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963CBA" w:rsidRPr="00784053" w:rsidTr="00C2155B">
        <w:trPr>
          <w:trHeight w:val="851"/>
        </w:trPr>
        <w:tc>
          <w:tcPr>
            <w:tcW w:w="1259" w:type="dxa"/>
            <w:tcBorders>
              <w:top w:val="nil"/>
              <w:left w:val="nil"/>
              <w:bottom w:val="single" w:sz="4" w:space="0" w:color="auto"/>
              <w:right w:val="nil"/>
            </w:tcBorders>
            <w:shd w:val="clear" w:color="auto" w:fill="auto"/>
          </w:tcPr>
          <w:p w:rsidR="004574DE" w:rsidRPr="00784053" w:rsidRDefault="004574DE" w:rsidP="00D46048">
            <w:pPr>
              <w:spacing w:after="80" w:line="340" w:lineRule="exact"/>
            </w:pPr>
          </w:p>
        </w:tc>
        <w:tc>
          <w:tcPr>
            <w:tcW w:w="2236" w:type="dxa"/>
            <w:tcBorders>
              <w:top w:val="nil"/>
              <w:left w:val="nil"/>
              <w:bottom w:val="single" w:sz="4" w:space="0" w:color="auto"/>
              <w:right w:val="nil"/>
            </w:tcBorders>
            <w:shd w:val="clear" w:color="auto" w:fill="auto"/>
            <w:vAlign w:val="bottom"/>
          </w:tcPr>
          <w:p w:rsidR="00446DE4" w:rsidRPr="00784053" w:rsidRDefault="00B3317B" w:rsidP="00D46048">
            <w:pPr>
              <w:spacing w:after="80" w:line="340" w:lineRule="exact"/>
              <w:rPr>
                <w:sz w:val="28"/>
                <w:szCs w:val="28"/>
              </w:rPr>
            </w:pPr>
            <w:r w:rsidRPr="00784053">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784053" w:rsidRDefault="00C2155B" w:rsidP="00C2155B">
            <w:pPr>
              <w:jc w:val="right"/>
            </w:pPr>
            <w:r w:rsidRPr="00784053">
              <w:rPr>
                <w:sz w:val="40"/>
              </w:rPr>
              <w:t>HRI</w:t>
            </w:r>
            <w:r w:rsidRPr="00784053">
              <w:t>/MC/2014/4</w:t>
            </w:r>
          </w:p>
        </w:tc>
      </w:tr>
      <w:tr w:rsidR="003107FA" w:rsidRPr="00784053" w:rsidTr="00C2155B">
        <w:trPr>
          <w:trHeight w:val="2835"/>
        </w:trPr>
        <w:tc>
          <w:tcPr>
            <w:tcW w:w="1259" w:type="dxa"/>
            <w:tcBorders>
              <w:top w:val="single" w:sz="4" w:space="0" w:color="auto"/>
              <w:left w:val="nil"/>
              <w:bottom w:val="single" w:sz="12" w:space="0" w:color="auto"/>
              <w:right w:val="nil"/>
            </w:tcBorders>
            <w:shd w:val="clear" w:color="auto" w:fill="auto"/>
          </w:tcPr>
          <w:p w:rsidR="003107FA" w:rsidRPr="00784053" w:rsidRDefault="00DA413C" w:rsidP="00D46048">
            <w:pPr>
              <w:spacing w:before="120"/>
              <w:jc w:val="center"/>
            </w:pPr>
            <w:r w:rsidRPr="0078405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784053" w:rsidRDefault="004143EA" w:rsidP="00D46048">
            <w:pPr>
              <w:spacing w:before="120" w:line="380" w:lineRule="exact"/>
              <w:rPr>
                <w:rFonts w:ascii="Times New Roman Bold" w:hAnsi="Times New Roman Bold"/>
                <w:b/>
                <w:sz w:val="34"/>
                <w:szCs w:val="40"/>
              </w:rPr>
            </w:pPr>
            <w:r w:rsidRPr="00784053">
              <w:rPr>
                <w:rFonts w:ascii="Times New Roman Bold" w:hAnsi="Times New Roman Bold"/>
                <w:b/>
                <w:sz w:val="34"/>
                <w:szCs w:val="40"/>
              </w:rPr>
              <w:t>International</w:t>
            </w:r>
            <w:r w:rsidR="00D75627" w:rsidRPr="00784053">
              <w:rPr>
                <w:rFonts w:ascii="Times New Roman Bold" w:hAnsi="Times New Roman Bold"/>
                <w:b/>
                <w:sz w:val="34"/>
                <w:szCs w:val="40"/>
              </w:rPr>
              <w:t xml:space="preserve"> </w:t>
            </w:r>
            <w:r w:rsidRPr="00784053">
              <w:rPr>
                <w:rFonts w:ascii="Times New Roman Bold" w:hAnsi="Times New Roman Bold"/>
                <w:b/>
                <w:sz w:val="34"/>
                <w:szCs w:val="40"/>
              </w:rPr>
              <w:t>Human Rights</w:t>
            </w:r>
            <w:r w:rsidRPr="00784053">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shd w:val="clear" w:color="auto" w:fill="auto"/>
          </w:tcPr>
          <w:p w:rsidR="003107FA" w:rsidRPr="00784053" w:rsidRDefault="00C2155B" w:rsidP="00C2155B">
            <w:pPr>
              <w:spacing w:before="240" w:line="240" w:lineRule="exact"/>
            </w:pPr>
            <w:r w:rsidRPr="00784053">
              <w:t>Distr.: General</w:t>
            </w:r>
          </w:p>
          <w:p w:rsidR="00C2155B" w:rsidRPr="00784053" w:rsidRDefault="009055DE" w:rsidP="00C2155B">
            <w:pPr>
              <w:spacing w:line="240" w:lineRule="exact"/>
            </w:pPr>
            <w:r w:rsidRPr="00784053">
              <w:t>1</w:t>
            </w:r>
            <w:r w:rsidR="004048E1">
              <w:t>4</w:t>
            </w:r>
            <w:r w:rsidR="00C2155B" w:rsidRPr="00784053">
              <w:t xml:space="preserve"> </w:t>
            </w:r>
            <w:r w:rsidR="00845425" w:rsidRPr="00784053">
              <w:t xml:space="preserve">April </w:t>
            </w:r>
            <w:r w:rsidR="00C2155B" w:rsidRPr="00784053">
              <w:t>2014</w:t>
            </w:r>
          </w:p>
          <w:p w:rsidR="00C2155B" w:rsidRPr="00784053" w:rsidRDefault="00C2155B" w:rsidP="00C2155B">
            <w:pPr>
              <w:spacing w:line="240" w:lineRule="exact"/>
            </w:pPr>
          </w:p>
          <w:p w:rsidR="00C2155B" w:rsidRPr="00784053" w:rsidRDefault="00C2155B" w:rsidP="00C2155B">
            <w:pPr>
              <w:spacing w:line="240" w:lineRule="exact"/>
            </w:pPr>
            <w:r w:rsidRPr="00784053">
              <w:t>Original: English</w:t>
            </w:r>
          </w:p>
        </w:tc>
      </w:tr>
    </w:tbl>
    <w:p w:rsidR="00C2155B" w:rsidRPr="00152ADE" w:rsidRDefault="00C2155B" w:rsidP="00152ADE">
      <w:pPr>
        <w:spacing w:before="120"/>
        <w:rPr>
          <w:lang w:val="en-US"/>
        </w:rPr>
      </w:pPr>
      <w:r w:rsidRPr="00152ADE">
        <w:rPr>
          <w:b/>
          <w:bCs/>
          <w:sz w:val="24"/>
          <w:szCs w:val="24"/>
          <w:lang w:val="en-US"/>
        </w:rPr>
        <w:t>Twenty-sixth meeting of chairpersons</w:t>
      </w:r>
      <w:r w:rsidR="00F368FB" w:rsidRPr="00152ADE">
        <w:rPr>
          <w:b/>
          <w:bCs/>
          <w:sz w:val="24"/>
          <w:szCs w:val="24"/>
          <w:lang w:val="en-US"/>
        </w:rPr>
        <w:t xml:space="preserve"> </w:t>
      </w:r>
      <w:r w:rsidR="00374FA7">
        <w:rPr>
          <w:b/>
          <w:bCs/>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4&amp;Size=2 &amp;Lang=E"/>
            <w10:wrap anchorx="margin" anchory="margin"/>
          </v:shape>
        </w:pict>
      </w:r>
      <w:r w:rsidR="00152ADE" w:rsidRPr="00152ADE">
        <w:rPr>
          <w:b/>
          <w:bCs/>
          <w:sz w:val="24"/>
          <w:szCs w:val="24"/>
          <w:lang w:val="en-US"/>
        </w:rPr>
        <w:br/>
      </w:r>
      <w:r w:rsidRPr="00152ADE">
        <w:rPr>
          <w:b/>
          <w:bCs/>
          <w:sz w:val="24"/>
          <w:szCs w:val="24"/>
          <w:lang w:val="en-US"/>
        </w:rPr>
        <w:t>of the human rights treaty bodies</w:t>
      </w:r>
      <w:r w:rsidRPr="00152ADE">
        <w:rPr>
          <w:rFonts w:ascii="Times New Roman Bold" w:hAnsi="Times New Roman Bold"/>
          <w:b/>
          <w:bCs/>
          <w:szCs w:val="24"/>
          <w:lang w:val="en-US"/>
        </w:rPr>
        <w:t xml:space="preserve"> </w:t>
      </w:r>
      <w:r w:rsidRPr="00152ADE">
        <w:rPr>
          <w:lang w:val="en-US"/>
        </w:rPr>
        <w:br/>
      </w:r>
      <w:smartTag w:uri="urn:schemas-microsoft-com:office:smarttags" w:element="place">
        <w:smartTag w:uri="urn:schemas-microsoft-com:office:smarttags" w:element="City">
          <w:r w:rsidRPr="00152ADE">
            <w:rPr>
              <w:lang w:val="en-US"/>
            </w:rPr>
            <w:t>Geneva</w:t>
          </w:r>
        </w:smartTag>
      </w:smartTag>
      <w:r w:rsidRPr="00152ADE">
        <w:rPr>
          <w:lang w:val="en-US"/>
        </w:rPr>
        <w:t>, 23</w:t>
      </w:r>
      <w:r w:rsidR="00F368FB" w:rsidRPr="00152ADE">
        <w:rPr>
          <w:lang w:val="en-US"/>
        </w:rPr>
        <w:noBreakHyphen/>
      </w:r>
      <w:r w:rsidRPr="00152ADE">
        <w:rPr>
          <w:lang w:val="en-US"/>
        </w:rPr>
        <w:t xml:space="preserve">27 June 2014 </w:t>
      </w:r>
    </w:p>
    <w:p w:rsidR="00C2155B" w:rsidRPr="00152ADE" w:rsidRDefault="00C2155B" w:rsidP="00C2155B">
      <w:pPr>
        <w:rPr>
          <w:bCs/>
          <w:lang w:val="en-US"/>
        </w:rPr>
      </w:pPr>
      <w:r w:rsidRPr="00152ADE">
        <w:rPr>
          <w:bCs/>
          <w:lang w:val="en-US"/>
        </w:rPr>
        <w:t xml:space="preserve">Item 4 </w:t>
      </w:r>
      <w:r w:rsidR="000A281C">
        <w:rPr>
          <w:bCs/>
          <w:lang w:val="en-US"/>
        </w:rPr>
        <w:t xml:space="preserve">(b) </w:t>
      </w:r>
      <w:r w:rsidRPr="00152ADE">
        <w:rPr>
          <w:bCs/>
          <w:lang w:val="en-US"/>
        </w:rPr>
        <w:t>of the provisional agenda</w:t>
      </w:r>
    </w:p>
    <w:p w:rsidR="00C2155B" w:rsidRPr="00152ADE" w:rsidRDefault="00C2155B" w:rsidP="00F368FB">
      <w:pPr>
        <w:rPr>
          <w:b/>
          <w:lang w:val="en-US"/>
        </w:rPr>
      </w:pPr>
      <w:r w:rsidRPr="00152ADE">
        <w:rPr>
          <w:b/>
          <w:lang w:val="en-US"/>
        </w:rPr>
        <w:t>Follow-up to General Assembly</w:t>
      </w:r>
      <w:r w:rsidR="000A281C">
        <w:rPr>
          <w:b/>
          <w:lang w:val="en-US"/>
        </w:rPr>
        <w:t xml:space="preserve"> resolution</w:t>
      </w:r>
      <w:r w:rsidRPr="00152ADE">
        <w:rPr>
          <w:b/>
          <w:lang w:val="en-US"/>
        </w:rPr>
        <w:t xml:space="preserve"> </w:t>
      </w:r>
      <w:r w:rsidR="009055DE" w:rsidRPr="009055DE">
        <w:rPr>
          <w:b/>
          <w:lang w:val="en-US"/>
        </w:rPr>
        <w:t>68/268</w:t>
      </w:r>
      <w:r w:rsidR="009055DE">
        <w:rPr>
          <w:lang w:val="en-US"/>
        </w:rPr>
        <w:t xml:space="preserve"> </w:t>
      </w:r>
      <w:r w:rsidRPr="00152ADE">
        <w:rPr>
          <w:b/>
          <w:lang w:val="en-US"/>
        </w:rPr>
        <w:t xml:space="preserve">on </w:t>
      </w:r>
      <w:r w:rsidR="000A281C">
        <w:rPr>
          <w:b/>
          <w:lang w:val="en-US"/>
        </w:rPr>
        <w:t>s</w:t>
      </w:r>
      <w:r w:rsidRPr="00152ADE">
        <w:rPr>
          <w:b/>
          <w:lang w:val="en-US"/>
        </w:rPr>
        <w:t xml:space="preserve">trengthening </w:t>
      </w:r>
      <w:r w:rsidR="00F368FB" w:rsidRPr="00152ADE">
        <w:rPr>
          <w:b/>
          <w:lang w:val="en-US"/>
        </w:rPr>
        <w:br/>
      </w:r>
      <w:r w:rsidRPr="00152ADE">
        <w:rPr>
          <w:b/>
          <w:lang w:val="en-US"/>
        </w:rPr>
        <w:t xml:space="preserve">and enhancing the effective functioning of the human rights </w:t>
      </w:r>
      <w:r w:rsidR="007E78E6">
        <w:rPr>
          <w:b/>
          <w:lang w:val="en-US"/>
        </w:rPr>
        <w:br/>
      </w:r>
      <w:r w:rsidRPr="00152ADE">
        <w:rPr>
          <w:b/>
          <w:lang w:val="en-US"/>
        </w:rPr>
        <w:t xml:space="preserve">treaty body system and </w:t>
      </w:r>
      <w:r w:rsidR="000A281C">
        <w:rPr>
          <w:b/>
          <w:lang w:val="en-US"/>
        </w:rPr>
        <w:t xml:space="preserve">to </w:t>
      </w:r>
      <w:r w:rsidRPr="00152ADE">
        <w:rPr>
          <w:b/>
          <w:lang w:val="en-US"/>
        </w:rPr>
        <w:t xml:space="preserve">the decisions of the twenty-fifth </w:t>
      </w:r>
      <w:r w:rsidR="007E78E6">
        <w:rPr>
          <w:b/>
          <w:lang w:val="en-US"/>
        </w:rPr>
        <w:br/>
      </w:r>
      <w:r w:rsidRPr="00152ADE">
        <w:rPr>
          <w:b/>
          <w:lang w:val="en-US"/>
        </w:rPr>
        <w:t>meeting</w:t>
      </w:r>
      <w:r w:rsidR="000A281C">
        <w:rPr>
          <w:b/>
          <w:lang w:val="en-US"/>
        </w:rPr>
        <w:t xml:space="preserve"> </w:t>
      </w:r>
      <w:r w:rsidRPr="00152ADE">
        <w:rPr>
          <w:b/>
          <w:lang w:val="en-US"/>
        </w:rPr>
        <w:t xml:space="preserve">of </w:t>
      </w:r>
      <w:r w:rsidR="000A281C">
        <w:rPr>
          <w:b/>
          <w:lang w:val="en-US"/>
        </w:rPr>
        <w:t>c</w:t>
      </w:r>
      <w:r w:rsidRPr="00152ADE">
        <w:rPr>
          <w:b/>
          <w:lang w:val="en-US"/>
        </w:rPr>
        <w:t>hairpersons of the human rights treaty bodies</w:t>
      </w:r>
      <w:r w:rsidR="000A281C">
        <w:rPr>
          <w:b/>
          <w:lang w:val="en-US"/>
        </w:rPr>
        <w:t xml:space="preserve"> </w:t>
      </w:r>
      <w:r w:rsidR="000A281C">
        <w:rPr>
          <w:b/>
          <w:lang w:val="en-US"/>
        </w:rPr>
        <w:br/>
      </w:r>
      <w:r w:rsidRPr="00152ADE">
        <w:rPr>
          <w:b/>
          <w:lang w:val="en-US"/>
        </w:rPr>
        <w:t xml:space="preserve">pertaining to </w:t>
      </w:r>
      <w:r w:rsidR="000A281C">
        <w:rPr>
          <w:b/>
          <w:lang w:val="en-US"/>
        </w:rPr>
        <w:t xml:space="preserve">the harmonization of </w:t>
      </w:r>
      <w:r w:rsidRPr="00152ADE">
        <w:rPr>
          <w:b/>
          <w:lang w:val="en-US"/>
        </w:rPr>
        <w:t>working methods</w:t>
      </w:r>
    </w:p>
    <w:p w:rsidR="00C2155B" w:rsidRPr="00152ADE" w:rsidRDefault="00F368FB" w:rsidP="00F368FB">
      <w:pPr>
        <w:pStyle w:val="HChG"/>
        <w:rPr>
          <w:lang w:val="en-US"/>
        </w:rPr>
      </w:pPr>
      <w:r w:rsidRPr="00152ADE">
        <w:rPr>
          <w:lang w:val="en-US"/>
        </w:rPr>
        <w:tab/>
      </w:r>
      <w:r w:rsidRPr="00152ADE">
        <w:rPr>
          <w:lang w:val="en-US"/>
        </w:rPr>
        <w:tab/>
      </w:r>
      <w:r w:rsidR="00C2155B" w:rsidRPr="00152ADE">
        <w:rPr>
          <w:lang w:val="en-US"/>
        </w:rPr>
        <w:t xml:space="preserve">Simplified </w:t>
      </w:r>
      <w:r w:rsidR="000A281C">
        <w:rPr>
          <w:lang w:val="en-US"/>
        </w:rPr>
        <w:t>r</w:t>
      </w:r>
      <w:r w:rsidR="00C2155B" w:rsidRPr="00152ADE">
        <w:rPr>
          <w:lang w:val="en-US"/>
        </w:rPr>
        <w:t xml:space="preserve">eporting </w:t>
      </w:r>
      <w:r w:rsidR="000A281C">
        <w:rPr>
          <w:lang w:val="en-US"/>
        </w:rPr>
        <w:t>p</w:t>
      </w:r>
      <w:r w:rsidR="00C2155B" w:rsidRPr="00152ADE">
        <w:rPr>
          <w:lang w:val="en-US"/>
        </w:rPr>
        <w:t>rocedure</w:t>
      </w:r>
    </w:p>
    <w:p w:rsidR="00C2155B" w:rsidRPr="00152ADE" w:rsidRDefault="00C2155B" w:rsidP="00F368FB">
      <w:pPr>
        <w:pStyle w:val="H1G"/>
        <w:rPr>
          <w:lang w:val="en-US"/>
        </w:rPr>
      </w:pPr>
      <w:r w:rsidRPr="00152ADE">
        <w:rPr>
          <w:lang w:val="en-US"/>
        </w:rPr>
        <w:tab/>
      </w:r>
      <w:r w:rsidRPr="00152ADE">
        <w:rPr>
          <w:lang w:val="en-US"/>
        </w:rPr>
        <w:tab/>
        <w:t xml:space="preserve">Note by the </w:t>
      </w:r>
      <w:r w:rsidR="00CD1CBD">
        <w:rPr>
          <w:lang w:val="en-US"/>
        </w:rPr>
        <w:t>s</w:t>
      </w:r>
      <w:r w:rsidRPr="00152ADE">
        <w:rPr>
          <w:lang w:val="en-US"/>
        </w:rPr>
        <w:t>ecretariat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1E0"/>
      </w:tblPr>
      <w:tblGrid>
        <w:gridCol w:w="9637"/>
      </w:tblGrid>
      <w:tr w:rsidR="00F368FB" w:rsidRPr="00784053" w:rsidTr="002033EF">
        <w:trPr>
          <w:jc w:val="center"/>
        </w:trPr>
        <w:tc>
          <w:tcPr>
            <w:tcW w:w="9637" w:type="dxa"/>
            <w:shd w:val="clear" w:color="auto" w:fill="auto"/>
          </w:tcPr>
          <w:p w:rsidR="00F368FB" w:rsidRPr="00784053" w:rsidRDefault="00F368FB" w:rsidP="002033EF">
            <w:pPr>
              <w:spacing w:before="240" w:after="120"/>
              <w:ind w:left="255"/>
              <w:rPr>
                <w:i/>
                <w:sz w:val="24"/>
                <w:lang w:val="en-US"/>
              </w:rPr>
            </w:pPr>
            <w:r w:rsidRPr="00784053">
              <w:rPr>
                <w:i/>
                <w:sz w:val="24"/>
                <w:lang w:val="en-US"/>
              </w:rPr>
              <w:t xml:space="preserve">Summary </w:t>
            </w:r>
          </w:p>
        </w:tc>
      </w:tr>
      <w:tr w:rsidR="00F368FB" w:rsidRPr="00784053" w:rsidTr="002033EF">
        <w:trPr>
          <w:jc w:val="center"/>
        </w:trPr>
        <w:tc>
          <w:tcPr>
            <w:tcW w:w="9637" w:type="dxa"/>
            <w:shd w:val="clear" w:color="auto" w:fill="auto"/>
          </w:tcPr>
          <w:p w:rsidR="00F368FB" w:rsidRPr="00784053" w:rsidRDefault="00F368FB" w:rsidP="002033EF">
            <w:pPr>
              <w:pStyle w:val="SingleTxtG"/>
              <w:ind w:firstLine="567"/>
              <w:rPr>
                <w:lang w:val="en-US"/>
              </w:rPr>
            </w:pPr>
            <w:r w:rsidRPr="00784053">
              <w:rPr>
                <w:lang w:val="en-US"/>
              </w:rPr>
              <w:t xml:space="preserve">The General Assembly, in its resolution </w:t>
            </w:r>
            <w:r w:rsidR="009055DE" w:rsidRPr="00784053">
              <w:rPr>
                <w:lang w:val="en-US"/>
              </w:rPr>
              <w:t>68/268</w:t>
            </w:r>
            <w:r w:rsidR="00CD1CBD" w:rsidRPr="00784053">
              <w:rPr>
                <w:lang w:val="en-US"/>
              </w:rPr>
              <w:t xml:space="preserve"> </w:t>
            </w:r>
            <w:r w:rsidRPr="00784053">
              <w:rPr>
                <w:lang w:val="en-US"/>
              </w:rPr>
              <w:t>on strengthening and enhancing the effective functioning of the human rights treaty body system, encourage</w:t>
            </w:r>
            <w:r w:rsidR="00CD1CBD" w:rsidRPr="00784053">
              <w:rPr>
                <w:lang w:val="en-US"/>
              </w:rPr>
              <w:t>d</w:t>
            </w:r>
            <w:r w:rsidRPr="00784053">
              <w:rPr>
                <w:lang w:val="en-US"/>
              </w:rPr>
              <w:t xml:space="preserve"> the human rights treaty bodies, inter alia, to offer to State</w:t>
            </w:r>
            <w:r w:rsidR="00DB6E89" w:rsidRPr="00784053">
              <w:rPr>
                <w:lang w:val="en-US"/>
              </w:rPr>
              <w:t>s</w:t>
            </w:r>
            <w:r w:rsidRPr="00784053">
              <w:rPr>
                <w:lang w:val="en-US"/>
              </w:rPr>
              <w:t xml:space="preserve"> </w:t>
            </w:r>
            <w:r w:rsidR="00DB6E89" w:rsidRPr="00784053">
              <w:rPr>
                <w:lang w:val="en-US"/>
              </w:rPr>
              <w:t>p</w:t>
            </w:r>
            <w:r w:rsidRPr="00784053">
              <w:rPr>
                <w:lang w:val="en-US"/>
              </w:rPr>
              <w:t>arties for</w:t>
            </w:r>
            <w:r w:rsidR="00DB6E89" w:rsidRPr="00784053">
              <w:rPr>
                <w:lang w:val="en-US"/>
              </w:rPr>
              <w:t xml:space="preserve"> their</w:t>
            </w:r>
            <w:r w:rsidRPr="00784053">
              <w:rPr>
                <w:lang w:val="en-US"/>
              </w:rPr>
              <w:t xml:space="preserve"> consideration the simplified reporting procedure and to set a limit on the number of the questions included. The General Assembly also encourage</w:t>
            </w:r>
            <w:r w:rsidR="00D433FF" w:rsidRPr="00784053">
              <w:rPr>
                <w:lang w:val="en-US"/>
              </w:rPr>
              <w:t>d</w:t>
            </w:r>
            <w:r w:rsidRPr="00784053">
              <w:rPr>
                <w:lang w:val="en-US"/>
              </w:rPr>
              <w:t xml:space="preserve"> States parties to consider the possibility of using the simplified reporting procedure</w:t>
            </w:r>
            <w:r w:rsidR="00DB6E89" w:rsidRPr="00784053">
              <w:rPr>
                <w:lang w:val="en-US"/>
              </w:rPr>
              <w:t>,</w:t>
            </w:r>
            <w:r w:rsidRPr="00784053">
              <w:rPr>
                <w:lang w:val="en-US"/>
              </w:rPr>
              <w:t xml:space="preserve"> when offered</w:t>
            </w:r>
            <w:r w:rsidR="00DB6E89" w:rsidRPr="00784053">
              <w:rPr>
                <w:lang w:val="en-US"/>
              </w:rPr>
              <w:t>,</w:t>
            </w:r>
            <w:r w:rsidRPr="00784053">
              <w:rPr>
                <w:lang w:val="en-US"/>
              </w:rPr>
              <w:t xml:space="preserve"> to facilitate the preparation of their reports and the </w:t>
            </w:r>
            <w:r w:rsidR="00DB6E89" w:rsidRPr="00784053">
              <w:rPr>
                <w:lang w:val="en-US"/>
              </w:rPr>
              <w:t xml:space="preserve">interactive </w:t>
            </w:r>
            <w:r w:rsidRPr="00784053">
              <w:rPr>
                <w:lang w:val="en-US"/>
              </w:rPr>
              <w:t>dialogue on the implementation of their treaty obligations.</w:t>
            </w:r>
          </w:p>
        </w:tc>
      </w:tr>
      <w:tr w:rsidR="00F368FB" w:rsidRPr="00784053" w:rsidTr="002033EF">
        <w:trPr>
          <w:jc w:val="center"/>
        </w:trPr>
        <w:tc>
          <w:tcPr>
            <w:tcW w:w="9637" w:type="dxa"/>
            <w:shd w:val="clear" w:color="auto" w:fill="auto"/>
          </w:tcPr>
          <w:p w:rsidR="00F368FB" w:rsidRPr="00784053" w:rsidRDefault="00F368FB" w:rsidP="002033EF">
            <w:pPr>
              <w:pStyle w:val="SingleTxtG"/>
              <w:ind w:firstLine="566"/>
              <w:rPr>
                <w:lang w:val="en-US"/>
              </w:rPr>
            </w:pPr>
            <w:r w:rsidRPr="002033EF">
              <w:rPr>
                <w:rFonts w:eastAsia="SimSun"/>
                <w:color w:val="000000"/>
                <w:lang w:val="en-US" w:eastAsia="zh-CN"/>
              </w:rPr>
              <w:t xml:space="preserve">The present </w:t>
            </w:r>
            <w:r w:rsidR="00DB6E89" w:rsidRPr="002033EF">
              <w:rPr>
                <w:rFonts w:eastAsia="SimSun"/>
                <w:color w:val="000000"/>
                <w:lang w:val="en-US" w:eastAsia="zh-CN"/>
              </w:rPr>
              <w:t>n</w:t>
            </w:r>
            <w:r w:rsidRPr="002033EF">
              <w:rPr>
                <w:rFonts w:eastAsia="SimSun"/>
                <w:color w:val="000000"/>
                <w:lang w:val="en-US" w:eastAsia="zh-CN"/>
              </w:rPr>
              <w:t xml:space="preserve">ote by the </w:t>
            </w:r>
            <w:r w:rsidR="00CD1CBD" w:rsidRPr="002033EF">
              <w:rPr>
                <w:rFonts w:eastAsia="SimSun"/>
                <w:color w:val="000000"/>
                <w:lang w:val="en-US" w:eastAsia="zh-CN"/>
              </w:rPr>
              <w:t>s</w:t>
            </w:r>
            <w:r w:rsidRPr="002033EF">
              <w:rPr>
                <w:rFonts w:eastAsia="SimSun"/>
                <w:color w:val="000000"/>
                <w:lang w:val="en-US" w:eastAsia="zh-CN"/>
              </w:rPr>
              <w:t xml:space="preserve">ecretariat contains an overview of existing practices of the treaty bodies that have adopted a simplified reporting procedure (also known as the </w:t>
            </w:r>
            <w:r w:rsidR="00DB6E89" w:rsidRPr="002033EF">
              <w:rPr>
                <w:rFonts w:eastAsia="SimSun"/>
                <w:color w:val="000000"/>
                <w:lang w:val="en-US" w:eastAsia="zh-CN"/>
              </w:rPr>
              <w:t>l</w:t>
            </w:r>
            <w:r w:rsidRPr="002033EF">
              <w:rPr>
                <w:rFonts w:eastAsia="SimSun"/>
                <w:color w:val="000000"/>
                <w:lang w:val="en-US" w:eastAsia="zh-CN"/>
              </w:rPr>
              <w:t xml:space="preserve">ist of </w:t>
            </w:r>
            <w:r w:rsidR="00DB6E89" w:rsidRPr="002033EF">
              <w:rPr>
                <w:rFonts w:eastAsia="SimSun"/>
                <w:color w:val="000000"/>
                <w:lang w:val="en-US" w:eastAsia="zh-CN"/>
              </w:rPr>
              <w:t>i</w:t>
            </w:r>
            <w:r w:rsidRPr="002033EF">
              <w:rPr>
                <w:rFonts w:eastAsia="SimSun"/>
                <w:color w:val="000000"/>
                <w:lang w:val="en-US" w:eastAsia="zh-CN"/>
              </w:rPr>
              <w:t xml:space="preserve">ssues </w:t>
            </w:r>
            <w:r w:rsidR="00DB6E89" w:rsidRPr="002033EF">
              <w:rPr>
                <w:rFonts w:eastAsia="SimSun"/>
                <w:color w:val="000000"/>
                <w:lang w:val="en-US" w:eastAsia="zh-CN"/>
              </w:rPr>
              <w:t>p</w:t>
            </w:r>
            <w:r w:rsidRPr="002033EF">
              <w:rPr>
                <w:rFonts w:eastAsia="SimSun"/>
                <w:color w:val="000000"/>
                <w:lang w:val="en-US" w:eastAsia="zh-CN"/>
              </w:rPr>
              <w:t xml:space="preserve">rior to </w:t>
            </w:r>
            <w:r w:rsidR="00DB6E89" w:rsidRPr="002033EF">
              <w:rPr>
                <w:rFonts w:eastAsia="SimSun"/>
                <w:color w:val="000000"/>
                <w:lang w:val="en-US" w:eastAsia="zh-CN"/>
              </w:rPr>
              <w:t>r</w:t>
            </w:r>
            <w:r w:rsidRPr="002033EF">
              <w:rPr>
                <w:rFonts w:eastAsia="SimSun"/>
                <w:color w:val="000000"/>
                <w:lang w:val="en-US" w:eastAsia="zh-CN"/>
              </w:rPr>
              <w:t>eporting</w:t>
            </w:r>
            <w:r w:rsidR="00D433FF" w:rsidRPr="002033EF">
              <w:rPr>
                <w:rFonts w:eastAsia="SimSun"/>
                <w:color w:val="000000"/>
                <w:lang w:val="en-US" w:eastAsia="zh-CN"/>
              </w:rPr>
              <w:t xml:space="preserve"> procedure</w:t>
            </w:r>
            <w:r w:rsidRPr="002033EF">
              <w:rPr>
                <w:rFonts w:eastAsia="SimSun"/>
                <w:color w:val="000000"/>
                <w:lang w:val="en-US" w:eastAsia="zh-CN"/>
              </w:rPr>
              <w:t xml:space="preserve">). The second part of the </w:t>
            </w:r>
            <w:r w:rsidR="00DB6E89" w:rsidRPr="002033EF">
              <w:rPr>
                <w:rFonts w:eastAsia="SimSun"/>
                <w:color w:val="000000"/>
                <w:lang w:val="en-US" w:eastAsia="zh-CN"/>
              </w:rPr>
              <w:t>n</w:t>
            </w:r>
            <w:r w:rsidRPr="002033EF">
              <w:rPr>
                <w:rFonts w:eastAsia="SimSun"/>
                <w:color w:val="000000"/>
                <w:lang w:val="en-US" w:eastAsia="zh-CN"/>
              </w:rPr>
              <w:t xml:space="preserve">ote </w:t>
            </w:r>
            <w:r w:rsidR="00D433FF" w:rsidRPr="002033EF">
              <w:rPr>
                <w:rFonts w:eastAsia="SimSun"/>
                <w:color w:val="000000"/>
                <w:lang w:val="en-US" w:eastAsia="zh-CN"/>
              </w:rPr>
              <w:t xml:space="preserve">outlines </w:t>
            </w:r>
            <w:r w:rsidRPr="002033EF">
              <w:rPr>
                <w:rFonts w:eastAsia="SimSun"/>
                <w:color w:val="000000"/>
                <w:lang w:val="en-US" w:eastAsia="zh-CN"/>
              </w:rPr>
              <w:t xml:space="preserve">the parameters </w:t>
            </w:r>
            <w:r w:rsidR="00D433FF" w:rsidRPr="002033EF">
              <w:rPr>
                <w:rFonts w:eastAsia="SimSun"/>
                <w:color w:val="000000"/>
                <w:lang w:val="en-US" w:eastAsia="zh-CN"/>
              </w:rPr>
              <w:t xml:space="preserve">that </w:t>
            </w:r>
            <w:r w:rsidRPr="002033EF">
              <w:rPr>
                <w:rFonts w:eastAsia="SimSun"/>
                <w:color w:val="000000"/>
                <w:lang w:val="en-US" w:eastAsia="zh-CN"/>
              </w:rPr>
              <w:t xml:space="preserve">the </w:t>
            </w:r>
            <w:r w:rsidR="00DB6E89" w:rsidRPr="002033EF">
              <w:rPr>
                <w:rFonts w:eastAsia="SimSun"/>
                <w:color w:val="000000"/>
                <w:lang w:val="en-US" w:eastAsia="zh-CN"/>
              </w:rPr>
              <w:t>c</w:t>
            </w:r>
            <w:r w:rsidRPr="002033EF">
              <w:rPr>
                <w:rFonts w:eastAsia="SimSun"/>
                <w:color w:val="000000"/>
                <w:lang w:val="en-US" w:eastAsia="zh-CN"/>
              </w:rPr>
              <w:t xml:space="preserve">hairpersons might wish to consider with a view to harmonizing and generalizing the simplified reporting procedure. The last part of the </w:t>
            </w:r>
            <w:r w:rsidR="00DB6E89" w:rsidRPr="002033EF">
              <w:rPr>
                <w:rFonts w:eastAsia="SimSun"/>
                <w:color w:val="000000"/>
                <w:lang w:val="en-US" w:eastAsia="zh-CN"/>
              </w:rPr>
              <w:t>n</w:t>
            </w:r>
            <w:r w:rsidRPr="002033EF">
              <w:rPr>
                <w:rFonts w:eastAsia="SimSun"/>
                <w:color w:val="000000"/>
                <w:lang w:val="en-US" w:eastAsia="zh-CN"/>
              </w:rPr>
              <w:t xml:space="preserve">ote suggests elements for endorsement by the </w:t>
            </w:r>
            <w:r w:rsidR="00DB6E89" w:rsidRPr="002033EF">
              <w:rPr>
                <w:rFonts w:eastAsia="SimSun"/>
                <w:color w:val="000000"/>
                <w:lang w:val="en-US" w:eastAsia="zh-CN"/>
              </w:rPr>
              <w:t>c</w:t>
            </w:r>
            <w:r w:rsidRPr="002033EF">
              <w:rPr>
                <w:rFonts w:eastAsia="SimSun"/>
                <w:color w:val="000000"/>
                <w:lang w:val="en-US" w:eastAsia="zh-CN"/>
              </w:rPr>
              <w:t>hair</w:t>
            </w:r>
            <w:r w:rsidR="00DB6E89" w:rsidRPr="002033EF">
              <w:rPr>
                <w:rFonts w:eastAsia="SimSun"/>
                <w:color w:val="000000"/>
                <w:lang w:val="en-US" w:eastAsia="zh-CN"/>
              </w:rPr>
              <w:t>person</w:t>
            </w:r>
            <w:r w:rsidRPr="002033EF">
              <w:rPr>
                <w:rFonts w:eastAsia="SimSun"/>
                <w:color w:val="000000"/>
                <w:lang w:val="en-US" w:eastAsia="zh-CN"/>
              </w:rPr>
              <w:t xml:space="preserve">s, based on good practices identified </w:t>
            </w:r>
            <w:r w:rsidR="00DB6E89" w:rsidRPr="002033EF">
              <w:rPr>
                <w:rFonts w:eastAsia="SimSun"/>
                <w:color w:val="000000"/>
                <w:lang w:val="en-US" w:eastAsia="zh-CN"/>
              </w:rPr>
              <w:t>and</w:t>
            </w:r>
            <w:r w:rsidRPr="002033EF">
              <w:rPr>
                <w:rFonts w:eastAsia="SimSun"/>
                <w:color w:val="000000"/>
                <w:lang w:val="en-US" w:eastAsia="zh-CN"/>
              </w:rPr>
              <w:t xml:space="preserve"> the</w:t>
            </w:r>
            <w:r w:rsidR="00CD1CBD" w:rsidRPr="002033EF">
              <w:rPr>
                <w:rFonts w:eastAsia="SimSun"/>
                <w:color w:val="000000"/>
                <w:lang w:val="en-US" w:eastAsia="zh-CN"/>
              </w:rPr>
              <w:t xml:space="preserve"> contents of</w:t>
            </w:r>
            <w:r w:rsidRPr="002033EF">
              <w:rPr>
                <w:rFonts w:eastAsia="SimSun"/>
                <w:color w:val="000000"/>
                <w:lang w:val="en-US" w:eastAsia="zh-CN"/>
              </w:rPr>
              <w:t xml:space="preserve"> General Assembly resolution </w:t>
            </w:r>
            <w:r w:rsidR="009055DE" w:rsidRPr="00784053">
              <w:rPr>
                <w:lang w:val="en-US"/>
              </w:rPr>
              <w:t>68/268</w:t>
            </w:r>
            <w:r w:rsidRPr="002033EF">
              <w:rPr>
                <w:rFonts w:eastAsia="SimSun"/>
                <w:color w:val="000000"/>
                <w:lang w:val="en-US" w:eastAsia="zh-CN"/>
              </w:rPr>
              <w:t>.</w:t>
            </w:r>
          </w:p>
        </w:tc>
      </w:tr>
      <w:tr w:rsidR="00F368FB" w:rsidRPr="00784053" w:rsidTr="002033EF">
        <w:trPr>
          <w:jc w:val="center"/>
        </w:trPr>
        <w:tc>
          <w:tcPr>
            <w:tcW w:w="9637" w:type="dxa"/>
            <w:shd w:val="clear" w:color="auto" w:fill="auto"/>
          </w:tcPr>
          <w:p w:rsidR="00F368FB" w:rsidRPr="00784053" w:rsidRDefault="00F368FB" w:rsidP="00F368FB">
            <w:pPr>
              <w:rPr>
                <w:lang w:val="en-US"/>
              </w:rPr>
            </w:pPr>
          </w:p>
        </w:tc>
      </w:tr>
    </w:tbl>
    <w:p w:rsidR="00F368FB" w:rsidRPr="00152ADE" w:rsidRDefault="00F368FB" w:rsidP="00F368FB">
      <w:pPr>
        <w:rPr>
          <w:lang w:val="en-US"/>
        </w:rPr>
      </w:pPr>
    </w:p>
    <w:p w:rsidR="00C2155B" w:rsidRPr="00794972" w:rsidRDefault="00C2155B" w:rsidP="00C2155B">
      <w:pPr>
        <w:rPr>
          <w:sz w:val="28"/>
          <w:lang w:val="fr-CH"/>
        </w:rPr>
      </w:pPr>
      <w:r w:rsidRPr="00BA4D9C">
        <w:rPr>
          <w:lang w:val="fr-FR"/>
        </w:rPr>
        <w:br w:type="page"/>
      </w:r>
      <w:r w:rsidRPr="00794972">
        <w:rPr>
          <w:sz w:val="28"/>
          <w:lang w:val="fr-CH"/>
        </w:rPr>
        <w:t>Contents</w:t>
      </w:r>
    </w:p>
    <w:p w:rsidR="00C2155B" w:rsidRPr="00794972" w:rsidRDefault="00C2155B" w:rsidP="00C2155B">
      <w:pPr>
        <w:tabs>
          <w:tab w:val="right" w:pos="8929"/>
          <w:tab w:val="right" w:pos="9638"/>
        </w:tabs>
        <w:spacing w:after="120"/>
        <w:ind w:left="283"/>
        <w:rPr>
          <w:lang w:val="fr-CH"/>
        </w:rPr>
      </w:pPr>
      <w:r w:rsidRPr="00794972">
        <w:rPr>
          <w:i/>
          <w:sz w:val="18"/>
          <w:lang w:val="fr-CH"/>
        </w:rPr>
        <w:tab/>
      </w:r>
      <w:proofErr w:type="spellStart"/>
      <w:r w:rsidRPr="00794972">
        <w:rPr>
          <w:i/>
          <w:sz w:val="18"/>
          <w:lang w:val="fr-CH"/>
        </w:rPr>
        <w:t>Paragraphs</w:t>
      </w:r>
      <w:proofErr w:type="spellEnd"/>
      <w:r w:rsidRPr="00794972">
        <w:rPr>
          <w:i/>
          <w:sz w:val="18"/>
          <w:lang w:val="fr-CH"/>
        </w:rPr>
        <w:tab/>
        <w:t>Page</w:t>
      </w:r>
    </w:p>
    <w:p w:rsidR="00C2155B" w:rsidRPr="00794972" w:rsidRDefault="00C2155B" w:rsidP="00C2155B">
      <w:pPr>
        <w:tabs>
          <w:tab w:val="right" w:pos="850"/>
          <w:tab w:val="left" w:pos="1134"/>
          <w:tab w:val="left" w:pos="1559"/>
          <w:tab w:val="left" w:pos="1984"/>
          <w:tab w:val="left" w:leader="dot" w:pos="7654"/>
          <w:tab w:val="right" w:pos="8929"/>
          <w:tab w:val="right" w:pos="9638"/>
        </w:tabs>
        <w:spacing w:after="120"/>
        <w:rPr>
          <w:lang w:val="fr-CH"/>
        </w:rPr>
      </w:pPr>
      <w:r w:rsidRPr="00794972">
        <w:rPr>
          <w:lang w:val="fr-CH"/>
        </w:rPr>
        <w:tab/>
        <w:t>I.</w:t>
      </w:r>
      <w:r w:rsidRPr="00794972">
        <w:rPr>
          <w:lang w:val="fr-CH"/>
        </w:rPr>
        <w:tab/>
        <w:t>Introduction</w:t>
      </w:r>
      <w:r w:rsidRPr="00794972">
        <w:rPr>
          <w:lang w:val="fr-CH"/>
        </w:rPr>
        <w:tab/>
      </w:r>
      <w:r w:rsidRPr="00794972">
        <w:rPr>
          <w:lang w:val="fr-CH"/>
        </w:rPr>
        <w:tab/>
      </w:r>
      <w:r w:rsidR="00296A67" w:rsidRPr="00794972">
        <w:rPr>
          <w:lang w:val="fr-CH"/>
        </w:rPr>
        <w:t>1–</w:t>
      </w:r>
      <w:r w:rsidR="008779D0" w:rsidRPr="00794972">
        <w:rPr>
          <w:lang w:val="fr-CH"/>
        </w:rPr>
        <w:t>9</w:t>
      </w:r>
      <w:r w:rsidR="008779D0" w:rsidRPr="00794972">
        <w:rPr>
          <w:lang w:val="fr-CH"/>
        </w:rPr>
        <w:tab/>
        <w:t>3</w:t>
      </w:r>
      <w:r w:rsidRPr="00794972">
        <w:rPr>
          <w:lang w:val="fr-CH"/>
        </w:rPr>
        <w:t xml:space="preserve"> </w:t>
      </w:r>
    </w:p>
    <w:p w:rsidR="00C2155B" w:rsidRPr="00152ADE" w:rsidRDefault="00C2155B" w:rsidP="008779D0">
      <w:pPr>
        <w:tabs>
          <w:tab w:val="right" w:pos="850"/>
          <w:tab w:val="left" w:pos="1134"/>
          <w:tab w:val="left" w:pos="1559"/>
          <w:tab w:val="left" w:pos="1984"/>
          <w:tab w:val="left" w:leader="dot" w:pos="7654"/>
          <w:tab w:val="right" w:pos="8929"/>
          <w:tab w:val="right" w:pos="9638"/>
        </w:tabs>
        <w:spacing w:after="120"/>
        <w:rPr>
          <w:lang w:val="en-US"/>
        </w:rPr>
      </w:pPr>
      <w:r w:rsidRPr="00794972">
        <w:rPr>
          <w:lang w:val="fr-CH"/>
        </w:rPr>
        <w:tab/>
      </w:r>
      <w:r w:rsidRPr="00152ADE">
        <w:rPr>
          <w:lang w:val="en-US"/>
        </w:rPr>
        <w:t>II.</w:t>
      </w:r>
      <w:r w:rsidRPr="00152ADE">
        <w:rPr>
          <w:lang w:val="en-US"/>
        </w:rPr>
        <w:tab/>
        <w:t>Background</w:t>
      </w:r>
      <w:r w:rsidR="00296A67" w:rsidRPr="00152ADE">
        <w:rPr>
          <w:lang w:val="en-US"/>
        </w:rPr>
        <w:tab/>
      </w:r>
      <w:r w:rsidR="00296A67" w:rsidRPr="00152ADE">
        <w:rPr>
          <w:lang w:val="en-US"/>
        </w:rPr>
        <w:tab/>
        <w:t>10–</w:t>
      </w:r>
      <w:r w:rsidR="008779D0" w:rsidRPr="00152ADE">
        <w:rPr>
          <w:lang w:val="en-US"/>
        </w:rPr>
        <w:t>14</w:t>
      </w:r>
      <w:r w:rsidR="008779D0" w:rsidRPr="00152ADE">
        <w:rPr>
          <w:lang w:val="en-US"/>
        </w:rPr>
        <w:tab/>
        <w:t>4</w:t>
      </w:r>
    </w:p>
    <w:p w:rsidR="00C2155B" w:rsidRPr="00152ADE" w:rsidRDefault="00972780" w:rsidP="00C2155B">
      <w:pPr>
        <w:tabs>
          <w:tab w:val="right" w:pos="850"/>
          <w:tab w:val="left" w:pos="1134"/>
          <w:tab w:val="left" w:pos="1559"/>
          <w:tab w:val="left" w:pos="1984"/>
          <w:tab w:val="left" w:leader="dot" w:pos="7654"/>
          <w:tab w:val="right" w:pos="8929"/>
          <w:tab w:val="right" w:pos="9638"/>
        </w:tabs>
        <w:spacing w:after="120"/>
        <w:ind w:left="1134" w:hanging="1134"/>
        <w:rPr>
          <w:lang w:val="en-US"/>
        </w:rPr>
      </w:pPr>
      <w:r>
        <w:rPr>
          <w:lang w:val="en-US"/>
        </w:rPr>
        <w:tab/>
        <w:t>III.</w:t>
      </w:r>
      <w:r w:rsidR="00C2155B" w:rsidRPr="00152ADE">
        <w:rPr>
          <w:lang w:val="en-US"/>
        </w:rPr>
        <w:tab/>
        <w:t>Existing simplified reporting practices</w:t>
      </w:r>
      <w:r w:rsidR="00C2155B" w:rsidRPr="00152ADE">
        <w:rPr>
          <w:lang w:val="en-US"/>
        </w:rPr>
        <w:tab/>
      </w:r>
      <w:r w:rsidR="00C2155B" w:rsidRPr="00152ADE">
        <w:rPr>
          <w:lang w:val="en-US"/>
        </w:rPr>
        <w:tab/>
      </w:r>
      <w:r w:rsidR="00296A67" w:rsidRPr="00152ADE">
        <w:rPr>
          <w:lang w:val="en-US"/>
        </w:rPr>
        <w:t>15–</w:t>
      </w:r>
      <w:r w:rsidR="008779D0" w:rsidRPr="00152ADE">
        <w:rPr>
          <w:lang w:val="en-US"/>
        </w:rPr>
        <w:t>41</w:t>
      </w:r>
      <w:r w:rsidR="008779D0" w:rsidRPr="00152ADE">
        <w:rPr>
          <w:lang w:val="en-US"/>
        </w:rPr>
        <w:tab/>
        <w:t>5</w:t>
      </w:r>
    </w:p>
    <w:p w:rsidR="00C2155B" w:rsidRPr="00152ADE" w:rsidRDefault="00C2155B" w:rsidP="00C2155B">
      <w:pPr>
        <w:tabs>
          <w:tab w:val="right" w:pos="850"/>
          <w:tab w:val="left" w:pos="1134"/>
          <w:tab w:val="left" w:pos="1559"/>
          <w:tab w:val="left" w:pos="1984"/>
          <w:tab w:val="left" w:leader="dot" w:pos="7654"/>
          <w:tab w:val="right" w:pos="8929"/>
          <w:tab w:val="right" w:pos="9638"/>
        </w:tabs>
        <w:spacing w:after="120"/>
        <w:ind w:left="1134" w:hanging="1134"/>
        <w:rPr>
          <w:lang w:val="en-US"/>
        </w:rPr>
      </w:pPr>
      <w:r w:rsidRPr="00152ADE">
        <w:rPr>
          <w:lang w:val="en-US"/>
        </w:rPr>
        <w:tab/>
      </w:r>
      <w:r w:rsidRPr="00152ADE">
        <w:rPr>
          <w:lang w:val="en-US"/>
        </w:rPr>
        <w:tab/>
        <w:t>A.</w:t>
      </w:r>
      <w:r w:rsidRPr="00152ADE">
        <w:rPr>
          <w:lang w:val="en-US"/>
        </w:rPr>
        <w:tab/>
        <w:t>Committee against Torture</w:t>
      </w:r>
      <w:r w:rsidRPr="00152ADE">
        <w:rPr>
          <w:lang w:val="en-US"/>
        </w:rPr>
        <w:tab/>
      </w:r>
      <w:r w:rsidRPr="00152ADE">
        <w:rPr>
          <w:lang w:val="en-US"/>
        </w:rPr>
        <w:tab/>
      </w:r>
      <w:r w:rsidR="00296A67" w:rsidRPr="00152ADE">
        <w:rPr>
          <w:lang w:val="en-US"/>
        </w:rPr>
        <w:t>16–</w:t>
      </w:r>
      <w:r w:rsidR="008779D0" w:rsidRPr="00152ADE">
        <w:rPr>
          <w:lang w:val="en-US"/>
        </w:rPr>
        <w:t>25</w:t>
      </w:r>
      <w:r w:rsidR="008779D0" w:rsidRPr="00152ADE">
        <w:rPr>
          <w:lang w:val="en-US"/>
        </w:rPr>
        <w:tab/>
        <w:t>6</w:t>
      </w:r>
    </w:p>
    <w:p w:rsidR="00C2155B" w:rsidRPr="00152ADE" w:rsidRDefault="00C2155B" w:rsidP="00C2155B">
      <w:pPr>
        <w:tabs>
          <w:tab w:val="right" w:pos="850"/>
          <w:tab w:val="left" w:pos="1134"/>
          <w:tab w:val="left" w:pos="1559"/>
          <w:tab w:val="left" w:pos="1984"/>
          <w:tab w:val="left" w:leader="dot" w:pos="7654"/>
          <w:tab w:val="right" w:pos="8929"/>
          <w:tab w:val="right" w:pos="9638"/>
        </w:tabs>
        <w:spacing w:after="120"/>
        <w:ind w:left="1134" w:hanging="1134"/>
        <w:rPr>
          <w:lang w:val="en-US"/>
        </w:rPr>
      </w:pPr>
      <w:r w:rsidRPr="00152ADE">
        <w:rPr>
          <w:lang w:val="en-US"/>
        </w:rPr>
        <w:tab/>
      </w:r>
      <w:r w:rsidRPr="00152ADE">
        <w:rPr>
          <w:lang w:val="en-US"/>
        </w:rPr>
        <w:tab/>
        <w:t>B.</w:t>
      </w:r>
      <w:r w:rsidRPr="00152ADE">
        <w:rPr>
          <w:lang w:val="en-US"/>
        </w:rPr>
        <w:tab/>
        <w:t>Human Rights Committee</w:t>
      </w:r>
      <w:r w:rsidRPr="00152ADE">
        <w:rPr>
          <w:lang w:val="en-US"/>
        </w:rPr>
        <w:tab/>
      </w:r>
      <w:r w:rsidRPr="00152ADE">
        <w:rPr>
          <w:lang w:val="en-US"/>
        </w:rPr>
        <w:tab/>
      </w:r>
      <w:r w:rsidR="00296A67" w:rsidRPr="00152ADE">
        <w:rPr>
          <w:lang w:val="en-US"/>
        </w:rPr>
        <w:t>26–</w:t>
      </w:r>
      <w:r w:rsidR="008779D0" w:rsidRPr="00152ADE">
        <w:rPr>
          <w:lang w:val="en-US"/>
        </w:rPr>
        <w:t>33</w:t>
      </w:r>
      <w:r w:rsidR="008779D0" w:rsidRPr="00152ADE">
        <w:rPr>
          <w:lang w:val="en-US"/>
        </w:rPr>
        <w:tab/>
      </w:r>
      <w:r w:rsidR="004574DE">
        <w:rPr>
          <w:lang w:val="en-US"/>
        </w:rPr>
        <w:t>8</w:t>
      </w:r>
    </w:p>
    <w:p w:rsidR="00C2155B" w:rsidRPr="00152ADE" w:rsidRDefault="00C2155B" w:rsidP="00C2155B">
      <w:pPr>
        <w:tabs>
          <w:tab w:val="right" w:pos="850"/>
          <w:tab w:val="left" w:pos="1134"/>
          <w:tab w:val="left" w:pos="1559"/>
          <w:tab w:val="left" w:pos="1984"/>
          <w:tab w:val="left" w:leader="dot" w:pos="7654"/>
          <w:tab w:val="right" w:pos="8929"/>
          <w:tab w:val="right" w:pos="9638"/>
        </w:tabs>
        <w:spacing w:after="120"/>
        <w:ind w:left="1134" w:hanging="1134"/>
        <w:rPr>
          <w:lang w:val="en-US"/>
        </w:rPr>
      </w:pPr>
      <w:r w:rsidRPr="00152ADE">
        <w:rPr>
          <w:lang w:val="en-US"/>
        </w:rPr>
        <w:tab/>
      </w:r>
      <w:r w:rsidRPr="00152ADE">
        <w:rPr>
          <w:lang w:val="en-US"/>
        </w:rPr>
        <w:tab/>
        <w:t>C.</w:t>
      </w:r>
      <w:r w:rsidRPr="00152ADE">
        <w:rPr>
          <w:lang w:val="en-US"/>
        </w:rPr>
        <w:tab/>
        <w:t xml:space="preserve">Committee on the Protection of the Rights of All Migrant Workers </w:t>
      </w:r>
      <w:r w:rsidRPr="00152ADE">
        <w:rPr>
          <w:lang w:val="en-US"/>
        </w:rPr>
        <w:br/>
      </w:r>
      <w:r w:rsidR="00296A67" w:rsidRPr="00152ADE">
        <w:rPr>
          <w:lang w:val="en-US"/>
        </w:rPr>
        <w:tab/>
      </w:r>
      <w:r w:rsidRPr="00152ADE">
        <w:rPr>
          <w:lang w:val="en-US"/>
        </w:rPr>
        <w:t>and Members of Their Families</w:t>
      </w:r>
      <w:r w:rsidRPr="00152ADE">
        <w:rPr>
          <w:lang w:val="en-US"/>
        </w:rPr>
        <w:tab/>
      </w:r>
      <w:r w:rsidRPr="00152ADE">
        <w:rPr>
          <w:lang w:val="en-US"/>
        </w:rPr>
        <w:tab/>
      </w:r>
      <w:r w:rsidR="00296A67" w:rsidRPr="00152ADE">
        <w:rPr>
          <w:lang w:val="en-US"/>
        </w:rPr>
        <w:t>34–</w:t>
      </w:r>
      <w:r w:rsidR="008779D0" w:rsidRPr="00152ADE">
        <w:rPr>
          <w:lang w:val="en-US"/>
        </w:rPr>
        <w:t>39</w:t>
      </w:r>
      <w:r w:rsidR="008779D0" w:rsidRPr="00152ADE">
        <w:rPr>
          <w:lang w:val="en-US"/>
        </w:rPr>
        <w:tab/>
        <w:t>9</w:t>
      </w:r>
    </w:p>
    <w:p w:rsidR="00C2155B" w:rsidRPr="00152ADE" w:rsidRDefault="00C2155B" w:rsidP="00C2155B">
      <w:pPr>
        <w:tabs>
          <w:tab w:val="right" w:pos="850"/>
          <w:tab w:val="left" w:pos="1134"/>
          <w:tab w:val="left" w:pos="1559"/>
          <w:tab w:val="left" w:pos="1984"/>
          <w:tab w:val="left" w:leader="dot" w:pos="7654"/>
          <w:tab w:val="right" w:pos="8929"/>
          <w:tab w:val="right" w:pos="9638"/>
        </w:tabs>
        <w:spacing w:after="120"/>
        <w:ind w:left="1134" w:hanging="1134"/>
        <w:rPr>
          <w:lang w:val="en-US"/>
        </w:rPr>
      </w:pPr>
      <w:r w:rsidRPr="00152ADE">
        <w:rPr>
          <w:lang w:val="en-US"/>
        </w:rPr>
        <w:tab/>
      </w:r>
      <w:r w:rsidRPr="00152ADE">
        <w:rPr>
          <w:lang w:val="en-US"/>
        </w:rPr>
        <w:tab/>
        <w:t>D.</w:t>
      </w:r>
      <w:r w:rsidRPr="00152ADE">
        <w:rPr>
          <w:lang w:val="en-US"/>
        </w:rPr>
        <w:tab/>
        <w:t>Committee on the Rights of Persons with Disabilities</w:t>
      </w:r>
      <w:r w:rsidR="00296A67" w:rsidRPr="00152ADE">
        <w:rPr>
          <w:lang w:val="en-US"/>
        </w:rPr>
        <w:tab/>
      </w:r>
      <w:r w:rsidR="00296A67" w:rsidRPr="00152ADE">
        <w:rPr>
          <w:lang w:val="en-US"/>
        </w:rPr>
        <w:tab/>
        <w:t>40–</w:t>
      </w:r>
      <w:r w:rsidR="008779D0" w:rsidRPr="00152ADE">
        <w:rPr>
          <w:lang w:val="en-US"/>
        </w:rPr>
        <w:t>41</w:t>
      </w:r>
      <w:r w:rsidR="008779D0" w:rsidRPr="00152ADE">
        <w:rPr>
          <w:lang w:val="en-US"/>
        </w:rPr>
        <w:tab/>
        <w:t>10</w:t>
      </w:r>
    </w:p>
    <w:p w:rsidR="00C2155B" w:rsidRPr="00152ADE" w:rsidRDefault="00C2155B" w:rsidP="00C2155B">
      <w:pPr>
        <w:tabs>
          <w:tab w:val="right" w:pos="850"/>
          <w:tab w:val="left" w:pos="1134"/>
          <w:tab w:val="left" w:pos="1559"/>
          <w:tab w:val="left" w:pos="1984"/>
          <w:tab w:val="left" w:leader="dot" w:pos="7654"/>
          <w:tab w:val="right" w:pos="8929"/>
          <w:tab w:val="right" w:pos="9638"/>
        </w:tabs>
        <w:spacing w:after="120"/>
        <w:ind w:left="1134" w:hanging="1134"/>
        <w:rPr>
          <w:lang w:val="en-US"/>
        </w:rPr>
      </w:pPr>
      <w:r w:rsidRPr="00152ADE">
        <w:rPr>
          <w:lang w:val="en-US"/>
        </w:rPr>
        <w:tab/>
        <w:t>IV.</w:t>
      </w:r>
      <w:r w:rsidRPr="00152ADE">
        <w:rPr>
          <w:lang w:val="en-US"/>
        </w:rPr>
        <w:tab/>
        <w:t xml:space="preserve">Parameters for consideration by the </w:t>
      </w:r>
      <w:r w:rsidR="007D20A1">
        <w:rPr>
          <w:lang w:val="en-US"/>
        </w:rPr>
        <w:t>c</w:t>
      </w:r>
      <w:r w:rsidRPr="00152ADE">
        <w:rPr>
          <w:lang w:val="en-US"/>
        </w:rPr>
        <w:t>hairpersons</w:t>
      </w:r>
      <w:r w:rsidR="00296A67" w:rsidRPr="00152ADE">
        <w:rPr>
          <w:lang w:val="en-US"/>
        </w:rPr>
        <w:tab/>
      </w:r>
      <w:r w:rsidR="00296A67" w:rsidRPr="00152ADE">
        <w:rPr>
          <w:lang w:val="en-US"/>
        </w:rPr>
        <w:tab/>
        <w:t>42–</w:t>
      </w:r>
      <w:r w:rsidR="008779D0" w:rsidRPr="00152ADE">
        <w:rPr>
          <w:lang w:val="en-US"/>
        </w:rPr>
        <w:t>51</w:t>
      </w:r>
      <w:r w:rsidR="008779D0" w:rsidRPr="00152ADE">
        <w:rPr>
          <w:lang w:val="en-US"/>
        </w:rPr>
        <w:tab/>
        <w:t>10</w:t>
      </w:r>
    </w:p>
    <w:p w:rsidR="00C2155B" w:rsidRPr="00152ADE" w:rsidRDefault="00C2155B" w:rsidP="00C2155B">
      <w:pPr>
        <w:tabs>
          <w:tab w:val="right" w:pos="850"/>
          <w:tab w:val="left" w:pos="1134"/>
          <w:tab w:val="left" w:pos="1559"/>
          <w:tab w:val="left" w:pos="1984"/>
          <w:tab w:val="left" w:leader="dot" w:pos="7654"/>
          <w:tab w:val="right" w:pos="8929"/>
          <w:tab w:val="right" w:pos="9638"/>
        </w:tabs>
        <w:spacing w:after="120"/>
        <w:ind w:left="1134" w:hanging="1134"/>
        <w:rPr>
          <w:lang w:val="en-US"/>
        </w:rPr>
      </w:pPr>
      <w:r w:rsidRPr="00152ADE">
        <w:rPr>
          <w:lang w:val="en-US"/>
        </w:rPr>
        <w:tab/>
      </w:r>
      <w:r w:rsidRPr="00152ADE">
        <w:rPr>
          <w:lang w:val="en-US"/>
        </w:rPr>
        <w:tab/>
        <w:t>A.</w:t>
      </w:r>
      <w:r w:rsidRPr="00152ADE">
        <w:rPr>
          <w:lang w:val="en-US"/>
        </w:rPr>
        <w:tab/>
        <w:t>Scope</w:t>
      </w:r>
      <w:r w:rsidRPr="00152ADE">
        <w:rPr>
          <w:lang w:val="en-US"/>
        </w:rPr>
        <w:tab/>
      </w:r>
      <w:r w:rsidRPr="00152ADE">
        <w:rPr>
          <w:lang w:val="en-US"/>
        </w:rPr>
        <w:tab/>
      </w:r>
      <w:r w:rsidR="00296A67" w:rsidRPr="00152ADE">
        <w:rPr>
          <w:lang w:val="en-US"/>
        </w:rPr>
        <w:t>42–</w:t>
      </w:r>
      <w:r w:rsidR="008779D0" w:rsidRPr="00152ADE">
        <w:rPr>
          <w:lang w:val="en-US"/>
        </w:rPr>
        <w:t>44</w:t>
      </w:r>
      <w:r w:rsidR="008779D0" w:rsidRPr="00152ADE">
        <w:rPr>
          <w:lang w:val="en-US"/>
        </w:rPr>
        <w:tab/>
        <w:t>10</w:t>
      </w:r>
    </w:p>
    <w:p w:rsidR="00C2155B" w:rsidRPr="00152ADE" w:rsidRDefault="00C2155B" w:rsidP="00C2155B">
      <w:pPr>
        <w:tabs>
          <w:tab w:val="right" w:pos="850"/>
          <w:tab w:val="left" w:pos="1134"/>
          <w:tab w:val="left" w:pos="1559"/>
          <w:tab w:val="left" w:pos="1984"/>
          <w:tab w:val="left" w:leader="dot" w:pos="7654"/>
          <w:tab w:val="right" w:pos="8929"/>
          <w:tab w:val="right" w:pos="9638"/>
        </w:tabs>
        <w:spacing w:after="120"/>
        <w:ind w:left="1134" w:hanging="1134"/>
        <w:rPr>
          <w:lang w:val="en-US"/>
        </w:rPr>
      </w:pPr>
      <w:r w:rsidRPr="00152ADE">
        <w:rPr>
          <w:lang w:val="en-US"/>
        </w:rPr>
        <w:tab/>
      </w:r>
      <w:r w:rsidRPr="00152ADE">
        <w:rPr>
          <w:lang w:val="en-US"/>
        </w:rPr>
        <w:tab/>
        <w:t>B.</w:t>
      </w:r>
      <w:r w:rsidRPr="00152ADE">
        <w:rPr>
          <w:lang w:val="en-US"/>
        </w:rPr>
        <w:tab/>
        <w:t>Contents of the list of issues prior to reporting</w:t>
      </w:r>
      <w:r w:rsidRPr="00152ADE">
        <w:rPr>
          <w:lang w:val="en-US"/>
        </w:rPr>
        <w:tab/>
      </w:r>
      <w:r w:rsidRPr="00152ADE">
        <w:rPr>
          <w:lang w:val="en-US"/>
        </w:rPr>
        <w:tab/>
      </w:r>
      <w:r w:rsidR="00296A67" w:rsidRPr="00152ADE">
        <w:rPr>
          <w:lang w:val="en-US"/>
        </w:rPr>
        <w:t>45–</w:t>
      </w:r>
      <w:r w:rsidR="008779D0" w:rsidRPr="00152ADE">
        <w:rPr>
          <w:lang w:val="en-US"/>
        </w:rPr>
        <w:t>47</w:t>
      </w:r>
      <w:r w:rsidR="008779D0" w:rsidRPr="00152ADE">
        <w:rPr>
          <w:lang w:val="en-US"/>
        </w:rPr>
        <w:tab/>
        <w:t>1</w:t>
      </w:r>
      <w:r w:rsidR="004574DE">
        <w:rPr>
          <w:lang w:val="en-US"/>
        </w:rPr>
        <w:t>1</w:t>
      </w:r>
    </w:p>
    <w:p w:rsidR="00C2155B" w:rsidRPr="00152ADE" w:rsidRDefault="00C2155B" w:rsidP="00C2155B">
      <w:pPr>
        <w:tabs>
          <w:tab w:val="right" w:pos="850"/>
          <w:tab w:val="left" w:pos="1134"/>
          <w:tab w:val="left" w:pos="1559"/>
          <w:tab w:val="left" w:pos="1984"/>
          <w:tab w:val="left" w:leader="dot" w:pos="7654"/>
          <w:tab w:val="right" w:pos="8929"/>
          <w:tab w:val="right" w:pos="9638"/>
        </w:tabs>
        <w:spacing w:after="120"/>
        <w:ind w:left="1559" w:hanging="1559"/>
        <w:rPr>
          <w:lang w:val="en-US"/>
        </w:rPr>
      </w:pPr>
      <w:r w:rsidRPr="00152ADE">
        <w:rPr>
          <w:lang w:val="en-US"/>
        </w:rPr>
        <w:tab/>
      </w:r>
      <w:r w:rsidRPr="00152ADE">
        <w:rPr>
          <w:lang w:val="en-US"/>
        </w:rPr>
        <w:tab/>
        <w:t>C.</w:t>
      </w:r>
      <w:r w:rsidRPr="00152ADE">
        <w:rPr>
          <w:lang w:val="en-US"/>
        </w:rPr>
        <w:tab/>
        <w:t>Implications of the simplified reporting procedure for the reporting cycle</w:t>
      </w:r>
      <w:r w:rsidRPr="00152ADE">
        <w:rPr>
          <w:lang w:val="en-US"/>
        </w:rPr>
        <w:tab/>
      </w:r>
      <w:r w:rsidRPr="00152ADE">
        <w:rPr>
          <w:lang w:val="en-US"/>
        </w:rPr>
        <w:tab/>
      </w:r>
      <w:r w:rsidR="00296A67" w:rsidRPr="00152ADE">
        <w:rPr>
          <w:lang w:val="en-US"/>
        </w:rPr>
        <w:t>48–</w:t>
      </w:r>
      <w:r w:rsidR="008779D0" w:rsidRPr="00152ADE">
        <w:rPr>
          <w:lang w:val="en-US"/>
        </w:rPr>
        <w:t>49</w:t>
      </w:r>
      <w:r w:rsidR="008779D0" w:rsidRPr="00152ADE">
        <w:rPr>
          <w:lang w:val="en-US"/>
        </w:rPr>
        <w:tab/>
      </w:r>
      <w:r w:rsidR="00C202D0">
        <w:rPr>
          <w:lang w:val="en-US"/>
        </w:rPr>
        <w:t>12</w:t>
      </w:r>
    </w:p>
    <w:p w:rsidR="00C2155B" w:rsidRPr="00152ADE" w:rsidRDefault="00C2155B" w:rsidP="00C2155B">
      <w:pPr>
        <w:tabs>
          <w:tab w:val="right" w:pos="850"/>
          <w:tab w:val="left" w:pos="1134"/>
          <w:tab w:val="left" w:pos="1559"/>
          <w:tab w:val="left" w:pos="1984"/>
          <w:tab w:val="left" w:leader="dot" w:pos="7654"/>
          <w:tab w:val="right" w:pos="8929"/>
          <w:tab w:val="right" w:pos="9638"/>
        </w:tabs>
        <w:spacing w:after="120"/>
        <w:ind w:left="1134" w:hanging="1134"/>
        <w:rPr>
          <w:lang w:val="en-US"/>
        </w:rPr>
      </w:pPr>
      <w:r w:rsidRPr="00152ADE">
        <w:rPr>
          <w:lang w:val="en-US"/>
        </w:rPr>
        <w:tab/>
      </w:r>
      <w:r w:rsidRPr="00152ADE">
        <w:rPr>
          <w:lang w:val="en-US"/>
        </w:rPr>
        <w:tab/>
        <w:t>D.</w:t>
      </w:r>
      <w:r w:rsidRPr="00152ADE">
        <w:rPr>
          <w:lang w:val="en-US"/>
        </w:rPr>
        <w:tab/>
        <w:t xml:space="preserve">Implications of the simplified reporting procedure for reporting guidelines </w:t>
      </w:r>
      <w:r w:rsidR="009B72F4" w:rsidRPr="00152ADE">
        <w:rPr>
          <w:lang w:val="en-US"/>
        </w:rPr>
        <w:br/>
      </w:r>
      <w:r w:rsidR="00296A67" w:rsidRPr="00152ADE">
        <w:rPr>
          <w:lang w:val="en-US"/>
        </w:rPr>
        <w:tab/>
      </w:r>
      <w:r w:rsidRPr="00152ADE">
        <w:rPr>
          <w:lang w:val="en-US"/>
        </w:rPr>
        <w:t>for States parties</w:t>
      </w:r>
      <w:r w:rsidRPr="00152ADE">
        <w:rPr>
          <w:lang w:val="en-US"/>
        </w:rPr>
        <w:tab/>
      </w:r>
      <w:r w:rsidR="009B72F4" w:rsidRPr="00152ADE">
        <w:rPr>
          <w:lang w:val="en-US"/>
        </w:rPr>
        <w:tab/>
      </w:r>
      <w:r w:rsidR="008779D0" w:rsidRPr="00152ADE">
        <w:rPr>
          <w:lang w:val="en-US"/>
        </w:rPr>
        <w:t>50</w:t>
      </w:r>
      <w:r w:rsidR="008779D0" w:rsidRPr="00152ADE">
        <w:rPr>
          <w:lang w:val="en-US"/>
        </w:rPr>
        <w:tab/>
      </w:r>
      <w:r w:rsidR="00C202D0">
        <w:rPr>
          <w:lang w:val="en-US"/>
        </w:rPr>
        <w:t>12</w:t>
      </w:r>
    </w:p>
    <w:p w:rsidR="00C2155B" w:rsidRPr="00152ADE" w:rsidRDefault="00C2155B" w:rsidP="00C2155B">
      <w:pPr>
        <w:tabs>
          <w:tab w:val="right" w:pos="850"/>
          <w:tab w:val="left" w:pos="1134"/>
          <w:tab w:val="left" w:pos="1559"/>
          <w:tab w:val="left" w:pos="1984"/>
          <w:tab w:val="left" w:leader="dot" w:pos="7654"/>
          <w:tab w:val="right" w:pos="8929"/>
          <w:tab w:val="right" w:pos="9638"/>
        </w:tabs>
        <w:spacing w:after="120"/>
        <w:ind w:left="1134" w:hanging="1134"/>
        <w:rPr>
          <w:lang w:val="en-US"/>
        </w:rPr>
      </w:pPr>
      <w:r w:rsidRPr="00152ADE">
        <w:rPr>
          <w:lang w:val="en-US"/>
        </w:rPr>
        <w:tab/>
      </w:r>
      <w:r w:rsidRPr="00152ADE">
        <w:rPr>
          <w:lang w:val="en-US"/>
        </w:rPr>
        <w:tab/>
        <w:t>E.</w:t>
      </w:r>
      <w:r w:rsidRPr="00152ADE">
        <w:rPr>
          <w:lang w:val="en-US"/>
        </w:rPr>
        <w:tab/>
        <w:t>Time</w:t>
      </w:r>
      <w:r w:rsidR="007D20A1">
        <w:rPr>
          <w:lang w:val="en-US"/>
        </w:rPr>
        <w:t xml:space="preserve"> </w:t>
      </w:r>
      <w:r w:rsidRPr="00152ADE">
        <w:rPr>
          <w:lang w:val="en-US"/>
        </w:rPr>
        <w:t xml:space="preserve">frame for </w:t>
      </w:r>
      <w:r w:rsidR="002E4C7B">
        <w:rPr>
          <w:lang w:val="en-US"/>
        </w:rPr>
        <w:t xml:space="preserve">the </w:t>
      </w:r>
      <w:r w:rsidRPr="00152ADE">
        <w:rPr>
          <w:lang w:val="en-US"/>
        </w:rPr>
        <w:t>implementation of the simplified reporting procedure</w:t>
      </w:r>
      <w:r w:rsidRPr="00152ADE">
        <w:rPr>
          <w:lang w:val="en-US"/>
        </w:rPr>
        <w:tab/>
      </w:r>
      <w:r w:rsidR="009B72F4" w:rsidRPr="00152ADE">
        <w:rPr>
          <w:lang w:val="en-US"/>
        </w:rPr>
        <w:tab/>
      </w:r>
      <w:r w:rsidR="008779D0" w:rsidRPr="00152ADE">
        <w:rPr>
          <w:lang w:val="en-US"/>
        </w:rPr>
        <w:t>51</w:t>
      </w:r>
      <w:r w:rsidR="008779D0" w:rsidRPr="00152ADE">
        <w:rPr>
          <w:lang w:val="en-US"/>
        </w:rPr>
        <w:tab/>
        <w:t>12</w:t>
      </w:r>
    </w:p>
    <w:p w:rsidR="00C2155B" w:rsidRPr="00152ADE" w:rsidRDefault="00C2155B" w:rsidP="00C2155B">
      <w:pPr>
        <w:tabs>
          <w:tab w:val="right" w:pos="850"/>
          <w:tab w:val="left" w:pos="1134"/>
          <w:tab w:val="left" w:pos="1559"/>
          <w:tab w:val="left" w:pos="1984"/>
          <w:tab w:val="left" w:leader="dot" w:pos="7654"/>
          <w:tab w:val="right" w:pos="8929"/>
          <w:tab w:val="right" w:pos="9638"/>
        </w:tabs>
        <w:spacing w:after="120"/>
        <w:ind w:left="1134" w:hanging="1134"/>
        <w:rPr>
          <w:lang w:val="en-US"/>
        </w:rPr>
      </w:pPr>
      <w:r w:rsidRPr="00152ADE">
        <w:rPr>
          <w:lang w:val="en-US"/>
        </w:rPr>
        <w:tab/>
        <w:t>V.</w:t>
      </w:r>
      <w:r w:rsidRPr="00152ADE">
        <w:rPr>
          <w:lang w:val="en-US"/>
        </w:rPr>
        <w:tab/>
        <w:t xml:space="preserve">Suggested elements for endorsement by the </w:t>
      </w:r>
      <w:r w:rsidR="007D20A1">
        <w:rPr>
          <w:lang w:val="en-US"/>
        </w:rPr>
        <w:t>c</w:t>
      </w:r>
      <w:r w:rsidRPr="00152ADE">
        <w:rPr>
          <w:lang w:val="en-US"/>
        </w:rPr>
        <w:t>hairpersons</w:t>
      </w:r>
      <w:r w:rsidRPr="00152ADE">
        <w:rPr>
          <w:lang w:val="en-US"/>
        </w:rPr>
        <w:tab/>
      </w:r>
      <w:r w:rsidR="009B72F4" w:rsidRPr="00152ADE">
        <w:rPr>
          <w:lang w:val="en-US"/>
        </w:rPr>
        <w:tab/>
      </w:r>
      <w:r w:rsidR="00296A67" w:rsidRPr="00152ADE">
        <w:rPr>
          <w:lang w:val="en-US"/>
        </w:rPr>
        <w:t>52–</w:t>
      </w:r>
      <w:r w:rsidR="008779D0" w:rsidRPr="00152ADE">
        <w:rPr>
          <w:lang w:val="en-US"/>
        </w:rPr>
        <w:t>55</w:t>
      </w:r>
      <w:r w:rsidR="008779D0" w:rsidRPr="00152ADE">
        <w:rPr>
          <w:lang w:val="en-US"/>
        </w:rPr>
        <w:tab/>
        <w:t>1</w:t>
      </w:r>
      <w:r w:rsidR="004574DE">
        <w:rPr>
          <w:lang w:val="en-US"/>
        </w:rPr>
        <w:t>3</w:t>
      </w:r>
    </w:p>
    <w:p w:rsidR="00257E5F" w:rsidRPr="00152ADE" w:rsidRDefault="00257E5F" w:rsidP="00296A67">
      <w:pPr>
        <w:tabs>
          <w:tab w:val="right" w:pos="850"/>
          <w:tab w:val="left" w:pos="1134"/>
          <w:tab w:val="left" w:pos="1559"/>
          <w:tab w:val="left" w:pos="1984"/>
          <w:tab w:val="left" w:leader="dot" w:pos="7654"/>
          <w:tab w:val="right" w:pos="8929"/>
          <w:tab w:val="right" w:pos="9638"/>
        </w:tabs>
        <w:spacing w:after="120"/>
        <w:ind w:left="1134" w:hanging="1134"/>
        <w:rPr>
          <w:lang w:val="en-US"/>
        </w:rPr>
      </w:pPr>
      <w:r w:rsidRPr="00152ADE">
        <w:rPr>
          <w:lang w:val="en-US"/>
        </w:rPr>
        <w:t>Annex</w:t>
      </w:r>
      <w:r w:rsidR="003F04FD" w:rsidRPr="00152ADE">
        <w:rPr>
          <w:lang w:val="en-US"/>
        </w:rPr>
        <w:t>es</w:t>
      </w:r>
    </w:p>
    <w:p w:rsidR="00C2155B" w:rsidRPr="00152ADE" w:rsidRDefault="00296A67" w:rsidP="00296A67">
      <w:pPr>
        <w:tabs>
          <w:tab w:val="right" w:pos="850"/>
          <w:tab w:val="left" w:pos="1134"/>
          <w:tab w:val="left" w:pos="1559"/>
          <w:tab w:val="left" w:pos="1984"/>
          <w:tab w:val="left" w:leader="dot" w:pos="8931"/>
          <w:tab w:val="right" w:pos="9638"/>
        </w:tabs>
        <w:spacing w:after="120"/>
        <w:ind w:left="1134" w:hanging="1134"/>
        <w:rPr>
          <w:lang w:val="en-US"/>
        </w:rPr>
      </w:pPr>
      <w:r w:rsidRPr="00152ADE">
        <w:rPr>
          <w:lang w:val="en-US"/>
        </w:rPr>
        <w:tab/>
      </w:r>
      <w:r w:rsidR="003F04FD" w:rsidRPr="00152ADE">
        <w:rPr>
          <w:lang w:val="en-US"/>
        </w:rPr>
        <w:t>I</w:t>
      </w:r>
      <w:r w:rsidR="00C2155B" w:rsidRPr="00152ADE">
        <w:rPr>
          <w:lang w:val="en-US"/>
        </w:rPr>
        <w:t>.</w:t>
      </w:r>
      <w:r w:rsidR="00C2155B" w:rsidRPr="00152ADE">
        <w:rPr>
          <w:lang w:val="en-US"/>
        </w:rPr>
        <w:tab/>
      </w:r>
      <w:r w:rsidR="007D20A1">
        <w:rPr>
          <w:lang w:val="en-US"/>
        </w:rPr>
        <w:t>O</w:t>
      </w:r>
      <w:r w:rsidR="00C2155B" w:rsidRPr="00152ADE">
        <w:rPr>
          <w:lang w:val="en-US"/>
        </w:rPr>
        <w:t>utline of a list of issues</w:t>
      </w:r>
      <w:r w:rsidR="00972780">
        <w:rPr>
          <w:lang w:val="en-US"/>
        </w:rPr>
        <w:t xml:space="preserve"> prior to reporting used by </w:t>
      </w:r>
      <w:r w:rsidR="007D20A1">
        <w:rPr>
          <w:lang w:val="en-US"/>
        </w:rPr>
        <w:t>the Committee against Torture</w:t>
      </w:r>
      <w:r w:rsidR="00C2155B" w:rsidRPr="00152ADE">
        <w:rPr>
          <w:lang w:val="en-US"/>
        </w:rPr>
        <w:tab/>
      </w:r>
      <w:r w:rsidR="008779D0" w:rsidRPr="00152ADE">
        <w:rPr>
          <w:lang w:val="en-US"/>
        </w:rPr>
        <w:tab/>
        <w:t>1</w:t>
      </w:r>
      <w:r w:rsidR="004574DE">
        <w:rPr>
          <w:lang w:val="en-US"/>
        </w:rPr>
        <w:t>4</w:t>
      </w:r>
    </w:p>
    <w:p w:rsidR="00C2155B" w:rsidRPr="00152ADE" w:rsidRDefault="009B72F4" w:rsidP="00296A67">
      <w:pPr>
        <w:tabs>
          <w:tab w:val="right" w:pos="850"/>
          <w:tab w:val="left" w:pos="1134"/>
          <w:tab w:val="left" w:pos="1559"/>
          <w:tab w:val="left" w:pos="1984"/>
          <w:tab w:val="left" w:leader="dot" w:pos="8931"/>
          <w:tab w:val="right" w:pos="9638"/>
        </w:tabs>
        <w:spacing w:after="120"/>
        <w:ind w:left="1134" w:hanging="1134"/>
        <w:rPr>
          <w:lang w:val="en-US"/>
        </w:rPr>
      </w:pPr>
      <w:r w:rsidRPr="00152ADE">
        <w:rPr>
          <w:lang w:val="en-US"/>
        </w:rPr>
        <w:tab/>
      </w:r>
      <w:r w:rsidR="003F04FD" w:rsidRPr="00152ADE">
        <w:rPr>
          <w:lang w:val="en-US"/>
        </w:rPr>
        <w:t>II</w:t>
      </w:r>
      <w:r w:rsidR="00C2155B" w:rsidRPr="00152ADE">
        <w:rPr>
          <w:lang w:val="en-US"/>
        </w:rPr>
        <w:t>.</w:t>
      </w:r>
      <w:r w:rsidR="00C2155B" w:rsidRPr="00152ADE">
        <w:rPr>
          <w:lang w:val="en-US"/>
        </w:rPr>
        <w:tab/>
      </w:r>
      <w:r w:rsidR="007D20A1">
        <w:rPr>
          <w:lang w:val="en-US"/>
        </w:rPr>
        <w:t>O</w:t>
      </w:r>
      <w:r w:rsidR="00C2155B" w:rsidRPr="00152ADE">
        <w:rPr>
          <w:lang w:val="en-US"/>
        </w:rPr>
        <w:t xml:space="preserve">utline of a list of issues prior to reporting used by </w:t>
      </w:r>
      <w:r w:rsidRPr="00152ADE">
        <w:rPr>
          <w:lang w:val="en-US"/>
        </w:rPr>
        <w:t>the</w:t>
      </w:r>
      <w:r w:rsidR="007D20A1">
        <w:rPr>
          <w:lang w:val="en-US"/>
        </w:rPr>
        <w:t xml:space="preserve"> </w:t>
      </w:r>
      <w:r w:rsidR="00C2155B" w:rsidRPr="00152ADE">
        <w:rPr>
          <w:lang w:val="en-US"/>
        </w:rPr>
        <w:t>Human Rights Committee</w:t>
      </w:r>
      <w:r w:rsidR="00C2155B" w:rsidRPr="00152ADE">
        <w:rPr>
          <w:lang w:val="en-US"/>
        </w:rPr>
        <w:tab/>
      </w:r>
      <w:r w:rsidR="008779D0" w:rsidRPr="00152ADE">
        <w:rPr>
          <w:lang w:val="en-US"/>
        </w:rPr>
        <w:tab/>
        <w:t>1</w:t>
      </w:r>
      <w:r w:rsidR="004574DE">
        <w:rPr>
          <w:lang w:val="en-US"/>
        </w:rPr>
        <w:t>5</w:t>
      </w:r>
    </w:p>
    <w:p w:rsidR="00C2155B" w:rsidRPr="00152ADE" w:rsidRDefault="00296A67" w:rsidP="00296A67">
      <w:pPr>
        <w:tabs>
          <w:tab w:val="right" w:pos="850"/>
          <w:tab w:val="left" w:pos="1134"/>
          <w:tab w:val="left" w:pos="1559"/>
          <w:tab w:val="left" w:pos="1984"/>
          <w:tab w:val="left" w:leader="dot" w:pos="8931"/>
          <w:tab w:val="right" w:pos="9638"/>
        </w:tabs>
        <w:spacing w:after="120"/>
        <w:ind w:left="1134" w:hanging="1134"/>
        <w:rPr>
          <w:lang w:val="en-US"/>
        </w:rPr>
      </w:pPr>
      <w:r w:rsidRPr="00152ADE">
        <w:rPr>
          <w:lang w:val="en-US"/>
        </w:rPr>
        <w:tab/>
      </w:r>
      <w:r w:rsidR="003F04FD" w:rsidRPr="00152ADE">
        <w:rPr>
          <w:lang w:val="en-US"/>
        </w:rPr>
        <w:t>III</w:t>
      </w:r>
      <w:r w:rsidR="00C2155B" w:rsidRPr="00152ADE">
        <w:rPr>
          <w:lang w:val="en-US"/>
        </w:rPr>
        <w:t>.</w:t>
      </w:r>
      <w:r w:rsidR="00C2155B" w:rsidRPr="00152ADE">
        <w:rPr>
          <w:lang w:val="en-US"/>
        </w:rPr>
        <w:tab/>
        <w:t>Draft common format of a list of issues prior to reporting</w:t>
      </w:r>
      <w:r w:rsidR="00C2155B" w:rsidRPr="00152ADE">
        <w:rPr>
          <w:lang w:val="en-US"/>
        </w:rPr>
        <w:tab/>
      </w:r>
      <w:r w:rsidR="008779D0" w:rsidRPr="00152ADE">
        <w:rPr>
          <w:lang w:val="en-US"/>
        </w:rPr>
        <w:tab/>
        <w:t>1</w:t>
      </w:r>
      <w:r w:rsidR="004574DE">
        <w:rPr>
          <w:lang w:val="en-US"/>
        </w:rPr>
        <w:t>6</w:t>
      </w:r>
    </w:p>
    <w:p w:rsidR="00C2155B" w:rsidRPr="00152ADE" w:rsidRDefault="00C2155B" w:rsidP="00C2155B">
      <w:pPr>
        <w:pStyle w:val="HChG"/>
        <w:rPr>
          <w:lang w:val="en-US"/>
        </w:rPr>
      </w:pPr>
      <w:r w:rsidRPr="00152ADE">
        <w:rPr>
          <w:lang w:val="en-US"/>
        </w:rPr>
        <w:br w:type="page"/>
      </w:r>
      <w:r w:rsidRPr="00152ADE">
        <w:rPr>
          <w:lang w:val="en-US"/>
        </w:rPr>
        <w:tab/>
        <w:t>I.</w:t>
      </w:r>
      <w:r w:rsidRPr="00152ADE">
        <w:rPr>
          <w:lang w:val="en-US"/>
        </w:rPr>
        <w:tab/>
        <w:t>Introduction</w:t>
      </w:r>
    </w:p>
    <w:p w:rsidR="00C2155B" w:rsidRPr="0095651B" w:rsidRDefault="00AA77D5" w:rsidP="00AA77D5">
      <w:pPr>
        <w:pStyle w:val="SingleTxtG"/>
        <w:tabs>
          <w:tab w:val="left" w:pos="1701"/>
        </w:tabs>
        <w:rPr>
          <w:lang w:val="en-US"/>
        </w:rPr>
      </w:pPr>
      <w:r w:rsidRPr="0095651B">
        <w:rPr>
          <w:lang w:val="en-US"/>
        </w:rPr>
        <w:t>1.</w:t>
      </w:r>
      <w:r w:rsidRPr="0095651B">
        <w:rPr>
          <w:lang w:val="en-US"/>
        </w:rPr>
        <w:tab/>
      </w:r>
      <w:r w:rsidR="00C2155B" w:rsidRPr="00152ADE">
        <w:rPr>
          <w:lang w:val="en-US"/>
        </w:rPr>
        <w:t xml:space="preserve">The General Assembly, in its resolution </w:t>
      </w:r>
      <w:r w:rsidR="009055DE" w:rsidRPr="00FD1D29">
        <w:rPr>
          <w:lang w:val="en-US"/>
        </w:rPr>
        <w:t>68/268</w:t>
      </w:r>
      <w:r w:rsidR="00306EA6">
        <w:rPr>
          <w:lang w:val="en-US"/>
        </w:rPr>
        <w:t xml:space="preserve"> </w:t>
      </w:r>
      <w:r w:rsidR="00C2155B" w:rsidRPr="00152ADE">
        <w:rPr>
          <w:lang w:val="en-US"/>
        </w:rPr>
        <w:t xml:space="preserve">on strengthening and enhancing the effective functioning of the human rights treaty body system, </w:t>
      </w:r>
      <w:r w:rsidR="00C2155B" w:rsidRPr="00306EA6">
        <w:rPr>
          <w:lang w:val="en-US"/>
        </w:rPr>
        <w:t>“encourages the human rights treaty bodies, with a view to accelerating the harmonization of the treaty body system, 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w:t>
      </w:r>
      <w:r w:rsidR="00C2155B" w:rsidRPr="0095651B">
        <w:rPr>
          <w:lang w:val="en-US"/>
        </w:rPr>
        <w:t>s”</w:t>
      </w:r>
      <w:r w:rsidR="00306EA6" w:rsidRPr="0095651B">
        <w:rPr>
          <w:lang w:val="en-US"/>
        </w:rPr>
        <w:t>.</w:t>
      </w:r>
      <w:r w:rsidR="00C2155B" w:rsidRPr="0095651B">
        <w:rPr>
          <w:lang w:val="en-US"/>
        </w:rPr>
        <w:t xml:space="preserve"> </w:t>
      </w:r>
    </w:p>
    <w:p w:rsidR="00C2155B" w:rsidRPr="001E0423" w:rsidRDefault="00AA77D5" w:rsidP="00AA77D5">
      <w:pPr>
        <w:pStyle w:val="SingleTxtG"/>
        <w:tabs>
          <w:tab w:val="left" w:pos="1701"/>
        </w:tabs>
        <w:rPr>
          <w:lang w:val="en-US"/>
        </w:rPr>
      </w:pPr>
      <w:r w:rsidRPr="001E0423">
        <w:rPr>
          <w:lang w:val="en-US"/>
        </w:rPr>
        <w:t>2.</w:t>
      </w:r>
      <w:r w:rsidRPr="001E0423">
        <w:rPr>
          <w:lang w:val="en-US"/>
        </w:rPr>
        <w:tab/>
      </w:r>
      <w:r w:rsidR="00C2155B" w:rsidRPr="00152ADE">
        <w:rPr>
          <w:lang w:val="en-US"/>
        </w:rPr>
        <w:t xml:space="preserve">In the same resolution, the General Assembly recognized “the important, valuable and unique role and contribution of each of the human rights treaty bodies </w:t>
      </w:r>
      <w:r w:rsidR="00BC02B3">
        <w:rPr>
          <w:lang w:val="en-US"/>
        </w:rPr>
        <w:t>in</w:t>
      </w:r>
      <w:r w:rsidR="00BC02B3" w:rsidRPr="00152ADE">
        <w:rPr>
          <w:lang w:val="en-US"/>
        </w:rPr>
        <w:t xml:space="preserve"> </w:t>
      </w:r>
      <w:r w:rsidR="00C2155B" w:rsidRPr="00152ADE">
        <w:rPr>
          <w:lang w:val="en-US"/>
        </w:rPr>
        <w:t xml:space="preserve">the promotion and protection of human rights and fundamental freedoms, including through </w:t>
      </w:r>
      <w:r w:rsidR="00BC02B3">
        <w:rPr>
          <w:lang w:val="en-US"/>
        </w:rPr>
        <w:t xml:space="preserve">their </w:t>
      </w:r>
      <w:r w:rsidR="00C2155B" w:rsidRPr="00152ADE">
        <w:rPr>
          <w:lang w:val="en-US"/>
        </w:rPr>
        <w:t xml:space="preserve">examination of the progress made by States parties to respective human rights treaties in fulfilling their relevant obligations and </w:t>
      </w:r>
      <w:r w:rsidR="00BC02B3">
        <w:rPr>
          <w:lang w:val="en-US"/>
        </w:rPr>
        <w:t>their</w:t>
      </w:r>
      <w:r w:rsidR="00BC02B3" w:rsidRPr="00152ADE">
        <w:rPr>
          <w:lang w:val="en-US"/>
        </w:rPr>
        <w:t xml:space="preserve"> </w:t>
      </w:r>
      <w:r w:rsidR="00C2155B" w:rsidRPr="00152ADE">
        <w:rPr>
          <w:lang w:val="en-US"/>
        </w:rPr>
        <w:t>provi</w:t>
      </w:r>
      <w:r w:rsidR="00BC02B3">
        <w:rPr>
          <w:lang w:val="en-US"/>
        </w:rPr>
        <w:t>sion of</w:t>
      </w:r>
      <w:r w:rsidR="00C2155B" w:rsidRPr="00152ADE">
        <w:rPr>
          <w:lang w:val="en-US"/>
        </w:rPr>
        <w:t xml:space="preserve"> recommendations to States</w:t>
      </w:r>
      <w:r w:rsidR="00BC02B3">
        <w:rPr>
          <w:lang w:val="en-US"/>
        </w:rPr>
        <w:t xml:space="preserve"> parties</w:t>
      </w:r>
      <w:r w:rsidR="00C2155B" w:rsidRPr="00152ADE">
        <w:rPr>
          <w:lang w:val="en-US"/>
        </w:rPr>
        <w:t xml:space="preserve"> on the implementation</w:t>
      </w:r>
      <w:r w:rsidR="00BC02B3">
        <w:rPr>
          <w:lang w:val="en-US"/>
        </w:rPr>
        <w:t xml:space="preserve"> of such treaties</w:t>
      </w:r>
      <w:r w:rsidR="00C2155B" w:rsidRPr="00152ADE">
        <w:rPr>
          <w:lang w:val="en-US"/>
        </w:rPr>
        <w:t xml:space="preserve">”. </w:t>
      </w:r>
      <w:r w:rsidR="0095651B">
        <w:rPr>
          <w:lang w:val="en-US"/>
        </w:rPr>
        <w:t>It</w:t>
      </w:r>
      <w:r w:rsidR="00C2155B" w:rsidRPr="00152ADE">
        <w:rPr>
          <w:lang w:val="en-US"/>
        </w:rPr>
        <w:t xml:space="preserve"> </w:t>
      </w:r>
      <w:r w:rsidR="00BC02B3">
        <w:rPr>
          <w:lang w:val="en-US"/>
        </w:rPr>
        <w:t>also</w:t>
      </w:r>
      <w:r w:rsidR="00BC02B3" w:rsidRPr="00152ADE">
        <w:rPr>
          <w:lang w:val="en-US"/>
        </w:rPr>
        <w:t xml:space="preserve"> </w:t>
      </w:r>
      <w:r w:rsidR="00C2155B" w:rsidRPr="00152ADE">
        <w:rPr>
          <w:lang w:val="en-US"/>
        </w:rPr>
        <w:t xml:space="preserve">recognized “the importance of continued efforts to improve the efficiency of the working methods of the human rights treaty body system”. </w:t>
      </w:r>
      <w:r w:rsidR="00BC02B3">
        <w:rPr>
          <w:lang w:val="en-US"/>
        </w:rPr>
        <w:t>Further,</w:t>
      </w:r>
      <w:r w:rsidR="00C2155B" w:rsidRPr="00152ADE">
        <w:rPr>
          <w:lang w:val="en-US"/>
        </w:rPr>
        <w:t xml:space="preserve"> the Assembly emphasized “that strengthening and enhancing the effective functioning of the human rights treaty body system is a common goal shared by stakeholders who have different legal competencies in accordance with the Charter of the United Nations and international human rights instruments establishing treaty bodies</w:t>
      </w:r>
      <w:r w:rsidR="0095651B">
        <w:rPr>
          <w:lang w:val="en-US"/>
        </w:rPr>
        <w:t>”</w:t>
      </w:r>
      <w:r w:rsidR="00C2155B" w:rsidRPr="00152ADE">
        <w:rPr>
          <w:lang w:val="en-US"/>
        </w:rPr>
        <w:t xml:space="preserve">, and recognized in </w:t>
      </w:r>
      <w:r w:rsidR="0095651B" w:rsidRPr="00152ADE">
        <w:rPr>
          <w:lang w:val="en-US"/>
        </w:rPr>
        <w:t>th</w:t>
      </w:r>
      <w:r w:rsidR="0095651B">
        <w:rPr>
          <w:lang w:val="en-US"/>
        </w:rPr>
        <w:t>at</w:t>
      </w:r>
      <w:r w:rsidR="0095651B" w:rsidRPr="00152ADE">
        <w:rPr>
          <w:lang w:val="en-US"/>
        </w:rPr>
        <w:t xml:space="preserve"> </w:t>
      </w:r>
      <w:r w:rsidR="00C2155B" w:rsidRPr="00152ADE">
        <w:rPr>
          <w:lang w:val="en-US"/>
        </w:rPr>
        <w:t xml:space="preserve">regard </w:t>
      </w:r>
      <w:r w:rsidR="0095651B">
        <w:rPr>
          <w:lang w:val="en-US"/>
        </w:rPr>
        <w:t>“</w:t>
      </w:r>
      <w:r w:rsidR="00C2155B" w:rsidRPr="00152ADE">
        <w:rPr>
          <w:lang w:val="en-US"/>
        </w:rPr>
        <w:t xml:space="preserve">the ongoing efforts of different treaty bodies towards </w:t>
      </w:r>
      <w:r w:rsidR="00C2155B" w:rsidRPr="001E0423">
        <w:rPr>
          <w:lang w:val="en-US"/>
        </w:rPr>
        <w:t>strengthening and enhancing their effective functioning”.</w:t>
      </w:r>
    </w:p>
    <w:p w:rsidR="00C2155B" w:rsidRPr="001E0423" w:rsidRDefault="00AA77D5" w:rsidP="00AA77D5">
      <w:pPr>
        <w:pStyle w:val="SingleTxtG"/>
        <w:tabs>
          <w:tab w:val="left" w:pos="1701"/>
        </w:tabs>
        <w:rPr>
          <w:lang w:val="en-US"/>
        </w:rPr>
      </w:pPr>
      <w:r w:rsidRPr="001E0423">
        <w:rPr>
          <w:lang w:val="en-US"/>
        </w:rPr>
        <w:t>3.</w:t>
      </w:r>
      <w:r w:rsidRPr="001E0423">
        <w:rPr>
          <w:lang w:val="en-US"/>
        </w:rPr>
        <w:tab/>
      </w:r>
      <w:r w:rsidR="00C2155B" w:rsidRPr="001E0423">
        <w:rPr>
          <w:lang w:val="en-US"/>
        </w:rPr>
        <w:t xml:space="preserve">In </w:t>
      </w:r>
      <w:r w:rsidR="00BC02B3" w:rsidRPr="001E0423">
        <w:rPr>
          <w:lang w:val="en-US"/>
        </w:rPr>
        <w:t xml:space="preserve">the </w:t>
      </w:r>
      <w:r w:rsidR="00C2155B" w:rsidRPr="001E0423">
        <w:rPr>
          <w:lang w:val="en-US"/>
        </w:rPr>
        <w:t xml:space="preserve">light of the above, the General Assembly “encourages the human rights treaty bodies to offer to State </w:t>
      </w:r>
      <w:r w:rsidR="00BC02B3" w:rsidRPr="001E0423">
        <w:rPr>
          <w:lang w:val="en-US"/>
        </w:rPr>
        <w:t>p</w:t>
      </w:r>
      <w:r w:rsidR="00C2155B" w:rsidRPr="001E0423">
        <w:rPr>
          <w:lang w:val="en-US"/>
        </w:rPr>
        <w:t xml:space="preserve">arties for consideration the simplified reporting procedure and to set a limit on the number of the questions included”. </w:t>
      </w:r>
      <w:r w:rsidR="00BC02B3" w:rsidRPr="001E0423">
        <w:rPr>
          <w:lang w:val="en-US"/>
        </w:rPr>
        <w:t>It</w:t>
      </w:r>
      <w:r w:rsidR="00C2155B" w:rsidRPr="001E0423">
        <w:rPr>
          <w:lang w:val="en-US"/>
        </w:rPr>
        <w:t xml:space="preserve"> also “encourages States parties to consider the possibility of using the simplified reporting procedure</w:t>
      </w:r>
      <w:r w:rsidR="00BC02B3" w:rsidRPr="001E0423">
        <w:rPr>
          <w:lang w:val="en-US"/>
        </w:rPr>
        <w:t>,</w:t>
      </w:r>
      <w:r w:rsidR="00C2155B" w:rsidRPr="001E0423">
        <w:rPr>
          <w:lang w:val="en-US"/>
        </w:rPr>
        <w:t xml:space="preserve"> when offered</w:t>
      </w:r>
      <w:r w:rsidR="00BC02B3" w:rsidRPr="001E0423">
        <w:rPr>
          <w:lang w:val="en-US"/>
        </w:rPr>
        <w:t>,</w:t>
      </w:r>
      <w:r w:rsidR="00C2155B" w:rsidRPr="001E0423">
        <w:rPr>
          <w:lang w:val="en-US"/>
        </w:rPr>
        <w:t xml:space="preserve"> to facilitate the preparation of their reports and the interactive dialogue on the implementation of their treaty obligations”.</w:t>
      </w:r>
      <w:r w:rsidR="00972780" w:rsidRPr="001E0423">
        <w:rPr>
          <w:lang w:val="en-US"/>
        </w:rPr>
        <w:t xml:space="preserve"> </w:t>
      </w:r>
      <w:r w:rsidR="00306EA6" w:rsidRPr="001E0423">
        <w:rPr>
          <w:lang w:val="en-US"/>
        </w:rPr>
        <w:t>It further</w:t>
      </w:r>
      <w:r w:rsidR="00C2155B" w:rsidRPr="001E0423">
        <w:rPr>
          <w:lang w:val="en-US"/>
        </w:rPr>
        <w:t xml:space="preserve"> establishes “word limits for all State party documentation submitted to the treaty body system, </w:t>
      </w:r>
      <w:r w:rsidR="00BC02B3" w:rsidRPr="001E0423">
        <w:rPr>
          <w:lang w:val="en-US"/>
        </w:rPr>
        <w:t xml:space="preserve">including </w:t>
      </w:r>
      <w:r w:rsidR="00306EA6" w:rsidRPr="001E0423">
        <w:rPr>
          <w:lang w:val="en-US"/>
        </w:rPr>
        <w:t xml:space="preserve">State party </w:t>
      </w:r>
      <w:r w:rsidR="00C2155B" w:rsidRPr="001E0423">
        <w:rPr>
          <w:lang w:val="en-US"/>
        </w:rPr>
        <w:t>reports</w:t>
      </w:r>
      <w:r w:rsidR="00306EA6" w:rsidRPr="001E0423">
        <w:rPr>
          <w:lang w:val="en-US"/>
        </w:rPr>
        <w:t>, of</w:t>
      </w:r>
      <w:r w:rsidR="0095651B">
        <w:rPr>
          <w:lang w:val="en-US"/>
        </w:rPr>
        <w:t xml:space="preserve"> </w:t>
      </w:r>
      <w:r w:rsidR="00C2155B" w:rsidRPr="001E0423">
        <w:rPr>
          <w:lang w:val="en-US"/>
        </w:rPr>
        <w:t>31,800 words</w:t>
      </w:r>
      <w:r w:rsidR="00306EA6" w:rsidRPr="001E0423">
        <w:rPr>
          <w:lang w:val="en-US"/>
        </w:rPr>
        <w:t xml:space="preserve"> for initial reports</w:t>
      </w:r>
      <w:r w:rsidR="00C2155B" w:rsidRPr="001E0423">
        <w:rPr>
          <w:lang w:val="en-US"/>
        </w:rPr>
        <w:t>, 21,200 words</w:t>
      </w:r>
      <w:r w:rsidR="00306EA6" w:rsidRPr="001E0423">
        <w:rPr>
          <w:lang w:val="en-US"/>
        </w:rPr>
        <w:t xml:space="preserve"> for subsequent periodic reports</w:t>
      </w:r>
      <w:r w:rsidR="00C2155B" w:rsidRPr="001E0423">
        <w:rPr>
          <w:lang w:val="en-US"/>
        </w:rPr>
        <w:t xml:space="preserve"> and </w:t>
      </w:r>
      <w:r w:rsidR="00306EA6" w:rsidRPr="001E0423">
        <w:rPr>
          <w:lang w:val="en-US"/>
        </w:rPr>
        <w:t xml:space="preserve">42,400 words for </w:t>
      </w:r>
      <w:r w:rsidR="00C2155B" w:rsidRPr="001E0423">
        <w:rPr>
          <w:lang w:val="en-US"/>
        </w:rPr>
        <w:t>common core documents</w:t>
      </w:r>
      <w:r w:rsidR="00BC02B3" w:rsidRPr="001E0423">
        <w:rPr>
          <w:lang w:val="en-US"/>
        </w:rPr>
        <w:t>,</w:t>
      </w:r>
      <w:r w:rsidR="00C2155B" w:rsidRPr="001E0423">
        <w:rPr>
          <w:lang w:val="en-US"/>
        </w:rPr>
        <w:t xml:space="preserve"> as endorsed by the treaty bodies</w:t>
      </w:r>
      <w:r w:rsidR="00BC02B3" w:rsidRPr="001E0423">
        <w:rPr>
          <w:lang w:val="en-US"/>
        </w:rPr>
        <w:t>,</w:t>
      </w:r>
      <w:r w:rsidR="00C2155B" w:rsidRPr="001E0423">
        <w:rPr>
          <w:lang w:val="en-US"/>
        </w:rPr>
        <w:t xml:space="preserve"> and calls upon the treaty bodies to set a limit on the number of questions posed</w:t>
      </w:r>
      <w:r w:rsidR="00BC02B3" w:rsidRPr="001E0423">
        <w:rPr>
          <w:lang w:val="en-US"/>
        </w:rPr>
        <w:t>,</w:t>
      </w:r>
      <w:r w:rsidR="00C2155B" w:rsidRPr="001E0423">
        <w:rPr>
          <w:lang w:val="en-US"/>
        </w:rPr>
        <w:t xml:space="preserve"> focus</w:t>
      </w:r>
      <w:r w:rsidR="00BC02B3" w:rsidRPr="001E0423">
        <w:rPr>
          <w:lang w:val="en-US"/>
        </w:rPr>
        <w:t>ing</w:t>
      </w:r>
      <w:r w:rsidR="00C2155B" w:rsidRPr="001E0423">
        <w:rPr>
          <w:lang w:val="en-US"/>
        </w:rPr>
        <w:t xml:space="preserve"> on areas seen as priority issues to ensure </w:t>
      </w:r>
      <w:r w:rsidR="0095651B">
        <w:rPr>
          <w:lang w:val="en-US"/>
        </w:rPr>
        <w:t xml:space="preserve">the </w:t>
      </w:r>
      <w:r w:rsidR="00BC02B3" w:rsidRPr="001E0423">
        <w:rPr>
          <w:lang w:val="en-US"/>
        </w:rPr>
        <w:t xml:space="preserve">ability of </w:t>
      </w:r>
      <w:r w:rsidR="00C2155B" w:rsidRPr="001E0423">
        <w:rPr>
          <w:lang w:val="en-US"/>
        </w:rPr>
        <w:t>State</w:t>
      </w:r>
      <w:r w:rsidR="0095651B">
        <w:rPr>
          <w:lang w:val="en-US"/>
        </w:rPr>
        <w:t>s</w:t>
      </w:r>
      <w:r w:rsidR="00C2155B" w:rsidRPr="001E0423">
        <w:rPr>
          <w:lang w:val="en-US"/>
        </w:rPr>
        <w:t xml:space="preserve"> parties to meet the a</w:t>
      </w:r>
      <w:r w:rsidR="00BC02B3" w:rsidRPr="001E0423">
        <w:rPr>
          <w:lang w:val="en-US"/>
        </w:rPr>
        <w:t>fore</w:t>
      </w:r>
      <w:r w:rsidR="00C2155B" w:rsidRPr="001E0423">
        <w:rPr>
          <w:lang w:val="en-US"/>
        </w:rPr>
        <w:t xml:space="preserve">mentioned word limits”. The </w:t>
      </w:r>
      <w:r w:rsidR="00BC02B3" w:rsidRPr="001E0423">
        <w:rPr>
          <w:lang w:val="en-US"/>
        </w:rPr>
        <w:t>present n</w:t>
      </w:r>
      <w:r w:rsidR="00C2155B" w:rsidRPr="001E0423">
        <w:rPr>
          <w:lang w:val="en-US"/>
        </w:rPr>
        <w:t xml:space="preserve">ote by the </w:t>
      </w:r>
      <w:r w:rsidR="00DE480A" w:rsidRPr="001E0423">
        <w:rPr>
          <w:lang w:val="en-US"/>
        </w:rPr>
        <w:t>s</w:t>
      </w:r>
      <w:r w:rsidR="00C2155B" w:rsidRPr="001E0423">
        <w:rPr>
          <w:lang w:val="en-US"/>
        </w:rPr>
        <w:t>ecretariat is submitted pursuant to th</w:t>
      </w:r>
      <w:r w:rsidR="00BC02B3" w:rsidRPr="001E0423">
        <w:rPr>
          <w:lang w:val="en-US"/>
        </w:rPr>
        <w:t>o</w:t>
      </w:r>
      <w:r w:rsidR="00C2155B" w:rsidRPr="001E0423">
        <w:rPr>
          <w:lang w:val="en-US"/>
        </w:rPr>
        <w:t>se provisions.</w:t>
      </w:r>
    </w:p>
    <w:p w:rsidR="00C2155B" w:rsidRPr="00152ADE" w:rsidRDefault="00AA77D5" w:rsidP="00AA77D5">
      <w:pPr>
        <w:pStyle w:val="SingleTxtG"/>
        <w:tabs>
          <w:tab w:val="left" w:pos="1701"/>
        </w:tabs>
        <w:rPr>
          <w:lang w:val="en-US"/>
        </w:rPr>
      </w:pPr>
      <w:r w:rsidRPr="00152ADE">
        <w:rPr>
          <w:lang w:val="en-US"/>
        </w:rPr>
        <w:t>4.</w:t>
      </w:r>
      <w:r w:rsidRPr="00152ADE">
        <w:rPr>
          <w:lang w:val="en-US"/>
        </w:rPr>
        <w:tab/>
      </w:r>
      <w:r w:rsidR="00C2155B" w:rsidRPr="00152ADE">
        <w:rPr>
          <w:lang w:val="en-US"/>
        </w:rPr>
        <w:t xml:space="preserve">The State party review </w:t>
      </w:r>
      <w:r w:rsidR="0095651B">
        <w:rPr>
          <w:lang w:val="en-US"/>
        </w:rPr>
        <w:t xml:space="preserve">by the treaty bodies </w:t>
      </w:r>
      <w:r w:rsidR="00C2155B" w:rsidRPr="00152ADE">
        <w:rPr>
          <w:lang w:val="en-US"/>
        </w:rPr>
        <w:t>consists of four components which build on one another: the submission by the State party of its initial or periodic report</w:t>
      </w:r>
      <w:r w:rsidR="00BC02B3">
        <w:rPr>
          <w:lang w:val="en-US"/>
        </w:rPr>
        <w:t>;</w:t>
      </w:r>
      <w:r w:rsidR="00C2155B" w:rsidRPr="00152ADE">
        <w:rPr>
          <w:lang w:val="en-US"/>
        </w:rPr>
        <w:t xml:space="preserve"> the constructive dialogue between the State party and the committee</w:t>
      </w:r>
      <w:r w:rsidR="00BC02B3">
        <w:rPr>
          <w:lang w:val="en-US"/>
        </w:rPr>
        <w:t>;</w:t>
      </w:r>
      <w:r w:rsidR="00C2155B" w:rsidRPr="00152ADE">
        <w:rPr>
          <w:lang w:val="en-US"/>
        </w:rPr>
        <w:t xml:space="preserve"> the concluding observations</w:t>
      </w:r>
      <w:r w:rsidR="00BC02B3">
        <w:rPr>
          <w:lang w:val="en-US"/>
        </w:rPr>
        <w:t>;</w:t>
      </w:r>
      <w:r w:rsidR="00C2155B" w:rsidRPr="00152ADE">
        <w:rPr>
          <w:lang w:val="en-US"/>
        </w:rPr>
        <w:t xml:space="preserve"> and </w:t>
      </w:r>
      <w:r w:rsidR="007E78E6">
        <w:rPr>
          <w:lang w:val="en-US"/>
        </w:rPr>
        <w:t xml:space="preserve">the </w:t>
      </w:r>
      <w:r w:rsidR="00C2155B" w:rsidRPr="00152ADE">
        <w:rPr>
          <w:lang w:val="en-US"/>
        </w:rPr>
        <w:t>follow-up</w:t>
      </w:r>
      <w:r w:rsidR="007E78E6">
        <w:rPr>
          <w:lang w:val="en-US"/>
        </w:rPr>
        <w:t xml:space="preserve"> to those observations</w:t>
      </w:r>
      <w:r w:rsidR="00C2155B" w:rsidRPr="00152ADE">
        <w:rPr>
          <w:lang w:val="en-US"/>
        </w:rPr>
        <w:t>. The State party review forms a continuum and each cycle builds on the preceding one. Hence, th</w:t>
      </w:r>
      <w:r w:rsidR="00BC02B3">
        <w:rPr>
          <w:lang w:val="en-US"/>
        </w:rPr>
        <w:t>e present</w:t>
      </w:r>
      <w:r w:rsidR="00C2155B" w:rsidRPr="00152ADE">
        <w:rPr>
          <w:lang w:val="en-US"/>
        </w:rPr>
        <w:t xml:space="preserve"> </w:t>
      </w:r>
      <w:r w:rsidR="00BC02B3">
        <w:rPr>
          <w:lang w:val="en-US"/>
        </w:rPr>
        <w:t>n</w:t>
      </w:r>
      <w:r w:rsidR="00C2155B" w:rsidRPr="00152ADE">
        <w:rPr>
          <w:lang w:val="en-US"/>
        </w:rPr>
        <w:t xml:space="preserve">ote by the </w:t>
      </w:r>
      <w:r w:rsidR="0095651B">
        <w:rPr>
          <w:lang w:val="en-US"/>
        </w:rPr>
        <w:t>s</w:t>
      </w:r>
      <w:r w:rsidR="00C2155B" w:rsidRPr="00152ADE">
        <w:rPr>
          <w:lang w:val="en-US"/>
        </w:rPr>
        <w:t xml:space="preserve">ecretariat </w:t>
      </w:r>
      <w:r w:rsidR="007E78E6">
        <w:rPr>
          <w:lang w:val="en-US"/>
        </w:rPr>
        <w:t>should</w:t>
      </w:r>
      <w:r w:rsidR="00C2155B" w:rsidRPr="00152ADE">
        <w:rPr>
          <w:lang w:val="en-US"/>
        </w:rPr>
        <w:t xml:space="preserve"> be read in conjunction with the </w:t>
      </w:r>
      <w:r w:rsidR="00BC02B3">
        <w:rPr>
          <w:lang w:val="en-US"/>
        </w:rPr>
        <w:t>n</w:t>
      </w:r>
      <w:r w:rsidR="00C2155B" w:rsidRPr="00152ADE">
        <w:rPr>
          <w:lang w:val="en-US"/>
        </w:rPr>
        <w:t xml:space="preserve">otes by the </w:t>
      </w:r>
      <w:r w:rsidR="007E78E6">
        <w:rPr>
          <w:lang w:val="en-US"/>
        </w:rPr>
        <w:t>s</w:t>
      </w:r>
      <w:r w:rsidR="00C2155B" w:rsidRPr="00152ADE">
        <w:rPr>
          <w:lang w:val="en-US"/>
        </w:rPr>
        <w:t>ecretariat on the constructive dialogue (HRI/MC/2014/</w:t>
      </w:r>
      <w:r w:rsidR="00A02A74" w:rsidRPr="00152ADE">
        <w:rPr>
          <w:lang w:val="en-US"/>
        </w:rPr>
        <w:t>3</w:t>
      </w:r>
      <w:r w:rsidR="00C2155B" w:rsidRPr="00152ADE">
        <w:rPr>
          <w:lang w:val="en-US"/>
        </w:rPr>
        <w:t xml:space="preserve">) and </w:t>
      </w:r>
      <w:r w:rsidR="007E78E6">
        <w:rPr>
          <w:lang w:val="en-US"/>
        </w:rPr>
        <w:t xml:space="preserve">on </w:t>
      </w:r>
      <w:r w:rsidR="00C2155B" w:rsidRPr="00152ADE">
        <w:rPr>
          <w:lang w:val="en-US"/>
        </w:rPr>
        <w:t>concluding observations (HRI/MC/2014/</w:t>
      </w:r>
      <w:r w:rsidR="00A02A74" w:rsidRPr="00152ADE">
        <w:rPr>
          <w:lang w:val="en-US"/>
        </w:rPr>
        <w:t>2</w:t>
      </w:r>
      <w:r w:rsidR="00C2155B" w:rsidRPr="00152ADE">
        <w:rPr>
          <w:lang w:val="en-US"/>
        </w:rPr>
        <w:t>).</w:t>
      </w:r>
    </w:p>
    <w:p w:rsidR="00C2155B" w:rsidRPr="00152ADE" w:rsidRDefault="00AA77D5" w:rsidP="00AA77D5">
      <w:pPr>
        <w:pStyle w:val="SingleTxtG"/>
        <w:tabs>
          <w:tab w:val="left" w:pos="1701"/>
        </w:tabs>
        <w:rPr>
          <w:lang w:val="en-US"/>
        </w:rPr>
      </w:pPr>
      <w:r w:rsidRPr="00152ADE">
        <w:rPr>
          <w:lang w:val="en-US"/>
        </w:rPr>
        <w:t>5.</w:t>
      </w:r>
      <w:r w:rsidRPr="00152ADE">
        <w:rPr>
          <w:lang w:val="en-US"/>
        </w:rPr>
        <w:tab/>
      </w:r>
      <w:r w:rsidR="00C2155B" w:rsidRPr="00152ADE">
        <w:rPr>
          <w:lang w:val="en-US"/>
        </w:rPr>
        <w:t>The nine core international human rights treaties that establish a reporting procedure for States parties do not specify the methodology for the State party review. The simplified reporting procedure is currently known as</w:t>
      </w:r>
      <w:r w:rsidR="0082306D">
        <w:rPr>
          <w:lang w:val="en-US"/>
        </w:rPr>
        <w:t xml:space="preserve"> the</w:t>
      </w:r>
      <w:r w:rsidR="00C2155B" w:rsidRPr="00152ADE">
        <w:rPr>
          <w:lang w:val="en-US"/>
        </w:rPr>
        <w:t xml:space="preserve"> </w:t>
      </w:r>
      <w:r w:rsidR="00C2155B" w:rsidRPr="00DE480A">
        <w:rPr>
          <w:lang w:val="en-US"/>
        </w:rPr>
        <w:t>“</w:t>
      </w:r>
      <w:r w:rsidR="0082306D" w:rsidRPr="00DE480A">
        <w:rPr>
          <w:lang w:val="en-US"/>
        </w:rPr>
        <w:t>l</w:t>
      </w:r>
      <w:r w:rsidR="00C2155B" w:rsidRPr="00DE480A">
        <w:rPr>
          <w:lang w:val="en-US"/>
        </w:rPr>
        <w:t xml:space="preserve">ist of </w:t>
      </w:r>
      <w:r w:rsidR="0082306D" w:rsidRPr="00DE480A">
        <w:rPr>
          <w:lang w:val="en-US"/>
        </w:rPr>
        <w:t>i</w:t>
      </w:r>
      <w:r w:rsidR="00C2155B" w:rsidRPr="00DE480A">
        <w:rPr>
          <w:lang w:val="en-US"/>
        </w:rPr>
        <w:t xml:space="preserve">ssues </w:t>
      </w:r>
      <w:r w:rsidR="0082306D" w:rsidRPr="00DE480A">
        <w:rPr>
          <w:lang w:val="en-US"/>
        </w:rPr>
        <w:t>p</w:t>
      </w:r>
      <w:r w:rsidR="00C2155B" w:rsidRPr="00DE480A">
        <w:rPr>
          <w:lang w:val="en-US"/>
        </w:rPr>
        <w:t xml:space="preserve">rior to </w:t>
      </w:r>
      <w:r w:rsidR="0082306D" w:rsidRPr="00DE480A">
        <w:rPr>
          <w:lang w:val="en-US"/>
        </w:rPr>
        <w:t>r</w:t>
      </w:r>
      <w:r w:rsidR="00C2155B" w:rsidRPr="00DE480A">
        <w:rPr>
          <w:lang w:val="en-US"/>
        </w:rPr>
        <w:t xml:space="preserve">eporting </w:t>
      </w:r>
      <w:r w:rsidR="0082306D" w:rsidRPr="00DE480A">
        <w:rPr>
          <w:lang w:val="en-US"/>
        </w:rPr>
        <w:t>p</w:t>
      </w:r>
      <w:r w:rsidR="00C2155B" w:rsidRPr="00DE480A">
        <w:rPr>
          <w:lang w:val="en-US"/>
        </w:rPr>
        <w:t>rocedure</w:t>
      </w:r>
      <w:r w:rsidR="0082306D" w:rsidRPr="00DE480A">
        <w:rPr>
          <w:lang w:val="en-US"/>
        </w:rPr>
        <w:t>”</w:t>
      </w:r>
      <w:r w:rsidR="00C2155B" w:rsidRPr="00152ADE">
        <w:rPr>
          <w:lang w:val="en-US"/>
        </w:rPr>
        <w:t xml:space="preserve">. Under the procedure, a treaty body sends a list of issues prior to reporting to </w:t>
      </w:r>
      <w:r w:rsidR="0095651B">
        <w:rPr>
          <w:lang w:val="en-US"/>
        </w:rPr>
        <w:t>a</w:t>
      </w:r>
      <w:r w:rsidR="0095651B" w:rsidRPr="00152ADE">
        <w:rPr>
          <w:lang w:val="en-US"/>
        </w:rPr>
        <w:t xml:space="preserve"> </w:t>
      </w:r>
      <w:r w:rsidR="00C2155B" w:rsidRPr="00152ADE">
        <w:rPr>
          <w:lang w:val="en-US"/>
        </w:rPr>
        <w:t xml:space="preserve">State party which has accepted </w:t>
      </w:r>
      <w:r w:rsidR="006C6939" w:rsidRPr="00152ADE">
        <w:rPr>
          <w:lang w:val="en-US"/>
        </w:rPr>
        <w:t>th</w:t>
      </w:r>
      <w:r w:rsidR="006C6939">
        <w:rPr>
          <w:lang w:val="en-US"/>
        </w:rPr>
        <w:t>e</w:t>
      </w:r>
      <w:r w:rsidR="006C6939" w:rsidRPr="00152ADE">
        <w:rPr>
          <w:lang w:val="en-US"/>
        </w:rPr>
        <w:t xml:space="preserve"> </w:t>
      </w:r>
      <w:r w:rsidR="00C2155B" w:rsidRPr="00152ADE">
        <w:rPr>
          <w:lang w:val="en-US"/>
        </w:rPr>
        <w:t xml:space="preserve">procedure. The replies </w:t>
      </w:r>
      <w:r w:rsidR="006C6939">
        <w:rPr>
          <w:lang w:val="en-US"/>
        </w:rPr>
        <w:t>of</w:t>
      </w:r>
      <w:r w:rsidR="006C6939" w:rsidRPr="00152ADE">
        <w:rPr>
          <w:lang w:val="en-US"/>
        </w:rPr>
        <w:t xml:space="preserve"> </w:t>
      </w:r>
      <w:r w:rsidR="00C2155B" w:rsidRPr="00152ADE">
        <w:rPr>
          <w:lang w:val="en-US"/>
        </w:rPr>
        <w:t xml:space="preserve">the State party to the </w:t>
      </w:r>
      <w:r w:rsidR="00DE480A">
        <w:rPr>
          <w:lang w:val="en-US"/>
        </w:rPr>
        <w:t>list of issues prior to reporting</w:t>
      </w:r>
      <w:r w:rsidR="00C2155B" w:rsidRPr="00152ADE">
        <w:rPr>
          <w:lang w:val="en-US"/>
        </w:rPr>
        <w:t xml:space="preserve">, together with a common core document, constitute the State party report, and </w:t>
      </w:r>
      <w:r w:rsidR="006C6939">
        <w:rPr>
          <w:lang w:val="en-US"/>
        </w:rPr>
        <w:t>a</w:t>
      </w:r>
      <w:r w:rsidR="006C6939" w:rsidRPr="00152ADE">
        <w:rPr>
          <w:lang w:val="en-US"/>
        </w:rPr>
        <w:t xml:space="preserve"> </w:t>
      </w:r>
      <w:r w:rsidR="00C2155B" w:rsidRPr="00152ADE">
        <w:rPr>
          <w:lang w:val="en-US"/>
        </w:rPr>
        <w:t>State party that reports under this procedure will have fulfilled its reporting obligations under the treaty. No further written information is required from the State party until the dialogue with the treaty body</w:t>
      </w:r>
      <w:r w:rsidR="006C6939">
        <w:rPr>
          <w:lang w:val="en-US"/>
        </w:rPr>
        <w:t>,</w:t>
      </w:r>
      <w:r w:rsidR="00C2155B" w:rsidRPr="00152ADE">
        <w:rPr>
          <w:lang w:val="en-US"/>
        </w:rPr>
        <w:t xml:space="preserve"> as the practice of </w:t>
      </w:r>
      <w:r w:rsidR="006C6939">
        <w:rPr>
          <w:lang w:val="en-US"/>
        </w:rPr>
        <w:t xml:space="preserve">transmitting </w:t>
      </w:r>
      <w:r w:rsidR="0095651B">
        <w:rPr>
          <w:lang w:val="en-US"/>
        </w:rPr>
        <w:t xml:space="preserve">a </w:t>
      </w:r>
      <w:r w:rsidR="00C2155B" w:rsidRPr="00152ADE">
        <w:rPr>
          <w:lang w:val="en-US"/>
        </w:rPr>
        <w:t xml:space="preserve">list of issues following the receipt of the </w:t>
      </w:r>
      <w:r w:rsidR="0095651B">
        <w:rPr>
          <w:lang w:val="en-US"/>
        </w:rPr>
        <w:t xml:space="preserve">report of the </w:t>
      </w:r>
      <w:r w:rsidR="00C2155B" w:rsidRPr="00152ADE">
        <w:rPr>
          <w:lang w:val="en-US"/>
        </w:rPr>
        <w:t>State party is eliminated. The constructive dialogue is conducted o</w:t>
      </w:r>
      <w:r w:rsidR="00DC6B0F">
        <w:rPr>
          <w:lang w:val="en-US"/>
        </w:rPr>
        <w:t>n</w:t>
      </w:r>
      <w:r w:rsidR="00C2155B" w:rsidRPr="00152ADE">
        <w:rPr>
          <w:lang w:val="en-US"/>
        </w:rPr>
        <w:t xml:space="preserve"> the basis of the </w:t>
      </w:r>
      <w:r w:rsidR="006C6939">
        <w:rPr>
          <w:lang w:val="en-US"/>
        </w:rPr>
        <w:t xml:space="preserve">report of the </w:t>
      </w:r>
      <w:r w:rsidR="00C2155B" w:rsidRPr="00152ADE">
        <w:rPr>
          <w:lang w:val="en-US"/>
        </w:rPr>
        <w:t xml:space="preserve">State party in reply to the </w:t>
      </w:r>
      <w:r w:rsidR="00DE480A">
        <w:rPr>
          <w:lang w:val="en-US"/>
        </w:rPr>
        <w:t>list of issues prior to reporting</w:t>
      </w:r>
      <w:r w:rsidR="00C2155B" w:rsidRPr="00152ADE">
        <w:rPr>
          <w:lang w:val="en-US"/>
        </w:rPr>
        <w:t xml:space="preserve">. As compared to the traditional reporting procedure, the simplified reporting procedure </w:t>
      </w:r>
      <w:r w:rsidR="00DC6B0F">
        <w:rPr>
          <w:lang w:val="en-US"/>
        </w:rPr>
        <w:t>eliminates</w:t>
      </w:r>
      <w:r w:rsidR="00DC6B0F" w:rsidRPr="00152ADE">
        <w:rPr>
          <w:lang w:val="en-US"/>
        </w:rPr>
        <w:t xml:space="preserve"> </w:t>
      </w:r>
      <w:r w:rsidR="00C2155B" w:rsidRPr="00152ADE">
        <w:rPr>
          <w:lang w:val="en-US"/>
        </w:rPr>
        <w:t>one of the two reporting steps in the State party review, namely the written replies</w:t>
      </w:r>
      <w:r w:rsidR="006C6939">
        <w:rPr>
          <w:lang w:val="en-US"/>
        </w:rPr>
        <w:t xml:space="preserve"> of the State party</w:t>
      </w:r>
      <w:r w:rsidR="00C2155B" w:rsidRPr="00152ADE">
        <w:rPr>
          <w:lang w:val="en-US"/>
        </w:rPr>
        <w:t xml:space="preserve"> to the </w:t>
      </w:r>
      <w:r w:rsidR="006C6939">
        <w:rPr>
          <w:lang w:val="en-US"/>
        </w:rPr>
        <w:t>l</w:t>
      </w:r>
      <w:r w:rsidR="00C2155B" w:rsidRPr="00152ADE">
        <w:rPr>
          <w:lang w:val="en-US"/>
        </w:rPr>
        <w:t xml:space="preserve">ist of </w:t>
      </w:r>
      <w:r w:rsidR="006C6939">
        <w:rPr>
          <w:lang w:val="en-US"/>
        </w:rPr>
        <w:t>i</w:t>
      </w:r>
      <w:r w:rsidR="00C2155B" w:rsidRPr="00152ADE">
        <w:rPr>
          <w:lang w:val="en-US"/>
        </w:rPr>
        <w:t xml:space="preserve">ssues </w:t>
      </w:r>
      <w:r w:rsidR="006C6939">
        <w:rPr>
          <w:lang w:val="en-US"/>
        </w:rPr>
        <w:t>transmitted</w:t>
      </w:r>
      <w:r w:rsidR="00C2155B" w:rsidRPr="00152ADE">
        <w:rPr>
          <w:lang w:val="en-US"/>
        </w:rPr>
        <w:t xml:space="preserve"> once a State party report </w:t>
      </w:r>
      <w:r w:rsidR="006C6939">
        <w:rPr>
          <w:lang w:val="en-US"/>
        </w:rPr>
        <w:t>has been</w:t>
      </w:r>
      <w:r w:rsidR="006C6939" w:rsidRPr="00152ADE">
        <w:rPr>
          <w:lang w:val="en-US"/>
        </w:rPr>
        <w:t xml:space="preserve"> </w:t>
      </w:r>
      <w:r w:rsidR="00C2155B" w:rsidRPr="00152ADE">
        <w:rPr>
          <w:lang w:val="en-US"/>
        </w:rPr>
        <w:t>submitted.</w:t>
      </w:r>
    </w:p>
    <w:p w:rsidR="00C2155B" w:rsidRPr="00152ADE" w:rsidRDefault="00AA77D5" w:rsidP="00AA77D5">
      <w:pPr>
        <w:pStyle w:val="SingleTxtG"/>
        <w:tabs>
          <w:tab w:val="left" w:pos="1701"/>
        </w:tabs>
        <w:rPr>
          <w:lang w:val="en-US"/>
        </w:rPr>
      </w:pPr>
      <w:r w:rsidRPr="00152ADE">
        <w:rPr>
          <w:lang w:val="en-US"/>
        </w:rPr>
        <w:t>6.</w:t>
      </w:r>
      <w:r w:rsidRPr="00152ADE">
        <w:rPr>
          <w:lang w:val="en-US"/>
        </w:rPr>
        <w:tab/>
      </w:r>
      <w:r w:rsidR="00C2155B" w:rsidRPr="00152ADE">
        <w:rPr>
          <w:lang w:val="en-US"/>
        </w:rPr>
        <w:t>The simplified reporting procedure streamlines and enhances the State party review by rendering it more focused and effective, as both the constructive dialogue and concluding observations focus on areas that the treaty body</w:t>
      </w:r>
      <w:r w:rsidR="006C6939">
        <w:rPr>
          <w:lang w:val="en-US"/>
        </w:rPr>
        <w:t xml:space="preserve"> </w:t>
      </w:r>
      <w:r w:rsidR="006C6939" w:rsidRPr="00152ADE">
        <w:rPr>
          <w:lang w:val="en-US"/>
        </w:rPr>
        <w:t>concerned</w:t>
      </w:r>
      <w:r w:rsidR="00C2155B" w:rsidRPr="00152ADE">
        <w:rPr>
          <w:lang w:val="en-US"/>
        </w:rPr>
        <w:t xml:space="preserve"> sees as priority areas for consideration in a given State party at a given point in time. </w:t>
      </w:r>
    </w:p>
    <w:p w:rsidR="00C2155B" w:rsidRPr="00152ADE" w:rsidRDefault="00AA77D5" w:rsidP="00AA77D5">
      <w:pPr>
        <w:pStyle w:val="SingleTxtG"/>
        <w:tabs>
          <w:tab w:val="left" w:pos="1701"/>
        </w:tabs>
        <w:rPr>
          <w:lang w:val="en-US"/>
        </w:rPr>
      </w:pPr>
      <w:r w:rsidRPr="00152ADE">
        <w:rPr>
          <w:lang w:val="en-US"/>
        </w:rPr>
        <w:t>7.</w:t>
      </w:r>
      <w:r w:rsidRPr="00152ADE">
        <w:rPr>
          <w:lang w:val="en-US"/>
        </w:rPr>
        <w:tab/>
      </w:r>
      <w:r w:rsidR="00C2155B" w:rsidRPr="00152ADE">
        <w:rPr>
          <w:lang w:val="en-US"/>
        </w:rPr>
        <w:t xml:space="preserve">The simplified reporting procedure decreases the reporting workload for States parties without compromising the quality of the review. States that opt in to the simplified reporting procedure are no longer required to submit both a report and written replies to a </w:t>
      </w:r>
      <w:r w:rsidR="00B711A6">
        <w:rPr>
          <w:lang w:val="en-US"/>
        </w:rPr>
        <w:t>list of issues</w:t>
      </w:r>
      <w:r w:rsidR="00C2155B" w:rsidRPr="00152ADE">
        <w:rPr>
          <w:lang w:val="en-US"/>
        </w:rPr>
        <w:t xml:space="preserve">. Furthermore, as the State is responding to a </w:t>
      </w:r>
      <w:r w:rsidR="00DE480A" w:rsidRPr="00865589">
        <w:rPr>
          <w:lang w:val="en-US"/>
        </w:rPr>
        <w:t>list of issues prior to reporting</w:t>
      </w:r>
      <w:r w:rsidR="00C2155B" w:rsidRPr="00152ADE">
        <w:rPr>
          <w:lang w:val="en-US"/>
        </w:rPr>
        <w:t xml:space="preserve">, </w:t>
      </w:r>
      <w:r w:rsidR="00B711A6">
        <w:rPr>
          <w:lang w:val="en-US"/>
        </w:rPr>
        <w:t>its</w:t>
      </w:r>
      <w:r w:rsidR="00C2155B" w:rsidRPr="00152ADE">
        <w:rPr>
          <w:lang w:val="en-US"/>
        </w:rPr>
        <w:t xml:space="preserve"> report </w:t>
      </w:r>
      <w:r w:rsidR="00B711A6">
        <w:rPr>
          <w:lang w:val="en-US"/>
        </w:rPr>
        <w:t>is</w:t>
      </w:r>
      <w:r w:rsidR="00B711A6" w:rsidRPr="00152ADE">
        <w:rPr>
          <w:lang w:val="en-US"/>
        </w:rPr>
        <w:t xml:space="preserve"> </w:t>
      </w:r>
      <w:r w:rsidR="00C2155B" w:rsidRPr="00152ADE">
        <w:rPr>
          <w:lang w:val="en-US"/>
        </w:rPr>
        <w:t xml:space="preserve">easier to prepare and more focused. </w:t>
      </w:r>
      <w:r w:rsidR="00A20BD2">
        <w:rPr>
          <w:lang w:val="en-US"/>
        </w:rPr>
        <w:t>R</w:t>
      </w:r>
      <w:r w:rsidR="00C2155B" w:rsidRPr="00152ADE">
        <w:rPr>
          <w:lang w:val="en-US"/>
        </w:rPr>
        <w:t>eplying to questions also facilitates the distribution of tasks at the national level with respect to the preparation of the State party report. The targeted, precise and implementable concluding observations which the simplified reporting procedure yields will in turn facilitate follow-up by the State party. Furthermore, the volume of documentation decreases while the depth and scope of the consideration of the State party report is maintained.</w:t>
      </w:r>
      <w:r w:rsidR="00972780">
        <w:rPr>
          <w:lang w:val="en-US"/>
        </w:rPr>
        <w:t xml:space="preserve"> </w:t>
      </w:r>
    </w:p>
    <w:p w:rsidR="00C2155B" w:rsidRPr="00152ADE" w:rsidRDefault="00AA77D5" w:rsidP="00AA77D5">
      <w:pPr>
        <w:pStyle w:val="SingleTxtG"/>
        <w:tabs>
          <w:tab w:val="left" w:pos="1701"/>
        </w:tabs>
        <w:rPr>
          <w:lang w:val="en-US"/>
        </w:rPr>
      </w:pPr>
      <w:r w:rsidRPr="00152ADE">
        <w:rPr>
          <w:lang w:val="en-US"/>
        </w:rPr>
        <w:t>8.</w:t>
      </w:r>
      <w:r w:rsidRPr="00152ADE">
        <w:rPr>
          <w:lang w:val="en-US"/>
        </w:rPr>
        <w:tab/>
      </w:r>
      <w:r w:rsidR="00C2155B" w:rsidRPr="00152ADE">
        <w:rPr>
          <w:lang w:val="en-US"/>
        </w:rPr>
        <w:t xml:space="preserve">The simplified reporting procedure also presents significant advantages for treaty bodies. It allows them to conduct a more targeted analysis of human rights concerns through the </w:t>
      </w:r>
      <w:r w:rsidR="00DE480A">
        <w:rPr>
          <w:lang w:val="en-US"/>
        </w:rPr>
        <w:t>list of issues prior to reporting</w:t>
      </w:r>
      <w:r w:rsidR="00C2155B" w:rsidRPr="00152ADE">
        <w:rPr>
          <w:lang w:val="en-US"/>
        </w:rPr>
        <w:t xml:space="preserve">. The constructive dialogue and </w:t>
      </w:r>
      <w:r w:rsidR="00C2155B" w:rsidRPr="00865589">
        <w:rPr>
          <w:lang w:val="en-US"/>
        </w:rPr>
        <w:t>eventual</w:t>
      </w:r>
      <w:r w:rsidR="00C2155B" w:rsidRPr="00152ADE">
        <w:rPr>
          <w:lang w:val="en-US"/>
        </w:rPr>
        <w:t xml:space="preserve"> assessment of the human rights situation is facilitated </w:t>
      </w:r>
      <w:r w:rsidR="000A38C6">
        <w:rPr>
          <w:lang w:val="en-US"/>
        </w:rPr>
        <w:t>by</w:t>
      </w:r>
      <w:r w:rsidR="00C2155B" w:rsidRPr="00152ADE">
        <w:rPr>
          <w:lang w:val="en-US"/>
        </w:rPr>
        <w:t xml:space="preserve"> the receipt of State party reports </w:t>
      </w:r>
      <w:r w:rsidR="00667565">
        <w:rPr>
          <w:lang w:val="en-US"/>
        </w:rPr>
        <w:t xml:space="preserve">that are more focused and that </w:t>
      </w:r>
      <w:r w:rsidR="00C2155B" w:rsidRPr="00152ADE">
        <w:rPr>
          <w:lang w:val="en-US"/>
        </w:rPr>
        <w:t>contain precise information. The simplified reporting procedure further allows treaty bod</w:t>
      </w:r>
      <w:r w:rsidR="000A38C6">
        <w:rPr>
          <w:lang w:val="en-US"/>
        </w:rPr>
        <w:t>ies</w:t>
      </w:r>
      <w:r w:rsidR="00C2155B" w:rsidRPr="00152ADE">
        <w:rPr>
          <w:lang w:val="en-US"/>
        </w:rPr>
        <w:t xml:space="preserve"> to re-engage with States parties that, usually due to </w:t>
      </w:r>
      <w:r w:rsidR="000A38C6">
        <w:rPr>
          <w:lang w:val="en-US"/>
        </w:rPr>
        <w:t xml:space="preserve">a </w:t>
      </w:r>
      <w:r w:rsidR="00C2155B" w:rsidRPr="00152ADE">
        <w:rPr>
          <w:lang w:val="en-US"/>
        </w:rPr>
        <w:t xml:space="preserve">lack of capacity, are long overdue in submitting their periodic report. In addition to addressing the lack of compliance, the simplified reporting procedure strengthens the </w:t>
      </w:r>
      <w:r w:rsidR="000A38C6">
        <w:rPr>
          <w:lang w:val="en-US"/>
        </w:rPr>
        <w:t xml:space="preserve">ability of the </w:t>
      </w:r>
      <w:r w:rsidR="00C2155B" w:rsidRPr="00152ADE">
        <w:rPr>
          <w:lang w:val="en-US"/>
        </w:rPr>
        <w:t>treaty bodies to follow</w:t>
      </w:r>
      <w:r w:rsidR="008B7D15">
        <w:rPr>
          <w:lang w:val="en-US"/>
        </w:rPr>
        <w:t xml:space="preserve"> </w:t>
      </w:r>
      <w:r w:rsidR="00C2155B" w:rsidRPr="00152ADE">
        <w:rPr>
          <w:lang w:val="en-US"/>
        </w:rPr>
        <w:t>up on previous concluding observations. It further streamlines the workload of committees and enhances their capacity to address the backlog by reviewing more States parties through the elimination of one step from the reporting procedure, as explained above.</w:t>
      </w:r>
    </w:p>
    <w:p w:rsidR="00C2155B" w:rsidRPr="00152ADE" w:rsidRDefault="00AA77D5" w:rsidP="00AA77D5">
      <w:pPr>
        <w:pStyle w:val="SingleTxtG"/>
        <w:tabs>
          <w:tab w:val="left" w:pos="1701"/>
        </w:tabs>
        <w:rPr>
          <w:lang w:val="en-US"/>
        </w:rPr>
      </w:pPr>
      <w:r w:rsidRPr="00152ADE">
        <w:rPr>
          <w:lang w:val="en-US"/>
        </w:rPr>
        <w:t>9.</w:t>
      </w:r>
      <w:r w:rsidRPr="00152ADE">
        <w:rPr>
          <w:lang w:val="en-US"/>
        </w:rPr>
        <w:tab/>
      </w:r>
      <w:r w:rsidR="00C2155B" w:rsidRPr="00152ADE">
        <w:rPr>
          <w:rFonts w:eastAsia="SimSun"/>
          <w:lang w:val="en-US"/>
        </w:rPr>
        <w:t xml:space="preserve">The present </w:t>
      </w:r>
      <w:r w:rsidR="008B7D15">
        <w:rPr>
          <w:rFonts w:eastAsia="SimSun"/>
          <w:lang w:val="en-US"/>
        </w:rPr>
        <w:t>n</w:t>
      </w:r>
      <w:r w:rsidR="00C2155B" w:rsidRPr="00152ADE">
        <w:rPr>
          <w:rFonts w:eastAsia="SimSun"/>
          <w:lang w:val="en-US"/>
        </w:rPr>
        <w:t xml:space="preserve">ote by the Secretariat contains an overview of </w:t>
      </w:r>
      <w:r w:rsidR="008B7D15">
        <w:rPr>
          <w:rFonts w:eastAsia="SimSun"/>
          <w:lang w:val="en-US"/>
        </w:rPr>
        <w:t xml:space="preserve">the </w:t>
      </w:r>
      <w:r w:rsidR="00C2155B" w:rsidRPr="00152ADE">
        <w:rPr>
          <w:rFonts w:eastAsia="SimSun"/>
          <w:lang w:val="en-US"/>
        </w:rPr>
        <w:t>existing practices of the treaty bodies that have adopted a simplified reporting procedure, some under the term “</w:t>
      </w:r>
      <w:r w:rsidR="008B7D15">
        <w:rPr>
          <w:rFonts w:eastAsia="SimSun"/>
          <w:lang w:val="en-US"/>
        </w:rPr>
        <w:t>l</w:t>
      </w:r>
      <w:r w:rsidR="00C2155B" w:rsidRPr="00152ADE">
        <w:rPr>
          <w:rFonts w:eastAsia="SimSun"/>
          <w:lang w:val="en-US"/>
        </w:rPr>
        <w:t xml:space="preserve">ist of </w:t>
      </w:r>
      <w:r w:rsidR="008B7D15">
        <w:rPr>
          <w:rFonts w:eastAsia="SimSun"/>
          <w:lang w:val="en-US"/>
        </w:rPr>
        <w:t>i</w:t>
      </w:r>
      <w:r w:rsidR="00C2155B" w:rsidRPr="00152ADE">
        <w:rPr>
          <w:rFonts w:eastAsia="SimSun"/>
          <w:lang w:val="en-US"/>
        </w:rPr>
        <w:t xml:space="preserve">ssues </w:t>
      </w:r>
      <w:r w:rsidR="008B7D15">
        <w:rPr>
          <w:rFonts w:eastAsia="SimSun"/>
          <w:lang w:val="en-US"/>
        </w:rPr>
        <w:t>p</w:t>
      </w:r>
      <w:r w:rsidR="00C2155B" w:rsidRPr="00152ADE">
        <w:rPr>
          <w:rFonts w:eastAsia="SimSun"/>
          <w:lang w:val="en-US"/>
        </w:rPr>
        <w:t xml:space="preserve">rior to </w:t>
      </w:r>
      <w:r w:rsidR="008B7D15">
        <w:rPr>
          <w:rFonts w:eastAsia="SimSun"/>
          <w:lang w:val="en-US"/>
        </w:rPr>
        <w:t>r</w:t>
      </w:r>
      <w:r w:rsidR="00C2155B" w:rsidRPr="00152ADE">
        <w:rPr>
          <w:rFonts w:eastAsia="SimSun"/>
          <w:lang w:val="en-US"/>
        </w:rPr>
        <w:t xml:space="preserve">eporting”, </w:t>
      </w:r>
      <w:r w:rsidR="00C2155B" w:rsidRPr="00152ADE">
        <w:rPr>
          <w:lang w:val="en-US"/>
        </w:rPr>
        <w:t>namely</w:t>
      </w:r>
      <w:r w:rsidR="001E78D5">
        <w:rPr>
          <w:lang w:val="en-US"/>
        </w:rPr>
        <w:t>:</w:t>
      </w:r>
      <w:r w:rsidR="00C2155B" w:rsidRPr="00152ADE">
        <w:rPr>
          <w:lang w:val="en-US"/>
        </w:rPr>
        <w:t xml:space="preserve"> the Committee against Torture (</w:t>
      </w:r>
      <w:r w:rsidR="00667565">
        <w:rPr>
          <w:lang w:val="en-US"/>
        </w:rPr>
        <w:t xml:space="preserve">adopted in </w:t>
      </w:r>
      <w:r w:rsidR="00C2155B" w:rsidRPr="00152ADE">
        <w:rPr>
          <w:lang w:val="en-US"/>
        </w:rPr>
        <w:t>2007), the Human Rights Committee (</w:t>
      </w:r>
      <w:r w:rsidR="00667565">
        <w:rPr>
          <w:lang w:val="en-US"/>
        </w:rPr>
        <w:t>adopted in</w:t>
      </w:r>
      <w:r w:rsidR="00667565" w:rsidRPr="00152ADE" w:rsidDel="001E78D5">
        <w:rPr>
          <w:lang w:val="en-US"/>
        </w:rPr>
        <w:t xml:space="preserve"> </w:t>
      </w:r>
      <w:r w:rsidR="00C2155B" w:rsidRPr="00152ADE">
        <w:rPr>
          <w:lang w:val="en-US"/>
        </w:rPr>
        <w:t xml:space="preserve">2009), the Committee on </w:t>
      </w:r>
      <w:r w:rsidR="008B7D15">
        <w:rPr>
          <w:lang w:val="en-US"/>
        </w:rPr>
        <w:t xml:space="preserve">the Protection of the Rights of All </w:t>
      </w:r>
      <w:r w:rsidR="00C2155B" w:rsidRPr="00152ADE">
        <w:rPr>
          <w:lang w:val="en-US"/>
        </w:rPr>
        <w:t>Migrant Workers</w:t>
      </w:r>
      <w:r w:rsidR="008B7D15">
        <w:rPr>
          <w:lang w:val="en-US"/>
        </w:rPr>
        <w:t xml:space="preserve"> and Members of Their Families</w:t>
      </w:r>
      <w:r w:rsidR="00C2155B" w:rsidRPr="00152ADE">
        <w:rPr>
          <w:lang w:val="en-US"/>
        </w:rPr>
        <w:t xml:space="preserve"> (</w:t>
      </w:r>
      <w:r w:rsidR="00667565">
        <w:rPr>
          <w:lang w:val="en-US"/>
        </w:rPr>
        <w:t>adopted in</w:t>
      </w:r>
      <w:r w:rsidR="00667565" w:rsidRPr="00152ADE" w:rsidDel="001E78D5">
        <w:rPr>
          <w:lang w:val="en-US"/>
        </w:rPr>
        <w:t xml:space="preserve"> </w:t>
      </w:r>
      <w:r w:rsidR="00C2155B" w:rsidRPr="00152ADE">
        <w:rPr>
          <w:lang w:val="en-US"/>
        </w:rPr>
        <w:t>2011) and the Committee on the Rights of Persons with Disabilities (</w:t>
      </w:r>
      <w:r w:rsidR="00667565">
        <w:rPr>
          <w:lang w:val="en-US"/>
        </w:rPr>
        <w:t>adopted in</w:t>
      </w:r>
      <w:r w:rsidR="00667565" w:rsidRPr="00152ADE" w:rsidDel="001E78D5">
        <w:rPr>
          <w:lang w:val="en-US"/>
        </w:rPr>
        <w:t xml:space="preserve"> </w:t>
      </w:r>
      <w:r w:rsidR="00C2155B" w:rsidRPr="00152ADE">
        <w:rPr>
          <w:lang w:val="en-US"/>
        </w:rPr>
        <w:t>2013)</w:t>
      </w:r>
      <w:r w:rsidR="00C2155B" w:rsidRPr="00152ADE">
        <w:rPr>
          <w:rFonts w:eastAsia="SimSun"/>
          <w:lang w:val="en-US"/>
        </w:rPr>
        <w:t xml:space="preserve">. The second part of the </w:t>
      </w:r>
      <w:r w:rsidR="001E78D5">
        <w:rPr>
          <w:rFonts w:eastAsia="SimSun"/>
          <w:lang w:val="en-US"/>
        </w:rPr>
        <w:t>n</w:t>
      </w:r>
      <w:r w:rsidR="00C2155B" w:rsidRPr="00152ADE">
        <w:rPr>
          <w:rFonts w:eastAsia="SimSun"/>
          <w:lang w:val="en-US"/>
        </w:rPr>
        <w:t xml:space="preserve">ote lays out the parameters which the </w:t>
      </w:r>
      <w:r w:rsidR="001E78D5">
        <w:rPr>
          <w:rFonts w:eastAsia="SimSun"/>
          <w:lang w:val="en-US"/>
        </w:rPr>
        <w:t>c</w:t>
      </w:r>
      <w:r w:rsidR="00C2155B" w:rsidRPr="00152ADE">
        <w:rPr>
          <w:rFonts w:eastAsia="SimSun"/>
          <w:lang w:val="en-US"/>
        </w:rPr>
        <w:t>hairpersons may wish to consider with a view to generalizing and aligning the simplified reporting procedure.</w:t>
      </w:r>
    </w:p>
    <w:p w:rsidR="00C2155B" w:rsidRPr="00BA4D9C" w:rsidRDefault="00C2155B" w:rsidP="00152ADE">
      <w:pPr>
        <w:pStyle w:val="HChG"/>
        <w:rPr>
          <w:lang w:val="en-US"/>
        </w:rPr>
      </w:pPr>
      <w:r w:rsidRPr="00794972">
        <w:rPr>
          <w:lang w:val="en-GB"/>
        </w:rPr>
        <w:tab/>
      </w:r>
      <w:r w:rsidRPr="00BA4D9C">
        <w:rPr>
          <w:lang w:val="en-US"/>
        </w:rPr>
        <w:t>II.</w:t>
      </w:r>
      <w:r w:rsidRPr="00BA4D9C">
        <w:rPr>
          <w:lang w:val="en-US"/>
        </w:rPr>
        <w:tab/>
        <w:t>Background</w:t>
      </w:r>
    </w:p>
    <w:p w:rsidR="00C2155B" w:rsidRPr="00152ADE" w:rsidRDefault="00AA77D5" w:rsidP="00AA77D5">
      <w:pPr>
        <w:pStyle w:val="SingleTxtG"/>
        <w:tabs>
          <w:tab w:val="left" w:pos="1701"/>
        </w:tabs>
        <w:rPr>
          <w:bCs/>
          <w:lang w:val="en-US"/>
        </w:rPr>
      </w:pPr>
      <w:r w:rsidRPr="00152ADE">
        <w:rPr>
          <w:lang w:val="en-US"/>
        </w:rPr>
        <w:t>10.</w:t>
      </w:r>
      <w:r w:rsidRPr="00152ADE">
        <w:rPr>
          <w:lang w:val="en-US"/>
        </w:rPr>
        <w:tab/>
      </w:r>
      <w:r w:rsidR="00C2155B" w:rsidRPr="00152ADE">
        <w:rPr>
          <w:bCs/>
          <w:lang w:val="en-US"/>
        </w:rPr>
        <w:t>A number of meetings and U</w:t>
      </w:r>
      <w:r w:rsidR="001E78D5">
        <w:rPr>
          <w:bCs/>
          <w:lang w:val="en-US"/>
        </w:rPr>
        <w:t>nited Nations</w:t>
      </w:r>
      <w:r w:rsidR="00C2155B" w:rsidRPr="00152ADE">
        <w:rPr>
          <w:bCs/>
          <w:lang w:val="en-US"/>
        </w:rPr>
        <w:t xml:space="preserve"> documents have examined the simplified reporting procedure, sometimes using the term “</w:t>
      </w:r>
      <w:r w:rsidR="001E78D5">
        <w:rPr>
          <w:bCs/>
          <w:lang w:val="en-US"/>
        </w:rPr>
        <w:t>l</w:t>
      </w:r>
      <w:r w:rsidR="00C2155B" w:rsidRPr="00152ADE">
        <w:rPr>
          <w:bCs/>
          <w:lang w:val="en-US"/>
        </w:rPr>
        <w:t xml:space="preserve">ist of </w:t>
      </w:r>
      <w:r w:rsidR="001E78D5">
        <w:rPr>
          <w:bCs/>
          <w:lang w:val="en-US"/>
        </w:rPr>
        <w:t>i</w:t>
      </w:r>
      <w:r w:rsidR="00C2155B" w:rsidRPr="00152ADE">
        <w:rPr>
          <w:bCs/>
          <w:lang w:val="en-US"/>
        </w:rPr>
        <w:t xml:space="preserve">ssues </w:t>
      </w:r>
      <w:r w:rsidR="001E78D5">
        <w:rPr>
          <w:bCs/>
          <w:lang w:val="en-US"/>
        </w:rPr>
        <w:t>p</w:t>
      </w:r>
      <w:r w:rsidR="00C2155B" w:rsidRPr="00152ADE">
        <w:rPr>
          <w:bCs/>
          <w:lang w:val="en-US"/>
        </w:rPr>
        <w:t xml:space="preserve">rior to </w:t>
      </w:r>
      <w:r w:rsidR="001E78D5">
        <w:rPr>
          <w:bCs/>
          <w:lang w:val="en-US"/>
        </w:rPr>
        <w:t>r</w:t>
      </w:r>
      <w:r w:rsidR="00C2155B" w:rsidRPr="00152ADE">
        <w:rPr>
          <w:bCs/>
          <w:lang w:val="en-US"/>
        </w:rPr>
        <w:t>eporting</w:t>
      </w:r>
      <w:r w:rsidR="001E78D5">
        <w:rPr>
          <w:bCs/>
          <w:lang w:val="en-US"/>
        </w:rPr>
        <w:t>”</w:t>
      </w:r>
      <w:r w:rsidR="00C2155B" w:rsidRPr="00152ADE">
        <w:rPr>
          <w:bCs/>
          <w:lang w:val="en-US"/>
        </w:rPr>
        <w:t xml:space="preserve">. </w:t>
      </w:r>
    </w:p>
    <w:p w:rsidR="00C2155B" w:rsidRPr="00152ADE" w:rsidRDefault="00AA77D5" w:rsidP="00AA77D5">
      <w:pPr>
        <w:pStyle w:val="SingleTxtG"/>
        <w:tabs>
          <w:tab w:val="left" w:pos="1701"/>
        </w:tabs>
        <w:rPr>
          <w:bCs/>
          <w:lang w:val="en-US"/>
        </w:rPr>
      </w:pPr>
      <w:r w:rsidRPr="00152ADE">
        <w:rPr>
          <w:lang w:val="en-US"/>
        </w:rPr>
        <w:t>11.</w:t>
      </w:r>
      <w:r w:rsidRPr="00152ADE">
        <w:rPr>
          <w:lang w:val="en-US"/>
        </w:rPr>
        <w:tab/>
      </w:r>
      <w:r w:rsidR="00C2155B" w:rsidRPr="00152ADE">
        <w:rPr>
          <w:bCs/>
          <w:lang w:val="en-US"/>
        </w:rPr>
        <w:t xml:space="preserve">The </w:t>
      </w:r>
      <w:r w:rsidR="001E78D5">
        <w:rPr>
          <w:bCs/>
          <w:lang w:val="en-US"/>
        </w:rPr>
        <w:t>c</w:t>
      </w:r>
      <w:r w:rsidR="00C2155B" w:rsidRPr="00152ADE">
        <w:rPr>
          <w:bCs/>
          <w:lang w:val="en-US"/>
        </w:rPr>
        <w:t xml:space="preserve">hairpersons of the human rights treaty bodies, in their statement adopted at the informal consultation in </w:t>
      </w:r>
      <w:smartTag w:uri="urn:schemas-microsoft-com:office:smarttags" w:element="place">
        <w:smartTag w:uri="urn:schemas-microsoft-com:office:smarttags" w:element="City">
          <w:r w:rsidR="00C2155B" w:rsidRPr="00152ADE">
            <w:rPr>
              <w:bCs/>
              <w:lang w:val="en-US"/>
            </w:rPr>
            <w:t>Washington</w:t>
          </w:r>
        </w:smartTag>
        <w:r w:rsidR="001E78D5">
          <w:rPr>
            <w:bCs/>
            <w:lang w:val="en-US"/>
          </w:rPr>
          <w:t>,</w:t>
        </w:r>
        <w:r w:rsidR="00C2155B" w:rsidRPr="00152ADE">
          <w:rPr>
            <w:bCs/>
            <w:lang w:val="en-US"/>
          </w:rPr>
          <w:t xml:space="preserve"> </w:t>
        </w:r>
        <w:smartTag w:uri="urn:schemas-microsoft-com:office:smarttags" w:element="State">
          <w:r w:rsidR="00C2155B" w:rsidRPr="00152ADE">
            <w:rPr>
              <w:bCs/>
              <w:lang w:val="en-US"/>
            </w:rPr>
            <w:t>D.C.</w:t>
          </w:r>
        </w:smartTag>
      </w:smartTag>
      <w:r w:rsidR="001E78D5">
        <w:rPr>
          <w:bCs/>
          <w:lang w:val="en-US"/>
        </w:rPr>
        <w:t>,</w:t>
      </w:r>
      <w:r w:rsidR="00C2155B" w:rsidRPr="00152ADE">
        <w:rPr>
          <w:bCs/>
          <w:lang w:val="en-US"/>
        </w:rPr>
        <w:t xml:space="preserve"> on 1 February 2014 in the context of the treaty body strengthening process, reaffirmed their commitment to the harmonization and improvement of working methods by treaty bodies, both individually and collectively. In th</w:t>
      </w:r>
      <w:r w:rsidR="001E78D5">
        <w:rPr>
          <w:bCs/>
          <w:lang w:val="en-US"/>
        </w:rPr>
        <w:t>at</w:t>
      </w:r>
      <w:r w:rsidR="00C2155B" w:rsidRPr="00152ADE">
        <w:rPr>
          <w:bCs/>
          <w:lang w:val="en-US"/>
        </w:rPr>
        <w:t xml:space="preserve"> context, the </w:t>
      </w:r>
      <w:r w:rsidR="001E78D5">
        <w:rPr>
          <w:bCs/>
          <w:lang w:val="en-US"/>
        </w:rPr>
        <w:t>c</w:t>
      </w:r>
      <w:r w:rsidR="00C2155B" w:rsidRPr="00152ADE">
        <w:rPr>
          <w:bCs/>
          <w:lang w:val="en-US"/>
        </w:rPr>
        <w:t>hairpersons indicated that several treaty bodies had already adopted the simplified reporting procedure and that other treaty bodies were considering the possibility of implementing the procedure.</w:t>
      </w:r>
      <w:r w:rsidR="00972780">
        <w:rPr>
          <w:bCs/>
          <w:lang w:val="en-US"/>
        </w:rPr>
        <w:t xml:space="preserve"> </w:t>
      </w:r>
    </w:p>
    <w:p w:rsidR="00C2155B" w:rsidRPr="00152ADE" w:rsidRDefault="00AA77D5" w:rsidP="00AA77D5">
      <w:pPr>
        <w:pStyle w:val="SingleTxtG"/>
        <w:tabs>
          <w:tab w:val="left" w:pos="1701"/>
        </w:tabs>
        <w:rPr>
          <w:lang w:val="en-US"/>
        </w:rPr>
      </w:pPr>
      <w:r w:rsidRPr="00152ADE">
        <w:rPr>
          <w:lang w:val="en-US"/>
        </w:rPr>
        <w:t>12.</w:t>
      </w:r>
      <w:r w:rsidRPr="00152ADE">
        <w:rPr>
          <w:lang w:val="en-US"/>
        </w:rPr>
        <w:tab/>
      </w:r>
      <w:r w:rsidR="00865589">
        <w:rPr>
          <w:lang w:val="en-US"/>
        </w:rPr>
        <w:t>At their</w:t>
      </w:r>
      <w:r w:rsidR="00C2155B" w:rsidRPr="00152ADE">
        <w:rPr>
          <w:lang w:val="en-US"/>
        </w:rPr>
        <w:t xml:space="preserve"> twenty-second annual meeting</w:t>
      </w:r>
      <w:r w:rsidR="00865589">
        <w:rPr>
          <w:lang w:val="en-US"/>
        </w:rPr>
        <w:t>, in 2011,</w:t>
      </w:r>
      <w:r w:rsidR="00C2155B" w:rsidRPr="00152ADE">
        <w:rPr>
          <w:lang w:val="en-US"/>
        </w:rPr>
        <w:t xml:space="preserve"> </w:t>
      </w:r>
      <w:r w:rsidR="00865589">
        <w:rPr>
          <w:lang w:val="en-US"/>
        </w:rPr>
        <w:t>the</w:t>
      </w:r>
      <w:r w:rsidR="00865589" w:rsidRPr="00152ADE">
        <w:rPr>
          <w:lang w:val="en-US"/>
        </w:rPr>
        <w:t xml:space="preserve"> </w:t>
      </w:r>
      <w:r w:rsidR="001E78D5">
        <w:rPr>
          <w:lang w:val="en-US"/>
        </w:rPr>
        <w:t>c</w:t>
      </w:r>
      <w:r w:rsidR="00C2155B" w:rsidRPr="00152ADE">
        <w:rPr>
          <w:lang w:val="en-US"/>
        </w:rPr>
        <w:t xml:space="preserve">hairpersons of the human rights treaty bodies </w:t>
      </w:r>
      <w:r w:rsidR="004B285A">
        <w:rPr>
          <w:lang w:val="en-US"/>
        </w:rPr>
        <w:t>endorsed</w:t>
      </w:r>
      <w:r w:rsidR="004D227A" w:rsidRPr="00152ADE">
        <w:rPr>
          <w:lang w:val="en-US"/>
        </w:rPr>
        <w:t xml:space="preserve"> </w:t>
      </w:r>
      <w:r w:rsidR="00C2155B" w:rsidRPr="00152ADE">
        <w:rPr>
          <w:lang w:val="en-US"/>
        </w:rPr>
        <w:t xml:space="preserve">the following </w:t>
      </w:r>
      <w:r w:rsidR="004B285A">
        <w:rPr>
          <w:lang w:val="en-US"/>
        </w:rPr>
        <w:t>points of agreement</w:t>
      </w:r>
      <w:r w:rsidR="004B285A" w:rsidRPr="00152ADE">
        <w:rPr>
          <w:lang w:val="en-US"/>
        </w:rPr>
        <w:t xml:space="preserve"> </w:t>
      </w:r>
      <w:r w:rsidR="00C2155B" w:rsidRPr="00152ADE">
        <w:rPr>
          <w:lang w:val="en-US"/>
        </w:rPr>
        <w:t>(A/65/190</w:t>
      </w:r>
      <w:r w:rsidR="004B285A">
        <w:rPr>
          <w:lang w:val="en-US"/>
        </w:rPr>
        <w:t>, para. 33</w:t>
      </w:r>
      <w:r w:rsidR="00C2155B" w:rsidRPr="00152ADE">
        <w:rPr>
          <w:lang w:val="en-US"/>
        </w:rPr>
        <w:t xml:space="preserve">): </w:t>
      </w:r>
    </w:p>
    <w:p w:rsidR="00C2155B" w:rsidRPr="00152ADE" w:rsidRDefault="001F3FD2" w:rsidP="00C2155B">
      <w:pPr>
        <w:pStyle w:val="SingleTxtG"/>
        <w:rPr>
          <w:lang w:val="en-US"/>
        </w:rPr>
      </w:pPr>
      <w:r w:rsidRPr="00152ADE">
        <w:rPr>
          <w:lang w:val="en-US"/>
        </w:rPr>
        <w:tab/>
      </w:r>
      <w:r w:rsidR="00C2155B" w:rsidRPr="00152ADE">
        <w:rPr>
          <w:lang w:val="en-US"/>
        </w:rPr>
        <w:t>(a)</w:t>
      </w:r>
      <w:r w:rsidRPr="00152ADE">
        <w:rPr>
          <w:lang w:val="en-US"/>
        </w:rPr>
        <w:tab/>
      </w:r>
      <w:r w:rsidR="004B285A">
        <w:rPr>
          <w:lang w:val="en-US"/>
        </w:rPr>
        <w:t>A</w:t>
      </w:r>
      <w:r w:rsidR="00C2155B" w:rsidRPr="00152ADE">
        <w:rPr>
          <w:lang w:val="en-US"/>
        </w:rPr>
        <w:t xml:space="preserve">ll treaty bodies </w:t>
      </w:r>
      <w:r w:rsidR="004B285A">
        <w:rPr>
          <w:lang w:val="en-US"/>
        </w:rPr>
        <w:t>are</w:t>
      </w:r>
      <w:r w:rsidR="004B285A" w:rsidRPr="00152ADE">
        <w:rPr>
          <w:lang w:val="en-US"/>
        </w:rPr>
        <w:t xml:space="preserve"> </w:t>
      </w:r>
      <w:r w:rsidR="00C2155B" w:rsidRPr="00152ADE">
        <w:rPr>
          <w:lang w:val="en-US"/>
        </w:rPr>
        <w:t xml:space="preserve">encouraged to consider whether the </w:t>
      </w:r>
      <w:r w:rsidR="00DE480A">
        <w:rPr>
          <w:lang w:val="en-US"/>
        </w:rPr>
        <w:t>list of issues prior to reporting</w:t>
      </w:r>
      <w:r w:rsidR="00C2155B" w:rsidRPr="00152ADE">
        <w:rPr>
          <w:lang w:val="en-US"/>
        </w:rPr>
        <w:t xml:space="preserve"> procedure could be applicable to them; </w:t>
      </w:r>
    </w:p>
    <w:p w:rsidR="00C2155B" w:rsidRPr="00152ADE" w:rsidRDefault="001F3FD2" w:rsidP="00C2155B">
      <w:pPr>
        <w:pStyle w:val="SingleTxtG"/>
        <w:rPr>
          <w:lang w:val="en-US"/>
        </w:rPr>
      </w:pPr>
      <w:r w:rsidRPr="00152ADE">
        <w:rPr>
          <w:lang w:val="en-US"/>
        </w:rPr>
        <w:tab/>
      </w:r>
      <w:r w:rsidR="00C2155B" w:rsidRPr="00152ADE">
        <w:rPr>
          <w:lang w:val="en-US"/>
        </w:rPr>
        <w:t>(b)</w:t>
      </w:r>
      <w:r w:rsidRPr="00152ADE">
        <w:rPr>
          <w:lang w:val="en-US"/>
        </w:rPr>
        <w:tab/>
      </w:r>
      <w:r w:rsidR="004B285A">
        <w:rPr>
          <w:lang w:val="en-US"/>
        </w:rPr>
        <w:t>H</w:t>
      </w:r>
      <w:r w:rsidR="00C2155B" w:rsidRPr="00152ADE">
        <w:rPr>
          <w:lang w:val="en-US"/>
        </w:rPr>
        <w:t xml:space="preserve">uman, technical and financial resources should be allocated to the </w:t>
      </w:r>
      <w:r w:rsidR="00667565">
        <w:rPr>
          <w:lang w:val="en-US"/>
        </w:rPr>
        <w:t>s</w:t>
      </w:r>
      <w:r w:rsidR="00C2155B" w:rsidRPr="00152ADE">
        <w:rPr>
          <w:lang w:val="en-US"/>
        </w:rPr>
        <w:t xml:space="preserve">ecretariat for the preparation of lists of issues prior to reporting for those treaty bodies that adhere to that practice in order to enhance the capacity of the </w:t>
      </w:r>
      <w:r w:rsidR="00667565">
        <w:rPr>
          <w:lang w:val="en-US"/>
        </w:rPr>
        <w:t>s</w:t>
      </w:r>
      <w:r w:rsidR="00C2155B" w:rsidRPr="00152ADE">
        <w:rPr>
          <w:lang w:val="en-US"/>
        </w:rPr>
        <w:t xml:space="preserve">ecretariat to meet the analytical requirements; </w:t>
      </w:r>
    </w:p>
    <w:p w:rsidR="00C2155B" w:rsidRPr="00152ADE" w:rsidRDefault="001F3FD2" w:rsidP="00C2155B">
      <w:pPr>
        <w:pStyle w:val="SingleTxtG"/>
        <w:rPr>
          <w:lang w:val="en-US"/>
        </w:rPr>
      </w:pPr>
      <w:r w:rsidRPr="00152ADE">
        <w:rPr>
          <w:lang w:val="en-US"/>
        </w:rPr>
        <w:tab/>
      </w:r>
      <w:r w:rsidR="00C2155B" w:rsidRPr="00152ADE">
        <w:rPr>
          <w:lang w:val="en-US"/>
        </w:rPr>
        <w:t>(c)</w:t>
      </w:r>
      <w:r w:rsidRPr="00152ADE">
        <w:rPr>
          <w:lang w:val="en-US"/>
        </w:rPr>
        <w:tab/>
      </w:r>
      <w:r w:rsidR="004B285A">
        <w:rPr>
          <w:lang w:val="en-US"/>
        </w:rPr>
        <w:t>N</w:t>
      </w:r>
      <w:r w:rsidR="00C2155B" w:rsidRPr="00152ADE">
        <w:rPr>
          <w:lang w:val="en-US"/>
        </w:rPr>
        <w:t xml:space="preserve">ational human rights institutions and civil society, including non-governmental organizations, </w:t>
      </w:r>
      <w:r w:rsidR="004B285A">
        <w:rPr>
          <w:lang w:val="en-US"/>
        </w:rPr>
        <w:t xml:space="preserve">play an essential role </w:t>
      </w:r>
      <w:r w:rsidR="00C2155B" w:rsidRPr="00152ADE">
        <w:rPr>
          <w:lang w:val="en-US"/>
        </w:rPr>
        <w:t>with regard to the preparation of lists of issues prior to reporting</w:t>
      </w:r>
      <w:r w:rsidR="00C454B2">
        <w:rPr>
          <w:lang w:val="en-US"/>
        </w:rPr>
        <w:t>,</w:t>
      </w:r>
      <w:r w:rsidR="00C2155B" w:rsidRPr="00152ADE">
        <w:rPr>
          <w:lang w:val="en-US"/>
        </w:rPr>
        <w:t xml:space="preserve"> and their active participation</w:t>
      </w:r>
      <w:r w:rsidR="00972780">
        <w:rPr>
          <w:lang w:val="en-US"/>
        </w:rPr>
        <w:t xml:space="preserve"> </w:t>
      </w:r>
      <w:r w:rsidR="00C2155B" w:rsidRPr="00152ADE">
        <w:rPr>
          <w:lang w:val="en-US"/>
        </w:rPr>
        <w:t xml:space="preserve">in the process </w:t>
      </w:r>
      <w:r w:rsidR="004B285A">
        <w:rPr>
          <w:lang w:val="en-US"/>
        </w:rPr>
        <w:t>i</w:t>
      </w:r>
      <w:r w:rsidR="004B285A" w:rsidRPr="00152ADE">
        <w:rPr>
          <w:lang w:val="en-US"/>
        </w:rPr>
        <w:t xml:space="preserve">s </w:t>
      </w:r>
      <w:r w:rsidR="00C2155B" w:rsidRPr="00152ADE">
        <w:rPr>
          <w:lang w:val="en-US"/>
        </w:rPr>
        <w:t xml:space="preserve">encouraged; </w:t>
      </w:r>
    </w:p>
    <w:p w:rsidR="00C2155B" w:rsidRPr="00152ADE" w:rsidRDefault="001F3FD2" w:rsidP="00C2155B">
      <w:pPr>
        <w:pStyle w:val="SingleTxtG"/>
        <w:rPr>
          <w:lang w:val="en-US"/>
        </w:rPr>
      </w:pPr>
      <w:r w:rsidRPr="00152ADE">
        <w:rPr>
          <w:lang w:val="en-US"/>
        </w:rPr>
        <w:tab/>
      </w:r>
      <w:r w:rsidR="00C2155B" w:rsidRPr="00152ADE">
        <w:rPr>
          <w:lang w:val="en-US"/>
        </w:rPr>
        <w:t>(d)</w:t>
      </w:r>
      <w:r w:rsidRPr="00152ADE">
        <w:rPr>
          <w:lang w:val="en-US"/>
        </w:rPr>
        <w:tab/>
      </w:r>
      <w:r w:rsidR="004B285A">
        <w:rPr>
          <w:lang w:val="en-US"/>
        </w:rPr>
        <w:t>T</w:t>
      </w:r>
      <w:r w:rsidR="00C2155B" w:rsidRPr="00152ADE">
        <w:rPr>
          <w:lang w:val="en-US"/>
        </w:rPr>
        <w:t xml:space="preserve">he Committee against Torture and the Human Rights Committee </w:t>
      </w:r>
      <w:r w:rsidR="00463741">
        <w:rPr>
          <w:lang w:val="en-US"/>
        </w:rPr>
        <w:t xml:space="preserve"> are</w:t>
      </w:r>
      <w:r w:rsidR="004B285A">
        <w:rPr>
          <w:lang w:val="en-US"/>
        </w:rPr>
        <w:t xml:space="preserve"> requested </w:t>
      </w:r>
      <w:r w:rsidR="002F3C79">
        <w:rPr>
          <w:lang w:val="en-US"/>
        </w:rPr>
        <w:t>to</w:t>
      </w:r>
      <w:r w:rsidR="00C2155B" w:rsidRPr="00152ADE">
        <w:rPr>
          <w:lang w:val="en-US"/>
        </w:rPr>
        <w:t xml:space="preserve"> report on </w:t>
      </w:r>
      <w:r w:rsidR="004B285A">
        <w:rPr>
          <w:lang w:val="en-US"/>
        </w:rPr>
        <w:t>its</w:t>
      </w:r>
      <w:r w:rsidR="004B285A" w:rsidRPr="00152ADE">
        <w:rPr>
          <w:lang w:val="en-US"/>
        </w:rPr>
        <w:t xml:space="preserve"> </w:t>
      </w:r>
      <w:r w:rsidR="00C2155B" w:rsidRPr="00152ADE">
        <w:rPr>
          <w:lang w:val="en-US"/>
        </w:rPr>
        <w:t xml:space="preserve">experiences in implementing the </w:t>
      </w:r>
      <w:r w:rsidR="00DE480A">
        <w:rPr>
          <w:lang w:val="en-US"/>
        </w:rPr>
        <w:t>list of issues prior to reporting</w:t>
      </w:r>
      <w:r w:rsidR="00C2155B" w:rsidRPr="00152ADE">
        <w:rPr>
          <w:lang w:val="en-US"/>
        </w:rPr>
        <w:t xml:space="preserve">. No report </w:t>
      </w:r>
      <w:r w:rsidR="004B285A">
        <w:rPr>
          <w:lang w:val="en-US"/>
        </w:rPr>
        <w:t>has been</w:t>
      </w:r>
      <w:r w:rsidR="004B285A" w:rsidRPr="00152ADE">
        <w:rPr>
          <w:lang w:val="en-US"/>
        </w:rPr>
        <w:t xml:space="preserve"> </w:t>
      </w:r>
      <w:r w:rsidR="00C2155B" w:rsidRPr="00152ADE">
        <w:rPr>
          <w:lang w:val="en-US"/>
        </w:rPr>
        <w:t xml:space="preserve">submitted by </w:t>
      </w:r>
      <w:r w:rsidR="001600F6">
        <w:rPr>
          <w:lang w:val="en-US"/>
        </w:rPr>
        <w:t>either</w:t>
      </w:r>
      <w:r w:rsidR="001600F6" w:rsidRPr="00152ADE">
        <w:rPr>
          <w:lang w:val="en-US"/>
        </w:rPr>
        <w:t xml:space="preserve"> </w:t>
      </w:r>
      <w:r w:rsidR="00C2155B" w:rsidRPr="00152ADE">
        <w:rPr>
          <w:lang w:val="en-US"/>
        </w:rPr>
        <w:t xml:space="preserve">committee and the issue </w:t>
      </w:r>
      <w:r w:rsidR="004B285A">
        <w:rPr>
          <w:lang w:val="en-US"/>
        </w:rPr>
        <w:t>has</w:t>
      </w:r>
      <w:r w:rsidR="004B285A" w:rsidRPr="00152ADE">
        <w:rPr>
          <w:lang w:val="en-US"/>
        </w:rPr>
        <w:t xml:space="preserve"> </w:t>
      </w:r>
      <w:r w:rsidR="00C2155B" w:rsidRPr="00152ADE">
        <w:rPr>
          <w:lang w:val="en-US"/>
        </w:rPr>
        <w:t xml:space="preserve">not </w:t>
      </w:r>
      <w:r w:rsidR="004B285A">
        <w:rPr>
          <w:lang w:val="en-US"/>
        </w:rPr>
        <w:t xml:space="preserve">been </w:t>
      </w:r>
      <w:r w:rsidR="00C2155B" w:rsidRPr="00152ADE">
        <w:rPr>
          <w:lang w:val="en-US"/>
        </w:rPr>
        <w:t>discussed</w:t>
      </w:r>
      <w:r w:rsidR="00952F5A">
        <w:rPr>
          <w:lang w:val="en-US"/>
        </w:rPr>
        <w:t xml:space="preserve"> </w:t>
      </w:r>
      <w:r w:rsidR="00952F5A" w:rsidRPr="00152ADE">
        <w:rPr>
          <w:lang w:val="en-US"/>
        </w:rPr>
        <w:t>further</w:t>
      </w:r>
      <w:r w:rsidR="00C2155B" w:rsidRPr="00152ADE">
        <w:rPr>
          <w:lang w:val="en-US"/>
        </w:rPr>
        <w:t>.</w:t>
      </w:r>
    </w:p>
    <w:p w:rsidR="00C2155B" w:rsidRPr="00152ADE" w:rsidRDefault="00AA77D5" w:rsidP="00AA77D5">
      <w:pPr>
        <w:pStyle w:val="SingleTxtG"/>
        <w:tabs>
          <w:tab w:val="left" w:pos="1701"/>
        </w:tabs>
        <w:rPr>
          <w:lang w:val="en-US"/>
        </w:rPr>
      </w:pPr>
      <w:r w:rsidRPr="00152ADE">
        <w:rPr>
          <w:lang w:val="en-US"/>
        </w:rPr>
        <w:t>13.</w:t>
      </w:r>
      <w:r w:rsidRPr="00152ADE">
        <w:rPr>
          <w:lang w:val="en-US"/>
        </w:rPr>
        <w:tab/>
      </w:r>
      <w:r w:rsidR="00C2155B" w:rsidRPr="00152ADE">
        <w:rPr>
          <w:lang w:val="en-US"/>
        </w:rPr>
        <w:t xml:space="preserve">In 2012, the </w:t>
      </w:r>
      <w:r w:rsidR="00F27B27">
        <w:rPr>
          <w:lang w:val="en-US"/>
        </w:rPr>
        <w:t xml:space="preserve">United Nations </w:t>
      </w:r>
      <w:r w:rsidR="00C2155B" w:rsidRPr="00152ADE">
        <w:rPr>
          <w:lang w:val="en-US"/>
        </w:rPr>
        <w:t>High Commissioner</w:t>
      </w:r>
      <w:r w:rsidR="00F27B27">
        <w:rPr>
          <w:lang w:val="en-US"/>
        </w:rPr>
        <w:t xml:space="preserve"> for Human Rights</w:t>
      </w:r>
      <w:r w:rsidR="00C2155B" w:rsidRPr="00152ADE">
        <w:rPr>
          <w:lang w:val="en-US"/>
        </w:rPr>
        <w:t xml:space="preserve">, in her report on </w:t>
      </w:r>
      <w:r w:rsidR="00F27B27">
        <w:rPr>
          <w:lang w:val="en-US"/>
        </w:rPr>
        <w:t>the s</w:t>
      </w:r>
      <w:r w:rsidR="00C2155B" w:rsidRPr="00152ADE">
        <w:rPr>
          <w:lang w:val="en-US"/>
        </w:rPr>
        <w:t xml:space="preserve">trengthening </w:t>
      </w:r>
      <w:r w:rsidR="00F27B27">
        <w:rPr>
          <w:lang w:val="en-US"/>
        </w:rPr>
        <w:t xml:space="preserve">of </w:t>
      </w:r>
      <w:r w:rsidR="00C2155B" w:rsidRPr="00152ADE">
        <w:rPr>
          <w:lang w:val="en-US"/>
        </w:rPr>
        <w:t>the human rights treaty bod</w:t>
      </w:r>
      <w:r w:rsidR="00F27B27">
        <w:rPr>
          <w:lang w:val="en-US"/>
        </w:rPr>
        <w:t>ies</w:t>
      </w:r>
      <w:r w:rsidR="00C2155B" w:rsidRPr="00152ADE">
        <w:rPr>
          <w:lang w:val="en-US"/>
        </w:rPr>
        <w:t>, encouraged the treaty bodies that ha</w:t>
      </w:r>
      <w:r w:rsidR="00F27B27">
        <w:rPr>
          <w:lang w:val="en-US"/>
        </w:rPr>
        <w:t>d</w:t>
      </w:r>
      <w:r w:rsidR="00C2155B" w:rsidRPr="00152ADE">
        <w:rPr>
          <w:lang w:val="en-US"/>
        </w:rPr>
        <w:t xml:space="preserve"> not yet introduced th</w:t>
      </w:r>
      <w:r w:rsidR="00F27B27">
        <w:rPr>
          <w:lang w:val="en-US"/>
        </w:rPr>
        <w:t>e</w:t>
      </w:r>
      <w:r w:rsidR="00C2155B" w:rsidRPr="00152ADE">
        <w:rPr>
          <w:lang w:val="en-US"/>
        </w:rPr>
        <w:t xml:space="preserve"> optional simplified reporting procedure to adopt it, irrespective of their current backlogs, together with a model questionnaire</w:t>
      </w:r>
      <w:r w:rsidR="00BB31D2">
        <w:rPr>
          <w:lang w:val="en-US"/>
        </w:rPr>
        <w:t xml:space="preserve"> (list of issues prior to reporting)</w:t>
      </w:r>
      <w:r w:rsidR="00C2155B" w:rsidRPr="00152ADE">
        <w:rPr>
          <w:lang w:val="en-US"/>
        </w:rPr>
        <w:t xml:space="preserve"> with a maximum of 25 questions/2,500 words</w:t>
      </w:r>
      <w:r w:rsidR="00674E1A">
        <w:rPr>
          <w:lang w:val="en-US"/>
        </w:rPr>
        <w:t xml:space="preserve"> </w:t>
      </w:r>
      <w:r w:rsidR="00674E1A" w:rsidRPr="00152ADE">
        <w:rPr>
          <w:lang w:val="en-US"/>
        </w:rPr>
        <w:t>(A/66/860</w:t>
      </w:r>
      <w:r w:rsidR="00674E1A">
        <w:rPr>
          <w:lang w:val="en-US"/>
        </w:rPr>
        <w:t>, sect. 4.2.1</w:t>
      </w:r>
      <w:r w:rsidR="00674E1A" w:rsidRPr="00152ADE">
        <w:rPr>
          <w:lang w:val="en-US"/>
        </w:rPr>
        <w:t>)</w:t>
      </w:r>
      <w:r w:rsidR="00C2155B" w:rsidRPr="00152ADE">
        <w:rPr>
          <w:lang w:val="en-US"/>
        </w:rPr>
        <w:t xml:space="preserve">. She suggested that such a questionnaire could </w:t>
      </w:r>
      <w:r w:rsidR="00865589">
        <w:rPr>
          <w:lang w:val="en-US"/>
        </w:rPr>
        <w:t xml:space="preserve">request </w:t>
      </w:r>
      <w:r w:rsidR="00FC7024">
        <w:rPr>
          <w:lang w:val="en-US"/>
        </w:rPr>
        <w:t>from States</w:t>
      </w:r>
      <w:r w:rsidR="0033614C">
        <w:rPr>
          <w:lang w:val="en-US"/>
        </w:rPr>
        <w:t xml:space="preserve"> parties</w:t>
      </w:r>
      <w:r w:rsidR="00C2155B" w:rsidRPr="00152ADE">
        <w:rPr>
          <w:lang w:val="en-US"/>
        </w:rPr>
        <w:t xml:space="preserve">: </w:t>
      </w:r>
    </w:p>
    <w:p w:rsidR="00C2155B" w:rsidRPr="00152ADE" w:rsidRDefault="00152ADE" w:rsidP="00152ADE">
      <w:pPr>
        <w:pStyle w:val="SingleTxtG"/>
        <w:rPr>
          <w:lang w:val="en-US"/>
        </w:rPr>
      </w:pPr>
      <w:r w:rsidRPr="00152ADE">
        <w:rPr>
          <w:lang w:val="en-US"/>
        </w:rPr>
        <w:tab/>
      </w:r>
      <w:r w:rsidR="00F27B27">
        <w:rPr>
          <w:lang w:val="en-US"/>
        </w:rPr>
        <w:t>(</w:t>
      </w:r>
      <w:r w:rsidR="007E78E6">
        <w:rPr>
          <w:lang w:val="en-US"/>
        </w:rPr>
        <w:t>a</w:t>
      </w:r>
      <w:r w:rsidR="001F3FD2" w:rsidRPr="00152ADE">
        <w:rPr>
          <w:lang w:val="en-US"/>
        </w:rPr>
        <w:t>)</w:t>
      </w:r>
      <w:r w:rsidR="001F3FD2" w:rsidRPr="00152ADE">
        <w:rPr>
          <w:lang w:val="en-US"/>
        </w:rPr>
        <w:tab/>
      </w:r>
      <w:r w:rsidR="00FC7024">
        <w:rPr>
          <w:lang w:val="en-US"/>
        </w:rPr>
        <w:t>Information on f</w:t>
      </w:r>
      <w:r w:rsidR="00C2155B" w:rsidRPr="00152ADE">
        <w:rPr>
          <w:lang w:val="en-US"/>
        </w:rPr>
        <w:t>ollow-up</w:t>
      </w:r>
      <w:r w:rsidR="00FC7024">
        <w:rPr>
          <w:lang w:val="en-US"/>
        </w:rPr>
        <w:t xml:space="preserve"> to</w:t>
      </w:r>
      <w:r w:rsidR="00C2155B" w:rsidRPr="00152ADE">
        <w:rPr>
          <w:lang w:val="en-US"/>
        </w:rPr>
        <w:t xml:space="preserve"> and implementation of the previous recommendations</w:t>
      </w:r>
      <w:r w:rsidR="007E78E6">
        <w:rPr>
          <w:lang w:val="en-US"/>
        </w:rPr>
        <w:t xml:space="preserve"> of the Committee</w:t>
      </w:r>
      <w:r w:rsidR="00C2155B" w:rsidRPr="00152ADE">
        <w:rPr>
          <w:lang w:val="en-US"/>
        </w:rPr>
        <w:t>. The information provided on measures taken by the State party to implement the previous recommendations and provisions of the treaty should cover, as appropriate, the following areas: (</w:t>
      </w:r>
      <w:proofErr w:type="spellStart"/>
      <w:r w:rsidR="007E78E6">
        <w:rPr>
          <w:lang w:val="en-US"/>
        </w:rPr>
        <w:t>i</w:t>
      </w:r>
      <w:proofErr w:type="spellEnd"/>
      <w:r w:rsidR="00C2155B" w:rsidRPr="00152ADE">
        <w:rPr>
          <w:lang w:val="en-US"/>
        </w:rPr>
        <w:t xml:space="preserve">) </w:t>
      </w:r>
      <w:r w:rsidR="005B2E71">
        <w:rPr>
          <w:lang w:val="en-US"/>
        </w:rPr>
        <w:t>p</w:t>
      </w:r>
      <w:r w:rsidR="00C2155B" w:rsidRPr="00152ADE">
        <w:rPr>
          <w:lang w:val="en-US"/>
        </w:rPr>
        <w:t>olicy; (</w:t>
      </w:r>
      <w:r w:rsidR="007E78E6">
        <w:rPr>
          <w:lang w:val="en-US"/>
        </w:rPr>
        <w:t>ii</w:t>
      </w:r>
      <w:r w:rsidR="00C2155B" w:rsidRPr="00152ADE">
        <w:rPr>
          <w:lang w:val="en-US"/>
        </w:rPr>
        <w:t xml:space="preserve">) </w:t>
      </w:r>
      <w:r w:rsidR="005B2E71">
        <w:rPr>
          <w:lang w:val="en-US"/>
        </w:rPr>
        <w:t>l</w:t>
      </w:r>
      <w:r w:rsidR="00C2155B" w:rsidRPr="00152ADE">
        <w:rPr>
          <w:lang w:val="en-US"/>
        </w:rPr>
        <w:t>egislative; (</w:t>
      </w:r>
      <w:r w:rsidR="007E78E6">
        <w:rPr>
          <w:lang w:val="en-US"/>
        </w:rPr>
        <w:t>iii</w:t>
      </w:r>
      <w:r w:rsidR="00C2155B" w:rsidRPr="00152ADE">
        <w:rPr>
          <w:lang w:val="en-US"/>
        </w:rPr>
        <w:t xml:space="preserve">) </w:t>
      </w:r>
      <w:r w:rsidR="005B2E71">
        <w:rPr>
          <w:lang w:val="en-US"/>
        </w:rPr>
        <w:t>j</w:t>
      </w:r>
      <w:r w:rsidR="00C2155B" w:rsidRPr="00152ADE">
        <w:rPr>
          <w:lang w:val="en-US"/>
        </w:rPr>
        <w:t>udicial; (</w:t>
      </w:r>
      <w:r w:rsidR="007E78E6">
        <w:rPr>
          <w:lang w:val="en-US"/>
        </w:rPr>
        <w:t>iv</w:t>
      </w:r>
      <w:r w:rsidR="00C2155B" w:rsidRPr="00152ADE">
        <w:rPr>
          <w:lang w:val="en-US"/>
        </w:rPr>
        <w:t>)</w:t>
      </w:r>
      <w:r w:rsidR="005B2E71">
        <w:rPr>
          <w:lang w:val="en-US"/>
        </w:rPr>
        <w:t> i</w:t>
      </w:r>
      <w:r w:rsidR="00C2155B" w:rsidRPr="00152ADE">
        <w:rPr>
          <w:lang w:val="en-US"/>
        </w:rPr>
        <w:t>nstitutional; (</w:t>
      </w:r>
      <w:r w:rsidR="007E78E6">
        <w:rPr>
          <w:lang w:val="en-US"/>
        </w:rPr>
        <w:t>v</w:t>
      </w:r>
      <w:r w:rsidR="00C2155B" w:rsidRPr="00152ADE">
        <w:rPr>
          <w:lang w:val="en-US"/>
        </w:rPr>
        <w:t xml:space="preserve">) </w:t>
      </w:r>
      <w:r w:rsidR="005B2E71">
        <w:rPr>
          <w:lang w:val="en-US"/>
        </w:rPr>
        <w:t>p</w:t>
      </w:r>
      <w:r w:rsidR="00C2155B" w:rsidRPr="00152ADE">
        <w:rPr>
          <w:lang w:val="en-US"/>
        </w:rPr>
        <w:t>rogramme and project; (</w:t>
      </w:r>
      <w:r w:rsidR="007E78E6">
        <w:rPr>
          <w:lang w:val="en-US"/>
        </w:rPr>
        <w:t>vi</w:t>
      </w:r>
      <w:r w:rsidR="00C2155B" w:rsidRPr="00152ADE">
        <w:rPr>
          <w:lang w:val="en-US"/>
        </w:rPr>
        <w:t xml:space="preserve">) </w:t>
      </w:r>
      <w:r w:rsidR="005B2E71">
        <w:rPr>
          <w:lang w:val="en-US"/>
        </w:rPr>
        <w:t>b</w:t>
      </w:r>
      <w:r w:rsidR="00C2155B" w:rsidRPr="00152ADE">
        <w:rPr>
          <w:lang w:val="en-US"/>
        </w:rPr>
        <w:t>udgetary; and (</w:t>
      </w:r>
      <w:r w:rsidR="007E78E6">
        <w:rPr>
          <w:lang w:val="en-US"/>
        </w:rPr>
        <w:t>vii</w:t>
      </w:r>
      <w:r w:rsidR="00C2155B" w:rsidRPr="00152ADE">
        <w:rPr>
          <w:lang w:val="en-US"/>
        </w:rPr>
        <w:t xml:space="preserve">) </w:t>
      </w:r>
      <w:r w:rsidR="005B2E71">
        <w:rPr>
          <w:lang w:val="en-US"/>
        </w:rPr>
        <w:t>o</w:t>
      </w:r>
      <w:r w:rsidR="00C2155B" w:rsidRPr="00152ADE">
        <w:rPr>
          <w:lang w:val="en-US"/>
        </w:rPr>
        <w:t xml:space="preserve">ther; </w:t>
      </w:r>
    </w:p>
    <w:p w:rsidR="00C2155B" w:rsidRPr="00152ADE" w:rsidRDefault="001F3FD2" w:rsidP="00152ADE">
      <w:pPr>
        <w:pStyle w:val="SingleTxtG"/>
        <w:rPr>
          <w:lang w:val="en-US"/>
        </w:rPr>
      </w:pPr>
      <w:r w:rsidRPr="00152ADE">
        <w:rPr>
          <w:lang w:val="en-US"/>
        </w:rPr>
        <w:tab/>
      </w:r>
      <w:r w:rsidR="005B2E71">
        <w:rPr>
          <w:lang w:val="en-US"/>
        </w:rPr>
        <w:t>(</w:t>
      </w:r>
      <w:r w:rsidR="007E78E6">
        <w:rPr>
          <w:lang w:val="en-US"/>
        </w:rPr>
        <w:t>b</w:t>
      </w:r>
      <w:r w:rsidRPr="00152ADE">
        <w:rPr>
          <w:lang w:val="en-US"/>
        </w:rPr>
        <w:t>)</w:t>
      </w:r>
      <w:r w:rsidRPr="00152ADE">
        <w:rPr>
          <w:lang w:val="en-US"/>
        </w:rPr>
        <w:tab/>
      </w:r>
      <w:r w:rsidR="00FC7024">
        <w:rPr>
          <w:lang w:val="en-US"/>
        </w:rPr>
        <w:t>Information on the a</w:t>
      </w:r>
      <w:r w:rsidR="00C2155B" w:rsidRPr="00152ADE">
        <w:rPr>
          <w:lang w:val="en-US"/>
        </w:rPr>
        <w:t>doption of other measures and recent developments relating to the implementation of the treaty</w:t>
      </w:r>
      <w:r w:rsidR="00913F24">
        <w:rPr>
          <w:lang w:val="en-US"/>
        </w:rPr>
        <w:t>. For this component</w:t>
      </w:r>
      <w:r w:rsidR="00C2155B" w:rsidRPr="00152ADE">
        <w:rPr>
          <w:lang w:val="en-US"/>
        </w:rPr>
        <w:t xml:space="preserve"> </w:t>
      </w:r>
      <w:r w:rsidR="00C2155B" w:rsidRPr="00FC7024">
        <w:rPr>
          <w:lang w:val="en-US"/>
        </w:rPr>
        <w:t>no question</w:t>
      </w:r>
      <w:r w:rsidR="00913F24">
        <w:rPr>
          <w:lang w:val="en-US"/>
        </w:rPr>
        <w:t xml:space="preserve"> would be posed,</w:t>
      </w:r>
      <w:r w:rsidR="00C2155B" w:rsidRPr="00FC7024">
        <w:rPr>
          <w:lang w:val="en-US"/>
        </w:rPr>
        <w:t xml:space="preserve"> but space</w:t>
      </w:r>
      <w:r w:rsidR="00913F24">
        <w:rPr>
          <w:lang w:val="en-US"/>
        </w:rPr>
        <w:t xml:space="preserve"> would be provided for the response of</w:t>
      </w:r>
      <w:r w:rsidR="00C2155B" w:rsidRPr="00FC7024">
        <w:rPr>
          <w:lang w:val="en-US"/>
        </w:rPr>
        <w:t xml:space="preserve"> the State party</w:t>
      </w:r>
      <w:r w:rsidR="00C2155B" w:rsidRPr="00152ADE">
        <w:rPr>
          <w:lang w:val="en-US"/>
        </w:rPr>
        <w:t>;</w:t>
      </w:r>
    </w:p>
    <w:p w:rsidR="00C2155B" w:rsidRPr="00152ADE" w:rsidRDefault="001F3FD2" w:rsidP="00152ADE">
      <w:pPr>
        <w:pStyle w:val="SingleTxtG"/>
        <w:rPr>
          <w:lang w:val="en-US"/>
        </w:rPr>
      </w:pPr>
      <w:r w:rsidRPr="00152ADE">
        <w:rPr>
          <w:lang w:val="en-US"/>
        </w:rPr>
        <w:tab/>
      </w:r>
      <w:r w:rsidR="005B2E71">
        <w:rPr>
          <w:lang w:val="en-US"/>
        </w:rPr>
        <w:t>(</w:t>
      </w:r>
      <w:r w:rsidR="007E78E6">
        <w:rPr>
          <w:lang w:val="en-US"/>
        </w:rPr>
        <w:t>c</w:t>
      </w:r>
      <w:r w:rsidRPr="00152ADE">
        <w:rPr>
          <w:lang w:val="en-US"/>
        </w:rPr>
        <w:t>)</w:t>
      </w:r>
      <w:r w:rsidRPr="00152ADE">
        <w:rPr>
          <w:lang w:val="en-US"/>
        </w:rPr>
        <w:tab/>
      </w:r>
      <w:r w:rsidR="00C2155B" w:rsidRPr="00152ADE">
        <w:rPr>
          <w:lang w:val="en-US"/>
        </w:rPr>
        <w:t>Responses to specific questions on developments that have occurred in the State party since the previous review.</w:t>
      </w:r>
    </w:p>
    <w:p w:rsidR="00C2155B" w:rsidRPr="00152ADE" w:rsidRDefault="00AA77D5" w:rsidP="00AA77D5">
      <w:pPr>
        <w:pStyle w:val="SingleTxtG"/>
        <w:tabs>
          <w:tab w:val="left" w:pos="1701"/>
        </w:tabs>
        <w:rPr>
          <w:bCs/>
          <w:lang w:val="en-US"/>
        </w:rPr>
      </w:pPr>
      <w:r w:rsidRPr="00152ADE">
        <w:rPr>
          <w:lang w:val="en-US"/>
        </w:rPr>
        <w:t>14.</w:t>
      </w:r>
      <w:r w:rsidRPr="00152ADE">
        <w:rPr>
          <w:lang w:val="en-US"/>
        </w:rPr>
        <w:tab/>
      </w:r>
      <w:r w:rsidR="00C2155B" w:rsidRPr="00152ADE">
        <w:rPr>
          <w:bCs/>
          <w:lang w:val="en-US"/>
        </w:rPr>
        <w:t xml:space="preserve">The High Commissioner </w:t>
      </w:r>
      <w:r w:rsidR="00674E1A">
        <w:rPr>
          <w:bCs/>
          <w:lang w:val="en-US"/>
        </w:rPr>
        <w:t>also</w:t>
      </w:r>
      <w:r w:rsidR="00674E1A" w:rsidRPr="00152ADE">
        <w:rPr>
          <w:bCs/>
          <w:lang w:val="en-US"/>
        </w:rPr>
        <w:t xml:space="preserve"> </w:t>
      </w:r>
      <w:r w:rsidR="00C2155B" w:rsidRPr="00152ADE">
        <w:rPr>
          <w:bCs/>
          <w:lang w:val="en-US"/>
        </w:rPr>
        <w:t>recommended</w:t>
      </w:r>
      <w:r w:rsidR="0030746F">
        <w:rPr>
          <w:bCs/>
          <w:lang w:val="en-US"/>
        </w:rPr>
        <w:t xml:space="preserve"> that</w:t>
      </w:r>
      <w:r w:rsidR="00C2155B" w:rsidRPr="00152ADE">
        <w:rPr>
          <w:bCs/>
          <w:lang w:val="en-US"/>
        </w:rPr>
        <w:t xml:space="preserve"> States parties consider</w:t>
      </w:r>
      <w:r w:rsidR="0030746F" w:rsidRPr="0030746F">
        <w:rPr>
          <w:bCs/>
          <w:lang w:val="en-US"/>
        </w:rPr>
        <w:t xml:space="preserve"> </w:t>
      </w:r>
      <w:r w:rsidR="0030746F" w:rsidRPr="00152ADE">
        <w:rPr>
          <w:bCs/>
          <w:lang w:val="en-US"/>
        </w:rPr>
        <w:t>positively</w:t>
      </w:r>
      <w:r w:rsidR="00C2155B" w:rsidRPr="00152ADE">
        <w:rPr>
          <w:bCs/>
          <w:lang w:val="en-US"/>
        </w:rPr>
        <w:t xml:space="preserve"> </w:t>
      </w:r>
      <w:r w:rsidR="00913F24">
        <w:rPr>
          <w:bCs/>
          <w:lang w:val="en-US"/>
        </w:rPr>
        <w:t xml:space="preserve">the option of </w:t>
      </w:r>
      <w:r w:rsidR="00C2155B" w:rsidRPr="00152ADE">
        <w:rPr>
          <w:bCs/>
          <w:lang w:val="en-US"/>
        </w:rPr>
        <w:t xml:space="preserve">the simplified reporting procedure </w:t>
      </w:r>
      <w:r w:rsidR="00913F24">
        <w:rPr>
          <w:bCs/>
          <w:lang w:val="en-US"/>
        </w:rPr>
        <w:t>where it is offered by</w:t>
      </w:r>
      <w:r w:rsidR="00C2155B" w:rsidRPr="00152ADE">
        <w:rPr>
          <w:bCs/>
          <w:lang w:val="en-US"/>
        </w:rPr>
        <w:t xml:space="preserve"> treaty bodies</w:t>
      </w:r>
      <w:r w:rsidR="00674E1A">
        <w:rPr>
          <w:bCs/>
          <w:lang w:val="en-US"/>
        </w:rPr>
        <w:t xml:space="preserve"> (ibid.)</w:t>
      </w:r>
      <w:r w:rsidR="00913F24">
        <w:rPr>
          <w:bCs/>
          <w:lang w:val="en-US"/>
        </w:rPr>
        <w:t>.</w:t>
      </w:r>
      <w:r w:rsidR="00C2155B" w:rsidRPr="00152ADE">
        <w:rPr>
          <w:bCs/>
          <w:lang w:val="en-US"/>
        </w:rPr>
        <w:t xml:space="preserve"> </w:t>
      </w:r>
      <w:r w:rsidR="00674E1A">
        <w:rPr>
          <w:bCs/>
          <w:lang w:val="en-US"/>
        </w:rPr>
        <w:t>She</w:t>
      </w:r>
      <w:r w:rsidR="00C2155B" w:rsidRPr="00152ADE">
        <w:rPr>
          <w:bCs/>
          <w:lang w:val="en-US"/>
        </w:rPr>
        <w:t xml:space="preserve"> </w:t>
      </w:r>
      <w:r w:rsidR="00674E1A">
        <w:rPr>
          <w:bCs/>
          <w:lang w:val="en-US"/>
        </w:rPr>
        <w:t>further</w:t>
      </w:r>
      <w:r w:rsidR="00674E1A" w:rsidRPr="00152ADE">
        <w:rPr>
          <w:bCs/>
          <w:lang w:val="en-US"/>
        </w:rPr>
        <w:t xml:space="preserve"> </w:t>
      </w:r>
      <w:r w:rsidR="00C2155B" w:rsidRPr="00152ADE">
        <w:rPr>
          <w:bCs/>
          <w:lang w:val="en-US"/>
        </w:rPr>
        <w:t>encouraged United Nations entities, national human rights institutions, civil society organizations and other interested stakeholders to submit focused information, following the format of the questionnaire, to the relevant treaty bodies, in accordance with the deadlines established by those treaty bodies.</w:t>
      </w:r>
    </w:p>
    <w:p w:rsidR="00C2155B" w:rsidRPr="00BA4D9C" w:rsidRDefault="00C2155B" w:rsidP="00152ADE">
      <w:pPr>
        <w:pStyle w:val="HChG"/>
        <w:rPr>
          <w:lang w:val="en-US"/>
        </w:rPr>
      </w:pPr>
      <w:r w:rsidRPr="00794972">
        <w:rPr>
          <w:lang w:val="en-GB"/>
        </w:rPr>
        <w:tab/>
      </w:r>
      <w:r w:rsidRPr="00BA4D9C">
        <w:rPr>
          <w:lang w:val="en-US"/>
        </w:rPr>
        <w:t>III.</w:t>
      </w:r>
      <w:r w:rsidRPr="00BA4D9C">
        <w:rPr>
          <w:lang w:val="en-US"/>
        </w:rPr>
        <w:tab/>
      </w:r>
      <w:r w:rsidRPr="007E78E6">
        <w:rPr>
          <w:lang w:val="en-GB"/>
        </w:rPr>
        <w:t>Existing simplified reporting</w:t>
      </w:r>
      <w:r w:rsidRPr="00D90EFB">
        <w:rPr>
          <w:lang w:val="en-GB"/>
        </w:rPr>
        <w:t xml:space="preserve"> practices</w:t>
      </w:r>
      <w:r w:rsidRPr="00BA4D9C">
        <w:rPr>
          <w:lang w:val="en-US"/>
        </w:rPr>
        <w:t xml:space="preserve"> </w:t>
      </w:r>
    </w:p>
    <w:p w:rsidR="00C2155B" w:rsidRPr="00152ADE" w:rsidRDefault="00AA77D5" w:rsidP="00AA77D5">
      <w:pPr>
        <w:pStyle w:val="SingleTxtG"/>
        <w:tabs>
          <w:tab w:val="left" w:pos="1701"/>
        </w:tabs>
        <w:rPr>
          <w:lang w:val="en-US"/>
        </w:rPr>
      </w:pPr>
      <w:r w:rsidRPr="00152ADE">
        <w:rPr>
          <w:lang w:val="en-US"/>
        </w:rPr>
        <w:t>15.</w:t>
      </w:r>
      <w:r w:rsidRPr="00152ADE">
        <w:rPr>
          <w:lang w:val="en-US"/>
        </w:rPr>
        <w:tab/>
      </w:r>
      <w:r w:rsidR="00C2155B" w:rsidRPr="00152ADE">
        <w:rPr>
          <w:lang w:val="en-US"/>
        </w:rPr>
        <w:t>While the purpose and principles for its adoption have been similar, the practical application of the simplified reporting procedure varies among the treaty bodies that have adopted the procedure.</w:t>
      </w:r>
    </w:p>
    <w:p w:rsidR="00C2155B" w:rsidRPr="00152ADE" w:rsidRDefault="00C2155B" w:rsidP="00046E6A">
      <w:pPr>
        <w:pStyle w:val="H1G"/>
        <w:rPr>
          <w:lang w:val="en-US"/>
        </w:rPr>
      </w:pPr>
      <w:r w:rsidRPr="00152ADE">
        <w:rPr>
          <w:lang w:val="en-US"/>
        </w:rPr>
        <w:tab/>
        <w:t>A.</w:t>
      </w:r>
      <w:r w:rsidRPr="00152ADE">
        <w:rPr>
          <w:lang w:val="en-US"/>
        </w:rPr>
        <w:tab/>
        <w:t xml:space="preserve">Committee against Torture </w:t>
      </w:r>
    </w:p>
    <w:p w:rsidR="00C2155B" w:rsidRPr="00152ADE" w:rsidRDefault="00AA77D5" w:rsidP="00AA77D5">
      <w:pPr>
        <w:pStyle w:val="SingleTxtG"/>
        <w:tabs>
          <w:tab w:val="left" w:pos="1701"/>
        </w:tabs>
        <w:rPr>
          <w:lang w:val="en-US"/>
        </w:rPr>
      </w:pPr>
      <w:r w:rsidRPr="00152ADE">
        <w:rPr>
          <w:lang w:val="en-US"/>
        </w:rPr>
        <w:t>16.</w:t>
      </w:r>
      <w:r w:rsidRPr="00152ADE">
        <w:rPr>
          <w:lang w:val="en-US"/>
        </w:rPr>
        <w:tab/>
      </w:r>
      <w:r w:rsidR="00C2155B" w:rsidRPr="00152ADE">
        <w:rPr>
          <w:lang w:val="en-US"/>
        </w:rPr>
        <w:t xml:space="preserve">At its </w:t>
      </w:r>
      <w:r w:rsidR="0030746F">
        <w:rPr>
          <w:lang w:val="en-US"/>
        </w:rPr>
        <w:t>thirty-eighth</w:t>
      </w:r>
      <w:r w:rsidR="0030746F" w:rsidRPr="00152ADE">
        <w:rPr>
          <w:lang w:val="en-US"/>
        </w:rPr>
        <w:t xml:space="preserve"> </w:t>
      </w:r>
      <w:r w:rsidR="00C2155B" w:rsidRPr="00152ADE">
        <w:rPr>
          <w:lang w:val="en-US"/>
        </w:rPr>
        <w:t>session</w:t>
      </w:r>
      <w:r w:rsidR="0030746F">
        <w:rPr>
          <w:lang w:val="en-US"/>
        </w:rPr>
        <w:t>,</w:t>
      </w:r>
      <w:r w:rsidR="00C2155B" w:rsidRPr="00152ADE">
        <w:rPr>
          <w:lang w:val="en-US"/>
        </w:rPr>
        <w:t xml:space="preserve"> in May 2007, the Committee against Torture adopted the </w:t>
      </w:r>
      <w:r w:rsidR="002710D8">
        <w:rPr>
          <w:lang w:val="en-US"/>
        </w:rPr>
        <w:t>l</w:t>
      </w:r>
      <w:r w:rsidR="00C2155B" w:rsidRPr="00152ADE">
        <w:rPr>
          <w:lang w:val="en-US"/>
        </w:rPr>
        <w:t xml:space="preserve">ist of </w:t>
      </w:r>
      <w:r w:rsidR="002710D8">
        <w:rPr>
          <w:lang w:val="en-US"/>
        </w:rPr>
        <w:t>i</w:t>
      </w:r>
      <w:r w:rsidR="00C2155B" w:rsidRPr="00152ADE">
        <w:rPr>
          <w:lang w:val="en-US"/>
        </w:rPr>
        <w:t xml:space="preserve">ssues </w:t>
      </w:r>
      <w:r w:rsidR="002710D8">
        <w:rPr>
          <w:lang w:val="en-US"/>
        </w:rPr>
        <w:t>p</w:t>
      </w:r>
      <w:r w:rsidR="00C2155B" w:rsidRPr="00152ADE">
        <w:rPr>
          <w:lang w:val="en-US"/>
        </w:rPr>
        <w:t xml:space="preserve">rior to </w:t>
      </w:r>
      <w:r w:rsidR="002710D8">
        <w:rPr>
          <w:lang w:val="en-US"/>
        </w:rPr>
        <w:t>r</w:t>
      </w:r>
      <w:r w:rsidR="00C2155B" w:rsidRPr="00152ADE">
        <w:rPr>
          <w:lang w:val="en-US"/>
        </w:rPr>
        <w:t xml:space="preserve">eporting procedure on a trial basis. </w:t>
      </w:r>
      <w:r w:rsidR="002710D8">
        <w:rPr>
          <w:lang w:val="en-US"/>
        </w:rPr>
        <w:t>The Committee</w:t>
      </w:r>
      <w:r w:rsidR="002710D8" w:rsidRPr="00152ADE">
        <w:rPr>
          <w:lang w:val="en-US"/>
        </w:rPr>
        <w:t xml:space="preserve"> </w:t>
      </w:r>
      <w:r w:rsidR="00C2155B" w:rsidRPr="00152ADE">
        <w:rPr>
          <w:lang w:val="en-US"/>
        </w:rPr>
        <w:t xml:space="preserve">decided to apply the procedure to all periodic reports, with the exception of periodic reports that had already been submitted and were awaiting consideration, and regardless of the </w:t>
      </w:r>
      <w:r w:rsidR="002710D8">
        <w:rPr>
          <w:lang w:val="en-US"/>
        </w:rPr>
        <w:t>number of years</w:t>
      </w:r>
      <w:r w:rsidR="00C2155B" w:rsidRPr="00152ADE">
        <w:rPr>
          <w:lang w:val="en-US"/>
        </w:rPr>
        <w:t xml:space="preserve"> the report was overdue. </w:t>
      </w:r>
      <w:r w:rsidR="002710D8">
        <w:rPr>
          <w:lang w:val="en-US"/>
        </w:rPr>
        <w:t>A</w:t>
      </w:r>
      <w:r w:rsidR="00C2155B" w:rsidRPr="00152ADE">
        <w:rPr>
          <w:lang w:val="en-US"/>
        </w:rPr>
        <w:t xml:space="preserve">t the same session, </w:t>
      </w:r>
      <w:r w:rsidR="002710D8">
        <w:rPr>
          <w:lang w:val="en-US"/>
        </w:rPr>
        <w:t>t</w:t>
      </w:r>
      <w:r w:rsidR="002710D8" w:rsidRPr="00152ADE">
        <w:rPr>
          <w:lang w:val="en-US"/>
        </w:rPr>
        <w:t>he Committee</w:t>
      </w:r>
      <w:r w:rsidR="002710D8">
        <w:rPr>
          <w:lang w:val="en-US"/>
        </w:rPr>
        <w:t xml:space="preserve"> </w:t>
      </w:r>
      <w:r w:rsidR="00C2155B" w:rsidRPr="00152ADE">
        <w:rPr>
          <w:lang w:val="en-US"/>
        </w:rPr>
        <w:t>met with State</w:t>
      </w:r>
      <w:r w:rsidR="002710D8">
        <w:rPr>
          <w:lang w:val="en-US"/>
        </w:rPr>
        <w:t>s</w:t>
      </w:r>
      <w:r w:rsidR="00C2155B" w:rsidRPr="00152ADE">
        <w:rPr>
          <w:lang w:val="en-US"/>
        </w:rPr>
        <w:t xml:space="preserve"> parties to introduce and discuss the new procedure</w:t>
      </w:r>
      <w:r w:rsidR="002710D8">
        <w:rPr>
          <w:lang w:val="en-US"/>
        </w:rPr>
        <w:t>,</w:t>
      </w:r>
      <w:r w:rsidR="00C2155B" w:rsidRPr="00152ADE">
        <w:rPr>
          <w:lang w:val="en-US"/>
        </w:rPr>
        <w:t xml:space="preserve"> which does not apply to initial reports. </w:t>
      </w:r>
    </w:p>
    <w:p w:rsidR="00C2155B" w:rsidRPr="00152ADE" w:rsidRDefault="00AA77D5" w:rsidP="00AA77D5">
      <w:pPr>
        <w:pStyle w:val="SingleTxtG"/>
        <w:tabs>
          <w:tab w:val="left" w:pos="1701"/>
        </w:tabs>
        <w:rPr>
          <w:lang w:val="en-US"/>
        </w:rPr>
      </w:pPr>
      <w:r w:rsidRPr="00152ADE">
        <w:rPr>
          <w:lang w:val="en-US"/>
        </w:rPr>
        <w:t>17.</w:t>
      </w:r>
      <w:r w:rsidRPr="00152ADE">
        <w:rPr>
          <w:lang w:val="en-US"/>
        </w:rPr>
        <w:tab/>
      </w:r>
      <w:r w:rsidR="002710D8">
        <w:rPr>
          <w:lang w:val="en-US"/>
        </w:rPr>
        <w:t>The Committee against Torture</w:t>
      </w:r>
      <w:r w:rsidR="002710D8" w:rsidRPr="00152ADE">
        <w:rPr>
          <w:lang w:val="en-US"/>
        </w:rPr>
        <w:t xml:space="preserve"> </w:t>
      </w:r>
      <w:r w:rsidR="00C2155B" w:rsidRPr="00152ADE">
        <w:rPr>
          <w:lang w:val="en-US"/>
        </w:rPr>
        <w:t>invites State</w:t>
      </w:r>
      <w:r w:rsidR="002710D8">
        <w:rPr>
          <w:lang w:val="en-US"/>
        </w:rPr>
        <w:t>s</w:t>
      </w:r>
      <w:r w:rsidR="00C2155B" w:rsidRPr="00152ADE">
        <w:rPr>
          <w:lang w:val="en-US"/>
        </w:rPr>
        <w:t xml:space="preserve"> parties to the Convention against Torture and Other Cruel, Inhuman and Degrading Treatment or Punishment to accept the </w:t>
      </w:r>
      <w:r w:rsidR="00DE480A">
        <w:rPr>
          <w:lang w:val="en-US"/>
        </w:rPr>
        <w:t>list of issues prior to reporting</w:t>
      </w:r>
      <w:r w:rsidR="00C2155B" w:rsidRPr="00152ADE">
        <w:rPr>
          <w:lang w:val="en-US"/>
        </w:rPr>
        <w:t xml:space="preserve"> procedure by sending </w:t>
      </w:r>
      <w:r w:rsidR="002710D8">
        <w:rPr>
          <w:lang w:val="en-US"/>
        </w:rPr>
        <w:t xml:space="preserve">them </w:t>
      </w:r>
      <w:r w:rsidR="00C2155B" w:rsidRPr="00152ADE">
        <w:rPr>
          <w:lang w:val="en-US"/>
        </w:rPr>
        <w:t xml:space="preserve">a </w:t>
      </w:r>
      <w:r w:rsidR="002710D8">
        <w:rPr>
          <w:lang w:val="en-US"/>
        </w:rPr>
        <w:t>n</w:t>
      </w:r>
      <w:r w:rsidR="00C2155B" w:rsidRPr="00152ADE">
        <w:rPr>
          <w:lang w:val="en-US"/>
        </w:rPr>
        <w:t xml:space="preserve">ote </w:t>
      </w:r>
      <w:r w:rsidR="002710D8">
        <w:rPr>
          <w:lang w:val="en-US"/>
        </w:rPr>
        <w:t>v</w:t>
      </w:r>
      <w:r w:rsidR="00C2155B" w:rsidRPr="00152ADE">
        <w:rPr>
          <w:lang w:val="en-US"/>
        </w:rPr>
        <w:t xml:space="preserve">erbale as their periodic report becomes due, </w:t>
      </w:r>
      <w:r w:rsidR="00D90EFB">
        <w:rPr>
          <w:lang w:val="en-US"/>
        </w:rPr>
        <w:t>and also includes an invitation</w:t>
      </w:r>
      <w:r w:rsidR="00C2155B" w:rsidRPr="00152ADE">
        <w:rPr>
          <w:lang w:val="en-US"/>
        </w:rPr>
        <w:t xml:space="preserve"> in its concluding observations. As at 15 March 2014, 114 States parties had been invited to accept the simplified reporting procedure; 79 had accepted the procedure; 5 did not accept the procedure and 30 had not yet responded. Among the States parties that had accepted the procedure, 44 had submitted their periodic reports under the simplified reporting procedure, 24 of which had already been reviewed by the Committee. </w:t>
      </w:r>
      <w:r w:rsidR="0034771D">
        <w:rPr>
          <w:lang w:val="en-US"/>
        </w:rPr>
        <w:t>A total of 10</w:t>
      </w:r>
      <w:r w:rsidR="0034771D" w:rsidRPr="00152ADE">
        <w:rPr>
          <w:lang w:val="en-US"/>
        </w:rPr>
        <w:t xml:space="preserve"> </w:t>
      </w:r>
      <w:r w:rsidR="00C2155B" w:rsidRPr="00152ADE">
        <w:rPr>
          <w:lang w:val="en-US"/>
        </w:rPr>
        <w:t xml:space="preserve">State parties were expected to be reviewed under the procedure in 2014. Of the 44 reports submitted under the simplified reporting procedure, 11 were submitted before the due date, 12 were submitted within </w:t>
      </w:r>
      <w:r w:rsidR="0034771D">
        <w:rPr>
          <w:lang w:val="en-US"/>
        </w:rPr>
        <w:t>three</w:t>
      </w:r>
      <w:r w:rsidR="0034771D" w:rsidRPr="00152ADE">
        <w:rPr>
          <w:lang w:val="en-US"/>
        </w:rPr>
        <w:t xml:space="preserve"> </w:t>
      </w:r>
      <w:r w:rsidR="00C2155B" w:rsidRPr="00152ADE">
        <w:rPr>
          <w:lang w:val="en-US"/>
        </w:rPr>
        <w:t xml:space="preserve">months </w:t>
      </w:r>
      <w:r w:rsidR="0034771D">
        <w:rPr>
          <w:lang w:val="en-US"/>
        </w:rPr>
        <w:t>following</w:t>
      </w:r>
      <w:r w:rsidR="0034771D" w:rsidRPr="00152ADE">
        <w:rPr>
          <w:lang w:val="en-US"/>
        </w:rPr>
        <w:t xml:space="preserve"> </w:t>
      </w:r>
      <w:r w:rsidR="00C2155B" w:rsidRPr="00152ADE">
        <w:rPr>
          <w:lang w:val="en-US"/>
        </w:rPr>
        <w:t>the due date, and 17 were submitted within a year</w:t>
      </w:r>
      <w:r w:rsidR="0034771D">
        <w:rPr>
          <w:lang w:val="en-US"/>
        </w:rPr>
        <w:t xml:space="preserve"> following the due date</w:t>
      </w:r>
      <w:r w:rsidR="00C2155B" w:rsidRPr="00152ADE">
        <w:rPr>
          <w:lang w:val="en-US"/>
        </w:rPr>
        <w:t>.</w:t>
      </w:r>
    </w:p>
    <w:p w:rsidR="00C2155B" w:rsidRPr="00152ADE" w:rsidRDefault="00AA77D5" w:rsidP="00AA77D5">
      <w:pPr>
        <w:pStyle w:val="SingleTxtG"/>
        <w:tabs>
          <w:tab w:val="left" w:pos="1701"/>
        </w:tabs>
        <w:rPr>
          <w:lang w:val="en-US"/>
        </w:rPr>
      </w:pPr>
      <w:r w:rsidRPr="00152ADE">
        <w:rPr>
          <w:lang w:val="en-US"/>
        </w:rPr>
        <w:t>18.</w:t>
      </w:r>
      <w:r w:rsidRPr="00152ADE">
        <w:rPr>
          <w:lang w:val="en-US"/>
        </w:rPr>
        <w:tab/>
      </w:r>
      <w:r w:rsidR="00C2155B" w:rsidRPr="00152ADE">
        <w:rPr>
          <w:lang w:val="en-US"/>
        </w:rPr>
        <w:t xml:space="preserve">Under the </w:t>
      </w:r>
      <w:r w:rsidR="00DE480A">
        <w:rPr>
          <w:lang w:val="en-US"/>
        </w:rPr>
        <w:t>list of issues prior to reporting</w:t>
      </w:r>
      <w:r w:rsidR="00C2155B" w:rsidRPr="00152ADE">
        <w:rPr>
          <w:lang w:val="en-US"/>
        </w:rPr>
        <w:t xml:space="preserve"> procedure, </w:t>
      </w:r>
      <w:r w:rsidR="00913F24">
        <w:rPr>
          <w:lang w:val="en-US"/>
        </w:rPr>
        <w:t xml:space="preserve">36.5 per cent of the State party </w:t>
      </w:r>
      <w:r w:rsidR="00C2155B" w:rsidRPr="00FC7024">
        <w:rPr>
          <w:lang w:val="en-US"/>
        </w:rPr>
        <w:t>reports</w:t>
      </w:r>
      <w:r w:rsidR="00913F24">
        <w:rPr>
          <w:lang w:val="en-US"/>
        </w:rPr>
        <w:t xml:space="preserve"> that have come due</w:t>
      </w:r>
      <w:r w:rsidR="00C2155B" w:rsidRPr="00FC7024">
        <w:rPr>
          <w:lang w:val="en-US"/>
        </w:rPr>
        <w:t xml:space="preserve"> </w:t>
      </w:r>
      <w:r w:rsidR="00913F24">
        <w:rPr>
          <w:lang w:val="en-US"/>
        </w:rPr>
        <w:t>were</w:t>
      </w:r>
      <w:r w:rsidR="00913F24" w:rsidRPr="00FC7024">
        <w:rPr>
          <w:lang w:val="en-US"/>
        </w:rPr>
        <w:t xml:space="preserve"> </w:t>
      </w:r>
      <w:r w:rsidR="00C2155B" w:rsidRPr="00FC7024">
        <w:rPr>
          <w:lang w:val="en-US"/>
        </w:rPr>
        <w:t xml:space="preserve">submitted </w:t>
      </w:r>
      <w:r w:rsidR="00913F24">
        <w:rPr>
          <w:lang w:val="en-US"/>
        </w:rPr>
        <w:t>on time</w:t>
      </w:r>
      <w:r w:rsidR="00C2155B" w:rsidRPr="00FC7024">
        <w:rPr>
          <w:lang w:val="en-US"/>
        </w:rPr>
        <w:t>.</w:t>
      </w:r>
      <w:r w:rsidR="00C2155B" w:rsidRPr="00152ADE">
        <w:rPr>
          <w:lang w:val="en-US"/>
        </w:rPr>
        <w:t xml:space="preserve"> This </w:t>
      </w:r>
      <w:r w:rsidR="00D90EFB">
        <w:rPr>
          <w:lang w:val="en-US"/>
        </w:rPr>
        <w:t>figure</w:t>
      </w:r>
      <w:r w:rsidR="00D90EFB" w:rsidRPr="00152ADE">
        <w:rPr>
          <w:lang w:val="en-US"/>
        </w:rPr>
        <w:t xml:space="preserve"> </w:t>
      </w:r>
      <w:r w:rsidR="00C2155B" w:rsidRPr="00152ADE">
        <w:rPr>
          <w:lang w:val="en-US"/>
        </w:rPr>
        <w:t xml:space="preserve">is significantly higher than </w:t>
      </w:r>
      <w:r w:rsidR="00D90EFB">
        <w:rPr>
          <w:lang w:val="en-US"/>
        </w:rPr>
        <w:t xml:space="preserve">that </w:t>
      </w:r>
      <w:r w:rsidR="00C2155B" w:rsidRPr="00152ADE">
        <w:rPr>
          <w:lang w:val="en-US"/>
        </w:rPr>
        <w:t xml:space="preserve">under the traditional reporting procedures (16.5 per cent). Furthermore, the number of periodic reports </w:t>
      </w:r>
      <w:r w:rsidR="0034771D">
        <w:rPr>
          <w:lang w:val="en-US"/>
        </w:rPr>
        <w:t xml:space="preserve">of States parties </w:t>
      </w:r>
      <w:r w:rsidR="00C2155B" w:rsidRPr="00152ADE">
        <w:rPr>
          <w:lang w:val="en-US"/>
        </w:rPr>
        <w:t xml:space="preserve">under the </w:t>
      </w:r>
      <w:r w:rsidR="00DE480A">
        <w:rPr>
          <w:lang w:val="en-US"/>
        </w:rPr>
        <w:t>list of issues prior to reporting</w:t>
      </w:r>
      <w:r w:rsidR="0034771D">
        <w:rPr>
          <w:lang w:val="en-US"/>
        </w:rPr>
        <w:t xml:space="preserve"> procedure</w:t>
      </w:r>
      <w:r w:rsidR="00C2155B" w:rsidRPr="00152ADE">
        <w:rPr>
          <w:lang w:val="en-US"/>
        </w:rPr>
        <w:t xml:space="preserve"> is </w:t>
      </w:r>
      <w:r w:rsidR="0034771D">
        <w:rPr>
          <w:lang w:val="en-US"/>
        </w:rPr>
        <w:t>increasing,</w:t>
      </w:r>
      <w:r w:rsidR="00C2155B" w:rsidRPr="00152ADE">
        <w:rPr>
          <w:lang w:val="en-US"/>
        </w:rPr>
        <w:t xml:space="preserve"> while the number of periodic reports </w:t>
      </w:r>
      <w:r w:rsidR="0034771D">
        <w:rPr>
          <w:lang w:val="en-US"/>
        </w:rPr>
        <w:t xml:space="preserve">of States parties </w:t>
      </w:r>
      <w:r w:rsidR="00C2155B" w:rsidRPr="00152ADE">
        <w:rPr>
          <w:lang w:val="en-US"/>
        </w:rPr>
        <w:t>under the traditional reporting procedure is decreasing (</w:t>
      </w:r>
      <w:r w:rsidR="0034771D">
        <w:rPr>
          <w:lang w:val="en-US"/>
        </w:rPr>
        <w:t xml:space="preserve">see </w:t>
      </w:r>
      <w:r w:rsidR="00C2155B" w:rsidRPr="00152ADE">
        <w:rPr>
          <w:lang w:val="en-US"/>
        </w:rPr>
        <w:t>table 1).</w:t>
      </w:r>
    </w:p>
    <w:p w:rsidR="00EE61BE" w:rsidRPr="00794972" w:rsidRDefault="00C2155B" w:rsidP="00152ADE">
      <w:pPr>
        <w:pStyle w:val="Heading1"/>
        <w:spacing w:after="120"/>
        <w:rPr>
          <w:b/>
          <w:bCs/>
          <w:lang w:val="en-GB"/>
        </w:rPr>
      </w:pPr>
      <w:r w:rsidRPr="00794972">
        <w:rPr>
          <w:lang w:val="en-GB"/>
        </w:rPr>
        <w:t>Table 1</w:t>
      </w:r>
      <w:r w:rsidR="00152ADE" w:rsidRPr="00794972">
        <w:rPr>
          <w:lang w:val="en-GB"/>
        </w:rPr>
        <w:br/>
      </w:r>
      <w:r w:rsidRPr="00794972">
        <w:rPr>
          <w:b/>
          <w:bCs/>
          <w:lang w:val="en-GB"/>
        </w:rPr>
        <w:t xml:space="preserve">Trend of reports submitted under the traditional versus the simplified reporting </w:t>
      </w:r>
      <w:r w:rsidR="00152ADE" w:rsidRPr="00794972">
        <w:rPr>
          <w:b/>
          <w:bCs/>
          <w:lang w:val="en-GB"/>
        </w:rPr>
        <w:br/>
      </w:r>
      <w:r w:rsidRPr="00794972">
        <w:rPr>
          <w:b/>
          <w:bCs/>
          <w:lang w:val="en-GB"/>
        </w:rPr>
        <w:t>procedure (</w:t>
      </w:r>
      <w:r w:rsidR="0034771D" w:rsidRPr="00794972">
        <w:rPr>
          <w:b/>
          <w:bCs/>
          <w:lang w:val="en-GB"/>
        </w:rPr>
        <w:t>Committee against Torture</w:t>
      </w:r>
      <w:r w:rsidRPr="00794972">
        <w:rPr>
          <w:b/>
          <w:bCs/>
          <w:lang w:val="en-GB"/>
        </w:rPr>
        <w:t>, 2009-2013)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266"/>
        <w:gridCol w:w="850"/>
        <w:gridCol w:w="851"/>
        <w:gridCol w:w="851"/>
        <w:gridCol w:w="851"/>
        <w:gridCol w:w="851"/>
        <w:gridCol w:w="851"/>
      </w:tblGrid>
      <w:tr w:rsidR="00152ADE" w:rsidRPr="00784053" w:rsidTr="00152ADE">
        <w:trPr>
          <w:cantSplit/>
          <w:tblHeader/>
        </w:trPr>
        <w:tc>
          <w:tcPr>
            <w:tcW w:w="2268" w:type="dxa"/>
            <w:tcBorders>
              <w:top w:val="single" w:sz="4" w:space="0" w:color="auto"/>
              <w:bottom w:val="single" w:sz="12" w:space="0" w:color="auto"/>
            </w:tcBorders>
            <w:shd w:val="clear" w:color="auto" w:fill="auto"/>
            <w:vAlign w:val="bottom"/>
          </w:tcPr>
          <w:p w:rsidR="00C2155B" w:rsidRPr="00784053" w:rsidRDefault="00C2155B" w:rsidP="00886D62">
            <w:pPr>
              <w:pStyle w:val="SingleTxtG"/>
              <w:suppressAutoHyphens w:val="0"/>
              <w:spacing w:before="80" w:after="80" w:line="200" w:lineRule="exact"/>
              <w:ind w:left="0" w:right="0"/>
              <w:jc w:val="left"/>
              <w:rPr>
                <w:i/>
                <w:sz w:val="16"/>
                <w:lang w:val="en-US"/>
              </w:rPr>
            </w:pPr>
          </w:p>
        </w:tc>
        <w:tc>
          <w:tcPr>
            <w:tcW w:w="851" w:type="dxa"/>
            <w:tcBorders>
              <w:top w:val="single" w:sz="4" w:space="0" w:color="auto"/>
              <w:bottom w:val="single" w:sz="12" w:space="0" w:color="auto"/>
            </w:tcBorders>
            <w:shd w:val="clear" w:color="auto" w:fill="auto"/>
            <w:vAlign w:val="bottom"/>
          </w:tcPr>
          <w:p w:rsidR="00C2155B" w:rsidRPr="00784053" w:rsidRDefault="00C2155B" w:rsidP="00886D62">
            <w:pPr>
              <w:pStyle w:val="SingleTxtG"/>
              <w:suppressAutoHyphens w:val="0"/>
              <w:spacing w:before="80" w:after="80" w:line="200" w:lineRule="exact"/>
              <w:ind w:left="0" w:right="0"/>
              <w:jc w:val="right"/>
              <w:rPr>
                <w:i/>
                <w:sz w:val="16"/>
                <w:lang w:val="en-US"/>
              </w:rPr>
            </w:pPr>
            <w:r w:rsidRPr="00784053">
              <w:rPr>
                <w:i/>
                <w:sz w:val="16"/>
                <w:lang w:val="en-US"/>
              </w:rPr>
              <w:t>2009</w:t>
            </w:r>
          </w:p>
        </w:tc>
        <w:tc>
          <w:tcPr>
            <w:tcW w:w="851" w:type="dxa"/>
            <w:tcBorders>
              <w:top w:val="single" w:sz="4" w:space="0" w:color="auto"/>
              <w:bottom w:val="single" w:sz="12" w:space="0" w:color="auto"/>
            </w:tcBorders>
            <w:shd w:val="clear" w:color="auto" w:fill="auto"/>
            <w:vAlign w:val="bottom"/>
          </w:tcPr>
          <w:p w:rsidR="00C2155B" w:rsidRPr="00784053" w:rsidRDefault="00C2155B" w:rsidP="00886D62">
            <w:pPr>
              <w:pStyle w:val="SingleTxtG"/>
              <w:suppressAutoHyphens w:val="0"/>
              <w:spacing w:before="80" w:after="80" w:line="200" w:lineRule="exact"/>
              <w:ind w:left="0" w:right="0"/>
              <w:jc w:val="right"/>
              <w:rPr>
                <w:i/>
                <w:sz w:val="16"/>
                <w:lang w:val="en-US"/>
              </w:rPr>
            </w:pPr>
            <w:r w:rsidRPr="00784053">
              <w:rPr>
                <w:i/>
                <w:sz w:val="16"/>
                <w:lang w:val="en-US"/>
              </w:rPr>
              <w:t>2010</w:t>
            </w:r>
          </w:p>
        </w:tc>
        <w:tc>
          <w:tcPr>
            <w:tcW w:w="851" w:type="dxa"/>
            <w:tcBorders>
              <w:top w:val="single" w:sz="4" w:space="0" w:color="auto"/>
              <w:bottom w:val="single" w:sz="12" w:space="0" w:color="auto"/>
            </w:tcBorders>
            <w:shd w:val="clear" w:color="auto" w:fill="auto"/>
            <w:vAlign w:val="bottom"/>
          </w:tcPr>
          <w:p w:rsidR="00C2155B" w:rsidRPr="00784053" w:rsidRDefault="00C2155B" w:rsidP="00886D62">
            <w:pPr>
              <w:pStyle w:val="SingleTxtG"/>
              <w:suppressAutoHyphens w:val="0"/>
              <w:spacing w:before="80" w:after="80" w:line="200" w:lineRule="exact"/>
              <w:ind w:left="0" w:right="0"/>
              <w:jc w:val="right"/>
              <w:rPr>
                <w:i/>
                <w:sz w:val="16"/>
                <w:lang w:val="en-US"/>
              </w:rPr>
            </w:pPr>
            <w:r w:rsidRPr="00784053">
              <w:rPr>
                <w:i/>
                <w:sz w:val="16"/>
                <w:lang w:val="en-US"/>
              </w:rPr>
              <w:t>2011</w:t>
            </w:r>
          </w:p>
        </w:tc>
        <w:tc>
          <w:tcPr>
            <w:tcW w:w="851" w:type="dxa"/>
            <w:tcBorders>
              <w:top w:val="single" w:sz="4" w:space="0" w:color="auto"/>
              <w:bottom w:val="single" w:sz="12" w:space="0" w:color="auto"/>
            </w:tcBorders>
            <w:shd w:val="clear" w:color="auto" w:fill="auto"/>
            <w:vAlign w:val="bottom"/>
          </w:tcPr>
          <w:p w:rsidR="00C2155B" w:rsidRPr="00784053" w:rsidRDefault="00C2155B" w:rsidP="00886D62">
            <w:pPr>
              <w:pStyle w:val="SingleTxtG"/>
              <w:suppressAutoHyphens w:val="0"/>
              <w:spacing w:before="80" w:after="80" w:line="200" w:lineRule="exact"/>
              <w:ind w:left="0" w:right="0"/>
              <w:jc w:val="right"/>
              <w:rPr>
                <w:i/>
                <w:sz w:val="16"/>
                <w:lang w:val="en-US"/>
              </w:rPr>
            </w:pPr>
            <w:r w:rsidRPr="00784053">
              <w:rPr>
                <w:i/>
                <w:sz w:val="16"/>
                <w:lang w:val="en-US"/>
              </w:rPr>
              <w:t>2012</w:t>
            </w:r>
          </w:p>
        </w:tc>
        <w:tc>
          <w:tcPr>
            <w:tcW w:w="851" w:type="dxa"/>
            <w:tcBorders>
              <w:top w:val="single" w:sz="4" w:space="0" w:color="auto"/>
              <w:bottom w:val="single" w:sz="12" w:space="0" w:color="auto"/>
            </w:tcBorders>
            <w:shd w:val="clear" w:color="auto" w:fill="auto"/>
            <w:vAlign w:val="bottom"/>
          </w:tcPr>
          <w:p w:rsidR="00C2155B" w:rsidRPr="00784053" w:rsidRDefault="00C2155B" w:rsidP="00886D62">
            <w:pPr>
              <w:pStyle w:val="SingleTxtG"/>
              <w:suppressAutoHyphens w:val="0"/>
              <w:spacing w:before="80" w:after="80" w:line="200" w:lineRule="exact"/>
              <w:ind w:left="0" w:right="0"/>
              <w:jc w:val="right"/>
              <w:rPr>
                <w:i/>
                <w:sz w:val="16"/>
                <w:lang w:val="en-US"/>
              </w:rPr>
            </w:pPr>
            <w:r w:rsidRPr="00784053">
              <w:rPr>
                <w:i/>
                <w:sz w:val="16"/>
                <w:lang w:val="en-US"/>
              </w:rPr>
              <w:t>2013</w:t>
            </w:r>
          </w:p>
        </w:tc>
        <w:tc>
          <w:tcPr>
            <w:tcW w:w="851" w:type="dxa"/>
            <w:tcBorders>
              <w:top w:val="single" w:sz="4" w:space="0" w:color="auto"/>
              <w:bottom w:val="single" w:sz="12" w:space="0" w:color="auto"/>
            </w:tcBorders>
            <w:shd w:val="clear" w:color="auto" w:fill="auto"/>
            <w:vAlign w:val="bottom"/>
          </w:tcPr>
          <w:p w:rsidR="00C2155B" w:rsidRPr="00784053" w:rsidRDefault="00C2155B" w:rsidP="00886D62">
            <w:pPr>
              <w:pStyle w:val="SingleTxtG"/>
              <w:suppressAutoHyphens w:val="0"/>
              <w:spacing w:before="80" w:after="80" w:line="200" w:lineRule="exact"/>
              <w:ind w:left="0" w:right="0"/>
              <w:jc w:val="right"/>
              <w:rPr>
                <w:i/>
                <w:sz w:val="16"/>
                <w:lang w:val="en-US"/>
              </w:rPr>
            </w:pPr>
            <w:r w:rsidRPr="00784053">
              <w:rPr>
                <w:i/>
                <w:sz w:val="16"/>
                <w:lang w:val="en-US"/>
              </w:rPr>
              <w:t>Total</w:t>
            </w:r>
          </w:p>
        </w:tc>
      </w:tr>
      <w:tr w:rsidR="00152ADE" w:rsidRPr="00784053" w:rsidTr="00152ADE">
        <w:trPr>
          <w:cantSplit/>
        </w:trPr>
        <w:tc>
          <w:tcPr>
            <w:tcW w:w="2268" w:type="dxa"/>
            <w:tcBorders>
              <w:top w:val="single" w:sz="12" w:space="0" w:color="auto"/>
            </w:tcBorders>
            <w:shd w:val="clear" w:color="auto" w:fill="auto"/>
          </w:tcPr>
          <w:p w:rsidR="00C2155B" w:rsidRPr="00784053" w:rsidRDefault="00C2155B" w:rsidP="00886D62">
            <w:pPr>
              <w:pStyle w:val="SingleTxtG"/>
              <w:suppressAutoHyphens w:val="0"/>
              <w:spacing w:before="40" w:after="40" w:line="220" w:lineRule="exact"/>
              <w:ind w:left="0" w:right="0"/>
              <w:jc w:val="left"/>
              <w:rPr>
                <w:sz w:val="18"/>
                <w:lang w:val="en-US"/>
              </w:rPr>
            </w:pPr>
            <w:r w:rsidRPr="00784053">
              <w:rPr>
                <w:sz w:val="18"/>
                <w:lang w:val="en-US"/>
              </w:rPr>
              <w:t>N</w:t>
            </w:r>
            <w:r w:rsidR="006C17D8" w:rsidRPr="00784053">
              <w:rPr>
                <w:sz w:val="18"/>
                <w:lang w:val="en-US"/>
              </w:rPr>
              <w:t>umber</w:t>
            </w:r>
            <w:r w:rsidRPr="00784053">
              <w:rPr>
                <w:sz w:val="18"/>
                <w:lang w:val="en-US"/>
              </w:rPr>
              <w:t xml:space="preserve"> of periodic reports submitted under the traditional reporting procedure</w:t>
            </w:r>
          </w:p>
        </w:tc>
        <w:tc>
          <w:tcPr>
            <w:tcW w:w="851" w:type="dxa"/>
            <w:tcBorders>
              <w:top w:val="single" w:sz="12" w:space="0" w:color="auto"/>
            </w:tcBorders>
            <w:shd w:val="clear" w:color="auto" w:fill="auto"/>
          </w:tcPr>
          <w:p w:rsidR="00C2155B" w:rsidRPr="00784053" w:rsidRDefault="00C2155B" w:rsidP="00886D62">
            <w:pPr>
              <w:pStyle w:val="SingleTxtG"/>
              <w:suppressAutoHyphens w:val="0"/>
              <w:spacing w:before="40" w:after="40" w:line="220" w:lineRule="exact"/>
              <w:ind w:left="0" w:right="0"/>
              <w:jc w:val="right"/>
              <w:rPr>
                <w:sz w:val="18"/>
                <w:lang w:val="en-US"/>
              </w:rPr>
            </w:pPr>
            <w:r w:rsidRPr="00784053">
              <w:rPr>
                <w:sz w:val="18"/>
                <w:lang w:val="en-US"/>
              </w:rPr>
              <w:t>12</w:t>
            </w:r>
            <w:r w:rsidR="00152ADE" w:rsidRPr="00784053">
              <w:rPr>
                <w:sz w:val="18"/>
                <w:lang w:val="en-US"/>
              </w:rPr>
              <w:br/>
            </w:r>
            <w:r w:rsidRPr="00784053">
              <w:rPr>
                <w:sz w:val="18"/>
                <w:lang w:val="en-US"/>
              </w:rPr>
              <w:t>(75%)</w:t>
            </w:r>
          </w:p>
        </w:tc>
        <w:tc>
          <w:tcPr>
            <w:tcW w:w="851" w:type="dxa"/>
            <w:tcBorders>
              <w:top w:val="single" w:sz="12" w:space="0" w:color="auto"/>
            </w:tcBorders>
            <w:shd w:val="clear" w:color="auto" w:fill="auto"/>
          </w:tcPr>
          <w:p w:rsidR="00C2155B" w:rsidRPr="00784053" w:rsidRDefault="00C2155B" w:rsidP="00886D62">
            <w:pPr>
              <w:pStyle w:val="SingleTxtG"/>
              <w:suppressAutoHyphens w:val="0"/>
              <w:spacing w:before="40" w:after="40" w:line="220" w:lineRule="exact"/>
              <w:ind w:left="0" w:right="0"/>
              <w:jc w:val="right"/>
              <w:rPr>
                <w:sz w:val="18"/>
                <w:lang w:val="en-US"/>
              </w:rPr>
            </w:pPr>
            <w:r w:rsidRPr="00784053">
              <w:rPr>
                <w:sz w:val="18"/>
                <w:lang w:val="en-US"/>
              </w:rPr>
              <w:t>5</w:t>
            </w:r>
            <w:r w:rsidR="00152ADE" w:rsidRPr="00784053">
              <w:rPr>
                <w:sz w:val="18"/>
                <w:lang w:val="en-US"/>
              </w:rPr>
              <w:br/>
            </w:r>
            <w:r w:rsidRPr="00784053">
              <w:rPr>
                <w:sz w:val="18"/>
                <w:lang w:val="en-US"/>
              </w:rPr>
              <w:t>(38%)</w:t>
            </w:r>
          </w:p>
        </w:tc>
        <w:tc>
          <w:tcPr>
            <w:tcW w:w="851" w:type="dxa"/>
            <w:tcBorders>
              <w:top w:val="single" w:sz="12" w:space="0" w:color="auto"/>
            </w:tcBorders>
            <w:shd w:val="clear" w:color="auto" w:fill="auto"/>
          </w:tcPr>
          <w:p w:rsidR="00C2155B" w:rsidRPr="00784053" w:rsidRDefault="00C2155B" w:rsidP="00886D62">
            <w:pPr>
              <w:pStyle w:val="SingleTxtG"/>
              <w:suppressAutoHyphens w:val="0"/>
              <w:spacing w:before="40" w:after="40" w:line="220" w:lineRule="exact"/>
              <w:ind w:left="0" w:right="0"/>
              <w:jc w:val="right"/>
              <w:rPr>
                <w:sz w:val="18"/>
                <w:lang w:val="en-US"/>
              </w:rPr>
            </w:pPr>
            <w:r w:rsidRPr="00784053">
              <w:rPr>
                <w:sz w:val="18"/>
                <w:lang w:val="en-US"/>
              </w:rPr>
              <w:t>5</w:t>
            </w:r>
            <w:r w:rsidR="00152ADE" w:rsidRPr="00784053">
              <w:rPr>
                <w:sz w:val="18"/>
                <w:lang w:val="en-US"/>
              </w:rPr>
              <w:br/>
            </w:r>
            <w:r w:rsidRPr="00784053">
              <w:rPr>
                <w:sz w:val="18"/>
                <w:lang w:val="en-US"/>
              </w:rPr>
              <w:t>(45%)</w:t>
            </w:r>
          </w:p>
        </w:tc>
        <w:tc>
          <w:tcPr>
            <w:tcW w:w="851" w:type="dxa"/>
            <w:tcBorders>
              <w:top w:val="single" w:sz="12" w:space="0" w:color="auto"/>
            </w:tcBorders>
            <w:shd w:val="clear" w:color="auto" w:fill="auto"/>
          </w:tcPr>
          <w:p w:rsidR="00C2155B" w:rsidRPr="00784053" w:rsidRDefault="00C2155B" w:rsidP="00886D62">
            <w:pPr>
              <w:pStyle w:val="SingleTxtG"/>
              <w:suppressAutoHyphens w:val="0"/>
              <w:spacing w:before="40" w:after="40" w:line="220" w:lineRule="exact"/>
              <w:ind w:left="0" w:right="0"/>
              <w:jc w:val="right"/>
              <w:rPr>
                <w:sz w:val="18"/>
                <w:lang w:val="en-US"/>
              </w:rPr>
            </w:pPr>
            <w:r w:rsidRPr="00784053">
              <w:rPr>
                <w:sz w:val="18"/>
                <w:lang w:val="en-US"/>
              </w:rPr>
              <w:t>3</w:t>
            </w:r>
            <w:r w:rsidR="00152ADE" w:rsidRPr="00784053">
              <w:rPr>
                <w:sz w:val="18"/>
                <w:lang w:val="en-US"/>
              </w:rPr>
              <w:br/>
            </w:r>
            <w:r w:rsidRPr="00784053">
              <w:rPr>
                <w:sz w:val="18"/>
                <w:lang w:val="en-US"/>
              </w:rPr>
              <w:t>(20%)</w:t>
            </w:r>
          </w:p>
        </w:tc>
        <w:tc>
          <w:tcPr>
            <w:tcW w:w="851" w:type="dxa"/>
            <w:tcBorders>
              <w:top w:val="single" w:sz="12" w:space="0" w:color="auto"/>
            </w:tcBorders>
            <w:shd w:val="clear" w:color="auto" w:fill="auto"/>
          </w:tcPr>
          <w:p w:rsidR="00C2155B" w:rsidRPr="00784053" w:rsidRDefault="00C2155B" w:rsidP="00886D62">
            <w:pPr>
              <w:pStyle w:val="SingleTxtG"/>
              <w:suppressAutoHyphens w:val="0"/>
              <w:spacing w:before="40" w:after="40" w:line="220" w:lineRule="exact"/>
              <w:ind w:left="0" w:right="0"/>
              <w:jc w:val="right"/>
              <w:rPr>
                <w:sz w:val="18"/>
                <w:lang w:val="en-US"/>
              </w:rPr>
            </w:pPr>
            <w:r w:rsidRPr="00784053">
              <w:rPr>
                <w:sz w:val="18"/>
                <w:lang w:val="en-US"/>
              </w:rPr>
              <w:t>2</w:t>
            </w:r>
            <w:r w:rsidR="00152ADE" w:rsidRPr="00784053">
              <w:rPr>
                <w:sz w:val="18"/>
                <w:lang w:val="en-US"/>
              </w:rPr>
              <w:br/>
            </w:r>
            <w:r w:rsidRPr="00784053">
              <w:rPr>
                <w:sz w:val="18"/>
                <w:lang w:val="en-US"/>
              </w:rPr>
              <w:t>(13%)</w:t>
            </w:r>
          </w:p>
        </w:tc>
        <w:tc>
          <w:tcPr>
            <w:tcW w:w="851" w:type="dxa"/>
            <w:tcBorders>
              <w:top w:val="single" w:sz="12" w:space="0" w:color="auto"/>
            </w:tcBorders>
            <w:shd w:val="clear" w:color="auto" w:fill="auto"/>
          </w:tcPr>
          <w:p w:rsidR="00C2155B" w:rsidRPr="00784053" w:rsidRDefault="00C2155B" w:rsidP="00886D62">
            <w:pPr>
              <w:pStyle w:val="SingleTxtG"/>
              <w:suppressAutoHyphens w:val="0"/>
              <w:spacing w:before="40" w:after="40" w:line="220" w:lineRule="exact"/>
              <w:ind w:left="0" w:right="0"/>
              <w:jc w:val="right"/>
              <w:rPr>
                <w:sz w:val="18"/>
                <w:lang w:val="en-US"/>
              </w:rPr>
            </w:pPr>
            <w:r w:rsidRPr="00784053">
              <w:rPr>
                <w:sz w:val="18"/>
                <w:lang w:val="en-US"/>
              </w:rPr>
              <w:t>27</w:t>
            </w:r>
            <w:r w:rsidR="00152ADE" w:rsidRPr="00784053">
              <w:rPr>
                <w:sz w:val="18"/>
                <w:lang w:val="en-US"/>
              </w:rPr>
              <w:br/>
            </w:r>
            <w:r w:rsidRPr="00784053">
              <w:rPr>
                <w:sz w:val="18"/>
                <w:lang w:val="en-US"/>
              </w:rPr>
              <w:t>(39%)</w:t>
            </w:r>
          </w:p>
        </w:tc>
      </w:tr>
      <w:tr w:rsidR="00152ADE" w:rsidRPr="00784053" w:rsidTr="00152ADE">
        <w:trPr>
          <w:cantSplit/>
        </w:trPr>
        <w:tc>
          <w:tcPr>
            <w:tcW w:w="2268" w:type="dxa"/>
            <w:tcBorders>
              <w:bottom w:val="single" w:sz="4" w:space="0" w:color="auto"/>
            </w:tcBorders>
            <w:shd w:val="clear" w:color="auto" w:fill="auto"/>
          </w:tcPr>
          <w:p w:rsidR="00C2155B" w:rsidRPr="00784053" w:rsidRDefault="00C2155B" w:rsidP="00886D62">
            <w:pPr>
              <w:pStyle w:val="SingleTxtG"/>
              <w:suppressAutoHyphens w:val="0"/>
              <w:spacing w:before="40" w:after="40" w:line="220" w:lineRule="exact"/>
              <w:ind w:left="0" w:right="0"/>
              <w:jc w:val="left"/>
              <w:rPr>
                <w:sz w:val="18"/>
                <w:lang w:val="en-US"/>
              </w:rPr>
            </w:pPr>
            <w:r w:rsidRPr="00784053">
              <w:rPr>
                <w:sz w:val="18"/>
                <w:lang w:val="en-US"/>
              </w:rPr>
              <w:t>N</w:t>
            </w:r>
            <w:r w:rsidR="006C17D8" w:rsidRPr="00784053">
              <w:rPr>
                <w:sz w:val="18"/>
                <w:lang w:val="en-US"/>
              </w:rPr>
              <w:t>umber</w:t>
            </w:r>
            <w:r w:rsidRPr="00784053">
              <w:rPr>
                <w:sz w:val="18"/>
                <w:lang w:val="en-US"/>
              </w:rPr>
              <w:t xml:space="preserve"> of periodic reports submitted under the </w:t>
            </w:r>
            <w:r w:rsidR="00DE480A" w:rsidRPr="00784053">
              <w:rPr>
                <w:sz w:val="18"/>
                <w:lang w:val="en-US"/>
              </w:rPr>
              <w:t>list of issues prior to reporting</w:t>
            </w:r>
            <w:r w:rsidR="006C17D8" w:rsidRPr="00784053">
              <w:rPr>
                <w:sz w:val="18"/>
                <w:lang w:val="en-US"/>
              </w:rPr>
              <w:t xml:space="preserve"> procedure</w:t>
            </w:r>
          </w:p>
        </w:tc>
        <w:tc>
          <w:tcPr>
            <w:tcW w:w="851" w:type="dxa"/>
            <w:tcBorders>
              <w:bottom w:val="single" w:sz="4" w:space="0" w:color="auto"/>
            </w:tcBorders>
            <w:shd w:val="clear" w:color="auto" w:fill="auto"/>
          </w:tcPr>
          <w:p w:rsidR="00C2155B" w:rsidRPr="00784053" w:rsidRDefault="00C2155B" w:rsidP="00886D62">
            <w:pPr>
              <w:pStyle w:val="SingleTxtG"/>
              <w:suppressAutoHyphens w:val="0"/>
              <w:spacing w:before="40" w:after="40" w:line="220" w:lineRule="exact"/>
              <w:ind w:left="0" w:right="0"/>
              <w:jc w:val="right"/>
              <w:rPr>
                <w:sz w:val="18"/>
                <w:lang w:val="en-US"/>
              </w:rPr>
            </w:pPr>
            <w:r w:rsidRPr="00784053">
              <w:rPr>
                <w:sz w:val="18"/>
                <w:lang w:val="en-US"/>
              </w:rPr>
              <w:t>4</w:t>
            </w:r>
            <w:r w:rsidR="00152ADE" w:rsidRPr="00784053">
              <w:rPr>
                <w:sz w:val="18"/>
                <w:lang w:val="en-US"/>
              </w:rPr>
              <w:br/>
            </w:r>
            <w:r w:rsidRPr="00784053">
              <w:rPr>
                <w:sz w:val="18"/>
                <w:lang w:val="en-US"/>
              </w:rPr>
              <w:t>(2</w:t>
            </w:r>
            <w:r w:rsidR="006C17D8" w:rsidRPr="00784053">
              <w:rPr>
                <w:sz w:val="18"/>
                <w:lang w:val="en-US"/>
              </w:rPr>
              <w:t>5</w:t>
            </w:r>
            <w:r w:rsidRPr="00784053">
              <w:rPr>
                <w:sz w:val="18"/>
                <w:lang w:val="en-US"/>
              </w:rPr>
              <w:t>%)</w:t>
            </w:r>
          </w:p>
        </w:tc>
        <w:tc>
          <w:tcPr>
            <w:tcW w:w="851" w:type="dxa"/>
            <w:tcBorders>
              <w:bottom w:val="single" w:sz="4" w:space="0" w:color="auto"/>
            </w:tcBorders>
            <w:shd w:val="clear" w:color="auto" w:fill="auto"/>
          </w:tcPr>
          <w:p w:rsidR="00C2155B" w:rsidRPr="00784053" w:rsidRDefault="00C2155B" w:rsidP="00886D62">
            <w:pPr>
              <w:pStyle w:val="SingleTxtG"/>
              <w:suppressAutoHyphens w:val="0"/>
              <w:spacing w:before="40" w:after="40" w:line="220" w:lineRule="exact"/>
              <w:ind w:left="0" w:right="0"/>
              <w:jc w:val="right"/>
              <w:rPr>
                <w:sz w:val="18"/>
                <w:lang w:val="en-US"/>
              </w:rPr>
            </w:pPr>
            <w:r w:rsidRPr="00784053">
              <w:rPr>
                <w:sz w:val="18"/>
                <w:lang w:val="en-US"/>
              </w:rPr>
              <w:t>8</w:t>
            </w:r>
            <w:r w:rsidR="00152ADE" w:rsidRPr="00784053">
              <w:rPr>
                <w:sz w:val="18"/>
                <w:lang w:val="en-US"/>
              </w:rPr>
              <w:br/>
            </w:r>
            <w:r w:rsidRPr="00784053">
              <w:rPr>
                <w:sz w:val="18"/>
                <w:lang w:val="en-US"/>
              </w:rPr>
              <w:t>(62%)</w:t>
            </w:r>
          </w:p>
        </w:tc>
        <w:tc>
          <w:tcPr>
            <w:tcW w:w="851" w:type="dxa"/>
            <w:tcBorders>
              <w:bottom w:val="single" w:sz="4" w:space="0" w:color="auto"/>
            </w:tcBorders>
            <w:shd w:val="clear" w:color="auto" w:fill="auto"/>
          </w:tcPr>
          <w:p w:rsidR="00C2155B" w:rsidRPr="00784053" w:rsidRDefault="00C2155B" w:rsidP="00886D62">
            <w:pPr>
              <w:pStyle w:val="SingleTxtG"/>
              <w:suppressAutoHyphens w:val="0"/>
              <w:spacing w:before="40" w:after="40" w:line="220" w:lineRule="exact"/>
              <w:ind w:left="0" w:right="0"/>
              <w:jc w:val="right"/>
              <w:rPr>
                <w:sz w:val="18"/>
                <w:lang w:val="en-US"/>
              </w:rPr>
            </w:pPr>
            <w:r w:rsidRPr="00784053">
              <w:rPr>
                <w:sz w:val="18"/>
                <w:lang w:val="en-US"/>
              </w:rPr>
              <w:t>6</w:t>
            </w:r>
            <w:r w:rsidR="00152ADE" w:rsidRPr="00784053">
              <w:rPr>
                <w:sz w:val="18"/>
                <w:lang w:val="en-US"/>
              </w:rPr>
              <w:br/>
            </w:r>
            <w:r w:rsidRPr="00784053">
              <w:rPr>
                <w:sz w:val="18"/>
                <w:lang w:val="en-US"/>
              </w:rPr>
              <w:t>(55%)</w:t>
            </w:r>
          </w:p>
        </w:tc>
        <w:tc>
          <w:tcPr>
            <w:tcW w:w="851" w:type="dxa"/>
            <w:tcBorders>
              <w:bottom w:val="single" w:sz="4" w:space="0" w:color="auto"/>
            </w:tcBorders>
            <w:shd w:val="clear" w:color="auto" w:fill="auto"/>
          </w:tcPr>
          <w:p w:rsidR="00C2155B" w:rsidRPr="00784053" w:rsidRDefault="00C2155B" w:rsidP="00886D62">
            <w:pPr>
              <w:pStyle w:val="SingleTxtG"/>
              <w:suppressAutoHyphens w:val="0"/>
              <w:spacing w:before="40" w:after="40" w:line="220" w:lineRule="exact"/>
              <w:ind w:left="0" w:right="0"/>
              <w:jc w:val="right"/>
              <w:rPr>
                <w:sz w:val="18"/>
                <w:lang w:val="en-US"/>
              </w:rPr>
            </w:pPr>
            <w:r w:rsidRPr="00784053">
              <w:rPr>
                <w:sz w:val="18"/>
                <w:lang w:val="en-US"/>
              </w:rPr>
              <w:t>12</w:t>
            </w:r>
            <w:r w:rsidR="00152ADE" w:rsidRPr="00784053">
              <w:rPr>
                <w:sz w:val="18"/>
                <w:lang w:val="en-US"/>
              </w:rPr>
              <w:br/>
            </w:r>
            <w:r w:rsidRPr="00784053">
              <w:rPr>
                <w:sz w:val="18"/>
                <w:lang w:val="en-US"/>
              </w:rPr>
              <w:t>(80%)</w:t>
            </w:r>
          </w:p>
        </w:tc>
        <w:tc>
          <w:tcPr>
            <w:tcW w:w="851" w:type="dxa"/>
            <w:tcBorders>
              <w:bottom w:val="single" w:sz="4" w:space="0" w:color="auto"/>
            </w:tcBorders>
            <w:shd w:val="clear" w:color="auto" w:fill="auto"/>
          </w:tcPr>
          <w:p w:rsidR="00C2155B" w:rsidRPr="00784053" w:rsidRDefault="00C2155B" w:rsidP="00886D62">
            <w:pPr>
              <w:pStyle w:val="SingleTxtG"/>
              <w:suppressAutoHyphens w:val="0"/>
              <w:spacing w:before="40" w:after="40" w:line="220" w:lineRule="exact"/>
              <w:ind w:left="0" w:right="0"/>
              <w:jc w:val="right"/>
              <w:rPr>
                <w:sz w:val="18"/>
                <w:lang w:val="en-US"/>
              </w:rPr>
            </w:pPr>
            <w:r w:rsidRPr="00784053">
              <w:rPr>
                <w:sz w:val="18"/>
                <w:lang w:val="en-US"/>
              </w:rPr>
              <w:t>13</w:t>
            </w:r>
            <w:r w:rsidR="00152ADE" w:rsidRPr="00784053">
              <w:rPr>
                <w:sz w:val="18"/>
                <w:lang w:val="en-US"/>
              </w:rPr>
              <w:br/>
            </w:r>
            <w:r w:rsidRPr="00784053">
              <w:rPr>
                <w:sz w:val="18"/>
                <w:lang w:val="en-US"/>
              </w:rPr>
              <w:t>(87%)</w:t>
            </w:r>
          </w:p>
        </w:tc>
        <w:tc>
          <w:tcPr>
            <w:tcW w:w="851" w:type="dxa"/>
            <w:tcBorders>
              <w:bottom w:val="single" w:sz="4" w:space="0" w:color="auto"/>
            </w:tcBorders>
            <w:shd w:val="clear" w:color="auto" w:fill="auto"/>
          </w:tcPr>
          <w:p w:rsidR="00C2155B" w:rsidRPr="00784053" w:rsidRDefault="00C2155B" w:rsidP="00886D62">
            <w:pPr>
              <w:pStyle w:val="SingleTxtG"/>
              <w:suppressAutoHyphens w:val="0"/>
              <w:spacing w:before="40" w:after="40" w:line="220" w:lineRule="exact"/>
              <w:ind w:left="0" w:right="0"/>
              <w:jc w:val="right"/>
              <w:rPr>
                <w:sz w:val="18"/>
                <w:lang w:val="en-US"/>
              </w:rPr>
            </w:pPr>
            <w:r w:rsidRPr="00784053">
              <w:rPr>
                <w:sz w:val="18"/>
                <w:lang w:val="en-US"/>
              </w:rPr>
              <w:t>43</w:t>
            </w:r>
            <w:r w:rsidR="00152ADE" w:rsidRPr="00784053">
              <w:rPr>
                <w:sz w:val="18"/>
                <w:lang w:val="en-US"/>
              </w:rPr>
              <w:br/>
            </w:r>
            <w:r w:rsidRPr="00784053">
              <w:rPr>
                <w:sz w:val="18"/>
                <w:lang w:val="en-US"/>
              </w:rPr>
              <w:t>(61%)</w:t>
            </w:r>
          </w:p>
        </w:tc>
      </w:tr>
      <w:tr w:rsidR="00152ADE" w:rsidRPr="00784053" w:rsidTr="00152ADE">
        <w:trPr>
          <w:cantSplit/>
        </w:trPr>
        <w:tc>
          <w:tcPr>
            <w:tcW w:w="2268" w:type="dxa"/>
            <w:tcBorders>
              <w:top w:val="single" w:sz="4" w:space="0" w:color="auto"/>
              <w:bottom w:val="single" w:sz="12" w:space="0" w:color="auto"/>
            </w:tcBorders>
            <w:shd w:val="clear" w:color="auto" w:fill="auto"/>
          </w:tcPr>
          <w:p w:rsidR="00C2155B" w:rsidRPr="00784053" w:rsidRDefault="00C2155B" w:rsidP="00886D62">
            <w:pPr>
              <w:pStyle w:val="SingleTxtG"/>
              <w:suppressAutoHyphens w:val="0"/>
              <w:spacing w:before="80" w:after="80" w:line="220" w:lineRule="exact"/>
              <w:ind w:left="0" w:right="0" w:firstLine="284"/>
              <w:jc w:val="left"/>
              <w:rPr>
                <w:b/>
                <w:bCs/>
                <w:sz w:val="18"/>
                <w:lang w:val="en-US"/>
              </w:rPr>
            </w:pPr>
            <w:r w:rsidRPr="00784053">
              <w:rPr>
                <w:b/>
                <w:bCs/>
                <w:sz w:val="18"/>
                <w:lang w:val="en-US"/>
              </w:rPr>
              <w:t>Total</w:t>
            </w:r>
          </w:p>
        </w:tc>
        <w:tc>
          <w:tcPr>
            <w:tcW w:w="851" w:type="dxa"/>
            <w:tcBorders>
              <w:top w:val="single" w:sz="4" w:space="0" w:color="auto"/>
              <w:bottom w:val="single" w:sz="12" w:space="0" w:color="auto"/>
            </w:tcBorders>
            <w:shd w:val="clear" w:color="auto" w:fill="auto"/>
          </w:tcPr>
          <w:p w:rsidR="00C2155B" w:rsidRPr="00784053" w:rsidRDefault="00C2155B" w:rsidP="00886D62">
            <w:pPr>
              <w:pStyle w:val="SingleTxtG"/>
              <w:suppressAutoHyphens w:val="0"/>
              <w:spacing w:before="80" w:after="80" w:line="220" w:lineRule="exact"/>
              <w:ind w:left="0" w:right="0"/>
              <w:jc w:val="right"/>
              <w:rPr>
                <w:b/>
                <w:bCs/>
                <w:sz w:val="18"/>
                <w:lang w:val="en-US"/>
              </w:rPr>
            </w:pPr>
            <w:r w:rsidRPr="00784053">
              <w:rPr>
                <w:b/>
                <w:bCs/>
                <w:sz w:val="18"/>
                <w:lang w:val="en-US"/>
              </w:rPr>
              <w:t>16</w:t>
            </w:r>
          </w:p>
        </w:tc>
        <w:tc>
          <w:tcPr>
            <w:tcW w:w="851" w:type="dxa"/>
            <w:tcBorders>
              <w:top w:val="single" w:sz="4" w:space="0" w:color="auto"/>
              <w:bottom w:val="single" w:sz="12" w:space="0" w:color="auto"/>
            </w:tcBorders>
            <w:shd w:val="clear" w:color="auto" w:fill="auto"/>
          </w:tcPr>
          <w:p w:rsidR="00C2155B" w:rsidRPr="00784053" w:rsidRDefault="00C2155B" w:rsidP="00886D62">
            <w:pPr>
              <w:pStyle w:val="SingleTxtG"/>
              <w:suppressAutoHyphens w:val="0"/>
              <w:spacing w:before="80" w:after="80" w:line="220" w:lineRule="exact"/>
              <w:ind w:left="0" w:right="0"/>
              <w:jc w:val="right"/>
              <w:rPr>
                <w:b/>
                <w:bCs/>
                <w:sz w:val="18"/>
                <w:lang w:val="en-US"/>
              </w:rPr>
            </w:pPr>
            <w:r w:rsidRPr="00784053">
              <w:rPr>
                <w:b/>
                <w:bCs/>
                <w:sz w:val="18"/>
                <w:lang w:val="en-US"/>
              </w:rPr>
              <w:t>13</w:t>
            </w:r>
          </w:p>
        </w:tc>
        <w:tc>
          <w:tcPr>
            <w:tcW w:w="851" w:type="dxa"/>
            <w:tcBorders>
              <w:top w:val="single" w:sz="4" w:space="0" w:color="auto"/>
              <w:bottom w:val="single" w:sz="12" w:space="0" w:color="auto"/>
            </w:tcBorders>
            <w:shd w:val="clear" w:color="auto" w:fill="auto"/>
          </w:tcPr>
          <w:p w:rsidR="00C2155B" w:rsidRPr="00784053" w:rsidRDefault="00C2155B" w:rsidP="00886D62">
            <w:pPr>
              <w:pStyle w:val="SingleTxtG"/>
              <w:suppressAutoHyphens w:val="0"/>
              <w:spacing w:before="80" w:after="80" w:line="220" w:lineRule="exact"/>
              <w:ind w:left="0" w:right="0"/>
              <w:jc w:val="right"/>
              <w:rPr>
                <w:b/>
                <w:bCs/>
                <w:sz w:val="18"/>
                <w:lang w:val="en-US"/>
              </w:rPr>
            </w:pPr>
            <w:r w:rsidRPr="00784053">
              <w:rPr>
                <w:b/>
                <w:bCs/>
                <w:sz w:val="18"/>
                <w:lang w:val="en-US"/>
              </w:rPr>
              <w:t>11</w:t>
            </w:r>
          </w:p>
        </w:tc>
        <w:tc>
          <w:tcPr>
            <w:tcW w:w="851" w:type="dxa"/>
            <w:tcBorders>
              <w:top w:val="single" w:sz="4" w:space="0" w:color="auto"/>
              <w:bottom w:val="single" w:sz="12" w:space="0" w:color="auto"/>
            </w:tcBorders>
            <w:shd w:val="clear" w:color="auto" w:fill="auto"/>
          </w:tcPr>
          <w:p w:rsidR="00C2155B" w:rsidRPr="00784053" w:rsidRDefault="00C2155B" w:rsidP="00886D62">
            <w:pPr>
              <w:pStyle w:val="SingleTxtG"/>
              <w:suppressAutoHyphens w:val="0"/>
              <w:spacing w:before="80" w:after="80" w:line="220" w:lineRule="exact"/>
              <w:ind w:left="0" w:right="0"/>
              <w:jc w:val="right"/>
              <w:rPr>
                <w:b/>
                <w:bCs/>
                <w:sz w:val="18"/>
                <w:lang w:val="en-US"/>
              </w:rPr>
            </w:pPr>
            <w:r w:rsidRPr="00784053">
              <w:rPr>
                <w:b/>
                <w:bCs/>
                <w:sz w:val="18"/>
                <w:lang w:val="en-US"/>
              </w:rPr>
              <w:t>15</w:t>
            </w:r>
          </w:p>
        </w:tc>
        <w:tc>
          <w:tcPr>
            <w:tcW w:w="851" w:type="dxa"/>
            <w:tcBorders>
              <w:top w:val="single" w:sz="4" w:space="0" w:color="auto"/>
              <w:bottom w:val="single" w:sz="12" w:space="0" w:color="auto"/>
            </w:tcBorders>
            <w:shd w:val="clear" w:color="auto" w:fill="auto"/>
          </w:tcPr>
          <w:p w:rsidR="00C2155B" w:rsidRPr="00784053" w:rsidRDefault="00C2155B" w:rsidP="00886D62">
            <w:pPr>
              <w:pStyle w:val="SingleTxtG"/>
              <w:suppressAutoHyphens w:val="0"/>
              <w:spacing w:before="80" w:after="80" w:line="220" w:lineRule="exact"/>
              <w:ind w:left="0" w:right="0"/>
              <w:jc w:val="right"/>
              <w:rPr>
                <w:b/>
                <w:bCs/>
                <w:sz w:val="18"/>
                <w:lang w:val="en-US"/>
              </w:rPr>
            </w:pPr>
            <w:r w:rsidRPr="00784053">
              <w:rPr>
                <w:b/>
                <w:bCs/>
                <w:sz w:val="18"/>
                <w:lang w:val="en-US"/>
              </w:rPr>
              <w:t>15</w:t>
            </w:r>
          </w:p>
        </w:tc>
        <w:tc>
          <w:tcPr>
            <w:tcW w:w="851" w:type="dxa"/>
            <w:tcBorders>
              <w:top w:val="single" w:sz="4" w:space="0" w:color="auto"/>
              <w:bottom w:val="single" w:sz="12" w:space="0" w:color="auto"/>
            </w:tcBorders>
            <w:shd w:val="clear" w:color="auto" w:fill="auto"/>
          </w:tcPr>
          <w:p w:rsidR="00C2155B" w:rsidRPr="00784053" w:rsidRDefault="00C2155B" w:rsidP="00886D62">
            <w:pPr>
              <w:pStyle w:val="SingleTxtG"/>
              <w:suppressAutoHyphens w:val="0"/>
              <w:spacing w:before="80" w:after="80" w:line="220" w:lineRule="exact"/>
              <w:ind w:left="0" w:right="0"/>
              <w:jc w:val="right"/>
              <w:rPr>
                <w:b/>
                <w:bCs/>
                <w:sz w:val="18"/>
                <w:lang w:val="en-US"/>
              </w:rPr>
            </w:pPr>
            <w:r w:rsidRPr="00784053">
              <w:rPr>
                <w:b/>
                <w:bCs/>
                <w:sz w:val="18"/>
                <w:lang w:val="en-US"/>
              </w:rPr>
              <w:t>70</w:t>
            </w:r>
          </w:p>
        </w:tc>
      </w:tr>
    </w:tbl>
    <w:p w:rsidR="00C2155B" w:rsidRPr="00152ADE" w:rsidRDefault="00AA77D5" w:rsidP="00AA77D5">
      <w:pPr>
        <w:pStyle w:val="SingleTxtG"/>
        <w:tabs>
          <w:tab w:val="left" w:pos="1701"/>
        </w:tabs>
        <w:spacing w:before="240"/>
        <w:rPr>
          <w:lang w:val="en-US"/>
        </w:rPr>
      </w:pPr>
      <w:r w:rsidRPr="00152ADE">
        <w:rPr>
          <w:lang w:val="en-US"/>
        </w:rPr>
        <w:t>19.</w:t>
      </w:r>
      <w:r w:rsidRPr="00152ADE">
        <w:rPr>
          <w:lang w:val="en-US"/>
        </w:rPr>
        <w:tab/>
      </w:r>
      <w:r w:rsidR="00C2155B" w:rsidRPr="00152ADE">
        <w:rPr>
          <w:lang w:val="en-US"/>
        </w:rPr>
        <w:t xml:space="preserve">When it started </w:t>
      </w:r>
      <w:r w:rsidR="006C17D8">
        <w:rPr>
          <w:lang w:val="en-US"/>
        </w:rPr>
        <w:t xml:space="preserve">to </w:t>
      </w:r>
      <w:r w:rsidR="00C2155B" w:rsidRPr="00152ADE">
        <w:rPr>
          <w:lang w:val="en-US"/>
        </w:rPr>
        <w:t xml:space="preserve">implement the new procedure, </w:t>
      </w:r>
      <w:r w:rsidR="006C17D8">
        <w:rPr>
          <w:lang w:val="en-US"/>
        </w:rPr>
        <w:t>the Committee against Torture</w:t>
      </w:r>
      <w:r w:rsidR="006C17D8" w:rsidRPr="00152ADE">
        <w:rPr>
          <w:lang w:val="en-US"/>
        </w:rPr>
        <w:t xml:space="preserve"> </w:t>
      </w:r>
      <w:r w:rsidR="00C2155B" w:rsidRPr="00152ADE">
        <w:rPr>
          <w:lang w:val="en-US"/>
        </w:rPr>
        <w:t xml:space="preserve">prepared and transmitted the </w:t>
      </w:r>
      <w:r w:rsidR="00DE480A">
        <w:rPr>
          <w:lang w:val="en-US"/>
        </w:rPr>
        <w:t>list of issues prior to reporting</w:t>
      </w:r>
      <w:r w:rsidR="00C2155B" w:rsidRPr="00152ADE">
        <w:rPr>
          <w:lang w:val="en-US"/>
        </w:rPr>
        <w:t xml:space="preserve"> to the States parties whose reports would be due in two years or more, regardless of the explicit agreement of the State </w:t>
      </w:r>
      <w:r w:rsidR="006C17D8">
        <w:rPr>
          <w:lang w:val="en-US"/>
        </w:rPr>
        <w:t>p</w:t>
      </w:r>
      <w:r w:rsidR="00C2155B" w:rsidRPr="00152ADE">
        <w:rPr>
          <w:lang w:val="en-US"/>
        </w:rPr>
        <w:t xml:space="preserve">arty to the procedure. The objective at the time was to provide a concrete example to States parties of a </w:t>
      </w:r>
      <w:r w:rsidR="00DE480A">
        <w:rPr>
          <w:lang w:val="en-US"/>
        </w:rPr>
        <w:t>list of issues prior to reporting</w:t>
      </w:r>
      <w:r w:rsidR="006C17D8">
        <w:rPr>
          <w:lang w:val="en-US"/>
        </w:rPr>
        <w:t>,</w:t>
      </w:r>
      <w:r w:rsidR="00C2155B" w:rsidRPr="00152ADE">
        <w:rPr>
          <w:lang w:val="en-US"/>
        </w:rPr>
        <w:t xml:space="preserve"> as there was no precedent. At its </w:t>
      </w:r>
      <w:r w:rsidR="006C17D8">
        <w:rPr>
          <w:lang w:val="en-US"/>
        </w:rPr>
        <w:t>forty-second</w:t>
      </w:r>
      <w:r w:rsidR="006C17D8" w:rsidRPr="00152ADE">
        <w:rPr>
          <w:lang w:val="en-US"/>
        </w:rPr>
        <w:t xml:space="preserve"> </w:t>
      </w:r>
      <w:r w:rsidR="00C2155B" w:rsidRPr="00152ADE">
        <w:rPr>
          <w:lang w:val="en-US"/>
        </w:rPr>
        <w:t>session</w:t>
      </w:r>
      <w:r w:rsidR="006C17D8">
        <w:rPr>
          <w:lang w:val="en-US"/>
        </w:rPr>
        <w:t>,</w:t>
      </w:r>
      <w:r w:rsidR="00C2155B" w:rsidRPr="00152ADE">
        <w:rPr>
          <w:lang w:val="en-US"/>
        </w:rPr>
        <w:t xml:space="preserve"> in May 2009, the Committee decided to amend its approach. Instead of sending the </w:t>
      </w:r>
      <w:r w:rsidR="00DE480A">
        <w:rPr>
          <w:lang w:val="en-US"/>
        </w:rPr>
        <w:t>list of issues prior to reporting</w:t>
      </w:r>
      <w:r w:rsidR="00C2155B" w:rsidRPr="00152ADE">
        <w:rPr>
          <w:lang w:val="en-US"/>
        </w:rPr>
        <w:t xml:space="preserve"> concurrently with the request for acceptance of the procedure by the State </w:t>
      </w:r>
      <w:r w:rsidR="006C17D8">
        <w:rPr>
          <w:lang w:val="en-US"/>
        </w:rPr>
        <w:t>p</w:t>
      </w:r>
      <w:r w:rsidR="00C2155B" w:rsidRPr="00152ADE">
        <w:rPr>
          <w:lang w:val="en-US"/>
        </w:rPr>
        <w:t xml:space="preserve">arty, </w:t>
      </w:r>
      <w:r w:rsidR="006C17D8">
        <w:rPr>
          <w:lang w:val="en-US"/>
        </w:rPr>
        <w:t>the Committee</w:t>
      </w:r>
      <w:r w:rsidR="006C17D8" w:rsidRPr="00152ADE">
        <w:rPr>
          <w:lang w:val="en-US"/>
        </w:rPr>
        <w:t xml:space="preserve"> </w:t>
      </w:r>
      <w:r w:rsidR="00C2155B" w:rsidRPr="00152ADE">
        <w:rPr>
          <w:lang w:val="en-US"/>
        </w:rPr>
        <w:t xml:space="preserve">started </w:t>
      </w:r>
      <w:r w:rsidR="006C17D8">
        <w:rPr>
          <w:lang w:val="en-US"/>
        </w:rPr>
        <w:t xml:space="preserve">to </w:t>
      </w:r>
      <w:r w:rsidR="00C2155B" w:rsidRPr="00152ADE">
        <w:rPr>
          <w:lang w:val="en-US"/>
        </w:rPr>
        <w:t xml:space="preserve">transmit the </w:t>
      </w:r>
      <w:r w:rsidR="00DE480A">
        <w:rPr>
          <w:lang w:val="en-US"/>
        </w:rPr>
        <w:t>list of issues prior to reporting</w:t>
      </w:r>
      <w:r w:rsidR="00C2155B" w:rsidRPr="00152ADE">
        <w:rPr>
          <w:lang w:val="en-US"/>
        </w:rPr>
        <w:t xml:space="preserve"> only after the State party had agreed to the procedure.</w:t>
      </w:r>
    </w:p>
    <w:p w:rsidR="00C2155B" w:rsidRPr="00152ADE" w:rsidRDefault="00AA77D5" w:rsidP="00AA77D5">
      <w:pPr>
        <w:pStyle w:val="SingleTxtG"/>
        <w:tabs>
          <w:tab w:val="left" w:pos="1701"/>
        </w:tabs>
        <w:rPr>
          <w:lang w:val="en-US"/>
        </w:rPr>
      </w:pPr>
      <w:r w:rsidRPr="00152ADE">
        <w:rPr>
          <w:lang w:val="en-US"/>
        </w:rPr>
        <w:t>20.</w:t>
      </w:r>
      <w:r w:rsidRPr="00152ADE">
        <w:rPr>
          <w:lang w:val="en-US"/>
        </w:rPr>
        <w:tab/>
      </w:r>
      <w:r w:rsidR="00C2155B" w:rsidRPr="00152ADE">
        <w:rPr>
          <w:lang w:val="en-US"/>
        </w:rPr>
        <w:t xml:space="preserve">The format of the </w:t>
      </w:r>
      <w:r w:rsidR="00DE480A">
        <w:rPr>
          <w:lang w:val="en-US"/>
        </w:rPr>
        <w:t>list of issues prior to reporting</w:t>
      </w:r>
      <w:r w:rsidR="00C2155B" w:rsidRPr="00152ADE">
        <w:rPr>
          <w:lang w:val="en-US"/>
        </w:rPr>
        <w:t xml:space="preserve"> used by </w:t>
      </w:r>
      <w:r w:rsidR="006C17D8">
        <w:rPr>
          <w:lang w:val="en-US"/>
        </w:rPr>
        <w:t>the Committee against Torture</w:t>
      </w:r>
      <w:r w:rsidR="006C17D8" w:rsidRPr="00152ADE">
        <w:rPr>
          <w:lang w:val="en-US"/>
        </w:rPr>
        <w:t xml:space="preserve"> </w:t>
      </w:r>
      <w:r w:rsidR="00C2155B" w:rsidRPr="00152ADE">
        <w:rPr>
          <w:lang w:val="en-US"/>
        </w:rPr>
        <w:t>is contained in</w:t>
      </w:r>
      <w:r w:rsidR="003A550B" w:rsidRPr="00152ADE">
        <w:rPr>
          <w:lang w:val="en-US"/>
        </w:rPr>
        <w:t xml:space="preserve"> </w:t>
      </w:r>
      <w:r w:rsidR="006C17D8">
        <w:rPr>
          <w:lang w:val="en-US"/>
        </w:rPr>
        <w:t>a</w:t>
      </w:r>
      <w:r w:rsidR="003A550B" w:rsidRPr="00152ADE">
        <w:rPr>
          <w:lang w:val="en-US"/>
        </w:rPr>
        <w:t>nnex I</w:t>
      </w:r>
      <w:r w:rsidR="00C2155B" w:rsidRPr="00152ADE">
        <w:rPr>
          <w:lang w:val="en-US"/>
        </w:rPr>
        <w:t xml:space="preserve"> of th</w:t>
      </w:r>
      <w:r w:rsidR="006C17D8">
        <w:rPr>
          <w:lang w:val="en-US"/>
        </w:rPr>
        <w:t>e present</w:t>
      </w:r>
      <w:r w:rsidR="00C2155B" w:rsidRPr="00152ADE">
        <w:rPr>
          <w:lang w:val="en-US"/>
        </w:rPr>
        <w:t xml:space="preserve"> </w:t>
      </w:r>
      <w:r w:rsidR="006C17D8">
        <w:rPr>
          <w:lang w:val="en-US"/>
        </w:rPr>
        <w:t>n</w:t>
      </w:r>
      <w:r w:rsidR="00C2155B" w:rsidRPr="00152ADE">
        <w:rPr>
          <w:lang w:val="en-US"/>
        </w:rPr>
        <w:t>ote. It consists of two main sections: (</w:t>
      </w:r>
      <w:r w:rsidR="006C17D8">
        <w:rPr>
          <w:lang w:val="en-US"/>
        </w:rPr>
        <w:t>a</w:t>
      </w:r>
      <w:r w:rsidR="00C2155B" w:rsidRPr="00152ADE">
        <w:rPr>
          <w:lang w:val="en-US"/>
        </w:rPr>
        <w:t xml:space="preserve">) </w:t>
      </w:r>
      <w:r w:rsidR="00940BE5">
        <w:rPr>
          <w:lang w:val="en-US"/>
        </w:rPr>
        <w:t>s</w:t>
      </w:r>
      <w:r w:rsidR="00C2155B" w:rsidRPr="00152ADE">
        <w:rPr>
          <w:lang w:val="en-US"/>
        </w:rPr>
        <w:t xml:space="preserve">pecific information on the implementation of articles 1 to 16 of the Convention, including with regard to </w:t>
      </w:r>
      <w:r w:rsidR="00D90EFB">
        <w:rPr>
          <w:lang w:val="en-US"/>
        </w:rPr>
        <w:t>the</w:t>
      </w:r>
      <w:r w:rsidR="00940BE5" w:rsidRPr="00152ADE">
        <w:rPr>
          <w:lang w:val="en-US"/>
        </w:rPr>
        <w:t xml:space="preserve"> </w:t>
      </w:r>
      <w:r w:rsidR="00C2155B" w:rsidRPr="00152ADE">
        <w:rPr>
          <w:lang w:val="en-US"/>
        </w:rPr>
        <w:t>previous recommendations</w:t>
      </w:r>
      <w:r w:rsidR="00D90EFB">
        <w:rPr>
          <w:lang w:val="en-US"/>
        </w:rPr>
        <w:t xml:space="preserve"> of the Committee;</w:t>
      </w:r>
      <w:r w:rsidR="00C2155B" w:rsidRPr="00152ADE">
        <w:rPr>
          <w:lang w:val="en-US"/>
        </w:rPr>
        <w:t xml:space="preserve"> and (</w:t>
      </w:r>
      <w:r w:rsidR="00C254CC">
        <w:rPr>
          <w:lang w:val="en-US"/>
        </w:rPr>
        <w:t>b</w:t>
      </w:r>
      <w:r w:rsidR="00C2155B" w:rsidRPr="00152ADE">
        <w:rPr>
          <w:lang w:val="en-US"/>
        </w:rPr>
        <w:t xml:space="preserve">) </w:t>
      </w:r>
      <w:r w:rsidR="00C254CC">
        <w:rPr>
          <w:lang w:val="en-US"/>
        </w:rPr>
        <w:t>g</w:t>
      </w:r>
      <w:r w:rsidR="00C2155B" w:rsidRPr="00152ADE">
        <w:rPr>
          <w:lang w:val="en-US"/>
        </w:rPr>
        <w:t>eneral information on the national human rights situation, including new measures and developments relating to the implementation of the Convention. The first section contains specific issues/questions</w:t>
      </w:r>
      <w:r w:rsidR="00D90EFB">
        <w:rPr>
          <w:lang w:val="en-US"/>
        </w:rPr>
        <w:t>,</w:t>
      </w:r>
      <w:r w:rsidR="00C2155B" w:rsidRPr="00152ADE">
        <w:rPr>
          <w:lang w:val="en-US"/>
        </w:rPr>
        <w:t xml:space="preserve"> organized by the respective articles of the Convention. If recent concluding observations of the </w:t>
      </w:r>
      <w:r w:rsidR="00C254CC">
        <w:rPr>
          <w:lang w:val="en-US"/>
        </w:rPr>
        <w:t>C</w:t>
      </w:r>
      <w:r w:rsidR="00C2155B" w:rsidRPr="00152ADE">
        <w:rPr>
          <w:lang w:val="en-US"/>
        </w:rPr>
        <w:t xml:space="preserve">ommittee exist, they constitute the basis for the </w:t>
      </w:r>
      <w:r w:rsidR="00DE480A">
        <w:rPr>
          <w:lang w:val="en-US"/>
        </w:rPr>
        <w:t>list of issues prior to reporting</w:t>
      </w:r>
      <w:r w:rsidR="00C2155B" w:rsidRPr="00152ADE">
        <w:rPr>
          <w:lang w:val="en-US"/>
        </w:rPr>
        <w:t xml:space="preserve">. The </w:t>
      </w:r>
      <w:r w:rsidR="00DE480A">
        <w:rPr>
          <w:lang w:val="en-US"/>
        </w:rPr>
        <w:t xml:space="preserve">list </w:t>
      </w:r>
      <w:r w:rsidR="00C2155B" w:rsidRPr="00152ADE">
        <w:rPr>
          <w:lang w:val="en-US"/>
        </w:rPr>
        <w:t xml:space="preserve">further contains a subsection which addresses any other issues not directly related to specific substantive articles of the Convention, such as specific declarations under articles 20, 21 and 22 of the Convention, reservations and </w:t>
      </w:r>
      <w:r w:rsidR="00D90EFB">
        <w:rPr>
          <w:lang w:val="en-US"/>
        </w:rPr>
        <w:t xml:space="preserve">other </w:t>
      </w:r>
      <w:r w:rsidR="00C2155B" w:rsidRPr="00152ADE">
        <w:rPr>
          <w:lang w:val="en-US"/>
        </w:rPr>
        <w:t>declarations, ratification of the Optional Protocol to the Convention</w:t>
      </w:r>
      <w:r w:rsidR="00C254CC">
        <w:rPr>
          <w:lang w:val="en-US"/>
        </w:rPr>
        <w:t xml:space="preserve"> and the </w:t>
      </w:r>
      <w:r w:rsidR="00C2155B" w:rsidRPr="00152ADE">
        <w:rPr>
          <w:lang w:val="en-US"/>
        </w:rPr>
        <w:t xml:space="preserve">situation of </w:t>
      </w:r>
      <w:r w:rsidR="00C254CC">
        <w:rPr>
          <w:lang w:val="en-US"/>
        </w:rPr>
        <w:t>non-governmental organizations, among others</w:t>
      </w:r>
      <w:r w:rsidR="00C2155B" w:rsidRPr="00152ADE">
        <w:rPr>
          <w:lang w:val="en-US"/>
        </w:rPr>
        <w:t xml:space="preserve">. </w:t>
      </w:r>
    </w:p>
    <w:p w:rsidR="00C2155B" w:rsidRPr="00152ADE" w:rsidRDefault="00AA77D5" w:rsidP="00AA77D5">
      <w:pPr>
        <w:pStyle w:val="SingleTxtG"/>
        <w:tabs>
          <w:tab w:val="left" w:pos="1701"/>
        </w:tabs>
        <w:rPr>
          <w:lang w:val="en-US"/>
        </w:rPr>
      </w:pPr>
      <w:r w:rsidRPr="00152ADE">
        <w:rPr>
          <w:lang w:val="en-US"/>
        </w:rPr>
        <w:t>21.</w:t>
      </w:r>
      <w:r w:rsidRPr="00152ADE">
        <w:rPr>
          <w:lang w:val="en-US"/>
        </w:rPr>
        <w:tab/>
      </w:r>
      <w:r w:rsidR="00C2155B" w:rsidRPr="00152ADE">
        <w:rPr>
          <w:lang w:val="en-US"/>
        </w:rPr>
        <w:t>The second section includes one consolidated standard paragraph inquiring about new measures and developments relating to the implementation of the Convention. Th</w:t>
      </w:r>
      <w:r w:rsidR="00123BB4">
        <w:rPr>
          <w:lang w:val="en-US"/>
        </w:rPr>
        <w:t>is</w:t>
      </w:r>
      <w:r w:rsidR="00C2155B" w:rsidRPr="00152ADE">
        <w:rPr>
          <w:lang w:val="en-US"/>
        </w:rPr>
        <w:t xml:space="preserve"> section prevents the possible omission of relevant residual issues in the </w:t>
      </w:r>
      <w:r w:rsidR="00DE480A">
        <w:rPr>
          <w:lang w:val="en-US"/>
        </w:rPr>
        <w:t>list of issues prior to reporting</w:t>
      </w:r>
      <w:r w:rsidR="00C2155B" w:rsidRPr="00152ADE">
        <w:rPr>
          <w:lang w:val="en-US"/>
        </w:rPr>
        <w:t xml:space="preserve"> or by the State party in its replies. It ensures that the information provided by the State party is as complete as possible and that the</w:t>
      </w:r>
      <w:r w:rsidR="005D5E77">
        <w:rPr>
          <w:lang w:val="en-US"/>
        </w:rPr>
        <w:t xml:space="preserve"> information in the</w:t>
      </w:r>
      <w:r w:rsidR="00C2155B" w:rsidRPr="00152ADE">
        <w:rPr>
          <w:lang w:val="en-US"/>
        </w:rPr>
        <w:t xml:space="preserve"> </w:t>
      </w:r>
      <w:r w:rsidR="00C2155B" w:rsidRPr="005D5E77">
        <w:rPr>
          <w:lang w:val="en-US"/>
        </w:rPr>
        <w:t xml:space="preserve">replies </w:t>
      </w:r>
      <w:r w:rsidR="005D5E77">
        <w:rPr>
          <w:lang w:val="en-US"/>
        </w:rPr>
        <w:t>is as</w:t>
      </w:r>
      <w:r w:rsidR="00C2155B" w:rsidRPr="005D5E77">
        <w:rPr>
          <w:lang w:val="en-US"/>
        </w:rPr>
        <w:t xml:space="preserve"> relevant</w:t>
      </w:r>
      <w:r w:rsidR="005D5E77">
        <w:rPr>
          <w:lang w:val="en-US"/>
        </w:rPr>
        <w:t xml:space="preserve"> as</w:t>
      </w:r>
      <w:r w:rsidR="00C2155B" w:rsidRPr="005D5E77">
        <w:rPr>
          <w:lang w:val="en-US"/>
        </w:rPr>
        <w:t xml:space="preserve"> </w:t>
      </w:r>
      <w:r w:rsidR="005D5E77">
        <w:rPr>
          <w:lang w:val="en-US"/>
        </w:rPr>
        <w:t>that which would be found in</w:t>
      </w:r>
      <w:r w:rsidR="00C2155B" w:rsidRPr="005D5E77">
        <w:rPr>
          <w:lang w:val="en-US"/>
        </w:rPr>
        <w:t xml:space="preserve"> a traditional State party report.</w:t>
      </w:r>
      <w:r w:rsidR="00C2155B" w:rsidRPr="00152ADE">
        <w:rPr>
          <w:lang w:val="en-US"/>
        </w:rPr>
        <w:t xml:space="preserve"> It also allows for the State party to mention whatever other issue it considers relevant. This section therefore defuses the criticism that the </w:t>
      </w:r>
      <w:r w:rsidR="00DE480A">
        <w:rPr>
          <w:lang w:val="en-US"/>
        </w:rPr>
        <w:t>list of issues prior to reporting</w:t>
      </w:r>
      <w:r w:rsidR="00C2155B" w:rsidRPr="00152ADE">
        <w:rPr>
          <w:lang w:val="en-US"/>
        </w:rPr>
        <w:t xml:space="preserve"> procedure limits the freedom of States parties to provide information to the </w:t>
      </w:r>
      <w:r w:rsidR="00123BB4">
        <w:rPr>
          <w:lang w:val="en-US"/>
        </w:rPr>
        <w:t>C</w:t>
      </w:r>
      <w:r w:rsidR="00C2155B" w:rsidRPr="00152ADE">
        <w:rPr>
          <w:lang w:val="en-US"/>
        </w:rPr>
        <w:t>ommittee.</w:t>
      </w:r>
    </w:p>
    <w:p w:rsidR="00C2155B" w:rsidRPr="00152ADE" w:rsidRDefault="00AA77D5" w:rsidP="00AA77D5">
      <w:pPr>
        <w:pStyle w:val="SingleTxtG"/>
        <w:tabs>
          <w:tab w:val="left" w:pos="1701"/>
        </w:tabs>
        <w:rPr>
          <w:lang w:val="en-US"/>
        </w:rPr>
      </w:pPr>
      <w:r w:rsidRPr="00152ADE">
        <w:rPr>
          <w:lang w:val="en-US"/>
        </w:rPr>
        <w:t>22.</w:t>
      </w:r>
      <w:r w:rsidRPr="00152ADE">
        <w:rPr>
          <w:lang w:val="en-US"/>
        </w:rPr>
        <w:tab/>
      </w:r>
      <w:r w:rsidR="00123BB4">
        <w:rPr>
          <w:lang w:val="en-US"/>
        </w:rPr>
        <w:t>The Committee against Torture</w:t>
      </w:r>
      <w:r w:rsidR="00123BB4" w:rsidRPr="00152ADE">
        <w:rPr>
          <w:lang w:val="en-US"/>
        </w:rPr>
        <w:t xml:space="preserve"> </w:t>
      </w:r>
      <w:r w:rsidR="00C2155B" w:rsidRPr="00152ADE">
        <w:rPr>
          <w:lang w:val="en-US"/>
        </w:rPr>
        <w:t xml:space="preserve">prepares the </w:t>
      </w:r>
      <w:r w:rsidR="00DE480A">
        <w:rPr>
          <w:lang w:val="en-US"/>
        </w:rPr>
        <w:t>list of issues prior to reporting</w:t>
      </w:r>
      <w:r w:rsidR="00C2155B" w:rsidRPr="00152ADE">
        <w:rPr>
          <w:lang w:val="en-US"/>
        </w:rPr>
        <w:t xml:space="preserve"> and transmits it to the State party between 18 and 24 months before the due date for the submission of the State party report. Once the Committee receives a report under the procedure, it schedules the examination of the report as soon as possible to </w:t>
      </w:r>
      <w:r w:rsidR="00123BB4">
        <w:rPr>
          <w:lang w:val="en-US"/>
        </w:rPr>
        <w:t>en</w:t>
      </w:r>
      <w:r w:rsidR="00C2155B" w:rsidRPr="00152ADE">
        <w:rPr>
          <w:lang w:val="en-US"/>
        </w:rPr>
        <w:t>sure</w:t>
      </w:r>
      <w:r w:rsidR="006358B3">
        <w:rPr>
          <w:lang w:val="en-US"/>
        </w:rPr>
        <w:t xml:space="preserve"> that</w:t>
      </w:r>
      <w:r w:rsidR="00C2155B" w:rsidRPr="00152ADE">
        <w:rPr>
          <w:lang w:val="en-US"/>
        </w:rPr>
        <w:t xml:space="preserve"> the report remains current and no later than 18 months after submission. When scheduling reviews, </w:t>
      </w:r>
      <w:r w:rsidR="00123BB4">
        <w:rPr>
          <w:lang w:val="en-US"/>
        </w:rPr>
        <w:t>the Committee</w:t>
      </w:r>
      <w:r w:rsidR="00123BB4" w:rsidRPr="00152ADE">
        <w:rPr>
          <w:lang w:val="en-US"/>
        </w:rPr>
        <w:t xml:space="preserve"> </w:t>
      </w:r>
      <w:r w:rsidR="00C2155B" w:rsidRPr="00152ADE">
        <w:rPr>
          <w:lang w:val="en-US"/>
        </w:rPr>
        <w:t>does prioritize initial reports over report</w:t>
      </w:r>
      <w:r w:rsidR="00123BB4">
        <w:rPr>
          <w:lang w:val="en-US"/>
        </w:rPr>
        <w:t>s</w:t>
      </w:r>
      <w:r w:rsidR="00C2155B" w:rsidRPr="00152ADE">
        <w:rPr>
          <w:lang w:val="en-US"/>
        </w:rPr>
        <w:t xml:space="preserve"> submitted under the </w:t>
      </w:r>
      <w:r w:rsidR="00DE480A">
        <w:rPr>
          <w:lang w:val="en-US"/>
        </w:rPr>
        <w:t>list of issues prior to reporting</w:t>
      </w:r>
      <w:r w:rsidR="00C2155B" w:rsidRPr="00152ADE">
        <w:rPr>
          <w:lang w:val="en-US"/>
        </w:rPr>
        <w:t xml:space="preserve"> procedure.</w:t>
      </w:r>
    </w:p>
    <w:p w:rsidR="00C2155B" w:rsidRPr="00152ADE" w:rsidRDefault="00AA77D5" w:rsidP="00AA77D5">
      <w:pPr>
        <w:pStyle w:val="SingleTxtG"/>
        <w:tabs>
          <w:tab w:val="left" w:pos="1701"/>
        </w:tabs>
        <w:rPr>
          <w:lang w:val="en-US"/>
        </w:rPr>
      </w:pPr>
      <w:r w:rsidRPr="00152ADE">
        <w:rPr>
          <w:lang w:val="en-US"/>
        </w:rPr>
        <w:t>23.</w:t>
      </w:r>
      <w:r w:rsidRPr="00152ADE">
        <w:rPr>
          <w:lang w:val="en-US"/>
        </w:rPr>
        <w:tab/>
      </w:r>
      <w:r w:rsidR="00C2155B" w:rsidRPr="00152ADE">
        <w:rPr>
          <w:lang w:val="en-US"/>
        </w:rPr>
        <w:t xml:space="preserve">In its concluding observations, </w:t>
      </w:r>
      <w:r w:rsidR="00123BB4">
        <w:rPr>
          <w:lang w:val="en-US"/>
        </w:rPr>
        <w:t>the Committee</w:t>
      </w:r>
      <w:r w:rsidR="00123BB4" w:rsidRPr="00152ADE">
        <w:rPr>
          <w:lang w:val="en-US"/>
        </w:rPr>
        <w:t xml:space="preserve"> </w:t>
      </w:r>
      <w:r w:rsidR="00C2155B" w:rsidRPr="00152ADE">
        <w:rPr>
          <w:lang w:val="en-US"/>
        </w:rPr>
        <w:t>encourages States parties</w:t>
      </w:r>
      <w:r w:rsidR="00123BB4">
        <w:rPr>
          <w:lang w:val="en-US"/>
        </w:rPr>
        <w:t xml:space="preserve"> that have not yet done so</w:t>
      </w:r>
      <w:r w:rsidR="00C2155B" w:rsidRPr="00152ADE">
        <w:rPr>
          <w:lang w:val="en-US"/>
        </w:rPr>
        <w:t xml:space="preserve"> </w:t>
      </w:r>
      <w:r w:rsidR="00123BB4">
        <w:rPr>
          <w:lang w:val="en-US"/>
        </w:rPr>
        <w:t>to</w:t>
      </w:r>
      <w:r w:rsidR="00C2155B" w:rsidRPr="00152ADE">
        <w:rPr>
          <w:lang w:val="en-US"/>
        </w:rPr>
        <w:t xml:space="preserve"> accept the </w:t>
      </w:r>
      <w:r w:rsidR="00DE480A">
        <w:rPr>
          <w:lang w:val="en-US"/>
        </w:rPr>
        <w:t>list of issues prior to reporting</w:t>
      </w:r>
      <w:r w:rsidR="00C2155B" w:rsidRPr="00152ADE">
        <w:rPr>
          <w:lang w:val="en-US"/>
        </w:rPr>
        <w:t xml:space="preserve"> procedure. States parties that have accepted the procedure are reminded to continue to submit their reports </w:t>
      </w:r>
      <w:r w:rsidR="006358B3">
        <w:rPr>
          <w:lang w:val="en-US"/>
        </w:rPr>
        <w:t>there</w:t>
      </w:r>
      <w:r w:rsidR="00C2155B" w:rsidRPr="00152ADE">
        <w:rPr>
          <w:lang w:val="en-US"/>
        </w:rPr>
        <w:t xml:space="preserve">under. </w:t>
      </w:r>
    </w:p>
    <w:p w:rsidR="00C2155B" w:rsidRPr="00152ADE" w:rsidRDefault="00AA77D5" w:rsidP="00AA77D5">
      <w:pPr>
        <w:pStyle w:val="SingleTxtG"/>
        <w:tabs>
          <w:tab w:val="left" w:pos="1701"/>
        </w:tabs>
        <w:rPr>
          <w:lang w:val="en-US"/>
        </w:rPr>
      </w:pPr>
      <w:r w:rsidRPr="00152ADE">
        <w:rPr>
          <w:lang w:val="en-US"/>
        </w:rPr>
        <w:t>24.</w:t>
      </w:r>
      <w:r w:rsidRPr="00152ADE">
        <w:rPr>
          <w:lang w:val="en-US"/>
        </w:rPr>
        <w:tab/>
      </w:r>
      <w:r w:rsidR="00123BB4">
        <w:rPr>
          <w:lang w:val="en-US"/>
        </w:rPr>
        <w:t>The Committee against Torture</w:t>
      </w:r>
      <w:r w:rsidR="00123BB4" w:rsidRPr="00152ADE">
        <w:rPr>
          <w:lang w:val="en-US"/>
        </w:rPr>
        <w:t xml:space="preserve"> </w:t>
      </w:r>
      <w:r w:rsidR="00C2155B" w:rsidRPr="00152ADE">
        <w:rPr>
          <w:lang w:val="en-US"/>
        </w:rPr>
        <w:t xml:space="preserve">has devoted a page on the OHCHR website to the </w:t>
      </w:r>
      <w:r w:rsidR="00DE480A">
        <w:rPr>
          <w:lang w:val="en-US"/>
        </w:rPr>
        <w:t>list of issues prior to reporting</w:t>
      </w:r>
      <w:r w:rsidR="00C2155B" w:rsidRPr="00152ADE">
        <w:rPr>
          <w:lang w:val="en-US"/>
        </w:rPr>
        <w:t xml:space="preserve"> procedure</w:t>
      </w:r>
      <w:r w:rsidR="006358B3">
        <w:rPr>
          <w:lang w:val="en-US"/>
        </w:rPr>
        <w:t>,</w:t>
      </w:r>
      <w:r w:rsidR="00C2155B" w:rsidRPr="00152ADE">
        <w:rPr>
          <w:lang w:val="en-US"/>
        </w:rPr>
        <w:t xml:space="preserve"> with a view to implementing the procedure in an open and transparent manner and facilitating the participation of national human rights institutions and civil society organizations, including non-governmental organizations, in the process.</w:t>
      </w:r>
      <w:r w:rsidR="0049640D">
        <w:rPr>
          <w:rStyle w:val="FootnoteReference"/>
        </w:rPr>
        <w:footnoteReference w:id="2"/>
      </w:r>
      <w:r w:rsidR="00C2155B" w:rsidRPr="00152ADE">
        <w:rPr>
          <w:lang w:val="en-US"/>
        </w:rPr>
        <w:t xml:space="preserve"> The webpage lists the status of the acceptance of the procedure by States parties. It also lists </w:t>
      </w:r>
      <w:r w:rsidR="0049640D">
        <w:rPr>
          <w:lang w:val="en-US"/>
        </w:rPr>
        <w:t xml:space="preserve">the </w:t>
      </w:r>
      <w:r w:rsidR="00C2155B" w:rsidRPr="00152ADE">
        <w:rPr>
          <w:lang w:val="en-US"/>
        </w:rPr>
        <w:t xml:space="preserve">States parties that have received </w:t>
      </w:r>
      <w:r w:rsidR="006358B3">
        <w:rPr>
          <w:lang w:val="en-US"/>
        </w:rPr>
        <w:t>a</w:t>
      </w:r>
      <w:r w:rsidR="0049640D" w:rsidRPr="00152ADE">
        <w:rPr>
          <w:lang w:val="en-US"/>
        </w:rPr>
        <w:t xml:space="preserve"> </w:t>
      </w:r>
      <w:r w:rsidR="00DE480A">
        <w:rPr>
          <w:lang w:val="en-US"/>
        </w:rPr>
        <w:t>list of issues prior to reporting</w:t>
      </w:r>
      <w:r w:rsidR="00C2155B" w:rsidRPr="00152ADE">
        <w:rPr>
          <w:lang w:val="en-US"/>
        </w:rPr>
        <w:t xml:space="preserve">, the due dates for </w:t>
      </w:r>
      <w:r w:rsidR="0049640D">
        <w:rPr>
          <w:lang w:val="en-US"/>
        </w:rPr>
        <w:t>their</w:t>
      </w:r>
      <w:r w:rsidR="00C2155B" w:rsidRPr="00152ADE">
        <w:rPr>
          <w:lang w:val="en-US"/>
        </w:rPr>
        <w:t xml:space="preserve"> replies, and </w:t>
      </w:r>
      <w:r w:rsidR="0049640D">
        <w:rPr>
          <w:lang w:val="en-US"/>
        </w:rPr>
        <w:t>the</w:t>
      </w:r>
      <w:r w:rsidR="00C2155B" w:rsidRPr="00152ADE">
        <w:rPr>
          <w:lang w:val="en-US"/>
        </w:rPr>
        <w:t xml:space="preserve"> reports </w:t>
      </w:r>
      <w:r w:rsidR="0049640D">
        <w:rPr>
          <w:lang w:val="en-US"/>
        </w:rPr>
        <w:t xml:space="preserve">that have been </w:t>
      </w:r>
      <w:r w:rsidR="00C2155B" w:rsidRPr="00152ADE">
        <w:rPr>
          <w:lang w:val="en-US"/>
        </w:rPr>
        <w:t>submitted under the procedure.</w:t>
      </w:r>
    </w:p>
    <w:p w:rsidR="00C2155B" w:rsidRPr="00152ADE" w:rsidRDefault="00AA77D5" w:rsidP="00AA77D5">
      <w:pPr>
        <w:pStyle w:val="SingleTxtG"/>
        <w:tabs>
          <w:tab w:val="left" w:pos="1701"/>
        </w:tabs>
        <w:rPr>
          <w:lang w:val="en-US"/>
        </w:rPr>
      </w:pPr>
      <w:r w:rsidRPr="00152ADE">
        <w:rPr>
          <w:lang w:val="en-US"/>
        </w:rPr>
        <w:t>25.</w:t>
      </w:r>
      <w:r w:rsidRPr="00152ADE">
        <w:rPr>
          <w:lang w:val="en-US"/>
        </w:rPr>
        <w:tab/>
      </w:r>
      <w:r w:rsidR="00C2155B" w:rsidRPr="00152ADE">
        <w:rPr>
          <w:lang w:val="en-US"/>
        </w:rPr>
        <w:t>At its forty-sixth session</w:t>
      </w:r>
      <w:r w:rsidR="00CD5601">
        <w:rPr>
          <w:lang w:val="en-US"/>
        </w:rPr>
        <w:t>,</w:t>
      </w:r>
      <w:r w:rsidR="00C2155B" w:rsidRPr="00152ADE">
        <w:rPr>
          <w:lang w:val="en-US"/>
        </w:rPr>
        <w:t xml:space="preserve"> in May 2011, </w:t>
      </w:r>
      <w:r w:rsidR="0008315F">
        <w:rPr>
          <w:lang w:val="en-US"/>
        </w:rPr>
        <w:t>the Committee against Torture</w:t>
      </w:r>
      <w:r w:rsidR="0008315F" w:rsidRPr="00152ADE">
        <w:rPr>
          <w:lang w:val="en-US"/>
        </w:rPr>
        <w:t xml:space="preserve"> </w:t>
      </w:r>
      <w:r w:rsidR="00C2155B" w:rsidRPr="00152ADE">
        <w:rPr>
          <w:lang w:val="en-US"/>
        </w:rPr>
        <w:t xml:space="preserve">proposed options to improve the </w:t>
      </w:r>
      <w:r w:rsidR="00DE480A">
        <w:rPr>
          <w:lang w:val="en-US"/>
        </w:rPr>
        <w:t>list of issues prior to reporting</w:t>
      </w:r>
      <w:r w:rsidR="00C2155B" w:rsidRPr="00152ADE">
        <w:rPr>
          <w:lang w:val="en-US"/>
        </w:rPr>
        <w:t xml:space="preserve"> procedure and the related working methods of the Committee for further consideration (CAT/C/47/2). Key options include</w:t>
      </w:r>
      <w:r w:rsidR="00610179">
        <w:rPr>
          <w:lang w:val="en-US"/>
        </w:rPr>
        <w:t>:</w:t>
      </w:r>
      <w:r w:rsidR="00C2155B" w:rsidRPr="00152ADE">
        <w:rPr>
          <w:lang w:val="en-US"/>
        </w:rPr>
        <w:t xml:space="preserve"> (a)</w:t>
      </w:r>
      <w:r w:rsidR="006358B3">
        <w:rPr>
          <w:lang w:val="en-US"/>
        </w:rPr>
        <w:t> </w:t>
      </w:r>
      <w:r w:rsidR="00C2155B" w:rsidRPr="00152ADE">
        <w:rPr>
          <w:lang w:val="en-US"/>
        </w:rPr>
        <w:t xml:space="preserve">the possible application of the procedure to initial reports; (b) the adoption of </w:t>
      </w:r>
      <w:r w:rsidR="00DE480A">
        <w:rPr>
          <w:lang w:val="en-US"/>
        </w:rPr>
        <w:t>lists of issues prior to reporting</w:t>
      </w:r>
      <w:r w:rsidR="00C2155B" w:rsidRPr="00152ADE">
        <w:rPr>
          <w:lang w:val="en-US"/>
        </w:rPr>
        <w:t xml:space="preserve"> for all States parties that report regularly and cooperate with the Committee in all its procedures, including the provision of follow-up reports; (c) the adoption of a new procedure on </w:t>
      </w:r>
      <w:r w:rsidR="00C2155B" w:rsidRPr="005D5E77">
        <w:rPr>
          <w:lang w:val="en-US"/>
        </w:rPr>
        <w:t>the</w:t>
      </w:r>
      <w:r w:rsidR="005D5E77">
        <w:rPr>
          <w:lang w:val="en-US"/>
        </w:rPr>
        <w:t xml:space="preserve"> review of a</w:t>
      </w:r>
      <w:r w:rsidR="00C2155B" w:rsidRPr="00152ADE">
        <w:rPr>
          <w:lang w:val="en-US"/>
        </w:rPr>
        <w:t xml:space="preserve"> State party in the absence of a report and its implementation in conjunction with the </w:t>
      </w:r>
      <w:r w:rsidR="00DE480A">
        <w:rPr>
          <w:lang w:val="en-US"/>
        </w:rPr>
        <w:t>list of issues prior to reporting</w:t>
      </w:r>
      <w:r w:rsidR="00C2155B" w:rsidRPr="00152ADE">
        <w:rPr>
          <w:lang w:val="en-US"/>
        </w:rPr>
        <w:t xml:space="preserve"> procedure; (d) </w:t>
      </w:r>
      <w:r w:rsidR="00610179">
        <w:rPr>
          <w:lang w:val="en-US"/>
        </w:rPr>
        <w:t xml:space="preserve">the </w:t>
      </w:r>
      <w:r w:rsidR="00C2155B" w:rsidRPr="00152ADE">
        <w:rPr>
          <w:lang w:val="en-US"/>
        </w:rPr>
        <w:t>limit</w:t>
      </w:r>
      <w:r w:rsidR="00610179">
        <w:rPr>
          <w:lang w:val="en-US"/>
        </w:rPr>
        <w:t>ation</w:t>
      </w:r>
      <w:r w:rsidR="00C2155B" w:rsidRPr="00152ADE">
        <w:rPr>
          <w:lang w:val="en-US"/>
        </w:rPr>
        <w:t xml:space="preserve"> </w:t>
      </w:r>
      <w:r w:rsidR="00610179">
        <w:rPr>
          <w:lang w:val="en-US"/>
        </w:rPr>
        <w:t xml:space="preserve">of </w:t>
      </w:r>
      <w:r w:rsidR="00C2155B" w:rsidRPr="00152ADE">
        <w:rPr>
          <w:lang w:val="en-US"/>
        </w:rPr>
        <w:t xml:space="preserve">the number of issues in the </w:t>
      </w:r>
      <w:r w:rsidR="00DE480A">
        <w:rPr>
          <w:lang w:val="en-US"/>
        </w:rPr>
        <w:t>list of issues prior to reporting</w:t>
      </w:r>
      <w:r w:rsidR="00C2155B" w:rsidRPr="00152ADE">
        <w:rPr>
          <w:lang w:val="en-US"/>
        </w:rPr>
        <w:t xml:space="preserve"> to 30 questions or paragraphs; and (e) the adoption of</w:t>
      </w:r>
      <w:r w:rsidR="00972780">
        <w:rPr>
          <w:lang w:val="en-US"/>
        </w:rPr>
        <w:t xml:space="preserve"> </w:t>
      </w:r>
      <w:r w:rsidR="00C2155B" w:rsidRPr="00152ADE">
        <w:rPr>
          <w:lang w:val="en-US"/>
        </w:rPr>
        <w:t xml:space="preserve">succinct guidelines for replies to the </w:t>
      </w:r>
      <w:r w:rsidR="00DE480A">
        <w:rPr>
          <w:lang w:val="en-US"/>
        </w:rPr>
        <w:t>list of issues prior to reporting</w:t>
      </w:r>
      <w:r w:rsidR="00C2155B" w:rsidRPr="00152ADE">
        <w:rPr>
          <w:lang w:val="en-US"/>
        </w:rPr>
        <w:t xml:space="preserve"> with regard to the format </w:t>
      </w:r>
      <w:r w:rsidR="00610179">
        <w:rPr>
          <w:lang w:val="en-US"/>
        </w:rPr>
        <w:t>and</w:t>
      </w:r>
      <w:r w:rsidR="00C2155B" w:rsidRPr="00152ADE">
        <w:rPr>
          <w:lang w:val="en-US"/>
        </w:rPr>
        <w:t xml:space="preserve"> the quality of information provided by State parties.</w:t>
      </w:r>
    </w:p>
    <w:p w:rsidR="00C2155B" w:rsidRPr="00152ADE" w:rsidRDefault="00C2155B" w:rsidP="00046E6A">
      <w:pPr>
        <w:pStyle w:val="H1G"/>
        <w:rPr>
          <w:lang w:val="en-US"/>
        </w:rPr>
      </w:pPr>
      <w:r w:rsidRPr="00152ADE">
        <w:rPr>
          <w:lang w:val="en-US"/>
        </w:rPr>
        <w:tab/>
        <w:t>B.</w:t>
      </w:r>
      <w:r w:rsidRPr="00152ADE">
        <w:rPr>
          <w:lang w:val="en-US"/>
        </w:rPr>
        <w:tab/>
        <w:t>Human Rights Committee</w:t>
      </w:r>
    </w:p>
    <w:p w:rsidR="00C2155B" w:rsidRPr="00152ADE" w:rsidRDefault="00AA77D5" w:rsidP="00AA77D5">
      <w:pPr>
        <w:pStyle w:val="SingleTxtG"/>
        <w:tabs>
          <w:tab w:val="left" w:pos="1701"/>
        </w:tabs>
        <w:rPr>
          <w:lang w:val="en-US"/>
        </w:rPr>
      </w:pPr>
      <w:r w:rsidRPr="00152ADE">
        <w:rPr>
          <w:lang w:val="en-US"/>
        </w:rPr>
        <w:t>26.</w:t>
      </w:r>
      <w:r w:rsidRPr="00152ADE">
        <w:rPr>
          <w:lang w:val="en-US"/>
        </w:rPr>
        <w:tab/>
      </w:r>
      <w:r w:rsidR="00C2155B" w:rsidRPr="00152ADE">
        <w:rPr>
          <w:lang w:val="en-US"/>
        </w:rPr>
        <w:t xml:space="preserve">The Human Rights Committee decided to adopt the </w:t>
      </w:r>
      <w:r w:rsidR="00DE480A">
        <w:rPr>
          <w:lang w:val="en-US"/>
        </w:rPr>
        <w:t>list of issues prior to reporting</w:t>
      </w:r>
      <w:r w:rsidR="00C2155B" w:rsidRPr="00152ADE">
        <w:rPr>
          <w:lang w:val="en-US"/>
        </w:rPr>
        <w:t xml:space="preserve"> procedure at its ninety-seventh session</w:t>
      </w:r>
      <w:r w:rsidR="00967000">
        <w:rPr>
          <w:lang w:val="en-US"/>
        </w:rPr>
        <w:t>,</w:t>
      </w:r>
      <w:r w:rsidR="00C2155B" w:rsidRPr="00152ADE">
        <w:rPr>
          <w:lang w:val="en-US"/>
        </w:rPr>
        <w:t xml:space="preserve"> in October 2009. Under the procedure, the </w:t>
      </w:r>
      <w:r w:rsidR="00967000">
        <w:rPr>
          <w:lang w:val="en-US"/>
        </w:rPr>
        <w:t xml:space="preserve">reply of the </w:t>
      </w:r>
      <w:r w:rsidR="00C2155B" w:rsidRPr="00152ADE">
        <w:rPr>
          <w:lang w:val="en-US"/>
        </w:rPr>
        <w:t>State party</w:t>
      </w:r>
      <w:r w:rsidR="00967000">
        <w:rPr>
          <w:lang w:val="en-US"/>
        </w:rPr>
        <w:t>,</w:t>
      </w:r>
      <w:r w:rsidR="00C2155B" w:rsidRPr="00152ADE">
        <w:rPr>
          <w:lang w:val="en-US"/>
        </w:rPr>
        <w:t xml:space="preserve"> together with its common core document</w:t>
      </w:r>
      <w:r w:rsidR="00967000">
        <w:rPr>
          <w:lang w:val="en-US"/>
        </w:rPr>
        <w:t>,</w:t>
      </w:r>
      <w:r w:rsidR="00C2155B" w:rsidRPr="00152ADE">
        <w:rPr>
          <w:lang w:val="en-US"/>
        </w:rPr>
        <w:t xml:space="preserve"> constitute</w:t>
      </w:r>
      <w:r w:rsidR="00967000">
        <w:rPr>
          <w:lang w:val="en-US"/>
        </w:rPr>
        <w:t>s</w:t>
      </w:r>
      <w:r w:rsidR="00C2155B" w:rsidRPr="00152ADE">
        <w:rPr>
          <w:lang w:val="en-US"/>
        </w:rPr>
        <w:t xml:space="preserve"> the report submitted under article 40 of the International Covenant on Civil and Political Rights. States parties were given one year to submit their reply to the </w:t>
      </w:r>
      <w:r w:rsidR="00DE480A">
        <w:rPr>
          <w:lang w:val="en-US"/>
        </w:rPr>
        <w:t>list of issues prior to reporting</w:t>
      </w:r>
      <w:r w:rsidR="00C2155B" w:rsidRPr="00152ADE">
        <w:rPr>
          <w:lang w:val="en-US"/>
        </w:rPr>
        <w:t>.</w:t>
      </w:r>
    </w:p>
    <w:p w:rsidR="00C2155B" w:rsidRPr="00152ADE" w:rsidRDefault="00AA77D5" w:rsidP="00AA77D5">
      <w:pPr>
        <w:pStyle w:val="SingleTxtG"/>
        <w:tabs>
          <w:tab w:val="left" w:pos="1701"/>
        </w:tabs>
        <w:rPr>
          <w:lang w:val="en-US"/>
        </w:rPr>
      </w:pPr>
      <w:r w:rsidRPr="00152ADE">
        <w:rPr>
          <w:lang w:val="en-US"/>
        </w:rPr>
        <w:t>27.</w:t>
      </w:r>
      <w:r w:rsidRPr="00152ADE">
        <w:rPr>
          <w:lang w:val="en-US"/>
        </w:rPr>
        <w:tab/>
      </w:r>
      <w:r w:rsidR="00C2155B" w:rsidRPr="00152ADE">
        <w:rPr>
          <w:lang w:val="en-US"/>
        </w:rPr>
        <w:t>The Committee decided that the procedure would be optional for States parties and that it would apply</w:t>
      </w:r>
      <w:r w:rsidR="00967000">
        <w:rPr>
          <w:lang w:val="en-US"/>
        </w:rPr>
        <w:t xml:space="preserve"> </w:t>
      </w:r>
      <w:r w:rsidR="00967000" w:rsidRPr="00152ADE">
        <w:rPr>
          <w:lang w:val="en-US"/>
        </w:rPr>
        <w:t>only</w:t>
      </w:r>
      <w:r w:rsidR="00C2155B" w:rsidRPr="00152ADE">
        <w:rPr>
          <w:lang w:val="en-US"/>
        </w:rPr>
        <w:t xml:space="preserve"> to periodic reports and only to States parties whose report was due in 2013 and beyond </w:t>
      </w:r>
      <w:r w:rsidR="00967000">
        <w:rPr>
          <w:lang w:val="en-US"/>
        </w:rPr>
        <w:t>or</w:t>
      </w:r>
      <w:r w:rsidR="00C2155B" w:rsidRPr="00152ADE">
        <w:rPr>
          <w:lang w:val="en-US"/>
        </w:rPr>
        <w:t xml:space="preserve"> whose periodic report </w:t>
      </w:r>
      <w:r w:rsidR="00967000">
        <w:rPr>
          <w:lang w:val="en-US"/>
        </w:rPr>
        <w:t>wa</w:t>
      </w:r>
      <w:r w:rsidR="00C2155B" w:rsidRPr="00152ADE">
        <w:rPr>
          <w:lang w:val="en-US"/>
        </w:rPr>
        <w:t xml:space="preserve">s overdue for more than 10 years. It decided to </w:t>
      </w:r>
      <w:r w:rsidR="00C2155B" w:rsidRPr="005D5E77">
        <w:rPr>
          <w:lang w:val="en-US"/>
        </w:rPr>
        <w:t>call on</w:t>
      </w:r>
      <w:r w:rsidR="00C2155B" w:rsidRPr="00152ADE">
        <w:rPr>
          <w:lang w:val="en-US"/>
        </w:rPr>
        <w:t xml:space="preserve"> State parties in chronological order, based on the due date of the next periodic report. If several reports are due on the same date, priority is given according to the date on which the Committee was informed by the State party of its agreement to the </w:t>
      </w:r>
      <w:r w:rsidR="00DE480A">
        <w:rPr>
          <w:lang w:val="en-US"/>
        </w:rPr>
        <w:t>list of issues prior to reporting</w:t>
      </w:r>
      <w:r w:rsidR="00C2155B" w:rsidRPr="00152ADE">
        <w:rPr>
          <w:lang w:val="en-US"/>
        </w:rPr>
        <w:t xml:space="preserve"> procedure.</w:t>
      </w:r>
    </w:p>
    <w:p w:rsidR="00C2155B" w:rsidRPr="00152ADE" w:rsidRDefault="00AA77D5" w:rsidP="00AA77D5">
      <w:pPr>
        <w:pStyle w:val="SingleTxtG"/>
        <w:tabs>
          <w:tab w:val="left" w:pos="1701"/>
        </w:tabs>
        <w:rPr>
          <w:lang w:val="en-US"/>
        </w:rPr>
      </w:pPr>
      <w:r w:rsidRPr="00152ADE">
        <w:rPr>
          <w:lang w:val="en-US"/>
        </w:rPr>
        <w:t>28.</w:t>
      </w:r>
      <w:r w:rsidRPr="00152ADE">
        <w:rPr>
          <w:lang w:val="en-US"/>
        </w:rPr>
        <w:tab/>
      </w:r>
      <w:r w:rsidR="00C2155B" w:rsidRPr="00152ADE">
        <w:rPr>
          <w:lang w:val="en-US"/>
        </w:rPr>
        <w:t xml:space="preserve">As at 17 March 2014, </w:t>
      </w:r>
      <w:r w:rsidR="00967000" w:rsidRPr="00357AE4">
        <w:rPr>
          <w:lang w:val="en-US"/>
        </w:rPr>
        <w:t>28</w:t>
      </w:r>
      <w:r w:rsidR="00C2155B" w:rsidRPr="00152ADE">
        <w:rPr>
          <w:lang w:val="en-US"/>
        </w:rPr>
        <w:t xml:space="preserve"> State parties that meet the criteria </w:t>
      </w:r>
      <w:r w:rsidR="00741755" w:rsidRPr="00152ADE">
        <w:rPr>
          <w:lang w:val="en-US"/>
        </w:rPr>
        <w:t>ha</w:t>
      </w:r>
      <w:r w:rsidR="00741755">
        <w:rPr>
          <w:lang w:val="en-US"/>
        </w:rPr>
        <w:t>d</w:t>
      </w:r>
      <w:r w:rsidR="00741755" w:rsidRPr="00152ADE">
        <w:rPr>
          <w:lang w:val="en-US"/>
        </w:rPr>
        <w:t xml:space="preserve"> </w:t>
      </w:r>
      <w:r w:rsidR="00C2155B" w:rsidRPr="00152ADE">
        <w:rPr>
          <w:lang w:val="en-US"/>
        </w:rPr>
        <w:t>accepted the simplified reporting procedure</w:t>
      </w:r>
      <w:r w:rsidR="00741755">
        <w:rPr>
          <w:lang w:val="en-US"/>
        </w:rPr>
        <w:t>, and</w:t>
      </w:r>
      <w:r w:rsidR="00C2155B" w:rsidRPr="00152ADE">
        <w:rPr>
          <w:lang w:val="en-US"/>
        </w:rPr>
        <w:t xml:space="preserve"> </w:t>
      </w:r>
      <w:r w:rsidR="00741755">
        <w:rPr>
          <w:lang w:val="en-US"/>
        </w:rPr>
        <w:t>t</w:t>
      </w:r>
      <w:r w:rsidR="00C2155B" w:rsidRPr="00152ADE">
        <w:rPr>
          <w:lang w:val="en-US"/>
        </w:rPr>
        <w:t>he Human Rights Committee ha</w:t>
      </w:r>
      <w:r w:rsidR="00741755">
        <w:rPr>
          <w:lang w:val="en-US"/>
        </w:rPr>
        <w:t>d</w:t>
      </w:r>
      <w:r w:rsidR="00C2155B" w:rsidRPr="00152ADE">
        <w:rPr>
          <w:lang w:val="en-US"/>
        </w:rPr>
        <w:t xml:space="preserve"> adopted </w:t>
      </w:r>
      <w:r w:rsidR="00967000" w:rsidRPr="007C5237">
        <w:rPr>
          <w:lang w:val="en-US"/>
        </w:rPr>
        <w:t>10</w:t>
      </w:r>
      <w:r w:rsidR="00967000" w:rsidRPr="00152ADE">
        <w:rPr>
          <w:lang w:val="en-US"/>
        </w:rPr>
        <w:t xml:space="preserve"> </w:t>
      </w:r>
      <w:r w:rsidR="00DE480A">
        <w:rPr>
          <w:lang w:val="en-US"/>
        </w:rPr>
        <w:t>lists of issues prior to reporting</w:t>
      </w:r>
      <w:r w:rsidR="00C2155B" w:rsidRPr="00152ADE">
        <w:rPr>
          <w:lang w:val="en-US"/>
        </w:rPr>
        <w:t xml:space="preserve"> and transmitted them to the States parties. </w:t>
      </w:r>
      <w:r w:rsidR="00967000">
        <w:rPr>
          <w:lang w:val="en-US"/>
        </w:rPr>
        <w:t xml:space="preserve">By </w:t>
      </w:r>
      <w:r w:rsidR="00C2155B" w:rsidRPr="00152ADE">
        <w:rPr>
          <w:lang w:val="en-US"/>
        </w:rPr>
        <w:t xml:space="preserve">March 2014, three State parties had submitted their reports under the procedure and one State party </w:t>
      </w:r>
      <w:r w:rsidR="00967000">
        <w:rPr>
          <w:lang w:val="en-US"/>
        </w:rPr>
        <w:t>had been</w:t>
      </w:r>
      <w:r w:rsidR="00967000" w:rsidRPr="00152ADE">
        <w:rPr>
          <w:lang w:val="en-US"/>
        </w:rPr>
        <w:t xml:space="preserve"> </w:t>
      </w:r>
      <w:r w:rsidR="00C2155B" w:rsidRPr="00152ADE">
        <w:rPr>
          <w:lang w:val="en-US"/>
        </w:rPr>
        <w:t xml:space="preserve">reviewed under the procedure. </w:t>
      </w:r>
      <w:r w:rsidR="00B3571F">
        <w:rPr>
          <w:lang w:val="en-US"/>
        </w:rPr>
        <w:t>At the time of writing, the replies of s</w:t>
      </w:r>
      <w:r w:rsidR="00C2155B" w:rsidRPr="00152ADE">
        <w:rPr>
          <w:lang w:val="en-US"/>
        </w:rPr>
        <w:t xml:space="preserve">even State parties </w:t>
      </w:r>
      <w:r w:rsidR="00B3571F">
        <w:rPr>
          <w:lang w:val="en-US"/>
        </w:rPr>
        <w:t>were overdue</w:t>
      </w:r>
      <w:r w:rsidR="00C2155B" w:rsidRPr="00152ADE">
        <w:rPr>
          <w:lang w:val="en-US"/>
        </w:rPr>
        <w:t>.</w:t>
      </w:r>
    </w:p>
    <w:p w:rsidR="00C2155B" w:rsidRPr="00152ADE" w:rsidRDefault="00AA77D5" w:rsidP="00AA77D5">
      <w:pPr>
        <w:pStyle w:val="SingleTxtG"/>
        <w:tabs>
          <w:tab w:val="left" w:pos="1701"/>
        </w:tabs>
        <w:rPr>
          <w:lang w:val="en-US"/>
        </w:rPr>
      </w:pPr>
      <w:r w:rsidRPr="00152ADE">
        <w:rPr>
          <w:lang w:val="en-US"/>
        </w:rPr>
        <w:t>29.</w:t>
      </w:r>
      <w:r w:rsidRPr="00152ADE">
        <w:rPr>
          <w:lang w:val="en-US"/>
        </w:rPr>
        <w:tab/>
      </w:r>
      <w:r w:rsidR="00C2155B" w:rsidRPr="00152ADE">
        <w:rPr>
          <w:lang w:val="en-US"/>
        </w:rPr>
        <w:t xml:space="preserve">The format of the </w:t>
      </w:r>
      <w:r w:rsidR="00DE480A">
        <w:rPr>
          <w:lang w:val="en-US"/>
        </w:rPr>
        <w:t>list of issues prior to reporting</w:t>
      </w:r>
      <w:r w:rsidR="00C2155B" w:rsidRPr="00152ADE">
        <w:rPr>
          <w:lang w:val="en-US"/>
        </w:rPr>
        <w:t xml:space="preserve"> used by the Human Rights Committee is contained in </w:t>
      </w:r>
      <w:r w:rsidR="00967000">
        <w:rPr>
          <w:lang w:val="en-US"/>
        </w:rPr>
        <w:t>a</w:t>
      </w:r>
      <w:r w:rsidR="003A550B" w:rsidRPr="00152ADE">
        <w:rPr>
          <w:lang w:val="en-US"/>
        </w:rPr>
        <w:t>nnex II</w:t>
      </w:r>
      <w:r w:rsidR="00C2155B" w:rsidRPr="00152ADE">
        <w:rPr>
          <w:lang w:val="en-US"/>
        </w:rPr>
        <w:t xml:space="preserve"> of th</w:t>
      </w:r>
      <w:r w:rsidR="00741755">
        <w:rPr>
          <w:lang w:val="en-US"/>
        </w:rPr>
        <w:t>e present</w:t>
      </w:r>
      <w:r w:rsidR="00C2155B" w:rsidRPr="00152ADE">
        <w:rPr>
          <w:lang w:val="en-US"/>
        </w:rPr>
        <w:t xml:space="preserve"> note. It consists of two main sections: (</w:t>
      </w:r>
      <w:r w:rsidR="00967000">
        <w:rPr>
          <w:lang w:val="en-US"/>
        </w:rPr>
        <w:t>a</w:t>
      </w:r>
      <w:r w:rsidR="00C2155B" w:rsidRPr="00152ADE">
        <w:rPr>
          <w:lang w:val="en-US"/>
        </w:rPr>
        <w:t xml:space="preserve">) </w:t>
      </w:r>
      <w:r w:rsidR="00967000">
        <w:rPr>
          <w:lang w:val="en-US"/>
        </w:rPr>
        <w:t>g</w:t>
      </w:r>
      <w:r w:rsidR="00C2155B" w:rsidRPr="00152ADE">
        <w:rPr>
          <w:lang w:val="en-US"/>
        </w:rPr>
        <w:t>eneral information on the national human rights situation</w:t>
      </w:r>
      <w:r w:rsidR="00741755">
        <w:rPr>
          <w:lang w:val="en-US"/>
        </w:rPr>
        <w:t>;</w:t>
      </w:r>
      <w:r w:rsidR="00C2155B" w:rsidRPr="00152ADE">
        <w:rPr>
          <w:lang w:val="en-US"/>
        </w:rPr>
        <w:t xml:space="preserve"> and (</w:t>
      </w:r>
      <w:r w:rsidR="00967000">
        <w:rPr>
          <w:lang w:val="en-US"/>
        </w:rPr>
        <w:t>b</w:t>
      </w:r>
      <w:r w:rsidR="00C2155B" w:rsidRPr="00152ADE">
        <w:rPr>
          <w:lang w:val="en-US"/>
        </w:rPr>
        <w:t xml:space="preserve">) </w:t>
      </w:r>
      <w:r w:rsidR="00967000">
        <w:rPr>
          <w:lang w:val="en-US"/>
        </w:rPr>
        <w:t>s</w:t>
      </w:r>
      <w:r w:rsidR="00C2155B" w:rsidRPr="00152ADE">
        <w:rPr>
          <w:lang w:val="en-US"/>
        </w:rPr>
        <w:t xml:space="preserve">pecific questions organized by clusters of provisions in the Covenant. The first section contains three standard paragraphs asking the State party to provide information on new developments on the legal and institutional framework; </w:t>
      </w:r>
      <w:r w:rsidR="00741755">
        <w:rPr>
          <w:lang w:val="en-US"/>
        </w:rPr>
        <w:t xml:space="preserve">on </w:t>
      </w:r>
      <w:r w:rsidR="00C2155B" w:rsidRPr="00152ADE">
        <w:rPr>
          <w:lang w:val="en-US"/>
        </w:rPr>
        <w:t xml:space="preserve">new political, administrative and other measures taken to promote and protect human rights; and </w:t>
      </w:r>
      <w:r w:rsidR="00741755">
        <w:rPr>
          <w:lang w:val="en-US"/>
        </w:rPr>
        <w:t xml:space="preserve">on </w:t>
      </w:r>
      <w:r w:rsidR="00C2155B" w:rsidRPr="00152ADE">
        <w:rPr>
          <w:lang w:val="en-US"/>
        </w:rPr>
        <w:t>new measures undertaken and developments in</w:t>
      </w:r>
      <w:r w:rsidR="00357AE4">
        <w:rPr>
          <w:lang w:val="en-US"/>
        </w:rPr>
        <w:t xml:space="preserve"> the</w:t>
      </w:r>
      <w:r w:rsidR="00C2155B" w:rsidRPr="00152ADE">
        <w:rPr>
          <w:lang w:val="en-US"/>
        </w:rPr>
        <w:t xml:space="preserve"> implementation of the Covenant and the </w:t>
      </w:r>
      <w:r w:rsidR="00741755">
        <w:rPr>
          <w:lang w:val="en-US"/>
        </w:rPr>
        <w:t xml:space="preserve">recommendations of the </w:t>
      </w:r>
      <w:r w:rsidR="00C2155B" w:rsidRPr="00152ADE">
        <w:rPr>
          <w:lang w:val="en-US"/>
        </w:rPr>
        <w:t xml:space="preserve">Human Rights Committee. When they exist, recent concluding observations constitute the basis for the </w:t>
      </w:r>
      <w:r w:rsidR="00DE480A">
        <w:rPr>
          <w:lang w:val="en-US"/>
        </w:rPr>
        <w:t>list of issues prior to reporting</w:t>
      </w:r>
      <w:r w:rsidR="00C2155B" w:rsidRPr="00152ADE">
        <w:rPr>
          <w:lang w:val="en-US"/>
        </w:rPr>
        <w:t>.</w:t>
      </w:r>
    </w:p>
    <w:p w:rsidR="00C2155B" w:rsidRPr="00152ADE" w:rsidRDefault="00AA77D5" w:rsidP="00AA77D5">
      <w:pPr>
        <w:pStyle w:val="SingleTxtG"/>
        <w:tabs>
          <w:tab w:val="left" w:pos="1701"/>
        </w:tabs>
        <w:rPr>
          <w:lang w:val="en-US"/>
        </w:rPr>
      </w:pPr>
      <w:r w:rsidRPr="00152ADE">
        <w:rPr>
          <w:lang w:val="en-US"/>
        </w:rPr>
        <w:t>30.</w:t>
      </w:r>
      <w:r w:rsidRPr="00152ADE">
        <w:rPr>
          <w:lang w:val="en-US"/>
        </w:rPr>
        <w:tab/>
      </w:r>
      <w:r w:rsidR="00886D62">
        <w:rPr>
          <w:lang w:val="en-US"/>
        </w:rPr>
        <w:t>N</w:t>
      </w:r>
      <w:r w:rsidR="00C2155B" w:rsidRPr="00152ADE">
        <w:rPr>
          <w:lang w:val="en-US"/>
        </w:rPr>
        <w:t>ote</w:t>
      </w:r>
      <w:r w:rsidR="00BF1E8A">
        <w:rPr>
          <w:lang w:val="en-US"/>
        </w:rPr>
        <w:t>s</w:t>
      </w:r>
      <w:r w:rsidR="00C2155B" w:rsidRPr="00152ADE">
        <w:rPr>
          <w:lang w:val="en-US"/>
        </w:rPr>
        <w:t xml:space="preserve"> </w:t>
      </w:r>
      <w:proofErr w:type="spellStart"/>
      <w:r w:rsidR="00C2155B" w:rsidRPr="00152ADE">
        <w:rPr>
          <w:lang w:val="en-US"/>
        </w:rPr>
        <w:t>verbales</w:t>
      </w:r>
      <w:proofErr w:type="spellEnd"/>
      <w:r w:rsidR="00C2155B" w:rsidRPr="00152ADE">
        <w:rPr>
          <w:lang w:val="en-US"/>
        </w:rPr>
        <w:t xml:space="preserve"> are sent out annually by the Human Rights Committee to ask State parties </w:t>
      </w:r>
      <w:r w:rsidR="00741755">
        <w:rPr>
          <w:lang w:val="en-US"/>
        </w:rPr>
        <w:t>that</w:t>
      </w:r>
      <w:r w:rsidR="00741755" w:rsidRPr="00152ADE">
        <w:rPr>
          <w:lang w:val="en-US"/>
        </w:rPr>
        <w:t xml:space="preserve"> </w:t>
      </w:r>
      <w:r w:rsidR="00C2155B" w:rsidRPr="00152ADE">
        <w:rPr>
          <w:lang w:val="en-US"/>
        </w:rPr>
        <w:t xml:space="preserve">fulfil the criteria to inform the Committee if they wish to opt in to the </w:t>
      </w:r>
      <w:r w:rsidR="00DE480A">
        <w:rPr>
          <w:lang w:val="en-US"/>
        </w:rPr>
        <w:t>list of issues prior to reporting</w:t>
      </w:r>
      <w:r w:rsidR="00C2155B" w:rsidRPr="00152ADE">
        <w:rPr>
          <w:lang w:val="en-US"/>
        </w:rPr>
        <w:t xml:space="preserve"> procedure. Once a State party agrees to the procedure, the </w:t>
      </w:r>
      <w:r w:rsidR="00CB139C">
        <w:rPr>
          <w:lang w:val="en-US"/>
        </w:rPr>
        <w:t>s</w:t>
      </w:r>
      <w:r w:rsidR="00C2155B" w:rsidRPr="00152ADE">
        <w:rPr>
          <w:lang w:val="en-US"/>
        </w:rPr>
        <w:t xml:space="preserve">ecretariat schedules the adoption of the </w:t>
      </w:r>
      <w:r w:rsidR="00DE480A">
        <w:rPr>
          <w:lang w:val="en-US"/>
        </w:rPr>
        <w:t>list of issues prior to reporting</w:t>
      </w:r>
      <w:r w:rsidR="00C2155B" w:rsidRPr="00152ADE">
        <w:rPr>
          <w:lang w:val="en-US"/>
        </w:rPr>
        <w:t xml:space="preserve"> at a future session. The Committee prepares and adopts the </w:t>
      </w:r>
      <w:r w:rsidR="00DE480A">
        <w:rPr>
          <w:lang w:val="en-US"/>
        </w:rPr>
        <w:t>list of issues prior to reporting</w:t>
      </w:r>
      <w:r w:rsidR="00C2155B" w:rsidRPr="00152ADE">
        <w:rPr>
          <w:lang w:val="en-US"/>
        </w:rPr>
        <w:t xml:space="preserve"> and sends it to the State party. States parties are given at least one year to submit their reply</w:t>
      </w:r>
      <w:r w:rsidR="00CB139C">
        <w:rPr>
          <w:lang w:val="en-US"/>
        </w:rPr>
        <w:t>,</w:t>
      </w:r>
      <w:r w:rsidR="00C2155B" w:rsidRPr="00152ADE">
        <w:rPr>
          <w:lang w:val="en-US"/>
        </w:rPr>
        <w:t xml:space="preserve"> which, along with the common core document, constitutes the State party report.</w:t>
      </w:r>
    </w:p>
    <w:p w:rsidR="00C2155B" w:rsidRPr="00152ADE" w:rsidRDefault="00AA77D5" w:rsidP="00AA77D5">
      <w:pPr>
        <w:pStyle w:val="SingleTxtG"/>
        <w:tabs>
          <w:tab w:val="left" w:pos="1701"/>
        </w:tabs>
        <w:rPr>
          <w:lang w:val="en-US"/>
        </w:rPr>
      </w:pPr>
      <w:r w:rsidRPr="00152ADE">
        <w:rPr>
          <w:lang w:val="en-US"/>
        </w:rPr>
        <w:t>31.</w:t>
      </w:r>
      <w:r w:rsidRPr="00152ADE">
        <w:rPr>
          <w:lang w:val="en-US"/>
        </w:rPr>
        <w:tab/>
      </w:r>
      <w:r w:rsidR="00CB139C">
        <w:rPr>
          <w:lang w:val="en-US"/>
        </w:rPr>
        <w:t>T</w:t>
      </w:r>
      <w:r w:rsidR="00C2155B" w:rsidRPr="00152ADE">
        <w:rPr>
          <w:lang w:val="en-US"/>
        </w:rPr>
        <w:t xml:space="preserve">he Committee tries to schedule the review of the report </w:t>
      </w:r>
      <w:r w:rsidR="00FB0EEA">
        <w:rPr>
          <w:lang w:val="en-US"/>
        </w:rPr>
        <w:t xml:space="preserve">for </w:t>
      </w:r>
      <w:r w:rsidR="00C2155B" w:rsidRPr="00152ADE">
        <w:rPr>
          <w:lang w:val="en-US"/>
        </w:rPr>
        <w:t>no later than one year after its submission</w:t>
      </w:r>
      <w:r w:rsidR="00FB0EEA">
        <w:rPr>
          <w:lang w:val="en-US"/>
        </w:rPr>
        <w:t>,</w:t>
      </w:r>
      <w:r w:rsidR="00C2155B" w:rsidRPr="00152ADE">
        <w:rPr>
          <w:lang w:val="en-US"/>
        </w:rPr>
        <w:t xml:space="preserve"> to ensure</w:t>
      </w:r>
      <w:r w:rsidR="00741755">
        <w:rPr>
          <w:lang w:val="en-US"/>
        </w:rPr>
        <w:t xml:space="preserve"> that</w:t>
      </w:r>
      <w:r w:rsidR="00C2155B" w:rsidRPr="00152ADE">
        <w:rPr>
          <w:lang w:val="en-US"/>
        </w:rPr>
        <w:t xml:space="preserve"> the report remains current. The report is not scheduled until it is received from the State party. </w:t>
      </w:r>
      <w:r w:rsidR="00FB0EEA">
        <w:rPr>
          <w:lang w:val="en-US"/>
        </w:rPr>
        <w:t>W</w:t>
      </w:r>
      <w:r w:rsidR="00FB0EEA" w:rsidRPr="00152ADE">
        <w:rPr>
          <w:lang w:val="en-US"/>
        </w:rPr>
        <w:t>hen scheduling State party reviews</w:t>
      </w:r>
      <w:r w:rsidR="00FB0EEA">
        <w:rPr>
          <w:lang w:val="en-US"/>
        </w:rPr>
        <w:t>, initial reports are the only reports</w:t>
      </w:r>
      <w:r w:rsidR="00C2155B" w:rsidRPr="00152ADE">
        <w:rPr>
          <w:lang w:val="en-US"/>
        </w:rPr>
        <w:t xml:space="preserve"> </w:t>
      </w:r>
      <w:r w:rsidR="00741755">
        <w:rPr>
          <w:lang w:val="en-US"/>
        </w:rPr>
        <w:t xml:space="preserve">that </w:t>
      </w:r>
      <w:r w:rsidR="00FB0EEA">
        <w:rPr>
          <w:lang w:val="en-US"/>
        </w:rPr>
        <w:t xml:space="preserve">the </w:t>
      </w:r>
      <w:r w:rsidR="00C2155B" w:rsidRPr="00152ADE">
        <w:rPr>
          <w:lang w:val="en-US"/>
        </w:rPr>
        <w:t>Committee gives priority to over report</w:t>
      </w:r>
      <w:r w:rsidR="00FB0EEA">
        <w:rPr>
          <w:lang w:val="en-US"/>
        </w:rPr>
        <w:t>s</w:t>
      </w:r>
      <w:r w:rsidR="00C2155B" w:rsidRPr="00152ADE">
        <w:rPr>
          <w:lang w:val="en-US"/>
        </w:rPr>
        <w:t xml:space="preserve"> submitted under the </w:t>
      </w:r>
      <w:r w:rsidR="00DE480A">
        <w:rPr>
          <w:lang w:val="en-US"/>
        </w:rPr>
        <w:t>list of issues prior to reporting</w:t>
      </w:r>
      <w:r w:rsidR="00C2155B" w:rsidRPr="00152ADE">
        <w:rPr>
          <w:lang w:val="en-US"/>
        </w:rPr>
        <w:t xml:space="preserve"> procedure</w:t>
      </w:r>
      <w:r w:rsidR="00FB0EEA">
        <w:rPr>
          <w:lang w:val="en-US"/>
        </w:rPr>
        <w:t>.</w:t>
      </w:r>
      <w:r w:rsidR="00C2155B" w:rsidRPr="00152ADE">
        <w:rPr>
          <w:lang w:val="en-US"/>
        </w:rPr>
        <w:t xml:space="preserve"> </w:t>
      </w:r>
    </w:p>
    <w:p w:rsidR="00C2155B" w:rsidRPr="00152ADE" w:rsidRDefault="00AA77D5" w:rsidP="00AA77D5">
      <w:pPr>
        <w:pStyle w:val="SingleTxtG"/>
        <w:tabs>
          <w:tab w:val="left" w:pos="1701"/>
        </w:tabs>
        <w:rPr>
          <w:lang w:val="en-US"/>
        </w:rPr>
      </w:pPr>
      <w:r w:rsidRPr="00152ADE">
        <w:rPr>
          <w:lang w:val="en-US"/>
        </w:rPr>
        <w:t>32.</w:t>
      </w:r>
      <w:r w:rsidRPr="00152ADE">
        <w:rPr>
          <w:lang w:val="en-US"/>
        </w:rPr>
        <w:tab/>
      </w:r>
      <w:r w:rsidR="00C2155B" w:rsidRPr="00152ADE">
        <w:rPr>
          <w:lang w:val="en-US"/>
        </w:rPr>
        <w:t xml:space="preserve">The Human Rights Committee has devoted a page on the OHCHR website to the </w:t>
      </w:r>
      <w:r w:rsidR="00DE480A">
        <w:rPr>
          <w:lang w:val="en-US"/>
        </w:rPr>
        <w:t>list of issues prior to reporting</w:t>
      </w:r>
      <w:r w:rsidR="00C2155B" w:rsidRPr="00152ADE">
        <w:rPr>
          <w:lang w:val="en-US"/>
        </w:rPr>
        <w:t xml:space="preserve"> procedure.</w:t>
      </w:r>
      <w:r w:rsidR="00FB0EEA">
        <w:rPr>
          <w:rStyle w:val="FootnoteReference"/>
        </w:rPr>
        <w:footnoteReference w:id="3"/>
      </w:r>
      <w:r w:rsidR="00C2155B" w:rsidRPr="00152ADE">
        <w:rPr>
          <w:lang w:val="en-US"/>
        </w:rPr>
        <w:t xml:space="preserve"> The webpage </w:t>
      </w:r>
      <w:r w:rsidR="00251F96">
        <w:rPr>
          <w:lang w:val="en-US"/>
        </w:rPr>
        <w:t>lists</w:t>
      </w:r>
      <w:r w:rsidR="00251F96" w:rsidRPr="00152ADE">
        <w:rPr>
          <w:lang w:val="en-US"/>
        </w:rPr>
        <w:t xml:space="preserve"> </w:t>
      </w:r>
      <w:r w:rsidR="00C2155B" w:rsidRPr="00152ADE">
        <w:rPr>
          <w:lang w:val="en-US"/>
        </w:rPr>
        <w:t xml:space="preserve">the status of each State which has agreed to the procedure, including </w:t>
      </w:r>
      <w:r w:rsidR="00FB0EEA">
        <w:rPr>
          <w:lang w:val="en-US"/>
        </w:rPr>
        <w:t xml:space="preserve">the due date of the </w:t>
      </w:r>
      <w:r w:rsidR="00C2155B" w:rsidRPr="00152ADE">
        <w:rPr>
          <w:lang w:val="en-US"/>
        </w:rPr>
        <w:t>State party report</w:t>
      </w:r>
      <w:r w:rsidR="00FB0EEA">
        <w:rPr>
          <w:lang w:val="en-US"/>
        </w:rPr>
        <w:t>s</w:t>
      </w:r>
      <w:r w:rsidR="00C2155B" w:rsidRPr="00152ADE">
        <w:rPr>
          <w:lang w:val="en-US"/>
        </w:rPr>
        <w:t xml:space="preserve"> and </w:t>
      </w:r>
      <w:r w:rsidR="00FB0EEA">
        <w:rPr>
          <w:lang w:val="en-US"/>
        </w:rPr>
        <w:t>the date of receipt of those that have been</w:t>
      </w:r>
      <w:r w:rsidR="00C2155B" w:rsidRPr="00152ADE">
        <w:rPr>
          <w:lang w:val="en-US"/>
        </w:rPr>
        <w:t xml:space="preserve"> submitted under the procedure, with a view to implementing the procedure in an open and transparent manner and facilitating the participation of national human rights institutions and civil society organizations, including non-governmental organizations, in the process.</w:t>
      </w:r>
    </w:p>
    <w:p w:rsidR="00C2155B" w:rsidRPr="00152ADE" w:rsidRDefault="00AA77D5" w:rsidP="00AA77D5">
      <w:pPr>
        <w:pStyle w:val="SingleTxtG"/>
        <w:tabs>
          <w:tab w:val="left" w:pos="1701"/>
        </w:tabs>
        <w:rPr>
          <w:lang w:val="en-US"/>
        </w:rPr>
      </w:pPr>
      <w:r w:rsidRPr="00152ADE">
        <w:rPr>
          <w:lang w:val="en-US"/>
        </w:rPr>
        <w:t>33.</w:t>
      </w:r>
      <w:r w:rsidRPr="00152ADE">
        <w:rPr>
          <w:lang w:val="en-US"/>
        </w:rPr>
        <w:tab/>
      </w:r>
      <w:r w:rsidR="00251F96">
        <w:rPr>
          <w:lang w:val="en-US"/>
        </w:rPr>
        <w:t>T</w:t>
      </w:r>
      <w:r w:rsidR="00C2155B" w:rsidRPr="00152ADE">
        <w:rPr>
          <w:lang w:val="en-US"/>
        </w:rPr>
        <w:t>he Committee is planning to appoint a working group to review the simplified reporting procedure</w:t>
      </w:r>
      <w:r w:rsidR="00251F96">
        <w:rPr>
          <w:lang w:val="en-US"/>
        </w:rPr>
        <w:t xml:space="preserve"> following the</w:t>
      </w:r>
      <w:r w:rsidR="00251F96" w:rsidRPr="00152ADE">
        <w:rPr>
          <w:lang w:val="en-US"/>
        </w:rPr>
        <w:t xml:space="preserve"> </w:t>
      </w:r>
      <w:r w:rsidR="00251F96">
        <w:rPr>
          <w:lang w:val="en-US"/>
        </w:rPr>
        <w:t xml:space="preserve">five-year </w:t>
      </w:r>
      <w:r w:rsidR="00251F96" w:rsidRPr="00152ADE">
        <w:rPr>
          <w:lang w:val="en-US"/>
        </w:rPr>
        <w:t>pilot period</w:t>
      </w:r>
      <w:r w:rsidR="00251F96">
        <w:rPr>
          <w:lang w:val="en-US"/>
        </w:rPr>
        <w:t xml:space="preserve"> (</w:t>
      </w:r>
      <w:r w:rsidR="00251F96" w:rsidRPr="00152ADE">
        <w:rPr>
          <w:lang w:val="en-US"/>
        </w:rPr>
        <w:t>November 2010 to November 2015</w:t>
      </w:r>
      <w:r w:rsidR="00251F96">
        <w:rPr>
          <w:lang w:val="en-US"/>
        </w:rPr>
        <w:t>).</w:t>
      </w:r>
    </w:p>
    <w:p w:rsidR="00C2155B" w:rsidRPr="003B35A2" w:rsidRDefault="00C2155B" w:rsidP="00EF45C4">
      <w:pPr>
        <w:pStyle w:val="H1G"/>
        <w:rPr>
          <w:lang w:val="en-GB"/>
        </w:rPr>
      </w:pPr>
      <w:r w:rsidRPr="00794972">
        <w:rPr>
          <w:lang w:val="en-GB"/>
        </w:rPr>
        <w:tab/>
      </w:r>
      <w:r w:rsidRPr="003B35A2">
        <w:rPr>
          <w:lang w:val="en-GB"/>
        </w:rPr>
        <w:t>C.</w:t>
      </w:r>
      <w:r w:rsidRPr="003B35A2">
        <w:rPr>
          <w:lang w:val="en-GB"/>
        </w:rPr>
        <w:tab/>
      </w:r>
      <w:r w:rsidRPr="00251F96">
        <w:rPr>
          <w:lang w:val="en-GB"/>
        </w:rPr>
        <w:t>Committee on the Protection of the Ri</w:t>
      </w:r>
      <w:r w:rsidR="00EF45C4" w:rsidRPr="00251F96">
        <w:rPr>
          <w:lang w:val="en-GB"/>
        </w:rPr>
        <w:t>ghts of All Migrant Workers and </w:t>
      </w:r>
      <w:r w:rsidRPr="00251F96">
        <w:rPr>
          <w:lang w:val="en-GB"/>
        </w:rPr>
        <w:t>Members of Their Families</w:t>
      </w:r>
    </w:p>
    <w:p w:rsidR="00C2155B" w:rsidRPr="00152ADE" w:rsidRDefault="00AA77D5" w:rsidP="00AA77D5">
      <w:pPr>
        <w:pStyle w:val="SingleTxtG"/>
        <w:tabs>
          <w:tab w:val="left" w:pos="1701"/>
        </w:tabs>
        <w:rPr>
          <w:lang w:val="en-US"/>
        </w:rPr>
      </w:pPr>
      <w:r w:rsidRPr="00152ADE">
        <w:rPr>
          <w:lang w:val="en-US"/>
        </w:rPr>
        <w:t>34.</w:t>
      </w:r>
      <w:r w:rsidRPr="00152ADE">
        <w:rPr>
          <w:lang w:val="en-US"/>
        </w:rPr>
        <w:tab/>
      </w:r>
      <w:r w:rsidR="00C2155B" w:rsidRPr="00152ADE">
        <w:rPr>
          <w:lang w:val="en-US"/>
        </w:rPr>
        <w:t xml:space="preserve">The Committee on the Protection of the Rights of All Migrant Workers and Members of Their Families adopted the simplified reporting procedure at its </w:t>
      </w:r>
      <w:r w:rsidR="00251F96">
        <w:rPr>
          <w:lang w:val="en-US"/>
        </w:rPr>
        <w:t>fourteenth</w:t>
      </w:r>
      <w:r w:rsidR="00251F96" w:rsidRPr="00152ADE">
        <w:rPr>
          <w:lang w:val="en-US"/>
        </w:rPr>
        <w:t xml:space="preserve"> </w:t>
      </w:r>
      <w:r w:rsidR="00C2155B" w:rsidRPr="00152ADE">
        <w:rPr>
          <w:lang w:val="en-US"/>
        </w:rPr>
        <w:t>session</w:t>
      </w:r>
      <w:r w:rsidR="00251F96">
        <w:rPr>
          <w:lang w:val="en-US"/>
        </w:rPr>
        <w:t>,</w:t>
      </w:r>
      <w:r w:rsidR="00C2155B" w:rsidRPr="00152ADE">
        <w:rPr>
          <w:lang w:val="en-US"/>
        </w:rPr>
        <w:t xml:space="preserve"> in April 2011. The replies to the </w:t>
      </w:r>
      <w:r w:rsidR="00DE480A">
        <w:rPr>
          <w:lang w:val="en-US"/>
        </w:rPr>
        <w:t>list of issues prior to reporting</w:t>
      </w:r>
      <w:r w:rsidR="00C2155B" w:rsidRPr="00152ADE">
        <w:rPr>
          <w:lang w:val="en-US"/>
        </w:rPr>
        <w:t xml:space="preserve">, together with the common core document, constitute the State party report. Initially, the simplified reporting procedure applied only to periodic reports. </w:t>
      </w:r>
      <w:r w:rsidR="00F8220A">
        <w:rPr>
          <w:lang w:val="en-US"/>
        </w:rPr>
        <w:t>Currently</w:t>
      </w:r>
      <w:r w:rsidR="00C2155B" w:rsidRPr="00152ADE">
        <w:rPr>
          <w:lang w:val="en-US"/>
        </w:rPr>
        <w:t xml:space="preserve">, </w:t>
      </w:r>
      <w:r w:rsidR="000C0DEE">
        <w:rPr>
          <w:lang w:val="en-US"/>
        </w:rPr>
        <w:t>the Committee</w:t>
      </w:r>
      <w:r w:rsidR="000C0DEE" w:rsidRPr="00152ADE">
        <w:rPr>
          <w:lang w:val="en-US"/>
        </w:rPr>
        <w:t xml:space="preserve"> </w:t>
      </w:r>
      <w:r w:rsidR="00C2155B" w:rsidRPr="00152ADE">
        <w:rPr>
          <w:lang w:val="en-US"/>
        </w:rPr>
        <w:t>applies the procedure to both periodic and long</w:t>
      </w:r>
      <w:r w:rsidR="00F8220A">
        <w:rPr>
          <w:lang w:val="en-US"/>
        </w:rPr>
        <w:t>-</w:t>
      </w:r>
      <w:r w:rsidR="00C2155B" w:rsidRPr="00152ADE">
        <w:rPr>
          <w:lang w:val="en-US"/>
        </w:rPr>
        <w:t>overdue initial reports.</w:t>
      </w:r>
    </w:p>
    <w:p w:rsidR="00C2155B" w:rsidRPr="00152ADE" w:rsidRDefault="00AA77D5" w:rsidP="00AA77D5">
      <w:pPr>
        <w:pStyle w:val="SingleTxtG"/>
        <w:tabs>
          <w:tab w:val="left" w:pos="1701"/>
        </w:tabs>
        <w:rPr>
          <w:lang w:val="en-US"/>
        </w:rPr>
      </w:pPr>
      <w:r w:rsidRPr="00152ADE">
        <w:rPr>
          <w:lang w:val="en-US"/>
        </w:rPr>
        <w:t>35.</w:t>
      </w:r>
      <w:r w:rsidRPr="00152ADE">
        <w:rPr>
          <w:lang w:val="en-US"/>
        </w:rPr>
        <w:tab/>
      </w:r>
      <w:r w:rsidR="00C2155B" w:rsidRPr="00152ADE">
        <w:rPr>
          <w:lang w:val="en-US"/>
        </w:rPr>
        <w:t xml:space="preserve">The Committee decided at its fifteenth session to examine </w:t>
      </w:r>
      <w:r w:rsidR="000C0DEE">
        <w:rPr>
          <w:lang w:val="en-US"/>
        </w:rPr>
        <w:t>the</w:t>
      </w:r>
      <w:r w:rsidR="00C2155B" w:rsidRPr="00152ADE">
        <w:rPr>
          <w:lang w:val="en-US"/>
        </w:rPr>
        <w:t xml:space="preserve"> reports</w:t>
      </w:r>
      <w:r w:rsidR="000C0DEE">
        <w:rPr>
          <w:lang w:val="en-US"/>
        </w:rPr>
        <w:t xml:space="preserve"> of States parties</w:t>
      </w:r>
      <w:r w:rsidR="00C2155B" w:rsidRPr="00152ADE">
        <w:rPr>
          <w:lang w:val="en-US"/>
        </w:rPr>
        <w:t xml:space="preserve"> according to a reporting calendar (based on the treaty provision setting the periodicity of State reporting) whereby the implementation of the Convention by all States parties would be considered within a five-year reporting cycle as from 2014, with a view to ensuring</w:t>
      </w:r>
      <w:r w:rsidR="00972780">
        <w:rPr>
          <w:lang w:val="en-US"/>
        </w:rPr>
        <w:t xml:space="preserve"> </w:t>
      </w:r>
      <w:r w:rsidR="00C2155B" w:rsidRPr="00152ADE">
        <w:rPr>
          <w:lang w:val="en-US"/>
        </w:rPr>
        <w:t xml:space="preserve">full compliance by all States parties, on an equal footing, with their reporting obligations under article 73 of the </w:t>
      </w:r>
      <w:r w:rsidR="000C0DEE">
        <w:rPr>
          <w:lang w:val="en-US"/>
        </w:rPr>
        <w:t xml:space="preserve">International </w:t>
      </w:r>
      <w:r w:rsidR="00C2155B" w:rsidRPr="00152ADE">
        <w:rPr>
          <w:lang w:val="en-US"/>
        </w:rPr>
        <w:t xml:space="preserve">Convention on the </w:t>
      </w:r>
      <w:r w:rsidR="000C0DEE">
        <w:rPr>
          <w:lang w:val="en-US"/>
        </w:rPr>
        <w:t xml:space="preserve">Protection of the </w:t>
      </w:r>
      <w:r w:rsidR="00C2155B" w:rsidRPr="00152ADE">
        <w:rPr>
          <w:lang w:val="en-US"/>
        </w:rPr>
        <w:t xml:space="preserve">Rights of All Migrant Workers and Members of Their Families. In order to ensure compliance with the calendar, </w:t>
      </w:r>
      <w:r w:rsidR="000C0DEE" w:rsidRPr="00152ADE">
        <w:rPr>
          <w:lang w:val="en-US"/>
        </w:rPr>
        <w:t xml:space="preserve">at its sixteenth session </w:t>
      </w:r>
      <w:r w:rsidR="00C2155B" w:rsidRPr="00152ADE">
        <w:rPr>
          <w:lang w:val="en-US"/>
        </w:rPr>
        <w:t>the Committee amended its provisional rules of procedure to provide for the consideration of States parties in the absence of a report.</w:t>
      </w:r>
      <w:r w:rsidR="00C2155B" w:rsidRPr="00975767">
        <w:rPr>
          <w:rStyle w:val="FootnoteReference"/>
        </w:rPr>
        <w:footnoteReference w:id="4"/>
      </w:r>
      <w:r w:rsidR="00C2155B" w:rsidRPr="00152ADE">
        <w:rPr>
          <w:lang w:val="en-US"/>
        </w:rPr>
        <w:t xml:space="preserve"> </w:t>
      </w:r>
    </w:p>
    <w:p w:rsidR="00C2155B" w:rsidRPr="00152ADE" w:rsidRDefault="00AA77D5" w:rsidP="00AA77D5">
      <w:pPr>
        <w:pStyle w:val="SingleTxtG"/>
        <w:tabs>
          <w:tab w:val="left" w:pos="1701"/>
        </w:tabs>
        <w:rPr>
          <w:lang w:val="en-US"/>
        </w:rPr>
      </w:pPr>
      <w:r w:rsidRPr="00152ADE">
        <w:rPr>
          <w:lang w:val="en-US"/>
        </w:rPr>
        <w:t>36.</w:t>
      </w:r>
      <w:r w:rsidRPr="00152ADE">
        <w:rPr>
          <w:lang w:val="en-US"/>
        </w:rPr>
        <w:tab/>
      </w:r>
      <w:r w:rsidR="00C2155B" w:rsidRPr="00152ADE">
        <w:rPr>
          <w:lang w:val="en-US"/>
        </w:rPr>
        <w:t xml:space="preserve">The Committee started </w:t>
      </w:r>
      <w:r w:rsidR="00F8220A">
        <w:rPr>
          <w:lang w:val="en-US"/>
        </w:rPr>
        <w:t xml:space="preserve">to </w:t>
      </w:r>
      <w:r w:rsidR="00C2155B" w:rsidRPr="00152ADE">
        <w:rPr>
          <w:lang w:val="en-US"/>
        </w:rPr>
        <w:t xml:space="preserve">adopt </w:t>
      </w:r>
      <w:r w:rsidR="00DE480A">
        <w:rPr>
          <w:lang w:val="en-US"/>
        </w:rPr>
        <w:t>lists of issues prior to reporting</w:t>
      </w:r>
      <w:r w:rsidR="00C2155B" w:rsidRPr="00152ADE">
        <w:rPr>
          <w:lang w:val="en-US"/>
        </w:rPr>
        <w:t xml:space="preserve"> at its </w:t>
      </w:r>
      <w:r w:rsidR="000C0DEE">
        <w:rPr>
          <w:lang w:val="en-US"/>
        </w:rPr>
        <w:t>sixteenth</w:t>
      </w:r>
      <w:r w:rsidR="000C0DEE" w:rsidRPr="00152ADE">
        <w:rPr>
          <w:lang w:val="en-US"/>
        </w:rPr>
        <w:t xml:space="preserve"> </w:t>
      </w:r>
      <w:r w:rsidR="00C2155B" w:rsidRPr="00152ADE">
        <w:rPr>
          <w:lang w:val="en-US"/>
        </w:rPr>
        <w:t>session</w:t>
      </w:r>
      <w:r w:rsidR="000C0DEE">
        <w:rPr>
          <w:lang w:val="en-US"/>
        </w:rPr>
        <w:t>,</w:t>
      </w:r>
      <w:r w:rsidR="00C2155B" w:rsidRPr="00152ADE">
        <w:rPr>
          <w:lang w:val="en-US"/>
        </w:rPr>
        <w:t xml:space="preserve"> in April 2012.</w:t>
      </w:r>
      <w:r w:rsidR="00972780">
        <w:rPr>
          <w:lang w:val="en-US"/>
        </w:rPr>
        <w:t xml:space="preserve"> </w:t>
      </w:r>
      <w:r w:rsidR="00C2155B" w:rsidRPr="00152ADE">
        <w:rPr>
          <w:lang w:val="en-US"/>
        </w:rPr>
        <w:t xml:space="preserve">By the end of 2013, eight </w:t>
      </w:r>
      <w:r w:rsidR="00DE480A">
        <w:rPr>
          <w:lang w:val="en-US"/>
        </w:rPr>
        <w:t>lists of issues prior to reporting</w:t>
      </w:r>
      <w:r w:rsidR="00C2155B" w:rsidRPr="00152ADE">
        <w:rPr>
          <w:lang w:val="en-US"/>
        </w:rPr>
        <w:t xml:space="preserve"> had been adopted. An additional eight </w:t>
      </w:r>
      <w:r w:rsidR="00DE480A">
        <w:rPr>
          <w:lang w:val="en-US"/>
        </w:rPr>
        <w:t>such lists</w:t>
      </w:r>
      <w:r w:rsidR="00C2155B" w:rsidRPr="00152ADE">
        <w:rPr>
          <w:lang w:val="en-US"/>
        </w:rPr>
        <w:t xml:space="preserve"> </w:t>
      </w:r>
      <w:r w:rsidR="0038072E">
        <w:rPr>
          <w:lang w:val="en-US"/>
        </w:rPr>
        <w:t>have been</w:t>
      </w:r>
      <w:r w:rsidR="00C2155B" w:rsidRPr="00152ADE">
        <w:rPr>
          <w:lang w:val="en-US"/>
        </w:rPr>
        <w:t xml:space="preserve"> scheduled for adoption by the Committee in 2014. Five States parties will be reviewed in 2014 based upon the simplified reporting procedure. </w:t>
      </w:r>
    </w:p>
    <w:p w:rsidR="00C2155B" w:rsidRPr="00152ADE" w:rsidRDefault="00AA77D5" w:rsidP="00AA77D5">
      <w:pPr>
        <w:pStyle w:val="SingleTxtG"/>
        <w:tabs>
          <w:tab w:val="left" w:pos="1701"/>
        </w:tabs>
        <w:rPr>
          <w:lang w:val="en-US"/>
        </w:rPr>
      </w:pPr>
      <w:r w:rsidRPr="00152ADE">
        <w:rPr>
          <w:lang w:val="en-US"/>
        </w:rPr>
        <w:t>37.</w:t>
      </w:r>
      <w:r w:rsidRPr="00152ADE">
        <w:rPr>
          <w:lang w:val="en-US"/>
        </w:rPr>
        <w:tab/>
      </w:r>
      <w:r w:rsidR="00523FFD">
        <w:rPr>
          <w:lang w:val="en-US"/>
        </w:rPr>
        <w:t>The</w:t>
      </w:r>
      <w:r w:rsidR="00523FFD" w:rsidRPr="00152ADE">
        <w:rPr>
          <w:lang w:val="en-US"/>
        </w:rPr>
        <w:t xml:space="preserve"> </w:t>
      </w:r>
      <w:r w:rsidR="00C2155B" w:rsidRPr="00152ADE">
        <w:rPr>
          <w:lang w:val="en-US"/>
        </w:rPr>
        <w:t>list of issues prior to reporting</w:t>
      </w:r>
      <w:r w:rsidR="00523FFD">
        <w:rPr>
          <w:lang w:val="en-US"/>
        </w:rPr>
        <w:t xml:space="preserve"> used by the Committee on Migrant Workers</w:t>
      </w:r>
      <w:r w:rsidR="00C2155B" w:rsidRPr="00152ADE">
        <w:rPr>
          <w:lang w:val="en-US"/>
        </w:rPr>
        <w:t xml:space="preserve"> consists of three main sections: (</w:t>
      </w:r>
      <w:r w:rsidR="00B4181F">
        <w:rPr>
          <w:lang w:val="en-US"/>
        </w:rPr>
        <w:t>a</w:t>
      </w:r>
      <w:r w:rsidR="00C2155B" w:rsidRPr="00152ADE">
        <w:rPr>
          <w:lang w:val="en-US"/>
        </w:rPr>
        <w:t xml:space="preserve">) </w:t>
      </w:r>
      <w:r w:rsidR="00B4181F">
        <w:rPr>
          <w:lang w:val="en-US"/>
        </w:rPr>
        <w:t>g</w:t>
      </w:r>
      <w:r w:rsidR="00C2155B" w:rsidRPr="00152ADE">
        <w:rPr>
          <w:lang w:val="en-US"/>
        </w:rPr>
        <w:t>eneral information; (</w:t>
      </w:r>
      <w:r w:rsidR="00B4181F">
        <w:rPr>
          <w:lang w:val="en-US"/>
        </w:rPr>
        <w:t>b</w:t>
      </w:r>
      <w:r w:rsidR="00C2155B" w:rsidRPr="00152ADE">
        <w:rPr>
          <w:lang w:val="en-US"/>
        </w:rPr>
        <w:t xml:space="preserve">) </w:t>
      </w:r>
      <w:r w:rsidR="00B4181F">
        <w:rPr>
          <w:lang w:val="en-US"/>
        </w:rPr>
        <w:t>i</w:t>
      </w:r>
      <w:r w:rsidR="00C2155B" w:rsidRPr="00152ADE">
        <w:rPr>
          <w:lang w:val="en-US"/>
        </w:rPr>
        <w:t>nformation relating to each of the articles of the Convention; and (</w:t>
      </w:r>
      <w:r w:rsidR="00B4181F">
        <w:rPr>
          <w:lang w:val="en-US"/>
        </w:rPr>
        <w:t>c</w:t>
      </w:r>
      <w:r w:rsidR="00C2155B" w:rsidRPr="00152ADE">
        <w:rPr>
          <w:lang w:val="en-US"/>
        </w:rPr>
        <w:t xml:space="preserve">) </w:t>
      </w:r>
      <w:r w:rsidR="00B4181F">
        <w:rPr>
          <w:lang w:val="en-US"/>
        </w:rPr>
        <w:t>a</w:t>
      </w:r>
      <w:r w:rsidR="00C2155B" w:rsidRPr="00152ADE">
        <w:rPr>
          <w:lang w:val="en-US"/>
        </w:rPr>
        <w:t xml:space="preserve">dditional information. </w:t>
      </w:r>
      <w:r w:rsidR="00B4181F">
        <w:rPr>
          <w:lang w:val="en-US"/>
        </w:rPr>
        <w:t>The first s</w:t>
      </w:r>
      <w:r w:rsidR="00C2155B" w:rsidRPr="00152ADE">
        <w:rPr>
          <w:lang w:val="en-US"/>
        </w:rPr>
        <w:t>ection contains questions asking the State party to provide general information</w:t>
      </w:r>
      <w:r w:rsidR="00B4181F">
        <w:rPr>
          <w:lang w:val="en-US"/>
        </w:rPr>
        <w:t xml:space="preserve"> on</w:t>
      </w:r>
      <w:r w:rsidR="00C2155B" w:rsidRPr="00152ADE">
        <w:rPr>
          <w:lang w:val="en-US"/>
        </w:rPr>
        <w:t xml:space="preserve">, </w:t>
      </w:r>
      <w:r w:rsidR="00B4181F">
        <w:rPr>
          <w:lang w:val="en-US"/>
        </w:rPr>
        <w:t>inter alia,</w:t>
      </w:r>
      <w:r w:rsidR="00C2155B" w:rsidRPr="00152ADE">
        <w:rPr>
          <w:lang w:val="en-US"/>
        </w:rPr>
        <w:t xml:space="preserve"> measures taken by the State party to harmonize its legislation with the Convention</w:t>
      </w:r>
      <w:r w:rsidR="00B4181F">
        <w:rPr>
          <w:lang w:val="en-US"/>
        </w:rPr>
        <w:t>;</w:t>
      </w:r>
      <w:r w:rsidR="00C2155B" w:rsidRPr="00152ADE">
        <w:rPr>
          <w:lang w:val="en-US"/>
        </w:rPr>
        <w:t xml:space="preserve"> national legislation on migration policies</w:t>
      </w:r>
      <w:r w:rsidR="00B4181F">
        <w:rPr>
          <w:lang w:val="en-US"/>
        </w:rPr>
        <w:t>;</w:t>
      </w:r>
      <w:r w:rsidR="00C2155B" w:rsidRPr="00152ADE">
        <w:rPr>
          <w:lang w:val="en-US"/>
        </w:rPr>
        <w:t xml:space="preserve"> cooperation with civil society organizations in the reporting and implementation process</w:t>
      </w:r>
      <w:r w:rsidR="00B4181F">
        <w:rPr>
          <w:lang w:val="en-US"/>
        </w:rPr>
        <w:t>;</w:t>
      </w:r>
      <w:r w:rsidR="00C2155B" w:rsidRPr="00152ADE">
        <w:rPr>
          <w:lang w:val="en-US"/>
        </w:rPr>
        <w:t xml:space="preserve"> and ratification</w:t>
      </w:r>
      <w:r w:rsidR="00F23056">
        <w:rPr>
          <w:lang w:val="en-US"/>
        </w:rPr>
        <w:t xml:space="preserve"> of</w:t>
      </w:r>
      <w:r w:rsidR="00C2155B" w:rsidRPr="00152ADE">
        <w:rPr>
          <w:lang w:val="en-US"/>
        </w:rPr>
        <w:t>, reservations</w:t>
      </w:r>
      <w:r w:rsidR="00F23056">
        <w:rPr>
          <w:lang w:val="en-US"/>
        </w:rPr>
        <w:t xml:space="preserve"> to</w:t>
      </w:r>
      <w:r w:rsidR="00C2155B" w:rsidRPr="00152ADE">
        <w:rPr>
          <w:lang w:val="en-US"/>
        </w:rPr>
        <w:t xml:space="preserve"> and declaration</w:t>
      </w:r>
      <w:r w:rsidR="00F23056">
        <w:rPr>
          <w:lang w:val="en-US"/>
        </w:rPr>
        <w:t>s</w:t>
      </w:r>
      <w:r w:rsidR="00C2155B" w:rsidRPr="00152ADE">
        <w:rPr>
          <w:lang w:val="en-US"/>
        </w:rPr>
        <w:t xml:space="preserve"> </w:t>
      </w:r>
      <w:r w:rsidR="00F23056">
        <w:rPr>
          <w:lang w:val="en-US"/>
        </w:rPr>
        <w:t xml:space="preserve">on </w:t>
      </w:r>
      <w:r w:rsidR="00C2155B" w:rsidRPr="00152ADE">
        <w:rPr>
          <w:lang w:val="en-US"/>
        </w:rPr>
        <w:t xml:space="preserve">relevant international treaties. </w:t>
      </w:r>
      <w:r w:rsidR="00F23056">
        <w:rPr>
          <w:lang w:val="en-US"/>
        </w:rPr>
        <w:t>The second s</w:t>
      </w:r>
      <w:r w:rsidR="00C2155B" w:rsidRPr="00152ADE">
        <w:rPr>
          <w:lang w:val="en-US"/>
        </w:rPr>
        <w:t xml:space="preserve">ection contains specific issues and questions organized by the respective parts of the Convention. </w:t>
      </w:r>
      <w:r w:rsidR="00F23056">
        <w:rPr>
          <w:lang w:val="en-US"/>
        </w:rPr>
        <w:t>The third s</w:t>
      </w:r>
      <w:r w:rsidR="00C2155B" w:rsidRPr="00152ADE">
        <w:rPr>
          <w:lang w:val="en-US"/>
        </w:rPr>
        <w:t>ection contains open-ended questions request</w:t>
      </w:r>
      <w:r w:rsidR="00F8220A">
        <w:rPr>
          <w:lang w:val="en-US"/>
        </w:rPr>
        <w:t>ing</w:t>
      </w:r>
      <w:r w:rsidR="00C2155B" w:rsidRPr="00152ADE">
        <w:rPr>
          <w:lang w:val="en-US"/>
        </w:rPr>
        <w:t xml:space="preserve"> States parties </w:t>
      </w:r>
      <w:r w:rsidR="00C2155B" w:rsidRPr="007C5237">
        <w:rPr>
          <w:lang w:val="en-US"/>
        </w:rPr>
        <w:t>to provide any additional information that they may wish to</w:t>
      </w:r>
      <w:r w:rsidR="007C5237">
        <w:rPr>
          <w:lang w:val="en-US"/>
        </w:rPr>
        <w:t xml:space="preserve"> include</w:t>
      </w:r>
      <w:r w:rsidR="00C2155B" w:rsidRPr="007C5237">
        <w:rPr>
          <w:lang w:val="en-US"/>
        </w:rPr>
        <w:t>.</w:t>
      </w:r>
      <w:r w:rsidR="00C2155B" w:rsidRPr="00152ADE">
        <w:rPr>
          <w:lang w:val="en-US"/>
        </w:rPr>
        <w:t xml:space="preserve"> Under all </w:t>
      </w:r>
      <w:r w:rsidR="00F23056">
        <w:rPr>
          <w:lang w:val="en-US"/>
        </w:rPr>
        <w:t>s</w:t>
      </w:r>
      <w:r w:rsidR="00C2155B" w:rsidRPr="00152ADE">
        <w:rPr>
          <w:lang w:val="en-US"/>
        </w:rPr>
        <w:t>ections, reference is made to recommendations in prior concluding observations</w:t>
      </w:r>
      <w:r w:rsidR="00F23056">
        <w:rPr>
          <w:lang w:val="en-US"/>
        </w:rPr>
        <w:t>,</w:t>
      </w:r>
      <w:r w:rsidR="00C2155B" w:rsidRPr="00152ADE">
        <w:rPr>
          <w:lang w:val="en-US"/>
        </w:rPr>
        <w:t xml:space="preserve"> with requests for updated information concerning the implementation of relevant parts of the Convention. </w:t>
      </w:r>
    </w:p>
    <w:p w:rsidR="00C2155B" w:rsidRPr="00152ADE" w:rsidRDefault="00AA77D5" w:rsidP="00AA77D5">
      <w:pPr>
        <w:pStyle w:val="SingleTxtG"/>
        <w:tabs>
          <w:tab w:val="left" w:pos="1701"/>
        </w:tabs>
        <w:rPr>
          <w:lang w:val="en-US"/>
        </w:rPr>
      </w:pPr>
      <w:r w:rsidRPr="00152ADE">
        <w:rPr>
          <w:lang w:val="en-US"/>
        </w:rPr>
        <w:t>38.</w:t>
      </w:r>
      <w:r w:rsidRPr="00152ADE">
        <w:rPr>
          <w:lang w:val="en-US"/>
        </w:rPr>
        <w:tab/>
      </w:r>
      <w:r w:rsidR="00C2155B" w:rsidRPr="00152ADE">
        <w:rPr>
          <w:lang w:val="en-US"/>
        </w:rPr>
        <w:t xml:space="preserve">Shortly after </w:t>
      </w:r>
      <w:r w:rsidR="00F23056">
        <w:rPr>
          <w:lang w:val="en-US"/>
        </w:rPr>
        <w:t>the Committee on Migrant Workers</w:t>
      </w:r>
      <w:r w:rsidR="00F23056" w:rsidRPr="00152ADE">
        <w:rPr>
          <w:lang w:val="en-US"/>
        </w:rPr>
        <w:t xml:space="preserve"> </w:t>
      </w:r>
      <w:r w:rsidR="00C2155B" w:rsidRPr="00152ADE">
        <w:rPr>
          <w:lang w:val="en-US"/>
        </w:rPr>
        <w:t xml:space="preserve">adopted the procedure, a letter was sent to States parties </w:t>
      </w:r>
      <w:r w:rsidR="00F8220A">
        <w:rPr>
          <w:lang w:val="en-US"/>
        </w:rPr>
        <w:t>that had</w:t>
      </w:r>
      <w:r w:rsidR="00F8220A" w:rsidRPr="00152ADE">
        <w:rPr>
          <w:lang w:val="en-US"/>
        </w:rPr>
        <w:t xml:space="preserve"> </w:t>
      </w:r>
      <w:r w:rsidR="00C2155B" w:rsidRPr="00152ADE">
        <w:rPr>
          <w:lang w:val="en-US"/>
        </w:rPr>
        <w:t xml:space="preserve">pending periodic reports, informing them about the simplified reporting procedure and inviting them to submit their reports under the new procedure. Since its </w:t>
      </w:r>
      <w:r w:rsidR="00F23056">
        <w:rPr>
          <w:lang w:val="en-US"/>
        </w:rPr>
        <w:t>eighteenth</w:t>
      </w:r>
      <w:r w:rsidR="00F23056" w:rsidRPr="00152ADE">
        <w:rPr>
          <w:lang w:val="en-US"/>
        </w:rPr>
        <w:t xml:space="preserve"> </w:t>
      </w:r>
      <w:r w:rsidR="00C2155B" w:rsidRPr="00152ADE">
        <w:rPr>
          <w:lang w:val="en-US"/>
        </w:rPr>
        <w:t>session</w:t>
      </w:r>
      <w:r w:rsidR="00F23056">
        <w:rPr>
          <w:lang w:val="en-US"/>
        </w:rPr>
        <w:t>,</w:t>
      </w:r>
      <w:r w:rsidR="00C2155B" w:rsidRPr="00152ADE">
        <w:rPr>
          <w:lang w:val="en-US"/>
        </w:rPr>
        <w:t xml:space="preserve"> in April 2013, the </w:t>
      </w:r>
      <w:r w:rsidR="00F23056">
        <w:rPr>
          <w:lang w:val="en-US"/>
        </w:rPr>
        <w:t>Committee</w:t>
      </w:r>
      <w:r w:rsidR="00F23056" w:rsidRPr="00152ADE">
        <w:rPr>
          <w:lang w:val="en-US"/>
        </w:rPr>
        <w:t xml:space="preserve"> </w:t>
      </w:r>
      <w:r w:rsidR="00C2155B" w:rsidRPr="00152ADE">
        <w:rPr>
          <w:lang w:val="en-US"/>
        </w:rPr>
        <w:t>has systematically include</w:t>
      </w:r>
      <w:r w:rsidR="00F23056">
        <w:rPr>
          <w:lang w:val="en-US"/>
        </w:rPr>
        <w:t>d</w:t>
      </w:r>
      <w:r w:rsidR="00C2155B" w:rsidRPr="00152ADE">
        <w:rPr>
          <w:lang w:val="en-US"/>
        </w:rPr>
        <w:t xml:space="preserve"> a standard paragraph in its concluding observations, inviting the State party</w:t>
      </w:r>
      <w:r w:rsidR="00F8220A">
        <w:rPr>
          <w:lang w:val="en-US"/>
        </w:rPr>
        <w:t xml:space="preserve"> concerned</w:t>
      </w:r>
      <w:r w:rsidR="00C2155B" w:rsidRPr="00152ADE">
        <w:rPr>
          <w:lang w:val="en-US"/>
        </w:rPr>
        <w:t xml:space="preserve"> to avail itself of the simplified reporting procedure. As at 15 March, 17 of 47 States parties </w:t>
      </w:r>
      <w:r w:rsidR="007C5237">
        <w:rPr>
          <w:lang w:val="en-US"/>
        </w:rPr>
        <w:t>had done so</w:t>
      </w:r>
      <w:r w:rsidR="00C2155B" w:rsidRPr="00152ADE">
        <w:rPr>
          <w:lang w:val="en-US"/>
        </w:rPr>
        <w:t>.</w:t>
      </w:r>
    </w:p>
    <w:p w:rsidR="00C2155B" w:rsidRPr="00152ADE" w:rsidRDefault="00AA77D5" w:rsidP="00AA77D5">
      <w:pPr>
        <w:pStyle w:val="SingleTxtG"/>
        <w:tabs>
          <w:tab w:val="left" w:pos="1701"/>
        </w:tabs>
        <w:rPr>
          <w:lang w:val="en-US"/>
        </w:rPr>
      </w:pPr>
      <w:r w:rsidRPr="00152ADE">
        <w:rPr>
          <w:lang w:val="en-US"/>
        </w:rPr>
        <w:t>39.</w:t>
      </w:r>
      <w:r w:rsidRPr="00152ADE">
        <w:rPr>
          <w:lang w:val="en-US"/>
        </w:rPr>
        <w:tab/>
      </w:r>
      <w:r w:rsidR="00C2155B" w:rsidRPr="00152ADE">
        <w:rPr>
          <w:lang w:val="en-US"/>
        </w:rPr>
        <w:t>Under the simplified reporting procedure, the Committee adopts and transmits</w:t>
      </w:r>
      <w:r w:rsidR="00F23056">
        <w:rPr>
          <w:lang w:val="en-US"/>
        </w:rPr>
        <w:t xml:space="preserve"> </w:t>
      </w:r>
      <w:r w:rsidR="00F23056" w:rsidRPr="00152ADE">
        <w:rPr>
          <w:lang w:val="en-US"/>
        </w:rPr>
        <w:t>to State parties</w:t>
      </w:r>
      <w:r w:rsidR="00C2155B" w:rsidRPr="00152ADE">
        <w:rPr>
          <w:lang w:val="en-US"/>
        </w:rPr>
        <w:t xml:space="preserve"> lists of issues</w:t>
      </w:r>
      <w:r w:rsidR="00B3571F">
        <w:rPr>
          <w:lang w:val="en-US"/>
        </w:rPr>
        <w:t xml:space="preserve"> prior to reporting</w:t>
      </w:r>
      <w:r w:rsidR="00C2155B" w:rsidRPr="00152ADE">
        <w:rPr>
          <w:lang w:val="en-US"/>
        </w:rPr>
        <w:t>, providing them with a deadline</w:t>
      </w:r>
      <w:r w:rsidR="007C5237">
        <w:rPr>
          <w:lang w:val="en-US"/>
        </w:rPr>
        <w:t>,</w:t>
      </w:r>
      <w:r w:rsidR="00C2155B" w:rsidRPr="00152ADE">
        <w:rPr>
          <w:lang w:val="en-US"/>
        </w:rPr>
        <w:t xml:space="preserve"> </w:t>
      </w:r>
      <w:r w:rsidR="00C2155B" w:rsidRPr="007C5237">
        <w:rPr>
          <w:lang w:val="en-US"/>
        </w:rPr>
        <w:t>usually</w:t>
      </w:r>
      <w:r w:rsidR="00C2155B" w:rsidRPr="00152ADE">
        <w:rPr>
          <w:lang w:val="en-US"/>
        </w:rPr>
        <w:t xml:space="preserve"> </w:t>
      </w:r>
      <w:r w:rsidR="007C5237">
        <w:rPr>
          <w:lang w:val="en-US"/>
        </w:rPr>
        <w:t xml:space="preserve">of </w:t>
      </w:r>
      <w:r w:rsidR="00C2155B" w:rsidRPr="00152ADE">
        <w:rPr>
          <w:lang w:val="en-US"/>
        </w:rPr>
        <w:t>one year</w:t>
      </w:r>
      <w:r w:rsidR="007C5237">
        <w:rPr>
          <w:lang w:val="en-US"/>
        </w:rPr>
        <w:t>,</w:t>
      </w:r>
      <w:r w:rsidR="00C2155B" w:rsidRPr="00152ADE">
        <w:rPr>
          <w:lang w:val="en-US"/>
        </w:rPr>
        <w:t xml:space="preserve"> to submit replies and informing them of the approximate date of the consideration of the report. </w:t>
      </w:r>
      <w:r w:rsidR="004B3221" w:rsidRPr="00152ADE">
        <w:rPr>
          <w:lang w:val="en-US"/>
        </w:rPr>
        <w:t>Th</w:t>
      </w:r>
      <w:r w:rsidR="004B3221">
        <w:rPr>
          <w:lang w:val="en-US"/>
        </w:rPr>
        <w:t>e</w:t>
      </w:r>
      <w:r w:rsidR="004B3221" w:rsidRPr="00152ADE">
        <w:rPr>
          <w:lang w:val="en-US"/>
        </w:rPr>
        <w:t xml:space="preserve"> </w:t>
      </w:r>
      <w:r w:rsidR="004B3221">
        <w:rPr>
          <w:lang w:val="en-US"/>
        </w:rPr>
        <w:t>reports are</w:t>
      </w:r>
      <w:r w:rsidR="00C2155B" w:rsidRPr="004B3221">
        <w:rPr>
          <w:lang w:val="en-US"/>
        </w:rPr>
        <w:t xml:space="preserve"> scheduled</w:t>
      </w:r>
      <w:r w:rsidR="004B3221">
        <w:rPr>
          <w:lang w:val="en-US"/>
        </w:rPr>
        <w:t xml:space="preserve"> to be considered</w:t>
      </w:r>
      <w:r w:rsidR="00C2155B" w:rsidRPr="004B3221">
        <w:rPr>
          <w:lang w:val="en-US"/>
        </w:rPr>
        <w:t xml:space="preserve"> within</w:t>
      </w:r>
      <w:r w:rsidR="00C2155B" w:rsidRPr="00152ADE">
        <w:rPr>
          <w:lang w:val="en-US"/>
        </w:rPr>
        <w:t xml:space="preserve"> 24 months of the date of adoption of the </w:t>
      </w:r>
      <w:r w:rsidR="00DE480A">
        <w:rPr>
          <w:lang w:val="en-US"/>
        </w:rPr>
        <w:t>list of issues prior to reporting</w:t>
      </w:r>
      <w:r w:rsidR="00C2155B" w:rsidRPr="00152ADE">
        <w:rPr>
          <w:lang w:val="en-US"/>
        </w:rPr>
        <w:t>. For example, the consideration of reports</w:t>
      </w:r>
      <w:r w:rsidR="004B3221">
        <w:rPr>
          <w:lang w:val="en-US"/>
        </w:rPr>
        <w:t xml:space="preserve"> of </w:t>
      </w:r>
      <w:r w:rsidR="004B3221" w:rsidRPr="00152ADE">
        <w:rPr>
          <w:lang w:val="en-US"/>
        </w:rPr>
        <w:t>States parties</w:t>
      </w:r>
      <w:r w:rsidR="00C2155B" w:rsidRPr="00152ADE">
        <w:rPr>
          <w:lang w:val="en-US"/>
        </w:rPr>
        <w:t xml:space="preserve"> at the </w:t>
      </w:r>
      <w:r w:rsidR="004B3221">
        <w:rPr>
          <w:lang w:val="en-US"/>
        </w:rPr>
        <w:t>twentieth</w:t>
      </w:r>
      <w:r w:rsidR="004B3221" w:rsidRPr="00152ADE">
        <w:rPr>
          <w:lang w:val="en-US"/>
        </w:rPr>
        <w:t xml:space="preserve"> </w:t>
      </w:r>
      <w:r w:rsidR="00C2155B" w:rsidRPr="00152ADE">
        <w:rPr>
          <w:lang w:val="en-US"/>
        </w:rPr>
        <w:t>session</w:t>
      </w:r>
      <w:r w:rsidR="004B3221">
        <w:rPr>
          <w:lang w:val="en-US"/>
        </w:rPr>
        <w:t>,</w:t>
      </w:r>
      <w:r w:rsidR="00C2155B" w:rsidRPr="00152ADE">
        <w:rPr>
          <w:lang w:val="en-US"/>
        </w:rPr>
        <w:t xml:space="preserve"> in April 2014</w:t>
      </w:r>
      <w:r w:rsidR="004B3221">
        <w:rPr>
          <w:lang w:val="en-US"/>
        </w:rPr>
        <w:t>,</w:t>
      </w:r>
      <w:r w:rsidR="00C2155B" w:rsidRPr="00152ADE">
        <w:rPr>
          <w:lang w:val="en-US"/>
        </w:rPr>
        <w:t xml:space="preserve"> will be based on the </w:t>
      </w:r>
      <w:r w:rsidR="00DE480A">
        <w:rPr>
          <w:lang w:val="en-US"/>
        </w:rPr>
        <w:t>lists of issues prior to reporting</w:t>
      </w:r>
      <w:r w:rsidR="00C2155B" w:rsidRPr="00152ADE">
        <w:rPr>
          <w:lang w:val="en-US"/>
        </w:rPr>
        <w:t xml:space="preserve"> adopted at the </w:t>
      </w:r>
      <w:r w:rsidR="004B3221">
        <w:rPr>
          <w:lang w:val="en-US"/>
        </w:rPr>
        <w:t>sixteenth</w:t>
      </w:r>
      <w:r w:rsidR="004B3221" w:rsidRPr="00152ADE">
        <w:rPr>
          <w:lang w:val="en-US"/>
        </w:rPr>
        <w:t xml:space="preserve"> </w:t>
      </w:r>
      <w:r w:rsidR="00C2155B" w:rsidRPr="00152ADE">
        <w:rPr>
          <w:lang w:val="en-US"/>
        </w:rPr>
        <w:t>session</w:t>
      </w:r>
      <w:r w:rsidR="004B3221">
        <w:rPr>
          <w:lang w:val="en-US"/>
        </w:rPr>
        <w:t>,</w:t>
      </w:r>
      <w:r w:rsidR="00C2155B" w:rsidRPr="00152ADE">
        <w:rPr>
          <w:lang w:val="en-US"/>
        </w:rPr>
        <w:t xml:space="preserve"> in April 2012.</w:t>
      </w:r>
      <w:r w:rsidR="00972780">
        <w:rPr>
          <w:lang w:val="en-US"/>
        </w:rPr>
        <w:t xml:space="preserve"> </w:t>
      </w:r>
    </w:p>
    <w:p w:rsidR="00C2155B" w:rsidRPr="00152ADE" w:rsidRDefault="00C2155B" w:rsidP="00046E6A">
      <w:pPr>
        <w:pStyle w:val="H1G"/>
        <w:rPr>
          <w:lang w:val="en-US"/>
        </w:rPr>
      </w:pPr>
      <w:r w:rsidRPr="00152ADE">
        <w:rPr>
          <w:lang w:val="en-US"/>
        </w:rPr>
        <w:tab/>
        <w:t>D.</w:t>
      </w:r>
      <w:r w:rsidRPr="00152ADE">
        <w:rPr>
          <w:lang w:val="en-US"/>
        </w:rPr>
        <w:tab/>
        <w:t xml:space="preserve">Committee on the Rights of Persons with Disabilities </w:t>
      </w:r>
    </w:p>
    <w:p w:rsidR="00C2155B" w:rsidRPr="00152ADE" w:rsidRDefault="00AA77D5" w:rsidP="00AA77D5">
      <w:pPr>
        <w:pStyle w:val="SingleTxtG"/>
        <w:tabs>
          <w:tab w:val="left" w:pos="1701"/>
        </w:tabs>
        <w:rPr>
          <w:lang w:val="en-US"/>
        </w:rPr>
      </w:pPr>
      <w:r w:rsidRPr="00152ADE">
        <w:rPr>
          <w:lang w:val="en-US"/>
        </w:rPr>
        <w:t>40.</w:t>
      </w:r>
      <w:r w:rsidRPr="00152ADE">
        <w:rPr>
          <w:lang w:val="en-US"/>
        </w:rPr>
        <w:tab/>
      </w:r>
      <w:r w:rsidR="00C2155B" w:rsidRPr="00152ADE">
        <w:rPr>
          <w:lang w:val="en-US"/>
        </w:rPr>
        <w:t xml:space="preserve">The Committee on the Rights of Persons with Disabilities adopted the simplified reporting procedure at its </w:t>
      </w:r>
      <w:r w:rsidR="002F547A">
        <w:rPr>
          <w:lang w:val="en-US"/>
        </w:rPr>
        <w:t>tenth</w:t>
      </w:r>
      <w:r w:rsidR="002F547A" w:rsidRPr="00152ADE">
        <w:rPr>
          <w:lang w:val="en-US"/>
        </w:rPr>
        <w:t xml:space="preserve"> </w:t>
      </w:r>
      <w:r w:rsidR="00C2155B" w:rsidRPr="00152ADE">
        <w:rPr>
          <w:lang w:val="en-US"/>
        </w:rPr>
        <w:t>session</w:t>
      </w:r>
      <w:r w:rsidR="002F547A">
        <w:rPr>
          <w:lang w:val="en-US"/>
        </w:rPr>
        <w:t>,</w:t>
      </w:r>
      <w:r w:rsidR="00C2155B" w:rsidRPr="00152ADE">
        <w:rPr>
          <w:lang w:val="en-US"/>
        </w:rPr>
        <w:t xml:space="preserve"> in September 2013. The procedure is optional and it is applicable </w:t>
      </w:r>
      <w:r w:rsidR="002F547A" w:rsidRPr="00152ADE">
        <w:rPr>
          <w:lang w:val="en-US"/>
        </w:rPr>
        <w:t xml:space="preserve">only </w:t>
      </w:r>
      <w:r w:rsidR="00C2155B" w:rsidRPr="00152ADE">
        <w:rPr>
          <w:lang w:val="en-US"/>
        </w:rPr>
        <w:t>to States parties whose initial reports have already been considered by the Committee</w:t>
      </w:r>
      <w:r w:rsidR="002F547A">
        <w:rPr>
          <w:lang w:val="en-US"/>
        </w:rPr>
        <w:t>; it</w:t>
      </w:r>
      <w:r w:rsidR="00C2155B" w:rsidRPr="00152ADE">
        <w:rPr>
          <w:lang w:val="en-US"/>
        </w:rPr>
        <w:t xml:space="preserve"> is not applicable to overdue initial reports. As at 15 March 2014, </w:t>
      </w:r>
      <w:r w:rsidR="002F547A">
        <w:rPr>
          <w:lang w:val="en-US"/>
        </w:rPr>
        <w:t>9</w:t>
      </w:r>
      <w:r w:rsidR="00C2155B" w:rsidRPr="00152ADE">
        <w:rPr>
          <w:lang w:val="en-US"/>
        </w:rPr>
        <w:t xml:space="preserve"> of</w:t>
      </w:r>
      <w:r w:rsidR="002F547A">
        <w:rPr>
          <w:lang w:val="en-US"/>
        </w:rPr>
        <w:t xml:space="preserve"> the</w:t>
      </w:r>
      <w:r w:rsidR="00C2155B" w:rsidRPr="00152ADE">
        <w:rPr>
          <w:lang w:val="en-US"/>
        </w:rPr>
        <w:t xml:space="preserve"> </w:t>
      </w:r>
      <w:r w:rsidR="002F547A">
        <w:rPr>
          <w:lang w:val="en-US"/>
        </w:rPr>
        <w:t>10</w:t>
      </w:r>
      <w:r w:rsidR="002F547A" w:rsidRPr="00152ADE">
        <w:rPr>
          <w:lang w:val="en-US"/>
        </w:rPr>
        <w:t xml:space="preserve"> </w:t>
      </w:r>
      <w:r w:rsidR="00C2155B" w:rsidRPr="00152ADE">
        <w:rPr>
          <w:lang w:val="en-US"/>
        </w:rPr>
        <w:t xml:space="preserve">States parties whose initial report </w:t>
      </w:r>
      <w:r w:rsidR="002F547A">
        <w:rPr>
          <w:lang w:val="en-US"/>
        </w:rPr>
        <w:t>had been</w:t>
      </w:r>
      <w:r w:rsidR="002F547A" w:rsidRPr="00152ADE">
        <w:rPr>
          <w:lang w:val="en-US"/>
        </w:rPr>
        <w:t xml:space="preserve"> </w:t>
      </w:r>
      <w:r w:rsidR="00C2155B" w:rsidRPr="00152ADE">
        <w:rPr>
          <w:lang w:val="en-US"/>
        </w:rPr>
        <w:t>reviewed by the Committee had accepted the procedure.</w:t>
      </w:r>
    </w:p>
    <w:p w:rsidR="00C2155B" w:rsidRPr="00152ADE" w:rsidRDefault="00AA77D5" w:rsidP="00AA77D5">
      <w:pPr>
        <w:pStyle w:val="SingleTxtG"/>
        <w:tabs>
          <w:tab w:val="left" w:pos="1701"/>
        </w:tabs>
        <w:rPr>
          <w:lang w:val="en-US"/>
        </w:rPr>
      </w:pPr>
      <w:r w:rsidRPr="00152ADE">
        <w:rPr>
          <w:lang w:val="en-US"/>
        </w:rPr>
        <w:t>41.</w:t>
      </w:r>
      <w:r w:rsidRPr="00152ADE">
        <w:rPr>
          <w:lang w:val="en-US"/>
        </w:rPr>
        <w:tab/>
      </w:r>
      <w:r w:rsidR="00EF45C4">
        <w:rPr>
          <w:lang w:val="en-US"/>
        </w:rPr>
        <w:t>T</w:t>
      </w:r>
      <w:r w:rsidR="00C2155B" w:rsidRPr="00152ADE">
        <w:rPr>
          <w:lang w:val="en-US"/>
        </w:rPr>
        <w:t>he Committee will adopt and send the lists of issues</w:t>
      </w:r>
      <w:r w:rsidR="00B3571F">
        <w:rPr>
          <w:lang w:val="en-US"/>
        </w:rPr>
        <w:t xml:space="preserve"> prior to reporting</w:t>
      </w:r>
      <w:r w:rsidR="00C2155B" w:rsidRPr="00152ADE">
        <w:rPr>
          <w:lang w:val="en-US"/>
        </w:rPr>
        <w:t xml:space="preserve"> to those State parties that have accepted the procedure at least 12 months prior to the due date of the next periodic or combined periodic report. The Committee is expected to adopt its first list of issues prior to reporting in September 2016.</w:t>
      </w:r>
    </w:p>
    <w:p w:rsidR="00C2155B" w:rsidRPr="00152ADE" w:rsidRDefault="00E54CE6" w:rsidP="009B72F4">
      <w:pPr>
        <w:pStyle w:val="HChG"/>
        <w:rPr>
          <w:lang w:val="en-US"/>
        </w:rPr>
      </w:pPr>
      <w:r w:rsidRPr="00152ADE">
        <w:rPr>
          <w:lang w:val="en-US"/>
        </w:rPr>
        <w:tab/>
        <w:t>IV.</w:t>
      </w:r>
      <w:r w:rsidR="00C2155B" w:rsidRPr="00152ADE">
        <w:rPr>
          <w:lang w:val="en-US"/>
        </w:rPr>
        <w:tab/>
        <w:t>Parameters for co</w:t>
      </w:r>
      <w:r w:rsidR="00EF45C4">
        <w:rPr>
          <w:lang w:val="en-US"/>
        </w:rPr>
        <w:t xml:space="preserve">nsideration by the </w:t>
      </w:r>
      <w:r w:rsidR="002F547A">
        <w:rPr>
          <w:lang w:val="en-US"/>
        </w:rPr>
        <w:t>c</w:t>
      </w:r>
      <w:r w:rsidR="00EF45C4">
        <w:rPr>
          <w:lang w:val="en-US"/>
        </w:rPr>
        <w:t>hairpersons</w:t>
      </w:r>
    </w:p>
    <w:p w:rsidR="00C2155B" w:rsidRPr="00152ADE" w:rsidRDefault="00EF45C4" w:rsidP="00046E6A">
      <w:pPr>
        <w:pStyle w:val="H1G"/>
        <w:rPr>
          <w:lang w:val="en-US"/>
        </w:rPr>
      </w:pPr>
      <w:r>
        <w:rPr>
          <w:lang w:val="en-US"/>
        </w:rPr>
        <w:tab/>
        <w:t>A.</w:t>
      </w:r>
      <w:r>
        <w:rPr>
          <w:lang w:val="en-US"/>
        </w:rPr>
        <w:tab/>
        <w:t>Scope</w:t>
      </w:r>
    </w:p>
    <w:p w:rsidR="00C2155B" w:rsidRPr="00152ADE" w:rsidRDefault="00AA77D5" w:rsidP="00AA77D5">
      <w:pPr>
        <w:pStyle w:val="SingleTxtG"/>
        <w:tabs>
          <w:tab w:val="left" w:pos="1701"/>
        </w:tabs>
        <w:rPr>
          <w:lang w:val="en-US"/>
        </w:rPr>
      </w:pPr>
      <w:r w:rsidRPr="00152ADE">
        <w:rPr>
          <w:lang w:val="en-US"/>
        </w:rPr>
        <w:t>42.</w:t>
      </w:r>
      <w:r w:rsidRPr="00152ADE">
        <w:rPr>
          <w:lang w:val="en-US"/>
        </w:rPr>
        <w:tab/>
      </w:r>
      <w:r w:rsidR="00C2155B" w:rsidRPr="00152ADE">
        <w:rPr>
          <w:lang w:val="en-US"/>
        </w:rPr>
        <w:t xml:space="preserve">With the exception of </w:t>
      </w:r>
      <w:r w:rsidR="002F547A">
        <w:rPr>
          <w:lang w:val="en-US"/>
        </w:rPr>
        <w:t>the Committee on Migrant Workers</w:t>
      </w:r>
      <w:r w:rsidR="00C2155B" w:rsidRPr="00152ADE">
        <w:rPr>
          <w:lang w:val="en-US"/>
        </w:rPr>
        <w:t xml:space="preserve">, all treaty bodies that have adopted a simplified reporting procedure have limited its scope to periodic reports only. As a result, the periodic reporting procedure has been streamlined and the replies to the </w:t>
      </w:r>
      <w:r w:rsidR="00DE480A">
        <w:rPr>
          <w:lang w:val="en-US"/>
        </w:rPr>
        <w:t>list of issues prior to reporting</w:t>
      </w:r>
      <w:r w:rsidR="00C2155B" w:rsidRPr="00152ADE">
        <w:rPr>
          <w:lang w:val="en-US"/>
        </w:rPr>
        <w:t>, which together with the common core document constitute the State party report, have become more focused. Th</w:t>
      </w:r>
      <w:r w:rsidR="002F547A">
        <w:rPr>
          <w:lang w:val="en-US"/>
        </w:rPr>
        <w:t>at</w:t>
      </w:r>
      <w:r w:rsidR="00C2155B" w:rsidRPr="00152ADE">
        <w:rPr>
          <w:lang w:val="en-US"/>
        </w:rPr>
        <w:t xml:space="preserve"> in turn has positively influenced the constructive dialogue, enhanced </w:t>
      </w:r>
      <w:r w:rsidR="002F547A">
        <w:rPr>
          <w:lang w:val="en-US"/>
        </w:rPr>
        <w:t xml:space="preserve">the analysis by </w:t>
      </w:r>
      <w:r w:rsidR="00C2155B" w:rsidRPr="00152ADE">
        <w:rPr>
          <w:lang w:val="en-US"/>
        </w:rPr>
        <w:t>treaty body members of human rights situation</w:t>
      </w:r>
      <w:r w:rsidR="002F547A">
        <w:rPr>
          <w:lang w:val="en-US"/>
        </w:rPr>
        <w:t>s</w:t>
      </w:r>
      <w:r w:rsidR="00C2155B" w:rsidRPr="00152ADE">
        <w:rPr>
          <w:lang w:val="en-US"/>
        </w:rPr>
        <w:t xml:space="preserve"> and concerns and facilitated the drafting of concluding observations. </w:t>
      </w:r>
    </w:p>
    <w:p w:rsidR="00C2155B" w:rsidRPr="00152ADE" w:rsidRDefault="00AA77D5" w:rsidP="00AA77D5">
      <w:pPr>
        <w:pStyle w:val="SingleTxtG"/>
        <w:tabs>
          <w:tab w:val="left" w:pos="1701"/>
        </w:tabs>
        <w:rPr>
          <w:lang w:val="en-US"/>
        </w:rPr>
      </w:pPr>
      <w:r w:rsidRPr="00152ADE">
        <w:rPr>
          <w:lang w:val="en-US"/>
        </w:rPr>
        <w:t>43.</w:t>
      </w:r>
      <w:r w:rsidRPr="00152ADE">
        <w:rPr>
          <w:lang w:val="en-US"/>
        </w:rPr>
        <w:tab/>
      </w:r>
      <w:r w:rsidR="00C2155B" w:rsidRPr="00152ADE">
        <w:rPr>
          <w:lang w:val="en-US"/>
        </w:rPr>
        <w:t xml:space="preserve">With the exception of </w:t>
      </w:r>
      <w:r w:rsidR="002F547A">
        <w:rPr>
          <w:lang w:val="en-US"/>
        </w:rPr>
        <w:t>the Committee on Migrant Workers</w:t>
      </w:r>
      <w:r w:rsidR="00C2155B" w:rsidRPr="00152ADE">
        <w:rPr>
          <w:lang w:val="en-US"/>
        </w:rPr>
        <w:t>, the committees that adopted a simplified reporting procedure decided not to apply the procedure to initial reports, as it was deemed necessary for treaty bodies to receive</w:t>
      </w:r>
      <w:r w:rsidR="005A112D">
        <w:rPr>
          <w:lang w:val="en-US"/>
        </w:rPr>
        <w:t>,</w:t>
      </w:r>
      <w:r w:rsidR="00C2155B" w:rsidRPr="00152ADE">
        <w:rPr>
          <w:lang w:val="en-US"/>
        </w:rPr>
        <w:t xml:space="preserve"> </w:t>
      </w:r>
      <w:r w:rsidR="007C5237" w:rsidRPr="00152ADE">
        <w:rPr>
          <w:lang w:val="en-US"/>
        </w:rPr>
        <w:t>u</w:t>
      </w:r>
      <w:r w:rsidR="007C5237" w:rsidRPr="007C5237">
        <w:rPr>
          <w:lang w:val="en-US"/>
        </w:rPr>
        <w:t>nder the traditional procedure</w:t>
      </w:r>
      <w:r w:rsidR="005A112D">
        <w:rPr>
          <w:lang w:val="en-US"/>
        </w:rPr>
        <w:t>,</w:t>
      </w:r>
      <w:r w:rsidR="007C5237" w:rsidRPr="00152ADE">
        <w:rPr>
          <w:lang w:val="en-US"/>
        </w:rPr>
        <w:t xml:space="preserve"> </w:t>
      </w:r>
      <w:r w:rsidR="00C2155B" w:rsidRPr="00152ADE">
        <w:rPr>
          <w:lang w:val="en-US"/>
        </w:rPr>
        <w:t>a comprehensive initial assessment by the State party of how it is fulfilling its treaty obligations</w:t>
      </w:r>
      <w:r w:rsidR="00C2155B" w:rsidRPr="007C5237">
        <w:rPr>
          <w:lang w:val="en-US"/>
        </w:rPr>
        <w:t>.</w:t>
      </w:r>
      <w:r w:rsidR="00C2155B" w:rsidRPr="00152ADE">
        <w:rPr>
          <w:lang w:val="en-US"/>
        </w:rPr>
        <w:t xml:space="preserve"> States parties are further requested to continue to submit a common core document. </w:t>
      </w:r>
    </w:p>
    <w:p w:rsidR="00C2155B" w:rsidRPr="00152ADE" w:rsidRDefault="00AA77D5" w:rsidP="00AA77D5">
      <w:pPr>
        <w:pStyle w:val="SingleTxtG"/>
        <w:tabs>
          <w:tab w:val="left" w:pos="1701"/>
        </w:tabs>
        <w:rPr>
          <w:lang w:val="en-US"/>
        </w:rPr>
      </w:pPr>
      <w:r w:rsidRPr="00152ADE">
        <w:rPr>
          <w:lang w:val="en-US"/>
        </w:rPr>
        <w:t>44.</w:t>
      </w:r>
      <w:r w:rsidRPr="00152ADE">
        <w:rPr>
          <w:lang w:val="en-US"/>
        </w:rPr>
        <w:tab/>
      </w:r>
      <w:r w:rsidR="002F547A">
        <w:rPr>
          <w:lang w:val="en-US"/>
        </w:rPr>
        <w:t>The Committee on Migrant Workers</w:t>
      </w:r>
      <w:r w:rsidR="002F547A" w:rsidRPr="00152ADE">
        <w:rPr>
          <w:lang w:val="en-US"/>
        </w:rPr>
        <w:t xml:space="preserve"> </w:t>
      </w:r>
      <w:r w:rsidR="00C2155B" w:rsidRPr="00152ADE">
        <w:rPr>
          <w:lang w:val="en-US"/>
        </w:rPr>
        <w:t xml:space="preserve">also applies the simplified reporting procedure to long overdue initial reports. Thus, a number of non-reporting States parties have been prompted to engage in the State party review by submitting replies to the </w:t>
      </w:r>
      <w:r w:rsidR="00DE480A">
        <w:rPr>
          <w:lang w:val="en-US"/>
        </w:rPr>
        <w:t>list of issues prior to reporting</w:t>
      </w:r>
      <w:r w:rsidR="00C2155B" w:rsidRPr="00152ADE">
        <w:rPr>
          <w:lang w:val="en-US"/>
        </w:rPr>
        <w:t xml:space="preserve"> received. </w:t>
      </w:r>
      <w:r w:rsidR="002F547A">
        <w:rPr>
          <w:lang w:val="en-US"/>
        </w:rPr>
        <w:t>The Committee against Torture</w:t>
      </w:r>
      <w:r w:rsidR="00C2155B" w:rsidRPr="00152ADE">
        <w:rPr>
          <w:lang w:val="en-US"/>
        </w:rPr>
        <w:t xml:space="preserve">, at its </w:t>
      </w:r>
      <w:r w:rsidR="002F547A">
        <w:rPr>
          <w:lang w:val="en-US"/>
        </w:rPr>
        <w:t>forty-seventh</w:t>
      </w:r>
      <w:r w:rsidR="002F547A" w:rsidRPr="00152ADE">
        <w:rPr>
          <w:lang w:val="en-US"/>
        </w:rPr>
        <w:t xml:space="preserve"> </w:t>
      </w:r>
      <w:r w:rsidR="00C2155B" w:rsidRPr="00152ADE">
        <w:rPr>
          <w:lang w:val="en-US"/>
        </w:rPr>
        <w:t>session</w:t>
      </w:r>
      <w:r w:rsidR="002F547A">
        <w:rPr>
          <w:lang w:val="en-US"/>
        </w:rPr>
        <w:t>,</w:t>
      </w:r>
      <w:r w:rsidR="00C2155B" w:rsidRPr="00152ADE">
        <w:rPr>
          <w:lang w:val="en-US"/>
        </w:rPr>
        <w:t xml:space="preserve"> in November 2011, also considered the possibility of applying the </w:t>
      </w:r>
      <w:r w:rsidR="00DE480A">
        <w:rPr>
          <w:lang w:val="en-US"/>
        </w:rPr>
        <w:t>list of issues prior to reporting</w:t>
      </w:r>
      <w:r w:rsidR="00C2155B" w:rsidRPr="00152ADE">
        <w:rPr>
          <w:lang w:val="en-US"/>
        </w:rPr>
        <w:t xml:space="preserve"> to long overdue initial reports, </w:t>
      </w:r>
      <w:r w:rsidR="007C5237">
        <w:rPr>
          <w:lang w:val="en-US"/>
        </w:rPr>
        <w:t>given the</w:t>
      </w:r>
      <w:r w:rsidR="00C2155B" w:rsidRPr="00152ADE">
        <w:rPr>
          <w:lang w:val="en-US"/>
        </w:rPr>
        <w:t xml:space="preserve"> high number of non-reporting </w:t>
      </w:r>
      <w:r w:rsidR="002F547A">
        <w:rPr>
          <w:lang w:val="en-US"/>
        </w:rPr>
        <w:t>S</w:t>
      </w:r>
      <w:r w:rsidR="00C2155B" w:rsidRPr="00152ADE">
        <w:rPr>
          <w:lang w:val="en-US"/>
        </w:rPr>
        <w:t xml:space="preserve">tates. </w:t>
      </w:r>
    </w:p>
    <w:p w:rsidR="00C2155B" w:rsidRPr="00152ADE" w:rsidRDefault="00C2155B" w:rsidP="00046E6A">
      <w:pPr>
        <w:pStyle w:val="H1G"/>
        <w:rPr>
          <w:lang w:val="en-US"/>
        </w:rPr>
      </w:pPr>
      <w:r w:rsidRPr="00152ADE">
        <w:rPr>
          <w:lang w:val="en-US"/>
        </w:rPr>
        <w:tab/>
        <w:t>B.</w:t>
      </w:r>
      <w:r w:rsidRPr="00152ADE">
        <w:rPr>
          <w:lang w:val="en-US"/>
        </w:rPr>
        <w:tab/>
        <w:t xml:space="preserve">Contents of the list of issues prior to reporting </w:t>
      </w:r>
    </w:p>
    <w:p w:rsidR="00C2155B" w:rsidRPr="00152ADE" w:rsidRDefault="00AA77D5" w:rsidP="00AA77D5">
      <w:pPr>
        <w:pStyle w:val="SingleTxtG"/>
        <w:tabs>
          <w:tab w:val="left" w:pos="1701"/>
        </w:tabs>
        <w:rPr>
          <w:lang w:val="en-US"/>
        </w:rPr>
      </w:pPr>
      <w:r w:rsidRPr="00152ADE">
        <w:rPr>
          <w:lang w:val="en-US"/>
        </w:rPr>
        <w:t>45.</w:t>
      </w:r>
      <w:r w:rsidRPr="00152ADE">
        <w:rPr>
          <w:lang w:val="en-US"/>
        </w:rPr>
        <w:tab/>
      </w:r>
      <w:r w:rsidR="00C2155B" w:rsidRPr="00152ADE">
        <w:rPr>
          <w:lang w:val="en-US"/>
        </w:rPr>
        <w:t xml:space="preserve">Treaty bodies that have implemented a simplified reporting procedure have developed a format for the list of issues sent to States parties prior to the submission of the State party report. </w:t>
      </w:r>
      <w:r w:rsidR="00C82944">
        <w:rPr>
          <w:lang w:val="en-US"/>
        </w:rPr>
        <w:t>The Committee against Torture</w:t>
      </w:r>
      <w:r w:rsidR="00C82944" w:rsidRPr="00152ADE">
        <w:rPr>
          <w:lang w:val="en-US"/>
        </w:rPr>
        <w:t xml:space="preserve"> </w:t>
      </w:r>
      <w:r w:rsidR="00C2155B" w:rsidRPr="00152ADE">
        <w:rPr>
          <w:lang w:val="en-US"/>
        </w:rPr>
        <w:t xml:space="preserve">and the </w:t>
      </w:r>
      <w:r w:rsidR="00C82944">
        <w:rPr>
          <w:lang w:val="en-US"/>
        </w:rPr>
        <w:t>Human Rights Committee</w:t>
      </w:r>
      <w:r w:rsidR="00C82944" w:rsidRPr="00152ADE">
        <w:rPr>
          <w:lang w:val="en-US"/>
        </w:rPr>
        <w:t xml:space="preserve"> </w:t>
      </w:r>
      <w:r w:rsidR="00C2155B" w:rsidRPr="00152ADE">
        <w:rPr>
          <w:lang w:val="en-US"/>
        </w:rPr>
        <w:t xml:space="preserve">have each developed an outline for the </w:t>
      </w:r>
      <w:r w:rsidR="00DE480A">
        <w:rPr>
          <w:lang w:val="en-US"/>
        </w:rPr>
        <w:t>list of issues prior to reporting</w:t>
      </w:r>
      <w:r w:rsidR="00C2155B" w:rsidRPr="00152ADE">
        <w:rPr>
          <w:lang w:val="en-US"/>
        </w:rPr>
        <w:t xml:space="preserve"> which includes standard paragraphs. The outlines are included in </w:t>
      </w:r>
      <w:r w:rsidR="00C82944">
        <w:rPr>
          <w:lang w:val="en-US"/>
        </w:rPr>
        <w:t>annexes I and II</w:t>
      </w:r>
      <w:r w:rsidR="00C2155B" w:rsidRPr="00152ADE">
        <w:rPr>
          <w:lang w:val="en-US"/>
        </w:rPr>
        <w:t>.</w:t>
      </w:r>
      <w:r w:rsidR="00972780">
        <w:rPr>
          <w:lang w:val="en-US"/>
        </w:rPr>
        <w:t xml:space="preserve"> </w:t>
      </w:r>
    </w:p>
    <w:p w:rsidR="00C2155B" w:rsidRPr="00152ADE" w:rsidRDefault="00AA77D5" w:rsidP="00AA77D5">
      <w:pPr>
        <w:pStyle w:val="SingleTxtG"/>
        <w:tabs>
          <w:tab w:val="left" w:pos="1701"/>
        </w:tabs>
        <w:rPr>
          <w:lang w:val="en-US"/>
        </w:rPr>
      </w:pPr>
      <w:r w:rsidRPr="00152ADE">
        <w:rPr>
          <w:lang w:val="en-US"/>
        </w:rPr>
        <w:t>46.</w:t>
      </w:r>
      <w:r w:rsidRPr="00152ADE">
        <w:rPr>
          <w:lang w:val="en-US"/>
        </w:rPr>
        <w:tab/>
      </w:r>
      <w:r w:rsidR="00C82944">
        <w:rPr>
          <w:lang w:val="en-US"/>
        </w:rPr>
        <w:t>The</w:t>
      </w:r>
      <w:r w:rsidR="00C82944" w:rsidRPr="00152ADE">
        <w:rPr>
          <w:lang w:val="en-US"/>
        </w:rPr>
        <w:t xml:space="preserve"> </w:t>
      </w:r>
      <w:r w:rsidR="00DE480A">
        <w:rPr>
          <w:lang w:val="en-US"/>
        </w:rPr>
        <w:t>list of issues prior to reporting</w:t>
      </w:r>
      <w:r w:rsidR="00C82944">
        <w:rPr>
          <w:lang w:val="en-US"/>
        </w:rPr>
        <w:t xml:space="preserve"> used by the Committee against Torture</w:t>
      </w:r>
      <w:r w:rsidR="00C2155B" w:rsidRPr="00152ADE">
        <w:rPr>
          <w:lang w:val="en-US"/>
        </w:rPr>
        <w:t xml:space="preserve"> ranges from 14 to 66 paragraphs</w:t>
      </w:r>
      <w:r w:rsidR="00C82944">
        <w:rPr>
          <w:lang w:val="en-US"/>
        </w:rPr>
        <w:t>,</w:t>
      </w:r>
      <w:r w:rsidR="00C2155B" w:rsidRPr="00152ADE">
        <w:rPr>
          <w:lang w:val="en-US"/>
        </w:rPr>
        <w:t xml:space="preserve"> with an average of 39 paragraphs. The </w:t>
      </w:r>
      <w:r w:rsidR="00DE480A">
        <w:rPr>
          <w:lang w:val="en-US"/>
        </w:rPr>
        <w:t>list of issues prior to reporting</w:t>
      </w:r>
      <w:r w:rsidR="00C82944">
        <w:rPr>
          <w:lang w:val="en-US"/>
        </w:rPr>
        <w:t xml:space="preserve"> used by the Human Rights Committee</w:t>
      </w:r>
      <w:r w:rsidR="00C2155B" w:rsidRPr="00152ADE">
        <w:rPr>
          <w:lang w:val="en-US"/>
        </w:rPr>
        <w:t xml:space="preserve"> ranges from 18 to 29 paragraphs</w:t>
      </w:r>
      <w:r w:rsidR="00C82944">
        <w:rPr>
          <w:lang w:val="en-US"/>
        </w:rPr>
        <w:t>,</w:t>
      </w:r>
      <w:r w:rsidR="00C2155B" w:rsidRPr="00152ADE">
        <w:rPr>
          <w:lang w:val="en-US"/>
        </w:rPr>
        <w:t xml:space="preserve"> with an average of 24 paragraphs. </w:t>
      </w:r>
      <w:r w:rsidR="00C82944">
        <w:rPr>
          <w:lang w:val="en-US"/>
        </w:rPr>
        <w:t>The</w:t>
      </w:r>
      <w:r w:rsidR="00C82944" w:rsidRPr="00152ADE">
        <w:rPr>
          <w:lang w:val="en-US"/>
        </w:rPr>
        <w:t xml:space="preserve"> </w:t>
      </w:r>
      <w:r w:rsidR="00DE480A">
        <w:rPr>
          <w:lang w:val="en-US"/>
        </w:rPr>
        <w:t>list of issues prior to reporting</w:t>
      </w:r>
      <w:r w:rsidR="00C82944">
        <w:rPr>
          <w:lang w:val="en-US"/>
        </w:rPr>
        <w:t xml:space="preserve"> of the Committee on Migrant Workers</w:t>
      </w:r>
      <w:r w:rsidR="00C2155B" w:rsidRPr="00152ADE">
        <w:rPr>
          <w:lang w:val="en-US"/>
        </w:rPr>
        <w:t xml:space="preserve"> ranges from 25 to 39 paragraphs</w:t>
      </w:r>
      <w:r w:rsidR="00C82944">
        <w:rPr>
          <w:lang w:val="en-US"/>
        </w:rPr>
        <w:t>,</w:t>
      </w:r>
      <w:r w:rsidR="00C2155B" w:rsidRPr="00152ADE">
        <w:rPr>
          <w:lang w:val="en-US"/>
        </w:rPr>
        <w:t xml:space="preserve"> with an average length of 30 paragraphs.</w:t>
      </w:r>
    </w:p>
    <w:p w:rsidR="00C2155B" w:rsidRPr="00152ADE" w:rsidRDefault="00AA77D5" w:rsidP="00AA77D5">
      <w:pPr>
        <w:pStyle w:val="SingleTxtG"/>
        <w:tabs>
          <w:tab w:val="left" w:pos="1701"/>
        </w:tabs>
        <w:rPr>
          <w:lang w:val="en-US"/>
        </w:rPr>
      </w:pPr>
      <w:r w:rsidRPr="00152ADE">
        <w:rPr>
          <w:lang w:val="en-US"/>
        </w:rPr>
        <w:t>47.</w:t>
      </w:r>
      <w:r w:rsidRPr="00152ADE">
        <w:rPr>
          <w:lang w:val="en-US"/>
        </w:rPr>
        <w:tab/>
      </w:r>
      <w:r w:rsidR="00C2155B" w:rsidRPr="00152ADE">
        <w:rPr>
          <w:lang w:val="en-US"/>
        </w:rPr>
        <w:t xml:space="preserve">The sources of information that are used by the relevant treaty bodies to prepare </w:t>
      </w:r>
      <w:r w:rsidR="00DE480A">
        <w:rPr>
          <w:lang w:val="en-US"/>
        </w:rPr>
        <w:t>lists of issues prior to reporting</w:t>
      </w:r>
      <w:r w:rsidR="00C2155B" w:rsidRPr="00152ADE">
        <w:rPr>
          <w:lang w:val="en-US"/>
        </w:rPr>
        <w:t xml:space="preserve"> include:</w:t>
      </w:r>
    </w:p>
    <w:p w:rsidR="00C2155B" w:rsidRPr="00152ADE" w:rsidRDefault="00C2155B" w:rsidP="00C2155B">
      <w:pPr>
        <w:pStyle w:val="SingleTxtG"/>
        <w:rPr>
          <w:lang w:val="en-US"/>
        </w:rPr>
      </w:pPr>
      <w:r w:rsidRPr="00152ADE">
        <w:rPr>
          <w:lang w:val="en-US"/>
        </w:rPr>
        <w:tab/>
        <w:t>(a)</w:t>
      </w:r>
      <w:r w:rsidRPr="00152ADE">
        <w:rPr>
          <w:lang w:val="en-US"/>
        </w:rPr>
        <w:tab/>
        <w:t>Previous concluding observations of the treaty body;</w:t>
      </w:r>
    </w:p>
    <w:p w:rsidR="00C2155B" w:rsidRPr="00152ADE" w:rsidRDefault="00C2155B" w:rsidP="00C2155B">
      <w:pPr>
        <w:pStyle w:val="SingleTxtG"/>
        <w:rPr>
          <w:lang w:val="en-US"/>
        </w:rPr>
      </w:pPr>
      <w:r w:rsidRPr="00152ADE">
        <w:rPr>
          <w:lang w:val="en-US"/>
        </w:rPr>
        <w:tab/>
        <w:t>(b)</w:t>
      </w:r>
      <w:r w:rsidRPr="00152ADE">
        <w:rPr>
          <w:lang w:val="en-US"/>
        </w:rPr>
        <w:tab/>
        <w:t>Summary records of the consideration of the previous report;</w:t>
      </w:r>
    </w:p>
    <w:p w:rsidR="00C2155B" w:rsidRPr="00152ADE" w:rsidRDefault="00C2155B" w:rsidP="00C2155B">
      <w:pPr>
        <w:pStyle w:val="SingleTxtG"/>
        <w:rPr>
          <w:lang w:val="en-US"/>
        </w:rPr>
      </w:pPr>
      <w:r w:rsidRPr="00152ADE">
        <w:rPr>
          <w:lang w:val="en-US"/>
        </w:rPr>
        <w:tab/>
        <w:t>(c)</w:t>
      </w:r>
      <w:r w:rsidRPr="00152ADE">
        <w:rPr>
          <w:lang w:val="en-US"/>
        </w:rPr>
        <w:tab/>
        <w:t>Follow-up information provided by the State party, if any, and any other information provided by States parties;</w:t>
      </w:r>
    </w:p>
    <w:p w:rsidR="00C2155B" w:rsidRPr="00152ADE" w:rsidRDefault="00C2155B" w:rsidP="00C2155B">
      <w:pPr>
        <w:pStyle w:val="SingleTxtG"/>
        <w:rPr>
          <w:lang w:val="en-US"/>
        </w:rPr>
      </w:pPr>
      <w:r w:rsidRPr="00152ADE">
        <w:rPr>
          <w:lang w:val="en-US"/>
        </w:rPr>
        <w:tab/>
        <w:t>(d)</w:t>
      </w:r>
      <w:r w:rsidRPr="00152ADE">
        <w:rPr>
          <w:lang w:val="en-US"/>
        </w:rPr>
        <w:tab/>
        <w:t>Follow-up to inquiries undertaken by the Committee, if any;</w:t>
      </w:r>
    </w:p>
    <w:p w:rsidR="00C2155B" w:rsidRPr="00152ADE" w:rsidRDefault="00C2155B" w:rsidP="00C2155B">
      <w:pPr>
        <w:pStyle w:val="SingleTxtG"/>
        <w:rPr>
          <w:lang w:val="en-US"/>
        </w:rPr>
      </w:pPr>
      <w:r w:rsidRPr="00152ADE">
        <w:rPr>
          <w:lang w:val="en-US"/>
        </w:rPr>
        <w:tab/>
        <w:t>(e)</w:t>
      </w:r>
      <w:r w:rsidRPr="00152ADE">
        <w:rPr>
          <w:lang w:val="en-US"/>
        </w:rPr>
        <w:tab/>
        <w:t>Follow-up to decisions under the individual complaints procedure, if any;</w:t>
      </w:r>
    </w:p>
    <w:p w:rsidR="00C2155B" w:rsidRPr="00152ADE" w:rsidRDefault="00C2155B" w:rsidP="00C2155B">
      <w:pPr>
        <w:pStyle w:val="SingleTxtG"/>
        <w:rPr>
          <w:lang w:val="en-US"/>
        </w:rPr>
      </w:pPr>
      <w:r w:rsidRPr="00152ADE">
        <w:rPr>
          <w:lang w:val="en-US"/>
        </w:rPr>
        <w:tab/>
        <w:t>(f)</w:t>
      </w:r>
      <w:r w:rsidRPr="00152ADE">
        <w:rPr>
          <w:lang w:val="en-US"/>
        </w:rPr>
        <w:tab/>
        <w:t>Previous State party reports to the Committee;</w:t>
      </w:r>
    </w:p>
    <w:p w:rsidR="00C2155B" w:rsidRPr="00152ADE" w:rsidRDefault="00C2155B" w:rsidP="00C2155B">
      <w:pPr>
        <w:pStyle w:val="SingleTxtG"/>
        <w:rPr>
          <w:lang w:val="en-US"/>
        </w:rPr>
      </w:pPr>
      <w:r w:rsidRPr="00152ADE">
        <w:rPr>
          <w:lang w:val="en-US"/>
        </w:rPr>
        <w:tab/>
        <w:t>(g)</w:t>
      </w:r>
      <w:r w:rsidRPr="00152ADE">
        <w:rPr>
          <w:lang w:val="en-US"/>
        </w:rPr>
        <w:tab/>
        <w:t>Concluding observations of other treaty bodies, including information provided by the State party to other treaty bodies;</w:t>
      </w:r>
    </w:p>
    <w:p w:rsidR="00C2155B" w:rsidRPr="00152ADE" w:rsidRDefault="00C2155B" w:rsidP="00EF45C4">
      <w:pPr>
        <w:pStyle w:val="SingleTxtG"/>
        <w:rPr>
          <w:lang w:val="en-US"/>
        </w:rPr>
      </w:pPr>
      <w:r w:rsidRPr="00152ADE">
        <w:rPr>
          <w:lang w:val="en-US"/>
        </w:rPr>
        <w:tab/>
        <w:t>(h)</w:t>
      </w:r>
      <w:r w:rsidRPr="00152ADE">
        <w:rPr>
          <w:lang w:val="en-US"/>
        </w:rPr>
        <w:tab/>
        <w:t>Reports of special procedures, especially visits by relevant special procedures of the Human Rights Council;</w:t>
      </w:r>
    </w:p>
    <w:p w:rsidR="00C2155B" w:rsidRPr="00152ADE" w:rsidRDefault="00C2155B" w:rsidP="00C2155B">
      <w:pPr>
        <w:pStyle w:val="SingleTxtG"/>
        <w:rPr>
          <w:lang w:val="en-US"/>
        </w:rPr>
      </w:pPr>
      <w:r w:rsidRPr="00152ADE">
        <w:rPr>
          <w:lang w:val="en-US"/>
        </w:rPr>
        <w:tab/>
        <w:t>(</w:t>
      </w:r>
      <w:proofErr w:type="spellStart"/>
      <w:r w:rsidRPr="00152ADE">
        <w:rPr>
          <w:lang w:val="en-US"/>
        </w:rPr>
        <w:t>i</w:t>
      </w:r>
      <w:proofErr w:type="spellEnd"/>
      <w:r w:rsidRPr="00152ADE">
        <w:rPr>
          <w:lang w:val="en-US"/>
        </w:rPr>
        <w:t>)</w:t>
      </w:r>
      <w:r w:rsidRPr="00152ADE">
        <w:rPr>
          <w:lang w:val="en-US"/>
        </w:rPr>
        <w:tab/>
        <w:t>Information pertaining to the universal periodic review of the Human Rights Council, including the national report, the compilation of United Nations information, the summary of stakeholders’ information and the report of the working group (outcome);</w:t>
      </w:r>
    </w:p>
    <w:p w:rsidR="00C2155B" w:rsidRPr="00152ADE" w:rsidRDefault="00C2155B" w:rsidP="00C2155B">
      <w:pPr>
        <w:pStyle w:val="SingleTxtG"/>
        <w:rPr>
          <w:lang w:val="en-US"/>
        </w:rPr>
      </w:pPr>
      <w:r w:rsidRPr="00152ADE">
        <w:rPr>
          <w:lang w:val="en-US"/>
        </w:rPr>
        <w:tab/>
        <w:t>(j)</w:t>
      </w:r>
      <w:r w:rsidRPr="00152ADE">
        <w:rPr>
          <w:lang w:val="en-US"/>
        </w:rPr>
        <w:tab/>
        <w:t xml:space="preserve">Other relevant </w:t>
      </w:r>
      <w:r w:rsidRPr="00DD5A02">
        <w:rPr>
          <w:lang w:val="en-US"/>
        </w:rPr>
        <w:t>sources of the</w:t>
      </w:r>
      <w:r w:rsidRPr="00152ADE">
        <w:rPr>
          <w:lang w:val="en-US"/>
        </w:rPr>
        <w:t xml:space="preserve"> United Nations system;</w:t>
      </w:r>
    </w:p>
    <w:p w:rsidR="00C2155B" w:rsidRPr="00152ADE" w:rsidRDefault="00C2155B" w:rsidP="00C2155B">
      <w:pPr>
        <w:pStyle w:val="SingleTxtG"/>
        <w:rPr>
          <w:lang w:val="en-US"/>
        </w:rPr>
      </w:pPr>
      <w:r w:rsidRPr="00152ADE">
        <w:rPr>
          <w:lang w:val="en-US"/>
        </w:rPr>
        <w:tab/>
        <w:t>(k)</w:t>
      </w:r>
      <w:r w:rsidRPr="00152ADE">
        <w:rPr>
          <w:lang w:val="en-US"/>
        </w:rPr>
        <w:tab/>
        <w:t>Reports of regional organizations or mechanisms;</w:t>
      </w:r>
    </w:p>
    <w:p w:rsidR="00C2155B" w:rsidRPr="00152ADE" w:rsidRDefault="00C2155B" w:rsidP="00C2155B">
      <w:pPr>
        <w:pStyle w:val="SingleTxtG"/>
        <w:rPr>
          <w:lang w:val="en-US"/>
        </w:rPr>
      </w:pPr>
      <w:r w:rsidRPr="00152ADE">
        <w:rPr>
          <w:lang w:val="en-US"/>
        </w:rPr>
        <w:tab/>
        <w:t>(l)</w:t>
      </w:r>
      <w:r w:rsidRPr="00152ADE">
        <w:rPr>
          <w:lang w:val="en-US"/>
        </w:rPr>
        <w:tab/>
        <w:t>Reports from national human rights institutions;</w:t>
      </w:r>
    </w:p>
    <w:p w:rsidR="00C2155B" w:rsidRPr="00152ADE" w:rsidRDefault="00C2155B" w:rsidP="00C2155B">
      <w:pPr>
        <w:pStyle w:val="SingleTxtG"/>
        <w:rPr>
          <w:lang w:val="en-US"/>
        </w:rPr>
      </w:pPr>
      <w:r w:rsidRPr="00152ADE">
        <w:rPr>
          <w:lang w:val="en-US"/>
        </w:rPr>
        <w:tab/>
        <w:t>(m)</w:t>
      </w:r>
      <w:r w:rsidRPr="00152ADE">
        <w:rPr>
          <w:lang w:val="en-US"/>
        </w:rPr>
        <w:tab/>
        <w:t>Reports from civil society organizations;</w:t>
      </w:r>
    </w:p>
    <w:p w:rsidR="00C2155B" w:rsidRPr="00152ADE" w:rsidRDefault="00C2155B" w:rsidP="00C2155B">
      <w:pPr>
        <w:pStyle w:val="SingleTxtG"/>
        <w:rPr>
          <w:lang w:val="en-US"/>
        </w:rPr>
      </w:pPr>
      <w:r w:rsidRPr="00152ADE">
        <w:rPr>
          <w:lang w:val="en-US"/>
        </w:rPr>
        <w:tab/>
        <w:t>(n)</w:t>
      </w:r>
      <w:r w:rsidRPr="00152ADE">
        <w:rPr>
          <w:lang w:val="en-US"/>
        </w:rPr>
        <w:tab/>
        <w:t>Any other public sources that the treaty body deems relevant.</w:t>
      </w:r>
    </w:p>
    <w:p w:rsidR="00C2155B" w:rsidRPr="00152ADE" w:rsidRDefault="00C2155B" w:rsidP="00046E6A">
      <w:pPr>
        <w:pStyle w:val="H1G"/>
        <w:rPr>
          <w:lang w:val="en-US"/>
        </w:rPr>
      </w:pPr>
      <w:r w:rsidRPr="00152ADE">
        <w:rPr>
          <w:lang w:val="en-US"/>
        </w:rPr>
        <w:tab/>
        <w:t>C.</w:t>
      </w:r>
      <w:r w:rsidRPr="00152ADE">
        <w:rPr>
          <w:lang w:val="en-US"/>
        </w:rPr>
        <w:tab/>
      </w:r>
      <w:r w:rsidRPr="002E4C7B">
        <w:rPr>
          <w:rFonts w:ascii="Times New Roman Bold" w:hAnsi="Times New Roman Bold"/>
          <w:spacing w:val="-2"/>
          <w:lang w:val="en-US"/>
        </w:rPr>
        <w:t xml:space="preserve">Implications of the simplified reporting procedure for the reporting cycle </w:t>
      </w:r>
    </w:p>
    <w:p w:rsidR="00C2155B" w:rsidRPr="00152ADE" w:rsidRDefault="00AA77D5" w:rsidP="00AA77D5">
      <w:pPr>
        <w:pStyle w:val="SingleTxtG"/>
        <w:tabs>
          <w:tab w:val="left" w:pos="1701"/>
        </w:tabs>
        <w:rPr>
          <w:lang w:val="en-US"/>
        </w:rPr>
      </w:pPr>
      <w:r w:rsidRPr="00152ADE">
        <w:rPr>
          <w:lang w:val="en-US"/>
        </w:rPr>
        <w:t>48.</w:t>
      </w:r>
      <w:r w:rsidRPr="00152ADE">
        <w:rPr>
          <w:lang w:val="en-US"/>
        </w:rPr>
        <w:tab/>
      </w:r>
      <w:r w:rsidR="00D83A98">
        <w:rPr>
          <w:lang w:val="en-US"/>
        </w:rPr>
        <w:t>I</w:t>
      </w:r>
      <w:r w:rsidR="00D83A98" w:rsidRPr="00152ADE">
        <w:rPr>
          <w:lang w:val="en-US"/>
        </w:rPr>
        <w:t>n principle,</w:t>
      </w:r>
      <w:r w:rsidR="00D83A98">
        <w:rPr>
          <w:lang w:val="en-US"/>
        </w:rPr>
        <w:t xml:space="preserve"> t</w:t>
      </w:r>
      <w:r w:rsidR="00C2155B" w:rsidRPr="00152ADE">
        <w:rPr>
          <w:lang w:val="en-US"/>
        </w:rPr>
        <w:t xml:space="preserve">reaty bodies that have been implementing the </w:t>
      </w:r>
      <w:r w:rsidR="003F0B5F">
        <w:rPr>
          <w:lang w:val="en-US"/>
        </w:rPr>
        <w:t xml:space="preserve">simplified reporting </w:t>
      </w:r>
      <w:r w:rsidR="00C2155B" w:rsidRPr="00152ADE">
        <w:rPr>
          <w:lang w:val="en-US"/>
        </w:rPr>
        <w:t xml:space="preserve">procedure invite States parties to opt in to the procedure at least two and half years in advance of the due date of the State party report. The </w:t>
      </w:r>
      <w:r w:rsidR="00DE480A">
        <w:rPr>
          <w:lang w:val="en-US"/>
        </w:rPr>
        <w:t>list of issues prior to reporting</w:t>
      </w:r>
      <w:r w:rsidR="00C2155B" w:rsidRPr="00152ADE">
        <w:rPr>
          <w:lang w:val="en-US"/>
        </w:rPr>
        <w:t xml:space="preserve"> is sent out at least one year before the due date of the State party report. Experience has further brought to bear that the replies to the </w:t>
      </w:r>
      <w:r w:rsidR="00DE480A">
        <w:rPr>
          <w:lang w:val="en-US"/>
        </w:rPr>
        <w:t>list of issues prior to reporting</w:t>
      </w:r>
      <w:r w:rsidR="003F0B5F">
        <w:rPr>
          <w:lang w:val="en-US"/>
        </w:rPr>
        <w:t>,</w:t>
      </w:r>
      <w:r w:rsidR="00C2155B" w:rsidRPr="00152ADE">
        <w:rPr>
          <w:lang w:val="en-US"/>
        </w:rPr>
        <w:t xml:space="preserve"> which, together with the common core document, constitute the State party report</w:t>
      </w:r>
      <w:r w:rsidR="003F0B5F">
        <w:rPr>
          <w:lang w:val="en-US"/>
        </w:rPr>
        <w:t>,</w:t>
      </w:r>
      <w:r w:rsidR="00C2155B" w:rsidRPr="00152ADE">
        <w:rPr>
          <w:lang w:val="en-US"/>
        </w:rPr>
        <w:t xml:space="preserve"> should be examined by the treaty body within 12 to 18 months following </w:t>
      </w:r>
      <w:r w:rsidR="003F0B5F">
        <w:rPr>
          <w:lang w:val="en-US"/>
        </w:rPr>
        <w:t>their</w:t>
      </w:r>
      <w:r w:rsidR="003F0B5F" w:rsidRPr="00152ADE">
        <w:rPr>
          <w:lang w:val="en-US"/>
        </w:rPr>
        <w:t xml:space="preserve"> </w:t>
      </w:r>
      <w:r w:rsidR="00C2155B" w:rsidRPr="00152ADE">
        <w:rPr>
          <w:lang w:val="en-US"/>
        </w:rPr>
        <w:t xml:space="preserve">receipt, to ensure </w:t>
      </w:r>
      <w:r w:rsidR="00D83A98">
        <w:rPr>
          <w:lang w:val="en-US"/>
        </w:rPr>
        <w:t xml:space="preserve">that </w:t>
      </w:r>
      <w:r w:rsidR="00C2155B" w:rsidRPr="00152ADE">
        <w:rPr>
          <w:lang w:val="en-US"/>
        </w:rPr>
        <w:t>the information provided is current when the Committee reviews the State party and to maintain the added value of the simplified reporting procedure for all involved.</w:t>
      </w:r>
    </w:p>
    <w:p w:rsidR="00C2155B" w:rsidRPr="00152ADE" w:rsidRDefault="00AA77D5" w:rsidP="00AA77D5">
      <w:pPr>
        <w:pStyle w:val="SingleTxtG"/>
        <w:tabs>
          <w:tab w:val="left" w:pos="1701"/>
        </w:tabs>
        <w:rPr>
          <w:lang w:val="en-US"/>
        </w:rPr>
      </w:pPr>
      <w:r w:rsidRPr="00152ADE">
        <w:rPr>
          <w:lang w:val="en-US"/>
        </w:rPr>
        <w:t>49.</w:t>
      </w:r>
      <w:r w:rsidRPr="00152ADE">
        <w:rPr>
          <w:lang w:val="en-US"/>
        </w:rPr>
        <w:tab/>
      </w:r>
      <w:r w:rsidR="00C2155B" w:rsidRPr="00152ADE">
        <w:rPr>
          <w:lang w:val="en-US"/>
        </w:rPr>
        <w:t>Although</w:t>
      </w:r>
      <w:r w:rsidR="00972780">
        <w:rPr>
          <w:lang w:val="en-US"/>
        </w:rPr>
        <w:t xml:space="preserve"> </w:t>
      </w:r>
      <w:r w:rsidR="00C2155B" w:rsidRPr="00152ADE">
        <w:rPr>
          <w:lang w:val="en-US"/>
        </w:rPr>
        <w:t xml:space="preserve">compliance with reporting obligations by States parties is higher under the simplified reporting procedure than under the traditional reporting procedure, experience has shown that some States parties that have </w:t>
      </w:r>
      <w:r w:rsidR="00C2155B" w:rsidRPr="00DD5A02">
        <w:rPr>
          <w:lang w:val="en-US"/>
        </w:rPr>
        <w:t>opted in to</w:t>
      </w:r>
      <w:r w:rsidR="00C2155B" w:rsidRPr="00152ADE">
        <w:rPr>
          <w:lang w:val="en-US"/>
        </w:rPr>
        <w:t xml:space="preserve"> the simplified reporting procedure may still fail to</w:t>
      </w:r>
      <w:r w:rsidR="00972780">
        <w:rPr>
          <w:lang w:val="en-US"/>
        </w:rPr>
        <w:t xml:space="preserve"> </w:t>
      </w:r>
      <w:r w:rsidR="00C2155B" w:rsidRPr="00152ADE">
        <w:rPr>
          <w:lang w:val="en-US"/>
        </w:rPr>
        <w:t xml:space="preserve">submit their reports or </w:t>
      </w:r>
      <w:r w:rsidR="00D83A98">
        <w:rPr>
          <w:lang w:val="en-US"/>
        </w:rPr>
        <w:t>submit them</w:t>
      </w:r>
      <w:r w:rsidR="00C2155B" w:rsidRPr="00152ADE">
        <w:rPr>
          <w:lang w:val="en-US"/>
        </w:rPr>
        <w:t xml:space="preserve"> </w:t>
      </w:r>
      <w:r w:rsidR="00D83A98">
        <w:rPr>
          <w:lang w:val="en-US"/>
        </w:rPr>
        <w:t>after</w:t>
      </w:r>
      <w:r w:rsidR="00D83A98" w:rsidRPr="00152ADE">
        <w:rPr>
          <w:lang w:val="en-US"/>
        </w:rPr>
        <w:t xml:space="preserve"> </w:t>
      </w:r>
      <w:r w:rsidR="00C2155B" w:rsidRPr="00152ADE">
        <w:rPr>
          <w:lang w:val="en-US"/>
        </w:rPr>
        <w:t xml:space="preserve">the specified due date. </w:t>
      </w:r>
    </w:p>
    <w:p w:rsidR="00C2155B" w:rsidRPr="00152ADE" w:rsidRDefault="00C2155B" w:rsidP="00046E6A">
      <w:pPr>
        <w:pStyle w:val="H1G"/>
        <w:rPr>
          <w:lang w:val="en-US"/>
        </w:rPr>
      </w:pPr>
      <w:r w:rsidRPr="00152ADE">
        <w:rPr>
          <w:lang w:val="en-US"/>
        </w:rPr>
        <w:tab/>
        <w:t>D.</w:t>
      </w:r>
      <w:r w:rsidRPr="00152ADE">
        <w:rPr>
          <w:lang w:val="en-US"/>
        </w:rPr>
        <w:tab/>
      </w:r>
      <w:r w:rsidRPr="00DD5A02">
        <w:rPr>
          <w:lang w:val="en-US"/>
        </w:rPr>
        <w:t>Implications o</w:t>
      </w:r>
      <w:r w:rsidR="002E4C7B">
        <w:rPr>
          <w:lang w:val="en-US"/>
        </w:rPr>
        <w:t>f</w:t>
      </w:r>
      <w:r w:rsidRPr="00DD5A02">
        <w:rPr>
          <w:lang w:val="en-US"/>
        </w:rPr>
        <w:t xml:space="preserve"> the simplified reporting procedure </w:t>
      </w:r>
      <w:r w:rsidR="00EF45C4" w:rsidRPr="00DD5A02">
        <w:rPr>
          <w:lang w:val="en-US"/>
        </w:rPr>
        <w:br/>
      </w:r>
      <w:r w:rsidR="00DD5A02">
        <w:rPr>
          <w:lang w:val="en-US"/>
        </w:rPr>
        <w:t>for</w:t>
      </w:r>
      <w:r w:rsidR="00DD5A02" w:rsidRPr="00DD5A02">
        <w:rPr>
          <w:lang w:val="en-US"/>
        </w:rPr>
        <w:t xml:space="preserve"> </w:t>
      </w:r>
      <w:r w:rsidRPr="00DD5A02">
        <w:rPr>
          <w:lang w:val="en-US"/>
        </w:rPr>
        <w:t>reporting guidelines for States parties</w:t>
      </w:r>
    </w:p>
    <w:p w:rsidR="00C2155B" w:rsidRPr="004574DE" w:rsidRDefault="00AA77D5" w:rsidP="00AA77D5">
      <w:pPr>
        <w:pStyle w:val="SingleTxtG"/>
        <w:tabs>
          <w:tab w:val="left" w:pos="1701"/>
        </w:tabs>
        <w:rPr>
          <w:spacing w:val="-2"/>
          <w:lang w:val="en-US"/>
        </w:rPr>
      </w:pPr>
      <w:r w:rsidRPr="004574DE">
        <w:rPr>
          <w:spacing w:val="-2"/>
          <w:lang w:val="en-US"/>
        </w:rPr>
        <w:t>50.</w:t>
      </w:r>
      <w:r w:rsidRPr="004574DE">
        <w:rPr>
          <w:spacing w:val="-2"/>
          <w:lang w:val="en-US"/>
        </w:rPr>
        <w:tab/>
      </w:r>
      <w:r w:rsidR="00C2155B" w:rsidRPr="004574DE">
        <w:rPr>
          <w:spacing w:val="-2"/>
          <w:lang w:val="en-US"/>
        </w:rPr>
        <w:t xml:space="preserve">While all committees have guidelines for reporting under the traditional reporting procedure, </w:t>
      </w:r>
      <w:r w:rsidR="00D83A98" w:rsidRPr="004574DE">
        <w:rPr>
          <w:spacing w:val="-2"/>
          <w:lang w:val="en-US"/>
        </w:rPr>
        <w:t>c</w:t>
      </w:r>
      <w:r w:rsidR="00C2155B" w:rsidRPr="004574DE">
        <w:rPr>
          <w:spacing w:val="-2"/>
          <w:lang w:val="en-US"/>
        </w:rPr>
        <w:t xml:space="preserve">ommittees that adopted the </w:t>
      </w:r>
      <w:r w:rsidR="00DE480A" w:rsidRPr="004574DE">
        <w:rPr>
          <w:spacing w:val="-2"/>
          <w:lang w:val="en-US"/>
        </w:rPr>
        <w:t>list of issues prior to reporting</w:t>
      </w:r>
      <w:r w:rsidR="00C2155B" w:rsidRPr="004574DE">
        <w:rPr>
          <w:spacing w:val="-2"/>
          <w:lang w:val="en-US"/>
        </w:rPr>
        <w:t xml:space="preserve"> procedure have not yet developed specific guidelines for State party reports under </w:t>
      </w:r>
      <w:r w:rsidR="000D2EE5" w:rsidRPr="004574DE">
        <w:rPr>
          <w:spacing w:val="-2"/>
          <w:lang w:val="en-US"/>
        </w:rPr>
        <w:t>that</w:t>
      </w:r>
      <w:r w:rsidR="00C2155B" w:rsidRPr="004574DE">
        <w:rPr>
          <w:spacing w:val="-2"/>
          <w:lang w:val="en-US"/>
        </w:rPr>
        <w:t xml:space="preserve"> procedure. The existing reporting guidelines, </w:t>
      </w:r>
      <w:r w:rsidR="000D2EE5" w:rsidRPr="004574DE">
        <w:rPr>
          <w:spacing w:val="-2"/>
          <w:lang w:val="en-US"/>
        </w:rPr>
        <w:t xml:space="preserve">in </w:t>
      </w:r>
      <w:r w:rsidR="00C2155B" w:rsidRPr="004574DE">
        <w:rPr>
          <w:spacing w:val="-2"/>
          <w:lang w:val="en-US"/>
        </w:rPr>
        <w:t>particular treaty-specific guidelines, have therefore continued to guide State parties when submitting reports under the simplified reporting procedure. The length and degree of specificity of existing treaty-specific guidelines varies greatly. Some guidelines are technical and can be as short as 2 pages</w:t>
      </w:r>
      <w:r w:rsidR="000D2EE5" w:rsidRPr="004574DE">
        <w:rPr>
          <w:spacing w:val="-2"/>
          <w:lang w:val="en-US"/>
        </w:rPr>
        <w:t>,</w:t>
      </w:r>
      <w:r w:rsidR="00C2155B" w:rsidRPr="004574DE">
        <w:rPr>
          <w:spacing w:val="-2"/>
          <w:lang w:val="en-US"/>
        </w:rPr>
        <w:t xml:space="preserve"> while others are very detailed and as long as 47 pages. </w:t>
      </w:r>
      <w:r w:rsidR="00DD5A02" w:rsidRPr="004574DE">
        <w:rPr>
          <w:spacing w:val="-2"/>
          <w:lang w:val="en-US"/>
        </w:rPr>
        <w:t xml:space="preserve">In its </w:t>
      </w:r>
      <w:r w:rsidR="00C2155B" w:rsidRPr="004574DE">
        <w:rPr>
          <w:spacing w:val="-2"/>
          <w:lang w:val="en-US"/>
        </w:rPr>
        <w:t>resolution</w:t>
      </w:r>
      <w:r w:rsidR="00DD5A02" w:rsidRPr="004574DE">
        <w:rPr>
          <w:spacing w:val="-2"/>
          <w:lang w:val="en-US"/>
        </w:rPr>
        <w:t xml:space="preserve"> </w:t>
      </w:r>
      <w:r w:rsidR="009055DE" w:rsidRPr="004574DE">
        <w:rPr>
          <w:spacing w:val="-2"/>
          <w:lang w:val="en-US"/>
        </w:rPr>
        <w:t>68/268</w:t>
      </w:r>
      <w:r w:rsidR="00DD5A02" w:rsidRPr="004574DE">
        <w:rPr>
          <w:spacing w:val="-2"/>
          <w:lang w:val="en-US"/>
        </w:rPr>
        <w:t>,</w:t>
      </w:r>
      <w:r w:rsidR="000D2EE5" w:rsidRPr="004574DE">
        <w:rPr>
          <w:spacing w:val="-2"/>
          <w:lang w:val="en-US"/>
        </w:rPr>
        <w:t xml:space="preserve"> </w:t>
      </w:r>
      <w:r w:rsidR="00C2155B" w:rsidRPr="004574DE">
        <w:rPr>
          <w:spacing w:val="-2"/>
          <w:lang w:val="en-US"/>
        </w:rPr>
        <w:t>the General Assembly impose</w:t>
      </w:r>
      <w:r w:rsidR="000D2EE5" w:rsidRPr="004574DE">
        <w:rPr>
          <w:spacing w:val="-2"/>
          <w:lang w:val="en-US"/>
        </w:rPr>
        <w:t>d</w:t>
      </w:r>
      <w:r w:rsidR="00C2155B" w:rsidRPr="004574DE">
        <w:rPr>
          <w:spacing w:val="-2"/>
          <w:lang w:val="en-US"/>
        </w:rPr>
        <w:t xml:space="preserve"> a limit of 21,200 words on periodic reports</w:t>
      </w:r>
      <w:r w:rsidR="000D2EE5" w:rsidRPr="004574DE">
        <w:rPr>
          <w:spacing w:val="-2"/>
          <w:lang w:val="en-US"/>
        </w:rPr>
        <w:t>, which</w:t>
      </w:r>
      <w:r w:rsidR="00C2155B" w:rsidRPr="004574DE">
        <w:rPr>
          <w:spacing w:val="-2"/>
          <w:lang w:val="en-US"/>
        </w:rPr>
        <w:t xml:space="preserve"> will take effect </w:t>
      </w:r>
      <w:r w:rsidR="00B40857" w:rsidRPr="004574DE">
        <w:rPr>
          <w:spacing w:val="-2"/>
          <w:lang w:val="en-US"/>
        </w:rPr>
        <w:t>on</w:t>
      </w:r>
      <w:r w:rsidR="00C2155B" w:rsidRPr="004574DE">
        <w:rPr>
          <w:spacing w:val="-2"/>
          <w:lang w:val="en-US"/>
        </w:rPr>
        <w:t xml:space="preserve"> 1 January 2015. States parties reporting under the traditional procedure may then face the impossibility of submitting</w:t>
      </w:r>
      <w:r w:rsidR="000D2EE5" w:rsidRPr="004574DE">
        <w:rPr>
          <w:spacing w:val="-2"/>
          <w:lang w:val="en-US"/>
        </w:rPr>
        <w:t>, within the word limit,</w:t>
      </w:r>
      <w:r w:rsidR="00C2155B" w:rsidRPr="004574DE">
        <w:rPr>
          <w:spacing w:val="-2"/>
          <w:lang w:val="en-US"/>
        </w:rPr>
        <w:t xml:space="preserve"> a periodic report which complies with very detailed treaty</w:t>
      </w:r>
      <w:r w:rsidR="00B40857" w:rsidRPr="004574DE">
        <w:rPr>
          <w:spacing w:val="-2"/>
          <w:lang w:val="en-US"/>
        </w:rPr>
        <w:t>-</w:t>
      </w:r>
      <w:r w:rsidR="00C2155B" w:rsidRPr="004574DE">
        <w:rPr>
          <w:spacing w:val="-2"/>
          <w:lang w:val="en-US"/>
        </w:rPr>
        <w:t>specific reporting guidelines.</w:t>
      </w:r>
    </w:p>
    <w:p w:rsidR="00C2155B" w:rsidRPr="00152ADE" w:rsidRDefault="00EF45C4" w:rsidP="00046E6A">
      <w:pPr>
        <w:pStyle w:val="H1G"/>
        <w:rPr>
          <w:lang w:val="en-US"/>
        </w:rPr>
      </w:pPr>
      <w:r>
        <w:rPr>
          <w:lang w:val="en-US"/>
        </w:rPr>
        <w:tab/>
        <w:t>E.</w:t>
      </w:r>
      <w:r w:rsidR="00C2155B" w:rsidRPr="00152ADE">
        <w:rPr>
          <w:lang w:val="en-US"/>
        </w:rPr>
        <w:tab/>
      </w:r>
      <w:r w:rsidR="00C2155B" w:rsidRPr="002E4C7B">
        <w:rPr>
          <w:rFonts w:ascii="Times New Roman Bold" w:hAnsi="Times New Roman Bold"/>
          <w:spacing w:val="-2"/>
          <w:lang w:val="en-US"/>
        </w:rPr>
        <w:t>Time</w:t>
      </w:r>
      <w:r w:rsidR="00C254CC" w:rsidRPr="002E4C7B">
        <w:rPr>
          <w:rFonts w:ascii="Times New Roman Bold" w:hAnsi="Times New Roman Bold"/>
          <w:spacing w:val="-2"/>
          <w:lang w:val="en-US"/>
        </w:rPr>
        <w:t xml:space="preserve"> </w:t>
      </w:r>
      <w:r w:rsidR="00C2155B" w:rsidRPr="002E4C7B">
        <w:rPr>
          <w:rFonts w:ascii="Times New Roman Bold" w:hAnsi="Times New Roman Bold"/>
          <w:spacing w:val="-2"/>
          <w:lang w:val="en-US"/>
        </w:rPr>
        <w:t xml:space="preserve">frame for </w:t>
      </w:r>
      <w:r w:rsidR="002E4C7B" w:rsidRPr="002E4C7B">
        <w:rPr>
          <w:rFonts w:ascii="Times New Roman Bold" w:hAnsi="Times New Roman Bold"/>
          <w:spacing w:val="-2"/>
          <w:lang w:val="en-US"/>
        </w:rPr>
        <w:t xml:space="preserve">the </w:t>
      </w:r>
      <w:r w:rsidR="00C2155B" w:rsidRPr="002E4C7B">
        <w:rPr>
          <w:rFonts w:ascii="Times New Roman Bold" w:hAnsi="Times New Roman Bold"/>
          <w:spacing w:val="-2"/>
          <w:lang w:val="en-US"/>
        </w:rPr>
        <w:t>implementation of the simplified reporting procedure</w:t>
      </w:r>
    </w:p>
    <w:p w:rsidR="00C2155B" w:rsidRPr="00152ADE" w:rsidRDefault="00AA77D5" w:rsidP="00AA77D5">
      <w:pPr>
        <w:pStyle w:val="SingleTxtG"/>
        <w:tabs>
          <w:tab w:val="left" w:pos="1701"/>
        </w:tabs>
        <w:rPr>
          <w:lang w:val="en-US"/>
        </w:rPr>
      </w:pPr>
      <w:r w:rsidRPr="00152ADE">
        <w:rPr>
          <w:lang w:val="en-US"/>
        </w:rPr>
        <w:t>51.</w:t>
      </w:r>
      <w:r w:rsidRPr="00152ADE">
        <w:rPr>
          <w:lang w:val="en-US"/>
        </w:rPr>
        <w:tab/>
      </w:r>
      <w:r w:rsidR="00C2155B" w:rsidRPr="00152ADE">
        <w:rPr>
          <w:lang w:val="en-US"/>
        </w:rPr>
        <w:t xml:space="preserve">Most committees currently have an in-hand backlog of reports submitted under the traditional reporting procedure. It is estimated that the backlog of all committees will be eliminated within </w:t>
      </w:r>
      <w:r w:rsidR="00B40857">
        <w:rPr>
          <w:lang w:val="en-US"/>
        </w:rPr>
        <w:t>one</w:t>
      </w:r>
      <w:r w:rsidR="00C2155B" w:rsidRPr="00152ADE">
        <w:rPr>
          <w:lang w:val="en-US"/>
        </w:rPr>
        <w:t xml:space="preserve"> to </w:t>
      </w:r>
      <w:r w:rsidR="00B40857">
        <w:rPr>
          <w:lang w:val="en-US"/>
        </w:rPr>
        <w:t>three</w:t>
      </w:r>
      <w:r w:rsidR="00C2155B" w:rsidRPr="00152ADE">
        <w:rPr>
          <w:lang w:val="en-US"/>
        </w:rPr>
        <w:t xml:space="preserve"> years, taking into account the additional meeting time granted by the General Assembly </w:t>
      </w:r>
      <w:r w:rsidR="000D2EE5">
        <w:rPr>
          <w:lang w:val="en-US"/>
        </w:rPr>
        <w:t xml:space="preserve">in its </w:t>
      </w:r>
      <w:r w:rsidR="00C2155B" w:rsidRPr="00152ADE">
        <w:rPr>
          <w:lang w:val="en-US"/>
        </w:rPr>
        <w:t>resolution</w:t>
      </w:r>
      <w:r w:rsidR="000D2EE5">
        <w:rPr>
          <w:lang w:val="en-US"/>
        </w:rPr>
        <w:t xml:space="preserve"> </w:t>
      </w:r>
      <w:r w:rsidR="009055DE" w:rsidRPr="00FD1D29">
        <w:rPr>
          <w:lang w:val="en-US"/>
        </w:rPr>
        <w:t>68/268</w:t>
      </w:r>
      <w:r w:rsidR="00C2155B" w:rsidRPr="00152ADE">
        <w:rPr>
          <w:lang w:val="en-US"/>
        </w:rPr>
        <w:t xml:space="preserve">, as indicated in the table below. </w:t>
      </w:r>
    </w:p>
    <w:p w:rsidR="00C2155B" w:rsidRPr="00794972" w:rsidRDefault="00C2155B" w:rsidP="00EF45C4">
      <w:pPr>
        <w:pStyle w:val="Heading1"/>
        <w:spacing w:after="120"/>
        <w:rPr>
          <w:b/>
          <w:bCs/>
          <w:lang w:val="en-GB"/>
        </w:rPr>
      </w:pPr>
      <w:r w:rsidRPr="00794972">
        <w:rPr>
          <w:lang w:val="en-GB"/>
        </w:rPr>
        <w:t>Table 2</w:t>
      </w:r>
      <w:r w:rsidR="00EF45C4" w:rsidRPr="00794972">
        <w:rPr>
          <w:lang w:val="en-GB"/>
        </w:rPr>
        <w:br/>
      </w:r>
      <w:r w:rsidRPr="00794972">
        <w:rPr>
          <w:b/>
          <w:bCs/>
          <w:lang w:val="en-GB"/>
        </w:rPr>
        <w:t>Current status of backlog and approximate projection for its elimination</w:t>
      </w:r>
      <w:r w:rsidR="00ED49CE" w:rsidRPr="00794972">
        <w:rPr>
          <w:b/>
          <w:bCs/>
          <w:lang w:val="en-GB"/>
        </w:rPr>
        <w:t xml:space="preserve">, </w:t>
      </w:r>
      <w:r w:rsidR="00ED49CE" w:rsidRPr="00794972">
        <w:rPr>
          <w:b/>
          <w:bCs/>
          <w:lang w:val="en-GB"/>
        </w:rPr>
        <w:br/>
        <w:t>as at 20 March 2014</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410"/>
        <w:gridCol w:w="1134"/>
        <w:gridCol w:w="851"/>
        <w:gridCol w:w="850"/>
        <w:gridCol w:w="567"/>
        <w:gridCol w:w="851"/>
        <w:gridCol w:w="708"/>
      </w:tblGrid>
      <w:tr w:rsidR="00A03933" w:rsidRPr="00784053" w:rsidTr="003B6D93">
        <w:trPr>
          <w:tblHeader/>
        </w:trPr>
        <w:tc>
          <w:tcPr>
            <w:tcW w:w="2410" w:type="dxa"/>
            <w:tcBorders>
              <w:top w:val="single" w:sz="4" w:space="0" w:color="auto"/>
              <w:bottom w:val="single" w:sz="12" w:space="0" w:color="auto"/>
            </w:tcBorders>
            <w:shd w:val="clear" w:color="auto" w:fill="auto"/>
            <w:vAlign w:val="bottom"/>
          </w:tcPr>
          <w:p w:rsidR="00C2155B" w:rsidRPr="00784053" w:rsidRDefault="00C2155B" w:rsidP="00975767">
            <w:pPr>
              <w:pStyle w:val="SingleTxtG"/>
              <w:suppressAutoHyphens w:val="0"/>
              <w:spacing w:before="80" w:after="80" w:line="200" w:lineRule="exact"/>
              <w:ind w:left="0" w:right="0"/>
              <w:jc w:val="left"/>
              <w:rPr>
                <w:i/>
                <w:sz w:val="16"/>
                <w:lang w:val="en-US"/>
              </w:rPr>
            </w:pPr>
          </w:p>
        </w:tc>
        <w:tc>
          <w:tcPr>
            <w:tcW w:w="1134" w:type="dxa"/>
            <w:tcBorders>
              <w:top w:val="single" w:sz="4" w:space="0" w:color="auto"/>
              <w:bottom w:val="single" w:sz="12" w:space="0" w:color="auto"/>
            </w:tcBorders>
            <w:shd w:val="clear" w:color="auto" w:fill="auto"/>
            <w:vAlign w:val="bottom"/>
          </w:tcPr>
          <w:p w:rsidR="00C2155B" w:rsidRPr="00784053" w:rsidRDefault="00C2155B" w:rsidP="00975767">
            <w:pPr>
              <w:pStyle w:val="SingleTxtG"/>
              <w:suppressAutoHyphens w:val="0"/>
              <w:spacing w:before="80" w:after="80" w:line="200" w:lineRule="exact"/>
              <w:ind w:left="0" w:right="0"/>
              <w:jc w:val="right"/>
              <w:rPr>
                <w:i/>
                <w:spacing w:val="-2"/>
                <w:sz w:val="16"/>
                <w:szCs w:val="16"/>
                <w:lang w:val="en-US"/>
              </w:rPr>
            </w:pPr>
            <w:r w:rsidRPr="00784053">
              <w:rPr>
                <w:i/>
                <w:spacing w:val="-2"/>
                <w:sz w:val="16"/>
                <w:szCs w:val="16"/>
                <w:lang w:val="en-US"/>
              </w:rPr>
              <w:t>N</w:t>
            </w:r>
            <w:r w:rsidR="00ED49CE" w:rsidRPr="00784053">
              <w:rPr>
                <w:i/>
                <w:spacing w:val="-2"/>
                <w:sz w:val="16"/>
                <w:szCs w:val="16"/>
                <w:lang w:val="en-US"/>
              </w:rPr>
              <w:t>umber</w:t>
            </w:r>
            <w:r w:rsidRPr="00784053">
              <w:rPr>
                <w:i/>
                <w:spacing w:val="-2"/>
                <w:sz w:val="16"/>
                <w:szCs w:val="16"/>
                <w:lang w:val="en-US"/>
              </w:rPr>
              <w:t xml:space="preserve"> of States parties  </w:t>
            </w:r>
          </w:p>
        </w:tc>
        <w:tc>
          <w:tcPr>
            <w:tcW w:w="851" w:type="dxa"/>
            <w:tcBorders>
              <w:top w:val="single" w:sz="4" w:space="0" w:color="auto"/>
              <w:bottom w:val="single" w:sz="12" w:space="0" w:color="auto"/>
            </w:tcBorders>
            <w:shd w:val="clear" w:color="auto" w:fill="auto"/>
            <w:vAlign w:val="bottom"/>
          </w:tcPr>
          <w:p w:rsidR="00C2155B" w:rsidRPr="00784053" w:rsidRDefault="00C2155B" w:rsidP="00975767">
            <w:pPr>
              <w:pStyle w:val="SingleTxtG"/>
              <w:suppressAutoHyphens w:val="0"/>
              <w:spacing w:before="80" w:after="80" w:line="200" w:lineRule="exact"/>
              <w:ind w:left="0" w:right="0"/>
              <w:jc w:val="right"/>
              <w:rPr>
                <w:i/>
                <w:spacing w:val="-2"/>
                <w:sz w:val="16"/>
                <w:szCs w:val="16"/>
                <w:lang w:val="en-US"/>
              </w:rPr>
            </w:pPr>
            <w:r w:rsidRPr="00784053">
              <w:rPr>
                <w:i/>
                <w:spacing w:val="-2"/>
                <w:sz w:val="16"/>
                <w:szCs w:val="16"/>
                <w:lang w:val="en-US"/>
              </w:rPr>
              <w:t xml:space="preserve">Reporting </w:t>
            </w:r>
            <w:r w:rsidR="00ED49CE" w:rsidRPr="00784053">
              <w:rPr>
                <w:i/>
                <w:spacing w:val="-2"/>
                <w:sz w:val="16"/>
                <w:szCs w:val="16"/>
                <w:lang w:val="en-US"/>
              </w:rPr>
              <w:t>p</w:t>
            </w:r>
            <w:r w:rsidRPr="00784053">
              <w:rPr>
                <w:i/>
                <w:spacing w:val="-2"/>
                <w:sz w:val="16"/>
                <w:szCs w:val="16"/>
                <w:lang w:val="en-US"/>
              </w:rPr>
              <w:t>eriodicity</w:t>
            </w:r>
          </w:p>
        </w:tc>
        <w:tc>
          <w:tcPr>
            <w:tcW w:w="850" w:type="dxa"/>
            <w:tcBorders>
              <w:top w:val="single" w:sz="4" w:space="0" w:color="auto"/>
              <w:bottom w:val="single" w:sz="12" w:space="0" w:color="auto"/>
            </w:tcBorders>
            <w:shd w:val="clear" w:color="auto" w:fill="auto"/>
            <w:vAlign w:val="bottom"/>
          </w:tcPr>
          <w:p w:rsidR="00C2155B" w:rsidRPr="00784053" w:rsidRDefault="00C2155B" w:rsidP="00975767">
            <w:pPr>
              <w:pStyle w:val="SingleTxtG"/>
              <w:suppressAutoHyphens w:val="0"/>
              <w:spacing w:before="80" w:after="80" w:line="200" w:lineRule="exact"/>
              <w:ind w:left="0" w:right="0"/>
              <w:jc w:val="right"/>
              <w:rPr>
                <w:i/>
                <w:spacing w:val="-2"/>
                <w:sz w:val="16"/>
                <w:szCs w:val="16"/>
                <w:lang w:val="en-US"/>
              </w:rPr>
            </w:pPr>
            <w:r w:rsidRPr="00784053">
              <w:rPr>
                <w:i/>
                <w:spacing w:val="-2"/>
                <w:sz w:val="16"/>
                <w:szCs w:val="16"/>
                <w:lang w:val="en-US"/>
              </w:rPr>
              <w:t>Number of State parties to be reviewed per week</w:t>
            </w:r>
          </w:p>
        </w:tc>
        <w:tc>
          <w:tcPr>
            <w:tcW w:w="567" w:type="dxa"/>
            <w:tcBorders>
              <w:top w:val="single" w:sz="4" w:space="0" w:color="auto"/>
              <w:bottom w:val="single" w:sz="12" w:space="0" w:color="auto"/>
            </w:tcBorders>
            <w:shd w:val="clear" w:color="auto" w:fill="auto"/>
            <w:vAlign w:val="bottom"/>
          </w:tcPr>
          <w:p w:rsidR="00C2155B" w:rsidRPr="00784053" w:rsidRDefault="00C2155B" w:rsidP="00975767">
            <w:pPr>
              <w:pStyle w:val="SingleTxtG"/>
              <w:suppressAutoHyphens w:val="0"/>
              <w:spacing w:before="80" w:after="80" w:line="200" w:lineRule="exact"/>
              <w:ind w:left="0" w:right="0"/>
              <w:jc w:val="right"/>
              <w:rPr>
                <w:i/>
                <w:spacing w:val="-2"/>
                <w:sz w:val="16"/>
                <w:szCs w:val="16"/>
                <w:lang w:val="en-US"/>
              </w:rPr>
            </w:pPr>
            <w:r w:rsidRPr="00784053">
              <w:rPr>
                <w:i/>
                <w:spacing w:val="-3"/>
                <w:sz w:val="16"/>
                <w:szCs w:val="16"/>
                <w:lang w:val="en-US"/>
              </w:rPr>
              <w:t>Backlo</w:t>
            </w:r>
            <w:r w:rsidRPr="00784053">
              <w:rPr>
                <w:i/>
                <w:spacing w:val="-2"/>
                <w:sz w:val="16"/>
                <w:szCs w:val="16"/>
                <w:lang w:val="en-US"/>
              </w:rPr>
              <w:t>g</w:t>
            </w:r>
          </w:p>
        </w:tc>
        <w:tc>
          <w:tcPr>
            <w:tcW w:w="851" w:type="dxa"/>
            <w:tcBorders>
              <w:top w:val="single" w:sz="4" w:space="0" w:color="auto"/>
              <w:bottom w:val="single" w:sz="12" w:space="0" w:color="auto"/>
            </w:tcBorders>
            <w:shd w:val="clear" w:color="auto" w:fill="auto"/>
            <w:vAlign w:val="bottom"/>
          </w:tcPr>
          <w:p w:rsidR="00C2155B" w:rsidRPr="00784053" w:rsidRDefault="00C2155B" w:rsidP="00975767">
            <w:pPr>
              <w:suppressAutoHyphens w:val="0"/>
              <w:spacing w:before="80" w:after="80" w:line="200" w:lineRule="exact"/>
              <w:jc w:val="right"/>
              <w:rPr>
                <w:i/>
                <w:spacing w:val="-3"/>
                <w:sz w:val="18"/>
                <w:szCs w:val="18"/>
                <w:lang w:val="en-US"/>
              </w:rPr>
            </w:pPr>
            <w:r w:rsidRPr="00784053">
              <w:rPr>
                <w:i/>
                <w:spacing w:val="-3"/>
                <w:sz w:val="16"/>
                <w:szCs w:val="16"/>
                <w:lang w:val="en-US"/>
              </w:rPr>
              <w:t xml:space="preserve">Estimated number of State party reviews per </w:t>
            </w:r>
            <w:proofErr w:type="spellStart"/>
            <w:r w:rsidRPr="00784053">
              <w:rPr>
                <w:i/>
                <w:spacing w:val="-3"/>
                <w:sz w:val="16"/>
                <w:szCs w:val="16"/>
                <w:lang w:val="en-US"/>
              </w:rPr>
              <w:t>year</w:t>
            </w:r>
            <w:r w:rsidR="00A03933" w:rsidRPr="00784053">
              <w:rPr>
                <w:spacing w:val="-3"/>
                <w:sz w:val="18"/>
                <w:szCs w:val="18"/>
                <w:vertAlign w:val="superscript"/>
                <w:lang w:val="en-US"/>
              </w:rPr>
              <w:t>a</w:t>
            </w:r>
            <w:proofErr w:type="spellEnd"/>
            <w:r w:rsidRPr="00784053">
              <w:rPr>
                <w:i/>
                <w:spacing w:val="-3"/>
                <w:sz w:val="18"/>
                <w:szCs w:val="18"/>
                <w:lang w:val="en-US"/>
              </w:rPr>
              <w:t xml:space="preserve"> </w:t>
            </w:r>
          </w:p>
        </w:tc>
        <w:tc>
          <w:tcPr>
            <w:tcW w:w="708" w:type="dxa"/>
            <w:tcBorders>
              <w:top w:val="single" w:sz="4" w:space="0" w:color="auto"/>
              <w:bottom w:val="single" w:sz="12" w:space="0" w:color="auto"/>
            </w:tcBorders>
            <w:shd w:val="clear" w:color="auto" w:fill="auto"/>
            <w:vAlign w:val="bottom"/>
          </w:tcPr>
          <w:p w:rsidR="00C2155B" w:rsidRPr="00784053" w:rsidRDefault="00975767" w:rsidP="00975767">
            <w:pPr>
              <w:suppressAutoHyphens w:val="0"/>
              <w:spacing w:before="80" w:after="80" w:line="200" w:lineRule="exact"/>
              <w:jc w:val="right"/>
              <w:rPr>
                <w:i/>
                <w:spacing w:val="-4"/>
                <w:sz w:val="18"/>
                <w:szCs w:val="18"/>
                <w:lang w:val="en-US"/>
              </w:rPr>
            </w:pPr>
            <w:r w:rsidRPr="00784053">
              <w:rPr>
                <w:i/>
                <w:spacing w:val="-4"/>
                <w:sz w:val="16"/>
                <w:szCs w:val="16"/>
                <w:lang w:val="en-US"/>
              </w:rPr>
              <w:t>Estimated year of</w:t>
            </w:r>
            <w:r w:rsidR="00ED49CE" w:rsidRPr="00784053">
              <w:rPr>
                <w:i/>
                <w:spacing w:val="-4"/>
                <w:sz w:val="16"/>
                <w:szCs w:val="16"/>
                <w:lang w:val="en-US"/>
              </w:rPr>
              <w:t xml:space="preserve"> </w:t>
            </w:r>
            <w:r w:rsidRPr="00784053">
              <w:rPr>
                <w:i/>
                <w:spacing w:val="-4"/>
                <w:sz w:val="16"/>
                <w:szCs w:val="16"/>
                <w:lang w:val="en-US"/>
              </w:rPr>
              <w:t>absorbing the</w:t>
            </w:r>
            <w:r w:rsidR="00ED49CE" w:rsidRPr="00784053">
              <w:rPr>
                <w:i/>
                <w:spacing w:val="-4"/>
                <w:sz w:val="16"/>
                <w:szCs w:val="16"/>
                <w:lang w:val="en-US"/>
              </w:rPr>
              <w:t xml:space="preserve"> </w:t>
            </w:r>
            <w:proofErr w:type="spellStart"/>
            <w:r w:rsidR="00C2155B" w:rsidRPr="00784053">
              <w:rPr>
                <w:i/>
                <w:spacing w:val="-4"/>
                <w:sz w:val="16"/>
                <w:szCs w:val="16"/>
                <w:lang w:val="en-US"/>
              </w:rPr>
              <w:t>backlog</w:t>
            </w:r>
            <w:r w:rsidR="00A03933" w:rsidRPr="00784053">
              <w:rPr>
                <w:spacing w:val="-4"/>
                <w:sz w:val="18"/>
                <w:szCs w:val="18"/>
                <w:vertAlign w:val="superscript"/>
                <w:lang w:val="en-US"/>
              </w:rPr>
              <w:t>a</w:t>
            </w:r>
            <w:proofErr w:type="spellEnd"/>
            <w:r w:rsidR="00C2155B" w:rsidRPr="00784053">
              <w:rPr>
                <w:i/>
                <w:spacing w:val="-4"/>
                <w:sz w:val="18"/>
                <w:szCs w:val="18"/>
                <w:lang w:val="en-US"/>
              </w:rPr>
              <w:t xml:space="preserve"> </w:t>
            </w:r>
          </w:p>
        </w:tc>
      </w:tr>
      <w:tr w:rsidR="00A03933" w:rsidRPr="00784053" w:rsidTr="003B6D93">
        <w:tc>
          <w:tcPr>
            <w:tcW w:w="2410" w:type="dxa"/>
            <w:tcBorders>
              <w:top w:val="single" w:sz="12" w:space="0" w:color="auto"/>
            </w:tcBorders>
            <w:shd w:val="clear" w:color="auto" w:fill="auto"/>
          </w:tcPr>
          <w:p w:rsidR="00C2155B" w:rsidRPr="00784053" w:rsidRDefault="00ED49CE" w:rsidP="00975767">
            <w:pPr>
              <w:suppressAutoHyphens w:val="0"/>
              <w:spacing w:before="40" w:after="40" w:line="220" w:lineRule="exact"/>
              <w:rPr>
                <w:spacing w:val="-2"/>
                <w:lang w:val="en-US"/>
              </w:rPr>
            </w:pPr>
            <w:r w:rsidRPr="00784053">
              <w:rPr>
                <w:spacing w:val="-2"/>
                <w:lang w:val="en-US"/>
              </w:rPr>
              <w:t>Committee on the Elimination of Racial Discrimination</w:t>
            </w:r>
          </w:p>
        </w:tc>
        <w:tc>
          <w:tcPr>
            <w:tcW w:w="1134" w:type="dxa"/>
            <w:tcBorders>
              <w:top w:val="single" w:sz="12" w:space="0" w:color="auto"/>
            </w:tcBorders>
            <w:shd w:val="clear" w:color="auto" w:fill="auto"/>
            <w:vAlign w:val="bottom"/>
          </w:tcPr>
          <w:p w:rsidR="00C2155B" w:rsidRPr="00784053" w:rsidRDefault="00C2155B" w:rsidP="00123322">
            <w:pPr>
              <w:suppressAutoHyphens w:val="0"/>
              <w:spacing w:before="40" w:after="40" w:line="220" w:lineRule="exact"/>
              <w:jc w:val="right"/>
              <w:rPr>
                <w:lang w:val="en-US"/>
              </w:rPr>
            </w:pPr>
            <w:r w:rsidRPr="00784053">
              <w:rPr>
                <w:lang w:val="en-US"/>
              </w:rPr>
              <w:t>176</w:t>
            </w:r>
          </w:p>
        </w:tc>
        <w:tc>
          <w:tcPr>
            <w:tcW w:w="851" w:type="dxa"/>
            <w:tcBorders>
              <w:top w:val="single" w:sz="12" w:space="0" w:color="auto"/>
            </w:tcBorders>
            <w:shd w:val="clear" w:color="auto" w:fill="auto"/>
            <w:vAlign w:val="bottom"/>
          </w:tcPr>
          <w:p w:rsidR="00C2155B" w:rsidRPr="00784053" w:rsidRDefault="00C2155B" w:rsidP="00123322">
            <w:pPr>
              <w:suppressAutoHyphens w:val="0"/>
              <w:spacing w:before="40" w:after="40" w:line="220" w:lineRule="exact"/>
              <w:jc w:val="right"/>
              <w:rPr>
                <w:lang w:val="en-US"/>
              </w:rPr>
            </w:pPr>
            <w:r w:rsidRPr="00784053">
              <w:rPr>
                <w:lang w:val="en-US"/>
              </w:rPr>
              <w:t>4</w:t>
            </w:r>
            <w:r w:rsidR="00A03933" w:rsidRPr="00784053">
              <w:rPr>
                <w:sz w:val="18"/>
                <w:szCs w:val="18"/>
                <w:vertAlign w:val="superscript"/>
                <w:lang w:val="en-US"/>
              </w:rPr>
              <w:t>b</w:t>
            </w:r>
          </w:p>
        </w:tc>
        <w:tc>
          <w:tcPr>
            <w:tcW w:w="850" w:type="dxa"/>
            <w:tcBorders>
              <w:top w:val="single" w:sz="12" w:space="0" w:color="auto"/>
            </w:tcBorders>
            <w:shd w:val="clear" w:color="auto" w:fill="auto"/>
            <w:vAlign w:val="bottom"/>
          </w:tcPr>
          <w:p w:rsidR="00C2155B" w:rsidRPr="00784053" w:rsidRDefault="00C2155B" w:rsidP="00123322">
            <w:pPr>
              <w:suppressAutoHyphens w:val="0"/>
              <w:spacing w:before="40" w:after="40" w:line="220" w:lineRule="exact"/>
              <w:jc w:val="right"/>
              <w:rPr>
                <w:lang w:val="en-US"/>
              </w:rPr>
            </w:pPr>
            <w:r w:rsidRPr="00784053">
              <w:rPr>
                <w:lang w:val="en-US"/>
              </w:rPr>
              <w:t>2.5</w:t>
            </w:r>
          </w:p>
        </w:tc>
        <w:tc>
          <w:tcPr>
            <w:tcW w:w="567" w:type="dxa"/>
            <w:tcBorders>
              <w:top w:val="single" w:sz="12" w:space="0" w:color="auto"/>
            </w:tcBorders>
            <w:shd w:val="clear" w:color="auto" w:fill="auto"/>
            <w:vAlign w:val="bottom"/>
          </w:tcPr>
          <w:p w:rsidR="00C2155B" w:rsidRPr="00784053" w:rsidRDefault="00C2155B" w:rsidP="00123322">
            <w:pPr>
              <w:suppressAutoHyphens w:val="0"/>
              <w:spacing w:before="40" w:after="40" w:line="220" w:lineRule="exact"/>
              <w:jc w:val="right"/>
              <w:rPr>
                <w:lang w:val="en-US"/>
              </w:rPr>
            </w:pPr>
            <w:r w:rsidRPr="00784053">
              <w:rPr>
                <w:lang w:val="en-US"/>
              </w:rPr>
              <w:t>22</w:t>
            </w:r>
          </w:p>
        </w:tc>
        <w:tc>
          <w:tcPr>
            <w:tcW w:w="851" w:type="dxa"/>
            <w:tcBorders>
              <w:top w:val="single" w:sz="12" w:space="0" w:color="auto"/>
            </w:tcBorders>
            <w:shd w:val="clear" w:color="auto" w:fill="auto"/>
            <w:vAlign w:val="bottom"/>
          </w:tcPr>
          <w:p w:rsidR="00C2155B" w:rsidRPr="00784053" w:rsidRDefault="00C2155B" w:rsidP="00123322">
            <w:pPr>
              <w:suppressAutoHyphens w:val="0"/>
              <w:spacing w:before="40" w:after="40" w:line="220" w:lineRule="exact"/>
              <w:jc w:val="right"/>
              <w:rPr>
                <w:lang w:val="en-US"/>
              </w:rPr>
            </w:pPr>
            <w:r w:rsidRPr="00784053">
              <w:rPr>
                <w:lang w:val="en-US"/>
              </w:rPr>
              <w:t>25</w:t>
            </w:r>
          </w:p>
        </w:tc>
        <w:tc>
          <w:tcPr>
            <w:tcW w:w="708" w:type="dxa"/>
            <w:tcBorders>
              <w:top w:val="single" w:sz="12" w:space="0" w:color="auto"/>
            </w:tcBorders>
            <w:shd w:val="clear" w:color="auto" w:fill="auto"/>
            <w:vAlign w:val="bottom"/>
          </w:tcPr>
          <w:p w:rsidR="00C2155B" w:rsidRPr="00784053" w:rsidRDefault="00C2155B" w:rsidP="00123322">
            <w:pPr>
              <w:suppressAutoHyphens w:val="0"/>
              <w:spacing w:before="40" w:after="40" w:line="220" w:lineRule="exact"/>
              <w:jc w:val="right"/>
              <w:rPr>
                <w:lang w:val="en-US"/>
              </w:rPr>
            </w:pPr>
            <w:r w:rsidRPr="00784053">
              <w:rPr>
                <w:lang w:val="en-US"/>
              </w:rPr>
              <w:t>2016</w:t>
            </w:r>
          </w:p>
        </w:tc>
      </w:tr>
      <w:tr w:rsidR="00A03933" w:rsidRPr="00784053" w:rsidTr="003B6D93">
        <w:tc>
          <w:tcPr>
            <w:tcW w:w="2410" w:type="dxa"/>
            <w:shd w:val="clear" w:color="auto" w:fill="auto"/>
          </w:tcPr>
          <w:p w:rsidR="00C2155B" w:rsidRPr="00784053" w:rsidRDefault="00ED49CE" w:rsidP="00975767">
            <w:pPr>
              <w:suppressAutoHyphens w:val="0"/>
              <w:spacing w:before="40" w:after="40" w:line="220" w:lineRule="exact"/>
              <w:rPr>
                <w:lang w:val="en-US"/>
              </w:rPr>
            </w:pPr>
            <w:r w:rsidRPr="00784053">
              <w:rPr>
                <w:lang w:val="en-US"/>
              </w:rPr>
              <w:t>Committee on the Rights of the Child</w:t>
            </w:r>
          </w:p>
        </w:tc>
        <w:tc>
          <w:tcPr>
            <w:tcW w:w="1134" w:type="dxa"/>
            <w:shd w:val="clear" w:color="auto" w:fill="auto"/>
            <w:vAlign w:val="bottom"/>
          </w:tcPr>
          <w:p w:rsidR="00C2155B" w:rsidRPr="00784053" w:rsidRDefault="00C2155B" w:rsidP="00A03933">
            <w:pPr>
              <w:suppressAutoHyphens w:val="0"/>
              <w:spacing w:before="40" w:after="40" w:line="220" w:lineRule="exact"/>
              <w:jc w:val="right"/>
              <w:rPr>
                <w:spacing w:val="-2"/>
                <w:lang w:val="en-US"/>
              </w:rPr>
            </w:pPr>
            <w:r w:rsidRPr="00784053">
              <w:rPr>
                <w:spacing w:val="-2"/>
                <w:lang w:val="en-US"/>
              </w:rPr>
              <w:t>193</w:t>
            </w:r>
          </w:p>
          <w:p w:rsidR="00C2155B" w:rsidRPr="00784053" w:rsidRDefault="00C2155B" w:rsidP="00A03933">
            <w:pPr>
              <w:suppressAutoHyphens w:val="0"/>
              <w:spacing w:before="40" w:after="40" w:line="220" w:lineRule="exact"/>
              <w:jc w:val="right"/>
              <w:rPr>
                <w:spacing w:val="-2"/>
                <w:lang w:val="en-US"/>
              </w:rPr>
            </w:pPr>
            <w:r w:rsidRPr="00784053">
              <w:rPr>
                <w:spacing w:val="-2"/>
                <w:lang w:val="en-US"/>
              </w:rPr>
              <w:t>154 (OPAC)</w:t>
            </w:r>
          </w:p>
          <w:p w:rsidR="00C2155B" w:rsidRPr="00784053" w:rsidRDefault="00C2155B" w:rsidP="00A03933">
            <w:pPr>
              <w:suppressAutoHyphens w:val="0"/>
              <w:spacing w:before="40" w:after="40" w:line="220" w:lineRule="exact"/>
              <w:jc w:val="right"/>
              <w:rPr>
                <w:lang w:val="en-US"/>
              </w:rPr>
            </w:pPr>
            <w:r w:rsidRPr="00784053">
              <w:rPr>
                <w:spacing w:val="-2"/>
                <w:lang w:val="en-US"/>
              </w:rPr>
              <w:t>166 (OPSC)</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5</w:t>
            </w:r>
          </w:p>
        </w:tc>
        <w:tc>
          <w:tcPr>
            <w:tcW w:w="850"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3</w:t>
            </w:r>
            <w:r w:rsidR="00A03933" w:rsidRPr="00784053">
              <w:rPr>
                <w:vertAlign w:val="superscript"/>
                <w:lang w:val="en-US"/>
              </w:rPr>
              <w:t>c</w:t>
            </w:r>
          </w:p>
        </w:tc>
        <w:tc>
          <w:tcPr>
            <w:tcW w:w="567"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92</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45</w:t>
            </w:r>
          </w:p>
        </w:tc>
        <w:tc>
          <w:tcPr>
            <w:tcW w:w="708"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2017</w:t>
            </w:r>
          </w:p>
        </w:tc>
      </w:tr>
      <w:tr w:rsidR="00A03933" w:rsidRPr="00784053" w:rsidTr="003B6D93">
        <w:tc>
          <w:tcPr>
            <w:tcW w:w="2410" w:type="dxa"/>
            <w:shd w:val="clear" w:color="auto" w:fill="auto"/>
          </w:tcPr>
          <w:p w:rsidR="00C2155B" w:rsidRPr="00784053" w:rsidRDefault="00ED49CE" w:rsidP="00975767">
            <w:pPr>
              <w:suppressAutoHyphens w:val="0"/>
              <w:spacing w:before="40" w:after="40" w:line="220" w:lineRule="exact"/>
              <w:rPr>
                <w:lang w:val="en-US"/>
              </w:rPr>
            </w:pPr>
            <w:r w:rsidRPr="00784053">
              <w:rPr>
                <w:lang w:val="en-US"/>
              </w:rPr>
              <w:t>Committee on the Rights of Persons with Disabilities</w:t>
            </w:r>
          </w:p>
        </w:tc>
        <w:tc>
          <w:tcPr>
            <w:tcW w:w="1134"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143</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4</w:t>
            </w:r>
          </w:p>
        </w:tc>
        <w:tc>
          <w:tcPr>
            <w:tcW w:w="850"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2.5</w:t>
            </w:r>
          </w:p>
        </w:tc>
        <w:tc>
          <w:tcPr>
            <w:tcW w:w="567"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49</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20</w:t>
            </w:r>
          </w:p>
        </w:tc>
        <w:tc>
          <w:tcPr>
            <w:tcW w:w="708"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2017</w:t>
            </w:r>
          </w:p>
        </w:tc>
      </w:tr>
      <w:tr w:rsidR="00A03933" w:rsidRPr="00784053" w:rsidTr="003B6D93">
        <w:tc>
          <w:tcPr>
            <w:tcW w:w="2410" w:type="dxa"/>
            <w:shd w:val="clear" w:color="auto" w:fill="auto"/>
          </w:tcPr>
          <w:p w:rsidR="00C2155B" w:rsidRPr="00784053" w:rsidRDefault="00ED49CE" w:rsidP="00975767">
            <w:pPr>
              <w:suppressAutoHyphens w:val="0"/>
              <w:spacing w:before="40" w:after="40" w:line="220" w:lineRule="exact"/>
              <w:rPr>
                <w:lang w:val="en-US"/>
              </w:rPr>
            </w:pPr>
            <w:r w:rsidRPr="00784053">
              <w:rPr>
                <w:lang w:val="en-US"/>
              </w:rPr>
              <w:t>Committee on Enforced Disappearances</w:t>
            </w:r>
          </w:p>
        </w:tc>
        <w:tc>
          <w:tcPr>
            <w:tcW w:w="1134"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42</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6</w:t>
            </w:r>
            <w:r w:rsidR="00A03933" w:rsidRPr="00784053">
              <w:rPr>
                <w:vertAlign w:val="superscript"/>
                <w:lang w:val="en-US"/>
              </w:rPr>
              <w:t>d</w:t>
            </w:r>
          </w:p>
        </w:tc>
        <w:tc>
          <w:tcPr>
            <w:tcW w:w="850"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2.5</w:t>
            </w:r>
          </w:p>
        </w:tc>
        <w:tc>
          <w:tcPr>
            <w:tcW w:w="567"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7</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10</w:t>
            </w:r>
          </w:p>
        </w:tc>
        <w:tc>
          <w:tcPr>
            <w:tcW w:w="708"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N/A</w:t>
            </w:r>
          </w:p>
        </w:tc>
      </w:tr>
      <w:tr w:rsidR="00A03933" w:rsidRPr="00784053" w:rsidTr="003B6D93">
        <w:tc>
          <w:tcPr>
            <w:tcW w:w="2410" w:type="dxa"/>
            <w:shd w:val="clear" w:color="auto" w:fill="auto"/>
          </w:tcPr>
          <w:p w:rsidR="00C2155B" w:rsidRPr="00784053" w:rsidRDefault="00ED49CE" w:rsidP="00975767">
            <w:pPr>
              <w:suppressAutoHyphens w:val="0"/>
              <w:spacing w:before="40" w:after="40" w:line="220" w:lineRule="exact"/>
              <w:rPr>
                <w:lang w:val="en-US"/>
              </w:rPr>
            </w:pPr>
            <w:r w:rsidRPr="00784053">
              <w:rPr>
                <w:lang w:val="en-US"/>
              </w:rPr>
              <w:t>Committee on Economic, Social and Cultural Rights</w:t>
            </w:r>
          </w:p>
        </w:tc>
        <w:tc>
          <w:tcPr>
            <w:tcW w:w="1134"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161</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5</w:t>
            </w:r>
          </w:p>
        </w:tc>
        <w:tc>
          <w:tcPr>
            <w:tcW w:w="850"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2.5</w:t>
            </w:r>
          </w:p>
        </w:tc>
        <w:tc>
          <w:tcPr>
            <w:tcW w:w="567"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42</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25</w:t>
            </w:r>
          </w:p>
        </w:tc>
        <w:tc>
          <w:tcPr>
            <w:tcW w:w="708"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2017</w:t>
            </w:r>
          </w:p>
        </w:tc>
      </w:tr>
      <w:tr w:rsidR="00A03933" w:rsidRPr="00784053" w:rsidTr="003B6D93">
        <w:tc>
          <w:tcPr>
            <w:tcW w:w="2410" w:type="dxa"/>
            <w:shd w:val="clear" w:color="auto" w:fill="auto"/>
          </w:tcPr>
          <w:p w:rsidR="00C2155B" w:rsidRPr="00784053" w:rsidRDefault="00ED49CE" w:rsidP="00975767">
            <w:pPr>
              <w:suppressAutoHyphens w:val="0"/>
              <w:spacing w:before="40" w:after="40" w:line="220" w:lineRule="exact"/>
              <w:rPr>
                <w:spacing w:val="-2"/>
                <w:lang w:val="en-US"/>
              </w:rPr>
            </w:pPr>
            <w:r w:rsidRPr="00784053">
              <w:rPr>
                <w:spacing w:val="-2"/>
                <w:lang w:val="en-US"/>
              </w:rPr>
              <w:t>Committee on the Elimination of Discrimination against Women</w:t>
            </w:r>
          </w:p>
        </w:tc>
        <w:tc>
          <w:tcPr>
            <w:tcW w:w="1134"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187</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4</w:t>
            </w:r>
          </w:p>
        </w:tc>
        <w:tc>
          <w:tcPr>
            <w:tcW w:w="850"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2.5</w:t>
            </w:r>
          </w:p>
        </w:tc>
        <w:tc>
          <w:tcPr>
            <w:tcW w:w="567"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39</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3</w:t>
            </w:r>
            <w:r w:rsidR="00B3571F" w:rsidRPr="00784053">
              <w:rPr>
                <w:lang w:val="en-US"/>
              </w:rPr>
              <w:t>7</w:t>
            </w:r>
          </w:p>
        </w:tc>
        <w:tc>
          <w:tcPr>
            <w:tcW w:w="708"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2016</w:t>
            </w:r>
          </w:p>
        </w:tc>
      </w:tr>
      <w:tr w:rsidR="00A03933" w:rsidRPr="00784053" w:rsidTr="003B6D93">
        <w:tc>
          <w:tcPr>
            <w:tcW w:w="2410" w:type="dxa"/>
            <w:shd w:val="clear" w:color="auto" w:fill="auto"/>
          </w:tcPr>
          <w:p w:rsidR="00C2155B" w:rsidRPr="00784053" w:rsidRDefault="00ED49CE" w:rsidP="00975767">
            <w:pPr>
              <w:suppressAutoHyphens w:val="0"/>
              <w:spacing w:before="40" w:after="40" w:line="220" w:lineRule="exact"/>
              <w:rPr>
                <w:lang w:val="en-US"/>
              </w:rPr>
            </w:pPr>
            <w:r w:rsidRPr="00784053">
              <w:rPr>
                <w:lang w:val="en-US"/>
              </w:rPr>
              <w:t>Committee on Migrant Workers</w:t>
            </w:r>
          </w:p>
        </w:tc>
        <w:tc>
          <w:tcPr>
            <w:tcW w:w="1134"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47</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5</w:t>
            </w:r>
          </w:p>
        </w:tc>
        <w:tc>
          <w:tcPr>
            <w:tcW w:w="850"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2.5</w:t>
            </w:r>
          </w:p>
        </w:tc>
        <w:tc>
          <w:tcPr>
            <w:tcW w:w="567"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0</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9</w:t>
            </w:r>
          </w:p>
        </w:tc>
        <w:tc>
          <w:tcPr>
            <w:tcW w:w="708"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2015</w:t>
            </w:r>
          </w:p>
        </w:tc>
      </w:tr>
      <w:tr w:rsidR="00A03933" w:rsidRPr="00784053" w:rsidTr="003B6D93">
        <w:tc>
          <w:tcPr>
            <w:tcW w:w="2410" w:type="dxa"/>
            <w:shd w:val="clear" w:color="auto" w:fill="auto"/>
          </w:tcPr>
          <w:p w:rsidR="00C2155B" w:rsidRPr="00784053" w:rsidRDefault="00ED49CE" w:rsidP="00975767">
            <w:pPr>
              <w:suppressAutoHyphens w:val="0"/>
              <w:spacing w:before="40" w:after="40" w:line="220" w:lineRule="exact"/>
              <w:rPr>
                <w:lang w:val="en-US"/>
              </w:rPr>
            </w:pPr>
            <w:r w:rsidRPr="00784053">
              <w:rPr>
                <w:lang w:val="en-US"/>
              </w:rPr>
              <w:t>Committee against Torture</w:t>
            </w:r>
          </w:p>
        </w:tc>
        <w:tc>
          <w:tcPr>
            <w:tcW w:w="1134"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154</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4</w:t>
            </w:r>
          </w:p>
        </w:tc>
        <w:tc>
          <w:tcPr>
            <w:tcW w:w="850"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2.5</w:t>
            </w:r>
          </w:p>
        </w:tc>
        <w:tc>
          <w:tcPr>
            <w:tcW w:w="567"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29</w:t>
            </w:r>
            <w:r w:rsidR="00A03933" w:rsidRPr="00784053">
              <w:rPr>
                <w:vertAlign w:val="superscript"/>
                <w:lang w:val="en-US"/>
              </w:rPr>
              <w:t>e</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23</w:t>
            </w:r>
          </w:p>
        </w:tc>
        <w:tc>
          <w:tcPr>
            <w:tcW w:w="708"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2015</w:t>
            </w:r>
          </w:p>
        </w:tc>
      </w:tr>
      <w:tr w:rsidR="00A03933" w:rsidRPr="00784053" w:rsidTr="003B6D93">
        <w:tc>
          <w:tcPr>
            <w:tcW w:w="2410" w:type="dxa"/>
            <w:shd w:val="clear" w:color="auto" w:fill="auto"/>
          </w:tcPr>
          <w:p w:rsidR="00C2155B" w:rsidRPr="00784053" w:rsidRDefault="00ED49CE" w:rsidP="00975767">
            <w:pPr>
              <w:suppressAutoHyphens w:val="0"/>
              <w:spacing w:before="40" w:after="40" w:line="220" w:lineRule="exact"/>
              <w:rPr>
                <w:lang w:val="en-US"/>
              </w:rPr>
            </w:pPr>
            <w:r w:rsidRPr="00784053">
              <w:rPr>
                <w:lang w:val="en-US"/>
              </w:rPr>
              <w:t>Human Rights Committee</w:t>
            </w:r>
          </w:p>
        </w:tc>
        <w:tc>
          <w:tcPr>
            <w:tcW w:w="1134"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167</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4</w:t>
            </w:r>
          </w:p>
        </w:tc>
        <w:tc>
          <w:tcPr>
            <w:tcW w:w="850"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2.5</w:t>
            </w:r>
          </w:p>
        </w:tc>
        <w:tc>
          <w:tcPr>
            <w:tcW w:w="567"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37</w:t>
            </w:r>
          </w:p>
        </w:tc>
        <w:tc>
          <w:tcPr>
            <w:tcW w:w="851"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30</w:t>
            </w:r>
          </w:p>
        </w:tc>
        <w:tc>
          <w:tcPr>
            <w:tcW w:w="708" w:type="dxa"/>
            <w:shd w:val="clear" w:color="auto" w:fill="auto"/>
            <w:vAlign w:val="bottom"/>
          </w:tcPr>
          <w:p w:rsidR="00C2155B" w:rsidRPr="00784053" w:rsidRDefault="00C2155B" w:rsidP="00A03933">
            <w:pPr>
              <w:suppressAutoHyphens w:val="0"/>
              <w:spacing w:before="40" w:after="40" w:line="220" w:lineRule="exact"/>
              <w:jc w:val="right"/>
              <w:rPr>
                <w:lang w:val="en-US"/>
              </w:rPr>
            </w:pPr>
            <w:r w:rsidRPr="00784053">
              <w:rPr>
                <w:lang w:val="en-US"/>
              </w:rPr>
              <w:t>2016</w:t>
            </w:r>
          </w:p>
        </w:tc>
      </w:tr>
    </w:tbl>
    <w:p w:rsidR="00ED49CE" w:rsidRDefault="00E54CE6" w:rsidP="00A03933">
      <w:pPr>
        <w:pStyle w:val="FootnoteText"/>
        <w:spacing w:before="80"/>
        <w:rPr>
          <w:lang w:val="en-GB"/>
        </w:rPr>
      </w:pPr>
      <w:r w:rsidRPr="00794972">
        <w:rPr>
          <w:lang w:val="en-GB"/>
        </w:rPr>
        <w:tab/>
      </w:r>
      <w:r w:rsidR="00A03933" w:rsidRPr="00794972">
        <w:rPr>
          <w:lang w:val="en-GB"/>
        </w:rPr>
        <w:tab/>
        <w:t xml:space="preserve">     </w:t>
      </w:r>
      <w:r w:rsidR="00A03933" w:rsidRPr="00794972">
        <w:rPr>
          <w:vertAlign w:val="superscript"/>
          <w:lang w:val="en-GB"/>
        </w:rPr>
        <w:t>a</w:t>
      </w:r>
      <w:r w:rsidR="00A03933" w:rsidRPr="00794972">
        <w:rPr>
          <w:lang w:val="en-GB"/>
        </w:rPr>
        <w:t xml:space="preserve"> </w:t>
      </w:r>
      <w:r w:rsidR="00A03933" w:rsidRPr="00FA1ADC">
        <w:rPr>
          <w:lang w:val="en-GB"/>
        </w:rPr>
        <w:t>Taking into account the additional meeting time and based on the prescribed productivity ratio.</w:t>
      </w:r>
    </w:p>
    <w:p w:rsidR="00A03933" w:rsidRDefault="00A03933" w:rsidP="00A03933">
      <w:pPr>
        <w:pStyle w:val="FootnoteText"/>
        <w:rPr>
          <w:lang w:val="en-GB"/>
        </w:rPr>
      </w:pPr>
      <w:r>
        <w:rPr>
          <w:lang w:val="en-GB"/>
        </w:rPr>
        <w:tab/>
      </w:r>
      <w:r>
        <w:rPr>
          <w:lang w:val="en-GB"/>
        </w:rPr>
        <w:tab/>
        <w:t xml:space="preserve">     </w:t>
      </w:r>
      <w:r w:rsidRPr="00A03933">
        <w:rPr>
          <w:vertAlign w:val="superscript"/>
          <w:lang w:val="en-GB"/>
        </w:rPr>
        <w:t>b</w:t>
      </w:r>
      <w:r>
        <w:rPr>
          <w:vertAlign w:val="superscript"/>
          <w:lang w:val="en-GB"/>
        </w:rPr>
        <w:t xml:space="preserve"> </w:t>
      </w:r>
      <w:r w:rsidRPr="00FA1ADC">
        <w:rPr>
          <w:lang w:val="en-GB"/>
        </w:rPr>
        <w:t>Although</w:t>
      </w:r>
      <w:r>
        <w:rPr>
          <w:lang w:val="en-GB"/>
        </w:rPr>
        <w:t xml:space="preserve"> </w:t>
      </w:r>
      <w:r>
        <w:rPr>
          <w:rStyle w:val="FootnoteReference"/>
          <w:vertAlign w:val="baseline"/>
          <w:lang w:val="en-GB"/>
        </w:rPr>
        <w:t>a two-</w:t>
      </w:r>
      <w:r w:rsidRPr="00FA1ADC">
        <w:rPr>
          <w:rStyle w:val="FootnoteReference"/>
          <w:vertAlign w:val="baseline"/>
          <w:lang w:val="en-GB"/>
        </w:rPr>
        <w:t xml:space="preserve">year periodicity is specified in the treaty, </w:t>
      </w:r>
      <w:r>
        <w:rPr>
          <w:lang w:val="en-GB"/>
        </w:rPr>
        <w:t>the International Convention on the Elimination of All Forms of Racial Discrimination</w:t>
      </w:r>
      <w:r w:rsidRPr="00FA1ADC">
        <w:rPr>
          <w:rStyle w:val="FootnoteReference"/>
          <w:vertAlign w:val="baseline"/>
          <w:lang w:val="en-GB"/>
        </w:rPr>
        <w:t xml:space="preserve"> allows the </w:t>
      </w:r>
      <w:r w:rsidR="006D447B">
        <w:rPr>
          <w:rStyle w:val="FootnoteReference"/>
          <w:vertAlign w:val="baseline"/>
          <w:lang w:val="en-GB"/>
        </w:rPr>
        <w:t>consolidation</w:t>
      </w:r>
      <w:r w:rsidRPr="00FA1ADC">
        <w:rPr>
          <w:lang w:val="en-GB"/>
        </w:rPr>
        <w:t xml:space="preserve"> of</w:t>
      </w:r>
      <w:r w:rsidRPr="00FA1ADC">
        <w:rPr>
          <w:rStyle w:val="FootnoteReference"/>
          <w:vertAlign w:val="baseline"/>
          <w:lang w:val="en-GB"/>
        </w:rPr>
        <w:t xml:space="preserve"> two reports in one, </w:t>
      </w:r>
      <w:r w:rsidRPr="00FA1ADC">
        <w:rPr>
          <w:lang w:val="en-GB"/>
        </w:rPr>
        <w:t>creating</w:t>
      </w:r>
      <w:r w:rsidRPr="00FA1ADC">
        <w:rPr>
          <w:rStyle w:val="FootnoteReference"/>
          <w:vertAlign w:val="baseline"/>
          <w:lang w:val="en-GB"/>
        </w:rPr>
        <w:t xml:space="preserve"> a de facto </w:t>
      </w:r>
      <w:r w:rsidRPr="00FA1ADC">
        <w:rPr>
          <w:lang w:val="en-GB"/>
        </w:rPr>
        <w:t>periodicity of four years</w:t>
      </w:r>
      <w:r w:rsidRPr="00FA1ADC">
        <w:rPr>
          <w:rStyle w:val="FootnoteReference"/>
          <w:vertAlign w:val="baseline"/>
          <w:lang w:val="en-GB"/>
        </w:rPr>
        <w:t>.</w:t>
      </w:r>
    </w:p>
    <w:p w:rsidR="00A03933" w:rsidRDefault="00A03933" w:rsidP="00A03933">
      <w:pPr>
        <w:pStyle w:val="FootnoteText"/>
        <w:rPr>
          <w:lang w:val="en-GB"/>
        </w:rPr>
      </w:pPr>
      <w:r>
        <w:rPr>
          <w:lang w:val="en-GB"/>
        </w:rPr>
        <w:tab/>
      </w:r>
      <w:r>
        <w:rPr>
          <w:lang w:val="en-GB"/>
        </w:rPr>
        <w:tab/>
        <w:t xml:space="preserve">     </w:t>
      </w:r>
      <w:r w:rsidRPr="00A03933">
        <w:rPr>
          <w:vertAlign w:val="superscript"/>
          <w:lang w:val="en-GB"/>
        </w:rPr>
        <w:t>c</w:t>
      </w:r>
      <w:r>
        <w:rPr>
          <w:lang w:val="en-GB"/>
        </w:rPr>
        <w:t xml:space="preserve"> </w:t>
      </w:r>
      <w:r w:rsidRPr="00FA1ADC">
        <w:rPr>
          <w:lang w:val="en-GB"/>
        </w:rPr>
        <w:t>Overall productivity rate for State party reviews under the Convention and its Optional Protocols.</w:t>
      </w:r>
    </w:p>
    <w:p w:rsidR="00A03933" w:rsidRDefault="00A03933" w:rsidP="00A03933">
      <w:pPr>
        <w:pStyle w:val="FootnoteText"/>
        <w:rPr>
          <w:lang w:val="en-GB"/>
        </w:rPr>
      </w:pPr>
      <w:r>
        <w:rPr>
          <w:lang w:val="en-GB"/>
        </w:rPr>
        <w:tab/>
      </w:r>
      <w:r>
        <w:rPr>
          <w:lang w:val="en-GB"/>
        </w:rPr>
        <w:tab/>
        <w:t xml:space="preserve">     </w:t>
      </w:r>
      <w:r w:rsidRPr="00A03933">
        <w:rPr>
          <w:vertAlign w:val="superscript"/>
          <w:lang w:val="en-GB"/>
        </w:rPr>
        <w:t>d</w:t>
      </w:r>
      <w:r>
        <w:rPr>
          <w:lang w:val="en-GB"/>
        </w:rPr>
        <w:t xml:space="preserve"> </w:t>
      </w:r>
      <w:r w:rsidR="004F5545">
        <w:rPr>
          <w:rStyle w:val="FootnoteReference"/>
          <w:vertAlign w:val="baseline"/>
          <w:lang w:val="en-GB"/>
        </w:rPr>
        <w:t>According to the treaty,</w:t>
      </w:r>
      <w:r w:rsidRPr="00FA1ADC">
        <w:rPr>
          <w:rStyle w:val="FootnoteReference"/>
          <w:vertAlign w:val="baseline"/>
          <w:lang w:val="en-GB"/>
        </w:rPr>
        <w:t xml:space="preserve"> subsequent reports should be submitted as requested by </w:t>
      </w:r>
      <w:r>
        <w:rPr>
          <w:rStyle w:val="FootnoteReference"/>
          <w:vertAlign w:val="baseline"/>
          <w:lang w:val="en-GB"/>
        </w:rPr>
        <w:t>the Commit</w:t>
      </w:r>
      <w:r>
        <w:rPr>
          <w:lang w:val="en-GB"/>
        </w:rPr>
        <w:t>tee on Enforced Disappearances</w:t>
      </w:r>
      <w:r w:rsidRPr="00FA1ADC">
        <w:rPr>
          <w:rStyle w:val="FootnoteReference"/>
          <w:vertAlign w:val="baseline"/>
          <w:lang w:val="en-GB"/>
        </w:rPr>
        <w:t xml:space="preserve"> (</w:t>
      </w:r>
      <w:r>
        <w:rPr>
          <w:rStyle w:val="FootnoteReference"/>
          <w:vertAlign w:val="baseline"/>
          <w:lang w:val="en-GB"/>
        </w:rPr>
        <w:t>art</w:t>
      </w:r>
      <w:r w:rsidRPr="00FA1ADC">
        <w:rPr>
          <w:rStyle w:val="FootnoteReference"/>
          <w:vertAlign w:val="baseline"/>
          <w:lang w:val="en-GB"/>
        </w:rPr>
        <w:t>. 29</w:t>
      </w:r>
      <w:r>
        <w:rPr>
          <w:lang w:val="en-GB"/>
        </w:rPr>
        <w:t xml:space="preserve">, </w:t>
      </w:r>
      <w:r>
        <w:rPr>
          <w:rStyle w:val="FootnoteReference"/>
          <w:vertAlign w:val="baseline"/>
          <w:lang w:val="en-GB"/>
        </w:rPr>
        <w:t>para. 4</w:t>
      </w:r>
      <w:r w:rsidRPr="00FA1ADC">
        <w:rPr>
          <w:rStyle w:val="FootnoteReference"/>
          <w:vertAlign w:val="baseline"/>
          <w:lang w:val="en-GB"/>
        </w:rPr>
        <w:t xml:space="preserve">). In recent concluding observations, </w:t>
      </w:r>
      <w:r w:rsidR="004F5545">
        <w:rPr>
          <w:rStyle w:val="FootnoteReference"/>
          <w:vertAlign w:val="baseline"/>
          <w:lang w:val="en-GB"/>
        </w:rPr>
        <w:t xml:space="preserve">the </w:t>
      </w:r>
      <w:r w:rsidR="004F5545">
        <w:rPr>
          <w:lang w:val="en-GB"/>
        </w:rPr>
        <w:t>Committee</w:t>
      </w:r>
      <w:r w:rsidRPr="00FA1ADC">
        <w:rPr>
          <w:rStyle w:val="FootnoteReference"/>
          <w:vertAlign w:val="baseline"/>
          <w:lang w:val="en-GB"/>
        </w:rPr>
        <w:t xml:space="preserve"> </w:t>
      </w:r>
      <w:r w:rsidR="006D447B">
        <w:rPr>
          <w:lang w:val="en-GB"/>
        </w:rPr>
        <w:t xml:space="preserve">has </w:t>
      </w:r>
      <w:r w:rsidRPr="00FA1ADC">
        <w:rPr>
          <w:rStyle w:val="FootnoteReference"/>
          <w:vertAlign w:val="baseline"/>
          <w:lang w:val="en-GB"/>
        </w:rPr>
        <w:t>requested</w:t>
      </w:r>
      <w:r w:rsidR="004F5545">
        <w:rPr>
          <w:rStyle w:val="FootnoteReference"/>
          <w:vertAlign w:val="baseline"/>
          <w:lang w:val="en-GB"/>
        </w:rPr>
        <w:t xml:space="preserve"> that the next report </w:t>
      </w:r>
      <w:r w:rsidR="004F5545">
        <w:rPr>
          <w:lang w:val="en-GB"/>
        </w:rPr>
        <w:t xml:space="preserve">be submitted </w:t>
      </w:r>
      <w:r w:rsidR="006D447B">
        <w:rPr>
          <w:lang w:val="en-GB"/>
        </w:rPr>
        <w:t xml:space="preserve">by no later than </w:t>
      </w:r>
      <w:r w:rsidR="004F5545">
        <w:rPr>
          <w:rStyle w:val="FootnoteReference"/>
          <w:vertAlign w:val="baseline"/>
          <w:lang w:val="en-GB"/>
        </w:rPr>
        <w:t>six</w:t>
      </w:r>
      <w:r w:rsidRPr="00FA1ADC">
        <w:rPr>
          <w:rStyle w:val="FootnoteReference"/>
          <w:vertAlign w:val="baseline"/>
          <w:lang w:val="en-GB"/>
        </w:rPr>
        <w:t xml:space="preserve"> years </w:t>
      </w:r>
      <w:r w:rsidRPr="006D447B">
        <w:rPr>
          <w:rStyle w:val="FootnoteReference"/>
          <w:vertAlign w:val="baseline"/>
          <w:lang w:val="en-GB"/>
        </w:rPr>
        <w:t xml:space="preserve">after the </w:t>
      </w:r>
      <w:r w:rsidR="006D447B">
        <w:rPr>
          <w:rStyle w:val="FootnoteReference"/>
          <w:vertAlign w:val="baseline"/>
          <w:lang w:val="en-GB"/>
        </w:rPr>
        <w:t>adoption</w:t>
      </w:r>
      <w:r w:rsidRPr="006D447B">
        <w:rPr>
          <w:rStyle w:val="FootnoteReference"/>
          <w:vertAlign w:val="baseline"/>
          <w:lang w:val="en-GB"/>
        </w:rPr>
        <w:t xml:space="preserve"> of the </w:t>
      </w:r>
      <w:r w:rsidR="006D447B">
        <w:rPr>
          <w:rStyle w:val="FootnoteReference"/>
          <w:vertAlign w:val="baseline"/>
          <w:lang w:val="en-GB"/>
        </w:rPr>
        <w:t>c</w:t>
      </w:r>
      <w:r w:rsidR="006D447B">
        <w:rPr>
          <w:lang w:val="en-GB"/>
        </w:rPr>
        <w:t>urrent concluding observations</w:t>
      </w:r>
      <w:r>
        <w:rPr>
          <w:rStyle w:val="FootnoteReference"/>
          <w:vertAlign w:val="baseline"/>
          <w:lang w:val="en-GB"/>
        </w:rPr>
        <w:t>.</w:t>
      </w:r>
    </w:p>
    <w:p w:rsidR="00A03933" w:rsidRPr="00BA4D9C" w:rsidRDefault="00A03933" w:rsidP="00A03933">
      <w:pPr>
        <w:pStyle w:val="FootnoteText"/>
        <w:rPr>
          <w:lang w:val="en-US"/>
        </w:rPr>
      </w:pPr>
      <w:r>
        <w:rPr>
          <w:lang w:val="en-GB"/>
        </w:rPr>
        <w:tab/>
      </w:r>
      <w:r>
        <w:rPr>
          <w:lang w:val="en-GB"/>
        </w:rPr>
        <w:tab/>
      </w:r>
      <w:r w:rsidRPr="00BA4D9C">
        <w:rPr>
          <w:lang w:val="en-US"/>
        </w:rPr>
        <w:t xml:space="preserve">     </w:t>
      </w:r>
      <w:r w:rsidRPr="00BA4D9C">
        <w:rPr>
          <w:vertAlign w:val="superscript"/>
          <w:lang w:val="en-US"/>
        </w:rPr>
        <w:t>e</w:t>
      </w:r>
      <w:r w:rsidRPr="001A0932">
        <w:rPr>
          <w:lang w:val="en-GB"/>
        </w:rPr>
        <w:t xml:space="preserve"> </w:t>
      </w:r>
      <w:r w:rsidR="0014678C" w:rsidRPr="001A0932">
        <w:rPr>
          <w:lang w:val="en-GB"/>
        </w:rPr>
        <w:t xml:space="preserve">Of the 29 reports pending consideration, </w:t>
      </w:r>
      <w:r w:rsidRPr="001A0932">
        <w:rPr>
          <w:rStyle w:val="FootnoteReference"/>
          <w:vertAlign w:val="baseline"/>
          <w:lang w:val="en-GB"/>
        </w:rPr>
        <w:t xml:space="preserve">21 were submitted under the </w:t>
      </w:r>
      <w:r w:rsidR="00DE480A" w:rsidRPr="001A0932">
        <w:rPr>
          <w:rStyle w:val="FootnoteReference"/>
          <w:vertAlign w:val="baseline"/>
          <w:lang w:val="en-GB"/>
        </w:rPr>
        <w:t>list of issues prior to reporting</w:t>
      </w:r>
      <w:r w:rsidRPr="001A0932">
        <w:rPr>
          <w:rStyle w:val="FootnoteReference"/>
          <w:vertAlign w:val="baseline"/>
          <w:lang w:val="en-GB"/>
        </w:rPr>
        <w:t xml:space="preserve"> procedure.</w:t>
      </w:r>
    </w:p>
    <w:p w:rsidR="00C2155B" w:rsidRPr="00940BE5" w:rsidRDefault="00ED49CE" w:rsidP="00975767">
      <w:pPr>
        <w:pStyle w:val="HChG"/>
        <w:rPr>
          <w:lang w:val="en-GB"/>
        </w:rPr>
      </w:pPr>
      <w:r w:rsidRPr="00BA4D9C">
        <w:rPr>
          <w:lang w:val="en-US"/>
        </w:rPr>
        <w:tab/>
      </w:r>
      <w:r w:rsidR="00E54CE6" w:rsidRPr="00794972">
        <w:rPr>
          <w:lang w:val="en-GB"/>
        </w:rPr>
        <w:t>V.</w:t>
      </w:r>
      <w:r w:rsidR="00E54CE6" w:rsidRPr="00794972">
        <w:rPr>
          <w:lang w:val="en-GB"/>
        </w:rPr>
        <w:tab/>
      </w:r>
      <w:r w:rsidR="00C2155B" w:rsidRPr="00940BE5">
        <w:rPr>
          <w:lang w:val="en-GB"/>
        </w:rPr>
        <w:t xml:space="preserve">Suggested elements for endorsement by the </w:t>
      </w:r>
      <w:r w:rsidR="004F5545">
        <w:rPr>
          <w:lang w:val="en-GB"/>
        </w:rPr>
        <w:t>c</w:t>
      </w:r>
      <w:r w:rsidR="00C2155B" w:rsidRPr="00940BE5">
        <w:rPr>
          <w:lang w:val="en-GB"/>
        </w:rPr>
        <w:t>hairpersons</w:t>
      </w:r>
    </w:p>
    <w:p w:rsidR="00C2155B" w:rsidRPr="00152ADE" w:rsidRDefault="00AA77D5" w:rsidP="00AA77D5">
      <w:pPr>
        <w:pStyle w:val="SingleTxtG"/>
        <w:tabs>
          <w:tab w:val="left" w:pos="1701"/>
        </w:tabs>
        <w:rPr>
          <w:b/>
          <w:lang w:val="en-US"/>
        </w:rPr>
      </w:pPr>
      <w:r w:rsidRPr="00152ADE">
        <w:rPr>
          <w:lang w:val="en-US"/>
        </w:rPr>
        <w:t>52.</w:t>
      </w:r>
      <w:r w:rsidRPr="00152ADE">
        <w:rPr>
          <w:lang w:val="en-US"/>
        </w:rPr>
        <w:tab/>
      </w:r>
      <w:r w:rsidR="00C2155B" w:rsidRPr="00152ADE">
        <w:rPr>
          <w:b/>
          <w:lang w:val="en-US"/>
        </w:rPr>
        <w:t>Following the practice by four committees and</w:t>
      </w:r>
      <w:r w:rsidR="006D447B">
        <w:rPr>
          <w:b/>
          <w:lang w:val="en-US"/>
        </w:rPr>
        <w:t xml:space="preserve"> in accordance with </w:t>
      </w:r>
      <w:r w:rsidR="00C2155B" w:rsidRPr="00152ADE">
        <w:rPr>
          <w:b/>
          <w:lang w:val="en-US"/>
        </w:rPr>
        <w:t xml:space="preserve">General Assembly resolution </w:t>
      </w:r>
      <w:r w:rsidR="009055DE" w:rsidRPr="009055DE">
        <w:rPr>
          <w:b/>
          <w:lang w:val="en-US"/>
        </w:rPr>
        <w:t>68/268</w:t>
      </w:r>
      <w:r w:rsidR="00C2155B" w:rsidRPr="00152ADE">
        <w:rPr>
          <w:b/>
          <w:lang w:val="en-US"/>
        </w:rPr>
        <w:t xml:space="preserve">, </w:t>
      </w:r>
      <w:r w:rsidR="004F5545">
        <w:rPr>
          <w:b/>
          <w:lang w:val="en-US"/>
        </w:rPr>
        <w:t xml:space="preserve">in which the Assembly </w:t>
      </w:r>
      <w:r w:rsidR="00C4778C">
        <w:rPr>
          <w:b/>
          <w:lang w:val="en-US"/>
        </w:rPr>
        <w:t>encouraged</w:t>
      </w:r>
      <w:r w:rsidR="004F5545">
        <w:rPr>
          <w:b/>
          <w:lang w:val="en-US"/>
        </w:rPr>
        <w:t xml:space="preserve"> </w:t>
      </w:r>
      <w:r w:rsidR="00C2155B" w:rsidRPr="00152ADE">
        <w:rPr>
          <w:b/>
          <w:lang w:val="en-US"/>
        </w:rPr>
        <w:t>treaty bodies</w:t>
      </w:r>
      <w:r w:rsidR="004F5545">
        <w:rPr>
          <w:b/>
          <w:lang w:val="en-US"/>
        </w:rPr>
        <w:t xml:space="preserve"> to</w:t>
      </w:r>
      <w:r w:rsidR="00C2155B" w:rsidRPr="00152ADE">
        <w:rPr>
          <w:b/>
          <w:lang w:val="en-US"/>
        </w:rPr>
        <w:t xml:space="preserve"> offer the simplified reporting procedure to States parties, the </w:t>
      </w:r>
      <w:r w:rsidR="004F5545">
        <w:rPr>
          <w:b/>
          <w:lang w:val="en-US"/>
        </w:rPr>
        <w:t>c</w:t>
      </w:r>
      <w:r w:rsidR="00C2155B" w:rsidRPr="00152ADE">
        <w:rPr>
          <w:b/>
          <w:lang w:val="en-US"/>
        </w:rPr>
        <w:t xml:space="preserve">hairpersons could endorse </w:t>
      </w:r>
      <w:r w:rsidR="00C2155B" w:rsidRPr="00DD5A02">
        <w:rPr>
          <w:b/>
          <w:lang w:val="en-US"/>
        </w:rPr>
        <w:t xml:space="preserve">the </w:t>
      </w:r>
      <w:r w:rsidR="00B3571F">
        <w:rPr>
          <w:b/>
          <w:lang w:val="en-US"/>
        </w:rPr>
        <w:t>suggestion</w:t>
      </w:r>
      <w:r w:rsidR="00B3571F" w:rsidRPr="00152ADE">
        <w:rPr>
          <w:b/>
          <w:lang w:val="en-US"/>
        </w:rPr>
        <w:t xml:space="preserve"> </w:t>
      </w:r>
      <w:r w:rsidR="00C2155B" w:rsidRPr="00152ADE">
        <w:rPr>
          <w:b/>
          <w:lang w:val="en-US"/>
        </w:rPr>
        <w:t xml:space="preserve">to generalize the simplified reporting procedure and recommend its implementation, as soon as possible, to their respective treaty bodies with respect to </w:t>
      </w:r>
      <w:r w:rsidR="00C2155B" w:rsidRPr="00DD5A02">
        <w:rPr>
          <w:b/>
          <w:lang w:val="en-US"/>
        </w:rPr>
        <w:t>all new due reports</w:t>
      </w:r>
      <w:r w:rsidR="00C2155B" w:rsidRPr="00152ADE">
        <w:rPr>
          <w:b/>
          <w:lang w:val="en-US"/>
        </w:rPr>
        <w:t>.</w:t>
      </w:r>
    </w:p>
    <w:p w:rsidR="00C2155B" w:rsidRPr="00152ADE" w:rsidRDefault="00AA77D5" w:rsidP="00AA77D5">
      <w:pPr>
        <w:pStyle w:val="SingleTxtG"/>
        <w:tabs>
          <w:tab w:val="left" w:pos="1701"/>
        </w:tabs>
        <w:rPr>
          <w:b/>
          <w:lang w:val="en-US"/>
        </w:rPr>
      </w:pPr>
      <w:r w:rsidRPr="00152ADE">
        <w:rPr>
          <w:lang w:val="en-US"/>
        </w:rPr>
        <w:t>53.</w:t>
      </w:r>
      <w:r w:rsidRPr="00152ADE">
        <w:rPr>
          <w:lang w:val="en-US"/>
        </w:rPr>
        <w:tab/>
      </w:r>
      <w:r w:rsidR="008840BC">
        <w:rPr>
          <w:b/>
          <w:lang w:val="en-US"/>
        </w:rPr>
        <w:t>In accordance with</w:t>
      </w:r>
      <w:r w:rsidR="00C2155B" w:rsidRPr="00152ADE">
        <w:rPr>
          <w:b/>
          <w:lang w:val="en-US"/>
        </w:rPr>
        <w:t xml:space="preserve"> </w:t>
      </w:r>
      <w:r w:rsidR="00C2155B" w:rsidRPr="00C4778C">
        <w:rPr>
          <w:b/>
          <w:lang w:val="en-US"/>
        </w:rPr>
        <w:t xml:space="preserve">the double parameters of the </w:t>
      </w:r>
      <w:smartTag w:uri="urn:schemas-microsoft-com:office:smarttags" w:element="City">
        <w:smartTag w:uri="urn:schemas-microsoft-com:office:smarttags" w:element="place">
          <w:r w:rsidR="00C2155B" w:rsidRPr="00C4778C">
            <w:rPr>
              <w:b/>
              <w:lang w:val="en-US"/>
            </w:rPr>
            <w:t>Poznan</w:t>
          </w:r>
        </w:smartTag>
      </w:smartTag>
      <w:r w:rsidR="00C2155B" w:rsidRPr="00C4778C">
        <w:rPr>
          <w:b/>
          <w:lang w:val="en-US"/>
        </w:rPr>
        <w:t xml:space="preserve"> </w:t>
      </w:r>
      <w:r w:rsidR="00C4778C">
        <w:rPr>
          <w:b/>
          <w:lang w:val="en-US"/>
        </w:rPr>
        <w:t>f</w:t>
      </w:r>
      <w:r w:rsidR="00C2155B" w:rsidRPr="00C4778C">
        <w:rPr>
          <w:b/>
          <w:lang w:val="en-US"/>
        </w:rPr>
        <w:t>ormula,</w:t>
      </w:r>
      <w:r w:rsidR="00C2155B" w:rsidRPr="00152ADE">
        <w:rPr>
          <w:b/>
          <w:lang w:val="en-US"/>
        </w:rPr>
        <w:t xml:space="preserve"> reflected in General Assembly resolution </w:t>
      </w:r>
      <w:r w:rsidR="009055DE" w:rsidRPr="009055DE">
        <w:rPr>
          <w:b/>
          <w:lang w:val="en-US"/>
        </w:rPr>
        <w:t>68/268</w:t>
      </w:r>
      <w:r w:rsidR="00C2155B" w:rsidRPr="00152ADE">
        <w:rPr>
          <w:b/>
          <w:lang w:val="en-US"/>
        </w:rPr>
        <w:t xml:space="preserve">, the </w:t>
      </w:r>
      <w:r w:rsidR="004D605D">
        <w:rPr>
          <w:b/>
          <w:lang w:val="en-US"/>
        </w:rPr>
        <w:t>c</w:t>
      </w:r>
      <w:r w:rsidR="00C2155B" w:rsidRPr="00152ADE">
        <w:rPr>
          <w:b/>
          <w:lang w:val="en-US"/>
        </w:rPr>
        <w:t xml:space="preserve">hairpersons could endorse and recommend for implementation by treaty bodies </w:t>
      </w:r>
      <w:r w:rsidR="004D605D">
        <w:rPr>
          <w:b/>
          <w:lang w:val="en-US"/>
        </w:rPr>
        <w:t>the limitation of</w:t>
      </w:r>
      <w:r w:rsidR="004D605D" w:rsidRPr="00152ADE">
        <w:rPr>
          <w:b/>
          <w:lang w:val="en-US"/>
        </w:rPr>
        <w:t xml:space="preserve"> </w:t>
      </w:r>
      <w:r w:rsidR="00C2155B" w:rsidRPr="00152ADE">
        <w:rPr>
          <w:b/>
          <w:lang w:val="en-US"/>
        </w:rPr>
        <w:t>the simplified reporting procedure to periodic reports.</w:t>
      </w:r>
    </w:p>
    <w:p w:rsidR="00C2155B" w:rsidRPr="00152ADE" w:rsidRDefault="00AA77D5" w:rsidP="00AA77D5">
      <w:pPr>
        <w:pStyle w:val="SingleTxtG"/>
        <w:tabs>
          <w:tab w:val="left" w:pos="1701"/>
        </w:tabs>
        <w:rPr>
          <w:b/>
          <w:lang w:val="en-US"/>
        </w:rPr>
      </w:pPr>
      <w:r w:rsidRPr="00152ADE">
        <w:rPr>
          <w:lang w:val="en-US"/>
        </w:rPr>
        <w:t>54.</w:t>
      </w:r>
      <w:r w:rsidRPr="00152ADE">
        <w:rPr>
          <w:lang w:val="en-US"/>
        </w:rPr>
        <w:tab/>
      </w:r>
      <w:r w:rsidR="00C2155B" w:rsidRPr="00152ADE">
        <w:rPr>
          <w:b/>
          <w:lang w:val="en-US"/>
        </w:rPr>
        <w:t xml:space="preserve">The </w:t>
      </w:r>
      <w:r w:rsidR="00CD1CBD">
        <w:rPr>
          <w:b/>
          <w:lang w:val="en-US"/>
        </w:rPr>
        <w:t>c</w:t>
      </w:r>
      <w:r w:rsidR="00C2155B" w:rsidRPr="00152ADE">
        <w:rPr>
          <w:b/>
          <w:lang w:val="en-US"/>
        </w:rPr>
        <w:t>hairpersons could further endorse and recommend for implementation by their respective treaty bodies</w:t>
      </w:r>
      <w:r w:rsidR="00AB61D0" w:rsidRPr="00152ADE">
        <w:rPr>
          <w:b/>
          <w:lang w:val="en-US"/>
        </w:rPr>
        <w:t xml:space="preserve"> the draft</w:t>
      </w:r>
      <w:r w:rsidR="00C2155B" w:rsidRPr="00152ADE">
        <w:rPr>
          <w:b/>
          <w:lang w:val="en-US"/>
        </w:rPr>
        <w:t xml:space="preserve"> common format for the list of issues prior to reporting</w:t>
      </w:r>
      <w:r w:rsidR="00AB61D0" w:rsidRPr="00152ADE">
        <w:rPr>
          <w:b/>
          <w:lang w:val="en-US"/>
        </w:rPr>
        <w:t xml:space="preserve"> (</w:t>
      </w:r>
      <w:r w:rsidR="00960AD4">
        <w:rPr>
          <w:b/>
          <w:lang w:val="en-US"/>
        </w:rPr>
        <w:t>a</w:t>
      </w:r>
      <w:r w:rsidR="00AB61D0" w:rsidRPr="00152ADE">
        <w:rPr>
          <w:b/>
          <w:lang w:val="en-US"/>
        </w:rPr>
        <w:t>nnex III)</w:t>
      </w:r>
      <w:r w:rsidR="00C2155B" w:rsidRPr="00152ADE">
        <w:rPr>
          <w:b/>
          <w:lang w:val="en-US"/>
        </w:rPr>
        <w:t xml:space="preserve">, with a limit on the number of questions asked (25 questions). </w:t>
      </w:r>
    </w:p>
    <w:p w:rsidR="00C2155B" w:rsidRPr="00152ADE" w:rsidRDefault="00AA77D5" w:rsidP="00AA77D5">
      <w:pPr>
        <w:pStyle w:val="SingleTxtG"/>
        <w:tabs>
          <w:tab w:val="left" w:pos="1701"/>
        </w:tabs>
        <w:rPr>
          <w:b/>
          <w:lang w:val="en-US"/>
        </w:rPr>
      </w:pPr>
      <w:r w:rsidRPr="00152ADE">
        <w:rPr>
          <w:lang w:val="en-US"/>
        </w:rPr>
        <w:t>55.</w:t>
      </w:r>
      <w:r w:rsidRPr="00152ADE">
        <w:rPr>
          <w:lang w:val="en-US"/>
        </w:rPr>
        <w:tab/>
      </w:r>
      <w:r w:rsidR="00C2155B" w:rsidRPr="00152ADE">
        <w:rPr>
          <w:b/>
          <w:lang w:val="en-US"/>
        </w:rPr>
        <w:t xml:space="preserve">The </w:t>
      </w:r>
      <w:r w:rsidR="00960AD4">
        <w:rPr>
          <w:b/>
          <w:lang w:val="en-US"/>
        </w:rPr>
        <w:t>c</w:t>
      </w:r>
      <w:r w:rsidR="00C2155B" w:rsidRPr="00152ADE">
        <w:rPr>
          <w:b/>
          <w:lang w:val="en-US"/>
        </w:rPr>
        <w:t>hairpersons may also wish to reconsider the need for the existing treaty-specific guidelines, given the simplified reporting procedure and word</w:t>
      </w:r>
      <w:r w:rsidR="00046E6A" w:rsidRPr="00152ADE">
        <w:rPr>
          <w:b/>
          <w:lang w:val="en-US"/>
        </w:rPr>
        <w:t xml:space="preserve"> limit on State party reports. </w:t>
      </w:r>
    </w:p>
    <w:p w:rsidR="00962DB6" w:rsidRPr="003B35A2" w:rsidRDefault="00A02A74" w:rsidP="005351C8">
      <w:pPr>
        <w:pStyle w:val="HChG"/>
        <w:rPr>
          <w:lang w:val="en-GB"/>
        </w:rPr>
      </w:pPr>
      <w:r w:rsidRPr="003B35A2">
        <w:rPr>
          <w:lang w:val="en-GB"/>
        </w:rPr>
        <w:br w:type="page"/>
      </w:r>
      <w:r w:rsidR="00962DB6" w:rsidRPr="003B35A2">
        <w:rPr>
          <w:lang w:val="en-GB"/>
        </w:rPr>
        <w:t>Annexes</w:t>
      </w:r>
    </w:p>
    <w:p w:rsidR="00257E5F" w:rsidRPr="003B35A2" w:rsidRDefault="002E1064" w:rsidP="005351C8">
      <w:pPr>
        <w:pStyle w:val="HChG"/>
        <w:rPr>
          <w:lang w:val="en-GB"/>
        </w:rPr>
      </w:pPr>
      <w:r w:rsidRPr="003B35A2">
        <w:rPr>
          <w:lang w:val="en-GB"/>
        </w:rPr>
        <w:tab/>
      </w:r>
      <w:r w:rsidRPr="003B35A2">
        <w:rPr>
          <w:lang w:val="en-GB"/>
        </w:rPr>
        <w:tab/>
      </w:r>
      <w:r w:rsidR="00257E5F" w:rsidRPr="003B35A2">
        <w:rPr>
          <w:lang w:val="en-GB"/>
        </w:rPr>
        <w:t>Annex</w:t>
      </w:r>
      <w:r w:rsidR="00A02A74" w:rsidRPr="003B35A2">
        <w:rPr>
          <w:lang w:val="en-GB"/>
        </w:rPr>
        <w:t xml:space="preserve"> I</w:t>
      </w:r>
      <w:r w:rsidR="00257E5F" w:rsidRPr="003B35A2">
        <w:rPr>
          <w:lang w:val="en-GB"/>
        </w:rPr>
        <w:t xml:space="preserve"> </w:t>
      </w:r>
    </w:p>
    <w:p w:rsidR="00C2155B" w:rsidRPr="003B35A2" w:rsidRDefault="00257E5F" w:rsidP="00043FD2">
      <w:pPr>
        <w:pStyle w:val="HChG"/>
        <w:rPr>
          <w:lang w:val="en-GB"/>
        </w:rPr>
      </w:pPr>
      <w:r w:rsidRPr="003B35A2">
        <w:rPr>
          <w:lang w:val="en-GB"/>
        </w:rPr>
        <w:tab/>
      </w:r>
      <w:r w:rsidR="00A02A74" w:rsidRPr="003B35A2">
        <w:rPr>
          <w:lang w:val="en-GB"/>
        </w:rPr>
        <w:tab/>
      </w:r>
      <w:r w:rsidR="00940BE5" w:rsidRPr="003B35A2">
        <w:rPr>
          <w:lang w:val="en-GB"/>
        </w:rPr>
        <w:t>O</w:t>
      </w:r>
      <w:r w:rsidR="00C2155B" w:rsidRPr="003B35A2">
        <w:rPr>
          <w:lang w:val="en-GB"/>
        </w:rPr>
        <w:t xml:space="preserve">utline of a list of issues prior to reporting used by </w:t>
      </w:r>
      <w:r w:rsidR="00940BE5" w:rsidRPr="003B35A2">
        <w:rPr>
          <w:lang w:val="en-GB"/>
        </w:rPr>
        <w:t>the Committee against Torture</w:t>
      </w:r>
    </w:p>
    <w:p w:rsidR="00C254CC" w:rsidRPr="003B35A2" w:rsidRDefault="005351C8" w:rsidP="00043FD2">
      <w:pPr>
        <w:pStyle w:val="H1G"/>
        <w:rPr>
          <w:lang w:val="en-GB"/>
        </w:rPr>
      </w:pPr>
      <w:r w:rsidRPr="003B35A2">
        <w:rPr>
          <w:lang w:val="en-GB"/>
        </w:rPr>
        <w:tab/>
      </w:r>
      <w:r w:rsidRPr="003B35A2">
        <w:rPr>
          <w:lang w:val="en-GB"/>
        </w:rPr>
        <w:tab/>
      </w:r>
      <w:r w:rsidR="00C254CC">
        <w:rPr>
          <w:lang w:val="en-US"/>
        </w:rPr>
        <w:t>S</w:t>
      </w:r>
      <w:r w:rsidR="00C254CC" w:rsidRPr="00152ADE">
        <w:rPr>
          <w:lang w:val="en-US"/>
        </w:rPr>
        <w:t xml:space="preserve">pecific information on the implementation of articles 1 to 16 of the Convention, including with regard to </w:t>
      </w:r>
      <w:r w:rsidR="00C254CC">
        <w:rPr>
          <w:lang w:val="en-US"/>
        </w:rPr>
        <w:t xml:space="preserve">the </w:t>
      </w:r>
      <w:r w:rsidR="00C254CC" w:rsidRPr="00152ADE">
        <w:rPr>
          <w:lang w:val="en-US"/>
        </w:rPr>
        <w:t>previous recommendations</w:t>
      </w:r>
      <w:r w:rsidR="00757725">
        <w:rPr>
          <w:lang w:val="en-US"/>
        </w:rPr>
        <w:t xml:space="preserve"> of the Committee</w:t>
      </w:r>
    </w:p>
    <w:p w:rsidR="00257E5F" w:rsidRPr="003B35A2" w:rsidRDefault="00C254CC" w:rsidP="00C254CC">
      <w:pPr>
        <w:pStyle w:val="H23G"/>
        <w:rPr>
          <w:lang w:val="en-GB"/>
        </w:rPr>
      </w:pPr>
      <w:r w:rsidRPr="003B35A2">
        <w:rPr>
          <w:lang w:val="en-GB"/>
        </w:rPr>
        <w:tab/>
      </w:r>
      <w:r w:rsidRPr="003B35A2">
        <w:rPr>
          <w:lang w:val="en-GB"/>
        </w:rPr>
        <w:tab/>
      </w:r>
      <w:r w:rsidR="00257E5F" w:rsidRPr="003B35A2">
        <w:rPr>
          <w:lang w:val="en-GB"/>
        </w:rPr>
        <w:t>Questions by article</w:t>
      </w:r>
      <w:r w:rsidR="0014678C">
        <w:rPr>
          <w:lang w:val="en-GB"/>
        </w:rPr>
        <w:t>,</w:t>
      </w:r>
      <w:r w:rsidR="00257E5F" w:rsidRPr="003B35A2">
        <w:rPr>
          <w:lang w:val="en-GB"/>
        </w:rPr>
        <w:t xml:space="preserve"> cluster of articles</w:t>
      </w:r>
      <w:r w:rsidR="0014678C">
        <w:rPr>
          <w:lang w:val="en-GB"/>
        </w:rPr>
        <w:t xml:space="preserve"> or cluster</w:t>
      </w:r>
    </w:p>
    <w:p w:rsidR="00257E5F" w:rsidRPr="00BA4D9C" w:rsidRDefault="00AA77D5" w:rsidP="00AA77D5">
      <w:pPr>
        <w:pStyle w:val="Bullet1G"/>
        <w:numPr>
          <w:ilvl w:val="0"/>
          <w:numId w:val="0"/>
        </w:numPr>
        <w:tabs>
          <w:tab w:val="left" w:pos="1701"/>
        </w:tabs>
        <w:ind w:left="1701" w:hanging="170"/>
        <w:rPr>
          <w:lang w:val="fr-FR"/>
        </w:rPr>
      </w:pPr>
      <w:r w:rsidRPr="00BA4D9C">
        <w:rPr>
          <w:lang w:val="fr-FR"/>
        </w:rPr>
        <w:t>•</w:t>
      </w:r>
      <w:r w:rsidRPr="00BA4D9C">
        <w:rPr>
          <w:lang w:val="fr-FR"/>
        </w:rPr>
        <w:tab/>
      </w:r>
      <w:r w:rsidR="00257E5F" w:rsidRPr="00BA4D9C">
        <w:rPr>
          <w:lang w:val="fr-FR"/>
        </w:rPr>
        <w:t>Articles 1 and 4</w:t>
      </w:r>
    </w:p>
    <w:p w:rsidR="00257E5F" w:rsidRPr="00BA4D9C" w:rsidRDefault="00AA77D5" w:rsidP="00AA77D5">
      <w:pPr>
        <w:pStyle w:val="Bullet1G"/>
        <w:numPr>
          <w:ilvl w:val="0"/>
          <w:numId w:val="0"/>
        </w:numPr>
        <w:tabs>
          <w:tab w:val="left" w:pos="1701"/>
        </w:tabs>
        <w:ind w:left="1701" w:hanging="170"/>
        <w:rPr>
          <w:lang w:val="fr-FR"/>
        </w:rPr>
      </w:pPr>
      <w:r w:rsidRPr="00BA4D9C">
        <w:rPr>
          <w:lang w:val="fr-FR"/>
        </w:rPr>
        <w:t>•</w:t>
      </w:r>
      <w:r w:rsidRPr="00BA4D9C">
        <w:rPr>
          <w:lang w:val="fr-FR"/>
        </w:rPr>
        <w:tab/>
      </w:r>
      <w:r w:rsidR="00257E5F" w:rsidRPr="00BA4D9C">
        <w:rPr>
          <w:lang w:val="fr-FR"/>
        </w:rPr>
        <w:t>Article 2</w:t>
      </w:r>
    </w:p>
    <w:p w:rsidR="00257E5F" w:rsidRPr="00BA4D9C" w:rsidRDefault="00AA77D5" w:rsidP="00AA77D5">
      <w:pPr>
        <w:pStyle w:val="Bullet1G"/>
        <w:numPr>
          <w:ilvl w:val="0"/>
          <w:numId w:val="0"/>
        </w:numPr>
        <w:tabs>
          <w:tab w:val="left" w:pos="1701"/>
        </w:tabs>
        <w:ind w:left="1701" w:hanging="170"/>
        <w:rPr>
          <w:lang w:val="fr-FR"/>
        </w:rPr>
      </w:pPr>
      <w:r w:rsidRPr="00BA4D9C">
        <w:rPr>
          <w:lang w:val="fr-FR"/>
        </w:rPr>
        <w:t>•</w:t>
      </w:r>
      <w:r w:rsidRPr="00BA4D9C">
        <w:rPr>
          <w:lang w:val="fr-FR"/>
        </w:rPr>
        <w:tab/>
      </w:r>
      <w:r w:rsidR="00257E5F" w:rsidRPr="00BA4D9C">
        <w:rPr>
          <w:lang w:val="fr-FR"/>
        </w:rPr>
        <w:t>Article 3</w:t>
      </w:r>
    </w:p>
    <w:p w:rsidR="00257E5F" w:rsidRPr="00BA4D9C" w:rsidRDefault="00AA77D5" w:rsidP="00AA77D5">
      <w:pPr>
        <w:pStyle w:val="Bullet1G"/>
        <w:numPr>
          <w:ilvl w:val="0"/>
          <w:numId w:val="0"/>
        </w:numPr>
        <w:tabs>
          <w:tab w:val="left" w:pos="1701"/>
        </w:tabs>
        <w:ind w:left="1701" w:hanging="170"/>
        <w:rPr>
          <w:lang w:val="fr-FR"/>
        </w:rPr>
      </w:pPr>
      <w:r w:rsidRPr="00BA4D9C">
        <w:rPr>
          <w:lang w:val="fr-FR"/>
        </w:rPr>
        <w:t>•</w:t>
      </w:r>
      <w:r w:rsidRPr="00BA4D9C">
        <w:rPr>
          <w:lang w:val="fr-FR"/>
        </w:rPr>
        <w:tab/>
      </w:r>
      <w:r w:rsidR="00257E5F" w:rsidRPr="00BA4D9C">
        <w:rPr>
          <w:lang w:val="fr-FR"/>
        </w:rPr>
        <w:t>Articles 5</w:t>
      </w:r>
      <w:r w:rsidR="0014678C" w:rsidRPr="00BA4D9C">
        <w:rPr>
          <w:lang w:val="fr-FR"/>
        </w:rPr>
        <w:t>–9</w:t>
      </w:r>
    </w:p>
    <w:p w:rsidR="00257E5F" w:rsidRPr="00BA4D9C" w:rsidRDefault="00AA77D5" w:rsidP="00AA77D5">
      <w:pPr>
        <w:pStyle w:val="Bullet1G"/>
        <w:numPr>
          <w:ilvl w:val="0"/>
          <w:numId w:val="0"/>
        </w:numPr>
        <w:tabs>
          <w:tab w:val="left" w:pos="1701"/>
        </w:tabs>
        <w:ind w:left="1701" w:hanging="170"/>
        <w:rPr>
          <w:lang w:val="fr-FR"/>
        </w:rPr>
      </w:pPr>
      <w:r w:rsidRPr="00BA4D9C">
        <w:rPr>
          <w:lang w:val="fr-FR"/>
        </w:rPr>
        <w:t>•</w:t>
      </w:r>
      <w:r w:rsidRPr="00BA4D9C">
        <w:rPr>
          <w:lang w:val="fr-FR"/>
        </w:rPr>
        <w:tab/>
      </w:r>
      <w:r w:rsidR="00257E5F" w:rsidRPr="00BA4D9C">
        <w:rPr>
          <w:lang w:val="fr-FR"/>
        </w:rPr>
        <w:t>Article 10</w:t>
      </w:r>
    </w:p>
    <w:p w:rsidR="00257E5F" w:rsidRPr="00BA4D9C" w:rsidRDefault="00AA77D5" w:rsidP="00AA77D5">
      <w:pPr>
        <w:pStyle w:val="Bullet1G"/>
        <w:numPr>
          <w:ilvl w:val="0"/>
          <w:numId w:val="0"/>
        </w:numPr>
        <w:tabs>
          <w:tab w:val="left" w:pos="1701"/>
        </w:tabs>
        <w:ind w:left="1701" w:hanging="170"/>
        <w:rPr>
          <w:lang w:val="fr-FR"/>
        </w:rPr>
      </w:pPr>
      <w:r w:rsidRPr="00BA4D9C">
        <w:rPr>
          <w:lang w:val="fr-FR"/>
        </w:rPr>
        <w:t>•</w:t>
      </w:r>
      <w:r w:rsidRPr="00BA4D9C">
        <w:rPr>
          <w:lang w:val="fr-FR"/>
        </w:rPr>
        <w:tab/>
      </w:r>
      <w:r w:rsidR="00257E5F" w:rsidRPr="00BA4D9C">
        <w:rPr>
          <w:lang w:val="fr-FR"/>
        </w:rPr>
        <w:t>Article 11</w:t>
      </w:r>
    </w:p>
    <w:p w:rsidR="00257E5F" w:rsidRPr="00BA4D9C" w:rsidRDefault="00AA77D5" w:rsidP="00AA77D5">
      <w:pPr>
        <w:pStyle w:val="Bullet1G"/>
        <w:numPr>
          <w:ilvl w:val="0"/>
          <w:numId w:val="0"/>
        </w:numPr>
        <w:tabs>
          <w:tab w:val="left" w:pos="1701"/>
        </w:tabs>
        <w:ind w:left="1701" w:hanging="170"/>
        <w:rPr>
          <w:lang w:val="fr-FR"/>
        </w:rPr>
      </w:pPr>
      <w:r w:rsidRPr="00BA4D9C">
        <w:rPr>
          <w:lang w:val="fr-FR"/>
        </w:rPr>
        <w:t>•</w:t>
      </w:r>
      <w:r w:rsidRPr="00BA4D9C">
        <w:rPr>
          <w:lang w:val="fr-FR"/>
        </w:rPr>
        <w:tab/>
      </w:r>
      <w:r w:rsidR="00257E5F" w:rsidRPr="00BA4D9C">
        <w:rPr>
          <w:lang w:val="fr-FR"/>
        </w:rPr>
        <w:t>Articles 12 and 13</w:t>
      </w:r>
    </w:p>
    <w:p w:rsidR="00257E5F" w:rsidRPr="00BA4D9C" w:rsidRDefault="00AA77D5" w:rsidP="00AA77D5">
      <w:pPr>
        <w:pStyle w:val="Bullet1G"/>
        <w:numPr>
          <w:ilvl w:val="0"/>
          <w:numId w:val="0"/>
        </w:numPr>
        <w:tabs>
          <w:tab w:val="left" w:pos="1701"/>
        </w:tabs>
        <w:ind w:left="1701" w:hanging="170"/>
        <w:rPr>
          <w:lang w:val="fr-FR"/>
        </w:rPr>
      </w:pPr>
      <w:r w:rsidRPr="00BA4D9C">
        <w:rPr>
          <w:lang w:val="fr-FR"/>
        </w:rPr>
        <w:t>•</w:t>
      </w:r>
      <w:r w:rsidRPr="00BA4D9C">
        <w:rPr>
          <w:lang w:val="fr-FR"/>
        </w:rPr>
        <w:tab/>
      </w:r>
      <w:r w:rsidR="00257E5F" w:rsidRPr="00BA4D9C">
        <w:rPr>
          <w:lang w:val="fr-FR"/>
        </w:rPr>
        <w:t>Article 14</w:t>
      </w:r>
    </w:p>
    <w:p w:rsidR="00257E5F" w:rsidRPr="00152ADE" w:rsidRDefault="00AA77D5" w:rsidP="00AA77D5">
      <w:pPr>
        <w:pStyle w:val="Bullet1G"/>
        <w:numPr>
          <w:ilvl w:val="0"/>
          <w:numId w:val="0"/>
        </w:numPr>
        <w:tabs>
          <w:tab w:val="left" w:pos="1701"/>
        </w:tabs>
        <w:ind w:left="1701" w:hanging="170"/>
        <w:rPr>
          <w:lang w:val="en-US"/>
        </w:rPr>
      </w:pPr>
      <w:r w:rsidRPr="00152ADE">
        <w:rPr>
          <w:lang w:val="en-US"/>
        </w:rPr>
        <w:t>•</w:t>
      </w:r>
      <w:r w:rsidRPr="00152ADE">
        <w:rPr>
          <w:lang w:val="en-US"/>
        </w:rPr>
        <w:tab/>
      </w:r>
      <w:r w:rsidR="00257E5F" w:rsidRPr="00152ADE">
        <w:rPr>
          <w:lang w:val="en-US"/>
        </w:rPr>
        <w:t>Article 15</w:t>
      </w:r>
    </w:p>
    <w:p w:rsidR="0014678C" w:rsidRPr="00152ADE" w:rsidRDefault="00AA77D5" w:rsidP="00AA77D5">
      <w:pPr>
        <w:pStyle w:val="Bullet1G"/>
        <w:numPr>
          <w:ilvl w:val="0"/>
          <w:numId w:val="0"/>
        </w:numPr>
        <w:tabs>
          <w:tab w:val="left" w:pos="1701"/>
        </w:tabs>
        <w:ind w:left="1701" w:hanging="170"/>
        <w:rPr>
          <w:lang w:val="en-US"/>
        </w:rPr>
      </w:pPr>
      <w:r w:rsidRPr="00152ADE">
        <w:rPr>
          <w:lang w:val="en-US"/>
        </w:rPr>
        <w:t>•</w:t>
      </w:r>
      <w:r w:rsidRPr="00152ADE">
        <w:rPr>
          <w:lang w:val="en-US"/>
        </w:rPr>
        <w:tab/>
      </w:r>
      <w:r w:rsidR="00257E5F" w:rsidRPr="00152ADE">
        <w:rPr>
          <w:lang w:val="en-US"/>
        </w:rPr>
        <w:t>Article 16</w:t>
      </w:r>
    </w:p>
    <w:p w:rsidR="00257E5F" w:rsidRPr="00BA4D9C" w:rsidRDefault="00AA77D5" w:rsidP="00AA77D5">
      <w:pPr>
        <w:pStyle w:val="Bullet1G"/>
        <w:numPr>
          <w:ilvl w:val="0"/>
          <w:numId w:val="0"/>
        </w:numPr>
        <w:tabs>
          <w:tab w:val="left" w:pos="1701"/>
        </w:tabs>
        <w:ind w:left="1701" w:hanging="170"/>
        <w:rPr>
          <w:lang w:val="en-US"/>
        </w:rPr>
      </w:pPr>
      <w:r w:rsidRPr="00BA4D9C">
        <w:rPr>
          <w:lang w:val="en-US"/>
        </w:rPr>
        <w:t>•</w:t>
      </w:r>
      <w:r w:rsidRPr="00BA4D9C">
        <w:rPr>
          <w:lang w:val="en-US"/>
        </w:rPr>
        <w:tab/>
      </w:r>
      <w:r w:rsidR="00257E5F" w:rsidRPr="00BA4D9C">
        <w:rPr>
          <w:lang w:val="en-US"/>
        </w:rPr>
        <w:t>Other</w:t>
      </w:r>
      <w:r w:rsidR="00940BE5" w:rsidRPr="00BA4D9C">
        <w:rPr>
          <w:lang w:val="en-US"/>
        </w:rPr>
        <w:t xml:space="preserve"> issues</w:t>
      </w:r>
    </w:p>
    <w:p w:rsidR="00257E5F" w:rsidRPr="003B35A2" w:rsidRDefault="005351C8" w:rsidP="00940BE5">
      <w:pPr>
        <w:pStyle w:val="H1G"/>
        <w:rPr>
          <w:lang w:val="en-GB"/>
        </w:rPr>
      </w:pPr>
      <w:r w:rsidRPr="003B35A2">
        <w:rPr>
          <w:lang w:val="en-GB"/>
        </w:rPr>
        <w:tab/>
      </w:r>
      <w:r w:rsidRPr="003B35A2">
        <w:rPr>
          <w:lang w:val="en-GB"/>
        </w:rPr>
        <w:tab/>
      </w:r>
      <w:r w:rsidR="00257E5F" w:rsidRPr="003B35A2">
        <w:rPr>
          <w:lang w:val="en-GB"/>
        </w:rPr>
        <w:t>General information on the national human rights situation, including new measures and developments relating to the implementation of the Convention</w:t>
      </w:r>
    </w:p>
    <w:p w:rsidR="00A02A74" w:rsidRPr="00DD5A02" w:rsidRDefault="00AA77D5" w:rsidP="00AA77D5">
      <w:pPr>
        <w:pStyle w:val="Bullet1G"/>
        <w:numPr>
          <w:ilvl w:val="0"/>
          <w:numId w:val="0"/>
        </w:numPr>
        <w:tabs>
          <w:tab w:val="left" w:pos="1701"/>
        </w:tabs>
        <w:ind w:left="1701" w:hanging="170"/>
        <w:rPr>
          <w:lang w:val="en-US"/>
        </w:rPr>
      </w:pPr>
      <w:r w:rsidRPr="00DD5A02">
        <w:rPr>
          <w:lang w:val="en-US"/>
        </w:rPr>
        <w:t>•</w:t>
      </w:r>
      <w:r w:rsidRPr="00DD5A02">
        <w:rPr>
          <w:lang w:val="en-US"/>
        </w:rPr>
        <w:tab/>
      </w:r>
      <w:r w:rsidR="00257E5F" w:rsidRPr="00DD5A02">
        <w:rPr>
          <w:lang w:val="en-US"/>
        </w:rPr>
        <w:t>Please provide detailed information on any relevant legislative, administrative, judicial or other measures taken since the consideration of the previous report that implement the provisions of the Convention or the recommendations</w:t>
      </w:r>
      <w:r w:rsidR="007A3DB4">
        <w:rPr>
          <w:lang w:val="en-US"/>
        </w:rPr>
        <w:t xml:space="preserve"> of the Committee</w:t>
      </w:r>
      <w:r w:rsidR="00257E5F" w:rsidRPr="00DD5A02">
        <w:rPr>
          <w:lang w:val="en-US"/>
        </w:rPr>
        <w:t xml:space="preserve">. This may include, </w:t>
      </w:r>
      <w:r w:rsidR="007A3DB4">
        <w:rPr>
          <w:lang w:val="en-US"/>
        </w:rPr>
        <w:t>inter alia</w:t>
      </w:r>
      <w:r w:rsidR="00257E5F" w:rsidRPr="00DD5A02">
        <w:rPr>
          <w:lang w:val="en-US"/>
        </w:rPr>
        <w:t>, institutional developments, plans or programmes, including resources allocated, and statistical data or any other information that the State party considers relevant.</w:t>
      </w:r>
    </w:p>
    <w:p w:rsidR="00257E5F" w:rsidRPr="003B35A2" w:rsidRDefault="00A02A74" w:rsidP="005351C8">
      <w:pPr>
        <w:pStyle w:val="HChG"/>
        <w:rPr>
          <w:lang w:val="en-GB"/>
        </w:rPr>
      </w:pPr>
      <w:r w:rsidRPr="003B35A2">
        <w:rPr>
          <w:lang w:val="en-GB"/>
        </w:rPr>
        <w:br w:type="page"/>
      </w:r>
      <w:r w:rsidR="002E1064" w:rsidRPr="003B35A2">
        <w:rPr>
          <w:lang w:val="en-GB"/>
        </w:rPr>
        <w:tab/>
      </w:r>
      <w:r w:rsidR="002E1064" w:rsidRPr="003B35A2">
        <w:rPr>
          <w:lang w:val="en-GB"/>
        </w:rPr>
        <w:tab/>
      </w:r>
      <w:r w:rsidRPr="003B35A2">
        <w:rPr>
          <w:lang w:val="en-GB"/>
        </w:rPr>
        <w:t>Annex II</w:t>
      </w:r>
    </w:p>
    <w:p w:rsidR="00C2155B" w:rsidRPr="003B35A2" w:rsidRDefault="00C2155B" w:rsidP="00043FD2">
      <w:pPr>
        <w:pStyle w:val="HChG"/>
        <w:rPr>
          <w:lang w:val="en-GB"/>
        </w:rPr>
      </w:pPr>
      <w:r w:rsidRPr="003B35A2">
        <w:rPr>
          <w:szCs w:val="24"/>
          <w:lang w:val="en-GB"/>
        </w:rPr>
        <w:tab/>
      </w:r>
      <w:r w:rsidR="00A02A74" w:rsidRPr="003B35A2">
        <w:rPr>
          <w:lang w:val="en-GB"/>
        </w:rPr>
        <w:tab/>
      </w:r>
      <w:r w:rsidR="00357AE4" w:rsidRPr="003B35A2">
        <w:rPr>
          <w:lang w:val="en-GB"/>
        </w:rPr>
        <w:t>O</w:t>
      </w:r>
      <w:r w:rsidRPr="003B35A2">
        <w:rPr>
          <w:lang w:val="en-GB"/>
        </w:rPr>
        <w:t xml:space="preserve">utline of a list of issues prior to reporting used </w:t>
      </w:r>
      <w:r w:rsidR="00043FD2" w:rsidRPr="003B35A2">
        <w:rPr>
          <w:lang w:val="en-GB"/>
        </w:rPr>
        <w:br/>
      </w:r>
      <w:r w:rsidRPr="003B35A2">
        <w:rPr>
          <w:lang w:val="en-GB"/>
        </w:rPr>
        <w:t>by the Human Rights Committee</w:t>
      </w:r>
    </w:p>
    <w:p w:rsidR="00257E5F" w:rsidRPr="003B35A2" w:rsidRDefault="00BD7121" w:rsidP="00BD7121">
      <w:pPr>
        <w:pStyle w:val="H1G"/>
        <w:rPr>
          <w:lang w:val="en-GB"/>
        </w:rPr>
      </w:pPr>
      <w:r w:rsidRPr="003B35A2">
        <w:rPr>
          <w:lang w:val="en-GB"/>
        </w:rPr>
        <w:tab/>
      </w:r>
      <w:r w:rsidRPr="003B35A2">
        <w:rPr>
          <w:lang w:val="en-GB"/>
        </w:rPr>
        <w:tab/>
      </w:r>
      <w:r w:rsidR="00257E5F" w:rsidRPr="003B35A2">
        <w:rPr>
          <w:lang w:val="en-GB"/>
        </w:rPr>
        <w:t>General information on the national human rights situation</w:t>
      </w:r>
    </w:p>
    <w:p w:rsidR="007B4CF3" w:rsidRPr="00752CEF" w:rsidRDefault="00AA77D5" w:rsidP="00AA77D5">
      <w:pPr>
        <w:pStyle w:val="Bullet1G"/>
        <w:numPr>
          <w:ilvl w:val="0"/>
          <w:numId w:val="0"/>
        </w:numPr>
        <w:tabs>
          <w:tab w:val="left" w:pos="1701"/>
        </w:tabs>
        <w:ind w:left="1701" w:hanging="170"/>
        <w:rPr>
          <w:lang w:val="en-GB"/>
        </w:rPr>
      </w:pPr>
      <w:r w:rsidRPr="00752CEF">
        <w:rPr>
          <w:lang w:val="en-GB"/>
        </w:rPr>
        <w:t>•</w:t>
      </w:r>
      <w:r w:rsidRPr="00752CEF">
        <w:rPr>
          <w:lang w:val="en-GB"/>
        </w:rPr>
        <w:tab/>
      </w:r>
      <w:r w:rsidR="00257E5F" w:rsidRPr="00752CEF">
        <w:rPr>
          <w:lang w:val="en-GB"/>
        </w:rPr>
        <w:t>Please provide detailed information on any significant developments in the legal and institutional framework within which human rights are promoted and protected at the national level that have taken place since the previous periodic report, including any relevant case law. Please also provide information on measures adopted to disseminate the Covenant among j</w:t>
      </w:r>
      <w:r w:rsidR="007B4CF3" w:rsidRPr="00752CEF">
        <w:rPr>
          <w:lang w:val="en-GB"/>
        </w:rPr>
        <w:t>udges, lawyers and prosecutors.</w:t>
      </w:r>
    </w:p>
    <w:p w:rsidR="00257E5F" w:rsidRPr="00752CEF" w:rsidRDefault="00AA77D5" w:rsidP="00AA77D5">
      <w:pPr>
        <w:pStyle w:val="Bullet1G"/>
        <w:numPr>
          <w:ilvl w:val="0"/>
          <w:numId w:val="0"/>
        </w:numPr>
        <w:tabs>
          <w:tab w:val="left" w:pos="1701"/>
        </w:tabs>
        <w:ind w:left="1701" w:hanging="170"/>
        <w:rPr>
          <w:lang w:val="en-GB"/>
        </w:rPr>
      </w:pPr>
      <w:r w:rsidRPr="00752CEF">
        <w:rPr>
          <w:lang w:val="en-GB"/>
        </w:rPr>
        <w:t>•</w:t>
      </w:r>
      <w:r w:rsidRPr="00752CEF">
        <w:rPr>
          <w:lang w:val="en-GB"/>
        </w:rPr>
        <w:tab/>
      </w:r>
      <w:r w:rsidR="00257E5F" w:rsidRPr="00752CEF">
        <w:rPr>
          <w:lang w:val="en-GB"/>
        </w:rPr>
        <w:t xml:space="preserve">Please provide information on significant political and administrative measures taken since the previous report to promote and protect human rights under the Covenant, and the resources allocated thereto, their means, objectives and results. </w:t>
      </w:r>
    </w:p>
    <w:p w:rsidR="00257E5F" w:rsidRPr="00752CEF" w:rsidRDefault="00AA77D5" w:rsidP="00AA77D5">
      <w:pPr>
        <w:pStyle w:val="Bullet1G"/>
        <w:numPr>
          <w:ilvl w:val="0"/>
          <w:numId w:val="0"/>
        </w:numPr>
        <w:tabs>
          <w:tab w:val="left" w:pos="1701"/>
        </w:tabs>
        <w:ind w:left="1701" w:hanging="170"/>
        <w:rPr>
          <w:szCs w:val="22"/>
          <w:lang w:val="en-GB"/>
        </w:rPr>
      </w:pPr>
      <w:r w:rsidRPr="00752CEF">
        <w:rPr>
          <w:szCs w:val="22"/>
          <w:lang w:val="en-GB"/>
        </w:rPr>
        <w:t>•</w:t>
      </w:r>
      <w:r w:rsidRPr="00752CEF">
        <w:rPr>
          <w:szCs w:val="22"/>
          <w:lang w:val="en-GB"/>
        </w:rPr>
        <w:tab/>
      </w:r>
      <w:r w:rsidR="00257E5F" w:rsidRPr="00752CEF">
        <w:rPr>
          <w:lang w:val="en-GB"/>
        </w:rPr>
        <w:t>Please provide any other information on new measures taken to disseminate and implement the previous recommendations</w:t>
      </w:r>
      <w:r w:rsidR="007A3DB4">
        <w:rPr>
          <w:lang w:val="en-GB"/>
        </w:rPr>
        <w:t xml:space="preserve"> of the Committee</w:t>
      </w:r>
      <w:r w:rsidR="00257E5F" w:rsidRPr="00752CEF">
        <w:rPr>
          <w:lang w:val="en-GB"/>
        </w:rPr>
        <w:t>, including</w:t>
      </w:r>
      <w:r w:rsidR="00257E5F" w:rsidRPr="00752CEF">
        <w:rPr>
          <w:szCs w:val="22"/>
          <w:lang w:val="en-GB"/>
        </w:rPr>
        <w:t xml:space="preserve"> any necessary statistical data.</w:t>
      </w:r>
    </w:p>
    <w:p w:rsidR="00257E5F" w:rsidRPr="003B35A2" w:rsidRDefault="00BD7121" w:rsidP="00BD7121">
      <w:pPr>
        <w:pStyle w:val="H1G"/>
        <w:rPr>
          <w:lang w:val="en-GB"/>
        </w:rPr>
      </w:pPr>
      <w:r w:rsidRPr="003B35A2">
        <w:rPr>
          <w:lang w:val="en-GB"/>
        </w:rPr>
        <w:tab/>
      </w:r>
      <w:r w:rsidRPr="003B35A2">
        <w:rPr>
          <w:lang w:val="en-GB"/>
        </w:rPr>
        <w:tab/>
      </w:r>
      <w:r w:rsidR="00257E5F" w:rsidRPr="007A3DB4">
        <w:rPr>
          <w:lang w:val="en-GB"/>
        </w:rPr>
        <w:t>Specific i</w:t>
      </w:r>
      <w:r w:rsidR="00257E5F" w:rsidRPr="003B35A2">
        <w:rPr>
          <w:lang w:val="en-GB"/>
        </w:rPr>
        <w:t>nformation on the implementation of articles 1 to 27 of the Covenant, including with regard to the  previous recommendations</w:t>
      </w:r>
      <w:r w:rsidR="00E067A1">
        <w:rPr>
          <w:lang w:val="en-GB"/>
        </w:rPr>
        <w:t xml:space="preserve"> of the Committee</w:t>
      </w:r>
    </w:p>
    <w:p w:rsidR="00257E5F" w:rsidRPr="00152ADE" w:rsidRDefault="00AA77D5" w:rsidP="00AA77D5">
      <w:pPr>
        <w:pStyle w:val="Bullet1G"/>
        <w:numPr>
          <w:ilvl w:val="0"/>
          <w:numId w:val="0"/>
        </w:numPr>
        <w:tabs>
          <w:tab w:val="left" w:pos="1701"/>
        </w:tabs>
        <w:ind w:left="1701" w:hanging="170"/>
        <w:rPr>
          <w:lang w:val="en-US"/>
        </w:rPr>
      </w:pPr>
      <w:r w:rsidRPr="00152ADE">
        <w:rPr>
          <w:lang w:val="en-US"/>
        </w:rPr>
        <w:t>•</w:t>
      </w:r>
      <w:r w:rsidRPr="00152ADE">
        <w:rPr>
          <w:lang w:val="en-US"/>
        </w:rPr>
        <w:tab/>
      </w:r>
      <w:r w:rsidR="00257E5F" w:rsidRPr="00152ADE">
        <w:rPr>
          <w:lang w:val="en-US"/>
        </w:rPr>
        <w:t>Constitutional and legal framework within which the Covenant is implemented, right to an effective remedy (art. 2)</w:t>
      </w:r>
    </w:p>
    <w:p w:rsidR="00257E5F" w:rsidRPr="00152ADE" w:rsidRDefault="00AA77D5" w:rsidP="00AA77D5">
      <w:pPr>
        <w:pStyle w:val="Bullet1G"/>
        <w:numPr>
          <w:ilvl w:val="0"/>
          <w:numId w:val="0"/>
        </w:numPr>
        <w:tabs>
          <w:tab w:val="left" w:pos="1701"/>
        </w:tabs>
        <w:ind w:left="1701" w:hanging="170"/>
        <w:rPr>
          <w:lang w:val="en-US"/>
        </w:rPr>
      </w:pPr>
      <w:r w:rsidRPr="00152ADE">
        <w:rPr>
          <w:lang w:val="en-US"/>
        </w:rPr>
        <w:t>•</w:t>
      </w:r>
      <w:r w:rsidRPr="00152ADE">
        <w:rPr>
          <w:lang w:val="en-US"/>
        </w:rPr>
        <w:tab/>
      </w:r>
      <w:r w:rsidR="00257E5F" w:rsidRPr="00152ADE">
        <w:rPr>
          <w:lang w:val="en-US"/>
        </w:rPr>
        <w:t>Counter</w:t>
      </w:r>
      <w:r w:rsidR="00E067A1">
        <w:rPr>
          <w:lang w:val="en-US"/>
        </w:rPr>
        <w:t>-</w:t>
      </w:r>
      <w:r w:rsidR="00257E5F" w:rsidRPr="00152ADE">
        <w:rPr>
          <w:lang w:val="en-US"/>
        </w:rPr>
        <w:t>terrorism measures and respect for rights guaranteed in the Covenant (arts. 2, 7, 9, 14 and 26)</w:t>
      </w:r>
    </w:p>
    <w:p w:rsidR="00257E5F" w:rsidRPr="00152ADE" w:rsidRDefault="00AA77D5" w:rsidP="00AA77D5">
      <w:pPr>
        <w:pStyle w:val="Bullet1G"/>
        <w:numPr>
          <w:ilvl w:val="0"/>
          <w:numId w:val="0"/>
        </w:numPr>
        <w:tabs>
          <w:tab w:val="left" w:pos="1701"/>
        </w:tabs>
        <w:ind w:left="1701" w:hanging="170"/>
        <w:rPr>
          <w:lang w:val="en-US"/>
        </w:rPr>
      </w:pPr>
      <w:r w:rsidRPr="00152ADE">
        <w:rPr>
          <w:lang w:val="en-US"/>
        </w:rPr>
        <w:t>•</w:t>
      </w:r>
      <w:r w:rsidRPr="00152ADE">
        <w:rPr>
          <w:lang w:val="en-US"/>
        </w:rPr>
        <w:tab/>
      </w:r>
      <w:r w:rsidR="00257E5F" w:rsidRPr="00152ADE">
        <w:rPr>
          <w:lang w:val="en-US"/>
        </w:rPr>
        <w:t>Equality and non-discrimination (arts. 2 and 26)</w:t>
      </w:r>
    </w:p>
    <w:p w:rsidR="00257E5F" w:rsidRPr="00152ADE" w:rsidRDefault="00AA77D5" w:rsidP="00AA77D5">
      <w:pPr>
        <w:pStyle w:val="Bullet1G"/>
        <w:numPr>
          <w:ilvl w:val="0"/>
          <w:numId w:val="0"/>
        </w:numPr>
        <w:tabs>
          <w:tab w:val="left" w:pos="1701"/>
        </w:tabs>
        <w:ind w:left="1701" w:hanging="170"/>
        <w:rPr>
          <w:lang w:val="en-US"/>
        </w:rPr>
      </w:pPr>
      <w:r w:rsidRPr="00152ADE">
        <w:rPr>
          <w:lang w:val="en-US"/>
        </w:rPr>
        <w:t>•</w:t>
      </w:r>
      <w:r w:rsidRPr="00152ADE">
        <w:rPr>
          <w:lang w:val="en-US"/>
        </w:rPr>
        <w:tab/>
      </w:r>
      <w:r w:rsidR="00257E5F" w:rsidRPr="00152ADE">
        <w:rPr>
          <w:lang w:val="en-US"/>
        </w:rPr>
        <w:t>Violence against women (arts. 2, 3, 7 and 26)</w:t>
      </w:r>
    </w:p>
    <w:p w:rsidR="00257E5F" w:rsidRPr="00152ADE" w:rsidRDefault="00AA77D5" w:rsidP="00AA77D5">
      <w:pPr>
        <w:pStyle w:val="Bullet1G"/>
        <w:numPr>
          <w:ilvl w:val="0"/>
          <w:numId w:val="0"/>
        </w:numPr>
        <w:tabs>
          <w:tab w:val="left" w:pos="1701"/>
        </w:tabs>
        <w:ind w:left="1701" w:hanging="170"/>
        <w:rPr>
          <w:lang w:val="en-US"/>
        </w:rPr>
      </w:pPr>
      <w:r w:rsidRPr="00152ADE">
        <w:rPr>
          <w:lang w:val="en-US"/>
        </w:rPr>
        <w:t>•</w:t>
      </w:r>
      <w:r w:rsidRPr="00152ADE">
        <w:rPr>
          <w:lang w:val="en-US"/>
        </w:rPr>
        <w:tab/>
      </w:r>
      <w:r w:rsidR="00257E5F" w:rsidRPr="00152ADE">
        <w:rPr>
          <w:lang w:val="en-US"/>
        </w:rPr>
        <w:t>Right to life</w:t>
      </w:r>
      <w:r w:rsidR="00034568">
        <w:rPr>
          <w:lang w:val="en-US"/>
        </w:rPr>
        <w:t>,</w:t>
      </w:r>
      <w:r w:rsidR="00257E5F" w:rsidRPr="00152ADE">
        <w:rPr>
          <w:lang w:val="en-US"/>
        </w:rPr>
        <w:t xml:space="preserve"> prohibition of torture and other cruel, inhuman or degrading treatment or punishment, </w:t>
      </w:r>
      <w:r w:rsidR="00034568">
        <w:rPr>
          <w:lang w:val="en-US"/>
        </w:rPr>
        <w:t xml:space="preserve">and </w:t>
      </w:r>
      <w:r w:rsidR="00257E5F" w:rsidRPr="00152ADE">
        <w:rPr>
          <w:lang w:val="en-US"/>
        </w:rPr>
        <w:t>rights of non-citizens (arts. 3, 6, 7, 9 and 13)</w:t>
      </w:r>
    </w:p>
    <w:p w:rsidR="00257E5F" w:rsidRPr="00152ADE" w:rsidRDefault="00AA77D5" w:rsidP="00AA77D5">
      <w:pPr>
        <w:pStyle w:val="Bullet1G"/>
        <w:numPr>
          <w:ilvl w:val="0"/>
          <w:numId w:val="0"/>
        </w:numPr>
        <w:tabs>
          <w:tab w:val="left" w:pos="1701"/>
        </w:tabs>
        <w:ind w:left="1701" w:hanging="170"/>
        <w:rPr>
          <w:lang w:val="en-US"/>
        </w:rPr>
      </w:pPr>
      <w:r w:rsidRPr="00152ADE">
        <w:rPr>
          <w:lang w:val="en-US"/>
        </w:rPr>
        <w:t>•</w:t>
      </w:r>
      <w:r w:rsidRPr="00152ADE">
        <w:rPr>
          <w:lang w:val="en-US"/>
        </w:rPr>
        <w:tab/>
      </w:r>
      <w:r w:rsidR="00257E5F" w:rsidRPr="00152ADE">
        <w:rPr>
          <w:lang w:val="en-US"/>
        </w:rPr>
        <w:t xml:space="preserve">Elimination of slavery and servitude (art. 8) </w:t>
      </w:r>
    </w:p>
    <w:p w:rsidR="00257E5F" w:rsidRPr="00152ADE" w:rsidRDefault="00AA77D5" w:rsidP="00AA77D5">
      <w:pPr>
        <w:pStyle w:val="Bullet1G"/>
        <w:numPr>
          <w:ilvl w:val="0"/>
          <w:numId w:val="0"/>
        </w:numPr>
        <w:tabs>
          <w:tab w:val="left" w:pos="1701"/>
        </w:tabs>
        <w:ind w:left="1701" w:hanging="170"/>
        <w:rPr>
          <w:lang w:val="en-US"/>
        </w:rPr>
      </w:pPr>
      <w:r w:rsidRPr="00152ADE">
        <w:rPr>
          <w:lang w:val="en-US"/>
        </w:rPr>
        <w:t>•</w:t>
      </w:r>
      <w:r w:rsidRPr="00152ADE">
        <w:rPr>
          <w:lang w:val="en-US"/>
        </w:rPr>
        <w:tab/>
      </w:r>
      <w:r w:rsidR="00257E5F" w:rsidRPr="00152ADE">
        <w:rPr>
          <w:lang w:val="en-US"/>
        </w:rPr>
        <w:t>Treatment of persons deprived of their liberty, independence of the judiciary and fair trial (arts. 2, 9, 10 and 14)</w:t>
      </w:r>
    </w:p>
    <w:p w:rsidR="00257E5F" w:rsidRPr="00152ADE" w:rsidRDefault="00AA77D5" w:rsidP="00AA77D5">
      <w:pPr>
        <w:pStyle w:val="Bullet1G"/>
        <w:numPr>
          <w:ilvl w:val="0"/>
          <w:numId w:val="0"/>
        </w:numPr>
        <w:tabs>
          <w:tab w:val="left" w:pos="1701"/>
        </w:tabs>
        <w:ind w:left="1701" w:hanging="170"/>
        <w:rPr>
          <w:lang w:val="en-US"/>
        </w:rPr>
      </w:pPr>
      <w:r w:rsidRPr="00152ADE">
        <w:rPr>
          <w:lang w:val="en-US"/>
        </w:rPr>
        <w:t>•</w:t>
      </w:r>
      <w:r w:rsidRPr="00152ADE">
        <w:rPr>
          <w:lang w:val="en-US"/>
        </w:rPr>
        <w:tab/>
      </w:r>
      <w:r w:rsidR="00257E5F" w:rsidRPr="00152ADE">
        <w:rPr>
          <w:lang w:val="en-US"/>
        </w:rPr>
        <w:t>Protection of the rights of children (arts. 7 and 24)</w:t>
      </w:r>
    </w:p>
    <w:p w:rsidR="00257E5F" w:rsidRPr="00152ADE" w:rsidRDefault="00AA77D5" w:rsidP="00AA77D5">
      <w:pPr>
        <w:pStyle w:val="Bullet1G"/>
        <w:numPr>
          <w:ilvl w:val="0"/>
          <w:numId w:val="0"/>
        </w:numPr>
        <w:tabs>
          <w:tab w:val="left" w:pos="1701"/>
        </w:tabs>
        <w:ind w:left="1701" w:hanging="170"/>
        <w:rPr>
          <w:lang w:val="en-US"/>
        </w:rPr>
      </w:pPr>
      <w:r w:rsidRPr="00152ADE">
        <w:rPr>
          <w:lang w:val="en-US"/>
        </w:rPr>
        <w:t>•</w:t>
      </w:r>
      <w:r w:rsidRPr="00152ADE">
        <w:rPr>
          <w:lang w:val="en-US"/>
        </w:rPr>
        <w:tab/>
      </w:r>
      <w:r w:rsidR="00257E5F" w:rsidRPr="00152ADE">
        <w:rPr>
          <w:lang w:val="en-US"/>
        </w:rPr>
        <w:t>Discrimination and incitement to discrimination, hostility or violence (arts. 20 and 26)</w:t>
      </w:r>
    </w:p>
    <w:p w:rsidR="00257E5F" w:rsidRPr="00152ADE" w:rsidRDefault="00AA77D5" w:rsidP="00AA77D5">
      <w:pPr>
        <w:pStyle w:val="Bullet1G"/>
        <w:numPr>
          <w:ilvl w:val="0"/>
          <w:numId w:val="0"/>
        </w:numPr>
        <w:tabs>
          <w:tab w:val="left" w:pos="1701"/>
        </w:tabs>
        <w:ind w:left="1701" w:hanging="170"/>
        <w:rPr>
          <w:lang w:val="en-US"/>
        </w:rPr>
      </w:pPr>
      <w:r w:rsidRPr="00152ADE">
        <w:rPr>
          <w:lang w:val="en-US"/>
        </w:rPr>
        <w:t>•</w:t>
      </w:r>
      <w:r w:rsidRPr="00152ADE">
        <w:rPr>
          <w:lang w:val="en-US"/>
        </w:rPr>
        <w:tab/>
      </w:r>
      <w:r w:rsidR="00257E5F" w:rsidRPr="00152ADE">
        <w:rPr>
          <w:lang w:val="en-US"/>
        </w:rPr>
        <w:t xml:space="preserve">Equality and non-discrimination, right to participate in public life and the protection of </w:t>
      </w:r>
      <w:r w:rsidR="00BD7121">
        <w:rPr>
          <w:lang w:val="en-US"/>
        </w:rPr>
        <w:t xml:space="preserve">the </w:t>
      </w:r>
      <w:r w:rsidR="00257E5F" w:rsidRPr="00152ADE">
        <w:rPr>
          <w:lang w:val="en-US"/>
        </w:rPr>
        <w:t>rights of persons belonging to ethnic minorities (arts. 2, 25, 26 and 27)</w:t>
      </w:r>
    </w:p>
    <w:p w:rsidR="00A02A74" w:rsidRPr="005351C8" w:rsidRDefault="00A02A74" w:rsidP="005351C8">
      <w:pPr>
        <w:pStyle w:val="HChG"/>
      </w:pPr>
      <w:r w:rsidRPr="00152ADE">
        <w:rPr>
          <w:lang w:val="en-US"/>
        </w:rPr>
        <w:br w:type="page"/>
      </w:r>
      <w:r w:rsidRPr="00463741">
        <w:rPr>
          <w:lang w:val="en-GB"/>
        </w:rPr>
        <w:tab/>
      </w:r>
      <w:r w:rsidR="002E1064" w:rsidRPr="00463741">
        <w:rPr>
          <w:lang w:val="en-GB"/>
        </w:rPr>
        <w:tab/>
      </w:r>
      <w:r w:rsidRPr="005351C8">
        <w:t xml:space="preserve">Annex </w:t>
      </w:r>
      <w:r w:rsidR="00257E5F" w:rsidRPr="005351C8">
        <w:t>III</w:t>
      </w:r>
    </w:p>
    <w:p w:rsidR="00C2155B" w:rsidRPr="003B35A2" w:rsidRDefault="00A02A74" w:rsidP="00043FD2">
      <w:pPr>
        <w:pStyle w:val="HChG"/>
        <w:rPr>
          <w:lang w:val="en-GB"/>
        </w:rPr>
      </w:pPr>
      <w:r w:rsidRPr="003B35A2">
        <w:rPr>
          <w:lang w:val="en-GB"/>
        </w:rPr>
        <w:tab/>
      </w:r>
      <w:r w:rsidR="00C2155B" w:rsidRPr="003B35A2">
        <w:rPr>
          <w:lang w:val="en-GB"/>
        </w:rPr>
        <w:tab/>
        <w:t xml:space="preserve">Draft common format of a list of issues prior to reporting </w:t>
      </w:r>
    </w:p>
    <w:p w:rsidR="007B4CF3" w:rsidRPr="00152ADE" w:rsidRDefault="007B4CF3" w:rsidP="007B4CF3">
      <w:pPr>
        <w:pStyle w:val="H1G"/>
        <w:rPr>
          <w:lang w:val="en-US"/>
        </w:rPr>
      </w:pPr>
      <w:r w:rsidRPr="00152ADE">
        <w:rPr>
          <w:lang w:val="en-US"/>
        </w:rPr>
        <w:tab/>
        <w:t>A</w:t>
      </w:r>
      <w:r w:rsidR="00257E5F" w:rsidRPr="00152ADE">
        <w:rPr>
          <w:lang w:val="en-US"/>
        </w:rPr>
        <w:t>.</w:t>
      </w:r>
      <w:r w:rsidR="00257E5F" w:rsidRPr="00152ADE">
        <w:rPr>
          <w:lang w:val="en-US"/>
        </w:rPr>
        <w:tab/>
        <w:t xml:space="preserve">Specific information on the implementation of the recommendations </w:t>
      </w:r>
      <w:r w:rsidR="004B61A2">
        <w:rPr>
          <w:lang w:val="en-US"/>
        </w:rPr>
        <w:t xml:space="preserve">of the Committee </w:t>
      </w:r>
      <w:r w:rsidR="00257E5F" w:rsidRPr="00152ADE">
        <w:rPr>
          <w:lang w:val="en-US"/>
        </w:rPr>
        <w:t xml:space="preserve">contained in the previous </w:t>
      </w:r>
      <w:r w:rsidR="005351C8">
        <w:rPr>
          <w:lang w:val="en-US"/>
        </w:rPr>
        <w:br/>
      </w:r>
      <w:r w:rsidR="00960AD4">
        <w:rPr>
          <w:lang w:val="en-US"/>
        </w:rPr>
        <w:t>c</w:t>
      </w:r>
      <w:r w:rsidR="00257E5F" w:rsidRPr="00152ADE">
        <w:rPr>
          <w:lang w:val="en-US"/>
        </w:rPr>
        <w:t xml:space="preserve">oncluding </w:t>
      </w:r>
      <w:r w:rsidR="00960AD4">
        <w:rPr>
          <w:lang w:val="en-US"/>
        </w:rPr>
        <w:t>o</w:t>
      </w:r>
      <w:r w:rsidR="00257E5F" w:rsidRPr="00152ADE">
        <w:rPr>
          <w:lang w:val="en-US"/>
        </w:rPr>
        <w:t>bservations</w:t>
      </w:r>
    </w:p>
    <w:p w:rsidR="00257E5F" w:rsidRPr="00152ADE" w:rsidRDefault="007B4CF3" w:rsidP="00D97AF2">
      <w:pPr>
        <w:pStyle w:val="SingleTxtG"/>
        <w:rPr>
          <w:lang w:val="en-US"/>
        </w:rPr>
      </w:pPr>
      <w:r w:rsidRPr="00152ADE">
        <w:rPr>
          <w:lang w:val="en-US"/>
        </w:rPr>
        <w:t>(</w:t>
      </w:r>
      <w:r w:rsidR="00257E5F" w:rsidRPr="00152ADE">
        <w:rPr>
          <w:lang w:val="en-US"/>
        </w:rPr>
        <w:t>a)</w:t>
      </w:r>
      <w:r w:rsidR="00257E5F" w:rsidRPr="00152ADE">
        <w:rPr>
          <w:lang w:val="en-US"/>
        </w:rPr>
        <w:tab/>
        <w:t>Measures taken to implement the recommendation contained in [eg: para</w:t>
      </w:r>
      <w:r w:rsidR="007A3DB4">
        <w:rPr>
          <w:lang w:val="en-US"/>
        </w:rPr>
        <w:t>graph</w:t>
      </w:r>
      <w:r w:rsidR="00257E5F" w:rsidRPr="00152ADE">
        <w:rPr>
          <w:lang w:val="en-US"/>
        </w:rPr>
        <w:t xml:space="preserve"> 12]</w:t>
      </w:r>
    </w:p>
    <w:p w:rsidR="00257E5F" w:rsidRPr="00152ADE" w:rsidRDefault="007B4CF3" w:rsidP="007B4CF3">
      <w:pPr>
        <w:pStyle w:val="SingleTxtG"/>
        <w:rPr>
          <w:lang w:val="en-US"/>
        </w:rPr>
      </w:pPr>
      <w:r w:rsidRPr="00152ADE">
        <w:rPr>
          <w:lang w:val="en-US"/>
        </w:rPr>
        <w:t>(</w:t>
      </w:r>
      <w:r w:rsidR="00257E5F" w:rsidRPr="00152ADE">
        <w:rPr>
          <w:lang w:val="en-US"/>
        </w:rPr>
        <w:t>b)</w:t>
      </w:r>
      <w:r w:rsidR="00257E5F" w:rsidRPr="00152ADE">
        <w:rPr>
          <w:lang w:val="en-US"/>
        </w:rPr>
        <w:tab/>
        <w:t>Measures taken to implement the recommendation contained in [</w:t>
      </w:r>
      <w:r w:rsidR="006259D0" w:rsidRPr="00152ADE">
        <w:rPr>
          <w:lang w:val="en-US"/>
        </w:rPr>
        <w:t>eg:</w:t>
      </w:r>
      <w:r w:rsidR="006259D0">
        <w:rPr>
          <w:lang w:val="en-US"/>
        </w:rPr>
        <w:t xml:space="preserve"> </w:t>
      </w:r>
      <w:r w:rsidR="00257E5F" w:rsidRPr="00152ADE">
        <w:rPr>
          <w:lang w:val="en-US"/>
        </w:rPr>
        <w:t>para</w:t>
      </w:r>
      <w:r w:rsidR="007A3DB4">
        <w:rPr>
          <w:lang w:val="en-US"/>
        </w:rPr>
        <w:t>graph</w:t>
      </w:r>
      <w:r w:rsidR="00257E5F" w:rsidRPr="00152ADE">
        <w:rPr>
          <w:lang w:val="en-US"/>
        </w:rPr>
        <w:t xml:space="preserve"> 13]</w:t>
      </w:r>
    </w:p>
    <w:p w:rsidR="00257E5F" w:rsidRPr="00152ADE" w:rsidRDefault="007B4CF3" w:rsidP="007B4CF3">
      <w:pPr>
        <w:pStyle w:val="SingleTxtG"/>
        <w:rPr>
          <w:lang w:val="en-US"/>
        </w:rPr>
      </w:pPr>
      <w:r w:rsidRPr="00152ADE">
        <w:rPr>
          <w:lang w:val="en-US"/>
        </w:rPr>
        <w:t>(</w:t>
      </w:r>
      <w:r w:rsidR="00257E5F" w:rsidRPr="00152ADE">
        <w:rPr>
          <w:lang w:val="en-US"/>
        </w:rPr>
        <w:t>c)</w:t>
      </w:r>
      <w:r w:rsidR="00257E5F" w:rsidRPr="00152ADE">
        <w:rPr>
          <w:lang w:val="en-US"/>
        </w:rPr>
        <w:tab/>
        <w:t>Measures taken to implement the recommendation contained in [</w:t>
      </w:r>
      <w:r w:rsidR="006259D0" w:rsidRPr="00152ADE">
        <w:rPr>
          <w:lang w:val="en-US"/>
        </w:rPr>
        <w:t>eg:</w:t>
      </w:r>
      <w:r w:rsidR="006259D0">
        <w:rPr>
          <w:lang w:val="en-US"/>
        </w:rPr>
        <w:t xml:space="preserve"> </w:t>
      </w:r>
      <w:r w:rsidR="00257E5F" w:rsidRPr="00152ADE">
        <w:rPr>
          <w:lang w:val="en-US"/>
        </w:rPr>
        <w:t>para</w:t>
      </w:r>
      <w:r w:rsidR="007A3DB4">
        <w:rPr>
          <w:lang w:val="en-US"/>
        </w:rPr>
        <w:t>graph</w:t>
      </w:r>
      <w:r w:rsidR="00257E5F" w:rsidRPr="00152ADE">
        <w:rPr>
          <w:lang w:val="en-US"/>
        </w:rPr>
        <w:t xml:space="preserve"> 14]</w:t>
      </w:r>
    </w:p>
    <w:p w:rsidR="00257E5F" w:rsidRPr="00152ADE" w:rsidRDefault="007B4CF3" w:rsidP="007B4CF3">
      <w:pPr>
        <w:pStyle w:val="SingleTxtG"/>
        <w:rPr>
          <w:lang w:val="en-US"/>
        </w:rPr>
      </w:pPr>
      <w:r w:rsidRPr="00152ADE">
        <w:rPr>
          <w:lang w:val="en-US"/>
        </w:rPr>
        <w:t>(</w:t>
      </w:r>
      <w:r w:rsidR="00257E5F" w:rsidRPr="00152ADE">
        <w:rPr>
          <w:lang w:val="en-US"/>
        </w:rPr>
        <w:t>d)</w:t>
      </w:r>
      <w:r w:rsidR="00257E5F" w:rsidRPr="00152ADE">
        <w:rPr>
          <w:lang w:val="en-US"/>
        </w:rPr>
        <w:tab/>
        <w:t>Measures taken to implement the recommendation contained in [</w:t>
      </w:r>
      <w:r w:rsidR="006259D0" w:rsidRPr="00152ADE">
        <w:rPr>
          <w:lang w:val="en-US"/>
        </w:rPr>
        <w:t>eg:</w:t>
      </w:r>
      <w:r w:rsidR="006259D0">
        <w:rPr>
          <w:lang w:val="en-US"/>
        </w:rPr>
        <w:t xml:space="preserve"> </w:t>
      </w:r>
      <w:r w:rsidR="00257E5F" w:rsidRPr="00152ADE">
        <w:rPr>
          <w:lang w:val="en-US"/>
        </w:rPr>
        <w:t>para</w:t>
      </w:r>
      <w:r w:rsidR="007A3DB4">
        <w:rPr>
          <w:lang w:val="en-US"/>
        </w:rPr>
        <w:t>graph</w:t>
      </w:r>
      <w:r w:rsidR="00257E5F" w:rsidRPr="00152ADE">
        <w:rPr>
          <w:lang w:val="en-US"/>
        </w:rPr>
        <w:t xml:space="preserve"> 15]</w:t>
      </w:r>
    </w:p>
    <w:p w:rsidR="00257E5F" w:rsidRPr="00152ADE" w:rsidRDefault="007B4CF3" w:rsidP="007B4CF3">
      <w:pPr>
        <w:pStyle w:val="SingleTxtG"/>
        <w:rPr>
          <w:lang w:val="en-US"/>
        </w:rPr>
      </w:pPr>
      <w:r w:rsidRPr="00152ADE">
        <w:rPr>
          <w:lang w:val="en-US"/>
        </w:rPr>
        <w:t>(</w:t>
      </w:r>
      <w:r w:rsidR="00257E5F" w:rsidRPr="00152ADE">
        <w:rPr>
          <w:lang w:val="en-US"/>
        </w:rPr>
        <w:t>e)</w:t>
      </w:r>
      <w:r w:rsidR="00257E5F" w:rsidRPr="00152ADE">
        <w:rPr>
          <w:lang w:val="en-US"/>
        </w:rPr>
        <w:tab/>
        <w:t>Measures taken to implement the recommendation contained in [</w:t>
      </w:r>
      <w:r w:rsidR="006259D0" w:rsidRPr="00152ADE">
        <w:rPr>
          <w:lang w:val="en-US"/>
        </w:rPr>
        <w:t>eg:</w:t>
      </w:r>
      <w:r w:rsidR="006259D0">
        <w:rPr>
          <w:lang w:val="en-US"/>
        </w:rPr>
        <w:t xml:space="preserve"> </w:t>
      </w:r>
      <w:r w:rsidR="00257E5F" w:rsidRPr="00152ADE">
        <w:rPr>
          <w:lang w:val="en-US"/>
        </w:rPr>
        <w:t>para</w:t>
      </w:r>
      <w:r w:rsidR="007A3DB4">
        <w:rPr>
          <w:lang w:val="en-US"/>
        </w:rPr>
        <w:t>graph</w:t>
      </w:r>
      <w:r w:rsidR="00257E5F" w:rsidRPr="00152ADE">
        <w:rPr>
          <w:lang w:val="en-US"/>
        </w:rPr>
        <w:t xml:space="preserve"> 16]</w:t>
      </w:r>
    </w:p>
    <w:p w:rsidR="00257E5F" w:rsidRPr="00152ADE" w:rsidRDefault="007B4CF3" w:rsidP="007B4CF3">
      <w:pPr>
        <w:pStyle w:val="SingleTxtG"/>
        <w:rPr>
          <w:lang w:val="en-US"/>
        </w:rPr>
      </w:pPr>
      <w:r w:rsidRPr="00152ADE">
        <w:rPr>
          <w:lang w:val="en-US"/>
        </w:rPr>
        <w:t>(</w:t>
      </w:r>
      <w:r w:rsidR="00257E5F" w:rsidRPr="00152ADE">
        <w:rPr>
          <w:lang w:val="en-US"/>
        </w:rPr>
        <w:t>f)</w:t>
      </w:r>
      <w:r w:rsidR="00257E5F" w:rsidRPr="00152ADE">
        <w:rPr>
          <w:lang w:val="en-US"/>
        </w:rPr>
        <w:tab/>
        <w:t>Measures taken to implement the recommendation contained in [</w:t>
      </w:r>
      <w:r w:rsidR="006259D0" w:rsidRPr="00152ADE">
        <w:rPr>
          <w:lang w:val="en-US"/>
        </w:rPr>
        <w:t>eg:</w:t>
      </w:r>
      <w:r w:rsidR="006259D0">
        <w:rPr>
          <w:lang w:val="en-US"/>
        </w:rPr>
        <w:t xml:space="preserve"> </w:t>
      </w:r>
      <w:r w:rsidR="00257E5F" w:rsidRPr="00152ADE">
        <w:rPr>
          <w:lang w:val="en-US"/>
        </w:rPr>
        <w:t>para</w:t>
      </w:r>
      <w:r w:rsidR="007A3DB4">
        <w:rPr>
          <w:lang w:val="en-US"/>
        </w:rPr>
        <w:t>graph</w:t>
      </w:r>
      <w:r w:rsidR="00257E5F" w:rsidRPr="00152ADE">
        <w:rPr>
          <w:lang w:val="en-US"/>
        </w:rPr>
        <w:t xml:space="preserve"> 17]</w:t>
      </w:r>
    </w:p>
    <w:p w:rsidR="00257E5F" w:rsidRPr="00152ADE" w:rsidRDefault="00257E5F" w:rsidP="007B4CF3">
      <w:pPr>
        <w:pStyle w:val="SingleTxtG"/>
        <w:rPr>
          <w:lang w:val="en-US"/>
        </w:rPr>
      </w:pPr>
      <w:r w:rsidRPr="00152ADE">
        <w:rPr>
          <w:lang w:val="en-US"/>
        </w:rPr>
        <w:t>Etc</w:t>
      </w:r>
      <w:r w:rsidR="006259D0">
        <w:rPr>
          <w:lang w:val="en-US"/>
        </w:rPr>
        <w:t>.,</w:t>
      </w:r>
      <w:r w:rsidRPr="00152ADE">
        <w:rPr>
          <w:lang w:val="en-US"/>
        </w:rPr>
        <w:t xml:space="preserve"> </w:t>
      </w:r>
      <w:r w:rsidR="00960AD4">
        <w:rPr>
          <w:lang w:val="en-US"/>
        </w:rPr>
        <w:t>t</w:t>
      </w:r>
      <w:r w:rsidRPr="00152ADE">
        <w:rPr>
          <w:lang w:val="en-US"/>
        </w:rPr>
        <w:t xml:space="preserve">o include all the recommendations of the </w:t>
      </w:r>
      <w:r w:rsidR="00960AD4">
        <w:rPr>
          <w:lang w:val="en-US"/>
        </w:rPr>
        <w:t>concluding observation</w:t>
      </w:r>
      <w:r w:rsidR="00960AD4" w:rsidRPr="00152ADE">
        <w:rPr>
          <w:lang w:val="en-US"/>
        </w:rPr>
        <w:t>s</w:t>
      </w:r>
      <w:r w:rsidR="006259D0">
        <w:rPr>
          <w:lang w:val="en-US"/>
        </w:rPr>
        <w:t>.</w:t>
      </w:r>
    </w:p>
    <w:p w:rsidR="00257E5F" w:rsidRPr="00960AD4" w:rsidRDefault="007B4CF3" w:rsidP="00043FD2">
      <w:pPr>
        <w:pStyle w:val="H1G"/>
        <w:rPr>
          <w:lang w:val="en-GB"/>
        </w:rPr>
      </w:pPr>
      <w:r w:rsidRPr="003B35A2">
        <w:rPr>
          <w:lang w:val="en-GB"/>
        </w:rPr>
        <w:tab/>
        <w:t>B</w:t>
      </w:r>
      <w:r w:rsidR="00257E5F" w:rsidRPr="003B35A2">
        <w:rPr>
          <w:lang w:val="en-GB"/>
        </w:rPr>
        <w:t>.</w:t>
      </w:r>
      <w:r w:rsidR="00257E5F" w:rsidRPr="003B35A2">
        <w:rPr>
          <w:lang w:val="en-GB"/>
        </w:rPr>
        <w:tab/>
      </w:r>
      <w:r w:rsidR="00257E5F" w:rsidRPr="00960AD4">
        <w:rPr>
          <w:lang w:val="en-GB"/>
        </w:rPr>
        <w:t xml:space="preserve">Specific information on the implementation of the provisions </w:t>
      </w:r>
      <w:r w:rsidR="00043FD2" w:rsidRPr="00960AD4">
        <w:rPr>
          <w:lang w:val="en-GB"/>
        </w:rPr>
        <w:br/>
      </w:r>
      <w:r w:rsidR="00257E5F" w:rsidRPr="00960AD4">
        <w:rPr>
          <w:lang w:val="en-GB"/>
        </w:rPr>
        <w:t>of the [Convention/Covenant…]</w:t>
      </w:r>
    </w:p>
    <w:p w:rsidR="00257E5F" w:rsidRPr="00152ADE" w:rsidRDefault="00257E5F" w:rsidP="007B4CF3">
      <w:pPr>
        <w:pStyle w:val="SingleTxtG"/>
        <w:rPr>
          <w:lang w:val="en-US"/>
        </w:rPr>
      </w:pPr>
      <w:r w:rsidRPr="00152ADE">
        <w:rPr>
          <w:lang w:val="en-US"/>
        </w:rPr>
        <w:t>Please provide detailed information on any relevant legislative, administrative, judicial or other measures taken, in addition to those mentioned in the previous section, to implement the provisions of the [Convention</w:t>
      </w:r>
      <w:r w:rsidR="00960AD4">
        <w:rPr>
          <w:lang w:val="en-US"/>
        </w:rPr>
        <w:t>/</w:t>
      </w:r>
      <w:r w:rsidRPr="00152ADE">
        <w:rPr>
          <w:lang w:val="en-US"/>
        </w:rPr>
        <w:t xml:space="preserve">Covenant…]. This may include, </w:t>
      </w:r>
      <w:r w:rsidR="006259D0">
        <w:rPr>
          <w:lang w:val="en-US"/>
        </w:rPr>
        <w:t>inter alia</w:t>
      </w:r>
      <w:r w:rsidRPr="00152ADE">
        <w:rPr>
          <w:lang w:val="en-US"/>
        </w:rPr>
        <w:t>, institutional developments, plans or programmes and the resources allocated, statistical data or any other information that the State party considers relevant.</w:t>
      </w:r>
    </w:p>
    <w:p w:rsidR="007B4CF3" w:rsidRPr="00152ADE" w:rsidRDefault="007B4CF3" w:rsidP="007B4CF3">
      <w:pPr>
        <w:pStyle w:val="H1G"/>
        <w:rPr>
          <w:lang w:val="en-US"/>
        </w:rPr>
      </w:pPr>
      <w:r w:rsidRPr="00152ADE">
        <w:rPr>
          <w:lang w:val="en-US"/>
        </w:rPr>
        <w:tab/>
        <w:t>C</w:t>
      </w:r>
      <w:r w:rsidR="00257E5F" w:rsidRPr="00152ADE">
        <w:rPr>
          <w:lang w:val="en-US"/>
        </w:rPr>
        <w:t>.</w:t>
      </w:r>
      <w:r w:rsidR="00257E5F" w:rsidRPr="00152ADE">
        <w:rPr>
          <w:lang w:val="en-US"/>
        </w:rPr>
        <w:tab/>
        <w:t xml:space="preserve">General information on other/new measures and developments </w:t>
      </w:r>
      <w:r w:rsidR="00043FD2">
        <w:rPr>
          <w:lang w:val="en-US"/>
        </w:rPr>
        <w:br/>
      </w:r>
      <w:r w:rsidR="00257E5F" w:rsidRPr="00152ADE">
        <w:rPr>
          <w:lang w:val="en-US"/>
        </w:rPr>
        <w:t xml:space="preserve">relating to the implementation of the [Convention/Covenant…] </w:t>
      </w:r>
      <w:r w:rsidR="00043FD2">
        <w:rPr>
          <w:lang w:val="en-US"/>
        </w:rPr>
        <w:br/>
      </w:r>
      <w:r w:rsidR="00257E5F" w:rsidRPr="00152ADE">
        <w:rPr>
          <w:lang w:val="en-US"/>
        </w:rPr>
        <w:t>or on the human rights situation</w:t>
      </w:r>
      <w:r w:rsidR="00960AD4">
        <w:rPr>
          <w:lang w:val="en-US"/>
        </w:rPr>
        <w:t xml:space="preserve"> in the State party</w:t>
      </w:r>
    </w:p>
    <w:p w:rsidR="00257E5F" w:rsidRPr="00152ADE" w:rsidRDefault="00257E5F" w:rsidP="007B4CF3">
      <w:pPr>
        <w:pStyle w:val="SingleTxtG"/>
        <w:rPr>
          <w:lang w:val="en-US"/>
        </w:rPr>
      </w:pPr>
      <w:r w:rsidRPr="00152ADE">
        <w:rPr>
          <w:rStyle w:val="SingleTxtGChar"/>
          <w:lang w:val="en-US"/>
        </w:rPr>
        <w:t xml:space="preserve">Please provide detailed information on any other relevant measures taken in </w:t>
      </w:r>
      <w:r w:rsidRPr="00152ADE">
        <w:rPr>
          <w:lang w:val="en-US"/>
        </w:rPr>
        <w:t>addition</w:t>
      </w:r>
      <w:r w:rsidRPr="00152ADE">
        <w:rPr>
          <w:rStyle w:val="SingleTxtGChar"/>
          <w:lang w:val="en-US"/>
        </w:rPr>
        <w:t xml:space="preserve"> to those mentioned in the two previous sections. This may include any other information that the State party considers relevant</w:t>
      </w:r>
      <w:r w:rsidRPr="00152ADE">
        <w:rPr>
          <w:lang w:val="en-US"/>
        </w:rPr>
        <w:t>.</w:t>
      </w:r>
    </w:p>
    <w:p w:rsidR="00C2155B" w:rsidRPr="00152ADE" w:rsidRDefault="00046E6A" w:rsidP="00046E6A">
      <w:pPr>
        <w:spacing w:before="240"/>
        <w:ind w:left="1134" w:right="1134"/>
        <w:jc w:val="center"/>
        <w:rPr>
          <w:u w:val="single"/>
          <w:lang w:val="en-US"/>
        </w:rPr>
      </w:pPr>
      <w:r w:rsidRPr="00152ADE">
        <w:rPr>
          <w:u w:val="single"/>
          <w:lang w:val="en-US"/>
        </w:rPr>
        <w:tab/>
      </w:r>
      <w:r w:rsidRPr="00152ADE">
        <w:rPr>
          <w:u w:val="single"/>
          <w:lang w:val="en-US"/>
        </w:rPr>
        <w:tab/>
      </w:r>
      <w:r w:rsidRPr="00152ADE">
        <w:rPr>
          <w:u w:val="single"/>
          <w:lang w:val="en-US"/>
        </w:rPr>
        <w:tab/>
      </w:r>
    </w:p>
    <w:sectPr w:rsidR="00C2155B" w:rsidRPr="00152ADE" w:rsidSect="00C2155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58FA" w:rsidRDefault="002158FA"/>
  </w:endnote>
  <w:endnote w:type="continuationSeparator" w:id="0">
    <w:p w:rsidR="002158FA" w:rsidRDefault="002158FA"/>
  </w:endnote>
  <w:endnote w:type="continuationNotice" w:id="1">
    <w:p w:rsidR="002158FA" w:rsidRDefault="002158F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8FA" w:rsidRPr="00C2155B" w:rsidRDefault="002158FA" w:rsidP="00C2155B">
    <w:pPr>
      <w:pStyle w:val="Footer"/>
      <w:tabs>
        <w:tab w:val="right" w:pos="9638"/>
      </w:tabs>
    </w:pPr>
    <w:r w:rsidRPr="00C2155B">
      <w:rPr>
        <w:b/>
        <w:sz w:val="18"/>
      </w:rPr>
      <w:fldChar w:fldCharType="begin"/>
    </w:r>
    <w:r w:rsidRPr="00C2155B">
      <w:rPr>
        <w:b/>
        <w:sz w:val="18"/>
      </w:rPr>
      <w:instrText xml:space="preserve"> PAGE  \* MERGEFORMAT </w:instrText>
    </w:r>
    <w:r w:rsidRPr="00C2155B">
      <w:rPr>
        <w:b/>
        <w:sz w:val="18"/>
      </w:rPr>
      <w:fldChar w:fldCharType="separate"/>
    </w:r>
    <w:r>
      <w:rPr>
        <w:b/>
        <w:noProof/>
        <w:sz w:val="18"/>
      </w:rPr>
      <w:t>2</w:t>
    </w:r>
    <w:r w:rsidRPr="00C215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8FA" w:rsidRPr="00C2155B" w:rsidRDefault="002158FA" w:rsidP="00C2155B">
    <w:pPr>
      <w:pStyle w:val="Footer"/>
      <w:tabs>
        <w:tab w:val="right" w:pos="9638"/>
      </w:tabs>
      <w:rPr>
        <w:b/>
        <w:sz w:val="18"/>
      </w:rPr>
    </w:pPr>
    <w:r>
      <w:tab/>
    </w:r>
    <w:r w:rsidRPr="00C2155B">
      <w:rPr>
        <w:b/>
        <w:sz w:val="18"/>
      </w:rPr>
      <w:fldChar w:fldCharType="begin"/>
    </w:r>
    <w:r w:rsidRPr="00C2155B">
      <w:rPr>
        <w:b/>
        <w:sz w:val="18"/>
      </w:rPr>
      <w:instrText xml:space="preserve"> PAGE  \* MERGEFORMAT </w:instrText>
    </w:r>
    <w:r w:rsidRPr="00C2155B">
      <w:rPr>
        <w:b/>
        <w:sz w:val="18"/>
      </w:rPr>
      <w:fldChar w:fldCharType="separate"/>
    </w:r>
    <w:r>
      <w:rPr>
        <w:b/>
        <w:noProof/>
        <w:sz w:val="18"/>
      </w:rPr>
      <w:t>15</w:t>
    </w:r>
    <w:r w:rsidRPr="00C215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8FA" w:rsidRPr="00C2155B" w:rsidRDefault="002158FA">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GE.14-42479</w:t>
    </w:r>
    <w:r>
      <w:rPr>
        <w:sz w:val="20"/>
      </w:rPr>
      <w:br/>
    </w:r>
    <w:r w:rsidRPr="00374FA7">
      <w:rPr>
        <w:rFonts w:ascii="C39T30Lfz" w:hAnsi="C39T30Lfz"/>
        <w:sz w:val="56"/>
      </w:rPr>
      <w:t></w:t>
    </w:r>
    <w:r w:rsidRPr="00374FA7">
      <w:rPr>
        <w:rFonts w:ascii="C39T30Lfz" w:hAnsi="C39T30Lfz"/>
        <w:sz w:val="56"/>
      </w:rPr>
      <w:t></w:t>
    </w:r>
    <w:r w:rsidRPr="00374FA7">
      <w:rPr>
        <w:rFonts w:ascii="C39T30Lfz" w:hAnsi="C39T30Lfz"/>
        <w:sz w:val="56"/>
      </w:rPr>
      <w:t></w:t>
    </w:r>
    <w:r w:rsidRPr="00374FA7">
      <w:rPr>
        <w:rFonts w:ascii="C39T30Lfz" w:hAnsi="C39T30Lfz"/>
        <w:sz w:val="56"/>
      </w:rPr>
      <w:t></w:t>
    </w:r>
    <w:r w:rsidRPr="00374FA7">
      <w:rPr>
        <w:rFonts w:ascii="C39T30Lfz" w:hAnsi="C39T30Lfz"/>
        <w:sz w:val="56"/>
      </w:rPr>
      <w:t></w:t>
    </w:r>
    <w:r w:rsidRPr="00374FA7">
      <w:rPr>
        <w:rFonts w:ascii="C39T30Lfz" w:hAnsi="C39T30Lfz"/>
        <w:sz w:val="56"/>
      </w:rPr>
      <w:t></w:t>
    </w:r>
    <w:r w:rsidRPr="00374FA7">
      <w:rPr>
        <w:rFonts w:ascii="C39T30Lfz" w:hAnsi="C39T30Lfz"/>
        <w:sz w:val="56"/>
      </w:rPr>
      <w:t></w:t>
    </w:r>
    <w:r w:rsidRPr="00374FA7">
      <w:rPr>
        <w:rFonts w:ascii="C39T30Lfz" w:hAnsi="C39T30Lfz"/>
        <w:sz w:val="56"/>
      </w:rPr>
      <w:t></w:t>
    </w:r>
    <w:r w:rsidRPr="00374FA7">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58FA" w:rsidRPr="000B175B" w:rsidRDefault="002158FA" w:rsidP="000B175B">
      <w:pPr>
        <w:tabs>
          <w:tab w:val="right" w:pos="2155"/>
        </w:tabs>
        <w:spacing w:after="80"/>
        <w:ind w:left="680"/>
        <w:rPr>
          <w:u w:val="single"/>
        </w:rPr>
      </w:pPr>
      <w:r>
        <w:rPr>
          <w:u w:val="single"/>
        </w:rPr>
        <w:tab/>
      </w:r>
    </w:p>
  </w:footnote>
  <w:footnote w:type="continuationSeparator" w:id="0">
    <w:p w:rsidR="002158FA" w:rsidRPr="00FC68B7" w:rsidRDefault="002158FA" w:rsidP="00FC68B7">
      <w:pPr>
        <w:tabs>
          <w:tab w:val="left" w:pos="2155"/>
        </w:tabs>
        <w:spacing w:after="80"/>
        <w:ind w:left="680"/>
        <w:rPr>
          <w:u w:val="single"/>
        </w:rPr>
      </w:pPr>
      <w:r>
        <w:rPr>
          <w:u w:val="single"/>
        </w:rPr>
        <w:tab/>
      </w:r>
    </w:p>
  </w:footnote>
  <w:footnote w:type="continuationNotice" w:id="1">
    <w:p w:rsidR="002158FA" w:rsidRDefault="002158FA"/>
  </w:footnote>
  <w:footnote w:id="2">
    <w:p w:rsidR="002158FA" w:rsidRPr="0049640D" w:rsidRDefault="002158FA">
      <w:pPr>
        <w:pStyle w:val="FootnoteText"/>
      </w:pPr>
      <w:r>
        <w:tab/>
      </w:r>
      <w:r>
        <w:rPr>
          <w:rStyle w:val="FootnoteReference"/>
        </w:rPr>
        <w:footnoteRef/>
      </w:r>
      <w:r>
        <w:tab/>
      </w:r>
      <w:r w:rsidRPr="0049640D">
        <w:t>http://www.ohchr.org/EN/HRBodies/CAT/Pages/ReportingProcedures.aspx</w:t>
      </w:r>
    </w:p>
  </w:footnote>
  <w:footnote w:id="3">
    <w:p w:rsidR="002158FA" w:rsidRPr="00FB0EEA" w:rsidRDefault="002158FA">
      <w:pPr>
        <w:pStyle w:val="FootnoteText"/>
      </w:pPr>
      <w:r>
        <w:tab/>
      </w:r>
      <w:r>
        <w:rPr>
          <w:rStyle w:val="FootnoteReference"/>
        </w:rPr>
        <w:footnoteRef/>
      </w:r>
      <w:r>
        <w:tab/>
      </w:r>
      <w:r w:rsidRPr="00FB0EEA">
        <w:rPr>
          <w:spacing w:val="-3"/>
        </w:rPr>
        <w:t>http://tbinternet.ohchr.org/_layouts/TreatyBodyExternal/OptionalReporting.aspx?TreatyID=1&amp;Lang=En</w:t>
      </w:r>
    </w:p>
  </w:footnote>
  <w:footnote w:id="4">
    <w:p w:rsidR="002158FA" w:rsidRPr="00B84C27" w:rsidRDefault="002158FA" w:rsidP="001F3FD2">
      <w:pPr>
        <w:pStyle w:val="FootnoteText"/>
        <w:rPr>
          <w:lang w:val="en-GB"/>
        </w:rPr>
      </w:pPr>
      <w:r w:rsidRPr="003B35A2">
        <w:tab/>
      </w:r>
      <w:r w:rsidRPr="00975767">
        <w:rPr>
          <w:rStyle w:val="FootnoteReference"/>
        </w:rPr>
        <w:footnoteRef/>
      </w:r>
      <w:r>
        <w:rPr>
          <w:lang w:val="en-GB"/>
        </w:rPr>
        <w:tab/>
      </w:r>
      <w:r w:rsidRPr="00B84C27">
        <w:rPr>
          <w:lang w:val="en-GB"/>
        </w:rPr>
        <w:t>Rule 31</w:t>
      </w:r>
      <w:r>
        <w:rPr>
          <w:lang w:val="en-GB"/>
        </w:rPr>
        <w:t> </w:t>
      </w:r>
      <w:r w:rsidRPr="00B84C27">
        <w:rPr>
          <w:lang w:val="en-GB"/>
        </w:rPr>
        <w:t>bis</w:t>
      </w:r>
      <w:r>
        <w:rPr>
          <w:lang w:val="en-GB"/>
        </w:rPr>
        <w:t xml:space="preserve">. </w:t>
      </w:r>
      <w:r>
        <w:rPr>
          <w:i/>
          <w:lang w:val="en-GB"/>
        </w:rPr>
        <w:t>Official Records of the General Assembly, Sixty-seventh Session, Supplement No. 48</w:t>
      </w:r>
      <w:r>
        <w:rPr>
          <w:lang w:val="en-GB"/>
        </w:rPr>
        <w:t xml:space="preserve"> and corrigenda (A/67/48 and Corr.1), para. 26.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8FA" w:rsidRPr="00C2155B" w:rsidRDefault="002158FA">
    <w:pPr>
      <w:pStyle w:val="Header"/>
    </w:pPr>
    <w:r>
      <w:t>HRI/MC/2014/4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58FA" w:rsidRPr="00C2155B" w:rsidRDefault="002158FA" w:rsidP="00C2155B">
    <w:pPr>
      <w:pStyle w:val="Header"/>
      <w:jc w:val="right"/>
    </w:pPr>
    <w:r>
      <w:t>HRI/MC/2014/4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393FAC"/>
    <w:multiLevelType w:val="hybridMultilevel"/>
    <w:tmpl w:val="78E8EE78"/>
    <w:lvl w:ilvl="0" w:tplc="7BAAA986">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21424C80">
      <w:start w:val="1"/>
      <w:numFmt w:val="decimal"/>
      <w:lvlText w:val="%3."/>
      <w:lvlJc w:val="left"/>
      <w:pPr>
        <w:tabs>
          <w:tab w:val="num" w:pos="1701"/>
        </w:tabs>
        <w:ind w:left="1134" w:firstLine="0"/>
      </w:pPr>
      <w:rPr>
        <w:rFonts w:hint="default"/>
        <w:b w:val="0"/>
        <w:b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055710"/>
    <w:multiLevelType w:val="hybridMultilevel"/>
    <w:tmpl w:val="A98282E2"/>
    <w:lvl w:ilvl="0" w:tplc="08090017">
      <w:start w:val="1"/>
      <w:numFmt w:val="lowerLetter"/>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3AE2572"/>
    <w:multiLevelType w:val="hybridMultilevel"/>
    <w:tmpl w:val="6E588926"/>
    <w:lvl w:ilvl="0" w:tplc="1384F09A">
      <w:numFmt w:val="bullet"/>
      <w:lvlText w:val=""/>
      <w:lvlJc w:val="left"/>
      <w:pPr>
        <w:ind w:left="720" w:hanging="360"/>
      </w:pPr>
      <w:rPr>
        <w:rFonts w:ascii="Symbol" w:eastAsia="Malgun Gothic" w:hAnsi="Symbol" w:cs="Times New Roman"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9D11550"/>
    <w:multiLevelType w:val="hybridMultilevel"/>
    <w:tmpl w:val="A1B08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14C0BE7"/>
    <w:multiLevelType w:val="hybridMultilevel"/>
    <w:tmpl w:val="BE4AB5B0"/>
    <w:lvl w:ilvl="0" w:tplc="08090011">
      <w:start w:val="1"/>
      <w:numFmt w:val="decimal"/>
      <w:lvlText w:val="%1)"/>
      <w:lvlJc w:val="left"/>
      <w:pPr>
        <w:ind w:left="1625" w:hanging="360"/>
      </w:pPr>
    </w:lvl>
    <w:lvl w:ilvl="1" w:tplc="08090019" w:tentative="1">
      <w:start w:val="1"/>
      <w:numFmt w:val="lowerLetter"/>
      <w:lvlText w:val="%2."/>
      <w:lvlJc w:val="left"/>
      <w:pPr>
        <w:ind w:left="2345" w:hanging="360"/>
      </w:pPr>
    </w:lvl>
    <w:lvl w:ilvl="2" w:tplc="0809001B" w:tentative="1">
      <w:start w:val="1"/>
      <w:numFmt w:val="lowerRoman"/>
      <w:lvlText w:val="%3."/>
      <w:lvlJc w:val="right"/>
      <w:pPr>
        <w:ind w:left="3065" w:hanging="180"/>
      </w:pPr>
    </w:lvl>
    <w:lvl w:ilvl="3" w:tplc="0809000F" w:tentative="1">
      <w:start w:val="1"/>
      <w:numFmt w:val="decimal"/>
      <w:lvlText w:val="%4."/>
      <w:lvlJc w:val="left"/>
      <w:pPr>
        <w:ind w:left="3785" w:hanging="360"/>
      </w:pPr>
    </w:lvl>
    <w:lvl w:ilvl="4" w:tplc="08090019" w:tentative="1">
      <w:start w:val="1"/>
      <w:numFmt w:val="lowerLetter"/>
      <w:lvlText w:val="%5."/>
      <w:lvlJc w:val="left"/>
      <w:pPr>
        <w:ind w:left="4505" w:hanging="360"/>
      </w:pPr>
    </w:lvl>
    <w:lvl w:ilvl="5" w:tplc="0809001B" w:tentative="1">
      <w:start w:val="1"/>
      <w:numFmt w:val="lowerRoman"/>
      <w:lvlText w:val="%6."/>
      <w:lvlJc w:val="right"/>
      <w:pPr>
        <w:ind w:left="5225" w:hanging="180"/>
      </w:pPr>
    </w:lvl>
    <w:lvl w:ilvl="6" w:tplc="0809000F" w:tentative="1">
      <w:start w:val="1"/>
      <w:numFmt w:val="decimal"/>
      <w:lvlText w:val="%7."/>
      <w:lvlJc w:val="left"/>
      <w:pPr>
        <w:ind w:left="5945" w:hanging="360"/>
      </w:pPr>
    </w:lvl>
    <w:lvl w:ilvl="7" w:tplc="08090019" w:tentative="1">
      <w:start w:val="1"/>
      <w:numFmt w:val="lowerLetter"/>
      <w:lvlText w:val="%8."/>
      <w:lvlJc w:val="left"/>
      <w:pPr>
        <w:ind w:left="6665" w:hanging="360"/>
      </w:pPr>
    </w:lvl>
    <w:lvl w:ilvl="8" w:tplc="0809001B" w:tentative="1">
      <w:start w:val="1"/>
      <w:numFmt w:val="lowerRoman"/>
      <w:lvlText w:val="%9."/>
      <w:lvlJc w:val="right"/>
      <w:pPr>
        <w:ind w:left="7385" w:hanging="180"/>
      </w:pPr>
    </w:lvl>
  </w:abstractNum>
  <w:abstractNum w:abstractNumId="17">
    <w:nsid w:val="2195791F"/>
    <w:multiLevelType w:val="hybridMultilevel"/>
    <w:tmpl w:val="FCB68346"/>
    <w:lvl w:ilvl="0" w:tplc="8A902D5C">
      <w:numFmt w:val="bullet"/>
      <w:lvlText w:val="-"/>
      <w:lvlJc w:val="left"/>
      <w:pPr>
        <w:ind w:left="2628" w:hanging="360"/>
      </w:pPr>
      <w:rPr>
        <w:rFonts w:ascii="Times New Roman" w:eastAsia="Times New Roman" w:hAnsi="Times New Roman" w:cs="Times New Roman" w:hint="default"/>
      </w:rPr>
    </w:lvl>
    <w:lvl w:ilvl="1" w:tplc="08090003" w:tentative="1">
      <w:start w:val="1"/>
      <w:numFmt w:val="bullet"/>
      <w:lvlText w:val="o"/>
      <w:lvlJc w:val="left"/>
      <w:pPr>
        <w:ind w:left="2574" w:hanging="360"/>
      </w:pPr>
      <w:rPr>
        <w:rFonts w:ascii="Courier New" w:hAnsi="Courier New" w:cs="Symbol"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Symbol"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Symbol" w:hint="default"/>
      </w:rPr>
    </w:lvl>
    <w:lvl w:ilvl="8" w:tplc="08090005" w:tentative="1">
      <w:start w:val="1"/>
      <w:numFmt w:val="bullet"/>
      <w:lvlText w:val=""/>
      <w:lvlJc w:val="left"/>
      <w:pPr>
        <w:ind w:left="7614" w:hanging="360"/>
      </w:pPr>
      <w:rPr>
        <w:rFonts w:ascii="Wingdings" w:hAnsi="Wingdings" w:hint="default"/>
      </w:rPr>
    </w:lvl>
  </w:abstractNum>
  <w:abstractNum w:abstractNumId="18">
    <w:nsid w:val="276575C8"/>
    <w:multiLevelType w:val="hybridMultilevel"/>
    <w:tmpl w:val="C7360E5A"/>
    <w:lvl w:ilvl="0" w:tplc="4D5AED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3434EC7"/>
    <w:multiLevelType w:val="multilevel"/>
    <w:tmpl w:val="F3C098CE"/>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7D47915"/>
    <w:multiLevelType w:val="hybridMultilevel"/>
    <w:tmpl w:val="E0523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Symbo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Symbol"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43717FA7"/>
    <w:multiLevelType w:val="hybridMultilevel"/>
    <w:tmpl w:val="8060709A"/>
    <w:lvl w:ilvl="0" w:tplc="8A902D5C">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Symbol"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Symbol"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Symbol" w:hint="default"/>
      </w:rPr>
    </w:lvl>
    <w:lvl w:ilvl="8" w:tplc="08090005" w:tentative="1">
      <w:start w:val="1"/>
      <w:numFmt w:val="bullet"/>
      <w:lvlText w:val=""/>
      <w:lvlJc w:val="left"/>
      <w:pPr>
        <w:ind w:left="7254" w:hanging="360"/>
      </w:pPr>
      <w:rPr>
        <w:rFonts w:ascii="Wingdings" w:hAnsi="Wingdings" w:hint="default"/>
      </w:rPr>
    </w:lvl>
  </w:abstractNum>
  <w:abstractNum w:abstractNumId="23">
    <w:nsid w:val="44095B9F"/>
    <w:multiLevelType w:val="hybridMultilevel"/>
    <w:tmpl w:val="4ACA80D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Symbol"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Symbol"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Symbol" w:hint="default"/>
      </w:rPr>
    </w:lvl>
    <w:lvl w:ilvl="8" w:tplc="08090005" w:tentative="1">
      <w:start w:val="1"/>
      <w:numFmt w:val="bullet"/>
      <w:lvlText w:val=""/>
      <w:lvlJc w:val="left"/>
      <w:pPr>
        <w:ind w:left="7614" w:hanging="360"/>
      </w:pPr>
      <w:rPr>
        <w:rFonts w:ascii="Wingdings" w:hAnsi="Wingdings" w:hint="default"/>
      </w:rPr>
    </w:lvl>
  </w:abstractNum>
  <w:abstractNum w:abstractNumId="24">
    <w:nsid w:val="47B829BC"/>
    <w:multiLevelType w:val="hybridMultilevel"/>
    <w:tmpl w:val="1A86E8E0"/>
    <w:lvl w:ilvl="0" w:tplc="BB4863FC">
      <w:start w:val="2"/>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B3E4D24"/>
    <w:multiLevelType w:val="hybridMultilevel"/>
    <w:tmpl w:val="EDEAEFFC"/>
    <w:lvl w:ilvl="0" w:tplc="6BD8CD50">
      <w:start w:val="18"/>
      <w:numFmt w:val="bullet"/>
      <w:lvlText w:val="-"/>
      <w:lvlJc w:val="left"/>
      <w:pPr>
        <w:ind w:left="360" w:hanging="360"/>
      </w:pPr>
      <w:rPr>
        <w:rFonts w:ascii="Times New Roman" w:eastAsia="Malgun Gothic" w:hAnsi="Times New Roman" w:cs="Times New Roman"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E862BFF"/>
    <w:multiLevelType w:val="hybridMultilevel"/>
    <w:tmpl w:val="0D5CC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07C7103"/>
    <w:multiLevelType w:val="hybridMultilevel"/>
    <w:tmpl w:val="EB78142C"/>
    <w:lvl w:ilvl="0" w:tplc="07627408">
      <w:numFmt w:val="bullet"/>
      <w:lvlText w:val="-"/>
      <w:lvlJc w:val="left"/>
      <w:pPr>
        <w:ind w:left="720" w:hanging="360"/>
      </w:pPr>
      <w:rPr>
        <w:rFonts w:ascii="Times New Roman" w:eastAsia="Malgun Gothic"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1AB56F7"/>
    <w:multiLevelType w:val="hybridMultilevel"/>
    <w:tmpl w:val="F7DEA608"/>
    <w:lvl w:ilvl="0" w:tplc="E376DCB0">
      <w:start w:val="1"/>
      <w:numFmt w:val="upperRoman"/>
      <w:lvlText w:val="%1."/>
      <w:lvlJc w:val="left"/>
      <w:pPr>
        <w:ind w:left="862" w:hanging="72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5ADA218B"/>
    <w:multiLevelType w:val="hybridMultilevel"/>
    <w:tmpl w:val="1BACE01C"/>
    <w:lvl w:ilvl="0" w:tplc="1384F09A">
      <w:numFmt w:val="bullet"/>
      <w:lvlText w:val=""/>
      <w:lvlJc w:val="left"/>
      <w:pPr>
        <w:ind w:left="720" w:hanging="360"/>
      </w:pPr>
      <w:rPr>
        <w:rFonts w:ascii="Symbol" w:eastAsia="Malgun Gothic" w:hAnsi="Symbol" w:cs="Times New Roman"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BB14ED8"/>
    <w:multiLevelType w:val="hybridMultilevel"/>
    <w:tmpl w:val="C090ED78"/>
    <w:lvl w:ilvl="0" w:tplc="F1F035D0">
      <w:start w:val="1"/>
      <w:numFmt w:val="lowerLetter"/>
      <w:lvlText w:val="(%1)"/>
      <w:lvlJc w:val="left"/>
      <w:pPr>
        <w:tabs>
          <w:tab w:val="num" w:pos="2988"/>
        </w:tabs>
        <w:ind w:left="2988" w:hanging="360"/>
      </w:pPr>
      <w:rPr>
        <w:rFonts w:hint="default"/>
      </w:rPr>
    </w:lvl>
    <w:lvl w:ilvl="1" w:tplc="04090019" w:tentative="1">
      <w:start w:val="1"/>
      <w:numFmt w:val="lowerLetter"/>
      <w:lvlText w:val="%2."/>
      <w:lvlJc w:val="left"/>
      <w:pPr>
        <w:tabs>
          <w:tab w:val="num" w:pos="3708"/>
        </w:tabs>
        <w:ind w:left="3708" w:hanging="360"/>
      </w:pPr>
    </w:lvl>
    <w:lvl w:ilvl="2" w:tplc="0409001B" w:tentative="1">
      <w:start w:val="1"/>
      <w:numFmt w:val="lowerRoman"/>
      <w:lvlText w:val="%3."/>
      <w:lvlJc w:val="right"/>
      <w:pPr>
        <w:tabs>
          <w:tab w:val="num" w:pos="4428"/>
        </w:tabs>
        <w:ind w:left="4428" w:hanging="180"/>
      </w:pPr>
    </w:lvl>
    <w:lvl w:ilvl="3" w:tplc="0409000F" w:tentative="1">
      <w:start w:val="1"/>
      <w:numFmt w:val="decimal"/>
      <w:lvlText w:val="%4."/>
      <w:lvlJc w:val="left"/>
      <w:pPr>
        <w:tabs>
          <w:tab w:val="num" w:pos="5148"/>
        </w:tabs>
        <w:ind w:left="5148" w:hanging="360"/>
      </w:pPr>
    </w:lvl>
    <w:lvl w:ilvl="4" w:tplc="04090019" w:tentative="1">
      <w:start w:val="1"/>
      <w:numFmt w:val="lowerLetter"/>
      <w:lvlText w:val="%5."/>
      <w:lvlJc w:val="left"/>
      <w:pPr>
        <w:tabs>
          <w:tab w:val="num" w:pos="5868"/>
        </w:tabs>
        <w:ind w:left="5868" w:hanging="360"/>
      </w:pPr>
    </w:lvl>
    <w:lvl w:ilvl="5" w:tplc="0409001B" w:tentative="1">
      <w:start w:val="1"/>
      <w:numFmt w:val="lowerRoman"/>
      <w:lvlText w:val="%6."/>
      <w:lvlJc w:val="right"/>
      <w:pPr>
        <w:tabs>
          <w:tab w:val="num" w:pos="6588"/>
        </w:tabs>
        <w:ind w:left="6588" w:hanging="180"/>
      </w:pPr>
    </w:lvl>
    <w:lvl w:ilvl="6" w:tplc="0409000F" w:tentative="1">
      <w:start w:val="1"/>
      <w:numFmt w:val="decimal"/>
      <w:lvlText w:val="%7."/>
      <w:lvlJc w:val="left"/>
      <w:pPr>
        <w:tabs>
          <w:tab w:val="num" w:pos="7308"/>
        </w:tabs>
        <w:ind w:left="7308" w:hanging="360"/>
      </w:pPr>
    </w:lvl>
    <w:lvl w:ilvl="7" w:tplc="04090019" w:tentative="1">
      <w:start w:val="1"/>
      <w:numFmt w:val="lowerLetter"/>
      <w:lvlText w:val="%8."/>
      <w:lvlJc w:val="left"/>
      <w:pPr>
        <w:tabs>
          <w:tab w:val="num" w:pos="8028"/>
        </w:tabs>
        <w:ind w:left="8028" w:hanging="360"/>
      </w:pPr>
    </w:lvl>
    <w:lvl w:ilvl="8" w:tplc="0409001B" w:tentative="1">
      <w:start w:val="1"/>
      <w:numFmt w:val="lowerRoman"/>
      <w:lvlText w:val="%9."/>
      <w:lvlJc w:val="right"/>
      <w:pPr>
        <w:tabs>
          <w:tab w:val="num" w:pos="8748"/>
        </w:tabs>
        <w:ind w:left="8748" w:hanging="180"/>
      </w:pPr>
    </w:lvl>
  </w:abstractNum>
  <w:abstractNum w:abstractNumId="3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0ED411A"/>
    <w:multiLevelType w:val="hybridMultilevel"/>
    <w:tmpl w:val="E01A0496"/>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Symbol"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Symbol"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Symbol" w:hint="default"/>
      </w:rPr>
    </w:lvl>
    <w:lvl w:ilvl="8" w:tplc="08090005" w:tentative="1">
      <w:start w:val="1"/>
      <w:numFmt w:val="bullet"/>
      <w:lvlText w:val=""/>
      <w:lvlJc w:val="left"/>
      <w:pPr>
        <w:ind w:left="7614" w:hanging="360"/>
      </w:pPr>
      <w:rPr>
        <w:rFonts w:ascii="Wingdings" w:hAnsi="Wingdings" w:hint="default"/>
      </w:rPr>
    </w:lvl>
  </w:abstractNum>
  <w:abstractNum w:abstractNumId="33">
    <w:nsid w:val="62CE412B"/>
    <w:multiLevelType w:val="hybridMultilevel"/>
    <w:tmpl w:val="94E6B6BA"/>
    <w:lvl w:ilvl="0" w:tplc="0809000F">
      <w:start w:val="1"/>
      <w:numFmt w:val="decimal"/>
      <w:lvlText w:val="%1."/>
      <w:lvlJc w:val="left"/>
      <w:pPr>
        <w:ind w:left="1625" w:hanging="360"/>
      </w:pPr>
    </w:lvl>
    <w:lvl w:ilvl="1" w:tplc="08090019" w:tentative="1">
      <w:start w:val="1"/>
      <w:numFmt w:val="lowerLetter"/>
      <w:lvlText w:val="%2."/>
      <w:lvlJc w:val="left"/>
      <w:pPr>
        <w:ind w:left="2345" w:hanging="360"/>
      </w:pPr>
    </w:lvl>
    <w:lvl w:ilvl="2" w:tplc="0809001B" w:tentative="1">
      <w:start w:val="1"/>
      <w:numFmt w:val="lowerRoman"/>
      <w:lvlText w:val="%3."/>
      <w:lvlJc w:val="right"/>
      <w:pPr>
        <w:ind w:left="3065" w:hanging="180"/>
      </w:pPr>
    </w:lvl>
    <w:lvl w:ilvl="3" w:tplc="0809000F" w:tentative="1">
      <w:start w:val="1"/>
      <w:numFmt w:val="decimal"/>
      <w:lvlText w:val="%4."/>
      <w:lvlJc w:val="left"/>
      <w:pPr>
        <w:ind w:left="3785" w:hanging="360"/>
      </w:pPr>
    </w:lvl>
    <w:lvl w:ilvl="4" w:tplc="08090019" w:tentative="1">
      <w:start w:val="1"/>
      <w:numFmt w:val="lowerLetter"/>
      <w:lvlText w:val="%5."/>
      <w:lvlJc w:val="left"/>
      <w:pPr>
        <w:ind w:left="4505" w:hanging="360"/>
      </w:pPr>
    </w:lvl>
    <w:lvl w:ilvl="5" w:tplc="0809001B" w:tentative="1">
      <w:start w:val="1"/>
      <w:numFmt w:val="lowerRoman"/>
      <w:lvlText w:val="%6."/>
      <w:lvlJc w:val="right"/>
      <w:pPr>
        <w:ind w:left="5225" w:hanging="180"/>
      </w:pPr>
    </w:lvl>
    <w:lvl w:ilvl="6" w:tplc="0809000F" w:tentative="1">
      <w:start w:val="1"/>
      <w:numFmt w:val="decimal"/>
      <w:lvlText w:val="%7."/>
      <w:lvlJc w:val="left"/>
      <w:pPr>
        <w:ind w:left="5945" w:hanging="360"/>
      </w:pPr>
    </w:lvl>
    <w:lvl w:ilvl="7" w:tplc="08090019" w:tentative="1">
      <w:start w:val="1"/>
      <w:numFmt w:val="lowerLetter"/>
      <w:lvlText w:val="%8."/>
      <w:lvlJc w:val="left"/>
      <w:pPr>
        <w:ind w:left="6665" w:hanging="360"/>
      </w:pPr>
    </w:lvl>
    <w:lvl w:ilvl="8" w:tplc="0809001B" w:tentative="1">
      <w:start w:val="1"/>
      <w:numFmt w:val="lowerRoman"/>
      <w:lvlText w:val="%9."/>
      <w:lvlJc w:val="right"/>
      <w:pPr>
        <w:ind w:left="7385" w:hanging="18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E3D6467"/>
    <w:multiLevelType w:val="hybridMultilevel"/>
    <w:tmpl w:val="D1BE2382"/>
    <w:lvl w:ilvl="0" w:tplc="67943A2A">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6ED52A6F"/>
    <w:multiLevelType w:val="hybridMultilevel"/>
    <w:tmpl w:val="E0AE0B26"/>
    <w:lvl w:ilvl="0" w:tplc="8A902D5C">
      <w:numFmt w:val="bullet"/>
      <w:lvlText w:val="-"/>
      <w:lvlJc w:val="left"/>
      <w:pPr>
        <w:ind w:left="2061" w:hanging="360"/>
      </w:pPr>
      <w:rPr>
        <w:rFonts w:ascii="Times New Roman" w:eastAsia="Times New Roman" w:hAnsi="Times New Roman" w:cs="Times New Roman" w:hint="default"/>
      </w:rPr>
    </w:lvl>
    <w:lvl w:ilvl="1" w:tplc="08090003" w:tentative="1">
      <w:start w:val="1"/>
      <w:numFmt w:val="bullet"/>
      <w:lvlText w:val="o"/>
      <w:lvlJc w:val="left"/>
      <w:pPr>
        <w:ind w:left="2781" w:hanging="360"/>
      </w:pPr>
      <w:rPr>
        <w:rFonts w:ascii="Courier New" w:hAnsi="Courier New" w:cs="Symbol"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Symbol"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Symbol" w:hint="default"/>
      </w:rPr>
    </w:lvl>
    <w:lvl w:ilvl="8" w:tplc="08090005" w:tentative="1">
      <w:start w:val="1"/>
      <w:numFmt w:val="bullet"/>
      <w:lvlText w:val=""/>
      <w:lvlJc w:val="left"/>
      <w:pPr>
        <w:ind w:left="7821" w:hanging="360"/>
      </w:pPr>
      <w:rPr>
        <w:rFonts w:ascii="Wingdings" w:hAnsi="Wingdings" w:hint="default"/>
      </w:rPr>
    </w:lvl>
  </w:abstractNum>
  <w:abstractNum w:abstractNumId="37">
    <w:nsid w:val="71BC16B1"/>
    <w:multiLevelType w:val="hybridMultilevel"/>
    <w:tmpl w:val="E0B08124"/>
    <w:lvl w:ilvl="0" w:tplc="1A28DCB6">
      <w:start w:val="55"/>
      <w:numFmt w:val="bullet"/>
      <w:lvlText w:val="-"/>
      <w:lvlJc w:val="left"/>
      <w:pPr>
        <w:ind w:left="360" w:hanging="360"/>
      </w:pPr>
      <w:rPr>
        <w:rFonts w:ascii="Times New Roman" w:eastAsia="Malgun Gothic" w:hAnsi="Times New Roman" w:cs="Times New Roman"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75E226D3"/>
    <w:multiLevelType w:val="hybridMultilevel"/>
    <w:tmpl w:val="270C81C2"/>
    <w:lvl w:ilvl="0" w:tplc="1384F09A">
      <w:numFmt w:val="bullet"/>
      <w:lvlText w:val=""/>
      <w:lvlJc w:val="left"/>
      <w:pPr>
        <w:ind w:left="720" w:hanging="360"/>
      </w:pPr>
      <w:rPr>
        <w:rFonts w:ascii="Symbol" w:eastAsia="Malgun Gothic" w:hAnsi="Symbol" w:cs="Times New Roman"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852225E"/>
    <w:multiLevelType w:val="hybridMultilevel"/>
    <w:tmpl w:val="9BDCBD26"/>
    <w:lvl w:ilvl="0" w:tplc="558C4A60">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0">
    <w:nsid w:val="791D1F49"/>
    <w:multiLevelType w:val="hybridMultilevel"/>
    <w:tmpl w:val="C268C568"/>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Symbol"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Symbol"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Symbol" w:hint="default"/>
      </w:rPr>
    </w:lvl>
    <w:lvl w:ilvl="8" w:tplc="08090005" w:tentative="1">
      <w:start w:val="1"/>
      <w:numFmt w:val="bullet"/>
      <w:lvlText w:val=""/>
      <w:lvlJc w:val="left"/>
      <w:pPr>
        <w:ind w:left="7254" w:hanging="360"/>
      </w:pPr>
      <w:rPr>
        <w:rFonts w:ascii="Wingdings" w:hAnsi="Wingdings" w:hint="default"/>
      </w:rPr>
    </w:lvl>
  </w:abstractNum>
  <w:abstractNum w:abstractNumId="41">
    <w:nsid w:val="799812FA"/>
    <w:multiLevelType w:val="hybridMultilevel"/>
    <w:tmpl w:val="7152EB34"/>
    <w:lvl w:ilvl="0" w:tplc="99502650">
      <w:start w:val="4"/>
      <w:numFmt w:val="bullet"/>
      <w:lvlText w:val="-"/>
      <w:lvlJc w:val="left"/>
      <w:pPr>
        <w:ind w:left="1494" w:hanging="360"/>
      </w:pPr>
      <w:rPr>
        <w:rFonts w:ascii="Times New Roman" w:eastAsia="Malgun Gothic" w:hAnsi="Times New Roman" w:cs="Times New Roman" w:hint="default"/>
      </w:rPr>
    </w:lvl>
    <w:lvl w:ilvl="1" w:tplc="08090003" w:tentative="1">
      <w:start w:val="1"/>
      <w:numFmt w:val="bullet"/>
      <w:lvlText w:val="o"/>
      <w:lvlJc w:val="left"/>
      <w:pPr>
        <w:ind w:left="2214" w:hanging="360"/>
      </w:pPr>
      <w:rPr>
        <w:rFonts w:ascii="Courier New" w:hAnsi="Courier New" w:cs="Symbol"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Symbol"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Symbol" w:hint="default"/>
      </w:rPr>
    </w:lvl>
    <w:lvl w:ilvl="8" w:tplc="08090005" w:tentative="1">
      <w:start w:val="1"/>
      <w:numFmt w:val="bullet"/>
      <w:lvlText w:val=""/>
      <w:lvlJc w:val="left"/>
      <w:pPr>
        <w:ind w:left="7254" w:hanging="360"/>
      </w:pPr>
      <w:rPr>
        <w:rFonts w:ascii="Wingdings" w:hAnsi="Wingdings" w:hint="default"/>
      </w:rPr>
    </w:lvl>
  </w:abstractNum>
  <w:abstractNum w:abstractNumId="42">
    <w:nsid w:val="7FD137DD"/>
    <w:multiLevelType w:val="hybridMultilevel"/>
    <w:tmpl w:val="D6AE626A"/>
    <w:lvl w:ilvl="0" w:tplc="01C05E46">
      <w:start w:val="1"/>
      <w:numFmt w:val="lowerRoman"/>
      <w:lvlText w:val="(%1)"/>
      <w:lvlJc w:val="left"/>
      <w:pPr>
        <w:ind w:left="1854"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1"/>
  </w:num>
  <w:num w:numId="12">
    <w:abstractNumId w:val="14"/>
  </w:num>
  <w:num w:numId="13">
    <w:abstractNumId w:val="12"/>
  </w:num>
  <w:num w:numId="14">
    <w:abstractNumId w:val="34"/>
  </w:num>
  <w:num w:numId="15">
    <w:abstractNumId w:val="21"/>
  </w:num>
  <w:num w:numId="16">
    <w:abstractNumId w:val="30"/>
  </w:num>
  <w:num w:numId="17">
    <w:abstractNumId w:val="37"/>
  </w:num>
  <w:num w:numId="18">
    <w:abstractNumId w:val="25"/>
  </w:num>
  <w:num w:numId="19">
    <w:abstractNumId w:val="23"/>
  </w:num>
  <w:num w:numId="20">
    <w:abstractNumId w:val="22"/>
  </w:num>
  <w:num w:numId="21">
    <w:abstractNumId w:val="17"/>
  </w:num>
  <w:num w:numId="22">
    <w:abstractNumId w:val="36"/>
  </w:num>
  <w:num w:numId="23">
    <w:abstractNumId w:val="40"/>
  </w:num>
  <w:num w:numId="24">
    <w:abstractNumId w:val="41"/>
  </w:num>
  <w:num w:numId="25">
    <w:abstractNumId w:val="15"/>
  </w:num>
  <w:num w:numId="26">
    <w:abstractNumId w:val="26"/>
  </w:num>
  <w:num w:numId="27">
    <w:abstractNumId w:val="20"/>
  </w:num>
  <w:num w:numId="28">
    <w:abstractNumId w:val="29"/>
  </w:num>
  <w:num w:numId="29">
    <w:abstractNumId w:val="38"/>
  </w:num>
  <w:num w:numId="30">
    <w:abstractNumId w:val="13"/>
  </w:num>
  <w:num w:numId="31">
    <w:abstractNumId w:val="32"/>
  </w:num>
  <w:num w:numId="32">
    <w:abstractNumId w:val="27"/>
  </w:num>
  <w:num w:numId="33">
    <w:abstractNumId w:val="35"/>
  </w:num>
  <w:num w:numId="34">
    <w:abstractNumId w:val="42"/>
  </w:num>
  <w:num w:numId="35">
    <w:abstractNumId w:val="28"/>
  </w:num>
  <w:num w:numId="36">
    <w:abstractNumId w:val="39"/>
  </w:num>
  <w:num w:numId="37">
    <w:abstractNumId w:val="18"/>
  </w:num>
  <w:num w:numId="38">
    <w:abstractNumId w:val="24"/>
  </w:num>
  <w:num w:numId="39">
    <w:abstractNumId w:val="33"/>
  </w:num>
  <w:num w:numId="40">
    <w:abstractNumId w:val="11"/>
  </w:num>
  <w:num w:numId="41">
    <w:abstractNumId w:val="16"/>
  </w:num>
  <w:num w:numId="42">
    <w:abstractNumId w:val="10"/>
  </w:num>
  <w:num w:numId="43">
    <w:abstractNumId w:val="19"/>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s-CO"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155B"/>
    <w:rsid w:val="000024AD"/>
    <w:rsid w:val="00034568"/>
    <w:rsid w:val="00043FD2"/>
    <w:rsid w:val="00046E6A"/>
    <w:rsid w:val="00050F6B"/>
    <w:rsid w:val="000630B4"/>
    <w:rsid w:val="00072C8C"/>
    <w:rsid w:val="0008315F"/>
    <w:rsid w:val="00091419"/>
    <w:rsid w:val="000931C0"/>
    <w:rsid w:val="00094689"/>
    <w:rsid w:val="000A281C"/>
    <w:rsid w:val="000A38C6"/>
    <w:rsid w:val="000B175B"/>
    <w:rsid w:val="000B3A0F"/>
    <w:rsid w:val="000C0DEE"/>
    <w:rsid w:val="000C11CF"/>
    <w:rsid w:val="000D2EE5"/>
    <w:rsid w:val="000D584B"/>
    <w:rsid w:val="000E0415"/>
    <w:rsid w:val="000E3FC0"/>
    <w:rsid w:val="00123322"/>
    <w:rsid w:val="00123BB4"/>
    <w:rsid w:val="001335FB"/>
    <w:rsid w:val="0014195E"/>
    <w:rsid w:val="00146348"/>
    <w:rsid w:val="0014678C"/>
    <w:rsid w:val="00152ADE"/>
    <w:rsid w:val="001600CB"/>
    <w:rsid w:val="001600F6"/>
    <w:rsid w:val="00172EF0"/>
    <w:rsid w:val="00177B85"/>
    <w:rsid w:val="0018513B"/>
    <w:rsid w:val="001902DE"/>
    <w:rsid w:val="00191BB3"/>
    <w:rsid w:val="001958F1"/>
    <w:rsid w:val="001A0932"/>
    <w:rsid w:val="001B4B04"/>
    <w:rsid w:val="001C0EDB"/>
    <w:rsid w:val="001C2E97"/>
    <w:rsid w:val="001C6663"/>
    <w:rsid w:val="001C7895"/>
    <w:rsid w:val="001D26DF"/>
    <w:rsid w:val="001D2FDC"/>
    <w:rsid w:val="001E0423"/>
    <w:rsid w:val="001E0D2E"/>
    <w:rsid w:val="001E3807"/>
    <w:rsid w:val="001E6812"/>
    <w:rsid w:val="001E78D5"/>
    <w:rsid w:val="001F3FD2"/>
    <w:rsid w:val="002033EF"/>
    <w:rsid w:val="00211E0B"/>
    <w:rsid w:val="002158FA"/>
    <w:rsid w:val="00220A38"/>
    <w:rsid w:val="002340B2"/>
    <w:rsid w:val="00236D30"/>
    <w:rsid w:val="00237320"/>
    <w:rsid w:val="00237785"/>
    <w:rsid w:val="00241466"/>
    <w:rsid w:val="00251F96"/>
    <w:rsid w:val="00257E5F"/>
    <w:rsid w:val="00265362"/>
    <w:rsid w:val="0026720F"/>
    <w:rsid w:val="002710D8"/>
    <w:rsid w:val="00271279"/>
    <w:rsid w:val="00277529"/>
    <w:rsid w:val="00281626"/>
    <w:rsid w:val="00296A67"/>
    <w:rsid w:val="002A77AC"/>
    <w:rsid w:val="002C30E4"/>
    <w:rsid w:val="002C734C"/>
    <w:rsid w:val="002E1064"/>
    <w:rsid w:val="002E4C7B"/>
    <w:rsid w:val="002F0EC2"/>
    <w:rsid w:val="002F3546"/>
    <w:rsid w:val="002F3C79"/>
    <w:rsid w:val="002F547A"/>
    <w:rsid w:val="00306BCA"/>
    <w:rsid w:val="00306EA6"/>
    <w:rsid w:val="0030746F"/>
    <w:rsid w:val="003107FA"/>
    <w:rsid w:val="003229D8"/>
    <w:rsid w:val="0033614C"/>
    <w:rsid w:val="00342D8B"/>
    <w:rsid w:val="00346DDC"/>
    <w:rsid w:val="0034771D"/>
    <w:rsid w:val="00357AE4"/>
    <w:rsid w:val="00374FA7"/>
    <w:rsid w:val="0038072E"/>
    <w:rsid w:val="0039277A"/>
    <w:rsid w:val="003972E0"/>
    <w:rsid w:val="003A550B"/>
    <w:rsid w:val="003B1B7B"/>
    <w:rsid w:val="003B35A2"/>
    <w:rsid w:val="003B6D93"/>
    <w:rsid w:val="003C2CC4"/>
    <w:rsid w:val="003D4B23"/>
    <w:rsid w:val="003E0B11"/>
    <w:rsid w:val="003F04FD"/>
    <w:rsid w:val="003F0B5F"/>
    <w:rsid w:val="003F74F6"/>
    <w:rsid w:val="004048E1"/>
    <w:rsid w:val="004143EA"/>
    <w:rsid w:val="004325CB"/>
    <w:rsid w:val="00446B55"/>
    <w:rsid w:val="00446BCA"/>
    <w:rsid w:val="00446DE4"/>
    <w:rsid w:val="004574DE"/>
    <w:rsid w:val="00463741"/>
    <w:rsid w:val="004672A9"/>
    <w:rsid w:val="00473253"/>
    <w:rsid w:val="00473FF8"/>
    <w:rsid w:val="0049640D"/>
    <w:rsid w:val="004A0C03"/>
    <w:rsid w:val="004A3FC0"/>
    <w:rsid w:val="004B285A"/>
    <w:rsid w:val="004B3221"/>
    <w:rsid w:val="004B36D4"/>
    <w:rsid w:val="004B61A2"/>
    <w:rsid w:val="004C3CA3"/>
    <w:rsid w:val="004C5DF8"/>
    <w:rsid w:val="004D227A"/>
    <w:rsid w:val="004D605D"/>
    <w:rsid w:val="004F5545"/>
    <w:rsid w:val="004F5697"/>
    <w:rsid w:val="004F59F9"/>
    <w:rsid w:val="005033F8"/>
    <w:rsid w:val="00505642"/>
    <w:rsid w:val="00523FFD"/>
    <w:rsid w:val="00530C9F"/>
    <w:rsid w:val="005351C8"/>
    <w:rsid w:val="005420F2"/>
    <w:rsid w:val="00544B00"/>
    <w:rsid w:val="005467AD"/>
    <w:rsid w:val="0054769E"/>
    <w:rsid w:val="00565E60"/>
    <w:rsid w:val="005A0DB2"/>
    <w:rsid w:val="005A112D"/>
    <w:rsid w:val="005A5DEC"/>
    <w:rsid w:val="005B2E71"/>
    <w:rsid w:val="005B3274"/>
    <w:rsid w:val="005B3DB3"/>
    <w:rsid w:val="005C32A2"/>
    <w:rsid w:val="005D1F3F"/>
    <w:rsid w:val="005D5E77"/>
    <w:rsid w:val="005F578C"/>
    <w:rsid w:val="00605637"/>
    <w:rsid w:val="00610179"/>
    <w:rsid w:val="00611FC4"/>
    <w:rsid w:val="00615998"/>
    <w:rsid w:val="006176FB"/>
    <w:rsid w:val="006259D0"/>
    <w:rsid w:val="006358B3"/>
    <w:rsid w:val="00637D32"/>
    <w:rsid w:val="00640B26"/>
    <w:rsid w:val="006665E5"/>
    <w:rsid w:val="00667565"/>
    <w:rsid w:val="00670903"/>
    <w:rsid w:val="00674E1A"/>
    <w:rsid w:val="00682D35"/>
    <w:rsid w:val="006A22BB"/>
    <w:rsid w:val="006A7392"/>
    <w:rsid w:val="006C0D34"/>
    <w:rsid w:val="006C17D8"/>
    <w:rsid w:val="006C6939"/>
    <w:rsid w:val="006D447B"/>
    <w:rsid w:val="006E564B"/>
    <w:rsid w:val="006F0AA1"/>
    <w:rsid w:val="007017F1"/>
    <w:rsid w:val="00723385"/>
    <w:rsid w:val="0072342E"/>
    <w:rsid w:val="0072632A"/>
    <w:rsid w:val="00726C06"/>
    <w:rsid w:val="00741755"/>
    <w:rsid w:val="00752CEF"/>
    <w:rsid w:val="00757725"/>
    <w:rsid w:val="00757D10"/>
    <w:rsid w:val="00784053"/>
    <w:rsid w:val="00794972"/>
    <w:rsid w:val="007970F7"/>
    <w:rsid w:val="007A3DB4"/>
    <w:rsid w:val="007B4CF3"/>
    <w:rsid w:val="007B6BA5"/>
    <w:rsid w:val="007C3390"/>
    <w:rsid w:val="007C4F4B"/>
    <w:rsid w:val="007C5237"/>
    <w:rsid w:val="007D20A1"/>
    <w:rsid w:val="007D5B61"/>
    <w:rsid w:val="007E78E6"/>
    <w:rsid w:val="007F6611"/>
    <w:rsid w:val="00814931"/>
    <w:rsid w:val="008175E9"/>
    <w:rsid w:val="0082306D"/>
    <w:rsid w:val="008242D7"/>
    <w:rsid w:val="00826CF6"/>
    <w:rsid w:val="00842604"/>
    <w:rsid w:val="00844F20"/>
    <w:rsid w:val="00845425"/>
    <w:rsid w:val="0085014C"/>
    <w:rsid w:val="00865589"/>
    <w:rsid w:val="00865EAB"/>
    <w:rsid w:val="00866DF8"/>
    <w:rsid w:val="00871FD5"/>
    <w:rsid w:val="00875F75"/>
    <w:rsid w:val="008779D0"/>
    <w:rsid w:val="008840BC"/>
    <w:rsid w:val="00886D62"/>
    <w:rsid w:val="00891075"/>
    <w:rsid w:val="008964F3"/>
    <w:rsid w:val="008979B1"/>
    <w:rsid w:val="008A6B25"/>
    <w:rsid w:val="008A6C4F"/>
    <w:rsid w:val="008B2948"/>
    <w:rsid w:val="008B7D15"/>
    <w:rsid w:val="008E0E46"/>
    <w:rsid w:val="008E4137"/>
    <w:rsid w:val="008E7D7A"/>
    <w:rsid w:val="009055DE"/>
    <w:rsid w:val="00913F24"/>
    <w:rsid w:val="00923BD2"/>
    <w:rsid w:val="009344C7"/>
    <w:rsid w:val="00940BE5"/>
    <w:rsid w:val="00945F43"/>
    <w:rsid w:val="00947927"/>
    <w:rsid w:val="009508CD"/>
    <w:rsid w:val="00952F5A"/>
    <w:rsid w:val="0095651B"/>
    <w:rsid w:val="00960AD4"/>
    <w:rsid w:val="00962074"/>
    <w:rsid w:val="00962DB6"/>
    <w:rsid w:val="00963CBA"/>
    <w:rsid w:val="00967000"/>
    <w:rsid w:val="00972780"/>
    <w:rsid w:val="00975767"/>
    <w:rsid w:val="009836D5"/>
    <w:rsid w:val="00987C8A"/>
    <w:rsid w:val="00991261"/>
    <w:rsid w:val="00994F0E"/>
    <w:rsid w:val="009A5275"/>
    <w:rsid w:val="009B641A"/>
    <w:rsid w:val="009B72F4"/>
    <w:rsid w:val="009F027E"/>
    <w:rsid w:val="009F1F9A"/>
    <w:rsid w:val="00A02A74"/>
    <w:rsid w:val="00A03933"/>
    <w:rsid w:val="00A1427D"/>
    <w:rsid w:val="00A14D35"/>
    <w:rsid w:val="00A1577D"/>
    <w:rsid w:val="00A16544"/>
    <w:rsid w:val="00A16993"/>
    <w:rsid w:val="00A16C24"/>
    <w:rsid w:val="00A20BD2"/>
    <w:rsid w:val="00A36509"/>
    <w:rsid w:val="00A567E5"/>
    <w:rsid w:val="00A72F22"/>
    <w:rsid w:val="00A748A6"/>
    <w:rsid w:val="00A77F33"/>
    <w:rsid w:val="00A81FC9"/>
    <w:rsid w:val="00A879A4"/>
    <w:rsid w:val="00AA77D5"/>
    <w:rsid w:val="00AB61D0"/>
    <w:rsid w:val="00AC635B"/>
    <w:rsid w:val="00AC7562"/>
    <w:rsid w:val="00AD2CA6"/>
    <w:rsid w:val="00AE1FBB"/>
    <w:rsid w:val="00AF0B73"/>
    <w:rsid w:val="00B30179"/>
    <w:rsid w:val="00B3317B"/>
    <w:rsid w:val="00B344E0"/>
    <w:rsid w:val="00B3571F"/>
    <w:rsid w:val="00B40857"/>
    <w:rsid w:val="00B4181F"/>
    <w:rsid w:val="00B41BFC"/>
    <w:rsid w:val="00B711A6"/>
    <w:rsid w:val="00B72DCB"/>
    <w:rsid w:val="00B81E12"/>
    <w:rsid w:val="00B93068"/>
    <w:rsid w:val="00BA4D9C"/>
    <w:rsid w:val="00BA5411"/>
    <w:rsid w:val="00BB06D5"/>
    <w:rsid w:val="00BB31D2"/>
    <w:rsid w:val="00BC02B3"/>
    <w:rsid w:val="00BC2F02"/>
    <w:rsid w:val="00BC74E9"/>
    <w:rsid w:val="00BD7121"/>
    <w:rsid w:val="00BE4751"/>
    <w:rsid w:val="00BE618E"/>
    <w:rsid w:val="00BF1E8A"/>
    <w:rsid w:val="00C202D0"/>
    <w:rsid w:val="00C2155B"/>
    <w:rsid w:val="00C254CC"/>
    <w:rsid w:val="00C3297C"/>
    <w:rsid w:val="00C454B2"/>
    <w:rsid w:val="00C463DD"/>
    <w:rsid w:val="00C4778C"/>
    <w:rsid w:val="00C56700"/>
    <w:rsid w:val="00C63658"/>
    <w:rsid w:val="00C745C3"/>
    <w:rsid w:val="00C7679C"/>
    <w:rsid w:val="00C80BC8"/>
    <w:rsid w:val="00C82944"/>
    <w:rsid w:val="00CA69F2"/>
    <w:rsid w:val="00CB139C"/>
    <w:rsid w:val="00CD1CBD"/>
    <w:rsid w:val="00CD5601"/>
    <w:rsid w:val="00CE00D8"/>
    <w:rsid w:val="00CE3ED4"/>
    <w:rsid w:val="00CE4A8F"/>
    <w:rsid w:val="00D2031B"/>
    <w:rsid w:val="00D23371"/>
    <w:rsid w:val="00D25FE2"/>
    <w:rsid w:val="00D43252"/>
    <w:rsid w:val="00D433FF"/>
    <w:rsid w:val="00D46048"/>
    <w:rsid w:val="00D74F0E"/>
    <w:rsid w:val="00D75627"/>
    <w:rsid w:val="00D83A98"/>
    <w:rsid w:val="00D90EFB"/>
    <w:rsid w:val="00D978C6"/>
    <w:rsid w:val="00D97AF2"/>
    <w:rsid w:val="00DA413C"/>
    <w:rsid w:val="00DA67AD"/>
    <w:rsid w:val="00DB6E89"/>
    <w:rsid w:val="00DC6B0F"/>
    <w:rsid w:val="00DD5A02"/>
    <w:rsid w:val="00DE480A"/>
    <w:rsid w:val="00E067A1"/>
    <w:rsid w:val="00E130AB"/>
    <w:rsid w:val="00E162CE"/>
    <w:rsid w:val="00E40D8E"/>
    <w:rsid w:val="00E53566"/>
    <w:rsid w:val="00E54CE6"/>
    <w:rsid w:val="00E5644E"/>
    <w:rsid w:val="00E7260F"/>
    <w:rsid w:val="00E945B4"/>
    <w:rsid w:val="00E96630"/>
    <w:rsid w:val="00EC76A0"/>
    <w:rsid w:val="00ED49CE"/>
    <w:rsid w:val="00ED5640"/>
    <w:rsid w:val="00ED7A2A"/>
    <w:rsid w:val="00EE61BE"/>
    <w:rsid w:val="00EF1D7F"/>
    <w:rsid w:val="00EF45C4"/>
    <w:rsid w:val="00EF65AF"/>
    <w:rsid w:val="00EF71C2"/>
    <w:rsid w:val="00F17840"/>
    <w:rsid w:val="00F23056"/>
    <w:rsid w:val="00F27B27"/>
    <w:rsid w:val="00F368FB"/>
    <w:rsid w:val="00F40E75"/>
    <w:rsid w:val="00F62C94"/>
    <w:rsid w:val="00F81222"/>
    <w:rsid w:val="00F8220A"/>
    <w:rsid w:val="00F93826"/>
    <w:rsid w:val="00F97A9B"/>
    <w:rsid w:val="00FA1ADC"/>
    <w:rsid w:val="00FB0EEA"/>
    <w:rsid w:val="00FC68B7"/>
    <w:rsid w:val="00FC7024"/>
    <w:rsid w:val="00FE14B6"/>
    <w:rsid w:val="00FF3C5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rsid w:val="00271279"/>
    <w:rPr>
      <w:rFonts w:ascii="Times New Roman" w:hAnsi="Times New Roman"/>
      <w:sz w:val="18"/>
      <w:vertAlign w:val="superscript"/>
      <w:lang w:val="fr-CH"/>
    </w:rPr>
  </w:style>
  <w:style w:type="character" w:styleId="FootnoteReference">
    <w:name w:val="footnote reference"/>
    <w:aliases w:val="4_G"/>
    <w:uiPriority w:val="99"/>
    <w:rsid w:val="00271279"/>
    <w:rPr>
      <w:rFonts w:ascii="Times New Roman" w:hAnsi="Times New Roman"/>
      <w:sz w:val="18"/>
      <w:vertAlign w:val="superscript"/>
      <w:lang w:val="fr-CH"/>
    </w:rPr>
  </w:style>
  <w:style w:type="paragraph" w:styleId="FootnoteText">
    <w:name w:val="footnote text"/>
    <w:aliases w:val="5_G"/>
    <w:basedOn w:val="Normal"/>
    <w:link w:val="FootnoteTextChar"/>
    <w:uiPriority w:val="99"/>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link w:val="CommentTextChar"/>
    <w:uiPriority w:val="99"/>
    <w:semiHidden/>
    <w:rPr>
      <w:lang/>
    </w:rPr>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character" w:customStyle="1" w:styleId="H1GChar">
    <w:name w:val="_ H_1_G Char"/>
    <w:link w:val="H1G"/>
    <w:rsid w:val="00C2155B"/>
    <w:rPr>
      <w:b/>
      <w:sz w:val="24"/>
      <w:lang w:val="fr-CH" w:eastAsia="en-US"/>
    </w:rPr>
  </w:style>
  <w:style w:type="paragraph" w:customStyle="1" w:styleId="H1">
    <w:name w:val="_ H_1"/>
    <w:basedOn w:val="Normal"/>
    <w:next w:val="SingleTxt"/>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Ch">
    <w:name w:val="_ H _Ch"/>
    <w:basedOn w:val="H1"/>
    <w:next w:val="SingleTxt"/>
    <w:rsid w:val="00C2155B"/>
    <w:pPr>
      <w:spacing w:line="300" w:lineRule="exact"/>
      <w:ind w:left="0" w:right="0" w:firstLine="0"/>
    </w:pPr>
    <w:rPr>
      <w:spacing w:val="-2"/>
      <w:sz w:val="28"/>
    </w:rPr>
  </w:style>
  <w:style w:type="paragraph" w:customStyle="1" w:styleId="HM">
    <w:name w:val="_ H __M"/>
    <w:basedOn w:val="HCh"/>
    <w:next w:val="Normal"/>
    <w:rsid w:val="00C2155B"/>
    <w:pPr>
      <w:spacing w:line="360" w:lineRule="exact"/>
    </w:pPr>
    <w:rPr>
      <w:spacing w:val="-3"/>
      <w:w w:val="99"/>
      <w:sz w:val="34"/>
    </w:rPr>
  </w:style>
  <w:style w:type="paragraph" w:customStyle="1" w:styleId="H23">
    <w:name w:val="_ H_2/3"/>
    <w:basedOn w:val="H1"/>
    <w:next w:val="SingleTxt"/>
    <w:rsid w:val="00C2155B"/>
    <w:pPr>
      <w:spacing w:line="240" w:lineRule="exact"/>
      <w:outlineLvl w:val="1"/>
    </w:pPr>
    <w:rPr>
      <w:spacing w:val="2"/>
      <w:sz w:val="20"/>
    </w:rPr>
  </w:style>
  <w:style w:type="paragraph" w:customStyle="1" w:styleId="H4">
    <w:name w:val="_ H_4"/>
    <w:basedOn w:val="Normal"/>
    <w:next w:val="Normal"/>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i/>
      <w:spacing w:val="3"/>
      <w:w w:val="103"/>
      <w:kern w:val="14"/>
    </w:rPr>
  </w:style>
  <w:style w:type="paragraph" w:customStyle="1" w:styleId="H56">
    <w:name w:val="_ H_5/6"/>
    <w:basedOn w:val="Normal"/>
    <w:next w:val="Normal"/>
    <w:rsid w:val="00C215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spacing w:val="4"/>
      <w:w w:val="103"/>
      <w:kern w:val="14"/>
    </w:rPr>
  </w:style>
  <w:style w:type="paragraph" w:customStyle="1" w:styleId="DualTxt">
    <w:name w:val="__Dual Txt"/>
    <w:basedOn w:val="Normal"/>
    <w:rsid w:val="00C2155B"/>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rPr>
  </w:style>
  <w:style w:type="paragraph" w:customStyle="1" w:styleId="SM">
    <w:name w:val="__S_M"/>
    <w:basedOn w:val="Normal"/>
    <w:next w:val="Normal"/>
    <w:rsid w:val="00C2155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rsid w:val="00C2155B"/>
    <w:pPr>
      <w:spacing w:line="540" w:lineRule="exact"/>
    </w:pPr>
    <w:rPr>
      <w:spacing w:val="-8"/>
      <w:w w:val="96"/>
      <w:sz w:val="57"/>
    </w:rPr>
  </w:style>
  <w:style w:type="paragraph" w:customStyle="1" w:styleId="SS">
    <w:name w:val="__S_S"/>
    <w:basedOn w:val="HCh"/>
    <w:next w:val="Normal"/>
    <w:rsid w:val="00C2155B"/>
    <w:pPr>
      <w:ind w:left="1267" w:right="1267"/>
    </w:pPr>
  </w:style>
  <w:style w:type="paragraph" w:customStyle="1" w:styleId="SingleTxt">
    <w:name w:val="__Single Txt"/>
    <w:basedOn w:val="Normal"/>
    <w:rsid w:val="00C215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link w:val="BalloonTextChar"/>
    <w:rsid w:val="00C2155B"/>
    <w:pPr>
      <w:spacing w:line="240" w:lineRule="exact"/>
    </w:pPr>
    <w:rPr>
      <w:rFonts w:ascii="Tahoma" w:hAnsi="Tahoma"/>
      <w:spacing w:val="4"/>
      <w:w w:val="103"/>
      <w:kern w:val="14"/>
      <w:sz w:val="16"/>
      <w:szCs w:val="16"/>
      <w:lang/>
    </w:rPr>
  </w:style>
  <w:style w:type="character" w:customStyle="1" w:styleId="BalloonTextChar">
    <w:name w:val="Balloon Text Char"/>
    <w:link w:val="BalloonText"/>
    <w:rsid w:val="00C2155B"/>
    <w:rPr>
      <w:rFonts w:ascii="Tahoma" w:eastAsia="Malgun Gothic" w:hAnsi="Tahoma" w:cs="Tahoma"/>
      <w:spacing w:val="4"/>
      <w:w w:val="103"/>
      <w:kern w:val="14"/>
      <w:sz w:val="16"/>
      <w:szCs w:val="16"/>
      <w:lang w:eastAsia="en-US"/>
    </w:rPr>
  </w:style>
  <w:style w:type="paragraph" w:customStyle="1" w:styleId="Small">
    <w:name w:val="Small"/>
    <w:basedOn w:val="Normal"/>
    <w:next w:val="Normal"/>
    <w:rsid w:val="00C2155B"/>
    <w:pPr>
      <w:tabs>
        <w:tab w:val="right" w:pos="9965"/>
      </w:tabs>
      <w:spacing w:line="210" w:lineRule="exact"/>
    </w:pPr>
    <w:rPr>
      <w:spacing w:val="5"/>
      <w:w w:val="104"/>
      <w:kern w:val="14"/>
      <w:sz w:val="17"/>
    </w:rPr>
  </w:style>
  <w:style w:type="paragraph" w:customStyle="1" w:styleId="SmallX">
    <w:name w:val="SmallX"/>
    <w:basedOn w:val="Small"/>
    <w:next w:val="Normal"/>
    <w:rsid w:val="00C2155B"/>
    <w:pPr>
      <w:spacing w:line="180" w:lineRule="exact"/>
      <w:jc w:val="right"/>
    </w:pPr>
    <w:rPr>
      <w:spacing w:val="6"/>
      <w:w w:val="106"/>
      <w:sz w:val="14"/>
    </w:rPr>
  </w:style>
  <w:style w:type="paragraph" w:customStyle="1" w:styleId="XLarge">
    <w:name w:val="XLarge"/>
    <w:basedOn w:val="HM"/>
    <w:rsid w:val="00C2155B"/>
    <w:pPr>
      <w:spacing w:line="390" w:lineRule="exact"/>
    </w:pPr>
    <w:rPr>
      <w:spacing w:val="-4"/>
      <w:w w:val="98"/>
      <w:sz w:val="40"/>
    </w:rPr>
  </w:style>
  <w:style w:type="paragraph" w:styleId="CommentSubject">
    <w:name w:val="annotation subject"/>
    <w:basedOn w:val="CommentText"/>
    <w:next w:val="CommentText"/>
    <w:link w:val="CommentSubjectChar"/>
    <w:rsid w:val="00C2155B"/>
    <w:pPr>
      <w:spacing w:line="240" w:lineRule="exact"/>
    </w:pPr>
    <w:rPr>
      <w:b/>
      <w:bCs/>
      <w:spacing w:val="4"/>
      <w:w w:val="103"/>
      <w:kern w:val="14"/>
    </w:rPr>
  </w:style>
  <w:style w:type="character" w:customStyle="1" w:styleId="CommentTextChar">
    <w:name w:val="Comment Text Char"/>
    <w:link w:val="CommentText"/>
    <w:uiPriority w:val="99"/>
    <w:semiHidden/>
    <w:rsid w:val="00C2155B"/>
    <w:rPr>
      <w:lang w:eastAsia="en-US"/>
    </w:rPr>
  </w:style>
  <w:style w:type="character" w:customStyle="1" w:styleId="CommentSubjectChar">
    <w:name w:val="Comment Subject Char"/>
    <w:link w:val="CommentSubject"/>
    <w:rsid w:val="00C2155B"/>
    <w:rPr>
      <w:rFonts w:eastAsia="Malgun Gothic"/>
      <w:b/>
      <w:bCs/>
      <w:spacing w:val="4"/>
      <w:w w:val="103"/>
      <w:kern w:val="14"/>
      <w:lang w:eastAsia="en-US"/>
    </w:rPr>
  </w:style>
  <w:style w:type="character" w:customStyle="1" w:styleId="SingleTxtGChar">
    <w:name w:val="_ Single Txt_G Char"/>
    <w:link w:val="SingleTxtG"/>
    <w:rsid w:val="00C2155B"/>
    <w:rPr>
      <w:lang w:val="fr-CH" w:eastAsia="en-US"/>
    </w:rPr>
  </w:style>
  <w:style w:type="paragraph" w:customStyle="1" w:styleId="ColorfulShading-Accent11">
    <w:name w:val="Colorful Shading - Accent 11"/>
    <w:hidden/>
    <w:uiPriority w:val="99"/>
    <w:semiHidden/>
    <w:rsid w:val="00C2155B"/>
    <w:rPr>
      <w:lang w:val="en-GB"/>
    </w:rPr>
  </w:style>
  <w:style w:type="paragraph" w:customStyle="1" w:styleId="Default">
    <w:name w:val="Default"/>
    <w:rsid w:val="00C2155B"/>
    <w:pPr>
      <w:autoSpaceDE w:val="0"/>
      <w:autoSpaceDN w:val="0"/>
      <w:adjustRightInd w:val="0"/>
    </w:pPr>
    <w:rPr>
      <w:rFonts w:ascii="Arial" w:eastAsia="Calibri" w:hAnsi="Arial" w:cs="Arial"/>
      <w:color w:val="000000"/>
      <w:sz w:val="24"/>
      <w:szCs w:val="24"/>
      <w:lang w:val="en-GB" w:eastAsia="en-GB"/>
    </w:rPr>
  </w:style>
  <w:style w:type="character" w:customStyle="1" w:styleId="FootnoteTextChar">
    <w:name w:val="Footnote Text Char"/>
    <w:aliases w:val="5_G Char"/>
    <w:link w:val="FootnoteText"/>
    <w:uiPriority w:val="99"/>
    <w:rsid w:val="00C2155B"/>
    <w:rPr>
      <w:sz w:val="18"/>
      <w:lang w:val="fr-CH" w:eastAsia="en-US"/>
    </w:rPr>
  </w:style>
  <w:style w:type="paragraph" w:styleId="Revision">
    <w:name w:val="Revision"/>
    <w:hidden/>
    <w:uiPriority w:val="99"/>
    <w:semiHidden/>
    <w:rsid w:val="00C2155B"/>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HRI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HRI_E.dotm</Template>
  <TotalTime>1</TotalTime>
  <Pages>16</Pages>
  <Words>7227</Words>
  <Characters>38524</Characters>
  <Application>Microsoft Office Outlook</Application>
  <DocSecurity>4</DocSecurity>
  <Lines>601</Lines>
  <Paragraphs>196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45555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Danielle KIRBY</dc:creator>
  <cp:keywords/>
  <cp:lastModifiedBy>cg</cp:lastModifiedBy>
  <cp:revision>2</cp:revision>
  <cp:lastPrinted>2014-04-16T06:56:00Z</cp:lastPrinted>
  <dcterms:created xsi:type="dcterms:W3CDTF">2014-04-16T07:18:00Z</dcterms:created>
  <dcterms:modified xsi:type="dcterms:W3CDTF">2014-04-16T07:18:00Z</dcterms:modified>
</cp:coreProperties>
</file>