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44E6" w14:paraId="2C3FE4B2" w14:textId="77777777">
        <w:trPr>
          <w:cantSplit/>
          <w:trHeight w:hRule="exact" w:val="851"/>
        </w:trPr>
        <w:tc>
          <w:tcPr>
            <w:tcW w:w="1276" w:type="dxa"/>
            <w:tcBorders>
              <w:bottom w:val="single" w:sz="4" w:space="0" w:color="auto"/>
            </w:tcBorders>
            <w:vAlign w:val="bottom"/>
          </w:tcPr>
          <w:p w14:paraId="3024FEBA" w14:textId="77777777" w:rsidR="001F39D5" w:rsidRDefault="001F39D5">
            <w:pPr>
              <w:spacing w:after="80"/>
            </w:pPr>
          </w:p>
        </w:tc>
        <w:tc>
          <w:tcPr>
            <w:tcW w:w="2268" w:type="dxa"/>
            <w:tcBorders>
              <w:bottom w:val="single" w:sz="4" w:space="0" w:color="auto"/>
            </w:tcBorders>
            <w:vAlign w:val="bottom"/>
          </w:tcPr>
          <w:p w14:paraId="164CE9E8" w14:textId="77777777" w:rsidR="001F39D5" w:rsidRDefault="00197538">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FB635EF" w14:textId="5FED8903" w:rsidR="001F39D5" w:rsidRPr="009601A8" w:rsidRDefault="009601A8" w:rsidP="009601A8">
            <w:pPr>
              <w:suppressAutoHyphens w:val="0"/>
              <w:jc w:val="right"/>
            </w:pPr>
            <w:r w:rsidRPr="009601A8">
              <w:rPr>
                <w:sz w:val="40"/>
              </w:rPr>
              <w:t>CAT</w:t>
            </w:r>
            <w:r>
              <w:t>/C/NER/FCO/1</w:t>
            </w:r>
          </w:p>
        </w:tc>
      </w:tr>
      <w:tr w:rsidR="00F744E6" w14:paraId="5B6FEF24" w14:textId="77777777">
        <w:trPr>
          <w:cantSplit/>
          <w:trHeight w:hRule="exact" w:val="2835"/>
        </w:trPr>
        <w:tc>
          <w:tcPr>
            <w:tcW w:w="1276" w:type="dxa"/>
            <w:tcBorders>
              <w:top w:val="single" w:sz="4" w:space="0" w:color="auto"/>
              <w:bottom w:val="single" w:sz="12" w:space="0" w:color="auto"/>
            </w:tcBorders>
          </w:tcPr>
          <w:p w14:paraId="2A355675" w14:textId="77777777" w:rsidR="001F39D5" w:rsidRDefault="00197538">
            <w:pPr>
              <w:spacing w:before="120"/>
              <w:jc w:val="center"/>
            </w:pPr>
            <w:r>
              <w:rPr>
                <w:noProof/>
                <w:lang w:val="en-GB" w:eastAsia="en-GB"/>
              </w:rPr>
              <w:drawing>
                <wp:inline distT="0" distB="0" distL="0" distR="0" wp14:anchorId="42607B04" wp14:editId="0A5C25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429F84" w14:textId="77777777" w:rsidR="001F39D5" w:rsidRDefault="00197538">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25EE8311" w14:textId="77777777" w:rsidR="001F39D5" w:rsidRDefault="00197538">
            <w:pPr>
              <w:suppressAutoHyphens w:val="0"/>
              <w:spacing w:before="240" w:line="240" w:lineRule="exact"/>
            </w:pPr>
            <w:proofErr w:type="spellStart"/>
            <w:r>
              <w:t>Distr</w:t>
            </w:r>
            <w:proofErr w:type="spellEnd"/>
            <w:r>
              <w:t>.</w:t>
            </w:r>
            <w:r w:rsidR="00114746">
              <w:t xml:space="preserve"> générale</w:t>
            </w:r>
          </w:p>
          <w:p w14:paraId="4A26DD2C" w14:textId="4B4C6864" w:rsidR="001F39D5" w:rsidRDefault="00114746">
            <w:pPr>
              <w:suppressAutoHyphens w:val="0"/>
            </w:pPr>
            <w:r>
              <w:t>1</w:t>
            </w:r>
            <w:r w:rsidR="00B541F0">
              <w:t>9</w:t>
            </w:r>
            <w:r>
              <w:t xml:space="preserve"> janvier 2022</w:t>
            </w:r>
          </w:p>
          <w:p w14:paraId="4FFFAB16" w14:textId="77777777" w:rsidR="001F39D5" w:rsidRDefault="001F39D5">
            <w:pPr>
              <w:suppressAutoHyphens w:val="0"/>
            </w:pPr>
          </w:p>
          <w:p w14:paraId="1E535D7C" w14:textId="77777777" w:rsidR="001F39D5" w:rsidRDefault="00197538">
            <w:pPr>
              <w:suppressAutoHyphens w:val="0"/>
            </w:pPr>
            <w:r>
              <w:t>Original</w:t>
            </w:r>
            <w:r w:rsidR="00044A08">
              <w:t> </w:t>
            </w:r>
            <w:r>
              <w:t>:</w:t>
            </w:r>
            <w:r w:rsidR="00114746">
              <w:t xml:space="preserve"> français</w:t>
            </w:r>
          </w:p>
          <w:p w14:paraId="7F362680" w14:textId="77777777" w:rsidR="001F39D5" w:rsidRDefault="00114746">
            <w:pPr>
              <w:suppressAutoHyphens w:val="0"/>
            </w:pPr>
            <w:r>
              <w:t>Anglais, espagnol et français seulement</w:t>
            </w:r>
          </w:p>
        </w:tc>
      </w:tr>
    </w:tbl>
    <w:p w14:paraId="70360E9E" w14:textId="77777777" w:rsidR="001F39D5" w:rsidRDefault="00197538">
      <w:pPr>
        <w:spacing w:before="120"/>
        <w:rPr>
          <w:b/>
          <w:sz w:val="24"/>
          <w:szCs w:val="24"/>
        </w:rPr>
      </w:pPr>
      <w:r>
        <w:rPr>
          <w:b/>
          <w:sz w:val="24"/>
          <w:szCs w:val="24"/>
        </w:rPr>
        <w:t>Comité contre la torture</w:t>
      </w:r>
    </w:p>
    <w:p w14:paraId="64DBBBBB" w14:textId="77777777" w:rsidR="001F39D5" w:rsidRPr="00CF1F1D" w:rsidRDefault="00197538" w:rsidP="00615EDF">
      <w:pPr>
        <w:pStyle w:val="HChG"/>
      </w:pPr>
      <w:r>
        <w:rPr>
          <w:lang w:val="fr-FR"/>
        </w:rPr>
        <w:tab/>
      </w:r>
      <w:r>
        <w:rPr>
          <w:lang w:val="fr-FR"/>
        </w:rPr>
        <w:tab/>
      </w:r>
      <w:r>
        <w:t>Renseignements reçus du Niger au sujet de la suite donnée aux</w:t>
      </w:r>
      <w:r w:rsidR="001D0C62">
        <w:t> </w:t>
      </w:r>
      <w:r>
        <w:t>observations finales</w:t>
      </w:r>
      <w:r w:rsidR="00710FED" w:rsidRPr="000D2D65">
        <w:t xml:space="preserve"> concernant </w:t>
      </w:r>
      <w:r w:rsidR="00710FED">
        <w:t xml:space="preserve">son </w:t>
      </w:r>
      <w:r w:rsidR="00E81D08">
        <w:t>rapport initial</w:t>
      </w:r>
      <w:r>
        <w:rPr>
          <w:rStyle w:val="Appelnotedebasdep"/>
          <w:b w:val="0"/>
          <w:sz w:val="20"/>
          <w:vertAlign w:val="baseline"/>
        </w:rPr>
        <w:footnoteReference w:customMarkFollows="1" w:id="2"/>
        <w:t>*</w:t>
      </w:r>
    </w:p>
    <w:p w14:paraId="5CBDEA58" w14:textId="77777777" w:rsidR="001F39D5" w:rsidRDefault="00197538">
      <w:pPr>
        <w:pStyle w:val="SingleTxtG"/>
        <w:jc w:val="right"/>
      </w:pPr>
      <w:r>
        <w:t>[</w:t>
      </w:r>
      <w:r w:rsidRPr="00DB6315">
        <w:t>Date de réception</w:t>
      </w:r>
      <w:r w:rsidR="00044A08" w:rsidRPr="00DB6315">
        <w:t> </w:t>
      </w:r>
      <w:r w:rsidRPr="00DB6315">
        <w:t xml:space="preserve">: </w:t>
      </w:r>
      <w:r w:rsidR="00DB6315" w:rsidRPr="00DB6315">
        <w:t>19 juillet 2021</w:t>
      </w:r>
      <w:r w:rsidRPr="00DB6315">
        <w:t>]</w:t>
      </w:r>
    </w:p>
    <w:p w14:paraId="7CD42402" w14:textId="77777777" w:rsidR="00DB6315" w:rsidRDefault="00DB6315">
      <w:pPr>
        <w:suppressAutoHyphens w:val="0"/>
        <w:kinsoku/>
        <w:overflowPunct/>
        <w:autoSpaceDE/>
        <w:autoSpaceDN/>
        <w:adjustRightInd/>
        <w:snapToGrid/>
        <w:spacing w:after="200" w:line="276" w:lineRule="auto"/>
        <w:rPr>
          <w:lang w:val="fr-FR"/>
        </w:rPr>
      </w:pPr>
      <w:r>
        <w:rPr>
          <w:lang w:val="fr-FR"/>
        </w:rPr>
        <w:br w:type="page"/>
      </w:r>
    </w:p>
    <w:p w14:paraId="71764C19" w14:textId="1B1D6E7B" w:rsidR="009A7917" w:rsidRDefault="00B565A2" w:rsidP="008067F7">
      <w:pPr>
        <w:pStyle w:val="H1G"/>
      </w:pPr>
      <w:r>
        <w:lastRenderedPageBreak/>
        <w:tab/>
      </w:r>
      <w:r>
        <w:tab/>
        <w:t>Loi</w:t>
      </w:r>
      <w:r w:rsidR="009A7917">
        <w:t xml:space="preserve"> </w:t>
      </w:r>
      <w:r w:rsidR="00B541F0">
        <w:t>n</w:t>
      </w:r>
      <w:r w:rsidR="009A7917" w:rsidRPr="00615EDF">
        <w:rPr>
          <w:vertAlign w:val="superscript"/>
        </w:rPr>
        <w:t>o</w:t>
      </w:r>
      <w:r w:rsidR="00B541F0">
        <w:t> </w:t>
      </w:r>
      <w:r w:rsidR="009A7917">
        <w:t xml:space="preserve">2020-02 du 6 mai 2020 modifiant et complétant la loi </w:t>
      </w:r>
      <w:r w:rsidR="00B541F0">
        <w:t>n</w:t>
      </w:r>
      <w:r w:rsidR="00B541F0" w:rsidRPr="00CB7F61">
        <w:rPr>
          <w:vertAlign w:val="superscript"/>
        </w:rPr>
        <w:t>o</w:t>
      </w:r>
      <w:r w:rsidR="00B541F0">
        <w:t> </w:t>
      </w:r>
      <w:r w:rsidR="009A7917">
        <w:t>2012-44 du 24</w:t>
      </w:r>
      <w:r w:rsidR="00B541F0">
        <w:t> </w:t>
      </w:r>
      <w:r w:rsidR="009A7917">
        <w:t>août 2012, portant composition, organisation, attributions et fonctionnement de la Commission Nationale des Droits Humains (CNDH)</w:t>
      </w:r>
    </w:p>
    <w:p w14:paraId="62524029" w14:textId="53241A08" w:rsidR="00DB6315" w:rsidRPr="00DB6315" w:rsidRDefault="009A7917" w:rsidP="00615EDF">
      <w:pPr>
        <w:pStyle w:val="SingleTxtG"/>
      </w:pPr>
      <w:r>
        <w:tab/>
      </w:r>
      <w:r w:rsidR="00DB6315" w:rsidRPr="00DB6315">
        <w:t>Vu</w:t>
      </w:r>
      <w:r w:rsidR="00B541F0">
        <w:t xml:space="preserve"> </w:t>
      </w:r>
      <w:r w:rsidR="00DB6315" w:rsidRPr="00DB6315">
        <w:t>la Constitution du 25 novembre 2010 ;</w:t>
      </w:r>
    </w:p>
    <w:p w14:paraId="08744016" w14:textId="2B078B56" w:rsidR="00DB6315" w:rsidRPr="00DB6315" w:rsidRDefault="009A7917" w:rsidP="00615EDF">
      <w:pPr>
        <w:pStyle w:val="SingleTxtG"/>
      </w:pPr>
      <w:r>
        <w:tab/>
      </w:r>
      <w:r w:rsidR="00DB6315" w:rsidRPr="00DB6315">
        <w:t>Vu</w:t>
      </w:r>
      <w:r w:rsidR="00B541F0">
        <w:t xml:space="preserve"> </w:t>
      </w:r>
      <w:r w:rsidR="00DB6315" w:rsidRPr="00DB6315">
        <w:t>la Convention internationale contre la torture du 10 décembre 1984 ;</w:t>
      </w:r>
    </w:p>
    <w:p w14:paraId="6ECB41A3" w14:textId="5B792155" w:rsidR="00DB6315" w:rsidRPr="00DB6315" w:rsidRDefault="009A7917" w:rsidP="00615EDF">
      <w:pPr>
        <w:pStyle w:val="SingleTxtG"/>
      </w:pPr>
      <w:r>
        <w:tab/>
      </w:r>
      <w:r w:rsidR="00DB6315" w:rsidRPr="00DB6315">
        <w:t>Vu</w:t>
      </w:r>
      <w:r w:rsidR="00B541F0">
        <w:t xml:space="preserve"> </w:t>
      </w:r>
      <w:r w:rsidR="00DB6315" w:rsidRPr="00DB6315">
        <w:t>le Protocole facultatif du 18 décembre 2002 se rapportant à la Convention internationale contre la torture du 10 décembre 1984 ;</w:t>
      </w:r>
    </w:p>
    <w:p w14:paraId="06A20C85" w14:textId="51009178" w:rsidR="00DB6315" w:rsidRPr="00DB6315" w:rsidRDefault="009A7917" w:rsidP="00615EDF">
      <w:pPr>
        <w:pStyle w:val="SingleTxtG"/>
      </w:pPr>
      <w:r>
        <w:tab/>
      </w:r>
      <w:r w:rsidR="00DB6315" w:rsidRPr="00DB6315">
        <w:t>Vue</w:t>
      </w:r>
      <w:r w:rsidR="00B541F0">
        <w:t xml:space="preserve"> </w:t>
      </w:r>
      <w:r w:rsidR="00DB6315" w:rsidRPr="00DB6315">
        <w:t xml:space="preserve">la loi </w:t>
      </w:r>
      <w:r w:rsidR="00DB6315" w:rsidRPr="00DB6315">
        <w:rPr>
          <w:rFonts w:eastAsia="MS Mincho"/>
        </w:rPr>
        <w:t>n</w:t>
      </w:r>
      <w:r w:rsidR="00DB6315" w:rsidRPr="00DB6315">
        <w:rPr>
          <w:rFonts w:eastAsia="MS Mincho"/>
          <w:vertAlign w:val="superscript"/>
        </w:rPr>
        <w:t>o</w:t>
      </w:r>
      <w:r w:rsidR="00DB6315" w:rsidRPr="00DB6315">
        <w:t> 2012-44 du 24 août 2012, portant composition, organisation, attributions et fonctionnement de la Commission Natio</w:t>
      </w:r>
      <w:r>
        <w:t>nale des Droits Humains (CNDH).</w:t>
      </w:r>
    </w:p>
    <w:p w14:paraId="11C6F900" w14:textId="3E5EF7A0" w:rsidR="00DB6315" w:rsidRPr="00DB6315" w:rsidRDefault="009A7917" w:rsidP="009A7917">
      <w:pPr>
        <w:pStyle w:val="H23G"/>
      </w:pPr>
      <w:r>
        <w:tab/>
      </w:r>
      <w:r>
        <w:tab/>
      </w:r>
      <w:r>
        <w:tab/>
      </w:r>
      <w:r w:rsidR="00B565A2">
        <w:t>Le</w:t>
      </w:r>
      <w:r w:rsidR="00DB6315" w:rsidRPr="00DB6315">
        <w:t xml:space="preserve"> </w:t>
      </w:r>
      <w:r w:rsidR="00B541F0" w:rsidRPr="00DB6315">
        <w:t xml:space="preserve">Conseil </w:t>
      </w:r>
      <w:r w:rsidR="00B565A2" w:rsidRPr="00DB6315">
        <w:t>des ministres entendu, l’</w:t>
      </w:r>
      <w:r w:rsidR="00B541F0">
        <w:t>A</w:t>
      </w:r>
      <w:r w:rsidR="00B565A2" w:rsidRPr="00DB6315">
        <w:t>ssemblée nationale a délibéré et adopté, le</w:t>
      </w:r>
      <w:r w:rsidR="00B541F0">
        <w:t> </w:t>
      </w:r>
      <w:r w:rsidR="00B541F0" w:rsidRPr="00DB6315">
        <w:t xml:space="preserve">Président </w:t>
      </w:r>
      <w:r w:rsidR="00B565A2" w:rsidRPr="00DB6315">
        <w:t xml:space="preserve">de la </w:t>
      </w:r>
      <w:r w:rsidR="00B541F0" w:rsidRPr="00DB6315">
        <w:t xml:space="preserve">République </w:t>
      </w:r>
      <w:r w:rsidR="00B565A2" w:rsidRPr="00DB6315">
        <w:t>promulgue la loi dont la teneur suit </w:t>
      </w:r>
      <w:r w:rsidR="00DB6315" w:rsidRPr="00DB6315">
        <w:t>:</w:t>
      </w:r>
    </w:p>
    <w:p w14:paraId="194B2EB3" w14:textId="77777777" w:rsidR="009A7917" w:rsidRDefault="009A7917" w:rsidP="009A7917">
      <w:pPr>
        <w:pStyle w:val="H23G"/>
      </w:pPr>
      <w:r>
        <w:tab/>
      </w:r>
      <w:r>
        <w:tab/>
      </w:r>
      <w:r w:rsidR="00DB6315" w:rsidRPr="00DB6315">
        <w:t>Article premier</w:t>
      </w:r>
    </w:p>
    <w:p w14:paraId="744B3741" w14:textId="3F1DF857" w:rsidR="00DB6315" w:rsidRPr="00DB6315" w:rsidRDefault="00615EDF" w:rsidP="00615EDF">
      <w:pPr>
        <w:pStyle w:val="SingleTxtG"/>
      </w:pPr>
      <w:r w:rsidRPr="00DB6315">
        <w:t>1.</w:t>
      </w:r>
      <w:r w:rsidRPr="00DB6315">
        <w:tab/>
      </w:r>
      <w:r w:rsidR="00DB6315" w:rsidRPr="00DB6315">
        <w:t>Il est inséré après l’article</w:t>
      </w:r>
      <w:r w:rsidR="00B541F0">
        <w:t> </w:t>
      </w:r>
      <w:r w:rsidR="00DB6315" w:rsidRPr="00DB6315">
        <w:t xml:space="preserve">21 de la loi </w:t>
      </w:r>
      <w:r w:rsidR="00DB6315" w:rsidRPr="00DB6315">
        <w:rPr>
          <w:rFonts w:eastAsia="MS Mincho"/>
        </w:rPr>
        <w:t>n</w:t>
      </w:r>
      <w:r w:rsidR="00DB6315" w:rsidRPr="00DB6315">
        <w:rPr>
          <w:rFonts w:eastAsia="MS Mincho"/>
          <w:vertAlign w:val="superscript"/>
        </w:rPr>
        <w:t>o</w:t>
      </w:r>
      <w:r w:rsidR="00DB6315" w:rsidRPr="00DB6315">
        <w:t> 2012-44 du 24</w:t>
      </w:r>
      <w:r w:rsidR="00B541F0">
        <w:t> </w:t>
      </w:r>
      <w:r w:rsidR="00DB6315" w:rsidRPr="00DB6315">
        <w:t>août 2012, portant composition, organisation, attributions et fonctionnement de la Commission Nationale des Droits Humains (CNDH), les articles 21-1, 21-2, 21-3, 21-4 et 21-5.</w:t>
      </w:r>
    </w:p>
    <w:p w14:paraId="0493BB98" w14:textId="77777777" w:rsidR="009A7917" w:rsidRPr="009A7917" w:rsidRDefault="009A7917" w:rsidP="009A7917">
      <w:pPr>
        <w:pStyle w:val="H23G"/>
      </w:pPr>
      <w:r>
        <w:tab/>
      </w:r>
      <w:r>
        <w:tab/>
      </w:r>
      <w:r w:rsidR="00DB6315" w:rsidRPr="009A7917">
        <w:t xml:space="preserve">Article </w:t>
      </w:r>
      <w:r w:rsidR="00DB6315" w:rsidRPr="009A7917">
        <w:rPr>
          <w:rStyle w:val="H23GChar"/>
          <w:b/>
        </w:rPr>
        <w:t>21-1</w:t>
      </w:r>
    </w:p>
    <w:p w14:paraId="329056D0" w14:textId="0EBB3647" w:rsidR="00DB6315" w:rsidRPr="00DB6315" w:rsidRDefault="00615EDF" w:rsidP="00615EDF">
      <w:pPr>
        <w:pStyle w:val="SingleTxtG"/>
      </w:pPr>
      <w:r w:rsidRPr="00DB6315">
        <w:t>2.</w:t>
      </w:r>
      <w:r w:rsidRPr="00DB6315">
        <w:tab/>
      </w:r>
      <w:r w:rsidR="00DB6315" w:rsidRPr="00DB6315">
        <w:t>En application du Protocole facultatif se rapportant à la Convention contre la torture et autres peines ou traitements cruels, inhumains ou dégradants, la CNDH exerce le mandat du Mécanisme national de prévention de la torture et autres peines ou traitements cruels, inhumains ou dégradants.</w:t>
      </w:r>
    </w:p>
    <w:p w14:paraId="665F43ED" w14:textId="10CC7543" w:rsidR="00DB6315" w:rsidRPr="00DB6315" w:rsidRDefault="00615EDF" w:rsidP="00615EDF">
      <w:pPr>
        <w:pStyle w:val="SingleTxtG"/>
      </w:pPr>
      <w:r w:rsidRPr="00DB6315">
        <w:t>3.</w:t>
      </w:r>
      <w:r w:rsidRPr="00DB6315">
        <w:tab/>
      </w:r>
      <w:r w:rsidR="00DB6315" w:rsidRPr="00DB6315">
        <w:t>À ce titre, elle a pour missions de :</w:t>
      </w:r>
    </w:p>
    <w:p w14:paraId="6FBDB72F" w14:textId="33C467BC" w:rsidR="00DB6315" w:rsidRPr="00DB6315" w:rsidRDefault="00615EDF" w:rsidP="00615EDF">
      <w:pPr>
        <w:pStyle w:val="Bullet1G"/>
        <w:numPr>
          <w:ilvl w:val="0"/>
          <w:numId w:val="0"/>
        </w:numPr>
        <w:tabs>
          <w:tab w:val="left" w:pos="1701"/>
        </w:tabs>
        <w:ind w:left="1701" w:hanging="170"/>
      </w:pPr>
      <w:r w:rsidRPr="00DB6315">
        <w:t>•</w:t>
      </w:r>
      <w:r w:rsidRPr="00DB6315">
        <w:tab/>
      </w:r>
      <w:r w:rsidR="00DB6315" w:rsidRPr="00DB6315">
        <w:t>Effectuer des visites régulières, programmées ou inopinées, sans aucun préavis et à tout moment dans tous les lieux où se trouvent ou pourraient trouver des personnes privées de liberté, afin de s’informer sur les conditions de leur détention et de s’assurer qu’elles n’ont pas été victimes de torture ou d’autres peines ou traitements cruels, inhumain ou dégradants ;</w:t>
      </w:r>
    </w:p>
    <w:p w14:paraId="5C2968FA" w14:textId="194CD642" w:rsidR="00DB6315" w:rsidRPr="00DB6315" w:rsidRDefault="00615EDF" w:rsidP="00615EDF">
      <w:pPr>
        <w:pStyle w:val="Bullet1G"/>
        <w:numPr>
          <w:ilvl w:val="0"/>
          <w:numId w:val="0"/>
        </w:numPr>
        <w:tabs>
          <w:tab w:val="left" w:pos="1701"/>
        </w:tabs>
        <w:ind w:left="1701" w:hanging="170"/>
      </w:pPr>
      <w:r w:rsidRPr="00DB6315">
        <w:t>•</w:t>
      </w:r>
      <w:r w:rsidRPr="00DB6315">
        <w:tab/>
      </w:r>
      <w:r w:rsidR="00DB6315" w:rsidRPr="00DB6315">
        <w:t>Examiner régulièrement la situation des personnes privées de liberté se trouvant dans les lieux de détention, en vue de renforcer, le cas échéant, leur protection contre la torture et autres peines ou traitements cruels, inhumains ou dégradants</w:t>
      </w:r>
      <w:r w:rsidR="00B541F0">
        <w:t>.</w:t>
      </w:r>
    </w:p>
    <w:p w14:paraId="3BAD3608" w14:textId="77777777" w:rsidR="009A7917" w:rsidRDefault="009A7917" w:rsidP="009A7917">
      <w:pPr>
        <w:pStyle w:val="H23G"/>
      </w:pPr>
      <w:r>
        <w:tab/>
      </w:r>
      <w:r>
        <w:tab/>
      </w:r>
      <w:r w:rsidR="00DB6315" w:rsidRPr="00DB6315">
        <w:t>Article 232.5</w:t>
      </w:r>
    </w:p>
    <w:p w14:paraId="7EFEAA5E" w14:textId="44234CF9" w:rsidR="00DB6315" w:rsidRPr="00DB6315" w:rsidRDefault="00615EDF" w:rsidP="00615EDF">
      <w:pPr>
        <w:pStyle w:val="SingleTxtG"/>
      </w:pPr>
      <w:r w:rsidRPr="00DB6315">
        <w:t>4.</w:t>
      </w:r>
      <w:r w:rsidRPr="00DB6315">
        <w:tab/>
      </w:r>
      <w:r w:rsidR="00DB6315" w:rsidRPr="00DB6315">
        <w:t>Tout fonctionnaire public, tout membre des forces de défense et de sécurité, toute autre personne chargée d’une mission de service public ou investie d’un mandat public, qui aura consenti tacitement ou expressément, ordonné ou commis de pratiques assimilées à la torture, est puni d’un emprisonnement d’un (1) à cinq (5) ans et d’une amende de cent mille (100 000) à cinq cent mille (500 000) francs.</w:t>
      </w:r>
    </w:p>
    <w:p w14:paraId="0ADAD3B5" w14:textId="25839622" w:rsidR="00DB6315" w:rsidRPr="00DB6315" w:rsidRDefault="00615EDF" w:rsidP="00615EDF">
      <w:pPr>
        <w:pStyle w:val="SingleTxtG"/>
      </w:pPr>
      <w:r w:rsidRPr="00DB6315">
        <w:t>5.</w:t>
      </w:r>
      <w:r w:rsidRPr="00DB6315">
        <w:tab/>
      </w:r>
      <w:r w:rsidR="00DB6315" w:rsidRPr="00DB6315">
        <w:t>Est qualifié de pratique assimilée à la torture tout traitement par lequel de graves souffrances mentales ou physiques autres que celles prévues à l’article 232.4 ci-dessus sont intentionnellement infligées à une personne, notamment dans le but d’obtenir d’elle des renseignements ou des aveux, de la punir, de faire pression sur elle ou d’intimider cette personne ou des tiers et/ou tout traitement qui cause à celui qui y est soumis, aux yeux d’autrui ou aux siens, une humiliation ou un avilissement grave.</w:t>
      </w:r>
    </w:p>
    <w:p w14:paraId="07F88E77" w14:textId="11A94332" w:rsidR="00DB6315" w:rsidRPr="00DB6315" w:rsidRDefault="00615EDF" w:rsidP="00615EDF">
      <w:pPr>
        <w:pStyle w:val="SingleTxtG"/>
      </w:pPr>
      <w:r w:rsidRPr="00DB6315">
        <w:t>6.</w:t>
      </w:r>
      <w:r w:rsidRPr="00DB6315">
        <w:tab/>
      </w:r>
      <w:r w:rsidR="00DB6315" w:rsidRPr="00DB6315">
        <w:t>Si les pratiques assimilées à la torture commises volontairement sans intention de donner la mort l’ont pourtant occasionnée, le coupable est puni d’un emprisonnement de dix (10) à vingt (20) ans.</w:t>
      </w:r>
    </w:p>
    <w:p w14:paraId="657E182F" w14:textId="77777777" w:rsidR="009A7917" w:rsidRDefault="009A7917" w:rsidP="009A7917">
      <w:pPr>
        <w:pStyle w:val="H23G"/>
      </w:pPr>
      <w:r>
        <w:rPr>
          <w:u w:color="343636"/>
        </w:rPr>
        <w:lastRenderedPageBreak/>
        <w:tab/>
      </w:r>
      <w:r>
        <w:rPr>
          <w:u w:color="343636"/>
        </w:rPr>
        <w:tab/>
      </w:r>
      <w:r w:rsidR="00DB6315" w:rsidRPr="00DB6315">
        <w:rPr>
          <w:u w:color="343636"/>
        </w:rPr>
        <w:t>Article 232.6</w:t>
      </w:r>
    </w:p>
    <w:p w14:paraId="3172C2AE" w14:textId="031682EC" w:rsidR="00DB6315" w:rsidRPr="00DB6315" w:rsidRDefault="00615EDF" w:rsidP="00615EDF">
      <w:pPr>
        <w:pStyle w:val="SingleTxtG"/>
      </w:pPr>
      <w:r w:rsidRPr="00DB6315">
        <w:t>7.</w:t>
      </w:r>
      <w:r w:rsidRPr="00DB6315">
        <w:tab/>
      </w:r>
      <w:r w:rsidR="00DB6315" w:rsidRPr="00DB6315">
        <w:t>Tout autre individu ne jouissant pas des qualités prévues aux alinéas 1</w:t>
      </w:r>
      <w:r w:rsidR="00DB6315" w:rsidRPr="00DB6315">
        <w:rPr>
          <w:vertAlign w:val="superscript"/>
        </w:rPr>
        <w:t xml:space="preserve"> </w:t>
      </w:r>
      <w:r w:rsidR="00DB6315" w:rsidRPr="00DB6315">
        <w:t>des articles 232.4 et 232.5 ci-dessus, qui aura tacitement ou expressément ordonné ou commis un acte de torture ou assimilé à la torture sur une personne, est puni d’un emprisonnement d’un (1) à cinq (5) ans et d’une amende de cent mille (100 000) à cinq cent mille (500 000) francs CFA.</w:t>
      </w:r>
    </w:p>
    <w:p w14:paraId="1AA34D81" w14:textId="451CF602" w:rsidR="00DB6315" w:rsidRPr="00DB6315" w:rsidRDefault="00615EDF" w:rsidP="00615EDF">
      <w:pPr>
        <w:pStyle w:val="SingleTxtG"/>
      </w:pPr>
      <w:r w:rsidRPr="00DB6315">
        <w:t>8.</w:t>
      </w:r>
      <w:r w:rsidRPr="00DB6315">
        <w:tab/>
      </w:r>
      <w:r w:rsidR="00DB6315" w:rsidRPr="00DB6315">
        <w:t>Si les faits ci-dessus, commis volontairement sans intention de donner la mort l’ont pourtant occasionnée, le coupable sera puni d’un emprisonnement de dix (10) à vingt (20) ans.</w:t>
      </w:r>
    </w:p>
    <w:p w14:paraId="05E0FB80" w14:textId="77777777" w:rsidR="009A7917" w:rsidRDefault="009A7917" w:rsidP="009A7917">
      <w:pPr>
        <w:pStyle w:val="H23G"/>
      </w:pPr>
      <w:r>
        <w:rPr>
          <w:u w:color="343636"/>
        </w:rPr>
        <w:tab/>
      </w:r>
      <w:r>
        <w:rPr>
          <w:u w:color="343636"/>
        </w:rPr>
        <w:tab/>
      </w:r>
      <w:r w:rsidR="00DB6315" w:rsidRPr="00DB6315">
        <w:rPr>
          <w:u w:color="343636"/>
        </w:rPr>
        <w:t>Article 232.7</w:t>
      </w:r>
    </w:p>
    <w:p w14:paraId="231D025E" w14:textId="4FC7F55E" w:rsidR="00DB6315" w:rsidRPr="00DB6315" w:rsidRDefault="00615EDF" w:rsidP="00615EDF">
      <w:pPr>
        <w:pStyle w:val="SingleTxtG"/>
      </w:pPr>
      <w:r w:rsidRPr="00DB6315">
        <w:t>9.</w:t>
      </w:r>
      <w:r w:rsidRPr="00DB6315">
        <w:tab/>
      </w:r>
      <w:r w:rsidR="00DB6315" w:rsidRPr="00DB6315">
        <w:t>Est punie d’une peine d’emprisonnement de deux (2) à moins de dix (10) ans et d’une amende de deux cent mille (200 000) à un million (1 000 000) de francs CFA, toute personne coupable d’actes de torture ou de pratiques assimilées commis dans les circonstances suivantes :</w:t>
      </w:r>
    </w:p>
    <w:p w14:paraId="2AF091B6" w14:textId="21518780"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âgée de moins de 18 ans ;</w:t>
      </w:r>
    </w:p>
    <w:p w14:paraId="6A12CA7B" w14:textId="772D5638"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une personne handicapée ;</w:t>
      </w:r>
    </w:p>
    <w:p w14:paraId="6DEEC8F1" w14:textId="3150788C"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une femme enceinte ;</w:t>
      </w:r>
    </w:p>
    <w:p w14:paraId="7C9FB3D8" w14:textId="7B5970FC"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une personne âgée de plus de 65 ans ;</w:t>
      </w:r>
    </w:p>
    <w:p w14:paraId="15C34DB2" w14:textId="358646DE"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les faits ont eu lieu avec préméditation, ou ont entraîné une amputation, une mutilation ou la privation de l’usage d’un membre, la cécité, la perte d’un œil ou d’autres infirmités temporaires ou permanentes.</w:t>
      </w:r>
    </w:p>
    <w:p w14:paraId="0088729F" w14:textId="77777777" w:rsidR="009A7917" w:rsidRDefault="009A7917" w:rsidP="009A7917">
      <w:pPr>
        <w:pStyle w:val="H23G"/>
      </w:pPr>
      <w:r>
        <w:rPr>
          <w:u w:color="343636"/>
        </w:rPr>
        <w:tab/>
      </w:r>
      <w:r>
        <w:rPr>
          <w:u w:color="343636"/>
        </w:rPr>
        <w:tab/>
      </w:r>
      <w:r w:rsidR="00DB6315" w:rsidRPr="00DB6315">
        <w:rPr>
          <w:u w:color="343636"/>
        </w:rPr>
        <w:t>Article 232.8</w:t>
      </w:r>
    </w:p>
    <w:p w14:paraId="0DA1DFC8" w14:textId="513691DA" w:rsidR="00DB6315" w:rsidRPr="00DB6315" w:rsidRDefault="00615EDF" w:rsidP="00615EDF">
      <w:pPr>
        <w:pStyle w:val="SingleTxtG"/>
      </w:pPr>
      <w:r w:rsidRPr="00DB6315">
        <w:t>10.</w:t>
      </w:r>
      <w:r w:rsidRPr="00DB6315">
        <w:tab/>
      </w:r>
      <w:r w:rsidR="00DB6315" w:rsidRPr="00DB6315">
        <w:t>Aucune circonstance exceptionnelle, quelle qu’elle soit, qu’il s’agisse de l’état de guerre ou de menaces de guerre, d’instabilité politique intérieure ou de tout autre état d’exception, ne peut être invoquée pour justifier les actes de torture ou les pratiques assimilées à la torture.</w:t>
      </w:r>
    </w:p>
    <w:p w14:paraId="1612C0F8" w14:textId="35D1EB24" w:rsidR="00DB6315" w:rsidRPr="00DB6315" w:rsidRDefault="00615EDF" w:rsidP="00615EDF">
      <w:pPr>
        <w:pStyle w:val="SingleTxtG"/>
      </w:pPr>
      <w:r w:rsidRPr="00DB6315">
        <w:t>11.</w:t>
      </w:r>
      <w:r w:rsidRPr="00DB6315">
        <w:tab/>
      </w:r>
      <w:r w:rsidR="00DB6315" w:rsidRPr="00DB6315">
        <w:t>La CNDH est l’interface du Sous-Comité des Nations Unies pour la prévention de la torture. Elle communique librement avec les mécanismes régionaux et internationaux des droits de l’homme.</w:t>
      </w:r>
    </w:p>
    <w:p w14:paraId="6881A9BE" w14:textId="77777777" w:rsidR="009A7917" w:rsidRDefault="009A7917" w:rsidP="009A7917">
      <w:pPr>
        <w:pStyle w:val="H23G"/>
        <w:rPr>
          <w:iCs/>
        </w:rPr>
      </w:pPr>
      <w:r>
        <w:rPr>
          <w:u w:color="383A3A"/>
        </w:rPr>
        <w:tab/>
      </w:r>
      <w:r>
        <w:rPr>
          <w:u w:color="383A3A"/>
        </w:rPr>
        <w:tab/>
      </w:r>
      <w:r w:rsidR="00DB6315" w:rsidRPr="00DB6315">
        <w:rPr>
          <w:u w:color="383A3A"/>
        </w:rPr>
        <w:t>Article 21-4</w:t>
      </w:r>
    </w:p>
    <w:p w14:paraId="5159D6B2" w14:textId="45B11726" w:rsidR="00DB6315" w:rsidRPr="00DB6315" w:rsidRDefault="00615EDF" w:rsidP="00615EDF">
      <w:pPr>
        <w:pStyle w:val="SingleTxtG"/>
      </w:pPr>
      <w:r w:rsidRPr="00DB6315">
        <w:t>12.</w:t>
      </w:r>
      <w:r w:rsidRPr="00DB6315">
        <w:tab/>
      </w:r>
      <w:r w:rsidR="00DB6315" w:rsidRPr="00DB6315">
        <w:t>La CNDH peut faire appel à toute personne dont l’expertise lui est nécessaire à l’examen des cas avérés ou des allégations de torture et autres peines ou traitements cruels, inhumains ou dégradants.</w:t>
      </w:r>
    </w:p>
    <w:p w14:paraId="7E8E45C6" w14:textId="77777777" w:rsidR="009A7917" w:rsidRDefault="009A7917" w:rsidP="009A7917">
      <w:pPr>
        <w:pStyle w:val="H23G"/>
        <w:rPr>
          <w:u w:color="383A3A"/>
        </w:rPr>
      </w:pPr>
      <w:r>
        <w:rPr>
          <w:u w:color="383A3A"/>
        </w:rPr>
        <w:tab/>
      </w:r>
      <w:r>
        <w:rPr>
          <w:u w:color="383A3A"/>
        </w:rPr>
        <w:tab/>
      </w:r>
      <w:r w:rsidR="00DB6315" w:rsidRPr="00DB6315">
        <w:rPr>
          <w:u w:color="383A3A"/>
        </w:rPr>
        <w:t>Article 21-5</w:t>
      </w:r>
    </w:p>
    <w:p w14:paraId="3317B856" w14:textId="4E3AED5E" w:rsidR="00DB6315" w:rsidRPr="00DB6315" w:rsidRDefault="00615EDF" w:rsidP="00615EDF">
      <w:pPr>
        <w:pStyle w:val="SingleTxtG"/>
      </w:pPr>
      <w:r w:rsidRPr="00DB6315">
        <w:t>13.</w:t>
      </w:r>
      <w:r w:rsidRPr="00DB6315">
        <w:tab/>
      </w:r>
      <w:r w:rsidR="00DB6315" w:rsidRPr="00DB6315">
        <w:t>Les personnes qui fournissent des informations sur la torture ne peuvent être poursuivies, sanctionnées ou sujettes à des représailles.</w:t>
      </w:r>
    </w:p>
    <w:p w14:paraId="30079B60" w14:textId="77777777" w:rsidR="009A7917" w:rsidRDefault="009A7917" w:rsidP="009A7917">
      <w:pPr>
        <w:pStyle w:val="H23G"/>
      </w:pPr>
      <w:r>
        <w:rPr>
          <w:u w:color="383A3A"/>
        </w:rPr>
        <w:tab/>
      </w:r>
      <w:r>
        <w:rPr>
          <w:u w:color="383A3A"/>
        </w:rPr>
        <w:tab/>
      </w:r>
      <w:r w:rsidR="00DB6315" w:rsidRPr="00DB6315">
        <w:rPr>
          <w:u w:color="383A3A"/>
        </w:rPr>
        <w:t>Article 2</w:t>
      </w:r>
    </w:p>
    <w:p w14:paraId="2EE08D70" w14:textId="1F6DB163" w:rsidR="00DB6315" w:rsidRPr="00DB6315" w:rsidRDefault="00615EDF" w:rsidP="00615EDF">
      <w:pPr>
        <w:pStyle w:val="SingleTxtG"/>
      </w:pPr>
      <w:r w:rsidRPr="00DB6315">
        <w:t>14.</w:t>
      </w:r>
      <w:r w:rsidRPr="00DB6315">
        <w:tab/>
      </w:r>
      <w:r w:rsidR="00DB6315" w:rsidRPr="00DB6315">
        <w:t>Sont abrogées, toutes dispositions antérieures contraires à la présente loi.</w:t>
      </w:r>
    </w:p>
    <w:p w14:paraId="779EDA2D" w14:textId="77777777" w:rsidR="009A7917" w:rsidRDefault="009A7917" w:rsidP="009A7917">
      <w:pPr>
        <w:pStyle w:val="H23G"/>
      </w:pPr>
      <w:r>
        <w:rPr>
          <w:u w:color="383A3A"/>
        </w:rPr>
        <w:tab/>
      </w:r>
      <w:r>
        <w:rPr>
          <w:u w:color="383A3A"/>
        </w:rPr>
        <w:tab/>
      </w:r>
      <w:r w:rsidR="00DB6315" w:rsidRPr="00DB6315">
        <w:rPr>
          <w:u w:color="383A3A"/>
        </w:rPr>
        <w:t>Article 3</w:t>
      </w:r>
    </w:p>
    <w:p w14:paraId="2424DE0B" w14:textId="4DE9DA6F" w:rsidR="00DB6315" w:rsidRPr="00DB6315" w:rsidRDefault="00615EDF" w:rsidP="00615EDF">
      <w:pPr>
        <w:pStyle w:val="SingleTxtG"/>
      </w:pPr>
      <w:r w:rsidRPr="00DB6315">
        <w:t>15.</w:t>
      </w:r>
      <w:r w:rsidRPr="00DB6315">
        <w:tab/>
      </w:r>
      <w:r w:rsidR="00DB6315" w:rsidRPr="00DB6315">
        <w:t>La présente loi est publiée au Journal officiel de la République du Niger et exécutée comme loi de l’État.</w:t>
      </w:r>
    </w:p>
    <w:p w14:paraId="356722D7" w14:textId="77777777" w:rsidR="00DB6315" w:rsidRPr="00DB6315" w:rsidRDefault="00DB6315" w:rsidP="00DB6315">
      <w:pPr>
        <w:tabs>
          <w:tab w:val="left" w:pos="1701"/>
          <w:tab w:val="left" w:pos="2268"/>
          <w:tab w:val="left" w:pos="2835"/>
        </w:tabs>
        <w:spacing w:after="120"/>
        <w:ind w:left="1134" w:right="1134"/>
        <w:jc w:val="both"/>
        <w:rPr>
          <w:b/>
          <w:bCs/>
          <w:sz w:val="24"/>
          <w:szCs w:val="24"/>
          <w:u w:val="single"/>
        </w:rPr>
      </w:pPr>
      <w:r w:rsidRPr="00DB6315">
        <w:rPr>
          <w:b/>
          <w:bCs/>
          <w:sz w:val="24"/>
          <w:szCs w:val="24"/>
          <w:u w:val="single"/>
        </w:rPr>
        <w:br w:type="page"/>
      </w:r>
    </w:p>
    <w:p w14:paraId="50B05996" w14:textId="34BBCFCF" w:rsidR="009A7917" w:rsidRDefault="00B565A2" w:rsidP="008067F7">
      <w:pPr>
        <w:pStyle w:val="H1G"/>
      </w:pPr>
      <w:r>
        <w:lastRenderedPageBreak/>
        <w:tab/>
      </w:r>
      <w:r>
        <w:tab/>
        <w:t>Loi</w:t>
      </w:r>
      <w:r w:rsidR="009A7917">
        <w:t xml:space="preserve"> </w:t>
      </w:r>
      <w:r w:rsidR="00B541F0">
        <w:t>n</w:t>
      </w:r>
      <w:r w:rsidR="00B541F0" w:rsidRPr="00CB7F61">
        <w:rPr>
          <w:vertAlign w:val="superscript"/>
        </w:rPr>
        <w:t>o</w:t>
      </w:r>
      <w:r w:rsidR="00B541F0">
        <w:t> </w:t>
      </w:r>
      <w:r w:rsidR="009A7917">
        <w:t xml:space="preserve">2020-05 du 11 mai 2020 modifiant et complétant la loi </w:t>
      </w:r>
      <w:r w:rsidR="00B541F0">
        <w:t>n</w:t>
      </w:r>
      <w:r w:rsidR="00B541F0" w:rsidRPr="00CB7F61">
        <w:rPr>
          <w:vertAlign w:val="superscript"/>
        </w:rPr>
        <w:t>o</w:t>
      </w:r>
      <w:r w:rsidR="00B541F0">
        <w:t> </w:t>
      </w:r>
      <w:r w:rsidR="009A7917">
        <w:t>61-27 du 15 juillet 1961, po</w:t>
      </w:r>
      <w:r w:rsidR="008067F7">
        <w:t>rtant institution du Code pénal</w:t>
      </w:r>
    </w:p>
    <w:p w14:paraId="1869B446" w14:textId="241FFD5C" w:rsidR="00DB6315" w:rsidRPr="00DB6315" w:rsidRDefault="008067F7" w:rsidP="00615EDF">
      <w:pPr>
        <w:pStyle w:val="SingleTxtG"/>
      </w:pPr>
      <w:r>
        <w:tab/>
      </w:r>
      <w:r w:rsidR="00DB6315" w:rsidRPr="00DB6315">
        <w:t>Vu</w:t>
      </w:r>
      <w:r w:rsidR="00B541F0">
        <w:t xml:space="preserve"> </w:t>
      </w:r>
      <w:r w:rsidR="00DB6315" w:rsidRPr="00DB6315">
        <w:t>la Constitution du 25 novembre 2010 ;</w:t>
      </w:r>
    </w:p>
    <w:p w14:paraId="2A35A0AC" w14:textId="7A477EFF" w:rsidR="00DB6315" w:rsidRPr="00DB6315" w:rsidRDefault="008067F7" w:rsidP="00615EDF">
      <w:pPr>
        <w:pStyle w:val="SingleTxtG"/>
      </w:pPr>
      <w:r>
        <w:tab/>
      </w:r>
      <w:r w:rsidR="00DB6315" w:rsidRPr="00DB6315">
        <w:t>Vu</w:t>
      </w:r>
      <w:r w:rsidR="00B541F0">
        <w:t xml:space="preserve"> </w:t>
      </w:r>
      <w:r w:rsidR="00DB6315" w:rsidRPr="00DB6315">
        <w:t xml:space="preserve">la loi </w:t>
      </w:r>
      <w:r w:rsidR="00DB6315" w:rsidRPr="00DB6315">
        <w:rPr>
          <w:rFonts w:eastAsia="MS Mincho"/>
        </w:rPr>
        <w:t>n</w:t>
      </w:r>
      <w:r w:rsidR="00DB6315" w:rsidRPr="00DB6315">
        <w:rPr>
          <w:rFonts w:eastAsia="MS Mincho"/>
          <w:vertAlign w:val="superscript"/>
        </w:rPr>
        <w:t>o</w:t>
      </w:r>
      <w:r w:rsidR="00DB6315" w:rsidRPr="00DB6315">
        <w:t> 61-27 du 15 juillet 1961, portant institution du Code pénal et les textes modificatifs subséquents ;</w:t>
      </w:r>
    </w:p>
    <w:p w14:paraId="6661A5A6" w14:textId="23DFEEE8" w:rsidR="00DB6315" w:rsidRPr="00DB6315" w:rsidRDefault="008067F7" w:rsidP="00615EDF">
      <w:pPr>
        <w:pStyle w:val="SingleTxtG"/>
      </w:pPr>
      <w:r>
        <w:tab/>
      </w:r>
      <w:r w:rsidR="00DB6315" w:rsidRPr="00DB6315">
        <w:t>Vu</w:t>
      </w:r>
      <w:r w:rsidR="00B541F0">
        <w:t xml:space="preserve"> </w:t>
      </w:r>
      <w:r w:rsidR="00DB6315" w:rsidRPr="00DB6315">
        <w:t>la Convention contre la torture et autres peines ou traitements cruels, inhumains ou dégradants (Résolution n</w:t>
      </w:r>
      <w:r w:rsidR="00DB6315" w:rsidRPr="00DB6315">
        <w:rPr>
          <w:vertAlign w:val="superscript"/>
        </w:rPr>
        <w:t>o</w:t>
      </w:r>
      <w:r w:rsidR="00DB6315" w:rsidRPr="00DB6315">
        <w:t> 39/46 de l’Assembl</w:t>
      </w:r>
      <w:r w:rsidR="009A7917">
        <w:t>ée générale des Nations Unies).</w:t>
      </w:r>
    </w:p>
    <w:p w14:paraId="4B1CAFDD" w14:textId="169FBCE5" w:rsidR="00DB6315" w:rsidRPr="00DB6315" w:rsidRDefault="009A7917" w:rsidP="009A7917">
      <w:pPr>
        <w:pStyle w:val="H23G"/>
      </w:pPr>
      <w:r>
        <w:tab/>
      </w:r>
      <w:r>
        <w:tab/>
      </w:r>
      <w:r w:rsidR="00B565A2">
        <w:t>L</w:t>
      </w:r>
      <w:r w:rsidR="00B565A2" w:rsidRPr="00DB6315">
        <w:t xml:space="preserve">e </w:t>
      </w:r>
      <w:r w:rsidR="00B541F0" w:rsidRPr="00DB6315">
        <w:t xml:space="preserve">Conseil </w:t>
      </w:r>
      <w:r w:rsidR="00B565A2" w:rsidRPr="00DB6315">
        <w:t>des ministres entendu, l’</w:t>
      </w:r>
      <w:r w:rsidR="00B541F0">
        <w:t>A</w:t>
      </w:r>
      <w:r w:rsidR="00B565A2" w:rsidRPr="00DB6315">
        <w:t>ssemblée nationale a délibéré et adopté, le</w:t>
      </w:r>
      <w:r w:rsidR="00B541F0">
        <w:t> </w:t>
      </w:r>
      <w:r w:rsidR="00B541F0" w:rsidRPr="00DB6315">
        <w:t xml:space="preserve">Président </w:t>
      </w:r>
      <w:r w:rsidR="00B565A2" w:rsidRPr="00DB6315">
        <w:t xml:space="preserve">de la </w:t>
      </w:r>
      <w:r w:rsidR="00B541F0" w:rsidRPr="00DB6315">
        <w:t xml:space="preserve">République </w:t>
      </w:r>
      <w:r w:rsidR="00B565A2" w:rsidRPr="00DB6315">
        <w:t>promulgue la loi dont la teneur suit </w:t>
      </w:r>
      <w:r w:rsidR="00DB6315" w:rsidRPr="00DB6315">
        <w:t>:</w:t>
      </w:r>
    </w:p>
    <w:p w14:paraId="269393F8" w14:textId="77777777" w:rsidR="009A7917" w:rsidRDefault="009A7917" w:rsidP="009A7917">
      <w:pPr>
        <w:pStyle w:val="H23G"/>
      </w:pPr>
      <w:r>
        <w:rPr>
          <w:u w:color="3F4241"/>
        </w:rPr>
        <w:tab/>
      </w:r>
      <w:r>
        <w:rPr>
          <w:u w:color="3F4241"/>
        </w:rPr>
        <w:tab/>
      </w:r>
      <w:r w:rsidR="00DB6315" w:rsidRPr="00DB6315">
        <w:rPr>
          <w:u w:color="3F4241"/>
        </w:rPr>
        <w:t>Article</w:t>
      </w:r>
      <w:r w:rsidR="00DB6315" w:rsidRPr="00DB6315">
        <w:t xml:space="preserve"> </w:t>
      </w:r>
      <w:r w:rsidR="00DB6315" w:rsidRPr="00DB6315">
        <w:rPr>
          <w:u w:color="525654"/>
        </w:rPr>
        <w:t>premier</w:t>
      </w:r>
    </w:p>
    <w:p w14:paraId="06A04D0A" w14:textId="2583D75D" w:rsidR="00DB6315" w:rsidRPr="00DB6315" w:rsidRDefault="00615EDF" w:rsidP="00615EDF">
      <w:pPr>
        <w:pStyle w:val="SingleTxtG"/>
      </w:pPr>
      <w:r w:rsidRPr="00DB6315">
        <w:t>16.</w:t>
      </w:r>
      <w:r w:rsidRPr="00DB6315">
        <w:tab/>
      </w:r>
      <w:r w:rsidR="00DB6315" w:rsidRPr="00DB6315">
        <w:t xml:space="preserve">Il est inséré une section </w:t>
      </w:r>
      <w:r w:rsidR="00DB6315" w:rsidRPr="00DB6315">
        <w:rPr>
          <w:iCs/>
        </w:rPr>
        <w:t xml:space="preserve">III </w:t>
      </w:r>
      <w:r w:rsidR="00DB6315" w:rsidRPr="00DB6315">
        <w:t>(</w:t>
      </w:r>
      <w:r w:rsidR="00DB6315" w:rsidRPr="00615EDF">
        <w:rPr>
          <w:i/>
          <w:iCs/>
        </w:rPr>
        <w:t>ter</w:t>
      </w:r>
      <w:r w:rsidR="00DB6315" w:rsidRPr="00DB6315">
        <w:t>) après la section III (</w:t>
      </w:r>
      <w:r w:rsidR="00DB6315" w:rsidRPr="00615EDF">
        <w:rPr>
          <w:i/>
          <w:iCs/>
        </w:rPr>
        <w:t>bis</w:t>
      </w:r>
      <w:r w:rsidR="00DB6315" w:rsidRPr="00DB6315">
        <w:t>) du titre III, chapitre II du Livre II du Code pénal, ainsi libellée :</w:t>
      </w:r>
    </w:p>
    <w:p w14:paraId="4EB83819" w14:textId="091E47FB" w:rsidR="00DB6315" w:rsidRPr="009A7917" w:rsidRDefault="009A7917" w:rsidP="009A7917">
      <w:pPr>
        <w:pStyle w:val="H23G"/>
      </w:pPr>
      <w:r w:rsidRPr="009A7917">
        <w:tab/>
      </w:r>
      <w:r w:rsidRPr="009A7917">
        <w:tab/>
      </w:r>
      <w:r w:rsidR="00DB6315" w:rsidRPr="009A7917">
        <w:t>Section III (</w:t>
      </w:r>
      <w:r w:rsidR="00DB6315" w:rsidRPr="00615EDF">
        <w:rPr>
          <w:i/>
          <w:iCs/>
        </w:rPr>
        <w:t>ter</w:t>
      </w:r>
      <w:r w:rsidR="00DB6315" w:rsidRPr="009A7917">
        <w:t>) :</w:t>
      </w:r>
      <w:r w:rsidR="00B541F0">
        <w:t xml:space="preserve"> </w:t>
      </w:r>
      <w:r w:rsidR="00DB6315" w:rsidRPr="009A7917">
        <w:t>Des actes de torture ou autres peines et traitements cruels, inhumains ou dégrada</w:t>
      </w:r>
      <w:r>
        <w:t>nts</w:t>
      </w:r>
    </w:p>
    <w:p w14:paraId="0C4CEB28" w14:textId="77777777" w:rsidR="009A7917" w:rsidRDefault="009A7917" w:rsidP="009A7917">
      <w:pPr>
        <w:pStyle w:val="H23G"/>
      </w:pPr>
      <w:r>
        <w:rPr>
          <w:u w:color="525654"/>
        </w:rPr>
        <w:tab/>
      </w:r>
      <w:r>
        <w:rPr>
          <w:u w:color="525654"/>
        </w:rPr>
        <w:tab/>
      </w:r>
      <w:r w:rsidR="00DB6315" w:rsidRPr="00DB6315">
        <w:rPr>
          <w:u w:color="525654"/>
        </w:rPr>
        <w:t>Article 232.4</w:t>
      </w:r>
    </w:p>
    <w:p w14:paraId="7DE6095C" w14:textId="4C16E609" w:rsidR="00DB6315" w:rsidRPr="00DB6315" w:rsidRDefault="00615EDF" w:rsidP="00615EDF">
      <w:pPr>
        <w:pStyle w:val="SingleTxtG"/>
        <w:rPr>
          <w:u w:color="7E8383"/>
        </w:rPr>
      </w:pPr>
      <w:r w:rsidRPr="00DB6315">
        <w:rPr>
          <w:u w:color="7E8383"/>
        </w:rPr>
        <w:t>17.</w:t>
      </w:r>
      <w:r w:rsidRPr="00DB6315">
        <w:rPr>
          <w:u w:color="7E8383"/>
        </w:rPr>
        <w:tab/>
      </w:r>
      <w:r w:rsidR="00DB6315" w:rsidRPr="00DB6315">
        <w:t xml:space="preserve">Tout fonctionnaire public, tout membre des forces de défense et de sécurité, toute autre personne chargée d’une mission de service public ou investie d’un mandat public ou électif, qui aura consenti tacitement ou expressément, ordonné ou commis tout acte ou omission par lesquels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est coupable d’acte de torture et est puni d’un emprisonnement d’un (1) à cinq (5) ans et d’une amende de cent mille (100 000) à cinq cent mille (500 000) </w:t>
      </w:r>
      <w:r w:rsidR="00DB6315" w:rsidRPr="00DB6315">
        <w:rPr>
          <w:u w:color="7E8383"/>
        </w:rPr>
        <w:t>francs.</w:t>
      </w:r>
    </w:p>
    <w:p w14:paraId="7D021896" w14:textId="4D9AF0DB" w:rsidR="00DB6315" w:rsidRPr="00DB6315" w:rsidRDefault="00615EDF" w:rsidP="00615EDF">
      <w:pPr>
        <w:pStyle w:val="SingleTxtG"/>
      </w:pPr>
      <w:r w:rsidRPr="00DB6315">
        <w:t>18.</w:t>
      </w:r>
      <w:r w:rsidRPr="00DB6315">
        <w:tab/>
      </w:r>
      <w:r w:rsidR="00DB6315" w:rsidRPr="00DB6315">
        <w:t>Si les actes de torture commis volontairement sans intention de donner la mort l’ont pourtant occasionnée, le coupable est puni d’un emprisonnement de dix (10) à vingt (20) ans.</w:t>
      </w:r>
    </w:p>
    <w:p w14:paraId="54763098" w14:textId="0C7DB524" w:rsidR="00DB6315" w:rsidRPr="00DB6315" w:rsidRDefault="00615EDF" w:rsidP="00615EDF">
      <w:pPr>
        <w:pStyle w:val="SingleTxtG"/>
      </w:pPr>
      <w:r w:rsidRPr="00DB6315">
        <w:t>19.</w:t>
      </w:r>
      <w:r w:rsidRPr="00DB6315">
        <w:tab/>
      </w:r>
      <w:r w:rsidR="00DB6315" w:rsidRPr="00DB6315">
        <w:t>Ne sont pas considérés comme actes de torture, la douleur ou les souffrances résultant uniquement de sanctions légitimés, inhérentes à celles-ci ou occasionnées par elles.</w:t>
      </w:r>
    </w:p>
    <w:p w14:paraId="55332C08" w14:textId="77777777" w:rsidR="009A7917" w:rsidRDefault="009A7917" w:rsidP="009A7917">
      <w:pPr>
        <w:pStyle w:val="H23G"/>
        <w:rPr>
          <w:iCs/>
        </w:rPr>
      </w:pPr>
      <w:r>
        <w:tab/>
      </w:r>
      <w:r>
        <w:tab/>
      </w:r>
      <w:r w:rsidR="00DB6315" w:rsidRPr="00DB6315">
        <w:t>Article 232.5</w:t>
      </w:r>
    </w:p>
    <w:p w14:paraId="272D0F91" w14:textId="10EDC3D0" w:rsidR="00DB6315" w:rsidRPr="00DB6315" w:rsidRDefault="00615EDF" w:rsidP="00615EDF">
      <w:pPr>
        <w:pStyle w:val="SingleTxtG"/>
      </w:pPr>
      <w:r w:rsidRPr="00DB6315">
        <w:t>20.</w:t>
      </w:r>
      <w:r w:rsidRPr="00DB6315">
        <w:tab/>
      </w:r>
      <w:r w:rsidR="00DB6315" w:rsidRPr="00DB6315">
        <w:t>Tout fonctionnaire public, tout membre des forces de défense et de sécurité, toute autre personne chargée d’une mission de service public ou investie d’un mandat public ou électif, qui aura consenti tacitement ou expressément, ordonné ou commis de pratiques assimilées à la torture, est puni d’un emprisonnement d’un (1) à cinq (5) ans et d’une amende de cent mille (100 000) à cinq cent mille (500 000) francs.</w:t>
      </w:r>
    </w:p>
    <w:p w14:paraId="06BAED4B" w14:textId="58174CE5" w:rsidR="00DB6315" w:rsidRPr="00DB6315" w:rsidRDefault="00615EDF" w:rsidP="00615EDF">
      <w:pPr>
        <w:pStyle w:val="SingleTxtG"/>
      </w:pPr>
      <w:r w:rsidRPr="00DB6315">
        <w:t>21.</w:t>
      </w:r>
      <w:r w:rsidRPr="00DB6315">
        <w:tab/>
      </w:r>
      <w:r w:rsidR="00DB6315" w:rsidRPr="00DB6315">
        <w:t>Est qualifié de pratique assimilée à la torture tout traitement par lequel de graves souffrances mentales ou physiques, autres que celles prévues à l’article 232.4 ci-dessus, sont intentionnellement infligées à une personne, notamment dans le but d’obtenir d’elle des renseignements ou des aveux, de la punir, de faire pression sur elle ou d’intimider cette personne ou des tiers et/ou tout traitement qui cause à celui qui y est soumis, aux yeux d’autrui ou aux siens, une humiliation ou un avilissement grave.</w:t>
      </w:r>
    </w:p>
    <w:p w14:paraId="4C2E11E3" w14:textId="2A715003" w:rsidR="00DB6315" w:rsidRPr="00DB6315" w:rsidRDefault="00615EDF" w:rsidP="00615EDF">
      <w:pPr>
        <w:pStyle w:val="SingleTxtG"/>
      </w:pPr>
      <w:r w:rsidRPr="00DB6315">
        <w:t>22.</w:t>
      </w:r>
      <w:r w:rsidRPr="00DB6315">
        <w:tab/>
      </w:r>
      <w:r w:rsidR="00DB6315" w:rsidRPr="00DB6315">
        <w:t>Si les pratiques assimilées à la torture commises volontairement sans intention de donner la mort l’ont pourtant occasionnée, le coupable est puni d’un emprisonnement de dix (10) à vingt (20) ans.</w:t>
      </w:r>
    </w:p>
    <w:p w14:paraId="1E7121C9" w14:textId="77777777" w:rsidR="009A7917" w:rsidRDefault="009A7917" w:rsidP="009A7917">
      <w:pPr>
        <w:pStyle w:val="H23G"/>
      </w:pPr>
      <w:r>
        <w:lastRenderedPageBreak/>
        <w:tab/>
      </w:r>
      <w:r>
        <w:tab/>
      </w:r>
      <w:r w:rsidR="00DB6315" w:rsidRPr="00DB6315">
        <w:t>Article 232.6</w:t>
      </w:r>
    </w:p>
    <w:p w14:paraId="7529DA35" w14:textId="29A14218" w:rsidR="00DB6315" w:rsidRPr="00DB6315" w:rsidRDefault="00615EDF" w:rsidP="00615EDF">
      <w:pPr>
        <w:pStyle w:val="SingleTxtG"/>
      </w:pPr>
      <w:r w:rsidRPr="00DB6315">
        <w:t>23.</w:t>
      </w:r>
      <w:r w:rsidRPr="00DB6315">
        <w:tab/>
      </w:r>
      <w:r w:rsidR="00DB6315" w:rsidRPr="00DB6315">
        <w:t>Tout autre individu ne jouissant pas des qualités prévues aux alinéas 1 des articles 232.4 et 232.5 ci-dessus, qui aura tacitement ou expressément ordonné ou commis un acte de torture ou assimilé à la torture sur une personne, est puni d’un emprisonnement d’un (1) à cinq (5) ans et d’une amende de cent mille (100 000) à cinq cent mille (500 000) francs CFA.</w:t>
      </w:r>
    </w:p>
    <w:p w14:paraId="61A51A50" w14:textId="6998E54A" w:rsidR="00DB6315" w:rsidRPr="00DB6315" w:rsidRDefault="00615EDF" w:rsidP="00615EDF">
      <w:pPr>
        <w:pStyle w:val="SingleTxtG"/>
      </w:pPr>
      <w:r w:rsidRPr="00DB6315">
        <w:t>24.</w:t>
      </w:r>
      <w:r w:rsidRPr="00DB6315">
        <w:tab/>
      </w:r>
      <w:r w:rsidR="00DB6315" w:rsidRPr="00DB6315">
        <w:t>Si les faits ci-dessus commis volontairement sans intention de donner la mort l’ont pourtant occasionnée, le coupable sera puni d’un emprisonnement de dix (10) à vingt (20) ans.</w:t>
      </w:r>
    </w:p>
    <w:p w14:paraId="15EF6108" w14:textId="77777777" w:rsidR="009A7917" w:rsidRDefault="009A7917" w:rsidP="009A7917">
      <w:pPr>
        <w:pStyle w:val="H23G"/>
      </w:pPr>
      <w:r>
        <w:tab/>
      </w:r>
      <w:r>
        <w:tab/>
      </w:r>
      <w:r w:rsidR="00DB6315" w:rsidRPr="00DB6315">
        <w:t>Article 232.7</w:t>
      </w:r>
    </w:p>
    <w:p w14:paraId="1B6A2DF3" w14:textId="3A9E6517" w:rsidR="00DB6315" w:rsidRPr="00DB6315" w:rsidRDefault="00615EDF" w:rsidP="00615EDF">
      <w:pPr>
        <w:pStyle w:val="SingleTxtG"/>
      </w:pPr>
      <w:r w:rsidRPr="00DB6315">
        <w:t>25.</w:t>
      </w:r>
      <w:r w:rsidRPr="00DB6315">
        <w:tab/>
      </w:r>
      <w:r w:rsidR="00DB6315" w:rsidRPr="00DB6315">
        <w:t>Est punie d’une peine d’emprisonnement de deux (2) à moins de dix (10) ans et d’une amende de deux cent mille (200 000) à un million (1 000 000) de francs CFA, toute personne coupable d’actes de torture ou de pratiques assimilées commis dans les circonstances suivantes :</w:t>
      </w:r>
    </w:p>
    <w:p w14:paraId="5371860A" w14:textId="2658E037"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âgée de moins de 18 ans ;</w:t>
      </w:r>
    </w:p>
    <w:p w14:paraId="45300167" w14:textId="4D894640"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une personne handicapée ;</w:t>
      </w:r>
    </w:p>
    <w:p w14:paraId="5DB2A91A" w14:textId="1644193F"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une femme enceinte ;</w:t>
      </w:r>
    </w:p>
    <w:p w14:paraId="2A0E3EBC" w14:textId="552C0EE4"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la victime est une personne âgée de plus de 65 ans ;</w:t>
      </w:r>
    </w:p>
    <w:p w14:paraId="7F898889" w14:textId="44D5B275" w:rsidR="00DB6315" w:rsidRPr="00DB6315" w:rsidRDefault="00615EDF" w:rsidP="00615EDF">
      <w:pPr>
        <w:pStyle w:val="Bullet1G"/>
        <w:numPr>
          <w:ilvl w:val="0"/>
          <w:numId w:val="0"/>
        </w:numPr>
        <w:tabs>
          <w:tab w:val="left" w:pos="1701"/>
        </w:tabs>
        <w:ind w:left="1701" w:hanging="170"/>
      </w:pPr>
      <w:r w:rsidRPr="00DB6315">
        <w:t>•</w:t>
      </w:r>
      <w:r w:rsidRPr="00DB6315">
        <w:tab/>
      </w:r>
      <w:r w:rsidR="00B565A2">
        <w:t>L</w:t>
      </w:r>
      <w:r w:rsidR="00DB6315" w:rsidRPr="00DB6315">
        <w:t>orsque les faits ont eu lieu avec préméditation, ou ont entraîné une amputation, une mutilation ou la privation de l’usage d’un membre, la cécité, la perte d’un œil ou d’autres infirmités temporaires ou permanentes.</w:t>
      </w:r>
    </w:p>
    <w:p w14:paraId="5A47F298" w14:textId="77777777" w:rsidR="009A7917" w:rsidRDefault="009A7917" w:rsidP="009A7917">
      <w:pPr>
        <w:pStyle w:val="H23G"/>
      </w:pPr>
      <w:r>
        <w:tab/>
      </w:r>
      <w:r>
        <w:tab/>
      </w:r>
      <w:r w:rsidR="00DB6315" w:rsidRPr="00DB6315">
        <w:t>Article 232.8</w:t>
      </w:r>
    </w:p>
    <w:p w14:paraId="153290C1" w14:textId="7E5959C4" w:rsidR="00DB6315" w:rsidRPr="00DB6315" w:rsidRDefault="00615EDF" w:rsidP="00615EDF">
      <w:pPr>
        <w:pStyle w:val="SingleTxtG"/>
      </w:pPr>
      <w:r w:rsidRPr="00DB6315">
        <w:t>26.</w:t>
      </w:r>
      <w:r w:rsidRPr="00DB6315">
        <w:tab/>
      </w:r>
      <w:r w:rsidR="00DB6315" w:rsidRPr="00DB6315">
        <w:rPr>
          <w:bCs/>
          <w:iCs/>
        </w:rPr>
        <w:t xml:space="preserve">Aucune circonstance exceptionnelle, quelle </w:t>
      </w:r>
      <w:r w:rsidR="00DB6315" w:rsidRPr="00DB6315">
        <w:t>qu’elle soit, qu’il s’agisse de l’état de guerre ou de menaces de guerre, d’instabilité politique intérieure ou de tout autre état d’exception, ne peut être invoquée pour justifier les actes de torture ou les pratiques assimilées à la torture.</w:t>
      </w:r>
    </w:p>
    <w:p w14:paraId="4FE8064B" w14:textId="70441152" w:rsidR="00DB6315" w:rsidRPr="00DB6315" w:rsidRDefault="00615EDF" w:rsidP="00615EDF">
      <w:pPr>
        <w:pStyle w:val="SingleTxtG"/>
      </w:pPr>
      <w:r w:rsidRPr="00DB6315">
        <w:t>27.</w:t>
      </w:r>
      <w:r w:rsidRPr="00DB6315">
        <w:tab/>
      </w:r>
      <w:r w:rsidR="00DB6315" w:rsidRPr="00DB6315">
        <w:t>L’ordre d’un supérieur ou d’une autorité publique ne peut être invoqué pour justifier ces faits.</w:t>
      </w:r>
    </w:p>
    <w:p w14:paraId="13463E58" w14:textId="77777777" w:rsidR="009A7917" w:rsidRDefault="009A7917" w:rsidP="009A7917">
      <w:pPr>
        <w:pStyle w:val="H23G"/>
      </w:pPr>
      <w:r>
        <w:rPr>
          <w:u w:color="525454"/>
        </w:rPr>
        <w:tab/>
      </w:r>
      <w:r>
        <w:rPr>
          <w:u w:color="525454"/>
        </w:rPr>
        <w:tab/>
      </w:r>
      <w:r w:rsidR="00DB6315" w:rsidRPr="00DB6315">
        <w:rPr>
          <w:u w:color="525454"/>
        </w:rPr>
        <w:t>Article</w:t>
      </w:r>
      <w:r w:rsidR="00DB6315" w:rsidRPr="00DB6315">
        <w:t xml:space="preserve"> </w:t>
      </w:r>
      <w:r w:rsidR="00DB6315" w:rsidRPr="00DB6315">
        <w:rPr>
          <w:u w:color="525454"/>
        </w:rPr>
        <w:t>232.9</w:t>
      </w:r>
    </w:p>
    <w:p w14:paraId="08D27A4F" w14:textId="7486BE6B" w:rsidR="00DB6315" w:rsidRPr="00DB6315" w:rsidRDefault="00615EDF" w:rsidP="00615EDF">
      <w:pPr>
        <w:pStyle w:val="SingleTxtG"/>
      </w:pPr>
      <w:r w:rsidRPr="00DB6315">
        <w:t>28.</w:t>
      </w:r>
      <w:r w:rsidRPr="00DB6315">
        <w:tab/>
      </w:r>
      <w:r w:rsidR="00DB6315" w:rsidRPr="00DB6315">
        <w:t>Toute tentative d’actes de torture ou de pratiques assimilées, manifestée par un commencement d’exécution, si elle n’a été suspendue ou n’a marqué son effet que par suite des circonstances indépendantes de la volonté de l’auteur, est punie des mêmes peines que l’infraction consommée.</w:t>
      </w:r>
    </w:p>
    <w:p w14:paraId="0DAACEFE" w14:textId="77777777" w:rsidR="009A7917" w:rsidRDefault="009A7917" w:rsidP="009A7917">
      <w:pPr>
        <w:pStyle w:val="H23G"/>
      </w:pPr>
      <w:r>
        <w:rPr>
          <w:u w:color="525454"/>
        </w:rPr>
        <w:tab/>
      </w:r>
      <w:r>
        <w:rPr>
          <w:u w:color="525454"/>
        </w:rPr>
        <w:tab/>
      </w:r>
      <w:r w:rsidR="00DB6315" w:rsidRPr="00DB6315">
        <w:rPr>
          <w:u w:color="525454"/>
        </w:rPr>
        <w:t>Article 232.10</w:t>
      </w:r>
    </w:p>
    <w:p w14:paraId="6CD392C7" w14:textId="29B7355B" w:rsidR="00DB6315" w:rsidRPr="00DB6315" w:rsidRDefault="00615EDF" w:rsidP="00615EDF">
      <w:pPr>
        <w:pStyle w:val="SingleTxtG"/>
      </w:pPr>
      <w:r w:rsidRPr="00DB6315">
        <w:t>29.</w:t>
      </w:r>
      <w:r w:rsidRPr="00DB6315">
        <w:tab/>
      </w:r>
      <w:r w:rsidR="00DB6315" w:rsidRPr="00DB6315">
        <w:t>Toute personne qui s’est rendue complice d’actes de torture ou de pratiques assimilées est punie des mêmes peines que l’auteur principal.</w:t>
      </w:r>
    </w:p>
    <w:p w14:paraId="0BB2D874" w14:textId="77777777" w:rsidR="009A7917" w:rsidRDefault="009A7917" w:rsidP="009A7917">
      <w:pPr>
        <w:pStyle w:val="H23G"/>
      </w:pPr>
      <w:r>
        <w:rPr>
          <w:u w:color="3F4141"/>
        </w:rPr>
        <w:tab/>
      </w:r>
      <w:r>
        <w:rPr>
          <w:u w:color="3F4141"/>
        </w:rPr>
        <w:tab/>
      </w:r>
      <w:r w:rsidR="00DB6315" w:rsidRPr="00DB6315">
        <w:rPr>
          <w:u w:color="3F4141"/>
        </w:rPr>
        <w:t>Article 232.11</w:t>
      </w:r>
    </w:p>
    <w:p w14:paraId="67268CDD" w14:textId="18C3C708" w:rsidR="00DB6315" w:rsidRPr="00DB6315" w:rsidRDefault="00615EDF" w:rsidP="00615EDF">
      <w:pPr>
        <w:pStyle w:val="SingleTxtG"/>
      </w:pPr>
      <w:r w:rsidRPr="00DB6315">
        <w:t>30.</w:t>
      </w:r>
      <w:r w:rsidRPr="00DB6315">
        <w:tab/>
      </w:r>
      <w:r w:rsidR="00DB6315" w:rsidRPr="00DB6315">
        <w:t>Toute déclaration obtenue par suite d’actes de torture ou de pratiques assimilées ne peut être utilisée comme un élément de preuve dans une procédure, sauf pour établir la responsabilité de l’auteur de l’infraction.</w:t>
      </w:r>
    </w:p>
    <w:p w14:paraId="4CF6F95D" w14:textId="77777777" w:rsidR="009A7917" w:rsidRDefault="009A7917" w:rsidP="009A7917">
      <w:pPr>
        <w:pStyle w:val="H23G"/>
      </w:pPr>
      <w:r>
        <w:rPr>
          <w:u w:color="525454"/>
        </w:rPr>
        <w:tab/>
      </w:r>
      <w:r>
        <w:rPr>
          <w:u w:color="525454"/>
        </w:rPr>
        <w:tab/>
      </w:r>
      <w:r w:rsidR="00DB6315" w:rsidRPr="00DB6315">
        <w:rPr>
          <w:u w:color="525454"/>
        </w:rPr>
        <w:t>Article 232.12</w:t>
      </w:r>
    </w:p>
    <w:p w14:paraId="39C94106" w14:textId="028DE62C" w:rsidR="00DB6315" w:rsidRPr="00DB6315" w:rsidRDefault="00615EDF" w:rsidP="00615EDF">
      <w:pPr>
        <w:pStyle w:val="SingleTxtG"/>
      </w:pPr>
      <w:r w:rsidRPr="00DB6315">
        <w:t>31.</w:t>
      </w:r>
      <w:r w:rsidRPr="00DB6315">
        <w:tab/>
      </w:r>
      <w:r w:rsidR="00DB6315" w:rsidRPr="00DB6315">
        <w:t>T</w:t>
      </w:r>
      <w:r w:rsidR="00B541F0">
        <w:t>oute</w:t>
      </w:r>
      <w:r w:rsidR="00DB6315" w:rsidRPr="00DB6315">
        <w:t xml:space="preserve"> personne reconnue coupable ou complice d’actes de torture ou pratiques assimilées peut en outre, conformément aux dispositions de l’article 25, être privée de tout ou partie des droits mentionnés à l’article 21 du présent </w:t>
      </w:r>
      <w:r w:rsidR="008E1C80">
        <w:t>c</w:t>
      </w:r>
      <w:r w:rsidR="00DB6315" w:rsidRPr="00DB6315">
        <w:t>ode.</w:t>
      </w:r>
    </w:p>
    <w:p w14:paraId="78D04DA8" w14:textId="77777777" w:rsidR="009A7917" w:rsidRDefault="009A7917" w:rsidP="009A7917">
      <w:pPr>
        <w:pStyle w:val="H23G"/>
        <w:rPr>
          <w:bCs/>
          <w:u w:color="525454"/>
        </w:rPr>
      </w:pPr>
      <w:r>
        <w:rPr>
          <w:u w:color="525454"/>
        </w:rPr>
        <w:tab/>
      </w:r>
      <w:r>
        <w:rPr>
          <w:u w:color="525454"/>
        </w:rPr>
        <w:tab/>
      </w:r>
      <w:r w:rsidR="00DB6315" w:rsidRPr="00DB6315">
        <w:rPr>
          <w:u w:color="525454"/>
        </w:rPr>
        <w:t>Article 2</w:t>
      </w:r>
    </w:p>
    <w:p w14:paraId="6A4014FF" w14:textId="36876080" w:rsidR="00DB6315" w:rsidRPr="00DB6315" w:rsidRDefault="00615EDF" w:rsidP="00615EDF">
      <w:pPr>
        <w:pStyle w:val="SingleTxtG"/>
      </w:pPr>
      <w:r w:rsidRPr="00DB6315">
        <w:t>32.</w:t>
      </w:r>
      <w:r w:rsidRPr="00DB6315">
        <w:tab/>
      </w:r>
      <w:r w:rsidR="00DB6315" w:rsidRPr="00DB6315">
        <w:t>Sont abrogées, toutes dispositions antérieures contraires à la présente loi.</w:t>
      </w:r>
    </w:p>
    <w:p w14:paraId="37727B4A" w14:textId="77777777" w:rsidR="009A7917" w:rsidRDefault="009A7917" w:rsidP="009A7917">
      <w:pPr>
        <w:pStyle w:val="H23G"/>
        <w:rPr>
          <w:bCs/>
          <w:u w:color="3F4141"/>
        </w:rPr>
      </w:pPr>
      <w:r>
        <w:rPr>
          <w:u w:color="3F4141"/>
        </w:rPr>
        <w:lastRenderedPageBreak/>
        <w:tab/>
      </w:r>
      <w:r>
        <w:rPr>
          <w:u w:color="3F4141"/>
        </w:rPr>
        <w:tab/>
      </w:r>
      <w:r w:rsidR="00DB6315" w:rsidRPr="00DB6315">
        <w:rPr>
          <w:u w:color="3F4141"/>
        </w:rPr>
        <w:t>Article 3</w:t>
      </w:r>
    </w:p>
    <w:p w14:paraId="3DF09B00" w14:textId="35270F6C" w:rsidR="00DB6315" w:rsidRDefault="00615EDF" w:rsidP="00615EDF">
      <w:pPr>
        <w:pStyle w:val="SingleTxtG"/>
      </w:pPr>
      <w:r>
        <w:t>33.</w:t>
      </w:r>
      <w:r>
        <w:tab/>
      </w:r>
      <w:r w:rsidR="00DB6315" w:rsidRPr="00DB6315">
        <w:t>La présente loi est publiée au Journal officiel de la République du Niger et exécutée comme loi de l’État.</w:t>
      </w:r>
    </w:p>
    <w:p w14:paraId="52773607" w14:textId="77777777" w:rsidR="009A7917" w:rsidRPr="009A7917" w:rsidRDefault="009A7917" w:rsidP="009A7917">
      <w:pPr>
        <w:tabs>
          <w:tab w:val="left" w:pos="1701"/>
          <w:tab w:val="left" w:pos="2268"/>
          <w:tab w:val="left" w:pos="2835"/>
        </w:tabs>
        <w:spacing w:before="240"/>
        <w:ind w:left="1134" w:right="1134"/>
        <w:jc w:val="center"/>
        <w:rPr>
          <w:u w:val="single"/>
        </w:rPr>
      </w:pPr>
      <w:r>
        <w:rPr>
          <w:u w:val="single"/>
        </w:rPr>
        <w:tab/>
      </w:r>
      <w:r>
        <w:rPr>
          <w:u w:val="single"/>
        </w:rPr>
        <w:tab/>
      </w:r>
      <w:r>
        <w:rPr>
          <w:u w:val="single"/>
        </w:rPr>
        <w:tab/>
      </w:r>
    </w:p>
    <w:sectPr w:rsidR="009A7917" w:rsidRPr="009A7917" w:rsidSect="00770860">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E3E9B" w14:textId="77777777" w:rsidR="000D31FC" w:rsidRDefault="000D31FC">
      <w:pPr>
        <w:spacing w:line="240" w:lineRule="auto"/>
      </w:pPr>
      <w:r>
        <w:separator/>
      </w:r>
    </w:p>
  </w:endnote>
  <w:endnote w:type="continuationSeparator" w:id="0">
    <w:p w14:paraId="000AD0D4" w14:textId="77777777" w:rsidR="000D31FC" w:rsidRDefault="000D31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A016E" w14:textId="409F1317" w:rsidR="001F39D5" w:rsidRDefault="00197538">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2954F1">
      <w:rPr>
        <w:b/>
        <w:noProof/>
        <w:sz w:val="18"/>
      </w:rPr>
      <w:t>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197B2" w14:textId="2A6CF1D9" w:rsidR="001F39D5" w:rsidRDefault="0011474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2954F1">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5CE36" w14:textId="63384F5D" w:rsidR="001F39D5" w:rsidRPr="009601A8" w:rsidRDefault="009601A8" w:rsidP="009601A8">
    <w:pPr>
      <w:pStyle w:val="Pieddepage"/>
      <w:tabs>
        <w:tab w:val="left" w:pos="6520"/>
        <w:tab w:val="right" w:pos="9638"/>
      </w:tabs>
      <w:spacing w:before="120"/>
      <w:rPr>
        <w:sz w:val="20"/>
      </w:rPr>
    </w:pPr>
    <w:r>
      <w:rPr>
        <w:sz w:val="20"/>
      </w:rPr>
      <w:t>GE.22-00614  (F)</w:t>
    </w:r>
    <w:bookmarkStart w:id="0" w:name="_GoBack"/>
    <w:bookmarkEnd w:id="0"/>
    <w:r>
      <w:rPr>
        <w:sz w:val="20"/>
      </w:rPr>
      <w:tab/>
    </w:r>
    <w:r w:rsidRPr="009601A8">
      <w:rPr>
        <w:noProof/>
        <w:sz w:val="20"/>
        <w:lang w:eastAsia="fr-CH"/>
      </w:rPr>
      <w:drawing>
        <wp:inline distT="0" distB="0" distL="0" distR="0" wp14:anchorId="542B9D8A" wp14:editId="2847A6B4">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E837343" wp14:editId="1114366D">
          <wp:extent cx="626110" cy="626110"/>
          <wp:effectExtent l="0" t="0" r="254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261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A3BEA" w14:textId="77777777" w:rsidR="000D31FC" w:rsidRDefault="000D31FC">
      <w:pPr>
        <w:pStyle w:val="Pieddepage"/>
        <w:tabs>
          <w:tab w:val="right" w:pos="2155"/>
        </w:tabs>
        <w:spacing w:after="80" w:line="240" w:lineRule="atLeast"/>
        <w:ind w:left="680"/>
        <w:rPr>
          <w:u w:val="single"/>
        </w:rPr>
      </w:pPr>
      <w:r>
        <w:rPr>
          <w:u w:val="single"/>
        </w:rPr>
        <w:tab/>
      </w:r>
    </w:p>
  </w:footnote>
  <w:footnote w:type="continuationSeparator" w:id="0">
    <w:p w14:paraId="0664DD48" w14:textId="77777777" w:rsidR="000D31FC" w:rsidRDefault="000D31FC">
      <w:pPr>
        <w:pStyle w:val="Pieddepage"/>
        <w:tabs>
          <w:tab w:val="right" w:pos="2155"/>
        </w:tabs>
        <w:spacing w:after="80" w:line="240" w:lineRule="atLeast"/>
        <w:ind w:left="680"/>
        <w:rPr>
          <w:u w:val="single"/>
        </w:rPr>
      </w:pPr>
      <w:r>
        <w:rPr>
          <w:u w:val="single"/>
        </w:rPr>
        <w:tab/>
      </w:r>
    </w:p>
  </w:footnote>
  <w:footnote w:type="continuationNotice" w:id="1">
    <w:p w14:paraId="4F92FB24" w14:textId="77777777" w:rsidR="000D31FC" w:rsidRDefault="000D31FC">
      <w:pPr>
        <w:spacing w:line="240" w:lineRule="auto"/>
        <w:rPr>
          <w:sz w:val="2"/>
          <w:szCs w:val="2"/>
        </w:rPr>
      </w:pPr>
    </w:p>
  </w:footnote>
  <w:footnote w:id="2">
    <w:p w14:paraId="31D7AAE0" w14:textId="77777777" w:rsidR="00710FED" w:rsidRPr="00AE3BA2" w:rsidRDefault="00197538" w:rsidP="00710FED">
      <w:pPr>
        <w:pStyle w:val="Notedebasdepage"/>
      </w:pPr>
      <w:r>
        <w:tab/>
      </w:r>
      <w:r w:rsidRPr="000332BD">
        <w:rPr>
          <w:rStyle w:val="Appelnotedebasdep"/>
          <w:sz w:val="20"/>
          <w:vertAlign w:val="baseline"/>
        </w:rPr>
        <w:t>*</w:t>
      </w:r>
      <w:r>
        <w:rPr>
          <w:sz w:val="20"/>
        </w:rPr>
        <w:tab/>
      </w:r>
      <w:r w:rsidRPr="001A5BA6">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28085" w14:textId="77777777" w:rsidR="001F39D5" w:rsidRDefault="00114746">
    <w:pPr>
      <w:pStyle w:val="En-tte"/>
    </w:pPr>
    <w:r>
      <w:t>CAT/C/NER/FCO/1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73751" w14:textId="77777777" w:rsidR="001F39D5" w:rsidRDefault="00114746">
    <w:pPr>
      <w:pStyle w:val="En-tte"/>
      <w:jc w:val="right"/>
    </w:pPr>
    <w:r>
      <w:t>CAT/C/NER/FCO/1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F02DDF4"/>
    <w:lvl w:ilvl="0" w:tplc="DF3EDF7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7180BC6" w:tentative="1">
      <w:start w:val="1"/>
      <w:numFmt w:val="lowerLetter"/>
      <w:lvlText w:val="%2."/>
      <w:lvlJc w:val="left"/>
      <w:pPr>
        <w:tabs>
          <w:tab w:val="num" w:pos="1440"/>
        </w:tabs>
        <w:ind w:left="1440" w:hanging="360"/>
      </w:pPr>
    </w:lvl>
    <w:lvl w:ilvl="2" w:tplc="1AC42BE2" w:tentative="1">
      <w:start w:val="1"/>
      <w:numFmt w:val="lowerRoman"/>
      <w:lvlText w:val="%3."/>
      <w:lvlJc w:val="right"/>
      <w:pPr>
        <w:tabs>
          <w:tab w:val="num" w:pos="2160"/>
        </w:tabs>
        <w:ind w:left="2160" w:hanging="180"/>
      </w:pPr>
    </w:lvl>
    <w:lvl w:ilvl="3" w:tplc="F14EDB70" w:tentative="1">
      <w:start w:val="1"/>
      <w:numFmt w:val="decimal"/>
      <w:lvlText w:val="%4."/>
      <w:lvlJc w:val="left"/>
      <w:pPr>
        <w:tabs>
          <w:tab w:val="num" w:pos="2880"/>
        </w:tabs>
        <w:ind w:left="2880" w:hanging="360"/>
      </w:pPr>
    </w:lvl>
    <w:lvl w:ilvl="4" w:tplc="EABA69F8" w:tentative="1">
      <w:start w:val="1"/>
      <w:numFmt w:val="lowerLetter"/>
      <w:lvlText w:val="%5."/>
      <w:lvlJc w:val="left"/>
      <w:pPr>
        <w:tabs>
          <w:tab w:val="num" w:pos="3600"/>
        </w:tabs>
        <w:ind w:left="3600" w:hanging="360"/>
      </w:pPr>
    </w:lvl>
    <w:lvl w:ilvl="5" w:tplc="C436F974" w:tentative="1">
      <w:start w:val="1"/>
      <w:numFmt w:val="lowerRoman"/>
      <w:lvlText w:val="%6."/>
      <w:lvlJc w:val="right"/>
      <w:pPr>
        <w:tabs>
          <w:tab w:val="num" w:pos="4320"/>
        </w:tabs>
        <w:ind w:left="4320" w:hanging="180"/>
      </w:pPr>
    </w:lvl>
    <w:lvl w:ilvl="6" w:tplc="8376ED0E" w:tentative="1">
      <w:start w:val="1"/>
      <w:numFmt w:val="decimal"/>
      <w:lvlText w:val="%7."/>
      <w:lvlJc w:val="left"/>
      <w:pPr>
        <w:tabs>
          <w:tab w:val="num" w:pos="5040"/>
        </w:tabs>
        <w:ind w:left="5040" w:hanging="360"/>
      </w:pPr>
    </w:lvl>
    <w:lvl w:ilvl="7" w:tplc="DFB6C3A2" w:tentative="1">
      <w:start w:val="1"/>
      <w:numFmt w:val="lowerLetter"/>
      <w:lvlText w:val="%8."/>
      <w:lvlJc w:val="left"/>
      <w:pPr>
        <w:tabs>
          <w:tab w:val="num" w:pos="5760"/>
        </w:tabs>
        <w:ind w:left="5760" w:hanging="360"/>
      </w:pPr>
    </w:lvl>
    <w:lvl w:ilvl="8" w:tplc="C2EA13A8" w:tentative="1">
      <w:start w:val="1"/>
      <w:numFmt w:val="lowerRoman"/>
      <w:lvlText w:val="%9."/>
      <w:lvlJc w:val="right"/>
      <w:pPr>
        <w:tabs>
          <w:tab w:val="num" w:pos="6480"/>
        </w:tabs>
        <w:ind w:left="6480" w:hanging="180"/>
      </w:pPr>
    </w:lvl>
  </w:abstractNum>
  <w:abstractNum w:abstractNumId="11" w15:restartNumberingAfterBreak="0">
    <w:nsid w:val="0EE1704E"/>
    <w:multiLevelType w:val="hybridMultilevel"/>
    <w:tmpl w:val="5BF8C7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3ACF4EB2"/>
    <w:multiLevelType w:val="hybridMultilevel"/>
    <w:tmpl w:val="AEE66106"/>
    <w:lvl w:ilvl="0" w:tplc="571422C6">
      <w:start w:val="1"/>
      <w:numFmt w:val="bullet"/>
      <w:pStyle w:val="Bullet2G"/>
      <w:lvlText w:val="•"/>
      <w:lvlJc w:val="left"/>
      <w:pPr>
        <w:tabs>
          <w:tab w:val="num" w:pos="2268"/>
        </w:tabs>
        <w:ind w:left="2268" w:hanging="170"/>
      </w:pPr>
      <w:rPr>
        <w:rFonts w:ascii="Times New Roman" w:hAnsi="Times New Roman" w:cs="Times New Roman" w:hint="default"/>
      </w:rPr>
    </w:lvl>
    <w:lvl w:ilvl="1" w:tplc="4C7EDF84" w:tentative="1">
      <w:start w:val="1"/>
      <w:numFmt w:val="bullet"/>
      <w:lvlText w:val="o"/>
      <w:lvlJc w:val="left"/>
      <w:pPr>
        <w:tabs>
          <w:tab w:val="num" w:pos="3708"/>
        </w:tabs>
        <w:ind w:left="3708" w:hanging="360"/>
      </w:pPr>
      <w:rPr>
        <w:rFonts w:ascii="Courier New" w:hAnsi="Courier New" w:hint="default"/>
      </w:rPr>
    </w:lvl>
    <w:lvl w:ilvl="2" w:tplc="5DCCDD48" w:tentative="1">
      <w:start w:val="1"/>
      <w:numFmt w:val="bullet"/>
      <w:lvlText w:val=""/>
      <w:lvlJc w:val="left"/>
      <w:pPr>
        <w:tabs>
          <w:tab w:val="num" w:pos="4428"/>
        </w:tabs>
        <w:ind w:left="4428" w:hanging="360"/>
      </w:pPr>
      <w:rPr>
        <w:rFonts w:ascii="Wingdings" w:hAnsi="Wingdings" w:hint="default"/>
      </w:rPr>
    </w:lvl>
    <w:lvl w:ilvl="3" w:tplc="C4E06066" w:tentative="1">
      <w:start w:val="1"/>
      <w:numFmt w:val="bullet"/>
      <w:lvlText w:val=""/>
      <w:lvlJc w:val="left"/>
      <w:pPr>
        <w:tabs>
          <w:tab w:val="num" w:pos="5148"/>
        </w:tabs>
        <w:ind w:left="5148" w:hanging="360"/>
      </w:pPr>
      <w:rPr>
        <w:rFonts w:ascii="Symbol" w:hAnsi="Symbol" w:hint="default"/>
      </w:rPr>
    </w:lvl>
    <w:lvl w:ilvl="4" w:tplc="AF4218BE" w:tentative="1">
      <w:start w:val="1"/>
      <w:numFmt w:val="bullet"/>
      <w:lvlText w:val="o"/>
      <w:lvlJc w:val="left"/>
      <w:pPr>
        <w:tabs>
          <w:tab w:val="num" w:pos="5868"/>
        </w:tabs>
        <w:ind w:left="5868" w:hanging="360"/>
      </w:pPr>
      <w:rPr>
        <w:rFonts w:ascii="Courier New" w:hAnsi="Courier New" w:hint="default"/>
      </w:rPr>
    </w:lvl>
    <w:lvl w:ilvl="5" w:tplc="7562BB22" w:tentative="1">
      <w:start w:val="1"/>
      <w:numFmt w:val="bullet"/>
      <w:lvlText w:val=""/>
      <w:lvlJc w:val="left"/>
      <w:pPr>
        <w:tabs>
          <w:tab w:val="num" w:pos="6588"/>
        </w:tabs>
        <w:ind w:left="6588" w:hanging="360"/>
      </w:pPr>
      <w:rPr>
        <w:rFonts w:ascii="Wingdings" w:hAnsi="Wingdings" w:hint="default"/>
      </w:rPr>
    </w:lvl>
    <w:lvl w:ilvl="6" w:tplc="9572D064" w:tentative="1">
      <w:start w:val="1"/>
      <w:numFmt w:val="bullet"/>
      <w:lvlText w:val=""/>
      <w:lvlJc w:val="left"/>
      <w:pPr>
        <w:tabs>
          <w:tab w:val="num" w:pos="7308"/>
        </w:tabs>
        <w:ind w:left="7308" w:hanging="360"/>
      </w:pPr>
      <w:rPr>
        <w:rFonts w:ascii="Symbol" w:hAnsi="Symbol" w:hint="default"/>
      </w:rPr>
    </w:lvl>
    <w:lvl w:ilvl="7" w:tplc="3D9E56B8" w:tentative="1">
      <w:start w:val="1"/>
      <w:numFmt w:val="bullet"/>
      <w:lvlText w:val="o"/>
      <w:lvlJc w:val="left"/>
      <w:pPr>
        <w:tabs>
          <w:tab w:val="num" w:pos="8028"/>
        </w:tabs>
        <w:ind w:left="8028" w:hanging="360"/>
      </w:pPr>
      <w:rPr>
        <w:rFonts w:ascii="Courier New" w:hAnsi="Courier New" w:hint="default"/>
      </w:rPr>
    </w:lvl>
    <w:lvl w:ilvl="8" w:tplc="6C84A3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335496"/>
    <w:multiLevelType w:val="hybridMultilevel"/>
    <w:tmpl w:val="6CC64D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68AD07B2"/>
    <w:multiLevelType w:val="hybridMultilevel"/>
    <w:tmpl w:val="CD0865AA"/>
    <w:lvl w:ilvl="0" w:tplc="150EFE5C">
      <w:start w:val="1"/>
      <w:numFmt w:val="bullet"/>
      <w:pStyle w:val="Bullet1G"/>
      <w:lvlText w:val="•"/>
      <w:lvlJc w:val="left"/>
      <w:pPr>
        <w:tabs>
          <w:tab w:val="num" w:pos="1701"/>
        </w:tabs>
        <w:ind w:left="1701" w:hanging="170"/>
      </w:pPr>
      <w:rPr>
        <w:rFonts w:ascii="Times New Roman" w:hAnsi="Times New Roman" w:cs="Times New Roman" w:hint="default"/>
      </w:rPr>
    </w:lvl>
    <w:lvl w:ilvl="1" w:tplc="AAD43A0A" w:tentative="1">
      <w:start w:val="1"/>
      <w:numFmt w:val="bullet"/>
      <w:lvlText w:val="o"/>
      <w:lvlJc w:val="left"/>
      <w:pPr>
        <w:tabs>
          <w:tab w:val="num" w:pos="3141"/>
        </w:tabs>
        <w:ind w:left="3141" w:hanging="360"/>
      </w:pPr>
      <w:rPr>
        <w:rFonts w:ascii="Courier New" w:hAnsi="Courier New" w:hint="default"/>
      </w:rPr>
    </w:lvl>
    <w:lvl w:ilvl="2" w:tplc="FD2656DC" w:tentative="1">
      <w:start w:val="1"/>
      <w:numFmt w:val="bullet"/>
      <w:lvlText w:val=""/>
      <w:lvlJc w:val="left"/>
      <w:pPr>
        <w:tabs>
          <w:tab w:val="num" w:pos="3861"/>
        </w:tabs>
        <w:ind w:left="3861" w:hanging="360"/>
      </w:pPr>
      <w:rPr>
        <w:rFonts w:ascii="Wingdings" w:hAnsi="Wingdings" w:hint="default"/>
      </w:rPr>
    </w:lvl>
    <w:lvl w:ilvl="3" w:tplc="99A03248" w:tentative="1">
      <w:start w:val="1"/>
      <w:numFmt w:val="bullet"/>
      <w:lvlText w:val=""/>
      <w:lvlJc w:val="left"/>
      <w:pPr>
        <w:tabs>
          <w:tab w:val="num" w:pos="4581"/>
        </w:tabs>
        <w:ind w:left="4581" w:hanging="360"/>
      </w:pPr>
      <w:rPr>
        <w:rFonts w:ascii="Symbol" w:hAnsi="Symbol" w:hint="default"/>
      </w:rPr>
    </w:lvl>
    <w:lvl w:ilvl="4" w:tplc="65B42BD2" w:tentative="1">
      <w:start w:val="1"/>
      <w:numFmt w:val="bullet"/>
      <w:lvlText w:val="o"/>
      <w:lvlJc w:val="left"/>
      <w:pPr>
        <w:tabs>
          <w:tab w:val="num" w:pos="5301"/>
        </w:tabs>
        <w:ind w:left="5301" w:hanging="360"/>
      </w:pPr>
      <w:rPr>
        <w:rFonts w:ascii="Courier New" w:hAnsi="Courier New" w:hint="default"/>
      </w:rPr>
    </w:lvl>
    <w:lvl w:ilvl="5" w:tplc="8C4A6484" w:tentative="1">
      <w:start w:val="1"/>
      <w:numFmt w:val="bullet"/>
      <w:lvlText w:val=""/>
      <w:lvlJc w:val="left"/>
      <w:pPr>
        <w:tabs>
          <w:tab w:val="num" w:pos="6021"/>
        </w:tabs>
        <w:ind w:left="6021" w:hanging="360"/>
      </w:pPr>
      <w:rPr>
        <w:rFonts w:ascii="Wingdings" w:hAnsi="Wingdings" w:hint="default"/>
      </w:rPr>
    </w:lvl>
    <w:lvl w:ilvl="6" w:tplc="A17A511A" w:tentative="1">
      <w:start w:val="1"/>
      <w:numFmt w:val="bullet"/>
      <w:lvlText w:val=""/>
      <w:lvlJc w:val="left"/>
      <w:pPr>
        <w:tabs>
          <w:tab w:val="num" w:pos="6741"/>
        </w:tabs>
        <w:ind w:left="6741" w:hanging="360"/>
      </w:pPr>
      <w:rPr>
        <w:rFonts w:ascii="Symbol" w:hAnsi="Symbol" w:hint="default"/>
      </w:rPr>
    </w:lvl>
    <w:lvl w:ilvl="7" w:tplc="BF8C07CC" w:tentative="1">
      <w:start w:val="1"/>
      <w:numFmt w:val="bullet"/>
      <w:lvlText w:val="o"/>
      <w:lvlJc w:val="left"/>
      <w:pPr>
        <w:tabs>
          <w:tab w:val="num" w:pos="7461"/>
        </w:tabs>
        <w:ind w:left="7461" w:hanging="360"/>
      </w:pPr>
      <w:rPr>
        <w:rFonts w:ascii="Courier New" w:hAnsi="Courier New" w:hint="default"/>
      </w:rPr>
    </w:lvl>
    <w:lvl w:ilvl="8" w:tplc="666477F4"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D5"/>
    <w:rsid w:val="000332BD"/>
    <w:rsid w:val="00044A08"/>
    <w:rsid w:val="000D2D65"/>
    <w:rsid w:val="000D31FC"/>
    <w:rsid w:val="00101EE0"/>
    <w:rsid w:val="00114746"/>
    <w:rsid w:val="00147FD6"/>
    <w:rsid w:val="00197538"/>
    <w:rsid w:val="001A5BA6"/>
    <w:rsid w:val="001D0C62"/>
    <w:rsid w:val="001E4E34"/>
    <w:rsid w:val="001F39D5"/>
    <w:rsid w:val="002954F1"/>
    <w:rsid w:val="003B7B0E"/>
    <w:rsid w:val="0043744A"/>
    <w:rsid w:val="00506746"/>
    <w:rsid w:val="005C09B0"/>
    <w:rsid w:val="005E1C46"/>
    <w:rsid w:val="00615EDF"/>
    <w:rsid w:val="00641ADE"/>
    <w:rsid w:val="00710FED"/>
    <w:rsid w:val="0076392F"/>
    <w:rsid w:val="00770860"/>
    <w:rsid w:val="008067F7"/>
    <w:rsid w:val="0088491A"/>
    <w:rsid w:val="008B4EE4"/>
    <w:rsid w:val="008E1C80"/>
    <w:rsid w:val="009601A8"/>
    <w:rsid w:val="00963AE4"/>
    <w:rsid w:val="009A7917"/>
    <w:rsid w:val="00A6044C"/>
    <w:rsid w:val="00AB5BED"/>
    <w:rsid w:val="00AD337A"/>
    <w:rsid w:val="00AE3BA2"/>
    <w:rsid w:val="00B31E05"/>
    <w:rsid w:val="00B541F0"/>
    <w:rsid w:val="00B565A2"/>
    <w:rsid w:val="00B773F9"/>
    <w:rsid w:val="00CD449C"/>
    <w:rsid w:val="00CF1F1D"/>
    <w:rsid w:val="00DB6315"/>
    <w:rsid w:val="00E81D08"/>
    <w:rsid w:val="00F744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98F3C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9B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41AD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41AD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41AD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41AD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41AD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41AD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C6A304-7976-42C5-9D9E-F4BE15D73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560F1-E715-4F30-A452-AA97D5BFD808}">
  <ds:schemaRefs>
    <ds:schemaRef ds:uri="http://schemas.microsoft.com/sharepoint/v3/contenttype/forms"/>
  </ds:schemaRefs>
</ds:datastoreItem>
</file>

<file path=customXml/itemProps3.xml><?xml version="1.0" encoding="utf-8"?>
<ds:datastoreItem xmlns:ds="http://schemas.openxmlformats.org/officeDocument/2006/customXml" ds:itemID="{45599D31-F906-4F2A-9C47-39E02771EA6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1962</Words>
  <Characters>10128</Characters>
  <Application>Microsoft Office Word</Application>
  <DocSecurity>0</DocSecurity>
  <Lines>202</Lines>
  <Paragraphs>106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CAT/C/NER/FCO/1</vt:lpstr>
      <vt:lpstr/>
      <vt:lpstr>a/hthhhh</vt:lpstr>
    </vt:vector>
  </TitlesOfParts>
  <Company>DCM</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CAT/C/NER/FCO/1</dc:title>
  <dc:subject/>
  <dc:creator>Gloria</dc:creator>
  <cp:keywords/>
  <cp:lastModifiedBy>Julien Okrzesik</cp:lastModifiedBy>
  <cp:revision>3</cp:revision>
  <cp:lastPrinted>2022-01-19T11:06:00Z</cp:lastPrinted>
  <dcterms:created xsi:type="dcterms:W3CDTF">2022-01-19T11:06:00Z</dcterms:created>
  <dcterms:modified xsi:type="dcterms:W3CDTF">2022-01-19T11:06:00Z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n</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du Niger</vt:lpwstr>
  </property>
  <property fmtid="{D5CDD505-2E9C-101B-9397-08002B2CF9AE}" pid="9" name="countw">
    <vt:lpwstr>Niger</vt:lpwstr>
  </property>
  <property fmtid="{D5CDD505-2E9C-101B-9397-08002B2CF9AE}" pid="10" name="countwd">
    <vt:lpwstr>le Niger</vt:lpwstr>
  </property>
  <property fmtid="{D5CDD505-2E9C-101B-9397-08002B2CF9AE}" pid="11" name="date">
    <vt:lpwstr>14 janvier 2022</vt:lpwstr>
  </property>
  <property fmtid="{D5CDD505-2E9C-101B-9397-08002B2CF9AE}" pid="12" name="Date-Generated">
    <vt:filetime>2022-01-13T15:49:37Z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186200</vt:r8>
  </property>
  <property fmtid="{D5CDD505-2E9C-101B-9397-08002B2CF9AE}" pid="21" name="Org">
    <vt:lpwstr>OHCHR</vt:lpwstr>
  </property>
  <property fmtid="{D5CDD505-2E9C-101B-9397-08002B2CF9AE}" pid="22" name="prep">
    <vt:lpwstr>rapport initial du Niger</vt:lpwstr>
  </property>
  <property fmtid="{D5CDD505-2E9C-101B-9397-08002B2CF9AE}" pid="23" name="preps">
    <vt:lpwstr>rapport initial du Niger</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19 avril-13 mai 2022</vt:lpwstr>
  </property>
  <property fmtid="{D5CDD505-2E9C-101B-9397-08002B2CF9AE}" pid="28" name="snum">
    <vt:lpwstr>Soixante-treizième</vt:lpwstr>
  </property>
  <property fmtid="{D5CDD505-2E9C-101B-9397-08002B2CF9AE}" pid="29" name="stitle">
    <vt:lpwstr>[Title]</vt:lpwstr>
  </property>
  <property fmtid="{D5CDD505-2E9C-101B-9397-08002B2CF9AE}" pid="30" name="sym1">
    <vt:lpwstr>C/NER/FCO/1</vt:lpwstr>
  </property>
  <property fmtid="{D5CDD505-2E9C-101B-9397-08002B2CF9AE}" pid="31" name="symh">
    <vt:lpwstr>CAT/C/NER/FCO/1</vt:lpwstr>
  </property>
  <property fmtid="{D5CDD505-2E9C-101B-9397-08002B2CF9AE}" pid="32" name="Title">
    <vt:lpwstr>CAT/C/NER/FCO/1</vt:lpwstr>
  </property>
  <property fmtid="{D5CDD505-2E9C-101B-9397-08002B2CF9AE}" pid="33" name="tlang">
    <vt:lpwstr/>
  </property>
  <property fmtid="{D5CDD505-2E9C-101B-9397-08002B2CF9AE}" pid="34" name="virs">
    <vt:lpwstr>Anglais, espagnol et français seulement</vt:lpwstr>
  </property>
</Properties>
</file>