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038B8">
      <w:r>
        <w:t>1997</w:t>
      </w:r>
      <w:r>
        <w:rPr>
          <w:rFonts w:hint="eastAsia"/>
        </w:rPr>
        <w:t>年实务会议</w:t>
      </w:r>
    </w:p>
    <w:p w:rsidR="00000000" w:rsidRDefault="008038B8"/>
    <w:p w:rsidR="00000000" w:rsidRDefault="008038B8">
      <w:pPr>
        <w:jc w:val="center"/>
        <w:rPr>
          <w:b/>
          <w:sz w:val="28"/>
        </w:rPr>
      </w:pPr>
      <w:r>
        <w:rPr>
          <w:rFonts w:hint="eastAsia"/>
          <w:b/>
          <w:sz w:val="28"/>
        </w:rPr>
        <w:t>《经济、社会、文化权利国际盟约》的执行情况</w:t>
      </w:r>
    </w:p>
    <w:p w:rsidR="00000000" w:rsidRDefault="008038B8">
      <w:pPr>
        <w:jc w:val="center"/>
      </w:pPr>
    </w:p>
    <w:p w:rsidR="00000000" w:rsidRDefault="008038B8">
      <w:pPr>
        <w:jc w:val="center"/>
        <w:rPr>
          <w:u w:val="single"/>
        </w:rPr>
      </w:pPr>
      <w:r>
        <w:rPr>
          <w:rFonts w:hint="eastAsia"/>
          <w:u w:val="single"/>
        </w:rPr>
        <w:t>缔约国根据经济及社会理事会第</w:t>
      </w:r>
      <w:r>
        <w:rPr>
          <w:u w:val="single"/>
        </w:rPr>
        <w:t>1988/4</w:t>
      </w:r>
      <w:r>
        <w:rPr>
          <w:rFonts w:hint="eastAsia"/>
          <w:u w:val="single"/>
        </w:rPr>
        <w:t>号决议</w:t>
      </w:r>
    </w:p>
    <w:p w:rsidR="00000000" w:rsidRDefault="008038B8">
      <w:pPr>
        <w:jc w:val="center"/>
        <w:rPr>
          <w:u w:val="single"/>
        </w:rPr>
      </w:pPr>
      <w:r>
        <w:rPr>
          <w:rFonts w:hint="eastAsia"/>
          <w:u w:val="single"/>
        </w:rPr>
        <w:t>设立的方案并根据《盟约》第</w:t>
      </w:r>
      <w:r>
        <w:rPr>
          <w:u w:val="single"/>
        </w:rPr>
        <w:t>16</w:t>
      </w:r>
      <w:r>
        <w:rPr>
          <w:rFonts w:hint="eastAsia"/>
          <w:u w:val="single"/>
        </w:rPr>
        <w:t>条和第</w:t>
      </w:r>
      <w:r>
        <w:rPr>
          <w:u w:val="single"/>
        </w:rPr>
        <w:t>17</w:t>
      </w:r>
      <w:r>
        <w:rPr>
          <w:rFonts w:hint="eastAsia"/>
          <w:u w:val="single"/>
        </w:rPr>
        <w:t>条</w:t>
      </w:r>
    </w:p>
    <w:p w:rsidR="00000000" w:rsidRDefault="008038B8">
      <w:pPr>
        <w:jc w:val="center"/>
        <w:rPr>
          <w:u w:val="single"/>
        </w:rPr>
      </w:pPr>
      <w:r>
        <w:rPr>
          <w:rFonts w:hint="eastAsia"/>
          <w:u w:val="single"/>
        </w:rPr>
        <w:t>提交的第三份定期报告</w:t>
      </w:r>
    </w:p>
    <w:p w:rsidR="00000000" w:rsidRDefault="008038B8">
      <w:pPr>
        <w:jc w:val="center"/>
      </w:pPr>
    </w:p>
    <w:p w:rsidR="00000000" w:rsidRDefault="008038B8">
      <w:pPr>
        <w:jc w:val="center"/>
        <w:rPr>
          <w:u w:val="single"/>
        </w:rPr>
      </w:pPr>
      <w:r>
        <w:rPr>
          <w:rFonts w:hint="eastAsia"/>
          <w:u w:val="single"/>
        </w:rPr>
        <w:t>增</w:t>
      </w:r>
      <w:r>
        <w:rPr>
          <w:u w:val="single"/>
        </w:rPr>
        <w:t xml:space="preserve">  </w:t>
      </w:r>
      <w:r>
        <w:rPr>
          <w:rFonts w:hint="eastAsia"/>
          <w:u w:val="single"/>
        </w:rPr>
        <w:t>编</w:t>
      </w:r>
    </w:p>
    <w:p w:rsidR="00000000" w:rsidRDefault="008038B8">
      <w:pPr>
        <w:jc w:val="center"/>
      </w:pPr>
    </w:p>
    <w:p w:rsidR="00000000" w:rsidRDefault="008038B8">
      <w:pPr>
        <w:jc w:val="center"/>
      </w:pPr>
      <w:r>
        <w:t xml:space="preserve">    </w:t>
      </w:r>
      <w:r>
        <w:rPr>
          <w:rFonts w:hint="eastAsia"/>
        </w:rPr>
        <w:t>丹</w:t>
      </w:r>
      <w:r>
        <w:t xml:space="preserve">  </w:t>
      </w:r>
      <w:r>
        <w:rPr>
          <w:rFonts w:hint="eastAsia"/>
        </w:rPr>
        <w:t>麦</w:t>
      </w:r>
      <w:r>
        <w:rPr>
          <w:rStyle w:val="FootnoteReference"/>
        </w:rPr>
        <w:footnoteReference w:customMarkFollows="1" w:id="1"/>
        <w:t>*</w:t>
      </w:r>
      <w:r>
        <w:t xml:space="preserve">  </w:t>
      </w:r>
      <w:r>
        <w:rPr>
          <w:rStyle w:val="FootnoteReference"/>
        </w:rPr>
        <w:footnoteReference w:customMarkFollows="1" w:id="2"/>
        <w:t>**</w:t>
      </w:r>
      <w:r>
        <w:t xml:space="preserve"> </w:t>
      </w:r>
    </w:p>
    <w:p w:rsidR="00000000" w:rsidRDefault="008038B8"/>
    <w:p w:rsidR="00000000" w:rsidRDefault="008038B8">
      <w:pPr>
        <w:jc w:val="right"/>
        <w:rPr>
          <w:rFonts w:ascii="SimSun"/>
        </w:rPr>
      </w:pPr>
      <w:r>
        <w:rPr>
          <w:rFonts w:ascii="SimSun"/>
        </w:rPr>
        <w:t>[1996</w:t>
      </w:r>
      <w:r>
        <w:rPr>
          <w:rFonts w:ascii="SimSun" w:hint="eastAsia"/>
        </w:rPr>
        <w:t>年</w:t>
      </w:r>
      <w:r>
        <w:rPr>
          <w:rFonts w:ascii="SimSun"/>
        </w:rPr>
        <w:t>8</w:t>
      </w:r>
      <w:r>
        <w:rPr>
          <w:rFonts w:ascii="SimSun" w:hint="eastAsia"/>
        </w:rPr>
        <w:t>月</w:t>
      </w:r>
      <w:r>
        <w:rPr>
          <w:rFonts w:ascii="SimSun"/>
        </w:rPr>
        <w:t>12</w:t>
      </w:r>
      <w:r>
        <w:rPr>
          <w:rFonts w:ascii="SimSun" w:hint="eastAsia"/>
        </w:rPr>
        <w:t>日</w:t>
      </w:r>
      <w:r>
        <w:rPr>
          <w:rFonts w:ascii="SimSun"/>
        </w:rPr>
        <w:t>]</w:t>
      </w:r>
    </w:p>
    <w:p w:rsidR="00000000" w:rsidRDefault="008038B8">
      <w:r>
        <w:rPr>
          <w:rFonts w:hint="eastAsia"/>
        </w:rPr>
        <w:t>ⅰ</w:t>
      </w:r>
    </w:p>
    <w:p w:rsidR="00000000" w:rsidRDefault="008038B8">
      <w:pPr>
        <w:pStyle w:val="a9"/>
        <w:spacing w:line="288" w:lineRule="auto"/>
        <w:jc w:val="center"/>
        <w:rPr>
          <w:rFonts w:eastAsia="SimHei"/>
          <w:spacing w:val="10"/>
          <w:kern w:val="24"/>
        </w:rPr>
      </w:pPr>
    </w:p>
    <w:p w:rsidR="00000000" w:rsidRDefault="008038B8">
      <w:pPr>
        <w:pStyle w:val="a9"/>
        <w:spacing w:after="240" w:line="288" w:lineRule="auto"/>
        <w:jc w:val="center"/>
        <w:rPr>
          <w:rFonts w:ascii="长城楷体" w:eastAsia="长城楷体"/>
          <w:spacing w:val="10"/>
          <w:kern w:val="24"/>
        </w:rPr>
      </w:pPr>
      <w:r>
        <w:rPr>
          <w:rFonts w:ascii="长城楷体" w:eastAsia="长城楷体" w:hint="eastAsia"/>
          <w:spacing w:val="10"/>
          <w:kern w:val="24"/>
        </w:rPr>
        <w:t>目</w:t>
      </w:r>
      <w:r>
        <w:rPr>
          <w:rFonts w:ascii="长城楷体" w:eastAsia="长城楷体"/>
          <w:spacing w:val="10"/>
          <w:kern w:val="24"/>
        </w:rPr>
        <w:tab/>
      </w:r>
      <w:r>
        <w:rPr>
          <w:rFonts w:ascii="长城楷体" w:eastAsia="长城楷体" w:hint="eastAsia"/>
          <w:spacing w:val="10"/>
          <w:kern w:val="24"/>
        </w:rPr>
        <w:t>录</w:t>
      </w:r>
    </w:p>
    <w:p w:rsidR="00000000" w:rsidRDefault="008038B8">
      <w:pPr>
        <w:pStyle w:val="a9"/>
        <w:spacing w:after="280" w:line="240" w:lineRule="auto"/>
        <w:rPr>
          <w:rFonts w:ascii="长城楷体" w:eastAsia="长城楷体"/>
          <w:spacing w:val="10"/>
          <w:kern w:val="24"/>
          <w:u w:val="single"/>
        </w:rPr>
      </w:pPr>
      <w:r>
        <w:rPr>
          <w:rFonts w:ascii="长城楷体" w:eastAsia="长城楷体" w:hint="eastAsia"/>
          <w:spacing w:val="10"/>
          <w:kern w:val="24"/>
          <w:u w:val="single"/>
        </w:rPr>
        <w:t>章</w:t>
      </w:r>
      <w:r>
        <w:rPr>
          <w:rFonts w:ascii="长城楷体" w:eastAsia="长城楷体"/>
          <w:spacing w:val="10"/>
          <w:kern w:val="24"/>
          <w:u w:val="single"/>
        </w:rPr>
        <w:tab/>
      </w:r>
      <w:r>
        <w:rPr>
          <w:rFonts w:ascii="长城楷体" w:eastAsia="长城楷体" w:hint="eastAsia"/>
          <w:spacing w:val="10"/>
          <w:kern w:val="24"/>
          <w:u w:val="single"/>
        </w:rPr>
        <w:t>次</w:t>
      </w:r>
      <w:r>
        <w:rPr>
          <w:rFonts w:ascii="长城楷体" w:eastAsia="长城楷体"/>
          <w:spacing w:val="10"/>
          <w:kern w:val="24"/>
        </w:rPr>
        <w:tab/>
      </w:r>
      <w:r>
        <w:rPr>
          <w:rFonts w:ascii="长城楷体" w:eastAsia="长城楷体" w:hint="eastAsia"/>
          <w:spacing w:val="10"/>
          <w:kern w:val="24"/>
          <w:u w:val="single"/>
        </w:rPr>
        <w:t>段</w:t>
      </w:r>
      <w:r>
        <w:rPr>
          <w:rFonts w:ascii="长城楷体" w:eastAsia="长城楷体"/>
          <w:spacing w:val="10"/>
          <w:kern w:val="24"/>
          <w:u w:val="single"/>
        </w:rPr>
        <w:tab/>
      </w:r>
      <w:r>
        <w:rPr>
          <w:rFonts w:ascii="长城楷体" w:eastAsia="长城楷体" w:hint="eastAsia"/>
          <w:spacing w:val="10"/>
          <w:kern w:val="24"/>
          <w:u w:val="single"/>
        </w:rPr>
        <w:t>次</w:t>
      </w:r>
      <w:r>
        <w:rPr>
          <w:rFonts w:ascii="长城楷体" w:eastAsia="长城楷体"/>
          <w:spacing w:val="10"/>
          <w:kern w:val="24"/>
        </w:rPr>
        <w:tab/>
      </w:r>
      <w:r>
        <w:rPr>
          <w:rFonts w:ascii="长城楷体" w:eastAsia="长城楷体" w:hint="eastAsia"/>
          <w:spacing w:val="10"/>
          <w:kern w:val="24"/>
          <w:u w:val="single"/>
        </w:rPr>
        <w:t>页</w:t>
      </w:r>
      <w:r>
        <w:rPr>
          <w:rFonts w:ascii="长城楷体" w:eastAsia="长城楷体"/>
          <w:spacing w:val="10"/>
          <w:kern w:val="24"/>
          <w:u w:val="single"/>
        </w:rPr>
        <w:tab/>
      </w:r>
      <w:r>
        <w:rPr>
          <w:rFonts w:ascii="长城楷体" w:eastAsia="长城楷体" w:hint="eastAsia"/>
          <w:spacing w:val="10"/>
          <w:kern w:val="24"/>
          <w:u w:val="single"/>
        </w:rPr>
        <w:t>次</w:t>
      </w:r>
    </w:p>
    <w:p w:rsidR="00000000" w:rsidRDefault="008038B8">
      <w:pPr>
        <w:pStyle w:val="aa"/>
        <w:ind w:left="518"/>
      </w:pPr>
      <w:r>
        <w:rPr>
          <w:rFonts w:hint="eastAsia"/>
        </w:rPr>
        <w:t>一、《盟约》一般性规定的执行情况</w:t>
      </w:r>
      <w:r>
        <w:t>.................</w:t>
      </w:r>
      <w:r>
        <w:tab/>
        <w:t>.</w:t>
      </w:r>
      <w:r>
        <w:tab/>
        <w:t>1</w:t>
      </w:r>
      <w:r>
        <w:tab/>
        <w:t>-</w:t>
      </w:r>
      <w:r>
        <w:tab/>
        <w:t>36</w:t>
      </w:r>
      <w:r>
        <w:tab/>
        <w:t>3</w:t>
      </w:r>
    </w:p>
    <w:p w:rsidR="00000000" w:rsidRDefault="008038B8">
      <w:pPr>
        <w:pStyle w:val="aa"/>
        <w:ind w:left="1036"/>
      </w:pPr>
      <w:r>
        <w:rPr>
          <w:rFonts w:hint="eastAsia"/>
        </w:rPr>
        <w:t>第</w:t>
      </w:r>
      <w:r>
        <w:t>1</w:t>
      </w:r>
      <w:r>
        <w:rPr>
          <w:rFonts w:hint="eastAsia"/>
        </w:rPr>
        <w:t>条自决权</w:t>
      </w:r>
      <w:r>
        <w:t>................................</w:t>
      </w:r>
      <w:r>
        <w:tab/>
      </w:r>
      <w:r>
        <w:tab/>
        <w:t>1</w:t>
      </w:r>
      <w:r>
        <w:tab/>
        <w:t>-</w:t>
      </w:r>
      <w:r>
        <w:tab/>
        <w:t>23</w:t>
      </w:r>
      <w:r>
        <w:tab/>
        <w:t>3</w:t>
      </w:r>
    </w:p>
    <w:p w:rsidR="00000000" w:rsidRDefault="008038B8">
      <w:pPr>
        <w:pStyle w:val="aa"/>
        <w:ind w:left="1036"/>
      </w:pPr>
      <w:r>
        <w:rPr>
          <w:rFonts w:hint="eastAsia"/>
        </w:rPr>
        <w:t>第</w:t>
      </w:r>
      <w:r>
        <w:t>2</w:t>
      </w:r>
      <w:r>
        <w:rPr>
          <w:rFonts w:hint="eastAsia"/>
        </w:rPr>
        <w:t>条执行</w:t>
      </w:r>
      <w:r>
        <w:t>..................................</w:t>
      </w:r>
      <w:r>
        <w:tab/>
      </w:r>
      <w:r>
        <w:tab/>
        <w:t>24</w:t>
      </w:r>
      <w:r>
        <w:tab/>
        <w:t>-</w:t>
      </w:r>
      <w:r>
        <w:tab/>
        <w:t>36</w:t>
      </w:r>
      <w:r>
        <w:tab/>
        <w:t>6</w:t>
      </w:r>
    </w:p>
    <w:p w:rsidR="00000000" w:rsidRDefault="008038B8">
      <w:pPr>
        <w:pStyle w:val="aa"/>
        <w:ind w:left="518"/>
      </w:pPr>
      <w:r>
        <w:rPr>
          <w:rFonts w:hint="eastAsia"/>
        </w:rPr>
        <w:t>二、《盟约》所载特定权利的执行情况</w:t>
      </w:r>
      <w:r>
        <w:t>................</w:t>
      </w:r>
      <w:r>
        <w:tab/>
      </w:r>
      <w:r>
        <w:tab/>
        <w:t>37</w:t>
      </w:r>
      <w:r>
        <w:tab/>
        <w:t>-</w:t>
      </w:r>
      <w:r>
        <w:tab/>
        <w:t>413</w:t>
      </w:r>
      <w:r>
        <w:tab/>
        <w:t>8</w:t>
      </w:r>
    </w:p>
    <w:p w:rsidR="00000000" w:rsidRDefault="008038B8">
      <w:pPr>
        <w:pStyle w:val="aa"/>
        <w:ind w:left="1036"/>
      </w:pPr>
      <w:r>
        <w:rPr>
          <w:rFonts w:hint="eastAsia"/>
        </w:rPr>
        <w:t>第</w:t>
      </w:r>
      <w:r>
        <w:t>6</w:t>
      </w:r>
      <w:r>
        <w:rPr>
          <w:rFonts w:hint="eastAsia"/>
        </w:rPr>
        <w:t>条工作权利</w:t>
      </w:r>
      <w:r>
        <w:t>..............................</w:t>
      </w:r>
      <w:r>
        <w:tab/>
      </w:r>
      <w:r>
        <w:tab/>
        <w:t>37</w:t>
      </w:r>
      <w:r>
        <w:tab/>
        <w:t>-</w:t>
      </w:r>
      <w:r>
        <w:tab/>
        <w:t>60</w:t>
      </w:r>
      <w:r>
        <w:tab/>
      </w:r>
      <w:r>
        <w:t>8</w:t>
      </w:r>
    </w:p>
    <w:p w:rsidR="00000000" w:rsidRDefault="008038B8">
      <w:pPr>
        <w:pStyle w:val="aa"/>
        <w:ind w:left="1036"/>
      </w:pPr>
      <w:r>
        <w:rPr>
          <w:rFonts w:hint="eastAsia"/>
        </w:rPr>
        <w:t>第</w:t>
      </w:r>
      <w:r>
        <w:t>7</w:t>
      </w:r>
      <w:r>
        <w:rPr>
          <w:rFonts w:hint="eastAsia"/>
        </w:rPr>
        <w:t>条公正和良好的工作条件</w:t>
      </w:r>
      <w:r>
        <w:t>..................</w:t>
      </w:r>
      <w:r>
        <w:tab/>
      </w:r>
      <w:r>
        <w:tab/>
        <w:t>61</w:t>
      </w:r>
      <w:r>
        <w:tab/>
        <w:t>-</w:t>
      </w:r>
      <w:r>
        <w:tab/>
        <w:t>78</w:t>
      </w:r>
      <w:r>
        <w:tab/>
        <w:t>16</w:t>
      </w:r>
    </w:p>
    <w:p w:rsidR="00000000" w:rsidRDefault="008038B8">
      <w:pPr>
        <w:pStyle w:val="aa"/>
        <w:ind w:left="1036"/>
      </w:pPr>
      <w:r>
        <w:rPr>
          <w:rFonts w:hint="eastAsia"/>
        </w:rPr>
        <w:t>第</w:t>
      </w:r>
      <w:r>
        <w:t>8</w:t>
      </w:r>
      <w:r>
        <w:rPr>
          <w:rFonts w:hint="eastAsia"/>
        </w:rPr>
        <w:t>条工会</w:t>
      </w:r>
      <w:r>
        <w:t>..................................</w:t>
      </w:r>
      <w:r>
        <w:tab/>
      </w:r>
      <w:r>
        <w:tab/>
        <w:t>79</w:t>
      </w:r>
      <w:r>
        <w:tab/>
        <w:t>-</w:t>
      </w:r>
      <w:r>
        <w:tab/>
        <w:t>86</w:t>
      </w:r>
      <w:r>
        <w:tab/>
        <w:t>19</w:t>
      </w:r>
    </w:p>
    <w:p w:rsidR="00000000" w:rsidRDefault="008038B8">
      <w:pPr>
        <w:pStyle w:val="aa"/>
        <w:ind w:left="1036"/>
      </w:pPr>
      <w:r>
        <w:rPr>
          <w:rFonts w:hint="eastAsia"/>
        </w:rPr>
        <w:t>第</w:t>
      </w:r>
      <w:r>
        <w:t>9</w:t>
      </w:r>
      <w:r>
        <w:rPr>
          <w:rFonts w:hint="eastAsia"/>
        </w:rPr>
        <w:t>条社会保障</w:t>
      </w:r>
      <w:r>
        <w:t>..............................</w:t>
      </w:r>
      <w:r>
        <w:tab/>
      </w:r>
      <w:r>
        <w:tab/>
        <w:t>87</w:t>
      </w:r>
      <w:r>
        <w:tab/>
        <w:t>-</w:t>
      </w:r>
      <w:r>
        <w:tab/>
        <w:t>153</w:t>
      </w:r>
      <w:r>
        <w:tab/>
        <w:t>21</w:t>
      </w:r>
    </w:p>
    <w:p w:rsidR="00000000" w:rsidRDefault="008038B8">
      <w:pPr>
        <w:pStyle w:val="aa"/>
        <w:ind w:left="1036"/>
      </w:pPr>
      <w:r>
        <w:rPr>
          <w:rFonts w:hint="eastAsia"/>
        </w:rPr>
        <w:t>第</w:t>
      </w:r>
      <w:r>
        <w:t>10</w:t>
      </w:r>
      <w:r>
        <w:rPr>
          <w:rFonts w:hint="eastAsia"/>
        </w:rPr>
        <w:t>条家庭、母亲和儿童</w:t>
      </w:r>
      <w:r>
        <w:t>......................</w:t>
      </w:r>
      <w:r>
        <w:tab/>
      </w:r>
      <w:r>
        <w:tab/>
        <w:t>154</w:t>
      </w:r>
      <w:r>
        <w:tab/>
        <w:t>-</w:t>
      </w:r>
      <w:r>
        <w:tab/>
        <w:t>190</w:t>
      </w:r>
      <w:r>
        <w:tab/>
        <w:t>31</w:t>
      </w:r>
    </w:p>
    <w:p w:rsidR="00000000" w:rsidRDefault="008038B8">
      <w:pPr>
        <w:pStyle w:val="aa"/>
        <w:ind w:left="1036"/>
      </w:pPr>
      <w:r>
        <w:rPr>
          <w:rFonts w:hint="eastAsia"/>
        </w:rPr>
        <w:t>第</w:t>
      </w:r>
      <w:r>
        <w:t>11</w:t>
      </w:r>
      <w:r>
        <w:rPr>
          <w:rFonts w:hint="eastAsia"/>
        </w:rPr>
        <w:t>条享有适当生活水准的权利</w:t>
      </w:r>
      <w:r>
        <w:t>................</w:t>
      </w:r>
      <w:r>
        <w:tab/>
      </w:r>
      <w:r>
        <w:tab/>
        <w:t>191</w:t>
      </w:r>
      <w:r>
        <w:tab/>
        <w:t>-</w:t>
      </w:r>
      <w:r>
        <w:tab/>
        <w:t>283</w:t>
      </w:r>
      <w:r>
        <w:tab/>
        <w:t>37</w:t>
      </w:r>
    </w:p>
    <w:p w:rsidR="00000000" w:rsidRDefault="008038B8">
      <w:pPr>
        <w:pStyle w:val="aa"/>
        <w:ind w:left="1036"/>
      </w:pPr>
      <w:r>
        <w:rPr>
          <w:rFonts w:hint="eastAsia"/>
        </w:rPr>
        <w:t>第</w:t>
      </w:r>
      <w:r>
        <w:t>12</w:t>
      </w:r>
      <w:r>
        <w:rPr>
          <w:rFonts w:hint="eastAsia"/>
        </w:rPr>
        <w:t>条能达到的最高的健</w:t>
      </w:r>
      <w:r>
        <w:rPr>
          <w:rFonts w:hint="eastAsia"/>
        </w:rPr>
        <w:t>康标准</w:t>
      </w:r>
      <w:r>
        <w:t>................</w:t>
      </w:r>
      <w:r>
        <w:tab/>
      </w:r>
      <w:r>
        <w:tab/>
        <w:t>284</w:t>
      </w:r>
      <w:r>
        <w:tab/>
        <w:t>-</w:t>
      </w:r>
      <w:r>
        <w:tab/>
        <w:t>321</w:t>
      </w:r>
      <w:r>
        <w:tab/>
        <w:t>54</w:t>
      </w:r>
    </w:p>
    <w:p w:rsidR="00000000" w:rsidRDefault="008038B8">
      <w:pPr>
        <w:pStyle w:val="aa"/>
        <w:ind w:left="1036"/>
      </w:pPr>
      <w:r>
        <w:rPr>
          <w:rFonts w:hint="eastAsia"/>
        </w:rPr>
        <w:t>第</w:t>
      </w:r>
      <w:r>
        <w:t>13</w:t>
      </w:r>
      <w:r>
        <w:rPr>
          <w:rFonts w:hint="eastAsia"/>
        </w:rPr>
        <w:t>条受教育的权利</w:t>
      </w:r>
      <w:r>
        <w:t>..........................</w:t>
      </w:r>
      <w:r>
        <w:tab/>
      </w:r>
      <w:r>
        <w:tab/>
        <w:t>322</w:t>
      </w:r>
      <w:r>
        <w:tab/>
        <w:t>-</w:t>
      </w:r>
      <w:r>
        <w:tab/>
        <w:t>355</w:t>
      </w:r>
      <w:r>
        <w:tab/>
        <w:t>60</w:t>
      </w:r>
    </w:p>
    <w:p w:rsidR="00000000" w:rsidRDefault="008038B8">
      <w:pPr>
        <w:pStyle w:val="aa"/>
        <w:ind w:left="1036"/>
      </w:pPr>
      <w:r>
        <w:rPr>
          <w:rFonts w:hint="eastAsia"/>
        </w:rPr>
        <w:t>第</w:t>
      </w:r>
      <w:r>
        <w:t>14</w:t>
      </w:r>
      <w:r>
        <w:rPr>
          <w:rFonts w:hint="eastAsia"/>
        </w:rPr>
        <w:t>条义务教育</w:t>
      </w:r>
      <w:r>
        <w:t>..............................</w:t>
      </w:r>
      <w:r>
        <w:tab/>
      </w:r>
      <w:r>
        <w:tab/>
      </w:r>
      <w:r>
        <w:tab/>
        <w:t>356</w:t>
      </w:r>
      <w:r>
        <w:tab/>
        <w:t>67</w:t>
      </w:r>
    </w:p>
    <w:p w:rsidR="00000000" w:rsidRDefault="008038B8">
      <w:pPr>
        <w:pStyle w:val="aa"/>
        <w:ind w:left="1036"/>
      </w:pPr>
      <w:r>
        <w:rPr>
          <w:rFonts w:hint="eastAsia"/>
        </w:rPr>
        <w:t>第</w:t>
      </w:r>
      <w:r>
        <w:t>15</w:t>
      </w:r>
      <w:r>
        <w:rPr>
          <w:rFonts w:hint="eastAsia"/>
        </w:rPr>
        <w:t>条文化和科学</w:t>
      </w:r>
      <w:r>
        <w:t>............................</w:t>
      </w:r>
      <w:r>
        <w:tab/>
      </w:r>
      <w:r>
        <w:tab/>
        <w:t>357</w:t>
      </w:r>
      <w:r>
        <w:tab/>
        <w:t>-</w:t>
      </w:r>
      <w:r>
        <w:tab/>
        <w:t>413</w:t>
      </w:r>
      <w:r>
        <w:tab/>
        <w:t>67</w:t>
      </w:r>
    </w:p>
    <w:p w:rsidR="00000000" w:rsidRDefault="008038B8">
      <w:pPr>
        <w:pStyle w:val="aa"/>
        <w:ind w:left="518"/>
      </w:pPr>
      <w:r>
        <w:rPr>
          <w:rFonts w:hint="eastAsia"/>
        </w:rPr>
        <w:t>三、格陵兰的报告</w:t>
      </w:r>
      <w:r>
        <w:t>..................................</w:t>
      </w:r>
      <w:r>
        <w:tab/>
      </w:r>
      <w:r>
        <w:tab/>
        <w:t>414</w:t>
      </w:r>
      <w:r>
        <w:tab/>
        <w:t>-</w:t>
      </w:r>
      <w:r>
        <w:tab/>
        <w:t>498</w:t>
      </w:r>
      <w:r>
        <w:tab/>
        <w:t>74</w:t>
      </w:r>
    </w:p>
    <w:p w:rsidR="00000000" w:rsidRDefault="008038B8">
      <w:pPr>
        <w:pStyle w:val="aa"/>
        <w:ind w:left="518"/>
      </w:pPr>
    </w:p>
    <w:p w:rsidR="00000000" w:rsidRDefault="008038B8">
      <w:pPr>
        <w:pStyle w:val="aa"/>
        <w:ind w:left="518"/>
      </w:pPr>
      <w:r>
        <w:rPr>
          <w:rFonts w:hint="eastAsia"/>
        </w:rPr>
        <w:t>附录清单</w:t>
      </w:r>
      <w:r>
        <w:t xml:space="preserve"> </w:t>
      </w:r>
      <w:r>
        <w:rPr>
          <w:rStyle w:val="FootnoteReference"/>
        </w:rPr>
        <w:footnoteReference w:customMarkFollows="1" w:id="3"/>
        <w:t>*</w:t>
      </w:r>
      <w:r>
        <w:t xml:space="preserve"> </w:t>
      </w:r>
    </w:p>
    <w:p w:rsidR="00000000" w:rsidRDefault="008038B8">
      <w:pPr>
        <w:ind w:left="518"/>
      </w:pPr>
    </w:p>
    <w:p w:rsidR="00000000" w:rsidRDefault="008038B8">
      <w:pPr>
        <w:ind w:left="518"/>
      </w:pPr>
    </w:p>
    <w:p w:rsidR="00000000" w:rsidRDefault="008038B8">
      <w:pPr>
        <w:ind w:left="518"/>
      </w:pPr>
    </w:p>
    <w:p w:rsidR="00000000" w:rsidRDefault="008038B8">
      <w:pPr>
        <w:ind w:left="518"/>
      </w:pPr>
    </w:p>
    <w:p w:rsidR="00000000" w:rsidRDefault="008038B8">
      <w:pPr>
        <w:ind w:left="518"/>
      </w:pPr>
    </w:p>
    <w:p w:rsidR="00000000" w:rsidRDefault="008038B8">
      <w:pPr>
        <w:ind w:left="518"/>
      </w:pPr>
    </w:p>
    <w:p w:rsidR="00000000" w:rsidRDefault="008038B8">
      <w:r>
        <w:rPr>
          <w:rFonts w:hint="eastAsia"/>
        </w:rPr>
        <w:t>ⅰ</w:t>
      </w:r>
    </w:p>
    <w:p w:rsidR="00000000" w:rsidRDefault="008038B8"/>
    <w:p w:rsidR="00000000" w:rsidRDefault="008038B8">
      <w:pPr>
        <w:pStyle w:val="Heading4"/>
        <w:rPr>
          <w:sz w:val="24"/>
        </w:rPr>
      </w:pPr>
      <w:r>
        <w:rPr>
          <w:rFonts w:hint="eastAsia"/>
          <w:sz w:val="24"/>
        </w:rPr>
        <w:t>一、《盟约》一般性规定的执行情况</w:t>
      </w:r>
    </w:p>
    <w:p w:rsidR="00000000" w:rsidRDefault="008038B8">
      <w:pPr>
        <w:pStyle w:val="Heading5"/>
      </w:pPr>
      <w:r>
        <w:rPr>
          <w:rFonts w:hint="eastAsia"/>
        </w:rPr>
        <w:t>第</w:t>
      </w:r>
      <w:r>
        <w:t>1</w:t>
      </w:r>
      <w:r>
        <w:rPr>
          <w:rFonts w:hint="eastAsia"/>
        </w:rPr>
        <w:t>条</w:t>
      </w:r>
      <w:r>
        <w:rPr>
          <w:u w:val="none"/>
        </w:rPr>
        <w:t xml:space="preserve">  </w:t>
      </w:r>
      <w:r>
        <w:rPr>
          <w:rFonts w:hint="eastAsia"/>
        </w:rPr>
        <w:t>自决权</w:t>
      </w:r>
    </w:p>
    <w:p w:rsidR="00000000" w:rsidRDefault="008038B8">
      <w:pPr>
        <w:pStyle w:val="Heading7"/>
      </w:pPr>
      <w:r>
        <w:rPr>
          <w:rFonts w:hint="eastAsia"/>
        </w:rPr>
        <w:t>格陵兰</w:t>
      </w:r>
    </w:p>
    <w:p w:rsidR="00000000" w:rsidRDefault="008038B8">
      <w:r>
        <w:tab/>
        <w:t>1.</w:t>
      </w:r>
      <w:r>
        <w:tab/>
      </w:r>
      <w:r>
        <w:rPr>
          <w:rFonts w:hint="eastAsia"/>
        </w:rPr>
        <w:t>格陵兰是丹麦王国中一个地域上不相连、界线分明的部分，总面积</w:t>
      </w:r>
      <w:r>
        <w:t>2,175,600</w:t>
      </w:r>
      <w:r>
        <w:rPr>
          <w:rFonts w:hint="eastAsia"/>
        </w:rPr>
        <w:t>平方公里。人口大体上是土著居民</w:t>
      </w:r>
      <w:r>
        <w:t>(</w:t>
      </w:r>
      <w:r>
        <w:rPr>
          <w:rFonts w:hint="eastAsia"/>
        </w:rPr>
        <w:t>格陵兰人、卡拉阿利特人或伊努伊特人</w:t>
      </w:r>
      <w:r>
        <w:t>)</w:t>
      </w:r>
      <w:r>
        <w:rPr>
          <w:rFonts w:hint="eastAsia"/>
        </w:rPr>
        <w:t>，在语言和文化上与丹麦人截然不同。截至</w:t>
      </w:r>
      <w:r>
        <w:t>1995</w:t>
      </w:r>
      <w:r>
        <w:rPr>
          <w:rFonts w:hint="eastAsia"/>
        </w:rPr>
        <w:t>年</w:t>
      </w:r>
      <w:r>
        <w:t>1</w:t>
      </w:r>
      <w:r>
        <w:rPr>
          <w:rFonts w:hint="eastAsia"/>
        </w:rPr>
        <w:t>月</w:t>
      </w:r>
      <w:r>
        <w:t>1</w:t>
      </w:r>
      <w:r>
        <w:rPr>
          <w:rFonts w:hint="eastAsia"/>
        </w:rPr>
        <w:t>日，总人口中有</w:t>
      </w:r>
      <w:r>
        <w:t>48,212</w:t>
      </w:r>
      <w:r>
        <w:rPr>
          <w:rFonts w:hint="eastAsia"/>
        </w:rPr>
        <w:t>人是在格陵兰出生的，有</w:t>
      </w:r>
      <w:r>
        <w:t>7,320</w:t>
      </w:r>
      <w:r>
        <w:rPr>
          <w:rFonts w:hint="eastAsia"/>
        </w:rPr>
        <w:t>人是在格陵兰以外出生的。在格陵兰出生的人口相当于土著人口的人数。</w:t>
      </w:r>
    </w:p>
    <w:p w:rsidR="00000000" w:rsidRDefault="008038B8">
      <w:r>
        <w:tab/>
        <w:t>2.</w:t>
      </w:r>
      <w:r>
        <w:tab/>
      </w:r>
      <w:r>
        <w:rPr>
          <w:rFonts w:hint="eastAsia"/>
        </w:rPr>
        <w:t>丹麦认为民族自决权也适用于土著人民。在下文中将叙述格陵兰人民是如何行使这一权利的，他们是丹麦王国中唯一的土</w:t>
      </w:r>
      <w:r>
        <w:rPr>
          <w:rFonts w:hint="eastAsia"/>
        </w:rPr>
        <w:t>著民族。</w:t>
      </w:r>
    </w:p>
    <w:p w:rsidR="00000000" w:rsidRDefault="008038B8">
      <w:r>
        <w:tab/>
        <w:t>3.</w:t>
      </w:r>
      <w:r>
        <w:tab/>
      </w:r>
      <w:r>
        <w:rPr>
          <w:rFonts w:hint="eastAsia"/>
        </w:rPr>
        <w:t>丹麦《宪法》适用于丹麦王国的所有地区。自</w:t>
      </w:r>
      <w:r>
        <w:t>1953</w:t>
      </w:r>
      <w:r>
        <w:rPr>
          <w:rFonts w:hint="eastAsia"/>
        </w:rPr>
        <w:t>年以来，丹麦议会中有二名常设委员代表格陵兰。</w:t>
      </w:r>
    </w:p>
    <w:p w:rsidR="00000000" w:rsidRDefault="008038B8">
      <w:r>
        <w:tab/>
        <w:t>4.</w:t>
      </w:r>
      <w:r>
        <w:tab/>
        <w:t>1978</w:t>
      </w:r>
      <w:r>
        <w:rPr>
          <w:rFonts w:hint="eastAsia"/>
        </w:rPr>
        <w:t>年《地方自治法》授权格陵兰负责专门属于该地区的几乎所有的社会生活领域。这里请参考丹麦政府根据《公民权利和政治权利国际盟约》第</w:t>
      </w:r>
      <w:r>
        <w:t>40</w:t>
      </w:r>
      <w:r>
        <w:rPr>
          <w:rFonts w:hint="eastAsia"/>
        </w:rPr>
        <w:t>条提交的关于格陵兰实行地方自治的报告</w:t>
      </w:r>
      <w:r>
        <w:t>(</w:t>
      </w:r>
      <w:r>
        <w:rPr>
          <w:rFonts w:hint="eastAsia"/>
        </w:rPr>
        <w:t>载于文件</w:t>
      </w:r>
      <w:r>
        <w:t>CCPR/G/Add.19,CCPR/C/37/Add.5</w:t>
      </w:r>
      <w:r>
        <w:rPr>
          <w:rFonts w:hint="eastAsia"/>
        </w:rPr>
        <w:t>和</w:t>
      </w:r>
      <w:r>
        <w:t>CCPR/64/Add.11)</w:t>
      </w:r>
      <w:r>
        <w:rPr>
          <w:rFonts w:hint="eastAsia"/>
        </w:rPr>
        <w:t>。</w:t>
      </w:r>
    </w:p>
    <w:p w:rsidR="00000000" w:rsidRDefault="008038B8">
      <w:r>
        <w:tab/>
        <w:t>5.</w:t>
      </w:r>
      <w:r>
        <w:tab/>
      </w:r>
      <w:r>
        <w:rPr>
          <w:rFonts w:hint="eastAsia"/>
        </w:rPr>
        <w:t>丹麦批准了国际劳工组织关于独立国家土著和部落民族的第</w:t>
      </w:r>
      <w:r>
        <w:t>169</w:t>
      </w:r>
      <w:r>
        <w:rPr>
          <w:rFonts w:hint="eastAsia"/>
        </w:rPr>
        <w:t>号公约。这项公约适用于格陵兰的土著人口。地方自治当</w:t>
      </w:r>
      <w:r>
        <w:rPr>
          <w:rFonts w:hint="eastAsia"/>
        </w:rPr>
        <w:t>局鼓励丹麦批准这项公约，从而宣布格陵兰《地方自治法》履行《盟约》的义务。</w:t>
      </w:r>
    </w:p>
    <w:p w:rsidR="00000000" w:rsidRDefault="008038B8">
      <w:pPr>
        <w:pStyle w:val="Heading7"/>
        <w:spacing w:before="320"/>
      </w:pPr>
      <w:r>
        <w:rPr>
          <w:rFonts w:hint="eastAsia"/>
        </w:rPr>
        <w:t>格陵兰的地方自治</w:t>
      </w:r>
    </w:p>
    <w:p w:rsidR="00000000" w:rsidRDefault="008038B8">
      <w:r>
        <w:tab/>
        <w:t>6.</w:t>
      </w:r>
      <w:r>
        <w:tab/>
        <w:t>1972</w:t>
      </w:r>
      <w:r>
        <w:rPr>
          <w:rFonts w:hint="eastAsia"/>
        </w:rPr>
        <w:t>年，格陵兰省议会建议丹麦政府研究让该议会在格陵兰发展上发挥更大影响和共同负责的问题。丹麦政府建立了格陵兰地方自治委员会，由格陵兰和丹麦政治家组成。在这一委员会的建议和提议下，丹麦议会于</w:t>
      </w:r>
      <w:r>
        <w:t>1978</w:t>
      </w:r>
      <w:r>
        <w:rPr>
          <w:rFonts w:hint="eastAsia"/>
        </w:rPr>
        <w:t>年</w:t>
      </w:r>
      <w:r>
        <w:t>11</w:t>
      </w:r>
      <w:r>
        <w:rPr>
          <w:rFonts w:hint="eastAsia"/>
        </w:rPr>
        <w:t>月通过了格陵兰《地方自治法》。</w:t>
      </w:r>
      <w:r>
        <w:t>1979</w:t>
      </w:r>
      <w:r>
        <w:rPr>
          <w:rFonts w:hint="eastAsia"/>
        </w:rPr>
        <w:t>年</w:t>
      </w:r>
      <w:r>
        <w:t>1</w:t>
      </w:r>
      <w:r>
        <w:rPr>
          <w:rFonts w:hint="eastAsia"/>
        </w:rPr>
        <w:t>月</w:t>
      </w:r>
      <w:r>
        <w:t>17</w:t>
      </w:r>
      <w:r>
        <w:rPr>
          <w:rFonts w:hint="eastAsia"/>
        </w:rPr>
        <w:t>日在格陵兰举行了公决，大部分人口批准该法规生效。</w:t>
      </w:r>
      <w:r>
        <w:t>70%</w:t>
      </w:r>
      <w:r>
        <w:rPr>
          <w:rFonts w:hint="eastAsia"/>
        </w:rPr>
        <w:t>的投票同意通过格陵兰《地方自治法》，该法律从</w:t>
      </w:r>
      <w:r>
        <w:t>1979</w:t>
      </w:r>
      <w:r>
        <w:rPr>
          <w:rFonts w:hint="eastAsia"/>
        </w:rPr>
        <w:t>年</w:t>
      </w:r>
      <w:r>
        <w:t>5</w:t>
      </w:r>
      <w:r>
        <w:rPr>
          <w:rFonts w:hint="eastAsia"/>
        </w:rPr>
        <w:t>月</w:t>
      </w:r>
      <w:r>
        <w:t>1</w:t>
      </w:r>
      <w:r>
        <w:rPr>
          <w:rFonts w:hint="eastAsia"/>
        </w:rPr>
        <w:t>日起生效。</w:t>
      </w:r>
    </w:p>
    <w:p w:rsidR="00000000" w:rsidRDefault="008038B8"/>
    <w:p w:rsidR="00000000" w:rsidRDefault="008038B8">
      <w:pPr>
        <w:pStyle w:val="Heading7"/>
        <w:spacing w:before="320"/>
      </w:pPr>
      <w:r>
        <w:rPr>
          <w:rFonts w:hint="eastAsia"/>
        </w:rPr>
        <w:t>地方自治权力</w:t>
      </w:r>
    </w:p>
    <w:p w:rsidR="00000000" w:rsidRDefault="008038B8">
      <w:r>
        <w:tab/>
        <w:t>7.</w:t>
      </w:r>
      <w:r>
        <w:tab/>
      </w:r>
      <w:r>
        <w:rPr>
          <w:rFonts w:hint="eastAsia"/>
        </w:rPr>
        <w:t>格陵兰地</w:t>
      </w:r>
      <w:r>
        <w:rPr>
          <w:rFonts w:hint="eastAsia"/>
        </w:rPr>
        <w:t>方自治是一种广泛的自治形式。丹麦议会通过《格陵兰地方自治法》将立法和执法权力委托给地方自治当局。地方自治当局包括一个民选的立法会</w:t>
      </w:r>
      <w:r>
        <w:t>--</w:t>
      </w:r>
      <w:r>
        <w:rPr>
          <w:rFonts w:hint="eastAsia"/>
        </w:rPr>
        <w:t>格陵兰地方自治议会和格陵兰地方自治政府。由法规转交的权力原则上与丹麦王国中央当局在其他地方行使的权力相同。所以，丹麦议会和丹麦政府在已向地方自治当局转交权力的领域不再颁布法律和行使行政权力。</w:t>
      </w:r>
    </w:p>
    <w:p w:rsidR="00000000" w:rsidRDefault="008038B8">
      <w:r>
        <w:tab/>
        <w:t>8.</w:t>
      </w:r>
      <w:r>
        <w:tab/>
      </w:r>
      <w:r>
        <w:rPr>
          <w:rFonts w:hint="eastAsia"/>
        </w:rPr>
        <w:t>《地方自治法》规定，地方自治当局可要求将《自治法》所附“清单”具体规定的领域交由地方自治。“清单”列出的职能明确并可转移的领域不是全部，但如转让“清单”所列领域之外领域的立法和执法</w:t>
      </w:r>
      <w:r>
        <w:rPr>
          <w:rFonts w:hint="eastAsia"/>
        </w:rPr>
        <w:t>权力则需由地方自治当局和丹麦王国中央政府事先达成协议。</w:t>
      </w:r>
    </w:p>
    <w:p w:rsidR="00000000" w:rsidRDefault="008038B8">
      <w:r>
        <w:tab/>
        <w:t>9.</w:t>
      </w:r>
      <w:r>
        <w:tab/>
      </w:r>
      <w:r>
        <w:rPr>
          <w:rFonts w:hint="eastAsia"/>
        </w:rPr>
        <w:t>自《地方自治法》</w:t>
      </w:r>
      <w:r>
        <w:t>1979</w:t>
      </w:r>
      <w:r>
        <w:rPr>
          <w:rFonts w:hint="eastAsia"/>
        </w:rPr>
        <w:t>年颁布以来，地方自治当局已承担了“清单”所列一切领域的自治，在格陵兰各方面生活中，如组织地方自治制度、税收、包括渔业和狩猎业在内的贸易的管理、教育、商品供应、交通和通讯、社会保障、劳工事务、住房、环境保护、自然保护、保健服务等方面行使权力。</w:t>
      </w:r>
    </w:p>
    <w:p w:rsidR="00000000" w:rsidRDefault="008038B8">
      <w:pPr>
        <w:pStyle w:val="Heading7"/>
        <w:spacing w:before="320"/>
      </w:pPr>
      <w:r>
        <w:rPr>
          <w:rFonts w:hint="eastAsia"/>
        </w:rPr>
        <w:t>对地方自治的权力转移程序</w:t>
      </w:r>
    </w:p>
    <w:p w:rsidR="00000000" w:rsidRDefault="008038B8">
      <w:r>
        <w:tab/>
        <w:t>10.</w:t>
      </w:r>
      <w:r>
        <w:tab/>
      </w:r>
      <w:r>
        <w:rPr>
          <w:rFonts w:hint="eastAsia"/>
        </w:rPr>
        <w:t>格陵兰地方自治遵行立法权利和财政权力不应分开的基本原则。《地方自治法》规定，当丹麦议会将一个领域交由地方自治时，地方自治当局必须承担固有的费用。反</w:t>
      </w:r>
      <w:r>
        <w:rPr>
          <w:rFonts w:hint="eastAsia"/>
        </w:rPr>
        <w:t>之，地方自治当局是交由地方自治的领域所产生税收和收入的唯一受益人。由于格陵兰在一些资本密集型领域无法自筹资金，所以《地方自治法》列有一项规定，促使在需要丹麦补贴的领域转让权力交由自治。</w:t>
      </w:r>
    </w:p>
    <w:p w:rsidR="00000000" w:rsidRDefault="008038B8">
      <w:r>
        <w:tab/>
        <w:t>11.</w:t>
      </w:r>
      <w:r>
        <w:tab/>
      </w:r>
      <w:r>
        <w:rPr>
          <w:rFonts w:hint="eastAsia"/>
        </w:rPr>
        <w:t>根据《自治法》，丹麦议会可授权地方自治当局在接受补贴的领域颁布法令，从而依照法律转让权力和转移这些领域支付的补贴。丹麦议会经与地方自治当局磋商后，可通过《授权法》，具体规定交由自治的权限，并为每一领域设立一个具有若干基本原则的框架，然后由地方自治当局决定较详细的条例和管理上述领域。</w:t>
      </w:r>
    </w:p>
    <w:p w:rsidR="00000000" w:rsidRDefault="008038B8">
      <w:r>
        <w:tab/>
        <w:t>12.</w:t>
      </w:r>
      <w:r>
        <w:tab/>
      </w:r>
      <w:r>
        <w:rPr>
          <w:rFonts w:hint="eastAsia"/>
        </w:rPr>
        <w:t>丹麦政府对地方自治当局</w:t>
      </w:r>
      <w:r>
        <w:rPr>
          <w:rFonts w:hint="eastAsia"/>
        </w:rPr>
        <w:t>的补贴不指明具体用途，而是一次总付。地方自治当局完全自由地决定按何种优先顺序支出丹麦议会拨付的这些资金。丹麦的一揽子赠款每三年由丹麦议会法案决定一次，数额每年在丹麦政府预算中具体规定。</w:t>
      </w:r>
    </w:p>
    <w:p w:rsidR="00000000" w:rsidRDefault="008038B8">
      <w:pPr>
        <w:pStyle w:val="Heading7"/>
        <w:spacing w:before="320"/>
      </w:pPr>
      <w:r>
        <w:rPr>
          <w:rFonts w:hint="eastAsia"/>
        </w:rPr>
        <w:t>王国的统一和宪法对地方自治的限制</w:t>
      </w:r>
    </w:p>
    <w:p w:rsidR="00000000" w:rsidRDefault="008038B8">
      <w:r>
        <w:tab/>
        <w:t>13.</w:t>
      </w:r>
      <w:r>
        <w:tab/>
      </w:r>
      <w:r>
        <w:rPr>
          <w:rFonts w:hint="eastAsia"/>
        </w:rPr>
        <w:t>《地方自治法》没有改变格陵兰作为丹麦王国一部分的宪法地位。源自丹麦《宪法》并在《地方自治法》中明文规定的丹麦王国国家统一的《宪法》原则，对格陵兰地方自治的范围规定了若干限制：主权继续由丹麦王国中央政府行使；格陵兰是丹麦王国的一部分；只有专属于格陵兰的领域可交由自治；下放权力不能没有</w:t>
      </w:r>
      <w:r>
        <w:rPr>
          <w:rFonts w:hint="eastAsia"/>
        </w:rPr>
        <w:t>限制，必须由法规明确规定；某些领域，特别是所谓的国家事务不能转交自治。这些专属的国家事务包括：对外关系、国防政策和货币政策。</w:t>
      </w:r>
    </w:p>
    <w:p w:rsidR="00000000" w:rsidRDefault="008038B8">
      <w:r>
        <w:tab/>
        <w:t>14.</w:t>
      </w:r>
      <w:r>
        <w:tab/>
      </w:r>
      <w:r>
        <w:rPr>
          <w:rFonts w:hint="eastAsia"/>
        </w:rPr>
        <w:t>然而，关于不可转让和不转让的领域，地方自治当局对丹麦王国中央政府行使重要的咨询职能。专门涉及格陵兰事务的拟议立法在向丹麦议会提出法案前必须提交地方自治当局征求意见。如果拟议的立法“对格陵兰十分重要”，那么在格陵兰生效前必须与地方自治当局磋商。</w:t>
      </w:r>
    </w:p>
    <w:p w:rsidR="00000000" w:rsidRDefault="008038B8">
      <w:pPr>
        <w:pStyle w:val="Heading7"/>
        <w:spacing w:before="320"/>
      </w:pPr>
      <w:r>
        <w:rPr>
          <w:rFonts w:hint="eastAsia"/>
        </w:rPr>
        <w:t>共同决定矿产资源</w:t>
      </w:r>
    </w:p>
    <w:p w:rsidR="00000000" w:rsidRDefault="008038B8">
      <w:r>
        <w:tab/>
        <w:t>15.</w:t>
      </w:r>
      <w:r>
        <w:tab/>
      </w:r>
      <w:r>
        <w:rPr>
          <w:rFonts w:hint="eastAsia"/>
        </w:rPr>
        <w:t>《地方自治法》规定，格陵兰的居民对格陵兰的自然资源拥有根本权利。关于矿产资源，《地方自治法》含有一项特别</w:t>
      </w:r>
      <w:r>
        <w:rPr>
          <w:rFonts w:hint="eastAsia"/>
        </w:rPr>
        <w:t>条款，授予国家当局和地方自治当局以共同的决策权力，每一方都可反对</w:t>
      </w:r>
      <w:r>
        <w:t>(</w:t>
      </w:r>
      <w:r>
        <w:rPr>
          <w:rFonts w:hint="eastAsia"/>
        </w:rPr>
        <w:t>最终否决</w:t>
      </w:r>
      <w:r>
        <w:t>)</w:t>
      </w:r>
      <w:r>
        <w:rPr>
          <w:rFonts w:hint="eastAsia"/>
        </w:rPr>
        <w:t>另一方认为不合适的发展政策或具体决议。地方自治委员会实施以下原则：按关于矿产资源法或《地方自治法》的规定，必须充分尊重国家的统一，也就是说整个国家的利益。</w:t>
      </w:r>
    </w:p>
    <w:p w:rsidR="00000000" w:rsidRDefault="008038B8">
      <w:pPr>
        <w:pStyle w:val="Heading7"/>
        <w:spacing w:before="320"/>
        <w:rPr>
          <w:u w:val="none"/>
        </w:rPr>
      </w:pPr>
      <w:r>
        <w:rPr>
          <w:rFonts w:hint="eastAsia"/>
          <w:u w:val="none"/>
        </w:rPr>
        <w:t>“</w:t>
      </w:r>
      <w:r>
        <w:rPr>
          <w:rFonts w:hint="eastAsia"/>
        </w:rPr>
        <w:t>格陵兰化</w:t>
      </w:r>
      <w:r>
        <w:rPr>
          <w:rFonts w:hint="eastAsia"/>
          <w:u w:val="none"/>
        </w:rPr>
        <w:t>”</w:t>
      </w:r>
    </w:p>
    <w:p w:rsidR="00000000" w:rsidRDefault="008038B8">
      <w:r>
        <w:tab/>
        <w:t>16.</w:t>
      </w:r>
      <w:r>
        <w:tab/>
      </w:r>
      <w:r>
        <w:rPr>
          <w:rFonts w:hint="eastAsia"/>
        </w:rPr>
        <w:t>随着地方自治的实行，一个大规模的“格陵兰化”进程开始了。格陵兰的自治，标志之一是采用了正式的格陵兰旗帜和微章。地方自治当局竭尽全力保存格陵兰文化和遗产。语言是极为重要的，《地方自治法》宣布格陵兰语是格陵兰的主要语言。</w:t>
      </w:r>
    </w:p>
    <w:p w:rsidR="00000000" w:rsidRDefault="008038B8">
      <w:pPr>
        <w:pStyle w:val="Heading7"/>
        <w:spacing w:before="320"/>
      </w:pPr>
      <w:r>
        <w:rPr>
          <w:rFonts w:hint="eastAsia"/>
        </w:rPr>
        <w:t>格陵兰和丹麦的外交政策</w:t>
      </w:r>
    </w:p>
    <w:p w:rsidR="00000000" w:rsidRDefault="008038B8">
      <w:r>
        <w:tab/>
        <w:t>17.</w:t>
      </w:r>
      <w:r>
        <w:tab/>
      </w:r>
      <w:r>
        <w:rPr>
          <w:rFonts w:hint="eastAsia"/>
        </w:rPr>
        <w:t>执行</w:t>
      </w:r>
      <w:r>
        <w:rPr>
          <w:rFonts w:hint="eastAsia"/>
        </w:rPr>
        <w:t>外交政策的权力是《宪法》授予丹麦政府的特权，这一权力的任何部分都不得转交格陵兰地方自治。然而，《地方自治法》设立了合作程序，可在外交事务上维护格陵兰的利益，减少格陵兰和丹麦之间的利益冲突。为此，给予地方自治当局一些咨询、代议和行政职能。</w:t>
      </w:r>
    </w:p>
    <w:p w:rsidR="00000000" w:rsidRDefault="008038B8">
      <w:r>
        <w:tab/>
        <w:t>18.</w:t>
      </w:r>
      <w:r>
        <w:tab/>
      </w:r>
      <w:r>
        <w:rPr>
          <w:rFonts w:hint="eastAsia"/>
        </w:rPr>
        <w:t>由于领土和职能上明确规定的广泛立法和行政权力已交由自治，所以丹麦履行它的国际主义义务时往往需要地方自治当局予以合作。因此，《地方自治法》规定，在加入特别影响到格陵兰利益的条约之前，丹麦政府必须与地方自治当局磋商。无论条约涉及的是否属于被转让的领域，这一磋商程序都不</w:t>
      </w:r>
      <w:r>
        <w:rPr>
          <w:rFonts w:hint="eastAsia"/>
        </w:rPr>
        <w:t>可缺少。</w:t>
      </w:r>
    </w:p>
    <w:p w:rsidR="00000000" w:rsidRDefault="008038B8">
      <w:r>
        <w:tab/>
        <w:t>19.</w:t>
      </w:r>
      <w:r>
        <w:tab/>
      </w:r>
      <w:r>
        <w:rPr>
          <w:rFonts w:hint="eastAsia"/>
        </w:rPr>
        <w:t>丹麦政府缔结的国际条约以及习惯国际法对地方自治当局与对丹麦政府具有同样的约束力。为了确保丹麦和格陵兰履行它们的国际义务，丹麦政府可指导地方自治当局采取措施履行这些义务。</w:t>
      </w:r>
    </w:p>
    <w:p w:rsidR="00000000" w:rsidRDefault="008038B8">
      <w:r>
        <w:tab/>
        <w:t>20.</w:t>
      </w:r>
      <w:r>
        <w:tab/>
      </w:r>
      <w:r>
        <w:rPr>
          <w:rFonts w:hint="eastAsia"/>
        </w:rPr>
        <w:t>地方自治当局的立法和行政命令，如关于渔业的条例，可影响到第三国的利益和丹麦政府对其他国家的立场。所以，根据《自治法》，地方自治当局在实行可能影响丹麦利益的措施时需要征求丹麦王国中央政府的意见。</w:t>
      </w:r>
    </w:p>
    <w:p w:rsidR="00000000" w:rsidRDefault="008038B8">
      <w:r>
        <w:tab/>
        <w:t>21.</w:t>
      </w:r>
      <w:r>
        <w:tab/>
      </w:r>
      <w:r>
        <w:rPr>
          <w:rFonts w:hint="eastAsia"/>
        </w:rPr>
        <w:t>地方自治当局可向丹麦的外交使团派遣代表，以维护格陵兰的重大商业利益。</w:t>
      </w:r>
    </w:p>
    <w:p w:rsidR="00000000" w:rsidRDefault="008038B8">
      <w:r>
        <w:tab/>
        <w:t>22.</w:t>
      </w:r>
      <w:r>
        <w:tab/>
      </w:r>
      <w:r>
        <w:rPr>
          <w:rFonts w:hint="eastAsia"/>
        </w:rPr>
        <w:t>虽然原则上缔约权力只属于丹麦</w:t>
      </w:r>
      <w:r>
        <w:rPr>
          <w:rFonts w:hint="eastAsia"/>
        </w:rPr>
        <w:t>政府，但丹麦王国中央政府可根据请求授权地方自治当局在外交部的协助下就纯属于格陵兰的事务进行国际谈判。地方自治当局当然有权利就缔结渔业协定事宜进行双边谈判。</w:t>
      </w:r>
    </w:p>
    <w:p w:rsidR="00000000" w:rsidRDefault="008038B8">
      <w:r>
        <w:tab/>
        <w:t>23.</w:t>
      </w:r>
      <w:r>
        <w:tab/>
      </w:r>
      <w:r>
        <w:rPr>
          <w:rFonts w:hint="eastAsia"/>
        </w:rPr>
        <w:t>格陵兰不是欧洲联盟的成员。</w:t>
      </w:r>
    </w:p>
    <w:p w:rsidR="00000000" w:rsidRDefault="008038B8"/>
    <w:p w:rsidR="00000000" w:rsidRDefault="008038B8">
      <w:pPr>
        <w:pStyle w:val="Heading5"/>
      </w:pPr>
      <w:r>
        <w:rPr>
          <w:rFonts w:hint="eastAsia"/>
        </w:rPr>
        <w:t>第</w:t>
      </w:r>
      <w:r>
        <w:t>2</w:t>
      </w:r>
      <w:r>
        <w:rPr>
          <w:rFonts w:hint="eastAsia"/>
        </w:rPr>
        <w:t>条</w:t>
      </w:r>
      <w:r>
        <w:rPr>
          <w:u w:val="none"/>
        </w:rPr>
        <w:t xml:space="preserve">  </w:t>
      </w:r>
      <w:r>
        <w:rPr>
          <w:rFonts w:hint="eastAsia"/>
        </w:rPr>
        <w:t>执行</w:t>
      </w:r>
    </w:p>
    <w:p w:rsidR="00000000" w:rsidRDefault="008038B8">
      <w:pPr>
        <w:pStyle w:val="Heading7"/>
      </w:pPr>
      <w:r>
        <w:rPr>
          <w:rFonts w:hint="eastAsia"/>
        </w:rPr>
        <w:t>指导原则第</w:t>
      </w:r>
      <w:r>
        <w:t>1</w:t>
      </w:r>
      <w:r>
        <w:rPr>
          <w:rFonts w:hint="eastAsia"/>
        </w:rPr>
        <w:t>款和第</w:t>
      </w:r>
      <w:r>
        <w:t>2</w:t>
      </w:r>
      <w:r>
        <w:rPr>
          <w:rFonts w:hint="eastAsia"/>
        </w:rPr>
        <w:t>款</w:t>
      </w:r>
      <w:r>
        <w:t>(</w:t>
      </w:r>
      <w:r>
        <w:rPr>
          <w:rFonts w:hint="eastAsia"/>
        </w:rPr>
        <w:t>非歧视</w:t>
      </w:r>
      <w:r>
        <w:t>)</w:t>
      </w:r>
    </w:p>
    <w:p w:rsidR="00000000" w:rsidRDefault="008038B8">
      <w:r>
        <w:tab/>
        <w:t>24.</w:t>
      </w:r>
      <w:r>
        <w:tab/>
      </w:r>
      <w:r>
        <w:rPr>
          <w:rFonts w:hint="eastAsia"/>
        </w:rPr>
        <w:t>请参见丹麦根据《消除一切形式种族歧视国际公约》提交的最近一份定期报告</w:t>
      </w:r>
      <w:r>
        <w:t>(CERD/C/280/Add.1)</w:t>
      </w:r>
      <w:r>
        <w:rPr>
          <w:rFonts w:hint="eastAsia"/>
        </w:rPr>
        <w:t>。</w:t>
      </w:r>
    </w:p>
    <w:p w:rsidR="00000000" w:rsidRDefault="008038B8">
      <w:r>
        <w:tab/>
        <w:t>25.</w:t>
      </w:r>
      <w:r>
        <w:tab/>
      </w:r>
      <w:r>
        <w:rPr>
          <w:rFonts w:hint="eastAsia"/>
        </w:rPr>
        <w:t>在丹麦法律中，一项基本原则是有永久居住权的丹麦国民和非国民都受到同等待遇，从而保证长期生活在丹麦的丹麦国民和非国民平等地享有经济、社会和文</w:t>
      </w:r>
      <w:r>
        <w:rPr>
          <w:rFonts w:hint="eastAsia"/>
        </w:rPr>
        <w:t>化权利。但是，在选举权和就任某些公务员职位时有所差别。目前不居住在丹麦的个人</w:t>
      </w:r>
      <w:r>
        <w:t>(</w:t>
      </w:r>
      <w:r>
        <w:rPr>
          <w:rFonts w:hint="eastAsia"/>
        </w:rPr>
        <w:t>无论是国民还是非国民</w:t>
      </w:r>
      <w:r>
        <w:t>)</w:t>
      </w:r>
      <w:r>
        <w:rPr>
          <w:rFonts w:hint="eastAsia"/>
        </w:rPr>
        <w:t>，或至少五年没有居住在丹麦的个人，必须得到司法部批准后方可购买不动产。只有非国民可以被引渡，而丹麦国民必须服兵役。</w:t>
      </w:r>
    </w:p>
    <w:p w:rsidR="00000000" w:rsidRDefault="008038B8">
      <w:r>
        <w:tab/>
        <w:t>26.</w:t>
      </w:r>
      <w:r>
        <w:tab/>
      </w:r>
      <w:r>
        <w:rPr>
          <w:rFonts w:hint="eastAsia"/>
        </w:rPr>
        <w:t>在基本的平等原则之外，丹麦法律还载有专门保证不歧视的条款。</w:t>
      </w:r>
    </w:p>
    <w:p w:rsidR="00000000" w:rsidRDefault="008038B8">
      <w:r>
        <w:tab/>
        <w:t>27.</w:t>
      </w:r>
      <w:r>
        <w:tab/>
      </w:r>
      <w:r>
        <w:rPr>
          <w:rFonts w:hint="eastAsia"/>
        </w:rPr>
        <w:t>《刑法》规定，任何人公开或出于向更广大范围进行宣传的目的，发表任何言论，或传播任何其他信件，使一个群体因种族、肤色、国籍、民族血统、宗教或性别而受到威胁、侮辱或谩骂，可被判以罚款、简单拘留或最多为两年的监禁</w:t>
      </w:r>
      <w:r>
        <w:t>(</w:t>
      </w:r>
      <w:r>
        <w:rPr>
          <w:rFonts w:hint="eastAsia"/>
        </w:rPr>
        <w:t>《刑法》</w:t>
      </w:r>
      <w:r>
        <w:rPr>
          <w:rFonts w:hint="eastAsia"/>
        </w:rPr>
        <w:t>第</w:t>
      </w:r>
      <w:r>
        <w:t>266</w:t>
      </w:r>
      <w:r>
        <w:rPr>
          <w:rFonts w:hint="eastAsia"/>
        </w:rPr>
        <w:t>条</w:t>
      </w:r>
      <w:r>
        <w:t>B</w:t>
      </w:r>
      <w:r>
        <w:rPr>
          <w:rFonts w:hint="eastAsia"/>
        </w:rPr>
        <w:t>款</w:t>
      </w:r>
      <w:r>
        <w:t>)</w:t>
      </w:r>
      <w:r>
        <w:rPr>
          <w:rFonts w:hint="eastAsia"/>
        </w:rPr>
        <w:t>。量刑时，所涉活动如属于宣传的性质，应被认为是加重刑罚的因素。</w:t>
      </w:r>
    </w:p>
    <w:p w:rsidR="00000000" w:rsidRDefault="008038B8">
      <w:r>
        <w:tab/>
        <w:t>28.</w:t>
      </w:r>
      <w:r>
        <w:tab/>
      </w:r>
      <w:r>
        <w:rPr>
          <w:rFonts w:hint="eastAsia"/>
        </w:rPr>
        <w:t>根据《禁止基于种族等理由的歧视法》，个人在从事职业或非盈利活动时，如因他人的种族、肤色、国籍、民族血统、宗教或性别而拒绝以对待其他人的同等条件向其提供服务，可受罚款、单纯拘留或最多为六个月的监禁的处罚。同样，如个人出于以上的任何理由不以对待其他人的同等条件让人进入向公众开放的场所、演出会、展览会、集会或类似地点，也可受处罚。公司或自然人如违反该法令都将受到处罚。</w:t>
      </w:r>
    </w:p>
    <w:p w:rsidR="00000000" w:rsidRDefault="008038B8">
      <w:r>
        <w:tab/>
        <w:t>29.</w:t>
      </w:r>
      <w:r>
        <w:tab/>
      </w:r>
      <w:r>
        <w:rPr>
          <w:rFonts w:hint="eastAsia"/>
        </w:rPr>
        <w:t>种族平等法委员会建立了一个机制，以反对各方面的</w:t>
      </w:r>
      <w:r>
        <w:rPr>
          <w:rFonts w:hint="eastAsia"/>
        </w:rPr>
        <w:t>不平等待遇，支持社会所有民族群体享有平等机会。</w:t>
      </w:r>
    </w:p>
    <w:p w:rsidR="00000000" w:rsidRDefault="008038B8">
      <w:pPr>
        <w:pStyle w:val="Heading7"/>
        <w:spacing w:before="320"/>
      </w:pPr>
      <w:r>
        <w:rPr>
          <w:rFonts w:hint="eastAsia"/>
        </w:rPr>
        <w:t>指导原则第</w:t>
      </w:r>
      <w:r>
        <w:t>3</w:t>
      </w:r>
      <w:r>
        <w:rPr>
          <w:rFonts w:hint="eastAsia"/>
        </w:rPr>
        <w:t>款</w:t>
      </w:r>
      <w:r>
        <w:t>(</w:t>
      </w:r>
      <w:r>
        <w:rPr>
          <w:rFonts w:hint="eastAsia"/>
        </w:rPr>
        <w:t>发展援助</w:t>
      </w:r>
      <w:r>
        <w:t>)</w:t>
      </w:r>
    </w:p>
    <w:p w:rsidR="00000000" w:rsidRDefault="008038B8">
      <w:r>
        <w:tab/>
        <w:t>30.</w:t>
      </w:r>
      <w:r>
        <w:tab/>
        <w:t>1994</w:t>
      </w:r>
      <w:r>
        <w:rPr>
          <w:rFonts w:hint="eastAsia"/>
        </w:rPr>
        <w:t>年</w:t>
      </w:r>
      <w:r>
        <w:t>3</w:t>
      </w:r>
      <w:r>
        <w:rPr>
          <w:rFonts w:hint="eastAsia"/>
        </w:rPr>
        <w:t>月，丹麦政府向议会提交了一份新的发展战略，题为“发展中世界：面向</w:t>
      </w:r>
      <w:r>
        <w:t>2000</w:t>
      </w:r>
      <w:r>
        <w:rPr>
          <w:rFonts w:hint="eastAsia"/>
        </w:rPr>
        <w:t>年的丹麦发展政策”。后来的议会辩论表明在政治上对该战略普遍同意。丹麦</w:t>
      </w:r>
      <w:r>
        <w:t>1996-2000</w:t>
      </w:r>
      <w:r>
        <w:rPr>
          <w:rFonts w:hint="eastAsia"/>
        </w:rPr>
        <w:t>年发展援助计划体现了作为该战略后续行动而迄今采取的措施。</w:t>
      </w:r>
    </w:p>
    <w:p w:rsidR="00000000" w:rsidRDefault="008038B8">
      <w:r>
        <w:tab/>
        <w:t>31.</w:t>
      </w:r>
      <w:r>
        <w:tab/>
      </w:r>
      <w:r>
        <w:rPr>
          <w:rFonts w:hint="eastAsia"/>
        </w:rPr>
        <w:t>丹麦发展政策是丹麦外交政策的一部分，其主要目标是：加强共同安全；促进民主政府和人权；实现经济和社会发展；确保生态可持续的发展。</w:t>
      </w:r>
    </w:p>
    <w:p w:rsidR="00000000" w:rsidRDefault="008038B8">
      <w:r>
        <w:tab/>
        <w:t>32.</w:t>
      </w:r>
      <w:r>
        <w:tab/>
      </w:r>
      <w:r>
        <w:rPr>
          <w:rFonts w:hint="eastAsia"/>
        </w:rPr>
        <w:t>减轻贫困是丹麦发展援助的基本原则。丹麦官方发展援助</w:t>
      </w:r>
      <w:r>
        <w:rPr>
          <w:rFonts w:hint="eastAsia"/>
        </w:rPr>
        <w:t>的减轻贫困战略可归纳为以下三点：</w:t>
      </w:r>
    </w:p>
    <w:p w:rsidR="00000000" w:rsidRDefault="008038B8" w:rsidP="008038B8">
      <w:pPr>
        <w:pStyle w:val="a0"/>
        <w:numPr>
          <w:ilvl w:val="0"/>
          <w:numId w:val="1"/>
        </w:numPr>
        <w:ind w:left="1531" w:hanging="510"/>
      </w:pPr>
      <w:r>
        <w:rPr>
          <w:rFonts w:hint="eastAsia"/>
        </w:rPr>
        <w:t>促进可持续和社会上均衡的经济增长；</w:t>
      </w:r>
    </w:p>
    <w:p w:rsidR="00000000" w:rsidRDefault="008038B8" w:rsidP="008038B8">
      <w:pPr>
        <w:pStyle w:val="a0"/>
        <w:numPr>
          <w:ilvl w:val="0"/>
          <w:numId w:val="1"/>
        </w:numPr>
        <w:ind w:left="1531" w:hanging="510"/>
      </w:pPr>
      <w:r>
        <w:rPr>
          <w:rFonts w:hint="eastAsia"/>
        </w:rPr>
        <w:t>发展社会部门，包括推动教育和卫生服务，这是人力资源发展的先决条件；</w:t>
      </w:r>
    </w:p>
    <w:p w:rsidR="00000000" w:rsidRDefault="008038B8" w:rsidP="008038B8">
      <w:pPr>
        <w:pStyle w:val="a0"/>
        <w:numPr>
          <w:ilvl w:val="0"/>
          <w:numId w:val="1"/>
        </w:numPr>
        <w:ind w:left="1531" w:hanging="510"/>
      </w:pPr>
      <w:r>
        <w:rPr>
          <w:rFonts w:hint="eastAsia"/>
        </w:rPr>
        <w:t>增加民众对发展进程的参与，建立一个以法制和良好管理为基础的社会，这是实现稳定及保证经济、社会和政策进步的前提。</w:t>
      </w:r>
    </w:p>
    <w:p w:rsidR="00000000" w:rsidRDefault="008038B8">
      <w:r>
        <w:tab/>
        <w:t>33.</w:t>
      </w:r>
      <w:r>
        <w:tab/>
      </w:r>
      <w:r>
        <w:rPr>
          <w:rFonts w:hint="eastAsia"/>
        </w:rPr>
        <w:t>丹麦援助的总体－普遍适用－的原则是：第一，特别注意妇女状况，确保妇女的经济和社会作用是发展进程的中心环节。第二，将环境问题纳入援助计划，确保环境和发展的结合成为丹麦扶贫援助工作的一部分。第三，推动民主化和人权是最后一个贯穿一切的主题。改善基于尊重个人的</w:t>
      </w:r>
      <w:r>
        <w:rPr>
          <w:rFonts w:hint="eastAsia"/>
        </w:rPr>
        <w:t>人权本身就是一个目标。这与民众参与决策一起都有助于建立一个稳定的社会。</w:t>
      </w:r>
    </w:p>
    <w:p w:rsidR="00000000" w:rsidRDefault="008038B8">
      <w:r>
        <w:tab/>
        <w:t>34.</w:t>
      </w:r>
      <w:r>
        <w:tab/>
      </w:r>
      <w:r>
        <w:rPr>
          <w:rFonts w:hint="eastAsia"/>
        </w:rPr>
        <w:t>“面向</w:t>
      </w:r>
      <w:r>
        <w:t>2000</w:t>
      </w:r>
      <w:r>
        <w:rPr>
          <w:rFonts w:hint="eastAsia"/>
        </w:rPr>
        <w:t>年的丹麦发展政策战略”的目标是协助发展中国家努力实现可持续的发展，通过社会上平衡的经济增长和对政治独立的尊重来改善生活条件。</w:t>
      </w:r>
    </w:p>
    <w:p w:rsidR="00000000" w:rsidRDefault="008038B8">
      <w:r>
        <w:tab/>
        <w:t>35.</w:t>
      </w:r>
      <w:r>
        <w:tab/>
      </w:r>
      <w:r>
        <w:rPr>
          <w:rFonts w:hint="eastAsia"/>
        </w:rPr>
        <w:t>除通过人民之间文化合作加强相互了解和团结外，援助的另一个目标是按照《联合国宪章》宗旨和原则为个人创造平等和自由的机会，发展人力资源，尊重个人，建立一个多元的公民社会。丹麦十分重视改善农村人口特别是贫穷和较脆弱群体的社会及经济地位。援助的一大部分用于促进对人权的尊重，尤其注重于支持</w:t>
      </w:r>
      <w:r>
        <w:rPr>
          <w:rFonts w:hint="eastAsia"/>
        </w:rPr>
        <w:t>脆弱群体如土著人民的活动。部分援助用于推动政治目标，部分援助用于具体活动。</w:t>
      </w:r>
    </w:p>
    <w:p w:rsidR="00000000" w:rsidRDefault="008038B8">
      <w:r>
        <w:tab/>
        <w:t>36.</w:t>
      </w:r>
      <w:r>
        <w:tab/>
      </w:r>
      <w:r>
        <w:rPr>
          <w:rFonts w:hint="eastAsia"/>
        </w:rPr>
        <w:t>丹麦政府计划在未来五年将发展援助维持在国内生产总值</w:t>
      </w:r>
      <w:r>
        <w:t>1%</w:t>
      </w:r>
      <w:r>
        <w:rPr>
          <w:rFonts w:hint="eastAsia"/>
        </w:rPr>
        <w:t>的水平。在这一基础上，</w:t>
      </w:r>
      <w:r>
        <w:t>1996</w:t>
      </w:r>
      <w:r>
        <w:rPr>
          <w:rFonts w:hint="eastAsia"/>
        </w:rPr>
        <w:t>年的援助额预期为</w:t>
      </w:r>
      <w:r>
        <w:t>101.89</w:t>
      </w:r>
      <w:r>
        <w:rPr>
          <w:rFonts w:hint="eastAsia"/>
        </w:rPr>
        <w:t>亿丹麦克朗，到</w:t>
      </w:r>
      <w:r>
        <w:t>2000</w:t>
      </w:r>
      <w:r>
        <w:rPr>
          <w:rFonts w:hint="eastAsia"/>
        </w:rPr>
        <w:t>年将增加到约</w:t>
      </w:r>
      <w:r>
        <w:t>117.71</w:t>
      </w:r>
      <w:r>
        <w:rPr>
          <w:rFonts w:hint="eastAsia"/>
        </w:rPr>
        <w:t>亿丹麦克朗。</w:t>
      </w:r>
    </w:p>
    <w:p w:rsidR="00000000" w:rsidRDefault="008038B8">
      <w:pPr>
        <w:pStyle w:val="Heading3"/>
        <w:spacing w:before="360"/>
      </w:pPr>
      <w:r>
        <w:rPr>
          <w:rFonts w:hint="eastAsia"/>
        </w:rPr>
        <w:t>二、《盟约》所载特定权利的执行情况</w:t>
      </w:r>
    </w:p>
    <w:p w:rsidR="00000000" w:rsidRDefault="008038B8">
      <w:pPr>
        <w:pStyle w:val="Heading5"/>
      </w:pPr>
      <w:r>
        <w:rPr>
          <w:rFonts w:hint="eastAsia"/>
        </w:rPr>
        <w:t>第</w:t>
      </w:r>
      <w:r>
        <w:t>6</w:t>
      </w:r>
      <w:r>
        <w:rPr>
          <w:rFonts w:hint="eastAsia"/>
        </w:rPr>
        <w:t>条</w:t>
      </w:r>
      <w:r>
        <w:rPr>
          <w:u w:val="none"/>
        </w:rPr>
        <w:t xml:space="preserve">  </w:t>
      </w:r>
      <w:r>
        <w:rPr>
          <w:rFonts w:hint="eastAsia"/>
        </w:rPr>
        <w:t>工作权利</w:t>
      </w:r>
    </w:p>
    <w:p w:rsidR="00000000" w:rsidRDefault="008038B8">
      <w:pPr>
        <w:spacing w:line="312" w:lineRule="auto"/>
      </w:pPr>
      <w:r>
        <w:tab/>
        <w:t>37.</w:t>
      </w:r>
      <w:r>
        <w:tab/>
      </w:r>
      <w:r>
        <w:rPr>
          <w:rFonts w:hint="eastAsia"/>
        </w:rPr>
        <w:t>请参见丹麦政府提交的第二份定期报告</w:t>
      </w:r>
      <w:r>
        <w:t>(E/1984/7/Add.11)</w:t>
      </w:r>
      <w:r>
        <w:rPr>
          <w:rFonts w:hint="eastAsia"/>
        </w:rPr>
        <w:t>、丹麦政府分别于</w:t>
      </w:r>
      <w:r>
        <w:t>1994</w:t>
      </w:r>
      <w:r>
        <w:rPr>
          <w:rFonts w:hint="eastAsia"/>
        </w:rPr>
        <w:t>年和</w:t>
      </w:r>
      <w:r>
        <w:t>1995</w:t>
      </w:r>
      <w:r>
        <w:rPr>
          <w:rFonts w:hint="eastAsia"/>
        </w:rPr>
        <w:t>年向国际劳工组织提交的关于执行《就业政策公约》</w:t>
      </w:r>
      <w:r>
        <w:t>(</w:t>
      </w:r>
      <w:r>
        <w:rPr>
          <w:rFonts w:hint="eastAsia"/>
        </w:rPr>
        <w:t>第</w:t>
      </w:r>
      <w:r>
        <w:t>122</w:t>
      </w:r>
      <w:r>
        <w:rPr>
          <w:rFonts w:hint="eastAsia"/>
        </w:rPr>
        <w:t>号</w:t>
      </w:r>
      <w:r>
        <w:t>)</w:t>
      </w:r>
      <w:r>
        <w:rPr>
          <w:rFonts w:hint="eastAsia"/>
        </w:rPr>
        <w:t>和《</w:t>
      </w:r>
      <w:r>
        <w:t>(</w:t>
      </w:r>
      <w:r>
        <w:rPr>
          <w:rFonts w:hint="eastAsia"/>
        </w:rPr>
        <w:t>就业和职业</w:t>
      </w:r>
      <w:r>
        <w:t>)</w:t>
      </w:r>
      <w:r>
        <w:rPr>
          <w:rFonts w:hint="eastAsia"/>
        </w:rPr>
        <w:t>歧视公</w:t>
      </w:r>
      <w:r>
        <w:rPr>
          <w:rFonts w:hint="eastAsia"/>
        </w:rPr>
        <w:t>约》</w:t>
      </w:r>
      <w:r>
        <w:t>(</w:t>
      </w:r>
      <w:r>
        <w:rPr>
          <w:rFonts w:hint="eastAsia"/>
        </w:rPr>
        <w:t>第</w:t>
      </w:r>
      <w:r>
        <w:t>111</w:t>
      </w:r>
      <w:r>
        <w:rPr>
          <w:rFonts w:hint="eastAsia"/>
        </w:rPr>
        <w:t>号</w:t>
      </w:r>
      <w:r>
        <w:t>)</w:t>
      </w:r>
      <w:r>
        <w:rPr>
          <w:rFonts w:hint="eastAsia"/>
        </w:rPr>
        <w:t>的最新报告，以及</w:t>
      </w:r>
      <w:r>
        <w:t>1996</w:t>
      </w:r>
      <w:r>
        <w:rPr>
          <w:rFonts w:hint="eastAsia"/>
        </w:rPr>
        <w:t>年提交的关于执行《消除一切形式种族歧视国际公约》和</w:t>
      </w:r>
      <w:r>
        <w:t>1993</w:t>
      </w:r>
      <w:r>
        <w:rPr>
          <w:rFonts w:hint="eastAsia"/>
        </w:rPr>
        <w:t>年提交的关于执行《消除对妇女一切形式歧视公约》的报告。</w:t>
      </w:r>
    </w:p>
    <w:p w:rsidR="00000000" w:rsidRDefault="008038B8">
      <w:pPr>
        <w:pStyle w:val="Heading7"/>
        <w:spacing w:before="320" w:line="312" w:lineRule="auto"/>
      </w:pPr>
      <w:r>
        <w:rPr>
          <w:rFonts w:hint="eastAsia"/>
        </w:rPr>
        <w:t>指导原则第</w:t>
      </w:r>
      <w:r>
        <w:t>2</w:t>
      </w:r>
      <w:r>
        <w:rPr>
          <w:rFonts w:hint="eastAsia"/>
        </w:rPr>
        <w:t>款</w:t>
      </w:r>
      <w:r>
        <w:t>(a)</w:t>
      </w:r>
      <w:r>
        <w:rPr>
          <w:rFonts w:hint="eastAsia"/>
        </w:rPr>
        <w:t>项</w:t>
      </w:r>
      <w:r>
        <w:t>(</w:t>
      </w:r>
      <w:r>
        <w:rPr>
          <w:rFonts w:hint="eastAsia"/>
        </w:rPr>
        <w:t>就业情况</w:t>
      </w:r>
      <w:r>
        <w:t>)</w:t>
      </w:r>
    </w:p>
    <w:p w:rsidR="00000000" w:rsidRDefault="008038B8">
      <w:pPr>
        <w:spacing w:line="312" w:lineRule="auto"/>
      </w:pPr>
      <w:r>
        <w:tab/>
        <w:t>38.</w:t>
      </w:r>
      <w:r>
        <w:tab/>
      </w:r>
      <w:r>
        <w:rPr>
          <w:rFonts w:hint="eastAsia"/>
        </w:rPr>
        <w:t>下表从就业、活动率和失业方面列出劳动力市场的发展情况，其中按性别和对劳动力市场的参与程度对人口加以分类。这份调查是丹麦统计局编制的。</w:t>
      </w:r>
    </w:p>
    <w:p w:rsidR="00000000" w:rsidRDefault="008038B8">
      <w:pPr>
        <w:spacing w:line="312" w:lineRule="auto"/>
      </w:pPr>
    </w:p>
    <w:tbl>
      <w:tblPr>
        <w:tblW w:w="0" w:type="auto"/>
        <w:tblInd w:w="-26" w:type="dxa"/>
        <w:tblLayout w:type="fixed"/>
        <w:tblCellMar>
          <w:left w:w="28" w:type="dxa"/>
          <w:right w:w="28" w:type="dxa"/>
        </w:tblCellMar>
        <w:tblLook w:val="0000" w:firstRow="0" w:lastRow="0" w:firstColumn="0" w:lastColumn="0" w:noHBand="0" w:noVBand="0"/>
      </w:tblPr>
      <w:tblGrid>
        <w:gridCol w:w="3628"/>
        <w:gridCol w:w="1687"/>
        <w:gridCol w:w="2047"/>
        <w:gridCol w:w="2047"/>
      </w:tblGrid>
      <w:tr w:rsidR="00000000">
        <w:tblPrEx>
          <w:tblCellMar>
            <w:top w:w="0" w:type="dxa"/>
            <w:bottom w:w="0" w:type="dxa"/>
          </w:tblCellMar>
        </w:tblPrEx>
        <w:trPr>
          <w:tblHeader/>
        </w:trPr>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160"/>
              <w:jc w:val="center"/>
              <w:rPr>
                <w:rFonts w:ascii="长城楷体" w:eastAsia="长城楷体"/>
                <w:b/>
                <w:sz w:val="21"/>
              </w:rPr>
            </w:pPr>
            <w:r>
              <w:rPr>
                <w:rFonts w:ascii="长城楷体" w:eastAsia="长城楷体" w:hint="eastAsia"/>
                <w:b/>
                <w:sz w:val="21"/>
              </w:rPr>
              <w:t>人口按性别和对劳动力市场的参与加以分类</w:t>
            </w:r>
            <w:r>
              <w:rPr>
                <w:rFonts w:ascii="长城楷体" w:eastAsia="长城楷体"/>
                <w:b/>
                <w:sz w:val="21"/>
              </w:rPr>
              <w:t>(</w:t>
            </w:r>
            <w:r>
              <w:rPr>
                <w:rFonts w:ascii="长城楷体" w:eastAsia="长城楷体" w:hint="eastAsia"/>
                <w:b/>
                <w:sz w:val="21"/>
              </w:rPr>
              <w:t>人数</w:t>
            </w:r>
            <w:r>
              <w:rPr>
                <w:rFonts w:ascii="长城楷体" w:eastAsia="长城楷体"/>
                <w:b/>
                <w:sz w:val="21"/>
              </w:rPr>
              <w:t>)</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160"/>
              <w:jc w:val="right"/>
              <w:rPr>
                <w:rFonts w:ascii="长城楷体" w:eastAsia="长城楷体"/>
                <w:b/>
                <w:sz w:val="21"/>
              </w:rPr>
            </w:pPr>
            <w:r>
              <w:rPr>
                <w:rFonts w:ascii="长城楷体" w:eastAsia="长城楷体"/>
                <w:b/>
                <w:sz w:val="21"/>
              </w:rPr>
              <w:t>1985</w:t>
            </w:r>
            <w:r>
              <w:rPr>
                <w:rFonts w:ascii="长城楷体" w:eastAsia="长城楷体" w:hint="eastAsia"/>
                <w:b/>
                <w:sz w:val="21"/>
              </w:rPr>
              <w:t>年</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160"/>
              <w:jc w:val="right"/>
              <w:rPr>
                <w:rFonts w:ascii="长城楷体" w:eastAsia="长城楷体"/>
                <w:b/>
                <w:sz w:val="21"/>
              </w:rPr>
            </w:pPr>
            <w:r>
              <w:rPr>
                <w:rFonts w:ascii="长城楷体" w:eastAsia="长城楷体"/>
                <w:b/>
                <w:sz w:val="21"/>
              </w:rPr>
              <w:t>1990</w:t>
            </w:r>
            <w:r>
              <w:rPr>
                <w:rFonts w:ascii="长城楷体" w:eastAsia="长城楷体" w:hint="eastAsia"/>
                <w:b/>
                <w:sz w:val="21"/>
              </w:rPr>
              <w:t>年</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160"/>
              <w:jc w:val="right"/>
              <w:rPr>
                <w:rFonts w:ascii="长城楷体" w:eastAsia="长城楷体"/>
                <w:b/>
                <w:sz w:val="21"/>
              </w:rPr>
            </w:pPr>
            <w:r>
              <w:rPr>
                <w:rFonts w:ascii="长城楷体" w:eastAsia="长城楷体"/>
                <w:b/>
                <w:sz w:val="21"/>
              </w:rPr>
              <w:t>1994</w:t>
            </w:r>
            <w:r>
              <w:rPr>
                <w:rFonts w:ascii="长城楷体" w:eastAsia="长城楷体" w:hint="eastAsia"/>
                <w:b/>
                <w:sz w:val="21"/>
              </w:rPr>
              <w:t>年</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rFonts w:hint="eastAsia"/>
                <w:sz w:val="21"/>
              </w:rPr>
              <w:t>总人口：</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5,111,108</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5,135,409</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5,196,642</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妇女</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2,59</w:t>
            </w:r>
            <w:r>
              <w:rPr>
                <w:sz w:val="21"/>
              </w:rPr>
              <w:t>4,036</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2,604,812</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2,633,200</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男子</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2,517,072</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2,530,597</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2,563,442</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rFonts w:hint="eastAsia"/>
                <w:sz w:val="21"/>
              </w:rPr>
              <w:t>劳动力队伍之外的人口：</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2,277,478</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2,227,664</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2,288,339</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妇女</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1,309,311</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1,260,597</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1,279,967</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男子</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968,167</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967,067</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1,008,372</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rFonts w:hint="eastAsia"/>
                <w:sz w:val="21"/>
              </w:rPr>
              <w:t>劳动力队伍之内的人口：</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2,833,630</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2,907,745</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2,908,303</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妇女</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1,284,725</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1,344,215</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1,353,233</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男子</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1,5</w:t>
            </w:r>
            <w:r>
              <w:rPr>
                <w:sz w:val="21"/>
              </w:rPr>
              <w:t>48,905</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1,563,530</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1,555,070</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rFonts w:hint="eastAsia"/>
                <w:sz w:val="21"/>
              </w:rPr>
              <w:t>失业人口：</w:t>
            </w:r>
            <w:r>
              <w:rPr>
                <w:rStyle w:val="FootnoteReference"/>
                <w:sz w:val="21"/>
              </w:rPr>
              <w:footnoteReference w:customMarkFollows="1" w:id="4"/>
              <w:t xml:space="preserve">a </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235,238</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233,913</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323,437</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妇女</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127,959</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124,859</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164,138</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男子</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107,279</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109,054</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159,299</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rFonts w:hint="eastAsia"/>
                <w:sz w:val="21"/>
              </w:rPr>
              <w:t>就业人口：</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2,598,392</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2,673,832</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2,584,866</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妇女</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1,156,766</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1,219,356</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1,108,370</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男子</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1,441,626</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1,454,476</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1,215,343</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rFonts w:hint="eastAsia"/>
                <w:sz w:val="21"/>
              </w:rPr>
              <w:t>非全日性就业人口：</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502,331</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488,387</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420,</w:t>
            </w:r>
            <w:r>
              <w:rPr>
                <w:sz w:val="21"/>
              </w:rPr>
              <w:t>242</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妇女</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383,918</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340,224</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275,815</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男子</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118,413</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148,163</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144,427</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16</w:t>
            </w:r>
            <w:r>
              <w:rPr>
                <w:rFonts w:hint="eastAsia"/>
                <w:sz w:val="21"/>
              </w:rPr>
              <w:t>岁至</w:t>
            </w:r>
            <w:r>
              <w:rPr>
                <w:sz w:val="21"/>
              </w:rPr>
              <w:t>66</w:t>
            </w:r>
            <w:r>
              <w:rPr>
                <w:rFonts w:hint="eastAsia"/>
                <w:sz w:val="21"/>
              </w:rPr>
              <w:t>岁人口的活动率：</w:t>
            </w:r>
            <w:r>
              <w:rPr>
                <w:rStyle w:val="FootnoteReference"/>
                <w:sz w:val="21"/>
              </w:rPr>
              <w:footnoteReference w:customMarkFollows="1" w:id="5"/>
              <w:t>b</w:t>
            </w:r>
            <w:r>
              <w:rPr>
                <w:sz w:val="21"/>
              </w:rPr>
              <w:t xml:space="preserve"> </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79.9</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80.3</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79.4</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妇女</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73.8</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75.9</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75.6</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男子</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85.8</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84.6</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83.2</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pP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pP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pP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pP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16</w:t>
            </w:r>
            <w:r>
              <w:rPr>
                <w:rFonts w:hint="eastAsia"/>
                <w:sz w:val="21"/>
              </w:rPr>
              <w:t>岁至</w:t>
            </w:r>
            <w:r>
              <w:rPr>
                <w:sz w:val="21"/>
              </w:rPr>
              <w:t>66</w:t>
            </w:r>
            <w:r>
              <w:rPr>
                <w:rFonts w:hint="eastAsia"/>
                <w:sz w:val="21"/>
              </w:rPr>
              <w:t>岁人口的就业率：</w:t>
            </w:r>
            <w:r>
              <w:rPr>
                <w:rStyle w:val="FootnoteReference"/>
                <w:sz w:val="21"/>
              </w:rPr>
              <w:footnoteReference w:customMarkFollows="1" w:id="6"/>
              <w:t>c</w:t>
            </w:r>
            <w:r>
              <w:rPr>
                <w:sz w:val="21"/>
              </w:rPr>
              <w:t xml:space="preserve"> </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73.0</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73.6</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70.3</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妇女</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66.3</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68.6</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66.2</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男子</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79.6</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78.4</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74.3</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rFonts w:hint="eastAsia"/>
                <w:sz w:val="21"/>
              </w:rPr>
              <w:t>按就业情况分列的人口</w:t>
            </w:r>
            <w:r>
              <w:rPr>
                <w:sz w:val="21"/>
              </w:rPr>
              <w:t>(</w:t>
            </w:r>
            <w:r>
              <w:rPr>
                <w:rFonts w:hint="eastAsia"/>
                <w:sz w:val="21"/>
              </w:rPr>
              <w:t>人数</w:t>
            </w:r>
            <w:r>
              <w:rPr>
                <w:sz w:val="21"/>
              </w:rPr>
              <w:t>)</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1985</w:t>
            </w:r>
            <w:r>
              <w:rPr>
                <w:rFonts w:hint="eastAsia"/>
                <w:sz w:val="21"/>
              </w:rPr>
              <w:t>年</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1990</w:t>
            </w:r>
            <w:r>
              <w:rPr>
                <w:rFonts w:hint="eastAsia"/>
                <w:sz w:val="21"/>
              </w:rPr>
              <w:t>年</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1994</w:t>
            </w:r>
            <w:r>
              <w:rPr>
                <w:rFonts w:hint="eastAsia"/>
                <w:sz w:val="21"/>
              </w:rPr>
              <w:t>年</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rFonts w:hint="eastAsia"/>
                <w:sz w:val="21"/>
              </w:rPr>
              <w:t>总人口：</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5,111,108</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5,135,409</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5,196,642</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自营就业</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257,950</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238,845</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233,975</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提供帮助的配偶</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56,855</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39,833</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27,178</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领薪金雇员</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1,147,152</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1,233,981</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1,230,576</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熟练工人</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299,879</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291,731</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288,040</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不熟练工人</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571,361</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570,224</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509,389</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其他雇员</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265,195</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299,218</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295,708</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失业人口</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235,238</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233,913</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32</w:t>
            </w:r>
            <w:r>
              <w:rPr>
                <w:sz w:val="21"/>
              </w:rPr>
              <w:t>3,437</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提前退休者</w:t>
            </w:r>
            <w:r>
              <w:rPr>
                <w:sz w:val="21"/>
              </w:rPr>
              <w:t>/</w:t>
            </w:r>
            <w:r>
              <w:rPr>
                <w:rFonts w:hint="eastAsia"/>
                <w:sz w:val="21"/>
              </w:rPr>
              <w:t>领取养恤金者</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878,266</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945,046</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977,586</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劳动力队伍以外的其他人口</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1,399,212</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1,282,618</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1,310,753</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rFonts w:hint="eastAsia"/>
                <w:sz w:val="21"/>
              </w:rPr>
              <w:t>妇女占总人口的百分比：</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50.8</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50.7</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50.7</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自营职业者</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18.5</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21.3</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23.3</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提供帮助的配偶</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98.9</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97.8</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96.5</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领薪金的雇员</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53.2</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54.5</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54.8</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熟练工人</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6.4</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7.4</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9.1</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非熟练工人</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50.1</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50.8</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50.4</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其他雇员</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51.6</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49.0</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51</w:t>
            </w:r>
            <w:r>
              <w:rPr>
                <w:sz w:val="21"/>
              </w:rPr>
              <w:t>.3</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失业人数</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54.4</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53.4</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50.7</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提前退休者</w:t>
            </w:r>
            <w:r>
              <w:rPr>
                <w:sz w:val="21"/>
              </w:rPr>
              <w:t>/</w:t>
            </w:r>
            <w:r>
              <w:rPr>
                <w:rFonts w:hint="eastAsia"/>
                <w:sz w:val="21"/>
              </w:rPr>
              <w:t>领取养恤金者</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61.2</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61.4</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60.9</w:t>
            </w:r>
          </w:p>
        </w:tc>
      </w:tr>
      <w:tr w:rsidR="00000000">
        <w:tblPrEx>
          <w:tblCellMar>
            <w:top w:w="0" w:type="dxa"/>
            <w:bottom w:w="0" w:type="dxa"/>
          </w:tblCellMar>
        </w:tblPrEx>
        <w:tc>
          <w:tcPr>
            <w:tcW w:w="362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r>
            <w:r>
              <w:rPr>
                <w:rFonts w:hint="eastAsia"/>
                <w:sz w:val="21"/>
              </w:rPr>
              <w:t>劳动力队伍以外的其他人口</w:t>
            </w:r>
          </w:p>
        </w:tc>
        <w:tc>
          <w:tcPr>
            <w:tcW w:w="168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55.1</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53.1</w:t>
            </w:r>
          </w:p>
        </w:tc>
        <w:tc>
          <w:tcPr>
            <w:tcW w:w="20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52.3</w:t>
            </w:r>
          </w:p>
        </w:tc>
      </w:tr>
    </w:tbl>
    <w:p w:rsidR="00000000" w:rsidRDefault="008038B8"/>
    <w:p w:rsidR="00000000" w:rsidRDefault="008038B8">
      <w:pPr>
        <w:pStyle w:val="Heading7"/>
      </w:pPr>
      <w:r>
        <w:rPr>
          <w:rFonts w:hint="eastAsia"/>
        </w:rPr>
        <w:t>指导原则第</w:t>
      </w:r>
      <w:r>
        <w:t>2</w:t>
      </w:r>
      <w:r>
        <w:rPr>
          <w:rFonts w:hint="eastAsia"/>
        </w:rPr>
        <w:t>款</w:t>
      </w:r>
      <w:r>
        <w:t>(b)</w:t>
      </w:r>
      <w:r>
        <w:rPr>
          <w:rFonts w:hint="eastAsia"/>
        </w:rPr>
        <w:t>项和</w:t>
      </w:r>
      <w:r>
        <w:t>(c)</w:t>
      </w:r>
      <w:r>
        <w:rPr>
          <w:rFonts w:hint="eastAsia"/>
        </w:rPr>
        <w:t>项</w:t>
      </w:r>
      <w:r>
        <w:t>(</w:t>
      </w:r>
      <w:r>
        <w:rPr>
          <w:rFonts w:hint="eastAsia"/>
        </w:rPr>
        <w:t>确保所有人获得生产性就业的措施</w:t>
      </w:r>
      <w:r>
        <w:t>)</w:t>
      </w:r>
    </w:p>
    <w:p w:rsidR="00000000" w:rsidRDefault="008038B8">
      <w:r>
        <w:tab/>
        <w:t>39.</w:t>
      </w:r>
      <w:r>
        <w:tab/>
      </w:r>
      <w:r>
        <w:rPr>
          <w:rFonts w:hint="eastAsia"/>
        </w:rPr>
        <w:t>政府经济政策的最重要目标是减少失业。为此，必须确保经济增长和创造新的就业机会。政府政策的主要内容是：对劳动力市场进行系列改革；加强教育和培训活动；改革税收制度；促进增长和实行“绿色政策”；使所有人包括处境最不利的群体都享有机会。</w:t>
      </w:r>
    </w:p>
    <w:p w:rsidR="00000000" w:rsidRDefault="008038B8">
      <w:r>
        <w:tab/>
        <w:t>40.</w:t>
      </w:r>
      <w:r>
        <w:tab/>
      </w:r>
      <w:r>
        <w:rPr>
          <w:rFonts w:hint="eastAsia"/>
        </w:rPr>
        <w:t>减少失业行动的重点已</w:t>
      </w:r>
      <w:r>
        <w:rPr>
          <w:rFonts w:hint="eastAsia"/>
        </w:rPr>
        <w:t>从消极的支持转变为积极的措施，以便使更多的人得到就业。目标是下放权力，实行灵活的启动机制，让个人享有更多的选择自由，重视教育</w:t>
      </w:r>
      <w:r>
        <w:t>/</w:t>
      </w:r>
      <w:r>
        <w:rPr>
          <w:rFonts w:hint="eastAsia"/>
        </w:rPr>
        <w:t>培训和轮换计划。</w:t>
      </w:r>
    </w:p>
    <w:p w:rsidR="00000000" w:rsidRDefault="008038B8">
      <w:r>
        <w:tab/>
        <w:t>41.</w:t>
      </w:r>
      <w:r>
        <w:tab/>
      </w:r>
      <w:r>
        <w:rPr>
          <w:rFonts w:hint="eastAsia"/>
        </w:rPr>
        <w:t>向失业人员提供的就业机会应更加符合个人的愿望和当地劳动力市场的需要。因此，计划的管理应由社会伙伴代表以及州和市当局组成的地区劳动力市场委员会负责。</w:t>
      </w:r>
    </w:p>
    <w:p w:rsidR="00000000" w:rsidRDefault="008038B8">
      <w:pPr>
        <w:pStyle w:val="Heading7"/>
        <w:spacing w:before="320"/>
      </w:pPr>
      <w:r>
        <w:rPr>
          <w:rFonts w:hint="eastAsia"/>
        </w:rPr>
        <w:t>指导原则第</w:t>
      </w:r>
      <w:r>
        <w:t>2</w:t>
      </w:r>
      <w:r>
        <w:rPr>
          <w:rFonts w:hint="eastAsia"/>
        </w:rPr>
        <w:t>款</w:t>
      </w:r>
      <w:r>
        <w:t>(d)</w:t>
      </w:r>
      <w:r>
        <w:rPr>
          <w:rFonts w:hint="eastAsia"/>
        </w:rPr>
        <w:t>项</w:t>
      </w:r>
      <w:r>
        <w:t>(</w:t>
      </w:r>
      <w:r>
        <w:rPr>
          <w:rFonts w:hint="eastAsia"/>
        </w:rPr>
        <w:t>自由选择职业</w:t>
      </w:r>
      <w:r>
        <w:t>)</w:t>
      </w:r>
    </w:p>
    <w:p w:rsidR="00000000" w:rsidRDefault="008038B8">
      <w:r>
        <w:tab/>
        <w:t>42.</w:t>
      </w:r>
      <w:r>
        <w:tab/>
      </w:r>
      <w:r>
        <w:rPr>
          <w:rFonts w:hint="eastAsia"/>
        </w:rPr>
        <w:t>丹麦在自由选择职业方面没有任何歧视，就业条件不侵犯个人的基本政治和经济自由。相反，政策目标是使所有人获得教育和适当的工作。</w:t>
      </w:r>
    </w:p>
    <w:p w:rsidR="00000000" w:rsidRDefault="008038B8">
      <w:pPr>
        <w:pStyle w:val="Heading7"/>
        <w:spacing w:before="320"/>
      </w:pPr>
      <w:r>
        <w:rPr>
          <w:rFonts w:hint="eastAsia"/>
        </w:rPr>
        <w:t>指导原则第</w:t>
      </w:r>
      <w:r>
        <w:t>2</w:t>
      </w:r>
      <w:r>
        <w:rPr>
          <w:rFonts w:hint="eastAsia"/>
        </w:rPr>
        <w:t>款</w:t>
      </w:r>
      <w:r>
        <w:t>(e)</w:t>
      </w:r>
      <w:r>
        <w:rPr>
          <w:rFonts w:hint="eastAsia"/>
        </w:rPr>
        <w:t>项</w:t>
      </w:r>
      <w:r>
        <w:t>(</w:t>
      </w:r>
      <w:r>
        <w:rPr>
          <w:rFonts w:hint="eastAsia"/>
        </w:rPr>
        <w:t>技术和职业培</w:t>
      </w:r>
      <w:r>
        <w:rPr>
          <w:rFonts w:hint="eastAsia"/>
        </w:rPr>
        <w:t>训方案</w:t>
      </w:r>
      <w:r>
        <w:t>)</w:t>
      </w:r>
    </w:p>
    <w:p w:rsidR="00000000" w:rsidRDefault="008038B8">
      <w:r>
        <w:tab/>
        <w:t>43.</w:t>
      </w:r>
      <w:r>
        <w:tab/>
      </w:r>
      <w:r>
        <w:rPr>
          <w:rFonts w:hint="eastAsia"/>
        </w:rPr>
        <w:t>职业培训改革从</w:t>
      </w:r>
      <w:r>
        <w:t>1994</w:t>
      </w:r>
      <w:r>
        <w:rPr>
          <w:rFonts w:hint="eastAsia"/>
        </w:rPr>
        <w:t>年</w:t>
      </w:r>
      <w:r>
        <w:t>1</w:t>
      </w:r>
      <w:r>
        <w:rPr>
          <w:rFonts w:hint="eastAsia"/>
        </w:rPr>
        <w:t>月</w:t>
      </w:r>
      <w:r>
        <w:t>1</w:t>
      </w:r>
      <w:r>
        <w:rPr>
          <w:rFonts w:hint="eastAsia"/>
        </w:rPr>
        <w:t>日开始实施。改革进一步发展了与各社会伙伴的合作关系。此外，从</w:t>
      </w:r>
      <w:r>
        <w:t>1995</w:t>
      </w:r>
      <w:r>
        <w:rPr>
          <w:rFonts w:hint="eastAsia"/>
        </w:rPr>
        <w:t>年</w:t>
      </w:r>
      <w:r>
        <w:t>1</w:t>
      </w:r>
      <w:r>
        <w:rPr>
          <w:rFonts w:hint="eastAsia"/>
        </w:rPr>
        <w:t>月</w:t>
      </w:r>
      <w:r>
        <w:t>1</w:t>
      </w:r>
      <w:r>
        <w:rPr>
          <w:rFonts w:hint="eastAsia"/>
        </w:rPr>
        <w:t>日起，职业培训方案实行新的收费管理制度。新的制度将不同的培训方案归纳为各个种类，缴费取决于所选择的种类。新的收费管理制度旨在于使技术中心提供的培训与技术学校和商业学校提供的培训之间建立更密切的联系。新的制度较好地利用了现有能力和资源。所有各种颁发证书的培训，无论是对非熟练工人和熟练工人的培训，还是对管理人员的培训，都被纳入一个单一的方案。新的立法规定也应向公营部门的雇员提供培训。</w:t>
      </w:r>
    </w:p>
    <w:p w:rsidR="00000000" w:rsidRDefault="008038B8">
      <w:r>
        <w:tab/>
      </w:r>
      <w:r>
        <w:t>44.</w:t>
      </w:r>
      <w:r>
        <w:tab/>
      </w:r>
      <w:r>
        <w:rPr>
          <w:rFonts w:hint="eastAsia"/>
        </w:rPr>
        <w:t>职业培训制度为在职人员和失业人员提供各种培训。职业培训分为三个种类：</w:t>
      </w:r>
    </w:p>
    <w:p w:rsidR="00000000" w:rsidRDefault="008038B8" w:rsidP="008038B8">
      <w:pPr>
        <w:pStyle w:val="a0"/>
        <w:numPr>
          <w:ilvl w:val="0"/>
          <w:numId w:val="2"/>
        </w:numPr>
        <w:ind w:left="1531" w:hanging="510"/>
      </w:pPr>
      <w:r>
        <w:rPr>
          <w:rFonts w:hint="eastAsia"/>
        </w:rPr>
        <w:t>单个培训或国家培训。这些培训可使需要教育或进修的个人按照企业、劳动力市场和个人的需要获得、保持或提高他们的资格。颁发资格的职业培训往往是为期</w:t>
      </w:r>
      <w:r>
        <w:t>1</w:t>
      </w:r>
      <w:r>
        <w:rPr>
          <w:rFonts w:hint="eastAsia"/>
        </w:rPr>
        <w:t>周或</w:t>
      </w:r>
      <w:r>
        <w:t>4</w:t>
      </w:r>
      <w:r>
        <w:rPr>
          <w:rFonts w:hint="eastAsia"/>
        </w:rPr>
        <w:t>周的单元。每个单元结束后发给参加者可接受进一步培训或就业的正式资格证书。这种单元结构便利于实行系统的交替培训，可按个人和企业的需求进行必要的进一步培训。除了这些单元培训外，职业培训制度还开设较长时间的培训班，发给参加者正式培训证书。这些培训单独或与其他种类的培训一道使参加人达到熟练的水</w:t>
      </w:r>
      <w:r>
        <w:rPr>
          <w:rFonts w:hint="eastAsia"/>
        </w:rPr>
        <w:t>平。这些培训既向在职人员开放，也向失业人员开放；</w:t>
      </w:r>
    </w:p>
    <w:p w:rsidR="00000000" w:rsidRDefault="008038B8" w:rsidP="008038B8">
      <w:pPr>
        <w:pStyle w:val="a0"/>
        <w:numPr>
          <w:ilvl w:val="0"/>
          <w:numId w:val="2"/>
        </w:numPr>
        <w:ind w:left="1531" w:hanging="510"/>
      </w:pPr>
      <w:r>
        <w:rPr>
          <w:rFonts w:hint="eastAsia"/>
        </w:rPr>
        <w:t>面向企业的培训旨在补充普通的劳动力市场培训。这些培训不向企业收费，但是有特殊需要的企业可购买特别适合企业需要的普通劳动力市场培训课程。</w:t>
      </w:r>
    </w:p>
    <w:p w:rsidR="00000000" w:rsidRDefault="008038B8" w:rsidP="008038B8">
      <w:pPr>
        <w:pStyle w:val="a0"/>
        <w:numPr>
          <w:ilvl w:val="0"/>
          <w:numId w:val="2"/>
        </w:numPr>
        <w:ind w:left="1531" w:hanging="510"/>
      </w:pPr>
      <w:r>
        <w:rPr>
          <w:rFonts w:hint="eastAsia"/>
        </w:rPr>
        <w:t>鉴于失业人数的增加，还为失业人员开设了专门课程。这些课程的目标是改善参加者就业或接受培训的前景。所针对的群体是那些在获得就业或维持自己的工作或在参加培训方面有困难的个人。</w:t>
      </w:r>
    </w:p>
    <w:p w:rsidR="00000000" w:rsidRDefault="008038B8">
      <w:r>
        <w:tab/>
        <w:t>45.</w:t>
      </w:r>
      <w:r>
        <w:tab/>
      </w:r>
      <w:r>
        <w:rPr>
          <w:rFonts w:hint="eastAsia"/>
        </w:rPr>
        <w:t>专门组织的培训活动包括：</w:t>
      </w:r>
    </w:p>
    <w:p w:rsidR="00000000" w:rsidRDefault="008038B8" w:rsidP="008038B8">
      <w:pPr>
        <w:pStyle w:val="a0"/>
        <w:numPr>
          <w:ilvl w:val="0"/>
          <w:numId w:val="3"/>
        </w:numPr>
        <w:ind w:left="1531" w:hanging="510"/>
      </w:pPr>
      <w:r>
        <w:rPr>
          <w:rFonts w:hint="eastAsia"/>
        </w:rPr>
        <w:t>为</w:t>
      </w:r>
      <w:r>
        <w:t>25</w:t>
      </w:r>
      <w:r>
        <w:rPr>
          <w:rFonts w:hint="eastAsia"/>
        </w:rPr>
        <w:t>岁以上的失业人员举办为期一年的职业培训。这种培训是技术或职业培训，包括普通科目，理论培训同企业的实际培训交替进行</w:t>
      </w:r>
      <w:r>
        <w:rPr>
          <w:rFonts w:hint="eastAsia"/>
        </w:rPr>
        <w:t>；</w:t>
      </w:r>
    </w:p>
    <w:p w:rsidR="00000000" w:rsidRDefault="008038B8" w:rsidP="008038B8">
      <w:pPr>
        <w:pStyle w:val="a0"/>
        <w:numPr>
          <w:ilvl w:val="0"/>
          <w:numId w:val="3"/>
        </w:numPr>
        <w:ind w:left="1531" w:hanging="510"/>
      </w:pPr>
      <w:r>
        <w:rPr>
          <w:rFonts w:hint="eastAsia"/>
        </w:rPr>
        <w:t>为</w:t>
      </w:r>
      <w:r>
        <w:t>18</w:t>
      </w:r>
      <w:r>
        <w:rPr>
          <w:rFonts w:hint="eastAsia"/>
        </w:rPr>
        <w:t>岁以上的失业人员举行长期职业培训，包括正规职业教育，并辅之以工作介绍和职业指导。</w:t>
      </w:r>
    </w:p>
    <w:p w:rsidR="00000000" w:rsidRDefault="008038B8" w:rsidP="008038B8">
      <w:pPr>
        <w:pStyle w:val="a0"/>
        <w:numPr>
          <w:ilvl w:val="0"/>
          <w:numId w:val="3"/>
        </w:numPr>
        <w:ind w:left="1531" w:hanging="510"/>
      </w:pPr>
      <w:r>
        <w:rPr>
          <w:rFonts w:hint="eastAsia"/>
        </w:rPr>
        <w:t>为难民举办的培训，可采取正规职业教育、工作介绍和职业指导外加语言课程的形式。</w:t>
      </w:r>
    </w:p>
    <w:p w:rsidR="00000000" w:rsidRDefault="008038B8" w:rsidP="008038B8">
      <w:pPr>
        <w:pStyle w:val="a0"/>
        <w:numPr>
          <w:ilvl w:val="0"/>
          <w:numId w:val="3"/>
        </w:numPr>
        <w:ind w:left="1531" w:hanging="510"/>
      </w:pPr>
      <w:r>
        <w:rPr>
          <w:rFonts w:hint="eastAsia"/>
        </w:rPr>
        <w:t>短期或长期职业指导培训，目的是增加失业人员获得就业的机会，激励和启发参加者积极改善他们在劳动力市场今后的处境。根据失业人员的个人情况，向他们提供地方劳动力市场和未来劳动力市场就业机会的资料和指导。还向他们通报教育和培训机会的情况。</w:t>
      </w:r>
    </w:p>
    <w:p w:rsidR="00000000" w:rsidRDefault="008038B8">
      <w:r>
        <w:tab/>
        <w:t>46.</w:t>
      </w:r>
      <w:r>
        <w:tab/>
      </w:r>
      <w:r>
        <w:rPr>
          <w:rFonts w:hint="eastAsia"/>
        </w:rPr>
        <w:t>还有通常是</w:t>
      </w:r>
      <w:r>
        <w:t>1</w:t>
      </w:r>
      <w:r>
        <w:rPr>
          <w:rFonts w:hint="eastAsia"/>
        </w:rPr>
        <w:t>周到</w:t>
      </w:r>
      <w:r>
        <w:t>2</w:t>
      </w:r>
      <w:r>
        <w:rPr>
          <w:rFonts w:hint="eastAsia"/>
        </w:rPr>
        <w:t>周的培训班，结束之后可起草个人的行动计划，供参加者在国家职业介绍机构申请工作时使用</w:t>
      </w:r>
      <w:r>
        <w:rPr>
          <w:rFonts w:hint="eastAsia"/>
        </w:rPr>
        <w:t>。</w:t>
      </w:r>
    </w:p>
    <w:p w:rsidR="00000000" w:rsidRDefault="008038B8">
      <w:pPr>
        <w:pStyle w:val="Heading7"/>
        <w:spacing w:before="320"/>
      </w:pPr>
      <w:r>
        <w:rPr>
          <w:rFonts w:hint="eastAsia"/>
        </w:rPr>
        <w:t>指导原则第</w:t>
      </w:r>
      <w:r>
        <w:t>2</w:t>
      </w:r>
      <w:r>
        <w:rPr>
          <w:rFonts w:hint="eastAsia"/>
        </w:rPr>
        <w:t>款</w:t>
      </w:r>
      <w:r>
        <w:t>(f)</w:t>
      </w:r>
      <w:r>
        <w:rPr>
          <w:rFonts w:hint="eastAsia"/>
        </w:rPr>
        <w:t>项</w:t>
      </w:r>
      <w:r>
        <w:t>(</w:t>
      </w:r>
      <w:r>
        <w:rPr>
          <w:rFonts w:hint="eastAsia"/>
        </w:rPr>
        <w:t>遇到的困难</w:t>
      </w:r>
      <w:r>
        <w:t>)</w:t>
      </w:r>
    </w:p>
    <w:p w:rsidR="00000000" w:rsidRDefault="008038B8">
      <w:r>
        <w:tab/>
        <w:t>47.</w:t>
      </w:r>
      <w:r>
        <w:tab/>
      </w:r>
      <w:r>
        <w:rPr>
          <w:rFonts w:hint="eastAsia"/>
        </w:rPr>
        <w:t>请参见上述资料。</w:t>
      </w:r>
    </w:p>
    <w:p w:rsidR="00000000" w:rsidRDefault="008038B8">
      <w:pPr>
        <w:pStyle w:val="Heading7"/>
        <w:spacing w:before="320"/>
      </w:pPr>
      <w:r>
        <w:rPr>
          <w:rFonts w:hint="eastAsia"/>
        </w:rPr>
        <w:t>指导原则第</w:t>
      </w:r>
      <w:r>
        <w:t>3</w:t>
      </w:r>
      <w:r>
        <w:rPr>
          <w:rFonts w:hint="eastAsia"/>
        </w:rPr>
        <w:t>款</w:t>
      </w:r>
      <w:r>
        <w:t>(a)</w:t>
      </w:r>
      <w:r>
        <w:rPr>
          <w:rFonts w:hint="eastAsia"/>
        </w:rPr>
        <w:t>项</w:t>
      </w:r>
      <w:r>
        <w:t>(</w:t>
      </w:r>
      <w:r>
        <w:rPr>
          <w:rFonts w:hint="eastAsia"/>
        </w:rPr>
        <w:t>个人或个人群体之间的区别、排斥、限制或偏爱</w:t>
      </w:r>
      <w:r>
        <w:t>)</w:t>
      </w:r>
    </w:p>
    <w:p w:rsidR="00000000" w:rsidRDefault="008038B8">
      <w:r>
        <w:tab/>
        <w:t>48.</w:t>
      </w:r>
      <w:r>
        <w:tab/>
      </w:r>
      <w:r>
        <w:rPr>
          <w:rFonts w:hint="eastAsia"/>
        </w:rPr>
        <w:t>请参见第</w:t>
      </w:r>
      <w:r>
        <w:t>2</w:t>
      </w:r>
      <w:r>
        <w:rPr>
          <w:rFonts w:hint="eastAsia"/>
        </w:rPr>
        <w:t>条。</w:t>
      </w:r>
    </w:p>
    <w:p w:rsidR="00000000" w:rsidRDefault="008038B8">
      <w:r>
        <w:tab/>
        <w:t>49.</w:t>
      </w:r>
      <w:r>
        <w:tab/>
        <w:t>1996</w:t>
      </w:r>
      <w:r>
        <w:rPr>
          <w:rFonts w:hint="eastAsia"/>
        </w:rPr>
        <w:t>年向议会提交了一项新的法案。主要目的是执行《</w:t>
      </w:r>
      <w:r>
        <w:t>(</w:t>
      </w:r>
      <w:r>
        <w:rPr>
          <w:rFonts w:hint="eastAsia"/>
        </w:rPr>
        <w:t>就业和职业</w:t>
      </w:r>
      <w:r>
        <w:t>)</w:t>
      </w:r>
      <w:r>
        <w:rPr>
          <w:rFonts w:hint="eastAsia"/>
        </w:rPr>
        <w:t>歧视公约》</w:t>
      </w:r>
      <w:r>
        <w:t>(</w:t>
      </w:r>
      <w:r>
        <w:rPr>
          <w:rFonts w:hint="eastAsia"/>
        </w:rPr>
        <w:t>国际劳工组织第</w:t>
      </w:r>
      <w:r>
        <w:t>111</w:t>
      </w:r>
      <w:r>
        <w:rPr>
          <w:rFonts w:hint="eastAsia"/>
        </w:rPr>
        <w:t>号公约</w:t>
      </w:r>
      <w:r>
        <w:t>)</w:t>
      </w:r>
      <w:r>
        <w:rPr>
          <w:rFonts w:hint="eastAsia"/>
        </w:rPr>
        <w:t>和《消除一切形式种族歧视国际公约》。该法案包含了这两项公约提到的标准，即禁止基于种族、肤色、政治见解、国籍、社会出身或民族血统的歧视。该法案还禁止因性别倾向而产生的歧视。列入了这一标准，是因为丹麦在若干领域的立法以此为根据保护个人</w:t>
      </w:r>
      <w:r>
        <w:rPr>
          <w:rFonts w:hint="eastAsia"/>
        </w:rPr>
        <w:t>免受私营或公营部门的歧视。</w:t>
      </w:r>
    </w:p>
    <w:p w:rsidR="00000000" w:rsidRDefault="008038B8">
      <w:r>
        <w:tab/>
        <w:t>50.</w:t>
      </w:r>
      <w:r>
        <w:tab/>
      </w:r>
      <w:r>
        <w:rPr>
          <w:rFonts w:hint="eastAsia"/>
        </w:rPr>
        <w:t>该法案禁止直接和间接的歧视。禁止歧视的规定适用于所有私营和公营的雇主，适用于参与指导、教育和培训活动的任何个人，也适用于从事招聘、解雇、调职和提升等安置工作或与薪资条件和工作条件有关工作的任何个人。禁止规定还适用于所有阶段的就业关系。</w:t>
      </w:r>
    </w:p>
    <w:p w:rsidR="00000000" w:rsidRDefault="008038B8">
      <w:r>
        <w:tab/>
        <w:t>51.</w:t>
      </w:r>
      <w:r>
        <w:tab/>
      </w:r>
      <w:r>
        <w:rPr>
          <w:rFonts w:hint="eastAsia"/>
        </w:rPr>
        <w:t>该法案不禁止为促进属于特定种族、肤色、宗教等群体的人员的就业机会而采取的其他立法或政府措施。</w:t>
      </w:r>
    </w:p>
    <w:p w:rsidR="00000000" w:rsidRDefault="008038B8">
      <w:pPr>
        <w:pStyle w:val="Heading7"/>
        <w:spacing w:before="320"/>
      </w:pPr>
      <w:r>
        <w:rPr>
          <w:rFonts w:hint="eastAsia"/>
        </w:rPr>
        <w:t>指导原则第</w:t>
      </w:r>
      <w:r>
        <w:t>3</w:t>
      </w:r>
      <w:r>
        <w:rPr>
          <w:rFonts w:hint="eastAsia"/>
        </w:rPr>
        <w:t>款</w:t>
      </w:r>
      <w:r>
        <w:t>(b)</w:t>
      </w:r>
      <w:r>
        <w:rPr>
          <w:rFonts w:hint="eastAsia"/>
        </w:rPr>
        <w:t>项</w:t>
      </w:r>
      <w:r>
        <w:t>(</w:t>
      </w:r>
      <w:r>
        <w:rPr>
          <w:rFonts w:hint="eastAsia"/>
        </w:rPr>
        <w:t>关于职业指导等方面的情况</w:t>
      </w:r>
      <w:r>
        <w:t>)</w:t>
      </w:r>
    </w:p>
    <w:p w:rsidR="00000000" w:rsidRDefault="008038B8">
      <w:r>
        <w:tab/>
        <w:t>52.</w:t>
      </w:r>
      <w:r>
        <w:tab/>
      </w:r>
      <w:r>
        <w:rPr>
          <w:rFonts w:hint="eastAsia"/>
        </w:rPr>
        <w:t>请参见丹麦第二份定期报告</w:t>
      </w:r>
      <w:r>
        <w:t>(E/1984/7/Add.11,</w:t>
      </w:r>
      <w:r>
        <w:rPr>
          <w:rFonts w:hint="eastAsia"/>
        </w:rPr>
        <w:t>第</w:t>
      </w:r>
      <w:r>
        <w:t>12</w:t>
      </w:r>
      <w:r>
        <w:rPr>
          <w:rFonts w:hint="eastAsia"/>
        </w:rPr>
        <w:t>至第</w:t>
      </w:r>
      <w:r>
        <w:t>29</w:t>
      </w:r>
      <w:r>
        <w:rPr>
          <w:rFonts w:hint="eastAsia"/>
        </w:rPr>
        <w:t>段</w:t>
      </w:r>
      <w:r>
        <w:t>)</w:t>
      </w:r>
      <w:r>
        <w:rPr>
          <w:rFonts w:hint="eastAsia"/>
        </w:rPr>
        <w:t>。</w:t>
      </w:r>
    </w:p>
    <w:p w:rsidR="00000000" w:rsidRDefault="008038B8">
      <w:pPr>
        <w:pStyle w:val="Heading7"/>
        <w:spacing w:before="320"/>
      </w:pPr>
      <w:r>
        <w:rPr>
          <w:rFonts w:hint="eastAsia"/>
        </w:rPr>
        <w:t>指导原则第</w:t>
      </w:r>
      <w:r>
        <w:t>3</w:t>
      </w:r>
      <w:r>
        <w:rPr>
          <w:rFonts w:hint="eastAsia"/>
        </w:rPr>
        <w:t>款</w:t>
      </w:r>
      <w:r>
        <w:t>(c)</w:t>
      </w:r>
      <w:r>
        <w:rPr>
          <w:rFonts w:hint="eastAsia"/>
        </w:rPr>
        <w:t>项</w:t>
      </w:r>
      <w:r>
        <w:t>(</w:t>
      </w:r>
      <w:r>
        <w:rPr>
          <w:rFonts w:hint="eastAsia"/>
        </w:rPr>
        <w:t>不被认为是歧视的区别</w:t>
      </w:r>
      <w:r>
        <w:t>)</w:t>
      </w:r>
    </w:p>
    <w:p w:rsidR="00000000" w:rsidRDefault="008038B8">
      <w:r>
        <w:tab/>
        <w:t>53.</w:t>
      </w:r>
      <w:r>
        <w:tab/>
      </w:r>
      <w:r>
        <w:rPr>
          <w:rFonts w:hint="eastAsia"/>
        </w:rPr>
        <w:t>请参见第</w:t>
      </w:r>
      <w:r>
        <w:t>3</w:t>
      </w:r>
      <w:r>
        <w:rPr>
          <w:rFonts w:hint="eastAsia"/>
        </w:rPr>
        <w:t>款</w:t>
      </w:r>
      <w:r>
        <w:t>(a)</w:t>
      </w:r>
      <w:r>
        <w:rPr>
          <w:rFonts w:hint="eastAsia"/>
        </w:rPr>
        <w:t>项。</w:t>
      </w:r>
    </w:p>
    <w:p w:rsidR="00000000" w:rsidRDefault="008038B8">
      <w:pPr>
        <w:pStyle w:val="Heading7"/>
        <w:spacing w:before="320"/>
      </w:pPr>
      <w:r>
        <w:rPr>
          <w:rFonts w:hint="eastAsia"/>
        </w:rPr>
        <w:t>指导原则第</w:t>
      </w:r>
      <w:r>
        <w:t>4</w:t>
      </w:r>
      <w:r>
        <w:rPr>
          <w:rFonts w:hint="eastAsia"/>
        </w:rPr>
        <w:t>款</w:t>
      </w:r>
      <w:r>
        <w:t>(</w:t>
      </w:r>
      <w:r>
        <w:rPr>
          <w:rFonts w:hint="eastAsia"/>
        </w:rPr>
        <w:t>从事一份以上全日制工作的工作人口的比例</w:t>
      </w:r>
      <w:r>
        <w:t>)</w:t>
      </w:r>
    </w:p>
    <w:p w:rsidR="00000000" w:rsidRDefault="008038B8">
      <w:pPr>
        <w:spacing w:line="312" w:lineRule="auto"/>
      </w:pPr>
      <w:r>
        <w:tab/>
        <w:t>54.</w:t>
      </w:r>
      <w:r>
        <w:tab/>
      </w:r>
      <w:r>
        <w:rPr>
          <w:rFonts w:hint="eastAsia"/>
        </w:rPr>
        <w:t>从事第二职业的人数比例表明因所使用的分析方法而出现一些差别。根据登记得出的劳动力队伍的统计，从事第二职业的在职人员的比例截至</w:t>
      </w:r>
      <w:r>
        <w:t>1989</w:t>
      </w:r>
      <w:r>
        <w:rPr>
          <w:rFonts w:hint="eastAsia"/>
        </w:rPr>
        <w:t>年底为</w:t>
      </w:r>
      <w:r>
        <w:t>12.9%</w:t>
      </w:r>
      <w:r>
        <w:rPr>
          <w:rFonts w:hint="eastAsia"/>
        </w:rPr>
        <w:t>。根据丹麦统计局的劳动力情况调查，该数字</w:t>
      </w:r>
      <w:r>
        <w:t>1990</w:t>
      </w:r>
      <w:r>
        <w:rPr>
          <w:rFonts w:hint="eastAsia"/>
        </w:rPr>
        <w:t>年为</w:t>
      </w:r>
      <w:r>
        <w:t>5.4%</w:t>
      </w:r>
      <w:r>
        <w:rPr>
          <w:rFonts w:hint="eastAsia"/>
        </w:rPr>
        <w:t>。然而，这些数字对于从事二份以上全日制工作的人口比例没有任何意义，因为标准是主要职业以外的第二份工作。举例而言，许多人可能有两份半日工作。</w:t>
      </w:r>
    </w:p>
    <w:p w:rsidR="00000000" w:rsidRDefault="008038B8">
      <w:pPr>
        <w:pStyle w:val="Heading7"/>
        <w:spacing w:before="320" w:line="312" w:lineRule="auto"/>
      </w:pPr>
      <w:r>
        <w:rPr>
          <w:rFonts w:hint="eastAsia"/>
        </w:rPr>
        <w:t>指导原</w:t>
      </w:r>
      <w:r>
        <w:rPr>
          <w:rFonts w:hint="eastAsia"/>
        </w:rPr>
        <w:t>则第</w:t>
      </w:r>
      <w:r>
        <w:t>5</w:t>
      </w:r>
      <w:r>
        <w:rPr>
          <w:rFonts w:hint="eastAsia"/>
        </w:rPr>
        <w:t>款</w:t>
      </w:r>
      <w:r>
        <w:t>(</w:t>
      </w:r>
      <w:r>
        <w:rPr>
          <w:rFonts w:hint="eastAsia"/>
        </w:rPr>
        <w:t>自前一份报告以来的变化</w:t>
      </w:r>
      <w:r>
        <w:t>)</w:t>
      </w:r>
    </w:p>
    <w:p w:rsidR="00000000" w:rsidRDefault="008038B8">
      <w:pPr>
        <w:spacing w:line="312" w:lineRule="auto"/>
      </w:pPr>
      <w:r>
        <w:tab/>
        <w:t>55.</w:t>
      </w:r>
      <w:r>
        <w:tab/>
      </w:r>
      <w:r>
        <w:rPr>
          <w:rFonts w:hint="eastAsia"/>
        </w:rPr>
        <w:t>作为劳动力市场政策措施的一部分，颁布了关于假期办法的新规则。</w:t>
      </w:r>
    </w:p>
    <w:p w:rsidR="00000000" w:rsidRDefault="008038B8">
      <w:pPr>
        <w:spacing w:line="312" w:lineRule="auto"/>
      </w:pPr>
      <w:r>
        <w:tab/>
        <w:t>56.</w:t>
      </w:r>
      <w:r>
        <w:tab/>
      </w:r>
      <w:r>
        <w:rPr>
          <w:rFonts w:hint="eastAsia"/>
        </w:rPr>
        <w:t>关于休假的首部立法于</w:t>
      </w:r>
      <w:r>
        <w:t>1992</w:t>
      </w:r>
      <w:r>
        <w:rPr>
          <w:rFonts w:hint="eastAsia"/>
        </w:rPr>
        <w:t>年</w:t>
      </w:r>
      <w:r>
        <w:t>7</w:t>
      </w:r>
      <w:r>
        <w:rPr>
          <w:rFonts w:hint="eastAsia"/>
        </w:rPr>
        <w:t>月</w:t>
      </w:r>
      <w:r>
        <w:t>1</w:t>
      </w:r>
      <w:r>
        <w:rPr>
          <w:rFonts w:hint="eastAsia"/>
        </w:rPr>
        <w:t>日生效。根据这部立法，雇员享有育儿假和培训假，休假津贴最高可达最高数额失业金的</w:t>
      </w:r>
      <w:r>
        <w:t>80%</w:t>
      </w:r>
      <w:r>
        <w:rPr>
          <w:rFonts w:hint="eastAsia"/>
        </w:rPr>
        <w:t>。要享受休假，雇员必须加入失业保险基金，并符合领取失业金的条件。休假必须得到雇主的同意，空位由有资格领取失业补助的失业人员填补。</w:t>
      </w:r>
    </w:p>
    <w:p w:rsidR="00000000" w:rsidRDefault="008038B8">
      <w:pPr>
        <w:spacing w:line="312" w:lineRule="auto"/>
      </w:pPr>
      <w:r>
        <w:tab/>
        <w:t>57.</w:t>
      </w:r>
      <w:r>
        <w:tab/>
        <w:t>1993</w:t>
      </w:r>
      <w:r>
        <w:rPr>
          <w:rFonts w:hint="eastAsia"/>
        </w:rPr>
        <w:t>年</w:t>
      </w:r>
      <w:r>
        <w:t>4</w:t>
      </w:r>
      <w:r>
        <w:rPr>
          <w:rFonts w:hint="eastAsia"/>
        </w:rPr>
        <w:t>月中旬，关于休假的立法在许多方面有了根本的改革。变化之一是自营职业者和加入失业保险基金的失业雇员现在都可以休假。</w:t>
      </w:r>
    </w:p>
    <w:p w:rsidR="00000000" w:rsidRDefault="008038B8">
      <w:pPr>
        <w:spacing w:line="312" w:lineRule="auto"/>
      </w:pPr>
      <w:r>
        <w:tab/>
        <w:t>58.</w:t>
      </w:r>
      <w:r>
        <w:tab/>
      </w:r>
      <w:r>
        <w:rPr>
          <w:rFonts w:hint="eastAsia"/>
        </w:rPr>
        <w:t>作为劳动力市场和休假改革的一部分，新的休假立法获得了丹麦议会的通过，于</w:t>
      </w:r>
      <w:r>
        <w:t>1994</w:t>
      </w:r>
      <w:r>
        <w:rPr>
          <w:rFonts w:hint="eastAsia"/>
        </w:rPr>
        <w:t>年</w:t>
      </w:r>
      <w:r>
        <w:t>1</w:t>
      </w:r>
      <w:r>
        <w:rPr>
          <w:rFonts w:hint="eastAsia"/>
        </w:rPr>
        <w:t>月</w:t>
      </w:r>
      <w:r>
        <w:t>1</w:t>
      </w:r>
      <w:r>
        <w:rPr>
          <w:rFonts w:hint="eastAsia"/>
        </w:rPr>
        <w:t>日生效。休假办法的目的是：</w:t>
      </w:r>
    </w:p>
    <w:p w:rsidR="00000000" w:rsidRDefault="008038B8" w:rsidP="008038B8">
      <w:pPr>
        <w:pStyle w:val="a0"/>
        <w:numPr>
          <w:ilvl w:val="0"/>
          <w:numId w:val="4"/>
        </w:numPr>
        <w:spacing w:line="312" w:lineRule="auto"/>
        <w:ind w:left="1531" w:hanging="510"/>
      </w:pPr>
      <w:r>
        <w:rPr>
          <w:rFonts w:hint="eastAsia"/>
        </w:rPr>
        <w:t>在劳动力市场实行在职人员休假期间由失业人员接替其工作的轮换制度；</w:t>
      </w:r>
    </w:p>
    <w:p w:rsidR="00000000" w:rsidRDefault="008038B8" w:rsidP="008038B8">
      <w:pPr>
        <w:pStyle w:val="a0"/>
        <w:numPr>
          <w:ilvl w:val="0"/>
          <w:numId w:val="4"/>
        </w:numPr>
        <w:spacing w:line="312" w:lineRule="auto"/>
        <w:ind w:left="1531" w:hanging="510"/>
      </w:pPr>
      <w:r>
        <w:rPr>
          <w:rFonts w:hint="eastAsia"/>
        </w:rPr>
        <w:t>增加劳动力队伍的资格，在职人员可通过休假接受进一步和连续培训，休假期间由接受过该工作职业培训的失业人员接替；</w:t>
      </w:r>
    </w:p>
    <w:p w:rsidR="00000000" w:rsidRDefault="008038B8" w:rsidP="008038B8">
      <w:pPr>
        <w:pStyle w:val="a0"/>
        <w:numPr>
          <w:ilvl w:val="0"/>
          <w:numId w:val="4"/>
        </w:numPr>
        <w:spacing w:line="312" w:lineRule="auto"/>
        <w:ind w:left="1531" w:hanging="510"/>
      </w:pPr>
      <w:r>
        <w:rPr>
          <w:rFonts w:hint="eastAsia"/>
        </w:rPr>
        <w:t>提高人民的生活质量，例如使他们有可能为照顾自己的子女而休育儿假。</w:t>
      </w:r>
    </w:p>
    <w:p w:rsidR="00000000" w:rsidRDefault="008038B8">
      <w:pPr>
        <w:spacing w:line="312" w:lineRule="auto"/>
      </w:pPr>
      <w:r>
        <w:tab/>
        <w:t>59.</w:t>
      </w:r>
      <w:r>
        <w:tab/>
      </w:r>
      <w:r>
        <w:rPr>
          <w:rFonts w:hint="eastAsia"/>
        </w:rPr>
        <w:t>最重要的变化是：</w:t>
      </w:r>
    </w:p>
    <w:p w:rsidR="00000000" w:rsidRDefault="008038B8" w:rsidP="008038B8">
      <w:pPr>
        <w:pStyle w:val="a0"/>
        <w:numPr>
          <w:ilvl w:val="0"/>
          <w:numId w:val="5"/>
        </w:numPr>
        <w:spacing w:line="312" w:lineRule="auto"/>
        <w:ind w:left="1531" w:hanging="510"/>
      </w:pPr>
      <w:r>
        <w:rPr>
          <w:rFonts w:hint="eastAsia"/>
        </w:rPr>
        <w:t>周期性休息期，即休假人为任何目的自由使用的假期。</w:t>
      </w:r>
    </w:p>
    <w:p w:rsidR="00000000" w:rsidRDefault="008038B8" w:rsidP="008038B8">
      <w:pPr>
        <w:pStyle w:val="a0"/>
        <w:numPr>
          <w:ilvl w:val="0"/>
          <w:numId w:val="5"/>
        </w:numPr>
        <w:spacing w:line="312" w:lineRule="auto"/>
        <w:ind w:left="1531" w:hanging="510"/>
      </w:pPr>
      <w:r>
        <w:rPr>
          <w:rFonts w:hint="eastAsia"/>
        </w:rPr>
        <w:t>培训假津贴已增加到最高数额失业补助金的</w:t>
      </w:r>
      <w:r>
        <w:t>100%</w:t>
      </w:r>
      <w:r>
        <w:rPr>
          <w:rFonts w:hint="eastAsia"/>
        </w:rPr>
        <w:t>；</w:t>
      </w:r>
    </w:p>
    <w:p w:rsidR="00000000" w:rsidRDefault="008038B8" w:rsidP="008038B8">
      <w:pPr>
        <w:pStyle w:val="a0"/>
        <w:numPr>
          <w:ilvl w:val="0"/>
          <w:numId w:val="5"/>
        </w:numPr>
        <w:spacing w:line="312" w:lineRule="auto"/>
        <w:ind w:left="1531" w:hanging="510"/>
      </w:pPr>
      <w:r>
        <w:rPr>
          <w:rFonts w:hint="eastAsia"/>
        </w:rPr>
        <w:t>没参加保险的雇员和自营职业</w:t>
      </w:r>
      <w:r>
        <w:rPr>
          <w:rFonts w:hint="eastAsia"/>
        </w:rPr>
        <w:t>者以及领取现金援助的个人都可享受育儿假。</w:t>
      </w:r>
    </w:p>
    <w:p w:rsidR="00000000" w:rsidRDefault="008038B8" w:rsidP="008038B8">
      <w:pPr>
        <w:pStyle w:val="a0"/>
        <w:numPr>
          <w:ilvl w:val="0"/>
          <w:numId w:val="5"/>
        </w:numPr>
        <w:spacing w:line="312" w:lineRule="auto"/>
        <w:ind w:left="1531" w:hanging="510"/>
      </w:pPr>
      <w:r>
        <w:rPr>
          <w:rFonts w:hint="eastAsia"/>
        </w:rPr>
        <w:t>除周期性休息期外，不要求雇主雇用替代人员接替休假人的工作。</w:t>
      </w:r>
    </w:p>
    <w:p w:rsidR="00000000" w:rsidRDefault="008038B8">
      <w:pPr>
        <w:spacing w:line="312" w:lineRule="auto"/>
      </w:pPr>
      <w:r>
        <w:tab/>
        <w:t>60.</w:t>
      </w:r>
      <w:r>
        <w:tab/>
      </w:r>
      <w:r>
        <w:rPr>
          <w:rFonts w:hint="eastAsia"/>
        </w:rPr>
        <w:t>所有休假办法都由国家职业介绍机构管理。对失业保险基金的成员而言，休假期内支付的津贴由所涉基金支付。没参加保险的人的休假期内津贴</w:t>
      </w:r>
      <w:r>
        <w:t>(</w:t>
      </w:r>
      <w:r>
        <w:rPr>
          <w:rFonts w:hint="eastAsia"/>
        </w:rPr>
        <w:t>仅限于育儿假</w:t>
      </w:r>
      <w:r>
        <w:t>)</w:t>
      </w:r>
      <w:r>
        <w:rPr>
          <w:rFonts w:hint="eastAsia"/>
        </w:rPr>
        <w:t>由市政府支付。如以下所述，可请假接受教育或培训</w:t>
      </w:r>
      <w:r>
        <w:t>(</w:t>
      </w:r>
      <w:r>
        <w:rPr>
          <w:rFonts w:hint="eastAsia"/>
        </w:rPr>
        <w:t>培训假</w:t>
      </w:r>
      <w:r>
        <w:t>)</w:t>
      </w:r>
      <w:r>
        <w:rPr>
          <w:rFonts w:hint="eastAsia"/>
        </w:rPr>
        <w:t>，也可请假照顾自己的孩子</w:t>
      </w:r>
      <w:r>
        <w:t>(</w:t>
      </w:r>
      <w:r>
        <w:rPr>
          <w:rFonts w:hint="eastAsia"/>
        </w:rPr>
        <w:t>育儿假</w:t>
      </w:r>
      <w:r>
        <w:t>)</w:t>
      </w:r>
      <w:r>
        <w:rPr>
          <w:rFonts w:hint="eastAsia"/>
        </w:rPr>
        <w:t>，还可请周期性休息</w:t>
      </w:r>
      <w:r>
        <w:t>(</w:t>
      </w:r>
      <w:r>
        <w:rPr>
          <w:rFonts w:hint="eastAsia"/>
        </w:rPr>
        <w:t>休息假</w:t>
      </w:r>
      <w:r>
        <w:t>)</w:t>
      </w:r>
      <w:r>
        <w:rPr>
          <w:rFonts w:hint="eastAsia"/>
        </w:rPr>
        <w:t>。</w:t>
      </w:r>
    </w:p>
    <w:p w:rsidR="00000000" w:rsidRDefault="008038B8">
      <w:pPr>
        <w:pStyle w:val="Heading6"/>
        <w:spacing w:before="320"/>
        <w:rPr>
          <w:u w:val="single"/>
        </w:rPr>
      </w:pPr>
      <w:r>
        <w:t>(a)</w:t>
      </w:r>
      <w:r>
        <w:tab/>
      </w:r>
      <w:r>
        <w:rPr>
          <w:rFonts w:hint="eastAsia"/>
          <w:u w:val="single"/>
        </w:rPr>
        <w:t>培训假</w:t>
      </w:r>
    </w:p>
    <w:p w:rsidR="00000000" w:rsidRDefault="008038B8">
      <w:r>
        <w:tab/>
      </w:r>
      <w:r>
        <w:rPr>
          <w:rFonts w:hint="eastAsia"/>
        </w:rPr>
        <w:t>目标群体：失业保险基金的成员</w:t>
      </w:r>
      <w:r>
        <w:t>(</w:t>
      </w:r>
      <w:r>
        <w:rPr>
          <w:rFonts w:hint="eastAsia"/>
        </w:rPr>
        <w:t>雇员、自营职业者和领取失业补助金的失业人员。</w:t>
      </w:r>
      <w:r>
        <w:t>)</w:t>
      </w:r>
    </w:p>
    <w:p w:rsidR="00000000" w:rsidRDefault="008038B8">
      <w:r>
        <w:tab/>
      </w:r>
      <w:r>
        <w:rPr>
          <w:rFonts w:hint="eastAsia"/>
        </w:rPr>
        <w:t>目标：教育和培训目的的休假至少一周，最</w:t>
      </w:r>
      <w:r>
        <w:rPr>
          <w:rFonts w:hint="eastAsia"/>
        </w:rPr>
        <w:t>长不超过一年。教育和培训必须是得到正式承认的培训；不得请假接受高等和中等教育。</w:t>
      </w:r>
    </w:p>
    <w:p w:rsidR="00000000" w:rsidRDefault="008038B8">
      <w:r>
        <w:tab/>
      </w:r>
      <w:r>
        <w:rPr>
          <w:rFonts w:hint="eastAsia"/>
        </w:rPr>
        <w:t>条件：休假人必须至少</w:t>
      </w:r>
      <w:r>
        <w:t>25</w:t>
      </w:r>
      <w:r>
        <w:rPr>
          <w:rFonts w:hint="eastAsia"/>
        </w:rPr>
        <w:t>岁，在过去</w:t>
      </w:r>
      <w:r>
        <w:t>5</w:t>
      </w:r>
      <w:r>
        <w:rPr>
          <w:rFonts w:hint="eastAsia"/>
        </w:rPr>
        <w:t>年中必须有</w:t>
      </w:r>
      <w:r>
        <w:t>3</w:t>
      </w:r>
      <w:r>
        <w:rPr>
          <w:rFonts w:hint="eastAsia"/>
        </w:rPr>
        <w:t>年充分就业。雇员和自营职业者还必须符合《失业保险法》规定的领取失业补助金的条件。雇员必须与雇主达成休假协议。自营职业者必须能够证明他们在休假期间可暂时停止他们的自营职业活动，例如聘用一名替代。失业人员必须是领取全额失业补贴金者。</w:t>
      </w:r>
    </w:p>
    <w:p w:rsidR="00000000" w:rsidRDefault="008038B8">
      <w:r>
        <w:tab/>
      </w:r>
      <w:r>
        <w:rPr>
          <w:rFonts w:hint="eastAsia"/>
        </w:rPr>
        <w:t>津贴：最高数额失业补助金的</w:t>
      </w:r>
      <w:r>
        <w:t>100%</w:t>
      </w:r>
      <w:r>
        <w:rPr>
          <w:rFonts w:hint="eastAsia"/>
        </w:rPr>
        <w:t>。</w:t>
      </w:r>
    </w:p>
    <w:p w:rsidR="00000000" w:rsidRDefault="008038B8">
      <w:r>
        <w:tab/>
      </w:r>
      <w:r>
        <w:rPr>
          <w:rFonts w:hint="eastAsia"/>
        </w:rPr>
        <w:t>替代：雇主没有义务一定要雇用一个人来接替休假的人。</w:t>
      </w:r>
    </w:p>
    <w:p w:rsidR="00000000" w:rsidRDefault="008038B8">
      <w:pPr>
        <w:pStyle w:val="Heading6"/>
        <w:spacing w:before="320"/>
        <w:rPr>
          <w:u w:val="single"/>
        </w:rPr>
      </w:pPr>
      <w:r>
        <w:t>(b)</w:t>
      </w:r>
      <w:r>
        <w:tab/>
      </w:r>
      <w:r>
        <w:rPr>
          <w:rFonts w:hint="eastAsia"/>
          <w:u w:val="single"/>
        </w:rPr>
        <w:t>周期性休息假</w:t>
      </w:r>
    </w:p>
    <w:p w:rsidR="00000000" w:rsidRDefault="008038B8">
      <w:r>
        <w:tab/>
      </w:r>
      <w:r>
        <w:rPr>
          <w:rFonts w:hint="eastAsia"/>
        </w:rPr>
        <w:t>目标群体：休假人必须至少</w:t>
      </w:r>
      <w:r>
        <w:t>25</w:t>
      </w:r>
      <w:r>
        <w:rPr>
          <w:rFonts w:hint="eastAsia"/>
        </w:rPr>
        <w:t>岁。</w:t>
      </w:r>
    </w:p>
    <w:p w:rsidR="00000000" w:rsidRDefault="008038B8">
      <w:r>
        <w:tab/>
      </w:r>
      <w:r>
        <w:rPr>
          <w:rFonts w:hint="eastAsia"/>
        </w:rPr>
        <w:t>目标：此目的的休假没有任何要求。休息假最长可为一年。</w:t>
      </w:r>
    </w:p>
    <w:p w:rsidR="00000000" w:rsidRDefault="008038B8">
      <w:r>
        <w:tab/>
      </w:r>
      <w:r>
        <w:rPr>
          <w:rFonts w:hint="eastAsia"/>
        </w:rPr>
        <w:t>条件：申请休假的人必须在过去</w:t>
      </w:r>
      <w:r>
        <w:t>5</w:t>
      </w:r>
      <w:r>
        <w:rPr>
          <w:rFonts w:hint="eastAsia"/>
        </w:rPr>
        <w:t>年中至少充分就业</w:t>
      </w:r>
      <w:r>
        <w:t>3</w:t>
      </w:r>
      <w:r>
        <w:rPr>
          <w:rFonts w:hint="eastAsia"/>
        </w:rPr>
        <w:t>年，并有资格享受失业补助金。</w:t>
      </w:r>
    </w:p>
    <w:p w:rsidR="00000000" w:rsidRDefault="008038B8">
      <w:r>
        <w:tab/>
      </w:r>
      <w:r>
        <w:rPr>
          <w:rFonts w:hint="eastAsia"/>
        </w:rPr>
        <w:t>津贴：最高数额失业补助金的</w:t>
      </w:r>
      <w:r>
        <w:t>70%</w:t>
      </w:r>
      <w:r>
        <w:rPr>
          <w:rFonts w:hint="eastAsia"/>
        </w:rPr>
        <w:t>。</w:t>
      </w:r>
    </w:p>
    <w:p w:rsidR="00000000" w:rsidRDefault="008038B8">
      <w:r>
        <w:tab/>
      </w:r>
      <w:r>
        <w:rPr>
          <w:rFonts w:hint="eastAsia"/>
        </w:rPr>
        <w:t>替代：必须聘用长期失业的人接替休假人的工作。</w:t>
      </w:r>
    </w:p>
    <w:p w:rsidR="00000000" w:rsidRDefault="008038B8">
      <w:r>
        <w:tab/>
      </w:r>
      <w:r>
        <w:rPr>
          <w:rFonts w:hint="eastAsia"/>
        </w:rPr>
        <w:t>该计划将于</w:t>
      </w:r>
      <w:r>
        <w:t>1999</w:t>
      </w:r>
      <w:r>
        <w:rPr>
          <w:rFonts w:hint="eastAsia"/>
        </w:rPr>
        <w:t>年</w:t>
      </w:r>
      <w:r>
        <w:t>3</w:t>
      </w:r>
      <w:r>
        <w:rPr>
          <w:rFonts w:hint="eastAsia"/>
        </w:rPr>
        <w:t>月底期满。</w:t>
      </w:r>
    </w:p>
    <w:p w:rsidR="00000000" w:rsidRDefault="008038B8">
      <w:pPr>
        <w:pStyle w:val="Heading6"/>
        <w:spacing w:before="320"/>
        <w:rPr>
          <w:u w:val="single"/>
        </w:rPr>
      </w:pPr>
      <w:r>
        <w:t>(c)</w:t>
      </w:r>
      <w:r>
        <w:tab/>
      </w:r>
      <w:r>
        <w:rPr>
          <w:rFonts w:hint="eastAsia"/>
          <w:u w:val="single"/>
        </w:rPr>
        <w:t>育儿假：</w:t>
      </w:r>
    </w:p>
    <w:p w:rsidR="00000000" w:rsidRDefault="008038B8">
      <w:r>
        <w:tab/>
      </w:r>
      <w:r>
        <w:rPr>
          <w:rFonts w:hint="eastAsia"/>
        </w:rPr>
        <w:t>目标群体：雇员、自营职业者、领取补助金的失业者、领取社会援助法案所规定的现金救助的失业者。不必是失业保险基金的成员。</w:t>
      </w:r>
    </w:p>
    <w:p w:rsidR="00000000" w:rsidRDefault="008038B8">
      <w:r>
        <w:tab/>
      </w:r>
      <w:r>
        <w:rPr>
          <w:rFonts w:hint="eastAsia"/>
        </w:rPr>
        <w:t>目标：可休育儿假照顾不满</w:t>
      </w:r>
      <w:r>
        <w:t>9</w:t>
      </w:r>
      <w:r>
        <w:rPr>
          <w:rFonts w:hint="eastAsia"/>
        </w:rPr>
        <w:t>岁的子女，为期至少</w:t>
      </w:r>
      <w:r>
        <w:t>13</w:t>
      </w:r>
      <w:r>
        <w:rPr>
          <w:rFonts w:hint="eastAsia"/>
        </w:rPr>
        <w:t>周，最长为</w:t>
      </w:r>
      <w:r>
        <w:t>1</w:t>
      </w:r>
      <w:r>
        <w:rPr>
          <w:rFonts w:hint="eastAsia"/>
        </w:rPr>
        <w:t>年。</w:t>
      </w:r>
    </w:p>
    <w:p w:rsidR="00000000" w:rsidRDefault="008038B8">
      <w:r>
        <w:tab/>
      </w:r>
      <w:r>
        <w:rPr>
          <w:rFonts w:hint="eastAsia"/>
        </w:rPr>
        <w:t>条件：雇员和自营职业者必须符合《病休津贴法》规</w:t>
      </w:r>
      <w:r>
        <w:rPr>
          <w:rFonts w:hint="eastAsia"/>
        </w:rPr>
        <w:t>定的领取病休津贴的条件。雇员必须与雇主达成休假协议。自营职业者必须证明他们在休假期间暂停自营职业活动，例如聘用一名替代。失业人员必须是领取全额失业补贴金者，或者是根据《社会援助法》领取现金援助的人。在职者根据自己孩子的年龄有权休假</w:t>
      </w:r>
      <w:r>
        <w:t>13</w:t>
      </w:r>
      <w:r>
        <w:rPr>
          <w:rFonts w:hint="eastAsia"/>
        </w:rPr>
        <w:t>周</w:t>
      </w:r>
      <w:r>
        <w:t>/26</w:t>
      </w:r>
      <w:r>
        <w:rPr>
          <w:rFonts w:hint="eastAsia"/>
        </w:rPr>
        <w:t>周。与生产有关的产假和育儿假也享有同样的保护。这意味着，如果有关个人因休假而被解雇，则雇主须负举证责任。</w:t>
      </w:r>
    </w:p>
    <w:p w:rsidR="00000000" w:rsidRDefault="008038B8">
      <w:r>
        <w:tab/>
      </w:r>
      <w:r>
        <w:rPr>
          <w:rFonts w:hint="eastAsia"/>
        </w:rPr>
        <w:t>津贴：最多为最高失业补助金的</w:t>
      </w:r>
      <w:r>
        <w:t>70%</w:t>
      </w:r>
      <w:r>
        <w:rPr>
          <w:rFonts w:hint="eastAsia"/>
        </w:rPr>
        <w:t>。向接受社会援助的人支付的津贴与他们享受的社会津贴数额相同。休育儿假时，市政府可在父母领取的休假津贴之外，再补贴最多为每年</w:t>
      </w:r>
      <w:r>
        <w:t>35,</w:t>
      </w:r>
      <w:r>
        <w:t>000</w:t>
      </w:r>
      <w:r>
        <w:rPr>
          <w:rFonts w:hint="eastAsia"/>
        </w:rPr>
        <w:t>丹麦克朗的数额。</w:t>
      </w:r>
    </w:p>
    <w:p w:rsidR="00000000" w:rsidRDefault="008038B8">
      <w:r>
        <w:tab/>
      </w:r>
      <w:r>
        <w:rPr>
          <w:rFonts w:hint="eastAsia"/>
        </w:rPr>
        <w:t>替代：不要求雇主招聘一名替代来接替休育儿假的人的工作。</w:t>
      </w:r>
    </w:p>
    <w:p w:rsidR="00000000" w:rsidRDefault="008038B8">
      <w:pPr>
        <w:pStyle w:val="Heading5"/>
        <w:spacing w:before="360"/>
      </w:pPr>
      <w:r>
        <w:rPr>
          <w:rFonts w:hint="eastAsia"/>
        </w:rPr>
        <w:t>第</w:t>
      </w:r>
      <w:r>
        <w:t>7</w:t>
      </w:r>
      <w:r>
        <w:rPr>
          <w:rFonts w:hint="eastAsia"/>
        </w:rPr>
        <w:t>条公正和有利的工作条件</w:t>
      </w:r>
    </w:p>
    <w:p w:rsidR="00000000" w:rsidRDefault="008038B8">
      <w:pPr>
        <w:pStyle w:val="Heading7"/>
      </w:pPr>
      <w:r>
        <w:rPr>
          <w:rFonts w:hint="eastAsia"/>
        </w:rPr>
        <w:t>指导原则第</w:t>
      </w:r>
      <w:r>
        <w:t>1</w:t>
      </w:r>
      <w:r>
        <w:rPr>
          <w:rFonts w:hint="eastAsia"/>
        </w:rPr>
        <w:t>款</w:t>
      </w:r>
      <w:r>
        <w:t>(</w:t>
      </w:r>
      <w:r>
        <w:rPr>
          <w:rFonts w:hint="eastAsia"/>
        </w:rPr>
        <w:t>参见以前的报告</w:t>
      </w:r>
      <w:r>
        <w:t>)</w:t>
      </w:r>
    </w:p>
    <w:p w:rsidR="00000000" w:rsidRDefault="008038B8">
      <w:r>
        <w:tab/>
        <w:t>61.</w:t>
      </w:r>
      <w:r>
        <w:tab/>
      </w:r>
      <w:r>
        <w:rPr>
          <w:rFonts w:hint="eastAsia"/>
        </w:rPr>
        <w:t>请参照丹麦政府提交的第二份定期报告</w:t>
      </w:r>
      <w:r>
        <w:t>(E/1984/7/Add.11)</w:t>
      </w:r>
      <w:r>
        <w:rPr>
          <w:rFonts w:hint="eastAsia"/>
        </w:rPr>
        <w:t>，以及丹麦政府向国际劳工组织提交的关于执行以下国际劳工组织公约的报告</w:t>
      </w:r>
      <w:r>
        <w:t>(</w:t>
      </w:r>
      <w:r>
        <w:rPr>
          <w:rFonts w:hint="eastAsia"/>
        </w:rPr>
        <w:t>提交报告的最近年份在括号内标出</w:t>
      </w:r>
      <w:r>
        <w:t>)</w:t>
      </w:r>
      <w:r>
        <w:rPr>
          <w:rFonts w:hint="eastAsia"/>
        </w:rPr>
        <w:t>：</w:t>
      </w:r>
    </w:p>
    <w:p w:rsidR="00000000" w:rsidRDefault="008038B8" w:rsidP="008038B8">
      <w:pPr>
        <w:pStyle w:val="a0"/>
        <w:numPr>
          <w:ilvl w:val="0"/>
          <w:numId w:val="6"/>
        </w:numPr>
        <w:ind w:left="1531" w:hanging="510"/>
      </w:pPr>
      <w:r>
        <w:rPr>
          <w:rFonts w:hint="eastAsia"/>
        </w:rPr>
        <w:t>同酬公约，第</w:t>
      </w:r>
      <w:r>
        <w:t>100</w:t>
      </w:r>
      <w:r>
        <w:rPr>
          <w:rFonts w:hint="eastAsia"/>
        </w:rPr>
        <w:t>号，</w:t>
      </w:r>
      <w:r>
        <w:t>(1993</w:t>
      </w:r>
      <w:r>
        <w:rPr>
          <w:rFonts w:hint="eastAsia"/>
        </w:rPr>
        <w:t>年</w:t>
      </w:r>
      <w:r>
        <w:t>)</w:t>
      </w:r>
      <w:r>
        <w:rPr>
          <w:rFonts w:hint="eastAsia"/>
        </w:rPr>
        <w:t>；</w:t>
      </w:r>
    </w:p>
    <w:p w:rsidR="00000000" w:rsidRDefault="008038B8" w:rsidP="008038B8">
      <w:pPr>
        <w:pStyle w:val="a0"/>
        <w:numPr>
          <w:ilvl w:val="0"/>
          <w:numId w:val="6"/>
        </w:numPr>
        <w:ind w:left="1531" w:hanging="510"/>
      </w:pPr>
      <w:r>
        <w:t>(</w:t>
      </w:r>
      <w:r>
        <w:rPr>
          <w:rFonts w:hint="eastAsia"/>
        </w:rPr>
        <w:t>工业</w:t>
      </w:r>
      <w:r>
        <w:t>)</w:t>
      </w:r>
      <w:r>
        <w:rPr>
          <w:rFonts w:hint="eastAsia"/>
        </w:rPr>
        <w:t>每周休息公约，第</w:t>
      </w:r>
      <w:r>
        <w:t>14</w:t>
      </w:r>
      <w:r>
        <w:rPr>
          <w:rFonts w:hint="eastAsia"/>
        </w:rPr>
        <w:t>号，</w:t>
      </w:r>
      <w:r>
        <w:t>(1994</w:t>
      </w:r>
      <w:r>
        <w:rPr>
          <w:rFonts w:hint="eastAsia"/>
        </w:rPr>
        <w:t>年</w:t>
      </w:r>
      <w:r>
        <w:t>)</w:t>
      </w:r>
      <w:r>
        <w:rPr>
          <w:rFonts w:hint="eastAsia"/>
        </w:rPr>
        <w:t>；</w:t>
      </w:r>
    </w:p>
    <w:p w:rsidR="00000000" w:rsidRDefault="008038B8" w:rsidP="008038B8">
      <w:pPr>
        <w:pStyle w:val="a0"/>
        <w:numPr>
          <w:ilvl w:val="0"/>
          <w:numId w:val="6"/>
        </w:numPr>
        <w:ind w:left="1531" w:hanging="510"/>
      </w:pPr>
      <w:r>
        <w:t>(</w:t>
      </w:r>
      <w:r>
        <w:rPr>
          <w:rFonts w:hint="eastAsia"/>
        </w:rPr>
        <w:t>商业和事务所</w:t>
      </w:r>
      <w:r>
        <w:t>)</w:t>
      </w:r>
      <w:r>
        <w:rPr>
          <w:rFonts w:hint="eastAsia"/>
        </w:rPr>
        <w:t>每周休息公约，第</w:t>
      </w:r>
      <w:r>
        <w:t>106</w:t>
      </w:r>
      <w:r>
        <w:rPr>
          <w:rFonts w:hint="eastAsia"/>
        </w:rPr>
        <w:t>号，</w:t>
      </w:r>
      <w:r>
        <w:t>(1994</w:t>
      </w:r>
      <w:r>
        <w:rPr>
          <w:rFonts w:hint="eastAsia"/>
        </w:rPr>
        <w:t>年</w:t>
      </w:r>
      <w:r>
        <w:t>)</w:t>
      </w:r>
      <w:r>
        <w:rPr>
          <w:rFonts w:hint="eastAsia"/>
        </w:rPr>
        <w:t>；</w:t>
      </w:r>
    </w:p>
    <w:p w:rsidR="00000000" w:rsidRDefault="008038B8" w:rsidP="008038B8">
      <w:pPr>
        <w:pStyle w:val="a0"/>
        <w:numPr>
          <w:ilvl w:val="0"/>
          <w:numId w:val="6"/>
        </w:numPr>
        <w:ind w:left="1531" w:hanging="510"/>
      </w:pPr>
      <w:r>
        <w:rPr>
          <w:rFonts w:hint="eastAsia"/>
        </w:rPr>
        <w:t>劳动监察公约，第</w:t>
      </w:r>
      <w:r>
        <w:t>81</w:t>
      </w:r>
      <w:r>
        <w:rPr>
          <w:rFonts w:hint="eastAsia"/>
        </w:rPr>
        <w:t>号，</w:t>
      </w:r>
      <w:r>
        <w:t>(1995</w:t>
      </w:r>
      <w:r>
        <w:rPr>
          <w:rFonts w:hint="eastAsia"/>
        </w:rPr>
        <w:t>年</w:t>
      </w:r>
      <w:r>
        <w:t>)</w:t>
      </w:r>
      <w:r>
        <w:rPr>
          <w:rFonts w:hint="eastAsia"/>
        </w:rPr>
        <w:t>；</w:t>
      </w:r>
    </w:p>
    <w:p w:rsidR="00000000" w:rsidRDefault="008038B8" w:rsidP="008038B8">
      <w:pPr>
        <w:pStyle w:val="a0"/>
        <w:numPr>
          <w:ilvl w:val="0"/>
          <w:numId w:val="6"/>
        </w:numPr>
        <w:ind w:left="1531" w:hanging="510"/>
      </w:pPr>
      <w:r>
        <w:t>(</w:t>
      </w:r>
      <w:r>
        <w:rPr>
          <w:rFonts w:hint="eastAsia"/>
        </w:rPr>
        <w:t>农业</w:t>
      </w:r>
      <w:r>
        <w:t>)</w:t>
      </w:r>
      <w:r>
        <w:rPr>
          <w:rFonts w:hint="eastAsia"/>
        </w:rPr>
        <w:t>劳动监察公约，第</w:t>
      </w:r>
      <w:r>
        <w:t>129</w:t>
      </w:r>
      <w:r>
        <w:rPr>
          <w:rFonts w:hint="eastAsia"/>
        </w:rPr>
        <w:t>号，</w:t>
      </w:r>
      <w:r>
        <w:t>(1993</w:t>
      </w:r>
      <w:r>
        <w:rPr>
          <w:rFonts w:hint="eastAsia"/>
        </w:rPr>
        <w:t>年</w:t>
      </w:r>
      <w:r>
        <w:t>)</w:t>
      </w:r>
      <w:r>
        <w:rPr>
          <w:rFonts w:hint="eastAsia"/>
        </w:rPr>
        <w:t>。</w:t>
      </w:r>
    </w:p>
    <w:p w:rsidR="00000000" w:rsidRDefault="008038B8">
      <w:pPr>
        <w:pStyle w:val="Heading7"/>
        <w:spacing w:before="320"/>
      </w:pPr>
      <w:r>
        <w:rPr>
          <w:rFonts w:hint="eastAsia"/>
        </w:rPr>
        <w:t>指导原则第</w:t>
      </w:r>
      <w:r>
        <w:t>2</w:t>
      </w:r>
      <w:r>
        <w:rPr>
          <w:rFonts w:hint="eastAsia"/>
        </w:rPr>
        <w:t>款</w:t>
      </w:r>
      <w:r>
        <w:t>(a)</w:t>
      </w:r>
      <w:r>
        <w:rPr>
          <w:rFonts w:hint="eastAsia"/>
        </w:rPr>
        <w:t>项和</w:t>
      </w:r>
      <w:r>
        <w:t>(b)</w:t>
      </w:r>
      <w:r>
        <w:rPr>
          <w:rFonts w:hint="eastAsia"/>
        </w:rPr>
        <w:t>项</w:t>
      </w:r>
      <w:r>
        <w:t>(</w:t>
      </w:r>
      <w:r>
        <w:rPr>
          <w:rFonts w:hint="eastAsia"/>
        </w:rPr>
        <w:t>最低工资制度</w:t>
      </w:r>
      <w:r>
        <w:t>)</w:t>
      </w:r>
    </w:p>
    <w:p w:rsidR="00000000" w:rsidRDefault="008038B8">
      <w:r>
        <w:tab/>
        <w:t>62.</w:t>
      </w:r>
      <w:r>
        <w:tab/>
      </w:r>
      <w:r>
        <w:rPr>
          <w:rFonts w:hint="eastAsia"/>
        </w:rPr>
        <w:t>丹麦没有关于最低工资的立法。工资由雇员组织和雇主组织之间的集体协议来确定。</w:t>
      </w:r>
    </w:p>
    <w:p w:rsidR="00000000" w:rsidRDefault="008038B8">
      <w:r>
        <w:tab/>
        <w:t>63.</w:t>
      </w:r>
      <w:r>
        <w:tab/>
      </w:r>
      <w:r>
        <w:rPr>
          <w:rFonts w:hint="eastAsia"/>
        </w:rPr>
        <w:t>在体力劳动者的劳动力市场中，基本上有两种不同的工资制度。一种是标准工资制度，只确定一个特定时期的工资率，增薪按集体协议规定的原则进行。另一种是最低工资制度，最低工资率是固定的，个人的补贴另外发给。对非体力劳动者而言，一般在标准工资制度的基础上进行谈判，但有不同的资历津贴。</w:t>
      </w:r>
    </w:p>
    <w:p w:rsidR="00000000" w:rsidRDefault="008038B8">
      <w:r>
        <w:tab/>
        <w:t>64.</w:t>
      </w:r>
      <w:r>
        <w:tab/>
      </w:r>
      <w:r>
        <w:rPr>
          <w:rFonts w:hint="eastAsia"/>
        </w:rPr>
        <w:t>集体谈判通常同时在几个</w:t>
      </w:r>
      <w:r>
        <w:rPr>
          <w:rFonts w:hint="eastAsia"/>
        </w:rPr>
        <w:t>级别上进行，基本工资和框架由集中制订，而较具体的问题则由地方谈判。可由地方决定的问题往往很多，例如个人补贴和协议规定的补贴以及当地企业的工作条件等等。</w:t>
      </w:r>
    </w:p>
    <w:p w:rsidR="00000000" w:rsidRDefault="008038B8">
      <w:r>
        <w:tab/>
        <w:t>65.</w:t>
      </w:r>
      <w:r>
        <w:tab/>
      </w:r>
      <w:r>
        <w:rPr>
          <w:rFonts w:hint="eastAsia"/>
        </w:rPr>
        <w:t>尽管雇主组织仅将不是三分之一的所有私营部门雇员组织起来，但社会伙伴之间的集体协议一直是其他私营部门劳动力市场制定工资和薪金参照的趋势，因为许多其他协议是作为“附意协议”起草的。</w:t>
      </w:r>
    </w:p>
    <w:p w:rsidR="00000000" w:rsidRDefault="008038B8">
      <w:pPr>
        <w:pStyle w:val="Heading7"/>
        <w:spacing w:before="320"/>
      </w:pPr>
      <w:r>
        <w:rPr>
          <w:rFonts w:hint="eastAsia"/>
        </w:rPr>
        <w:t>指导原则第</w:t>
      </w:r>
      <w:r>
        <w:t>2</w:t>
      </w:r>
      <w:r>
        <w:rPr>
          <w:rFonts w:hint="eastAsia"/>
        </w:rPr>
        <w:t>款</w:t>
      </w:r>
      <w:r>
        <w:t>(c)</w:t>
      </w:r>
      <w:r>
        <w:rPr>
          <w:rFonts w:hint="eastAsia"/>
        </w:rPr>
        <w:t>项</w:t>
      </w:r>
      <w:r>
        <w:t>(</w:t>
      </w:r>
      <w:r>
        <w:rPr>
          <w:rFonts w:hint="eastAsia"/>
        </w:rPr>
        <w:t>同工同酬</w:t>
      </w:r>
      <w:r>
        <w:t>)</w:t>
      </w:r>
    </w:p>
    <w:p w:rsidR="00000000" w:rsidRDefault="008038B8">
      <w:r>
        <w:tab/>
        <w:t>66.</w:t>
      </w:r>
      <w:r>
        <w:tab/>
      </w:r>
      <w:r>
        <w:rPr>
          <w:rFonts w:hint="eastAsia"/>
        </w:rPr>
        <w:t>请参见丹麦政府提交的关于执行《消除对妇女一切形式歧视公约》情况的</w:t>
      </w:r>
    </w:p>
    <w:p w:rsidR="00000000" w:rsidRDefault="008038B8">
      <w:r>
        <w:rPr>
          <w:rFonts w:hint="eastAsia"/>
        </w:rPr>
        <w:t>第三份定期报告第</w:t>
      </w:r>
      <w:r>
        <w:t>20</w:t>
      </w:r>
      <w:r>
        <w:rPr>
          <w:rFonts w:hint="eastAsia"/>
        </w:rPr>
        <w:t>至第</w:t>
      </w:r>
      <w:r>
        <w:t>21</w:t>
      </w:r>
      <w:r>
        <w:rPr>
          <w:rFonts w:hint="eastAsia"/>
        </w:rPr>
        <w:t>页。</w:t>
      </w:r>
    </w:p>
    <w:p w:rsidR="00000000" w:rsidRDefault="008038B8">
      <w:pPr>
        <w:pStyle w:val="Heading7"/>
        <w:spacing w:before="320"/>
      </w:pPr>
      <w:r>
        <w:rPr>
          <w:rFonts w:hint="eastAsia"/>
        </w:rPr>
        <w:t>指导原则第</w:t>
      </w:r>
      <w:r>
        <w:t>2</w:t>
      </w:r>
      <w:r>
        <w:rPr>
          <w:rFonts w:hint="eastAsia"/>
        </w:rPr>
        <w:t>款</w:t>
      </w:r>
      <w:r>
        <w:t>(d)</w:t>
      </w:r>
      <w:r>
        <w:rPr>
          <w:rFonts w:hint="eastAsia"/>
        </w:rPr>
        <w:t>项</w:t>
      </w:r>
      <w:r>
        <w:t>(</w:t>
      </w:r>
      <w:r>
        <w:rPr>
          <w:rFonts w:hint="eastAsia"/>
        </w:rPr>
        <w:t>雇</w:t>
      </w:r>
      <w:r>
        <w:rPr>
          <w:rFonts w:hint="eastAsia"/>
        </w:rPr>
        <w:t>员收入的分布情况</w:t>
      </w:r>
      <w:r>
        <w:t>)</w:t>
      </w:r>
    </w:p>
    <w:p w:rsidR="00000000" w:rsidRDefault="008038B8">
      <w:r>
        <w:tab/>
        <w:t>67.</w:t>
      </w:r>
      <w:r>
        <w:tab/>
      </w:r>
      <w:r>
        <w:rPr>
          <w:rFonts w:hint="eastAsia"/>
        </w:rPr>
        <w:t>下表显示私营部门雇员平均每小时的工资数额和公务员年平均工资数额。</w:t>
      </w:r>
    </w:p>
    <w:p w:rsidR="00000000" w:rsidRDefault="008038B8">
      <w:r>
        <w:rPr>
          <w:rFonts w:hint="eastAsia"/>
        </w:rPr>
        <w:t>丹麦没有关于私营和公营部门类似工作的工资统计数据。</w:t>
      </w:r>
    </w:p>
    <w:tbl>
      <w:tblPr>
        <w:tblW w:w="0" w:type="auto"/>
        <w:tblInd w:w="-111" w:type="dxa"/>
        <w:tblLayout w:type="fixed"/>
        <w:tblCellMar>
          <w:left w:w="113" w:type="dxa"/>
          <w:right w:w="113" w:type="dxa"/>
        </w:tblCellMar>
        <w:tblLook w:val="0000" w:firstRow="0" w:lastRow="0" w:firstColumn="0" w:lastColumn="0" w:noHBand="0" w:noVBand="0"/>
      </w:tblPr>
      <w:tblGrid>
        <w:gridCol w:w="3953"/>
        <w:gridCol w:w="1472"/>
        <w:gridCol w:w="1472"/>
        <w:gridCol w:w="1472"/>
      </w:tblGrid>
      <w:tr w:rsidR="00000000">
        <w:tblPrEx>
          <w:tblCellMar>
            <w:top w:w="0" w:type="dxa"/>
            <w:bottom w:w="0" w:type="dxa"/>
          </w:tblCellMar>
        </w:tblPrEx>
        <w:tc>
          <w:tcPr>
            <w:tcW w:w="39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rFonts w:hint="eastAsia"/>
                <w:sz w:val="21"/>
              </w:rPr>
              <w:t>工业和手工业体力劳动工人小时工资</w:t>
            </w:r>
            <w:r>
              <w:rPr>
                <w:sz w:val="21"/>
              </w:rPr>
              <w:t>--</w:t>
            </w:r>
            <w:r>
              <w:rPr>
                <w:rFonts w:hint="eastAsia"/>
                <w:sz w:val="21"/>
              </w:rPr>
              <w:t>丹麦克朗</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1985</w:t>
            </w:r>
            <w:r>
              <w:rPr>
                <w:rFonts w:hint="eastAsia"/>
                <w:sz w:val="21"/>
              </w:rPr>
              <w:t>年</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1990</w:t>
            </w:r>
            <w:r>
              <w:rPr>
                <w:rFonts w:hint="eastAsia"/>
                <w:sz w:val="21"/>
              </w:rPr>
              <w:t>年</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1992</w:t>
            </w:r>
            <w:r>
              <w:rPr>
                <w:rFonts w:hint="eastAsia"/>
                <w:sz w:val="21"/>
              </w:rPr>
              <w:t>年</w:t>
            </w:r>
          </w:p>
        </w:tc>
      </w:tr>
      <w:tr w:rsidR="00000000">
        <w:tblPrEx>
          <w:tblCellMar>
            <w:top w:w="0" w:type="dxa"/>
            <w:bottom w:w="0" w:type="dxa"/>
          </w:tblCellMar>
        </w:tblPrEx>
        <w:tc>
          <w:tcPr>
            <w:tcW w:w="39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所有工人</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83.4</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110.7</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118.6</w:t>
            </w:r>
          </w:p>
        </w:tc>
      </w:tr>
      <w:tr w:rsidR="00000000">
        <w:tblPrEx>
          <w:tblCellMar>
            <w:top w:w="0" w:type="dxa"/>
            <w:bottom w:w="0" w:type="dxa"/>
          </w:tblCellMar>
        </w:tblPrEx>
        <w:tc>
          <w:tcPr>
            <w:tcW w:w="39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sz w:val="21"/>
              </w:rPr>
              <w:tab/>
            </w:r>
            <w:r>
              <w:rPr>
                <w:rFonts w:hint="eastAsia"/>
                <w:sz w:val="21"/>
              </w:rPr>
              <w:t>熟练工人</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91.6</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121.7</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128.8</w:t>
            </w:r>
          </w:p>
        </w:tc>
      </w:tr>
      <w:tr w:rsidR="00000000">
        <w:tblPrEx>
          <w:tblCellMar>
            <w:top w:w="0" w:type="dxa"/>
            <w:bottom w:w="0" w:type="dxa"/>
          </w:tblCellMar>
        </w:tblPrEx>
        <w:tc>
          <w:tcPr>
            <w:tcW w:w="39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sz w:val="21"/>
              </w:rPr>
              <w:tab/>
            </w:r>
            <w:r>
              <w:rPr>
                <w:rFonts w:hint="eastAsia"/>
                <w:sz w:val="21"/>
              </w:rPr>
              <w:t>非熟练男工</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81.6</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108.4</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116.7</w:t>
            </w:r>
          </w:p>
        </w:tc>
      </w:tr>
      <w:tr w:rsidR="00000000">
        <w:tblPrEx>
          <w:tblCellMar>
            <w:top w:w="0" w:type="dxa"/>
            <w:bottom w:w="0" w:type="dxa"/>
          </w:tblCellMar>
        </w:tblPrEx>
        <w:tc>
          <w:tcPr>
            <w:tcW w:w="39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sz w:val="21"/>
              </w:rPr>
              <w:tab/>
            </w:r>
            <w:r>
              <w:rPr>
                <w:rFonts w:hint="eastAsia"/>
                <w:sz w:val="21"/>
              </w:rPr>
              <w:t>非熟练女工</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72.8</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 xml:space="preserve"> 96.0</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103.9</w:t>
            </w:r>
          </w:p>
        </w:tc>
      </w:tr>
      <w:tr w:rsidR="00000000">
        <w:tblPrEx>
          <w:tblCellMar>
            <w:top w:w="0" w:type="dxa"/>
            <w:bottom w:w="0" w:type="dxa"/>
          </w:tblCellMar>
        </w:tblPrEx>
        <w:tc>
          <w:tcPr>
            <w:tcW w:w="39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p>
        </w:tc>
      </w:tr>
      <w:tr w:rsidR="00000000">
        <w:tblPrEx>
          <w:tblCellMar>
            <w:top w:w="0" w:type="dxa"/>
            <w:bottom w:w="0" w:type="dxa"/>
          </w:tblCellMar>
        </w:tblPrEx>
        <w:tc>
          <w:tcPr>
            <w:tcW w:w="39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公务员的年平均工资</w:t>
            </w:r>
            <w:r>
              <w:rPr>
                <w:sz w:val="21"/>
              </w:rPr>
              <w:t>--1000</w:t>
            </w:r>
            <w:r>
              <w:rPr>
                <w:rFonts w:hint="eastAsia"/>
                <w:sz w:val="21"/>
              </w:rPr>
              <w:t>丹麦克朗</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p>
        </w:tc>
      </w:tr>
      <w:tr w:rsidR="00000000">
        <w:tblPrEx>
          <w:tblCellMar>
            <w:top w:w="0" w:type="dxa"/>
            <w:bottom w:w="0" w:type="dxa"/>
          </w:tblCellMar>
        </w:tblPrEx>
        <w:tc>
          <w:tcPr>
            <w:tcW w:w="39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sz w:val="21"/>
              </w:rPr>
              <w:tab/>
            </w:r>
            <w:r>
              <w:rPr>
                <w:rFonts w:hint="eastAsia"/>
                <w:sz w:val="21"/>
              </w:rPr>
              <w:t>公务员</w:t>
            </w:r>
            <w:r>
              <w:rPr>
                <w:sz w:val="21"/>
              </w:rPr>
              <w:t>-</w:t>
            </w:r>
            <w:r>
              <w:rPr>
                <w:rFonts w:hint="eastAsia"/>
                <w:sz w:val="21"/>
              </w:rPr>
              <w:t>合计</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178.9</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224.7</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239.5</w:t>
            </w:r>
          </w:p>
        </w:tc>
      </w:tr>
      <w:tr w:rsidR="00000000">
        <w:tblPrEx>
          <w:tblCellMar>
            <w:top w:w="0" w:type="dxa"/>
            <w:bottom w:w="0" w:type="dxa"/>
          </w:tblCellMar>
        </w:tblPrEx>
        <w:tc>
          <w:tcPr>
            <w:tcW w:w="39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sz w:val="21"/>
              </w:rPr>
              <w:tab/>
            </w:r>
            <w:r>
              <w:rPr>
                <w:rFonts w:hint="eastAsia"/>
                <w:sz w:val="21"/>
              </w:rPr>
              <w:t>妇女</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159.5</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202.7</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217.2</w:t>
            </w:r>
          </w:p>
        </w:tc>
      </w:tr>
      <w:tr w:rsidR="00000000">
        <w:tblPrEx>
          <w:tblCellMar>
            <w:top w:w="0" w:type="dxa"/>
            <w:bottom w:w="0" w:type="dxa"/>
          </w:tblCellMar>
        </w:tblPrEx>
        <w:tc>
          <w:tcPr>
            <w:tcW w:w="39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sz w:val="21"/>
              </w:rPr>
              <w:tab/>
            </w:r>
            <w:r>
              <w:rPr>
                <w:rFonts w:hint="eastAsia"/>
                <w:sz w:val="21"/>
              </w:rPr>
              <w:t>男子</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184.9</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233.3</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248.3</w:t>
            </w:r>
          </w:p>
        </w:tc>
      </w:tr>
      <w:tr w:rsidR="00000000">
        <w:tblPrEx>
          <w:tblCellMar>
            <w:top w:w="0" w:type="dxa"/>
            <w:bottom w:w="0" w:type="dxa"/>
          </w:tblCellMar>
        </w:tblPrEx>
        <w:tc>
          <w:tcPr>
            <w:tcW w:w="39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p>
        </w:tc>
      </w:tr>
      <w:tr w:rsidR="00000000">
        <w:tblPrEx>
          <w:tblCellMar>
            <w:top w:w="0" w:type="dxa"/>
            <w:bottom w:w="0" w:type="dxa"/>
          </w:tblCellMar>
        </w:tblPrEx>
        <w:tc>
          <w:tcPr>
            <w:tcW w:w="39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地方政府雇员</w:t>
            </w:r>
            <w:r>
              <w:rPr>
                <w:sz w:val="21"/>
              </w:rPr>
              <w:t>-</w:t>
            </w:r>
            <w:r>
              <w:rPr>
                <w:rFonts w:hint="eastAsia"/>
                <w:sz w:val="21"/>
              </w:rPr>
              <w:t>合计</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165.3</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209.6</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223.1</w:t>
            </w:r>
          </w:p>
        </w:tc>
      </w:tr>
      <w:tr w:rsidR="00000000">
        <w:tblPrEx>
          <w:tblCellMar>
            <w:top w:w="0" w:type="dxa"/>
            <w:bottom w:w="0" w:type="dxa"/>
          </w:tblCellMar>
        </w:tblPrEx>
        <w:tc>
          <w:tcPr>
            <w:tcW w:w="39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sz w:val="21"/>
              </w:rPr>
              <w:tab/>
            </w:r>
            <w:r>
              <w:rPr>
                <w:rFonts w:hint="eastAsia"/>
                <w:sz w:val="21"/>
              </w:rPr>
              <w:t>妇女</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151.5</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194.1</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208.5</w:t>
            </w:r>
          </w:p>
        </w:tc>
      </w:tr>
      <w:tr w:rsidR="00000000">
        <w:tblPrEx>
          <w:tblCellMar>
            <w:top w:w="0" w:type="dxa"/>
            <w:bottom w:w="0" w:type="dxa"/>
          </w:tblCellMar>
        </w:tblPrEx>
        <w:tc>
          <w:tcPr>
            <w:tcW w:w="39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sz w:val="21"/>
              </w:rPr>
              <w:tab/>
            </w:r>
            <w:r>
              <w:rPr>
                <w:rFonts w:hint="eastAsia"/>
                <w:sz w:val="21"/>
              </w:rPr>
              <w:t>男子</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183.2</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233.2</w:t>
            </w:r>
          </w:p>
        </w:tc>
        <w:tc>
          <w:tcPr>
            <w:tcW w:w="147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245.7</w:t>
            </w:r>
          </w:p>
        </w:tc>
      </w:tr>
    </w:tbl>
    <w:p w:rsidR="00000000" w:rsidRDefault="008038B8">
      <w:pPr>
        <w:pStyle w:val="Heading7"/>
        <w:spacing w:before="320"/>
      </w:pPr>
      <w:r>
        <w:rPr>
          <w:rFonts w:hint="eastAsia"/>
        </w:rPr>
        <w:t>指导原则第</w:t>
      </w:r>
      <w:r>
        <w:t>3</w:t>
      </w:r>
      <w:r>
        <w:rPr>
          <w:rFonts w:hint="eastAsia"/>
        </w:rPr>
        <w:t>款</w:t>
      </w:r>
      <w:r>
        <w:t>(</w:t>
      </w:r>
      <w:r>
        <w:rPr>
          <w:rFonts w:hint="eastAsia"/>
        </w:rPr>
        <w:t>职业卫生和安全的最低条件</w:t>
      </w:r>
      <w:r>
        <w:t>)</w:t>
      </w:r>
    </w:p>
    <w:p w:rsidR="00000000" w:rsidRDefault="008038B8">
      <w:r>
        <w:tab/>
        <w:t>68.</w:t>
      </w:r>
      <w:r>
        <w:tab/>
      </w:r>
      <w:r>
        <w:rPr>
          <w:rFonts w:hint="eastAsia"/>
        </w:rPr>
        <w:t>在丹麦，雇员的安全和卫生的问题由《工作环境法》做出规定。这部法律首次是</w:t>
      </w:r>
      <w:r>
        <w:t>1975</w:t>
      </w:r>
      <w:r>
        <w:rPr>
          <w:rFonts w:hint="eastAsia"/>
        </w:rPr>
        <w:t>年通过的，以后对一些领域做了修订。</w:t>
      </w:r>
      <w:r>
        <w:t>1983</w:t>
      </w:r>
      <w:r>
        <w:rPr>
          <w:rFonts w:hint="eastAsia"/>
        </w:rPr>
        <w:t>年，在《工作环境法》的基础上发布了</w:t>
      </w:r>
      <w:r>
        <w:t>75</w:t>
      </w:r>
      <w:r>
        <w:rPr>
          <w:rFonts w:hint="eastAsia"/>
        </w:rPr>
        <w:t>项指令。其中有</w:t>
      </w:r>
      <w:r>
        <w:t>4</w:t>
      </w:r>
      <w:r>
        <w:rPr>
          <w:rFonts w:hint="eastAsia"/>
        </w:rPr>
        <w:t>项主要</w:t>
      </w:r>
      <w:r>
        <w:t>(</w:t>
      </w:r>
      <w:r>
        <w:rPr>
          <w:rFonts w:hint="eastAsia"/>
        </w:rPr>
        <w:t>框架</w:t>
      </w:r>
      <w:r>
        <w:t>)</w:t>
      </w:r>
      <w:r>
        <w:rPr>
          <w:rFonts w:hint="eastAsia"/>
        </w:rPr>
        <w:t>指令涉及：</w:t>
      </w:r>
    </w:p>
    <w:p w:rsidR="00000000" w:rsidRDefault="008038B8" w:rsidP="008038B8">
      <w:pPr>
        <w:pStyle w:val="a0"/>
        <w:numPr>
          <w:ilvl w:val="0"/>
          <w:numId w:val="7"/>
        </w:numPr>
        <w:ind w:left="1531" w:hanging="510"/>
      </w:pPr>
      <w:r>
        <w:rPr>
          <w:rFonts w:hint="eastAsia"/>
        </w:rPr>
        <w:t>工作的进行；</w:t>
      </w:r>
    </w:p>
    <w:p w:rsidR="00000000" w:rsidRDefault="008038B8" w:rsidP="008038B8">
      <w:pPr>
        <w:pStyle w:val="a0"/>
        <w:numPr>
          <w:ilvl w:val="0"/>
          <w:numId w:val="7"/>
        </w:numPr>
        <w:ind w:left="1531" w:hanging="510"/>
      </w:pPr>
      <w:r>
        <w:rPr>
          <w:rFonts w:hint="eastAsia"/>
        </w:rPr>
        <w:t>常设工作场所的设计；</w:t>
      </w:r>
    </w:p>
    <w:p w:rsidR="00000000" w:rsidRDefault="008038B8" w:rsidP="008038B8">
      <w:pPr>
        <w:pStyle w:val="a0"/>
        <w:numPr>
          <w:ilvl w:val="0"/>
          <w:numId w:val="7"/>
        </w:numPr>
        <w:ind w:left="1531" w:hanging="510"/>
      </w:pPr>
      <w:r>
        <w:rPr>
          <w:rFonts w:hint="eastAsia"/>
        </w:rPr>
        <w:t>物质和器材；</w:t>
      </w:r>
    </w:p>
    <w:p w:rsidR="00000000" w:rsidRDefault="008038B8" w:rsidP="008038B8">
      <w:pPr>
        <w:pStyle w:val="a0"/>
        <w:numPr>
          <w:ilvl w:val="0"/>
          <w:numId w:val="7"/>
        </w:numPr>
        <w:ind w:left="1531" w:hanging="510"/>
      </w:pPr>
      <w:r>
        <w:rPr>
          <w:rFonts w:hint="eastAsia"/>
        </w:rPr>
        <w:t>技术设备的使用。</w:t>
      </w:r>
    </w:p>
    <w:p w:rsidR="00000000" w:rsidRDefault="008038B8">
      <w:r>
        <w:rPr>
          <w:rFonts w:hint="eastAsia"/>
        </w:rPr>
        <w:t>此外，还有一些更具体的指令，其中许多是技术性的。</w:t>
      </w:r>
    </w:p>
    <w:p w:rsidR="00000000" w:rsidRDefault="008038B8">
      <w:r>
        <w:tab/>
        <w:t>69.</w:t>
      </w:r>
      <w:r>
        <w:tab/>
      </w:r>
      <w:r>
        <w:rPr>
          <w:rFonts w:hint="eastAsia"/>
        </w:rPr>
        <w:t>近年来拟订这些指令的工作在很大程度上是执行欧洲联盟工作环境领域指令的结果。</w:t>
      </w:r>
    </w:p>
    <w:p w:rsidR="00000000" w:rsidRDefault="008038B8">
      <w:r>
        <w:tab/>
        <w:t>70.</w:t>
      </w:r>
      <w:r>
        <w:tab/>
      </w:r>
      <w:r>
        <w:rPr>
          <w:rFonts w:hint="eastAsia"/>
        </w:rPr>
        <w:t>实际上，这些指令是通过地方工作环境当局对企业进行定期视察访问来实施的。如发现违反指令规定者，当局可责令企业在一定的期限内遵守这些规则，或向警察报告违反规定的行为。</w:t>
      </w:r>
    </w:p>
    <w:p w:rsidR="00000000" w:rsidRDefault="008038B8">
      <w:r>
        <w:tab/>
        <w:t>71.</w:t>
      </w:r>
      <w:r>
        <w:tab/>
      </w:r>
      <w:r>
        <w:rPr>
          <w:rFonts w:hint="eastAsia"/>
        </w:rPr>
        <w:t>《工作环境法》以及根据这一法律颁布的指令一般而言适用于为雇主从事的所有工作，但以下工作除外：</w:t>
      </w:r>
    </w:p>
    <w:p w:rsidR="00000000" w:rsidRDefault="008038B8" w:rsidP="008038B8">
      <w:pPr>
        <w:pStyle w:val="a0"/>
        <w:numPr>
          <w:ilvl w:val="0"/>
          <w:numId w:val="8"/>
        </w:numPr>
        <w:ind w:left="1531" w:hanging="510"/>
      </w:pPr>
      <w:r>
        <w:rPr>
          <w:rFonts w:hint="eastAsia"/>
        </w:rPr>
        <w:t>在雇主私人</w:t>
      </w:r>
      <w:r>
        <w:rPr>
          <w:rFonts w:hint="eastAsia"/>
        </w:rPr>
        <w:t>家庭中从事的工作；</w:t>
      </w:r>
    </w:p>
    <w:p w:rsidR="00000000" w:rsidRDefault="008038B8" w:rsidP="008038B8">
      <w:pPr>
        <w:pStyle w:val="a0"/>
        <w:numPr>
          <w:ilvl w:val="0"/>
          <w:numId w:val="8"/>
        </w:numPr>
        <w:ind w:left="1531" w:hanging="510"/>
      </w:pPr>
      <w:r>
        <w:rPr>
          <w:rFonts w:hint="eastAsia"/>
        </w:rPr>
        <w:t>属于同一家庭的雇主家庭成员从事的工作</w:t>
      </w:r>
      <w:r>
        <w:t>(</w:t>
      </w:r>
      <w:r>
        <w:rPr>
          <w:rFonts w:hint="eastAsia"/>
        </w:rPr>
        <w:t>但对儿童和青年有专门的规定</w:t>
      </w:r>
      <w:r>
        <w:t>)</w:t>
      </w:r>
      <w:r>
        <w:rPr>
          <w:rFonts w:hint="eastAsia"/>
        </w:rPr>
        <w:t>；</w:t>
      </w:r>
    </w:p>
    <w:p w:rsidR="00000000" w:rsidRDefault="008038B8" w:rsidP="008038B8">
      <w:pPr>
        <w:pStyle w:val="a0"/>
        <w:numPr>
          <w:ilvl w:val="0"/>
          <w:numId w:val="8"/>
        </w:numPr>
        <w:ind w:left="1531" w:hanging="510"/>
      </w:pPr>
      <w:r>
        <w:rPr>
          <w:rFonts w:hint="eastAsia"/>
        </w:rPr>
        <w:t>可被称为现役军人的武装部队成员从事的工作。</w:t>
      </w:r>
    </w:p>
    <w:p w:rsidR="00000000" w:rsidRDefault="008038B8">
      <w:r>
        <w:rPr>
          <w:rFonts w:hint="eastAsia"/>
        </w:rPr>
        <w:t>然而，所谓的“该法规的扩大范围”，即大多数实质性条款，还涵盖不是为雇主从事的工作以及上述例外。还可以在个别指令的范围内颁布其他规则。有些指令仅适用于雇员从事的工作或作为商业活动从事的工作。</w:t>
      </w:r>
    </w:p>
    <w:p w:rsidR="00000000" w:rsidRDefault="008038B8">
      <w:r>
        <w:tab/>
        <w:t>72.</w:t>
      </w:r>
      <w:r>
        <w:tab/>
      </w:r>
      <w:r>
        <w:rPr>
          <w:rFonts w:hint="eastAsia"/>
        </w:rPr>
        <w:t>还请参照丹麦政府提交的第二份定期报告</w:t>
      </w:r>
      <w:r>
        <w:t>(E/1984/7/Add.11,</w:t>
      </w:r>
      <w:r>
        <w:rPr>
          <w:rFonts w:hint="eastAsia"/>
        </w:rPr>
        <w:t>第</w:t>
      </w:r>
      <w:r>
        <w:t>41</w:t>
      </w:r>
      <w:r>
        <w:rPr>
          <w:rFonts w:hint="eastAsia"/>
        </w:rPr>
        <w:t>－</w:t>
      </w:r>
      <w:r>
        <w:t>62</w:t>
      </w:r>
      <w:r>
        <w:rPr>
          <w:rFonts w:hint="eastAsia"/>
        </w:rPr>
        <w:t>段</w:t>
      </w:r>
      <w:r>
        <w:t>)</w:t>
      </w:r>
      <w:r>
        <w:rPr>
          <w:rFonts w:hint="eastAsia"/>
        </w:rPr>
        <w:t>。</w:t>
      </w:r>
    </w:p>
    <w:p w:rsidR="00000000" w:rsidRDefault="008038B8">
      <w:pPr>
        <w:pStyle w:val="Heading7"/>
        <w:spacing w:before="320"/>
      </w:pPr>
      <w:r>
        <w:rPr>
          <w:rFonts w:hint="eastAsia"/>
        </w:rPr>
        <w:t>指导原则第</w:t>
      </w:r>
      <w:r>
        <w:t>3</w:t>
      </w:r>
      <w:r>
        <w:rPr>
          <w:rFonts w:hint="eastAsia"/>
        </w:rPr>
        <w:t>款</w:t>
      </w:r>
      <w:r>
        <w:t>(a)</w:t>
      </w:r>
      <w:r>
        <w:rPr>
          <w:rFonts w:hint="eastAsia"/>
        </w:rPr>
        <w:t>项</w:t>
      </w:r>
      <w:r>
        <w:t>(</w:t>
      </w:r>
      <w:r>
        <w:rPr>
          <w:rFonts w:hint="eastAsia"/>
        </w:rPr>
        <w:t>被排除在现有方案之外的工人类别或没有充分受益或完全没有受益的工人</w:t>
      </w:r>
      <w:r>
        <w:rPr>
          <w:rFonts w:hint="eastAsia"/>
        </w:rPr>
        <w:t>类别</w:t>
      </w:r>
      <w:r>
        <w:t>)</w:t>
      </w:r>
    </w:p>
    <w:p w:rsidR="00000000" w:rsidRDefault="008038B8">
      <w:r>
        <w:tab/>
        <w:t>73.</w:t>
      </w:r>
      <w:r>
        <w:tab/>
      </w:r>
      <w:r>
        <w:rPr>
          <w:rFonts w:hint="eastAsia"/>
        </w:rPr>
        <w:t>《工作环境法》对不同种类的工人如半日制和全日制工人不加区别。所有雇员都受现行职业卫生和安全方案的保护。</w:t>
      </w:r>
    </w:p>
    <w:p w:rsidR="00000000" w:rsidRDefault="008038B8">
      <w:r>
        <w:tab/>
        <w:t>74.</w:t>
      </w:r>
      <w:r>
        <w:tab/>
      </w:r>
      <w:r>
        <w:rPr>
          <w:rFonts w:hint="eastAsia"/>
        </w:rPr>
        <w:t>一些工业部门，如航运、渔业和军队服务业，不受该法规的约束。这些部门的工人由其他规定给予保护。</w:t>
      </w:r>
    </w:p>
    <w:p w:rsidR="00000000" w:rsidRDefault="008038B8">
      <w:pPr>
        <w:pStyle w:val="Heading7"/>
        <w:spacing w:before="320"/>
      </w:pPr>
      <w:r>
        <w:rPr>
          <w:rFonts w:hint="eastAsia"/>
        </w:rPr>
        <w:t>指导原则第</w:t>
      </w:r>
      <w:r>
        <w:t>3</w:t>
      </w:r>
      <w:r>
        <w:rPr>
          <w:rFonts w:hint="eastAsia"/>
        </w:rPr>
        <w:t>款</w:t>
      </w:r>
      <w:r>
        <w:t>(b)</w:t>
      </w:r>
      <w:r>
        <w:rPr>
          <w:rFonts w:hint="eastAsia"/>
        </w:rPr>
        <w:t>项</w:t>
      </w:r>
      <w:r>
        <w:t>(</w:t>
      </w:r>
      <w:r>
        <w:rPr>
          <w:rFonts w:hint="eastAsia"/>
        </w:rPr>
        <w:t>关于职业事故和职业病的情况</w:t>
      </w:r>
      <w:r>
        <w:t>)</w:t>
      </w:r>
    </w:p>
    <w:p w:rsidR="00000000" w:rsidRDefault="008038B8">
      <w:r>
        <w:tab/>
        <w:t>75.</w:t>
      </w:r>
      <w:r>
        <w:tab/>
      </w:r>
      <w:r>
        <w:rPr>
          <w:rFonts w:hint="eastAsia"/>
        </w:rPr>
        <w:t>请参见附录</w:t>
      </w:r>
      <w:r>
        <w:t>1</w:t>
      </w:r>
      <w:r>
        <w:rPr>
          <w:rFonts w:hint="eastAsia"/>
        </w:rPr>
        <w:t>。</w:t>
      </w:r>
    </w:p>
    <w:p w:rsidR="00000000" w:rsidRDefault="008038B8">
      <w:pPr>
        <w:pStyle w:val="Heading7"/>
        <w:spacing w:before="320"/>
      </w:pPr>
      <w:r>
        <w:rPr>
          <w:rFonts w:hint="eastAsia"/>
        </w:rPr>
        <w:t>指导原则第</w:t>
      </w:r>
      <w:r>
        <w:t>4</w:t>
      </w:r>
      <w:r>
        <w:rPr>
          <w:rFonts w:hint="eastAsia"/>
        </w:rPr>
        <w:t>款</w:t>
      </w:r>
      <w:r>
        <w:t>(</w:t>
      </w:r>
      <w:r>
        <w:rPr>
          <w:rFonts w:hint="eastAsia"/>
        </w:rPr>
        <w:t>平等晋升机会的原则</w:t>
      </w:r>
      <w:r>
        <w:t>)</w:t>
      </w:r>
    </w:p>
    <w:p w:rsidR="00000000" w:rsidRDefault="008038B8">
      <w:r>
        <w:tab/>
        <w:t>76.</w:t>
      </w:r>
      <w:r>
        <w:tab/>
      </w:r>
      <w:r>
        <w:rPr>
          <w:rFonts w:hint="eastAsia"/>
        </w:rPr>
        <w:t>请参见丹麦政府提交的关于执行《消除对妇女一切形式歧视公约》情况的第三份定期报告，第</w:t>
      </w:r>
      <w:r>
        <w:t>18</w:t>
      </w:r>
      <w:r>
        <w:rPr>
          <w:rFonts w:hint="eastAsia"/>
        </w:rPr>
        <w:t>至第</w:t>
      </w:r>
      <w:r>
        <w:t>19</w:t>
      </w:r>
      <w:r>
        <w:rPr>
          <w:rFonts w:hint="eastAsia"/>
        </w:rPr>
        <w:t>页。</w:t>
      </w:r>
    </w:p>
    <w:p w:rsidR="00000000" w:rsidRDefault="008038B8">
      <w:pPr>
        <w:pStyle w:val="Heading7"/>
        <w:spacing w:before="320"/>
      </w:pPr>
      <w:r>
        <w:rPr>
          <w:rFonts w:hint="eastAsia"/>
        </w:rPr>
        <w:t>指导原则第</w:t>
      </w:r>
      <w:r>
        <w:t>5</w:t>
      </w:r>
      <w:r>
        <w:rPr>
          <w:rFonts w:hint="eastAsia"/>
        </w:rPr>
        <w:t>款</w:t>
      </w:r>
      <w:r>
        <w:t>(</w:t>
      </w:r>
      <w:r>
        <w:rPr>
          <w:rFonts w:hint="eastAsia"/>
        </w:rPr>
        <w:t>带薪休息和休假</w:t>
      </w:r>
      <w:r>
        <w:t>)</w:t>
      </w:r>
    </w:p>
    <w:p w:rsidR="00000000" w:rsidRDefault="008038B8">
      <w:r>
        <w:tab/>
        <w:t>77.</w:t>
      </w:r>
      <w:r>
        <w:tab/>
      </w:r>
      <w:r>
        <w:rPr>
          <w:rFonts w:hint="eastAsia"/>
        </w:rPr>
        <w:t>自丹麦政府提交</w:t>
      </w:r>
      <w:r>
        <w:rPr>
          <w:rFonts w:hint="eastAsia"/>
        </w:rPr>
        <w:t>第二次定期报告以来没有变化。</w:t>
      </w:r>
    </w:p>
    <w:p w:rsidR="00000000" w:rsidRDefault="008038B8">
      <w:pPr>
        <w:pStyle w:val="Heading7"/>
        <w:spacing w:before="320"/>
      </w:pPr>
      <w:r>
        <w:rPr>
          <w:rFonts w:hint="eastAsia"/>
        </w:rPr>
        <w:t>指导原则第</w:t>
      </w:r>
      <w:r>
        <w:t>6</w:t>
      </w:r>
      <w:r>
        <w:rPr>
          <w:rFonts w:hint="eastAsia"/>
        </w:rPr>
        <w:t>款</w:t>
      </w:r>
      <w:r>
        <w:t>(</w:t>
      </w:r>
      <w:r>
        <w:rPr>
          <w:rFonts w:hint="eastAsia"/>
        </w:rPr>
        <w:t>自上次报告以来的变化</w:t>
      </w:r>
      <w:r>
        <w:t>)</w:t>
      </w:r>
    </w:p>
    <w:p w:rsidR="00000000" w:rsidRDefault="008038B8">
      <w:r>
        <w:tab/>
        <w:t>78.</w:t>
      </w:r>
      <w:r>
        <w:tab/>
      </w:r>
      <w:r>
        <w:rPr>
          <w:rFonts w:hint="eastAsia"/>
        </w:rPr>
        <w:t>请参见以上情况。</w:t>
      </w:r>
    </w:p>
    <w:p w:rsidR="00000000" w:rsidRDefault="008038B8"/>
    <w:p w:rsidR="00000000" w:rsidRDefault="008038B8">
      <w:pPr>
        <w:pStyle w:val="Heading5"/>
      </w:pPr>
      <w:r>
        <w:rPr>
          <w:rFonts w:hint="eastAsia"/>
        </w:rPr>
        <w:t>第</w:t>
      </w:r>
      <w:r>
        <w:t>8</w:t>
      </w:r>
      <w:r>
        <w:rPr>
          <w:rFonts w:hint="eastAsia"/>
        </w:rPr>
        <w:t>条</w:t>
      </w:r>
      <w:r>
        <w:rPr>
          <w:u w:val="none"/>
        </w:rPr>
        <w:t xml:space="preserve">  </w:t>
      </w:r>
      <w:r>
        <w:rPr>
          <w:rFonts w:hint="eastAsia"/>
        </w:rPr>
        <w:t>工会</w:t>
      </w:r>
    </w:p>
    <w:p w:rsidR="00000000" w:rsidRDefault="008038B8">
      <w:pPr>
        <w:pStyle w:val="Heading7"/>
      </w:pPr>
      <w:r>
        <w:rPr>
          <w:rFonts w:hint="eastAsia"/>
        </w:rPr>
        <w:t>指导原则第</w:t>
      </w:r>
      <w:r>
        <w:t>1</w:t>
      </w:r>
      <w:r>
        <w:rPr>
          <w:rFonts w:hint="eastAsia"/>
        </w:rPr>
        <w:t>款</w:t>
      </w:r>
      <w:r>
        <w:t>(</w:t>
      </w:r>
      <w:r>
        <w:rPr>
          <w:rFonts w:hint="eastAsia"/>
        </w:rPr>
        <w:t>参见其他报告</w:t>
      </w:r>
      <w:r>
        <w:t>)</w:t>
      </w:r>
    </w:p>
    <w:p w:rsidR="00000000" w:rsidRDefault="008038B8">
      <w:r>
        <w:tab/>
        <w:t>79.</w:t>
      </w:r>
      <w:r>
        <w:tab/>
      </w:r>
      <w:r>
        <w:rPr>
          <w:rFonts w:hint="eastAsia"/>
        </w:rPr>
        <w:t>请参见丹麦政府提交的第二份定期报告</w:t>
      </w:r>
      <w:r>
        <w:t>(E/1984/7/Add.11)</w:t>
      </w:r>
      <w:r>
        <w:rPr>
          <w:rFonts w:hint="eastAsia"/>
        </w:rPr>
        <w:t>。还请参见丹麦政府向国际劳工组织提交的关于执行以下国际劳工组织公约的报告</w:t>
      </w:r>
      <w:r>
        <w:t>(</w:t>
      </w:r>
      <w:r>
        <w:rPr>
          <w:rFonts w:hint="eastAsia"/>
        </w:rPr>
        <w:t>提交报告的最近年份在括号中标出</w:t>
      </w:r>
      <w:r>
        <w:t>)</w:t>
      </w:r>
      <w:r>
        <w:rPr>
          <w:rFonts w:hint="eastAsia"/>
        </w:rPr>
        <w:t>：</w:t>
      </w:r>
    </w:p>
    <w:p w:rsidR="00000000" w:rsidRDefault="008038B8" w:rsidP="008038B8">
      <w:pPr>
        <w:pStyle w:val="a0"/>
        <w:numPr>
          <w:ilvl w:val="0"/>
          <w:numId w:val="9"/>
        </w:numPr>
        <w:ind w:left="1531" w:hanging="510"/>
      </w:pPr>
      <w:r>
        <w:rPr>
          <w:rFonts w:hint="eastAsia"/>
        </w:rPr>
        <w:t>结社自由和保护组织权利公约，第</w:t>
      </w:r>
      <w:r>
        <w:t>87</w:t>
      </w:r>
      <w:r>
        <w:rPr>
          <w:rFonts w:hint="eastAsia"/>
        </w:rPr>
        <w:t>号，</w:t>
      </w:r>
      <w:r>
        <w:t>(</w:t>
      </w:r>
      <w:r>
        <w:rPr>
          <w:rFonts w:hint="eastAsia"/>
        </w:rPr>
        <w:t>第</w:t>
      </w:r>
      <w:r>
        <w:t>1994</w:t>
      </w:r>
      <w:r>
        <w:rPr>
          <w:rFonts w:hint="eastAsia"/>
        </w:rPr>
        <w:t>年</w:t>
      </w:r>
      <w:r>
        <w:t>)</w:t>
      </w:r>
      <w:r>
        <w:rPr>
          <w:rFonts w:hint="eastAsia"/>
        </w:rPr>
        <w:t>；</w:t>
      </w:r>
    </w:p>
    <w:p w:rsidR="00000000" w:rsidRDefault="008038B8" w:rsidP="008038B8">
      <w:pPr>
        <w:pStyle w:val="a0"/>
        <w:numPr>
          <w:ilvl w:val="0"/>
          <w:numId w:val="9"/>
        </w:numPr>
        <w:ind w:left="1531" w:hanging="510"/>
      </w:pPr>
      <w:r>
        <w:rPr>
          <w:rFonts w:hint="eastAsia"/>
        </w:rPr>
        <w:t>组织权利和集体谈判权利公约，第</w:t>
      </w:r>
      <w:r>
        <w:t>98</w:t>
      </w:r>
      <w:r>
        <w:rPr>
          <w:rFonts w:hint="eastAsia"/>
        </w:rPr>
        <w:t>号，</w:t>
      </w:r>
      <w:r>
        <w:t>(1995</w:t>
      </w:r>
      <w:r>
        <w:rPr>
          <w:rFonts w:hint="eastAsia"/>
        </w:rPr>
        <w:t>年</w:t>
      </w:r>
      <w:r>
        <w:t>)</w:t>
      </w:r>
      <w:r>
        <w:rPr>
          <w:rFonts w:hint="eastAsia"/>
        </w:rPr>
        <w:t>；</w:t>
      </w:r>
    </w:p>
    <w:p w:rsidR="00000000" w:rsidRDefault="008038B8" w:rsidP="008038B8">
      <w:pPr>
        <w:pStyle w:val="a0"/>
        <w:numPr>
          <w:ilvl w:val="0"/>
          <w:numId w:val="9"/>
        </w:numPr>
        <w:ind w:left="1531" w:hanging="510"/>
      </w:pPr>
      <w:r>
        <w:t>(</w:t>
      </w:r>
      <w:r>
        <w:rPr>
          <w:rFonts w:hint="eastAsia"/>
        </w:rPr>
        <w:t>公务员</w:t>
      </w:r>
      <w:r>
        <w:t>)</w:t>
      </w:r>
      <w:r>
        <w:rPr>
          <w:rFonts w:hint="eastAsia"/>
        </w:rPr>
        <w:t>劳工关系公约，第</w:t>
      </w:r>
      <w:r>
        <w:t>151</w:t>
      </w:r>
      <w:r>
        <w:rPr>
          <w:rFonts w:hint="eastAsia"/>
        </w:rPr>
        <w:t>号，</w:t>
      </w:r>
      <w:r>
        <w:t>(1993</w:t>
      </w:r>
      <w:r>
        <w:rPr>
          <w:rFonts w:hint="eastAsia"/>
        </w:rPr>
        <w:t>年</w:t>
      </w:r>
      <w:r>
        <w:t>)</w:t>
      </w:r>
      <w:r>
        <w:rPr>
          <w:rFonts w:hint="eastAsia"/>
        </w:rPr>
        <w:t>。</w:t>
      </w:r>
    </w:p>
    <w:p w:rsidR="00000000" w:rsidRDefault="008038B8">
      <w:pPr>
        <w:pStyle w:val="Heading7"/>
        <w:spacing w:before="320"/>
      </w:pPr>
      <w:r>
        <w:rPr>
          <w:rFonts w:hint="eastAsia"/>
        </w:rPr>
        <w:t>指导原则</w:t>
      </w:r>
      <w:r>
        <w:rPr>
          <w:rFonts w:hint="eastAsia"/>
        </w:rPr>
        <w:t>第</w:t>
      </w:r>
      <w:r>
        <w:t>2</w:t>
      </w:r>
      <w:r>
        <w:rPr>
          <w:rFonts w:hint="eastAsia"/>
        </w:rPr>
        <w:t>款</w:t>
      </w:r>
      <w:r>
        <w:t>(a)</w:t>
      </w:r>
      <w:r>
        <w:rPr>
          <w:rFonts w:hint="eastAsia"/>
        </w:rPr>
        <w:t>项、</w:t>
      </w:r>
      <w:r>
        <w:t>(b)</w:t>
      </w:r>
      <w:r>
        <w:rPr>
          <w:rFonts w:hint="eastAsia"/>
        </w:rPr>
        <w:t>项、</w:t>
      </w:r>
      <w:r>
        <w:t>(c)</w:t>
      </w:r>
      <w:r>
        <w:rPr>
          <w:rFonts w:hint="eastAsia"/>
        </w:rPr>
        <w:t>项和</w:t>
      </w:r>
      <w:r>
        <w:t>(d)</w:t>
      </w:r>
      <w:r>
        <w:rPr>
          <w:rFonts w:hint="eastAsia"/>
        </w:rPr>
        <w:t>项</w:t>
      </w:r>
      <w:r>
        <w:t>(</w:t>
      </w:r>
      <w:r>
        <w:rPr>
          <w:rFonts w:hint="eastAsia"/>
        </w:rPr>
        <w:t>参加和组织工会的权利</w:t>
      </w:r>
      <w:r>
        <w:t>)</w:t>
      </w:r>
    </w:p>
    <w:p w:rsidR="00000000" w:rsidRDefault="008038B8">
      <w:r>
        <w:tab/>
        <w:t>80.</w:t>
      </w:r>
      <w:r>
        <w:tab/>
      </w:r>
      <w:r>
        <w:rPr>
          <w:rFonts w:hint="eastAsia"/>
        </w:rPr>
        <w:t>对参加和组织工会没有任何条件。当局不干预个人参加或组织工会的权利。</w:t>
      </w:r>
    </w:p>
    <w:p w:rsidR="00000000" w:rsidRDefault="008038B8">
      <w:r>
        <w:tab/>
        <w:t>81.</w:t>
      </w:r>
      <w:r>
        <w:tab/>
      </w:r>
      <w:r>
        <w:rPr>
          <w:rFonts w:hint="eastAsia"/>
        </w:rPr>
        <w:t>结社自由包括有权成为工会成员的自由</w:t>
      </w:r>
      <w:r>
        <w:t>(</w:t>
      </w:r>
      <w:r>
        <w:rPr>
          <w:rFonts w:hint="eastAsia"/>
        </w:rPr>
        <w:t>积极的组织自由</w:t>
      </w:r>
      <w:r>
        <w:t>)</w:t>
      </w:r>
      <w:r>
        <w:rPr>
          <w:rFonts w:hint="eastAsia"/>
        </w:rPr>
        <w:t>和有权不参加一组织的自由</w:t>
      </w:r>
      <w:r>
        <w:t>(</w:t>
      </w:r>
      <w:r>
        <w:rPr>
          <w:rFonts w:hint="eastAsia"/>
        </w:rPr>
        <w:t>消极的组织自由</w:t>
      </w:r>
      <w:r>
        <w:t>)</w:t>
      </w:r>
      <w:r>
        <w:rPr>
          <w:rFonts w:hint="eastAsia"/>
        </w:rPr>
        <w:t>。</w:t>
      </w:r>
    </w:p>
    <w:p w:rsidR="00000000" w:rsidRDefault="008038B8">
      <w:pPr>
        <w:pStyle w:val="Heading7"/>
        <w:spacing w:before="320"/>
      </w:pPr>
      <w:r>
        <w:rPr>
          <w:rFonts w:hint="eastAsia"/>
        </w:rPr>
        <w:t>指导原则第</w:t>
      </w:r>
      <w:r>
        <w:t>2</w:t>
      </w:r>
      <w:r>
        <w:rPr>
          <w:rFonts w:hint="eastAsia"/>
        </w:rPr>
        <w:t>款</w:t>
      </w:r>
      <w:r>
        <w:t>(e)</w:t>
      </w:r>
      <w:r>
        <w:rPr>
          <w:rFonts w:hint="eastAsia"/>
        </w:rPr>
        <w:t>项</w:t>
      </w:r>
      <w:r>
        <w:t>(</w:t>
      </w:r>
      <w:r>
        <w:rPr>
          <w:rFonts w:hint="eastAsia"/>
        </w:rPr>
        <w:t>关于所建立的工会的数目和结构的资料</w:t>
      </w:r>
      <w:r>
        <w:t>)</w:t>
      </w:r>
    </w:p>
    <w:p w:rsidR="00000000" w:rsidRDefault="008038B8">
      <w:r>
        <w:tab/>
        <w:t>82.</w:t>
      </w:r>
      <w:r>
        <w:tab/>
      </w:r>
      <w:r>
        <w:rPr>
          <w:rFonts w:hint="eastAsia"/>
        </w:rPr>
        <w:t>下表显示截至</w:t>
      </w:r>
      <w:r>
        <w:t>1994</w:t>
      </w:r>
      <w:r>
        <w:rPr>
          <w:rFonts w:hint="eastAsia"/>
        </w:rPr>
        <w:t>年</w:t>
      </w:r>
      <w:r>
        <w:t>1</w:t>
      </w:r>
      <w:r>
        <w:rPr>
          <w:rFonts w:hint="eastAsia"/>
        </w:rPr>
        <w:t>月</w:t>
      </w:r>
      <w:r>
        <w:t>1</w:t>
      </w:r>
      <w:r>
        <w:rPr>
          <w:rFonts w:hint="eastAsia"/>
        </w:rPr>
        <w:t>日丹麦主要组织的成员人数以及主要组织以外组织的成员人数。数据是丹麦统计局提供的。</w:t>
      </w:r>
    </w:p>
    <w:tbl>
      <w:tblPr>
        <w:tblW w:w="0" w:type="auto"/>
        <w:tblInd w:w="1091" w:type="dxa"/>
        <w:tblLayout w:type="fixed"/>
        <w:tblCellMar>
          <w:left w:w="113" w:type="dxa"/>
          <w:right w:w="113" w:type="dxa"/>
        </w:tblCellMar>
        <w:tblLook w:val="0000" w:firstRow="0" w:lastRow="0" w:firstColumn="0" w:lastColumn="0" w:noHBand="0" w:noVBand="0"/>
      </w:tblPr>
      <w:tblGrid>
        <w:gridCol w:w="3840"/>
        <w:gridCol w:w="1663"/>
        <w:gridCol w:w="1663"/>
      </w:tblGrid>
      <w:tr w:rsidR="00000000">
        <w:tblPrEx>
          <w:tblCellMar>
            <w:top w:w="0" w:type="dxa"/>
            <w:bottom w:w="0" w:type="dxa"/>
          </w:tblCellMar>
        </w:tblPrEx>
        <w:trPr>
          <w:trHeight w:val="40"/>
        </w:trPr>
        <w:tc>
          <w:tcPr>
            <w:tcW w:w="38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p>
        </w:tc>
        <w:tc>
          <w:tcPr>
            <w:tcW w:w="16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rFonts w:hint="eastAsia"/>
                <w:sz w:val="21"/>
              </w:rPr>
              <w:t>总人数</w:t>
            </w:r>
          </w:p>
        </w:tc>
        <w:tc>
          <w:tcPr>
            <w:tcW w:w="16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rFonts w:hint="eastAsia"/>
                <w:sz w:val="21"/>
              </w:rPr>
              <w:t>其中：妇女</w:t>
            </w:r>
          </w:p>
        </w:tc>
      </w:tr>
      <w:tr w:rsidR="00000000">
        <w:tblPrEx>
          <w:tblCellMar>
            <w:top w:w="0" w:type="dxa"/>
            <w:bottom w:w="0" w:type="dxa"/>
          </w:tblCellMar>
        </w:tblPrEx>
        <w:trPr>
          <w:trHeight w:val="40"/>
        </w:trPr>
        <w:tc>
          <w:tcPr>
            <w:tcW w:w="38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rPr>
                <w:sz w:val="21"/>
              </w:rPr>
            </w:pPr>
            <w:r>
              <w:rPr>
                <w:rFonts w:hint="eastAsia"/>
                <w:sz w:val="21"/>
              </w:rPr>
              <w:t>丹麦工会联合会</w:t>
            </w:r>
          </w:p>
        </w:tc>
        <w:tc>
          <w:tcPr>
            <w:tcW w:w="16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1,509,828</w:t>
            </w:r>
          </w:p>
        </w:tc>
        <w:tc>
          <w:tcPr>
            <w:tcW w:w="16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729,984</w:t>
            </w:r>
          </w:p>
        </w:tc>
      </w:tr>
      <w:tr w:rsidR="00000000">
        <w:tblPrEx>
          <w:tblCellMar>
            <w:top w:w="0" w:type="dxa"/>
            <w:bottom w:w="0" w:type="dxa"/>
          </w:tblCellMar>
        </w:tblPrEx>
        <w:trPr>
          <w:trHeight w:val="40"/>
        </w:trPr>
        <w:tc>
          <w:tcPr>
            <w:tcW w:w="38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rPr>
                <w:sz w:val="21"/>
              </w:rPr>
            </w:pPr>
            <w:r>
              <w:rPr>
                <w:rFonts w:hint="eastAsia"/>
                <w:sz w:val="21"/>
              </w:rPr>
              <w:t>丹麦公务员和薪金雇员组织联合会</w:t>
            </w:r>
          </w:p>
        </w:tc>
        <w:tc>
          <w:tcPr>
            <w:tcW w:w="16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331,774</w:t>
            </w:r>
          </w:p>
        </w:tc>
        <w:tc>
          <w:tcPr>
            <w:tcW w:w="16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212,847</w:t>
            </w:r>
          </w:p>
        </w:tc>
      </w:tr>
      <w:tr w:rsidR="00000000">
        <w:tblPrEx>
          <w:tblCellMar>
            <w:top w:w="0" w:type="dxa"/>
            <w:bottom w:w="0" w:type="dxa"/>
          </w:tblCellMar>
        </w:tblPrEx>
        <w:trPr>
          <w:trHeight w:val="40"/>
        </w:trPr>
        <w:tc>
          <w:tcPr>
            <w:tcW w:w="38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rPr>
                <w:sz w:val="21"/>
              </w:rPr>
            </w:pPr>
            <w:r>
              <w:rPr>
                <w:rFonts w:hint="eastAsia"/>
                <w:sz w:val="21"/>
              </w:rPr>
              <w:t>丹麦管理和技术人员中心组织</w:t>
            </w:r>
          </w:p>
        </w:tc>
        <w:tc>
          <w:tcPr>
            <w:tcW w:w="16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73,344</w:t>
            </w:r>
          </w:p>
        </w:tc>
        <w:tc>
          <w:tcPr>
            <w:tcW w:w="16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9,673</w:t>
            </w:r>
          </w:p>
        </w:tc>
      </w:tr>
      <w:tr w:rsidR="00000000">
        <w:tblPrEx>
          <w:tblCellMar>
            <w:top w:w="0" w:type="dxa"/>
            <w:bottom w:w="0" w:type="dxa"/>
          </w:tblCellMar>
        </w:tblPrEx>
        <w:trPr>
          <w:trHeight w:val="40"/>
        </w:trPr>
        <w:tc>
          <w:tcPr>
            <w:tcW w:w="38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rPr>
                <w:sz w:val="21"/>
              </w:rPr>
            </w:pPr>
            <w:r>
              <w:rPr>
                <w:rFonts w:hint="eastAsia"/>
                <w:sz w:val="21"/>
              </w:rPr>
              <w:t>学术人员中心组织</w:t>
            </w:r>
          </w:p>
        </w:tc>
        <w:tc>
          <w:tcPr>
            <w:tcW w:w="16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127,786</w:t>
            </w:r>
          </w:p>
        </w:tc>
        <w:tc>
          <w:tcPr>
            <w:tcW w:w="16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40,576</w:t>
            </w:r>
          </w:p>
        </w:tc>
      </w:tr>
      <w:tr w:rsidR="00000000">
        <w:tblPrEx>
          <w:tblCellMar>
            <w:top w:w="0" w:type="dxa"/>
            <w:bottom w:w="0" w:type="dxa"/>
          </w:tblCellMar>
        </w:tblPrEx>
        <w:trPr>
          <w:trHeight w:val="40"/>
        </w:trPr>
        <w:tc>
          <w:tcPr>
            <w:tcW w:w="38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rPr>
                <w:sz w:val="21"/>
              </w:rPr>
            </w:pPr>
            <w:r>
              <w:rPr>
                <w:rFonts w:hint="eastAsia"/>
                <w:sz w:val="21"/>
              </w:rPr>
              <w:t>主要组织以外的人数</w:t>
            </w:r>
          </w:p>
        </w:tc>
        <w:tc>
          <w:tcPr>
            <w:tcW w:w="16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113,548</w:t>
            </w:r>
          </w:p>
        </w:tc>
        <w:tc>
          <w:tcPr>
            <w:tcW w:w="16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right"/>
              <w:rPr>
                <w:sz w:val="21"/>
              </w:rPr>
            </w:pPr>
            <w:r>
              <w:rPr>
                <w:sz w:val="21"/>
              </w:rPr>
              <w:t>40,408</w:t>
            </w:r>
          </w:p>
        </w:tc>
      </w:tr>
    </w:tbl>
    <w:p w:rsidR="00000000" w:rsidRDefault="008038B8"/>
    <w:p w:rsidR="00000000" w:rsidRDefault="008038B8">
      <w:pPr>
        <w:pStyle w:val="Heading7"/>
      </w:pPr>
      <w:r>
        <w:rPr>
          <w:rFonts w:hint="eastAsia"/>
        </w:rPr>
        <w:t>指导原则第</w:t>
      </w:r>
      <w:r>
        <w:t>3</w:t>
      </w:r>
      <w:r>
        <w:rPr>
          <w:rFonts w:hint="eastAsia"/>
        </w:rPr>
        <w:t>款和第</w:t>
      </w:r>
      <w:r>
        <w:t>4</w:t>
      </w:r>
      <w:r>
        <w:rPr>
          <w:rFonts w:hint="eastAsia"/>
        </w:rPr>
        <w:t>款</w:t>
      </w:r>
      <w:r>
        <w:t>(</w:t>
      </w:r>
      <w:r>
        <w:rPr>
          <w:rFonts w:hint="eastAsia"/>
        </w:rPr>
        <w:t>罢工权利</w:t>
      </w:r>
      <w:r>
        <w:t>)</w:t>
      </w:r>
    </w:p>
    <w:p w:rsidR="00000000" w:rsidRDefault="008038B8">
      <w:r>
        <w:tab/>
        <w:t>83.</w:t>
      </w:r>
      <w:r>
        <w:tab/>
      </w:r>
      <w:r>
        <w:rPr>
          <w:rFonts w:hint="eastAsia"/>
        </w:rPr>
        <w:t>根据国际劳工组织第</w:t>
      </w:r>
      <w:r>
        <w:t>87</w:t>
      </w:r>
      <w:r>
        <w:rPr>
          <w:rFonts w:hint="eastAsia"/>
        </w:rPr>
        <w:t>号和第</w:t>
      </w:r>
      <w:r>
        <w:t>98</w:t>
      </w:r>
      <w:r>
        <w:rPr>
          <w:rFonts w:hint="eastAsia"/>
        </w:rPr>
        <w:t>号公约，罢工权利不是由丹麦法律直接规范的。罢工权利被认为是行使自由集体谈判权利的自然和必然的先决条件。不过，法律默认有罢工权利的条款。《丹麦产业法庭规约》规定，工业法庭应决定使用集体行动包括罢工是否合法的</w:t>
      </w:r>
      <w:r>
        <w:rPr>
          <w:rFonts w:hint="eastAsia"/>
        </w:rPr>
        <w:t>事宜。从中可以看出，罢工权利所涉实际问题一方面由各当事方缔结的协定做出规定，另一方面依赖产业法庭的惯例来解决。在协议生效期间有关的工业不得组织产业行动的义务是丹麦劳资关系实践的重要内容。这项义务意味着，除少数例外，罢工被认为与协议相冲突。</w:t>
      </w:r>
    </w:p>
    <w:p w:rsidR="00000000" w:rsidRDefault="008038B8">
      <w:r>
        <w:tab/>
        <w:t>84.</w:t>
      </w:r>
      <w:r>
        <w:tab/>
      </w:r>
      <w:r>
        <w:rPr>
          <w:rFonts w:hint="eastAsia"/>
        </w:rPr>
        <w:t>基本立场是，所有领取薪金者都有权利罢工，其中包括其就业由劳资协定调整的任何人，无论他们是私营还是公营部门的雇员。然而，根据丹麦政府《雇员条例》和地方政府雇员的相应规则，公务员不得罢工</w:t>
      </w:r>
      <w:r>
        <w:t>(</w:t>
      </w:r>
      <w:r>
        <w:rPr>
          <w:rFonts w:hint="eastAsia"/>
        </w:rPr>
        <w:t>参见公约第</w:t>
      </w:r>
      <w:r>
        <w:t>8</w:t>
      </w:r>
      <w:r>
        <w:rPr>
          <w:rFonts w:hint="eastAsia"/>
        </w:rPr>
        <w:t>条第</w:t>
      </w:r>
      <w:r>
        <w:t>2</w:t>
      </w:r>
      <w:r>
        <w:rPr>
          <w:rFonts w:hint="eastAsia"/>
        </w:rPr>
        <w:t>款</w:t>
      </w:r>
      <w:r>
        <w:t>)</w:t>
      </w:r>
      <w:r>
        <w:rPr>
          <w:rFonts w:hint="eastAsia"/>
        </w:rPr>
        <w:t>。所有警察属于公务员，所以不得罢工。关于武装部队的雇员，</w:t>
      </w:r>
      <w:r>
        <w:rPr>
          <w:rFonts w:hint="eastAsia"/>
        </w:rPr>
        <w:t>劳动力市场各当事方为这一领域缔结的总协议明确规定罢工不是一个合法的行动。</w:t>
      </w:r>
    </w:p>
    <w:p w:rsidR="00000000" w:rsidRDefault="008038B8">
      <w:pPr>
        <w:pStyle w:val="Heading7"/>
        <w:spacing w:before="320"/>
      </w:pPr>
      <w:r>
        <w:rPr>
          <w:rFonts w:hint="eastAsia"/>
        </w:rPr>
        <w:t>指导原则第</w:t>
      </w:r>
      <w:r>
        <w:t>5</w:t>
      </w:r>
      <w:r>
        <w:rPr>
          <w:rFonts w:hint="eastAsia"/>
        </w:rPr>
        <w:t>款</w:t>
      </w:r>
      <w:r>
        <w:t>(</w:t>
      </w:r>
      <w:r>
        <w:rPr>
          <w:rFonts w:hint="eastAsia"/>
        </w:rPr>
        <w:t>自前一份报告以来的变化</w:t>
      </w:r>
      <w:r>
        <w:t>)</w:t>
      </w:r>
    </w:p>
    <w:p w:rsidR="00000000" w:rsidRDefault="008038B8">
      <w:r>
        <w:tab/>
        <w:t>85.</w:t>
      </w:r>
      <w:r>
        <w:tab/>
        <w:t>1990</w:t>
      </w:r>
      <w:r>
        <w:rPr>
          <w:rFonts w:hint="eastAsia"/>
        </w:rPr>
        <w:t>年，丹麦议会通过了一项法案，修订关于保护雇员不因组织事宜而受解雇的法律。这项立法最初于</w:t>
      </w:r>
      <w:r>
        <w:t>1982</w:t>
      </w:r>
      <w:r>
        <w:rPr>
          <w:rFonts w:hint="eastAsia"/>
        </w:rPr>
        <w:t>年通过，目的是确保丹麦遵守它根据《欧洲人权公约》承担的义务。修订案通过后，对违反该法律的行为给予了更严厉的制裁。</w:t>
      </w:r>
    </w:p>
    <w:p w:rsidR="00000000" w:rsidRDefault="008038B8">
      <w:r>
        <w:tab/>
        <w:t>86.</w:t>
      </w:r>
      <w:r>
        <w:tab/>
      </w:r>
      <w:r>
        <w:rPr>
          <w:rFonts w:hint="eastAsia"/>
        </w:rPr>
        <w:t>一般说来，因违反该法律的规定而被解雇的雇员如果希望复职，有权得到复职。对公务员而言，复职的权利是无条件的。对私营企业的雇员而言，被非法解雇的个人如果被认为无法复</w:t>
      </w:r>
      <w:r>
        <w:rPr>
          <w:rFonts w:hint="eastAsia"/>
        </w:rPr>
        <w:t>职，在特殊情况下可以给予补偿。补偿额已增加到</w:t>
      </w:r>
      <w:r>
        <w:t>1</w:t>
      </w:r>
      <w:r>
        <w:rPr>
          <w:rFonts w:hint="eastAsia"/>
        </w:rPr>
        <w:t>至</w:t>
      </w:r>
      <w:r>
        <w:t>24</w:t>
      </w:r>
      <w:r>
        <w:rPr>
          <w:rFonts w:hint="eastAsia"/>
        </w:rPr>
        <w:t>个月的工资。此外，还做出规定，以加快法庭对这类案件的审理。这项法律适用于</w:t>
      </w:r>
      <w:r>
        <w:t>1990</w:t>
      </w:r>
      <w:r>
        <w:rPr>
          <w:rFonts w:hint="eastAsia"/>
        </w:rPr>
        <w:t>年</w:t>
      </w:r>
      <w:r>
        <w:t>6</w:t>
      </w:r>
      <w:r>
        <w:rPr>
          <w:rFonts w:hint="eastAsia"/>
        </w:rPr>
        <w:t>月</w:t>
      </w:r>
      <w:r>
        <w:t>1</w:t>
      </w:r>
      <w:r>
        <w:rPr>
          <w:rFonts w:hint="eastAsia"/>
        </w:rPr>
        <w:t>日之后发生的解雇案件。</w:t>
      </w:r>
    </w:p>
    <w:p w:rsidR="00000000" w:rsidRDefault="008038B8">
      <w:pPr>
        <w:pStyle w:val="Heading5"/>
        <w:spacing w:before="360"/>
      </w:pPr>
      <w:r>
        <w:rPr>
          <w:rFonts w:hint="eastAsia"/>
        </w:rPr>
        <w:t>第</w:t>
      </w:r>
      <w:r>
        <w:t>9</w:t>
      </w:r>
      <w:r>
        <w:rPr>
          <w:rFonts w:hint="eastAsia"/>
        </w:rPr>
        <w:t>条</w:t>
      </w:r>
      <w:r>
        <w:rPr>
          <w:u w:val="none"/>
        </w:rPr>
        <w:t xml:space="preserve">  </w:t>
      </w:r>
      <w:r>
        <w:rPr>
          <w:rFonts w:hint="eastAsia"/>
        </w:rPr>
        <w:t>社会保障</w:t>
      </w:r>
    </w:p>
    <w:p w:rsidR="00000000" w:rsidRDefault="008038B8">
      <w:pPr>
        <w:pStyle w:val="Heading7"/>
      </w:pPr>
      <w:r>
        <w:rPr>
          <w:rFonts w:hint="eastAsia"/>
        </w:rPr>
        <w:t>指导原则第</w:t>
      </w:r>
      <w:r>
        <w:t>1</w:t>
      </w:r>
      <w:r>
        <w:rPr>
          <w:rFonts w:hint="eastAsia"/>
        </w:rPr>
        <w:t>款</w:t>
      </w:r>
      <w:r>
        <w:t>(</w:t>
      </w:r>
      <w:r>
        <w:rPr>
          <w:rFonts w:hint="eastAsia"/>
        </w:rPr>
        <w:t>国际劳工组织规定的社会保障</w:t>
      </w:r>
      <w:r>
        <w:t>)</w:t>
      </w:r>
    </w:p>
    <w:p w:rsidR="00000000" w:rsidRDefault="008038B8">
      <w:r>
        <w:tab/>
        <w:t>87.</w:t>
      </w:r>
      <w:r>
        <w:tab/>
      </w:r>
      <w:r>
        <w:rPr>
          <w:rFonts w:hint="eastAsia"/>
        </w:rPr>
        <w:t>丹麦批准了国际劳工组织第</w:t>
      </w:r>
      <w:r>
        <w:t>102</w:t>
      </w:r>
      <w:r>
        <w:rPr>
          <w:rFonts w:hint="eastAsia"/>
        </w:rPr>
        <w:t>号公约。</w:t>
      </w:r>
    </w:p>
    <w:p w:rsidR="00000000" w:rsidRDefault="008038B8">
      <w:pPr>
        <w:pStyle w:val="Heading7"/>
        <w:spacing w:before="320"/>
      </w:pPr>
      <w:r>
        <w:rPr>
          <w:rFonts w:hint="eastAsia"/>
        </w:rPr>
        <w:t>指导原则第</w:t>
      </w:r>
      <w:r>
        <w:t>2</w:t>
      </w:r>
      <w:r>
        <w:rPr>
          <w:rFonts w:hint="eastAsia"/>
        </w:rPr>
        <w:t>款</w:t>
      </w:r>
      <w:r>
        <w:t>(</w:t>
      </w:r>
      <w:r>
        <w:rPr>
          <w:rFonts w:hint="eastAsia"/>
        </w:rPr>
        <w:t>社会保障的各个部门</w:t>
      </w:r>
      <w:r>
        <w:t>)</w:t>
      </w:r>
    </w:p>
    <w:p w:rsidR="00000000" w:rsidRDefault="008038B8">
      <w:r>
        <w:tab/>
        <w:t>88.</w:t>
      </w:r>
      <w:r>
        <w:tab/>
      </w:r>
      <w:r>
        <w:rPr>
          <w:rFonts w:hint="eastAsia"/>
        </w:rPr>
        <w:t>所提及的所有社会保障部门都存在。</w:t>
      </w:r>
    </w:p>
    <w:p w:rsidR="00000000" w:rsidRDefault="008038B8">
      <w:pPr>
        <w:pStyle w:val="Heading7"/>
        <w:spacing w:before="320"/>
      </w:pPr>
      <w:r>
        <w:rPr>
          <w:rFonts w:hint="eastAsia"/>
        </w:rPr>
        <w:t>指导原则第</w:t>
      </w:r>
      <w:r>
        <w:t>3</w:t>
      </w:r>
      <w:r>
        <w:rPr>
          <w:rFonts w:hint="eastAsia"/>
        </w:rPr>
        <w:t>款</w:t>
      </w:r>
      <w:r>
        <w:t>(</w:t>
      </w:r>
      <w:r>
        <w:rPr>
          <w:rFonts w:hint="eastAsia"/>
        </w:rPr>
        <w:t>各方案的主要特点</w:t>
      </w:r>
      <w:r>
        <w:t>)</w:t>
      </w:r>
    </w:p>
    <w:p w:rsidR="00000000" w:rsidRDefault="008038B8">
      <w:r>
        <w:tab/>
        <w:t>89.</w:t>
      </w:r>
      <w:r>
        <w:tab/>
      </w:r>
      <w:r>
        <w:rPr>
          <w:rFonts w:hint="eastAsia"/>
          <w:u w:val="single"/>
        </w:rPr>
        <w:t>社会养恤金</w:t>
      </w:r>
      <w:r>
        <w:rPr>
          <w:rFonts w:hint="eastAsia"/>
        </w:rPr>
        <w:t>。在丹麦，老人和丧失部分工作能力的人可按《社会养恤金法》获得援助。凡</w:t>
      </w:r>
      <w:r>
        <w:t>67</w:t>
      </w:r>
      <w:r>
        <w:rPr>
          <w:rFonts w:hint="eastAsia"/>
        </w:rPr>
        <w:t>岁以上的人均可领取老年</w:t>
      </w:r>
      <w:r>
        <w:rPr>
          <w:rFonts w:hint="eastAsia"/>
        </w:rPr>
        <w:t>养恤金。</w:t>
      </w:r>
      <w:r>
        <w:t>18</w:t>
      </w:r>
      <w:r>
        <w:rPr>
          <w:rFonts w:hint="eastAsia"/>
        </w:rPr>
        <w:t>岁至</w:t>
      </w:r>
      <w:r>
        <w:t>66</w:t>
      </w:r>
      <w:r>
        <w:rPr>
          <w:rFonts w:hint="eastAsia"/>
        </w:rPr>
        <w:t>岁的个人因身心残疾而永久丧失工作能力至少一半的，或</w:t>
      </w:r>
      <w:r>
        <w:t>50</w:t>
      </w:r>
      <w:r>
        <w:rPr>
          <w:rFonts w:hint="eastAsia"/>
        </w:rPr>
        <w:t>岁以上的人社会情况证明有充分理由的，均可领取预支养恤金。</w:t>
      </w:r>
    </w:p>
    <w:p w:rsidR="00000000" w:rsidRDefault="008038B8">
      <w:r>
        <w:tab/>
        <w:t>90.</w:t>
      </w:r>
      <w:r>
        <w:tab/>
      </w:r>
      <w:r>
        <w:rPr>
          <w:rFonts w:hint="eastAsia"/>
          <w:u w:val="single"/>
        </w:rPr>
        <w:t>老年养恤金</w:t>
      </w:r>
      <w:r>
        <w:rPr>
          <w:rFonts w:hint="eastAsia"/>
        </w:rPr>
        <w:t>。老年养恤金是丹麦的基本养恤金，目的是确保所有老年人在年满</w:t>
      </w:r>
      <w:r>
        <w:t>67</w:t>
      </w:r>
      <w:r>
        <w:rPr>
          <w:rFonts w:hint="eastAsia"/>
        </w:rPr>
        <w:t>岁后都能得到抚养。老年养恤金由中央政府拨款，不以保险原则为根据，也不依赖于与劳动力市场的任何联系。与劳动力市场无关的人，如家庭主妇，从</w:t>
      </w:r>
      <w:r>
        <w:t>67</w:t>
      </w:r>
      <w:r>
        <w:rPr>
          <w:rFonts w:hint="eastAsia"/>
        </w:rPr>
        <w:t>岁起也可领取老年养恤金。</w:t>
      </w:r>
    </w:p>
    <w:p w:rsidR="00000000" w:rsidRDefault="008038B8">
      <w:r>
        <w:tab/>
        <w:t>91.</w:t>
      </w:r>
      <w:r>
        <w:tab/>
      </w:r>
      <w:r>
        <w:rPr>
          <w:rFonts w:hint="eastAsia"/>
        </w:rPr>
        <w:t>原则上，每个人都可得到同样数额的老年养恤金，养恤金的数额必须合理，能保证领取者能够独立生活。不过，养恤金也与收入相联系</w:t>
      </w:r>
      <w:r>
        <w:t>(</w:t>
      </w:r>
      <w:r>
        <w:rPr>
          <w:rFonts w:hint="eastAsia"/>
        </w:rPr>
        <w:t>见下</w:t>
      </w:r>
      <w:r>
        <w:rPr>
          <w:rFonts w:hint="eastAsia"/>
        </w:rPr>
        <w:t>文</w:t>
      </w:r>
      <w:r>
        <w:t>)</w:t>
      </w:r>
      <w:r>
        <w:rPr>
          <w:rFonts w:hint="eastAsia"/>
        </w:rPr>
        <w:t>。也就是说，养恤金制度建立在除养恤金以外还应该有收入的原则基础上，无论这笔收入来自私营养恤金计划，还是来自其他种类的储蓄计划。</w:t>
      </w:r>
    </w:p>
    <w:p w:rsidR="00000000" w:rsidRDefault="008038B8">
      <w:r>
        <w:tab/>
        <w:t>92.</w:t>
      </w:r>
      <w:r>
        <w:tab/>
      </w:r>
      <w:r>
        <w:rPr>
          <w:rFonts w:hint="eastAsia"/>
        </w:rPr>
        <w:t>享受老年养恤金的条件是，必须拥有丹麦国籍，住在丹麦，在</w:t>
      </w:r>
      <w:r>
        <w:t>15</w:t>
      </w:r>
      <w:r>
        <w:rPr>
          <w:rFonts w:hint="eastAsia"/>
        </w:rPr>
        <w:t>岁至</w:t>
      </w:r>
      <w:r>
        <w:t>66</w:t>
      </w:r>
      <w:r>
        <w:rPr>
          <w:rFonts w:hint="eastAsia"/>
        </w:rPr>
        <w:t>岁之间至少在丹麦长期居住过</w:t>
      </w:r>
      <w:r>
        <w:t>3</w:t>
      </w:r>
      <w:r>
        <w:rPr>
          <w:rFonts w:hint="eastAsia"/>
        </w:rPr>
        <w:t>年。另外，申请者必须年满</w:t>
      </w:r>
      <w:r>
        <w:t>67</w:t>
      </w:r>
      <w:r>
        <w:rPr>
          <w:rFonts w:hint="eastAsia"/>
        </w:rPr>
        <w:t>岁。但是，居住这一条件不适用于已满</w:t>
      </w:r>
      <w:r>
        <w:t>67</w:t>
      </w:r>
      <w:r>
        <w:rPr>
          <w:rFonts w:hint="eastAsia"/>
        </w:rPr>
        <w:t>岁、</w:t>
      </w:r>
      <w:r>
        <w:t>15</w:t>
      </w:r>
      <w:r>
        <w:rPr>
          <w:rFonts w:hint="eastAsia"/>
        </w:rPr>
        <w:t>岁至</w:t>
      </w:r>
      <w:r>
        <w:t>17</w:t>
      </w:r>
      <w:r>
        <w:rPr>
          <w:rFonts w:hint="eastAsia"/>
        </w:rPr>
        <w:t>岁期间在丹麦至少居住过</w:t>
      </w:r>
      <w:r>
        <w:t>30</w:t>
      </w:r>
      <w:r>
        <w:rPr>
          <w:rFonts w:hint="eastAsia"/>
        </w:rPr>
        <w:t>年的丹麦国民。因此，在丹麦居住</w:t>
      </w:r>
      <w:r>
        <w:t>30</w:t>
      </w:r>
      <w:r>
        <w:rPr>
          <w:rFonts w:hint="eastAsia"/>
        </w:rPr>
        <w:t>年以上的丹麦国民即使现在居住在国外也可领取老年养恤金。</w:t>
      </w:r>
    </w:p>
    <w:p w:rsidR="00000000" w:rsidRDefault="008038B8">
      <w:r>
        <w:tab/>
        <w:t>93.</w:t>
      </w:r>
      <w:r>
        <w:tab/>
      </w:r>
      <w:r>
        <w:rPr>
          <w:rFonts w:hint="eastAsia"/>
        </w:rPr>
        <w:t>从</w:t>
      </w:r>
      <w:r>
        <w:t>1994</w:t>
      </w:r>
      <w:r>
        <w:rPr>
          <w:rFonts w:hint="eastAsia"/>
        </w:rPr>
        <w:t>年</w:t>
      </w:r>
      <w:r>
        <w:t>7</w:t>
      </w:r>
      <w:r>
        <w:rPr>
          <w:rFonts w:hint="eastAsia"/>
        </w:rPr>
        <w:t>月</w:t>
      </w:r>
      <w:r>
        <w:t>1</w:t>
      </w:r>
      <w:r>
        <w:rPr>
          <w:rFonts w:hint="eastAsia"/>
        </w:rPr>
        <w:t>日开始，领取养恤金后搬到国外居住的丹麦国民，只要年</w:t>
      </w:r>
      <w:r>
        <w:rPr>
          <w:rFonts w:hint="eastAsia"/>
        </w:rPr>
        <w:t>满</w:t>
      </w:r>
      <w:r>
        <w:t>15</w:t>
      </w:r>
      <w:r>
        <w:rPr>
          <w:rFonts w:hint="eastAsia"/>
        </w:rPr>
        <w:t>岁后直到发放养恤金之日起一直长期居住在丹麦，可继续领取养恤金。如果是在</w:t>
      </w:r>
      <w:r>
        <w:t>67</w:t>
      </w:r>
      <w:r>
        <w:rPr>
          <w:rFonts w:hint="eastAsia"/>
        </w:rPr>
        <w:t>岁以后提出申请的，那么关于居住条件的规定必须符合，同时申请人还必须到</w:t>
      </w:r>
      <w:r>
        <w:t>67</w:t>
      </w:r>
      <w:r>
        <w:rPr>
          <w:rFonts w:hint="eastAsia"/>
        </w:rPr>
        <w:t>岁。</w:t>
      </w:r>
    </w:p>
    <w:p w:rsidR="00000000" w:rsidRDefault="008038B8">
      <w:r>
        <w:tab/>
        <w:t>94.</w:t>
      </w:r>
      <w:r>
        <w:tab/>
        <w:t>15</w:t>
      </w:r>
      <w:r>
        <w:rPr>
          <w:rFonts w:hint="eastAsia"/>
        </w:rPr>
        <w:t>岁至</w:t>
      </w:r>
      <w:r>
        <w:t>67</w:t>
      </w:r>
      <w:r>
        <w:rPr>
          <w:rFonts w:hint="eastAsia"/>
        </w:rPr>
        <w:t>岁之间在丹麦至少居住</w:t>
      </w:r>
      <w:r>
        <w:t>10</w:t>
      </w:r>
      <w:r>
        <w:rPr>
          <w:rFonts w:hint="eastAsia"/>
        </w:rPr>
        <w:t>年、此期间可领取养恤金的人，以及按照《外国人条例》第</w:t>
      </w:r>
      <w:r>
        <w:t>6</w:t>
      </w:r>
      <w:r>
        <w:rPr>
          <w:rFonts w:hint="eastAsia"/>
        </w:rPr>
        <w:t>条或第</w:t>
      </w:r>
      <w:r>
        <w:t>9</w:t>
      </w:r>
      <w:r>
        <w:rPr>
          <w:rFonts w:hint="eastAsia"/>
        </w:rPr>
        <w:t>条被准予居住权的人，不受关于国籍条款的限制。</w:t>
      </w:r>
    </w:p>
    <w:p w:rsidR="00000000" w:rsidRDefault="008038B8">
      <w:r>
        <w:tab/>
        <w:t>95.</w:t>
      </w:r>
      <w:r>
        <w:tab/>
      </w:r>
      <w:r>
        <w:rPr>
          <w:rFonts w:hint="eastAsia"/>
        </w:rPr>
        <w:t>根据丹麦与一些国家缔结的关于社会保障的双边协定，人民可在某些条件下，特别是在丹麦结束了有收入的就业期以后，有权在居住于其他缔约国时领取丹麦社会养恤金</w:t>
      </w:r>
      <w:r>
        <w:t>--</w:t>
      </w:r>
      <w:r>
        <w:rPr>
          <w:rFonts w:hint="eastAsia"/>
        </w:rPr>
        <w:t>老年养恤金和预支养恤金，或将已准予的丹</w:t>
      </w:r>
      <w:r>
        <w:rPr>
          <w:rFonts w:hint="eastAsia"/>
        </w:rPr>
        <w:t>麦养恤金汇到该国。除了北欧国家和欧洲联盟国家以外，丹麦还与瑞士、南斯拉夫、土耳其、摩洛哥、加拿大、巴基斯坦和智利缔结了协定。目前，正在与以色列、埃及、澳大利亚和新西兰谈判。</w:t>
      </w:r>
    </w:p>
    <w:p w:rsidR="00000000" w:rsidRDefault="008038B8">
      <w:r>
        <w:tab/>
        <w:t>96.</w:t>
      </w:r>
      <w:r>
        <w:tab/>
      </w:r>
      <w:r>
        <w:rPr>
          <w:rFonts w:hint="eastAsia"/>
        </w:rPr>
        <w:t>要享受全额老年养恤金，年龄在</w:t>
      </w:r>
      <w:r>
        <w:t>15</w:t>
      </w:r>
      <w:r>
        <w:rPr>
          <w:rFonts w:hint="eastAsia"/>
        </w:rPr>
        <w:t>岁到</w:t>
      </w:r>
      <w:r>
        <w:t>67</w:t>
      </w:r>
      <w:r>
        <w:rPr>
          <w:rFonts w:hint="eastAsia"/>
        </w:rPr>
        <w:t>岁期间至少必须在丹麦长期居住</w:t>
      </w:r>
      <w:r>
        <w:t>40</w:t>
      </w:r>
      <w:r>
        <w:rPr>
          <w:rFonts w:hint="eastAsia"/>
        </w:rPr>
        <w:t>年。如果领取养恤金者不享受全额养恤金，那么可按</w:t>
      </w:r>
      <w:r>
        <w:t>15</w:t>
      </w:r>
      <w:r>
        <w:rPr>
          <w:rFonts w:hint="eastAsia"/>
        </w:rPr>
        <w:t>岁到</w:t>
      </w:r>
      <w:r>
        <w:t>67</w:t>
      </w:r>
      <w:r>
        <w:rPr>
          <w:rFonts w:hint="eastAsia"/>
        </w:rPr>
        <w:t>岁期间所完成的实际居住时间与</w:t>
      </w:r>
      <w:r>
        <w:t>40</w:t>
      </w:r>
      <w:r>
        <w:rPr>
          <w:rFonts w:hint="eastAsia"/>
        </w:rPr>
        <w:t>年之间的比率来确定养恤金数额。</w:t>
      </w:r>
    </w:p>
    <w:p w:rsidR="00000000" w:rsidRDefault="008038B8">
      <w:r>
        <w:tab/>
        <w:t>97.</w:t>
      </w:r>
      <w:r>
        <w:tab/>
      </w:r>
      <w:r>
        <w:rPr>
          <w:rFonts w:hint="eastAsia"/>
        </w:rPr>
        <w:t>老年养恤金的构成是：基本数额、养恤金补贴和特别养恤金补贴。截至</w:t>
      </w:r>
      <w:r>
        <w:t>1995</w:t>
      </w:r>
      <w:r>
        <w:rPr>
          <w:rFonts w:hint="eastAsia"/>
        </w:rPr>
        <w:t>年</w:t>
      </w:r>
      <w:r>
        <w:t>1</w:t>
      </w:r>
      <w:r>
        <w:rPr>
          <w:rFonts w:hint="eastAsia"/>
        </w:rPr>
        <w:t>月</w:t>
      </w:r>
      <w:r>
        <w:t>1</w:t>
      </w:r>
      <w:r>
        <w:rPr>
          <w:rFonts w:hint="eastAsia"/>
        </w:rPr>
        <w:t>日，比率如下：</w:t>
      </w:r>
    </w:p>
    <w:p w:rsidR="00000000" w:rsidRDefault="008038B8">
      <w:pPr>
        <w:ind w:left="1036"/>
      </w:pPr>
      <w:r>
        <w:rPr>
          <w:rFonts w:hint="eastAsia"/>
        </w:rPr>
        <w:t>基本数额：</w:t>
      </w:r>
      <w:r>
        <w:tab/>
      </w:r>
      <w:r>
        <w:tab/>
      </w:r>
      <w:r>
        <w:tab/>
      </w:r>
      <w:r>
        <w:rPr>
          <w:rFonts w:hint="eastAsia"/>
        </w:rPr>
        <w:t>每年</w:t>
      </w:r>
      <w:r>
        <w:t>44,50</w:t>
      </w:r>
      <w:r>
        <w:t>8</w:t>
      </w:r>
      <w:r>
        <w:rPr>
          <w:rFonts w:hint="eastAsia"/>
        </w:rPr>
        <w:t>丹麦克朗</w:t>
      </w:r>
    </w:p>
    <w:p w:rsidR="00000000" w:rsidRDefault="008038B8">
      <w:pPr>
        <w:ind w:left="1036"/>
      </w:pPr>
      <w:r>
        <w:rPr>
          <w:rFonts w:hint="eastAsia"/>
        </w:rPr>
        <w:t>养恤金补贴：</w:t>
      </w:r>
      <w:r>
        <w:tab/>
      </w:r>
      <w:r>
        <w:tab/>
      </w:r>
      <w:r>
        <w:rPr>
          <w:rFonts w:hint="eastAsia"/>
        </w:rPr>
        <w:t>每年</w:t>
      </w:r>
      <w:r>
        <w:t>22,560</w:t>
      </w:r>
      <w:r>
        <w:rPr>
          <w:rFonts w:hint="eastAsia"/>
        </w:rPr>
        <w:t>丹麦克朗</w:t>
      </w:r>
    </w:p>
    <w:p w:rsidR="00000000" w:rsidRDefault="008038B8">
      <w:pPr>
        <w:ind w:left="1036"/>
      </w:pPr>
      <w:r>
        <w:rPr>
          <w:rFonts w:hint="eastAsia"/>
        </w:rPr>
        <w:t>特别养恤金补贴：</w:t>
      </w:r>
      <w:r>
        <w:tab/>
      </w:r>
      <w:r>
        <w:rPr>
          <w:rFonts w:hint="eastAsia"/>
        </w:rPr>
        <w:t>每年</w:t>
      </w:r>
      <w:r>
        <w:t>21,552</w:t>
      </w:r>
      <w:r>
        <w:rPr>
          <w:rFonts w:hint="eastAsia"/>
        </w:rPr>
        <w:t>丹麦克朗</w:t>
      </w:r>
    </w:p>
    <w:p w:rsidR="00000000" w:rsidRDefault="008038B8">
      <w:r>
        <w:tab/>
        <w:t>98.</w:t>
      </w:r>
      <w:r>
        <w:tab/>
      </w:r>
      <w:r>
        <w:rPr>
          <w:rFonts w:hint="eastAsia"/>
        </w:rPr>
        <w:t>经济境况特别困难的领取养恤金者，经地方当局评估后可向其发放个人津贴。该法律对发放个人津贴的目的没有规定任何限制。例如发放津贴，以用来支付医药费、健康食品费、医疗和牙医治疗以及修脚费用。</w:t>
      </w:r>
    </w:p>
    <w:p w:rsidR="00000000" w:rsidRDefault="008038B8">
      <w:r>
        <w:tab/>
        <w:t>99.</w:t>
      </w:r>
      <w:r>
        <w:tab/>
      </w:r>
      <w:r>
        <w:rPr>
          <w:rFonts w:hint="eastAsia"/>
        </w:rPr>
        <w:t>此外，领取养恤金者根据其他立法还享有一些福利，如住房补贴、无线电接收许可费用的支付以及乘坐公共交通等。</w:t>
      </w:r>
    </w:p>
    <w:p w:rsidR="00000000" w:rsidRDefault="008038B8">
      <w:r>
        <w:tab/>
        <w:t xml:space="preserve">100.  </w:t>
      </w:r>
      <w:r>
        <w:rPr>
          <w:rFonts w:hint="eastAsia"/>
          <w:u w:val="single"/>
        </w:rPr>
        <w:t>预支养恤金</w:t>
      </w:r>
      <w:r>
        <w:rPr>
          <w:rFonts w:hint="eastAsia"/>
        </w:rPr>
        <w:t>。年龄在</w:t>
      </w:r>
      <w:r>
        <w:t>18</w:t>
      </w:r>
      <w:r>
        <w:rPr>
          <w:rFonts w:hint="eastAsia"/>
        </w:rPr>
        <w:t>岁至</w:t>
      </w:r>
      <w:r>
        <w:t>67</w:t>
      </w:r>
      <w:r>
        <w:rPr>
          <w:rFonts w:hint="eastAsia"/>
        </w:rPr>
        <w:t>岁的个人可以领取预支养恤金。这一权利取决于申请人的健康、需要</w:t>
      </w:r>
      <w:r>
        <w:rPr>
          <w:rFonts w:hint="eastAsia"/>
        </w:rPr>
        <w:t>和年龄情况。年龄在</w:t>
      </w:r>
      <w:r>
        <w:t>18</w:t>
      </w:r>
      <w:r>
        <w:rPr>
          <w:rFonts w:hint="eastAsia"/>
        </w:rPr>
        <w:t>岁至</w:t>
      </w:r>
      <w:r>
        <w:t>60</w:t>
      </w:r>
      <w:r>
        <w:rPr>
          <w:rFonts w:hint="eastAsia"/>
        </w:rPr>
        <w:t>岁之间的个人，工作能力因身体或精神残疾而基本丧失的，可领取最高数额的预支养恤金。年龄在</w:t>
      </w:r>
      <w:r>
        <w:t>18</w:t>
      </w:r>
      <w:r>
        <w:rPr>
          <w:rFonts w:hint="eastAsia"/>
        </w:rPr>
        <w:t>岁至</w:t>
      </w:r>
      <w:r>
        <w:t>60</w:t>
      </w:r>
      <w:r>
        <w:rPr>
          <w:rFonts w:hint="eastAsia"/>
        </w:rPr>
        <w:t>岁的个人，工作能力因身体或精神残疾约丧失三分之二的，可领取中等数额的预支养恤金。年龄在</w:t>
      </w:r>
      <w:r>
        <w:t>18</w:t>
      </w:r>
      <w:r>
        <w:rPr>
          <w:rFonts w:hint="eastAsia"/>
        </w:rPr>
        <w:t>岁至</w:t>
      </w:r>
      <w:r>
        <w:t>60</w:t>
      </w:r>
      <w:r>
        <w:rPr>
          <w:rFonts w:hint="eastAsia"/>
        </w:rPr>
        <w:t>岁之间的个人，工作能力因身体或精神残疾永久丧失至少一半的，可领取增额普通预支养恤金。此外，如果因健康和社会原因、工作能力至少减少一半的个人，或年龄在</w:t>
      </w:r>
      <w:r>
        <w:t>50</w:t>
      </w:r>
      <w:r>
        <w:rPr>
          <w:rFonts w:hint="eastAsia"/>
        </w:rPr>
        <w:t>到</w:t>
      </w:r>
      <w:r>
        <w:t>67</w:t>
      </w:r>
      <w:r>
        <w:rPr>
          <w:rFonts w:hint="eastAsia"/>
        </w:rPr>
        <w:t>岁之间、社会和健康条件证明可准予养恤金的个人，也可领取增额普通预支养恤金。</w:t>
      </w:r>
      <w:r>
        <w:t>60</w:t>
      </w:r>
      <w:r>
        <w:rPr>
          <w:rFonts w:hint="eastAsia"/>
        </w:rPr>
        <w:t>岁以上的个人，可领取普通预支养恤金。</w:t>
      </w:r>
    </w:p>
    <w:p w:rsidR="00000000" w:rsidRDefault="008038B8">
      <w:r>
        <w:tab/>
        <w:t xml:space="preserve">101. </w:t>
      </w:r>
      <w:r>
        <w:t xml:space="preserve"> </w:t>
      </w:r>
      <w:r>
        <w:rPr>
          <w:rFonts w:hint="eastAsia"/>
        </w:rPr>
        <w:t>增额普通预支养恤金由基本数额、养恤金补贴和预支数额组成。预支部分用来支付年轻的预支养恤金领取者与老年领取者相比所需生活费用较高的部分。中额预支养恤金由基本数额、养恤金补贴和残疾津贴组成，残疾津贴用来支付与身体或精神残疾有关的特殊费用，该数额被认为可部分补偿缺乏工作能力的损失。预支养恤金的最高数额由基本数额、养恤金补贴、残疾津贴和失业津贴组成，这种养恤金除支付因身体或精神残疾而支出的费用外，还用于补偿残疾后失去收入机会而遭到的损失。</w:t>
      </w:r>
    </w:p>
    <w:p w:rsidR="00000000" w:rsidRDefault="008038B8">
      <w:r>
        <w:tab/>
        <w:t xml:space="preserve">102.  </w:t>
      </w:r>
      <w:r>
        <w:rPr>
          <w:rFonts w:hint="eastAsia"/>
        </w:rPr>
        <w:t>截至</w:t>
      </w:r>
      <w:r>
        <w:t>1995</w:t>
      </w:r>
      <w:r>
        <w:rPr>
          <w:rFonts w:hint="eastAsia"/>
        </w:rPr>
        <w:t>年</w:t>
      </w:r>
      <w:r>
        <w:t>1</w:t>
      </w:r>
      <w:r>
        <w:rPr>
          <w:rFonts w:hint="eastAsia"/>
        </w:rPr>
        <w:t>月</w:t>
      </w:r>
      <w:r>
        <w:t>1</w:t>
      </w:r>
      <w:r>
        <w:rPr>
          <w:rFonts w:hint="eastAsia"/>
        </w:rPr>
        <w:t>日单身和已婚养恤金领取者享有的各类养恤金</w:t>
      </w:r>
      <w:r>
        <w:rPr>
          <w:rFonts w:hint="eastAsia"/>
        </w:rPr>
        <w:t>组成和数额见下表。其中还列出这些津贴是否与收入有关，是否需要缴税：</w:t>
      </w:r>
    </w:p>
    <w:p w:rsidR="00000000" w:rsidRDefault="008038B8"/>
    <w:p w:rsidR="00000000" w:rsidRDefault="008038B8"/>
    <w:tbl>
      <w:tblPr>
        <w:tblW w:w="0" w:type="auto"/>
        <w:tblInd w:w="-1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13" w:type="dxa"/>
          <w:right w:w="113" w:type="dxa"/>
        </w:tblCellMar>
        <w:tblLook w:val="0000" w:firstRow="0" w:lastRow="0" w:firstColumn="0" w:lastColumn="0" w:noHBand="0" w:noVBand="0"/>
      </w:tblPr>
      <w:tblGrid>
        <w:gridCol w:w="1195"/>
        <w:gridCol w:w="1798"/>
        <w:gridCol w:w="1440"/>
        <w:gridCol w:w="1307"/>
        <w:gridCol w:w="1807"/>
        <w:gridCol w:w="963"/>
        <w:gridCol w:w="962"/>
      </w:tblGrid>
      <w:tr w:rsidR="00000000">
        <w:tblPrEx>
          <w:tblCellMar>
            <w:top w:w="0" w:type="dxa"/>
            <w:bottom w:w="0" w:type="dxa"/>
          </w:tblCellMar>
        </w:tblPrEx>
        <w:trPr>
          <w:tblHeader/>
        </w:trPr>
        <w:tc>
          <w:tcPr>
            <w:tcW w:w="119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pacing w:val="0"/>
                <w:sz w:val="21"/>
              </w:rPr>
            </w:pPr>
          </w:p>
        </w:tc>
        <w:tc>
          <w:tcPr>
            <w:tcW w:w="179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rFonts w:hint="eastAsia"/>
                <w:spacing w:val="0"/>
                <w:sz w:val="21"/>
              </w:rPr>
              <w:t>最高数额的预支养恤金</w:t>
            </w:r>
          </w:p>
        </w:tc>
        <w:tc>
          <w:tcPr>
            <w:tcW w:w="14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rFonts w:hint="eastAsia"/>
                <w:spacing w:val="0"/>
                <w:sz w:val="21"/>
              </w:rPr>
              <w:t>中等数额的</w:t>
            </w:r>
          </w:p>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rFonts w:hint="eastAsia"/>
                <w:spacing w:val="0"/>
                <w:sz w:val="21"/>
              </w:rPr>
              <w:t>预支养恤金</w:t>
            </w:r>
          </w:p>
        </w:tc>
        <w:tc>
          <w:tcPr>
            <w:tcW w:w="13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rFonts w:hint="eastAsia"/>
                <w:spacing w:val="0"/>
                <w:sz w:val="21"/>
              </w:rPr>
              <w:t>增额普通</w:t>
            </w:r>
          </w:p>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rFonts w:hint="eastAsia"/>
                <w:spacing w:val="0"/>
                <w:sz w:val="21"/>
              </w:rPr>
              <w:t>预支养恤金</w:t>
            </w:r>
          </w:p>
        </w:tc>
        <w:tc>
          <w:tcPr>
            <w:tcW w:w="18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rFonts w:hint="eastAsia"/>
                <w:spacing w:val="0"/>
                <w:sz w:val="21"/>
              </w:rPr>
              <w:t>老年养恤金和</w:t>
            </w:r>
          </w:p>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rFonts w:hint="eastAsia"/>
                <w:spacing w:val="0"/>
                <w:sz w:val="21"/>
              </w:rPr>
              <w:t>普通预支养恤金</w:t>
            </w:r>
          </w:p>
        </w:tc>
        <w:tc>
          <w:tcPr>
            <w:tcW w:w="9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rFonts w:hint="eastAsia"/>
                <w:spacing w:val="0"/>
                <w:sz w:val="21"/>
              </w:rPr>
              <w:t>需</w:t>
            </w:r>
          </w:p>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rFonts w:hint="eastAsia"/>
                <w:spacing w:val="0"/>
                <w:sz w:val="21"/>
              </w:rPr>
              <w:t>纳税</w:t>
            </w:r>
          </w:p>
        </w:tc>
        <w:tc>
          <w:tcPr>
            <w:tcW w:w="96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rFonts w:hint="eastAsia"/>
                <w:spacing w:val="0"/>
                <w:sz w:val="21"/>
              </w:rPr>
              <w:t>与收入</w:t>
            </w:r>
          </w:p>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rFonts w:hint="eastAsia"/>
                <w:spacing w:val="0"/>
                <w:sz w:val="21"/>
              </w:rPr>
              <w:t>有关</w:t>
            </w:r>
          </w:p>
        </w:tc>
      </w:tr>
      <w:tr w:rsidR="00000000">
        <w:tblPrEx>
          <w:tblCellMar>
            <w:top w:w="0" w:type="dxa"/>
            <w:bottom w:w="0" w:type="dxa"/>
          </w:tblCellMar>
        </w:tblPrEx>
        <w:tc>
          <w:tcPr>
            <w:tcW w:w="119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pacing w:val="0"/>
                <w:sz w:val="21"/>
              </w:rPr>
            </w:pPr>
            <w:r>
              <w:rPr>
                <w:rFonts w:hint="eastAsia"/>
                <w:spacing w:val="0"/>
                <w:sz w:val="21"/>
              </w:rPr>
              <w:t>基本数额</w:t>
            </w:r>
          </w:p>
        </w:tc>
        <w:tc>
          <w:tcPr>
            <w:tcW w:w="179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44,508</w:t>
            </w:r>
          </w:p>
        </w:tc>
        <w:tc>
          <w:tcPr>
            <w:tcW w:w="14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44,508</w:t>
            </w:r>
          </w:p>
        </w:tc>
        <w:tc>
          <w:tcPr>
            <w:tcW w:w="13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44,508</w:t>
            </w:r>
          </w:p>
        </w:tc>
        <w:tc>
          <w:tcPr>
            <w:tcW w:w="18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44,508</w:t>
            </w:r>
          </w:p>
        </w:tc>
        <w:tc>
          <w:tcPr>
            <w:tcW w:w="9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w:t>
            </w:r>
          </w:p>
        </w:tc>
        <w:tc>
          <w:tcPr>
            <w:tcW w:w="96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w:t>
            </w:r>
          </w:p>
        </w:tc>
      </w:tr>
      <w:tr w:rsidR="00000000">
        <w:tblPrEx>
          <w:tblCellMar>
            <w:top w:w="0" w:type="dxa"/>
            <w:bottom w:w="0" w:type="dxa"/>
          </w:tblCellMar>
        </w:tblPrEx>
        <w:tc>
          <w:tcPr>
            <w:tcW w:w="119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pacing w:val="0"/>
                <w:sz w:val="21"/>
              </w:rPr>
            </w:pPr>
            <w:r>
              <w:rPr>
                <w:rFonts w:hint="eastAsia"/>
                <w:spacing w:val="0"/>
                <w:sz w:val="21"/>
              </w:rPr>
              <w:t>普通养恤金补贴</w:t>
            </w:r>
          </w:p>
        </w:tc>
        <w:tc>
          <w:tcPr>
            <w:tcW w:w="179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22,560</w:t>
            </w:r>
          </w:p>
        </w:tc>
        <w:tc>
          <w:tcPr>
            <w:tcW w:w="14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22,560</w:t>
            </w:r>
          </w:p>
        </w:tc>
        <w:tc>
          <w:tcPr>
            <w:tcW w:w="13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22,560</w:t>
            </w:r>
          </w:p>
        </w:tc>
        <w:tc>
          <w:tcPr>
            <w:tcW w:w="18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22,560</w:t>
            </w:r>
          </w:p>
        </w:tc>
        <w:tc>
          <w:tcPr>
            <w:tcW w:w="9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w:t>
            </w:r>
          </w:p>
        </w:tc>
        <w:tc>
          <w:tcPr>
            <w:tcW w:w="96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w:t>
            </w:r>
          </w:p>
        </w:tc>
      </w:tr>
      <w:tr w:rsidR="00000000">
        <w:tblPrEx>
          <w:tblCellMar>
            <w:top w:w="0" w:type="dxa"/>
            <w:bottom w:w="0" w:type="dxa"/>
          </w:tblCellMar>
        </w:tblPrEx>
        <w:tc>
          <w:tcPr>
            <w:tcW w:w="119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pacing w:val="0"/>
                <w:sz w:val="21"/>
              </w:rPr>
            </w:pPr>
            <w:r>
              <w:rPr>
                <w:rFonts w:hint="eastAsia"/>
                <w:spacing w:val="0"/>
                <w:sz w:val="21"/>
              </w:rPr>
              <w:t>特别津贴</w:t>
            </w:r>
          </w:p>
        </w:tc>
        <w:tc>
          <w:tcPr>
            <w:tcW w:w="179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21,552</w:t>
            </w:r>
          </w:p>
        </w:tc>
        <w:tc>
          <w:tcPr>
            <w:tcW w:w="14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21,552</w:t>
            </w:r>
          </w:p>
        </w:tc>
        <w:tc>
          <w:tcPr>
            <w:tcW w:w="13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21,552</w:t>
            </w:r>
          </w:p>
        </w:tc>
        <w:tc>
          <w:tcPr>
            <w:tcW w:w="18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21,552</w:t>
            </w:r>
          </w:p>
        </w:tc>
        <w:tc>
          <w:tcPr>
            <w:tcW w:w="9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w:t>
            </w:r>
          </w:p>
        </w:tc>
        <w:tc>
          <w:tcPr>
            <w:tcW w:w="96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w:t>
            </w:r>
          </w:p>
        </w:tc>
      </w:tr>
      <w:tr w:rsidR="00000000">
        <w:tblPrEx>
          <w:tblCellMar>
            <w:top w:w="0" w:type="dxa"/>
            <w:bottom w:w="0" w:type="dxa"/>
          </w:tblCellMar>
        </w:tblPrEx>
        <w:tc>
          <w:tcPr>
            <w:tcW w:w="119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pacing w:val="0"/>
                <w:sz w:val="21"/>
              </w:rPr>
            </w:pPr>
            <w:r>
              <w:rPr>
                <w:rFonts w:hint="eastAsia"/>
                <w:spacing w:val="0"/>
                <w:sz w:val="21"/>
              </w:rPr>
              <w:t>残疾津贴</w:t>
            </w:r>
          </w:p>
        </w:tc>
        <w:tc>
          <w:tcPr>
            <w:tcW w:w="179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18,432</w:t>
            </w:r>
          </w:p>
        </w:tc>
        <w:tc>
          <w:tcPr>
            <w:tcW w:w="14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18,432</w:t>
            </w:r>
          </w:p>
        </w:tc>
        <w:tc>
          <w:tcPr>
            <w:tcW w:w="13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p>
        </w:tc>
        <w:tc>
          <w:tcPr>
            <w:tcW w:w="18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p>
        </w:tc>
        <w:tc>
          <w:tcPr>
            <w:tcW w:w="9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w:t>
            </w:r>
          </w:p>
        </w:tc>
        <w:tc>
          <w:tcPr>
            <w:tcW w:w="96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w:t>
            </w:r>
          </w:p>
        </w:tc>
      </w:tr>
      <w:tr w:rsidR="00000000">
        <w:tblPrEx>
          <w:tblCellMar>
            <w:top w:w="0" w:type="dxa"/>
            <w:bottom w:w="0" w:type="dxa"/>
          </w:tblCellMar>
        </w:tblPrEx>
        <w:tc>
          <w:tcPr>
            <w:tcW w:w="119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pacing w:val="0"/>
                <w:sz w:val="21"/>
              </w:rPr>
            </w:pPr>
            <w:r>
              <w:rPr>
                <w:rFonts w:hint="eastAsia"/>
                <w:spacing w:val="0"/>
                <w:sz w:val="21"/>
              </w:rPr>
              <w:t>失业补贴数额</w:t>
            </w:r>
          </w:p>
        </w:tc>
        <w:tc>
          <w:tcPr>
            <w:tcW w:w="179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21,624</w:t>
            </w:r>
          </w:p>
        </w:tc>
        <w:tc>
          <w:tcPr>
            <w:tcW w:w="14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p>
        </w:tc>
        <w:tc>
          <w:tcPr>
            <w:tcW w:w="13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p>
        </w:tc>
        <w:tc>
          <w:tcPr>
            <w:tcW w:w="18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p>
        </w:tc>
        <w:tc>
          <w:tcPr>
            <w:tcW w:w="9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w:t>
            </w:r>
          </w:p>
        </w:tc>
        <w:tc>
          <w:tcPr>
            <w:tcW w:w="96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w:t>
            </w:r>
          </w:p>
        </w:tc>
      </w:tr>
      <w:tr w:rsidR="00000000">
        <w:tblPrEx>
          <w:tblCellMar>
            <w:top w:w="0" w:type="dxa"/>
            <w:bottom w:w="0" w:type="dxa"/>
          </w:tblCellMar>
        </w:tblPrEx>
        <w:tc>
          <w:tcPr>
            <w:tcW w:w="119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pacing w:val="0"/>
                <w:sz w:val="21"/>
              </w:rPr>
            </w:pPr>
            <w:r>
              <w:rPr>
                <w:rFonts w:hint="eastAsia"/>
                <w:spacing w:val="0"/>
                <w:sz w:val="21"/>
              </w:rPr>
              <w:t>预支数额</w:t>
            </w:r>
          </w:p>
        </w:tc>
        <w:tc>
          <w:tcPr>
            <w:tcW w:w="179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p>
        </w:tc>
        <w:tc>
          <w:tcPr>
            <w:tcW w:w="14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p>
        </w:tc>
        <w:tc>
          <w:tcPr>
            <w:tcW w:w="13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11,304</w:t>
            </w:r>
          </w:p>
        </w:tc>
        <w:tc>
          <w:tcPr>
            <w:tcW w:w="18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p>
        </w:tc>
        <w:tc>
          <w:tcPr>
            <w:tcW w:w="9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w:t>
            </w:r>
          </w:p>
        </w:tc>
        <w:tc>
          <w:tcPr>
            <w:tcW w:w="96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w:t>
            </w:r>
          </w:p>
        </w:tc>
      </w:tr>
      <w:tr w:rsidR="00000000">
        <w:tblPrEx>
          <w:tblCellMar>
            <w:top w:w="0" w:type="dxa"/>
            <w:bottom w:w="0" w:type="dxa"/>
          </w:tblCellMar>
        </w:tblPrEx>
        <w:tc>
          <w:tcPr>
            <w:tcW w:w="119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pacing w:val="0"/>
                <w:sz w:val="21"/>
              </w:rPr>
            </w:pPr>
            <w:r>
              <w:rPr>
                <w:rFonts w:hint="eastAsia"/>
                <w:spacing w:val="0"/>
                <w:sz w:val="21"/>
              </w:rPr>
              <w:t>总计</w:t>
            </w:r>
          </w:p>
        </w:tc>
        <w:tc>
          <w:tcPr>
            <w:tcW w:w="179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128,676</w:t>
            </w:r>
          </w:p>
        </w:tc>
        <w:tc>
          <w:tcPr>
            <w:tcW w:w="14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107,520</w:t>
            </w:r>
          </w:p>
        </w:tc>
        <w:tc>
          <w:tcPr>
            <w:tcW w:w="13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99,924</w:t>
            </w:r>
          </w:p>
        </w:tc>
        <w:tc>
          <w:tcPr>
            <w:tcW w:w="180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r>
              <w:rPr>
                <w:spacing w:val="0"/>
                <w:sz w:val="21"/>
              </w:rPr>
              <w:t>88,620</w:t>
            </w:r>
          </w:p>
        </w:tc>
        <w:tc>
          <w:tcPr>
            <w:tcW w:w="96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p>
        </w:tc>
        <w:tc>
          <w:tcPr>
            <w:tcW w:w="962"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pacing w:val="0"/>
                <w:sz w:val="21"/>
              </w:rPr>
            </w:pPr>
          </w:p>
        </w:tc>
      </w:tr>
    </w:tbl>
    <w:p w:rsidR="00000000" w:rsidRDefault="008038B8"/>
    <w:p w:rsidR="00000000" w:rsidRDefault="008038B8">
      <w:r>
        <w:tab/>
        <w:t xml:space="preserve">103.  </w:t>
      </w:r>
      <w:r>
        <w:rPr>
          <w:rFonts w:hint="eastAsia"/>
        </w:rPr>
        <w:t>领取养恤金者如经济境况特别困难，可在各类养恤金之外，领取个人津贴。此外，</w:t>
      </w:r>
      <w:r>
        <w:t>18</w:t>
      </w:r>
      <w:r>
        <w:rPr>
          <w:rFonts w:hint="eastAsia"/>
        </w:rPr>
        <w:t>岁至</w:t>
      </w:r>
      <w:r>
        <w:t>67</w:t>
      </w:r>
      <w:r>
        <w:rPr>
          <w:rFonts w:hint="eastAsia"/>
        </w:rPr>
        <w:t>岁的个人可领取外部援助津贴或经常护理津贴，作为预支养恤金或残疾津贴的补充。外部援助津贴和经常护理津贴不与收入相联系，也不缴税。</w:t>
      </w:r>
    </w:p>
    <w:p w:rsidR="00000000" w:rsidRDefault="008038B8">
      <w:r>
        <w:tab/>
        <w:t xml:space="preserve">104.  </w:t>
      </w:r>
      <w:r>
        <w:rPr>
          <w:rFonts w:hint="eastAsia"/>
        </w:rPr>
        <w:t>申请人因残疾需要他人经常护理时，或因失明或严重的视力障碍而造成残疾时，可领取外部援助津贴。截至</w:t>
      </w:r>
      <w:r>
        <w:t>1995</w:t>
      </w:r>
      <w:r>
        <w:rPr>
          <w:rFonts w:hint="eastAsia"/>
        </w:rPr>
        <w:t>年</w:t>
      </w:r>
      <w:r>
        <w:t>1</w:t>
      </w:r>
      <w:r>
        <w:rPr>
          <w:rFonts w:hint="eastAsia"/>
        </w:rPr>
        <w:t>月</w:t>
      </w:r>
      <w:r>
        <w:t>1</w:t>
      </w:r>
      <w:r>
        <w:rPr>
          <w:rFonts w:hint="eastAsia"/>
        </w:rPr>
        <w:t>日，外部援助津贴每年总额为</w:t>
      </w:r>
      <w:r>
        <w:t>22,</w:t>
      </w:r>
      <w:r>
        <w:t>620</w:t>
      </w:r>
      <w:r>
        <w:rPr>
          <w:rFonts w:hint="eastAsia"/>
        </w:rPr>
        <w:t>丹麦克朗。因残疾而需要他人全时经常护理或照顾时，可申请经常护理津贴。截至</w:t>
      </w:r>
      <w:r>
        <w:t>1995</w:t>
      </w:r>
      <w:r>
        <w:rPr>
          <w:rFonts w:hint="eastAsia"/>
        </w:rPr>
        <w:t>年</w:t>
      </w:r>
      <w:r>
        <w:t>1</w:t>
      </w:r>
      <w:r>
        <w:rPr>
          <w:rFonts w:hint="eastAsia"/>
        </w:rPr>
        <w:t>月</w:t>
      </w:r>
      <w:r>
        <w:t>1</w:t>
      </w:r>
      <w:r>
        <w:rPr>
          <w:rFonts w:hint="eastAsia"/>
        </w:rPr>
        <w:t>日，经常护理津贴为每年</w:t>
      </w:r>
      <w:r>
        <w:t>45,120</w:t>
      </w:r>
      <w:r>
        <w:rPr>
          <w:rFonts w:hint="eastAsia"/>
        </w:rPr>
        <w:t>丹麦克朗。</w:t>
      </w:r>
    </w:p>
    <w:p w:rsidR="00000000" w:rsidRDefault="008038B8">
      <w:r>
        <w:tab/>
        <w:t xml:space="preserve">105.  </w:t>
      </w:r>
      <w:r>
        <w:rPr>
          <w:rFonts w:hint="eastAsia"/>
        </w:rPr>
        <w:t>年龄在</w:t>
      </w:r>
      <w:r>
        <w:t>18</w:t>
      </w:r>
      <w:r>
        <w:rPr>
          <w:rFonts w:hint="eastAsia"/>
        </w:rPr>
        <w:t>岁至</w:t>
      </w:r>
      <w:r>
        <w:t>66</w:t>
      </w:r>
      <w:r>
        <w:rPr>
          <w:rFonts w:hint="eastAsia"/>
        </w:rPr>
        <w:t>岁之间、不领取任何其他养恤金的残疾人，可领取残疾津贴。截至</w:t>
      </w:r>
      <w:r>
        <w:t>1995</w:t>
      </w:r>
      <w:r>
        <w:rPr>
          <w:rFonts w:hint="eastAsia"/>
        </w:rPr>
        <w:t>年</w:t>
      </w:r>
      <w:r>
        <w:t>1</w:t>
      </w:r>
      <w:r>
        <w:rPr>
          <w:rFonts w:hint="eastAsia"/>
        </w:rPr>
        <w:t>月</w:t>
      </w:r>
      <w:r>
        <w:t>1</w:t>
      </w:r>
      <w:r>
        <w:rPr>
          <w:rFonts w:hint="eastAsia"/>
        </w:rPr>
        <w:t>日，单身个人每年可领取</w:t>
      </w:r>
      <w:r>
        <w:t>21,768</w:t>
      </w:r>
      <w:r>
        <w:rPr>
          <w:rFonts w:hint="eastAsia"/>
        </w:rPr>
        <w:t>丹麦克朗。残疾津贴不与收入相联系，也不缴税。</w:t>
      </w:r>
    </w:p>
    <w:p w:rsidR="00000000" w:rsidRDefault="008038B8">
      <w:r>
        <w:tab/>
        <w:t xml:space="preserve">106.  </w:t>
      </w:r>
      <w:r>
        <w:rPr>
          <w:rFonts w:hint="eastAsia"/>
        </w:rPr>
        <w:t>对地方当局做出的决定可以向地方康复和养恤金委员会上诉。对地方康复和养恤金委员会做出的决定可以向国家社会上诉委员会上诉。</w:t>
      </w:r>
    </w:p>
    <w:p w:rsidR="00000000" w:rsidRDefault="008038B8">
      <w:r>
        <w:tab/>
        <w:t xml:space="preserve">107.  </w:t>
      </w:r>
      <w:r>
        <w:rPr>
          <w:rFonts w:hint="eastAsia"/>
        </w:rPr>
        <w:t>关于计算养恤金补贴的规则既适用于老年养</w:t>
      </w:r>
      <w:r>
        <w:rPr>
          <w:rFonts w:hint="eastAsia"/>
        </w:rPr>
        <w:t>恤金领取者，也适用于预支养恤金领取者。对于已婚养恤金领取者而言，养恤金补贴的计算依据是养恤金领取者及其配偶在社会养恤金以外的收入。</w:t>
      </w:r>
    </w:p>
    <w:p w:rsidR="00000000" w:rsidRDefault="008038B8">
      <w:r>
        <w:tab/>
        <w:t xml:space="preserve">108.  </w:t>
      </w:r>
      <w:r>
        <w:rPr>
          <w:rFonts w:hint="eastAsia"/>
          <w:u w:val="single"/>
        </w:rPr>
        <w:t>半退休养恤金</w:t>
      </w:r>
      <w:r>
        <w:rPr>
          <w:rFonts w:hint="eastAsia"/>
        </w:rPr>
        <w:t>。半退休养恤金方案是</w:t>
      </w:r>
      <w:r>
        <w:t>1987</w:t>
      </w:r>
      <w:r>
        <w:rPr>
          <w:rFonts w:hint="eastAsia"/>
        </w:rPr>
        <w:t>年</w:t>
      </w:r>
      <w:r>
        <w:t>1</w:t>
      </w:r>
      <w:r>
        <w:rPr>
          <w:rFonts w:hint="eastAsia"/>
        </w:rPr>
        <w:t>月</w:t>
      </w:r>
      <w:r>
        <w:t>1</w:t>
      </w:r>
      <w:r>
        <w:rPr>
          <w:rFonts w:hint="eastAsia"/>
        </w:rPr>
        <w:t>日开始实施的。目的是向</w:t>
      </w:r>
      <w:r>
        <w:t>60</w:t>
      </w:r>
      <w:r>
        <w:rPr>
          <w:rFonts w:hint="eastAsia"/>
        </w:rPr>
        <w:t>岁至</w:t>
      </w:r>
      <w:r>
        <w:t>66</w:t>
      </w:r>
      <w:r>
        <w:rPr>
          <w:rFonts w:hint="eastAsia"/>
        </w:rPr>
        <w:t>岁的从业人员提供一个机会，使他们在充分退休前逐步退出劳动力市场。该方案允许将半日制工作与国家发放的半退休养恤金结合起来，以便使个人按照自己的愿望和需要减少他</w:t>
      </w:r>
      <w:r>
        <w:t>/</w:t>
      </w:r>
      <w:r>
        <w:rPr>
          <w:rFonts w:hint="eastAsia"/>
        </w:rPr>
        <w:t>她在一个时期的工作时数。半退休养恤金是向</w:t>
      </w:r>
      <w:r>
        <w:t>60</w:t>
      </w:r>
      <w:r>
        <w:rPr>
          <w:rFonts w:hint="eastAsia"/>
        </w:rPr>
        <w:t>岁至</w:t>
      </w:r>
      <w:r>
        <w:t>66</w:t>
      </w:r>
      <w:r>
        <w:rPr>
          <w:rFonts w:hint="eastAsia"/>
        </w:rPr>
        <w:t>岁的工资领取者和自营职业者支付的养恤金。自营职业者，包括协助工作的配偶，也</w:t>
      </w:r>
      <w:r>
        <w:rPr>
          <w:rFonts w:hint="eastAsia"/>
        </w:rPr>
        <w:t>在该法令涵盖的范围内。</w:t>
      </w:r>
    </w:p>
    <w:p w:rsidR="00000000" w:rsidRDefault="008038B8">
      <w:r>
        <w:tab/>
        <w:t xml:space="preserve">109.  </w:t>
      </w:r>
      <w:r>
        <w:rPr>
          <w:rFonts w:hint="eastAsia"/>
        </w:rPr>
        <w:t>对工资领取者和自营职业者实行不同的规则。领取半退休养恤金之后再行就业对申请人是否享受工资领取者或自营职业者半退休方案的保护起决定因素。当转入半退休养恤金计划时，在转入前的九个月内他或她的每周平均工作时数必须至少减少</w:t>
      </w:r>
      <w:r>
        <w:t>7</w:t>
      </w:r>
      <w:r>
        <w:rPr>
          <w:rFonts w:hint="eastAsia"/>
        </w:rPr>
        <w:t>小时。转入后，每周平均工作时数必须至少</w:t>
      </w:r>
      <w:r>
        <w:t>12</w:t>
      </w:r>
      <w:r>
        <w:rPr>
          <w:rFonts w:hint="eastAsia"/>
        </w:rPr>
        <w:t>小时，不超过</w:t>
      </w:r>
      <w:r>
        <w:t>30</w:t>
      </w:r>
      <w:r>
        <w:rPr>
          <w:rFonts w:hint="eastAsia"/>
        </w:rPr>
        <w:t>小时。此外，每个季度必须至少工作</w:t>
      </w:r>
      <w:r>
        <w:t>20</w:t>
      </w:r>
      <w:r>
        <w:rPr>
          <w:rFonts w:hint="eastAsia"/>
        </w:rPr>
        <w:t>天。自营职业者在转入半退休养恤金计划后必须将每周平均工作时数至少减少</w:t>
      </w:r>
      <w:r>
        <w:t>18.5</w:t>
      </w:r>
      <w:r>
        <w:rPr>
          <w:rFonts w:hint="eastAsia"/>
        </w:rPr>
        <w:t>小时，以便转入后每周平均工作时数相当于</w:t>
      </w:r>
      <w:r>
        <w:t>18.5</w:t>
      </w:r>
      <w:r>
        <w:rPr>
          <w:rFonts w:hint="eastAsia"/>
        </w:rPr>
        <w:t>小时。</w:t>
      </w:r>
    </w:p>
    <w:p w:rsidR="00000000" w:rsidRDefault="008038B8">
      <w:r>
        <w:tab/>
        <w:t xml:space="preserve">110.  </w:t>
      </w:r>
      <w:r>
        <w:rPr>
          <w:rFonts w:hint="eastAsia"/>
        </w:rPr>
        <w:t>享受半退休养恤金者不</w:t>
      </w:r>
      <w:r>
        <w:rPr>
          <w:rFonts w:hint="eastAsia"/>
        </w:rPr>
        <w:t>必是丹麦公民。在丹麦生活和工作的外国人如果符合这些条件也有权享受半退休养恤金。</w:t>
      </w:r>
    </w:p>
    <w:p w:rsidR="00000000" w:rsidRDefault="008038B8">
      <w:r>
        <w:tab/>
        <w:t xml:space="preserve">111.  </w:t>
      </w:r>
      <w:r>
        <w:rPr>
          <w:rFonts w:hint="eastAsia"/>
        </w:rPr>
        <w:t>年度半退休养恤金是按相当于年最高数额失业津贴的</w:t>
      </w:r>
      <w:r>
        <w:t>82%</w:t>
      </w:r>
      <w:r>
        <w:rPr>
          <w:rFonts w:hint="eastAsia"/>
        </w:rPr>
        <w:t>的数额计算的，</w:t>
      </w:r>
      <w:r>
        <w:t>1995</w:t>
      </w:r>
      <w:r>
        <w:rPr>
          <w:rFonts w:hint="eastAsia"/>
        </w:rPr>
        <w:t>年</w:t>
      </w:r>
      <w:r>
        <w:t>1</w:t>
      </w:r>
      <w:r>
        <w:rPr>
          <w:rFonts w:hint="eastAsia"/>
        </w:rPr>
        <w:t>月</w:t>
      </w:r>
      <w:r>
        <w:t>1</w:t>
      </w:r>
      <w:r>
        <w:rPr>
          <w:rFonts w:hint="eastAsia"/>
        </w:rPr>
        <w:t>日总额为</w:t>
      </w:r>
      <w:r>
        <w:t>108,992</w:t>
      </w:r>
      <w:r>
        <w:rPr>
          <w:rFonts w:hint="eastAsia"/>
        </w:rPr>
        <w:t>丹麦克朗。半退休养恤金每小时是基本数的</w:t>
      </w:r>
      <w:r>
        <w:t>1/37,</w:t>
      </w:r>
      <w:r>
        <w:rPr>
          <w:rFonts w:hint="eastAsia"/>
        </w:rPr>
        <w:t>然后用总时数减去每周的工作时数。例如，如果工作时数从</w:t>
      </w:r>
      <w:r>
        <w:t>37</w:t>
      </w:r>
      <w:r>
        <w:rPr>
          <w:rFonts w:hint="eastAsia"/>
        </w:rPr>
        <w:t>小时减到</w:t>
      </w:r>
      <w:r>
        <w:t>15</w:t>
      </w:r>
      <w:r>
        <w:rPr>
          <w:rFonts w:hint="eastAsia"/>
        </w:rPr>
        <w:t>小时，那么半退休养恤金则相当于</w:t>
      </w:r>
      <w:r>
        <w:t>108,992</w:t>
      </w:r>
      <w:r>
        <w:rPr>
          <w:rFonts w:hint="eastAsia"/>
        </w:rPr>
        <w:t>丹麦克朗的</w:t>
      </w:r>
      <w:r>
        <w:t>22/37,</w:t>
      </w:r>
      <w:r>
        <w:rPr>
          <w:rFonts w:hint="eastAsia"/>
        </w:rPr>
        <w:t>即每年</w:t>
      </w:r>
      <w:r>
        <w:t>64,806</w:t>
      </w:r>
      <w:r>
        <w:rPr>
          <w:rFonts w:hint="eastAsia"/>
        </w:rPr>
        <w:t>丹麦克朗。</w:t>
      </w:r>
    </w:p>
    <w:p w:rsidR="00000000" w:rsidRDefault="008038B8">
      <w:r>
        <w:tab/>
        <w:t xml:space="preserve">112.  </w:t>
      </w:r>
      <w:r>
        <w:rPr>
          <w:rFonts w:hint="eastAsia"/>
        </w:rPr>
        <w:t>半退休养恤金可支付到领取人年满</w:t>
      </w:r>
      <w:r>
        <w:t>67</w:t>
      </w:r>
      <w:r>
        <w:rPr>
          <w:rFonts w:hint="eastAsia"/>
        </w:rPr>
        <w:t>岁的月份</w:t>
      </w:r>
      <w:r>
        <w:t>(</w:t>
      </w:r>
      <w:r>
        <w:rPr>
          <w:rFonts w:hint="eastAsia"/>
        </w:rPr>
        <w:t>包括该月份</w:t>
      </w:r>
      <w:r>
        <w:t>)</w:t>
      </w:r>
      <w:r>
        <w:rPr>
          <w:rFonts w:hint="eastAsia"/>
        </w:rPr>
        <w:t>时为止。半退休养恤金不与预支养恤</w:t>
      </w:r>
      <w:r>
        <w:rPr>
          <w:rFonts w:hint="eastAsia"/>
        </w:rPr>
        <w:t>金一起支付。从支付养恤金或预支养恤金之日起，半退休养恤金便停止支付。</w:t>
      </w:r>
    </w:p>
    <w:p w:rsidR="00000000" w:rsidRDefault="008038B8">
      <w:r>
        <w:tab/>
        <w:t xml:space="preserve">113.  </w:t>
      </w:r>
      <w:r>
        <w:rPr>
          <w:rFonts w:hint="eastAsia"/>
          <w:u w:val="single"/>
        </w:rPr>
        <w:t>病休津贴</w:t>
      </w:r>
      <w:r>
        <w:rPr>
          <w:rFonts w:hint="eastAsia"/>
        </w:rPr>
        <w:t>。根据《病休或产期</w:t>
      </w:r>
      <w:r>
        <w:t>)</w:t>
      </w:r>
      <w:r>
        <w:rPr>
          <w:rFonts w:hint="eastAsia"/>
        </w:rPr>
        <w:t>每日现金津贴法》，雇员和自营职业者均可因疾病或工伤而不上班工作。失去部分工作能力的雇员和自营职业人员如果经医生证明只能半日工作，有权享受非全额病休津贴。</w:t>
      </w:r>
    </w:p>
    <w:p w:rsidR="00000000" w:rsidRDefault="008038B8">
      <w:r>
        <w:tab/>
        <w:t xml:space="preserve">114.  </w:t>
      </w:r>
      <w:r>
        <w:rPr>
          <w:rFonts w:hint="eastAsia"/>
        </w:rPr>
        <w:t>根据《</w:t>
      </w:r>
      <w:r>
        <w:t>(</w:t>
      </w:r>
      <w:r>
        <w:rPr>
          <w:rFonts w:hint="eastAsia"/>
        </w:rPr>
        <w:t>病休或产期</w:t>
      </w:r>
      <w:r>
        <w:t>)</w:t>
      </w:r>
      <w:r>
        <w:rPr>
          <w:rFonts w:hint="eastAsia"/>
        </w:rPr>
        <w:t>每日现金津贴法》，因孩子生病而旷工不享受病休津贴。对雇员而言，一些集体协议包含如果因小孩生病而旷工可从雇主领取补贴的规定。</w:t>
      </w:r>
    </w:p>
    <w:p w:rsidR="00000000" w:rsidRDefault="008038B8">
      <w:r>
        <w:tab/>
        <w:t xml:space="preserve">115.  </w:t>
      </w:r>
      <w:r>
        <w:rPr>
          <w:rFonts w:hint="eastAsia"/>
        </w:rPr>
        <w:t>病休津贴通常以雇员如不因病旷工而领取的小时收入来计算。不得超过固定的最高数</w:t>
      </w:r>
      <w:r>
        <w:rPr>
          <w:rFonts w:hint="eastAsia"/>
        </w:rPr>
        <w:t>额，</w:t>
      </w:r>
      <w:r>
        <w:t>1995</w:t>
      </w:r>
      <w:r>
        <w:rPr>
          <w:rFonts w:hint="eastAsia"/>
        </w:rPr>
        <w:t>年</w:t>
      </w:r>
      <w:r>
        <w:t>1</w:t>
      </w:r>
      <w:r>
        <w:rPr>
          <w:rFonts w:hint="eastAsia"/>
        </w:rPr>
        <w:t>月</w:t>
      </w:r>
      <w:r>
        <w:t>1</w:t>
      </w:r>
      <w:r>
        <w:rPr>
          <w:rFonts w:hint="eastAsia"/>
        </w:rPr>
        <w:t>日为每小时</w:t>
      </w:r>
      <w:r>
        <w:t>69.08</w:t>
      </w:r>
      <w:r>
        <w:rPr>
          <w:rFonts w:hint="eastAsia"/>
        </w:rPr>
        <w:t>丹麦克朗。在休两周病假后，病休津贴不得超过每周的固定数额。截至</w:t>
      </w:r>
      <w:r>
        <w:t>1995</w:t>
      </w:r>
      <w:r>
        <w:rPr>
          <w:rFonts w:hint="eastAsia"/>
        </w:rPr>
        <w:t>年</w:t>
      </w:r>
      <w:r>
        <w:t>1</w:t>
      </w:r>
      <w:r>
        <w:rPr>
          <w:rFonts w:hint="eastAsia"/>
        </w:rPr>
        <w:t>月</w:t>
      </w:r>
      <w:r>
        <w:t>1</w:t>
      </w:r>
      <w:r>
        <w:rPr>
          <w:rFonts w:hint="eastAsia"/>
        </w:rPr>
        <w:t>日，这一最高数额为</w:t>
      </w:r>
      <w:r>
        <w:t>2,556</w:t>
      </w:r>
      <w:r>
        <w:rPr>
          <w:rFonts w:hint="eastAsia"/>
        </w:rPr>
        <w:t>丹麦克朗。</w:t>
      </w:r>
    </w:p>
    <w:p w:rsidR="00000000" w:rsidRDefault="008038B8">
      <w:r>
        <w:tab/>
        <w:t xml:space="preserve">116.  </w:t>
      </w:r>
      <w:r>
        <w:rPr>
          <w:rFonts w:hint="eastAsia"/>
          <w:u w:val="single"/>
        </w:rPr>
        <w:t>对病人和老人的援助</w:t>
      </w:r>
      <w:r>
        <w:rPr>
          <w:rFonts w:hint="eastAsia"/>
        </w:rPr>
        <w:t>。因长期疾病或衰老而需要实际援助的个人，在家务和个人需求方面可得到长期的家庭护理。</w:t>
      </w:r>
    </w:p>
    <w:p w:rsidR="00000000" w:rsidRDefault="008038B8">
      <w:r>
        <w:tab/>
        <w:t>117.  1990</w:t>
      </w:r>
      <w:r>
        <w:rPr>
          <w:rFonts w:hint="eastAsia"/>
        </w:rPr>
        <w:t>年</w:t>
      </w:r>
      <w:r>
        <w:t>4</w:t>
      </w:r>
      <w:r>
        <w:rPr>
          <w:rFonts w:hint="eastAsia"/>
        </w:rPr>
        <w:t>月，《社会援助法》规定，在家里照顾卧床不起的病人可领取家庭护理津贴。其中包括：</w:t>
      </w:r>
    </w:p>
    <w:p w:rsidR="00000000" w:rsidRDefault="008038B8" w:rsidP="008038B8">
      <w:pPr>
        <w:pStyle w:val="a0"/>
        <w:numPr>
          <w:ilvl w:val="0"/>
          <w:numId w:val="10"/>
        </w:numPr>
        <w:ind w:left="1531" w:hanging="510"/>
      </w:pPr>
      <w:r>
        <w:rPr>
          <w:rFonts w:hint="eastAsia"/>
        </w:rPr>
        <w:t>在家中照顾卧床不起的病人的直系亲属，可领取所损失收入的补偿，但不超过家庭帮手的最高工资；</w:t>
      </w:r>
    </w:p>
    <w:p w:rsidR="00000000" w:rsidRDefault="008038B8" w:rsidP="008038B8">
      <w:pPr>
        <w:pStyle w:val="a0"/>
        <w:numPr>
          <w:ilvl w:val="0"/>
          <w:numId w:val="10"/>
        </w:numPr>
        <w:ind w:left="1531" w:hanging="510"/>
      </w:pPr>
      <w:r>
        <w:rPr>
          <w:rFonts w:hint="eastAsia"/>
        </w:rPr>
        <w:t>无论病人或其家庭的境况如何，可报销具有处方</w:t>
      </w:r>
      <w:r>
        <w:rPr>
          <w:rFonts w:hint="eastAsia"/>
        </w:rPr>
        <w:t>的药品和物品。这一方案所基于的设想是，在家庭护理不涉及病人在医院住院将要花费的费用；</w:t>
      </w:r>
    </w:p>
    <w:p w:rsidR="00000000" w:rsidRDefault="008038B8" w:rsidP="008038B8">
      <w:pPr>
        <w:pStyle w:val="a0"/>
        <w:numPr>
          <w:ilvl w:val="0"/>
          <w:numId w:val="10"/>
        </w:numPr>
        <w:ind w:left="1531" w:hanging="510"/>
      </w:pPr>
      <w:r>
        <w:rPr>
          <w:rFonts w:hint="eastAsia"/>
        </w:rPr>
        <w:t>对卧床不起的病人提供家庭协助不收费。</w:t>
      </w:r>
    </w:p>
    <w:p w:rsidR="00000000" w:rsidRDefault="008038B8">
      <w:r>
        <w:tab/>
        <w:t xml:space="preserve">118.  </w:t>
      </w:r>
      <w:r>
        <w:rPr>
          <w:rFonts w:hint="eastAsia"/>
        </w:rPr>
        <w:t>任何个人患有残疾或因疾病或年迈而身体虚弱，都有资格获得辅助器具费用方面的协助，包括使有关人员能够继续工作或从事商业活动而必须的特殊衣着用品的额外费用或可大大减轻其痛苦或便利于其在家日常生活而需要的费用等。患有残疾或因疾病或年迈而身体长期虚弱的个人有资格获得必要的协助，以便改变其住房布置，尽可能满足其需要。还可提供协助，以满足残疾人或老年人公寓的护理或特殊设施费用。</w:t>
      </w:r>
    </w:p>
    <w:p w:rsidR="00000000" w:rsidRDefault="008038B8">
      <w:r>
        <w:tab/>
        <w:t>11</w:t>
      </w:r>
      <w:r>
        <w:t xml:space="preserve">9.  </w:t>
      </w:r>
      <w:r>
        <w:rPr>
          <w:rFonts w:hint="eastAsia"/>
        </w:rPr>
        <w:t>地方政府可向接纳领取残疾津贴以外社会养恤金者的福利机构提供或给予协助。市政厅应确保需要经常护理和照顾、但白天在家里无法得到此类照顾和护理的个人进入日托中心。此外，地方政府应规定在其管辖范围内建立日托中心，以提供最好由机构来执行的福利工作。市政府还必须确保向因健康原因有需要帮助的人提供</w:t>
      </w:r>
      <w:r>
        <w:t>24</w:t>
      </w:r>
      <w:r>
        <w:rPr>
          <w:rFonts w:hint="eastAsia"/>
        </w:rPr>
        <w:t>小时护理。市政厅应履行这一义务，提供</w:t>
      </w:r>
      <w:r>
        <w:t>24</w:t>
      </w:r>
      <w:r>
        <w:rPr>
          <w:rFonts w:hint="eastAsia"/>
        </w:rPr>
        <w:t>小时救援服务。这类服务应有一个框架，保证用户享有最大程度的影响、共同责任和福利。</w:t>
      </w:r>
    </w:p>
    <w:p w:rsidR="00000000" w:rsidRDefault="008038B8">
      <w:r>
        <w:tab/>
        <w:t xml:space="preserve">120.  </w:t>
      </w:r>
      <w:r>
        <w:rPr>
          <w:rFonts w:hint="eastAsia"/>
        </w:rPr>
        <w:t>截至</w:t>
      </w:r>
      <w:r>
        <w:t>1987</w:t>
      </w:r>
      <w:r>
        <w:rPr>
          <w:rFonts w:hint="eastAsia"/>
        </w:rPr>
        <w:t>年</w:t>
      </w:r>
      <w:r>
        <w:t>7</w:t>
      </w:r>
      <w:r>
        <w:rPr>
          <w:rFonts w:hint="eastAsia"/>
        </w:rPr>
        <w:t>月</w:t>
      </w:r>
      <w:r>
        <w:t>1</w:t>
      </w:r>
      <w:r>
        <w:rPr>
          <w:rFonts w:hint="eastAsia"/>
        </w:rPr>
        <w:t>日，《社会福利法》不再规定建立疗养院和老年公寓。相反，老年人</w:t>
      </w:r>
      <w:r>
        <w:rPr>
          <w:rFonts w:hint="eastAsia"/>
        </w:rPr>
        <w:t>的住房须根据《老年人住房法》建立。不过，根据《社会援助法》建立的疗养院和老年公寓在重建和重新维修之后继续由其管理。疗养院和老年公寓是市政府为满足《社会援助法》规定的义务而提供的一些设施。</w:t>
      </w:r>
    </w:p>
    <w:p w:rsidR="00000000" w:rsidRDefault="008038B8">
      <w:r>
        <w:tab/>
        <w:t xml:space="preserve">121.  </w:t>
      </w:r>
      <w:r>
        <w:rPr>
          <w:rFonts w:hint="eastAsia"/>
          <w:u w:val="single"/>
        </w:rPr>
        <w:t>工伤赔偿</w:t>
      </w:r>
      <w:r>
        <w:rPr>
          <w:rFonts w:hint="eastAsia"/>
        </w:rPr>
        <w:t>。《工伤赔偿法》保护在丹麦受雇主聘用的任何人。与在挂丹麦旗的船只上工作的海员一样，凡在丹麦境内工作的外籍人都属该法涵盖范围。受雇派驻海外工作的人员也属此法之范围，但得符合某些规定和条件。该法还涵盖长期或短期支薪或不支薪的工作，以及为雇主及其家庭服务的工作。</w:t>
      </w:r>
    </w:p>
    <w:p w:rsidR="00000000" w:rsidRDefault="008038B8">
      <w:r>
        <w:tab/>
        <w:t xml:space="preserve">122.  </w:t>
      </w:r>
      <w:r>
        <w:rPr>
          <w:rFonts w:hint="eastAsia"/>
        </w:rPr>
        <w:t>工伤是指一人因从事工作或因工作</w:t>
      </w:r>
      <w:r>
        <w:rPr>
          <w:rFonts w:hint="eastAsia"/>
        </w:rPr>
        <w:t>条件所遭受的损伤。这既适用于工伤，也适用于职业病。工伤是一突发事故对当事人健康造成的损伤。事故必须是意外发生的。疾病虽不属此列，然而如能确定系由于工作的特殊性质造成，则在某些情形下亦可归因于工作。</w:t>
      </w:r>
    </w:p>
    <w:p w:rsidR="00000000" w:rsidRDefault="008038B8">
      <w:r>
        <w:tab/>
        <w:t xml:space="preserve">123.  </w:t>
      </w:r>
      <w:r>
        <w:rPr>
          <w:rFonts w:hint="eastAsia"/>
        </w:rPr>
        <w:t>该法包括下述各项福利：</w:t>
      </w:r>
    </w:p>
    <w:p w:rsidR="00000000" w:rsidRDefault="008038B8" w:rsidP="008038B8">
      <w:pPr>
        <w:pStyle w:val="a0"/>
        <w:numPr>
          <w:ilvl w:val="0"/>
          <w:numId w:val="11"/>
        </w:numPr>
        <w:ind w:left="1531" w:hanging="510"/>
      </w:pPr>
      <w:r>
        <w:rPr>
          <w:rFonts w:hint="eastAsia"/>
        </w:rPr>
        <w:t>支付医疗、康复和辅助器具等费用；</w:t>
      </w:r>
    </w:p>
    <w:p w:rsidR="00000000" w:rsidRDefault="008038B8" w:rsidP="008038B8">
      <w:pPr>
        <w:pStyle w:val="a0"/>
        <w:numPr>
          <w:ilvl w:val="0"/>
          <w:numId w:val="11"/>
        </w:numPr>
        <w:ind w:left="1531" w:hanging="510"/>
      </w:pPr>
      <w:r>
        <w:rPr>
          <w:rFonts w:hint="eastAsia"/>
        </w:rPr>
        <w:t>对失去工作能力的补偿；</w:t>
      </w:r>
    </w:p>
    <w:p w:rsidR="00000000" w:rsidRDefault="008038B8" w:rsidP="008038B8">
      <w:pPr>
        <w:pStyle w:val="a0"/>
        <w:numPr>
          <w:ilvl w:val="0"/>
          <w:numId w:val="11"/>
        </w:numPr>
        <w:ind w:left="1531" w:hanging="510"/>
      </w:pPr>
      <w:r>
        <w:rPr>
          <w:rFonts w:hint="eastAsia"/>
        </w:rPr>
        <w:t>对终身伤残的赔偿；</w:t>
      </w:r>
    </w:p>
    <w:p w:rsidR="00000000" w:rsidRDefault="008038B8" w:rsidP="008038B8">
      <w:pPr>
        <w:pStyle w:val="a0"/>
        <w:numPr>
          <w:ilvl w:val="0"/>
          <w:numId w:val="11"/>
        </w:numPr>
        <w:ind w:left="1531" w:hanging="510"/>
      </w:pPr>
      <w:r>
        <w:rPr>
          <w:rFonts w:hint="eastAsia"/>
        </w:rPr>
        <w:t>对丧失抚养人的赔偿；</w:t>
      </w:r>
    </w:p>
    <w:p w:rsidR="00000000" w:rsidRDefault="008038B8" w:rsidP="008038B8">
      <w:pPr>
        <w:pStyle w:val="a0"/>
        <w:numPr>
          <w:ilvl w:val="0"/>
          <w:numId w:val="11"/>
        </w:numPr>
        <w:ind w:left="1531" w:hanging="510"/>
      </w:pPr>
      <w:r>
        <w:rPr>
          <w:rFonts w:hint="eastAsia"/>
        </w:rPr>
        <w:t>对死亡事故的过渡期津贴；</w:t>
      </w:r>
    </w:p>
    <w:p w:rsidR="00000000" w:rsidRDefault="008038B8">
      <w:r>
        <w:tab/>
        <w:t xml:space="preserve">124.  </w:t>
      </w:r>
      <w:r>
        <w:rPr>
          <w:rFonts w:hint="eastAsia"/>
        </w:rPr>
        <w:t>凡丧失工作能力程度不到</w:t>
      </w:r>
      <w:r>
        <w:t>50%</w:t>
      </w:r>
      <w:r>
        <w:rPr>
          <w:rFonts w:hint="eastAsia"/>
        </w:rPr>
        <w:t>但超过</w:t>
      </w:r>
      <w:r>
        <w:t>15%</w:t>
      </w:r>
      <w:r>
        <w:rPr>
          <w:rFonts w:hint="eastAsia"/>
        </w:rPr>
        <w:t>以上者，通常将不征得受伤者的同意，按一次性总额付清赔款。对于丧失工作能力程度达</w:t>
      </w:r>
      <w:r>
        <w:t>50%</w:t>
      </w:r>
      <w:r>
        <w:rPr>
          <w:rFonts w:hint="eastAsia"/>
        </w:rPr>
        <w:t>或以上者的赔</w:t>
      </w:r>
      <w:r>
        <w:rPr>
          <w:rFonts w:hint="eastAsia"/>
        </w:rPr>
        <w:t>偿，则得根据领取者的要求，一次总付相当于</w:t>
      </w:r>
      <w:r>
        <w:t>50%</w:t>
      </w:r>
      <w:r>
        <w:rPr>
          <w:rFonts w:hint="eastAsia"/>
        </w:rPr>
        <w:t>的部分赔偿额款项。</w:t>
      </w:r>
    </w:p>
    <w:p w:rsidR="00000000" w:rsidRDefault="008038B8">
      <w:r>
        <w:tab/>
        <w:t xml:space="preserve">125.  </w:t>
      </w:r>
      <w:r>
        <w:rPr>
          <w:rFonts w:hint="eastAsia"/>
        </w:rPr>
        <w:t>定期赔偿金的付给有一限定期，即直至领取者年满</w:t>
      </w:r>
      <w:r>
        <w:t>67</w:t>
      </w:r>
      <w:r>
        <w:rPr>
          <w:rFonts w:hint="eastAsia"/>
        </w:rPr>
        <w:t>岁为止，届时可领取一笔数额一倍于年定期赔偿金的免税款项。</w:t>
      </w:r>
    </w:p>
    <w:p w:rsidR="00000000" w:rsidRDefault="008038B8">
      <w:r>
        <w:tab/>
        <w:t xml:space="preserve">126.  </w:t>
      </w:r>
      <w:r>
        <w:rPr>
          <w:rFonts w:hint="eastAsia"/>
        </w:rPr>
        <w:t>此外，</w:t>
      </w:r>
      <w:r>
        <w:t>18</w:t>
      </w:r>
      <w:r>
        <w:rPr>
          <w:rFonts w:hint="eastAsia"/>
        </w:rPr>
        <w:t>岁以下的子女按常规有资格领取丧失抚养人的赔偿金。付给工伤者负责抚养的子女的赔偿金，直至子女年满</w:t>
      </w:r>
      <w:r>
        <w:t>18</w:t>
      </w:r>
      <w:r>
        <w:rPr>
          <w:rFonts w:hint="eastAsia"/>
        </w:rPr>
        <w:t>岁为止，正在接受培训或教育的子女可领取到</w:t>
      </w:r>
      <w:r>
        <w:t>21</w:t>
      </w:r>
      <w:r>
        <w:rPr>
          <w:rFonts w:hint="eastAsia"/>
        </w:rPr>
        <w:t>岁为止。</w:t>
      </w:r>
    </w:p>
    <w:p w:rsidR="00000000" w:rsidRDefault="008038B8">
      <w:r>
        <w:tab/>
        <w:t xml:space="preserve">127.  </w:t>
      </w:r>
      <w:r>
        <w:rPr>
          <w:rFonts w:hint="eastAsia"/>
        </w:rPr>
        <w:t>定期赔偿金得交缴所得税，但一次总付的款额则不必缴纳收入所得税。</w:t>
      </w:r>
    </w:p>
    <w:p w:rsidR="00000000" w:rsidRDefault="008038B8">
      <w:r>
        <w:tab/>
        <w:t xml:space="preserve">128.  </w:t>
      </w:r>
      <w:r>
        <w:rPr>
          <w:rFonts w:hint="eastAsia"/>
          <w:u w:val="single"/>
        </w:rPr>
        <w:t>筹资</w:t>
      </w:r>
      <w:r>
        <w:rPr>
          <w:rFonts w:hint="eastAsia"/>
        </w:rPr>
        <w:t>。法律保证所有永久居住在丹麦的人都可得到体面的生活条件</w:t>
      </w:r>
      <w:r>
        <w:rPr>
          <w:rFonts w:hint="eastAsia"/>
        </w:rPr>
        <w:t>，且不论在程度上与劳动市场的关系如何，人人都有权享有服务、保障和福利。</w:t>
      </w:r>
      <w:r>
        <w:t>38%</w:t>
      </w:r>
      <w:r>
        <w:rPr>
          <w:rFonts w:hint="eastAsia"/>
        </w:rPr>
        <w:t>的成年人口，即那些有义务抚养子女至</w:t>
      </w:r>
      <w:r>
        <w:t>18</w:t>
      </w:r>
      <w:r>
        <w:rPr>
          <w:rFonts w:hint="eastAsia"/>
        </w:rPr>
        <w:t>岁的家长，领取转拨福利金。然而，每年还有更多的人，达</w:t>
      </w:r>
      <w:r>
        <w:t>60%</w:t>
      </w:r>
      <w:r>
        <w:rPr>
          <w:rFonts w:hint="eastAsia"/>
        </w:rPr>
        <w:t>的人口领取某种或其它形式的转拨福利金，例如，失业救济金。</w:t>
      </w:r>
    </w:p>
    <w:p w:rsidR="00000000" w:rsidRDefault="008038B8">
      <w:r>
        <w:tab/>
        <w:t xml:space="preserve">129.  </w:t>
      </w:r>
      <w:r>
        <w:rPr>
          <w:rFonts w:hint="eastAsia"/>
        </w:rPr>
        <w:t>几乎所有社会保险金和服务都是通过税收和关税筹措的。用于社会部门</w:t>
      </w:r>
      <w:r>
        <w:t>(</w:t>
      </w:r>
      <w:r>
        <w:rPr>
          <w:rFonts w:hint="eastAsia"/>
        </w:rPr>
        <w:t>包括失业救济金</w:t>
      </w:r>
      <w:r>
        <w:t>)</w:t>
      </w:r>
      <w:r>
        <w:rPr>
          <w:rFonts w:hint="eastAsia"/>
        </w:rPr>
        <w:t>的资金占国民总产值的一半。</w:t>
      </w:r>
    </w:p>
    <w:p w:rsidR="00000000" w:rsidRDefault="008038B8">
      <w:r>
        <w:tab/>
        <w:t xml:space="preserve">130.  </w:t>
      </w:r>
      <w:r>
        <w:rPr>
          <w:rFonts w:hint="eastAsia"/>
        </w:rPr>
        <w:t>转拨福利金数额的急剧上升，部分是由于失业率上升所致。半退休养恤金、老年和预期养恤金和失业救济金占转拨福利金额的四分之三。社会保险转拨福利金中所占比</w:t>
      </w:r>
      <w:r>
        <w:rPr>
          <w:rFonts w:hint="eastAsia"/>
        </w:rPr>
        <w:t>额最大的是，为丧失收入情况支付的补偿金。最大的支出项目是老年养恤金，继而是医疗费和失业救济金。转拨福利金中那些不属国家供资的款项是由私营雇主为工伤保险和支付最初两周医疗费作出的缴款。病假和产妇津贴也是部分由雇主缴款资助的。数额由集体谈判达成协议。</w:t>
      </w:r>
    </w:p>
    <w:p w:rsidR="00000000" w:rsidRDefault="008038B8">
      <w:pPr>
        <w:pStyle w:val="Heading7"/>
        <w:spacing w:before="320"/>
      </w:pPr>
      <w:r>
        <w:rPr>
          <w:rFonts w:hint="eastAsia"/>
        </w:rPr>
        <w:t>指导原则第</w:t>
      </w:r>
      <w:r>
        <w:t>4</w:t>
      </w:r>
      <w:r>
        <w:rPr>
          <w:rFonts w:hint="eastAsia"/>
        </w:rPr>
        <w:t>款</w:t>
      </w:r>
      <w:r>
        <w:t>(</w:t>
      </w:r>
      <w:r>
        <w:rPr>
          <w:rFonts w:hint="eastAsia"/>
        </w:rPr>
        <w:t>国家预算</w:t>
      </w:r>
      <w:r>
        <w:t>)</w:t>
      </w:r>
    </w:p>
    <w:p w:rsidR="00000000" w:rsidRDefault="008038B8">
      <w:r>
        <w:tab/>
        <w:t xml:space="preserve">131.  </w:t>
      </w:r>
      <w:r>
        <w:rPr>
          <w:rFonts w:hint="eastAsia"/>
        </w:rPr>
        <w:t>社会保险金开支占国内生产总值的百分比</w:t>
      </w:r>
      <w:r>
        <w:t>(</w:t>
      </w:r>
      <w:r>
        <w:rPr>
          <w:rFonts w:hint="eastAsia"/>
        </w:rPr>
        <w:t>按每年的价格计算</w:t>
      </w:r>
      <w:r>
        <w:t>)</w:t>
      </w:r>
      <w:r>
        <w:rPr>
          <w:rFonts w:hint="eastAsia"/>
        </w:rPr>
        <w:t>如下：</w:t>
      </w:r>
    </w:p>
    <w:p w:rsidR="00000000" w:rsidRDefault="008038B8">
      <w:pPr>
        <w:ind w:left="1036"/>
      </w:pPr>
      <w:r>
        <w:t>1983</w:t>
      </w:r>
      <w:r>
        <w:rPr>
          <w:rFonts w:hint="eastAsia"/>
        </w:rPr>
        <w:t>年：</w:t>
      </w:r>
      <w:r>
        <w:t>29.3%(</w:t>
      </w:r>
      <w:r>
        <w:rPr>
          <w:rFonts w:hint="eastAsia"/>
        </w:rPr>
        <w:t>总额为：</w:t>
      </w:r>
      <w:r>
        <w:t>150,349,000,000</w:t>
      </w:r>
      <w:r>
        <w:rPr>
          <w:rFonts w:hint="eastAsia"/>
        </w:rPr>
        <w:t>丹麦克朗</w:t>
      </w:r>
      <w:r>
        <w:t>)</w:t>
      </w:r>
    </w:p>
    <w:p w:rsidR="00000000" w:rsidRDefault="008038B8">
      <w:pPr>
        <w:ind w:left="1036"/>
      </w:pPr>
      <w:r>
        <w:t>1993</w:t>
      </w:r>
      <w:r>
        <w:rPr>
          <w:rFonts w:hint="eastAsia"/>
        </w:rPr>
        <w:t>年：</w:t>
      </w:r>
      <w:r>
        <w:t>32.1%(</w:t>
      </w:r>
      <w:r>
        <w:rPr>
          <w:rFonts w:hint="eastAsia"/>
        </w:rPr>
        <w:t>总额为：</w:t>
      </w:r>
      <w:r>
        <w:t>279,787,000,000</w:t>
      </w:r>
      <w:r>
        <w:rPr>
          <w:rFonts w:hint="eastAsia"/>
        </w:rPr>
        <w:t>丹麦克朗</w:t>
      </w:r>
      <w:r>
        <w:t>)</w:t>
      </w:r>
    </w:p>
    <w:p w:rsidR="00000000" w:rsidRDefault="008038B8">
      <w:r>
        <w:rPr>
          <w:rFonts w:hint="eastAsia"/>
        </w:rPr>
        <w:t>形成这种趋</w:t>
      </w:r>
      <w:r>
        <w:rPr>
          <w:rFonts w:hint="eastAsia"/>
        </w:rPr>
        <w:t>势的原因之一是，与失业率上升相关的支出上涨，主要是在失业救济金和创造就业方案上的开支有相当大的递增。此外，大多数社会保险金也随着价格和薪金</w:t>
      </w:r>
      <w:r>
        <w:t>/</w:t>
      </w:r>
      <w:r>
        <w:rPr>
          <w:rFonts w:hint="eastAsia"/>
        </w:rPr>
        <w:t>工资而向上调整。丹麦老年人数的增长也是一个开支增加的根源。</w:t>
      </w:r>
    </w:p>
    <w:p w:rsidR="00000000" w:rsidRDefault="008038B8">
      <w:pPr>
        <w:pStyle w:val="Heading7"/>
        <w:spacing w:before="320"/>
      </w:pPr>
      <w:r>
        <w:rPr>
          <w:rFonts w:hint="eastAsia"/>
        </w:rPr>
        <w:t>指导原则第</w:t>
      </w:r>
      <w:r>
        <w:t>5</w:t>
      </w:r>
      <w:r>
        <w:rPr>
          <w:rFonts w:hint="eastAsia"/>
        </w:rPr>
        <w:t>款</w:t>
      </w:r>
      <w:r>
        <w:t>(</w:t>
      </w:r>
      <w:r>
        <w:rPr>
          <w:rFonts w:hint="eastAsia"/>
        </w:rPr>
        <w:t>民间安排</w:t>
      </w:r>
      <w:r>
        <w:t>)</w:t>
      </w:r>
    </w:p>
    <w:p w:rsidR="00000000" w:rsidRDefault="008038B8">
      <w:r>
        <w:tab/>
        <w:t xml:space="preserve">132.  </w:t>
      </w:r>
      <w:r>
        <w:rPr>
          <w:rFonts w:hint="eastAsia"/>
        </w:rPr>
        <w:t>劳动力市场养恤金办法的典型特性是，这些办法对每个工人都是强制性的，且与工作挂钩。这些办法系根据立法或依据雇主与雇员之间的协议。这些协议也可能是集体协议的一部分，因此与劳动力市场的某些行业或职业相关。它们也可能基于公司的协议。受集体协议规约的外籍雇员，在原则上必须参与以集</w:t>
      </w:r>
      <w:r>
        <w:rPr>
          <w:rFonts w:hint="eastAsia"/>
        </w:rPr>
        <w:t>体协议为基础的劳动力市场养恤金办法。</w:t>
      </w:r>
    </w:p>
    <w:p w:rsidR="00000000" w:rsidRDefault="008038B8">
      <w:r>
        <w:tab/>
        <w:t xml:space="preserve">133.  </w:t>
      </w:r>
      <w:r>
        <w:rPr>
          <w:rFonts w:hint="eastAsia"/>
        </w:rPr>
        <w:t>过去几年中，特别是</w:t>
      </w:r>
      <w:r>
        <w:t>1989-1993</w:t>
      </w:r>
      <w:r>
        <w:rPr>
          <w:rFonts w:hint="eastAsia"/>
        </w:rPr>
        <w:t>年期间，随着加入劳动力市场养恤金办法的人数显著增长，劳动力市场养恤金逐渐普及。仅在这期间，在集体协议之下为</w:t>
      </w:r>
      <w:r>
        <w:t>650,000</w:t>
      </w:r>
      <w:r>
        <w:rPr>
          <w:rFonts w:hint="eastAsia"/>
        </w:rPr>
        <w:t>人设立了新的劳动力市场养恤金办法。由于缺乏这一领域的足够统计数字，难以确切地计算出劳动力市场养恤金办法所包含的人数，但据估计，纳入这一劳动力市场养恤金办法之下的就业和失业的丹麦人数略低于</w:t>
      </w:r>
      <w:r>
        <w:t>1.70</w:t>
      </w:r>
      <w:r>
        <w:rPr>
          <w:rFonts w:hint="eastAsia"/>
        </w:rPr>
        <w:t>万。此外，还有为某些公务员设立的一项特别养恤金办法。</w:t>
      </w:r>
    </w:p>
    <w:p w:rsidR="00000000" w:rsidRDefault="008038B8">
      <w:r>
        <w:tab/>
        <w:t xml:space="preserve">134.  </w:t>
      </w:r>
      <w:r>
        <w:rPr>
          <w:rFonts w:hint="eastAsia"/>
        </w:rPr>
        <w:t>至于养恤金领取者，所有养恤金领取者中有</w:t>
      </w:r>
      <w:r>
        <w:t>29</w:t>
      </w:r>
      <w:r>
        <w:t>%</w:t>
      </w:r>
      <w:r>
        <w:rPr>
          <w:rFonts w:hint="eastAsia"/>
        </w:rPr>
        <w:t>是单身，按公务员特别养恤金办法或其它劳动力市场养恤金办法领取养恤金的夫妻占</w:t>
      </w:r>
      <w:r>
        <w:t>43%</w:t>
      </w:r>
      <w:r>
        <w:rPr>
          <w:rFonts w:hint="eastAsia"/>
        </w:rPr>
        <w:t>以上。</w:t>
      </w:r>
    </w:p>
    <w:p w:rsidR="00000000" w:rsidRDefault="008038B8">
      <w:pPr>
        <w:pStyle w:val="Heading7"/>
        <w:spacing w:before="320"/>
      </w:pPr>
      <w:r>
        <w:rPr>
          <w:rFonts w:hint="eastAsia"/>
        </w:rPr>
        <w:t>指导原则第</w:t>
      </w:r>
      <w:r>
        <w:t>6</w:t>
      </w:r>
      <w:r>
        <w:rPr>
          <w:rFonts w:hint="eastAsia"/>
        </w:rPr>
        <w:t>款</w:t>
      </w:r>
      <w:r>
        <w:t>(</w:t>
      </w:r>
      <w:r>
        <w:rPr>
          <w:rFonts w:hint="eastAsia"/>
        </w:rPr>
        <w:t>脆弱群体</w:t>
      </w:r>
      <w:r>
        <w:t>)</w:t>
      </w:r>
    </w:p>
    <w:p w:rsidR="00000000" w:rsidRDefault="008038B8">
      <w:r>
        <w:tab/>
        <w:t xml:space="preserve">135.  </w:t>
      </w:r>
      <w:r>
        <w:rPr>
          <w:rFonts w:hint="eastAsia"/>
        </w:rPr>
        <w:t>所有在丹麦永久居住的人，不分在程度上与劳动力市场的关系如何，都可平等地享有社会保险和福利。男女一律享有同样的社会保险权利。</w:t>
      </w:r>
    </w:p>
    <w:p w:rsidR="00000000" w:rsidRDefault="008038B8">
      <w:r>
        <w:tab/>
        <w:t xml:space="preserve">136.  </w:t>
      </w:r>
      <w:r>
        <w:rPr>
          <w:rFonts w:hint="eastAsia"/>
        </w:rPr>
        <w:t>声援支持原则是援助残疾人措施的基础。目标是使每个人过着尽可能接近于正常的生活。这一思想是保证每位残疾者在最大程度上掌握自己的生活。养恤金立法保证残疾人享有适当的生活水准。不论是居住在私房公寓，还是福利院内，基本的服务和住房一律由地方当局和州政</w:t>
      </w:r>
      <w:r>
        <w:rPr>
          <w:rFonts w:hint="eastAsia"/>
        </w:rPr>
        <w:t>府提供和资助。</w:t>
      </w:r>
    </w:p>
    <w:p w:rsidR="00000000" w:rsidRDefault="008038B8">
      <w:r>
        <w:tab/>
        <w:t xml:space="preserve">137.  </w:t>
      </w:r>
      <w:r>
        <w:rPr>
          <w:rFonts w:hint="eastAsia"/>
        </w:rPr>
        <w:t>近几年来，照顾残疾人的部门正在进行一场变革。那些不能居住在自己家中的残疾人，从大型福利院搬迁到一些较小的福利院，共用住房或私人住所。患有残疾的人都可得到必要援助，以便对住所进行必要的改造或补助因残疾而需支付的额外费用。这同样适用于家中抚养残疾儿童的父母。</w:t>
      </w:r>
    </w:p>
    <w:p w:rsidR="00000000" w:rsidRDefault="008038B8">
      <w:r>
        <w:tab/>
        <w:t xml:space="preserve">138.  </w:t>
      </w:r>
      <w:r>
        <w:rPr>
          <w:rFonts w:hint="eastAsia"/>
        </w:rPr>
        <w:t>残疾者可利用为往返学校，以及参加文化或体育活动而提供的交通车。残疾人还可得到财政援助购买和改装小汽车。</w:t>
      </w:r>
    </w:p>
    <w:p w:rsidR="00000000" w:rsidRDefault="008038B8">
      <w:r>
        <w:tab/>
        <w:t xml:space="preserve">139.  </w:t>
      </w:r>
      <w:r>
        <w:rPr>
          <w:rFonts w:hint="eastAsia"/>
        </w:rPr>
        <w:t>身体严重残疾者可在若干个专科医院中的任何一所，例如，硬化病症医院或脑损伤中心，接受免费理疗或治</w:t>
      </w:r>
      <w:r>
        <w:rPr>
          <w:rFonts w:hint="eastAsia"/>
        </w:rPr>
        <w:t>疗。</w:t>
      </w:r>
    </w:p>
    <w:p w:rsidR="00000000" w:rsidRDefault="008038B8">
      <w:r>
        <w:tab/>
        <w:t xml:space="preserve">140.  </w:t>
      </w:r>
      <w:r>
        <w:rPr>
          <w:rFonts w:hint="eastAsia"/>
        </w:rPr>
        <w:t>残疾儿童与其他儿童一样也必须上学就读。只是那些无法在正常学校就读的儿童得接受特殊教育。</w:t>
      </w:r>
    </w:p>
    <w:p w:rsidR="00000000" w:rsidRDefault="008038B8">
      <w:r>
        <w:tab/>
        <w:t xml:space="preserve">141.  </w:t>
      </w:r>
      <w:r>
        <w:rPr>
          <w:rFonts w:hint="eastAsia"/>
        </w:rPr>
        <w:t>地方当局，不管家庭收入高低，一律提供辅助器具，以便利在家中学习。</w:t>
      </w:r>
    </w:p>
    <w:p w:rsidR="00000000" w:rsidRDefault="008038B8">
      <w:r>
        <w:tab/>
        <w:t xml:space="preserve">142.  </w:t>
      </w:r>
      <w:r>
        <w:rPr>
          <w:rFonts w:hint="eastAsia"/>
        </w:rPr>
        <w:t>残疾者的康复、再培训和就业在一般的培训中心或工作地点进行。残疾人的就业机会，由于补充薪金方案和资助工作地点作出更改而有增进。</w:t>
      </w:r>
    </w:p>
    <w:p w:rsidR="00000000" w:rsidRDefault="008038B8">
      <w:r>
        <w:tab/>
        <w:t xml:space="preserve">143.  </w:t>
      </w:r>
      <w:r>
        <w:rPr>
          <w:rFonts w:hint="eastAsia"/>
          <w:u w:val="single"/>
        </w:rPr>
        <w:t>社会上的被排斥者</w:t>
      </w:r>
      <w:r>
        <w:rPr>
          <w:rFonts w:hint="eastAsia"/>
        </w:rPr>
        <w:t>。虽然丹麦可宣称有一个社会和保健服务结合良好的安全网，但还有人未得到社会的足够帮助。这一少数人群体中包括无家可归者、滥用毒品和药物者、街头儿童、少数精神病</w:t>
      </w:r>
      <w:r>
        <w:rPr>
          <w:rFonts w:hint="eastAsia"/>
        </w:rPr>
        <w:t>患者、妓女和一些移民和难民。越来越多人一身兼有“多种问题”，例如，既有吸毒恶习，又患有精神病的人。近几年来无家可归者的类别出现了变化：年青人、妇女、毒品和药物滥用者、预期养恤金领取者、精神病患者和难民人数越来越多。针对这些社会上的被排斥者，为他们提供了住宿处、收容院和共用住房。改善他们的条件已是一项首要的政治优先项</w:t>
      </w:r>
      <w:r>
        <w:t></w:t>
      </w:r>
    </w:p>
    <w:p w:rsidR="00000000" w:rsidRDefault="008038B8">
      <w:r>
        <w:rPr>
          <w:rFonts w:hint="eastAsia"/>
        </w:rPr>
        <w:t>目。</w:t>
      </w:r>
    </w:p>
    <w:p w:rsidR="00000000" w:rsidRDefault="008038B8">
      <w:r>
        <w:tab/>
        <w:t xml:space="preserve">144.  </w:t>
      </w:r>
      <w:r>
        <w:rPr>
          <w:rFonts w:hint="eastAsia"/>
          <w:u w:val="single"/>
        </w:rPr>
        <w:t>精神病患者</w:t>
      </w:r>
      <w:r>
        <w:rPr>
          <w:rFonts w:hint="eastAsia"/>
        </w:rPr>
        <w:t>。为精神病患者提供的服务正在实行调整。过去</w:t>
      </w:r>
      <w:r>
        <w:t>10</w:t>
      </w:r>
      <w:r>
        <w:rPr>
          <w:rFonts w:hint="eastAsia"/>
        </w:rPr>
        <w:t>年来，心理病症医院的床位减少了</w:t>
      </w:r>
      <w:r>
        <w:t>60%</w:t>
      </w:r>
      <w:r>
        <w:rPr>
          <w:rFonts w:hint="eastAsia"/>
        </w:rPr>
        <w:t>，然而，却有越来越多的人在地区心理诊所接受门诊治疗。与此同时，社会服务却正在扩大</w:t>
      </w:r>
      <w:r>
        <w:rPr>
          <w:rFonts w:hint="eastAsia"/>
        </w:rPr>
        <w:t>，采取的形式是，提供更多的住所、照顾，以及在教育、娱乐和就业领域提供更多其它备选办法。这一调整的目标是尽可能地使精神病患者过着正常的生活。</w:t>
      </w:r>
    </w:p>
    <w:p w:rsidR="00000000" w:rsidRDefault="008038B8">
      <w:r>
        <w:tab/>
        <w:t xml:space="preserve">145.  </w:t>
      </w:r>
      <w:r>
        <w:rPr>
          <w:rFonts w:hint="eastAsia"/>
        </w:rPr>
        <w:t>对精神病患者设有各种辅助性的服务。辅助网络业已建成，以协助：出医院后逐步恢复日常生活、每日琐事、住房、受教育和就业机会、重建与人们的交往接触、闭暇时对体育和其它文化事件的参加，以及利用社会制度所提供的服务等。</w:t>
      </w:r>
    </w:p>
    <w:p w:rsidR="00000000" w:rsidRDefault="008038B8">
      <w:r>
        <w:tab/>
        <w:t xml:space="preserve">146.  </w:t>
      </w:r>
      <w:r>
        <w:rPr>
          <w:rFonts w:hint="eastAsia"/>
          <w:u w:val="single"/>
        </w:rPr>
        <w:t>移民和难民</w:t>
      </w:r>
      <w:r>
        <w:rPr>
          <w:rFonts w:hint="eastAsia"/>
        </w:rPr>
        <w:t>。通常，丹麦法律并不区分丹麦人和外籍人。因此，在社会服务方面，得到承认的难民、无国籍者和移民均与丹麦公民一样享有同等的特权。</w:t>
      </w:r>
      <w:r>
        <w:rPr>
          <w:rFonts w:hint="eastAsia"/>
        </w:rPr>
        <w:t>然而，丹麦的社会养恤金在原则上只发给丹麦公民。但对在丹麦居住至少达</w:t>
      </w:r>
      <w:r>
        <w:t>10</w:t>
      </w:r>
      <w:r>
        <w:rPr>
          <w:rFonts w:hint="eastAsia"/>
        </w:rPr>
        <w:t>年的难民、移民，以及那些属丹麦为缔约国的国际双边或多边协议所涵盖范围者则容许有例外。</w:t>
      </w:r>
    </w:p>
    <w:p w:rsidR="00000000" w:rsidRDefault="008038B8">
      <w:r>
        <w:tab/>
        <w:t xml:space="preserve">147.  </w:t>
      </w:r>
      <w:r>
        <w:rPr>
          <w:rFonts w:hint="eastAsia"/>
        </w:rPr>
        <w:t>丹麦的社会融合政策的原则基础是，每一个人就尊重本人文化背景而言，都参与丹麦社会的生活。显然，在日益加深对丹麦社会的参与和保持本人原有文化之间掌握恰到好处的平衡是极难做到的。丹麦当局采取向所有移民和难民提供丹麦语文课，以及移民母语的教学课程，力求寻找并维持这种平衡。</w:t>
      </w:r>
    </w:p>
    <w:p w:rsidR="00000000" w:rsidRDefault="008038B8">
      <w:r>
        <w:tab/>
        <w:t xml:space="preserve">148.  </w:t>
      </w:r>
      <w:r>
        <w:rPr>
          <w:rFonts w:hint="eastAsia"/>
        </w:rPr>
        <w:t>针对难民展开了十分全面的融合工作。丹麦救济委员会，这个民间人道</w:t>
      </w:r>
      <w:r>
        <w:rPr>
          <w:rFonts w:hint="eastAsia"/>
        </w:rPr>
        <w:t>主义机构，代表政府实施一项为得到承认的难民，甚至有时包括其亲属在内所制订的融合方案。丹麦救济委员会除提供社会咨询和援助外，还在丹麦全国各地为难民提供住所。该组织为难民们提供健康照顾、举行文化会议，并努力促进他们的教育及对劳动力市场的参与，并鼓励增进文化间的相互了解。</w:t>
      </w:r>
    </w:p>
    <w:p w:rsidR="00000000" w:rsidRDefault="008038B8">
      <w:r>
        <w:tab/>
        <w:t xml:space="preserve">149.  </w:t>
      </w:r>
      <w:r>
        <w:rPr>
          <w:rFonts w:hint="eastAsia"/>
        </w:rPr>
        <w:t>为补充常规融合方案，丹麦还开展活动促进广大融合。一项主动采取的行动是，创立了种族平等委员会。这一委员会的目的是，确保种族平等问题在尽可能多的社会环境中受到处理，并揭露和抵制任何歧视现象。</w:t>
      </w:r>
    </w:p>
    <w:p w:rsidR="00000000" w:rsidRDefault="008038B8">
      <w:r>
        <w:tab/>
        <w:t xml:space="preserve">150.  </w:t>
      </w:r>
      <w:r>
        <w:rPr>
          <w:rFonts w:hint="eastAsia"/>
        </w:rPr>
        <w:t>最后，一些机构也正在致力于增</w:t>
      </w:r>
      <w:r>
        <w:rPr>
          <w:rFonts w:hint="eastAsia"/>
        </w:rPr>
        <w:t>进难民和移民群体的就业机会，因为这些人蒙受的失业打击最为沉重。</w:t>
      </w:r>
    </w:p>
    <w:p w:rsidR="00000000" w:rsidRDefault="008038B8">
      <w:r>
        <w:tab/>
        <w:t xml:space="preserve">151.  </w:t>
      </w:r>
      <w:r>
        <w:rPr>
          <w:rFonts w:hint="eastAsia"/>
        </w:rPr>
        <w:t>与平均工资相比，老年养恤金数额几乎达</w:t>
      </w:r>
      <w:r>
        <w:t>60%</w:t>
      </w:r>
      <w:r>
        <w:rPr>
          <w:rFonts w:hint="eastAsia"/>
        </w:rPr>
        <w:t>。享有养恤金的赚取薪金者的养恤金可根据国家规定的《劳动力市场补充养恤金办法》得到补充，为此，凡</w:t>
      </w:r>
      <w:r>
        <w:t>16</w:t>
      </w:r>
      <w:r>
        <w:rPr>
          <w:rFonts w:hint="eastAsia"/>
        </w:rPr>
        <w:t>至</w:t>
      </w:r>
      <w:r>
        <w:t>66</w:t>
      </w:r>
      <w:r>
        <w:rPr>
          <w:rFonts w:hint="eastAsia"/>
        </w:rPr>
        <w:t>岁之间所有领取薪金者都必须支付缴纳款项。自营职业者一般不属此列。雇主承担养恤金办法的三分之二，余下三分之一由雇员承担。缴款数额取决于每周的工作时间。养恤金是根据已纳缴款额计算的。此外，还有集体谈判达成的市场养恤金办法。目前在《劳动力市场补充养恤金办法》下，有</w:t>
      </w:r>
      <w:r>
        <w:t>63%</w:t>
      </w:r>
      <w:r>
        <w:rPr>
          <w:rFonts w:hint="eastAsia"/>
        </w:rPr>
        <w:t>的单身和</w:t>
      </w:r>
      <w:r>
        <w:t>78%</w:t>
      </w:r>
      <w:r>
        <w:rPr>
          <w:rFonts w:hint="eastAsia"/>
        </w:rPr>
        <w:t>的退休夫妇</w:t>
      </w:r>
      <w:r>
        <w:rPr>
          <w:rFonts w:hint="eastAsia"/>
        </w:rPr>
        <w:t>领取养恤金。</w:t>
      </w:r>
    </w:p>
    <w:p w:rsidR="00000000" w:rsidRDefault="008038B8">
      <w:pPr>
        <w:pStyle w:val="Heading7"/>
        <w:spacing w:before="320"/>
      </w:pPr>
      <w:r>
        <w:rPr>
          <w:rFonts w:hint="eastAsia"/>
        </w:rPr>
        <w:t>指导原则第</w:t>
      </w:r>
      <w:r>
        <w:t>7</w:t>
      </w:r>
      <w:r>
        <w:rPr>
          <w:rFonts w:hint="eastAsia"/>
        </w:rPr>
        <w:t>款</w:t>
      </w:r>
      <w:r>
        <w:t>(</w:t>
      </w:r>
      <w:r>
        <w:rPr>
          <w:rFonts w:hint="eastAsia"/>
        </w:rPr>
        <w:t>对变革的审查</w:t>
      </w:r>
      <w:r>
        <w:t>)</w:t>
      </w:r>
    </w:p>
    <w:p w:rsidR="00000000" w:rsidRDefault="008038B8">
      <w:r>
        <w:tab/>
        <w:t xml:space="preserve">152.  </w:t>
      </w:r>
      <w:r>
        <w:rPr>
          <w:rFonts w:hint="eastAsia"/>
        </w:rPr>
        <w:t>已在第</w:t>
      </w:r>
      <w:r>
        <w:t>3</w:t>
      </w:r>
      <w:r>
        <w:rPr>
          <w:rFonts w:hint="eastAsia"/>
        </w:rPr>
        <w:t>段中阐明。</w:t>
      </w:r>
    </w:p>
    <w:p w:rsidR="00000000" w:rsidRDefault="008038B8">
      <w:pPr>
        <w:pStyle w:val="Heading7"/>
        <w:spacing w:before="320"/>
      </w:pPr>
      <w:r>
        <w:rPr>
          <w:rFonts w:hint="eastAsia"/>
        </w:rPr>
        <w:t>指导原则第</w:t>
      </w:r>
      <w:r>
        <w:t>8</w:t>
      </w:r>
      <w:r>
        <w:rPr>
          <w:rFonts w:hint="eastAsia"/>
        </w:rPr>
        <w:t>款</w:t>
      </w:r>
      <w:r>
        <w:t>(</w:t>
      </w:r>
      <w:r>
        <w:rPr>
          <w:rFonts w:hint="eastAsia"/>
        </w:rPr>
        <w:t>国际援助</w:t>
      </w:r>
      <w:r>
        <w:t>)</w:t>
      </w:r>
    </w:p>
    <w:p w:rsidR="00000000" w:rsidRDefault="008038B8">
      <w:r>
        <w:tab/>
        <w:t xml:space="preserve">153.  </w:t>
      </w:r>
      <w:r>
        <w:rPr>
          <w:rFonts w:hint="eastAsia"/>
        </w:rPr>
        <w:t>根据丹麦社会保险立法，丹麦不接受国际援助来履行对本国公民的义务。</w:t>
      </w:r>
    </w:p>
    <w:p w:rsidR="00000000" w:rsidRDefault="008038B8">
      <w:pPr>
        <w:pStyle w:val="Heading5"/>
        <w:spacing w:before="320"/>
      </w:pPr>
      <w:r>
        <w:rPr>
          <w:rFonts w:hint="eastAsia"/>
        </w:rPr>
        <w:t>第</w:t>
      </w:r>
      <w:r>
        <w:t>10</w:t>
      </w:r>
      <w:r>
        <w:rPr>
          <w:rFonts w:hint="eastAsia"/>
        </w:rPr>
        <w:t>条家庭、母亲和儿童</w:t>
      </w:r>
    </w:p>
    <w:p w:rsidR="00000000" w:rsidRDefault="008038B8">
      <w:pPr>
        <w:pStyle w:val="Heading7"/>
      </w:pPr>
      <w:r>
        <w:rPr>
          <w:rFonts w:hint="eastAsia"/>
        </w:rPr>
        <w:t>指导原则第</w:t>
      </w:r>
      <w:r>
        <w:t>1</w:t>
      </w:r>
      <w:r>
        <w:rPr>
          <w:rFonts w:hint="eastAsia"/>
        </w:rPr>
        <w:t>款</w:t>
      </w:r>
      <w:r>
        <w:t>(</w:t>
      </w:r>
      <w:r>
        <w:rPr>
          <w:rFonts w:hint="eastAsia"/>
        </w:rPr>
        <w:t>其它公约的缔约国</w:t>
      </w:r>
      <w:r>
        <w:t>)</w:t>
      </w:r>
    </w:p>
    <w:p w:rsidR="00000000" w:rsidRDefault="008038B8">
      <w:r>
        <w:tab/>
        <w:t xml:space="preserve">154.  </w:t>
      </w:r>
      <w:r>
        <w:rPr>
          <w:rFonts w:hint="eastAsia"/>
        </w:rPr>
        <w:t>丹麦是《公民权利和政治权利国际盟约》、《儿童权利公约》和《消除对妇女一切形式歧视公约》的缔约国。丹麦最近按上述各项公约提交的报告</w:t>
      </w:r>
      <w:r>
        <w:t>(1995</w:t>
      </w:r>
      <w:r>
        <w:rPr>
          <w:rFonts w:hint="eastAsia"/>
        </w:rPr>
        <w:t>年</w:t>
      </w:r>
      <w:r>
        <w:t>8</w:t>
      </w:r>
      <w:r>
        <w:rPr>
          <w:rFonts w:hint="eastAsia"/>
        </w:rPr>
        <w:t>月</w:t>
      </w:r>
      <w:r>
        <w:t>7</w:t>
      </w:r>
      <w:r>
        <w:rPr>
          <w:rFonts w:hint="eastAsia"/>
        </w:rPr>
        <w:t>日，</w:t>
      </w:r>
      <w:r>
        <w:t>CCPR/C/64/Add.11</w:t>
      </w:r>
      <w:r>
        <w:rPr>
          <w:rFonts w:hint="eastAsia"/>
        </w:rPr>
        <w:t>、</w:t>
      </w:r>
      <w:r>
        <w:t>1993</w:t>
      </w:r>
      <w:r>
        <w:rPr>
          <w:rFonts w:hint="eastAsia"/>
        </w:rPr>
        <w:t>年</w:t>
      </w:r>
      <w:r>
        <w:t>10</w:t>
      </w:r>
      <w:r>
        <w:rPr>
          <w:rFonts w:hint="eastAsia"/>
        </w:rPr>
        <w:t>月</w:t>
      </w:r>
      <w:r>
        <w:t>12</w:t>
      </w:r>
      <w:r>
        <w:rPr>
          <w:rFonts w:hint="eastAsia"/>
        </w:rPr>
        <w:t>日</w:t>
      </w:r>
      <w:r>
        <w:t>CCPR/C/Add.8</w:t>
      </w:r>
      <w:r>
        <w:rPr>
          <w:rFonts w:hint="eastAsia"/>
        </w:rPr>
        <w:t>和</w:t>
      </w:r>
      <w:r>
        <w:t>1993</w:t>
      </w:r>
      <w:r>
        <w:rPr>
          <w:rFonts w:hint="eastAsia"/>
        </w:rPr>
        <w:t>年</w:t>
      </w:r>
      <w:r>
        <w:t>5</w:t>
      </w:r>
      <w:r>
        <w:rPr>
          <w:rFonts w:hint="eastAsia"/>
        </w:rPr>
        <w:t>月</w:t>
      </w:r>
      <w:r>
        <w:t>2</w:t>
      </w:r>
      <w:r>
        <w:t>1</w:t>
      </w:r>
      <w:r>
        <w:rPr>
          <w:rFonts w:hint="eastAsia"/>
        </w:rPr>
        <w:t>日</w:t>
      </w:r>
      <w:r>
        <w:t>CEDAW/C/DEN/3)</w:t>
      </w:r>
      <w:r>
        <w:rPr>
          <w:rFonts w:hint="eastAsia"/>
        </w:rPr>
        <w:t>中均已提及这一点。在提交儿童权利委员会的初次报告第</w:t>
      </w:r>
      <w:r>
        <w:t>24-36</w:t>
      </w:r>
      <w:r>
        <w:rPr>
          <w:rFonts w:hint="eastAsia"/>
        </w:rPr>
        <w:t>段中也具体谈到了这一点。</w:t>
      </w:r>
    </w:p>
    <w:p w:rsidR="00000000" w:rsidRDefault="008038B8">
      <w:pPr>
        <w:pStyle w:val="Heading7"/>
        <w:spacing w:before="320"/>
      </w:pPr>
      <w:r>
        <w:rPr>
          <w:rFonts w:hint="eastAsia"/>
        </w:rPr>
        <w:t>指导原则第</w:t>
      </w:r>
      <w:r>
        <w:t>2</w:t>
      </w:r>
      <w:r>
        <w:rPr>
          <w:rFonts w:hint="eastAsia"/>
        </w:rPr>
        <w:t>款</w:t>
      </w:r>
      <w:r>
        <w:t>(</w:t>
      </w:r>
      <w:r>
        <w:rPr>
          <w:rFonts w:hint="eastAsia"/>
        </w:rPr>
        <w:t>“家庭”</w:t>
      </w:r>
      <w:r>
        <w:t>)</w:t>
      </w:r>
    </w:p>
    <w:p w:rsidR="00000000" w:rsidRDefault="008038B8">
      <w:r>
        <w:tab/>
        <w:t xml:space="preserve">155.  </w:t>
      </w:r>
      <w:r>
        <w:rPr>
          <w:rFonts w:hint="eastAsia"/>
        </w:rPr>
        <w:t>“家庭”并无法律定义。在丹麦立法中这一术语与“个人”和“父母”两概念并用。</w:t>
      </w:r>
    </w:p>
    <w:p w:rsidR="00000000" w:rsidRDefault="008038B8">
      <w:r>
        <w:tab/>
        <w:t xml:space="preserve">156.  </w:t>
      </w:r>
      <w:r>
        <w:rPr>
          <w:rFonts w:hint="eastAsia"/>
        </w:rPr>
        <w:t>丹麦社会立法通常从广泛的含义看待“家庭”的概念：在国民登记册上两代人以同一住址登记，且两代人相互之间存在着某种钱财和感情方面的关系。这就是说，婚姻夫妇、经登记的伴侣关系、同居双方及抚养子女的单身母亲或单身父亲都可被视为家庭。</w:t>
      </w:r>
    </w:p>
    <w:p w:rsidR="00000000" w:rsidRDefault="008038B8">
      <w:r>
        <w:tab/>
        <w:t xml:space="preserve">157.  </w:t>
      </w:r>
      <w:r>
        <w:rPr>
          <w:rFonts w:hint="eastAsia"/>
        </w:rPr>
        <w:t>在统计上，有两个基本因</w:t>
      </w:r>
      <w:r>
        <w:rPr>
          <w:rFonts w:hint="eastAsia"/>
        </w:rPr>
        <w:t>素可确定两个或更多的人是否属同一家庭：同一家庭的人必须居住在国民登记册上的同一地址，且一个家庭至多由两代人组成。统计是按以下家庭类型计算的：单身男女和四种不同类型的配偶，即婚姻夫妇、经登记的伴侣关系、在两个不同住址登记但生活在一起的同居者、和在同住址登记的同居者。这些家庭可能有或没有子女一起生活。还有最后一类家庭：与家庭分居的</w:t>
      </w:r>
      <w:r>
        <w:t>18</w:t>
      </w:r>
      <w:r>
        <w:rPr>
          <w:rFonts w:hint="eastAsia"/>
        </w:rPr>
        <w:t>岁以下者。</w:t>
      </w:r>
    </w:p>
    <w:p w:rsidR="00000000" w:rsidRDefault="008038B8">
      <w:pPr>
        <w:pStyle w:val="Heading7"/>
        <w:spacing w:before="320"/>
      </w:pPr>
      <w:r>
        <w:rPr>
          <w:rFonts w:hint="eastAsia"/>
        </w:rPr>
        <w:t>指导原则第</w:t>
      </w:r>
      <w:r>
        <w:t>3</w:t>
      </w:r>
      <w:r>
        <w:rPr>
          <w:rFonts w:hint="eastAsia"/>
        </w:rPr>
        <w:t>款</w:t>
      </w:r>
      <w:r>
        <w:t>(</w:t>
      </w:r>
      <w:r>
        <w:rPr>
          <w:rFonts w:hint="eastAsia"/>
        </w:rPr>
        <w:t>成年年龄</w:t>
      </w:r>
      <w:r>
        <w:t>)</w:t>
      </w:r>
    </w:p>
    <w:p w:rsidR="00000000" w:rsidRDefault="008038B8">
      <w:r>
        <w:tab/>
        <w:t xml:space="preserve">158.  </w:t>
      </w:r>
      <w:r>
        <w:rPr>
          <w:rFonts w:hint="eastAsia"/>
        </w:rPr>
        <w:t>丹麦把</w:t>
      </w:r>
      <w:r>
        <w:t>18</w:t>
      </w:r>
      <w:r>
        <w:rPr>
          <w:rFonts w:hint="eastAsia"/>
        </w:rPr>
        <w:t>岁以下者列为未成年者，因为他们无权参加表决且不具备决定其本人和财产事务的充分法律能力。</w:t>
      </w:r>
      <w:r>
        <w:t>18</w:t>
      </w:r>
      <w:r>
        <w:rPr>
          <w:rFonts w:hint="eastAsia"/>
        </w:rPr>
        <w:t>岁以下的儿童和青少年直到他</w:t>
      </w:r>
      <w:r>
        <w:rPr>
          <w:rFonts w:hint="eastAsia"/>
        </w:rPr>
        <w:t>们成婚之前得受其父母监护。承担监护者有义务照顾未成年人并根据儿童的最高利益和需要，就与该未成年人有关的事务作出决定。未成年人在未得到父母和当局同意的情况下，不得缔结婚姻。</w:t>
      </w:r>
    </w:p>
    <w:p w:rsidR="00000000" w:rsidRDefault="008038B8">
      <w:r>
        <w:tab/>
        <w:t>159.  15</w:t>
      </w:r>
      <w:r>
        <w:rPr>
          <w:rFonts w:hint="eastAsia"/>
        </w:rPr>
        <w:t>岁以下的儿童可处置由他</w:t>
      </w:r>
      <w:r>
        <w:t>/</w:t>
      </w:r>
      <w:r>
        <w:rPr>
          <w:rFonts w:hint="eastAsia"/>
        </w:rPr>
        <w:t>她的独立经济活动所获取的资金。根据《刑事法》，凡</w:t>
      </w:r>
      <w:r>
        <w:t>15</w:t>
      </w:r>
      <w:r>
        <w:rPr>
          <w:rFonts w:hint="eastAsia"/>
        </w:rPr>
        <w:t>岁以下的犯罪者均不可处于惩罚。绝对禁止同</w:t>
      </w:r>
      <w:r>
        <w:t>15</w:t>
      </w:r>
      <w:r>
        <w:rPr>
          <w:rFonts w:hint="eastAsia"/>
        </w:rPr>
        <w:t>岁以下的儿童发生性交或其它性关系。</w:t>
      </w:r>
    </w:p>
    <w:p w:rsidR="00000000" w:rsidRDefault="008038B8">
      <w:r>
        <w:tab/>
        <w:t xml:space="preserve">160.  </w:t>
      </w:r>
      <w:r>
        <w:rPr>
          <w:rFonts w:hint="eastAsia"/>
          <w:u w:val="single"/>
        </w:rPr>
        <w:t>养恤金办法</w:t>
      </w:r>
      <w:r>
        <w:rPr>
          <w:rFonts w:hint="eastAsia"/>
        </w:rPr>
        <w:t>。预期社会养恤金可支付给</w:t>
      </w:r>
      <w:r>
        <w:t>18</w:t>
      </w:r>
      <w:r>
        <w:rPr>
          <w:rFonts w:hint="eastAsia"/>
        </w:rPr>
        <w:t>至</w:t>
      </w:r>
      <w:r>
        <w:t>66</w:t>
      </w:r>
      <w:r>
        <w:rPr>
          <w:rFonts w:hint="eastAsia"/>
        </w:rPr>
        <w:t>岁者。享有全额老年养恤金者，必须从</w:t>
      </w:r>
      <w:r>
        <w:t>15</w:t>
      </w:r>
      <w:r>
        <w:rPr>
          <w:rFonts w:hint="eastAsia"/>
        </w:rPr>
        <w:t>至</w:t>
      </w:r>
      <w:r>
        <w:t>67</w:t>
      </w:r>
      <w:r>
        <w:rPr>
          <w:rFonts w:hint="eastAsia"/>
        </w:rPr>
        <w:t>岁之间至少长期居住在丹麦达</w:t>
      </w:r>
      <w:r>
        <w:t>40</w:t>
      </w:r>
      <w:r>
        <w:rPr>
          <w:rFonts w:hint="eastAsia"/>
        </w:rPr>
        <w:t>年。</w:t>
      </w:r>
    </w:p>
    <w:p w:rsidR="00000000" w:rsidRDefault="008038B8">
      <w:r>
        <w:tab/>
        <w:t xml:space="preserve">161.  </w:t>
      </w:r>
      <w:r>
        <w:rPr>
          <w:rFonts w:hint="eastAsia"/>
        </w:rPr>
        <w:t>每一公民都有责</w:t>
      </w:r>
      <w:r>
        <w:rPr>
          <w:rFonts w:hint="eastAsia"/>
        </w:rPr>
        <w:t>任抚养他</w:t>
      </w:r>
      <w:r>
        <w:t>/</w:t>
      </w:r>
      <w:r>
        <w:rPr>
          <w:rFonts w:hint="eastAsia"/>
        </w:rPr>
        <w:t>她本人、他</w:t>
      </w:r>
      <w:r>
        <w:t>/</w:t>
      </w:r>
      <w:r>
        <w:rPr>
          <w:rFonts w:hint="eastAsia"/>
        </w:rPr>
        <w:t>她的配偶和</w:t>
      </w:r>
      <w:r>
        <w:t>18</w:t>
      </w:r>
      <w:r>
        <w:rPr>
          <w:rFonts w:hint="eastAsia"/>
        </w:rPr>
        <w:t>岁以下的子女。年满</w:t>
      </w:r>
      <w:r>
        <w:t>17</w:t>
      </w:r>
      <w:r>
        <w:rPr>
          <w:rFonts w:hint="eastAsia"/>
        </w:rPr>
        <w:t>岁者有权得到社会援助。</w:t>
      </w:r>
      <w:r>
        <w:t>25</w:t>
      </w:r>
      <w:r>
        <w:rPr>
          <w:rFonts w:hint="eastAsia"/>
        </w:rPr>
        <w:t>岁以下领取现金援助者，可接受长达六周的介绍和指导方案的辅导。</w:t>
      </w:r>
      <w:r>
        <w:t>25</w:t>
      </w:r>
      <w:r>
        <w:rPr>
          <w:rFonts w:hint="eastAsia"/>
        </w:rPr>
        <w:t>岁以上的领取者有权得到一项个人行动计划。</w:t>
      </w:r>
    </w:p>
    <w:p w:rsidR="00000000" w:rsidRDefault="008038B8">
      <w:pPr>
        <w:pStyle w:val="Heading7"/>
        <w:spacing w:before="320"/>
      </w:pPr>
      <w:r>
        <w:rPr>
          <w:rFonts w:hint="eastAsia"/>
        </w:rPr>
        <w:t>指导原则第</w:t>
      </w:r>
      <w:r>
        <w:t>4(a)</w:t>
      </w:r>
      <w:r>
        <w:rPr>
          <w:rFonts w:hint="eastAsia"/>
        </w:rPr>
        <w:t>款</w:t>
      </w:r>
      <w:r>
        <w:t>(</w:t>
      </w:r>
      <w:r>
        <w:rPr>
          <w:rFonts w:hint="eastAsia"/>
        </w:rPr>
        <w:t>缔结婚姻</w:t>
      </w:r>
      <w:r>
        <w:t>)</w:t>
      </w:r>
    </w:p>
    <w:p w:rsidR="00000000" w:rsidRDefault="008038B8">
      <w:r>
        <w:tab/>
        <w:t xml:space="preserve">162.  </w:t>
      </w:r>
      <w:r>
        <w:rPr>
          <w:rFonts w:hint="eastAsia"/>
        </w:rPr>
        <w:t>丹麦法律的一项基本原则是，婚姻须得到双方的自由同意。根据《婚姻法》，婚姻双方必须一起向办理结婚手续的当局宣布他们希望结为夫妇。宣布必须是无条件的，并不得符加条件。</w:t>
      </w:r>
    </w:p>
    <w:p w:rsidR="00000000" w:rsidRDefault="008038B8">
      <w:r>
        <w:tab/>
        <w:t xml:space="preserve">163.  </w:t>
      </w:r>
      <w:r>
        <w:rPr>
          <w:rFonts w:hint="eastAsia"/>
        </w:rPr>
        <w:t>在结婚之前，当局必须确保婚姻符合各项规定，规定之一是婚姻双方都得同意这桩婚姻。因此，如对其中一方</w:t>
      </w:r>
      <w:r>
        <w:rPr>
          <w:rFonts w:hint="eastAsia"/>
        </w:rPr>
        <w:t>是否受到不应有的压力而被迫结婚，或是否完全清楚婚姻状况，存有某些怀疑，当局可对其中每一方进行单独谈话，以保证他们确实希望结婚。如其中一方或双方不讲丹麦语，则可聘请一位翻译。</w:t>
      </w:r>
    </w:p>
    <w:p w:rsidR="00000000" w:rsidRDefault="008038B8">
      <w:pPr>
        <w:pStyle w:val="Heading7"/>
        <w:spacing w:before="320"/>
      </w:pPr>
      <w:r>
        <w:rPr>
          <w:rFonts w:hint="eastAsia"/>
        </w:rPr>
        <w:t>指导原则第</w:t>
      </w:r>
      <w:r>
        <w:t>4(b)</w:t>
      </w:r>
      <w:r>
        <w:rPr>
          <w:rFonts w:hint="eastAsia"/>
        </w:rPr>
        <w:t>款</w:t>
      </w:r>
      <w:r>
        <w:t>(</w:t>
      </w:r>
      <w:r>
        <w:rPr>
          <w:rFonts w:hint="eastAsia"/>
        </w:rPr>
        <w:t>保护家庭</w:t>
      </w:r>
      <w:r>
        <w:t>)</w:t>
      </w:r>
    </w:p>
    <w:p w:rsidR="00000000" w:rsidRDefault="008038B8">
      <w:r>
        <w:tab/>
        <w:t xml:space="preserve">164.  </w:t>
      </w:r>
      <w:r>
        <w:rPr>
          <w:rFonts w:hint="eastAsia"/>
        </w:rPr>
        <w:t>家庭仍然是维护社会并取得进步的依赖基础。丹麦并无直接鼓励婚姻等之类的集中统管计划，如双方结婚或双方之间形成另一种关系，并且有了子女，那么子女及其父母都可利用某些可能性，例如：</w:t>
      </w:r>
    </w:p>
    <w:p w:rsidR="00000000" w:rsidRDefault="008038B8" w:rsidP="008038B8">
      <w:pPr>
        <w:pStyle w:val="a0"/>
        <w:numPr>
          <w:ilvl w:val="0"/>
          <w:numId w:val="12"/>
        </w:numPr>
        <w:ind w:left="1531" w:hanging="510"/>
      </w:pPr>
      <w:r>
        <w:rPr>
          <w:rFonts w:hint="eastAsia"/>
        </w:rPr>
        <w:t>产假、陪产假和育儿假以便确保母亲以及在某种程度上婴儿的父亲都能有时间与他们的子女相处一起；</w:t>
      </w:r>
    </w:p>
    <w:p w:rsidR="00000000" w:rsidRDefault="008038B8" w:rsidP="008038B8">
      <w:pPr>
        <w:pStyle w:val="a0"/>
        <w:numPr>
          <w:ilvl w:val="0"/>
          <w:numId w:val="12"/>
        </w:numPr>
        <w:ind w:left="1531" w:hanging="510"/>
      </w:pPr>
      <w:r>
        <w:rPr>
          <w:rFonts w:hint="eastAsia"/>
        </w:rPr>
        <w:t>子女照顾假</w:t>
      </w:r>
      <w:r>
        <w:t>(</w:t>
      </w:r>
      <w:r>
        <w:rPr>
          <w:rFonts w:hint="eastAsia"/>
        </w:rPr>
        <w:t>和休假</w:t>
      </w:r>
      <w:r>
        <w:t>)</w:t>
      </w:r>
      <w:r>
        <w:rPr>
          <w:rFonts w:hint="eastAsia"/>
        </w:rPr>
        <w:t>可</w:t>
      </w:r>
      <w:r>
        <w:rPr>
          <w:rFonts w:hint="eastAsia"/>
        </w:rPr>
        <w:t>使父母得到享有薪金</w:t>
      </w:r>
      <w:r>
        <w:t>/</w:t>
      </w:r>
      <w:r>
        <w:rPr>
          <w:rFonts w:hint="eastAsia"/>
        </w:rPr>
        <w:t>工资补贴的休假，以便能有更多的时间与其子女在一起。</w:t>
      </w:r>
    </w:p>
    <w:p w:rsidR="00000000" w:rsidRDefault="008038B8">
      <w:r>
        <w:tab/>
        <w:t xml:space="preserve">165.  </w:t>
      </w:r>
      <w:r>
        <w:rPr>
          <w:rFonts w:hint="eastAsia"/>
        </w:rPr>
        <w:t>此外，还有一些提供婚姻咨询服务的计划，而且许多地方当局还在社会服务领域设立家庭住房和家庭作坊等，为处于危机中的家庭提供咨询、指导等。</w:t>
      </w:r>
    </w:p>
    <w:p w:rsidR="00000000" w:rsidRDefault="008038B8">
      <w:r>
        <w:tab/>
        <w:t xml:space="preserve">166.  </w:t>
      </w:r>
      <w:r>
        <w:rPr>
          <w:rFonts w:hint="eastAsia"/>
        </w:rPr>
        <w:t>那些进入劳动力市场的父母可利用下述一些设施：</w:t>
      </w:r>
    </w:p>
    <w:p w:rsidR="00000000" w:rsidRDefault="008038B8" w:rsidP="008038B8">
      <w:pPr>
        <w:pStyle w:val="a0"/>
        <w:numPr>
          <w:ilvl w:val="0"/>
          <w:numId w:val="13"/>
        </w:numPr>
        <w:ind w:left="1531" w:hanging="510"/>
      </w:pPr>
      <w:r>
        <w:rPr>
          <w:rFonts w:hint="eastAsia"/>
        </w:rPr>
        <w:t>照管所有儿童的日托设施。日托设施是一种照管儿童的安排机构，但同时也是地方当局为儿童和成年人提供的一般预防性设施。日托所的目的是以社交、民主和创建性的方式辅助儿童的成长发展；</w:t>
      </w:r>
    </w:p>
    <w:p w:rsidR="00000000" w:rsidRDefault="008038B8" w:rsidP="008038B8">
      <w:pPr>
        <w:pStyle w:val="a0"/>
        <w:numPr>
          <w:ilvl w:val="0"/>
          <w:numId w:val="13"/>
        </w:numPr>
        <w:ind w:left="1531" w:hanging="510"/>
      </w:pPr>
      <w:r>
        <w:rPr>
          <w:rFonts w:hint="eastAsia"/>
        </w:rPr>
        <w:t>为约</w:t>
      </w:r>
      <w:r>
        <w:t>10</w:t>
      </w:r>
      <w:r>
        <w:rPr>
          <w:rFonts w:hint="eastAsia"/>
        </w:rPr>
        <w:t>岁至</w:t>
      </w:r>
      <w:r>
        <w:t>16(18)</w:t>
      </w:r>
      <w:r>
        <w:rPr>
          <w:rFonts w:hint="eastAsia"/>
        </w:rPr>
        <w:t>岁少年儿童开办的课后中心和俱乐部。</w:t>
      </w:r>
    </w:p>
    <w:p w:rsidR="00000000" w:rsidRDefault="008038B8">
      <w:r>
        <w:tab/>
        <w:t xml:space="preserve">167.  </w:t>
      </w:r>
      <w:r>
        <w:rPr>
          <w:rFonts w:hint="eastAsia"/>
          <w:u w:val="single"/>
        </w:rPr>
        <w:t>一般家庭津贴</w:t>
      </w:r>
      <w:r>
        <w:rPr>
          <w:rFonts w:hint="eastAsia"/>
        </w:rPr>
        <w:t>。发给有子女家庭的津贴一直到子女年满</w:t>
      </w:r>
      <w:r>
        <w:t>18</w:t>
      </w:r>
      <w:r>
        <w:rPr>
          <w:rFonts w:hint="eastAsia"/>
        </w:rPr>
        <w:t>岁为止。这一津贴独立于收入并随有关子女的年龄作出数额上的调整。</w:t>
      </w:r>
      <w:r>
        <w:t>1996</w:t>
      </w:r>
      <w:r>
        <w:rPr>
          <w:rFonts w:hint="eastAsia"/>
        </w:rPr>
        <w:t>年每个儿童的津贴额如下：</w:t>
      </w:r>
    </w:p>
    <w:p w:rsidR="00000000" w:rsidRDefault="008038B8">
      <w:pPr>
        <w:ind w:left="1554"/>
      </w:pPr>
      <w:r>
        <w:t>0--2</w:t>
      </w:r>
      <w:r>
        <w:rPr>
          <w:rFonts w:hint="eastAsia"/>
        </w:rPr>
        <w:t>岁</w:t>
      </w:r>
      <w:r>
        <w:t>..................</w:t>
      </w:r>
      <w:r>
        <w:rPr>
          <w:rFonts w:hint="eastAsia"/>
        </w:rPr>
        <w:t>每季度</w:t>
      </w:r>
      <w:r>
        <w:t>2,550</w:t>
      </w:r>
      <w:r>
        <w:rPr>
          <w:rFonts w:hint="eastAsia"/>
        </w:rPr>
        <w:t>丹麦克朗</w:t>
      </w:r>
    </w:p>
    <w:p w:rsidR="00000000" w:rsidRDefault="008038B8">
      <w:pPr>
        <w:ind w:left="1554"/>
      </w:pPr>
      <w:r>
        <w:t>3--6</w:t>
      </w:r>
      <w:r>
        <w:rPr>
          <w:rFonts w:hint="eastAsia"/>
        </w:rPr>
        <w:t>岁</w:t>
      </w:r>
      <w:r>
        <w:t>..................</w:t>
      </w:r>
      <w:r>
        <w:rPr>
          <w:rFonts w:hint="eastAsia"/>
        </w:rPr>
        <w:t>每季度</w:t>
      </w:r>
      <w:r>
        <w:t>2,275</w:t>
      </w:r>
      <w:r>
        <w:rPr>
          <w:rFonts w:hint="eastAsia"/>
        </w:rPr>
        <w:t>丹麦克朗</w:t>
      </w:r>
    </w:p>
    <w:p w:rsidR="00000000" w:rsidRDefault="008038B8">
      <w:pPr>
        <w:ind w:left="1554"/>
      </w:pPr>
      <w:r>
        <w:t>7--17</w:t>
      </w:r>
      <w:r>
        <w:rPr>
          <w:rFonts w:hint="eastAsia"/>
        </w:rPr>
        <w:t>岁</w:t>
      </w:r>
      <w:r>
        <w:t>..................</w:t>
      </w:r>
      <w:r>
        <w:rPr>
          <w:rFonts w:hint="eastAsia"/>
        </w:rPr>
        <w:t>每季度</w:t>
      </w:r>
      <w:r>
        <w:t>1,775</w:t>
      </w:r>
      <w:r>
        <w:rPr>
          <w:rFonts w:hint="eastAsia"/>
        </w:rPr>
        <w:t>丹麦克朗</w:t>
      </w:r>
    </w:p>
    <w:p w:rsidR="00000000" w:rsidRDefault="008038B8">
      <w:r>
        <w:tab/>
        <w:t xml:space="preserve">168.  </w:t>
      </w:r>
      <w:r>
        <w:rPr>
          <w:rFonts w:hint="eastAsia"/>
          <w:u w:val="single"/>
        </w:rPr>
        <w:t>育儿假</w:t>
      </w:r>
      <w:r>
        <w:rPr>
          <w:rFonts w:hint="eastAsia"/>
        </w:rPr>
        <w:t>。母亲有权在预产日前四个星期休孕假，并可在婴儿出生后享有</w:t>
      </w:r>
      <w:r>
        <w:t>14</w:t>
      </w:r>
      <w:r>
        <w:rPr>
          <w:rFonts w:hint="eastAsia"/>
        </w:rPr>
        <w:t>周的产假，其中第一、二周是规定的必休假期。父亲有权</w:t>
      </w:r>
      <w:r>
        <w:rPr>
          <w:rFonts w:hint="eastAsia"/>
        </w:rPr>
        <w:t>享有两周的陪产假，但必须在婴儿出生后的</w:t>
      </w:r>
      <w:r>
        <w:t>14</w:t>
      </w:r>
      <w:r>
        <w:rPr>
          <w:rFonts w:hint="eastAsia"/>
        </w:rPr>
        <w:t>周内或婴儿出院返回父母家中即日起使用这一陪产假。在</w:t>
      </w:r>
      <w:r>
        <w:t>14</w:t>
      </w:r>
      <w:r>
        <w:rPr>
          <w:rFonts w:hint="eastAsia"/>
        </w:rPr>
        <w:t>周的产假之后，母亲或父亲有权请为期达</w:t>
      </w:r>
      <w:r>
        <w:t>10</w:t>
      </w:r>
      <w:r>
        <w:rPr>
          <w:rFonts w:hint="eastAsia"/>
        </w:rPr>
        <w:t>周的育儿假</w:t>
      </w:r>
      <w:r>
        <w:t>(</w:t>
      </w:r>
      <w:r>
        <w:rPr>
          <w:rFonts w:hint="eastAsia"/>
        </w:rPr>
        <w:t>可允许父母自行决定他们各自将请几周时间的假期</w:t>
      </w:r>
      <w:r>
        <w:t>)</w:t>
      </w:r>
      <w:r>
        <w:rPr>
          <w:rFonts w:hint="eastAsia"/>
        </w:rPr>
        <w:t>。</w:t>
      </w:r>
    </w:p>
    <w:p w:rsidR="00000000" w:rsidRDefault="008038B8">
      <w:r>
        <w:tab/>
        <w:t xml:space="preserve">169.  </w:t>
      </w:r>
      <w:r>
        <w:rPr>
          <w:rFonts w:hint="eastAsia"/>
        </w:rPr>
        <w:t>关于领养，在领养子女进入养父母家庭之后，可请长达</w:t>
      </w:r>
      <w:r>
        <w:t>24</w:t>
      </w:r>
      <w:r>
        <w:rPr>
          <w:rFonts w:hint="eastAsia"/>
        </w:rPr>
        <w:t>周的假期。父母双方可自行决定他们之间将如何分别使用这些假期。在领养子女进入家庭后的第一个</w:t>
      </w:r>
      <w:r>
        <w:t>14</w:t>
      </w:r>
      <w:r>
        <w:rPr>
          <w:rFonts w:hint="eastAsia"/>
        </w:rPr>
        <w:t>周内，双方可同时请两个星期的假期</w:t>
      </w:r>
      <w:r>
        <w:t>(</w:t>
      </w:r>
      <w:r>
        <w:rPr>
          <w:rFonts w:hint="eastAsia"/>
        </w:rPr>
        <w:t>育儿假</w:t>
      </w:r>
      <w:r>
        <w:t>)</w:t>
      </w:r>
      <w:r>
        <w:rPr>
          <w:rFonts w:hint="eastAsia"/>
        </w:rPr>
        <w:t>。</w:t>
      </w:r>
    </w:p>
    <w:p w:rsidR="00000000" w:rsidRDefault="008038B8">
      <w:r>
        <w:tab/>
        <w:t xml:space="preserve">170.  </w:t>
      </w:r>
      <w:r>
        <w:rPr>
          <w:rFonts w:hint="eastAsia"/>
        </w:rPr>
        <w:t>工薪人员因孕假或产假或领养假未上班工作，可从缺勤即日起，领取由居住地政府的津贴费。</w:t>
      </w:r>
    </w:p>
    <w:p w:rsidR="00000000" w:rsidRDefault="008038B8">
      <w:r>
        <w:tab/>
        <w:t xml:space="preserve">171. </w:t>
      </w:r>
      <w:r>
        <w:t xml:space="preserve"> </w:t>
      </w:r>
      <w:r>
        <w:rPr>
          <w:rFonts w:hint="eastAsia"/>
          <w:u w:val="single"/>
        </w:rPr>
        <w:t>产妇津贴</w:t>
      </w:r>
      <w:r>
        <w:rPr>
          <w:rFonts w:hint="eastAsia"/>
        </w:rPr>
        <w:t>。怀孕妇女从其医生预计婴儿将出生之日的前四周起，有权领取津贴。同时，母亲也有权继续休假并在婴儿预产日前四周起，领取</w:t>
      </w:r>
      <w:r>
        <w:t>(</w:t>
      </w:r>
      <w:r>
        <w:rPr>
          <w:rFonts w:hint="eastAsia"/>
        </w:rPr>
        <w:t>与病假津贴相等的</w:t>
      </w:r>
      <w:r>
        <w:t>)</w:t>
      </w:r>
      <w:r>
        <w:rPr>
          <w:rFonts w:hint="eastAsia"/>
        </w:rPr>
        <w:t>津贴，只要：</w:t>
      </w:r>
    </w:p>
    <w:p w:rsidR="00000000" w:rsidRDefault="008038B8" w:rsidP="008038B8">
      <w:pPr>
        <w:pStyle w:val="a0"/>
        <w:numPr>
          <w:ilvl w:val="0"/>
          <w:numId w:val="14"/>
        </w:numPr>
        <w:ind w:left="1531" w:hanging="510"/>
      </w:pPr>
      <w:r>
        <w:rPr>
          <w:rFonts w:hint="eastAsia"/>
        </w:rPr>
        <w:t>她怀孕的性质使得她必须在怀孕期间停止工作在家休息；</w:t>
      </w:r>
    </w:p>
    <w:p w:rsidR="00000000" w:rsidRDefault="008038B8" w:rsidP="008038B8">
      <w:pPr>
        <w:pStyle w:val="a0"/>
        <w:numPr>
          <w:ilvl w:val="0"/>
          <w:numId w:val="14"/>
        </w:numPr>
        <w:ind w:left="1531" w:hanging="510"/>
      </w:pPr>
      <w:r>
        <w:rPr>
          <w:rFonts w:hint="eastAsia"/>
        </w:rPr>
        <w:t>她的职业性质会对其未出生婴儿产生风险；</w:t>
      </w:r>
    </w:p>
    <w:p w:rsidR="00000000" w:rsidRDefault="008038B8" w:rsidP="008038B8">
      <w:pPr>
        <w:pStyle w:val="a0"/>
        <w:numPr>
          <w:ilvl w:val="0"/>
          <w:numId w:val="14"/>
        </w:numPr>
        <w:ind w:left="1531" w:hanging="510"/>
      </w:pPr>
      <w:r>
        <w:rPr>
          <w:rFonts w:hint="eastAsia"/>
        </w:rPr>
        <w:t>母亲所从事的工作不容许怀孕期间任何时候上班。</w:t>
      </w:r>
    </w:p>
    <w:p w:rsidR="00000000" w:rsidRDefault="008038B8">
      <w:r>
        <w:tab/>
        <w:t xml:space="preserve">172.  </w:t>
      </w:r>
      <w:r>
        <w:rPr>
          <w:rFonts w:hint="eastAsia"/>
        </w:rPr>
        <w:t>凡怀孕妇女为了产前检查请假不上班，都有权领取缺勤津贴。这份津贴由雇主支付。</w:t>
      </w:r>
    </w:p>
    <w:p w:rsidR="00000000" w:rsidRDefault="008038B8">
      <w:r>
        <w:tab/>
        <w:t xml:space="preserve">173.  </w:t>
      </w:r>
      <w:r>
        <w:rPr>
          <w:rFonts w:hint="eastAsia"/>
        </w:rPr>
        <w:t>父母有权享有总共为期</w:t>
      </w:r>
      <w:r>
        <w:t>24</w:t>
      </w:r>
      <w:r>
        <w:rPr>
          <w:rFonts w:hint="eastAsia"/>
        </w:rPr>
        <w:t>周的产假，在子女出生后，可由他们俩之间分摊这一假期。在第一个</w:t>
      </w:r>
      <w:r>
        <w:t>14</w:t>
      </w:r>
      <w:r>
        <w:rPr>
          <w:rFonts w:hint="eastAsia"/>
        </w:rPr>
        <w:t>周期间，通常只有母亲可领</w:t>
      </w:r>
      <w:r>
        <w:rPr>
          <w:rFonts w:hint="eastAsia"/>
        </w:rPr>
        <w:t>取津贴。父母可自行决定他们之间如何分摊剩余</w:t>
      </w:r>
      <w:r>
        <w:t>10</w:t>
      </w:r>
      <w:r>
        <w:rPr>
          <w:rFonts w:hint="eastAsia"/>
        </w:rPr>
        <w:t>周可领取产假津贴</w:t>
      </w:r>
      <w:r>
        <w:t>(</w:t>
      </w:r>
      <w:r>
        <w:rPr>
          <w:rFonts w:hint="eastAsia"/>
        </w:rPr>
        <w:t>育儿假</w:t>
      </w:r>
      <w:r>
        <w:t>)</w:t>
      </w:r>
      <w:r>
        <w:rPr>
          <w:rFonts w:hint="eastAsia"/>
        </w:rPr>
        <w:t>的假期。父母中只有一方可领取津贴。</w:t>
      </w:r>
    </w:p>
    <w:p w:rsidR="00000000" w:rsidRDefault="008038B8">
      <w:r>
        <w:tab/>
        <w:t xml:space="preserve">174.  </w:t>
      </w:r>
      <w:r>
        <w:rPr>
          <w:rFonts w:hint="eastAsia"/>
          <w:u w:val="single"/>
        </w:rPr>
        <w:t>子女补贴</w:t>
      </w:r>
      <w:r>
        <w:rPr>
          <w:rFonts w:hint="eastAsia"/>
        </w:rPr>
        <w:t>。对某些</w:t>
      </w:r>
      <w:r>
        <w:t>18</w:t>
      </w:r>
      <w:r>
        <w:rPr>
          <w:rFonts w:hint="eastAsia"/>
        </w:rPr>
        <w:t>岁以下的子女可颁发不同类别的津贴。所有子女补贴的领取权都基于如下条件，即未婚或不是靠国家供资抚养的子女。子女或父母双方之一必须是丹麦籍国民，而在父母均不属丹麦籍的情况下，则必须在上一年亦居住在丹麦</w:t>
      </w:r>
      <w:r>
        <w:t>(</w:t>
      </w:r>
      <w:r>
        <w:rPr>
          <w:rFonts w:hint="eastAsia"/>
        </w:rPr>
        <w:t>如领取特别子女津贴，则必须在前三年系为丹麦居民</w:t>
      </w:r>
      <w:r>
        <w:t>)</w:t>
      </w:r>
      <w:r>
        <w:rPr>
          <w:rFonts w:hint="eastAsia"/>
        </w:rPr>
        <w:t>。这些津贴是：</w:t>
      </w:r>
    </w:p>
    <w:p w:rsidR="00000000" w:rsidRDefault="008038B8" w:rsidP="008038B8">
      <w:pPr>
        <w:pStyle w:val="a0"/>
        <w:numPr>
          <w:ilvl w:val="0"/>
          <w:numId w:val="15"/>
        </w:numPr>
        <w:ind w:left="1531" w:hanging="510"/>
      </w:pPr>
      <w:r>
        <w:rPr>
          <w:rFonts w:hint="eastAsia"/>
        </w:rPr>
        <w:t>一般子女津贴可颁发给单身家长和双方均为《社会养恤金法》下领取养恤金的父母。截至</w:t>
      </w:r>
      <w:r>
        <w:t>1996</w:t>
      </w:r>
      <w:r>
        <w:rPr>
          <w:rFonts w:hint="eastAsia"/>
        </w:rPr>
        <w:t>年</w:t>
      </w:r>
      <w:r>
        <w:t>1</w:t>
      </w:r>
      <w:r>
        <w:rPr>
          <w:rFonts w:hint="eastAsia"/>
        </w:rPr>
        <w:t>月</w:t>
      </w:r>
      <w:r>
        <w:t>1</w:t>
      </w:r>
      <w:r>
        <w:rPr>
          <w:rFonts w:hint="eastAsia"/>
        </w:rPr>
        <w:t>日，每个子女领</w:t>
      </w:r>
      <w:r>
        <w:rPr>
          <w:rFonts w:hint="eastAsia"/>
        </w:rPr>
        <w:t>取的季度津贴是</w:t>
      </w:r>
      <w:r>
        <w:t>1,130</w:t>
      </w:r>
      <w:r>
        <w:rPr>
          <w:rFonts w:hint="eastAsia"/>
        </w:rPr>
        <w:t>丹麦克朗；</w:t>
      </w:r>
    </w:p>
    <w:p w:rsidR="00000000" w:rsidRDefault="008038B8" w:rsidP="008038B8">
      <w:pPr>
        <w:pStyle w:val="a0"/>
        <w:numPr>
          <w:ilvl w:val="0"/>
          <w:numId w:val="15"/>
        </w:numPr>
        <w:ind w:left="1531" w:hanging="510"/>
      </w:pPr>
      <w:r>
        <w:rPr>
          <w:rFonts w:hint="eastAsia"/>
        </w:rPr>
        <w:t>额外子女津贴作为一般子女津贴的补充津贴，可颁发给与子女共同生活的单身父母。这份津贴的季度额是</w:t>
      </w:r>
      <w:r>
        <w:t>863</w:t>
      </w:r>
      <w:r>
        <w:rPr>
          <w:rFonts w:hint="eastAsia"/>
        </w:rPr>
        <w:t>丹麦克朗，但不论子女人数；</w:t>
      </w:r>
    </w:p>
    <w:p w:rsidR="00000000" w:rsidRDefault="008038B8" w:rsidP="008038B8">
      <w:pPr>
        <w:pStyle w:val="a0"/>
        <w:numPr>
          <w:ilvl w:val="0"/>
          <w:numId w:val="15"/>
        </w:numPr>
        <w:ind w:left="1531" w:hanging="510"/>
      </w:pPr>
      <w:r>
        <w:rPr>
          <w:rFonts w:hint="eastAsia"/>
        </w:rPr>
        <w:t>特别子女津贴颁发给那些丧失父母中的一方，或父母双亡，或无法确定父亲身份的子女。此外，如果父母一方或双方均为《社会养恤金法》下或其它情况下的养恤金领取者，子女也可有资格领取特别津贴。截至</w:t>
      </w:r>
      <w:r>
        <w:t>1996</w:t>
      </w:r>
      <w:r>
        <w:rPr>
          <w:rFonts w:hint="eastAsia"/>
        </w:rPr>
        <w:t>年</w:t>
      </w:r>
      <w:r>
        <w:t>1</w:t>
      </w:r>
      <w:r>
        <w:rPr>
          <w:rFonts w:hint="eastAsia"/>
        </w:rPr>
        <w:t>月</w:t>
      </w:r>
      <w:r>
        <w:t>1</w:t>
      </w:r>
      <w:r>
        <w:rPr>
          <w:rFonts w:hint="eastAsia"/>
        </w:rPr>
        <w:t>日，特别子女的每季度津贴为每一子女</w:t>
      </w:r>
      <w:r>
        <w:t>2,169</w:t>
      </w:r>
      <w:r>
        <w:rPr>
          <w:rFonts w:hint="eastAsia"/>
        </w:rPr>
        <w:t>丹麦克朗。但是，孤儿的特别津贴数额加倍。</w:t>
      </w:r>
    </w:p>
    <w:p w:rsidR="00000000" w:rsidRDefault="008038B8" w:rsidP="008038B8">
      <w:pPr>
        <w:pStyle w:val="a0"/>
        <w:numPr>
          <w:ilvl w:val="0"/>
          <w:numId w:val="15"/>
        </w:numPr>
        <w:ind w:left="1531" w:hanging="510"/>
      </w:pPr>
      <w:r>
        <w:rPr>
          <w:rFonts w:hint="eastAsia"/>
        </w:rPr>
        <w:t>多胎子女津贴颁发给一胎以上的多胞胎子女，直到他们年满</w:t>
      </w:r>
      <w:r>
        <w:t>7</w:t>
      </w:r>
      <w:r>
        <w:rPr>
          <w:rFonts w:hint="eastAsia"/>
        </w:rPr>
        <w:t>岁为止。截</w:t>
      </w:r>
      <w:r>
        <w:rPr>
          <w:rFonts w:hint="eastAsia"/>
        </w:rPr>
        <w:t>至</w:t>
      </w:r>
      <w:r>
        <w:t>1996</w:t>
      </w:r>
      <w:r>
        <w:rPr>
          <w:rFonts w:hint="eastAsia"/>
        </w:rPr>
        <w:t>年</w:t>
      </w:r>
      <w:r>
        <w:t>1</w:t>
      </w:r>
      <w:r>
        <w:rPr>
          <w:rFonts w:hint="eastAsia"/>
        </w:rPr>
        <w:t>月</w:t>
      </w:r>
      <w:r>
        <w:t>1</w:t>
      </w:r>
      <w:r>
        <w:rPr>
          <w:rFonts w:hint="eastAsia"/>
        </w:rPr>
        <w:t>日，这份津贴的季度额是</w:t>
      </w:r>
      <w:r>
        <w:t>1,397</w:t>
      </w:r>
      <w:r>
        <w:rPr>
          <w:rFonts w:hint="eastAsia"/>
        </w:rPr>
        <w:t>丹麦克朗；</w:t>
      </w:r>
    </w:p>
    <w:p w:rsidR="00000000" w:rsidRDefault="008038B8" w:rsidP="008038B8">
      <w:pPr>
        <w:pStyle w:val="a0"/>
        <w:numPr>
          <w:ilvl w:val="0"/>
          <w:numId w:val="15"/>
        </w:numPr>
        <w:ind w:left="1531" w:hanging="510"/>
      </w:pPr>
      <w:r>
        <w:rPr>
          <w:rFonts w:hint="eastAsia"/>
        </w:rPr>
        <w:t>领养津贴颁发给领养的外国子女，只要是通过得到承认的领养机构领养的子女即可。截至</w:t>
      </w:r>
      <w:r>
        <w:t>1996</w:t>
      </w:r>
      <w:r>
        <w:rPr>
          <w:rFonts w:hint="eastAsia"/>
        </w:rPr>
        <w:t>年</w:t>
      </w:r>
      <w:r>
        <w:t>1</w:t>
      </w:r>
      <w:r>
        <w:rPr>
          <w:rFonts w:hint="eastAsia"/>
        </w:rPr>
        <w:t>月</w:t>
      </w:r>
      <w:r>
        <w:t>1</w:t>
      </w:r>
      <w:r>
        <w:rPr>
          <w:rFonts w:hint="eastAsia"/>
        </w:rPr>
        <w:t>日，这份津贴的季度额为</w:t>
      </w:r>
      <w:r>
        <w:t>32,212</w:t>
      </w:r>
      <w:r>
        <w:rPr>
          <w:rFonts w:hint="eastAsia"/>
        </w:rPr>
        <w:t>丹麦克朗，并按一次总额讨讫，以支付领养手续所需的某些费用。</w:t>
      </w:r>
    </w:p>
    <w:p w:rsidR="00000000" w:rsidRDefault="008038B8">
      <w:r>
        <w:tab/>
        <w:t xml:space="preserve">175.  </w:t>
      </w:r>
      <w:r>
        <w:rPr>
          <w:rFonts w:hint="eastAsia"/>
          <w:u w:val="single"/>
        </w:rPr>
        <w:t>一般条件</w:t>
      </w:r>
      <w:r>
        <w:rPr>
          <w:rFonts w:hint="eastAsia"/>
        </w:rPr>
        <w:t>。一般家庭津贴、特别子女津贴和多胞胎子女津贴都是不必申请自动支付的津贴，但领取一般子女和额外子女津贴和领养津贴则必需提出申请。通常由子女的母亲或子女的监护人领取津贴。如果认为符合子女的最高利益，则可直接支付给子女本人。</w:t>
      </w:r>
    </w:p>
    <w:p w:rsidR="00000000" w:rsidRDefault="008038B8">
      <w:r>
        <w:tab/>
        <w:t xml:space="preserve">176.  </w:t>
      </w:r>
      <w:r>
        <w:rPr>
          <w:rFonts w:hint="eastAsia"/>
        </w:rPr>
        <w:t>一般家</w:t>
      </w:r>
      <w:r>
        <w:rPr>
          <w:rFonts w:hint="eastAsia"/>
        </w:rPr>
        <w:t>庭和子女津贴按例只在丹麦境内支付，但根据欧洲共体的《社会保险条例》和一些双边社会保险协议，可不必遵循有关丹麦国籍、长期居住和交纳税款的规定。</w:t>
      </w:r>
    </w:p>
    <w:p w:rsidR="00000000" w:rsidRDefault="008038B8">
      <w:r>
        <w:tab/>
        <w:t xml:space="preserve">177.  </w:t>
      </w:r>
      <w:r>
        <w:rPr>
          <w:rFonts w:hint="eastAsia"/>
          <w:u w:val="single"/>
        </w:rPr>
        <w:t>父母在教育方面的权利</w:t>
      </w:r>
      <w:r>
        <w:rPr>
          <w:rFonts w:hint="eastAsia"/>
        </w:rPr>
        <w:t>。丹麦在小学入学教育方面，增进家庭利益的方式是，让父母们对子女们的入学教育形成最大程度的影响。《</w:t>
      </w:r>
      <w:r>
        <w:t>Folkeskole</w:t>
      </w:r>
      <w:r>
        <w:rPr>
          <w:rFonts w:hint="eastAsia"/>
        </w:rPr>
        <w:t>法》</w:t>
      </w:r>
      <w:r>
        <w:t>(1</w:t>
      </w:r>
      <w:r>
        <w:rPr>
          <w:rFonts w:hint="eastAsia"/>
        </w:rPr>
        <w:t>至</w:t>
      </w:r>
      <w:r>
        <w:t>9/10</w:t>
      </w:r>
      <w:r>
        <w:rPr>
          <w:rFonts w:hint="eastAsia"/>
        </w:rPr>
        <w:t>年级学校教育</w:t>
      </w:r>
      <w:r>
        <w:t>)</w:t>
      </w:r>
      <w:r>
        <w:rPr>
          <w:rFonts w:hint="eastAsia"/>
        </w:rPr>
        <w:t>的目标，使</w:t>
      </w:r>
      <w:r>
        <w:t>Folkeskole</w:t>
      </w:r>
      <w:r>
        <w:rPr>
          <w:rFonts w:hint="eastAsia"/>
        </w:rPr>
        <w:t>与家长们合作致力于教育工作。家长们被赋予权利，可就有关子女入学教育问题作出若干具体决定。那些对子女具有法律监护权的人</w:t>
      </w:r>
      <w:r>
        <w:t>(</w:t>
      </w:r>
      <w:r>
        <w:rPr>
          <w:rFonts w:hint="eastAsia"/>
        </w:rPr>
        <w:t>们</w:t>
      </w:r>
      <w:r>
        <w:t>)</w:t>
      </w:r>
      <w:r>
        <w:rPr>
          <w:rFonts w:hint="eastAsia"/>
        </w:rPr>
        <w:t>也拥有这类权利。通过由并从家长群体中</w:t>
      </w:r>
      <w:r>
        <w:rPr>
          <w:rFonts w:hint="eastAsia"/>
        </w:rPr>
        <w:t>选举产生的大部分成员组成的学校理事会，使家长们拥有对其子女所在学校管理的影响力。</w:t>
      </w:r>
    </w:p>
    <w:p w:rsidR="00000000" w:rsidRDefault="008038B8">
      <w:r>
        <w:tab/>
        <w:t xml:space="preserve">178.  </w:t>
      </w:r>
      <w:r>
        <w:rPr>
          <w:rFonts w:hint="eastAsia"/>
        </w:rPr>
        <w:t>为了遵循与推选学校理事会家长代表有关的规则，除对子女拥有法律监护权者之外，下述其他人也可被赋予表决权：</w:t>
      </w:r>
    </w:p>
    <w:p w:rsidR="00000000" w:rsidRDefault="008038B8" w:rsidP="008038B8">
      <w:pPr>
        <w:pStyle w:val="a0"/>
        <w:numPr>
          <w:ilvl w:val="0"/>
          <w:numId w:val="16"/>
        </w:numPr>
        <w:ind w:left="1531" w:hanging="510"/>
      </w:pPr>
      <w:r>
        <w:rPr>
          <w:rFonts w:hint="eastAsia"/>
        </w:rPr>
        <w:t>子女由他</w:t>
      </w:r>
      <w:r>
        <w:t>/</w:t>
      </w:r>
      <w:r>
        <w:rPr>
          <w:rFonts w:hint="eastAsia"/>
        </w:rPr>
        <w:t>她照管的人；与拥有法律监护权者结婚并与拥有监护权者及其子女一起生活的人；</w:t>
      </w:r>
    </w:p>
    <w:p w:rsidR="00000000" w:rsidRDefault="008038B8" w:rsidP="008038B8">
      <w:pPr>
        <w:pStyle w:val="a0"/>
        <w:numPr>
          <w:ilvl w:val="0"/>
          <w:numId w:val="16"/>
        </w:numPr>
        <w:ind w:left="1531" w:hanging="510"/>
      </w:pPr>
      <w:r>
        <w:rPr>
          <w:rFonts w:hint="eastAsia"/>
        </w:rPr>
        <w:t>虽未与母亲成婚但却与该法律监护人及其子女共同生活的父亲。</w:t>
      </w:r>
    </w:p>
    <w:p w:rsidR="00000000" w:rsidRDefault="008038B8">
      <w:r>
        <w:rPr>
          <w:rFonts w:hint="eastAsia"/>
        </w:rPr>
        <w:t>这类人们也可参与家长</w:t>
      </w:r>
      <w:r>
        <w:t>--</w:t>
      </w:r>
      <w:r>
        <w:rPr>
          <w:rFonts w:hint="eastAsia"/>
        </w:rPr>
        <w:t>学校的一般合作</w:t>
      </w:r>
      <w:r>
        <w:t>(</w:t>
      </w:r>
      <w:r>
        <w:rPr>
          <w:rFonts w:hint="eastAsia"/>
        </w:rPr>
        <w:t>见上文</w:t>
      </w:r>
      <w:r>
        <w:t>)</w:t>
      </w:r>
      <w:r>
        <w:rPr>
          <w:rFonts w:hint="eastAsia"/>
        </w:rPr>
        <w:t>。</w:t>
      </w:r>
    </w:p>
    <w:p w:rsidR="00000000" w:rsidRDefault="008038B8">
      <w:r>
        <w:tab/>
      </w:r>
    </w:p>
    <w:p w:rsidR="00000000" w:rsidRDefault="008038B8">
      <w:r>
        <w:tab/>
        <w:t xml:space="preserve">179.  </w:t>
      </w:r>
      <w:r>
        <w:rPr>
          <w:rFonts w:hint="eastAsia"/>
        </w:rPr>
        <w:t>最后，那些无法律监护权的父母，目前也有权悉知在学校或福利院中的子女情况。一些新的规定兼顾到那些因离婚</w:t>
      </w:r>
      <w:r>
        <w:rPr>
          <w:rFonts w:hint="eastAsia"/>
        </w:rPr>
        <w:t>而失去法律监护权父亲的愿望。</w:t>
      </w:r>
    </w:p>
    <w:p w:rsidR="00000000" w:rsidRDefault="008038B8">
      <w:r>
        <w:tab/>
        <w:t xml:space="preserve">180.  </w:t>
      </w:r>
      <w:r>
        <w:rPr>
          <w:rFonts w:hint="eastAsia"/>
        </w:rPr>
        <w:t>只要学校能够接纳，也可满足父母期望让弟妹也进入其兄姊就读市镇学校的愿望。</w:t>
      </w:r>
    </w:p>
    <w:p w:rsidR="00000000" w:rsidRDefault="008038B8">
      <w:pPr>
        <w:pStyle w:val="Heading7"/>
        <w:spacing w:before="320" w:after="240"/>
      </w:pPr>
      <w:r>
        <w:rPr>
          <w:rFonts w:hint="eastAsia"/>
        </w:rPr>
        <w:t>第</w:t>
      </w:r>
      <w:r>
        <w:t>5</w:t>
      </w:r>
      <w:r>
        <w:rPr>
          <w:rFonts w:hint="eastAsia"/>
        </w:rPr>
        <w:t>款</w:t>
      </w:r>
      <w:r>
        <w:t>(</w:t>
      </w:r>
      <w:r>
        <w:rPr>
          <w:rFonts w:hint="eastAsia"/>
        </w:rPr>
        <w:t>产妇保护</w:t>
      </w:r>
      <w:r>
        <w:t>)</w:t>
      </w:r>
    </w:p>
    <w:p w:rsidR="00000000" w:rsidRDefault="008038B8">
      <w:r>
        <w:tab/>
        <w:t xml:space="preserve">181.  </w:t>
      </w:r>
      <w:r>
        <w:rPr>
          <w:rFonts w:hint="eastAsia"/>
        </w:rPr>
        <w:t>在第</w:t>
      </w:r>
      <w:r>
        <w:t>4</w:t>
      </w:r>
      <w:r>
        <w:rPr>
          <w:rFonts w:hint="eastAsia"/>
        </w:rPr>
        <w:t>款已作了阐述。</w:t>
      </w:r>
    </w:p>
    <w:p w:rsidR="00000000" w:rsidRDefault="008038B8">
      <w:pPr>
        <w:pStyle w:val="Heading7"/>
        <w:spacing w:before="320"/>
      </w:pPr>
      <w:r>
        <w:rPr>
          <w:rFonts w:hint="eastAsia"/>
        </w:rPr>
        <w:t>指导原则第</w:t>
      </w:r>
      <w:r>
        <w:t>6(a)</w:t>
      </w:r>
      <w:r>
        <w:rPr>
          <w:rFonts w:hint="eastAsia"/>
        </w:rPr>
        <w:t>款</w:t>
      </w:r>
      <w:r>
        <w:t>(</w:t>
      </w:r>
      <w:r>
        <w:rPr>
          <w:rFonts w:hint="eastAsia"/>
        </w:rPr>
        <w:t>有报酬就业的年龄限制</w:t>
      </w:r>
      <w:r>
        <w:t>)</w:t>
      </w:r>
    </w:p>
    <w:p w:rsidR="00000000" w:rsidRDefault="008038B8">
      <w:r>
        <w:tab/>
        <w:t xml:space="preserve">182.  </w:t>
      </w:r>
      <w:r>
        <w:rPr>
          <w:rFonts w:hint="eastAsia"/>
        </w:rPr>
        <w:t>根据《丹麦工作环境法》，对工作儿童和青少年通常适用的最低年龄限制是</w:t>
      </w:r>
      <w:r>
        <w:t>15</w:t>
      </w:r>
      <w:r>
        <w:rPr>
          <w:rFonts w:hint="eastAsia"/>
        </w:rPr>
        <w:t>岁；然而，对某些在性质和环境上可能会对青少年的安全、健康及发育成长形成风险的工作，很可能会提高工作的最低年龄限度。该法载有若干关于青少年从事危险工作的规定，规定禁止</w:t>
      </w:r>
      <w:r>
        <w:t>18</w:t>
      </w:r>
      <w:r>
        <w:rPr>
          <w:rFonts w:hint="eastAsia"/>
        </w:rPr>
        <w:t>岁以下者从事确有危险的工作。</w:t>
      </w:r>
    </w:p>
    <w:p w:rsidR="00000000" w:rsidRDefault="008038B8">
      <w:r>
        <w:tab/>
        <w:t>183.</w:t>
      </w:r>
      <w:r>
        <w:t xml:space="preserve">  1995</w:t>
      </w:r>
      <w:r>
        <w:rPr>
          <w:rFonts w:hint="eastAsia"/>
        </w:rPr>
        <w:t>年</w:t>
      </w:r>
      <w:r>
        <w:t>9</w:t>
      </w:r>
      <w:r>
        <w:rPr>
          <w:rFonts w:hint="eastAsia"/>
        </w:rPr>
        <w:t>月</w:t>
      </w:r>
      <w:r>
        <w:t>1</w:t>
      </w:r>
      <w:r>
        <w:rPr>
          <w:rFonts w:hint="eastAsia"/>
        </w:rPr>
        <w:t>日修订了有关青少年从事危险工作的法令，以防止年轻人在最易遭受暴力行为风险下从事工作。因此，日前已决定，</w:t>
      </w:r>
      <w:r>
        <w:t>18</w:t>
      </w:r>
      <w:r>
        <w:rPr>
          <w:rFonts w:hint="eastAsia"/>
        </w:rPr>
        <w:t>岁以下者，在每周工作日期间不得在下午</w:t>
      </w:r>
      <w:r>
        <w:t>6</w:t>
      </w:r>
      <w:r>
        <w:rPr>
          <w:rFonts w:hint="eastAsia"/>
        </w:rPr>
        <w:t>：</w:t>
      </w:r>
      <w:r>
        <w:t>00</w:t>
      </w:r>
      <w:r>
        <w:rPr>
          <w:rFonts w:hint="eastAsia"/>
        </w:rPr>
        <w:t>时至清晨</w:t>
      </w:r>
      <w:r>
        <w:t>6</w:t>
      </w:r>
      <w:r>
        <w:rPr>
          <w:rFonts w:hint="eastAsia"/>
        </w:rPr>
        <w:t>：</w:t>
      </w:r>
      <w:r>
        <w:t>00</w:t>
      </w:r>
      <w:r>
        <w:rPr>
          <w:rFonts w:hint="eastAsia"/>
        </w:rPr>
        <w:t>时期间，或于星期六、星期日和休假日的下午</w:t>
      </w:r>
      <w:r>
        <w:t>2</w:t>
      </w:r>
      <w:r>
        <w:rPr>
          <w:rFonts w:hint="eastAsia"/>
        </w:rPr>
        <w:t>：</w:t>
      </w:r>
      <w:r>
        <w:t>00</w:t>
      </w:r>
      <w:r>
        <w:rPr>
          <w:rFonts w:hint="eastAsia"/>
        </w:rPr>
        <w:t>时至清晨</w:t>
      </w:r>
      <w:r>
        <w:t>6</w:t>
      </w:r>
      <w:r>
        <w:rPr>
          <w:rFonts w:hint="eastAsia"/>
        </w:rPr>
        <w:t>：</w:t>
      </w:r>
      <w:r>
        <w:t>00</w:t>
      </w:r>
      <w:r>
        <w:rPr>
          <w:rFonts w:hint="eastAsia"/>
        </w:rPr>
        <w:t>时期间，在面包房、零售亭、烧烤店、录像出租店、服务站等单独工作。</w:t>
      </w:r>
    </w:p>
    <w:p w:rsidR="00000000" w:rsidRDefault="008038B8">
      <w:r>
        <w:tab/>
        <w:t>184.  10</w:t>
      </w:r>
      <w:r>
        <w:rPr>
          <w:rFonts w:hint="eastAsia"/>
        </w:rPr>
        <w:t>至</w:t>
      </w:r>
      <w:r>
        <w:t>15</w:t>
      </w:r>
      <w:r>
        <w:rPr>
          <w:rFonts w:hint="eastAsia"/>
        </w:rPr>
        <w:t>岁的少年可从事某种强度较低的工作，例如，采草梅、在某些特产店工作、轻度清扫工作、听差和送报工作。丹麦正从落实欧洲联盟委员会关于在工作地点保护年轻人的</w:t>
      </w:r>
      <w:r>
        <w:t>1994</w:t>
      </w:r>
      <w:r>
        <w:rPr>
          <w:rFonts w:hint="eastAsia"/>
        </w:rPr>
        <w:t>年</w:t>
      </w:r>
      <w:r>
        <w:t>6</w:t>
      </w:r>
      <w:r>
        <w:rPr>
          <w:rFonts w:hint="eastAsia"/>
        </w:rPr>
        <w:t>月</w:t>
      </w:r>
      <w:r>
        <w:t>22</w:t>
      </w:r>
      <w:r>
        <w:rPr>
          <w:rFonts w:hint="eastAsia"/>
        </w:rPr>
        <w:t>日第</w:t>
      </w:r>
      <w:r>
        <w:t>9</w:t>
      </w:r>
      <w:r>
        <w:t>4/33/EC</w:t>
      </w:r>
      <w:r>
        <w:rPr>
          <w:rFonts w:hint="eastAsia"/>
        </w:rPr>
        <w:t>号指示角度，对涉及上述这类工作的条例进行有关的修订。</w:t>
      </w:r>
    </w:p>
    <w:p w:rsidR="00000000" w:rsidRDefault="008038B8">
      <w:pPr>
        <w:pStyle w:val="Heading7"/>
        <w:spacing w:before="360" w:after="280"/>
      </w:pPr>
      <w:r>
        <w:rPr>
          <w:rFonts w:hint="eastAsia"/>
        </w:rPr>
        <w:t>指导原则第</w:t>
      </w:r>
      <w:r>
        <w:t>6(b)</w:t>
      </w:r>
      <w:r>
        <w:rPr>
          <w:rFonts w:hint="eastAsia"/>
        </w:rPr>
        <w:t>和</w:t>
      </w:r>
      <w:r>
        <w:t>(c)</w:t>
      </w:r>
      <w:r>
        <w:rPr>
          <w:rFonts w:hint="eastAsia"/>
        </w:rPr>
        <w:t>款</w:t>
      </w:r>
      <w:r>
        <w:t>(</w:t>
      </w:r>
      <w:r>
        <w:rPr>
          <w:rFonts w:hint="eastAsia"/>
        </w:rPr>
        <w:t>儿童在其家庭中从事给予报酬的工作</w:t>
      </w:r>
      <w:r>
        <w:t>)</w:t>
      </w:r>
    </w:p>
    <w:p w:rsidR="00000000" w:rsidRDefault="008038B8">
      <w:r>
        <w:tab/>
        <w:t>185.  1993</w:t>
      </w:r>
      <w:r>
        <w:rPr>
          <w:rFonts w:hint="eastAsia"/>
        </w:rPr>
        <w:t>年丹麦儿童和青少年就业问题委员会公布的一份报告披露如下：</w:t>
      </w:r>
    </w:p>
    <w:p w:rsidR="00000000" w:rsidRDefault="008038B8" w:rsidP="008038B8">
      <w:pPr>
        <w:pStyle w:val="a0"/>
        <w:numPr>
          <w:ilvl w:val="0"/>
          <w:numId w:val="17"/>
        </w:numPr>
        <w:ind w:left="1531" w:hanging="510"/>
      </w:pPr>
      <w:r>
        <w:rPr>
          <w:rFonts w:hint="eastAsia"/>
        </w:rPr>
        <w:t>约有</w:t>
      </w:r>
      <w:r>
        <w:t>50,000</w:t>
      </w:r>
      <w:r>
        <w:rPr>
          <w:rFonts w:hint="eastAsia"/>
        </w:rPr>
        <w:t>名儿童和青少年在其空余时间从事送报或挨家挨户发送广告单的工作；</w:t>
      </w:r>
    </w:p>
    <w:p w:rsidR="00000000" w:rsidRDefault="008038B8" w:rsidP="008038B8">
      <w:pPr>
        <w:pStyle w:val="a0"/>
        <w:numPr>
          <w:ilvl w:val="0"/>
          <w:numId w:val="17"/>
        </w:numPr>
        <w:ind w:left="1531" w:hanging="510"/>
      </w:pPr>
      <w:r>
        <w:rPr>
          <w:rFonts w:hint="eastAsia"/>
        </w:rPr>
        <w:t>约有</w:t>
      </w:r>
      <w:r>
        <w:t>30,000</w:t>
      </w:r>
      <w:r>
        <w:rPr>
          <w:rFonts w:hint="eastAsia"/>
        </w:rPr>
        <w:t>儿童和青少年在商店、超级市场、零售亭或服务站工作；</w:t>
      </w:r>
    </w:p>
    <w:p w:rsidR="00000000" w:rsidRDefault="008038B8" w:rsidP="008038B8">
      <w:pPr>
        <w:pStyle w:val="a0"/>
        <w:numPr>
          <w:ilvl w:val="0"/>
          <w:numId w:val="17"/>
        </w:numPr>
        <w:ind w:left="1531" w:hanging="510"/>
      </w:pPr>
      <w:r>
        <w:rPr>
          <w:rFonts w:hint="eastAsia"/>
        </w:rPr>
        <w:t>约有</w:t>
      </w:r>
      <w:r>
        <w:t>30,000</w:t>
      </w:r>
      <w:r>
        <w:rPr>
          <w:rFonts w:hint="eastAsia"/>
        </w:rPr>
        <w:t>儿童和青少年在一些公司或为个人</w:t>
      </w:r>
      <w:r>
        <w:t>/</w:t>
      </w:r>
      <w:r>
        <w:rPr>
          <w:rFonts w:hint="eastAsia"/>
        </w:rPr>
        <w:t>家庭从事清洁工作；</w:t>
      </w:r>
    </w:p>
    <w:p w:rsidR="00000000" w:rsidRDefault="008038B8" w:rsidP="008038B8">
      <w:pPr>
        <w:pStyle w:val="a0"/>
        <w:numPr>
          <w:ilvl w:val="0"/>
          <w:numId w:val="17"/>
        </w:numPr>
        <w:ind w:left="1531" w:hanging="510"/>
      </w:pPr>
      <w:r>
        <w:rPr>
          <w:rFonts w:hint="eastAsia"/>
        </w:rPr>
        <w:t>约有</w:t>
      </w:r>
      <w:r>
        <w:t>11,000</w:t>
      </w:r>
      <w:r>
        <w:rPr>
          <w:rFonts w:hint="eastAsia"/>
        </w:rPr>
        <w:t>在一些烧烤店或饭馆当帮手或接待顾客；</w:t>
      </w:r>
    </w:p>
    <w:p w:rsidR="00000000" w:rsidRDefault="008038B8" w:rsidP="008038B8">
      <w:pPr>
        <w:pStyle w:val="a0"/>
        <w:numPr>
          <w:ilvl w:val="0"/>
          <w:numId w:val="17"/>
        </w:numPr>
        <w:ind w:left="1531" w:hanging="510"/>
      </w:pPr>
      <w:r>
        <w:rPr>
          <w:rFonts w:hint="eastAsia"/>
        </w:rPr>
        <w:t>约</w:t>
      </w:r>
      <w:r>
        <w:t>10,000</w:t>
      </w:r>
      <w:r>
        <w:rPr>
          <w:rFonts w:hint="eastAsia"/>
        </w:rPr>
        <w:t>在汽车维修站或</w:t>
      </w:r>
      <w:r>
        <w:rPr>
          <w:rFonts w:hint="eastAsia"/>
        </w:rPr>
        <w:t>工厂工作；</w:t>
      </w:r>
    </w:p>
    <w:p w:rsidR="00000000" w:rsidRDefault="008038B8" w:rsidP="008038B8">
      <w:pPr>
        <w:pStyle w:val="a0"/>
        <w:numPr>
          <w:ilvl w:val="0"/>
          <w:numId w:val="17"/>
        </w:numPr>
        <w:ind w:left="1531" w:hanging="510"/>
      </w:pPr>
      <w:r>
        <w:rPr>
          <w:rFonts w:hint="eastAsia"/>
        </w:rPr>
        <w:t>约有</w:t>
      </w:r>
      <w:r>
        <w:t>10,000</w:t>
      </w:r>
      <w:r>
        <w:rPr>
          <w:rFonts w:hint="eastAsia"/>
        </w:rPr>
        <w:t>在农场或商业菜园工作。</w:t>
      </w:r>
    </w:p>
    <w:p w:rsidR="00000000" w:rsidRDefault="008038B8">
      <w:r>
        <w:tab/>
        <w:t xml:space="preserve">186.  </w:t>
      </w:r>
      <w:r>
        <w:rPr>
          <w:u w:val="single"/>
        </w:rPr>
        <w:t>10</w:t>
      </w:r>
      <w:r>
        <w:rPr>
          <w:rFonts w:hint="eastAsia"/>
          <w:u w:val="single"/>
        </w:rPr>
        <w:t>至</w:t>
      </w:r>
      <w:r>
        <w:rPr>
          <w:u w:val="single"/>
        </w:rPr>
        <w:t>12</w:t>
      </w:r>
      <w:r>
        <w:rPr>
          <w:rFonts w:hint="eastAsia"/>
          <w:u w:val="single"/>
        </w:rPr>
        <w:t>岁的儿童</w:t>
      </w:r>
      <w:r>
        <w:rPr>
          <w:rFonts w:hint="eastAsia"/>
        </w:rPr>
        <w:t>。根据</w:t>
      </w:r>
      <w:r>
        <w:t>1993</w:t>
      </w:r>
      <w:r>
        <w:rPr>
          <w:rFonts w:hint="eastAsia"/>
        </w:rPr>
        <w:t>年的报告，</w:t>
      </w:r>
      <w:r>
        <w:t>10</w:t>
      </w:r>
      <w:r>
        <w:rPr>
          <w:rFonts w:hint="eastAsia"/>
        </w:rPr>
        <w:t>至</w:t>
      </w:r>
      <w:r>
        <w:t>12</w:t>
      </w:r>
      <w:r>
        <w:rPr>
          <w:rFonts w:hint="eastAsia"/>
        </w:rPr>
        <w:t>岁儿童中，约有</w:t>
      </w:r>
      <w:r>
        <w:t>17,000</w:t>
      </w:r>
      <w:r>
        <w:rPr>
          <w:rFonts w:hint="eastAsia"/>
        </w:rPr>
        <w:t>名，即相当于</w:t>
      </w:r>
      <w:r>
        <w:t>10%</w:t>
      </w:r>
      <w:r>
        <w:rPr>
          <w:rFonts w:hint="eastAsia"/>
        </w:rPr>
        <w:t>的儿童，在空余时间有固定的工作。大部分</w:t>
      </w:r>
      <w:r>
        <w:t>(82%</w:t>
      </w:r>
      <w:r>
        <w:rPr>
          <w:rFonts w:hint="eastAsia"/>
        </w:rPr>
        <w:t>的男孩和</w:t>
      </w:r>
      <w:r>
        <w:t>94%</w:t>
      </w:r>
      <w:r>
        <w:rPr>
          <w:rFonts w:hint="eastAsia"/>
        </w:rPr>
        <w:t>的女孩</w:t>
      </w:r>
      <w:r>
        <w:t>)</w:t>
      </w:r>
      <w:r>
        <w:rPr>
          <w:rFonts w:hint="eastAsia"/>
        </w:rPr>
        <w:t>每周工作时间不到六小时。这一年龄组的每周平均工作时间略高于</w:t>
      </w:r>
      <w:r>
        <w:t>3</w:t>
      </w:r>
      <w:r>
        <w:rPr>
          <w:rFonts w:hint="eastAsia"/>
        </w:rPr>
        <w:t>小时。</w:t>
      </w:r>
    </w:p>
    <w:p w:rsidR="00000000" w:rsidRDefault="008038B8">
      <w:r>
        <w:tab/>
        <w:t xml:space="preserve">187.  </w:t>
      </w:r>
      <w:r>
        <w:rPr>
          <w:u w:val="single"/>
        </w:rPr>
        <w:t>13</w:t>
      </w:r>
      <w:r>
        <w:rPr>
          <w:rFonts w:hint="eastAsia"/>
          <w:u w:val="single"/>
        </w:rPr>
        <w:t>至</w:t>
      </w:r>
      <w:r>
        <w:rPr>
          <w:u w:val="single"/>
        </w:rPr>
        <w:t>14</w:t>
      </w:r>
      <w:r>
        <w:rPr>
          <w:rFonts w:hint="eastAsia"/>
          <w:u w:val="single"/>
        </w:rPr>
        <w:t>岁的儿童</w:t>
      </w:r>
      <w:r>
        <w:rPr>
          <w:rFonts w:hint="eastAsia"/>
        </w:rPr>
        <w:t>。根据委员会的报告，</w:t>
      </w:r>
      <w:r>
        <w:t>13-14</w:t>
      </w:r>
      <w:r>
        <w:rPr>
          <w:rFonts w:hint="eastAsia"/>
        </w:rPr>
        <w:t>岁的儿童中，有</w:t>
      </w:r>
      <w:r>
        <w:t>50,000</w:t>
      </w:r>
      <w:r>
        <w:rPr>
          <w:rFonts w:hint="eastAsia"/>
        </w:rPr>
        <w:t>名，相当于约</w:t>
      </w:r>
      <w:r>
        <w:t>40%</w:t>
      </w:r>
      <w:r>
        <w:rPr>
          <w:rFonts w:hint="eastAsia"/>
        </w:rPr>
        <w:t>的儿童，有空余时间有固定的工作。大部分</w:t>
      </w:r>
      <w:r>
        <w:t>(62%</w:t>
      </w:r>
      <w:r>
        <w:rPr>
          <w:rFonts w:hint="eastAsia"/>
        </w:rPr>
        <w:t>的男孩和</w:t>
      </w:r>
      <w:r>
        <w:t>77%</w:t>
      </w:r>
      <w:r>
        <w:rPr>
          <w:rFonts w:hint="eastAsia"/>
        </w:rPr>
        <w:t>的女孩</w:t>
      </w:r>
      <w:r>
        <w:t>)</w:t>
      </w:r>
      <w:r>
        <w:rPr>
          <w:rFonts w:hint="eastAsia"/>
        </w:rPr>
        <w:t>每周工作时间不到六小时，但有些</w:t>
      </w:r>
      <w:r>
        <w:t>(26%</w:t>
      </w:r>
      <w:r>
        <w:rPr>
          <w:rFonts w:hint="eastAsia"/>
        </w:rPr>
        <w:t>的</w:t>
      </w:r>
      <w:r>
        <w:rPr>
          <w:rFonts w:hint="eastAsia"/>
        </w:rPr>
        <w:t>男孩和</w:t>
      </w:r>
      <w:r>
        <w:t>22%</w:t>
      </w:r>
      <w:r>
        <w:rPr>
          <w:rFonts w:hint="eastAsia"/>
        </w:rPr>
        <w:t>的女孩</w:t>
      </w:r>
      <w:r>
        <w:t>)</w:t>
      </w:r>
      <w:r>
        <w:rPr>
          <w:rFonts w:hint="eastAsia"/>
        </w:rPr>
        <w:t>每周工作时间为六至十个小时。这一年龄组的每周平均工作时间约</w:t>
      </w:r>
      <w:r>
        <w:t>5</w:t>
      </w:r>
      <w:r>
        <w:rPr>
          <w:rFonts w:hint="eastAsia"/>
        </w:rPr>
        <w:t>个小时。</w:t>
      </w:r>
    </w:p>
    <w:p w:rsidR="00000000" w:rsidRDefault="008038B8">
      <w:r>
        <w:tab/>
        <w:t xml:space="preserve">188.  </w:t>
      </w:r>
      <w:r>
        <w:rPr>
          <w:u w:val="single"/>
        </w:rPr>
        <w:t>15</w:t>
      </w:r>
      <w:r>
        <w:rPr>
          <w:rFonts w:hint="eastAsia"/>
          <w:u w:val="single"/>
        </w:rPr>
        <w:t>至</w:t>
      </w:r>
      <w:r>
        <w:rPr>
          <w:u w:val="single"/>
        </w:rPr>
        <w:t>17</w:t>
      </w:r>
      <w:r>
        <w:rPr>
          <w:rFonts w:hint="eastAsia"/>
          <w:u w:val="single"/>
        </w:rPr>
        <w:t>岁的青少年</w:t>
      </w:r>
      <w:r>
        <w:rPr>
          <w:rFonts w:hint="eastAsia"/>
        </w:rPr>
        <w:t>。根据委员会的报告，</w:t>
      </w:r>
      <w:r>
        <w:t>15</w:t>
      </w:r>
      <w:r>
        <w:rPr>
          <w:rFonts w:hint="eastAsia"/>
        </w:rPr>
        <w:t>至</w:t>
      </w:r>
      <w:r>
        <w:t>17</w:t>
      </w:r>
      <w:r>
        <w:rPr>
          <w:rFonts w:hint="eastAsia"/>
        </w:rPr>
        <w:t>岁的青少年中，约有</w:t>
      </w:r>
      <w:r>
        <w:t>106,000</w:t>
      </w:r>
      <w:r>
        <w:rPr>
          <w:rFonts w:hint="eastAsia"/>
        </w:rPr>
        <w:t>名，即相当于</w:t>
      </w:r>
      <w:r>
        <w:t>50%</w:t>
      </w:r>
      <w:r>
        <w:rPr>
          <w:rFonts w:hint="eastAsia"/>
        </w:rPr>
        <w:t>的青少年，在空余时间有固定的工作。约</w:t>
      </w:r>
      <w:r>
        <w:t>42%</w:t>
      </w:r>
      <w:r>
        <w:rPr>
          <w:rFonts w:hint="eastAsia"/>
        </w:rPr>
        <w:t>每周工作不到六小时；</w:t>
      </w:r>
      <w:r>
        <w:t>38%</w:t>
      </w:r>
      <w:r>
        <w:rPr>
          <w:rFonts w:hint="eastAsia"/>
        </w:rPr>
        <w:t>每周工作六至十小时之间；</w:t>
      </w:r>
      <w:r>
        <w:t>15%</w:t>
      </w:r>
      <w:r>
        <w:rPr>
          <w:rFonts w:hint="eastAsia"/>
        </w:rPr>
        <w:t>每周工作</w:t>
      </w:r>
      <w:r>
        <w:t>11</w:t>
      </w:r>
      <w:r>
        <w:rPr>
          <w:rFonts w:hint="eastAsia"/>
        </w:rPr>
        <w:t>至</w:t>
      </w:r>
      <w:r>
        <w:t>15</w:t>
      </w:r>
      <w:r>
        <w:rPr>
          <w:rFonts w:hint="eastAsia"/>
        </w:rPr>
        <w:t>个小时；还有</w:t>
      </w:r>
      <w:r>
        <w:t>6%</w:t>
      </w:r>
      <w:r>
        <w:rPr>
          <w:rFonts w:hint="eastAsia"/>
        </w:rPr>
        <w:t>每周工作</w:t>
      </w:r>
      <w:r>
        <w:t>16</w:t>
      </w:r>
      <w:r>
        <w:rPr>
          <w:rFonts w:hint="eastAsia"/>
        </w:rPr>
        <w:t>个小时以上。这一年龄组平均每周工作时间约</w:t>
      </w:r>
      <w:r>
        <w:t>7</w:t>
      </w:r>
      <w:r>
        <w:rPr>
          <w:rFonts w:hint="eastAsia"/>
        </w:rPr>
        <w:t>个半小时。</w:t>
      </w:r>
    </w:p>
    <w:p w:rsidR="00000000" w:rsidRDefault="008038B8">
      <w:r>
        <w:tab/>
        <w:t xml:space="preserve">189.  </w:t>
      </w:r>
      <w:r>
        <w:rPr>
          <w:rFonts w:hint="eastAsia"/>
        </w:rPr>
        <w:t>那些接受培训或具有正常工作的青少年未计入这一数字。</w:t>
      </w:r>
    </w:p>
    <w:p w:rsidR="00000000" w:rsidRDefault="008038B8">
      <w:r>
        <w:tab/>
        <w:t xml:space="preserve">190.  </w:t>
      </w:r>
      <w:r>
        <w:rPr>
          <w:rFonts w:hint="eastAsia"/>
        </w:rPr>
        <w:t>委员会估计，约有</w:t>
      </w:r>
      <w:r>
        <w:t>10%10-1</w:t>
      </w:r>
      <w:r>
        <w:t>2</w:t>
      </w:r>
      <w:r>
        <w:rPr>
          <w:rFonts w:hint="eastAsia"/>
        </w:rPr>
        <w:t>岁的少年在其空余时间有固定的工作，每周平均工作约</w:t>
      </w:r>
      <w:r>
        <w:t>3</w:t>
      </w:r>
      <w:r>
        <w:rPr>
          <w:rFonts w:hint="eastAsia"/>
        </w:rPr>
        <w:t>小时。这相当于</w:t>
      </w:r>
      <w:r>
        <w:t>17,700</w:t>
      </w:r>
      <w:r>
        <w:rPr>
          <w:rFonts w:hint="eastAsia"/>
        </w:rPr>
        <w:t>青少年每年工作约</w:t>
      </w:r>
      <w:r>
        <w:t>120</w:t>
      </w:r>
      <w:r>
        <w:rPr>
          <w:rFonts w:hint="eastAsia"/>
        </w:rPr>
        <w:t>个小时。此外，这一数字还得加上季节工时：根据农业部门本身为委员会从事的研究，在季节期间约有</w:t>
      </w:r>
      <w:r>
        <w:t>400</w:t>
      </w:r>
      <w:r>
        <w:rPr>
          <w:rFonts w:hint="eastAsia"/>
        </w:rPr>
        <w:t>名“外来”</w:t>
      </w:r>
      <w:r>
        <w:t xml:space="preserve"> </w:t>
      </w:r>
      <w:r>
        <w:rPr>
          <w:rFonts w:hint="eastAsia"/>
        </w:rPr>
        <w:t>青少年每人每年从事</w:t>
      </w:r>
      <w:r>
        <w:t>25</w:t>
      </w:r>
      <w:r>
        <w:rPr>
          <w:rFonts w:hint="eastAsia"/>
        </w:rPr>
        <w:t>个小时的工作。在农业部门的“本地”青少年中，</w:t>
      </w:r>
      <w:r>
        <w:t>38%10-12</w:t>
      </w:r>
      <w:r>
        <w:rPr>
          <w:rFonts w:hint="eastAsia"/>
        </w:rPr>
        <w:t>岁青少年帮助农场工作。按每年同等数目的儿童计算，总共为</w:t>
      </w:r>
      <w:r>
        <w:t>4,500</w:t>
      </w:r>
      <w:r>
        <w:rPr>
          <w:rFonts w:hint="eastAsia"/>
        </w:rPr>
        <w:t>名青少年。</w:t>
      </w:r>
    </w:p>
    <w:p w:rsidR="00000000" w:rsidRDefault="008038B8">
      <w:pPr>
        <w:pStyle w:val="Heading5"/>
        <w:spacing w:before="320" w:after="0"/>
      </w:pPr>
      <w:r>
        <w:rPr>
          <w:rFonts w:hint="eastAsia"/>
        </w:rPr>
        <w:t>第</w:t>
      </w:r>
      <w:r>
        <w:t>11</w:t>
      </w:r>
      <w:r>
        <w:rPr>
          <w:rFonts w:hint="eastAsia"/>
        </w:rPr>
        <w:t>条</w:t>
      </w:r>
      <w:r>
        <w:rPr>
          <w:u w:val="none"/>
        </w:rPr>
        <w:t xml:space="preserve">  </w:t>
      </w:r>
      <w:r>
        <w:rPr>
          <w:rFonts w:hint="eastAsia"/>
        </w:rPr>
        <w:t>享有适当生活水准的权利</w:t>
      </w:r>
    </w:p>
    <w:p w:rsidR="00000000" w:rsidRDefault="008038B8">
      <w:pPr>
        <w:pStyle w:val="Heading7"/>
        <w:spacing w:before="320" w:after="240"/>
      </w:pPr>
      <w:r>
        <w:rPr>
          <w:rFonts w:hint="eastAsia"/>
        </w:rPr>
        <w:t>指导原则第</w:t>
      </w:r>
      <w:r>
        <w:t>1(a)</w:t>
      </w:r>
      <w:r>
        <w:rPr>
          <w:rFonts w:hint="eastAsia"/>
        </w:rPr>
        <w:t>款</w:t>
      </w:r>
      <w:r>
        <w:t>(</w:t>
      </w:r>
      <w:r>
        <w:rPr>
          <w:rFonts w:hint="eastAsia"/>
        </w:rPr>
        <w:t>目前的生活水准</w:t>
      </w:r>
      <w:r>
        <w:t>)</w:t>
      </w:r>
    </w:p>
    <w:p w:rsidR="00000000" w:rsidRDefault="008038B8">
      <w:r>
        <w:tab/>
        <w:t>191.  1994</w:t>
      </w:r>
      <w:r>
        <w:rPr>
          <w:rFonts w:hint="eastAsia"/>
        </w:rPr>
        <w:t>年的人均国民生产总值是</w:t>
      </w:r>
      <w:r>
        <w:t>179,286</w:t>
      </w:r>
      <w:r>
        <w:rPr>
          <w:rFonts w:hint="eastAsia"/>
        </w:rPr>
        <w:t>丹麦克朗。</w:t>
      </w:r>
    </w:p>
    <w:p w:rsidR="00000000" w:rsidRDefault="008038B8">
      <w:r>
        <w:tab/>
        <w:t xml:space="preserve">192.  </w:t>
      </w:r>
      <w:r>
        <w:rPr>
          <w:rFonts w:hint="eastAsia"/>
        </w:rPr>
        <w:t>人均国民生产总值年均实际增长率</w:t>
      </w:r>
      <w:r>
        <w:t>(</w:t>
      </w:r>
      <w:r>
        <w:rPr>
          <w:rFonts w:hint="eastAsia"/>
        </w:rPr>
        <w:t>按百分比计算</w:t>
      </w:r>
      <w:r>
        <w:t>)</w:t>
      </w:r>
      <w:r>
        <w:rPr>
          <w:rFonts w:hint="eastAsia"/>
        </w:rPr>
        <w:t>：</w:t>
      </w:r>
    </w:p>
    <w:tbl>
      <w:tblPr>
        <w:tblW w:w="0" w:type="auto"/>
        <w:tblInd w:w="962" w:type="dxa"/>
        <w:tblLayout w:type="fixed"/>
        <w:tblCellMar>
          <w:left w:w="28" w:type="dxa"/>
          <w:right w:w="28" w:type="dxa"/>
        </w:tblCellMar>
        <w:tblLook w:val="0000" w:firstRow="0" w:lastRow="0" w:firstColumn="0" w:lastColumn="0" w:noHBand="0" w:noVBand="0"/>
      </w:tblPr>
      <w:tblGrid>
        <w:gridCol w:w="1229"/>
        <w:gridCol w:w="1229"/>
        <w:gridCol w:w="1229"/>
        <w:gridCol w:w="1229"/>
        <w:gridCol w:w="1229"/>
        <w:gridCol w:w="1229"/>
      </w:tblGrid>
      <w:tr w:rsidR="00000000">
        <w:tblPrEx>
          <w:tblCellMar>
            <w:top w:w="0" w:type="dxa"/>
            <w:bottom w:w="0" w:type="dxa"/>
          </w:tblCellMar>
        </w:tblPrEx>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1989</w:t>
            </w:r>
            <w:r>
              <w:rPr>
                <w:rFonts w:hint="eastAsia"/>
                <w:sz w:val="21"/>
              </w:rPr>
              <w:t>年</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1990</w:t>
            </w:r>
            <w:r>
              <w:rPr>
                <w:rFonts w:hint="eastAsia"/>
                <w:sz w:val="21"/>
              </w:rPr>
              <w:t>年</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1991</w:t>
            </w:r>
            <w:r>
              <w:rPr>
                <w:rFonts w:hint="eastAsia"/>
                <w:sz w:val="21"/>
              </w:rPr>
              <w:t>年</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1992</w:t>
            </w:r>
            <w:r>
              <w:rPr>
                <w:rFonts w:hint="eastAsia"/>
                <w:sz w:val="21"/>
              </w:rPr>
              <w:t>年</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1993</w:t>
            </w:r>
            <w:r>
              <w:rPr>
                <w:rFonts w:hint="eastAsia"/>
                <w:sz w:val="21"/>
              </w:rPr>
              <w:t>年</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1994</w:t>
            </w:r>
            <w:r>
              <w:rPr>
                <w:rFonts w:hint="eastAsia"/>
                <w:sz w:val="21"/>
              </w:rPr>
              <w:t>年</w:t>
            </w:r>
          </w:p>
        </w:tc>
      </w:tr>
      <w:tr w:rsidR="00000000">
        <w:tblPrEx>
          <w:tblCellMar>
            <w:top w:w="0" w:type="dxa"/>
            <w:bottom w:w="0" w:type="dxa"/>
          </w:tblCellMar>
        </w:tblPrEx>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0.5</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1.3</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1.1</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0.5</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1.1</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4.1</w:t>
            </w:r>
          </w:p>
        </w:tc>
      </w:tr>
    </w:tbl>
    <w:p w:rsidR="00000000" w:rsidRDefault="008038B8">
      <w:r>
        <w:tab/>
        <w:t>193.  1994</w:t>
      </w:r>
      <w:r>
        <w:rPr>
          <w:rFonts w:hint="eastAsia"/>
        </w:rPr>
        <w:t>年的人均消费率为</w:t>
      </w:r>
      <w:r>
        <w:t>95,587</w:t>
      </w:r>
      <w:r>
        <w:rPr>
          <w:rFonts w:hint="eastAsia"/>
        </w:rPr>
        <w:t>丹麦克朗。</w:t>
      </w:r>
    </w:p>
    <w:p w:rsidR="00000000" w:rsidRDefault="008038B8">
      <w:r>
        <w:tab/>
        <w:t>194.  1994</w:t>
      </w:r>
      <w:r>
        <w:rPr>
          <w:rFonts w:hint="eastAsia"/>
        </w:rPr>
        <w:t>年个人人均消费率年实际增长率</w:t>
      </w:r>
      <w:r>
        <w:t>(</w:t>
      </w:r>
      <w:r>
        <w:rPr>
          <w:rFonts w:hint="eastAsia"/>
        </w:rPr>
        <w:t>按百分比计算</w:t>
      </w:r>
      <w:r>
        <w:t>)</w:t>
      </w:r>
      <w:r>
        <w:rPr>
          <w:rFonts w:hint="eastAsia"/>
        </w:rPr>
        <w:t>：</w:t>
      </w:r>
    </w:p>
    <w:tbl>
      <w:tblPr>
        <w:tblW w:w="0" w:type="auto"/>
        <w:tblInd w:w="972" w:type="dxa"/>
        <w:tblLayout w:type="fixed"/>
        <w:tblCellMar>
          <w:left w:w="28" w:type="dxa"/>
          <w:right w:w="28" w:type="dxa"/>
        </w:tblCellMar>
        <w:tblLook w:val="0000" w:firstRow="0" w:lastRow="0" w:firstColumn="0" w:lastColumn="0" w:noHBand="0" w:noVBand="0"/>
      </w:tblPr>
      <w:tblGrid>
        <w:gridCol w:w="1200"/>
        <w:gridCol w:w="1234"/>
        <w:gridCol w:w="1234"/>
        <w:gridCol w:w="1234"/>
        <w:gridCol w:w="1234"/>
        <w:gridCol w:w="1234"/>
      </w:tblGrid>
      <w:tr w:rsidR="00000000">
        <w:tblPrEx>
          <w:tblCellMar>
            <w:top w:w="0" w:type="dxa"/>
            <w:bottom w:w="0" w:type="dxa"/>
          </w:tblCellMar>
        </w:tblPrEx>
        <w:tc>
          <w:tcPr>
            <w:tcW w:w="12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1989</w:t>
            </w:r>
            <w:r>
              <w:rPr>
                <w:rFonts w:hint="eastAsia"/>
                <w:sz w:val="21"/>
              </w:rPr>
              <w:t>年</w:t>
            </w:r>
          </w:p>
        </w:tc>
        <w:tc>
          <w:tcPr>
            <w:tcW w:w="1234"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1990</w:t>
            </w:r>
            <w:r>
              <w:rPr>
                <w:rFonts w:hint="eastAsia"/>
                <w:sz w:val="21"/>
              </w:rPr>
              <w:t>年</w:t>
            </w:r>
          </w:p>
        </w:tc>
        <w:tc>
          <w:tcPr>
            <w:tcW w:w="1234"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1991</w:t>
            </w:r>
            <w:r>
              <w:rPr>
                <w:rFonts w:hint="eastAsia"/>
                <w:sz w:val="21"/>
              </w:rPr>
              <w:t>年</w:t>
            </w:r>
          </w:p>
        </w:tc>
        <w:tc>
          <w:tcPr>
            <w:tcW w:w="1234"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1992</w:t>
            </w:r>
            <w:r>
              <w:rPr>
                <w:rFonts w:hint="eastAsia"/>
                <w:sz w:val="21"/>
              </w:rPr>
              <w:t>年</w:t>
            </w:r>
          </w:p>
        </w:tc>
        <w:tc>
          <w:tcPr>
            <w:tcW w:w="1234"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1993</w:t>
            </w:r>
            <w:r>
              <w:rPr>
                <w:rFonts w:hint="eastAsia"/>
                <w:sz w:val="21"/>
              </w:rPr>
              <w:t>年</w:t>
            </w:r>
          </w:p>
        </w:tc>
        <w:tc>
          <w:tcPr>
            <w:tcW w:w="1234"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1994</w:t>
            </w:r>
            <w:r>
              <w:rPr>
                <w:rFonts w:hint="eastAsia"/>
                <w:sz w:val="21"/>
              </w:rPr>
              <w:t>年</w:t>
            </w:r>
          </w:p>
        </w:tc>
      </w:tr>
      <w:tr w:rsidR="00000000">
        <w:tblPrEx>
          <w:tblCellMar>
            <w:top w:w="0" w:type="dxa"/>
            <w:bottom w:w="0" w:type="dxa"/>
          </w:tblCellMar>
        </w:tblPrEx>
        <w:tc>
          <w:tcPr>
            <w:tcW w:w="12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-0.4</w:t>
            </w:r>
          </w:p>
        </w:tc>
        <w:tc>
          <w:tcPr>
            <w:tcW w:w="1234"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-0.1</w:t>
            </w:r>
          </w:p>
        </w:tc>
        <w:tc>
          <w:tcPr>
            <w:tcW w:w="1234"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0.9</w:t>
            </w:r>
          </w:p>
        </w:tc>
        <w:tc>
          <w:tcPr>
            <w:tcW w:w="1234"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0.8</w:t>
            </w:r>
          </w:p>
        </w:tc>
        <w:tc>
          <w:tcPr>
            <w:tcW w:w="1234"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2.0</w:t>
            </w:r>
          </w:p>
        </w:tc>
        <w:tc>
          <w:tcPr>
            <w:tcW w:w="1234"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7.2</w:t>
            </w:r>
          </w:p>
        </w:tc>
      </w:tr>
    </w:tbl>
    <w:p w:rsidR="00000000" w:rsidRDefault="008038B8"/>
    <w:p w:rsidR="00000000" w:rsidRDefault="008038B8">
      <w:r>
        <w:tab/>
        <w:t>195.  1995</w:t>
      </w:r>
      <w:r>
        <w:rPr>
          <w:rFonts w:hint="eastAsia"/>
        </w:rPr>
        <w:t>年纳税后个人可支配收入大幅度扩增</w:t>
      </w:r>
      <w:r>
        <w:t>(</w:t>
      </w:r>
      <w:r>
        <w:rPr>
          <w:rFonts w:hint="eastAsia"/>
        </w:rPr>
        <w:t>尚无数</w:t>
      </w:r>
      <w:r>
        <w:rPr>
          <w:rFonts w:hint="eastAsia"/>
        </w:rPr>
        <w:t>字</w:t>
      </w:r>
      <w:r>
        <w:t>)</w:t>
      </w:r>
      <w:r>
        <w:rPr>
          <w:rFonts w:hint="eastAsia"/>
        </w:rPr>
        <w:t>，原因在于就业率的大幅度上升。然而，个人消费率的增长幅度预期较低，因为平均消费倾向出现了收缩。相对较低的实际房产价格水平也可能是一个遏制消费的影响因素。预期</w:t>
      </w:r>
      <w:r>
        <w:t>1996-1997</w:t>
      </w:r>
      <w:r>
        <w:rPr>
          <w:rFonts w:hint="eastAsia"/>
        </w:rPr>
        <w:t>年期间将紧缩财政政策。再加上就业增长率甚微，将造成</w:t>
      </w:r>
      <w:r>
        <w:t>1996-1997</w:t>
      </w:r>
      <w:r>
        <w:rPr>
          <w:rFonts w:hint="eastAsia"/>
        </w:rPr>
        <w:t>年期间纳税后个人可支配收入增长率下降。然而，预期</w:t>
      </w:r>
      <w:r>
        <w:t>1996-1997</w:t>
      </w:r>
      <w:r>
        <w:rPr>
          <w:rFonts w:hint="eastAsia"/>
        </w:rPr>
        <w:t>年期间平均消费倾向会呈现上升趋势，个人消费率将略为下降。</w:t>
      </w:r>
      <w:r>
        <w:t>1995-1997</w:t>
      </w:r>
      <w:r>
        <w:rPr>
          <w:rFonts w:hint="eastAsia"/>
        </w:rPr>
        <w:t>年的预报数字分别为</w:t>
      </w:r>
      <w:r>
        <w:t>2.6</w:t>
      </w:r>
      <w:r>
        <w:rPr>
          <w:rFonts w:hint="eastAsia"/>
        </w:rPr>
        <w:t>、</w:t>
      </w:r>
      <w:r>
        <w:t>2.7</w:t>
      </w:r>
      <w:r>
        <w:rPr>
          <w:rFonts w:hint="eastAsia"/>
        </w:rPr>
        <w:t>和</w:t>
      </w:r>
      <w:r>
        <w:t>2.9</w:t>
      </w:r>
      <w:r>
        <w:rPr>
          <w:rFonts w:hint="eastAsia"/>
        </w:rPr>
        <w:t>。</w:t>
      </w:r>
    </w:p>
    <w:p w:rsidR="00000000" w:rsidRDefault="008038B8">
      <w:r>
        <w:tab/>
        <w:t xml:space="preserve">196.  </w:t>
      </w:r>
      <w:r>
        <w:rPr>
          <w:rFonts w:hint="eastAsia"/>
        </w:rPr>
        <w:t>以往十年来的个人收入发展情况显示较低的十分位值，特别是第一个十分位值</w:t>
      </w:r>
      <w:r>
        <w:rPr>
          <w:rFonts w:hint="eastAsia"/>
        </w:rPr>
        <w:t>，有大幅度增长。在这一期间基尼系数稍有下跌</w:t>
      </w:r>
      <w:r>
        <w:t>(</w:t>
      </w:r>
      <w:r>
        <w:rPr>
          <w:rFonts w:hint="eastAsia"/>
        </w:rPr>
        <w:t>按千丹麦克朗计算</w:t>
      </w:r>
      <w:r>
        <w:t>)</w:t>
      </w:r>
      <w:r>
        <w:rPr>
          <w:rFonts w:hint="eastAsia"/>
        </w:rPr>
        <w:t>：</w:t>
      </w:r>
    </w:p>
    <w:tbl>
      <w:tblPr>
        <w:tblW w:w="0" w:type="auto"/>
        <w:tblInd w:w="972" w:type="dxa"/>
        <w:tblLayout w:type="fixed"/>
        <w:tblCellMar>
          <w:left w:w="28" w:type="dxa"/>
          <w:right w:w="28" w:type="dxa"/>
        </w:tblCellMar>
        <w:tblLook w:val="0000" w:firstRow="0" w:lastRow="0" w:firstColumn="0" w:lastColumn="0" w:noHBand="0" w:noVBand="0"/>
      </w:tblPr>
      <w:tblGrid>
        <w:gridCol w:w="1899"/>
        <w:gridCol w:w="1899"/>
        <w:gridCol w:w="1899"/>
        <w:gridCol w:w="1899"/>
      </w:tblGrid>
      <w:tr w:rsidR="00000000">
        <w:tblPrEx>
          <w:tblCellMar>
            <w:top w:w="0" w:type="dxa"/>
            <w:bottom w:w="0" w:type="dxa"/>
          </w:tblCellMar>
        </w:tblPrEx>
        <w:trPr>
          <w:tblHeader/>
        </w:trPr>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left"/>
              <w:rPr>
                <w:sz w:val="21"/>
              </w:rPr>
            </w:pP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1984</w:t>
            </w:r>
            <w:r>
              <w:rPr>
                <w:rFonts w:hint="eastAsia"/>
                <w:sz w:val="21"/>
              </w:rPr>
              <w:t>年</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1988</w:t>
            </w:r>
            <w:r>
              <w:rPr>
                <w:rFonts w:hint="eastAsia"/>
                <w:sz w:val="21"/>
              </w:rPr>
              <w:t>年</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1992</w:t>
            </w:r>
            <w:r>
              <w:rPr>
                <w:rFonts w:hint="eastAsia"/>
                <w:sz w:val="21"/>
              </w:rPr>
              <w:t>年</w:t>
            </w:r>
          </w:p>
        </w:tc>
      </w:tr>
      <w:tr w:rsidR="00000000">
        <w:tblPrEx>
          <w:tblCellMar>
            <w:top w:w="0" w:type="dxa"/>
            <w:bottom w:w="0" w:type="dxa"/>
          </w:tblCellMar>
        </w:tblPrEx>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left"/>
              <w:rPr>
                <w:sz w:val="21"/>
              </w:rPr>
            </w:pPr>
            <w:r>
              <w:rPr>
                <w:sz w:val="21"/>
              </w:rPr>
              <w:t>1.</w:t>
            </w:r>
            <w:r>
              <w:rPr>
                <w:rFonts w:hint="eastAsia"/>
                <w:sz w:val="21"/>
              </w:rPr>
              <w:t>十分位值</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18.6</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27.4</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36.6</w:t>
            </w:r>
          </w:p>
        </w:tc>
      </w:tr>
      <w:tr w:rsidR="00000000">
        <w:tblPrEx>
          <w:tblCellMar>
            <w:top w:w="0" w:type="dxa"/>
            <w:bottom w:w="0" w:type="dxa"/>
          </w:tblCellMar>
        </w:tblPrEx>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left"/>
              <w:rPr>
                <w:sz w:val="21"/>
              </w:rPr>
            </w:pPr>
            <w:r>
              <w:rPr>
                <w:sz w:val="21"/>
              </w:rPr>
              <w:t>2.</w:t>
            </w:r>
            <w:r>
              <w:rPr>
                <w:rFonts w:hint="eastAsia"/>
                <w:sz w:val="21"/>
              </w:rPr>
              <w:t>十分位值</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39.3</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49.6</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59.1</w:t>
            </w:r>
          </w:p>
        </w:tc>
      </w:tr>
      <w:tr w:rsidR="00000000">
        <w:tblPrEx>
          <w:tblCellMar>
            <w:top w:w="0" w:type="dxa"/>
            <w:bottom w:w="0" w:type="dxa"/>
          </w:tblCellMar>
        </w:tblPrEx>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left"/>
              <w:rPr>
                <w:sz w:val="21"/>
              </w:rPr>
            </w:pPr>
            <w:r>
              <w:rPr>
                <w:sz w:val="21"/>
              </w:rPr>
              <w:t>3.</w:t>
            </w:r>
            <w:r>
              <w:rPr>
                <w:rFonts w:hint="eastAsia"/>
                <w:sz w:val="21"/>
              </w:rPr>
              <w:t>十分位值</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50.0</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64.5</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76.3</w:t>
            </w:r>
          </w:p>
        </w:tc>
      </w:tr>
      <w:tr w:rsidR="00000000">
        <w:tblPrEx>
          <w:tblCellMar>
            <w:top w:w="0" w:type="dxa"/>
            <w:bottom w:w="0" w:type="dxa"/>
          </w:tblCellMar>
        </w:tblPrEx>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left"/>
              <w:rPr>
                <w:sz w:val="21"/>
              </w:rPr>
            </w:pPr>
            <w:r>
              <w:rPr>
                <w:sz w:val="21"/>
              </w:rPr>
              <w:t>4.</w:t>
            </w:r>
            <w:r>
              <w:rPr>
                <w:rFonts w:hint="eastAsia"/>
                <w:sz w:val="21"/>
              </w:rPr>
              <w:t>十分位值</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73.0</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94.1</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108.1</w:t>
            </w:r>
          </w:p>
        </w:tc>
      </w:tr>
      <w:tr w:rsidR="00000000">
        <w:tblPrEx>
          <w:tblCellMar>
            <w:top w:w="0" w:type="dxa"/>
            <w:bottom w:w="0" w:type="dxa"/>
          </w:tblCellMar>
        </w:tblPrEx>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left"/>
              <w:rPr>
                <w:sz w:val="21"/>
              </w:rPr>
            </w:pPr>
            <w:r>
              <w:rPr>
                <w:sz w:val="21"/>
              </w:rPr>
              <w:t>5.</w:t>
            </w:r>
            <w:r>
              <w:rPr>
                <w:rFonts w:hint="eastAsia"/>
                <w:sz w:val="21"/>
              </w:rPr>
              <w:t>十分位值</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94.9</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120.1</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135.9</w:t>
            </w:r>
          </w:p>
        </w:tc>
      </w:tr>
      <w:tr w:rsidR="00000000">
        <w:tblPrEx>
          <w:tblCellMar>
            <w:top w:w="0" w:type="dxa"/>
            <w:bottom w:w="0" w:type="dxa"/>
          </w:tblCellMar>
        </w:tblPrEx>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left"/>
              <w:rPr>
                <w:sz w:val="21"/>
              </w:rPr>
            </w:pPr>
            <w:r>
              <w:rPr>
                <w:sz w:val="21"/>
              </w:rPr>
              <w:t>6.</w:t>
            </w:r>
            <w:r>
              <w:rPr>
                <w:rFonts w:hint="eastAsia"/>
                <w:sz w:val="21"/>
              </w:rPr>
              <w:t>十分位值</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112.9</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145.7</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161.6</w:t>
            </w:r>
          </w:p>
        </w:tc>
      </w:tr>
      <w:tr w:rsidR="00000000">
        <w:tblPrEx>
          <w:tblCellMar>
            <w:top w:w="0" w:type="dxa"/>
            <w:bottom w:w="0" w:type="dxa"/>
          </w:tblCellMar>
        </w:tblPrEx>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left"/>
              <w:rPr>
                <w:sz w:val="21"/>
              </w:rPr>
            </w:pPr>
            <w:r>
              <w:rPr>
                <w:sz w:val="21"/>
              </w:rPr>
              <w:t>7.</w:t>
            </w:r>
            <w:r>
              <w:rPr>
                <w:rFonts w:hint="eastAsia"/>
                <w:sz w:val="21"/>
              </w:rPr>
              <w:t>十分位值</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135.7</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172.4</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187.6</w:t>
            </w:r>
          </w:p>
        </w:tc>
      </w:tr>
      <w:tr w:rsidR="00000000">
        <w:tblPrEx>
          <w:tblCellMar>
            <w:top w:w="0" w:type="dxa"/>
            <w:bottom w:w="0" w:type="dxa"/>
          </w:tblCellMar>
        </w:tblPrEx>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left"/>
              <w:rPr>
                <w:sz w:val="21"/>
              </w:rPr>
            </w:pPr>
            <w:r>
              <w:rPr>
                <w:sz w:val="21"/>
              </w:rPr>
              <w:t>8.</w:t>
            </w:r>
            <w:r>
              <w:rPr>
                <w:rFonts w:hint="eastAsia"/>
                <w:sz w:val="21"/>
              </w:rPr>
              <w:t>十分位值</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157.9</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201.0</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217.3</w:t>
            </w:r>
          </w:p>
        </w:tc>
      </w:tr>
      <w:tr w:rsidR="00000000">
        <w:tblPrEx>
          <w:tblCellMar>
            <w:top w:w="0" w:type="dxa"/>
            <w:bottom w:w="0" w:type="dxa"/>
          </w:tblCellMar>
        </w:tblPrEx>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left"/>
              <w:rPr>
                <w:sz w:val="21"/>
              </w:rPr>
            </w:pPr>
            <w:r>
              <w:rPr>
                <w:sz w:val="21"/>
              </w:rPr>
              <w:t>9.</w:t>
            </w:r>
            <w:r>
              <w:rPr>
                <w:rFonts w:hint="eastAsia"/>
                <w:sz w:val="21"/>
              </w:rPr>
              <w:t>十分位值</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193.7</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249.0</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269.2</w:t>
            </w:r>
          </w:p>
        </w:tc>
      </w:tr>
      <w:tr w:rsidR="00000000">
        <w:tblPrEx>
          <w:tblCellMar>
            <w:top w:w="0" w:type="dxa"/>
            <w:bottom w:w="0" w:type="dxa"/>
          </w:tblCellMar>
        </w:tblPrEx>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left"/>
              <w:rPr>
                <w:sz w:val="21"/>
              </w:rPr>
            </w:pPr>
            <w:r>
              <w:rPr>
                <w:rFonts w:hint="eastAsia"/>
                <w:sz w:val="21"/>
              </w:rPr>
              <w:t>下四分位数</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41.5</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53.8</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65.1</w:t>
            </w:r>
          </w:p>
        </w:tc>
      </w:tr>
      <w:tr w:rsidR="00000000">
        <w:tblPrEx>
          <w:tblCellMar>
            <w:top w:w="0" w:type="dxa"/>
            <w:bottom w:w="0" w:type="dxa"/>
          </w:tblCellMar>
        </w:tblPrEx>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left"/>
              <w:rPr>
                <w:sz w:val="21"/>
              </w:rPr>
            </w:pPr>
            <w:r>
              <w:rPr>
                <w:rFonts w:hint="eastAsia"/>
                <w:sz w:val="21"/>
              </w:rPr>
              <w:t>上四分位数</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146.5</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185.8</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201.2</w:t>
            </w:r>
          </w:p>
        </w:tc>
      </w:tr>
      <w:tr w:rsidR="00000000">
        <w:tblPrEx>
          <w:tblCellMar>
            <w:top w:w="0" w:type="dxa"/>
            <w:bottom w:w="0" w:type="dxa"/>
          </w:tblCellMar>
        </w:tblPrEx>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left"/>
              <w:rPr>
                <w:sz w:val="21"/>
              </w:rPr>
            </w:pPr>
            <w:r>
              <w:rPr>
                <w:rFonts w:hint="eastAsia"/>
                <w:sz w:val="21"/>
              </w:rPr>
              <w:t>基尼系数</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0.41</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0.40</w:t>
            </w:r>
          </w:p>
        </w:tc>
        <w:tc>
          <w:tcPr>
            <w:tcW w:w="189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80" w:lineRule="atLeast"/>
              <w:jc w:val="right"/>
              <w:rPr>
                <w:sz w:val="21"/>
              </w:rPr>
            </w:pPr>
            <w:r>
              <w:rPr>
                <w:sz w:val="21"/>
              </w:rPr>
              <w:t>0.39</w:t>
            </w:r>
          </w:p>
        </w:tc>
      </w:tr>
    </w:tbl>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left" w:pos="2319"/>
          <w:tab w:val="left" w:pos="4411"/>
          <w:tab w:val="left" w:pos="6503"/>
          <w:tab w:val="left" w:pos="8595"/>
        </w:tabs>
        <w:ind w:left="227"/>
      </w:pPr>
    </w:p>
    <w:p w:rsidR="00000000" w:rsidRDefault="008038B8">
      <w:r>
        <w:tab/>
        <w:t>197.  1980</w:t>
      </w:r>
      <w:r>
        <w:rPr>
          <w:rFonts w:hint="eastAsia"/>
        </w:rPr>
        <w:t>年代中期整个人口的平均个人收入增长较快，但于</w:t>
      </w:r>
      <w:r>
        <w:t>1988-1992</w:t>
      </w:r>
      <w:r>
        <w:rPr>
          <w:rFonts w:hint="eastAsia"/>
        </w:rPr>
        <w:t>年期间多少有些趋缓。与此同期，</w:t>
      </w:r>
      <w:r>
        <w:t>15-19</w:t>
      </w:r>
      <w:r>
        <w:rPr>
          <w:rFonts w:hint="eastAsia"/>
        </w:rPr>
        <w:t>岁的个人平均收入出现了下降。</w:t>
      </w:r>
      <w:r>
        <w:t>1988-1992</w:t>
      </w:r>
      <w:r>
        <w:rPr>
          <w:rFonts w:hint="eastAsia"/>
        </w:rPr>
        <w:t>年，</w:t>
      </w:r>
      <w:r>
        <w:t>20-24</w:t>
      </w:r>
      <w:r>
        <w:rPr>
          <w:rFonts w:hint="eastAsia"/>
        </w:rPr>
        <w:t>岁的收入也出现了下降。以下是按年龄分列的个人收入发展情况</w:t>
      </w:r>
      <w:r>
        <w:t>(</w:t>
      </w:r>
      <w:r>
        <w:rPr>
          <w:rFonts w:hint="eastAsia"/>
        </w:rPr>
        <w:t>千丹麦克朗计算</w:t>
      </w:r>
      <w:r>
        <w:t>)</w:t>
      </w:r>
      <w:r>
        <w:rPr>
          <w:rFonts w:hint="eastAsia"/>
        </w:rPr>
        <w:t>：</w:t>
      </w:r>
      <w:r>
        <w:tab/>
      </w:r>
      <w:r>
        <w:tab/>
      </w:r>
      <w:r>
        <w:tab/>
      </w:r>
    </w:p>
    <w:tbl>
      <w:tblPr>
        <w:tblW w:w="0" w:type="auto"/>
        <w:tblInd w:w="962" w:type="dxa"/>
        <w:tblLayout w:type="fixed"/>
        <w:tblCellMar>
          <w:left w:w="28" w:type="dxa"/>
          <w:right w:w="28" w:type="dxa"/>
        </w:tblCellMar>
        <w:tblLook w:val="0000" w:firstRow="0" w:lastRow="0" w:firstColumn="0" w:lastColumn="0" w:noHBand="0" w:noVBand="0"/>
      </w:tblPr>
      <w:tblGrid>
        <w:gridCol w:w="2400"/>
        <w:gridCol w:w="1680"/>
        <w:gridCol w:w="1680"/>
        <w:gridCol w:w="1848"/>
      </w:tblGrid>
      <w:tr w:rsidR="00000000">
        <w:tblPrEx>
          <w:tblCellMar>
            <w:top w:w="0" w:type="dxa"/>
            <w:bottom w:w="0" w:type="dxa"/>
          </w:tblCellMar>
        </w:tblPrEx>
        <w:trPr>
          <w:tblHeader/>
        </w:trPr>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1984</w:t>
            </w:r>
            <w:r>
              <w:rPr>
                <w:rFonts w:hint="eastAsia"/>
                <w:sz w:val="21"/>
              </w:rPr>
              <w:t>年</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1988</w:t>
            </w:r>
            <w:r>
              <w:rPr>
                <w:rFonts w:hint="eastAsia"/>
                <w:sz w:val="21"/>
              </w:rPr>
              <w:t>年</w:t>
            </w:r>
          </w:p>
        </w:tc>
        <w:tc>
          <w:tcPr>
            <w:tcW w:w="18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1992</w:t>
            </w:r>
            <w:r>
              <w:rPr>
                <w:rFonts w:hint="eastAsia"/>
                <w:sz w:val="21"/>
              </w:rPr>
              <w:t>年</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sz w:val="21"/>
              </w:rPr>
              <w:t>15-19</w:t>
            </w:r>
            <w:r>
              <w:rPr>
                <w:rFonts w:hint="eastAsia"/>
                <w:sz w:val="21"/>
              </w:rPr>
              <w:t>岁</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37.9</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30</w:t>
            </w:r>
            <w:r>
              <w:rPr>
                <w:sz w:val="21"/>
              </w:rPr>
              <w:t>.5</w:t>
            </w:r>
          </w:p>
        </w:tc>
        <w:tc>
          <w:tcPr>
            <w:tcW w:w="18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28.7</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sz w:val="21"/>
              </w:rPr>
              <w:t>20-24</w:t>
            </w:r>
            <w:r>
              <w:rPr>
                <w:rFonts w:hint="eastAsia"/>
                <w:sz w:val="21"/>
              </w:rPr>
              <w:t>岁</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98.7</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113.1</w:t>
            </w:r>
          </w:p>
        </w:tc>
        <w:tc>
          <w:tcPr>
            <w:tcW w:w="18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110.2</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sz w:val="21"/>
              </w:rPr>
              <w:t>25-29</w:t>
            </w:r>
            <w:r>
              <w:rPr>
                <w:rFonts w:hint="eastAsia"/>
                <w:sz w:val="21"/>
              </w:rPr>
              <w:t>岁</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124.1</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152.4</w:t>
            </w:r>
          </w:p>
        </w:tc>
        <w:tc>
          <w:tcPr>
            <w:tcW w:w="18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160.1</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sz w:val="21"/>
              </w:rPr>
              <w:t>30-34</w:t>
            </w:r>
            <w:r>
              <w:rPr>
                <w:rFonts w:hint="eastAsia"/>
                <w:sz w:val="21"/>
              </w:rPr>
              <w:t>岁</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137.3</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174.0</w:t>
            </w:r>
          </w:p>
        </w:tc>
        <w:tc>
          <w:tcPr>
            <w:tcW w:w="18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185.3</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sz w:val="21"/>
              </w:rPr>
              <w:t>35-39</w:t>
            </w:r>
            <w:r>
              <w:rPr>
                <w:rFonts w:hint="eastAsia"/>
                <w:sz w:val="21"/>
              </w:rPr>
              <w:t>岁</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146.7</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185.9</w:t>
            </w:r>
          </w:p>
        </w:tc>
        <w:tc>
          <w:tcPr>
            <w:tcW w:w="18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198.5</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sz w:val="21"/>
              </w:rPr>
              <w:t>40-44</w:t>
            </w:r>
            <w:r>
              <w:rPr>
                <w:rFonts w:hint="eastAsia"/>
                <w:sz w:val="21"/>
              </w:rPr>
              <w:t>岁</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147.1</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195.0</w:t>
            </w:r>
          </w:p>
        </w:tc>
        <w:tc>
          <w:tcPr>
            <w:tcW w:w="18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208.5</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sz w:val="21"/>
              </w:rPr>
              <w:t>45-49</w:t>
            </w:r>
            <w:r>
              <w:rPr>
                <w:rFonts w:hint="eastAsia"/>
                <w:sz w:val="21"/>
              </w:rPr>
              <w:t>岁</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140.0</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189.5</w:t>
            </w:r>
          </w:p>
        </w:tc>
        <w:tc>
          <w:tcPr>
            <w:tcW w:w="18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211.5</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sz w:val="21"/>
              </w:rPr>
              <w:t>50-54</w:t>
            </w:r>
            <w:r>
              <w:rPr>
                <w:rFonts w:hint="eastAsia"/>
                <w:sz w:val="21"/>
              </w:rPr>
              <w:t>岁</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126.0</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171.8</w:t>
            </w:r>
          </w:p>
        </w:tc>
        <w:tc>
          <w:tcPr>
            <w:tcW w:w="18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197.7</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sz w:val="21"/>
              </w:rPr>
              <w:t>55-59</w:t>
            </w:r>
            <w:r>
              <w:rPr>
                <w:rFonts w:hint="eastAsia"/>
                <w:sz w:val="21"/>
              </w:rPr>
              <w:t>岁</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113.3</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152.1</w:t>
            </w:r>
          </w:p>
        </w:tc>
        <w:tc>
          <w:tcPr>
            <w:tcW w:w="18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175.2</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sz w:val="21"/>
              </w:rPr>
              <w:t>60-64</w:t>
            </w:r>
            <w:r>
              <w:rPr>
                <w:rFonts w:hint="eastAsia"/>
                <w:sz w:val="21"/>
              </w:rPr>
              <w:t>岁</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93.3</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123.4</w:t>
            </w:r>
          </w:p>
        </w:tc>
        <w:tc>
          <w:tcPr>
            <w:tcW w:w="18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144.1</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sz w:val="21"/>
              </w:rPr>
              <w:t>65-69</w:t>
            </w:r>
            <w:r>
              <w:rPr>
                <w:rFonts w:hint="eastAsia"/>
                <w:sz w:val="21"/>
              </w:rPr>
              <w:t>岁</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70.4</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92.</w:t>
            </w:r>
            <w:r>
              <w:rPr>
                <w:sz w:val="21"/>
              </w:rPr>
              <w:t>7</w:t>
            </w:r>
          </w:p>
        </w:tc>
        <w:tc>
          <w:tcPr>
            <w:tcW w:w="18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110.5</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sz w:val="21"/>
              </w:rPr>
              <w:t>70-74</w:t>
            </w:r>
            <w:r>
              <w:rPr>
                <w:rFonts w:hint="eastAsia"/>
                <w:sz w:val="21"/>
              </w:rPr>
              <w:t>岁</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55.8</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73.5</w:t>
            </w:r>
          </w:p>
        </w:tc>
        <w:tc>
          <w:tcPr>
            <w:tcW w:w="18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93.3</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sz w:val="21"/>
              </w:rPr>
              <w:t>74</w:t>
            </w:r>
            <w:r>
              <w:rPr>
                <w:rFonts w:hint="eastAsia"/>
                <w:sz w:val="21"/>
              </w:rPr>
              <w:t>岁以上</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48.8</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60.6</w:t>
            </w:r>
          </w:p>
        </w:tc>
        <w:tc>
          <w:tcPr>
            <w:tcW w:w="18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76.2</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合计</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105.4</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134.9</w:t>
            </w:r>
          </w:p>
        </w:tc>
        <w:tc>
          <w:tcPr>
            <w:tcW w:w="18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149.9</w:t>
            </w:r>
          </w:p>
        </w:tc>
      </w:tr>
    </w:tbl>
    <w:p w:rsidR="00000000" w:rsidRDefault="008038B8">
      <w:pPr>
        <w:spacing w:before="200" w:line="400" w:lineRule="atLeast"/>
      </w:pPr>
      <w:r>
        <w:t xml:space="preserve">198.  </w:t>
      </w:r>
      <w:r>
        <w:rPr>
          <w:rFonts w:hint="eastAsia"/>
        </w:rPr>
        <w:t>按性别分列的平均个人收入</w:t>
      </w:r>
      <w:r>
        <w:t>(</w:t>
      </w:r>
      <w:r>
        <w:rPr>
          <w:rFonts w:hint="eastAsia"/>
        </w:rPr>
        <w:t>按千丹麦克朗计算</w:t>
      </w:r>
      <w:r>
        <w:t>)</w:t>
      </w:r>
      <w:r>
        <w:rPr>
          <w:rFonts w:hint="eastAsia"/>
        </w:rPr>
        <w:t>：</w:t>
      </w:r>
    </w:p>
    <w:tbl>
      <w:tblPr>
        <w:tblW w:w="0" w:type="auto"/>
        <w:tblInd w:w="962" w:type="dxa"/>
        <w:tblLayout w:type="fixed"/>
        <w:tblCellMar>
          <w:left w:w="113" w:type="dxa"/>
          <w:right w:w="113" w:type="dxa"/>
        </w:tblCellMar>
        <w:tblLook w:val="0000" w:firstRow="0" w:lastRow="0" w:firstColumn="0" w:lastColumn="0" w:noHBand="0" w:noVBand="0"/>
      </w:tblPr>
      <w:tblGrid>
        <w:gridCol w:w="2400"/>
        <w:gridCol w:w="1680"/>
        <w:gridCol w:w="1680"/>
        <w:gridCol w:w="1808"/>
      </w:tblGrid>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1984</w:t>
            </w:r>
            <w:r>
              <w:rPr>
                <w:rFonts w:hint="eastAsia"/>
                <w:sz w:val="21"/>
              </w:rPr>
              <w:t>年</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1988</w:t>
            </w:r>
            <w:r>
              <w:rPr>
                <w:rFonts w:hint="eastAsia"/>
                <w:sz w:val="21"/>
              </w:rPr>
              <w:t>年</w:t>
            </w:r>
          </w:p>
        </w:tc>
        <w:tc>
          <w:tcPr>
            <w:tcW w:w="180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1992</w:t>
            </w:r>
            <w:r>
              <w:rPr>
                <w:rFonts w:hint="eastAsia"/>
                <w:sz w:val="21"/>
              </w:rPr>
              <w:t>年</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男性</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134.0</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166.7</w:t>
            </w:r>
          </w:p>
        </w:tc>
        <w:tc>
          <w:tcPr>
            <w:tcW w:w="180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180.9</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女性</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78.3</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104.6</w:t>
            </w:r>
          </w:p>
        </w:tc>
        <w:tc>
          <w:tcPr>
            <w:tcW w:w="180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120.3</w:t>
            </w:r>
          </w:p>
        </w:tc>
      </w:tr>
      <w:tr w:rsidR="00000000">
        <w:tblPrEx>
          <w:tblCellMar>
            <w:top w:w="0" w:type="dxa"/>
            <w:bottom w:w="0" w:type="dxa"/>
          </w:tblCellMar>
        </w:tblPrEx>
        <w:tc>
          <w:tcPr>
            <w:tcW w:w="240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合计</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105.4</w:t>
            </w: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134.9</w:t>
            </w:r>
          </w:p>
        </w:tc>
        <w:tc>
          <w:tcPr>
            <w:tcW w:w="180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149.9</w:t>
            </w:r>
          </w:p>
        </w:tc>
      </w:tr>
    </w:tbl>
    <w:p w:rsidR="00000000" w:rsidRDefault="008038B8">
      <w:pPr>
        <w:spacing w:before="200" w:line="400" w:lineRule="atLeast"/>
      </w:pPr>
      <w:r>
        <w:t xml:space="preserve">199.  </w:t>
      </w:r>
      <w:r>
        <w:rPr>
          <w:rFonts w:hint="eastAsia"/>
        </w:rPr>
        <w:t>按就业类别分列的平均个人收入</w:t>
      </w:r>
      <w:r>
        <w:t>(</w:t>
      </w:r>
      <w:r>
        <w:rPr>
          <w:rFonts w:hint="eastAsia"/>
        </w:rPr>
        <w:t>按千丹麦克朗计算</w:t>
      </w:r>
      <w:r>
        <w:t>)</w:t>
      </w:r>
      <w:r>
        <w:rPr>
          <w:rFonts w:hint="eastAsia"/>
        </w:rPr>
        <w:t>：</w:t>
      </w:r>
    </w:p>
    <w:tbl>
      <w:tblPr>
        <w:tblW w:w="0" w:type="auto"/>
        <w:tblInd w:w="962" w:type="dxa"/>
        <w:tblLayout w:type="fixed"/>
        <w:tblCellMar>
          <w:left w:w="28" w:type="dxa"/>
          <w:right w:w="28" w:type="dxa"/>
        </w:tblCellMar>
        <w:tblLook w:val="0000" w:firstRow="0" w:lastRow="0" w:firstColumn="0" w:lastColumn="0" w:noHBand="0" w:noVBand="0"/>
      </w:tblPr>
      <w:tblGrid>
        <w:gridCol w:w="2439"/>
        <w:gridCol w:w="1647"/>
        <w:gridCol w:w="1647"/>
        <w:gridCol w:w="1647"/>
      </w:tblGrid>
      <w:tr w:rsidR="00000000">
        <w:tblPrEx>
          <w:tblCellMar>
            <w:top w:w="0" w:type="dxa"/>
            <w:bottom w:w="0" w:type="dxa"/>
          </w:tblCellMar>
        </w:tblPrEx>
        <w:tc>
          <w:tcPr>
            <w:tcW w:w="243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类别</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1984</w:t>
            </w:r>
            <w:r>
              <w:rPr>
                <w:rFonts w:hint="eastAsia"/>
                <w:sz w:val="21"/>
              </w:rPr>
              <w:t>年</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1988</w:t>
            </w:r>
            <w:r>
              <w:rPr>
                <w:rFonts w:hint="eastAsia"/>
                <w:sz w:val="21"/>
              </w:rPr>
              <w:t>年</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1992</w:t>
            </w:r>
            <w:r>
              <w:rPr>
                <w:rFonts w:hint="eastAsia"/>
                <w:sz w:val="21"/>
              </w:rPr>
              <w:t>年</w:t>
            </w:r>
          </w:p>
        </w:tc>
      </w:tr>
      <w:tr w:rsidR="00000000">
        <w:tblPrEx>
          <w:tblCellMar>
            <w:top w:w="0" w:type="dxa"/>
            <w:bottom w:w="0" w:type="dxa"/>
          </w:tblCellMar>
        </w:tblPrEx>
        <w:tc>
          <w:tcPr>
            <w:tcW w:w="243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总管和上层主管人员</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2</w:t>
            </w:r>
            <w:r>
              <w:rPr>
                <w:sz w:val="21"/>
              </w:rPr>
              <w:t>52.4</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316.2</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322.6</w:t>
            </w:r>
          </w:p>
        </w:tc>
      </w:tr>
      <w:tr w:rsidR="00000000">
        <w:tblPrEx>
          <w:tblCellMar>
            <w:top w:w="0" w:type="dxa"/>
            <w:bottom w:w="0" w:type="dxa"/>
          </w:tblCellMar>
        </w:tblPrEx>
        <w:tc>
          <w:tcPr>
            <w:tcW w:w="243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高级人员</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169.1</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213.2</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224.3</w:t>
            </w:r>
          </w:p>
        </w:tc>
      </w:tr>
      <w:tr w:rsidR="00000000">
        <w:tblPrEx>
          <w:tblCellMar>
            <w:top w:w="0" w:type="dxa"/>
            <w:bottom w:w="0" w:type="dxa"/>
          </w:tblCellMar>
        </w:tblPrEx>
        <w:tc>
          <w:tcPr>
            <w:tcW w:w="243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其他人员</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125.7</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161.1</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174.0</w:t>
            </w:r>
          </w:p>
        </w:tc>
      </w:tr>
      <w:tr w:rsidR="00000000">
        <w:tblPrEx>
          <w:tblCellMar>
            <w:top w:w="0" w:type="dxa"/>
            <w:bottom w:w="0" w:type="dxa"/>
          </w:tblCellMar>
        </w:tblPrEx>
        <w:tc>
          <w:tcPr>
            <w:tcW w:w="243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技术工人</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140.0</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177.7</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190.5</w:t>
            </w:r>
          </w:p>
        </w:tc>
      </w:tr>
      <w:tr w:rsidR="00000000">
        <w:tblPrEx>
          <w:tblCellMar>
            <w:top w:w="0" w:type="dxa"/>
            <w:bottom w:w="0" w:type="dxa"/>
          </w:tblCellMar>
        </w:tblPrEx>
        <w:tc>
          <w:tcPr>
            <w:tcW w:w="243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非技术工人</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115.4</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146.4</w:t>
            </w:r>
          </w:p>
        </w:tc>
        <w:tc>
          <w:tcPr>
            <w:tcW w:w="164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162.8</w:t>
            </w:r>
          </w:p>
        </w:tc>
      </w:tr>
    </w:tbl>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center"/>
        <w:rPr>
          <w:sz w:val="21"/>
        </w:rPr>
      </w:pPr>
    </w:p>
    <w:p w:rsidR="00000000" w:rsidRDefault="008038B8">
      <w:pPr>
        <w:spacing w:line="400" w:lineRule="atLeast"/>
      </w:pPr>
      <w:r>
        <w:t xml:space="preserve">200.  </w:t>
      </w:r>
      <w:r>
        <w:rPr>
          <w:rFonts w:hint="eastAsia"/>
        </w:rPr>
        <w:t>按家庭类型分列的</w:t>
      </w:r>
      <w:r>
        <w:t>1992</w:t>
      </w:r>
      <w:r>
        <w:rPr>
          <w:rFonts w:hint="eastAsia"/>
        </w:rPr>
        <w:t>年纳税后家庭可支配收入和资产净额</w:t>
      </w:r>
      <w:r>
        <w:t>(</w:t>
      </w:r>
      <w:r>
        <w:rPr>
          <w:rFonts w:hint="eastAsia"/>
        </w:rPr>
        <w:t>按千丹麦克朗计算</w:t>
      </w:r>
      <w:r>
        <w:t>)</w:t>
      </w:r>
      <w:r>
        <w:rPr>
          <w:rFonts w:hint="eastAsia"/>
        </w:rPr>
        <w:t>：</w:t>
      </w:r>
    </w:p>
    <w:tbl>
      <w:tblPr>
        <w:tblW w:w="0" w:type="auto"/>
        <w:tblInd w:w="962" w:type="dxa"/>
        <w:tblLayout w:type="fixed"/>
        <w:tblCellMar>
          <w:left w:w="28" w:type="dxa"/>
          <w:right w:w="28" w:type="dxa"/>
        </w:tblCellMar>
        <w:tblLook w:val="0000" w:firstRow="0" w:lastRow="0" w:firstColumn="0" w:lastColumn="0" w:noHBand="0" w:noVBand="0"/>
      </w:tblPr>
      <w:tblGrid>
        <w:gridCol w:w="2460"/>
        <w:gridCol w:w="2460"/>
        <w:gridCol w:w="2460"/>
      </w:tblGrid>
      <w:tr w:rsidR="00000000">
        <w:tblPrEx>
          <w:tblCellMar>
            <w:top w:w="0" w:type="dxa"/>
            <w:bottom w:w="0" w:type="dxa"/>
          </w:tblCellMar>
        </w:tblPrEx>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rFonts w:hint="eastAsia"/>
                <w:sz w:val="21"/>
              </w:rPr>
              <w:t>收入</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rFonts w:hint="eastAsia"/>
                <w:sz w:val="21"/>
              </w:rPr>
              <w:t>资产净额</w:t>
            </w:r>
          </w:p>
        </w:tc>
      </w:tr>
      <w:tr w:rsidR="00000000">
        <w:tblPrEx>
          <w:tblCellMar>
            <w:top w:w="0" w:type="dxa"/>
            <w:bottom w:w="0" w:type="dxa"/>
          </w:tblCellMar>
        </w:tblPrEx>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夫妻</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198.9</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278.9</w:t>
            </w:r>
          </w:p>
        </w:tc>
      </w:tr>
      <w:tr w:rsidR="00000000">
        <w:tblPrEx>
          <w:tblCellMar>
            <w:top w:w="0" w:type="dxa"/>
            <w:bottom w:w="0" w:type="dxa"/>
          </w:tblCellMar>
        </w:tblPrEx>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无子女</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182.7</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407.4</w:t>
            </w:r>
          </w:p>
        </w:tc>
      </w:tr>
      <w:tr w:rsidR="00000000">
        <w:tblPrEx>
          <w:tblCellMar>
            <w:top w:w="0" w:type="dxa"/>
            <w:bottom w:w="0" w:type="dxa"/>
          </w:tblCellMar>
        </w:tblPrEx>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有子女</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222.0</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96.8</w:t>
            </w:r>
          </w:p>
        </w:tc>
      </w:tr>
      <w:tr w:rsidR="00000000">
        <w:tblPrEx>
          <w:tblCellMar>
            <w:top w:w="0" w:type="dxa"/>
            <w:bottom w:w="0" w:type="dxa"/>
          </w:tblCellMar>
        </w:tblPrEx>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单身</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92.2</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163.6</w:t>
            </w:r>
          </w:p>
        </w:tc>
      </w:tr>
      <w:tr w:rsidR="00000000">
        <w:tblPrEx>
          <w:tblCellMar>
            <w:top w:w="0" w:type="dxa"/>
            <w:bottom w:w="0" w:type="dxa"/>
          </w:tblCellMar>
        </w:tblPrEx>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无子女</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89.1</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176.8</w:t>
            </w:r>
          </w:p>
        </w:tc>
      </w:tr>
      <w:tr w:rsidR="00000000">
        <w:tblPrEx>
          <w:tblCellMar>
            <w:top w:w="0" w:type="dxa"/>
            <w:bottom w:w="0" w:type="dxa"/>
          </w:tblCellMar>
        </w:tblPrEx>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有子女</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121.2</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39.8</w:t>
            </w:r>
          </w:p>
        </w:tc>
      </w:tr>
      <w:tr w:rsidR="00000000">
        <w:tblPrEx>
          <w:tblCellMar>
            <w:top w:w="0" w:type="dxa"/>
            <w:bottom w:w="0" w:type="dxa"/>
          </w:tblCellMar>
        </w:tblPrEx>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所有家庭</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136.7</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203.7</w:t>
            </w:r>
          </w:p>
        </w:tc>
      </w:tr>
      <w:tr w:rsidR="00000000">
        <w:tblPrEx>
          <w:tblCellMar>
            <w:top w:w="0" w:type="dxa"/>
            <w:bottom w:w="0" w:type="dxa"/>
          </w:tblCellMar>
        </w:tblPrEx>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无子女</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116.8</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238.7</w:t>
            </w:r>
          </w:p>
        </w:tc>
      </w:tr>
      <w:tr w:rsidR="00000000">
        <w:tblPrEx>
          <w:tblCellMar>
            <w:top w:w="0" w:type="dxa"/>
            <w:bottom w:w="0" w:type="dxa"/>
          </w:tblCellMar>
        </w:tblPrEx>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left"/>
              <w:rPr>
                <w:sz w:val="21"/>
              </w:rPr>
            </w:pPr>
            <w:r>
              <w:rPr>
                <w:rFonts w:hint="eastAsia"/>
                <w:sz w:val="21"/>
              </w:rPr>
              <w:t>有子女</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203.4</w:t>
            </w:r>
          </w:p>
        </w:tc>
        <w:tc>
          <w:tcPr>
            <w:tcW w:w="246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400" w:lineRule="atLeast"/>
              <w:jc w:val="right"/>
              <w:rPr>
                <w:sz w:val="21"/>
              </w:rPr>
            </w:pPr>
            <w:r>
              <w:rPr>
                <w:sz w:val="21"/>
              </w:rPr>
              <w:t>86.3</w:t>
            </w:r>
          </w:p>
        </w:tc>
      </w:tr>
    </w:tbl>
    <w:p w:rsidR="00000000" w:rsidRDefault="008038B8">
      <w:pPr>
        <w:spacing w:before="200"/>
      </w:pPr>
      <w:r>
        <w:tab/>
        <w:t xml:space="preserve">201.  </w:t>
      </w:r>
      <w:r>
        <w:rPr>
          <w:rFonts w:hint="eastAsia"/>
        </w:rPr>
        <w:t>相当大多数的丹麦人口享受到各类收入补贴计划的福利津贴。妇女享有的津贴稍高于男性。在整个过去十年期间，各不同年龄组所得到的收入补贴比额基本上较为稳定。以下按领取者类别分列出得益于收入补贴计划的受惠人口情况：</w:t>
      </w:r>
    </w:p>
    <w:tbl>
      <w:tblPr>
        <w:tblW w:w="0" w:type="auto"/>
        <w:tblInd w:w="972" w:type="dxa"/>
        <w:tblLayout w:type="fixed"/>
        <w:tblCellMar>
          <w:left w:w="28" w:type="dxa"/>
          <w:right w:w="28" w:type="dxa"/>
        </w:tblCellMar>
        <w:tblLook w:val="0000" w:firstRow="0" w:lastRow="0" w:firstColumn="0" w:lastColumn="0" w:noHBand="0" w:noVBand="0"/>
      </w:tblPr>
      <w:tblGrid>
        <w:gridCol w:w="2676"/>
        <w:gridCol w:w="1565"/>
        <w:gridCol w:w="1565"/>
        <w:gridCol w:w="1564"/>
        <w:gridCol w:w="1"/>
      </w:tblGrid>
      <w:tr w:rsidR="00000000">
        <w:tblPrEx>
          <w:tblCellMar>
            <w:top w:w="0" w:type="dxa"/>
            <w:bottom w:w="0" w:type="dxa"/>
          </w:tblCellMar>
        </w:tblPrEx>
        <w:tc>
          <w:tcPr>
            <w:tcW w:w="267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left"/>
              <w:rPr>
                <w:sz w:val="21"/>
              </w:rPr>
            </w:pP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1988</w:t>
            </w:r>
            <w:r>
              <w:rPr>
                <w:rFonts w:hint="eastAsia"/>
                <w:sz w:val="21"/>
              </w:rPr>
              <w:t>年</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1990</w:t>
            </w:r>
            <w:r>
              <w:rPr>
                <w:rFonts w:hint="eastAsia"/>
                <w:sz w:val="21"/>
              </w:rPr>
              <w:t>年</w:t>
            </w:r>
          </w:p>
        </w:tc>
        <w:tc>
          <w:tcPr>
            <w:tcW w:w="1565"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1993</w:t>
            </w:r>
            <w:r>
              <w:rPr>
                <w:rFonts w:hint="eastAsia"/>
                <w:sz w:val="21"/>
              </w:rPr>
              <w:t>年</w:t>
            </w:r>
          </w:p>
        </w:tc>
      </w:tr>
      <w:tr w:rsidR="00000000">
        <w:tblPrEx>
          <w:tblCellMar>
            <w:top w:w="0" w:type="dxa"/>
            <w:bottom w:w="0" w:type="dxa"/>
          </w:tblCellMar>
        </w:tblPrEx>
        <w:tc>
          <w:tcPr>
            <w:tcW w:w="267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left"/>
              <w:rPr>
                <w:sz w:val="21"/>
              </w:rPr>
            </w:pPr>
            <w:r>
              <w:rPr>
                <w:rFonts w:hint="eastAsia"/>
                <w:sz w:val="21"/>
              </w:rPr>
              <w:t>领取补贴的总人数</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2,121,126</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2,150,920</w:t>
            </w:r>
          </w:p>
        </w:tc>
        <w:tc>
          <w:tcPr>
            <w:tcW w:w="1565"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2,308,764</w:t>
            </w:r>
          </w:p>
        </w:tc>
      </w:tr>
      <w:tr w:rsidR="00000000">
        <w:tblPrEx>
          <w:tblCellMar>
            <w:top w:w="0" w:type="dxa"/>
            <w:bottom w:w="0" w:type="dxa"/>
          </w:tblCellMar>
        </w:tblPrEx>
        <w:trPr>
          <w:gridAfter w:val="1"/>
        </w:trPr>
        <w:tc>
          <w:tcPr>
            <w:tcW w:w="7370" w:type="dxa"/>
            <w:gridSpan w:val="4"/>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left"/>
              <w:rPr>
                <w:sz w:val="21"/>
              </w:rPr>
            </w:pPr>
            <w:r>
              <w:rPr>
                <w:rFonts w:hint="eastAsia"/>
                <w:sz w:val="21"/>
              </w:rPr>
              <w:t>领取者类别</w:t>
            </w:r>
            <w:r>
              <w:rPr>
                <w:sz w:val="21"/>
              </w:rPr>
              <w:t>(%)</w:t>
            </w:r>
          </w:p>
        </w:tc>
      </w:tr>
      <w:tr w:rsidR="00000000">
        <w:tblPrEx>
          <w:tblCellMar>
            <w:top w:w="0" w:type="dxa"/>
            <w:bottom w:w="0" w:type="dxa"/>
          </w:tblCellMar>
        </w:tblPrEx>
        <w:tc>
          <w:tcPr>
            <w:tcW w:w="267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left"/>
              <w:rPr>
                <w:sz w:val="21"/>
              </w:rPr>
            </w:pPr>
            <w:r>
              <w:rPr>
                <w:rFonts w:hint="eastAsia"/>
                <w:sz w:val="21"/>
              </w:rPr>
              <w:t>女性</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53.4</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54.5</w:t>
            </w:r>
          </w:p>
        </w:tc>
        <w:tc>
          <w:tcPr>
            <w:tcW w:w="1565"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53.8</w:t>
            </w:r>
          </w:p>
        </w:tc>
      </w:tr>
      <w:tr w:rsidR="00000000">
        <w:tblPrEx>
          <w:tblCellMar>
            <w:top w:w="0" w:type="dxa"/>
            <w:bottom w:w="0" w:type="dxa"/>
          </w:tblCellMar>
        </w:tblPrEx>
        <w:tc>
          <w:tcPr>
            <w:tcW w:w="267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left"/>
              <w:rPr>
                <w:sz w:val="21"/>
              </w:rPr>
            </w:pPr>
            <w:r>
              <w:rPr>
                <w:rFonts w:hint="eastAsia"/>
                <w:sz w:val="21"/>
              </w:rPr>
              <w:t>男性</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46.6</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45.5</w:t>
            </w:r>
          </w:p>
        </w:tc>
        <w:tc>
          <w:tcPr>
            <w:tcW w:w="1565"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46.2</w:t>
            </w:r>
          </w:p>
        </w:tc>
      </w:tr>
      <w:tr w:rsidR="00000000">
        <w:tblPrEx>
          <w:tblCellMar>
            <w:top w:w="0" w:type="dxa"/>
            <w:bottom w:w="0" w:type="dxa"/>
          </w:tblCellMar>
        </w:tblPrEx>
        <w:trPr>
          <w:gridAfter w:val="1"/>
        </w:trPr>
        <w:tc>
          <w:tcPr>
            <w:tcW w:w="7370" w:type="dxa"/>
            <w:gridSpan w:val="4"/>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left"/>
              <w:rPr>
                <w:sz w:val="21"/>
              </w:rPr>
            </w:pPr>
            <w:r>
              <w:rPr>
                <w:rFonts w:hint="eastAsia"/>
                <w:sz w:val="21"/>
              </w:rPr>
              <w:t>年龄</w:t>
            </w:r>
          </w:p>
        </w:tc>
      </w:tr>
      <w:tr w:rsidR="00000000">
        <w:tblPrEx>
          <w:tblCellMar>
            <w:top w:w="0" w:type="dxa"/>
            <w:bottom w:w="0" w:type="dxa"/>
          </w:tblCellMar>
        </w:tblPrEx>
        <w:tc>
          <w:tcPr>
            <w:tcW w:w="267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left"/>
              <w:rPr>
                <w:sz w:val="21"/>
              </w:rPr>
            </w:pPr>
            <w:r>
              <w:rPr>
                <w:sz w:val="21"/>
              </w:rPr>
              <w:t>18-24</w:t>
            </w:r>
            <w:r>
              <w:rPr>
                <w:rFonts w:hint="eastAsia"/>
                <w:sz w:val="21"/>
              </w:rPr>
              <w:t>岁</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11.6</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10.9</w:t>
            </w:r>
          </w:p>
        </w:tc>
        <w:tc>
          <w:tcPr>
            <w:tcW w:w="1565"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10.3</w:t>
            </w:r>
          </w:p>
        </w:tc>
      </w:tr>
      <w:tr w:rsidR="00000000">
        <w:tblPrEx>
          <w:tblCellMar>
            <w:top w:w="0" w:type="dxa"/>
            <w:bottom w:w="0" w:type="dxa"/>
          </w:tblCellMar>
        </w:tblPrEx>
        <w:tc>
          <w:tcPr>
            <w:tcW w:w="267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left"/>
              <w:rPr>
                <w:sz w:val="21"/>
              </w:rPr>
            </w:pPr>
            <w:r>
              <w:rPr>
                <w:sz w:val="21"/>
              </w:rPr>
              <w:t>25-39</w:t>
            </w:r>
            <w:r>
              <w:rPr>
                <w:rFonts w:hint="eastAsia"/>
                <w:sz w:val="21"/>
              </w:rPr>
              <w:t>岁</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22.4</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22.8</w:t>
            </w:r>
          </w:p>
        </w:tc>
        <w:tc>
          <w:tcPr>
            <w:tcW w:w="1565"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24.3</w:t>
            </w:r>
          </w:p>
        </w:tc>
      </w:tr>
      <w:tr w:rsidR="00000000">
        <w:tblPrEx>
          <w:tblCellMar>
            <w:top w:w="0" w:type="dxa"/>
            <w:bottom w:w="0" w:type="dxa"/>
          </w:tblCellMar>
        </w:tblPrEx>
        <w:tc>
          <w:tcPr>
            <w:tcW w:w="267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left"/>
              <w:rPr>
                <w:sz w:val="21"/>
              </w:rPr>
            </w:pPr>
            <w:r>
              <w:rPr>
                <w:sz w:val="21"/>
              </w:rPr>
              <w:t>40-59</w:t>
            </w:r>
            <w:r>
              <w:rPr>
                <w:rFonts w:hint="eastAsia"/>
                <w:sz w:val="21"/>
              </w:rPr>
              <w:t>岁</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19.8</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20.2</w:t>
            </w:r>
          </w:p>
        </w:tc>
        <w:tc>
          <w:tcPr>
            <w:tcW w:w="1565"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21.7</w:t>
            </w:r>
          </w:p>
        </w:tc>
      </w:tr>
      <w:tr w:rsidR="00000000">
        <w:tblPrEx>
          <w:tblCellMar>
            <w:top w:w="0" w:type="dxa"/>
            <w:bottom w:w="0" w:type="dxa"/>
          </w:tblCellMar>
        </w:tblPrEx>
        <w:tc>
          <w:tcPr>
            <w:tcW w:w="267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left"/>
              <w:rPr>
                <w:sz w:val="21"/>
              </w:rPr>
            </w:pPr>
            <w:r>
              <w:rPr>
                <w:sz w:val="21"/>
              </w:rPr>
              <w:t>60-66</w:t>
            </w:r>
            <w:r>
              <w:rPr>
                <w:rFonts w:hint="eastAsia"/>
                <w:sz w:val="21"/>
              </w:rPr>
              <w:t>岁</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11.2</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11.0</w:t>
            </w:r>
          </w:p>
        </w:tc>
        <w:tc>
          <w:tcPr>
            <w:tcW w:w="1565"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10.6</w:t>
            </w:r>
          </w:p>
        </w:tc>
      </w:tr>
      <w:tr w:rsidR="00000000">
        <w:tblPrEx>
          <w:tblCellMar>
            <w:top w:w="0" w:type="dxa"/>
            <w:bottom w:w="0" w:type="dxa"/>
          </w:tblCellMar>
        </w:tblPrEx>
        <w:tc>
          <w:tcPr>
            <w:tcW w:w="267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left"/>
              <w:rPr>
                <w:sz w:val="21"/>
              </w:rPr>
            </w:pPr>
            <w:r>
              <w:rPr>
                <w:sz w:val="21"/>
              </w:rPr>
              <w:t>67</w:t>
            </w:r>
            <w:r>
              <w:rPr>
                <w:rFonts w:hint="eastAsia"/>
                <w:sz w:val="21"/>
              </w:rPr>
              <w:t>岁以上</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35.0</w:t>
            </w:r>
          </w:p>
        </w:tc>
        <w:tc>
          <w:tcPr>
            <w:tcW w:w="156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35.1</w:t>
            </w:r>
          </w:p>
        </w:tc>
        <w:tc>
          <w:tcPr>
            <w:tcW w:w="1565"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exact"/>
              <w:jc w:val="center"/>
              <w:rPr>
                <w:sz w:val="21"/>
              </w:rPr>
            </w:pPr>
            <w:r>
              <w:rPr>
                <w:sz w:val="21"/>
              </w:rPr>
              <w:t>33.1</w:t>
            </w:r>
          </w:p>
        </w:tc>
      </w:tr>
    </w:tbl>
    <w:p w:rsidR="00000000" w:rsidRDefault="008038B8">
      <w:pPr>
        <w:spacing w:before="200"/>
      </w:pPr>
      <w:r>
        <w:t xml:space="preserve">202.  </w:t>
      </w:r>
      <w:r>
        <w:rPr>
          <w:rFonts w:hint="eastAsia"/>
        </w:rPr>
        <w:t>按补贴计划类别分别的得益于收入补贴计划的受惠人口：</w:t>
      </w:r>
    </w:p>
    <w:tbl>
      <w:tblPr>
        <w:tblW w:w="0" w:type="auto"/>
        <w:tblInd w:w="972" w:type="dxa"/>
        <w:tblLayout w:type="fixed"/>
        <w:tblCellMar>
          <w:left w:w="28" w:type="dxa"/>
          <w:right w:w="28" w:type="dxa"/>
        </w:tblCellMar>
        <w:tblLook w:val="0000" w:firstRow="0" w:lastRow="0" w:firstColumn="0" w:lastColumn="0" w:noHBand="0" w:noVBand="0"/>
      </w:tblPr>
      <w:tblGrid>
        <w:gridCol w:w="2640"/>
        <w:gridCol w:w="1577"/>
        <w:gridCol w:w="1577"/>
        <w:gridCol w:w="1576"/>
        <w:gridCol w:w="1"/>
      </w:tblGrid>
      <w:tr w:rsidR="00000000">
        <w:tblPrEx>
          <w:tblCellMar>
            <w:top w:w="0" w:type="dxa"/>
            <w:bottom w:w="0" w:type="dxa"/>
          </w:tblCellMar>
        </w:tblPrEx>
        <w:trPr>
          <w:tblHeader/>
        </w:trPr>
        <w:tc>
          <w:tcPr>
            <w:tcW w:w="26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1988</w:t>
            </w:r>
            <w:r>
              <w:rPr>
                <w:rFonts w:hint="eastAsia"/>
                <w:sz w:val="21"/>
              </w:rPr>
              <w:t>年</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1990</w:t>
            </w:r>
            <w:r>
              <w:rPr>
                <w:rFonts w:hint="eastAsia"/>
                <w:sz w:val="21"/>
              </w:rPr>
              <w:t>年</w:t>
            </w:r>
          </w:p>
        </w:tc>
        <w:tc>
          <w:tcPr>
            <w:tcW w:w="1577"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1993</w:t>
            </w:r>
            <w:r>
              <w:rPr>
                <w:rFonts w:hint="eastAsia"/>
                <w:sz w:val="21"/>
              </w:rPr>
              <w:t>年</w:t>
            </w:r>
          </w:p>
        </w:tc>
      </w:tr>
      <w:tr w:rsidR="00000000">
        <w:tblPrEx>
          <w:tblCellMar>
            <w:top w:w="0" w:type="dxa"/>
            <w:bottom w:w="0" w:type="dxa"/>
          </w:tblCellMar>
        </w:tblPrEx>
        <w:trPr>
          <w:gridAfter w:val="1"/>
        </w:trPr>
        <w:tc>
          <w:tcPr>
            <w:tcW w:w="7370" w:type="dxa"/>
            <w:gridSpan w:val="4"/>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u w:val="single"/>
              </w:rPr>
              <w:t>临时性补贴</w:t>
            </w:r>
          </w:p>
        </w:tc>
      </w:tr>
      <w:tr w:rsidR="00000000">
        <w:tblPrEx>
          <w:tblCellMar>
            <w:top w:w="0" w:type="dxa"/>
            <w:bottom w:w="0" w:type="dxa"/>
          </w:tblCellMar>
        </w:tblPrEx>
        <w:tc>
          <w:tcPr>
            <w:tcW w:w="26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占总人数</w:t>
            </w:r>
            <w:r>
              <w:rPr>
                <w:sz w:val="21"/>
              </w:rPr>
              <w:t>%</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48.3</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47.9</w:t>
            </w:r>
          </w:p>
        </w:tc>
        <w:tc>
          <w:tcPr>
            <w:tcW w:w="1577"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50.0</w:t>
            </w:r>
          </w:p>
        </w:tc>
      </w:tr>
      <w:tr w:rsidR="00000000">
        <w:tblPrEx>
          <w:tblCellMar>
            <w:top w:w="0" w:type="dxa"/>
            <w:bottom w:w="0" w:type="dxa"/>
          </w:tblCellMar>
        </w:tblPrEx>
        <w:trPr>
          <w:gridAfter w:val="1"/>
        </w:trPr>
        <w:tc>
          <w:tcPr>
            <w:tcW w:w="7370" w:type="dxa"/>
            <w:gridSpan w:val="4"/>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其</w:t>
            </w:r>
            <w:r>
              <w:rPr>
                <w:sz w:val="21"/>
              </w:rPr>
              <w:t xml:space="preserve">  </w:t>
            </w:r>
            <w:r>
              <w:rPr>
                <w:rFonts w:hint="eastAsia"/>
                <w:sz w:val="21"/>
              </w:rPr>
              <w:t>中</w:t>
            </w:r>
          </w:p>
        </w:tc>
      </w:tr>
      <w:tr w:rsidR="00000000">
        <w:tblPrEx>
          <w:tblCellMar>
            <w:top w:w="0" w:type="dxa"/>
            <w:bottom w:w="0" w:type="dxa"/>
          </w:tblCellMar>
        </w:tblPrEx>
        <w:tc>
          <w:tcPr>
            <w:tcW w:w="26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失业者</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22.6</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22.7</w:t>
            </w:r>
          </w:p>
        </w:tc>
        <w:tc>
          <w:tcPr>
            <w:tcW w:w="1577"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25.4</w:t>
            </w:r>
          </w:p>
        </w:tc>
      </w:tr>
      <w:tr w:rsidR="00000000">
        <w:tblPrEx>
          <w:tblCellMar>
            <w:top w:w="0" w:type="dxa"/>
            <w:bottom w:w="0" w:type="dxa"/>
          </w:tblCellMar>
        </w:tblPrEx>
        <w:tc>
          <w:tcPr>
            <w:tcW w:w="26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患病者</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11</w:t>
            </w:r>
            <w:r>
              <w:rPr>
                <w:sz w:val="21"/>
              </w:rPr>
              <w:t>.2</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10.1</w:t>
            </w:r>
          </w:p>
        </w:tc>
        <w:tc>
          <w:tcPr>
            <w:tcW w:w="1577"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8.4</w:t>
            </w:r>
          </w:p>
        </w:tc>
      </w:tr>
      <w:tr w:rsidR="00000000">
        <w:tblPrEx>
          <w:tblCellMar>
            <w:top w:w="0" w:type="dxa"/>
            <w:bottom w:w="0" w:type="dxa"/>
          </w:tblCellMar>
        </w:tblPrEx>
        <w:tc>
          <w:tcPr>
            <w:tcW w:w="26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产妇</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4.0</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4.1</w:t>
            </w:r>
          </w:p>
        </w:tc>
        <w:tc>
          <w:tcPr>
            <w:tcW w:w="1577"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4.2</w:t>
            </w:r>
          </w:p>
        </w:tc>
      </w:tr>
      <w:tr w:rsidR="00000000">
        <w:tblPrEx>
          <w:tblCellMar>
            <w:top w:w="0" w:type="dxa"/>
            <w:bottom w:w="0" w:type="dxa"/>
          </w:tblCellMar>
        </w:tblPrEx>
        <w:tc>
          <w:tcPr>
            <w:tcW w:w="26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现金</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9.3</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9.6</w:t>
            </w:r>
          </w:p>
        </w:tc>
        <w:tc>
          <w:tcPr>
            <w:tcW w:w="1577"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11.0</w:t>
            </w:r>
          </w:p>
        </w:tc>
      </w:tr>
      <w:tr w:rsidR="00000000">
        <w:tblPrEx>
          <w:tblCellMar>
            <w:top w:w="0" w:type="dxa"/>
            <w:bottom w:w="0" w:type="dxa"/>
          </w:tblCellMar>
        </w:tblPrEx>
        <w:tc>
          <w:tcPr>
            <w:tcW w:w="26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康复</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1.2</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1.4</w:t>
            </w:r>
          </w:p>
        </w:tc>
        <w:tc>
          <w:tcPr>
            <w:tcW w:w="1577"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1.0</w:t>
            </w:r>
          </w:p>
        </w:tc>
      </w:tr>
      <w:tr w:rsidR="00000000">
        <w:tblPrEx>
          <w:tblCellMar>
            <w:top w:w="0" w:type="dxa"/>
            <w:bottom w:w="0" w:type="dxa"/>
          </w:tblCellMar>
        </w:tblPrEx>
        <w:trPr>
          <w:gridAfter w:val="1"/>
        </w:trPr>
        <w:tc>
          <w:tcPr>
            <w:tcW w:w="7370" w:type="dxa"/>
            <w:gridSpan w:val="4"/>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u w:val="single"/>
              </w:rPr>
              <w:t>长期性补贴</w:t>
            </w:r>
            <w:r>
              <w:rPr>
                <w:sz w:val="21"/>
              </w:rPr>
              <w:t>(</w:t>
            </w:r>
            <w:r>
              <w:rPr>
                <w:rFonts w:hint="eastAsia"/>
                <w:sz w:val="21"/>
              </w:rPr>
              <w:t>养恤金</w:t>
            </w:r>
            <w:r>
              <w:rPr>
                <w:sz w:val="21"/>
              </w:rPr>
              <w:t>)</w:t>
            </w:r>
          </w:p>
        </w:tc>
      </w:tr>
      <w:tr w:rsidR="00000000">
        <w:tblPrEx>
          <w:tblCellMar>
            <w:top w:w="0" w:type="dxa"/>
            <w:bottom w:w="0" w:type="dxa"/>
          </w:tblCellMar>
        </w:tblPrEx>
        <w:tc>
          <w:tcPr>
            <w:tcW w:w="26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占数额</w:t>
            </w:r>
            <w:r>
              <w:rPr>
                <w:sz w:val="21"/>
              </w:rPr>
              <w:t>%</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51.7</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51.7</w:t>
            </w:r>
          </w:p>
        </w:tc>
        <w:tc>
          <w:tcPr>
            <w:tcW w:w="1577"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50.0</w:t>
            </w:r>
          </w:p>
        </w:tc>
      </w:tr>
      <w:tr w:rsidR="00000000">
        <w:tblPrEx>
          <w:tblCellMar>
            <w:top w:w="0" w:type="dxa"/>
            <w:bottom w:w="0" w:type="dxa"/>
          </w:tblCellMar>
        </w:tblPrEx>
        <w:tc>
          <w:tcPr>
            <w:tcW w:w="26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其中</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1577"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r>
      <w:tr w:rsidR="00000000">
        <w:tblPrEx>
          <w:tblCellMar>
            <w:top w:w="0" w:type="dxa"/>
            <w:bottom w:w="0" w:type="dxa"/>
          </w:tblCellMar>
        </w:tblPrEx>
        <w:tc>
          <w:tcPr>
            <w:tcW w:w="26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退休</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33.9</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33.9</w:t>
            </w:r>
          </w:p>
        </w:tc>
        <w:tc>
          <w:tcPr>
            <w:tcW w:w="1577"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32.2</w:t>
            </w:r>
          </w:p>
        </w:tc>
      </w:tr>
      <w:tr w:rsidR="00000000">
        <w:tblPrEx>
          <w:tblCellMar>
            <w:top w:w="0" w:type="dxa"/>
            <w:bottom w:w="0" w:type="dxa"/>
          </w:tblCellMar>
        </w:tblPrEx>
        <w:tc>
          <w:tcPr>
            <w:tcW w:w="26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提前退休</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11.9</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12.9</w:t>
            </w:r>
          </w:p>
        </w:tc>
        <w:tc>
          <w:tcPr>
            <w:tcW w:w="1577"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11.8</w:t>
            </w:r>
          </w:p>
        </w:tc>
      </w:tr>
      <w:tr w:rsidR="00000000">
        <w:tblPrEx>
          <w:tblCellMar>
            <w:top w:w="0" w:type="dxa"/>
            <w:bottom w:w="0" w:type="dxa"/>
          </w:tblCellMar>
        </w:tblPrEx>
        <w:tc>
          <w:tcPr>
            <w:tcW w:w="26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公务员</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1.4</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1.5</w:t>
            </w:r>
          </w:p>
        </w:tc>
        <w:tc>
          <w:tcPr>
            <w:tcW w:w="1577"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1.4</w:t>
            </w:r>
          </w:p>
        </w:tc>
      </w:tr>
      <w:tr w:rsidR="00000000">
        <w:tblPrEx>
          <w:tblCellMar>
            <w:top w:w="0" w:type="dxa"/>
            <w:bottom w:w="0" w:type="dxa"/>
          </w:tblCellMar>
        </w:tblPrEx>
        <w:tc>
          <w:tcPr>
            <w:tcW w:w="26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选择性退休</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4.5</w:t>
            </w:r>
          </w:p>
        </w:tc>
        <w:tc>
          <w:tcPr>
            <w:tcW w:w="1577"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4.3</w:t>
            </w:r>
          </w:p>
        </w:tc>
        <w:tc>
          <w:tcPr>
            <w:tcW w:w="1577"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4.6</w:t>
            </w:r>
          </w:p>
        </w:tc>
      </w:tr>
    </w:tbl>
    <w:p w:rsidR="00000000" w:rsidRDefault="008038B8">
      <w:pPr>
        <w:pStyle w:val="Heading7"/>
        <w:spacing w:before="360"/>
      </w:pPr>
      <w:r>
        <w:rPr>
          <w:rFonts w:hint="eastAsia"/>
        </w:rPr>
        <w:t>指导原则第</w:t>
      </w:r>
      <w:r>
        <w:t>1(c)</w:t>
      </w:r>
      <w:r>
        <w:rPr>
          <w:rFonts w:hint="eastAsia"/>
        </w:rPr>
        <w:t>款</w:t>
      </w:r>
      <w:r>
        <w:t>(</w:t>
      </w:r>
      <w:r>
        <w:rPr>
          <w:rFonts w:hint="eastAsia"/>
        </w:rPr>
        <w:t>贫困</w:t>
      </w:r>
      <w:r>
        <w:t>)</w:t>
      </w:r>
    </w:p>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t xml:space="preserve">203.  </w:t>
      </w:r>
      <w:r>
        <w:rPr>
          <w:rFonts w:hint="eastAsia"/>
          <w:sz w:val="21"/>
        </w:rPr>
        <w:t>丹麦并未正式划定贫困线。虽曾对人口中较贫困阶层进行了的普查，但由于每一研究的定义和推测差别甚大，因此，调研结果也</w:t>
      </w:r>
      <w:r>
        <w:rPr>
          <w:rFonts w:hint="eastAsia"/>
          <w:sz w:val="21"/>
        </w:rPr>
        <w:t>相差甚远。当问及他们是否感到贫困时，有</w:t>
      </w:r>
      <w:r>
        <w:rPr>
          <w:sz w:val="21"/>
        </w:rPr>
        <w:t>2%</w:t>
      </w:r>
      <w:r>
        <w:rPr>
          <w:rFonts w:hint="eastAsia"/>
          <w:sz w:val="21"/>
        </w:rPr>
        <w:t>丹麦人作出的答复是肯定的。</w:t>
      </w:r>
    </w:p>
    <w:p w:rsidR="00000000" w:rsidRDefault="008038B8">
      <w:pPr>
        <w:pStyle w:val="Heading7"/>
        <w:spacing w:before="360"/>
      </w:pPr>
      <w:r>
        <w:rPr>
          <w:rFonts w:hint="eastAsia"/>
        </w:rPr>
        <w:t>指导原则第</w:t>
      </w:r>
      <w:r>
        <w:t>1(d)</w:t>
      </w:r>
      <w:r>
        <w:rPr>
          <w:rFonts w:hint="eastAsia"/>
        </w:rPr>
        <w:t>款</w:t>
      </w:r>
      <w:r>
        <w:t>(</w:t>
      </w:r>
      <w:r>
        <w:rPr>
          <w:rFonts w:hint="eastAsia"/>
        </w:rPr>
        <w:t>物质生活技质量指数</w:t>
      </w:r>
      <w:r>
        <w:t>)</w:t>
      </w:r>
    </w:p>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t xml:space="preserve">204.  </w:t>
      </w:r>
      <w:r>
        <w:rPr>
          <w:rFonts w:hint="eastAsia"/>
          <w:sz w:val="21"/>
        </w:rPr>
        <w:t>丹麦并未确立正式的物质生活质量指数。</w:t>
      </w:r>
    </w:p>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ab/>
        <w:t xml:space="preserve">205.  </w:t>
      </w:r>
      <w:r>
        <w:rPr>
          <w:rFonts w:hint="eastAsia"/>
          <w:sz w:val="21"/>
        </w:rPr>
        <w:t>过去十年来平均预期寿命基本上保持稳定，且略有提高。</w:t>
      </w:r>
      <w:r>
        <w:rPr>
          <w:sz w:val="21"/>
        </w:rPr>
        <w:t>1992-1993</w:t>
      </w:r>
      <w:r>
        <w:rPr>
          <w:rFonts w:hint="eastAsia"/>
          <w:sz w:val="21"/>
        </w:rPr>
        <w:t>年的数字如下：</w:t>
      </w:r>
    </w:p>
    <w:tbl>
      <w:tblPr>
        <w:tblW w:w="0" w:type="auto"/>
        <w:tblInd w:w="1082" w:type="dxa"/>
        <w:tblLayout w:type="fixed"/>
        <w:tblCellMar>
          <w:left w:w="28" w:type="dxa"/>
          <w:right w:w="28" w:type="dxa"/>
        </w:tblCellMar>
        <w:tblLook w:val="0000" w:firstRow="0" w:lastRow="0" w:firstColumn="0" w:lastColumn="0" w:noHBand="0" w:noVBand="0"/>
      </w:tblPr>
      <w:tblGrid>
        <w:gridCol w:w="2466"/>
        <w:gridCol w:w="2466"/>
        <w:gridCol w:w="2466"/>
      </w:tblGrid>
      <w:tr w:rsidR="00000000">
        <w:tblPrEx>
          <w:tblCellMar>
            <w:top w:w="0" w:type="dxa"/>
            <w:bottom w:w="0" w:type="dxa"/>
          </w:tblCellMar>
        </w:tblPrEx>
        <w:trPr>
          <w:tblHeader/>
        </w:trPr>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left"/>
              <w:rPr>
                <w:sz w:val="21"/>
              </w:rPr>
            </w:pPr>
            <w:r>
              <w:rPr>
                <w:rFonts w:hint="eastAsia"/>
                <w:sz w:val="21"/>
              </w:rPr>
              <w:t>年龄</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rFonts w:hint="eastAsia"/>
                <w:sz w:val="21"/>
              </w:rPr>
              <w:t>女性</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rFonts w:hint="eastAsia"/>
                <w:sz w:val="21"/>
              </w:rPr>
              <w:t>男性</w:t>
            </w:r>
          </w:p>
        </w:tc>
      </w:tr>
      <w:tr w:rsidR="00000000">
        <w:tblPrEx>
          <w:tblCellMar>
            <w:top w:w="0" w:type="dxa"/>
            <w:bottom w:w="0" w:type="dxa"/>
          </w:tblCellMar>
        </w:tblPrEx>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left"/>
              <w:rPr>
                <w:sz w:val="21"/>
              </w:rPr>
            </w:pPr>
            <w:r>
              <w:rPr>
                <w:sz w:val="21"/>
              </w:rPr>
              <w:t>0</w:t>
            </w:r>
            <w:r>
              <w:rPr>
                <w:rFonts w:hint="eastAsia"/>
                <w:sz w:val="21"/>
              </w:rPr>
              <w:t>岁</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77.8</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72.5</w:t>
            </w:r>
          </w:p>
        </w:tc>
      </w:tr>
      <w:tr w:rsidR="00000000">
        <w:tblPrEx>
          <w:tblCellMar>
            <w:top w:w="0" w:type="dxa"/>
            <w:bottom w:w="0" w:type="dxa"/>
          </w:tblCellMar>
        </w:tblPrEx>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left"/>
              <w:rPr>
                <w:sz w:val="21"/>
              </w:rPr>
            </w:pPr>
            <w:r>
              <w:rPr>
                <w:sz w:val="21"/>
              </w:rPr>
              <w:t>10</w:t>
            </w:r>
            <w:r>
              <w:rPr>
                <w:rFonts w:hint="eastAsia"/>
                <w:sz w:val="21"/>
              </w:rPr>
              <w:t>岁</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68.3</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63.2</w:t>
            </w:r>
          </w:p>
        </w:tc>
      </w:tr>
      <w:tr w:rsidR="00000000">
        <w:tblPrEx>
          <w:tblCellMar>
            <w:top w:w="0" w:type="dxa"/>
            <w:bottom w:w="0" w:type="dxa"/>
          </w:tblCellMar>
        </w:tblPrEx>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left"/>
              <w:rPr>
                <w:sz w:val="21"/>
              </w:rPr>
            </w:pPr>
            <w:r>
              <w:rPr>
                <w:sz w:val="21"/>
              </w:rPr>
              <w:t>20</w:t>
            </w:r>
            <w:r>
              <w:rPr>
                <w:rFonts w:hint="eastAsia"/>
                <w:sz w:val="21"/>
              </w:rPr>
              <w:t>岁</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58.5</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53.5</w:t>
            </w:r>
          </w:p>
        </w:tc>
      </w:tr>
      <w:tr w:rsidR="00000000">
        <w:tblPrEx>
          <w:tblCellMar>
            <w:top w:w="0" w:type="dxa"/>
            <w:bottom w:w="0" w:type="dxa"/>
          </w:tblCellMar>
        </w:tblPrEx>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left"/>
              <w:rPr>
                <w:sz w:val="21"/>
              </w:rPr>
            </w:pPr>
            <w:r>
              <w:rPr>
                <w:sz w:val="21"/>
              </w:rPr>
              <w:t>30</w:t>
            </w:r>
            <w:r>
              <w:rPr>
                <w:rFonts w:hint="eastAsia"/>
                <w:sz w:val="21"/>
              </w:rPr>
              <w:t>岁</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48.7</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43.9</w:t>
            </w:r>
          </w:p>
        </w:tc>
      </w:tr>
      <w:tr w:rsidR="00000000">
        <w:tblPrEx>
          <w:tblCellMar>
            <w:top w:w="0" w:type="dxa"/>
            <w:bottom w:w="0" w:type="dxa"/>
          </w:tblCellMar>
        </w:tblPrEx>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left"/>
              <w:rPr>
                <w:sz w:val="21"/>
              </w:rPr>
            </w:pPr>
            <w:r>
              <w:rPr>
                <w:sz w:val="21"/>
              </w:rPr>
              <w:t>40</w:t>
            </w:r>
            <w:r>
              <w:rPr>
                <w:rFonts w:hint="eastAsia"/>
                <w:sz w:val="21"/>
              </w:rPr>
              <w:t>岁</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39.0</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34.6</w:t>
            </w:r>
          </w:p>
        </w:tc>
      </w:tr>
      <w:tr w:rsidR="00000000">
        <w:tblPrEx>
          <w:tblCellMar>
            <w:top w:w="0" w:type="dxa"/>
            <w:bottom w:w="0" w:type="dxa"/>
          </w:tblCellMar>
        </w:tblPrEx>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left"/>
              <w:rPr>
                <w:sz w:val="21"/>
              </w:rPr>
            </w:pPr>
            <w:r>
              <w:rPr>
                <w:sz w:val="21"/>
              </w:rPr>
              <w:t>50</w:t>
            </w:r>
            <w:r>
              <w:rPr>
                <w:rFonts w:hint="eastAsia"/>
                <w:sz w:val="21"/>
              </w:rPr>
              <w:t>岁</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29.8</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25.7</w:t>
            </w:r>
          </w:p>
        </w:tc>
      </w:tr>
      <w:tr w:rsidR="00000000">
        <w:tblPrEx>
          <w:tblCellMar>
            <w:top w:w="0" w:type="dxa"/>
            <w:bottom w:w="0" w:type="dxa"/>
          </w:tblCellMar>
        </w:tblPrEx>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left"/>
              <w:rPr>
                <w:sz w:val="21"/>
              </w:rPr>
            </w:pPr>
            <w:r>
              <w:rPr>
                <w:sz w:val="21"/>
              </w:rPr>
              <w:t>60</w:t>
            </w:r>
            <w:r>
              <w:rPr>
                <w:rFonts w:hint="eastAsia"/>
                <w:sz w:val="21"/>
              </w:rPr>
              <w:t>岁</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21.4</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17.6</w:t>
            </w:r>
          </w:p>
        </w:tc>
      </w:tr>
      <w:tr w:rsidR="00000000">
        <w:tblPrEx>
          <w:tblCellMar>
            <w:top w:w="0" w:type="dxa"/>
            <w:bottom w:w="0" w:type="dxa"/>
          </w:tblCellMar>
        </w:tblPrEx>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left"/>
              <w:rPr>
                <w:sz w:val="21"/>
              </w:rPr>
            </w:pPr>
            <w:r>
              <w:rPr>
                <w:sz w:val="21"/>
              </w:rPr>
              <w:t>70</w:t>
            </w:r>
            <w:r>
              <w:rPr>
                <w:rFonts w:hint="eastAsia"/>
                <w:sz w:val="21"/>
              </w:rPr>
              <w:t>岁</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14.0</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1</w:t>
            </w:r>
            <w:r>
              <w:rPr>
                <w:sz w:val="21"/>
              </w:rPr>
              <w:t>1.1</w:t>
            </w:r>
          </w:p>
        </w:tc>
      </w:tr>
      <w:tr w:rsidR="00000000">
        <w:tblPrEx>
          <w:tblCellMar>
            <w:top w:w="0" w:type="dxa"/>
            <w:bottom w:w="0" w:type="dxa"/>
          </w:tblCellMar>
        </w:tblPrEx>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left"/>
              <w:rPr>
                <w:sz w:val="21"/>
              </w:rPr>
            </w:pPr>
            <w:r>
              <w:rPr>
                <w:sz w:val="21"/>
              </w:rPr>
              <w:t>80</w:t>
            </w:r>
            <w:r>
              <w:rPr>
                <w:rFonts w:hint="eastAsia"/>
                <w:sz w:val="21"/>
              </w:rPr>
              <w:t>岁</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7.9</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6.3</w:t>
            </w:r>
          </w:p>
        </w:tc>
      </w:tr>
      <w:tr w:rsidR="00000000">
        <w:tblPrEx>
          <w:tblCellMar>
            <w:top w:w="0" w:type="dxa"/>
            <w:bottom w:w="0" w:type="dxa"/>
          </w:tblCellMar>
        </w:tblPrEx>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left"/>
              <w:rPr>
                <w:sz w:val="21"/>
              </w:rPr>
            </w:pPr>
            <w:r>
              <w:rPr>
                <w:sz w:val="21"/>
              </w:rPr>
              <w:t>90</w:t>
            </w:r>
            <w:r>
              <w:rPr>
                <w:rFonts w:hint="eastAsia"/>
                <w:sz w:val="21"/>
              </w:rPr>
              <w:t>岁</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3.6</w:t>
            </w:r>
          </w:p>
        </w:tc>
        <w:tc>
          <w:tcPr>
            <w:tcW w:w="2466"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exact"/>
              <w:jc w:val="right"/>
              <w:rPr>
                <w:sz w:val="21"/>
              </w:rPr>
            </w:pPr>
            <w:r>
              <w:rPr>
                <w:sz w:val="21"/>
              </w:rPr>
              <w:t>3.2</w:t>
            </w:r>
          </w:p>
        </w:tc>
      </w:tr>
    </w:tbl>
    <w:p w:rsidR="00000000" w:rsidRDefault="008038B8"/>
    <w:p w:rsidR="00000000" w:rsidRDefault="008038B8">
      <w:r>
        <w:tab/>
        <w:t xml:space="preserve">206.  </w:t>
      </w:r>
      <w:r>
        <w:rPr>
          <w:rFonts w:hint="eastAsia"/>
        </w:rPr>
        <w:t>在整个过去十年期间婴儿死亡率稳步下降，</w:t>
      </w:r>
      <w:r>
        <w:t>1</w:t>
      </w:r>
      <w:r>
        <w:rPr>
          <w:rFonts w:hint="eastAsia"/>
        </w:rPr>
        <w:t>岁以下的死亡率由</w:t>
      </w:r>
      <w:r>
        <w:t>1986</w:t>
      </w:r>
      <w:r>
        <w:rPr>
          <w:rFonts w:hint="eastAsia"/>
        </w:rPr>
        <w:t>年的千分之</w:t>
      </w:r>
      <w:r>
        <w:t>8.2</w:t>
      </w:r>
      <w:r>
        <w:rPr>
          <w:rFonts w:hint="eastAsia"/>
        </w:rPr>
        <w:t>降至</w:t>
      </w:r>
      <w:r>
        <w:t>1992</w:t>
      </w:r>
      <w:r>
        <w:rPr>
          <w:rFonts w:hint="eastAsia"/>
        </w:rPr>
        <w:t>年的</w:t>
      </w:r>
      <w:r>
        <w:t>5.4(</w:t>
      </w:r>
      <w:r>
        <w:rPr>
          <w:rFonts w:hint="eastAsia"/>
        </w:rPr>
        <w:t>见第</w:t>
      </w:r>
      <w:r>
        <w:t>12</w:t>
      </w:r>
      <w:r>
        <w:rPr>
          <w:rFonts w:hint="eastAsia"/>
        </w:rPr>
        <w:t>条第</w:t>
      </w:r>
      <w:r>
        <w:t>5</w:t>
      </w:r>
      <w:r>
        <w:rPr>
          <w:rFonts w:hint="eastAsia"/>
        </w:rPr>
        <w:t>款</w:t>
      </w:r>
      <w:r>
        <w:t>)</w:t>
      </w:r>
      <w:r>
        <w:rPr>
          <w:rFonts w:hint="eastAsia"/>
        </w:rPr>
        <w:t>。</w:t>
      </w:r>
    </w:p>
    <w:p w:rsidR="00000000" w:rsidRDefault="008038B8">
      <w:r>
        <w:tab/>
        <w:t xml:space="preserve">207.  </w:t>
      </w:r>
      <w:r>
        <w:rPr>
          <w:rFonts w:hint="eastAsia"/>
        </w:rPr>
        <w:t>在丹麦，识字率达</w:t>
      </w:r>
      <w:r>
        <w:t>100%</w:t>
      </w:r>
      <w:r>
        <w:rPr>
          <w:rFonts w:hint="eastAsia"/>
        </w:rPr>
        <w:t>。儿童如有阅读拼写问题均可获得纳入正规学校的特殊教育</w:t>
      </w:r>
      <w:r>
        <w:t>(</w:t>
      </w:r>
      <w:r>
        <w:rPr>
          <w:rFonts w:hint="eastAsia"/>
        </w:rPr>
        <w:t>见第</w:t>
      </w:r>
      <w:r>
        <w:t>13</w:t>
      </w:r>
      <w:r>
        <w:rPr>
          <w:rFonts w:hint="eastAsia"/>
        </w:rPr>
        <w:t>条第</w:t>
      </w:r>
      <w:r>
        <w:t>3</w:t>
      </w:r>
      <w:r>
        <w:rPr>
          <w:rFonts w:hint="eastAsia"/>
        </w:rPr>
        <w:t>款</w:t>
      </w:r>
      <w:r>
        <w:t>)</w:t>
      </w:r>
      <w:r>
        <w:rPr>
          <w:rFonts w:hint="eastAsia"/>
        </w:rPr>
        <w:t>。</w:t>
      </w:r>
    </w:p>
    <w:p w:rsidR="00000000" w:rsidRDefault="008038B8">
      <w:pPr>
        <w:pStyle w:val="Heading7"/>
        <w:spacing w:before="320"/>
      </w:pPr>
      <w:r>
        <w:rPr>
          <w:rFonts w:hint="eastAsia"/>
        </w:rPr>
        <w:t>指导原则第</w:t>
      </w:r>
      <w:r>
        <w:t>2(a)</w:t>
      </w:r>
      <w:r>
        <w:rPr>
          <w:rFonts w:hint="eastAsia"/>
        </w:rPr>
        <w:t>款</w:t>
      </w:r>
      <w:r>
        <w:t>(</w:t>
      </w:r>
      <w:r>
        <w:rPr>
          <w:rFonts w:hint="eastAsia"/>
        </w:rPr>
        <w:t>享有足够粮食的权利</w:t>
      </w:r>
      <w:r>
        <w:t>)</w:t>
      </w:r>
    </w:p>
    <w:p w:rsidR="00000000" w:rsidRDefault="008038B8">
      <w:r>
        <w:tab/>
        <w:t xml:space="preserve">208.  </w:t>
      </w:r>
      <w:r>
        <w:rPr>
          <w:rFonts w:hint="eastAsia"/>
        </w:rPr>
        <w:t>在此可提及为</w:t>
      </w:r>
      <w:r>
        <w:t>1992</w:t>
      </w:r>
      <w:r>
        <w:rPr>
          <w:rFonts w:hint="eastAsia"/>
        </w:rPr>
        <w:t>年</w:t>
      </w:r>
      <w:r>
        <w:t>12</w:t>
      </w:r>
      <w:r>
        <w:rPr>
          <w:rFonts w:hint="eastAsia"/>
        </w:rPr>
        <w:t>月在罗马举行国际营养问题会议准备的国别文件。</w:t>
      </w:r>
    </w:p>
    <w:p w:rsidR="00000000" w:rsidRDefault="008038B8">
      <w:r>
        <w:tab/>
        <w:t xml:space="preserve">209.  </w:t>
      </w:r>
      <w:r>
        <w:rPr>
          <w:rFonts w:hint="eastAsia"/>
        </w:rPr>
        <w:t>丹麦是一个高度工业化的国家，生活水准高，农业精耕细</w:t>
      </w:r>
      <w:r>
        <w:rPr>
          <w:rFonts w:hint="eastAsia"/>
        </w:rPr>
        <w:t>作，得益于良好的气候和地理条件。因此，丹麦是一个自给自足可解决一切基本所需的国家。由于有效的农业耕作和一系列的增进营养活动，已经实现了享有足够粮食的权利。这就是为何丹麦不存在惯常性饥馑</w:t>
      </w:r>
      <w:r>
        <w:t>/</w:t>
      </w:r>
      <w:r>
        <w:rPr>
          <w:rFonts w:hint="eastAsia"/>
        </w:rPr>
        <w:t>匮乏现象的原因。</w:t>
      </w:r>
    </w:p>
    <w:p w:rsidR="00000000" w:rsidRDefault="008038B8">
      <w:pPr>
        <w:pStyle w:val="Heading7"/>
        <w:spacing w:before="320"/>
      </w:pPr>
      <w:r>
        <w:rPr>
          <w:rFonts w:hint="eastAsia"/>
        </w:rPr>
        <w:t>指导原则第</w:t>
      </w:r>
      <w:r>
        <w:t>2(b)</w:t>
      </w:r>
      <w:r>
        <w:rPr>
          <w:rFonts w:hint="eastAsia"/>
        </w:rPr>
        <w:t>款</w:t>
      </w:r>
      <w:r>
        <w:t>(</w:t>
      </w:r>
      <w:r>
        <w:rPr>
          <w:rFonts w:hint="eastAsia"/>
        </w:rPr>
        <w:t>营养不良的程度</w:t>
      </w:r>
      <w:r>
        <w:t>)</w:t>
      </w:r>
    </w:p>
    <w:p w:rsidR="00000000" w:rsidRDefault="008038B8">
      <w:r>
        <w:tab/>
        <w:t xml:space="preserve">210.  </w:t>
      </w:r>
      <w:r>
        <w:rPr>
          <w:rFonts w:hint="eastAsia"/>
        </w:rPr>
        <w:t>高度的生活水准形成的事实是，实际上不存在仅因经济上的原因而买不起足够食物的人口群体。这意味着丹麦今天没有饿死的人。然而，却有些人在或多或少程度上有些食不果腹，且得不到含有一切基本营养的饮食。他们是一些极为贫困并遭社会排斥的人。这些人大多没有进入劳动力市场</w:t>
      </w:r>
      <w:r>
        <w:rPr>
          <w:rFonts w:hint="eastAsia"/>
        </w:rPr>
        <w:t>，既无家庭，也无住所，露宿街头或各种救助或收容所内。</w:t>
      </w:r>
      <w:r>
        <w:t>1980</w:t>
      </w:r>
      <w:r>
        <w:rPr>
          <w:rFonts w:hint="eastAsia"/>
        </w:rPr>
        <w:t>年代期间处于这种境况人数出现增长。</w:t>
      </w:r>
      <w:r>
        <w:t>1992</w:t>
      </w:r>
      <w:r>
        <w:rPr>
          <w:rFonts w:hint="eastAsia"/>
        </w:rPr>
        <w:t>年，那些一年期间有时在救助或收容所内夜宿的人数约为</w:t>
      </w:r>
      <w:r>
        <w:t>13,000</w:t>
      </w:r>
      <w:r>
        <w:rPr>
          <w:rFonts w:hint="eastAsia"/>
        </w:rPr>
        <w:t>人。此外，一些酗酒和滥用药物者和一些未住院的精神病患者也处于悲惨的生活境况之下，因为他们在生活上无法处理。这些人的总数不详。</w:t>
      </w:r>
    </w:p>
    <w:p w:rsidR="00000000" w:rsidRDefault="008038B8">
      <w:r>
        <w:tab/>
        <w:t xml:space="preserve">211.  </w:t>
      </w:r>
      <w:r>
        <w:rPr>
          <w:rFonts w:hint="eastAsia"/>
        </w:rPr>
        <w:t>关于上述各群体，尚无其营养状况的确切资料。出于对获取含有一切所需基本营养成分食物情况的关注，针对因营养不足可能受害的群体的情况开展了若干小规模调研。这些调研结果如下：</w:t>
      </w:r>
    </w:p>
    <w:p w:rsidR="00000000" w:rsidRDefault="008038B8" w:rsidP="008038B8">
      <w:pPr>
        <w:pStyle w:val="a0"/>
        <w:numPr>
          <w:ilvl w:val="0"/>
          <w:numId w:val="18"/>
        </w:numPr>
        <w:ind w:left="1531" w:hanging="510"/>
      </w:pPr>
      <w:r>
        <w:rPr>
          <w:rFonts w:hint="eastAsia"/>
        </w:rPr>
        <w:t>有些</w:t>
      </w:r>
      <w:r>
        <w:t>3</w:t>
      </w:r>
      <w:r>
        <w:rPr>
          <w:rFonts w:hint="eastAsia"/>
        </w:rPr>
        <w:t>岁以下儿童的饮食脂肪不够，纤维过多</w:t>
      </w:r>
      <w:r>
        <w:rPr>
          <w:rFonts w:hint="eastAsia"/>
        </w:rPr>
        <w:t>，原因是他们的父母不知道通常向人们推荐的饮食并不适合这一年龄组的幼儿。另有几项研究表明，</w:t>
      </w:r>
      <w:r>
        <w:t>0</w:t>
      </w:r>
      <w:r>
        <w:rPr>
          <w:rFonts w:hint="eastAsia"/>
        </w:rPr>
        <w:t>至</w:t>
      </w:r>
      <w:r>
        <w:t>3</w:t>
      </w:r>
      <w:r>
        <w:rPr>
          <w:rFonts w:hint="eastAsia"/>
        </w:rPr>
        <w:t>岁的移民婴幼儿，患缺铁性贫血的风险较高，因为他们从饮食中摄取的含铁量不够。现业已确立起一项全国性的教育运动，向父母们传授幼儿所需营养的知识；</w:t>
      </w:r>
    </w:p>
    <w:p w:rsidR="00000000" w:rsidRDefault="008038B8" w:rsidP="008038B8">
      <w:pPr>
        <w:pStyle w:val="a0"/>
        <w:numPr>
          <w:ilvl w:val="0"/>
          <w:numId w:val="18"/>
        </w:numPr>
        <w:ind w:left="1531" w:hanging="510"/>
      </w:pPr>
      <w:r>
        <w:rPr>
          <w:rFonts w:hint="eastAsia"/>
        </w:rPr>
        <w:t>有些研究表明，一些体弱老年人或患病的老年人，由于减少了饮食，致使若干维生素和矿物质的摄取量不足，有可能出现营养不够的情况。</w:t>
      </w:r>
    </w:p>
    <w:p w:rsidR="00000000" w:rsidRDefault="008038B8">
      <w:r>
        <w:tab/>
        <w:t xml:space="preserve">212.  </w:t>
      </w:r>
      <w:r>
        <w:rPr>
          <w:rFonts w:hint="eastAsia"/>
        </w:rPr>
        <w:t>与按性别分列的资料一样，各类可能的风险群体情况资料也有限，因此有必要对这些问题的广泛程度进行更为全面的普查。</w:t>
      </w:r>
    </w:p>
    <w:p w:rsidR="00000000" w:rsidRDefault="008038B8">
      <w:pPr>
        <w:pStyle w:val="Heading7"/>
        <w:spacing w:before="320"/>
      </w:pPr>
      <w:r>
        <w:rPr>
          <w:rFonts w:hint="eastAsia"/>
        </w:rPr>
        <w:t>指导原则第</w:t>
      </w:r>
      <w:r>
        <w:t>2(c)</w:t>
      </w:r>
      <w:r>
        <w:rPr>
          <w:rFonts w:hint="eastAsia"/>
        </w:rPr>
        <w:t>款</w:t>
      </w:r>
      <w:r>
        <w:t>(</w:t>
      </w:r>
      <w:r>
        <w:rPr>
          <w:rFonts w:hint="eastAsia"/>
        </w:rPr>
        <w:t>恶化的</w:t>
      </w:r>
      <w:r>
        <w:rPr>
          <w:rFonts w:hint="eastAsia"/>
        </w:rPr>
        <w:t>情况</w:t>
      </w:r>
      <w:r>
        <w:t>)</w:t>
      </w:r>
    </w:p>
    <w:p w:rsidR="00000000" w:rsidRDefault="008038B8">
      <w:r>
        <w:tab/>
        <w:t xml:space="preserve">213.  </w:t>
      </w:r>
      <w:r>
        <w:rPr>
          <w:rFonts w:hint="eastAsia"/>
        </w:rPr>
        <w:t>没有可报告的。</w:t>
      </w:r>
    </w:p>
    <w:p w:rsidR="00000000" w:rsidRDefault="008038B8">
      <w:pPr>
        <w:pStyle w:val="Heading7"/>
        <w:spacing w:before="320"/>
      </w:pPr>
      <w:r>
        <w:rPr>
          <w:rFonts w:hint="eastAsia"/>
        </w:rPr>
        <w:t>指导原则第</w:t>
      </w:r>
      <w:r>
        <w:t>2(d)</w:t>
      </w:r>
      <w:r>
        <w:rPr>
          <w:rFonts w:hint="eastAsia"/>
        </w:rPr>
        <w:t>和</w:t>
      </w:r>
      <w:r>
        <w:t>(e)</w:t>
      </w:r>
      <w:r>
        <w:rPr>
          <w:rFonts w:hint="eastAsia"/>
        </w:rPr>
        <w:t>款</w:t>
      </w:r>
      <w:r>
        <w:t>(</w:t>
      </w:r>
      <w:r>
        <w:rPr>
          <w:rFonts w:hint="eastAsia"/>
        </w:rPr>
        <w:t>所采取的措施及其效果</w:t>
      </w:r>
      <w:r>
        <w:t>)</w:t>
      </w:r>
    </w:p>
    <w:p w:rsidR="00000000" w:rsidRDefault="008038B8">
      <w:r>
        <w:tab/>
        <w:t xml:space="preserve">214.  </w:t>
      </w:r>
      <w:r>
        <w:rPr>
          <w:rFonts w:hint="eastAsia"/>
        </w:rPr>
        <w:t>由于缺乏资料，无法述说过去五年来各不同群体的情况变化。</w:t>
      </w:r>
    </w:p>
    <w:p w:rsidR="00000000" w:rsidRDefault="008038B8">
      <w:r>
        <w:tab/>
        <w:t xml:space="preserve">215.  </w:t>
      </w:r>
      <w:r>
        <w:rPr>
          <w:rFonts w:hint="eastAsia"/>
        </w:rPr>
        <w:t>关于一些幼儿和移民儿童各类营养要素摄取量不足的情况，</w:t>
      </w:r>
      <w:r>
        <w:t>1992</w:t>
      </w:r>
      <w:r>
        <w:rPr>
          <w:rFonts w:hint="eastAsia"/>
        </w:rPr>
        <w:t>和</w:t>
      </w:r>
      <w:r>
        <w:t>1993</w:t>
      </w:r>
      <w:r>
        <w:rPr>
          <w:rFonts w:hint="eastAsia"/>
        </w:rPr>
        <w:t>年期间全国粮食署和全国健康委员会已经主动采取了一系列的行动。</w:t>
      </w:r>
      <w:r>
        <w:t>1996</w:t>
      </w:r>
      <w:r>
        <w:rPr>
          <w:rFonts w:hint="eastAsia"/>
        </w:rPr>
        <w:t>年初已制订出计划，准备编撰一些信息资料，供主管向移民家庭进行幼儿粮食和健康宣传的公共保健人员使用。</w:t>
      </w:r>
    </w:p>
    <w:p w:rsidR="00000000" w:rsidRDefault="008038B8">
      <w:r>
        <w:tab/>
        <w:t xml:space="preserve">216.  </w:t>
      </w:r>
      <w:r>
        <w:rPr>
          <w:rFonts w:hint="eastAsia"/>
        </w:rPr>
        <w:t>今后可能影响丹麦人口营养状况的因素之一是，较高的失业率可能会形成较高比率在社会上遭排</w:t>
      </w:r>
      <w:r>
        <w:rPr>
          <w:rFonts w:hint="eastAsia"/>
        </w:rPr>
        <w:t>斥的人口。就长期失业是否会对足够的营养形成威胁问题进行研究，是有用的。</w:t>
      </w:r>
    </w:p>
    <w:p w:rsidR="00000000" w:rsidRDefault="008038B8">
      <w:r>
        <w:tab/>
        <w:t xml:space="preserve">217.  </w:t>
      </w:r>
      <w:r>
        <w:rPr>
          <w:rFonts w:hint="eastAsia"/>
        </w:rPr>
        <w:t>今后还有其它一些可能影响一部分人口的饮食选择。其中之一是，随着一些居民人口不到</w:t>
      </w:r>
      <w:r>
        <w:t>300</w:t>
      </w:r>
      <w:r>
        <w:rPr>
          <w:rFonts w:hint="eastAsia"/>
        </w:rPr>
        <w:t>的住宅区和村庄中当地杂货店经售商的消失，致使零售业结构性产生变化。这种趋势可能削弱低收入和自备车流动能力较低的消费者采购的选择余地。</w:t>
      </w:r>
    </w:p>
    <w:p w:rsidR="00000000" w:rsidRDefault="008038B8">
      <w:r>
        <w:tab/>
        <w:t>218.  1985</w:t>
      </w:r>
      <w:r>
        <w:rPr>
          <w:rFonts w:hint="eastAsia"/>
        </w:rPr>
        <w:t>年，曾开展了一项饮食习惯的综合性普查。普查表明，丹麦人口普遍可得到大部分营养素的充足供应。</w:t>
      </w:r>
      <w:r>
        <w:t>1995</w:t>
      </w:r>
      <w:r>
        <w:rPr>
          <w:rFonts w:hint="eastAsia"/>
        </w:rPr>
        <w:t>年进行了一次新的普查。普查结果还尚未公布。</w:t>
      </w:r>
    </w:p>
    <w:p w:rsidR="00000000" w:rsidRDefault="008038B8">
      <w:r>
        <w:tab/>
        <w:t>219.  1983</w:t>
      </w:r>
      <w:r>
        <w:rPr>
          <w:rFonts w:hint="eastAsia"/>
        </w:rPr>
        <w:t>年丹麦建立起的粮食监测</w:t>
      </w:r>
      <w:r>
        <w:rPr>
          <w:rFonts w:hint="eastAsia"/>
        </w:rPr>
        <w:t>系统使得当局能定期监测食物的营养素和污染物质的情况。这些资料汇集了丹麦人民食用何类食物的情况资料，从而可监测人口摄取的一些可取和不可取物质的情况。这就可在出现对人口健康造成风险的变化时，采取干预行动。</w:t>
      </w:r>
      <w:r>
        <w:t>1990</w:t>
      </w:r>
      <w:r>
        <w:rPr>
          <w:rFonts w:hint="eastAsia"/>
        </w:rPr>
        <w:t>年</w:t>
      </w:r>
      <w:r>
        <w:t>9</w:t>
      </w:r>
      <w:r>
        <w:rPr>
          <w:rFonts w:hint="eastAsia"/>
        </w:rPr>
        <w:t>月完成了第一份五年情况报告，</w:t>
      </w:r>
      <w:r>
        <w:t>1995</w:t>
      </w:r>
      <w:r>
        <w:rPr>
          <w:rFonts w:hint="eastAsia"/>
        </w:rPr>
        <w:t>年</w:t>
      </w:r>
      <w:r>
        <w:t>12</w:t>
      </w:r>
      <w:r>
        <w:rPr>
          <w:rFonts w:hint="eastAsia"/>
        </w:rPr>
        <w:t>月分发了</w:t>
      </w:r>
      <w:r>
        <w:t>1988-1992</w:t>
      </w:r>
      <w:r>
        <w:rPr>
          <w:rFonts w:hint="eastAsia"/>
        </w:rPr>
        <w:t>年期间的第二份报告。这些报告均未提出干预需要。</w:t>
      </w:r>
    </w:p>
    <w:p w:rsidR="00000000" w:rsidRDefault="008038B8">
      <w:pPr>
        <w:pStyle w:val="Heading7"/>
        <w:spacing w:before="320"/>
      </w:pPr>
      <w:r>
        <w:rPr>
          <w:rFonts w:hint="eastAsia"/>
        </w:rPr>
        <w:t>指导原则第</w:t>
      </w:r>
      <w:r>
        <w:t>2(f)</w:t>
      </w:r>
      <w:r>
        <w:rPr>
          <w:rFonts w:hint="eastAsia"/>
        </w:rPr>
        <w:t>款</w:t>
      </w:r>
      <w:r>
        <w:t>(</w:t>
      </w:r>
      <w:r>
        <w:rPr>
          <w:rFonts w:hint="eastAsia"/>
        </w:rPr>
        <w:t>改善营养的措施</w:t>
      </w:r>
      <w:r>
        <w:t>)</w:t>
      </w:r>
    </w:p>
    <w:p w:rsidR="00000000" w:rsidRDefault="008038B8">
      <w:r>
        <w:tab/>
        <w:t xml:space="preserve">220.  </w:t>
      </w:r>
      <w:r>
        <w:rPr>
          <w:rFonts w:hint="eastAsia"/>
        </w:rPr>
        <w:t>营养和粮食政策的总体目标是：</w:t>
      </w:r>
      <w:r>
        <w:t>(a)</w:t>
      </w:r>
      <w:r>
        <w:rPr>
          <w:rFonts w:hint="eastAsia"/>
        </w:rPr>
        <w:t>协助推动人口选择有利于增进健康防止疾病所需营养要素的饮食，</w:t>
      </w:r>
      <w:r>
        <w:t>(b)</w:t>
      </w:r>
      <w:r>
        <w:rPr>
          <w:rFonts w:hint="eastAsia"/>
        </w:rPr>
        <w:t>保证消费者得到有益健康的食物。这</w:t>
      </w:r>
      <w:r>
        <w:rPr>
          <w:rFonts w:hint="eastAsia"/>
        </w:rPr>
        <w:t>一方案还制定了另外五个目标，其中两项最为重要的是：在成年人每日饮食中，将脂肪的摄入量减少至最多占总热量的</w:t>
      </w:r>
      <w:r>
        <w:t>30%</w:t>
      </w:r>
      <w:r>
        <w:rPr>
          <w:rFonts w:hint="eastAsia"/>
        </w:rPr>
        <w:t>，并将纤维素的摄取量增加到</w:t>
      </w:r>
      <w:r>
        <w:t>30</w:t>
      </w:r>
      <w:r>
        <w:rPr>
          <w:rFonts w:hint="eastAsia"/>
        </w:rPr>
        <w:t>克左右。</w:t>
      </w:r>
    </w:p>
    <w:p w:rsidR="00000000" w:rsidRDefault="008038B8">
      <w:r>
        <w:tab/>
        <w:t xml:space="preserve">221.  </w:t>
      </w:r>
      <w:r>
        <w:rPr>
          <w:rFonts w:hint="eastAsia"/>
        </w:rPr>
        <w:t>饮食普查实验性研究的结果和各次普查的初步结果表明，自</w:t>
      </w:r>
      <w:r>
        <w:t>1985</w:t>
      </w:r>
      <w:r>
        <w:rPr>
          <w:rFonts w:hint="eastAsia"/>
        </w:rPr>
        <w:t>年以来丹麦人口的饮食习惯正在按照营养政策的意向发展。这就是说，从饮食脂肪中摄取的热量额已经减少。</w:t>
      </w:r>
    </w:p>
    <w:p w:rsidR="00000000" w:rsidRDefault="008038B8">
      <w:r>
        <w:tab/>
        <w:t xml:space="preserve">222.  </w:t>
      </w:r>
      <w:r>
        <w:rPr>
          <w:rFonts w:hint="eastAsia"/>
        </w:rPr>
        <w:t>适用于粮食的一般法律是《食物法》。同时，还有若干专项法律，规约着诸如鱼类产品、牛奶、肉类和家禽等领域。每一设有专门法的领域，还有一项专设的政府监察制度。</w:t>
      </w:r>
    </w:p>
    <w:p w:rsidR="00000000" w:rsidRDefault="008038B8">
      <w:r>
        <w:tab/>
        <w:t xml:space="preserve">223.  </w:t>
      </w:r>
      <w:r>
        <w:rPr>
          <w:rFonts w:hint="eastAsia"/>
        </w:rPr>
        <w:t>在生产和</w:t>
      </w:r>
      <w:r>
        <w:rPr>
          <w:rFonts w:hint="eastAsia"/>
        </w:rPr>
        <w:t>分销的所有各阶段都得实行食物监察。丹麦的国家食品加工厂管制制度包括：对操作间、机械和设施的批准或核准；现场视察；抽样和分析；信息和咨询；对质量保证制度的鉴定。</w:t>
      </w:r>
    </w:p>
    <w:p w:rsidR="00000000" w:rsidRDefault="008038B8">
      <w:r>
        <w:tab/>
        <w:t xml:space="preserve">224.  </w:t>
      </w:r>
      <w:r>
        <w:rPr>
          <w:rFonts w:hint="eastAsia"/>
        </w:rPr>
        <w:t>在对营养与健康关系的现有知识方面，营养政策指标在丹麦受到最高优先重视：</w:t>
      </w:r>
    </w:p>
    <w:p w:rsidR="00000000" w:rsidRDefault="008038B8" w:rsidP="008038B8">
      <w:pPr>
        <w:pStyle w:val="a0"/>
        <w:numPr>
          <w:ilvl w:val="0"/>
          <w:numId w:val="19"/>
        </w:numPr>
        <w:ind w:left="1531" w:hanging="510"/>
      </w:pPr>
      <w:r>
        <w:rPr>
          <w:rFonts w:hint="eastAsia"/>
        </w:rPr>
        <w:t>鉴于从脂肪获取的食物热量比例不得超过</w:t>
      </w:r>
      <w:r>
        <w:t>35%</w:t>
      </w:r>
      <w:r>
        <w:rPr>
          <w:rFonts w:hint="eastAsia"/>
        </w:rPr>
        <w:t>，并从长远来看应下降至</w:t>
      </w:r>
      <w:r>
        <w:t>30%</w:t>
      </w:r>
      <w:r>
        <w:rPr>
          <w:rFonts w:hint="eastAsia"/>
        </w:rPr>
        <w:t>，丹麦人口得减少高脂肪食物的消费量；</w:t>
      </w:r>
    </w:p>
    <w:p w:rsidR="00000000" w:rsidRDefault="008038B8" w:rsidP="008038B8">
      <w:pPr>
        <w:pStyle w:val="a0"/>
        <w:numPr>
          <w:ilvl w:val="0"/>
          <w:numId w:val="19"/>
        </w:numPr>
        <w:ind w:left="1531" w:hanging="510"/>
      </w:pPr>
      <w:r>
        <w:rPr>
          <w:rFonts w:hint="eastAsia"/>
        </w:rPr>
        <w:t>增加人口摄入的纤维素，从而使人们饮食的平均纤维摄取量达</w:t>
      </w:r>
      <w:r>
        <w:t>30</w:t>
      </w:r>
      <w:r>
        <w:rPr>
          <w:rFonts w:hint="eastAsia"/>
        </w:rPr>
        <w:t>克</w:t>
      </w:r>
      <w:r>
        <w:t>/</w:t>
      </w:r>
      <w:r>
        <w:rPr>
          <w:rFonts w:hint="eastAsia"/>
        </w:rPr>
        <w:t>日；</w:t>
      </w:r>
    </w:p>
    <w:p w:rsidR="00000000" w:rsidRDefault="008038B8" w:rsidP="008038B8">
      <w:pPr>
        <w:pStyle w:val="a0"/>
        <w:numPr>
          <w:ilvl w:val="0"/>
          <w:numId w:val="19"/>
        </w:numPr>
        <w:ind w:left="1531" w:hanging="510"/>
      </w:pPr>
      <w:r>
        <w:rPr>
          <w:rFonts w:hint="eastAsia"/>
        </w:rPr>
        <w:t>保证儿童和青少年的饮食满足发育成长合理的基本需要，并减少患各种疾病的风险；</w:t>
      </w:r>
    </w:p>
    <w:p w:rsidR="00000000" w:rsidRDefault="008038B8" w:rsidP="008038B8">
      <w:pPr>
        <w:pStyle w:val="a0"/>
        <w:numPr>
          <w:ilvl w:val="0"/>
          <w:numId w:val="19"/>
        </w:numPr>
        <w:ind w:left="1531" w:hanging="510"/>
      </w:pPr>
      <w:r>
        <w:rPr>
          <w:rFonts w:hint="eastAsia"/>
        </w:rPr>
        <w:t>保证老年人的饮</w:t>
      </w:r>
      <w:r>
        <w:rPr>
          <w:rFonts w:hint="eastAsia"/>
        </w:rPr>
        <w:t>食适宜，使他们能有机会享受退休后的生活，除其他外，减少他们失去功能性机能的风险，并维持他们的生活素质和过独立生活的能力；</w:t>
      </w:r>
    </w:p>
    <w:p w:rsidR="00000000" w:rsidRDefault="008038B8" w:rsidP="008038B8">
      <w:pPr>
        <w:pStyle w:val="a0"/>
        <w:numPr>
          <w:ilvl w:val="0"/>
          <w:numId w:val="19"/>
        </w:numPr>
        <w:ind w:left="1531" w:hanging="510"/>
      </w:pPr>
      <w:r>
        <w:rPr>
          <w:rFonts w:hint="eastAsia"/>
        </w:rPr>
        <w:t>探讨有关饮食习惯与健康以及确定饮食习惯因素的知识。</w:t>
      </w:r>
    </w:p>
    <w:p w:rsidR="00000000" w:rsidRDefault="008038B8">
      <w:r>
        <w:tab/>
        <w:t xml:space="preserve">225.  </w:t>
      </w:r>
      <w:r>
        <w:rPr>
          <w:rFonts w:hint="eastAsia"/>
        </w:rPr>
        <w:t>为实现这些优先指标，则需要对人口的饮食习惯进行重大的变革。为实现这一点，制定的某些重要政策措施如下：</w:t>
      </w:r>
    </w:p>
    <w:p w:rsidR="00000000" w:rsidRDefault="008038B8">
      <w:pPr>
        <w:ind w:left="1036"/>
      </w:pPr>
      <w:r>
        <w:t>(a)</w:t>
      </w:r>
      <w:r>
        <w:tab/>
      </w:r>
      <w:r>
        <w:rPr>
          <w:rFonts w:hint="eastAsia"/>
        </w:rPr>
        <w:t>营养教育和食品标签制度；</w:t>
      </w:r>
    </w:p>
    <w:p w:rsidR="00000000" w:rsidRDefault="008038B8">
      <w:pPr>
        <w:ind w:left="1036"/>
      </w:pPr>
      <w:r>
        <w:t>(b)</w:t>
      </w:r>
      <w:r>
        <w:tab/>
      </w:r>
      <w:r>
        <w:rPr>
          <w:rFonts w:hint="eastAsia"/>
        </w:rPr>
        <w:t>影响粮食的供求，包括：</w:t>
      </w:r>
    </w:p>
    <w:p w:rsidR="00000000" w:rsidRDefault="008038B8" w:rsidP="008038B8">
      <w:pPr>
        <w:pStyle w:val="a1"/>
        <w:numPr>
          <w:ilvl w:val="0"/>
          <w:numId w:val="20"/>
        </w:numPr>
      </w:pPr>
      <w:r>
        <w:rPr>
          <w:rFonts w:hint="eastAsia"/>
        </w:rPr>
        <w:t>粮食生产；</w:t>
      </w:r>
    </w:p>
    <w:p w:rsidR="00000000" w:rsidRDefault="008038B8" w:rsidP="008038B8">
      <w:pPr>
        <w:pStyle w:val="a1"/>
        <w:numPr>
          <w:ilvl w:val="0"/>
          <w:numId w:val="20"/>
        </w:numPr>
      </w:pPr>
      <w:r>
        <w:rPr>
          <w:rFonts w:hint="eastAsia"/>
        </w:rPr>
        <w:t>价格政策；</w:t>
      </w:r>
    </w:p>
    <w:p w:rsidR="00000000" w:rsidRDefault="008038B8" w:rsidP="008038B8">
      <w:pPr>
        <w:pStyle w:val="a1"/>
        <w:numPr>
          <w:ilvl w:val="0"/>
          <w:numId w:val="20"/>
        </w:numPr>
      </w:pPr>
      <w:r>
        <w:rPr>
          <w:rFonts w:hint="eastAsia"/>
        </w:rPr>
        <w:t>粮食分销；</w:t>
      </w:r>
    </w:p>
    <w:p w:rsidR="00000000" w:rsidRDefault="008038B8">
      <w:pPr>
        <w:ind w:left="1036"/>
      </w:pPr>
      <w:r>
        <w:t>(c)</w:t>
      </w:r>
      <w:r>
        <w:tab/>
      </w:r>
      <w:r>
        <w:rPr>
          <w:rFonts w:hint="eastAsia"/>
        </w:rPr>
        <w:t>公共和私营大众饮食业；</w:t>
      </w:r>
    </w:p>
    <w:p w:rsidR="00000000" w:rsidRDefault="008038B8">
      <w:pPr>
        <w:ind w:left="1036"/>
      </w:pPr>
      <w:r>
        <w:t>(d)</w:t>
      </w:r>
      <w:r>
        <w:tab/>
      </w:r>
      <w:r>
        <w:rPr>
          <w:rFonts w:hint="eastAsia"/>
        </w:rPr>
        <w:t>研究、普查和实验性活动。</w:t>
      </w:r>
    </w:p>
    <w:p w:rsidR="00000000" w:rsidRDefault="008038B8">
      <w:r>
        <w:tab/>
        <w:t xml:space="preserve">226.  </w:t>
      </w:r>
      <w:r>
        <w:rPr>
          <w:rFonts w:hint="eastAsia"/>
        </w:rPr>
        <w:t>丹麦的两个公共机构，即</w:t>
      </w:r>
      <w:r>
        <w:t>(</w:t>
      </w:r>
      <w:r>
        <w:rPr>
          <w:rFonts w:hint="eastAsia"/>
        </w:rPr>
        <w:t>商务和工业部的</w:t>
      </w:r>
      <w:r>
        <w:t>)</w:t>
      </w:r>
      <w:r>
        <w:rPr>
          <w:rFonts w:hint="eastAsia"/>
        </w:rPr>
        <w:t>全国消费者机构和</w:t>
      </w:r>
      <w:r>
        <w:t>(</w:t>
      </w:r>
      <w:r>
        <w:rPr>
          <w:rFonts w:hint="eastAsia"/>
        </w:rPr>
        <w:t>卫生部的</w:t>
      </w:r>
      <w:r>
        <w:t>)</w:t>
      </w:r>
      <w:r>
        <w:rPr>
          <w:rFonts w:hint="eastAsia"/>
        </w:rPr>
        <w:t>全国食品署，负责对公众进行营养教育。自</w:t>
      </w:r>
      <w:r>
        <w:t>1991</w:t>
      </w:r>
      <w:r>
        <w:rPr>
          <w:rFonts w:hint="eastAsia"/>
        </w:rPr>
        <w:t>年以来，全国食品署开展了四次改进营养的全国性运动。这些运动发起时主要是以大众宣传为推动力的运动。后两次是与当地的一些食品零售商和营养专业人员一起合作开展的运动。所有这些运动都强调旨在减少饮食中脂肪含量的几项极为有力的方针。评估表明，人口大众</w:t>
      </w:r>
      <w:r>
        <w:t>(</w:t>
      </w:r>
      <w:r>
        <w:rPr>
          <w:rFonts w:hint="eastAsia"/>
        </w:rPr>
        <w:t>达</w:t>
      </w:r>
      <w:r>
        <w:t>85%)</w:t>
      </w:r>
      <w:r>
        <w:rPr>
          <w:rFonts w:hint="eastAsia"/>
        </w:rPr>
        <w:t>都非常清楚地意识到这些运动，目标地区的脂肪消费量业已减少。</w:t>
      </w:r>
    </w:p>
    <w:p w:rsidR="00000000" w:rsidRDefault="008038B8">
      <w:r>
        <w:tab/>
        <w:t xml:space="preserve">227.  </w:t>
      </w:r>
      <w:r>
        <w:rPr>
          <w:rFonts w:hint="eastAsia"/>
        </w:rPr>
        <w:t>在丹麦购买的大部分食品都是经加工和预先包装好的成品，往往难以确定食品的含量成分、可储放多久等。因此，事先包装好的</w:t>
      </w:r>
      <w:r>
        <w:rPr>
          <w:rFonts w:hint="eastAsia"/>
        </w:rPr>
        <w:t>食品必需贴上附有某些说明的标签。有些食品还得附有列出各种营养素的标签。</w:t>
      </w:r>
    </w:p>
    <w:p w:rsidR="00000000" w:rsidRDefault="008038B8">
      <w:r>
        <w:tab/>
        <w:t xml:space="preserve">228.  </w:t>
      </w:r>
      <w:r>
        <w:rPr>
          <w:rFonts w:hint="eastAsia"/>
        </w:rPr>
        <w:t>为保证营养食品的发展，当局力求与食品生产商一起进行生产研制，有时还为一些从事生产开发试验的公司提供国家补贴，以鼓励人们选用健康食品。丹麦发起了一项为期四年的食品发展方案。</w:t>
      </w:r>
      <w:r>
        <w:t>1990-1994</w:t>
      </w:r>
      <w:r>
        <w:rPr>
          <w:rFonts w:hint="eastAsia"/>
        </w:rPr>
        <w:t>年的食物技术研究和发展方案的总预算额为</w:t>
      </w:r>
      <w:r>
        <w:t>5</w:t>
      </w:r>
      <w:r>
        <w:rPr>
          <w:rFonts w:hint="eastAsia"/>
        </w:rPr>
        <w:t>亿丹麦克朗</w:t>
      </w:r>
      <w:r>
        <w:t>(</w:t>
      </w:r>
      <w:r>
        <w:rPr>
          <w:rFonts w:hint="eastAsia"/>
        </w:rPr>
        <w:t>按</w:t>
      </w:r>
      <w:r>
        <w:t>1990</w:t>
      </w:r>
      <w:r>
        <w:rPr>
          <w:rFonts w:hint="eastAsia"/>
        </w:rPr>
        <w:t>年美元值计算，为</w:t>
      </w:r>
      <w:r>
        <w:t>8,100</w:t>
      </w:r>
      <w:r>
        <w:rPr>
          <w:rFonts w:hint="eastAsia"/>
        </w:rPr>
        <w:t>万美元</w:t>
      </w:r>
      <w:r>
        <w:t>)</w:t>
      </w:r>
      <w:r>
        <w:rPr>
          <w:rFonts w:hint="eastAsia"/>
        </w:rPr>
        <w:t>，其目标之一是发展并保证供应营养和健康食品。</w:t>
      </w:r>
      <w:r>
        <w:t>1995-1997</w:t>
      </w:r>
      <w:r>
        <w:rPr>
          <w:rFonts w:hint="eastAsia"/>
        </w:rPr>
        <w:t>年的预算为</w:t>
      </w:r>
      <w:r>
        <w:t>3.3</w:t>
      </w:r>
      <w:r>
        <w:rPr>
          <w:rFonts w:hint="eastAsia"/>
        </w:rPr>
        <w:t>亿丹麦克朗。</w:t>
      </w:r>
    </w:p>
    <w:p w:rsidR="00000000" w:rsidRDefault="008038B8">
      <w:r>
        <w:tab/>
        <w:t xml:space="preserve">229.  </w:t>
      </w:r>
      <w:r>
        <w:rPr>
          <w:rFonts w:hint="eastAsia"/>
        </w:rPr>
        <w:t>为改善医院和其他一些福利院所的饮食，</w:t>
      </w:r>
      <w:r>
        <w:rPr>
          <w:rFonts w:hint="eastAsia"/>
        </w:rPr>
        <w:t>已主动采取了若干行动。全国食品署已经颁布了有关各福利院所的饮食建议，以期能更好地指导主管餐食的工作人员改善福利院所的营养。增进向老年人提供送餐上门服务的质量，是另一个不断发展的重要领域；研究表明，供应餐食营养质量上的差异相当大。</w:t>
      </w:r>
    </w:p>
    <w:p w:rsidR="00000000" w:rsidRDefault="008038B8">
      <w:r>
        <w:tab/>
        <w:t xml:space="preserve">230.  </w:t>
      </w:r>
      <w:r>
        <w:rPr>
          <w:rFonts w:hint="eastAsia"/>
        </w:rPr>
        <w:t>全国公共卫生基金已经为执行有关饮食和健康的项目以及其它一些改变生活方式的方案拨出了资金。从</w:t>
      </w:r>
      <w:r>
        <w:t>1995</w:t>
      </w:r>
      <w:r>
        <w:rPr>
          <w:rFonts w:hint="eastAsia"/>
        </w:rPr>
        <w:t>年起已经在全国食品署建立了一项当地营养教育的特别基金；这一方案的每年开支为</w:t>
      </w:r>
      <w:r>
        <w:t>400,000</w:t>
      </w:r>
      <w:r>
        <w:rPr>
          <w:rFonts w:hint="eastAsia"/>
        </w:rPr>
        <w:t>丹麦克朗。</w:t>
      </w:r>
    </w:p>
    <w:p w:rsidR="00000000" w:rsidRDefault="008038B8">
      <w:r>
        <w:tab/>
        <w:t xml:space="preserve">231.  </w:t>
      </w:r>
      <w:r>
        <w:rPr>
          <w:rFonts w:hint="eastAsia"/>
        </w:rPr>
        <w:t>卫生部为鼓励母乳育婴，已决定于</w:t>
      </w:r>
      <w:r>
        <w:t>1996</w:t>
      </w:r>
      <w:r>
        <w:rPr>
          <w:rFonts w:hint="eastAsia"/>
        </w:rPr>
        <w:t>年举行一次会议，并</w:t>
      </w:r>
      <w:r>
        <w:rPr>
          <w:rFonts w:hint="eastAsia"/>
        </w:rPr>
        <w:t>从</w:t>
      </w:r>
      <w:r>
        <w:t>1996</w:t>
      </w:r>
      <w:r>
        <w:rPr>
          <w:rFonts w:hint="eastAsia"/>
        </w:rPr>
        <w:t>年起，每年拨出</w:t>
      </w:r>
      <w:r>
        <w:t>300,000</w:t>
      </w:r>
      <w:r>
        <w:rPr>
          <w:rFonts w:hint="eastAsia"/>
        </w:rPr>
        <w:t>丹麦克朗，在丹麦各所医院的妇科产房开展为期五年的“有益婴儿医院倡议行动”</w:t>
      </w:r>
      <w:r>
        <w:t xml:space="preserve"> </w:t>
      </w:r>
      <w:r>
        <w:rPr>
          <w:rFonts w:hint="eastAsia"/>
        </w:rPr>
        <w:t>。</w:t>
      </w:r>
    </w:p>
    <w:p w:rsidR="00000000" w:rsidRDefault="008038B8">
      <w:pPr>
        <w:pStyle w:val="Heading7"/>
        <w:spacing w:before="320"/>
      </w:pPr>
      <w:r>
        <w:rPr>
          <w:rFonts w:hint="eastAsia"/>
        </w:rPr>
        <w:t>指导原则第</w:t>
      </w:r>
      <w:r>
        <w:t>2(g)</w:t>
      </w:r>
      <w:r>
        <w:rPr>
          <w:rFonts w:hint="eastAsia"/>
        </w:rPr>
        <w:t>款</w:t>
      </w:r>
      <w:r>
        <w:t>(</w:t>
      </w:r>
      <w:r>
        <w:rPr>
          <w:rFonts w:hint="eastAsia"/>
        </w:rPr>
        <w:t>土地制度</w:t>
      </w:r>
      <w:r>
        <w:t>)</w:t>
      </w:r>
    </w:p>
    <w:p w:rsidR="00000000" w:rsidRDefault="008038B8">
      <w:r>
        <w:tab/>
        <w:t xml:space="preserve">232.  </w:t>
      </w:r>
      <w:r>
        <w:rPr>
          <w:rFonts w:hint="eastAsia"/>
        </w:rPr>
        <w:t>就市场事务而言，丹麦的农业政策是在欧洲联盟共同农业政策的框架内运作的。《欧洲共同体条约》的第</w:t>
      </w:r>
      <w:r>
        <w:t>39</w:t>
      </w:r>
      <w:r>
        <w:rPr>
          <w:rFonts w:hint="eastAsia"/>
        </w:rPr>
        <w:t>条，为这一农业政策确立了五项指标。它们是：</w:t>
      </w:r>
    </w:p>
    <w:p w:rsidR="00000000" w:rsidRDefault="008038B8" w:rsidP="008038B8">
      <w:pPr>
        <w:pStyle w:val="a0"/>
        <w:numPr>
          <w:ilvl w:val="0"/>
          <w:numId w:val="21"/>
        </w:numPr>
        <w:ind w:left="1531" w:hanging="510"/>
      </w:pPr>
      <w:r>
        <w:rPr>
          <w:rFonts w:hint="eastAsia"/>
        </w:rPr>
        <w:t>以促进技术发展、实现农业生产合理化并通过对各生产要素，特别是人力的最佳利用，提高农业生产率；</w:t>
      </w:r>
    </w:p>
    <w:p w:rsidR="00000000" w:rsidRDefault="008038B8" w:rsidP="008038B8">
      <w:pPr>
        <w:pStyle w:val="a0"/>
        <w:numPr>
          <w:ilvl w:val="0"/>
          <w:numId w:val="21"/>
        </w:numPr>
        <w:ind w:left="1531" w:hanging="510"/>
      </w:pPr>
      <w:r>
        <w:rPr>
          <w:rFonts w:hint="eastAsia"/>
        </w:rPr>
        <w:t>保障农区合理的生活水平，特别是提高农业就业人员的个人收入；</w:t>
      </w:r>
    </w:p>
    <w:p w:rsidR="00000000" w:rsidRDefault="008038B8" w:rsidP="008038B8">
      <w:pPr>
        <w:pStyle w:val="a0"/>
        <w:numPr>
          <w:ilvl w:val="0"/>
          <w:numId w:val="21"/>
        </w:numPr>
        <w:ind w:left="1531" w:hanging="510"/>
      </w:pPr>
      <w:r>
        <w:rPr>
          <w:rFonts w:hint="eastAsia"/>
        </w:rPr>
        <w:t>稳定市场；</w:t>
      </w:r>
    </w:p>
    <w:p w:rsidR="00000000" w:rsidRDefault="008038B8" w:rsidP="008038B8">
      <w:pPr>
        <w:pStyle w:val="a0"/>
        <w:numPr>
          <w:ilvl w:val="0"/>
          <w:numId w:val="21"/>
        </w:numPr>
        <w:ind w:left="1531" w:hanging="510"/>
      </w:pPr>
      <w:r>
        <w:rPr>
          <w:rFonts w:hint="eastAsia"/>
        </w:rPr>
        <w:t>保障供应；</w:t>
      </w:r>
    </w:p>
    <w:p w:rsidR="00000000" w:rsidRDefault="008038B8" w:rsidP="008038B8">
      <w:pPr>
        <w:pStyle w:val="a0"/>
        <w:numPr>
          <w:ilvl w:val="0"/>
          <w:numId w:val="21"/>
        </w:numPr>
        <w:ind w:left="1531" w:hanging="510"/>
      </w:pPr>
      <w:r>
        <w:rPr>
          <w:rFonts w:hint="eastAsia"/>
        </w:rPr>
        <w:t>保证农业货物的合理消费价格。</w:t>
      </w:r>
    </w:p>
    <w:p w:rsidR="00000000" w:rsidRDefault="008038B8">
      <w:r>
        <w:rPr>
          <w:rFonts w:hint="eastAsia"/>
        </w:rPr>
        <w:t>由于欧洲联盟的共同农业政策，已在这框架内建立了立法和管制制度。</w:t>
      </w:r>
    </w:p>
    <w:p w:rsidR="00000000" w:rsidRDefault="008038B8">
      <w:r>
        <w:tab/>
        <w:t xml:space="preserve">233.  </w:t>
      </w:r>
      <w:r>
        <w:rPr>
          <w:rFonts w:hint="eastAsia"/>
        </w:rPr>
        <w:t>近几年共同农业政策的主要问题是，农业生产日益增长的明显趋势。</w:t>
      </w:r>
      <w:r>
        <w:t>1992</w:t>
      </w:r>
      <w:r>
        <w:rPr>
          <w:rFonts w:hint="eastAsia"/>
        </w:rPr>
        <w:t>年发起的共同农业政策改革主要目标是削减产量。</w:t>
      </w:r>
    </w:p>
    <w:p w:rsidR="00000000" w:rsidRDefault="008038B8">
      <w:pPr>
        <w:pStyle w:val="Heading7"/>
        <w:spacing w:before="320"/>
      </w:pPr>
      <w:r>
        <w:rPr>
          <w:rFonts w:hint="eastAsia"/>
        </w:rPr>
        <w:t>第</w:t>
      </w:r>
      <w:r>
        <w:t>2(h)</w:t>
      </w:r>
      <w:r>
        <w:rPr>
          <w:rFonts w:hint="eastAsia"/>
        </w:rPr>
        <w:t>款</w:t>
      </w:r>
      <w:r>
        <w:t>(</w:t>
      </w:r>
      <w:r>
        <w:rPr>
          <w:rFonts w:hint="eastAsia"/>
        </w:rPr>
        <w:t>对世界粮食供应的影响</w:t>
      </w:r>
      <w:r>
        <w:t>)</w:t>
      </w:r>
    </w:p>
    <w:p w:rsidR="00000000" w:rsidRDefault="008038B8">
      <w:r>
        <w:tab/>
        <w:t>234.  1992</w:t>
      </w:r>
      <w:r>
        <w:rPr>
          <w:rFonts w:hint="eastAsia"/>
        </w:rPr>
        <w:t>年欧洲联盟的改革协助铺平了达成</w:t>
      </w:r>
      <w:r>
        <w:t>1994</w:t>
      </w:r>
      <w:r>
        <w:rPr>
          <w:rFonts w:hint="eastAsia"/>
        </w:rPr>
        <w:t>年关贸总协定的道路，协议除其它之外，旨在减少农业部门的补贴出口产品。与此同时，协议还改善非补贴出口产品的市场准入。</w:t>
      </w:r>
    </w:p>
    <w:p w:rsidR="00000000" w:rsidRDefault="008038B8">
      <w:pPr>
        <w:pStyle w:val="Heading7"/>
        <w:spacing w:before="320"/>
      </w:pPr>
      <w:r>
        <w:rPr>
          <w:rFonts w:hint="eastAsia"/>
        </w:rPr>
        <w:t>指导原则第</w:t>
      </w:r>
      <w:r>
        <w:t>3</w:t>
      </w:r>
      <w:r>
        <w:rPr>
          <w:rFonts w:hint="eastAsia"/>
        </w:rPr>
        <w:t>款</w:t>
      </w:r>
      <w:r>
        <w:t>(</w:t>
      </w:r>
      <w:r>
        <w:rPr>
          <w:rFonts w:hint="eastAsia"/>
        </w:rPr>
        <w:t>享有适当住房的权利</w:t>
      </w:r>
      <w:r>
        <w:t>)</w:t>
      </w:r>
    </w:p>
    <w:p w:rsidR="00000000" w:rsidRDefault="008038B8">
      <w:r>
        <w:tab/>
        <w:t xml:space="preserve">235.  </w:t>
      </w:r>
      <w:r>
        <w:rPr>
          <w:rFonts w:hint="eastAsia"/>
        </w:rPr>
        <w:t>在此提及了丹麦关于《盟约》第</w:t>
      </w:r>
      <w:r>
        <w:t>10</w:t>
      </w:r>
      <w:r>
        <w:rPr>
          <w:rFonts w:hint="eastAsia"/>
        </w:rPr>
        <w:t>至</w:t>
      </w:r>
      <w:r>
        <w:t>12</w:t>
      </w:r>
      <w:r>
        <w:rPr>
          <w:rFonts w:hint="eastAsia"/>
        </w:rPr>
        <w:t>条的报告</w:t>
      </w:r>
      <w:r>
        <w:t>(E19</w:t>
      </w:r>
      <w:r>
        <w:t>86/4/Add.16)</w:t>
      </w:r>
      <w:r>
        <w:rPr>
          <w:rFonts w:hint="eastAsia"/>
        </w:rPr>
        <w:t>。此外，还提及了为生境二会议编写的丹麦国别报告，特别是关于“住房审查：人人有适当住房”的第一节</w:t>
      </w:r>
    </w:p>
    <w:p w:rsidR="00000000" w:rsidRDefault="008038B8">
      <w:pPr>
        <w:pStyle w:val="Heading7"/>
        <w:spacing w:before="320"/>
      </w:pPr>
      <w:r>
        <w:rPr>
          <w:rFonts w:hint="eastAsia"/>
        </w:rPr>
        <w:t>指导原则第</w:t>
      </w:r>
      <w:r>
        <w:t>3(a)</w:t>
      </w:r>
      <w:r>
        <w:rPr>
          <w:rFonts w:hint="eastAsia"/>
        </w:rPr>
        <w:t>款</w:t>
      </w:r>
      <w:r>
        <w:t>(</w:t>
      </w:r>
      <w:r>
        <w:rPr>
          <w:rFonts w:hint="eastAsia"/>
        </w:rPr>
        <w:t>丹麦的住房情况</w:t>
      </w:r>
      <w:r>
        <w:t>)</w:t>
      </w:r>
    </w:p>
    <w:p w:rsidR="00000000" w:rsidRDefault="008038B8">
      <w:r>
        <w:tab/>
        <w:t xml:space="preserve">236.  </w:t>
      </w:r>
      <w:r>
        <w:rPr>
          <w:rFonts w:hint="eastAsia"/>
        </w:rPr>
        <w:t>丹麦总的住房水准颇高。在本次报告期间，住房单位数量已有增长。</w:t>
      </w:r>
      <w:r>
        <w:t>1980</w:t>
      </w:r>
      <w:r>
        <w:rPr>
          <w:rFonts w:hint="eastAsia"/>
        </w:rPr>
        <w:t>年曾有</w:t>
      </w:r>
      <w:r>
        <w:t>200</w:t>
      </w:r>
      <w:r>
        <w:rPr>
          <w:rFonts w:hint="eastAsia"/>
        </w:rPr>
        <w:t>万套住房，</w:t>
      </w:r>
      <w:r>
        <w:t>1985</w:t>
      </w:r>
      <w:r>
        <w:rPr>
          <w:rFonts w:hint="eastAsia"/>
        </w:rPr>
        <w:t>年是</w:t>
      </w:r>
      <w:r>
        <w:t>212</w:t>
      </w:r>
      <w:r>
        <w:rPr>
          <w:rFonts w:hint="eastAsia"/>
        </w:rPr>
        <w:t>万套，</w:t>
      </w:r>
      <w:r>
        <w:t>1995</w:t>
      </w:r>
      <w:r>
        <w:rPr>
          <w:rFonts w:hint="eastAsia"/>
        </w:rPr>
        <w:t>年已达</w:t>
      </w:r>
      <w:r>
        <w:t>240</w:t>
      </w:r>
      <w:r>
        <w:rPr>
          <w:rFonts w:hint="eastAsia"/>
        </w:rPr>
        <w:t>万套。每户的居住人数由</w:t>
      </w:r>
      <w:r>
        <w:t>1980</w:t>
      </w:r>
      <w:r>
        <w:rPr>
          <w:rFonts w:hint="eastAsia"/>
        </w:rPr>
        <w:t>年的平均</w:t>
      </w:r>
      <w:r>
        <w:t>2.47</w:t>
      </w:r>
      <w:r>
        <w:rPr>
          <w:rFonts w:hint="eastAsia"/>
        </w:rPr>
        <w:t>人下降至</w:t>
      </w:r>
      <w:r>
        <w:t>1985</w:t>
      </w:r>
      <w:r>
        <w:rPr>
          <w:rFonts w:hint="eastAsia"/>
        </w:rPr>
        <w:t>年的</w:t>
      </w:r>
      <w:r>
        <w:t>2.35</w:t>
      </w:r>
      <w:r>
        <w:rPr>
          <w:rFonts w:hint="eastAsia"/>
        </w:rPr>
        <w:t>人，接着于</w:t>
      </w:r>
      <w:r>
        <w:t>1995</w:t>
      </w:r>
      <w:r>
        <w:rPr>
          <w:rFonts w:hint="eastAsia"/>
        </w:rPr>
        <w:t>年再降至</w:t>
      </w:r>
      <w:r>
        <w:t>2.1</w:t>
      </w:r>
      <w:r>
        <w:rPr>
          <w:rFonts w:hint="eastAsia"/>
        </w:rPr>
        <w:t>人。</w:t>
      </w:r>
    </w:p>
    <w:p w:rsidR="00000000" w:rsidRDefault="008038B8">
      <w:r>
        <w:tab/>
        <w:t xml:space="preserve">237.  </w:t>
      </w:r>
      <w:r>
        <w:rPr>
          <w:rFonts w:hint="eastAsia"/>
        </w:rPr>
        <w:t>住房单位面积较大。平均每套为</w:t>
      </w:r>
      <w:r>
        <w:t>107</w:t>
      </w:r>
      <w:r>
        <w:rPr>
          <w:rFonts w:hint="eastAsia"/>
        </w:rPr>
        <w:t>平方米，人均约</w:t>
      </w:r>
      <w:r>
        <w:t>51</w:t>
      </w:r>
      <w:r>
        <w:rPr>
          <w:rFonts w:hint="eastAsia"/>
        </w:rPr>
        <w:t>平方米。</w:t>
      </w:r>
    </w:p>
    <w:p w:rsidR="00000000" w:rsidRDefault="008038B8">
      <w:r>
        <w:tab/>
        <w:t xml:space="preserve">238.  </w:t>
      </w:r>
      <w:r>
        <w:rPr>
          <w:rFonts w:hint="eastAsia"/>
        </w:rPr>
        <w:t>一</w:t>
      </w:r>
      <w:r>
        <w:rPr>
          <w:rFonts w:hint="eastAsia"/>
        </w:rPr>
        <w:t>般而言这些住房单位的质量优良。</w:t>
      </w:r>
      <w:r>
        <w:t>97%</w:t>
      </w:r>
      <w:r>
        <w:rPr>
          <w:rFonts w:hint="eastAsia"/>
        </w:rPr>
        <w:t>配备盥洗间，装有澡缸的住户的百分比从</w:t>
      </w:r>
      <w:r>
        <w:t>1980</w:t>
      </w:r>
      <w:r>
        <w:rPr>
          <w:rFonts w:hint="eastAsia"/>
        </w:rPr>
        <w:t>年的</w:t>
      </w:r>
      <w:r>
        <w:t>84%</w:t>
      </w:r>
      <w:r>
        <w:rPr>
          <w:rFonts w:hint="eastAsia"/>
        </w:rPr>
        <w:t>增至</w:t>
      </w:r>
      <w:r>
        <w:t>1985</w:t>
      </w:r>
      <w:r>
        <w:rPr>
          <w:rFonts w:hint="eastAsia"/>
        </w:rPr>
        <w:t>年</w:t>
      </w:r>
      <w:r>
        <w:t>87%</w:t>
      </w:r>
      <w:r>
        <w:rPr>
          <w:rFonts w:hint="eastAsia"/>
        </w:rPr>
        <w:t>，</w:t>
      </w:r>
      <w:r>
        <w:t>1995</w:t>
      </w:r>
      <w:r>
        <w:rPr>
          <w:rFonts w:hint="eastAsia"/>
        </w:rPr>
        <w:t>年达</w:t>
      </w:r>
      <w:r>
        <w:t>91%</w:t>
      </w:r>
      <w:r>
        <w:rPr>
          <w:rFonts w:hint="eastAsia"/>
        </w:rPr>
        <w:t>。</w:t>
      </w:r>
    </w:p>
    <w:p w:rsidR="00000000" w:rsidRDefault="008038B8">
      <w:r>
        <w:tab/>
        <w:t xml:space="preserve">239.  </w:t>
      </w:r>
      <w:r>
        <w:rPr>
          <w:rFonts w:hint="eastAsia"/>
        </w:rPr>
        <w:t>关于取暖装置，装有中央取暖设施住户的百分比从</w:t>
      </w:r>
      <w:r>
        <w:t>1980</w:t>
      </w:r>
      <w:r>
        <w:rPr>
          <w:rFonts w:hint="eastAsia"/>
        </w:rPr>
        <w:t>年的</w:t>
      </w:r>
      <w:r>
        <w:t>91.3%</w:t>
      </w:r>
      <w:r>
        <w:rPr>
          <w:rFonts w:hint="eastAsia"/>
        </w:rPr>
        <w:t>，增至</w:t>
      </w:r>
      <w:r>
        <w:t>1985</w:t>
      </w:r>
      <w:r>
        <w:rPr>
          <w:rFonts w:hint="eastAsia"/>
        </w:rPr>
        <w:t>年的</w:t>
      </w:r>
      <w:r>
        <w:t>92.7%</w:t>
      </w:r>
      <w:r>
        <w:rPr>
          <w:rFonts w:hint="eastAsia"/>
        </w:rPr>
        <w:t>，</w:t>
      </w:r>
      <w:r>
        <w:t>1995</w:t>
      </w:r>
      <w:r>
        <w:rPr>
          <w:rFonts w:hint="eastAsia"/>
        </w:rPr>
        <w:t>年达</w:t>
      </w:r>
      <w:r>
        <w:t>95%</w:t>
      </w:r>
      <w:r>
        <w:rPr>
          <w:rFonts w:hint="eastAsia"/>
        </w:rPr>
        <w:t>。近几年的趋向是，安装分区供暖住房的数量不断增加。</w:t>
      </w:r>
      <w:r>
        <w:t>1980</w:t>
      </w:r>
      <w:r>
        <w:rPr>
          <w:rFonts w:hint="eastAsia"/>
        </w:rPr>
        <w:t>年，分区供暖占所有住房的</w:t>
      </w:r>
      <w:r>
        <w:t>33%</w:t>
      </w:r>
      <w:r>
        <w:rPr>
          <w:rFonts w:hint="eastAsia"/>
        </w:rPr>
        <w:t>。</w:t>
      </w:r>
      <w:r>
        <w:t>1994</w:t>
      </w:r>
      <w:r>
        <w:rPr>
          <w:rFonts w:hint="eastAsia"/>
        </w:rPr>
        <w:t>年，百分比上升至</w:t>
      </w:r>
      <w:r>
        <w:t>51%</w:t>
      </w:r>
      <w:r>
        <w:rPr>
          <w:rFonts w:hint="eastAsia"/>
        </w:rPr>
        <w:t>。剩余的住所和住房靠炉火取暖。</w:t>
      </w:r>
    </w:p>
    <w:p w:rsidR="00000000" w:rsidRDefault="008038B8">
      <w:r>
        <w:tab/>
        <w:t xml:space="preserve">240.  </w:t>
      </w:r>
      <w:r>
        <w:rPr>
          <w:rFonts w:hint="eastAsia"/>
        </w:rPr>
        <w:t>住房供应是相对较新的事务：所有住所的</w:t>
      </w:r>
      <w:r>
        <w:t>47%</w:t>
      </w:r>
      <w:r>
        <w:rPr>
          <w:rFonts w:hint="eastAsia"/>
        </w:rPr>
        <w:t>是</w:t>
      </w:r>
      <w:r>
        <w:t>1960</w:t>
      </w:r>
      <w:r>
        <w:rPr>
          <w:rFonts w:hint="eastAsia"/>
        </w:rPr>
        <w:t>年后建造的；只有</w:t>
      </w:r>
      <w:r>
        <w:t>37%</w:t>
      </w:r>
      <w:r>
        <w:rPr>
          <w:rFonts w:hint="eastAsia"/>
        </w:rPr>
        <w:t>是二战前盖</w:t>
      </w:r>
      <w:r>
        <w:rPr>
          <w:rFonts w:hint="eastAsia"/>
        </w:rPr>
        <w:t>的住所。</w:t>
      </w:r>
    </w:p>
    <w:p w:rsidR="00000000" w:rsidRDefault="008038B8">
      <w:r>
        <w:tab/>
        <w:t xml:space="preserve">241.  </w:t>
      </w:r>
      <w:r>
        <w:rPr>
          <w:rFonts w:hint="eastAsia"/>
        </w:rPr>
        <w:t>在产权拥有、大小、配套设备和价格等种类方面，住房组群是十分均衡的。因此，几乎所有人口类别和年龄组都有可能找到符合他们需要的住房。住房市场受政府条例的规约，以保证全体人口都可得到保质保量的住房。</w:t>
      </w:r>
    </w:p>
    <w:p w:rsidR="00000000" w:rsidRDefault="008038B8">
      <w:r>
        <w:tab/>
        <w:t xml:space="preserve">242.  </w:t>
      </w:r>
      <w:r>
        <w:rPr>
          <w:rFonts w:hint="eastAsia"/>
        </w:rPr>
        <w:t>总之，丹麦住房都配有充分的供水供电系统，并与国家邮政和公共废污处理服务系统连接。</w:t>
      </w:r>
    </w:p>
    <w:p w:rsidR="00000000" w:rsidRDefault="008038B8">
      <w:r>
        <w:tab/>
        <w:t xml:space="preserve">243.  </w:t>
      </w:r>
      <w:r>
        <w:rPr>
          <w:rFonts w:hint="eastAsia"/>
        </w:rPr>
        <w:t>附录</w:t>
      </w:r>
      <w:r>
        <w:t>2</w:t>
      </w:r>
      <w:r>
        <w:rPr>
          <w:rFonts w:hint="eastAsia"/>
        </w:rPr>
        <w:t>载有关于丹麦住房情况更为详尽的统计资料。</w:t>
      </w:r>
    </w:p>
    <w:p w:rsidR="00000000" w:rsidRDefault="008038B8">
      <w:r>
        <w:tab/>
        <w:t xml:space="preserve">244.  </w:t>
      </w:r>
      <w:r>
        <w:rPr>
          <w:rFonts w:hint="eastAsia"/>
          <w:u w:val="single"/>
        </w:rPr>
        <w:t>住房指数</w:t>
      </w:r>
      <w:r>
        <w:rPr>
          <w:rFonts w:hint="eastAsia"/>
        </w:rPr>
        <w:t>。以下是丹麦对</w:t>
      </w:r>
      <w:r>
        <w:t>(</w:t>
      </w:r>
      <w:r>
        <w:rPr>
          <w:rFonts w:hint="eastAsia"/>
        </w:rPr>
        <w:t>联合国人类住区中心</w:t>
      </w:r>
      <w:r>
        <w:t>/</w:t>
      </w:r>
      <w:r>
        <w:rPr>
          <w:rFonts w:hint="eastAsia"/>
        </w:rPr>
        <w:t>世界银行</w:t>
      </w:r>
      <w:r>
        <w:t>)1995</w:t>
      </w:r>
      <w:r>
        <w:rPr>
          <w:rFonts w:hint="eastAsia"/>
        </w:rPr>
        <w:t>年</w:t>
      </w:r>
      <w:r>
        <w:t>2</w:t>
      </w:r>
      <w:r>
        <w:rPr>
          <w:rFonts w:hint="eastAsia"/>
        </w:rPr>
        <w:t>月</w:t>
      </w:r>
      <w:r>
        <w:t>2</w:t>
      </w:r>
      <w:r>
        <w:rPr>
          <w:rFonts w:hint="eastAsia"/>
        </w:rPr>
        <w:t>日《住房指数方案》工作手册所列有关住房的</w:t>
      </w:r>
      <w:r>
        <w:t>10</w:t>
      </w:r>
      <w:r>
        <w:rPr>
          <w:rFonts w:hint="eastAsia"/>
        </w:rPr>
        <w:t>个主要指</w:t>
      </w:r>
      <w:r>
        <w:rPr>
          <w:rFonts w:hint="eastAsia"/>
        </w:rPr>
        <w:t>数的答复：</w:t>
      </w:r>
    </w:p>
    <w:p w:rsidR="00000000" w:rsidRDefault="008038B8">
      <w:pPr>
        <w:ind w:left="1036"/>
      </w:pPr>
      <w:r>
        <w:rPr>
          <w:rFonts w:hint="eastAsia"/>
        </w:rPr>
        <w:t>指数</w:t>
      </w:r>
      <w:r>
        <w:t>H1</w:t>
      </w:r>
      <w:r>
        <w:rPr>
          <w:rFonts w:hint="eastAsia"/>
        </w:rPr>
        <w:t>：</w:t>
      </w:r>
    </w:p>
    <w:p w:rsidR="00000000" w:rsidRDefault="008038B8">
      <w:pPr>
        <w:ind w:left="1554"/>
      </w:pPr>
      <w:r>
        <w:t>1992</w:t>
      </w:r>
      <w:r>
        <w:rPr>
          <w:rFonts w:hint="eastAsia"/>
        </w:rPr>
        <w:t>年住房价格与收入比率：</w:t>
      </w:r>
      <w:r>
        <w:t>3.1</w:t>
      </w:r>
    </w:p>
    <w:p w:rsidR="00000000" w:rsidRDefault="008038B8">
      <w:pPr>
        <w:ind w:left="1554"/>
      </w:pPr>
      <w:r>
        <w:rPr>
          <w:rFonts w:hint="eastAsia"/>
        </w:rPr>
        <w:t>住房价格：</w:t>
      </w:r>
      <w:r>
        <w:t>91,281</w:t>
      </w:r>
      <w:r>
        <w:rPr>
          <w:rFonts w:hint="eastAsia"/>
        </w:rPr>
        <w:t>美元</w:t>
      </w:r>
    </w:p>
    <w:p w:rsidR="00000000" w:rsidRDefault="008038B8">
      <w:pPr>
        <w:ind w:left="1554"/>
      </w:pPr>
      <w:r>
        <w:rPr>
          <w:rFonts w:hint="eastAsia"/>
        </w:rPr>
        <w:t>住户收入：</w:t>
      </w:r>
      <w:r>
        <w:t>29,157</w:t>
      </w:r>
      <w:r>
        <w:rPr>
          <w:rFonts w:hint="eastAsia"/>
        </w:rPr>
        <w:t>美元</w:t>
      </w:r>
    </w:p>
    <w:p w:rsidR="00000000" w:rsidRDefault="008038B8">
      <w:pPr>
        <w:ind w:left="1036"/>
      </w:pPr>
      <w:r>
        <w:rPr>
          <w:rFonts w:hint="eastAsia"/>
        </w:rPr>
        <w:t>指数</w:t>
      </w:r>
      <w:r>
        <w:t>H2</w:t>
      </w:r>
      <w:r>
        <w:rPr>
          <w:rFonts w:hint="eastAsia"/>
        </w:rPr>
        <w:t>：</w:t>
      </w:r>
    </w:p>
    <w:p w:rsidR="00000000" w:rsidRDefault="008038B8">
      <w:pPr>
        <w:ind w:left="1554"/>
      </w:pPr>
      <w:r>
        <w:t>1992</w:t>
      </w:r>
      <w:r>
        <w:rPr>
          <w:rFonts w:hint="eastAsia"/>
        </w:rPr>
        <w:t>年房租与收入比率：</w:t>
      </w:r>
      <w:r>
        <w:t>18.6%</w:t>
      </w:r>
    </w:p>
    <w:p w:rsidR="00000000" w:rsidRDefault="008038B8">
      <w:pPr>
        <w:ind w:left="1554"/>
      </w:pPr>
      <w:r>
        <w:rPr>
          <w:rFonts w:hint="eastAsia"/>
        </w:rPr>
        <w:t>房租：</w:t>
      </w:r>
      <w:r>
        <w:t>5,076</w:t>
      </w:r>
      <w:r>
        <w:rPr>
          <w:rFonts w:hint="eastAsia"/>
        </w:rPr>
        <w:t>美元</w:t>
      </w:r>
    </w:p>
    <w:p w:rsidR="00000000" w:rsidRDefault="008038B8">
      <w:pPr>
        <w:ind w:left="1554"/>
      </w:pPr>
      <w:r>
        <w:rPr>
          <w:rFonts w:hint="eastAsia"/>
        </w:rPr>
        <w:t>住户收入：</w:t>
      </w:r>
      <w:r>
        <w:t>27,128</w:t>
      </w:r>
      <w:r>
        <w:rPr>
          <w:rFonts w:hint="eastAsia"/>
        </w:rPr>
        <w:t>美元</w:t>
      </w:r>
    </w:p>
    <w:p w:rsidR="00000000" w:rsidRDefault="008038B8">
      <w:pPr>
        <w:ind w:left="1036"/>
      </w:pPr>
      <w:r>
        <w:rPr>
          <w:rFonts w:hint="eastAsia"/>
        </w:rPr>
        <w:t>指数</w:t>
      </w:r>
      <w:r>
        <w:t>H3</w:t>
      </w:r>
      <w:r>
        <w:rPr>
          <w:rFonts w:hint="eastAsia"/>
        </w:rPr>
        <w:t>：</w:t>
      </w:r>
    </w:p>
    <w:p w:rsidR="00000000" w:rsidRDefault="008038B8">
      <w:pPr>
        <w:ind w:left="1554"/>
      </w:pPr>
      <w:r>
        <w:t>1980</w:t>
      </w:r>
      <w:r>
        <w:rPr>
          <w:rFonts w:hint="eastAsia"/>
        </w:rPr>
        <w:t>年人均住房面积：</w:t>
      </w:r>
      <w:r>
        <w:t>46</w:t>
      </w:r>
      <w:r>
        <w:rPr>
          <w:rFonts w:hint="eastAsia"/>
        </w:rPr>
        <w:t>平方米；</w:t>
      </w:r>
      <w:r>
        <w:t>1994</w:t>
      </w:r>
      <w:r>
        <w:rPr>
          <w:rFonts w:hint="eastAsia"/>
        </w:rPr>
        <w:t>年</w:t>
      </w:r>
      <w:r>
        <w:t>51</w:t>
      </w:r>
      <w:r>
        <w:rPr>
          <w:rFonts w:hint="eastAsia"/>
        </w:rPr>
        <w:t>平方米</w:t>
      </w:r>
    </w:p>
    <w:p w:rsidR="00000000" w:rsidRDefault="008038B8">
      <w:pPr>
        <w:ind w:left="1036"/>
      </w:pPr>
      <w:r>
        <w:rPr>
          <w:rFonts w:hint="eastAsia"/>
        </w:rPr>
        <w:t>指数</w:t>
      </w:r>
      <w:r>
        <w:t>H4</w:t>
      </w:r>
      <w:r>
        <w:rPr>
          <w:rFonts w:hint="eastAsia"/>
        </w:rPr>
        <w:t>：</w:t>
      </w:r>
    </w:p>
    <w:p w:rsidR="00000000" w:rsidRDefault="008038B8">
      <w:pPr>
        <w:ind w:left="1554"/>
      </w:pPr>
      <w:r>
        <w:rPr>
          <w:rFonts w:hint="eastAsia"/>
        </w:rPr>
        <w:t>永久性结构：</w:t>
      </w:r>
      <w:r>
        <w:t>100%</w:t>
      </w:r>
    </w:p>
    <w:p w:rsidR="00000000" w:rsidRDefault="008038B8">
      <w:pPr>
        <w:ind w:left="1036"/>
      </w:pPr>
      <w:r>
        <w:rPr>
          <w:rFonts w:hint="eastAsia"/>
        </w:rPr>
        <w:t>指数</w:t>
      </w:r>
      <w:r>
        <w:t>H5</w:t>
      </w:r>
      <w:r>
        <w:rPr>
          <w:rFonts w:hint="eastAsia"/>
        </w:rPr>
        <w:t>：</w:t>
      </w:r>
    </w:p>
    <w:p w:rsidR="00000000" w:rsidRDefault="008038B8">
      <w:pPr>
        <w:ind w:left="1554"/>
      </w:pPr>
      <w:r>
        <w:rPr>
          <w:rFonts w:hint="eastAsia"/>
        </w:rPr>
        <w:t>住房合格率：</w:t>
      </w:r>
      <w:r>
        <w:t>100%</w:t>
      </w:r>
    </w:p>
    <w:p w:rsidR="00000000" w:rsidRDefault="008038B8">
      <w:pPr>
        <w:ind w:left="1036"/>
      </w:pPr>
      <w:r>
        <w:rPr>
          <w:rFonts w:hint="eastAsia"/>
        </w:rPr>
        <w:t>指数</w:t>
      </w:r>
      <w:r>
        <w:t>H6</w:t>
      </w:r>
      <w:r>
        <w:rPr>
          <w:rFonts w:hint="eastAsia"/>
        </w:rPr>
        <w:t>：</w:t>
      </w:r>
    </w:p>
    <w:p w:rsidR="00000000" w:rsidRDefault="008038B8">
      <w:pPr>
        <w:ind w:left="1554"/>
      </w:pPr>
      <w:r>
        <w:rPr>
          <w:rFonts w:hint="eastAsia"/>
        </w:rPr>
        <w:t>土地开发倍增系数：</w:t>
      </w:r>
      <w:r>
        <w:t>200%</w:t>
      </w:r>
    </w:p>
    <w:p w:rsidR="00000000" w:rsidRDefault="008038B8">
      <w:pPr>
        <w:ind w:left="1036"/>
      </w:pPr>
      <w:r>
        <w:rPr>
          <w:rFonts w:hint="eastAsia"/>
        </w:rPr>
        <w:t>指数</w:t>
      </w:r>
      <w:r>
        <w:t>H7</w:t>
      </w:r>
      <w:r>
        <w:rPr>
          <w:rFonts w:hint="eastAsia"/>
        </w:rPr>
        <w:t>：</w:t>
      </w:r>
    </w:p>
    <w:p w:rsidR="00000000" w:rsidRDefault="008038B8">
      <w:pPr>
        <w:ind w:left="1554"/>
      </w:pPr>
      <w:r>
        <w:rPr>
          <w:rFonts w:hint="eastAsia"/>
        </w:rPr>
        <w:t>基础结构费用：</w:t>
      </w:r>
      <w:r>
        <w:t>645</w:t>
      </w:r>
      <w:r>
        <w:rPr>
          <w:rFonts w:hint="eastAsia"/>
        </w:rPr>
        <w:t>美元</w:t>
      </w:r>
    </w:p>
    <w:p w:rsidR="00000000" w:rsidRDefault="008038B8">
      <w:pPr>
        <w:ind w:left="1036"/>
      </w:pPr>
      <w:r>
        <w:rPr>
          <w:rFonts w:hint="eastAsia"/>
        </w:rPr>
        <w:t>指数</w:t>
      </w:r>
      <w:r>
        <w:t>H8</w:t>
      </w:r>
      <w:r>
        <w:rPr>
          <w:rFonts w:hint="eastAsia"/>
        </w:rPr>
        <w:t>：</w:t>
      </w:r>
    </w:p>
    <w:p w:rsidR="00000000" w:rsidRDefault="008038B8">
      <w:pPr>
        <w:ind w:left="1554"/>
      </w:pPr>
      <w:r>
        <w:t>1993</w:t>
      </w:r>
      <w:r>
        <w:rPr>
          <w:rFonts w:hint="eastAsia"/>
        </w:rPr>
        <w:t>年的房产抵押与信贷比率：</w:t>
      </w:r>
      <w:r>
        <w:t>45%</w:t>
      </w:r>
    </w:p>
    <w:p w:rsidR="00000000" w:rsidRDefault="008038B8">
      <w:pPr>
        <w:ind w:left="1036"/>
      </w:pPr>
      <w:r>
        <w:rPr>
          <w:rFonts w:hint="eastAsia"/>
        </w:rPr>
        <w:t>指数</w:t>
      </w:r>
      <w:r>
        <w:t>H9</w:t>
      </w:r>
      <w:r>
        <w:rPr>
          <w:rFonts w:hint="eastAsia"/>
        </w:rPr>
        <w:t>：</w:t>
      </w:r>
    </w:p>
    <w:p w:rsidR="00000000" w:rsidRDefault="008038B8">
      <w:pPr>
        <w:ind w:left="1554"/>
      </w:pPr>
      <w:r>
        <w:t>1994</w:t>
      </w:r>
      <w:r>
        <w:rPr>
          <w:rFonts w:hint="eastAsia"/>
        </w:rPr>
        <w:t>年的住</w:t>
      </w:r>
      <w:r>
        <w:rPr>
          <w:rFonts w:hint="eastAsia"/>
        </w:rPr>
        <w:t>房建造率：</w:t>
      </w:r>
      <w:r>
        <w:t>2.3%</w:t>
      </w:r>
    </w:p>
    <w:p w:rsidR="00000000" w:rsidRDefault="008038B8">
      <w:pPr>
        <w:ind w:left="1036"/>
      </w:pPr>
      <w:r>
        <w:rPr>
          <w:rFonts w:hint="eastAsia"/>
        </w:rPr>
        <w:t>指数</w:t>
      </w:r>
      <w:r>
        <w:t>H10</w:t>
      </w:r>
      <w:r>
        <w:rPr>
          <w:rFonts w:hint="eastAsia"/>
        </w:rPr>
        <w:t>：</w:t>
      </w:r>
    </w:p>
    <w:p w:rsidR="00000000" w:rsidRDefault="008038B8">
      <w:pPr>
        <w:ind w:left="1554"/>
      </w:pPr>
      <w:r>
        <w:t>1993</w:t>
      </w:r>
      <w:r>
        <w:rPr>
          <w:rFonts w:hint="eastAsia"/>
        </w:rPr>
        <w:t>年的住房投资率：</w:t>
      </w:r>
      <w:r>
        <w:t>3.4%</w:t>
      </w:r>
    </w:p>
    <w:p w:rsidR="00000000" w:rsidRDefault="008038B8">
      <w:pPr>
        <w:pStyle w:val="Heading7"/>
        <w:spacing w:before="320"/>
      </w:pPr>
      <w:r>
        <w:rPr>
          <w:rFonts w:hint="eastAsia"/>
        </w:rPr>
        <w:t>指导原则第</w:t>
      </w:r>
      <w:r>
        <w:t>3(b)</w:t>
      </w:r>
      <w:r>
        <w:rPr>
          <w:rFonts w:hint="eastAsia"/>
        </w:rPr>
        <w:t>款</w:t>
      </w:r>
      <w:r>
        <w:t>(</w:t>
      </w:r>
      <w:r>
        <w:rPr>
          <w:rFonts w:hint="eastAsia"/>
        </w:rPr>
        <w:t>脆弱和条件不利群体</w:t>
      </w:r>
      <w:r>
        <w:t>)</w:t>
      </w:r>
    </w:p>
    <w:p w:rsidR="00000000" w:rsidRDefault="008038B8">
      <w:r>
        <w:tab/>
        <w:t xml:space="preserve">245.  </w:t>
      </w:r>
      <w:r>
        <w:rPr>
          <w:rFonts w:hint="eastAsia"/>
        </w:rPr>
        <w:t>丹麦尚无关于无家可归者或家庭的统计数字；然而，据估计，无家可归者人数约为</w:t>
      </w:r>
      <w:r>
        <w:t>5,000</w:t>
      </w:r>
      <w:r>
        <w:rPr>
          <w:rFonts w:hint="eastAsia"/>
        </w:rPr>
        <w:t>人。</w:t>
      </w:r>
    </w:p>
    <w:p w:rsidR="00000000" w:rsidRDefault="008038B8">
      <w:r>
        <w:tab/>
        <w:t xml:space="preserve">246.  </w:t>
      </w:r>
      <w:r>
        <w:rPr>
          <w:rFonts w:hint="eastAsia"/>
        </w:rPr>
        <w:t>丹麦没有关于居住在“非法”住区或住所的人数的统计资料。然而，据估计，这一人数极少。</w:t>
      </w:r>
    </w:p>
    <w:p w:rsidR="00000000" w:rsidRDefault="008038B8">
      <w:r>
        <w:tab/>
        <w:t xml:space="preserve">247.  </w:t>
      </w:r>
      <w:r>
        <w:rPr>
          <w:rFonts w:hint="eastAsia"/>
        </w:rPr>
        <w:t>居住在非营利性和私人出租住房的房客均受同等的保护，不得强迫迁离。在原则上，这两类房客在保持租赁期权利方面，享有不可剥夺的权利。因此，只有在极少数并十分明确界定的情况下，房东才可向房客发出</w:t>
      </w:r>
      <w:r>
        <w:rPr>
          <w:rFonts w:hint="eastAsia"/>
        </w:rPr>
        <w:t>搬迁通知。</w:t>
      </w:r>
    </w:p>
    <w:p w:rsidR="00000000" w:rsidRDefault="008038B8">
      <w:r>
        <w:tab/>
        <w:t xml:space="preserve">248.  </w:t>
      </w:r>
      <w:r>
        <w:rPr>
          <w:rFonts w:hint="eastAsia"/>
        </w:rPr>
        <w:t>在丹麦“超过政府规定的任何可承担得起限度的住房费用”这句话，可与获取个人住房补贴的可能性相关。作为致力于向那些支付能力特别有限的群体提供适当住房努力的一部分，自</w:t>
      </w:r>
      <w:r>
        <w:t>1967</w:t>
      </w:r>
      <w:r>
        <w:rPr>
          <w:rFonts w:hint="eastAsia"/>
        </w:rPr>
        <w:t>年起就已经提供援助个人支付住房费用的住房补贴。</w:t>
      </w:r>
    </w:p>
    <w:p w:rsidR="00000000" w:rsidRDefault="008038B8">
      <w:r>
        <w:tab/>
        <w:t xml:space="preserve">249.  </w:t>
      </w:r>
      <w:r>
        <w:rPr>
          <w:rFonts w:hint="eastAsia"/>
        </w:rPr>
        <w:t>《个人住房补贴法》在可领取个人住房补充津贴的两个主要群体之间作出了一般区别：</w:t>
      </w:r>
    </w:p>
    <w:p w:rsidR="00000000" w:rsidRDefault="008038B8" w:rsidP="008038B8">
      <w:pPr>
        <w:pStyle w:val="a0"/>
        <w:numPr>
          <w:ilvl w:val="0"/>
          <w:numId w:val="22"/>
        </w:numPr>
        <w:ind w:left="1531" w:hanging="510"/>
      </w:pPr>
      <w:r>
        <w:rPr>
          <w:rFonts w:hint="eastAsia"/>
        </w:rPr>
        <w:t>社会养恤金领取者，他们的住房补贴称之为“房租津贴”；</w:t>
      </w:r>
    </w:p>
    <w:p w:rsidR="00000000" w:rsidRDefault="008038B8" w:rsidP="008038B8">
      <w:pPr>
        <w:pStyle w:val="a0"/>
        <w:numPr>
          <w:ilvl w:val="0"/>
          <w:numId w:val="22"/>
        </w:numPr>
        <w:ind w:left="1531" w:hanging="510"/>
      </w:pPr>
      <w:r>
        <w:rPr>
          <w:rFonts w:hint="eastAsia"/>
        </w:rPr>
        <w:t>非养恤金领取者，他们的补贴称之为“房租补贴”。</w:t>
      </w:r>
    </w:p>
    <w:p w:rsidR="00000000" w:rsidRDefault="008038B8">
      <w:r>
        <w:rPr>
          <w:rFonts w:hint="eastAsia"/>
        </w:rPr>
        <w:t>这两类补贴的幅度是根据下述一些标准计算的：家庭收入、房租额、公寓面积。房租津</w:t>
      </w:r>
      <w:r>
        <w:rPr>
          <w:rFonts w:hint="eastAsia"/>
        </w:rPr>
        <w:t>贴和房租补贴的总额每年约</w:t>
      </w:r>
      <w:r>
        <w:t>70</w:t>
      </w:r>
      <w:r>
        <w:rPr>
          <w:rFonts w:hint="eastAsia"/>
        </w:rPr>
        <w:t>亿丹麦克朗。所有租房者中大约有一半人数和少数住房协会的成员和房东领取住房补充津贴。</w:t>
      </w:r>
    </w:p>
    <w:p w:rsidR="00000000" w:rsidRDefault="008038B8">
      <w:r>
        <w:tab/>
        <w:t xml:space="preserve">250.  </w:t>
      </w:r>
      <w:r>
        <w:rPr>
          <w:rFonts w:hint="eastAsia"/>
        </w:rPr>
        <w:t>公共住房并不为人口中的任何特定群体所保留。每个人都可在住房协会为向房客分配房客租赁公寓所列的等待名单上注册。登记等待制度还得遵从关于住房寻找者家庭人口多少的附属规则。除登记等待名单外，地方当局还拥有对公共住房部门某些空闲公寓的市政分配权。这可通过与住房协会达成的协议来协助落实，将某些数量的公寓按特殊的社会标准出租。之所以作出这些规定，是因为地方当局负有部分社会义务，为那些本身无法找到</w:t>
      </w:r>
      <w:r>
        <w:rPr>
          <w:rFonts w:hint="eastAsia"/>
        </w:rPr>
        <w:t>合适住房的家庭解决住房问题。至于平均登记等待时间多长，则无统计资料。</w:t>
      </w:r>
    </w:p>
    <w:p w:rsidR="00000000" w:rsidRDefault="008038B8">
      <w:r>
        <w:tab/>
        <w:t xml:space="preserve">251.  </w:t>
      </w:r>
      <w:r>
        <w:rPr>
          <w:rFonts w:hint="eastAsia"/>
        </w:rPr>
        <w:t>房产所有者居住的</w:t>
      </w:r>
      <w:r>
        <w:t>120</w:t>
      </w:r>
      <w:r>
        <w:rPr>
          <w:rFonts w:hint="eastAsia"/>
        </w:rPr>
        <w:t>万住房占整个丹麦住房总额的一半，并为</w:t>
      </w:r>
      <w:r>
        <w:t>61%</w:t>
      </w:r>
      <w:r>
        <w:rPr>
          <w:rFonts w:hint="eastAsia"/>
        </w:rPr>
        <w:t>的人口提供了住房。另一半的住房主要是出租性和合作性住房。租赁和合作住房主要是一些多家庭公寓楼。同时，还有近几十年来大为流行的一些排列型的平房和密集</w:t>
      </w:r>
      <w:r>
        <w:t>/</w:t>
      </w:r>
      <w:r>
        <w:rPr>
          <w:rFonts w:hint="eastAsia"/>
        </w:rPr>
        <w:t>低层型的住房。</w:t>
      </w:r>
    </w:p>
    <w:p w:rsidR="00000000" w:rsidRDefault="008038B8">
      <w:r>
        <w:tab/>
        <w:t xml:space="preserve">252.  </w:t>
      </w:r>
      <w:r>
        <w:rPr>
          <w:rFonts w:hint="eastAsia"/>
        </w:rPr>
        <w:t>租赁和合作住房部门内的若干主要群体之间存在着的某些差别，反映出不同的房产所有权形式以及为各不同人口群体所筹划的这些住房类别：</w:t>
      </w:r>
    </w:p>
    <w:p w:rsidR="00000000" w:rsidRDefault="008038B8"/>
    <w:p w:rsidR="00000000" w:rsidRDefault="008038B8"/>
    <w:tbl>
      <w:tblPr>
        <w:tblW w:w="0" w:type="auto"/>
        <w:tblInd w:w="1082" w:type="dxa"/>
        <w:tblLayout w:type="fixed"/>
        <w:tblCellMar>
          <w:left w:w="28" w:type="dxa"/>
          <w:right w:w="28" w:type="dxa"/>
        </w:tblCellMar>
        <w:tblLook w:val="0000" w:firstRow="0" w:lastRow="0" w:firstColumn="0" w:lastColumn="0" w:noHBand="0" w:noVBand="0"/>
      </w:tblPr>
      <w:tblGrid>
        <w:gridCol w:w="3630"/>
        <w:gridCol w:w="1650"/>
      </w:tblGrid>
      <w:tr w:rsidR="00000000">
        <w:tblPrEx>
          <w:tblCellMar>
            <w:top w:w="0" w:type="dxa"/>
            <w:bottom w:w="0" w:type="dxa"/>
          </w:tblCellMar>
        </w:tblPrEx>
        <w:tc>
          <w:tcPr>
            <w:tcW w:w="363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私人租赁住房</w:t>
            </w:r>
          </w:p>
        </w:tc>
        <w:tc>
          <w:tcPr>
            <w:tcW w:w="165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w:t>
            </w:r>
          </w:p>
        </w:tc>
      </w:tr>
      <w:tr w:rsidR="00000000">
        <w:tblPrEx>
          <w:tblCellMar>
            <w:top w:w="0" w:type="dxa"/>
            <w:bottom w:w="0" w:type="dxa"/>
          </w:tblCellMar>
        </w:tblPrEx>
        <w:tc>
          <w:tcPr>
            <w:tcW w:w="363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公共住房</w:t>
            </w:r>
          </w:p>
        </w:tc>
        <w:tc>
          <w:tcPr>
            <w:tcW w:w="165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18%</w:t>
            </w:r>
          </w:p>
        </w:tc>
      </w:tr>
      <w:tr w:rsidR="00000000">
        <w:tblPrEx>
          <w:tblCellMar>
            <w:top w:w="0" w:type="dxa"/>
            <w:bottom w:w="0" w:type="dxa"/>
          </w:tblCellMar>
        </w:tblPrEx>
        <w:tc>
          <w:tcPr>
            <w:tcW w:w="363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合作住房</w:t>
            </w:r>
          </w:p>
        </w:tc>
        <w:tc>
          <w:tcPr>
            <w:tcW w:w="165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5</w:t>
            </w:r>
            <w:r>
              <w:rPr>
                <w:sz w:val="21"/>
              </w:rPr>
              <w:t>%</w:t>
            </w:r>
          </w:p>
        </w:tc>
      </w:tr>
      <w:tr w:rsidR="00000000">
        <w:tblPrEx>
          <w:tblCellMar>
            <w:top w:w="0" w:type="dxa"/>
            <w:bottom w:w="0" w:type="dxa"/>
          </w:tblCellMar>
        </w:tblPrEx>
        <w:tc>
          <w:tcPr>
            <w:tcW w:w="363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老龄住房</w:t>
            </w:r>
          </w:p>
        </w:tc>
        <w:tc>
          <w:tcPr>
            <w:tcW w:w="165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2.5%</w:t>
            </w:r>
          </w:p>
        </w:tc>
      </w:tr>
      <w:tr w:rsidR="00000000">
        <w:tblPrEx>
          <w:tblCellMar>
            <w:top w:w="0" w:type="dxa"/>
            <w:bottom w:w="0" w:type="dxa"/>
          </w:tblCellMar>
        </w:tblPrEx>
        <w:tc>
          <w:tcPr>
            <w:tcW w:w="363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left"/>
              <w:rPr>
                <w:sz w:val="21"/>
              </w:rPr>
            </w:pPr>
            <w:r>
              <w:rPr>
                <w:rFonts w:hint="eastAsia"/>
                <w:sz w:val="21"/>
              </w:rPr>
              <w:t>青年住房</w:t>
            </w:r>
          </w:p>
        </w:tc>
        <w:tc>
          <w:tcPr>
            <w:tcW w:w="165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2.5%</w:t>
            </w:r>
          </w:p>
        </w:tc>
      </w:tr>
    </w:tbl>
    <w:p w:rsidR="00000000" w:rsidRDefault="008038B8">
      <w:pPr>
        <w:pStyle w:val="Heading7"/>
        <w:spacing w:before="360"/>
      </w:pPr>
      <w:r>
        <w:rPr>
          <w:rFonts w:hint="eastAsia"/>
        </w:rPr>
        <w:t>指导原则第</w:t>
      </w:r>
      <w:r>
        <w:t>3(c)</w:t>
      </w:r>
      <w:r>
        <w:rPr>
          <w:rFonts w:hint="eastAsia"/>
        </w:rPr>
        <w:t>款</w:t>
      </w:r>
      <w:r>
        <w:t>(</w:t>
      </w:r>
      <w:r>
        <w:rPr>
          <w:rFonts w:hint="eastAsia"/>
        </w:rPr>
        <w:t>影响实现住房权利的法律</w:t>
      </w:r>
      <w:r>
        <w:t>)</w:t>
      </w:r>
    </w:p>
    <w:p w:rsidR="00000000" w:rsidRDefault="008038B8">
      <w:r>
        <w:tab/>
        <w:t xml:space="preserve">253.  </w:t>
      </w:r>
      <w:r>
        <w:rPr>
          <w:rFonts w:hint="eastAsia"/>
        </w:rPr>
        <w:t>丹麦法律并未确立住房权。住房权的实际落实主要列在社会援助计划内</w:t>
      </w:r>
      <w:r>
        <w:t>(</w:t>
      </w:r>
      <w:r>
        <w:rPr>
          <w:rFonts w:hint="eastAsia"/>
        </w:rPr>
        <w:t>见第</w:t>
      </w:r>
      <w:r>
        <w:t>10</w:t>
      </w:r>
      <w:r>
        <w:rPr>
          <w:rFonts w:hint="eastAsia"/>
        </w:rPr>
        <w:t>条</w:t>
      </w:r>
      <w:r>
        <w:t>)</w:t>
      </w:r>
      <w:r>
        <w:rPr>
          <w:rFonts w:hint="eastAsia"/>
        </w:rPr>
        <w:t>。《房租法》、《住房条例法》和《住房法》也可以说是对实现住房权都有影响。</w:t>
      </w:r>
    </w:p>
    <w:p w:rsidR="00000000" w:rsidRDefault="008038B8">
      <w:r>
        <w:tab/>
        <w:t xml:space="preserve">254.  </w:t>
      </w:r>
      <w:r>
        <w:rPr>
          <w:rFonts w:hint="eastAsia"/>
        </w:rPr>
        <w:t>《房租法》确立的规则对一切出租的住房和公寓都有效，只有在下述情况下才有其局限性，即租赁须受诸如公共住房条例</w:t>
      </w:r>
      <w:r>
        <w:t>(</w:t>
      </w:r>
      <w:r>
        <w:rPr>
          <w:rFonts w:hint="eastAsia"/>
        </w:rPr>
        <w:t>《住房法》</w:t>
      </w:r>
      <w:r>
        <w:t>)</w:t>
      </w:r>
      <w:r>
        <w:rPr>
          <w:rFonts w:hint="eastAsia"/>
        </w:rPr>
        <w:t>所载某些规则或《住房条例法》中规则的限制。</w:t>
      </w:r>
    </w:p>
    <w:p w:rsidR="00000000" w:rsidRDefault="008038B8">
      <w:r>
        <w:tab/>
        <w:t xml:space="preserve">255.  </w:t>
      </w:r>
      <w:r>
        <w:rPr>
          <w:rFonts w:hint="eastAsia"/>
        </w:rPr>
        <w:t>出租人</w:t>
      </w:r>
      <w:r>
        <w:t>(</w:t>
      </w:r>
      <w:r>
        <w:rPr>
          <w:rFonts w:hint="eastAsia"/>
        </w:rPr>
        <w:t>通常是房产主</w:t>
      </w:r>
      <w:r>
        <w:t>)</w:t>
      </w:r>
      <w:r>
        <w:rPr>
          <w:rFonts w:hint="eastAsia"/>
        </w:rPr>
        <w:t>与房客之间关系的基础是租赁协议。然而</w:t>
      </w:r>
      <w:r>
        <w:rPr>
          <w:rFonts w:hint="eastAsia"/>
        </w:rPr>
        <w:t>，《房租法》载有一系列不可违背的规定，以免出现不利于房客的作法。租赁协议必须在《房租法》的框架内制定。在原则上，《房租法》认为房产主不可终止租赁协议，而房客则可自由地发出终止租赁协议的通知。然而，如出现一些特殊的情况，例如，未能履行协议等情况时，房产主可以终止协议。</w:t>
      </w:r>
    </w:p>
    <w:p w:rsidR="00000000" w:rsidRDefault="008038B8">
      <w:r>
        <w:tab/>
        <w:t xml:space="preserve">256.  </w:t>
      </w:r>
      <w:r>
        <w:rPr>
          <w:rFonts w:hint="eastAsia"/>
        </w:rPr>
        <w:t>《房租法》包括了在例如，维修、房租的支付、租房规定的更变、由于修缮形成的房租上涨、房客的交涉以及房客搬迁时的义务等方面管制双方之间关系的若干规定。房东与房客之间关于《房租法》所载条件的分歧可向住房法庭提出。对于住房法庭的裁决可向高</w:t>
      </w:r>
      <w:r>
        <w:rPr>
          <w:rFonts w:hint="eastAsia"/>
        </w:rPr>
        <w:t>级法院提出申诉。</w:t>
      </w:r>
    </w:p>
    <w:p w:rsidR="00000000" w:rsidRDefault="008038B8">
      <w:r>
        <w:tab/>
        <w:t xml:space="preserve">257.  </w:t>
      </w:r>
      <w:r>
        <w:rPr>
          <w:rFonts w:hint="eastAsia"/>
        </w:rPr>
        <w:t>《住房条例法》取代或补充《房租法》中所列的具体规则。它尤其针对的是大型城市地区，那里有许多出租的住房单位，或曾出现过住房短缺期的城市。《住房条例法《规约两个主要领域：房租的确定和住房的使用。《条例法》规定了确定房租所采用的办法。此外，该法还赋予了地方当局司法管辖权，以保证依照当地情况最佳地利用现有住房储备量。</w:t>
      </w:r>
    </w:p>
    <w:p w:rsidR="00000000" w:rsidRDefault="008038B8">
      <w:r>
        <w:tab/>
        <w:t xml:space="preserve">258.  </w:t>
      </w:r>
      <w:r>
        <w:rPr>
          <w:rFonts w:hint="eastAsia"/>
        </w:rPr>
        <w:t>《个人住房补贴法》保证，有资格的住户，特别是有儿童和老年人的家庭，可得到支付他们住房费用的援助份额。每一住户的年住房补贴通常不得超过</w:t>
      </w:r>
      <w:r>
        <w:t>26,496</w:t>
      </w:r>
      <w:r>
        <w:rPr>
          <w:rFonts w:hint="eastAsia"/>
        </w:rPr>
        <w:t>丹麦克朗</w:t>
      </w:r>
      <w:r>
        <w:t>(</w:t>
      </w:r>
      <w:r>
        <w:t>1995</w:t>
      </w:r>
      <w:r>
        <w:rPr>
          <w:rFonts w:hint="eastAsia"/>
        </w:rPr>
        <w:t>年的指数</w:t>
      </w:r>
      <w:r>
        <w:t>)</w:t>
      </w:r>
      <w:r>
        <w:rPr>
          <w:rFonts w:hint="eastAsia"/>
        </w:rPr>
        <w:t>。对无子女的住户年补贴不得超过住房费用的</w:t>
      </w:r>
      <w:r>
        <w:t>15%</w:t>
      </w:r>
      <w:r>
        <w:rPr>
          <w:rFonts w:hint="eastAsia"/>
        </w:rPr>
        <w:t>。市政厅有义务提供住房补贴。市政府承担规则管理的费用，但国家政府则根据特别规定的比率，报销一部分住房补贴。</w:t>
      </w:r>
    </w:p>
    <w:p w:rsidR="00000000" w:rsidRDefault="008038B8">
      <w:r>
        <w:tab/>
        <w:t xml:space="preserve">259.  </w:t>
      </w:r>
      <w:r>
        <w:rPr>
          <w:rFonts w:hint="eastAsia"/>
        </w:rPr>
        <w:t>保证住房质量的核心手段是《丹麦建筑法》。在建筑条例中详细列明了具体的原则。住房建造必须符合起码的绝缘、采光、供暖、通风和防火规定。</w:t>
      </w:r>
      <w:r>
        <w:t>1995</w:t>
      </w:r>
      <w:r>
        <w:rPr>
          <w:rFonts w:hint="eastAsia"/>
        </w:rPr>
        <w:t>年一套新的建筑法生效。这些条例的主要重点是，建筑的节能措施和良好的室内气候。这几年来随着社会发展和新知识的积累，建筑质量规定也越来越严格和广泛。自</w:t>
      </w:r>
      <w:r>
        <w:t>1980</w:t>
      </w:r>
      <w:r>
        <w:rPr>
          <w:rFonts w:hint="eastAsia"/>
        </w:rPr>
        <w:t>年代未以来，国家补贴的住房一直受特</w:t>
      </w:r>
      <w:r>
        <w:rPr>
          <w:rFonts w:hint="eastAsia"/>
        </w:rPr>
        <w:t>殊的质量保证和赔偿责任规则的管制。这一目的是为了防止建筑遭损和其他方面的失修并确保对任何损坏修补可能需要的资金。</w:t>
      </w:r>
    </w:p>
    <w:p w:rsidR="00000000" w:rsidRDefault="008038B8">
      <w:r>
        <w:tab/>
        <w:t xml:space="preserve">260.  </w:t>
      </w:r>
      <w:r>
        <w:rPr>
          <w:rFonts w:hint="eastAsia"/>
        </w:rPr>
        <w:t>根据《丹麦宪法》第</w:t>
      </w:r>
      <w:r>
        <w:t>73</w:t>
      </w:r>
      <w:r>
        <w:rPr>
          <w:rFonts w:hint="eastAsia"/>
        </w:rPr>
        <w:t>条，如出于国家利益，他或她必须出让其资产供国家使用</w:t>
      </w:r>
      <w:r>
        <w:t>(</w:t>
      </w:r>
      <w:r>
        <w:rPr>
          <w:rFonts w:hint="eastAsia"/>
        </w:rPr>
        <w:t>用于公共利益</w:t>
      </w:r>
      <w:r>
        <w:t>)</w:t>
      </w:r>
      <w:r>
        <w:rPr>
          <w:rFonts w:hint="eastAsia"/>
        </w:rPr>
        <w:t>，那么此人必须得到全面的补偿。征用是受法律规约的。</w:t>
      </w:r>
    </w:p>
    <w:p w:rsidR="00000000" w:rsidRDefault="008038B8">
      <w:r>
        <w:tab/>
        <w:t xml:space="preserve">261.  </w:t>
      </w:r>
      <w:r>
        <w:rPr>
          <w:rFonts w:hint="eastAsia"/>
        </w:rPr>
        <w:t>不存在背离履行住房权利的法律。</w:t>
      </w:r>
    </w:p>
    <w:p w:rsidR="00000000" w:rsidRDefault="008038B8">
      <w:r>
        <w:tab/>
        <w:t xml:space="preserve">262.  </w:t>
      </w:r>
      <w:r>
        <w:rPr>
          <w:rFonts w:hint="eastAsia"/>
        </w:rPr>
        <w:t>无任何立法赋予居住在“非法”住房者合法所有权。</w:t>
      </w:r>
    </w:p>
    <w:p w:rsidR="00000000" w:rsidRDefault="008038B8">
      <w:r>
        <w:tab/>
        <w:t xml:space="preserve">263.  </w:t>
      </w:r>
      <w:r>
        <w:rPr>
          <w:rFonts w:hint="eastAsia"/>
        </w:rPr>
        <w:t>近几年来人们越来越清楚地感到，住房部门的资源消耗和生态情况，而今业已成为住房政策的一个高优先事项。</w:t>
      </w:r>
    </w:p>
    <w:p w:rsidR="00000000" w:rsidRDefault="008038B8">
      <w:r>
        <w:tab/>
        <w:t xml:space="preserve">264.  </w:t>
      </w:r>
      <w:r>
        <w:rPr>
          <w:rFonts w:hint="eastAsia"/>
          <w:u w:val="single"/>
        </w:rPr>
        <w:t>地皮的使</w:t>
      </w:r>
      <w:r>
        <w:rPr>
          <w:rFonts w:hint="eastAsia"/>
          <w:u w:val="single"/>
        </w:rPr>
        <w:t>用和土地规划</w:t>
      </w:r>
      <w:r>
        <w:rPr>
          <w:rFonts w:hint="eastAsia"/>
        </w:rPr>
        <w:t>。丹麦的实际规划是综合性的规划。规划不仅确立了使用个别区域，而且出将规划纳入了各个部门的范围。规划增进保证对社区资源的合理使用。《规划法》载有下述五个成分：</w:t>
      </w:r>
    </w:p>
    <w:p w:rsidR="00000000" w:rsidRDefault="008038B8" w:rsidP="008038B8">
      <w:pPr>
        <w:pStyle w:val="a0"/>
        <w:numPr>
          <w:ilvl w:val="0"/>
          <w:numId w:val="23"/>
        </w:numPr>
        <w:ind w:left="1531" w:hanging="510"/>
      </w:pPr>
      <w:r>
        <w:rPr>
          <w:rFonts w:hint="eastAsia"/>
        </w:rPr>
        <w:t>该法的目的是，在对某一区域的使用方面结合社区的利益并促进对国家自然资源的保护；</w:t>
      </w:r>
    </w:p>
    <w:p w:rsidR="00000000" w:rsidRDefault="008038B8" w:rsidP="008038B8">
      <w:pPr>
        <w:pStyle w:val="a0"/>
        <w:numPr>
          <w:ilvl w:val="0"/>
          <w:numId w:val="23"/>
        </w:numPr>
        <w:ind w:left="1531" w:hanging="510"/>
      </w:pPr>
      <w:r>
        <w:rPr>
          <w:rFonts w:hint="eastAsia"/>
        </w:rPr>
        <w:t>对为实现该法目标的现行各类计划内容提出的要求；</w:t>
      </w:r>
    </w:p>
    <w:p w:rsidR="00000000" w:rsidRDefault="008038B8" w:rsidP="008038B8">
      <w:pPr>
        <w:pStyle w:val="a0"/>
        <w:numPr>
          <w:ilvl w:val="0"/>
          <w:numId w:val="23"/>
        </w:numPr>
        <w:ind w:left="1531" w:hanging="510"/>
      </w:pPr>
      <w:r>
        <w:rPr>
          <w:rFonts w:hint="eastAsia"/>
        </w:rPr>
        <w:t>对如何制订和撤销各类计划的条例；</w:t>
      </w:r>
    </w:p>
    <w:p w:rsidR="00000000" w:rsidRDefault="008038B8" w:rsidP="008038B8">
      <w:pPr>
        <w:pStyle w:val="a0"/>
        <w:numPr>
          <w:ilvl w:val="0"/>
          <w:numId w:val="23"/>
        </w:numPr>
        <w:ind w:left="1531" w:hanging="510"/>
      </w:pPr>
      <w:r>
        <w:rPr>
          <w:rFonts w:hint="eastAsia"/>
        </w:rPr>
        <w:t>根据土地用途，对各类型地区所作的区别。市区、郊区和避暑别墅区的基本划分；</w:t>
      </w:r>
    </w:p>
    <w:p w:rsidR="00000000" w:rsidRDefault="008038B8" w:rsidP="008038B8">
      <w:pPr>
        <w:pStyle w:val="a0"/>
        <w:numPr>
          <w:ilvl w:val="0"/>
          <w:numId w:val="23"/>
        </w:numPr>
        <w:ind w:left="1531" w:hanging="510"/>
      </w:pPr>
      <w:r>
        <w:rPr>
          <w:rFonts w:hint="eastAsia"/>
        </w:rPr>
        <w:t>有关监督、上诉、制裁等一系列的法律规定。</w:t>
      </w:r>
    </w:p>
    <w:p w:rsidR="00000000" w:rsidRDefault="008038B8">
      <w:pPr>
        <w:pStyle w:val="Heading7"/>
        <w:spacing w:before="360"/>
      </w:pPr>
      <w:r>
        <w:rPr>
          <w:rFonts w:hint="eastAsia"/>
        </w:rPr>
        <w:t>指导原则第</w:t>
      </w:r>
      <w:r>
        <w:t>3(d)</w:t>
      </w:r>
      <w:r>
        <w:rPr>
          <w:rFonts w:hint="eastAsia"/>
        </w:rPr>
        <w:t>款</w:t>
      </w:r>
      <w:r>
        <w:t>(</w:t>
      </w:r>
      <w:r>
        <w:rPr>
          <w:rFonts w:hint="eastAsia"/>
        </w:rPr>
        <w:t>为履行住房权利采取的其它措施</w:t>
      </w:r>
      <w:r>
        <w:t>)</w:t>
      </w:r>
    </w:p>
    <w:p w:rsidR="00000000" w:rsidRDefault="008038B8">
      <w:r>
        <w:tab/>
        <w:t>265.</w:t>
      </w:r>
      <w:r>
        <w:t xml:space="preserve">  </w:t>
      </w:r>
      <w:r>
        <w:rPr>
          <w:rFonts w:hint="eastAsia"/>
        </w:rPr>
        <w:t>丹麦建筑和住房政策的宗旨是为每个人提供良好和妥善的住所。这一领域的一个重要的目标是，开创一个住房种类广泛的房产市场，使得所有人口群体都可得到符合其需要的某类住房。</w:t>
      </w:r>
    </w:p>
    <w:p w:rsidR="00000000" w:rsidRDefault="008038B8">
      <w:r>
        <w:tab/>
        <w:t xml:space="preserve">266.  </w:t>
      </w:r>
      <w:r>
        <w:rPr>
          <w:rFonts w:hint="eastAsia"/>
        </w:rPr>
        <w:t>在房产主居住的住房部门基本上受市场力量调节的同时，政府投入首要针对的是由出租住房所构成的另一半住房部门。</w:t>
      </w:r>
    </w:p>
    <w:p w:rsidR="00000000" w:rsidRDefault="008038B8">
      <w:r>
        <w:tab/>
        <w:t xml:space="preserve">267.  </w:t>
      </w:r>
      <w:r>
        <w:rPr>
          <w:rFonts w:hint="eastAsia"/>
        </w:rPr>
        <w:t>在住房和建筑政策方面，致力实施的一个最重要的领域是，受《城市重建和住房改善法》规约、由国家补贴的城市重建工作。该法律有三项主要的成份：</w:t>
      </w:r>
    </w:p>
    <w:p w:rsidR="00000000" w:rsidRDefault="008038B8" w:rsidP="008038B8">
      <w:pPr>
        <w:pStyle w:val="a0"/>
        <w:numPr>
          <w:ilvl w:val="0"/>
          <w:numId w:val="24"/>
        </w:numPr>
        <w:ind w:left="1531" w:hanging="510"/>
      </w:pPr>
      <w:r>
        <w:rPr>
          <w:rFonts w:hint="eastAsia"/>
        </w:rPr>
        <w:t>规划住房的质量标准并使居民拥有令人满意空间的规定；</w:t>
      </w:r>
    </w:p>
    <w:p w:rsidR="00000000" w:rsidRDefault="008038B8" w:rsidP="008038B8">
      <w:pPr>
        <w:pStyle w:val="a0"/>
        <w:numPr>
          <w:ilvl w:val="0"/>
          <w:numId w:val="24"/>
        </w:numPr>
        <w:ind w:left="1531" w:hanging="510"/>
      </w:pPr>
      <w:r>
        <w:rPr>
          <w:rFonts w:hint="eastAsia"/>
        </w:rPr>
        <w:t>补贴和筹资制度包括公共</w:t>
      </w:r>
      <w:r>
        <w:rPr>
          <w:rFonts w:hint="eastAsia"/>
        </w:rPr>
        <w:t>补贴以及与信贷指数挂钩的补贴制度；</w:t>
      </w:r>
    </w:p>
    <w:p w:rsidR="00000000" w:rsidRDefault="008038B8" w:rsidP="008038B8">
      <w:pPr>
        <w:pStyle w:val="a0"/>
        <w:numPr>
          <w:ilvl w:val="0"/>
          <w:numId w:val="24"/>
        </w:numPr>
        <w:ind w:left="1531" w:hanging="510"/>
      </w:pPr>
      <w:r>
        <w:rPr>
          <w:rFonts w:hint="eastAsia"/>
        </w:rPr>
        <w:t>各市政府规划和落实城市重建项目的规则。</w:t>
      </w:r>
    </w:p>
    <w:p w:rsidR="00000000" w:rsidRDefault="008038B8">
      <w:r>
        <w:tab/>
        <w:t xml:space="preserve">268.  </w:t>
      </w:r>
      <w:r>
        <w:rPr>
          <w:rFonts w:hint="eastAsia"/>
        </w:rPr>
        <w:t>总之，城市重建战略是从有限地区切实和具体的工作着手，发展成为广泛的市建工作。利用公共补贴的城市重建工作，作为推动这项工作的催化剂和火车头，由此给予有关的房产主和房客重大的发言权。</w:t>
      </w:r>
    </w:p>
    <w:p w:rsidR="00000000" w:rsidRDefault="008038B8">
      <w:r>
        <w:tab/>
        <w:t xml:space="preserve">269.  </w:t>
      </w:r>
      <w:r>
        <w:rPr>
          <w:rFonts w:hint="eastAsia"/>
        </w:rPr>
        <w:t>基于各市政府规定必须修缮按照客观标准界定的陈旧房产，住房和建筑部将总年度拨款分配给各市政府。根据《城市重建和住房改善法》，各个市政府负责发起、规划和落实当地一级的市政重建工作。</w:t>
      </w:r>
    </w:p>
    <w:p w:rsidR="00000000" w:rsidRDefault="008038B8">
      <w:r>
        <w:tab/>
        <w:t xml:space="preserve">270.  </w:t>
      </w:r>
      <w:r>
        <w:rPr>
          <w:rFonts w:hint="eastAsia"/>
        </w:rPr>
        <w:t>近几年来，承诺范围，即拨给公共补贴的</w:t>
      </w:r>
      <w:r>
        <w:rPr>
          <w:rFonts w:hint="eastAsia"/>
        </w:rPr>
        <w:t>城市重建费用，迅速增长，已从</w:t>
      </w:r>
      <w:r>
        <w:t>1986</w:t>
      </w:r>
      <w:r>
        <w:rPr>
          <w:rFonts w:hint="eastAsia"/>
        </w:rPr>
        <w:t>年的</w:t>
      </w:r>
      <w:r>
        <w:t>9.2</w:t>
      </w:r>
      <w:r>
        <w:rPr>
          <w:rFonts w:hint="eastAsia"/>
        </w:rPr>
        <w:t>亿丹麦克朗上升到了</w:t>
      </w:r>
      <w:r>
        <w:t>1995</w:t>
      </w:r>
      <w:r>
        <w:rPr>
          <w:rFonts w:hint="eastAsia"/>
        </w:rPr>
        <w:t>年的</w:t>
      </w:r>
      <w:r>
        <w:t>28</w:t>
      </w:r>
      <w:r>
        <w:rPr>
          <w:rFonts w:hint="eastAsia"/>
        </w:rPr>
        <w:t>亿丹麦克朗。</w:t>
      </w:r>
    </w:p>
    <w:p w:rsidR="00000000" w:rsidRDefault="008038B8">
      <w:r>
        <w:tab/>
        <w:t xml:space="preserve">271.  </w:t>
      </w:r>
      <w:r>
        <w:rPr>
          <w:rFonts w:hint="eastAsia"/>
        </w:rPr>
        <w:t>自</w:t>
      </w:r>
      <w:r>
        <w:t>1992</w:t>
      </w:r>
      <w:r>
        <w:rPr>
          <w:rFonts w:hint="eastAsia"/>
        </w:rPr>
        <w:t>年以来，已实施了一项实验计划以作为补贴城市重建的辅助措施，使一些私人城市重建项目有可能获得补贴。</w:t>
      </w:r>
    </w:p>
    <w:p w:rsidR="00000000" w:rsidRDefault="008038B8">
      <w:r>
        <w:tab/>
        <w:t xml:space="preserve">272.  </w:t>
      </w:r>
      <w:r>
        <w:rPr>
          <w:rFonts w:hint="eastAsia"/>
        </w:rPr>
        <w:t>近五年期间，受补贴的住房已占丹麦所有新住房的约</w:t>
      </w:r>
      <w:r>
        <w:t>60%</w:t>
      </w:r>
      <w:r>
        <w:rPr>
          <w:rFonts w:hint="eastAsia"/>
        </w:rPr>
        <w:t>。其原因特别在于对租赁住房的需求高于房产主自购自用住房的需求量。</w:t>
      </w:r>
      <w:r>
        <w:t>1994</w:t>
      </w:r>
      <w:r>
        <w:rPr>
          <w:rFonts w:hint="eastAsia"/>
        </w:rPr>
        <w:t>年撤销了严格的现行配额制，授权由各市政府自行决定其公共住房的幅度。每年议会确立一个所谓的中枢点，列明全国采购总额，界定可颁发的政府补贴幅度。关于住房标准，则由</w:t>
      </w:r>
      <w:r>
        <w:rPr>
          <w:rFonts w:hint="eastAsia"/>
        </w:rPr>
        <w:t>住房和建筑部确定每平方米楼房面积采购价的建议上限额。各地区实行的建议上限额各有差异，并根据薪金和工资的趋势作出调整。</w:t>
      </w:r>
    </w:p>
    <w:p w:rsidR="00000000" w:rsidRDefault="008038B8">
      <w:r>
        <w:tab/>
        <w:t xml:space="preserve">273.  </w:t>
      </w:r>
      <w:r>
        <w:rPr>
          <w:rFonts w:hint="eastAsia"/>
        </w:rPr>
        <w:t>市镇建筑活动允许超过固定的中枢点。个别城市甚至还可批准超过每平方米建议上限额的建筑开支额。在这种情况下，市政府必须拿出较大的首笔融资份额，和支付不断浮动的分期付款额和利息。</w:t>
      </w:r>
    </w:p>
    <w:p w:rsidR="00000000" w:rsidRDefault="008038B8">
      <w:r>
        <w:tab/>
        <w:t xml:space="preserve">274.  </w:t>
      </w:r>
      <w:r>
        <w:rPr>
          <w:rFonts w:hint="eastAsia"/>
        </w:rPr>
        <w:t>权力下放使全国各地和各人口群体有了比以往更多解决住房需求的可能性。放权使住房使用有了更大的灵活性。</w:t>
      </w:r>
    </w:p>
    <w:p w:rsidR="00000000" w:rsidRDefault="008038B8">
      <w:r>
        <w:tab/>
        <w:t>275.  1980</w:t>
      </w:r>
      <w:r>
        <w:rPr>
          <w:rFonts w:hint="eastAsia"/>
        </w:rPr>
        <w:t>年代时期就开始建造补贴的合作住所。这种处于房产自有和租房居住两者相兼的</w:t>
      </w:r>
      <w:r>
        <w:rPr>
          <w:rFonts w:hint="eastAsia"/>
        </w:rPr>
        <w:t>作法对一部分人口是一颇具吸引力的解决办法。</w:t>
      </w:r>
    </w:p>
    <w:p w:rsidR="00000000" w:rsidRDefault="008038B8">
      <w:r>
        <w:tab/>
        <w:t xml:space="preserve">276.  </w:t>
      </w:r>
      <w:r>
        <w:rPr>
          <w:rFonts w:hint="eastAsia"/>
        </w:rPr>
        <w:t>人口发展趋势致使专为老年人设计的住房需求日益增长。近几年来住房政策也依照这些要求作出了调整。</w:t>
      </w:r>
    </w:p>
    <w:p w:rsidR="00000000" w:rsidRDefault="008038B8">
      <w:r>
        <w:tab/>
        <w:t xml:space="preserve">277.  </w:t>
      </w:r>
      <w:r>
        <w:rPr>
          <w:rFonts w:hint="eastAsia"/>
        </w:rPr>
        <w:t>同时，人们也注意到应为那些无家可归者、难民及其他人们争取住房的问题。根据既定的作法，市政府的社会行政部门为那些需要住房的人和住户寻找住房。此外，还有少量为无家可归者提供的住所。</w:t>
      </w:r>
    </w:p>
    <w:p w:rsidR="00000000" w:rsidRDefault="008038B8">
      <w:r>
        <w:tab/>
        <w:t xml:space="preserve">278.  </w:t>
      </w:r>
      <w:r>
        <w:rPr>
          <w:rFonts w:hint="eastAsia"/>
        </w:rPr>
        <w:t>丹麦的</w:t>
      </w:r>
      <w:r>
        <w:t>275</w:t>
      </w:r>
      <w:r>
        <w:rPr>
          <w:rFonts w:hint="eastAsia"/>
        </w:rPr>
        <w:t>个市政府在提供当地住房和住房政策方面发挥了核心作用。</w:t>
      </w:r>
    </w:p>
    <w:p w:rsidR="00000000" w:rsidRDefault="008038B8">
      <w:r>
        <w:tab/>
        <w:t xml:space="preserve">279.  </w:t>
      </w:r>
      <w:r>
        <w:rPr>
          <w:rFonts w:hint="eastAsia"/>
        </w:rPr>
        <w:t>丹麦的</w:t>
      </w:r>
      <w:r>
        <w:t>451,000</w:t>
      </w:r>
      <w:r>
        <w:rPr>
          <w:rFonts w:hint="eastAsia"/>
        </w:rPr>
        <w:t>所公共住房由</w:t>
      </w:r>
      <w:r>
        <w:t>700</w:t>
      </w:r>
      <w:r>
        <w:rPr>
          <w:rFonts w:hint="eastAsia"/>
        </w:rPr>
        <w:t>家住房协会所拥有，这些均是非营利的协</w:t>
      </w:r>
      <w:r>
        <w:rPr>
          <w:rFonts w:hint="eastAsia"/>
        </w:rPr>
        <w:t>会。由于公共部门支持这一部门，住房协会亦受市政府的监督并确立了住房协会及其分会都必须恪守的若干条例以及它们可承担的任务。住房协会的理事会主管协会及其分会的日常管理工作，包括出租空闲的住所。协会的理事会就建造新公寓楼作出决定。一个住房协会可以分为若干分会，它们的规模可大可小，可从主管少量几处住所，到统管几千处住所。</w:t>
      </w:r>
    </w:p>
    <w:p w:rsidR="00000000" w:rsidRDefault="008038B8">
      <w:r>
        <w:tab/>
        <w:t xml:space="preserve">280.  </w:t>
      </w:r>
      <w:r>
        <w:rPr>
          <w:rFonts w:hint="eastAsia"/>
        </w:rPr>
        <w:t>在城市重建方面，市政府经常把筹备计划、分配更替住房、拆除住房和监督必要的机构和现代化的工作交给城市重建协会。实施城市重建项目是一项公认的复杂进程，不仅牵涉到当局，而且也涉及到受项目影</w:t>
      </w:r>
      <w:r>
        <w:rPr>
          <w:rFonts w:hint="eastAsia"/>
        </w:rPr>
        <w:t>响的各房产主和房客。</w:t>
      </w:r>
    </w:p>
    <w:p w:rsidR="00000000" w:rsidRDefault="008038B8">
      <w:r>
        <w:tab/>
        <w:t xml:space="preserve">281.  </w:t>
      </w:r>
      <w:r>
        <w:rPr>
          <w:rFonts w:hint="eastAsia"/>
        </w:rPr>
        <w:t>丹麦未接受住房和人类住区国际援助。</w:t>
      </w:r>
    </w:p>
    <w:p w:rsidR="00000000" w:rsidRDefault="008038B8">
      <w:pPr>
        <w:pStyle w:val="Heading7"/>
        <w:spacing w:before="320"/>
      </w:pPr>
      <w:r>
        <w:rPr>
          <w:rFonts w:hint="eastAsia"/>
        </w:rPr>
        <w:t>指导原则第</w:t>
      </w:r>
      <w:r>
        <w:t>3(d)</w:t>
      </w:r>
      <w:r>
        <w:rPr>
          <w:rFonts w:hint="eastAsia"/>
        </w:rPr>
        <w:t>款</w:t>
      </w:r>
      <w:r>
        <w:t>(</w:t>
      </w:r>
      <w:r>
        <w:rPr>
          <w:rFonts w:hint="eastAsia"/>
        </w:rPr>
        <w:t>对享有适当住房权产生不利影响的变化</w:t>
      </w:r>
      <w:r>
        <w:t>)</w:t>
      </w:r>
    </w:p>
    <w:p w:rsidR="00000000" w:rsidRDefault="008038B8">
      <w:r>
        <w:tab/>
        <w:t xml:space="preserve">282.  </w:t>
      </w:r>
      <w:r>
        <w:rPr>
          <w:rFonts w:hint="eastAsia"/>
        </w:rPr>
        <w:t>二战之后的大部分期间内，住房数量的增长速度远远超过人口的增长量。自工业化开始以来丹麦各大城市住房短缺问题随后逐步得到了解决。为此，于</w:t>
      </w:r>
      <w:r>
        <w:t>1980</w:t>
      </w:r>
      <w:r>
        <w:rPr>
          <w:rFonts w:hint="eastAsia"/>
        </w:rPr>
        <w:t>年代中期开始出现了住房市场某些方面的饱和现象。</w:t>
      </w:r>
      <w:r>
        <w:t>1970</w:t>
      </w:r>
      <w:r>
        <w:rPr>
          <w:rFonts w:hint="eastAsia"/>
        </w:rPr>
        <w:t>年代曾每年建造约</w:t>
      </w:r>
      <w:r>
        <w:t>40,000</w:t>
      </w:r>
      <w:r>
        <w:rPr>
          <w:rFonts w:hint="eastAsia"/>
        </w:rPr>
        <w:t>新住房，</w:t>
      </w:r>
      <w:r>
        <w:t>1980</w:t>
      </w:r>
      <w:r>
        <w:rPr>
          <w:rFonts w:hint="eastAsia"/>
        </w:rPr>
        <w:t>年代下降至约</w:t>
      </w:r>
      <w:r>
        <w:t>25,000,</w:t>
      </w:r>
      <w:r>
        <w:rPr>
          <w:rFonts w:hint="eastAsia"/>
        </w:rPr>
        <w:t>并于</w:t>
      </w:r>
      <w:r>
        <w:t>1990</w:t>
      </w:r>
      <w:r>
        <w:rPr>
          <w:rFonts w:hint="eastAsia"/>
        </w:rPr>
        <w:t>年代再缩减至</w:t>
      </w:r>
      <w:r>
        <w:t>15,000</w:t>
      </w:r>
      <w:r>
        <w:rPr>
          <w:rFonts w:hint="eastAsia"/>
        </w:rPr>
        <w:t>。在新建房数量递减的同时，则将越来越多的精力放在对现有居住楼房的修</w:t>
      </w:r>
      <w:r>
        <w:rPr>
          <w:rFonts w:hint="eastAsia"/>
        </w:rPr>
        <w:t>缮上。然而，这一发展情况和重点的转移并未不利地影响到履行享有适当住房的权利。</w:t>
      </w:r>
    </w:p>
    <w:p w:rsidR="00000000" w:rsidRDefault="008038B8">
      <w:r>
        <w:tab/>
        <w:t xml:space="preserve">283.  </w:t>
      </w:r>
      <w:r>
        <w:rPr>
          <w:rFonts w:hint="eastAsia"/>
        </w:rPr>
        <w:t>在公共住房部门的某些领域存在着一些问题。为了解决这些问题，政府设立了可针对一些有问题的住房计划采用的若干不同措施。这些措施如下：</w:t>
      </w:r>
    </w:p>
    <w:p w:rsidR="00000000" w:rsidRDefault="008038B8" w:rsidP="008038B8">
      <w:pPr>
        <w:pStyle w:val="a0"/>
        <w:numPr>
          <w:ilvl w:val="0"/>
          <w:numId w:val="25"/>
        </w:numPr>
        <w:ind w:left="1531" w:hanging="510"/>
      </w:pPr>
      <w:r>
        <w:rPr>
          <w:rFonts w:hint="eastAsia"/>
        </w:rPr>
        <w:t>住房协会的全国住房基金。这些资金可用于为那些有问题的住房计划提供贷款开展讲求经济的重建工作，并实施楼房改善工作；</w:t>
      </w:r>
    </w:p>
    <w:p w:rsidR="00000000" w:rsidRDefault="008038B8" w:rsidP="008038B8">
      <w:pPr>
        <w:pStyle w:val="a0"/>
        <w:numPr>
          <w:ilvl w:val="0"/>
          <w:numId w:val="25"/>
        </w:numPr>
        <w:ind w:left="1531" w:hanging="510"/>
      </w:pPr>
      <w:r>
        <w:rPr>
          <w:rFonts w:hint="eastAsia"/>
        </w:rPr>
        <w:t>重订贷款。一些特别安排的制定使有问题的住房计划得以将现行贷款重新改为含有增多公共补贴的更长限期的新贷款；</w:t>
      </w:r>
    </w:p>
    <w:p w:rsidR="00000000" w:rsidRDefault="008038B8" w:rsidP="008038B8">
      <w:pPr>
        <w:pStyle w:val="a0"/>
        <w:numPr>
          <w:ilvl w:val="0"/>
          <w:numId w:val="25"/>
        </w:numPr>
        <w:ind w:left="1531" w:hanging="510"/>
      </w:pPr>
      <w:r>
        <w:rPr>
          <w:rFonts w:hint="eastAsia"/>
        </w:rPr>
        <w:t>其它公共补贴。几年来已经提出了各类安排，为经营上出现亏空、重新修缮项目</w:t>
      </w:r>
      <w:r>
        <w:rPr>
          <w:rFonts w:hint="eastAsia"/>
        </w:rPr>
        <w:t>等争取公共贷款或补贴；</w:t>
      </w:r>
    </w:p>
    <w:p w:rsidR="00000000" w:rsidRDefault="008038B8" w:rsidP="008038B8">
      <w:pPr>
        <w:pStyle w:val="a0"/>
        <w:numPr>
          <w:ilvl w:val="0"/>
          <w:numId w:val="25"/>
        </w:numPr>
        <w:ind w:left="1531" w:hanging="510"/>
      </w:pPr>
      <w:r>
        <w:rPr>
          <w:rFonts w:hint="eastAsia"/>
        </w:rPr>
        <w:t>社会努力。</w:t>
      </w:r>
      <w:r>
        <w:t>1994</w:t>
      </w:r>
      <w:r>
        <w:rPr>
          <w:rFonts w:hint="eastAsia"/>
        </w:rPr>
        <w:t>年曾实施了若干得到公共支持的努力，以改善一些具有社会问题的住房项目。为各项方案制定出了总体规划，且开始实施社会项目，以帮助诸如失业移民、有语言问题的移民母亲、年轻罪犯、毒品使用者等特殊类别的房客。</w:t>
      </w:r>
    </w:p>
    <w:p w:rsidR="00000000" w:rsidRDefault="008038B8">
      <w:pPr>
        <w:pStyle w:val="Heading5"/>
        <w:spacing w:before="360"/>
      </w:pPr>
      <w:r>
        <w:rPr>
          <w:rFonts w:hint="eastAsia"/>
        </w:rPr>
        <w:t>第</w:t>
      </w:r>
      <w:r>
        <w:t>12</w:t>
      </w:r>
      <w:r>
        <w:rPr>
          <w:rFonts w:hint="eastAsia"/>
        </w:rPr>
        <w:t>条</w:t>
      </w:r>
      <w:r>
        <w:rPr>
          <w:u w:val="none"/>
        </w:rPr>
        <w:t xml:space="preserve">  </w:t>
      </w:r>
      <w:r>
        <w:rPr>
          <w:rFonts w:hint="eastAsia"/>
        </w:rPr>
        <w:t>能达到的最高健康标准</w:t>
      </w:r>
    </w:p>
    <w:p w:rsidR="00000000" w:rsidRDefault="008038B8">
      <w:r>
        <w:tab/>
        <w:t xml:space="preserve">284.  </w:t>
      </w:r>
      <w:r>
        <w:rPr>
          <w:rFonts w:hint="eastAsia"/>
        </w:rPr>
        <w:t>根据《医院服务法》和《产妇保健和接生法》，在丹麦居住的任何人，以及有时候在丹麦临时居住的人，都有权免费享受医院治疗和服务。免费享受医院治疗的权利包括一般和精神病医院的治疗以及高度专门化的医院治疗。</w:t>
      </w:r>
    </w:p>
    <w:p w:rsidR="00000000" w:rsidRDefault="008038B8">
      <w:r>
        <w:tab/>
        <w:t xml:space="preserve">285.  </w:t>
      </w:r>
      <w:r>
        <w:rPr>
          <w:rFonts w:hint="eastAsia"/>
        </w:rPr>
        <w:t>各州当局负责</w:t>
      </w:r>
      <w:r>
        <w:rPr>
          <w:rFonts w:hint="eastAsia"/>
        </w:rPr>
        <w:t>向公民提供医院服务。在医院服务能力超过一个州现有人口需要的情况下，确立州间服务范围。从</w:t>
      </w:r>
      <w:r>
        <w:t>1993</w:t>
      </w:r>
      <w:r>
        <w:rPr>
          <w:rFonts w:hint="eastAsia"/>
        </w:rPr>
        <w:t>年</w:t>
      </w:r>
      <w:r>
        <w:t>1</w:t>
      </w:r>
      <w:r>
        <w:rPr>
          <w:rFonts w:hint="eastAsia"/>
        </w:rPr>
        <w:t>月</w:t>
      </w:r>
      <w:r>
        <w:t>1</w:t>
      </w:r>
      <w:r>
        <w:rPr>
          <w:rFonts w:hint="eastAsia"/>
        </w:rPr>
        <w:t>日起，居住在丹麦的任何人，如果需要医院治疗，可在所有公立医院和与公立医院合作的一些私立医院中作出选择。这就是说，由一般开业医生介绍到医院治疗的病人可选择任何一家医院，而不必考虑地理范围。所居住的州有义务为治疗支付费用。但是，在高度专门化的医院治疗只有在从医疗上被认为有必要的情况下才会得到批准。</w:t>
      </w:r>
    </w:p>
    <w:p w:rsidR="00000000" w:rsidRDefault="008038B8">
      <w:r>
        <w:tab/>
        <w:t xml:space="preserve">286.  </w:t>
      </w:r>
      <w:r>
        <w:rPr>
          <w:rFonts w:hint="eastAsia"/>
        </w:rPr>
        <w:t>一般情况下，病人可免于支付往返于医院的交通费。但是，如果病人选择在另一个州的医院治疗，在某些情况下可</w:t>
      </w:r>
      <w:r>
        <w:rPr>
          <w:rFonts w:hint="eastAsia"/>
        </w:rPr>
        <w:t>能需要承担一部分交通费。</w:t>
      </w:r>
    </w:p>
    <w:p w:rsidR="00000000" w:rsidRDefault="008038B8">
      <w:r>
        <w:tab/>
        <w:t xml:space="preserve">287.  </w:t>
      </w:r>
      <w:r>
        <w:rPr>
          <w:rFonts w:hint="eastAsia"/>
        </w:rPr>
        <w:t>为了履行向公民提供尽可能好的医院治疗的义务，州当局必须制定医院服务计划。这种计划必须每四年由州议会审查一次。计划及其修改必须提交卫生部长和国家卫生部。</w:t>
      </w:r>
    </w:p>
    <w:p w:rsidR="00000000" w:rsidRDefault="008038B8">
      <w:r>
        <w:tab/>
        <w:t xml:space="preserve">288.  </w:t>
      </w:r>
      <w:r>
        <w:rPr>
          <w:rFonts w:hint="eastAsia"/>
        </w:rPr>
        <w:t>基本、治疗性保健服务包括私人一般开业医生和开业专科医生、开业牙医、理疗医生、按摩技师、心理医生和足病医生。私人医生服务是按照各州负责管理的国家保健报销方案提供的。市政当局雇用家庭护士。</w:t>
      </w:r>
    </w:p>
    <w:p w:rsidR="00000000" w:rsidRDefault="008038B8"/>
    <w:tbl>
      <w:tblPr>
        <w:tblW w:w="0" w:type="auto"/>
        <w:tblInd w:w="-1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13" w:type="dxa"/>
          <w:right w:w="113" w:type="dxa"/>
        </w:tblCellMar>
        <w:tblLook w:val="0000" w:firstRow="0" w:lastRow="0" w:firstColumn="0" w:lastColumn="0" w:noHBand="0" w:noVBand="0"/>
      </w:tblPr>
      <w:tblGrid>
        <w:gridCol w:w="2273"/>
        <w:gridCol w:w="853"/>
        <w:gridCol w:w="853"/>
        <w:gridCol w:w="853"/>
        <w:gridCol w:w="853"/>
        <w:gridCol w:w="853"/>
        <w:gridCol w:w="853"/>
        <w:gridCol w:w="853"/>
        <w:gridCol w:w="853"/>
        <w:gridCol w:w="3"/>
      </w:tblGrid>
      <w:tr w:rsidR="00000000">
        <w:tblPrEx>
          <w:tblCellMar>
            <w:top w:w="0" w:type="dxa"/>
            <w:bottom w:w="0" w:type="dxa"/>
          </w:tblCellMar>
        </w:tblPrEx>
        <w:trPr>
          <w:trHeight w:hRule="exact" w:val="400"/>
        </w:trPr>
        <w:tc>
          <w:tcPr>
            <w:tcW w:w="227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rPr>
                <w:sz w:val="21"/>
              </w:rPr>
            </w:pPr>
          </w:p>
        </w:tc>
        <w:tc>
          <w:tcPr>
            <w:tcW w:w="6827" w:type="dxa"/>
            <w:gridSpan w:val="9"/>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rFonts w:hint="eastAsia"/>
                <w:sz w:val="21"/>
              </w:rPr>
              <w:t>丹麦的主要保健服务</w:t>
            </w:r>
            <w:r>
              <w:rPr>
                <w:sz w:val="21"/>
              </w:rPr>
              <w:t>(1986--1993</w:t>
            </w:r>
            <w:r>
              <w:rPr>
                <w:rFonts w:hint="eastAsia"/>
                <w:sz w:val="21"/>
              </w:rPr>
              <w:t>年</w:t>
            </w:r>
            <w:r>
              <w:rPr>
                <w:sz w:val="21"/>
              </w:rPr>
              <w:t>)</w:t>
            </w:r>
          </w:p>
        </w:tc>
      </w:tr>
      <w:tr w:rsidR="00000000">
        <w:tblPrEx>
          <w:tblCellMar>
            <w:top w:w="0" w:type="dxa"/>
            <w:bottom w:w="0" w:type="dxa"/>
          </w:tblCellMar>
        </w:tblPrEx>
        <w:trPr>
          <w:gridAfter w:val="1"/>
          <w:trHeight w:hRule="exact" w:val="400"/>
        </w:trPr>
        <w:tc>
          <w:tcPr>
            <w:tcW w:w="227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1986</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1987</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1988</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1989</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1990</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1991</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199</w:t>
            </w:r>
            <w:r>
              <w:rPr>
                <w:sz w:val="21"/>
              </w:rPr>
              <w:t>2</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1993</w:t>
            </w:r>
          </w:p>
        </w:tc>
      </w:tr>
      <w:tr w:rsidR="00000000">
        <w:tblPrEx>
          <w:tblCellMar>
            <w:top w:w="0" w:type="dxa"/>
            <w:bottom w:w="0" w:type="dxa"/>
          </w:tblCellMar>
        </w:tblPrEx>
        <w:trPr>
          <w:gridAfter w:val="1"/>
          <w:trHeight w:hRule="exact" w:val="400"/>
        </w:trPr>
        <w:tc>
          <w:tcPr>
            <w:tcW w:w="227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rPr>
                <w:sz w:val="21"/>
              </w:rPr>
            </w:pPr>
            <w:r>
              <w:rPr>
                <w:rFonts w:hint="eastAsia"/>
                <w:sz w:val="21"/>
              </w:rPr>
              <w:t>普通医院数目</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88</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84</w:t>
            </w:r>
          </w:p>
        </w:tc>
      </w:tr>
      <w:tr w:rsidR="00000000">
        <w:tblPrEx>
          <w:tblCellMar>
            <w:top w:w="0" w:type="dxa"/>
            <w:bottom w:w="0" w:type="dxa"/>
          </w:tblCellMar>
        </w:tblPrEx>
        <w:trPr>
          <w:gridAfter w:val="1"/>
          <w:trHeight w:hRule="exact" w:val="400"/>
        </w:trPr>
        <w:tc>
          <w:tcPr>
            <w:tcW w:w="227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rPr>
                <w:sz w:val="21"/>
              </w:rPr>
            </w:pPr>
            <w:r>
              <w:rPr>
                <w:rFonts w:hint="eastAsia"/>
                <w:sz w:val="21"/>
              </w:rPr>
              <w:t>精神病医院数目</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14</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14</w:t>
            </w:r>
          </w:p>
        </w:tc>
      </w:tr>
      <w:tr w:rsidR="00000000">
        <w:tblPrEx>
          <w:tblCellMar>
            <w:top w:w="0" w:type="dxa"/>
            <w:bottom w:w="0" w:type="dxa"/>
          </w:tblCellMar>
        </w:tblPrEx>
        <w:trPr>
          <w:gridAfter w:val="1"/>
          <w:trHeight w:hRule="exact" w:val="400"/>
        </w:trPr>
        <w:tc>
          <w:tcPr>
            <w:tcW w:w="2273" w:type="dxa"/>
            <w:tcBorders>
              <w:bottom w:val="nil"/>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rPr>
                <w:sz w:val="21"/>
              </w:rPr>
            </w:pPr>
            <w:r>
              <w:rPr>
                <w:rFonts w:hint="eastAsia"/>
                <w:sz w:val="21"/>
              </w:rPr>
              <w:t>居民人数，每个：</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r>
      <w:tr w:rsidR="00000000">
        <w:tblPrEx>
          <w:tblCellMar>
            <w:top w:w="0" w:type="dxa"/>
            <w:bottom w:w="0" w:type="dxa"/>
          </w:tblCellMar>
        </w:tblPrEx>
        <w:trPr>
          <w:gridAfter w:val="1"/>
          <w:trHeight w:hRule="exact" w:val="400"/>
        </w:trPr>
        <w:tc>
          <w:tcPr>
            <w:tcW w:w="2273" w:type="dxa"/>
            <w:tcBorders>
              <w:bottom w:val="nil"/>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ind w:left="170"/>
              <w:rPr>
                <w:sz w:val="21"/>
              </w:rPr>
            </w:pPr>
            <w:r>
              <w:rPr>
                <w:sz w:val="21"/>
              </w:rPr>
              <w:t xml:space="preserve">- </w:t>
            </w:r>
            <w:r>
              <w:rPr>
                <w:rFonts w:hint="eastAsia"/>
                <w:sz w:val="21"/>
              </w:rPr>
              <w:t>普通医院病床</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182</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185</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191</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196</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202</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210</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215</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217</w:t>
            </w:r>
          </w:p>
        </w:tc>
      </w:tr>
      <w:tr w:rsidR="00000000">
        <w:tblPrEx>
          <w:tblCellMar>
            <w:top w:w="0" w:type="dxa"/>
            <w:bottom w:w="0" w:type="dxa"/>
          </w:tblCellMar>
        </w:tblPrEx>
        <w:trPr>
          <w:gridAfter w:val="1"/>
          <w:trHeight w:hRule="exact" w:val="400"/>
        </w:trPr>
        <w:tc>
          <w:tcPr>
            <w:tcW w:w="2273" w:type="dxa"/>
            <w:tcBorders>
              <w:top w:val="nil"/>
              <w:bottom w:val="nil"/>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ind w:left="170"/>
              <w:rPr>
                <w:sz w:val="21"/>
              </w:rPr>
            </w:pPr>
            <w:r>
              <w:rPr>
                <w:sz w:val="21"/>
              </w:rPr>
              <w:t xml:space="preserve">- </w:t>
            </w:r>
            <w:r>
              <w:rPr>
                <w:rFonts w:hint="eastAsia"/>
                <w:sz w:val="21"/>
              </w:rPr>
              <w:t>精神病医院病床</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687</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1104</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1173</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1286</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1418</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1493</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1970</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2090</w:t>
            </w:r>
          </w:p>
        </w:tc>
      </w:tr>
      <w:tr w:rsidR="00000000">
        <w:tblPrEx>
          <w:tblCellMar>
            <w:top w:w="0" w:type="dxa"/>
            <w:bottom w:w="0" w:type="dxa"/>
          </w:tblCellMar>
        </w:tblPrEx>
        <w:trPr>
          <w:gridAfter w:val="1"/>
          <w:trHeight w:hRule="exact" w:val="400"/>
        </w:trPr>
        <w:tc>
          <w:tcPr>
            <w:tcW w:w="2273" w:type="dxa"/>
            <w:tcBorders>
              <w:top w:val="nil"/>
              <w:bottom w:val="nil"/>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ind w:left="170"/>
              <w:rPr>
                <w:sz w:val="21"/>
              </w:rPr>
            </w:pPr>
            <w:r>
              <w:rPr>
                <w:sz w:val="21"/>
              </w:rPr>
              <w:t xml:space="preserve">- </w:t>
            </w:r>
            <w:r>
              <w:rPr>
                <w:rFonts w:hint="eastAsia"/>
                <w:sz w:val="21"/>
              </w:rPr>
              <w:t>医院医生</w:t>
            </w:r>
            <w:r>
              <w:rPr>
                <w:position w:val="6"/>
                <w:sz w:val="21"/>
              </w:rPr>
              <w:t>a</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9088</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9146</w:t>
            </w:r>
          </w:p>
        </w:tc>
      </w:tr>
      <w:tr w:rsidR="00000000">
        <w:tblPrEx>
          <w:tblCellMar>
            <w:top w:w="0" w:type="dxa"/>
            <w:bottom w:w="0" w:type="dxa"/>
          </w:tblCellMar>
        </w:tblPrEx>
        <w:trPr>
          <w:gridAfter w:val="1"/>
          <w:trHeight w:hRule="exact" w:val="400"/>
        </w:trPr>
        <w:tc>
          <w:tcPr>
            <w:tcW w:w="2273" w:type="dxa"/>
            <w:tcBorders>
              <w:top w:val="nil"/>
              <w:bottom w:val="nil"/>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ind w:left="170"/>
              <w:rPr>
                <w:sz w:val="21"/>
              </w:rPr>
            </w:pPr>
            <w:r>
              <w:rPr>
                <w:sz w:val="21"/>
              </w:rPr>
              <w:t xml:space="preserve">- </w:t>
            </w:r>
            <w:r>
              <w:rPr>
                <w:rFonts w:hint="eastAsia"/>
                <w:sz w:val="21"/>
              </w:rPr>
              <w:t>开业专科医生</w:t>
            </w:r>
            <w:r>
              <w:rPr>
                <w:position w:val="6"/>
                <w:sz w:val="21"/>
              </w:rPr>
              <w:t>b c</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6278</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6212</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6150</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6129</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6114</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5977</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5859</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r>
      <w:tr w:rsidR="00000000">
        <w:tblPrEx>
          <w:tblCellMar>
            <w:top w:w="0" w:type="dxa"/>
            <w:bottom w:w="0" w:type="dxa"/>
          </w:tblCellMar>
        </w:tblPrEx>
        <w:trPr>
          <w:gridAfter w:val="1"/>
          <w:trHeight w:hRule="exact" w:val="400"/>
        </w:trPr>
        <w:tc>
          <w:tcPr>
            <w:tcW w:w="2273" w:type="dxa"/>
            <w:tcBorders>
              <w:top w:val="nil"/>
              <w:bottom w:val="nil"/>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ind w:left="170"/>
              <w:rPr>
                <w:sz w:val="21"/>
              </w:rPr>
            </w:pPr>
            <w:r>
              <w:rPr>
                <w:sz w:val="21"/>
              </w:rPr>
              <w:t xml:space="preserve">- </w:t>
            </w:r>
            <w:r>
              <w:rPr>
                <w:rFonts w:hint="eastAsia"/>
                <w:sz w:val="21"/>
              </w:rPr>
              <w:t>普通开业医生</w:t>
            </w:r>
            <w:r>
              <w:rPr>
                <w:position w:val="6"/>
                <w:sz w:val="21"/>
              </w:rPr>
              <w:t>b c</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1548</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1540</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w:t>
            </w:r>
            <w:r>
              <w:rPr>
                <w:sz w:val="21"/>
              </w:rPr>
              <w:t>531</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1495</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1461</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1434</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1410</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r>
      <w:tr w:rsidR="00000000">
        <w:tblPrEx>
          <w:tblCellMar>
            <w:top w:w="0" w:type="dxa"/>
            <w:bottom w:w="0" w:type="dxa"/>
          </w:tblCellMar>
        </w:tblPrEx>
        <w:trPr>
          <w:gridAfter w:val="1"/>
          <w:trHeight w:hRule="exact" w:val="400"/>
        </w:trPr>
        <w:tc>
          <w:tcPr>
            <w:tcW w:w="2273" w:type="dxa"/>
            <w:tcBorders>
              <w:top w:val="nil"/>
              <w:bottom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ind w:left="170"/>
              <w:rPr>
                <w:sz w:val="21"/>
              </w:rPr>
            </w:pPr>
            <w:r>
              <w:rPr>
                <w:sz w:val="21"/>
              </w:rPr>
              <w:t xml:space="preserve">- </w:t>
            </w:r>
            <w:r>
              <w:rPr>
                <w:rFonts w:hint="eastAsia"/>
                <w:sz w:val="21"/>
              </w:rPr>
              <w:t>开业牙医</w:t>
            </w:r>
            <w:r>
              <w:rPr>
                <w:position w:val="6"/>
                <w:sz w:val="21"/>
              </w:rPr>
              <w:t>b</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1914</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1876</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1907</w:t>
            </w:r>
          </w:p>
        </w:tc>
        <w:tc>
          <w:tcPr>
            <w:tcW w:w="853"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right"/>
              <w:rPr>
                <w:sz w:val="21"/>
              </w:rPr>
            </w:pPr>
            <w:r>
              <w:rPr>
                <w:sz w:val="21"/>
              </w:rPr>
              <w:t>1902</w:t>
            </w:r>
          </w:p>
        </w:tc>
      </w:tr>
    </w:tbl>
    <w:p w:rsidR="00000000" w:rsidRDefault="008038B8"/>
    <w:p w:rsidR="00000000" w:rsidRDefault="008038B8">
      <w:pPr>
        <w:rPr>
          <w:sz w:val="21"/>
        </w:rPr>
      </w:pPr>
      <w:r>
        <w:rPr>
          <w:rFonts w:hint="eastAsia"/>
          <w:sz w:val="21"/>
        </w:rPr>
        <w:t>注：</w:t>
      </w:r>
    </w:p>
    <w:p w:rsidR="00000000" w:rsidRDefault="008038B8">
      <w:pPr>
        <w:spacing w:line="288" w:lineRule="auto"/>
        <w:rPr>
          <w:sz w:val="21"/>
        </w:rPr>
      </w:pPr>
      <w:r>
        <w:rPr>
          <w:position w:val="6"/>
          <w:sz w:val="21"/>
        </w:rPr>
        <w:t>a</w:t>
      </w:r>
      <w:r>
        <w:rPr>
          <w:sz w:val="21"/>
        </w:rPr>
        <w:tab/>
      </w:r>
      <w:r>
        <w:rPr>
          <w:rFonts w:hint="eastAsia"/>
          <w:sz w:val="21"/>
        </w:rPr>
        <w:t>按受雇全日工作医生人数计算。</w:t>
      </w:r>
    </w:p>
    <w:p w:rsidR="00000000" w:rsidRDefault="008038B8">
      <w:pPr>
        <w:spacing w:line="288" w:lineRule="auto"/>
        <w:rPr>
          <w:sz w:val="21"/>
        </w:rPr>
      </w:pPr>
      <w:r>
        <w:rPr>
          <w:position w:val="6"/>
          <w:sz w:val="21"/>
        </w:rPr>
        <w:t>b</w:t>
      </w:r>
      <w:r>
        <w:rPr>
          <w:sz w:val="21"/>
        </w:rPr>
        <w:tab/>
      </w:r>
      <w:r>
        <w:rPr>
          <w:rFonts w:hint="eastAsia"/>
          <w:sz w:val="21"/>
        </w:rPr>
        <w:t>按受雇人数计算。</w:t>
      </w:r>
    </w:p>
    <w:p w:rsidR="00000000" w:rsidRDefault="008038B8">
      <w:pPr>
        <w:spacing w:line="288" w:lineRule="auto"/>
        <w:rPr>
          <w:sz w:val="21"/>
        </w:rPr>
      </w:pPr>
      <w:r>
        <w:rPr>
          <w:position w:val="6"/>
          <w:sz w:val="21"/>
        </w:rPr>
        <w:t>c</w:t>
      </w:r>
      <w:r>
        <w:rPr>
          <w:sz w:val="21"/>
        </w:rPr>
        <w:tab/>
      </w:r>
      <w:r>
        <w:rPr>
          <w:rFonts w:hint="eastAsia"/>
          <w:sz w:val="21"/>
        </w:rPr>
        <w:t>医生人数每两年统计一次。</w:t>
      </w:r>
      <w:r>
        <w:rPr>
          <w:sz w:val="21"/>
        </w:rPr>
        <w:t>1987</w:t>
      </w:r>
      <w:r>
        <w:rPr>
          <w:rFonts w:hint="eastAsia"/>
          <w:sz w:val="21"/>
        </w:rPr>
        <w:t>、</w:t>
      </w:r>
      <w:r>
        <w:rPr>
          <w:sz w:val="21"/>
        </w:rPr>
        <w:t>1989</w:t>
      </w:r>
      <w:r>
        <w:rPr>
          <w:rFonts w:hint="eastAsia"/>
          <w:sz w:val="21"/>
        </w:rPr>
        <w:t>和</w:t>
      </w:r>
      <w:r>
        <w:rPr>
          <w:sz w:val="21"/>
        </w:rPr>
        <w:t>1991</w:t>
      </w:r>
      <w:r>
        <w:rPr>
          <w:rFonts w:hint="eastAsia"/>
          <w:sz w:val="21"/>
        </w:rPr>
        <w:t>年人数是按内插法推算的。</w:t>
      </w:r>
    </w:p>
    <w:p w:rsidR="00000000" w:rsidRDefault="008038B8">
      <w:pPr>
        <w:rPr>
          <w:sz w:val="21"/>
        </w:rPr>
      </w:pPr>
      <w:r>
        <w:rPr>
          <w:rFonts w:hint="eastAsia"/>
          <w:sz w:val="21"/>
        </w:rPr>
        <w:t>资料来源：国家卫生部和州议会协会。</w:t>
      </w:r>
    </w:p>
    <w:p w:rsidR="00000000" w:rsidRDefault="008038B8">
      <w:pPr>
        <w:pStyle w:val="Heading7"/>
        <w:spacing w:before="360"/>
      </w:pPr>
      <w:r>
        <w:rPr>
          <w:rFonts w:hint="eastAsia"/>
        </w:rPr>
        <w:t>指导原则：第</w:t>
      </w:r>
      <w:r>
        <w:t>1</w:t>
      </w:r>
      <w:r>
        <w:rPr>
          <w:rFonts w:hint="eastAsia"/>
        </w:rPr>
        <w:t>款</w:t>
      </w:r>
      <w:r>
        <w:t>(</w:t>
      </w:r>
      <w:r>
        <w:rPr>
          <w:rFonts w:hint="eastAsia"/>
        </w:rPr>
        <w:t>身体和精神健康</w:t>
      </w:r>
      <w:r>
        <w:t>)</w:t>
      </w:r>
    </w:p>
    <w:p w:rsidR="00000000" w:rsidRDefault="008038B8">
      <w:r>
        <w:tab/>
        <w:t xml:space="preserve">289.  </w:t>
      </w:r>
      <w:r>
        <w:rPr>
          <w:rFonts w:hint="eastAsia"/>
        </w:rPr>
        <w:t>在被询问时，</w:t>
      </w:r>
      <w:r>
        <w:t>79%</w:t>
      </w:r>
      <w:r>
        <w:rPr>
          <w:rFonts w:hint="eastAsia"/>
        </w:rPr>
        <w:t>的丹麦居民表示认为总的健康状况“良好”，</w:t>
      </w:r>
      <w:r>
        <w:t>6%</w:t>
      </w:r>
      <w:r>
        <w:rPr>
          <w:rFonts w:hint="eastAsia"/>
        </w:rPr>
        <w:t>回答说总的健康状况“不好”。这些数字是</w:t>
      </w:r>
      <w:r>
        <w:t>1994</w:t>
      </w:r>
      <w:r>
        <w:rPr>
          <w:rFonts w:hint="eastAsia"/>
        </w:rPr>
        <w:t>年进行的一次全国调查提供的，这次调查是一项宏伟计划的一</w:t>
      </w:r>
      <w:r>
        <w:rPr>
          <w:rFonts w:hint="eastAsia"/>
        </w:rPr>
        <w:t>部分，其目的是获得关于人口健康状况的更多资料。根据同一调查，</w:t>
      </w:r>
      <w:r>
        <w:t>20%</w:t>
      </w:r>
      <w:r>
        <w:rPr>
          <w:rFonts w:hint="eastAsia"/>
        </w:rPr>
        <w:t>的人有情绪问题，在一次为期四周的观察中发现，这种情绪影响到他们的每日工作，甚至休息。关于特定指标的更详细资料，可参考丹麦最近向卫生组织提交的三年期报告</w:t>
      </w:r>
      <w:r>
        <w:t>(1994</w:t>
      </w:r>
      <w:r>
        <w:rPr>
          <w:rFonts w:hint="eastAsia"/>
        </w:rPr>
        <w:t>年</w:t>
      </w:r>
      <w:r>
        <w:t>)</w:t>
      </w:r>
      <w:r>
        <w:rPr>
          <w:rFonts w:hint="eastAsia"/>
        </w:rPr>
        <w:t>。</w:t>
      </w:r>
    </w:p>
    <w:p w:rsidR="00000000" w:rsidRDefault="008038B8">
      <w:pPr>
        <w:pStyle w:val="Heading7"/>
        <w:spacing w:before="360"/>
      </w:pPr>
      <w:r>
        <w:rPr>
          <w:rFonts w:hint="eastAsia"/>
        </w:rPr>
        <w:t>指导原则第</w:t>
      </w:r>
      <w:r>
        <w:t>2</w:t>
      </w:r>
      <w:r>
        <w:rPr>
          <w:rFonts w:hint="eastAsia"/>
        </w:rPr>
        <w:t>款</w:t>
      </w:r>
      <w:r>
        <w:t>(</w:t>
      </w:r>
      <w:r>
        <w:rPr>
          <w:rFonts w:hint="eastAsia"/>
        </w:rPr>
        <w:t>卫生政策</w:t>
      </w:r>
      <w:r>
        <w:t>)</w:t>
      </w:r>
    </w:p>
    <w:p w:rsidR="00000000" w:rsidRDefault="008038B8">
      <w:r>
        <w:tab/>
        <w:t>290.  1987</w:t>
      </w:r>
      <w:r>
        <w:rPr>
          <w:rFonts w:hint="eastAsia"/>
        </w:rPr>
        <w:t>年，为配合卫生组织在欧洲地区实现人人健康的战略，丹麦通过了特别研究战略的原则。教育部和卫生部将关于人人健康目标的这一出版物译为丹麦文以宣传这一研究。</w:t>
      </w:r>
    </w:p>
    <w:p w:rsidR="00000000" w:rsidRDefault="008038B8">
      <w:r>
        <w:tab/>
        <w:t>291.  1989</w:t>
      </w:r>
      <w:r>
        <w:rPr>
          <w:rFonts w:hint="eastAsia"/>
        </w:rPr>
        <w:t>年，丹麦政府为确定优先事项以及协调正在进行的预防和促进健</w:t>
      </w:r>
      <w:r>
        <w:rPr>
          <w:rFonts w:hint="eastAsia"/>
        </w:rPr>
        <w:t>康工作提出了一项综合方案。方案的目标是预防事故、癌症、心血管疾病、肌肉骨胳疾病和精神病。</w:t>
      </w:r>
    </w:p>
    <w:p w:rsidR="00000000" w:rsidRDefault="008038B8">
      <w:pPr>
        <w:pStyle w:val="Heading7"/>
        <w:spacing w:before="320"/>
      </w:pPr>
      <w:r>
        <w:rPr>
          <w:rFonts w:hint="eastAsia"/>
        </w:rPr>
        <w:t>指导原则第</w:t>
      </w:r>
      <w:r>
        <w:t>3</w:t>
      </w:r>
      <w:r>
        <w:rPr>
          <w:rFonts w:hint="eastAsia"/>
        </w:rPr>
        <w:t>款</w:t>
      </w:r>
      <w:r>
        <w:t>(</w:t>
      </w:r>
      <w:r>
        <w:rPr>
          <w:rFonts w:hint="eastAsia"/>
        </w:rPr>
        <w:t>保健开支水平</w:t>
      </w:r>
      <w:r>
        <w:t>)</w:t>
      </w:r>
    </w:p>
    <w:p w:rsidR="00000000" w:rsidRDefault="008038B8">
      <w:r>
        <w:tab/>
        <w:t>292.  1994</w:t>
      </w:r>
      <w:r>
        <w:rPr>
          <w:rFonts w:hint="eastAsia"/>
        </w:rPr>
        <w:t>年，丹麦的保健开支是国民生产总值的</w:t>
      </w:r>
      <w:r>
        <w:t>6.6%</w:t>
      </w:r>
      <w:r>
        <w:rPr>
          <w:rFonts w:hint="eastAsia"/>
        </w:rPr>
        <w:t>。</w:t>
      </w:r>
      <w:r>
        <w:t>1989</w:t>
      </w:r>
      <w:r>
        <w:rPr>
          <w:rFonts w:hint="eastAsia"/>
        </w:rPr>
        <w:t>年和</w:t>
      </w:r>
      <w:r>
        <w:t>1984</w:t>
      </w:r>
      <w:r>
        <w:rPr>
          <w:rFonts w:hint="eastAsia"/>
        </w:rPr>
        <w:t>年，保健开支分别是国民生产总值的</w:t>
      </w:r>
      <w:r>
        <w:t>6.5%</w:t>
      </w:r>
      <w:r>
        <w:rPr>
          <w:rFonts w:hint="eastAsia"/>
        </w:rPr>
        <w:t>和</w:t>
      </w:r>
      <w:r>
        <w:t>6.4%</w:t>
      </w:r>
      <w:r>
        <w:rPr>
          <w:rFonts w:hint="eastAsia"/>
        </w:rPr>
        <w:t>。关于地区保健开支的百分比见补充材料的表</w:t>
      </w:r>
      <w:r>
        <w:t>1</w:t>
      </w:r>
      <w:r>
        <w:rPr>
          <w:rFonts w:hint="eastAsia"/>
        </w:rPr>
        <w:t>。应当指出，由于统计方法不同，丹麦的数字不适于直接和有关外国数字进行比较。按照与其它西欧国家同样的方法进行的合格估算表明，丹麦的保健开支占国民生产总值的</w:t>
      </w:r>
      <w:r>
        <w:t>1.0%</w:t>
      </w:r>
      <w:r>
        <w:rPr>
          <w:rFonts w:hint="eastAsia"/>
        </w:rPr>
        <w:t>到</w:t>
      </w:r>
      <w:r>
        <w:t>1.5%</w:t>
      </w:r>
      <w:r>
        <w:rPr>
          <w:rFonts w:hint="eastAsia"/>
        </w:rPr>
        <w:t>。</w:t>
      </w:r>
    </w:p>
    <w:p w:rsidR="00000000" w:rsidRDefault="008038B8">
      <w:pPr>
        <w:pStyle w:val="Heading7"/>
        <w:spacing w:before="320"/>
      </w:pPr>
      <w:r>
        <w:rPr>
          <w:rFonts w:hint="eastAsia"/>
        </w:rPr>
        <w:t>指导原则第</w:t>
      </w:r>
      <w:r>
        <w:t>4</w:t>
      </w:r>
      <w:r>
        <w:rPr>
          <w:rFonts w:hint="eastAsia"/>
        </w:rPr>
        <w:t>款</w:t>
      </w:r>
      <w:r>
        <w:t>(</w:t>
      </w:r>
      <w:r>
        <w:rPr>
          <w:rFonts w:hint="eastAsia"/>
        </w:rPr>
        <w:t>各种指标</w:t>
      </w:r>
      <w:r>
        <w:t>)</w:t>
      </w:r>
    </w:p>
    <w:p w:rsidR="00000000" w:rsidRDefault="008038B8">
      <w:r>
        <w:tab/>
        <w:t>293.</w:t>
      </w:r>
      <w:r>
        <w:t xml:space="preserve">  </w:t>
      </w:r>
      <w:r>
        <w:rPr>
          <w:rFonts w:hint="eastAsia"/>
        </w:rPr>
        <w:t>关于卫生组织所规定的指标，一般可参考丹麦</w:t>
      </w:r>
      <w:r>
        <w:t>1994</w:t>
      </w:r>
      <w:r>
        <w:rPr>
          <w:rFonts w:hint="eastAsia"/>
        </w:rPr>
        <w:t>年向卫生组织提交的</w:t>
      </w:r>
      <w:r>
        <w:t>1993/94</w:t>
      </w:r>
      <w:r>
        <w:rPr>
          <w:rFonts w:hint="eastAsia"/>
        </w:rPr>
        <w:t>年监测报告</w:t>
      </w:r>
      <w:r>
        <w:t>(</w:t>
      </w:r>
      <w:r>
        <w:rPr>
          <w:rFonts w:hint="eastAsia"/>
        </w:rPr>
        <w:t>人人健康方案</w:t>
      </w:r>
      <w:r>
        <w:t>)</w:t>
      </w:r>
      <w:r>
        <w:rPr>
          <w:rFonts w:hint="eastAsia"/>
        </w:rPr>
        <w:t>。</w:t>
      </w:r>
    </w:p>
    <w:p w:rsidR="00000000" w:rsidRDefault="008038B8">
      <w:r>
        <w:tab/>
        <w:t xml:space="preserve">294.  </w:t>
      </w:r>
      <w:r>
        <w:rPr>
          <w:rFonts w:hint="eastAsia"/>
        </w:rPr>
        <w:t>人人都可从公共或从私人供水设施或自己的水井得到饮用水。监管机构是地方或市政当局，定期检测水的质量。</w:t>
      </w:r>
    </w:p>
    <w:p w:rsidR="00000000" w:rsidRDefault="008038B8">
      <w:r>
        <w:tab/>
        <w:t xml:space="preserve">295.  </w:t>
      </w:r>
      <w:r>
        <w:rPr>
          <w:rFonts w:hint="eastAsia"/>
        </w:rPr>
        <w:t>从</w:t>
      </w:r>
      <w:r>
        <w:t>1990</w:t>
      </w:r>
      <w:r>
        <w:rPr>
          <w:rFonts w:hint="eastAsia"/>
        </w:rPr>
        <w:t>年到</w:t>
      </w:r>
      <w:r>
        <w:t>1994</w:t>
      </w:r>
      <w:r>
        <w:rPr>
          <w:rFonts w:hint="eastAsia"/>
        </w:rPr>
        <w:t>年，在约</w:t>
      </w:r>
      <w:r>
        <w:t>10%</w:t>
      </w:r>
      <w:r>
        <w:rPr>
          <w:rFonts w:hint="eastAsia"/>
        </w:rPr>
        <w:t>的地下水检测抽样中发现有杀虫剂，这些抽样中约有</w:t>
      </w:r>
      <w:r>
        <w:t>3%</w:t>
      </w:r>
      <w:r>
        <w:rPr>
          <w:rFonts w:hint="eastAsia"/>
        </w:rPr>
        <w:t>残留杀虫剂超过最高限度。</w:t>
      </w:r>
    </w:p>
    <w:p w:rsidR="00000000" w:rsidRDefault="008038B8">
      <w:r>
        <w:tab/>
        <w:t xml:space="preserve">296.  </w:t>
      </w:r>
      <w:r>
        <w:rPr>
          <w:rFonts w:hint="eastAsia"/>
        </w:rPr>
        <w:t>从</w:t>
      </w:r>
      <w:r>
        <w:t>1989</w:t>
      </w:r>
      <w:r>
        <w:rPr>
          <w:rFonts w:hint="eastAsia"/>
        </w:rPr>
        <w:t>年到</w:t>
      </w:r>
      <w:r>
        <w:t>1994</w:t>
      </w:r>
      <w:r>
        <w:rPr>
          <w:rFonts w:hint="eastAsia"/>
        </w:rPr>
        <w:t>年，抽取的工业和居民用水量减少约</w:t>
      </w:r>
      <w:r>
        <w:t>15%</w:t>
      </w:r>
      <w:r>
        <w:rPr>
          <w:rFonts w:hint="eastAsia"/>
        </w:rPr>
        <w:t>。抽取用于农田灌溉的水量依气候条件而不同，约占抽取总量的</w:t>
      </w:r>
      <w:r>
        <w:t>25%</w:t>
      </w:r>
      <w:r>
        <w:rPr>
          <w:rFonts w:hint="eastAsia"/>
        </w:rPr>
        <w:t>至</w:t>
      </w:r>
      <w:r>
        <w:t>40%</w:t>
      </w:r>
      <w:r>
        <w:rPr>
          <w:rFonts w:hint="eastAsia"/>
        </w:rPr>
        <w:t>。现有供抽取水</w:t>
      </w:r>
      <w:r>
        <w:rPr>
          <w:rFonts w:hint="eastAsia"/>
        </w:rPr>
        <w:t>用的水量约为</w:t>
      </w:r>
      <w:r>
        <w:t>18</w:t>
      </w:r>
      <w:r>
        <w:rPr>
          <w:rFonts w:hint="eastAsia"/>
        </w:rPr>
        <w:t>亿立方米。丹麦水的总消费量稍低于</w:t>
      </w:r>
      <w:r>
        <w:t>10</w:t>
      </w:r>
      <w:r>
        <w:rPr>
          <w:rFonts w:hint="eastAsia"/>
        </w:rPr>
        <w:t>亿立方米。</w:t>
      </w:r>
    </w:p>
    <w:p w:rsidR="00000000" w:rsidRDefault="008038B8">
      <w:r>
        <w:tab/>
        <w:t xml:space="preserve">297.  </w:t>
      </w:r>
      <w:r>
        <w:rPr>
          <w:rFonts w:hint="eastAsia"/>
        </w:rPr>
        <w:t>以前，在多数情况下，都可以通过重新安排供水解决地下水污染问题。但是，不能排除在有限的一段时间内可能需要从某些地区的地下水中清除硝酸盐类和杀虫剂。然而，和地下水处理相比，预防地下水污染仍然要放在较优先的地位。</w:t>
      </w:r>
    </w:p>
    <w:p w:rsidR="00000000" w:rsidRDefault="008038B8">
      <w:r>
        <w:tab/>
        <w:t xml:space="preserve">298.  </w:t>
      </w:r>
      <w:r>
        <w:rPr>
          <w:rFonts w:hint="eastAsia"/>
        </w:rPr>
        <w:t>丹麦的婴儿死亡率从</w:t>
      </w:r>
      <w:r>
        <w:t>1986</w:t>
      </w:r>
      <w:r>
        <w:rPr>
          <w:rFonts w:hint="eastAsia"/>
        </w:rPr>
        <w:t>年的千分之八点二下降到</w:t>
      </w:r>
      <w:r>
        <w:t>1993</w:t>
      </w:r>
      <w:r>
        <w:rPr>
          <w:rFonts w:hint="eastAsia"/>
        </w:rPr>
        <w:t>年的千分之五点四</w:t>
      </w:r>
      <w:r>
        <w:t>(</w:t>
      </w:r>
      <w:r>
        <w:rPr>
          <w:rFonts w:hint="eastAsia"/>
        </w:rPr>
        <w:t>见第</w:t>
      </w:r>
      <w:r>
        <w:t>5</w:t>
      </w:r>
      <w:r>
        <w:rPr>
          <w:rFonts w:hint="eastAsia"/>
        </w:rPr>
        <w:t>段</w:t>
      </w:r>
      <w:r>
        <w:t>)</w:t>
      </w:r>
      <w:r>
        <w:rPr>
          <w:rFonts w:hint="eastAsia"/>
        </w:rPr>
        <w:t>。</w:t>
      </w:r>
    </w:p>
    <w:p w:rsidR="00000000" w:rsidRDefault="008038B8">
      <w:r>
        <w:tab/>
        <w:t xml:space="preserve">299.  </w:t>
      </w:r>
      <w:r>
        <w:rPr>
          <w:rFonts w:hint="eastAsia"/>
        </w:rPr>
        <w:t>丹麦根据一项自愿方案向儿童免费提供下列疾病的免疫注射：白喉、百日咳、破伤风、麻疹和脊髓灰质炎。该方案对各种疾病</w:t>
      </w:r>
      <w:r>
        <w:rPr>
          <w:rFonts w:hint="eastAsia"/>
        </w:rPr>
        <w:t>的免疫率不同，最低的是麻疹，为所有接受免疫注射儿童的</w:t>
      </w:r>
      <w:r>
        <w:t>88%</w:t>
      </w:r>
      <w:r>
        <w:rPr>
          <w:rFonts w:hint="eastAsia"/>
        </w:rPr>
        <w:t>，免疫率最高的是白喉和脊髓灰质炎，都是</w:t>
      </w:r>
      <w:r>
        <w:t>100%</w:t>
      </w:r>
      <w:r>
        <w:rPr>
          <w:rFonts w:hint="eastAsia"/>
        </w:rPr>
        <w:t>。</w:t>
      </w:r>
    </w:p>
    <w:tbl>
      <w:tblPr>
        <w:tblW w:w="0" w:type="auto"/>
        <w:tblInd w:w="9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85"/>
        <w:gridCol w:w="3685"/>
      </w:tblGrid>
      <w:tr w:rsidR="00000000">
        <w:tblPrEx>
          <w:tblCellMar>
            <w:top w:w="0" w:type="dxa"/>
            <w:bottom w:w="0" w:type="dxa"/>
          </w:tblCellMar>
        </w:tblPrEx>
        <w:tc>
          <w:tcPr>
            <w:tcW w:w="7370" w:type="dxa"/>
            <w:gridSpan w:val="2"/>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rFonts w:hint="eastAsia"/>
                <w:sz w:val="21"/>
              </w:rPr>
              <w:t>儿童免疫</w:t>
            </w:r>
            <w:r>
              <w:rPr>
                <w:sz w:val="21"/>
              </w:rPr>
              <w:t>/</w:t>
            </w:r>
            <w:r>
              <w:rPr>
                <w:rFonts w:hint="eastAsia"/>
                <w:sz w:val="21"/>
              </w:rPr>
              <w:t>免疫率</w:t>
            </w:r>
          </w:p>
        </w:tc>
      </w:tr>
      <w:tr w:rsidR="00000000">
        <w:tblPrEx>
          <w:tblCellMar>
            <w:top w:w="0" w:type="dxa"/>
            <w:bottom w:w="0" w:type="dxa"/>
          </w:tblCellMar>
        </w:tblPrEx>
        <w:tc>
          <w:tcPr>
            <w:tcW w:w="368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p>
        </w:tc>
        <w:tc>
          <w:tcPr>
            <w:tcW w:w="368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w:t>
            </w:r>
          </w:p>
        </w:tc>
      </w:tr>
      <w:tr w:rsidR="00000000">
        <w:tblPrEx>
          <w:tblCellMar>
            <w:top w:w="0" w:type="dxa"/>
            <w:bottom w:w="0" w:type="dxa"/>
          </w:tblCellMar>
        </w:tblPrEx>
        <w:tc>
          <w:tcPr>
            <w:tcW w:w="368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rFonts w:hint="eastAsia"/>
                <w:sz w:val="21"/>
              </w:rPr>
              <w:t>白喉</w:t>
            </w:r>
          </w:p>
        </w:tc>
        <w:tc>
          <w:tcPr>
            <w:tcW w:w="368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100</w:t>
            </w:r>
          </w:p>
        </w:tc>
      </w:tr>
      <w:tr w:rsidR="00000000">
        <w:tblPrEx>
          <w:tblCellMar>
            <w:top w:w="0" w:type="dxa"/>
            <w:bottom w:w="0" w:type="dxa"/>
          </w:tblCellMar>
        </w:tblPrEx>
        <w:tc>
          <w:tcPr>
            <w:tcW w:w="368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rFonts w:hint="eastAsia"/>
                <w:sz w:val="21"/>
              </w:rPr>
              <w:t>百日咳</w:t>
            </w:r>
          </w:p>
        </w:tc>
        <w:tc>
          <w:tcPr>
            <w:tcW w:w="368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 xml:space="preserve"> 89</w:t>
            </w:r>
          </w:p>
        </w:tc>
      </w:tr>
      <w:tr w:rsidR="00000000">
        <w:tblPrEx>
          <w:tblCellMar>
            <w:top w:w="0" w:type="dxa"/>
            <w:bottom w:w="0" w:type="dxa"/>
          </w:tblCellMar>
        </w:tblPrEx>
        <w:tc>
          <w:tcPr>
            <w:tcW w:w="368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rFonts w:hint="eastAsia"/>
                <w:sz w:val="21"/>
              </w:rPr>
              <w:t>破伤风</w:t>
            </w:r>
          </w:p>
        </w:tc>
        <w:tc>
          <w:tcPr>
            <w:tcW w:w="368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100</w:t>
            </w:r>
          </w:p>
        </w:tc>
      </w:tr>
      <w:tr w:rsidR="00000000">
        <w:tblPrEx>
          <w:tblCellMar>
            <w:top w:w="0" w:type="dxa"/>
            <w:bottom w:w="0" w:type="dxa"/>
          </w:tblCellMar>
        </w:tblPrEx>
        <w:tc>
          <w:tcPr>
            <w:tcW w:w="368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rFonts w:hint="eastAsia"/>
                <w:sz w:val="21"/>
              </w:rPr>
              <w:t>麻疹</w:t>
            </w:r>
          </w:p>
        </w:tc>
        <w:tc>
          <w:tcPr>
            <w:tcW w:w="368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 xml:space="preserve"> 88</w:t>
            </w:r>
          </w:p>
        </w:tc>
      </w:tr>
      <w:tr w:rsidR="00000000">
        <w:tblPrEx>
          <w:tblCellMar>
            <w:top w:w="0" w:type="dxa"/>
            <w:bottom w:w="0" w:type="dxa"/>
          </w:tblCellMar>
        </w:tblPrEx>
        <w:tc>
          <w:tcPr>
            <w:tcW w:w="368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rFonts w:hint="eastAsia"/>
                <w:sz w:val="21"/>
              </w:rPr>
              <w:t>脊髓灰质炎</w:t>
            </w:r>
          </w:p>
        </w:tc>
        <w:tc>
          <w:tcPr>
            <w:tcW w:w="3685"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60" w:lineRule="atLeast"/>
              <w:jc w:val="center"/>
              <w:rPr>
                <w:sz w:val="21"/>
              </w:rPr>
            </w:pPr>
            <w:r>
              <w:rPr>
                <w:sz w:val="21"/>
              </w:rPr>
              <w:t>100</w:t>
            </w:r>
          </w:p>
        </w:tc>
      </w:tr>
    </w:tbl>
    <w:p w:rsidR="00000000" w:rsidRDefault="008038B8">
      <w:pPr>
        <w:spacing w:before="200" w:after="240"/>
        <w:ind w:left="1038"/>
      </w:pPr>
      <w:r>
        <w:rPr>
          <w:rFonts w:hint="eastAsia"/>
        </w:rPr>
        <w:t>资料来源：国家血清研究所。</w:t>
      </w:r>
    </w:p>
    <w:p w:rsidR="00000000" w:rsidRDefault="008038B8">
      <w:pPr>
        <w:spacing w:after="180"/>
      </w:pPr>
      <w:r>
        <w:tab/>
        <w:t xml:space="preserve">300.  </w:t>
      </w:r>
      <w:r>
        <w:rPr>
          <w:rFonts w:hint="eastAsia"/>
        </w:rPr>
        <w:t>丹麦新生女性和男性的估计寿命分别为</w:t>
      </w:r>
      <w:r>
        <w:t>77.76</w:t>
      </w:r>
      <w:r>
        <w:rPr>
          <w:rFonts w:hint="eastAsia"/>
        </w:rPr>
        <w:t>岁和</w:t>
      </w:r>
      <w:r>
        <w:t>72.49</w:t>
      </w:r>
      <w:r>
        <w:rPr>
          <w:rFonts w:hint="eastAsia"/>
        </w:rPr>
        <w:t>岁。</w:t>
      </w:r>
    </w:p>
    <w:tbl>
      <w:tblPr>
        <w:tblW w:w="0" w:type="auto"/>
        <w:tblInd w:w="96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29"/>
        <w:gridCol w:w="1229"/>
        <w:gridCol w:w="1229"/>
        <w:gridCol w:w="1229"/>
        <w:gridCol w:w="1229"/>
        <w:gridCol w:w="1229"/>
        <w:gridCol w:w="2"/>
      </w:tblGrid>
      <w:tr w:rsidR="00000000">
        <w:tblPrEx>
          <w:tblCellMar>
            <w:top w:w="0" w:type="dxa"/>
            <w:bottom w:w="0" w:type="dxa"/>
          </w:tblCellMar>
        </w:tblPrEx>
        <w:trPr>
          <w:trHeight w:val="360"/>
        </w:trPr>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00" w:lineRule="atLeast"/>
              <w:jc w:val="center"/>
              <w:rPr>
                <w:sz w:val="21"/>
              </w:rPr>
            </w:pPr>
          </w:p>
        </w:tc>
        <w:tc>
          <w:tcPr>
            <w:tcW w:w="6147" w:type="dxa"/>
            <w:gridSpan w:val="6"/>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00" w:lineRule="atLeast"/>
              <w:jc w:val="center"/>
              <w:rPr>
                <w:sz w:val="21"/>
              </w:rPr>
            </w:pPr>
            <w:r>
              <w:rPr>
                <w:rFonts w:hint="eastAsia"/>
                <w:sz w:val="21"/>
              </w:rPr>
              <w:t>估计寿命</w:t>
            </w:r>
            <w:r>
              <w:rPr>
                <w:sz w:val="21"/>
              </w:rPr>
              <w:t>(1992-1993</w:t>
            </w:r>
            <w:r>
              <w:rPr>
                <w:rFonts w:hint="eastAsia"/>
                <w:sz w:val="21"/>
              </w:rPr>
              <w:t>年</w:t>
            </w:r>
            <w:r>
              <w:rPr>
                <w:sz w:val="21"/>
              </w:rPr>
              <w:t>)</w:t>
            </w:r>
          </w:p>
        </w:tc>
      </w:tr>
      <w:tr w:rsidR="00000000">
        <w:tblPrEx>
          <w:tblCellMar>
            <w:top w:w="0" w:type="dxa"/>
            <w:bottom w:w="0" w:type="dxa"/>
          </w:tblCellMar>
        </w:tblPrEx>
        <w:trPr>
          <w:gridAfter w:val="1"/>
          <w:trHeight w:val="360"/>
        </w:trPr>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00" w:lineRule="atLeast"/>
              <w:jc w:val="center"/>
              <w:rPr>
                <w:sz w:val="21"/>
              </w:rPr>
            </w:pP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00" w:lineRule="atLeast"/>
              <w:jc w:val="center"/>
              <w:rPr>
                <w:sz w:val="21"/>
              </w:rPr>
            </w:pPr>
            <w:r>
              <w:rPr>
                <w:sz w:val="21"/>
              </w:rPr>
              <w:t>0</w:t>
            </w:r>
            <w:r>
              <w:rPr>
                <w:rFonts w:hint="eastAsia"/>
                <w:sz w:val="21"/>
              </w:rPr>
              <w:t>岁</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00" w:lineRule="atLeast"/>
              <w:jc w:val="center"/>
              <w:rPr>
                <w:sz w:val="21"/>
              </w:rPr>
            </w:pPr>
            <w:r>
              <w:rPr>
                <w:sz w:val="21"/>
              </w:rPr>
              <w:t>1</w:t>
            </w:r>
            <w:r>
              <w:rPr>
                <w:rFonts w:hint="eastAsia"/>
                <w:sz w:val="21"/>
              </w:rPr>
              <w:t>岁</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00" w:lineRule="atLeast"/>
              <w:jc w:val="center"/>
              <w:rPr>
                <w:sz w:val="21"/>
              </w:rPr>
            </w:pPr>
            <w:r>
              <w:rPr>
                <w:sz w:val="21"/>
              </w:rPr>
              <w:t>15</w:t>
            </w:r>
            <w:r>
              <w:rPr>
                <w:rFonts w:hint="eastAsia"/>
                <w:sz w:val="21"/>
              </w:rPr>
              <w:t>岁</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00" w:lineRule="atLeast"/>
              <w:jc w:val="center"/>
              <w:rPr>
                <w:sz w:val="21"/>
              </w:rPr>
            </w:pPr>
            <w:r>
              <w:rPr>
                <w:sz w:val="21"/>
              </w:rPr>
              <w:t>45</w:t>
            </w:r>
            <w:r>
              <w:rPr>
                <w:rFonts w:hint="eastAsia"/>
                <w:sz w:val="21"/>
              </w:rPr>
              <w:t>岁</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00" w:lineRule="atLeast"/>
              <w:jc w:val="center"/>
              <w:rPr>
                <w:sz w:val="21"/>
              </w:rPr>
            </w:pPr>
            <w:r>
              <w:rPr>
                <w:sz w:val="21"/>
              </w:rPr>
              <w:t>65</w:t>
            </w:r>
            <w:r>
              <w:rPr>
                <w:rFonts w:hint="eastAsia"/>
                <w:sz w:val="21"/>
              </w:rPr>
              <w:t>岁</w:t>
            </w:r>
          </w:p>
        </w:tc>
      </w:tr>
      <w:tr w:rsidR="00000000">
        <w:tblPrEx>
          <w:tblCellMar>
            <w:top w:w="0" w:type="dxa"/>
            <w:bottom w:w="0" w:type="dxa"/>
          </w:tblCellMar>
        </w:tblPrEx>
        <w:trPr>
          <w:gridAfter w:val="1"/>
          <w:trHeight w:val="360"/>
        </w:trPr>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00" w:lineRule="atLeast"/>
              <w:jc w:val="center"/>
              <w:rPr>
                <w:sz w:val="21"/>
              </w:rPr>
            </w:pPr>
            <w:r>
              <w:rPr>
                <w:rFonts w:hint="eastAsia"/>
                <w:sz w:val="21"/>
              </w:rPr>
              <w:t>男性</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00" w:lineRule="atLeast"/>
              <w:jc w:val="center"/>
              <w:rPr>
                <w:sz w:val="21"/>
              </w:rPr>
            </w:pPr>
            <w:r>
              <w:rPr>
                <w:sz w:val="21"/>
              </w:rPr>
              <w:t>72.49</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00" w:lineRule="atLeast"/>
              <w:jc w:val="center"/>
              <w:rPr>
                <w:sz w:val="21"/>
              </w:rPr>
            </w:pPr>
            <w:r>
              <w:rPr>
                <w:sz w:val="21"/>
              </w:rPr>
              <w:t>72.04</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00" w:lineRule="atLeast"/>
              <w:jc w:val="center"/>
              <w:rPr>
                <w:sz w:val="21"/>
              </w:rPr>
            </w:pPr>
            <w:r>
              <w:rPr>
                <w:sz w:val="21"/>
              </w:rPr>
              <w:t>58.27</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00" w:lineRule="atLeast"/>
              <w:jc w:val="center"/>
              <w:rPr>
                <w:sz w:val="21"/>
              </w:rPr>
            </w:pPr>
            <w:r>
              <w:rPr>
                <w:sz w:val="21"/>
              </w:rPr>
              <w:t>30.07</w:t>
            </w:r>
          </w:p>
        </w:tc>
        <w:tc>
          <w:tcPr>
            <w:tcW w:w="1229"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00" w:lineRule="atLeast"/>
              <w:jc w:val="center"/>
              <w:rPr>
                <w:sz w:val="21"/>
              </w:rPr>
            </w:pPr>
            <w:r>
              <w:rPr>
                <w:sz w:val="21"/>
              </w:rPr>
              <w:t>14.12</w:t>
            </w:r>
          </w:p>
        </w:tc>
      </w:tr>
    </w:tbl>
    <w:p w:rsidR="00000000" w:rsidRDefault="008038B8">
      <w:pPr>
        <w:spacing w:before="200" w:after="240"/>
        <w:ind w:left="1038"/>
      </w:pPr>
      <w:r>
        <w:rPr>
          <w:rFonts w:hint="eastAsia"/>
        </w:rPr>
        <w:t>资料来源：丹麦统计。</w:t>
      </w:r>
    </w:p>
    <w:p w:rsidR="00000000" w:rsidRDefault="008038B8">
      <w:pPr>
        <w:spacing w:line="312" w:lineRule="auto"/>
      </w:pPr>
      <w:r>
        <w:tab/>
        <w:t xml:space="preserve">301. </w:t>
      </w:r>
      <w:r>
        <w:t xml:space="preserve"> </w:t>
      </w:r>
      <w:r>
        <w:rPr>
          <w:rFonts w:hint="eastAsia"/>
        </w:rPr>
        <w:t>在丹麦，原则上每个人都有权在一小时之内见到经过训练的医务人员。实现率估计为</w:t>
      </w:r>
      <w:r>
        <w:t>99.9%</w:t>
      </w:r>
      <w:r>
        <w:rPr>
          <w:rFonts w:hint="eastAsia"/>
        </w:rPr>
        <w:t>，其余的</w:t>
      </w:r>
      <w:r>
        <w:t>0.01%</w:t>
      </w:r>
      <w:r>
        <w:rPr>
          <w:rFonts w:hint="eastAsia"/>
        </w:rPr>
        <w:t>是居住在人口少于</w:t>
      </w:r>
      <w:r>
        <w:t>100</w:t>
      </w:r>
      <w:r>
        <w:rPr>
          <w:rFonts w:hint="eastAsia"/>
        </w:rPr>
        <w:t>人的岛屿上的居民所占比例。</w:t>
      </w:r>
    </w:p>
    <w:p w:rsidR="00000000" w:rsidRDefault="008038B8">
      <w:pPr>
        <w:spacing w:line="312" w:lineRule="auto"/>
      </w:pPr>
      <w:r>
        <w:tab/>
        <w:t xml:space="preserve">302.  </w:t>
      </w:r>
      <w:r>
        <w:rPr>
          <w:rFonts w:hint="eastAsia"/>
        </w:rPr>
        <w:t>原则上，所有孕妇在孕期内均可得到经过训练的人员的服务。</w:t>
      </w:r>
      <w:r>
        <w:t>1993</w:t>
      </w:r>
      <w:r>
        <w:rPr>
          <w:rFonts w:hint="eastAsia"/>
        </w:rPr>
        <w:t>年，</w:t>
      </w:r>
      <w:r>
        <w:t>98%</w:t>
      </w:r>
      <w:r>
        <w:rPr>
          <w:rFonts w:hint="eastAsia"/>
        </w:rPr>
        <w:t>的分娩妇女在孕期内接受了医疗检查。</w:t>
      </w:r>
      <w:r>
        <w:t>1986</w:t>
      </w:r>
      <w:r>
        <w:rPr>
          <w:rFonts w:hint="eastAsia"/>
        </w:rPr>
        <w:t>年，这一比率为</w:t>
      </w:r>
      <w:r>
        <w:t>98.4%</w:t>
      </w:r>
      <w:r>
        <w:rPr>
          <w:rFonts w:hint="eastAsia"/>
        </w:rPr>
        <w:t>。</w:t>
      </w:r>
    </w:p>
    <w:p w:rsidR="00000000" w:rsidRDefault="008038B8">
      <w:pPr>
        <w:spacing w:line="312" w:lineRule="auto"/>
      </w:pPr>
      <w:r>
        <w:tab/>
        <w:t xml:space="preserve">303.  </w:t>
      </w:r>
      <w:r>
        <w:rPr>
          <w:rFonts w:hint="eastAsia"/>
        </w:rPr>
        <w:t>总的来说，丹麦所有幼儿都能得到经培训的人员的照顾。</w:t>
      </w:r>
    </w:p>
    <w:p w:rsidR="00000000" w:rsidRDefault="008038B8">
      <w:pPr>
        <w:pStyle w:val="Heading7"/>
        <w:spacing w:before="320" w:line="312" w:lineRule="auto"/>
      </w:pPr>
      <w:r>
        <w:rPr>
          <w:rFonts w:hint="eastAsia"/>
        </w:rPr>
        <w:t>指导原则第</w:t>
      </w:r>
      <w:r>
        <w:t>5</w:t>
      </w:r>
      <w:r>
        <w:rPr>
          <w:rFonts w:hint="eastAsia"/>
        </w:rPr>
        <w:t>款</w:t>
      </w:r>
      <w:r>
        <w:t>(</w:t>
      </w:r>
      <w:r>
        <w:rPr>
          <w:rFonts w:hint="eastAsia"/>
        </w:rPr>
        <w:t>各种群体健康状况的不同</w:t>
      </w:r>
      <w:r>
        <w:t>)</w:t>
      </w:r>
    </w:p>
    <w:p w:rsidR="00000000" w:rsidRDefault="008038B8">
      <w:pPr>
        <w:spacing w:line="312" w:lineRule="auto"/>
      </w:pPr>
      <w:r>
        <w:tab/>
        <w:t xml:space="preserve">304.  </w:t>
      </w:r>
      <w:r>
        <w:rPr>
          <w:rFonts w:hint="eastAsia"/>
        </w:rPr>
        <w:t>没有关于其健康状况显著不如人口多数的群体的可靠数据。这方面可以参考</w:t>
      </w:r>
      <w:r>
        <w:t>1985</w:t>
      </w:r>
      <w:r>
        <w:rPr>
          <w:rFonts w:hint="eastAsia"/>
        </w:rPr>
        <w:t>年进行</w:t>
      </w:r>
      <w:r>
        <w:rPr>
          <w:rFonts w:hint="eastAsia"/>
        </w:rPr>
        <w:t>的一次全国饮食调查，调查得出的结论是：人们对多数维生素和矿物质的摄取量是充足的，但是，脂肪食用量过大。</w:t>
      </w:r>
    </w:p>
    <w:p w:rsidR="00000000" w:rsidRDefault="008038B8">
      <w:pPr>
        <w:spacing w:line="312" w:lineRule="auto"/>
      </w:pPr>
      <w:r>
        <w:tab/>
        <w:t xml:space="preserve">305.  </w:t>
      </w:r>
      <w:r>
        <w:rPr>
          <w:rFonts w:hint="eastAsia"/>
        </w:rPr>
        <w:t>一些小规模调查表明，一些群体有摄取维生素和矿物质不足的危险。不满</w:t>
      </w:r>
      <w:r>
        <w:t>1</w:t>
      </w:r>
      <w:r>
        <w:rPr>
          <w:rFonts w:hint="eastAsia"/>
        </w:rPr>
        <w:t>岁和</w:t>
      </w:r>
      <w:r>
        <w:t>3</w:t>
      </w:r>
      <w:r>
        <w:rPr>
          <w:rFonts w:hint="eastAsia"/>
        </w:rPr>
        <w:t>岁的幼儿有患某些营养不良疾病的危险。有些人吃食物不多</w:t>
      </w:r>
      <w:r>
        <w:t>(</w:t>
      </w:r>
      <w:r>
        <w:rPr>
          <w:rFonts w:hint="eastAsia"/>
        </w:rPr>
        <w:t>老人</w:t>
      </w:r>
      <w:r>
        <w:t>)</w:t>
      </w:r>
      <w:r>
        <w:rPr>
          <w:rFonts w:hint="eastAsia"/>
        </w:rPr>
        <w:t>，有些妇女在生育期摄取的某种或多种营养少于所建议的数量。</w:t>
      </w:r>
    </w:p>
    <w:p w:rsidR="00000000" w:rsidRDefault="008038B8">
      <w:pPr>
        <w:spacing w:line="312" w:lineRule="auto"/>
      </w:pPr>
      <w:r>
        <w:tab/>
        <w:t xml:space="preserve">306.  </w:t>
      </w:r>
      <w:r>
        <w:rPr>
          <w:rFonts w:hint="eastAsia"/>
        </w:rPr>
        <w:t>生病的老人，不论住在家里还是机构中，在某些情况下营养不足的问题只能通过补充来解决。很多在社会上孤立、孤独或精神压抑的老人失去吃东西的愿望、能力或希望。目前难以解决与治疗系统没有关系的孤独老人</w:t>
      </w:r>
      <w:r>
        <w:rPr>
          <w:rFonts w:hint="eastAsia"/>
        </w:rPr>
        <w:t>和属于处于危险中群体的老人的问题。</w:t>
      </w:r>
    </w:p>
    <w:p w:rsidR="00000000" w:rsidRDefault="008038B8">
      <w:pPr>
        <w:spacing w:line="312" w:lineRule="auto"/>
      </w:pPr>
      <w:r>
        <w:tab/>
        <w:t xml:space="preserve">307.  </w:t>
      </w:r>
      <w:r>
        <w:rPr>
          <w:rFonts w:hint="eastAsia"/>
        </w:rPr>
        <w:t>一些出诊护士和医生进行的小规模调查和提供的报告表明，某些移民儿童有患缺铁性贫血的高度危险。饮食不足和移民家庭的文化适应有关，包括不同的饮食习惯。</w:t>
      </w:r>
    </w:p>
    <w:p w:rsidR="00000000" w:rsidRDefault="008038B8">
      <w:pPr>
        <w:spacing w:after="160" w:line="312" w:lineRule="auto"/>
      </w:pPr>
      <w:r>
        <w:tab/>
        <w:t xml:space="preserve">308.  </w:t>
      </w:r>
      <w:r>
        <w:rPr>
          <w:rFonts w:hint="eastAsia"/>
        </w:rPr>
        <w:t>在丹麦，死胎率和婴儿死亡率由于号召父母在</w:t>
      </w:r>
      <w:r>
        <w:t>(</w:t>
      </w:r>
      <w:r>
        <w:rPr>
          <w:rFonts w:hint="eastAsia"/>
        </w:rPr>
        <w:t>母亲</w:t>
      </w:r>
      <w:r>
        <w:t>)</w:t>
      </w:r>
      <w:r>
        <w:rPr>
          <w:rFonts w:hint="eastAsia"/>
        </w:rPr>
        <w:t>孕期内和新生儿面前不吸烟的宣传运动而有所下降。还有一项类似的运动号召母亲在孕期内不要饮用酒精饮料。另外，丹麦的家庭咨询员还向幼儿父母提供关于婴儿睡眠姿式的咨询以将死亡率减少到最低程度。</w:t>
      </w:r>
    </w:p>
    <w:tbl>
      <w:tblPr>
        <w:tblW w:w="0" w:type="auto"/>
        <w:tblInd w:w="3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48"/>
        <w:gridCol w:w="851"/>
        <w:gridCol w:w="851"/>
        <w:gridCol w:w="851"/>
        <w:gridCol w:w="851"/>
        <w:gridCol w:w="851"/>
        <w:gridCol w:w="851"/>
        <w:gridCol w:w="851"/>
        <w:gridCol w:w="851"/>
      </w:tblGrid>
      <w:tr w:rsidR="00000000">
        <w:tblPrEx>
          <w:tblCellMar>
            <w:top w:w="0" w:type="dxa"/>
            <w:bottom w:w="0" w:type="dxa"/>
          </w:tblCellMar>
        </w:tblPrEx>
        <w:trPr>
          <w:trHeight w:val="360"/>
        </w:trPr>
        <w:tc>
          <w:tcPr>
            <w:tcW w:w="17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p>
        </w:tc>
        <w:tc>
          <w:tcPr>
            <w:tcW w:w="6808" w:type="dxa"/>
            <w:gridSpan w:val="8"/>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rFonts w:hint="eastAsia"/>
                <w:sz w:val="21"/>
              </w:rPr>
              <w:t>丹麦每千名活生婴儿的死亡率</w:t>
            </w:r>
            <w:r>
              <w:rPr>
                <w:sz w:val="21"/>
              </w:rPr>
              <w:t>(1986--1992</w:t>
            </w:r>
            <w:r>
              <w:rPr>
                <w:rFonts w:hint="eastAsia"/>
                <w:sz w:val="21"/>
              </w:rPr>
              <w:t>年</w:t>
            </w:r>
            <w:r>
              <w:rPr>
                <w:sz w:val="21"/>
              </w:rPr>
              <w:t>)</w:t>
            </w:r>
          </w:p>
        </w:tc>
      </w:tr>
      <w:tr w:rsidR="00000000">
        <w:tblPrEx>
          <w:tblCellMar>
            <w:top w:w="0" w:type="dxa"/>
            <w:bottom w:w="0" w:type="dxa"/>
          </w:tblCellMar>
        </w:tblPrEx>
        <w:trPr>
          <w:trHeight w:val="360"/>
        </w:trPr>
        <w:tc>
          <w:tcPr>
            <w:tcW w:w="17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1986</w:t>
            </w: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1987</w:t>
            </w: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1988</w:t>
            </w: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1989</w:t>
            </w: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1990</w:t>
            </w: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1991</w:t>
            </w: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1992</w:t>
            </w: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1993</w:t>
            </w:r>
          </w:p>
        </w:tc>
      </w:tr>
      <w:tr w:rsidR="00000000">
        <w:tblPrEx>
          <w:tblCellMar>
            <w:top w:w="0" w:type="dxa"/>
            <w:bottom w:w="0" w:type="dxa"/>
          </w:tblCellMar>
        </w:tblPrEx>
        <w:trPr>
          <w:trHeight w:val="360"/>
        </w:trPr>
        <w:tc>
          <w:tcPr>
            <w:tcW w:w="1748"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rFonts w:hint="eastAsia"/>
                <w:sz w:val="21"/>
              </w:rPr>
              <w:t>幼儿死亡率</w:t>
            </w: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8.2</w:t>
            </w: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8.3</w:t>
            </w: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7.6</w:t>
            </w: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8.0</w:t>
            </w: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7.4</w:t>
            </w: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7.4</w:t>
            </w: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6.5</w:t>
            </w:r>
          </w:p>
        </w:tc>
        <w:tc>
          <w:tcPr>
            <w:tcW w:w="851"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12" w:lineRule="auto"/>
              <w:jc w:val="center"/>
              <w:rPr>
                <w:sz w:val="21"/>
              </w:rPr>
            </w:pPr>
            <w:r>
              <w:rPr>
                <w:sz w:val="21"/>
              </w:rPr>
              <w:t>5.4</w:t>
            </w:r>
          </w:p>
        </w:tc>
      </w:tr>
    </w:tbl>
    <w:p w:rsidR="00000000" w:rsidRDefault="008038B8">
      <w:pPr>
        <w:spacing w:before="200"/>
        <w:ind w:left="460"/>
        <w:rPr>
          <w:sz w:val="21"/>
        </w:rPr>
      </w:pPr>
      <w:r>
        <w:rPr>
          <w:rFonts w:hint="eastAsia"/>
          <w:sz w:val="21"/>
        </w:rPr>
        <w:t>注：</w:t>
      </w:r>
      <w:r>
        <w:rPr>
          <w:sz w:val="21"/>
        </w:rPr>
        <w:t>1</w:t>
      </w:r>
      <w:r>
        <w:rPr>
          <w:rFonts w:hint="eastAsia"/>
          <w:sz w:val="21"/>
        </w:rPr>
        <w:t>岁以下死亡人数。</w:t>
      </w:r>
    </w:p>
    <w:p w:rsidR="00000000" w:rsidRDefault="008038B8">
      <w:pPr>
        <w:spacing w:line="312" w:lineRule="auto"/>
        <w:ind w:left="460"/>
        <w:rPr>
          <w:sz w:val="21"/>
        </w:rPr>
      </w:pPr>
      <w:r>
        <w:rPr>
          <w:rFonts w:hint="eastAsia"/>
          <w:sz w:val="21"/>
        </w:rPr>
        <w:t>资料来源：丹麦统计。</w:t>
      </w:r>
    </w:p>
    <w:p w:rsidR="00000000" w:rsidRDefault="008038B8">
      <w:pPr>
        <w:spacing w:line="312" w:lineRule="auto"/>
        <w:rPr>
          <w:sz w:val="21"/>
        </w:rPr>
      </w:pPr>
    </w:p>
    <w:p w:rsidR="00000000" w:rsidRDefault="008038B8">
      <w:r>
        <w:tab/>
        <w:t xml:space="preserve">309.  </w:t>
      </w:r>
      <w:r>
        <w:rPr>
          <w:rFonts w:hint="eastAsia"/>
        </w:rPr>
        <w:t>丹麦的预防疾病政策是一种双重战略。一方面是针对全国儿童的免疫运动，另一方面是为使人们能够照顾自己而提供足够知识的各种宣传运动。</w:t>
      </w:r>
    </w:p>
    <w:p w:rsidR="00000000" w:rsidRDefault="008038B8">
      <w:r>
        <w:tab/>
        <w:t xml:space="preserve">310.  </w:t>
      </w:r>
      <w:r>
        <w:rPr>
          <w:rFonts w:hint="eastAsia"/>
          <w:u w:val="single"/>
        </w:rPr>
        <w:t>环境方面</w:t>
      </w:r>
      <w:r>
        <w:rPr>
          <w:rFonts w:hint="eastAsia"/>
        </w:rPr>
        <w:t>。丹麦环境保护局监督执行一系列环境法，包括</w:t>
      </w:r>
      <w:r>
        <w:t>1991</w:t>
      </w:r>
      <w:r>
        <w:rPr>
          <w:rFonts w:hint="eastAsia"/>
        </w:rPr>
        <w:t>年的一般《环境保护法》。这项法律是一项纲领性法律，没有规定具体的环境标准。补充这项法律的是环境部和</w:t>
      </w:r>
      <w:r>
        <w:rPr>
          <w:rFonts w:hint="eastAsia"/>
        </w:rPr>
        <w:t>丹麦环境保护局制定的指导原则和一般规定。补充《环境保护法》的是一些具体领域的其它法律。</w:t>
      </w:r>
    </w:p>
    <w:p w:rsidR="00000000" w:rsidRDefault="008038B8" w:rsidP="008038B8">
      <w:pPr>
        <w:pStyle w:val="a0"/>
        <w:numPr>
          <w:ilvl w:val="0"/>
          <w:numId w:val="26"/>
        </w:numPr>
        <w:ind w:left="1531" w:hanging="510"/>
      </w:pPr>
      <w:r>
        <w:rPr>
          <w:rFonts w:hint="eastAsia"/>
        </w:rPr>
        <w:t>《水道法》确保在水道管理中适当考虑到排泄和环境问题；</w:t>
      </w:r>
    </w:p>
    <w:p w:rsidR="00000000" w:rsidRDefault="008038B8" w:rsidP="008038B8">
      <w:pPr>
        <w:pStyle w:val="a0"/>
        <w:numPr>
          <w:ilvl w:val="0"/>
          <w:numId w:val="26"/>
        </w:numPr>
        <w:ind w:left="1531" w:hanging="510"/>
      </w:pPr>
      <w:r>
        <w:rPr>
          <w:rFonts w:hint="eastAsia"/>
        </w:rPr>
        <w:t>能源和环境部颁布了一些关于分类和登记的法令，关于公共水道和恢复水道的规定；</w:t>
      </w:r>
    </w:p>
    <w:p w:rsidR="00000000" w:rsidRDefault="008038B8" w:rsidP="008038B8">
      <w:pPr>
        <w:pStyle w:val="a0"/>
        <w:numPr>
          <w:ilvl w:val="0"/>
          <w:numId w:val="26"/>
        </w:numPr>
        <w:ind w:left="1531" w:hanging="510"/>
      </w:pPr>
      <w:r>
        <w:rPr>
          <w:rFonts w:hint="eastAsia"/>
        </w:rPr>
        <w:t>《化学废物存放法》为关于重新处理旧的化学废物存放的行动纲领奠定了管理和经济基础。任务和费用由国家和地方当局分担。根据《环境保护法》，公共当局在某些情况下可指定对化学废物处理负有责任的任何私人企业承担有关费用；</w:t>
      </w:r>
    </w:p>
    <w:p w:rsidR="00000000" w:rsidRDefault="008038B8" w:rsidP="008038B8">
      <w:pPr>
        <w:pStyle w:val="a0"/>
        <w:numPr>
          <w:ilvl w:val="0"/>
          <w:numId w:val="26"/>
        </w:numPr>
        <w:ind w:left="1531" w:hanging="510"/>
      </w:pPr>
      <w:r>
        <w:rPr>
          <w:rFonts w:hint="eastAsia"/>
        </w:rPr>
        <w:t>《化学物质法》执行欧共体的各项指令，并规定新化学物质及其潜在危险情况必须登记。</w:t>
      </w:r>
    </w:p>
    <w:p w:rsidR="00000000" w:rsidRDefault="008038B8">
      <w:r>
        <w:tab/>
        <w:t>3</w:t>
      </w:r>
      <w:r>
        <w:t xml:space="preserve">11.  </w:t>
      </w:r>
      <w:r>
        <w:rPr>
          <w:rFonts w:hint="eastAsia"/>
        </w:rPr>
        <w:t>为减少杀虫剂的使用，规定了对农民和其他杀虫剂使用者的义务培训课程。另外，还在执行一些项目，目的是提高对杀虫剂的毒性和生态危害的认识并提供减少使用杀虫剂的办法。能源和行政部颁布了一些行政命令，其中包括对一系列危险化学品和物质的禁令和规定。下列主要化学品受到限制：易燃物和易燃化合物、汽油、镉、甲醛、铅、汞、镍、有机锡、多氯联苯、五氯苯酚、多氯三联苯、消耗臭氧物质以及很多特定的化妆用化学品。</w:t>
      </w:r>
    </w:p>
    <w:p w:rsidR="00000000" w:rsidRDefault="008038B8">
      <w:r>
        <w:tab/>
        <w:t xml:space="preserve">312.  </w:t>
      </w:r>
      <w:r>
        <w:rPr>
          <w:rFonts w:hint="eastAsia"/>
        </w:rPr>
        <w:t>补充《水供应法》的有关于下列方面的行政命令：水的摄取、水的供应、地下水钻取、水的质量、水供应设施的</w:t>
      </w:r>
      <w:r>
        <w:rPr>
          <w:rFonts w:hint="eastAsia"/>
        </w:rPr>
        <w:t>监督、水供应设施的征用。</w:t>
      </w:r>
    </w:p>
    <w:p w:rsidR="00000000" w:rsidRDefault="008038B8">
      <w:r>
        <w:tab/>
        <w:t xml:space="preserve">313.  </w:t>
      </w:r>
      <w:r>
        <w:rPr>
          <w:rFonts w:hint="eastAsia"/>
        </w:rPr>
        <w:t>议会决议：《氮、磷、有机物行动计划》</w:t>
      </w:r>
      <w:r>
        <w:t>(1985</w:t>
      </w:r>
      <w:r>
        <w:rPr>
          <w:rFonts w:hint="eastAsia"/>
        </w:rPr>
        <w:t>年</w:t>
      </w:r>
      <w:r>
        <w:t>)</w:t>
      </w:r>
      <w:r>
        <w:rPr>
          <w:rFonts w:hint="eastAsia"/>
        </w:rPr>
        <w:t>是特别针对由使用牲畜粪肥造成的氮气排放问题的。同时，在一项氮、磷和有机物研究方案下进行了大量研究，目的是提高对使用和处理营养物和肥料及其对水环境影响之间关系的认识。《水环境行动计划》</w:t>
      </w:r>
      <w:r>
        <w:t>(1987</w:t>
      </w:r>
      <w:r>
        <w:rPr>
          <w:rFonts w:hint="eastAsia"/>
        </w:rPr>
        <w:t>年</w:t>
      </w:r>
      <w:r>
        <w:t>)</w:t>
      </w:r>
      <w:r>
        <w:rPr>
          <w:rFonts w:hint="eastAsia"/>
        </w:rPr>
        <w:t>要求进一步管理农肥的储存能力</w:t>
      </w:r>
      <w:r>
        <w:t>(9</w:t>
      </w:r>
      <w:r>
        <w:rPr>
          <w:rFonts w:hint="eastAsia"/>
        </w:rPr>
        <w:t>个月的能力</w:t>
      </w:r>
      <w:r>
        <w:t>)</w:t>
      </w:r>
      <w:r>
        <w:rPr>
          <w:rFonts w:hint="eastAsia"/>
        </w:rPr>
        <w:t>、造肥计划和绿地，并规定了减少城市和工业处理植物排放的义务。计划的总目标是在</w:t>
      </w:r>
      <w:r>
        <w:t>1993</w:t>
      </w:r>
      <w:r>
        <w:rPr>
          <w:rFonts w:hint="eastAsia"/>
        </w:rPr>
        <w:t>年之前将氮的排放减少</w:t>
      </w:r>
      <w:r>
        <w:t>50%</w:t>
      </w:r>
      <w:r>
        <w:rPr>
          <w:rFonts w:hint="eastAsia"/>
        </w:rPr>
        <w:t>，磷的排放减少</w:t>
      </w:r>
      <w:r>
        <w:t>80%</w:t>
      </w:r>
      <w:r>
        <w:rPr>
          <w:rFonts w:hint="eastAsia"/>
        </w:rPr>
        <w:t>。</w:t>
      </w:r>
    </w:p>
    <w:p w:rsidR="00000000" w:rsidRDefault="008038B8">
      <w:r>
        <w:tab/>
        <w:t>314.  1981</w:t>
      </w:r>
      <w:r>
        <w:rPr>
          <w:rFonts w:hint="eastAsia"/>
        </w:rPr>
        <w:t>年，丹麦环境保护局颁布了一</w:t>
      </w:r>
      <w:r>
        <w:rPr>
          <w:rFonts w:hint="eastAsia"/>
        </w:rPr>
        <w:t>项法令，目的是减少汽油中的铅含量。通过征税鼓励，普通柴油</w:t>
      </w:r>
      <w:r>
        <w:t>(</w:t>
      </w:r>
      <w:r>
        <w:rPr>
          <w:rFonts w:hint="eastAsia"/>
        </w:rPr>
        <w:t>硫含量</w:t>
      </w:r>
      <w:r>
        <w:t>0.2%)</w:t>
      </w:r>
      <w:r>
        <w:rPr>
          <w:rFonts w:hint="eastAsia"/>
        </w:rPr>
        <w:t>完全被低硫柴油</w:t>
      </w:r>
      <w:r>
        <w:t>(</w:t>
      </w:r>
      <w:r>
        <w:rPr>
          <w:rFonts w:hint="eastAsia"/>
        </w:rPr>
        <w:t>少于</w:t>
      </w:r>
      <w:r>
        <w:t>0.05%)</w:t>
      </w:r>
      <w:r>
        <w:rPr>
          <w:rFonts w:hint="eastAsia"/>
        </w:rPr>
        <w:t>所取代。为减少二氧化硫排放和氧化氮排放采取了一系列行动。</w:t>
      </w:r>
    </w:p>
    <w:p w:rsidR="00000000" w:rsidRDefault="008038B8">
      <w:r>
        <w:tab/>
        <w:t xml:space="preserve">315.  </w:t>
      </w:r>
      <w:r>
        <w:rPr>
          <w:rFonts w:hint="eastAsia"/>
        </w:rPr>
        <w:t>详细情况见附录</w:t>
      </w:r>
      <w:r>
        <w:t>3</w:t>
      </w:r>
      <w:r>
        <w:rPr>
          <w:rFonts w:hint="eastAsia"/>
        </w:rPr>
        <w:t>。</w:t>
      </w:r>
    </w:p>
    <w:p w:rsidR="00000000" w:rsidRDefault="008038B8">
      <w:pPr>
        <w:pStyle w:val="Heading7"/>
        <w:spacing w:before="360"/>
      </w:pPr>
      <w:r>
        <w:rPr>
          <w:rFonts w:hint="eastAsia"/>
        </w:rPr>
        <w:t>指导原则第</w:t>
      </w:r>
      <w:r>
        <w:t>6</w:t>
      </w:r>
      <w:r>
        <w:rPr>
          <w:rFonts w:hint="eastAsia"/>
        </w:rPr>
        <w:t>款</w:t>
      </w:r>
      <w:r>
        <w:t>(</w:t>
      </w:r>
      <w:r>
        <w:rPr>
          <w:rFonts w:hint="eastAsia"/>
        </w:rPr>
        <w:t>老年人的保健</w:t>
      </w:r>
      <w:r>
        <w:t>)</w:t>
      </w:r>
    </w:p>
    <w:p w:rsidR="00000000" w:rsidRDefault="008038B8">
      <w:r>
        <w:tab/>
        <w:t xml:space="preserve">316.  </w:t>
      </w:r>
      <w:r>
        <w:rPr>
          <w:rFonts w:hint="eastAsia"/>
        </w:rPr>
        <w:t>见上述资料和第</w:t>
      </w:r>
      <w:r>
        <w:t>9</w:t>
      </w:r>
      <w:r>
        <w:rPr>
          <w:rFonts w:hint="eastAsia"/>
        </w:rPr>
        <w:t>条第</w:t>
      </w:r>
      <w:r>
        <w:t>3</w:t>
      </w:r>
      <w:r>
        <w:rPr>
          <w:rFonts w:hint="eastAsia"/>
        </w:rPr>
        <w:t>款。</w:t>
      </w:r>
    </w:p>
    <w:p w:rsidR="00000000" w:rsidRDefault="008038B8">
      <w:pPr>
        <w:pStyle w:val="Heading7"/>
        <w:spacing w:before="360"/>
      </w:pPr>
      <w:r>
        <w:rPr>
          <w:rFonts w:hint="eastAsia"/>
        </w:rPr>
        <w:t>指导原则第</w:t>
      </w:r>
      <w:r>
        <w:t>7</w:t>
      </w:r>
      <w:r>
        <w:rPr>
          <w:rFonts w:hint="eastAsia"/>
        </w:rPr>
        <w:t>款</w:t>
      </w:r>
      <w:r>
        <w:t>(</w:t>
      </w:r>
      <w:r>
        <w:rPr>
          <w:rFonts w:hint="eastAsia"/>
        </w:rPr>
        <w:t>社区参与保健</w:t>
      </w:r>
      <w:r>
        <w:t>)</w:t>
      </w:r>
    </w:p>
    <w:p w:rsidR="00000000" w:rsidRDefault="008038B8">
      <w:r>
        <w:tab/>
        <w:t xml:space="preserve">317.  </w:t>
      </w:r>
      <w:r>
        <w:rPr>
          <w:rFonts w:hint="eastAsia"/>
        </w:rPr>
        <w:t>在</w:t>
      </w:r>
      <w:r>
        <w:t>80</w:t>
      </w:r>
      <w:r>
        <w:rPr>
          <w:rFonts w:hint="eastAsia"/>
        </w:rPr>
        <w:t>年代期间和</w:t>
      </w:r>
      <w:r>
        <w:t>90</w:t>
      </w:r>
      <w:r>
        <w:rPr>
          <w:rFonts w:hint="eastAsia"/>
        </w:rPr>
        <w:t>年代初期，丹麦的保健制度从医院治疗逐渐演变为更多的以社区为基础的治疗。精神病治疗的发展情况就是如此。政府推行了一种精神病治疗分散化的战略。这一战略的主要宗旨是使精神病患者融合</w:t>
      </w:r>
      <w:r>
        <w:rPr>
          <w:rFonts w:hint="eastAsia"/>
        </w:rPr>
        <w:t>于当地社区。</w:t>
      </w:r>
    </w:p>
    <w:p w:rsidR="00000000" w:rsidRDefault="008038B8">
      <w:r>
        <w:tab/>
        <w:t xml:space="preserve">318.  </w:t>
      </w:r>
      <w:r>
        <w:rPr>
          <w:rFonts w:hint="eastAsia"/>
        </w:rPr>
        <w:t>作为预防和减轻现有健康问题的一项措施，卫生部长于</w:t>
      </w:r>
      <w:r>
        <w:t>1991</w:t>
      </w:r>
      <w:r>
        <w:rPr>
          <w:rFonts w:hint="eastAsia"/>
        </w:rPr>
        <w:t>年设立了一个独立的促进健康政策委员会。委员会负责调查和评估公共当局促进健康的工作并提出新的促进倡议。</w:t>
      </w:r>
    </w:p>
    <w:p w:rsidR="00000000" w:rsidRDefault="008038B8">
      <w:pPr>
        <w:pStyle w:val="Heading7"/>
        <w:spacing w:before="360"/>
      </w:pPr>
      <w:r>
        <w:rPr>
          <w:rFonts w:hint="eastAsia"/>
        </w:rPr>
        <w:t>指导原则第</w:t>
      </w:r>
      <w:r>
        <w:t>8</w:t>
      </w:r>
      <w:r>
        <w:rPr>
          <w:rFonts w:hint="eastAsia"/>
        </w:rPr>
        <w:t>款</w:t>
      </w:r>
      <w:r>
        <w:t>(</w:t>
      </w:r>
      <w:r>
        <w:rPr>
          <w:rFonts w:hint="eastAsia"/>
        </w:rPr>
        <w:t>丹麦的总宣传政策</w:t>
      </w:r>
      <w:r>
        <w:t>)</w:t>
      </w:r>
    </w:p>
    <w:p w:rsidR="00000000" w:rsidRDefault="008038B8">
      <w:r>
        <w:tab/>
        <w:t xml:space="preserve">319.  </w:t>
      </w:r>
      <w:r>
        <w:rPr>
          <w:rFonts w:hint="eastAsia"/>
        </w:rPr>
        <w:t>见第</w:t>
      </w:r>
      <w:r>
        <w:t>5</w:t>
      </w:r>
      <w:r>
        <w:rPr>
          <w:rFonts w:hint="eastAsia"/>
        </w:rPr>
        <w:t>款和第</w:t>
      </w:r>
      <w:r>
        <w:t>11</w:t>
      </w:r>
      <w:r>
        <w:rPr>
          <w:rFonts w:hint="eastAsia"/>
        </w:rPr>
        <w:t>条第</w:t>
      </w:r>
      <w:r>
        <w:t>2</w:t>
      </w:r>
      <w:r>
        <w:rPr>
          <w:rFonts w:hint="eastAsia"/>
        </w:rPr>
        <w:t>款</w:t>
      </w:r>
      <w:r>
        <w:t>(d)</w:t>
      </w:r>
      <w:r>
        <w:rPr>
          <w:rFonts w:hint="eastAsia"/>
        </w:rPr>
        <w:t>、</w:t>
      </w:r>
      <w:r>
        <w:t>(e)</w:t>
      </w:r>
      <w:r>
        <w:rPr>
          <w:rFonts w:hint="eastAsia"/>
        </w:rPr>
        <w:t>和</w:t>
      </w:r>
      <w:r>
        <w:t>(f)</w:t>
      </w:r>
      <w:r>
        <w:rPr>
          <w:rFonts w:hint="eastAsia"/>
        </w:rPr>
        <w:t>。</w:t>
      </w:r>
    </w:p>
    <w:p w:rsidR="00000000" w:rsidRDefault="008038B8">
      <w:pPr>
        <w:pStyle w:val="Heading7"/>
        <w:spacing w:before="360"/>
      </w:pPr>
      <w:r>
        <w:rPr>
          <w:rFonts w:hint="eastAsia"/>
        </w:rPr>
        <w:t>指导原则第</w:t>
      </w:r>
      <w:r>
        <w:t>9</w:t>
      </w:r>
      <w:r>
        <w:rPr>
          <w:rFonts w:hint="eastAsia"/>
        </w:rPr>
        <w:t>款</w:t>
      </w:r>
      <w:r>
        <w:t>(</w:t>
      </w:r>
      <w:r>
        <w:rPr>
          <w:rFonts w:hint="eastAsia"/>
        </w:rPr>
        <w:t>国际援助</w:t>
      </w:r>
      <w:r>
        <w:t>)</w:t>
      </w:r>
    </w:p>
    <w:p w:rsidR="00000000" w:rsidRDefault="008038B8">
      <w:r>
        <w:tab/>
        <w:t xml:space="preserve">320.  </w:t>
      </w:r>
      <w:r>
        <w:rPr>
          <w:rFonts w:hint="eastAsia"/>
        </w:rPr>
        <w:t>在欧洲联盟和世界卫生组织范围内进行的工作扩大了范围，并变得日益重要。</w:t>
      </w:r>
    </w:p>
    <w:p w:rsidR="00000000" w:rsidRDefault="008038B8">
      <w:r>
        <w:tab/>
        <w:t xml:space="preserve">321.  </w:t>
      </w:r>
      <w:r>
        <w:rPr>
          <w:rFonts w:hint="eastAsia"/>
        </w:rPr>
        <w:t>在实现第</w:t>
      </w:r>
      <w:r>
        <w:t>12</w:t>
      </w:r>
      <w:r>
        <w:rPr>
          <w:rFonts w:hint="eastAsia"/>
        </w:rPr>
        <w:t>条所规定的权利方面，丹麦从其它国家发展保健系统、预防疾病和促进健康的工作中得到很大启示。</w:t>
      </w:r>
    </w:p>
    <w:p w:rsidR="00000000" w:rsidRDefault="008038B8">
      <w:pPr>
        <w:pStyle w:val="Heading5"/>
        <w:spacing w:before="360" w:after="280"/>
      </w:pPr>
      <w:r>
        <w:rPr>
          <w:rFonts w:hint="eastAsia"/>
        </w:rPr>
        <w:t>第</w:t>
      </w:r>
      <w:r>
        <w:t>13</w:t>
      </w:r>
      <w:r>
        <w:rPr>
          <w:rFonts w:hint="eastAsia"/>
        </w:rPr>
        <w:t>条受教育的权利</w:t>
      </w:r>
    </w:p>
    <w:p w:rsidR="00000000" w:rsidRDefault="008038B8">
      <w:r>
        <w:tab/>
        <w:t xml:space="preserve">322.  </w:t>
      </w:r>
      <w:r>
        <w:rPr>
          <w:rFonts w:hint="eastAsia"/>
        </w:rPr>
        <w:t>见丹麦按照《儿童权利公约》第</w:t>
      </w:r>
      <w:r>
        <w:t>44</w:t>
      </w:r>
      <w:r>
        <w:rPr>
          <w:rFonts w:hint="eastAsia"/>
        </w:rPr>
        <w:t>条提交的初步报告</w:t>
      </w:r>
      <w:r>
        <w:t>(CRC/C/8/Add.8)</w:t>
      </w:r>
      <w:r>
        <w:rPr>
          <w:rFonts w:hint="eastAsia"/>
        </w:rPr>
        <w:t>。</w:t>
      </w:r>
    </w:p>
    <w:p w:rsidR="00000000" w:rsidRDefault="008038B8">
      <w:pPr>
        <w:pStyle w:val="Heading7"/>
        <w:spacing w:before="280"/>
      </w:pPr>
      <w:r>
        <w:rPr>
          <w:rFonts w:hint="eastAsia"/>
        </w:rPr>
        <w:t>指导原则第</w:t>
      </w:r>
      <w:r>
        <w:t>1(a)</w:t>
      </w:r>
      <w:r>
        <w:rPr>
          <w:rFonts w:hint="eastAsia"/>
        </w:rPr>
        <w:t>款</w:t>
      </w:r>
      <w:r>
        <w:t>(</w:t>
      </w:r>
      <w:r>
        <w:rPr>
          <w:rFonts w:hint="eastAsia"/>
        </w:rPr>
        <w:t>人人受初等教育</w:t>
      </w:r>
      <w:r>
        <w:t>)</w:t>
      </w:r>
    </w:p>
    <w:p w:rsidR="00000000" w:rsidRDefault="008038B8">
      <w:pPr>
        <w:spacing w:line="312" w:lineRule="auto"/>
      </w:pPr>
      <w:r>
        <w:tab/>
        <w:t xml:space="preserve">323.  </w:t>
      </w:r>
      <w:r>
        <w:rPr>
          <w:rFonts w:hint="eastAsia"/>
        </w:rPr>
        <w:t>应当强调指出，在丹麦，是教育而不是上学属于义务性。义务教育的含义是有义务参加在初等和中等学校中提供的教学，或相当于一般在初等和中等学校中所要求的教学。通常，</w:t>
      </w:r>
      <w:r>
        <w:t>7</w:t>
      </w:r>
      <w:r>
        <w:rPr>
          <w:rFonts w:hint="eastAsia"/>
        </w:rPr>
        <w:t>岁到</w:t>
      </w:r>
      <w:r>
        <w:t>16</w:t>
      </w:r>
      <w:r>
        <w:rPr>
          <w:rFonts w:hint="eastAsia"/>
        </w:rPr>
        <w:t>岁的儿童都要接受义务教育，也就是</w:t>
      </w:r>
      <w:r>
        <w:t>9</w:t>
      </w:r>
      <w:r>
        <w:rPr>
          <w:rFonts w:hint="eastAsia"/>
        </w:rPr>
        <w:t>年的义务教育。另外，还有备选的</w:t>
      </w:r>
      <w:r>
        <w:t>1</w:t>
      </w:r>
      <w:r>
        <w:rPr>
          <w:rFonts w:hint="eastAsia"/>
        </w:rPr>
        <w:t>年学龄前教育</w:t>
      </w:r>
      <w:r>
        <w:t>-96%</w:t>
      </w:r>
      <w:r>
        <w:rPr>
          <w:rFonts w:hint="eastAsia"/>
        </w:rPr>
        <w:t>的儿童参加，一个备选的第</w:t>
      </w:r>
      <w:r>
        <w:t>10</w:t>
      </w:r>
      <w:r>
        <w:rPr>
          <w:rFonts w:hint="eastAsia"/>
        </w:rPr>
        <w:t>学年</w:t>
      </w:r>
      <w:r>
        <w:t>-</w:t>
      </w:r>
      <w:r>
        <w:rPr>
          <w:rFonts w:hint="eastAsia"/>
        </w:rPr>
        <w:t>约</w:t>
      </w:r>
      <w:r>
        <w:t>60%</w:t>
      </w:r>
      <w:r>
        <w:rPr>
          <w:rFonts w:hint="eastAsia"/>
        </w:rPr>
        <w:t>参加。义务教育从儿童的第</w:t>
      </w:r>
      <w:r>
        <w:t>7</w:t>
      </w:r>
      <w:r>
        <w:rPr>
          <w:rFonts w:hint="eastAsia"/>
        </w:rPr>
        <w:t>个生日的日历年</w:t>
      </w:r>
      <w:r>
        <w:t>8</w:t>
      </w:r>
      <w:r>
        <w:rPr>
          <w:rFonts w:hint="eastAsia"/>
        </w:rPr>
        <w:t>月</w:t>
      </w:r>
      <w:r>
        <w:t>1</w:t>
      </w:r>
      <w:r>
        <w:rPr>
          <w:rFonts w:hint="eastAsia"/>
        </w:rPr>
        <w:t>日开始，到儿童完成</w:t>
      </w:r>
      <w:r>
        <w:t>9</w:t>
      </w:r>
      <w:r>
        <w:rPr>
          <w:rFonts w:hint="eastAsia"/>
        </w:rPr>
        <w:t>年正规教育的那一年</w:t>
      </w:r>
      <w:r>
        <w:t>7</w:t>
      </w:r>
      <w:r>
        <w:rPr>
          <w:rFonts w:hint="eastAsia"/>
        </w:rPr>
        <w:t>月</w:t>
      </w:r>
      <w:r>
        <w:t>31</w:t>
      </w:r>
      <w:r>
        <w:rPr>
          <w:rFonts w:hint="eastAsia"/>
        </w:rPr>
        <w:t>日结束，不包括学前班。</w:t>
      </w:r>
    </w:p>
    <w:p w:rsidR="00000000" w:rsidRDefault="008038B8">
      <w:pPr>
        <w:spacing w:line="312" w:lineRule="auto"/>
      </w:pPr>
      <w:r>
        <w:tab/>
        <w:t xml:space="preserve">324.  </w:t>
      </w:r>
      <w:r>
        <w:rPr>
          <w:rFonts w:hint="eastAsia"/>
        </w:rPr>
        <w:t>负有监护学龄儿童责任的人应保证儿童达到义务教育的要求，不得阻挠。班主任有责任保证入学儿童参加指定课程。考勤记录每天进行，记录缺课情况。如果儿童不能上课，家长应以口头或书面形式通知学校不能上课的原因。在违反参加教育的义务的情况下，由班主任决定处理办法。</w:t>
      </w:r>
    </w:p>
    <w:p w:rsidR="00000000" w:rsidRDefault="008038B8">
      <w:pPr>
        <w:spacing w:line="312" w:lineRule="auto"/>
      </w:pPr>
      <w:r>
        <w:tab/>
        <w:t xml:space="preserve">325.  </w:t>
      </w:r>
      <w:r>
        <w:rPr>
          <w:rFonts w:hint="eastAsia"/>
        </w:rPr>
        <w:t>初等和中等教育免费提供，课本和教学材料也是免费的。在有</w:t>
      </w:r>
      <w:r>
        <w:t>1%</w:t>
      </w:r>
      <w:r>
        <w:rPr>
          <w:rFonts w:hint="eastAsia"/>
        </w:rPr>
        <w:t>学生上学的私立学校，约</w:t>
      </w:r>
      <w:r>
        <w:t>85%</w:t>
      </w:r>
      <w:r>
        <w:rPr>
          <w:rFonts w:hint="eastAsia"/>
        </w:rPr>
        <w:t>开支由政府补贴。</w:t>
      </w:r>
    </w:p>
    <w:p w:rsidR="00000000" w:rsidRDefault="008038B8">
      <w:pPr>
        <w:pStyle w:val="Heading7"/>
        <w:spacing w:before="320" w:line="312" w:lineRule="auto"/>
      </w:pPr>
      <w:r>
        <w:rPr>
          <w:rFonts w:hint="eastAsia"/>
        </w:rPr>
        <w:t>指导原则第</w:t>
      </w:r>
      <w:r>
        <w:t>1(b)</w:t>
      </w:r>
      <w:r>
        <w:rPr>
          <w:rFonts w:hint="eastAsia"/>
        </w:rPr>
        <w:t>款</w:t>
      </w:r>
      <w:r>
        <w:t>(</w:t>
      </w:r>
      <w:r>
        <w:rPr>
          <w:rFonts w:hint="eastAsia"/>
        </w:rPr>
        <w:t>高级中等教育</w:t>
      </w:r>
      <w:r>
        <w:t>)</w:t>
      </w:r>
    </w:p>
    <w:p w:rsidR="00000000" w:rsidRDefault="008038B8">
      <w:pPr>
        <w:spacing w:line="312" w:lineRule="auto"/>
      </w:pPr>
      <w:r>
        <w:tab/>
        <w:t xml:space="preserve">326.  </w:t>
      </w:r>
      <w:r>
        <w:rPr>
          <w:rFonts w:hint="eastAsia"/>
        </w:rPr>
        <w:t>高级</w:t>
      </w:r>
      <w:r>
        <w:rPr>
          <w:rFonts w:hint="eastAsia"/>
        </w:rPr>
        <w:t>中等教育</w:t>
      </w:r>
      <w:r>
        <w:t>(16--19</w:t>
      </w:r>
      <w:r>
        <w:rPr>
          <w:rFonts w:hint="eastAsia"/>
        </w:rPr>
        <w:t>岁年龄组</w:t>
      </w:r>
      <w:r>
        <w:t>)</w:t>
      </w:r>
      <w:r>
        <w:rPr>
          <w:rFonts w:hint="eastAsia"/>
        </w:rPr>
        <w:t>包括职业教育，一般对所有人开放。职业教育和各个培训课程原则上对所有按照《初等和中等教育法》完成义务教育的学生开放。一般或职业高级中等教育传统上是为使学生作好接受高等教育的准备，接受高级中等教育的条件是学生的母校提供学生符合进行这一级学习条件的证明。中等教育是免费的。</w:t>
      </w:r>
    </w:p>
    <w:p w:rsidR="00000000" w:rsidRDefault="008038B8">
      <w:pPr>
        <w:spacing w:before="240" w:after="200"/>
        <w:jc w:val="center"/>
        <w:rPr>
          <w:u w:val="single"/>
        </w:rPr>
      </w:pPr>
      <w:r>
        <w:rPr>
          <w:rFonts w:hint="eastAsia"/>
          <w:u w:val="single"/>
        </w:rPr>
        <w:t>丹麦教育系统图</w:t>
      </w:r>
    </w:p>
    <w:tbl>
      <w:tblPr>
        <w:tblW w:w="0" w:type="auto"/>
        <w:tblInd w:w="2" w:type="dxa"/>
        <w:tblLayout w:type="fixed"/>
        <w:tblCellMar>
          <w:left w:w="28" w:type="dxa"/>
          <w:right w:w="28" w:type="dxa"/>
        </w:tblCellMar>
        <w:tblLook w:val="0000" w:firstRow="0" w:lastRow="0" w:firstColumn="0" w:lastColumn="0" w:noHBand="0" w:noVBand="0"/>
      </w:tblPr>
      <w:tblGrid>
        <w:gridCol w:w="840"/>
        <w:gridCol w:w="1680"/>
        <w:gridCol w:w="1540"/>
        <w:gridCol w:w="1540"/>
        <w:gridCol w:w="1"/>
        <w:gridCol w:w="2100"/>
        <w:gridCol w:w="1"/>
        <w:gridCol w:w="1658"/>
      </w:tblGrid>
      <w:tr w:rsidR="00000000">
        <w:tblPrEx>
          <w:tblCellMar>
            <w:top w:w="0" w:type="dxa"/>
            <w:bottom w:w="0" w:type="dxa"/>
          </w:tblCellMar>
        </w:tblPrEx>
        <w:tc>
          <w:tcPr>
            <w:tcW w:w="840" w:type="dxa"/>
            <w:tcBorders>
              <w:top w:val="single" w:sz="6" w:space="0" w:color="auto"/>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年龄</w:t>
            </w:r>
          </w:p>
        </w:tc>
        <w:tc>
          <w:tcPr>
            <w:tcW w:w="1680" w:type="dxa"/>
            <w:tcBorders>
              <w:top w:val="single" w:sz="6" w:space="0" w:color="auto"/>
              <w:left w:val="nil"/>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高等教育</w:t>
            </w:r>
          </w:p>
        </w:tc>
        <w:tc>
          <w:tcPr>
            <w:tcW w:w="3081" w:type="dxa"/>
            <w:gridSpan w:val="3"/>
            <w:tcBorders>
              <w:top w:val="single" w:sz="6" w:space="0" w:color="auto"/>
              <w:left w:val="nil"/>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短期课程</w:t>
            </w:r>
          </w:p>
        </w:tc>
        <w:tc>
          <w:tcPr>
            <w:tcW w:w="2101" w:type="dxa"/>
            <w:gridSpan w:val="2"/>
            <w:tcBorders>
              <w:top w:val="single" w:sz="6" w:space="0" w:color="auto"/>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中期课程</w:t>
            </w:r>
          </w:p>
        </w:tc>
        <w:tc>
          <w:tcPr>
            <w:tcW w:w="1658" w:type="dxa"/>
            <w:tcBorders>
              <w:top w:val="single" w:sz="6" w:space="0" w:color="auto"/>
              <w:left w:val="nil"/>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center"/>
              <w:rPr>
                <w:sz w:val="21"/>
              </w:rPr>
            </w:pPr>
            <w:r>
              <w:rPr>
                <w:rFonts w:hint="eastAsia"/>
                <w:sz w:val="21"/>
              </w:rPr>
              <w:t>长期课程</w:t>
            </w:r>
          </w:p>
        </w:tc>
      </w:tr>
      <w:tr w:rsidR="00000000">
        <w:tblPrEx>
          <w:tblCellMar>
            <w:top w:w="0" w:type="dxa"/>
            <w:bottom w:w="0" w:type="dxa"/>
          </w:tblCellMar>
        </w:tblPrEx>
        <w:tc>
          <w:tcPr>
            <w:tcW w:w="840" w:type="dxa"/>
            <w:tcBorders>
              <w:top w:val="single" w:sz="6" w:space="0" w:color="auto"/>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19</w:t>
            </w:r>
          </w:p>
        </w:tc>
        <w:tc>
          <w:tcPr>
            <w:tcW w:w="1680" w:type="dxa"/>
            <w:tcBorders>
              <w:left w:val="nil"/>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(19</w:t>
            </w:r>
            <w:r>
              <w:rPr>
                <w:rFonts w:hint="eastAsia"/>
                <w:sz w:val="21"/>
              </w:rPr>
              <w:t>岁以上</w:t>
            </w:r>
            <w:r>
              <w:rPr>
                <w:sz w:val="21"/>
              </w:rPr>
              <w:t>)</w:t>
            </w:r>
          </w:p>
        </w:tc>
        <w:tc>
          <w:tcPr>
            <w:tcW w:w="1540" w:type="dxa"/>
            <w:tcBorders>
              <w:left w:val="nil"/>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rPr>
                <w:sz w:val="21"/>
              </w:rPr>
            </w:pPr>
          </w:p>
        </w:tc>
        <w:tc>
          <w:tcPr>
            <w:tcW w:w="15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rPr>
                <w:sz w:val="21"/>
              </w:rPr>
            </w:pPr>
          </w:p>
        </w:tc>
        <w:tc>
          <w:tcPr>
            <w:tcW w:w="2101" w:type="dxa"/>
            <w:gridSpan w:val="2"/>
            <w:tcBorders>
              <w:lef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rPr>
                <w:sz w:val="21"/>
              </w:rPr>
            </w:pPr>
          </w:p>
        </w:tc>
        <w:tc>
          <w:tcPr>
            <w:tcW w:w="1659" w:type="dxa"/>
            <w:gridSpan w:val="2"/>
            <w:tcBorders>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rPr>
                <w:sz w:val="21"/>
              </w:rPr>
            </w:pPr>
          </w:p>
        </w:tc>
      </w:tr>
      <w:tr w:rsidR="00000000">
        <w:tblPrEx>
          <w:tblCellMar>
            <w:top w:w="0" w:type="dxa"/>
            <w:bottom w:w="0" w:type="dxa"/>
          </w:tblCellMar>
        </w:tblPrEx>
        <w:tc>
          <w:tcPr>
            <w:tcW w:w="840" w:type="dxa"/>
            <w:tcBorders>
              <w:top w:val="single" w:sz="6" w:space="0" w:color="auto"/>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18</w:t>
            </w:r>
          </w:p>
        </w:tc>
        <w:tc>
          <w:tcPr>
            <w:tcW w:w="1680" w:type="dxa"/>
            <w:tcBorders>
              <w:top w:val="single" w:sz="6" w:space="0" w:color="auto"/>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青年教育</w:t>
            </w:r>
          </w:p>
        </w:tc>
        <w:tc>
          <w:tcPr>
            <w:tcW w:w="1540" w:type="dxa"/>
            <w:tcBorders>
              <w:top w:val="single" w:sz="6" w:space="0" w:color="auto"/>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社会</w:t>
            </w:r>
          </w:p>
        </w:tc>
        <w:tc>
          <w:tcPr>
            <w:tcW w:w="1540" w:type="dxa"/>
            <w:tcBorders>
              <w:top w:val="single" w:sz="6" w:space="0" w:color="auto"/>
              <w:left w:val="nil"/>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职业教育</w:t>
            </w:r>
          </w:p>
        </w:tc>
        <w:tc>
          <w:tcPr>
            <w:tcW w:w="3760" w:type="dxa"/>
            <w:gridSpan w:val="4"/>
            <w:tcBorders>
              <w:top w:val="single" w:sz="6" w:space="0" w:color="auto"/>
              <w:left w:val="nil"/>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rFonts w:hint="eastAsia"/>
                <w:sz w:val="21"/>
              </w:rPr>
              <w:t>高级中等教育、普通高级中等教育</w:t>
            </w:r>
          </w:p>
        </w:tc>
      </w:tr>
      <w:tr w:rsidR="00000000">
        <w:tblPrEx>
          <w:tblCellMar>
            <w:top w:w="0" w:type="dxa"/>
            <w:bottom w:w="0" w:type="dxa"/>
          </w:tblCellMar>
        </w:tblPrEx>
        <w:tc>
          <w:tcPr>
            <w:tcW w:w="840" w:type="dxa"/>
            <w:tcBorders>
              <w:top w:val="single" w:sz="6" w:space="0" w:color="auto"/>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17</w:t>
            </w:r>
          </w:p>
        </w:tc>
        <w:tc>
          <w:tcPr>
            <w:tcW w:w="1680" w:type="dxa"/>
            <w:tcBorders>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w:t>
            </w:r>
            <w:r>
              <w:rPr>
                <w:rFonts w:hint="eastAsia"/>
                <w:sz w:val="21"/>
              </w:rPr>
              <w:t>年龄组</w:t>
            </w:r>
          </w:p>
        </w:tc>
        <w:tc>
          <w:tcPr>
            <w:tcW w:w="1540" w:type="dxa"/>
            <w:tcBorders>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和</w:t>
            </w:r>
          </w:p>
        </w:tc>
        <w:tc>
          <w:tcPr>
            <w:tcW w:w="1540" w:type="dxa"/>
            <w:tcBorders>
              <w:left w:val="nil"/>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和</w:t>
            </w:r>
          </w:p>
        </w:tc>
        <w:tc>
          <w:tcPr>
            <w:tcW w:w="3760" w:type="dxa"/>
            <w:gridSpan w:val="4"/>
            <w:tcBorders>
              <w:left w:val="nil"/>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sz w:val="21"/>
              </w:rPr>
              <w:t>(</w:t>
            </w:r>
            <w:r>
              <w:rPr>
                <w:rFonts w:hint="eastAsia"/>
                <w:sz w:val="21"/>
              </w:rPr>
              <w:t>高级中学</w:t>
            </w:r>
            <w:r>
              <w:rPr>
                <w:sz w:val="21"/>
              </w:rPr>
              <w:t>+HF)</w:t>
            </w:r>
          </w:p>
        </w:tc>
      </w:tr>
      <w:tr w:rsidR="00000000">
        <w:tblPrEx>
          <w:tblCellMar>
            <w:top w:w="0" w:type="dxa"/>
            <w:bottom w:w="0" w:type="dxa"/>
          </w:tblCellMar>
        </w:tblPrEx>
        <w:tc>
          <w:tcPr>
            <w:tcW w:w="840" w:type="dxa"/>
            <w:tcBorders>
              <w:top w:val="single" w:sz="6" w:space="0" w:color="auto"/>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16</w:t>
            </w:r>
          </w:p>
        </w:tc>
        <w:tc>
          <w:tcPr>
            <w:tcW w:w="1680" w:type="dxa"/>
            <w:tcBorders>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15/16-18/19)</w:t>
            </w:r>
          </w:p>
        </w:tc>
        <w:tc>
          <w:tcPr>
            <w:tcW w:w="1540" w:type="dxa"/>
            <w:tcBorders>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保健教育</w:t>
            </w:r>
          </w:p>
        </w:tc>
        <w:tc>
          <w:tcPr>
            <w:tcW w:w="1540" w:type="dxa"/>
            <w:tcBorders>
              <w:left w:val="nil"/>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培训</w:t>
            </w:r>
          </w:p>
        </w:tc>
        <w:tc>
          <w:tcPr>
            <w:tcW w:w="3760" w:type="dxa"/>
            <w:gridSpan w:val="4"/>
            <w:tcBorders>
              <w:left w:val="nil"/>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jc w:val="left"/>
              <w:rPr>
                <w:sz w:val="21"/>
              </w:rPr>
            </w:pPr>
            <w:r>
              <w:rPr>
                <w:rFonts w:hint="eastAsia"/>
                <w:sz w:val="21"/>
              </w:rPr>
              <w:t>职业高中</w:t>
            </w:r>
            <w:r>
              <w:rPr>
                <w:sz w:val="21"/>
              </w:rPr>
              <w:t>(</w:t>
            </w:r>
            <w:r>
              <w:rPr>
                <w:rFonts w:hint="eastAsia"/>
                <w:sz w:val="21"/>
              </w:rPr>
              <w:t>“</w:t>
            </w:r>
            <w:r>
              <w:rPr>
                <w:sz w:val="21"/>
              </w:rPr>
              <w:t>HHX</w:t>
            </w:r>
            <w:r>
              <w:rPr>
                <w:rFonts w:hint="eastAsia"/>
                <w:sz w:val="21"/>
              </w:rPr>
              <w:t>”</w:t>
            </w:r>
            <w:r>
              <w:rPr>
                <w:sz w:val="21"/>
              </w:rPr>
              <w:t>+</w:t>
            </w:r>
            <w:r>
              <w:rPr>
                <w:rFonts w:hint="eastAsia"/>
                <w:sz w:val="21"/>
              </w:rPr>
              <w:t>“</w:t>
            </w:r>
            <w:r>
              <w:rPr>
                <w:sz w:val="21"/>
              </w:rPr>
              <w:t>HTX</w:t>
            </w:r>
            <w:r>
              <w:rPr>
                <w:rFonts w:hint="eastAsia"/>
                <w:sz w:val="21"/>
              </w:rPr>
              <w:t>”</w:t>
            </w:r>
            <w:r>
              <w:rPr>
                <w:sz w:val="21"/>
              </w:rPr>
              <w:t>)</w:t>
            </w:r>
          </w:p>
        </w:tc>
      </w:tr>
      <w:tr w:rsidR="00000000">
        <w:tblPrEx>
          <w:tblCellMar>
            <w:top w:w="0" w:type="dxa"/>
            <w:bottom w:w="0" w:type="dxa"/>
          </w:tblCellMar>
        </w:tblPrEx>
        <w:tc>
          <w:tcPr>
            <w:tcW w:w="840" w:type="dxa"/>
            <w:tcBorders>
              <w:top w:val="single" w:sz="6" w:space="0" w:color="auto"/>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15</w:t>
            </w:r>
          </w:p>
        </w:tc>
        <w:tc>
          <w:tcPr>
            <w:tcW w:w="1680" w:type="dxa"/>
            <w:tcBorders>
              <w:top w:val="single" w:sz="6" w:space="0" w:color="auto"/>
              <w:lef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c>
          <w:tcPr>
            <w:tcW w:w="6840" w:type="dxa"/>
            <w:gridSpan w:val="6"/>
            <w:tcBorders>
              <w:top w:val="single" w:sz="6" w:space="0" w:color="auto"/>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r>
      <w:tr w:rsidR="00000000">
        <w:tblPrEx>
          <w:tblCellMar>
            <w:top w:w="0" w:type="dxa"/>
            <w:bottom w:w="0" w:type="dxa"/>
          </w:tblCellMar>
        </w:tblPrEx>
        <w:tc>
          <w:tcPr>
            <w:tcW w:w="840" w:type="dxa"/>
            <w:tcBorders>
              <w:top w:val="single" w:sz="6" w:space="0" w:color="auto"/>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14</w:t>
            </w:r>
          </w:p>
        </w:tc>
        <w:tc>
          <w:tcPr>
            <w:tcW w:w="1680" w:type="dxa"/>
            <w:tcBorders>
              <w:lef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c>
          <w:tcPr>
            <w:tcW w:w="6840" w:type="dxa"/>
            <w:gridSpan w:val="6"/>
            <w:tcBorders>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r>
      <w:tr w:rsidR="00000000">
        <w:tblPrEx>
          <w:tblCellMar>
            <w:top w:w="0" w:type="dxa"/>
            <w:bottom w:w="0" w:type="dxa"/>
          </w:tblCellMar>
        </w:tblPrEx>
        <w:tc>
          <w:tcPr>
            <w:tcW w:w="840" w:type="dxa"/>
            <w:tcBorders>
              <w:top w:val="single" w:sz="6" w:space="0" w:color="auto"/>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13</w:t>
            </w:r>
          </w:p>
        </w:tc>
        <w:tc>
          <w:tcPr>
            <w:tcW w:w="1680" w:type="dxa"/>
            <w:tcBorders>
              <w:lef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c>
          <w:tcPr>
            <w:tcW w:w="6840" w:type="dxa"/>
            <w:gridSpan w:val="6"/>
            <w:tcBorders>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r>
      <w:tr w:rsidR="00000000">
        <w:tblPrEx>
          <w:tblCellMar>
            <w:top w:w="0" w:type="dxa"/>
            <w:bottom w:w="0" w:type="dxa"/>
          </w:tblCellMar>
        </w:tblPrEx>
        <w:tc>
          <w:tcPr>
            <w:tcW w:w="840" w:type="dxa"/>
            <w:tcBorders>
              <w:top w:val="single" w:sz="6" w:space="0" w:color="auto"/>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12</w:t>
            </w:r>
          </w:p>
        </w:tc>
        <w:tc>
          <w:tcPr>
            <w:tcW w:w="1680" w:type="dxa"/>
            <w:tcBorders>
              <w:lef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义务教育</w:t>
            </w:r>
          </w:p>
        </w:tc>
        <w:tc>
          <w:tcPr>
            <w:tcW w:w="6840" w:type="dxa"/>
            <w:gridSpan w:val="6"/>
            <w:tcBorders>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小学和初中</w:t>
            </w:r>
          </w:p>
        </w:tc>
      </w:tr>
      <w:tr w:rsidR="00000000">
        <w:tblPrEx>
          <w:tblCellMar>
            <w:top w:w="0" w:type="dxa"/>
            <w:bottom w:w="0" w:type="dxa"/>
          </w:tblCellMar>
        </w:tblPrEx>
        <w:tc>
          <w:tcPr>
            <w:tcW w:w="840" w:type="dxa"/>
            <w:tcBorders>
              <w:top w:val="single" w:sz="6" w:space="0" w:color="auto"/>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10</w:t>
            </w:r>
          </w:p>
        </w:tc>
        <w:tc>
          <w:tcPr>
            <w:tcW w:w="1680" w:type="dxa"/>
            <w:tcBorders>
              <w:lef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6/7-15/16</w:t>
            </w:r>
            <w:r>
              <w:rPr>
                <w:rFonts w:hint="eastAsia"/>
                <w:sz w:val="21"/>
              </w:rPr>
              <w:t>岁</w:t>
            </w:r>
            <w:r>
              <w:rPr>
                <w:sz w:val="21"/>
              </w:rPr>
              <w:t>)</w:t>
            </w:r>
          </w:p>
        </w:tc>
        <w:tc>
          <w:tcPr>
            <w:tcW w:w="6840" w:type="dxa"/>
            <w:gridSpan w:val="6"/>
            <w:tcBorders>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1-9/10</w:t>
            </w:r>
            <w:r>
              <w:rPr>
                <w:rFonts w:hint="eastAsia"/>
                <w:sz w:val="21"/>
              </w:rPr>
              <w:t>年级</w:t>
            </w:r>
          </w:p>
        </w:tc>
      </w:tr>
      <w:tr w:rsidR="00000000">
        <w:tblPrEx>
          <w:tblCellMar>
            <w:top w:w="0" w:type="dxa"/>
            <w:bottom w:w="0" w:type="dxa"/>
          </w:tblCellMar>
        </w:tblPrEx>
        <w:tc>
          <w:tcPr>
            <w:tcW w:w="840" w:type="dxa"/>
            <w:tcBorders>
              <w:top w:val="single" w:sz="6" w:space="0" w:color="auto"/>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9</w:t>
            </w:r>
          </w:p>
        </w:tc>
        <w:tc>
          <w:tcPr>
            <w:tcW w:w="1680" w:type="dxa"/>
            <w:tcBorders>
              <w:lef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c>
          <w:tcPr>
            <w:tcW w:w="6840" w:type="dxa"/>
            <w:gridSpan w:val="6"/>
            <w:tcBorders>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r>
      <w:tr w:rsidR="00000000">
        <w:tblPrEx>
          <w:tblCellMar>
            <w:top w:w="0" w:type="dxa"/>
            <w:bottom w:w="0" w:type="dxa"/>
          </w:tblCellMar>
        </w:tblPrEx>
        <w:tc>
          <w:tcPr>
            <w:tcW w:w="840" w:type="dxa"/>
            <w:tcBorders>
              <w:top w:val="single" w:sz="6" w:space="0" w:color="auto"/>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8</w:t>
            </w:r>
          </w:p>
        </w:tc>
        <w:tc>
          <w:tcPr>
            <w:tcW w:w="1680" w:type="dxa"/>
            <w:tcBorders>
              <w:lef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c>
          <w:tcPr>
            <w:tcW w:w="6840" w:type="dxa"/>
            <w:gridSpan w:val="6"/>
            <w:tcBorders>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r>
      <w:tr w:rsidR="00000000">
        <w:tblPrEx>
          <w:tblCellMar>
            <w:top w:w="0" w:type="dxa"/>
            <w:bottom w:w="0" w:type="dxa"/>
          </w:tblCellMar>
        </w:tblPrEx>
        <w:tc>
          <w:tcPr>
            <w:tcW w:w="840" w:type="dxa"/>
            <w:tcBorders>
              <w:top w:val="single" w:sz="6" w:space="0" w:color="auto"/>
              <w:left w:val="single" w:sz="6" w:space="0" w:color="auto"/>
              <w:bottom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7</w:t>
            </w:r>
          </w:p>
        </w:tc>
        <w:tc>
          <w:tcPr>
            <w:tcW w:w="1680" w:type="dxa"/>
            <w:tcBorders>
              <w:left w:val="single" w:sz="6" w:space="0" w:color="auto"/>
              <w:bottom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c>
          <w:tcPr>
            <w:tcW w:w="6840" w:type="dxa"/>
            <w:gridSpan w:val="6"/>
            <w:tcBorders>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r>
      <w:tr w:rsidR="00000000">
        <w:tblPrEx>
          <w:tblCellMar>
            <w:top w:w="0" w:type="dxa"/>
            <w:bottom w:w="0" w:type="dxa"/>
          </w:tblCellMar>
        </w:tblPrEx>
        <w:tc>
          <w:tcPr>
            <w:tcW w:w="84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c>
          <w:tcPr>
            <w:tcW w:w="1680" w:type="dxa"/>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c>
          <w:tcPr>
            <w:tcW w:w="6840" w:type="dxa"/>
            <w:gridSpan w:val="6"/>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r>
      <w:tr w:rsidR="00000000">
        <w:tblPrEx>
          <w:tblCellMar>
            <w:top w:w="0" w:type="dxa"/>
            <w:bottom w:w="0" w:type="dxa"/>
          </w:tblCellMar>
        </w:tblPrEx>
        <w:tc>
          <w:tcPr>
            <w:tcW w:w="840" w:type="dxa"/>
            <w:tcBorders>
              <w:top w:val="single" w:sz="6" w:space="0" w:color="auto"/>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6</w:t>
            </w:r>
          </w:p>
        </w:tc>
        <w:tc>
          <w:tcPr>
            <w:tcW w:w="1680" w:type="dxa"/>
            <w:tcBorders>
              <w:top w:val="single" w:sz="6" w:space="0" w:color="auto"/>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学龄前</w:t>
            </w:r>
          </w:p>
        </w:tc>
        <w:tc>
          <w:tcPr>
            <w:tcW w:w="6840" w:type="dxa"/>
            <w:gridSpan w:val="6"/>
            <w:tcBorders>
              <w:top w:val="single" w:sz="6" w:space="0" w:color="auto"/>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学前班</w:t>
            </w:r>
          </w:p>
        </w:tc>
      </w:tr>
      <w:tr w:rsidR="00000000">
        <w:tblPrEx>
          <w:tblCellMar>
            <w:top w:w="0" w:type="dxa"/>
            <w:bottom w:w="0" w:type="dxa"/>
          </w:tblCellMar>
        </w:tblPrEx>
        <w:tc>
          <w:tcPr>
            <w:tcW w:w="840" w:type="dxa"/>
            <w:tcBorders>
              <w:top w:val="single" w:sz="6" w:space="0" w:color="auto"/>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5</w:t>
            </w:r>
          </w:p>
        </w:tc>
        <w:tc>
          <w:tcPr>
            <w:tcW w:w="1680" w:type="dxa"/>
            <w:tcBorders>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教育</w:t>
            </w:r>
          </w:p>
        </w:tc>
        <w:tc>
          <w:tcPr>
            <w:tcW w:w="6840" w:type="dxa"/>
            <w:gridSpan w:val="6"/>
            <w:tcBorders>
              <w:left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p>
        </w:tc>
      </w:tr>
      <w:tr w:rsidR="00000000">
        <w:tblPrEx>
          <w:tblCellMar>
            <w:top w:w="0" w:type="dxa"/>
            <w:bottom w:w="0" w:type="dxa"/>
          </w:tblCellMar>
        </w:tblPrEx>
        <w:tc>
          <w:tcPr>
            <w:tcW w:w="840" w:type="dxa"/>
            <w:tcBorders>
              <w:top w:val="single" w:sz="6" w:space="0" w:color="auto"/>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4</w:t>
            </w:r>
          </w:p>
        </w:tc>
        <w:tc>
          <w:tcPr>
            <w:tcW w:w="1680" w:type="dxa"/>
            <w:tcBorders>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sz w:val="21"/>
              </w:rPr>
              <w:t>(</w:t>
            </w:r>
            <w:r>
              <w:rPr>
                <w:rFonts w:hint="eastAsia"/>
                <w:sz w:val="21"/>
              </w:rPr>
              <w:t>年龄</w:t>
            </w:r>
            <w:r>
              <w:rPr>
                <w:sz w:val="21"/>
              </w:rPr>
              <w:t>0-6)</w:t>
            </w:r>
          </w:p>
        </w:tc>
        <w:tc>
          <w:tcPr>
            <w:tcW w:w="6840" w:type="dxa"/>
            <w:gridSpan w:val="6"/>
            <w:tcBorders>
              <w:left w:val="single" w:sz="6" w:space="0" w:color="auto"/>
              <w:bottom w:val="single" w:sz="6" w:space="0" w:color="auto"/>
              <w:right w:val="single" w:sz="6" w:space="0" w:color="auto"/>
            </w:tcBorders>
          </w:tcPr>
          <w:p w:rsidR="00000000" w:rsidRDefault="008038B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320" w:lineRule="atLeast"/>
              <w:jc w:val="center"/>
              <w:rPr>
                <w:sz w:val="21"/>
              </w:rPr>
            </w:pPr>
            <w:r>
              <w:rPr>
                <w:rFonts w:hint="eastAsia"/>
                <w:sz w:val="21"/>
              </w:rPr>
              <w:t>托儿所、幼儿园</w:t>
            </w:r>
          </w:p>
        </w:tc>
      </w:tr>
    </w:tbl>
    <w:p w:rsidR="00000000" w:rsidRDefault="008038B8">
      <w:pPr>
        <w:pStyle w:val="Heading7"/>
        <w:spacing w:before="320"/>
      </w:pPr>
      <w:r>
        <w:rPr>
          <w:rFonts w:hint="eastAsia"/>
        </w:rPr>
        <w:t>指导原则第</w:t>
      </w:r>
      <w:r>
        <w:t>1(c)</w:t>
      </w:r>
      <w:r>
        <w:rPr>
          <w:rFonts w:hint="eastAsia"/>
        </w:rPr>
        <w:t>款</w:t>
      </w:r>
      <w:r>
        <w:t>(</w:t>
      </w:r>
      <w:r>
        <w:rPr>
          <w:rFonts w:hint="eastAsia"/>
        </w:rPr>
        <w:t>高等教育</w:t>
      </w:r>
      <w:r>
        <w:t>)</w:t>
      </w:r>
    </w:p>
    <w:p w:rsidR="00000000" w:rsidRDefault="008038B8">
      <w:r>
        <w:tab/>
        <w:t xml:space="preserve">327.  </w:t>
      </w:r>
      <w:r>
        <w:rPr>
          <w:rFonts w:hint="eastAsia"/>
        </w:rPr>
        <w:t>高等教育系统是由教育部集中管理的。这一教育系统提供了大量各种选择。</w:t>
      </w:r>
      <w:r>
        <w:t>130</w:t>
      </w:r>
      <w:r>
        <w:rPr>
          <w:rFonts w:hint="eastAsia"/>
        </w:rPr>
        <w:t>多个院校提供了各种学制和水平的学习方案。这些院校分为综合大学、大学中心和其它高等院</w:t>
      </w:r>
      <w:r>
        <w:rPr>
          <w:rFonts w:hint="eastAsia"/>
        </w:rPr>
        <w:t>校。最近商业和技术进修领域的非学术高等教育系统的显著发展进一步为学生增加了选择。通过高中毕业考试的学生普遍可以进入高等学校学习。由于容纳能力有限，在若干年中，对某些学习方案的参加人数进行了控制</w:t>
      </w:r>
      <w:r>
        <w:t>(</w:t>
      </w:r>
      <w:r>
        <w:rPr>
          <w:rFonts w:hint="eastAsia"/>
        </w:rPr>
        <w:t>数量条款</w:t>
      </w:r>
      <w:r>
        <w:t>)</w:t>
      </w:r>
      <w:r>
        <w:rPr>
          <w:rFonts w:hint="eastAsia"/>
        </w:rPr>
        <w:t>。没有学费，但学生必须自备学习材料。为此，除其它外，他们可以得到学生贷款和助学金。</w:t>
      </w:r>
      <w:r>
        <w:t>1995</w:t>
      </w:r>
      <w:r>
        <w:rPr>
          <w:rFonts w:hint="eastAsia"/>
        </w:rPr>
        <w:t>年，教育部高等教育方面的总开支为</w:t>
      </w:r>
      <w:r>
        <w:t>85</w:t>
      </w:r>
      <w:r>
        <w:rPr>
          <w:rFonts w:hint="eastAsia"/>
        </w:rPr>
        <w:t>亿丹麦克郎，其中不包括助学金。</w:t>
      </w:r>
      <w:r>
        <w:t>1994</w:t>
      </w:r>
      <w:r>
        <w:rPr>
          <w:rFonts w:hint="eastAsia"/>
        </w:rPr>
        <w:t>年，</w:t>
      </w:r>
      <w:r>
        <w:t>128,000</w:t>
      </w:r>
      <w:r>
        <w:rPr>
          <w:rFonts w:hint="eastAsia"/>
        </w:rPr>
        <w:t>学生接受了</w:t>
      </w:r>
      <w:r>
        <w:t>36</w:t>
      </w:r>
      <w:r>
        <w:rPr>
          <w:rFonts w:hint="eastAsia"/>
        </w:rPr>
        <w:t>万丹麦克郎助学金，</w:t>
      </w:r>
      <w:r>
        <w:t>58,900</w:t>
      </w:r>
      <w:r>
        <w:rPr>
          <w:rFonts w:hint="eastAsia"/>
        </w:rPr>
        <w:t>名学生领取了总共约</w:t>
      </w:r>
      <w:r>
        <w:t>7.76</w:t>
      </w:r>
      <w:r>
        <w:rPr>
          <w:rFonts w:hint="eastAsia"/>
        </w:rPr>
        <w:t>亿丹麦克郎的学习贷款。</w:t>
      </w:r>
    </w:p>
    <w:p w:rsidR="00000000" w:rsidRDefault="008038B8">
      <w:pPr>
        <w:pStyle w:val="Heading7"/>
        <w:spacing w:before="360"/>
      </w:pPr>
      <w:r>
        <w:rPr>
          <w:rFonts w:hint="eastAsia"/>
        </w:rPr>
        <w:t>指导原则第</w:t>
      </w:r>
      <w:r>
        <w:t>1(d)</w:t>
      </w:r>
      <w:r>
        <w:rPr>
          <w:rFonts w:hint="eastAsia"/>
        </w:rPr>
        <w:t>款</w:t>
      </w:r>
      <w:r>
        <w:t>(</w:t>
      </w:r>
      <w:r>
        <w:rPr>
          <w:rFonts w:hint="eastAsia"/>
        </w:rPr>
        <w:t>基础教育</w:t>
      </w:r>
      <w:r>
        <w:t>)</w:t>
      </w:r>
    </w:p>
    <w:p w:rsidR="00000000" w:rsidRDefault="008038B8">
      <w:r>
        <w:tab/>
        <w:t xml:space="preserve">328.  </w:t>
      </w:r>
      <w:r>
        <w:rPr>
          <w:rFonts w:hint="eastAsia"/>
        </w:rPr>
        <w:t>在特殊情况下，学校可应家长的要求允许学生部分或全部完成义务教育后开始学徒或工作。但是，这种安排只能是在至少受</w:t>
      </w:r>
      <w:r>
        <w:t>7</w:t>
      </w:r>
      <w:r>
        <w:rPr>
          <w:rFonts w:hint="eastAsia"/>
        </w:rPr>
        <w:t>年教育以后。在学生这样离开学校以后，学校有责任向学生提供关于接受进一步教育的机会的咨询和指导。如果有机会，学生还可恢复上学。在</w:t>
      </w:r>
      <w:r>
        <w:t>7</w:t>
      </w:r>
      <w:r>
        <w:rPr>
          <w:rFonts w:hint="eastAsia"/>
        </w:rPr>
        <w:t>年级后离开初等和中等学校的学生有权得到离校证明。</w:t>
      </w:r>
    </w:p>
    <w:p w:rsidR="00000000" w:rsidRDefault="008038B8">
      <w:pPr>
        <w:pStyle w:val="Heading7"/>
        <w:spacing w:before="320"/>
      </w:pPr>
      <w:r>
        <w:rPr>
          <w:rFonts w:hint="eastAsia"/>
        </w:rPr>
        <w:t>指导原则第</w:t>
      </w:r>
      <w:r>
        <w:t>2</w:t>
      </w:r>
      <w:r>
        <w:rPr>
          <w:rFonts w:hint="eastAsia"/>
        </w:rPr>
        <w:t>款</w:t>
      </w:r>
      <w:r>
        <w:t>(</w:t>
      </w:r>
      <w:r>
        <w:rPr>
          <w:rFonts w:hint="eastAsia"/>
        </w:rPr>
        <w:t>困难、目标和基准</w:t>
      </w:r>
      <w:r>
        <w:t>)</w:t>
      </w:r>
    </w:p>
    <w:p w:rsidR="00000000" w:rsidRDefault="008038B8">
      <w:r>
        <w:tab/>
        <w:t xml:space="preserve">329.  </w:t>
      </w:r>
      <w:r>
        <w:rPr>
          <w:rFonts w:hint="eastAsia"/>
        </w:rPr>
        <w:t>自</w:t>
      </w:r>
      <w:r>
        <w:t>1993</w:t>
      </w:r>
      <w:r>
        <w:rPr>
          <w:rFonts w:hint="eastAsia"/>
        </w:rPr>
        <w:t>年以来，丹麦的教育政策主要和所谓的</w:t>
      </w:r>
      <w:r>
        <w:t>UTA</w:t>
      </w:r>
      <w:r>
        <w:rPr>
          <w:rFonts w:hint="eastAsia"/>
        </w:rPr>
        <w:t>方案</w:t>
      </w:r>
      <w:r>
        <w:t>(</w:t>
      </w:r>
      <w:r>
        <w:rPr>
          <w:rFonts w:hint="eastAsia"/>
        </w:rPr>
        <w:t>人人受教育和培训</w:t>
      </w:r>
      <w:r>
        <w:t>)</w:t>
      </w:r>
      <w:r>
        <w:rPr>
          <w:rFonts w:hint="eastAsia"/>
        </w:rPr>
        <w:t>有关，这一方案是为促进实现方案的各项目标而对教育系统进行全面而广泛调整的依据：应当使</w:t>
      </w:r>
      <w:r>
        <w:rPr>
          <w:rFonts w:hint="eastAsia"/>
        </w:rPr>
        <w:t>所有年青人都有完成所谓青年教育课程的真正机会，这种课程就是</w:t>
      </w:r>
      <w:r>
        <w:t>16-19</w:t>
      </w:r>
      <w:r>
        <w:rPr>
          <w:rFonts w:hint="eastAsia"/>
        </w:rPr>
        <w:t>岁的学生在义务教育过程中要完成的教育课程。有关措施可以主要分为三类：第一，退课率至少应减少到</w:t>
      </w:r>
      <w:r>
        <w:t>1993</w:t>
      </w:r>
      <w:r>
        <w:rPr>
          <w:rFonts w:hint="eastAsia"/>
        </w:rPr>
        <w:t>年的一半。第二，应当有对那些不太喜欢上学的年青人具有吸引力的课程。第三，应当制订既为社会所需要又对年青人具有吸引力的新课程。</w:t>
      </w:r>
      <w:r>
        <w:t>UTA</w:t>
      </w:r>
      <w:r>
        <w:rPr>
          <w:rFonts w:hint="eastAsia"/>
        </w:rPr>
        <w:t>方案的最重要措施之一和从小学教育向青年教育过渡有关。</w:t>
      </w:r>
      <w:r>
        <w:t>1994</w:t>
      </w:r>
      <w:r>
        <w:rPr>
          <w:rFonts w:hint="eastAsia"/>
        </w:rPr>
        <w:t>年</w:t>
      </w:r>
      <w:r>
        <w:t>11</w:t>
      </w:r>
      <w:r>
        <w:rPr>
          <w:rFonts w:hint="eastAsia"/>
        </w:rPr>
        <w:t>月，一个委员会提交了一份报告，内容是关于向不选择通往年青人教育方案的通常主要路线的年青人提供跨界桥梁课程。后来，根据报告的建议制定了一项法案，即“青</w:t>
      </w:r>
      <w:r>
        <w:rPr>
          <w:rFonts w:hint="eastAsia"/>
        </w:rPr>
        <w:t>年指导和青年教育过渡桥梁课程法案”，</w:t>
      </w:r>
      <w:r>
        <w:t>1995</w:t>
      </w:r>
      <w:r>
        <w:rPr>
          <w:rFonts w:hint="eastAsia"/>
        </w:rPr>
        <w:t>年</w:t>
      </w:r>
      <w:r>
        <w:t>6</w:t>
      </w:r>
      <w:r>
        <w:rPr>
          <w:rFonts w:hint="eastAsia"/>
        </w:rPr>
        <w:t>月</w:t>
      </w:r>
      <w:r>
        <w:t>14</w:t>
      </w:r>
      <w:r>
        <w:rPr>
          <w:rFonts w:hint="eastAsia"/>
        </w:rPr>
        <w:t>日议会通过了这项法案。</w:t>
      </w:r>
    </w:p>
    <w:p w:rsidR="00000000" w:rsidRDefault="008038B8">
      <w:pPr>
        <w:pStyle w:val="Heading7"/>
        <w:spacing w:before="320"/>
      </w:pPr>
      <w:r>
        <w:rPr>
          <w:rFonts w:hint="eastAsia"/>
        </w:rPr>
        <w:t>指导原则第</w:t>
      </w:r>
      <w:r>
        <w:t>3</w:t>
      </w:r>
      <w:r>
        <w:rPr>
          <w:rFonts w:hint="eastAsia"/>
        </w:rPr>
        <w:t>款</w:t>
      </w:r>
      <w:r>
        <w:t>(</w:t>
      </w:r>
      <w:r>
        <w:rPr>
          <w:rFonts w:hint="eastAsia"/>
        </w:rPr>
        <w:t>识字率和初等教育入学率</w:t>
      </w:r>
      <w:r>
        <w:t>)</w:t>
      </w:r>
    </w:p>
    <w:p w:rsidR="00000000" w:rsidRDefault="008038B8">
      <w:r>
        <w:tab/>
        <w:t xml:space="preserve">330.  </w:t>
      </w:r>
      <w:r>
        <w:rPr>
          <w:rFonts w:hint="eastAsia"/>
          <w:u w:val="single"/>
        </w:rPr>
        <w:t>识字率</w:t>
      </w:r>
      <w:r>
        <w:rPr>
          <w:rFonts w:hint="eastAsia"/>
        </w:rPr>
        <w:t>。文盲只存在于移民人口中。在</w:t>
      </w:r>
      <w:r>
        <w:t>1994</w:t>
      </w:r>
      <w:r>
        <w:rPr>
          <w:rFonts w:hint="eastAsia"/>
        </w:rPr>
        <w:t>年在丹麦受过教育的总数为</w:t>
      </w:r>
      <w:r>
        <w:t>33,019</w:t>
      </w:r>
      <w:r>
        <w:rPr>
          <w:rFonts w:hint="eastAsia"/>
        </w:rPr>
        <w:t>名移民中</w:t>
      </w:r>
      <w:r>
        <w:t>(13,771</w:t>
      </w:r>
      <w:r>
        <w:rPr>
          <w:rFonts w:hint="eastAsia"/>
        </w:rPr>
        <w:t>妇女和</w:t>
      </w:r>
      <w:r>
        <w:t>12,185</w:t>
      </w:r>
      <w:r>
        <w:rPr>
          <w:rFonts w:hint="eastAsia"/>
        </w:rPr>
        <w:t>名男人</w:t>
      </w:r>
      <w:r>
        <w:t>)</w:t>
      </w:r>
      <w:r>
        <w:rPr>
          <w:rFonts w:hint="eastAsia"/>
        </w:rPr>
        <w:t>，</w:t>
      </w:r>
      <w:r>
        <w:t>10%</w:t>
      </w:r>
      <w:r>
        <w:rPr>
          <w:rFonts w:hint="eastAsia"/>
        </w:rPr>
        <w:t>被登记为文盲。没有辍学率。</w:t>
      </w:r>
    </w:p>
    <w:p w:rsidR="00000000" w:rsidRDefault="008038B8">
      <w:r>
        <w:tab/>
        <w:t xml:space="preserve">331.  </w:t>
      </w:r>
      <w:r>
        <w:rPr>
          <w:rFonts w:hint="eastAsia"/>
        </w:rPr>
        <w:t>但是，在日益强调终身学习以及成人和补充培训的过程中逐渐发现，许多丹麦成人</w:t>
      </w:r>
      <w:r>
        <w:t>--</w:t>
      </w:r>
      <w:r>
        <w:rPr>
          <w:rFonts w:hint="eastAsia"/>
        </w:rPr>
        <w:t>特别是在那些只受过短期培训的人中间</w:t>
      </w:r>
      <w:r>
        <w:t>--</w:t>
      </w:r>
      <w:r>
        <w:rPr>
          <w:rFonts w:hint="eastAsia"/>
        </w:rPr>
        <w:t>阅读能力较差。因此，</w:t>
      </w:r>
      <w:r>
        <w:t>1995</w:t>
      </w:r>
      <w:r>
        <w:rPr>
          <w:rFonts w:hint="eastAsia"/>
        </w:rPr>
        <w:t>年对《成人特别教育法》作了修订，因而为成人提供了设置阅读课的</w:t>
      </w:r>
      <w:r>
        <w:rPr>
          <w:rFonts w:hint="eastAsia"/>
        </w:rPr>
        <w:t>可能性。阅读课程对所有感觉需要提高阅读能力的成年人开放。这种课程的目的是使参加者能利用所提供的补充培训和进一步的基础培训。典型的阅读课包括分组进行的</w:t>
      </w:r>
      <w:r>
        <w:t>70</w:t>
      </w:r>
      <w:r>
        <w:rPr>
          <w:rFonts w:hint="eastAsia"/>
        </w:rPr>
        <w:t>节课。课程免费提供。</w:t>
      </w:r>
    </w:p>
    <w:p w:rsidR="00000000" w:rsidRDefault="008038B8">
      <w:r>
        <w:tab/>
        <w:t>332.  1991</w:t>
      </w:r>
      <w:r>
        <w:rPr>
          <w:rFonts w:hint="eastAsia"/>
        </w:rPr>
        <w:t>年对丹麦人阅读能力的调查表明，约</w:t>
      </w:r>
      <w:r>
        <w:t>42</w:t>
      </w:r>
      <w:r>
        <w:rPr>
          <w:rFonts w:hint="eastAsia"/>
        </w:rPr>
        <w:t>万丹麦人不能很好阅读一般性质的日常读物。其中</w:t>
      </w:r>
      <w:r>
        <w:t>12</w:t>
      </w:r>
      <w:r>
        <w:rPr>
          <w:rFonts w:hint="eastAsia"/>
        </w:rPr>
        <w:t>万人被认为是诵读困难患者，他们的需要问题已在《成人特别教育法》中予以顾及。因此，阅读课程的目标群体约为</w:t>
      </w:r>
      <w:r>
        <w:t>30</w:t>
      </w:r>
      <w:r>
        <w:rPr>
          <w:rFonts w:hint="eastAsia"/>
        </w:rPr>
        <w:t>万人，其中</w:t>
      </w:r>
      <w:r>
        <w:t>1</w:t>
      </w:r>
      <w:r>
        <w:rPr>
          <w:rFonts w:hint="eastAsia"/>
        </w:rPr>
        <w:t>万人预计将参加</w:t>
      </w:r>
      <w:r>
        <w:t>1996</w:t>
      </w:r>
      <w:r>
        <w:rPr>
          <w:rFonts w:hint="eastAsia"/>
        </w:rPr>
        <w:t>年至</w:t>
      </w:r>
      <w:r>
        <w:t>1998</w:t>
      </w:r>
      <w:r>
        <w:rPr>
          <w:rFonts w:hint="eastAsia"/>
        </w:rPr>
        <w:t>年的阅读课。</w:t>
      </w:r>
    </w:p>
    <w:p w:rsidR="00000000" w:rsidRDefault="008038B8">
      <w:r>
        <w:tab/>
        <w:t xml:space="preserve">333.  </w:t>
      </w:r>
      <w:r>
        <w:rPr>
          <w:rFonts w:hint="eastAsia"/>
        </w:rPr>
        <w:t>各州被指定从</w:t>
      </w:r>
      <w:r>
        <w:t>1996</w:t>
      </w:r>
      <w:r>
        <w:rPr>
          <w:rFonts w:hint="eastAsia"/>
        </w:rPr>
        <w:t>年</w:t>
      </w:r>
      <w:r>
        <w:t>1</w:t>
      </w:r>
      <w:r>
        <w:rPr>
          <w:rFonts w:hint="eastAsia"/>
        </w:rPr>
        <w:t>月</w:t>
      </w:r>
      <w:r>
        <w:t>1</w:t>
      </w:r>
      <w:r>
        <w:rPr>
          <w:rFonts w:hint="eastAsia"/>
        </w:rPr>
        <w:t>日起负责阅读课程。教育部</w:t>
      </w:r>
      <w:r>
        <w:t>1996</w:t>
      </w:r>
      <w:r>
        <w:rPr>
          <w:rFonts w:hint="eastAsia"/>
        </w:rPr>
        <w:t>年开展了一次宣传阅读课程的全国性运动，因而吸引了许多人入学。</w:t>
      </w:r>
      <w:r>
        <w:t>1996</w:t>
      </w:r>
      <w:r>
        <w:rPr>
          <w:rFonts w:hint="eastAsia"/>
        </w:rPr>
        <w:t>至</w:t>
      </w:r>
      <w:r>
        <w:t>1998</w:t>
      </w:r>
      <w:r>
        <w:rPr>
          <w:rFonts w:hint="eastAsia"/>
        </w:rPr>
        <w:t>年将对课程进行评价。</w:t>
      </w:r>
    </w:p>
    <w:p w:rsidR="00000000" w:rsidRDefault="008038B8">
      <w:r>
        <w:tab/>
        <w:t xml:space="preserve">334.  </w:t>
      </w:r>
      <w:r>
        <w:rPr>
          <w:rFonts w:hint="eastAsia"/>
        </w:rPr>
        <w:t>在为这种课程作准备时，教育部为阅读教师设计了一种专门培训方案，这种培训属于在职速成培训。</w:t>
      </w:r>
      <w:r>
        <w:t>1996</w:t>
      </w:r>
      <w:r>
        <w:rPr>
          <w:rFonts w:hint="eastAsia"/>
        </w:rPr>
        <w:t>年这项方案正在执行过程中；另外，为在</w:t>
      </w:r>
      <w:r>
        <w:t>1995</w:t>
      </w:r>
      <w:r>
        <w:rPr>
          <w:rFonts w:hint="eastAsia"/>
        </w:rPr>
        <w:t>年和</w:t>
      </w:r>
      <w:r>
        <w:t>1996</w:t>
      </w:r>
      <w:r>
        <w:rPr>
          <w:rFonts w:hint="eastAsia"/>
        </w:rPr>
        <w:t>年培训阅读教师向各州提供了各种资源。</w:t>
      </w:r>
    </w:p>
    <w:p w:rsidR="00000000" w:rsidRDefault="008038B8">
      <w:r>
        <w:tab/>
        <w:t xml:space="preserve">335.  </w:t>
      </w:r>
      <w:r>
        <w:rPr>
          <w:rFonts w:hint="eastAsia"/>
          <w:u w:val="single"/>
        </w:rPr>
        <w:t>基础教育入学率</w:t>
      </w:r>
      <w:r>
        <w:rPr>
          <w:rFonts w:hint="eastAsia"/>
        </w:rPr>
        <w:t>。如第</w:t>
      </w:r>
      <w:r>
        <w:t>1(a)</w:t>
      </w:r>
      <w:r>
        <w:rPr>
          <w:rFonts w:hint="eastAsia"/>
        </w:rPr>
        <w:t>款中所述，每个儿童都必须接受义务教育。这一规定也适用于移民和难民，只要他们在丹麦的逗留时间超过三个月。因此，全国基础教育入学率为</w:t>
      </w:r>
      <w:r>
        <w:t>100%</w:t>
      </w:r>
      <w:r>
        <w:rPr>
          <w:rFonts w:hint="eastAsia"/>
        </w:rPr>
        <w:t>。</w:t>
      </w:r>
      <w:r>
        <w:br w:type="page"/>
      </w:r>
      <w:r>
        <w:tab/>
        <w:t xml:space="preserve">336.  </w:t>
      </w:r>
      <w:r>
        <w:rPr>
          <w:rFonts w:hint="eastAsia"/>
        </w:rPr>
        <w:t>有阅</w:t>
      </w:r>
      <w:r>
        <w:rPr>
          <w:rFonts w:hint="eastAsia"/>
        </w:rPr>
        <w:t>读和拼写问题的儿童接受与一般课程相结合的特别教育。身心有严重问题的儿童在特别学校中学习。地方当局有责任向成人提供阅读课程。</w:t>
      </w:r>
    </w:p>
    <w:p w:rsidR="00000000" w:rsidRDefault="008038B8">
      <w:r>
        <w:tab/>
        <w:t xml:space="preserve">337.  </w:t>
      </w:r>
      <w:r>
        <w:rPr>
          <w:rFonts w:hint="eastAsia"/>
          <w:u w:val="single"/>
        </w:rPr>
        <w:t>成年教育和不断培训</w:t>
      </w:r>
      <w:r>
        <w:rPr>
          <w:rFonts w:hint="eastAsia"/>
        </w:rPr>
        <w:t>。成年教育的最重要部分是：劳力市场培训课程；开放教育系统；正式、普通成年教育；闲暇时间教育；民间高中。</w:t>
      </w:r>
    </w:p>
    <w:p w:rsidR="00000000" w:rsidRDefault="008038B8">
      <w:r>
        <w:tab/>
        <w:t xml:space="preserve">338.  </w:t>
      </w:r>
      <w:r>
        <w:rPr>
          <w:rFonts w:hint="eastAsia"/>
        </w:rPr>
        <w:t>开始学习一种课程的人可转为全时学员。</w:t>
      </w:r>
      <w:r>
        <w:t>1993</w:t>
      </w:r>
      <w:r>
        <w:rPr>
          <w:rFonts w:hint="eastAsia"/>
        </w:rPr>
        <w:t>年，参加成年教育的全时学员总共约</w:t>
      </w:r>
      <w:r>
        <w:t>110,000</w:t>
      </w:r>
      <w:r>
        <w:rPr>
          <w:rFonts w:hint="eastAsia"/>
        </w:rPr>
        <w:t>人，所接受教育包括闲暇时间教育，</w:t>
      </w:r>
      <w:r>
        <w:t>85,000</w:t>
      </w:r>
      <w:r>
        <w:rPr>
          <w:rFonts w:hint="eastAsia"/>
        </w:rPr>
        <w:t>人所学习课程不包括闲暇时间教育。</w:t>
      </w:r>
      <w:r>
        <w:t>1993</w:t>
      </w:r>
      <w:r>
        <w:rPr>
          <w:rFonts w:hint="eastAsia"/>
        </w:rPr>
        <w:t>年，约</w:t>
      </w:r>
      <w:r>
        <w:t>175,000</w:t>
      </w:r>
      <w:r>
        <w:rPr>
          <w:rFonts w:hint="eastAsia"/>
        </w:rPr>
        <w:t>人参加了一种或几种劳力市场培训课程，相当于</w:t>
      </w:r>
      <w:r>
        <w:t>9</w:t>
      </w:r>
      <w:r>
        <w:t>,000</w:t>
      </w:r>
      <w:r>
        <w:rPr>
          <w:rFonts w:hint="eastAsia"/>
        </w:rPr>
        <w:t>名全时学员。约</w:t>
      </w:r>
      <w:r>
        <w:t>95,000</w:t>
      </w:r>
      <w:r>
        <w:rPr>
          <w:rFonts w:hint="eastAsia"/>
        </w:rPr>
        <w:t>名学员根据《开放教育法》参加了一种或几种课程，相当于</w:t>
      </w:r>
      <w:r>
        <w:t>21,000</w:t>
      </w:r>
      <w:r>
        <w:rPr>
          <w:rFonts w:hint="eastAsia"/>
        </w:rPr>
        <w:t>名全时学员。约</w:t>
      </w:r>
      <w:r>
        <w:t>95,000</w:t>
      </w:r>
      <w:r>
        <w:rPr>
          <w:rFonts w:hint="eastAsia"/>
        </w:rPr>
        <w:t>人参加了一种正式、普通成年教育课程，相当于稍低于</w:t>
      </w:r>
      <w:r>
        <w:t>25,000</w:t>
      </w:r>
      <w:r>
        <w:rPr>
          <w:rFonts w:hint="eastAsia"/>
        </w:rPr>
        <w:t>名的全时学员，</w:t>
      </w:r>
      <w:r>
        <w:t>57,000</w:t>
      </w:r>
      <w:r>
        <w:rPr>
          <w:rFonts w:hint="eastAsia"/>
        </w:rPr>
        <w:t>人参加了民间高中学习，相当于</w:t>
      </w:r>
      <w:r>
        <w:t>7,000</w:t>
      </w:r>
      <w:r>
        <w:rPr>
          <w:rFonts w:hint="eastAsia"/>
        </w:rPr>
        <w:t>名全时学员。最后，白日民间高中的全时学员为</w:t>
      </w:r>
      <w:r>
        <w:t>6,000</w:t>
      </w:r>
      <w:r>
        <w:rPr>
          <w:rFonts w:hint="eastAsia"/>
        </w:rPr>
        <w:t>人，参加移民教育的全时学员为</w:t>
      </w:r>
      <w:r>
        <w:t>5,000</w:t>
      </w:r>
      <w:r>
        <w:rPr>
          <w:rFonts w:hint="eastAsia"/>
        </w:rPr>
        <w:t>人。</w:t>
      </w:r>
    </w:p>
    <w:p w:rsidR="00000000" w:rsidRDefault="008038B8">
      <w:r>
        <w:tab/>
        <w:t xml:space="preserve">339.  </w:t>
      </w:r>
      <w:r>
        <w:rPr>
          <w:rFonts w:hint="eastAsia"/>
          <w:u w:val="single"/>
        </w:rPr>
        <w:t>辍学率和毕业率</w:t>
      </w:r>
      <w:r>
        <w:rPr>
          <w:rFonts w:hint="eastAsia"/>
        </w:rPr>
        <w:t>。在</w:t>
      </w:r>
      <w:r>
        <w:t>1992/93</w:t>
      </w:r>
      <w:r>
        <w:rPr>
          <w:rFonts w:hint="eastAsia"/>
        </w:rPr>
        <w:t>学年末离开学校的男女青年中有</w:t>
      </w:r>
      <w:r>
        <w:t>96%</w:t>
      </w:r>
      <w:r>
        <w:rPr>
          <w:rFonts w:hint="eastAsia"/>
        </w:rPr>
        <w:t>预期将继续学习。每年约有</w:t>
      </w:r>
      <w:r>
        <w:t>39%</w:t>
      </w:r>
      <w:r>
        <w:rPr>
          <w:rFonts w:hint="eastAsia"/>
        </w:rPr>
        <w:t>的青年完成职业教育，</w:t>
      </w:r>
      <w:r>
        <w:t>38%</w:t>
      </w:r>
      <w:r>
        <w:rPr>
          <w:rFonts w:hint="eastAsia"/>
        </w:rPr>
        <w:t>完成普通教育，进入高等院校学习。</w:t>
      </w:r>
      <w:r>
        <w:rPr>
          <w:rFonts w:hint="eastAsia"/>
        </w:rPr>
        <w:t>每年有</w:t>
      </w:r>
      <w:r>
        <w:t>69%</w:t>
      </w:r>
      <w:r>
        <w:rPr>
          <w:rFonts w:hint="eastAsia"/>
        </w:rPr>
        <w:t>的青年完成职业合格教育，</w:t>
      </w:r>
      <w:r>
        <w:t>31%</w:t>
      </w:r>
      <w:r>
        <w:rPr>
          <w:rFonts w:hint="eastAsia"/>
        </w:rPr>
        <w:t>完成非职业合格教育</w:t>
      </w:r>
      <w:r>
        <w:t>(</w:t>
      </w:r>
      <w:r>
        <w:rPr>
          <w:rFonts w:hint="eastAsia"/>
        </w:rPr>
        <w:t>即：在义务教育之后，至少没有达到完成职业教育和至少三年的培训</w:t>
      </w:r>
      <w:r>
        <w:t>)</w:t>
      </w:r>
      <w:r>
        <w:rPr>
          <w:rFonts w:hint="eastAsia"/>
        </w:rPr>
        <w:t>。这就是说，在</w:t>
      </w:r>
      <w:r>
        <w:t>1992/93</w:t>
      </w:r>
      <w:r>
        <w:rPr>
          <w:rFonts w:hint="eastAsia"/>
        </w:rPr>
        <w:t>学年末离开学校的年青人中只有</w:t>
      </w:r>
      <w:r>
        <w:t>4%</w:t>
      </w:r>
      <w:r>
        <w:rPr>
          <w:rFonts w:hint="eastAsia"/>
        </w:rPr>
        <w:t>不会继续学习。但是，还有</w:t>
      </w:r>
      <w:r>
        <w:t>16%</w:t>
      </w:r>
      <w:r>
        <w:rPr>
          <w:rFonts w:hint="eastAsia"/>
        </w:rPr>
        <w:t>预计会辍学。</w:t>
      </w:r>
      <w:r>
        <w:t>1996</w:t>
      </w:r>
      <w:r>
        <w:rPr>
          <w:rFonts w:hint="eastAsia"/>
        </w:rPr>
        <w:t>年的数字预计为同样水平。见附录</w:t>
      </w:r>
      <w:r>
        <w:t>4</w:t>
      </w:r>
      <w:r>
        <w:rPr>
          <w:rFonts w:hint="eastAsia"/>
        </w:rPr>
        <w:t>。</w:t>
      </w:r>
    </w:p>
    <w:p w:rsidR="00000000" w:rsidRDefault="008038B8">
      <w:pPr>
        <w:textAlignment w:val="center"/>
      </w:pPr>
      <w:r>
        <w:tab/>
        <w:t xml:space="preserve">340.  </w:t>
      </w:r>
      <w:r>
        <w:rPr>
          <w:rFonts w:hint="eastAsia"/>
        </w:rPr>
        <w:t>在</w:t>
      </w:r>
      <w:r>
        <w:t>1982/83</w:t>
      </w:r>
      <w:r>
        <w:rPr>
          <w:rFonts w:hint="eastAsia"/>
        </w:rPr>
        <w:t>学年末离开学校的年青人中，</w:t>
      </w:r>
      <w:r>
        <w:t>12%</w:t>
      </w:r>
      <w:r>
        <w:rPr>
          <w:rFonts w:hint="eastAsia"/>
        </w:rPr>
        <w:t>预计会继续学习。</w:t>
      </w:r>
    </w:p>
    <w:p w:rsidR="00000000" w:rsidRDefault="008038B8">
      <w:pPr>
        <w:pStyle w:val="Heading7"/>
        <w:spacing w:before="340"/>
      </w:pPr>
      <w:r>
        <w:rPr>
          <w:rFonts w:hint="eastAsia"/>
        </w:rPr>
        <w:t>指导原则第</w:t>
      </w:r>
      <w:r>
        <w:t>4</w:t>
      </w:r>
      <w:r>
        <w:rPr>
          <w:rFonts w:hint="eastAsia"/>
        </w:rPr>
        <w:t>款</w:t>
      </w:r>
      <w:r>
        <w:t>(</w:t>
      </w:r>
      <w:r>
        <w:rPr>
          <w:rFonts w:hint="eastAsia"/>
        </w:rPr>
        <w:t>教育开支、教育体制等</w:t>
      </w:r>
      <w:r>
        <w:t>)</w:t>
      </w:r>
    </w:p>
    <w:p w:rsidR="00000000" w:rsidRDefault="008038B8">
      <w:pPr>
        <w:spacing w:line="312" w:lineRule="auto"/>
      </w:pPr>
      <w:r>
        <w:tab/>
        <w:t>341.  1995</w:t>
      </w:r>
      <w:r>
        <w:rPr>
          <w:rFonts w:hint="eastAsia"/>
        </w:rPr>
        <w:t>年预算中的教育开支总额约为</w:t>
      </w:r>
      <w:r>
        <w:t>250</w:t>
      </w:r>
      <w:r>
        <w:rPr>
          <w:rFonts w:hint="eastAsia"/>
        </w:rPr>
        <w:t>亿丹麦克朗</w:t>
      </w:r>
      <w:r>
        <w:t>(</w:t>
      </w:r>
      <w:r>
        <w:rPr>
          <w:rFonts w:hint="eastAsia"/>
        </w:rPr>
        <w:t>净开支</w:t>
      </w:r>
      <w:r>
        <w:t>)</w:t>
      </w:r>
      <w:r>
        <w:rPr>
          <w:rFonts w:hint="eastAsia"/>
        </w:rPr>
        <w:t>，相当于国家预算总额的</w:t>
      </w:r>
      <w:r>
        <w:t>8%</w:t>
      </w:r>
      <w:r>
        <w:rPr>
          <w:rFonts w:hint="eastAsia"/>
        </w:rPr>
        <w:t>。</w:t>
      </w:r>
    </w:p>
    <w:p w:rsidR="00000000" w:rsidRDefault="008038B8">
      <w:pPr>
        <w:spacing w:line="312" w:lineRule="auto"/>
      </w:pPr>
      <w:r>
        <w:tab/>
        <w:t xml:space="preserve">342.  </w:t>
      </w:r>
      <w:r>
        <w:rPr>
          <w:rFonts w:hint="eastAsia"/>
        </w:rPr>
        <w:t>丹麦</w:t>
      </w:r>
      <w:r>
        <w:rPr>
          <w:rFonts w:hint="eastAsia"/>
        </w:rPr>
        <w:t>的初等和中等学校阶段是全面教育，包括义务教育的整个阶段，即小学和初中教育。教育部根据有关法律颁布初等和中等学校的主要规章和制度。市议会负责管理和监督城市学校，主要是初等和中等学校。市议会和每个学校共同决定落实教育部所规定的总目标和课程指导方针。市议会全面负责城市的学校系统。</w:t>
      </w:r>
    </w:p>
    <w:p w:rsidR="00000000" w:rsidRDefault="008038B8">
      <w:pPr>
        <w:spacing w:line="312" w:lineRule="auto"/>
      </w:pPr>
      <w:r>
        <w:tab/>
        <w:t xml:space="preserve">343.  </w:t>
      </w:r>
      <w:r>
        <w:rPr>
          <w:rFonts w:hint="eastAsia"/>
        </w:rPr>
        <w:t>适合儿童义务教育年龄的私立学校可提供初等和中等学校的全部课程，即</w:t>
      </w:r>
      <w:r>
        <w:t>1</w:t>
      </w:r>
      <w:r>
        <w:rPr>
          <w:rFonts w:hint="eastAsia"/>
        </w:rPr>
        <w:t>年级到</w:t>
      </w:r>
      <w:r>
        <w:t>9/10</w:t>
      </w:r>
      <w:r>
        <w:rPr>
          <w:rFonts w:hint="eastAsia"/>
        </w:rPr>
        <w:t>年级的课程，包括小学和初中教育。对私立学校的要求是，提供公立学校所提供的教学。教育部授权私立学校利用公立学校的学年考试，从而进行一种非直接质量</w:t>
      </w:r>
      <w:r>
        <w:rPr>
          <w:rFonts w:hint="eastAsia"/>
        </w:rPr>
        <w:t>控制。但是，原则上，不是由政府机关而是由私立学校学生的家长检查私立学校教育是否符合公立学校的标准</w:t>
      </w:r>
      <w:r>
        <w:t>(</w:t>
      </w:r>
      <w:r>
        <w:rPr>
          <w:rFonts w:hint="eastAsia"/>
        </w:rPr>
        <w:t>见第</w:t>
      </w:r>
      <w:r>
        <w:t>7</w:t>
      </w:r>
      <w:r>
        <w:rPr>
          <w:rFonts w:hint="eastAsia"/>
        </w:rPr>
        <w:t>段</w:t>
      </w:r>
      <w:r>
        <w:t>)</w:t>
      </w:r>
      <w:r>
        <w:rPr>
          <w:rFonts w:hint="eastAsia"/>
        </w:rPr>
        <w:t>。</w:t>
      </w:r>
    </w:p>
    <w:p w:rsidR="00000000" w:rsidRDefault="008038B8">
      <w:r>
        <w:tab/>
        <w:t>344.  1993/94</w:t>
      </w:r>
      <w:r>
        <w:rPr>
          <w:rFonts w:hint="eastAsia"/>
        </w:rPr>
        <w:t>学年提供义务教育的学校为</w:t>
      </w:r>
      <w:r>
        <w:t>2,101</w:t>
      </w:r>
      <w:r>
        <w:rPr>
          <w:rFonts w:hint="eastAsia"/>
        </w:rPr>
        <w:t>所高级中学；</w:t>
      </w:r>
      <w:r>
        <w:t>1992/93</w:t>
      </w:r>
      <w:r>
        <w:rPr>
          <w:rFonts w:hint="eastAsia"/>
        </w:rPr>
        <w:t>学年，提供</w:t>
      </w:r>
      <w:r>
        <w:t>HF</w:t>
      </w:r>
      <w:r>
        <w:rPr>
          <w:rFonts w:hint="eastAsia"/>
        </w:rPr>
        <w:t>课程的学校为</w:t>
      </w:r>
      <w:r>
        <w:t>153</w:t>
      </w:r>
      <w:r>
        <w:rPr>
          <w:rFonts w:hint="eastAsia"/>
        </w:rPr>
        <w:t>所。职业学校</w:t>
      </w:r>
      <w:r>
        <w:t>153</w:t>
      </w:r>
      <w:r>
        <w:rPr>
          <w:rFonts w:hint="eastAsia"/>
        </w:rPr>
        <w:t>所，高等院校为</w:t>
      </w:r>
      <w:r>
        <w:t>169</w:t>
      </w:r>
      <w:r>
        <w:rPr>
          <w:rFonts w:hint="eastAsia"/>
        </w:rPr>
        <w:t>所。</w:t>
      </w:r>
    </w:p>
    <w:p w:rsidR="00000000" w:rsidRDefault="008038B8">
      <w:r>
        <w:tab/>
        <w:t xml:space="preserve">345.  </w:t>
      </w:r>
      <w:r>
        <w:rPr>
          <w:rFonts w:hint="eastAsia"/>
        </w:rPr>
        <w:t>很少建设基础教育新校舍，因为近些年来每年上学的人数一直在减少。</w:t>
      </w:r>
    </w:p>
    <w:p w:rsidR="00000000" w:rsidRDefault="008038B8">
      <w:pPr>
        <w:spacing w:after="320"/>
        <w:textAlignment w:val="center"/>
      </w:pPr>
      <w:r>
        <w:tab/>
        <w:t xml:space="preserve">346.  </w:t>
      </w:r>
      <w:r>
        <w:rPr>
          <w:rFonts w:hint="eastAsia"/>
        </w:rPr>
        <w:t>由于国土面积很小，上学路程不成问题。然而，应当强调指出的是，丹麦是一个由许多有居民的小岛组成的国家。但由于一般到大陆的距离很近，在通常工作时间，</w:t>
      </w:r>
      <w:r>
        <w:rPr>
          <w:rFonts w:hint="eastAsia"/>
        </w:rPr>
        <w:t>来往于这些岛屿的船舶运输很方便，一般不会造成很大问题。《初等和中等学校法》中有关于提供小型学校的规定，这就避免了幼小儿童要到大陆上学的麻烦。</w:t>
      </w:r>
    </w:p>
    <w:p w:rsidR="00000000" w:rsidRDefault="008038B8">
      <w:pPr>
        <w:pStyle w:val="Heading7"/>
      </w:pPr>
      <w:r>
        <w:rPr>
          <w:rFonts w:hint="eastAsia"/>
        </w:rPr>
        <w:t>指导原则第</w:t>
      </w:r>
      <w:r>
        <w:t>5(a)</w:t>
      </w:r>
      <w:r>
        <w:rPr>
          <w:rFonts w:hint="eastAsia"/>
        </w:rPr>
        <w:t>款</w:t>
      </w:r>
      <w:r>
        <w:t>(</w:t>
      </w:r>
      <w:r>
        <w:rPr>
          <w:rFonts w:hint="eastAsia"/>
        </w:rPr>
        <w:t>男女比例</w:t>
      </w:r>
      <w:r>
        <w:t>)</w:t>
      </w:r>
    </w:p>
    <w:p w:rsidR="00000000" w:rsidRDefault="008038B8">
      <w:pPr>
        <w:spacing w:after="320"/>
        <w:textAlignment w:val="center"/>
      </w:pPr>
      <w:r>
        <w:tab/>
        <w:t>347.  1992/93</w:t>
      </w:r>
      <w:r>
        <w:rPr>
          <w:rFonts w:hint="eastAsia"/>
        </w:rPr>
        <w:t>学年，</w:t>
      </w:r>
      <w:r>
        <w:t>96%</w:t>
      </w:r>
      <w:r>
        <w:rPr>
          <w:rFonts w:hint="eastAsia"/>
        </w:rPr>
        <w:t>男青年在完成基础教育之后一般继续上高中或职业学校。</w:t>
      </w:r>
      <w:r>
        <w:t>97%</w:t>
      </w:r>
      <w:r>
        <w:rPr>
          <w:rFonts w:hint="eastAsia"/>
        </w:rPr>
        <w:t>的女青年也是如此。</w:t>
      </w:r>
    </w:p>
    <w:p w:rsidR="00000000" w:rsidRDefault="008038B8">
      <w:pPr>
        <w:pStyle w:val="Heading7"/>
      </w:pPr>
      <w:r>
        <w:rPr>
          <w:rFonts w:hint="eastAsia"/>
        </w:rPr>
        <w:t>指导原则第</w:t>
      </w:r>
      <w:r>
        <w:t>5(b)</w:t>
      </w:r>
      <w:r>
        <w:rPr>
          <w:rFonts w:hint="eastAsia"/>
        </w:rPr>
        <w:t>款</w:t>
      </w:r>
      <w:r>
        <w:t>(</w:t>
      </w:r>
      <w:r>
        <w:rPr>
          <w:rFonts w:hint="eastAsia"/>
        </w:rPr>
        <w:t>处于不利地位的群体</w:t>
      </w:r>
      <w:r>
        <w:t>)</w:t>
      </w:r>
    </w:p>
    <w:p w:rsidR="00000000" w:rsidRDefault="008038B8">
      <w:pPr>
        <w:spacing w:after="320"/>
        <w:textAlignment w:val="center"/>
      </w:pPr>
      <w:r>
        <w:tab/>
        <w:t xml:space="preserve">348.  </w:t>
      </w:r>
      <w:r>
        <w:rPr>
          <w:rFonts w:hint="eastAsia"/>
        </w:rPr>
        <w:t>有关情况见第</w:t>
      </w:r>
      <w:r>
        <w:t>3</w:t>
      </w:r>
      <w:r>
        <w:rPr>
          <w:rFonts w:hint="eastAsia"/>
        </w:rPr>
        <w:t>段。</w:t>
      </w:r>
    </w:p>
    <w:p w:rsidR="00000000" w:rsidRDefault="008038B8">
      <w:pPr>
        <w:pStyle w:val="Heading7"/>
      </w:pPr>
      <w:r>
        <w:rPr>
          <w:rFonts w:hint="eastAsia"/>
        </w:rPr>
        <w:t>指导原则第</w:t>
      </w:r>
      <w:r>
        <w:t>5(c)</w:t>
      </w:r>
      <w:r>
        <w:rPr>
          <w:rFonts w:hint="eastAsia"/>
        </w:rPr>
        <w:t>款</w:t>
      </w:r>
      <w:r>
        <w:t>(</w:t>
      </w:r>
      <w:r>
        <w:rPr>
          <w:rFonts w:hint="eastAsia"/>
        </w:rPr>
        <w:t>保证机会平等的行动</w:t>
      </w:r>
      <w:r>
        <w:t>)</w:t>
      </w:r>
    </w:p>
    <w:p w:rsidR="00000000" w:rsidRDefault="008038B8">
      <w:pPr>
        <w:spacing w:after="320"/>
        <w:textAlignment w:val="center"/>
      </w:pPr>
      <w:r>
        <w:tab/>
        <w:t xml:space="preserve">349.  </w:t>
      </w:r>
      <w:r>
        <w:rPr>
          <w:rFonts w:hint="eastAsia"/>
        </w:rPr>
        <w:t>丹麦的教育机构不收学费。学生满</w:t>
      </w:r>
      <w:r>
        <w:t>18</w:t>
      </w:r>
      <w:r>
        <w:rPr>
          <w:rFonts w:hint="eastAsia"/>
        </w:rPr>
        <w:t>岁时，国家以助学金和贷款的形式提供援助，这是唯一的</w:t>
      </w:r>
      <w:r>
        <w:rPr>
          <w:rFonts w:hint="eastAsia"/>
        </w:rPr>
        <w:t>援助来源。这种援助的目的主要是提供生活费用以及书籍和其他教学材料费用。援助方案以机会均等为原则。不论社会背景如何，每个人均应有机会学习。</w:t>
      </w:r>
    </w:p>
    <w:p w:rsidR="00000000" w:rsidRDefault="008038B8">
      <w:pPr>
        <w:pStyle w:val="Heading7"/>
      </w:pPr>
      <w:r>
        <w:rPr>
          <w:rFonts w:hint="eastAsia"/>
        </w:rPr>
        <w:t>指导原则第</w:t>
      </w:r>
      <w:r>
        <w:t>5(d)</w:t>
      </w:r>
      <w:r>
        <w:rPr>
          <w:rFonts w:hint="eastAsia"/>
        </w:rPr>
        <w:t>款</w:t>
      </w:r>
      <w:r>
        <w:t>(</w:t>
      </w:r>
      <w:r>
        <w:rPr>
          <w:rFonts w:hint="eastAsia"/>
        </w:rPr>
        <w:t>语言设施</w:t>
      </w:r>
      <w:r>
        <w:t>)</w:t>
      </w:r>
    </w:p>
    <w:p w:rsidR="00000000" w:rsidRDefault="008038B8">
      <w:pPr>
        <w:spacing w:after="320"/>
        <w:textAlignment w:val="center"/>
      </w:pPr>
      <w:r>
        <w:tab/>
        <w:t xml:space="preserve">350.  </w:t>
      </w:r>
      <w:r>
        <w:rPr>
          <w:rFonts w:hint="eastAsia"/>
        </w:rPr>
        <w:t>在需要的情况下，向不讲丹麦语的学生提供有组织的丹麦语课。另外，还以学生的母语向不讲丹麦语的学生教授丹麦语。</w:t>
      </w:r>
    </w:p>
    <w:p w:rsidR="00000000" w:rsidRDefault="008038B8">
      <w:pPr>
        <w:pStyle w:val="Heading7"/>
      </w:pPr>
      <w:r>
        <w:rPr>
          <w:rFonts w:hint="eastAsia"/>
        </w:rPr>
        <w:t>指导原则第</w:t>
      </w:r>
      <w:r>
        <w:t>6</w:t>
      </w:r>
      <w:r>
        <w:rPr>
          <w:rFonts w:hint="eastAsia"/>
        </w:rPr>
        <w:t>款</w:t>
      </w:r>
      <w:r>
        <w:t>(</w:t>
      </w:r>
      <w:r>
        <w:rPr>
          <w:rFonts w:hint="eastAsia"/>
        </w:rPr>
        <w:t>教职员情况</w:t>
      </w:r>
      <w:r>
        <w:t>)</w:t>
      </w:r>
    </w:p>
    <w:p w:rsidR="00000000" w:rsidRDefault="008038B8">
      <w:r>
        <w:tab/>
        <w:t xml:space="preserve">351.  </w:t>
      </w:r>
      <w:r>
        <w:rPr>
          <w:rFonts w:hint="eastAsia"/>
        </w:rPr>
        <w:t>多数教师以集体合同形式雇用。但是，有些教师雇用条件类似公务员，有些则作为公务员雇用。教师的工资取决于集体雇用协定。工资情况一般如下：</w:t>
      </w:r>
    </w:p>
    <w:p w:rsidR="00000000" w:rsidRDefault="008038B8">
      <w:pPr>
        <w:ind w:left="1036"/>
      </w:pPr>
      <w:r>
        <w:rPr>
          <w:rFonts w:hint="eastAsia"/>
        </w:rPr>
        <w:t>小学和初中教师：</w:t>
      </w:r>
    </w:p>
    <w:p w:rsidR="00000000" w:rsidRDefault="008038B8">
      <w:pPr>
        <w:ind w:left="1036"/>
      </w:pPr>
      <w:r>
        <w:tab/>
      </w:r>
      <w:r>
        <w:rPr>
          <w:rFonts w:hint="eastAsia"/>
        </w:rPr>
        <w:t>最低教龄</w:t>
      </w:r>
      <w:r>
        <w:t>(</w:t>
      </w:r>
      <w:r>
        <w:rPr>
          <w:rFonts w:hint="eastAsia"/>
        </w:rPr>
        <w:t>年薪</w:t>
      </w:r>
      <w:r>
        <w:t>)</w:t>
      </w:r>
      <w:r>
        <w:tab/>
      </w:r>
      <w:r>
        <w:tab/>
      </w:r>
      <w:r>
        <w:tab/>
        <w:t>198,427</w:t>
      </w:r>
      <w:r>
        <w:rPr>
          <w:rFonts w:hint="eastAsia"/>
        </w:rPr>
        <w:t>丹麦克朗</w:t>
      </w:r>
    </w:p>
    <w:p w:rsidR="00000000" w:rsidRDefault="008038B8">
      <w:pPr>
        <w:ind w:left="1036"/>
      </w:pPr>
      <w:r>
        <w:tab/>
      </w:r>
      <w:r>
        <w:rPr>
          <w:rFonts w:hint="eastAsia"/>
        </w:rPr>
        <w:t>最高教龄</w:t>
      </w:r>
      <w:r>
        <w:t>(</w:t>
      </w:r>
      <w:r>
        <w:rPr>
          <w:rFonts w:hint="eastAsia"/>
        </w:rPr>
        <w:t>年薪</w:t>
      </w:r>
      <w:r>
        <w:t>)</w:t>
      </w:r>
      <w:r>
        <w:tab/>
      </w:r>
      <w:r>
        <w:tab/>
      </w:r>
      <w:r>
        <w:tab/>
        <w:t>248,903</w:t>
      </w:r>
      <w:r>
        <w:rPr>
          <w:rFonts w:hint="eastAsia"/>
        </w:rPr>
        <w:t>丹麦克朗</w:t>
      </w:r>
    </w:p>
    <w:p w:rsidR="00000000" w:rsidRDefault="008038B8">
      <w:pPr>
        <w:ind w:left="1036"/>
      </w:pPr>
      <w:r>
        <w:rPr>
          <w:rFonts w:hint="eastAsia"/>
        </w:rPr>
        <w:t>普通高级中学：</w:t>
      </w:r>
    </w:p>
    <w:p w:rsidR="00000000" w:rsidRDefault="008038B8">
      <w:pPr>
        <w:ind w:left="1036"/>
      </w:pPr>
      <w:r>
        <w:tab/>
      </w:r>
      <w:r>
        <w:rPr>
          <w:rFonts w:hint="eastAsia"/>
        </w:rPr>
        <w:t>最低教龄</w:t>
      </w:r>
      <w:r>
        <w:t>(</w:t>
      </w:r>
      <w:r>
        <w:rPr>
          <w:rFonts w:hint="eastAsia"/>
        </w:rPr>
        <w:t>年薪</w:t>
      </w:r>
      <w:r>
        <w:t>)</w:t>
      </w:r>
      <w:r>
        <w:tab/>
      </w:r>
      <w:r>
        <w:tab/>
      </w:r>
      <w:r>
        <w:tab/>
        <w:t>186,033</w:t>
      </w:r>
      <w:r>
        <w:rPr>
          <w:rFonts w:hint="eastAsia"/>
        </w:rPr>
        <w:t>丹麦克朗</w:t>
      </w:r>
    </w:p>
    <w:p w:rsidR="00000000" w:rsidRDefault="008038B8">
      <w:pPr>
        <w:ind w:left="1036"/>
      </w:pPr>
      <w:r>
        <w:tab/>
      </w:r>
      <w:r>
        <w:rPr>
          <w:rFonts w:hint="eastAsia"/>
        </w:rPr>
        <w:t>最高教龄</w:t>
      </w:r>
      <w:r>
        <w:t>(</w:t>
      </w:r>
      <w:r>
        <w:rPr>
          <w:rFonts w:hint="eastAsia"/>
        </w:rPr>
        <w:t>年薪</w:t>
      </w:r>
      <w:r>
        <w:t>)</w:t>
      </w:r>
      <w:r>
        <w:tab/>
      </w:r>
      <w:r>
        <w:tab/>
      </w:r>
      <w:r>
        <w:tab/>
        <w:t>290,379</w:t>
      </w:r>
      <w:r>
        <w:rPr>
          <w:rFonts w:hint="eastAsia"/>
        </w:rPr>
        <w:t>丹麦克朗</w:t>
      </w:r>
    </w:p>
    <w:p w:rsidR="00000000" w:rsidRDefault="008038B8">
      <w:pPr>
        <w:ind w:left="1036"/>
      </w:pPr>
      <w:r>
        <w:rPr>
          <w:rFonts w:hint="eastAsia"/>
        </w:rPr>
        <w:t>中等专业学校：</w:t>
      </w:r>
    </w:p>
    <w:p w:rsidR="00000000" w:rsidRDefault="008038B8">
      <w:pPr>
        <w:ind w:left="1036"/>
      </w:pPr>
      <w:r>
        <w:tab/>
      </w:r>
      <w:r>
        <w:rPr>
          <w:rFonts w:hint="eastAsia"/>
        </w:rPr>
        <w:t>最低教龄</w:t>
      </w:r>
      <w:r>
        <w:t>(</w:t>
      </w:r>
      <w:r>
        <w:rPr>
          <w:rFonts w:hint="eastAsia"/>
        </w:rPr>
        <w:t>年薪</w:t>
      </w:r>
      <w:r>
        <w:t>)</w:t>
      </w:r>
      <w:r>
        <w:tab/>
      </w:r>
      <w:r>
        <w:tab/>
      </w:r>
      <w:r>
        <w:tab/>
        <w:t>(</w:t>
      </w:r>
      <w:r>
        <w:rPr>
          <w:rFonts w:hint="eastAsia"/>
        </w:rPr>
        <w:t>约</w:t>
      </w:r>
      <w:r>
        <w:t>)190,000</w:t>
      </w:r>
      <w:r>
        <w:rPr>
          <w:rFonts w:hint="eastAsia"/>
        </w:rPr>
        <w:t>丹麦克朗</w:t>
      </w:r>
    </w:p>
    <w:p w:rsidR="00000000" w:rsidRDefault="008038B8">
      <w:pPr>
        <w:ind w:left="1036"/>
      </w:pPr>
      <w:r>
        <w:tab/>
      </w:r>
      <w:r>
        <w:rPr>
          <w:rFonts w:hint="eastAsia"/>
        </w:rPr>
        <w:t>最高教龄</w:t>
      </w:r>
      <w:r>
        <w:t>(</w:t>
      </w:r>
      <w:r>
        <w:rPr>
          <w:rFonts w:hint="eastAsia"/>
        </w:rPr>
        <w:t>年薪</w:t>
      </w:r>
      <w:r>
        <w:t>)</w:t>
      </w:r>
      <w:r>
        <w:tab/>
      </w:r>
      <w:r>
        <w:tab/>
      </w:r>
      <w:r>
        <w:tab/>
        <w:t>(</w:t>
      </w:r>
      <w:r>
        <w:rPr>
          <w:rFonts w:hint="eastAsia"/>
        </w:rPr>
        <w:t>约</w:t>
      </w:r>
      <w:r>
        <w:t>)260,000</w:t>
      </w:r>
      <w:r>
        <w:rPr>
          <w:rFonts w:hint="eastAsia"/>
        </w:rPr>
        <w:t>丹麦克朗</w:t>
      </w:r>
    </w:p>
    <w:p w:rsidR="00000000" w:rsidRDefault="008038B8">
      <w:pPr>
        <w:ind w:left="1036"/>
      </w:pPr>
      <w:r>
        <w:rPr>
          <w:rFonts w:hint="eastAsia"/>
        </w:rPr>
        <w:t>根据大学毕业协定，教龄最高的教师的工资约为</w:t>
      </w:r>
      <w:r>
        <w:t>300,000</w:t>
      </w:r>
      <w:r>
        <w:rPr>
          <w:rFonts w:hint="eastAsia"/>
        </w:rPr>
        <w:t>丹麦克朗。</w:t>
      </w:r>
    </w:p>
    <w:p w:rsidR="00000000" w:rsidRDefault="008038B8">
      <w:pPr>
        <w:spacing w:after="320"/>
        <w:textAlignment w:val="center"/>
      </w:pPr>
      <w:r>
        <w:tab/>
        <w:t xml:space="preserve">352.  </w:t>
      </w:r>
      <w:r>
        <w:tab/>
      </w:r>
      <w:r>
        <w:rPr>
          <w:rFonts w:hint="eastAsia"/>
        </w:rPr>
        <w:t>教师的工资一般和其他公务员非常相似。因此，没有为改善他们的生活条件采取特别措施。</w:t>
      </w:r>
    </w:p>
    <w:p w:rsidR="00000000" w:rsidRDefault="008038B8">
      <w:pPr>
        <w:pStyle w:val="Heading7"/>
      </w:pPr>
      <w:r>
        <w:rPr>
          <w:rFonts w:hint="eastAsia"/>
        </w:rPr>
        <w:t>指导原则第</w:t>
      </w:r>
      <w:r>
        <w:t>7</w:t>
      </w:r>
      <w:r>
        <w:rPr>
          <w:rFonts w:hint="eastAsia"/>
        </w:rPr>
        <w:t>款</w:t>
      </w:r>
      <w:r>
        <w:t>(</w:t>
      </w:r>
      <w:r>
        <w:rPr>
          <w:rFonts w:hint="eastAsia"/>
        </w:rPr>
        <w:t>私立学校</w:t>
      </w:r>
      <w:r>
        <w:t>)</w:t>
      </w:r>
    </w:p>
    <w:p w:rsidR="00000000" w:rsidRDefault="008038B8">
      <w:pPr>
        <w:spacing w:after="320"/>
        <w:textAlignment w:val="center"/>
      </w:pPr>
      <w:r>
        <w:tab/>
        <w:t>353</w:t>
      </w:r>
      <w:r>
        <w:t xml:space="preserve">.  </w:t>
      </w:r>
      <w:r>
        <w:rPr>
          <w:rFonts w:hint="eastAsia"/>
        </w:rPr>
        <w:t>传统上，小学、初级和高级中学私立学校都得到政府的很多补贴</w:t>
      </w:r>
      <w:r>
        <w:t>(</w:t>
      </w:r>
      <w:r>
        <w:rPr>
          <w:rFonts w:hint="eastAsia"/>
        </w:rPr>
        <w:t>约</w:t>
      </w:r>
      <w:r>
        <w:t>85%)</w:t>
      </w:r>
      <w:r>
        <w:rPr>
          <w:rFonts w:hint="eastAsia"/>
        </w:rPr>
        <w:t>。在私立小学和初中学习的学生约占</w:t>
      </w:r>
      <w:r>
        <w:t>11%</w:t>
      </w:r>
      <w:r>
        <w:rPr>
          <w:rFonts w:hint="eastAsia"/>
        </w:rPr>
        <w:t>。在普通私立高级中学上学的学生占</w:t>
      </w:r>
      <w:r>
        <w:t>6%</w:t>
      </w:r>
      <w:r>
        <w:rPr>
          <w:rFonts w:hint="eastAsia"/>
        </w:rPr>
        <w:t>。在设立和进入这类私立学校方面没有困难。</w:t>
      </w:r>
    </w:p>
    <w:p w:rsidR="00000000" w:rsidRDefault="008038B8">
      <w:pPr>
        <w:pStyle w:val="Heading7"/>
      </w:pPr>
      <w:r>
        <w:rPr>
          <w:rFonts w:hint="eastAsia"/>
        </w:rPr>
        <w:t>指导原则第</w:t>
      </w:r>
      <w:r>
        <w:t>8</w:t>
      </w:r>
      <w:r>
        <w:rPr>
          <w:rFonts w:hint="eastAsia"/>
        </w:rPr>
        <w:t>款</w:t>
      </w:r>
      <w:r>
        <w:t>(</w:t>
      </w:r>
      <w:r>
        <w:rPr>
          <w:rFonts w:hint="eastAsia"/>
        </w:rPr>
        <w:t>自前一次报告以来的变化</w:t>
      </w:r>
      <w:r>
        <w:t>)</w:t>
      </w:r>
    </w:p>
    <w:p w:rsidR="00000000" w:rsidRDefault="008038B8">
      <w:pPr>
        <w:spacing w:after="320"/>
        <w:textAlignment w:val="center"/>
      </w:pPr>
      <w:r>
        <w:tab/>
        <w:t xml:space="preserve">354.  </w:t>
      </w:r>
      <w:r>
        <w:rPr>
          <w:rFonts w:hint="eastAsia"/>
        </w:rPr>
        <w:t>据丹麦政府所了解，没有影响第</w:t>
      </w:r>
      <w:r>
        <w:t>13</w:t>
      </w:r>
      <w:r>
        <w:rPr>
          <w:rFonts w:hint="eastAsia"/>
        </w:rPr>
        <w:t>条所规定权利的不利变化</w:t>
      </w:r>
      <w:r>
        <w:t>(</w:t>
      </w:r>
      <w:r>
        <w:rPr>
          <w:rFonts w:hint="eastAsia"/>
        </w:rPr>
        <w:t>见第</w:t>
      </w:r>
      <w:r>
        <w:t>2</w:t>
      </w:r>
      <w:r>
        <w:rPr>
          <w:rFonts w:hint="eastAsia"/>
        </w:rPr>
        <w:t>段</w:t>
      </w:r>
      <w:r>
        <w:t>)</w:t>
      </w:r>
      <w:r>
        <w:rPr>
          <w:rFonts w:hint="eastAsia"/>
        </w:rPr>
        <w:t>。</w:t>
      </w:r>
    </w:p>
    <w:p w:rsidR="00000000" w:rsidRDefault="008038B8">
      <w:pPr>
        <w:pStyle w:val="Heading7"/>
      </w:pPr>
      <w:r>
        <w:rPr>
          <w:rFonts w:hint="eastAsia"/>
        </w:rPr>
        <w:t>指导原则第</w:t>
      </w:r>
      <w:r>
        <w:t>9</w:t>
      </w:r>
      <w:r>
        <w:rPr>
          <w:rFonts w:hint="eastAsia"/>
        </w:rPr>
        <w:t>款</w:t>
      </w:r>
      <w:r>
        <w:t>(</w:t>
      </w:r>
      <w:r>
        <w:rPr>
          <w:rFonts w:hint="eastAsia"/>
        </w:rPr>
        <w:t>国际援助</w:t>
      </w:r>
      <w:r>
        <w:t>)</w:t>
      </w:r>
    </w:p>
    <w:p w:rsidR="00000000" w:rsidRDefault="008038B8">
      <w:pPr>
        <w:spacing w:after="320"/>
        <w:textAlignment w:val="center"/>
      </w:pPr>
      <w:r>
        <w:tab/>
        <w:t xml:space="preserve">355.  </w:t>
      </w:r>
      <w:r>
        <w:rPr>
          <w:rFonts w:hint="eastAsia"/>
        </w:rPr>
        <w:t>丹麦没有接受发展援助。</w:t>
      </w:r>
    </w:p>
    <w:p w:rsidR="00000000" w:rsidRDefault="008038B8">
      <w:pPr>
        <w:pStyle w:val="Heading6"/>
        <w:jc w:val="center"/>
      </w:pPr>
      <w:r>
        <w:rPr>
          <w:rFonts w:hint="eastAsia"/>
          <w:u w:val="single"/>
        </w:rPr>
        <w:t>第</w:t>
      </w:r>
      <w:r>
        <w:rPr>
          <w:u w:val="single"/>
        </w:rPr>
        <w:t>14</w:t>
      </w:r>
      <w:r>
        <w:rPr>
          <w:rFonts w:hint="eastAsia"/>
          <w:u w:val="single"/>
        </w:rPr>
        <w:t>条</w:t>
      </w:r>
      <w:r>
        <w:tab/>
      </w:r>
      <w:r>
        <w:rPr>
          <w:rFonts w:hint="eastAsia"/>
          <w:u w:val="single"/>
        </w:rPr>
        <w:t>义务教育</w:t>
      </w:r>
    </w:p>
    <w:p w:rsidR="00000000" w:rsidRDefault="008038B8">
      <w:pPr>
        <w:spacing w:after="320"/>
        <w:textAlignment w:val="center"/>
      </w:pPr>
      <w:r>
        <w:tab/>
        <w:t xml:space="preserve">356.  </w:t>
      </w:r>
      <w:r>
        <w:rPr>
          <w:rFonts w:hint="eastAsia"/>
        </w:rPr>
        <w:t>本条不适用于丹麦。</w:t>
      </w:r>
    </w:p>
    <w:p w:rsidR="00000000" w:rsidRDefault="008038B8">
      <w:pPr>
        <w:pStyle w:val="Heading6"/>
        <w:jc w:val="center"/>
      </w:pPr>
      <w:r>
        <w:rPr>
          <w:rFonts w:hint="eastAsia"/>
          <w:u w:val="single"/>
        </w:rPr>
        <w:t>第</w:t>
      </w:r>
      <w:r>
        <w:rPr>
          <w:u w:val="single"/>
        </w:rPr>
        <w:t>15</w:t>
      </w:r>
      <w:r>
        <w:rPr>
          <w:rFonts w:hint="eastAsia"/>
          <w:u w:val="single"/>
        </w:rPr>
        <w:t>条</w:t>
      </w:r>
      <w:r>
        <w:tab/>
      </w:r>
      <w:r>
        <w:rPr>
          <w:rFonts w:hint="eastAsia"/>
          <w:u w:val="single"/>
        </w:rPr>
        <w:t>文化和科学</w:t>
      </w:r>
    </w:p>
    <w:p w:rsidR="00000000" w:rsidRDefault="008038B8">
      <w:pPr>
        <w:pStyle w:val="Heading7"/>
      </w:pPr>
      <w:r>
        <w:rPr>
          <w:rFonts w:hint="eastAsia"/>
        </w:rPr>
        <w:t>指导原则第</w:t>
      </w:r>
      <w:r>
        <w:t>1(a)</w:t>
      </w:r>
      <w:r>
        <w:rPr>
          <w:rFonts w:hint="eastAsia"/>
        </w:rPr>
        <w:t>款</w:t>
      </w:r>
      <w:r>
        <w:t>(</w:t>
      </w:r>
      <w:r>
        <w:rPr>
          <w:rFonts w:hint="eastAsia"/>
        </w:rPr>
        <w:t>资金</w:t>
      </w:r>
      <w:r>
        <w:t>)</w:t>
      </w:r>
    </w:p>
    <w:p w:rsidR="00000000" w:rsidRDefault="008038B8">
      <w:r>
        <w:tab/>
        <w:t>357.  1995</w:t>
      </w:r>
      <w:r>
        <w:rPr>
          <w:rFonts w:hint="eastAsia"/>
        </w:rPr>
        <w:t>年</w:t>
      </w:r>
      <w:r>
        <w:rPr>
          <w:rFonts w:hint="eastAsia"/>
        </w:rPr>
        <w:t>，公共开支总额的约</w:t>
      </w:r>
      <w:r>
        <w:t>1.5%</w:t>
      </w:r>
      <w:r>
        <w:rPr>
          <w:rFonts w:hint="eastAsia"/>
        </w:rPr>
        <w:t>用于文化创作以及各种公众和私人文化活动。自</w:t>
      </w:r>
      <w:r>
        <w:t>1985</w:t>
      </w:r>
      <w:r>
        <w:rPr>
          <w:rFonts w:hint="eastAsia"/>
        </w:rPr>
        <w:t>年以来，在文化领域，国家对创作、表演和研究的支助增加了约</w:t>
      </w:r>
      <w:r>
        <w:t>30%</w:t>
      </w:r>
      <w:r>
        <w:rPr>
          <w:rFonts w:hint="eastAsia"/>
        </w:rPr>
        <w:t>。对专门和地区博物馆、从事创作的艺术家、利用新技术的主动行动、进修、影片制作和研究的国家支助显著增加。</w:t>
      </w:r>
    </w:p>
    <w:p w:rsidR="00000000" w:rsidRDefault="008038B8">
      <w:pPr>
        <w:spacing w:after="320"/>
        <w:textAlignment w:val="center"/>
      </w:pPr>
      <w:r>
        <w:tab/>
        <w:t xml:space="preserve">358.  </w:t>
      </w:r>
      <w:r>
        <w:rPr>
          <w:rFonts w:hint="eastAsia"/>
        </w:rPr>
        <w:t>在从</w:t>
      </w:r>
      <w:r>
        <w:t>1996</w:t>
      </w:r>
      <w:r>
        <w:rPr>
          <w:rFonts w:hint="eastAsia"/>
        </w:rPr>
        <w:t>年开始的三年实验阶段中，一些地区将自由使用迄今为止一直由国家管理的文化拨款。</w:t>
      </w:r>
    </w:p>
    <w:p w:rsidR="00000000" w:rsidRDefault="008038B8">
      <w:pPr>
        <w:pStyle w:val="Heading7"/>
        <w:spacing w:before="360"/>
      </w:pPr>
      <w:r>
        <w:rPr>
          <w:rFonts w:hint="eastAsia"/>
        </w:rPr>
        <w:t>指导原则第</w:t>
      </w:r>
      <w:r>
        <w:t>1(b)</w:t>
      </w:r>
      <w:r>
        <w:rPr>
          <w:rFonts w:hint="eastAsia"/>
        </w:rPr>
        <w:t>款</w:t>
      </w:r>
      <w:r>
        <w:t>(</w:t>
      </w:r>
      <w:r>
        <w:rPr>
          <w:rFonts w:hint="eastAsia"/>
        </w:rPr>
        <w:t>体制基础结构</w:t>
      </w:r>
      <w:r>
        <w:t>)</w:t>
      </w:r>
    </w:p>
    <w:p w:rsidR="00000000" w:rsidRDefault="008038B8">
      <w:r>
        <w:tab/>
        <w:t xml:space="preserve">359.  </w:t>
      </w:r>
      <w:r>
        <w:rPr>
          <w:rFonts w:hint="eastAsia"/>
        </w:rPr>
        <w:t>《丹麦王国宪法》</w:t>
      </w:r>
      <w:r>
        <w:t>(1953</w:t>
      </w:r>
      <w:r>
        <w:rPr>
          <w:rFonts w:hint="eastAsia"/>
        </w:rPr>
        <w:t>年</w:t>
      </w:r>
      <w:r>
        <w:t>6</w:t>
      </w:r>
      <w:r>
        <w:rPr>
          <w:rFonts w:hint="eastAsia"/>
        </w:rPr>
        <w:t>月</w:t>
      </w:r>
      <w:r>
        <w:t>5</w:t>
      </w:r>
      <w:r>
        <w:rPr>
          <w:rFonts w:hint="eastAsia"/>
        </w:rPr>
        <w:t>日第</w:t>
      </w:r>
      <w:r>
        <w:t>169</w:t>
      </w:r>
      <w:r>
        <w:rPr>
          <w:rFonts w:hint="eastAsia"/>
        </w:rPr>
        <w:t>号法案</w:t>
      </w:r>
      <w:r>
        <w:t>)</w:t>
      </w:r>
      <w:r>
        <w:rPr>
          <w:rFonts w:hint="eastAsia"/>
        </w:rPr>
        <w:t>中关于言论自由、禁止检查和为合法目的结社权利的规定是文化领域立</w:t>
      </w:r>
      <w:r>
        <w:rPr>
          <w:rFonts w:hint="eastAsia"/>
        </w:rPr>
        <w:t>法的重要依据。因此，立法的目的是鼓励和促进在丹麦生活或访问丹麦的每个人积极参加最广义的文化生活。</w:t>
      </w:r>
    </w:p>
    <w:p w:rsidR="00000000" w:rsidRDefault="008038B8">
      <w:r>
        <w:tab/>
        <w:t xml:space="preserve">360.  </w:t>
      </w:r>
      <w:r>
        <w:rPr>
          <w:rFonts w:hint="eastAsia"/>
        </w:rPr>
        <w:t>自</w:t>
      </w:r>
      <w:r>
        <w:t>1960</w:t>
      </w:r>
      <w:r>
        <w:rPr>
          <w:rFonts w:hint="eastAsia"/>
        </w:rPr>
        <w:t>年代初以来，基本准则是：国家和其他公共当局应鼓励，但不指挥或控制文化创作和文化生活。从那时起，立法和随后的修订一直是以此为准则。依照同一准则作了一些修改，目的是满足不断变化的社会需要，特别是为了迎接新技术的挑战。</w:t>
      </w:r>
    </w:p>
    <w:p w:rsidR="00000000" w:rsidRDefault="008038B8">
      <w:r>
        <w:tab/>
        <w:t xml:space="preserve">361.  </w:t>
      </w:r>
      <w:r>
        <w:rPr>
          <w:rFonts w:hint="eastAsia"/>
        </w:rPr>
        <w:t>这一基本准则或战略的重要组成部分包括：纲领性法案、权力下放、专业人员和专家的自治董事会和理事会、“就近”原则以及鼓励公众或个人的新的主动行动。纲领性法案对待个人、</w:t>
      </w:r>
      <w:r>
        <w:rPr>
          <w:rFonts w:hint="eastAsia"/>
        </w:rPr>
        <w:t>群体、机构、地区等的主动行动或活动没有区别。</w:t>
      </w:r>
    </w:p>
    <w:p w:rsidR="00000000" w:rsidRDefault="008038B8">
      <w:pPr>
        <w:textAlignment w:val="center"/>
      </w:pPr>
      <w:r>
        <w:tab/>
        <w:t xml:space="preserve">362.  </w:t>
      </w:r>
      <w:r>
        <w:rPr>
          <w:rFonts w:hint="eastAsia"/>
        </w:rPr>
        <w:t>如上面提到的文化立法以艺术创作和表演、包括这种活动的传播自由为原则。因此，立法对这种自由没有限制。但是，在一些特殊情况下，可能会根据《刑法》等一般立法实行一些限制或指导原则，例如针对暴力和种族主义行为或有关煽动行为采取的某些措施。</w:t>
      </w:r>
    </w:p>
    <w:p w:rsidR="00000000" w:rsidRDefault="008038B8">
      <w:pPr>
        <w:pStyle w:val="Heading7"/>
        <w:spacing w:before="360"/>
      </w:pPr>
      <w:r>
        <w:rPr>
          <w:rFonts w:hint="eastAsia"/>
        </w:rPr>
        <w:t>指导原则第</w:t>
      </w:r>
      <w:r>
        <w:t>1(c)</w:t>
      </w:r>
      <w:r>
        <w:rPr>
          <w:rFonts w:hint="eastAsia"/>
        </w:rPr>
        <w:t>和</w:t>
      </w:r>
      <w:r>
        <w:t>(d)</w:t>
      </w:r>
      <w:r>
        <w:rPr>
          <w:rFonts w:hint="eastAsia"/>
        </w:rPr>
        <w:t>款</w:t>
      </w:r>
      <w:r>
        <w:t>(</w:t>
      </w:r>
      <w:r>
        <w:rPr>
          <w:rFonts w:hint="eastAsia"/>
        </w:rPr>
        <w:t>促进发扬文化特点和享受文化遗产</w:t>
      </w:r>
      <w:r>
        <w:t>)</w:t>
      </w:r>
    </w:p>
    <w:p w:rsidR="00000000" w:rsidRDefault="008038B8">
      <w:r>
        <w:tab/>
        <w:t xml:space="preserve">363.  </w:t>
      </w:r>
      <w:r>
        <w:rPr>
          <w:rFonts w:hint="eastAsia"/>
        </w:rPr>
        <w:t>作为一个其语言使用不太广泛的小国，丹麦积极努力保证和促进其居民的文化特点</w:t>
      </w:r>
      <w:r>
        <w:t>(</w:t>
      </w:r>
      <w:r>
        <w:rPr>
          <w:rFonts w:hint="eastAsia"/>
        </w:rPr>
        <w:t>见上述基本原则</w:t>
      </w:r>
      <w:r>
        <w:t>)</w:t>
      </w:r>
      <w:r>
        <w:rPr>
          <w:rFonts w:hint="eastAsia"/>
        </w:rPr>
        <w:t>。</w:t>
      </w:r>
    </w:p>
    <w:p w:rsidR="00000000" w:rsidRDefault="008038B8">
      <w:r>
        <w:tab/>
        <w:t xml:space="preserve">364.  </w:t>
      </w:r>
      <w:r>
        <w:rPr>
          <w:rFonts w:hint="eastAsia"/>
        </w:rPr>
        <w:t>《丹麦国家艺术基金法》：目的是促进</w:t>
      </w:r>
      <w:r>
        <w:rPr>
          <w:rFonts w:hint="eastAsia"/>
        </w:rPr>
        <w:t>最广义的创造性艺术</w:t>
      </w:r>
      <w:r>
        <w:t>(</w:t>
      </w:r>
      <w:r>
        <w:rPr>
          <w:rFonts w:hint="eastAsia"/>
        </w:rPr>
        <w:t>观赏和文学艺术、音乐、美术和手工艺、艺术设计、建筑等</w:t>
      </w:r>
      <w:r>
        <w:t>)</w:t>
      </w:r>
      <w:r>
        <w:rPr>
          <w:rFonts w:hint="eastAsia"/>
        </w:rPr>
        <w:t>。支助特别包括对艺术家的工作补贴和资助基金、购买在公共或私人艺术馆保存的艺术作品，帮助装饰公共建筑和财产。《法案》现在也包括对戏剧和电影创作艺术家的支助。</w:t>
      </w:r>
    </w:p>
    <w:p w:rsidR="00000000" w:rsidRDefault="008038B8">
      <w:r>
        <w:tab/>
        <w:t xml:space="preserve">365.  </w:t>
      </w:r>
      <w:r>
        <w:rPr>
          <w:rFonts w:hint="eastAsia"/>
        </w:rPr>
        <w:t>《音乐法》：目的是促进丹麦的音乐生活和国外的音乐活动。向专业交响乐团、合唱团、音乐会、音乐厅、节日活动、学校音乐会、音乐学校提供财政支助。为了促进全国对音乐活动的参与，《音乐法》现在还规定补助音乐学校教师的工资。</w:t>
      </w:r>
    </w:p>
    <w:p w:rsidR="00000000" w:rsidRDefault="008038B8">
      <w:r>
        <w:tab/>
        <w:t xml:space="preserve">366.  </w:t>
      </w:r>
      <w:r>
        <w:rPr>
          <w:rFonts w:hint="eastAsia"/>
        </w:rPr>
        <w:t>《戏剧法》</w:t>
      </w:r>
      <w:r>
        <w:t>(</w:t>
      </w:r>
      <w:r>
        <w:rPr>
          <w:rFonts w:hint="eastAsia"/>
        </w:rPr>
        <w:t>对戏剧和个人表演的支助</w:t>
      </w:r>
      <w:r>
        <w:t>)</w:t>
      </w:r>
      <w:r>
        <w:rPr>
          <w:rFonts w:hint="eastAsia"/>
        </w:rPr>
        <w:t>：目</w:t>
      </w:r>
      <w:r>
        <w:rPr>
          <w:rFonts w:hint="eastAsia"/>
        </w:rPr>
        <w:t>的是促进丹麦的戏剧艺术和文化。《戏剧法》适用于皇家剧团</w:t>
      </w:r>
      <w:r>
        <w:t>(</w:t>
      </w:r>
      <w:r>
        <w:rPr>
          <w:rFonts w:hint="eastAsia"/>
        </w:rPr>
        <w:t>戏剧、芭蕾舞、歌剧和交响乐</w:t>
      </w:r>
      <w:r>
        <w:t>)</w:t>
      </w:r>
      <w:r>
        <w:rPr>
          <w:rFonts w:hint="eastAsia"/>
        </w:rPr>
        <w:t>并和各城市以及各州共同支助地区剧团、巡回演出剧团和单独的创作活动。支助应考虑到任何一种专业戏剧和所有地区。对各种赞助系统和为促进儿童表演活动提供特别支助。</w:t>
      </w:r>
    </w:p>
    <w:p w:rsidR="00000000" w:rsidRDefault="008038B8">
      <w:r>
        <w:tab/>
        <w:t xml:space="preserve">367.  </w:t>
      </w:r>
      <w:r>
        <w:rPr>
          <w:rFonts w:hint="eastAsia"/>
        </w:rPr>
        <w:t>《电影法》：目的是支援影片创作</w:t>
      </w:r>
      <w:r>
        <w:t>(</w:t>
      </w:r>
      <w:r>
        <w:rPr>
          <w:rFonts w:hint="eastAsia"/>
        </w:rPr>
        <w:t>包括故事片和记录片</w:t>
      </w:r>
      <w:r>
        <w:t>)</w:t>
      </w:r>
      <w:r>
        <w:rPr>
          <w:rFonts w:hint="eastAsia"/>
        </w:rPr>
        <w:t>和外国影片的进口，促进丹麦电影艺术和文化的发展。为儿童和青年影片至少保留了</w:t>
      </w:r>
      <w:r>
        <w:t>25%</w:t>
      </w:r>
      <w:r>
        <w:rPr>
          <w:rFonts w:hint="eastAsia"/>
        </w:rPr>
        <w:t>的补助。</w:t>
      </w:r>
    </w:p>
    <w:p w:rsidR="00000000" w:rsidRDefault="008038B8">
      <w:r>
        <w:tab/>
        <w:t xml:space="preserve">368.  </w:t>
      </w:r>
      <w:r>
        <w:rPr>
          <w:rFonts w:hint="eastAsia"/>
        </w:rPr>
        <w:t>《文化基金法》目的是支持专业和业余人员以及机构之间的跨界交流活动、创造性艺术、流行和传统文化活动。</w:t>
      </w:r>
    </w:p>
    <w:p w:rsidR="00000000" w:rsidRDefault="008038B8">
      <w:pPr>
        <w:textAlignment w:val="center"/>
      </w:pPr>
      <w:r>
        <w:tab/>
      </w:r>
      <w:r>
        <w:t xml:space="preserve">369.  </w:t>
      </w:r>
      <w:r>
        <w:rPr>
          <w:rFonts w:hint="eastAsia"/>
        </w:rPr>
        <w:t>国家政策适用于所有丹麦公民或居住在丹麦的人。但是，现在正为移民作出特别努力</w:t>
      </w:r>
      <w:r>
        <w:t>(</w:t>
      </w:r>
      <w:r>
        <w:rPr>
          <w:rFonts w:hint="eastAsia"/>
        </w:rPr>
        <w:t>见上面</w:t>
      </w:r>
      <w:r>
        <w:t>)</w:t>
      </w:r>
      <w:r>
        <w:rPr>
          <w:rFonts w:hint="eastAsia"/>
        </w:rPr>
        <w:t>。同时，还对居住在丹麦和德国边境地区的人们和少数民族给予特别注意，包括对他们的图书馆和音乐等文化活动给予公共财政支助。</w:t>
      </w:r>
    </w:p>
    <w:p w:rsidR="00000000" w:rsidRDefault="008038B8">
      <w:pPr>
        <w:pStyle w:val="Heading7"/>
        <w:spacing w:before="360"/>
      </w:pPr>
      <w:r>
        <w:rPr>
          <w:rFonts w:hint="eastAsia"/>
        </w:rPr>
        <w:t>指导原则第</w:t>
      </w:r>
      <w:r>
        <w:t>1(e)</w:t>
      </w:r>
      <w:r>
        <w:rPr>
          <w:rFonts w:hint="eastAsia"/>
        </w:rPr>
        <w:t>款</w:t>
      </w:r>
      <w:r>
        <w:t>(</w:t>
      </w:r>
      <w:r>
        <w:rPr>
          <w:rFonts w:hint="eastAsia"/>
        </w:rPr>
        <w:t>大众传媒</w:t>
      </w:r>
      <w:r>
        <w:t>)</w:t>
      </w:r>
    </w:p>
    <w:p w:rsidR="00000000" w:rsidRDefault="008038B8">
      <w:pPr>
        <w:textAlignment w:val="center"/>
      </w:pPr>
      <w:r>
        <w:tab/>
        <w:t xml:space="preserve">370.  </w:t>
      </w:r>
      <w:r>
        <w:rPr>
          <w:rFonts w:hint="eastAsia"/>
        </w:rPr>
        <w:t>《广播法》：丹麦有两个公共服务机构：丹麦广播电台</w:t>
      </w:r>
      <w:r>
        <w:t>(</w:t>
      </w:r>
      <w:r>
        <w:rPr>
          <w:rFonts w:hint="eastAsia"/>
        </w:rPr>
        <w:t>只通过特许费提供经费</w:t>
      </w:r>
      <w:r>
        <w:t>)</w:t>
      </w:r>
      <w:r>
        <w:rPr>
          <w:rFonts w:hint="eastAsia"/>
        </w:rPr>
        <w:t>和电视台</w:t>
      </w:r>
      <w:r>
        <w:t>2(</w:t>
      </w:r>
      <w:r>
        <w:rPr>
          <w:rFonts w:hint="eastAsia"/>
        </w:rPr>
        <w:t>通过特许费和广告费提供经费</w:t>
      </w:r>
      <w:r>
        <w:t>)</w:t>
      </w:r>
      <w:r>
        <w:rPr>
          <w:rFonts w:hint="eastAsia"/>
        </w:rPr>
        <w:t>。但是，根据《广播法》，一些地方广播电台和电视台也获得了特许。根据《广播法》，公共广播电台和电视台要重视质量、多面性和多元性。大众传媒在</w:t>
      </w:r>
      <w:r>
        <w:rPr>
          <w:rFonts w:hint="eastAsia"/>
        </w:rPr>
        <w:t>实际工作中对促进参与文化生活起着重要作用。</w:t>
      </w:r>
    </w:p>
    <w:p w:rsidR="00000000" w:rsidRDefault="008038B8">
      <w:pPr>
        <w:pStyle w:val="Heading7"/>
        <w:spacing w:before="360"/>
      </w:pPr>
      <w:r>
        <w:rPr>
          <w:rFonts w:hint="eastAsia"/>
        </w:rPr>
        <w:t>指导原则第</w:t>
      </w:r>
      <w:r>
        <w:t>1(f)</w:t>
      </w:r>
      <w:r>
        <w:rPr>
          <w:rFonts w:hint="eastAsia"/>
        </w:rPr>
        <w:t>款</w:t>
      </w:r>
      <w:r>
        <w:t>(</w:t>
      </w:r>
      <w:r>
        <w:rPr>
          <w:rFonts w:hint="eastAsia"/>
        </w:rPr>
        <w:t>文化遗产</w:t>
      </w:r>
      <w:r>
        <w:t>)</w:t>
      </w:r>
    </w:p>
    <w:p w:rsidR="00000000" w:rsidRDefault="008038B8">
      <w:r>
        <w:tab/>
        <w:t xml:space="preserve">371.  </w:t>
      </w:r>
      <w:r>
        <w:rPr>
          <w:rFonts w:hint="eastAsia"/>
        </w:rPr>
        <w:t>文化部负责博物馆、档案馆和可移动遗产。</w:t>
      </w:r>
    </w:p>
    <w:p w:rsidR="00000000" w:rsidRDefault="008038B8">
      <w:r>
        <w:tab/>
        <w:t xml:space="preserve">372.  </w:t>
      </w:r>
      <w:r>
        <w:rPr>
          <w:rFonts w:hint="eastAsia"/>
        </w:rPr>
        <w:t>《公共档案法》：国家拥有的档案馆包括国家档案馆、地区档案馆和丹麦国家商业档案馆。另外，《档案法》还涉及记录的保存、废弃、交存和公众查阅。</w:t>
      </w:r>
    </w:p>
    <w:p w:rsidR="00000000" w:rsidRDefault="008038B8">
      <w:r>
        <w:tab/>
        <w:t xml:space="preserve">373.  </w:t>
      </w:r>
      <w:r>
        <w:rPr>
          <w:rFonts w:hint="eastAsia"/>
        </w:rPr>
        <w:t>《博物馆法》：目的是保护丹麦文化遗产，促进博物馆工作和相互间合作。博物馆的任务是收集、登记、保护、研究和促进公众参观。总的来说，《博物馆法》适用于国家博物馆和其他根据该法得到资助的博物馆。近些年来，公共当局和各博物</w:t>
      </w:r>
      <w:r>
        <w:rPr>
          <w:rFonts w:hint="eastAsia"/>
        </w:rPr>
        <w:t>馆作出了很大努力向公共展示文化遗产并使陈列对公众具有更大的吸引力。参观博物馆的人数有所增加。</w:t>
      </w:r>
    </w:p>
    <w:p w:rsidR="00000000" w:rsidRDefault="008038B8">
      <w:pPr>
        <w:spacing w:after="320"/>
        <w:textAlignment w:val="center"/>
      </w:pPr>
      <w:r>
        <w:tab/>
        <w:t xml:space="preserve">374.  </w:t>
      </w:r>
      <w:r>
        <w:rPr>
          <w:rFonts w:hint="eastAsia"/>
        </w:rPr>
        <w:t>为鼓励和便利公众了解和利用文化和文化遗产，国家已决定为扩建、重建博物馆或建设新的博物馆拨款或提供资助，如国家博物馆、皇家美术博物馆、国家和大学图书馆、皇家图书馆、国家工艺美术馆、皇家剧院、和一座新的“电影院”。</w:t>
      </w:r>
    </w:p>
    <w:p w:rsidR="00000000" w:rsidRDefault="008038B8">
      <w:pPr>
        <w:pStyle w:val="Heading7"/>
      </w:pPr>
      <w:r>
        <w:rPr>
          <w:rFonts w:hint="eastAsia"/>
        </w:rPr>
        <w:t>指导原则第</w:t>
      </w:r>
      <w:r>
        <w:t>1(g)</w:t>
      </w:r>
      <w:r>
        <w:rPr>
          <w:rFonts w:hint="eastAsia"/>
        </w:rPr>
        <w:t>款</w:t>
      </w:r>
      <w:r>
        <w:t>(</w:t>
      </w:r>
      <w:r>
        <w:rPr>
          <w:rFonts w:hint="eastAsia"/>
        </w:rPr>
        <w:t>保护艺术创作自由</w:t>
      </w:r>
      <w:r>
        <w:t>)</w:t>
      </w:r>
    </w:p>
    <w:p w:rsidR="00000000" w:rsidRDefault="008038B8">
      <w:r>
        <w:tab/>
        <w:t xml:space="preserve">375.  </w:t>
      </w:r>
      <w:r>
        <w:rPr>
          <w:rFonts w:hint="eastAsia"/>
        </w:rPr>
        <w:t>《公共图书馆法》：公共图书馆的目的是促进教育水平、文化活动和提供关于社会其他方面的一般资料。每一个城市都必须开办一个由政府补贴的公共图书</w:t>
      </w:r>
      <w:r>
        <w:rPr>
          <w:rFonts w:hint="eastAsia"/>
        </w:rPr>
        <w:t>馆。公共图书馆向在丹麦国家登记处登记的每个儿童和成人免费出借书籍和其他媒介。另外，《图书馆法》还保证为盲人或弱视者以及移民提供专门图书馆。</w:t>
      </w:r>
    </w:p>
    <w:p w:rsidR="00000000" w:rsidRDefault="008038B8">
      <w:r>
        <w:tab/>
        <w:t xml:space="preserve">376.  </w:t>
      </w:r>
      <w:r>
        <w:rPr>
          <w:rFonts w:hint="eastAsia"/>
        </w:rPr>
        <w:t>《版权法》：本法是为了基本满足一些世界公约</w:t>
      </w:r>
      <w:r>
        <w:t>(</w:t>
      </w:r>
      <w:r>
        <w:rPr>
          <w:rFonts w:hint="eastAsia"/>
        </w:rPr>
        <w:t>伯尔尼公约和罗马公约，包括随后的修订</w:t>
      </w:r>
      <w:r>
        <w:t>)</w:t>
      </w:r>
      <w:r>
        <w:rPr>
          <w:rFonts w:hint="eastAsia"/>
        </w:rPr>
        <w:t>和欧洲联盟一些规章的要求。</w:t>
      </w:r>
    </w:p>
    <w:p w:rsidR="00000000" w:rsidRDefault="008038B8">
      <w:r>
        <w:tab/>
        <w:t xml:space="preserve">377.  </w:t>
      </w:r>
      <w:r>
        <w:rPr>
          <w:rFonts w:hint="eastAsia"/>
        </w:rPr>
        <w:t>《公共租赁法》：该法的一些条例规定每年向作者、翻译者、画家、作曲家、摄影师和其他发表作品并由图书馆使用的人员支付使用费。</w:t>
      </w:r>
    </w:p>
    <w:p w:rsidR="00000000" w:rsidRDefault="008038B8">
      <w:pPr>
        <w:pStyle w:val="Heading7"/>
        <w:spacing w:before="360"/>
      </w:pPr>
      <w:r>
        <w:rPr>
          <w:rFonts w:hint="eastAsia"/>
        </w:rPr>
        <w:t>指导原则第</w:t>
      </w:r>
      <w:r>
        <w:t>1(h)</w:t>
      </w:r>
      <w:r>
        <w:rPr>
          <w:rFonts w:hint="eastAsia"/>
        </w:rPr>
        <w:t>款</w:t>
      </w:r>
      <w:r>
        <w:t>(</w:t>
      </w:r>
      <w:r>
        <w:rPr>
          <w:rFonts w:hint="eastAsia"/>
        </w:rPr>
        <w:t>专业教育</w:t>
      </w:r>
      <w:r>
        <w:t>)</w:t>
      </w:r>
    </w:p>
    <w:p w:rsidR="00000000" w:rsidRDefault="008038B8">
      <w:r>
        <w:tab/>
        <w:t xml:space="preserve">378.  </w:t>
      </w:r>
      <w:r>
        <w:rPr>
          <w:rFonts w:hint="eastAsia"/>
        </w:rPr>
        <w:t>《艺术高等教育法》：本法和各种规章涉及下列领域：美术、建筑、音乐</w:t>
      </w:r>
      <w:r>
        <w:rPr>
          <w:rFonts w:hint="eastAsia"/>
        </w:rPr>
        <w:t>、芭蕾舞、戏剧、电影和图书馆。对文化领域的专业教育机构确保实行协调的教育政策。</w:t>
      </w:r>
    </w:p>
    <w:p w:rsidR="00000000" w:rsidRDefault="008038B8">
      <w:r>
        <w:tab/>
        <w:t>379.  1996</w:t>
      </w:r>
      <w:r>
        <w:rPr>
          <w:rFonts w:hint="eastAsia"/>
        </w:rPr>
        <w:t>年将成立一个建筑、电影、戏剧和“节奏”音乐领域的专业教育机构新中心</w:t>
      </w:r>
      <w:r>
        <w:t>(</w:t>
      </w:r>
      <w:r>
        <w:rPr>
          <w:rFonts w:hint="eastAsia"/>
        </w:rPr>
        <w:t>“校园”</w:t>
      </w:r>
      <w:r>
        <w:t>)</w:t>
      </w:r>
      <w:r>
        <w:rPr>
          <w:rFonts w:hint="eastAsia"/>
        </w:rPr>
        <w:t>。</w:t>
      </w:r>
    </w:p>
    <w:p w:rsidR="00000000" w:rsidRDefault="008038B8">
      <w:pPr>
        <w:pStyle w:val="Heading7"/>
        <w:spacing w:before="360"/>
      </w:pPr>
      <w:r>
        <w:rPr>
          <w:rFonts w:hint="eastAsia"/>
        </w:rPr>
        <w:t>指导原则第</w:t>
      </w:r>
      <w:r>
        <w:t>2</w:t>
      </w:r>
      <w:r>
        <w:rPr>
          <w:rFonts w:hint="eastAsia"/>
        </w:rPr>
        <w:t>款</w:t>
      </w:r>
      <w:r>
        <w:t>(</w:t>
      </w:r>
      <w:r>
        <w:rPr>
          <w:rFonts w:hint="eastAsia"/>
        </w:rPr>
        <w:t>实现人人享用科学进步成果的权利的措施</w:t>
      </w:r>
      <w:r>
        <w:t>)</w:t>
      </w:r>
    </w:p>
    <w:p w:rsidR="00000000" w:rsidRDefault="008038B8">
      <w:r>
        <w:tab/>
        <w:t xml:space="preserve">380.  </w:t>
      </w:r>
      <w:r>
        <w:rPr>
          <w:rFonts w:hint="eastAsia"/>
        </w:rPr>
        <w:t>《丹麦宪法》中关于公民权利的规定也是为了保证每个人有权享用科学进步成果及其应用和科学传播。</w:t>
      </w:r>
    </w:p>
    <w:p w:rsidR="00000000" w:rsidRDefault="008038B8">
      <w:pPr>
        <w:pStyle w:val="Heading7"/>
        <w:spacing w:before="360"/>
      </w:pPr>
      <w:r>
        <w:rPr>
          <w:rFonts w:hint="eastAsia"/>
        </w:rPr>
        <w:t>指导原则第</w:t>
      </w:r>
      <w:r>
        <w:t>2(a)</w:t>
      </w:r>
      <w:r>
        <w:rPr>
          <w:rFonts w:hint="eastAsia"/>
        </w:rPr>
        <w:t>款</w:t>
      </w:r>
      <w:r>
        <w:t>(</w:t>
      </w:r>
      <w:r>
        <w:rPr>
          <w:rFonts w:hint="eastAsia"/>
        </w:rPr>
        <w:t>为确保为每个人的利益应用科学进步成果的措施</w:t>
      </w:r>
      <w:r>
        <w:t>)</w:t>
      </w:r>
    </w:p>
    <w:p w:rsidR="00000000" w:rsidRDefault="008038B8">
      <w:r>
        <w:tab/>
        <w:t>381.  1993</w:t>
      </w:r>
      <w:r>
        <w:rPr>
          <w:rFonts w:hint="eastAsia"/>
        </w:rPr>
        <w:t>年，研究和技术部成立，全面负责加强和协调丹麦的科学和技术政策。</w:t>
      </w:r>
      <w:r>
        <w:t>1994</w:t>
      </w:r>
      <w:r>
        <w:rPr>
          <w:rFonts w:hint="eastAsia"/>
        </w:rPr>
        <w:t>年</w:t>
      </w:r>
      <w:r>
        <w:t>9</w:t>
      </w:r>
      <w:r>
        <w:rPr>
          <w:rFonts w:hint="eastAsia"/>
        </w:rPr>
        <w:t>月</w:t>
      </w:r>
      <w:r>
        <w:rPr>
          <w:rFonts w:hint="eastAsia"/>
        </w:rPr>
        <w:t>，研究和技术部的责任领域又增加了信息技术和电信。主要目的之一是利用信息技术为研究人员和公众的利益促进研究成果的流动和传播。</w:t>
      </w:r>
    </w:p>
    <w:p w:rsidR="00000000" w:rsidRDefault="008038B8">
      <w:r>
        <w:tab/>
        <w:t xml:space="preserve">382.  </w:t>
      </w:r>
      <w:r>
        <w:rPr>
          <w:rFonts w:hint="eastAsia"/>
        </w:rPr>
        <w:t>进行研究和发展的工作的是大学和其他高等院校、政府研究所和技术服务网络。这一网络包括在丹麦技术科学院领导下的各种技术服务机构。</w:t>
      </w:r>
    </w:p>
    <w:p w:rsidR="00000000" w:rsidRDefault="008038B8">
      <w:r>
        <w:tab/>
        <w:t xml:space="preserve">383.  </w:t>
      </w:r>
      <w:r>
        <w:rPr>
          <w:rFonts w:hint="eastAsia"/>
        </w:rPr>
        <w:t>多数部都有研究和发展预算，多数部都有自己的理事会或委员会负责分配资金和向部长提供科学研究和技术政策咨询。</w:t>
      </w:r>
    </w:p>
    <w:p w:rsidR="00000000" w:rsidRDefault="008038B8">
      <w:r>
        <w:tab/>
        <w:t xml:space="preserve">384.  </w:t>
      </w:r>
      <w:r>
        <w:rPr>
          <w:rFonts w:hint="eastAsia"/>
        </w:rPr>
        <w:t>约有</w:t>
      </w:r>
      <w:r>
        <w:t>30</w:t>
      </w:r>
      <w:r>
        <w:rPr>
          <w:rFonts w:hint="eastAsia"/>
        </w:rPr>
        <w:t>个政府研究所和</w:t>
      </w:r>
      <w:r>
        <w:t>15</w:t>
      </w:r>
      <w:r>
        <w:rPr>
          <w:rFonts w:hint="eastAsia"/>
        </w:rPr>
        <w:t>个档案馆、图书馆和博物馆从事各种知识领域的研究和工作。</w:t>
      </w:r>
      <w:r>
        <w:t>1995</w:t>
      </w:r>
      <w:r>
        <w:rPr>
          <w:rFonts w:hint="eastAsia"/>
        </w:rPr>
        <w:t>年</w:t>
      </w:r>
      <w:r>
        <w:t>12</w:t>
      </w:r>
      <w:r>
        <w:rPr>
          <w:rFonts w:hint="eastAsia"/>
        </w:rPr>
        <w:t>月，议会通过了一项涉</w:t>
      </w:r>
      <w:r>
        <w:rPr>
          <w:rFonts w:hint="eastAsia"/>
        </w:rPr>
        <w:t>及多数政府研究机构的法案，</w:t>
      </w:r>
      <w:r>
        <w:t>1996</w:t>
      </w:r>
      <w:r>
        <w:rPr>
          <w:rFonts w:hint="eastAsia"/>
        </w:rPr>
        <w:t>年</w:t>
      </w:r>
      <w:r>
        <w:t>3</w:t>
      </w:r>
      <w:r>
        <w:rPr>
          <w:rFonts w:hint="eastAsia"/>
        </w:rPr>
        <w:t>月又通过了一项涉及档案馆、图书馆和博物馆的法案。这两项法律的目的是保证这些机构所进行研究的独立性，为此规定了一些措施。政府除给予这些机构更大的自由和独立性以外，还在法律中要求或隐含要求采取一些行动，例如，这些机构必须独立地进行高质量的研究，它们必须公布成果，它们必须定期独立评估本身的工作。法律还隐含要求全国的研究机构进行更多交流，政府目前正在重新谈判现行就业结构以便改善所有国家雇用的研究人员的条件。</w:t>
      </w:r>
    </w:p>
    <w:p w:rsidR="00000000" w:rsidRDefault="008038B8">
      <w:pPr>
        <w:pStyle w:val="Heading7"/>
        <w:spacing w:before="360"/>
      </w:pPr>
      <w:r>
        <w:rPr>
          <w:rFonts w:hint="eastAsia"/>
        </w:rPr>
        <w:t>指导原则第</w:t>
      </w:r>
      <w:r>
        <w:t>2(b)</w:t>
      </w:r>
      <w:r>
        <w:rPr>
          <w:rFonts w:hint="eastAsia"/>
        </w:rPr>
        <w:t>款</w:t>
      </w:r>
      <w:r>
        <w:t>(</w:t>
      </w:r>
      <w:r>
        <w:rPr>
          <w:rFonts w:hint="eastAsia"/>
        </w:rPr>
        <w:t>促进传播科学进步信息的措施</w:t>
      </w:r>
      <w:r>
        <w:t>)</w:t>
      </w:r>
    </w:p>
    <w:p w:rsidR="00000000" w:rsidRDefault="008038B8">
      <w:r>
        <w:tab/>
        <w:t xml:space="preserve">385.  </w:t>
      </w:r>
      <w:r>
        <w:rPr>
          <w:rFonts w:hint="eastAsia"/>
        </w:rPr>
        <w:t>所有</w:t>
      </w:r>
      <w:r>
        <w:rPr>
          <w:rFonts w:hint="eastAsia"/>
        </w:rPr>
        <w:t>大学和其他高等院校都备有由政府提供资金、设备良好的研究图书馆。</w:t>
      </w:r>
    </w:p>
    <w:p w:rsidR="00000000" w:rsidRDefault="008038B8">
      <w:r>
        <w:tab/>
        <w:t xml:space="preserve">386.  </w:t>
      </w:r>
      <w:r>
        <w:rPr>
          <w:rFonts w:hint="eastAsia"/>
        </w:rPr>
        <w:t>丹麦科学和技术资料和文献委员会</w:t>
      </w:r>
      <w:r>
        <w:t>(</w:t>
      </w:r>
      <w:r>
        <w:rPr>
          <w:rFonts w:hint="eastAsia"/>
        </w:rPr>
        <w:t>科技文委会</w:t>
      </w:r>
      <w:r>
        <w:t>)</w:t>
      </w:r>
      <w:r>
        <w:rPr>
          <w:rFonts w:hint="eastAsia"/>
        </w:rPr>
        <w:t>自</w:t>
      </w:r>
      <w:r>
        <w:t>1970</w:t>
      </w:r>
      <w:r>
        <w:rPr>
          <w:rFonts w:hint="eastAsia"/>
        </w:rPr>
        <w:t>年成立以来一直是在研究和技术部之下工作的一个协商和协调机构。该委员会的主要目的是评估情况、建议对各种问题采取切实可行的解决办法并为此作出贡献。</w:t>
      </w:r>
      <w:r>
        <w:t>1981</w:t>
      </w:r>
      <w:r>
        <w:rPr>
          <w:rFonts w:hint="eastAsia"/>
        </w:rPr>
        <w:t>年成立了</w:t>
      </w:r>
      <w:r>
        <w:t>INFOSCAN</w:t>
      </w:r>
      <w:r>
        <w:rPr>
          <w:rFonts w:hint="eastAsia"/>
        </w:rPr>
        <w:t>作为资料库选择和研究的联机信息服务常设国家咨询中心。该中心提供关于电信设备的咨询。</w:t>
      </w:r>
    </w:p>
    <w:p w:rsidR="00000000" w:rsidRDefault="008038B8">
      <w:pPr>
        <w:spacing w:line="312" w:lineRule="auto"/>
      </w:pPr>
      <w:r>
        <w:tab/>
        <w:t xml:space="preserve">387.  </w:t>
      </w:r>
      <w:r>
        <w:rPr>
          <w:rFonts w:hint="eastAsia"/>
        </w:rPr>
        <w:t>为提供研究和发展知识，科技文委会</w:t>
      </w:r>
      <w:r>
        <w:t>1987</w:t>
      </w:r>
      <w:r>
        <w:rPr>
          <w:rFonts w:hint="eastAsia"/>
        </w:rPr>
        <w:t>年、</w:t>
      </w:r>
      <w:r>
        <w:t>1988</w:t>
      </w:r>
      <w:r>
        <w:rPr>
          <w:rFonts w:hint="eastAsia"/>
        </w:rPr>
        <w:t>年和</w:t>
      </w:r>
      <w:r>
        <w:t>1995</w:t>
      </w:r>
      <w:r>
        <w:rPr>
          <w:rFonts w:hint="eastAsia"/>
        </w:rPr>
        <w:t>年曾负责审查丹麦的信息部门。目的是提供一个关</w:t>
      </w:r>
      <w:r>
        <w:rPr>
          <w:rFonts w:hint="eastAsia"/>
        </w:rPr>
        <w:t>于专门信息领域结构的全面看法。在此之前，该委员会发表了一系列关于政治和实际问题的出版物。</w:t>
      </w:r>
      <w:r>
        <w:t>1993</w:t>
      </w:r>
      <w:r>
        <w:rPr>
          <w:rFonts w:hint="eastAsia"/>
        </w:rPr>
        <w:t>年，该委员会公布了一项非常受欢迎的关于丹麦信息政策的建议，其特别重点是研究和企业界的需要。</w:t>
      </w:r>
    </w:p>
    <w:p w:rsidR="00000000" w:rsidRDefault="008038B8">
      <w:pPr>
        <w:spacing w:line="312" w:lineRule="auto"/>
      </w:pPr>
      <w:r>
        <w:tab/>
        <w:t>388.  1994</w:t>
      </w:r>
      <w:r>
        <w:rPr>
          <w:rFonts w:hint="eastAsia"/>
        </w:rPr>
        <w:t>年</w:t>
      </w:r>
      <w:r>
        <w:t>3</w:t>
      </w:r>
      <w:r>
        <w:rPr>
          <w:rFonts w:hint="eastAsia"/>
        </w:rPr>
        <w:t>月底，丹麦政府指定了一个关于“</w:t>
      </w:r>
      <w:r>
        <w:t>2000</w:t>
      </w:r>
      <w:r>
        <w:rPr>
          <w:rFonts w:hint="eastAsia"/>
        </w:rPr>
        <w:t>年实现信息社会”的委员会。该委员会受托起草一项综合项目建议，目的是利用现代信息技术把公共研究机构和私营公司联系在一起，为公民创造新的机会。建议草案应列举在未来的信息社会中丹麦人的各种可能性，提出丹麦的综合信息技术政策，明确今后几年具体的目标领域，并在必要情况下</w:t>
      </w:r>
      <w:r>
        <w:rPr>
          <w:rFonts w:hint="eastAsia"/>
        </w:rPr>
        <w:t>确定对法律改革的需要。</w:t>
      </w:r>
      <w:r>
        <w:t>1994</w:t>
      </w:r>
      <w:r>
        <w:rPr>
          <w:rFonts w:hint="eastAsia"/>
        </w:rPr>
        <w:t>年</w:t>
      </w:r>
      <w:r>
        <w:t>10</w:t>
      </w:r>
      <w:r>
        <w:rPr>
          <w:rFonts w:hint="eastAsia"/>
        </w:rPr>
        <w:t>月，该委员会提交了它的报告，题为“</w:t>
      </w:r>
      <w:r>
        <w:t>2000</w:t>
      </w:r>
      <w:r>
        <w:rPr>
          <w:rFonts w:hint="eastAsia"/>
        </w:rPr>
        <w:t>年信息社会”。政府将每年向议会说明将在下一年采取的行动。</w:t>
      </w:r>
    </w:p>
    <w:p w:rsidR="00000000" w:rsidRDefault="008038B8">
      <w:pPr>
        <w:spacing w:line="312" w:lineRule="auto"/>
      </w:pPr>
      <w:r>
        <w:tab/>
        <w:t>389.  1996</w:t>
      </w:r>
      <w:r>
        <w:rPr>
          <w:rFonts w:hint="eastAsia"/>
        </w:rPr>
        <w:t>年，将建立一个新的高速研究网络。该网络将是互联网络的一部分，将把丹麦各大学和政府研究机构联系起来。该网络在正常商业情况下也将向从事研究与发展工作的公司开放。</w:t>
      </w:r>
    </w:p>
    <w:p w:rsidR="00000000" w:rsidRDefault="008038B8">
      <w:pPr>
        <w:spacing w:line="312" w:lineRule="auto"/>
      </w:pPr>
      <w:r>
        <w:tab/>
        <w:t xml:space="preserve">390.  </w:t>
      </w:r>
      <w:r>
        <w:rPr>
          <w:rFonts w:hint="eastAsia"/>
        </w:rPr>
        <w:t>很多科学杂志得到政府资助。政府还资助一些传播各种信息，包括科学进步信息的非政府组织。</w:t>
      </w:r>
    </w:p>
    <w:p w:rsidR="00000000" w:rsidRDefault="008038B8">
      <w:pPr>
        <w:spacing w:line="312" w:lineRule="auto"/>
      </w:pPr>
      <w:r>
        <w:tab/>
        <w:t>391.  1985</w:t>
      </w:r>
      <w:r>
        <w:rPr>
          <w:rFonts w:hint="eastAsia"/>
        </w:rPr>
        <w:t>年，政府成立了一个担负许多任务的技术评估委员会：向公众和丹麦议会提供新技术</w:t>
      </w:r>
      <w:r>
        <w:rPr>
          <w:rFonts w:hint="eastAsia"/>
        </w:rPr>
        <w:t>信息、宣传新技术成果和评估新技术，包括可能对社会产生的影响。这一机构已证明对丹麦社会对新技术的态度有很大影响。</w:t>
      </w:r>
    </w:p>
    <w:p w:rsidR="00000000" w:rsidRDefault="008038B8">
      <w:pPr>
        <w:pStyle w:val="Heading7"/>
        <w:spacing w:before="360"/>
      </w:pPr>
      <w:r>
        <w:rPr>
          <w:rFonts w:hint="eastAsia"/>
        </w:rPr>
        <w:t>指导原则第</w:t>
      </w:r>
      <w:r>
        <w:t>2(c)</w:t>
      </w:r>
      <w:r>
        <w:rPr>
          <w:rFonts w:hint="eastAsia"/>
        </w:rPr>
        <w:t>和</w:t>
      </w:r>
      <w:r>
        <w:t>(d)</w:t>
      </w:r>
      <w:r>
        <w:rPr>
          <w:rFonts w:hint="eastAsia"/>
        </w:rPr>
        <w:t>款</w:t>
      </w:r>
      <w:r>
        <w:t>(</w:t>
      </w:r>
      <w:r>
        <w:rPr>
          <w:rFonts w:hint="eastAsia"/>
        </w:rPr>
        <w:t>为防止滥用实行的限制</w:t>
      </w:r>
      <w:r>
        <w:t>)</w:t>
      </w:r>
    </w:p>
    <w:p w:rsidR="00000000" w:rsidRDefault="008038B8">
      <w:r>
        <w:tab/>
        <w:t xml:space="preserve">392.  </w:t>
      </w:r>
      <w:r>
        <w:rPr>
          <w:rFonts w:hint="eastAsia"/>
        </w:rPr>
        <w:t>丹麦目前正在执行欧洲共同体关于在个人数据和这种数据的自由流动方面保护个人的一项法令。</w:t>
      </w:r>
    </w:p>
    <w:p w:rsidR="00000000" w:rsidRDefault="008038B8">
      <w:r>
        <w:tab/>
        <w:t xml:space="preserve">393.  </w:t>
      </w:r>
      <w:r>
        <w:rPr>
          <w:rFonts w:hint="eastAsia"/>
        </w:rPr>
        <w:t>为保护环境和公众不受科学发明和有毒产品的不利影响，已建立一套复杂的法律制度。这套制度包括对基因工程的严格限制性条例。</w:t>
      </w:r>
    </w:p>
    <w:p w:rsidR="00000000" w:rsidRDefault="008038B8">
      <w:r>
        <w:tab/>
        <w:t xml:space="preserve">394.  </w:t>
      </w:r>
      <w:r>
        <w:rPr>
          <w:rFonts w:hint="eastAsia"/>
        </w:rPr>
        <w:t>丹麦议会一直坚持在发现放射性废物问题的保险解决办法之前不引进核能。因此，在这方面只进行关于与核能和核</w:t>
      </w:r>
      <w:r>
        <w:rPr>
          <w:rFonts w:hint="eastAsia"/>
        </w:rPr>
        <w:t>废物相联系的安全问题的研究。</w:t>
      </w:r>
    </w:p>
    <w:p w:rsidR="00000000" w:rsidRDefault="008038B8">
      <w:r>
        <w:tab/>
        <w:t xml:space="preserve">395.  </w:t>
      </w:r>
      <w:r>
        <w:rPr>
          <w:rFonts w:hint="eastAsia"/>
        </w:rPr>
        <w:t>为保护每个人的身心健康，关于人类的研究只能在《科学道德委员会法》所规定的具体条件下进行。项目必须经过为此目的成立的地区委员会的审查和批准。在不能达成协商一致意见的情况下，问题可提交中央科学道德委员会解决。该委员会还负有指导作用，规定非法律性准则。</w:t>
      </w:r>
    </w:p>
    <w:p w:rsidR="00000000" w:rsidRDefault="008038B8">
      <w:pPr>
        <w:pStyle w:val="Heading7"/>
        <w:spacing w:before="360"/>
      </w:pPr>
      <w:r>
        <w:rPr>
          <w:rFonts w:hint="eastAsia"/>
        </w:rPr>
        <w:t>指导原则第</w:t>
      </w:r>
      <w:r>
        <w:t>3</w:t>
      </w:r>
      <w:r>
        <w:rPr>
          <w:rFonts w:hint="eastAsia"/>
        </w:rPr>
        <w:t>款</w:t>
      </w:r>
      <w:r>
        <w:t>(</w:t>
      </w:r>
      <w:r>
        <w:rPr>
          <w:rFonts w:hint="eastAsia"/>
        </w:rPr>
        <w:t>保护作者的精神和物质利益</w:t>
      </w:r>
      <w:r>
        <w:t>)</w:t>
      </w:r>
    </w:p>
    <w:p w:rsidR="00000000" w:rsidRDefault="008038B8">
      <w:r>
        <w:tab/>
        <w:t xml:space="preserve">396.  </w:t>
      </w:r>
      <w:r>
        <w:rPr>
          <w:rFonts w:hint="eastAsia"/>
        </w:rPr>
        <w:t>在专利权和知识产权方面，丹麦通过了一项与欧洲其他国家有关法律一致的法律，丹麦已批准《欧洲专利公约》。</w:t>
      </w:r>
    </w:p>
    <w:p w:rsidR="00000000" w:rsidRDefault="008038B8">
      <w:r>
        <w:tab/>
        <w:t xml:space="preserve">397.  </w:t>
      </w:r>
      <w:r>
        <w:rPr>
          <w:rFonts w:hint="eastAsia"/>
        </w:rPr>
        <w:t>除典型的专利法则以外，政府还通过了一套关于“小</w:t>
      </w:r>
      <w:r>
        <w:rPr>
          <w:rFonts w:hint="eastAsia"/>
        </w:rPr>
        <w:t>专利”的条例。在私人雇用方面，有一项总条款规定，雇员有权享受由自己的科学作品产生的精神和物质利益。这就保证了雇员在有个人雇用合同的情况下也能享受到一些利益。同一法律规定，国家雇用的研究人员对其研究成果有完全的精神和物质权利。</w:t>
      </w:r>
    </w:p>
    <w:p w:rsidR="00000000" w:rsidRDefault="008038B8">
      <w:r>
        <w:tab/>
        <w:t xml:space="preserve">398.  </w:t>
      </w:r>
      <w:r>
        <w:rPr>
          <w:rFonts w:hint="eastAsia"/>
        </w:rPr>
        <w:t>他们在享受这些权利方面遇到的困难是经济性的，因为保证这些权利和利益的法律程序很复杂，而且费用很高。为减轻这种困难，采取了一些帮助具有良好设想、但需要资金以及实际和资金援助的个人研究者的措施。起最大作用的机构是丹麦技术研究所。在该研究所设立了一个发明者事务处以帮助私人以及国</w:t>
      </w:r>
      <w:r>
        <w:rPr>
          <w:rFonts w:hint="eastAsia"/>
        </w:rPr>
        <w:t>家雇用的研究人员。为帮助发现和利用大学和其他高等院校的好的科学发明作出了一项试验性安排。发明者事务处有一项预算为进行专利申请提供费用。个人研究者的精神和物质权利得到保证，只有在专利产生经济效益的情况下才要求发明者偿还费用。</w:t>
      </w:r>
    </w:p>
    <w:p w:rsidR="00000000" w:rsidRDefault="008038B8">
      <w:pPr>
        <w:pStyle w:val="Heading7"/>
        <w:spacing w:before="360"/>
      </w:pPr>
      <w:r>
        <w:rPr>
          <w:rFonts w:hint="eastAsia"/>
        </w:rPr>
        <w:t>指导原则第</w:t>
      </w:r>
      <w:r>
        <w:t>4</w:t>
      </w:r>
      <w:r>
        <w:rPr>
          <w:rFonts w:hint="eastAsia"/>
        </w:rPr>
        <w:t>款</w:t>
      </w:r>
      <w:r>
        <w:t>(</w:t>
      </w:r>
      <w:r>
        <w:rPr>
          <w:rFonts w:hint="eastAsia"/>
        </w:rPr>
        <w:t>保护、发展和传播科学</w:t>
      </w:r>
      <w:r>
        <w:t>)</w:t>
      </w:r>
    </w:p>
    <w:p w:rsidR="00000000" w:rsidRDefault="008038B8">
      <w:r>
        <w:tab/>
        <w:t xml:space="preserve">399.  </w:t>
      </w:r>
      <w:r>
        <w:rPr>
          <w:rFonts w:hint="eastAsia"/>
        </w:rPr>
        <w:t>为了促进科学的发展和传播，政府在所有大学和高等院校设立了研究图书馆。</w:t>
      </w:r>
    </w:p>
    <w:p w:rsidR="00000000" w:rsidRDefault="008038B8">
      <w:r>
        <w:tab/>
        <w:t>400.  1988</w:t>
      </w:r>
      <w:r>
        <w:rPr>
          <w:rFonts w:hint="eastAsia"/>
        </w:rPr>
        <w:t>年，</w:t>
      </w:r>
      <w:r>
        <w:t>DANDOK</w:t>
      </w:r>
      <w:r>
        <w:rPr>
          <w:rFonts w:hint="eastAsia"/>
        </w:rPr>
        <w:t>设立了一个对科学界有特别意义的资料库</w:t>
      </w:r>
      <w:r>
        <w:t>(DANDOK</w:t>
      </w:r>
      <w:r>
        <w:rPr>
          <w:rFonts w:hint="eastAsia"/>
        </w:rPr>
        <w:t>资料库</w:t>
      </w:r>
      <w:r>
        <w:t>)</w:t>
      </w:r>
      <w:r>
        <w:rPr>
          <w:rFonts w:hint="eastAsia"/>
        </w:rPr>
        <w:t>。</w:t>
      </w:r>
      <w:r>
        <w:t>DANDOK</w:t>
      </w:r>
      <w:r>
        <w:rPr>
          <w:rFonts w:hint="eastAsia"/>
        </w:rPr>
        <w:t>资料库全面介绍正在进行和公布的丹麦研究。</w:t>
      </w:r>
      <w:r>
        <w:t>1996</w:t>
      </w:r>
      <w:r>
        <w:rPr>
          <w:rFonts w:hint="eastAsia"/>
        </w:rPr>
        <w:t>年初，</w:t>
      </w:r>
      <w:r>
        <w:rPr>
          <w:rFonts w:hint="eastAsia"/>
        </w:rPr>
        <w:t>该资料库存有</w:t>
      </w:r>
      <w:r>
        <w:t>101,000</w:t>
      </w:r>
      <w:r>
        <w:rPr>
          <w:rFonts w:hint="eastAsia"/>
        </w:rPr>
        <w:t>项研究参考资料。该资料库依靠大学、高等院校、政府研究所、研究会和其他进行或资助研究的公共机构提供资料。资料库的目的是向有关方面提供关于丹麦研究的信息，不论研究主题如何或研究在哪里进行。</w:t>
      </w:r>
    </w:p>
    <w:p w:rsidR="00000000" w:rsidRDefault="008038B8">
      <w:r>
        <w:tab/>
        <w:t xml:space="preserve">401.  </w:t>
      </w:r>
      <w:r>
        <w:rPr>
          <w:rFonts w:hint="eastAsia"/>
        </w:rPr>
        <w:t>资料库存有三种资料：</w:t>
      </w:r>
    </w:p>
    <w:p w:rsidR="00000000" w:rsidRDefault="008038B8" w:rsidP="008038B8">
      <w:pPr>
        <w:pStyle w:val="a0"/>
        <w:numPr>
          <w:ilvl w:val="0"/>
          <w:numId w:val="27"/>
        </w:numPr>
        <w:ind w:left="1531" w:hanging="510"/>
      </w:pPr>
      <w:r>
        <w:rPr>
          <w:rFonts w:hint="eastAsia"/>
        </w:rPr>
        <w:t>发表的研究成果，期刊文章、书籍、书籍章节、报告、会议等参考资料；</w:t>
      </w:r>
    </w:p>
    <w:p w:rsidR="00000000" w:rsidRDefault="008038B8" w:rsidP="008038B8">
      <w:pPr>
        <w:pStyle w:val="a0"/>
        <w:numPr>
          <w:ilvl w:val="0"/>
          <w:numId w:val="27"/>
        </w:numPr>
        <w:ind w:left="1531" w:hanging="510"/>
      </w:pPr>
      <w:r>
        <w:rPr>
          <w:rFonts w:hint="eastAsia"/>
        </w:rPr>
        <w:t>研究项目、关于正在进行或已完成研究</w:t>
      </w:r>
      <w:r>
        <w:t>(</w:t>
      </w:r>
      <w:r>
        <w:rPr>
          <w:rFonts w:hint="eastAsia"/>
        </w:rPr>
        <w:t>项目</w:t>
      </w:r>
      <w:r>
        <w:t>)</w:t>
      </w:r>
      <w:r>
        <w:rPr>
          <w:rFonts w:hint="eastAsia"/>
        </w:rPr>
        <w:t>的介绍；</w:t>
      </w:r>
    </w:p>
    <w:p w:rsidR="00000000" w:rsidRDefault="008038B8" w:rsidP="008038B8">
      <w:pPr>
        <w:pStyle w:val="a0"/>
        <w:numPr>
          <w:ilvl w:val="0"/>
          <w:numId w:val="27"/>
        </w:numPr>
        <w:ind w:left="1531" w:hanging="510"/>
      </w:pPr>
      <w:r>
        <w:rPr>
          <w:rFonts w:hint="eastAsia"/>
        </w:rPr>
        <w:t>研究所简介，关于在机构或研究所、实验室或部门所进行研究的一般介绍。</w:t>
      </w:r>
    </w:p>
    <w:p w:rsidR="00000000" w:rsidRDefault="008038B8">
      <w:r>
        <w:tab/>
        <w:t xml:space="preserve">402.  </w:t>
      </w:r>
      <w:r>
        <w:rPr>
          <w:rFonts w:hint="eastAsia"/>
        </w:rPr>
        <w:t>通过调制解调器或网络可直接进入</w:t>
      </w:r>
      <w:r>
        <w:t>DANDOK</w:t>
      </w:r>
      <w:r>
        <w:rPr>
          <w:rFonts w:hint="eastAsia"/>
        </w:rPr>
        <w:t>资料库，通过万维网络也</w:t>
      </w:r>
      <w:r>
        <w:rPr>
          <w:rFonts w:hint="eastAsia"/>
        </w:rPr>
        <w:t>可以进入该资料库。</w:t>
      </w:r>
    </w:p>
    <w:p w:rsidR="00000000" w:rsidRDefault="008038B8">
      <w:pPr>
        <w:pStyle w:val="Heading7"/>
        <w:spacing w:before="200"/>
      </w:pPr>
      <w:r>
        <w:rPr>
          <w:rFonts w:hint="eastAsia"/>
        </w:rPr>
        <w:t>指导原则第</w:t>
      </w:r>
      <w:r>
        <w:t>5(a)</w:t>
      </w:r>
      <w:r>
        <w:rPr>
          <w:rFonts w:hint="eastAsia"/>
        </w:rPr>
        <w:t>和</w:t>
      </w:r>
      <w:r>
        <w:t>(b)</w:t>
      </w:r>
      <w:r>
        <w:rPr>
          <w:rFonts w:hint="eastAsia"/>
        </w:rPr>
        <w:t>款</w:t>
      </w:r>
      <w:r>
        <w:t>(</w:t>
      </w:r>
      <w:r>
        <w:rPr>
          <w:rFonts w:hint="eastAsia"/>
        </w:rPr>
        <w:t>尊重科学研究不可少的自由</w:t>
      </w:r>
      <w:r>
        <w:t>)</w:t>
      </w:r>
    </w:p>
    <w:p w:rsidR="00000000" w:rsidRDefault="008038B8">
      <w:r>
        <w:tab/>
        <w:t xml:space="preserve">403.  </w:t>
      </w:r>
      <w:r>
        <w:rPr>
          <w:rFonts w:hint="eastAsia"/>
        </w:rPr>
        <w:t>由于</w:t>
      </w:r>
      <w:r>
        <w:t>1995</w:t>
      </w:r>
      <w:r>
        <w:rPr>
          <w:rFonts w:hint="eastAsia"/>
        </w:rPr>
        <w:t>年</w:t>
      </w:r>
      <w:r>
        <w:t>12</w:t>
      </w:r>
      <w:r>
        <w:rPr>
          <w:rFonts w:hint="eastAsia"/>
        </w:rPr>
        <w:t>月和</w:t>
      </w:r>
      <w:r>
        <w:t>1996</w:t>
      </w:r>
      <w:r>
        <w:rPr>
          <w:rFonts w:hint="eastAsia"/>
        </w:rPr>
        <w:t>年</w:t>
      </w:r>
      <w:r>
        <w:t>3</w:t>
      </w:r>
      <w:r>
        <w:rPr>
          <w:rFonts w:hint="eastAsia"/>
        </w:rPr>
        <w:t>月通过的新立法，政府研究所正在日益独立于它们所属的各部。在某些情况下，行政管理职责从原属部转移到研究部。</w:t>
      </w:r>
    </w:p>
    <w:p w:rsidR="00000000" w:rsidRDefault="008038B8">
      <w:r>
        <w:tab/>
        <w:t xml:space="preserve">404.  </w:t>
      </w:r>
      <w:r>
        <w:rPr>
          <w:rFonts w:hint="eastAsia"/>
        </w:rPr>
        <w:t>基础研究主要是在大学和其他高等院校进行。根据管理这些院校的《大学法》，高等院校有权决定如何使用给它们的拨款。</w:t>
      </w:r>
    </w:p>
    <w:p w:rsidR="00000000" w:rsidRDefault="008038B8">
      <w:r>
        <w:tab/>
        <w:t xml:space="preserve">405.  </w:t>
      </w:r>
      <w:r>
        <w:rPr>
          <w:rFonts w:hint="eastAsia"/>
        </w:rPr>
        <w:t>丹麦还有</w:t>
      </w:r>
      <w:r>
        <w:t>6</w:t>
      </w:r>
      <w:r>
        <w:rPr>
          <w:rFonts w:hint="eastAsia"/>
        </w:rPr>
        <w:t>个独立的国家研究理事会。其成员是研究部长指定，以个人身份参加，他们本人通常都是活跃的研究人员。来自国家研究理事会的拨款只占公共部门研</w:t>
      </w:r>
      <w:r>
        <w:rPr>
          <w:rFonts w:hint="eastAsia"/>
        </w:rPr>
        <w:t>究费用的</w:t>
      </w:r>
      <w:r>
        <w:t>6%</w:t>
      </w:r>
      <w:r>
        <w:rPr>
          <w:rFonts w:hint="eastAsia"/>
        </w:rPr>
        <w:t>，但这种拨款对新活动往往具有决定性意义，并时常得到参与研究所的补充。根据最近发表的经合发组织对</w:t>
      </w:r>
      <w:r>
        <w:t>1994</w:t>
      </w:r>
      <w:r>
        <w:rPr>
          <w:rFonts w:hint="eastAsia"/>
        </w:rPr>
        <w:t>年丹麦科学和技术研究的评估，国家研究理事会近些年来改变了做法，将资金集中于较大范围的拨款，允许受款单位在利用拨款方面有相当大自由。</w:t>
      </w:r>
    </w:p>
    <w:p w:rsidR="00000000" w:rsidRDefault="008038B8">
      <w:r>
        <w:tab/>
        <w:t xml:space="preserve">406.  </w:t>
      </w:r>
      <w:r>
        <w:rPr>
          <w:rFonts w:hint="eastAsia"/>
        </w:rPr>
        <w:t>为改善基础研究和建立具有国际先进水平的研究中心，</w:t>
      </w:r>
      <w:r>
        <w:t>1991</w:t>
      </w:r>
      <w:r>
        <w:rPr>
          <w:rFonts w:hint="eastAsia"/>
        </w:rPr>
        <w:t>年成立了丹麦国家研究基金。基金的宗旨是提供有良好发展前途的最好科学家，加强国际化，为提高研究人员的教育水平作出贡献，从而促进丹麦研究的发展。基金的拨款大部分是大笔的灵活拨款，可由受款者自由支配。</w:t>
      </w:r>
    </w:p>
    <w:p w:rsidR="00000000" w:rsidRDefault="008038B8">
      <w:pPr>
        <w:pStyle w:val="Heading7"/>
        <w:spacing w:before="360"/>
      </w:pPr>
      <w:r>
        <w:rPr>
          <w:rFonts w:hint="eastAsia"/>
        </w:rPr>
        <w:t>指导原则第</w:t>
      </w:r>
      <w:r>
        <w:t>5(c)</w:t>
      </w:r>
      <w:r>
        <w:rPr>
          <w:rFonts w:hint="eastAsia"/>
        </w:rPr>
        <w:t>款</w:t>
      </w:r>
      <w:r>
        <w:t>(</w:t>
      </w:r>
      <w:r>
        <w:rPr>
          <w:rFonts w:hint="eastAsia"/>
        </w:rPr>
        <w:t>支持学者团体、科研机构、专业学会等的措施</w:t>
      </w:r>
      <w:r>
        <w:t>)</w:t>
      </w:r>
    </w:p>
    <w:p w:rsidR="00000000" w:rsidRDefault="008038B8">
      <w:r>
        <w:tab/>
        <w:t xml:space="preserve">407.  </w:t>
      </w:r>
      <w:r>
        <w:rPr>
          <w:rFonts w:hint="eastAsia"/>
        </w:rPr>
        <w:t>丹麦政府向丹麦皇家科学和文学研究院、学者协会等学者团体提供财政支助。</w:t>
      </w:r>
    </w:p>
    <w:p w:rsidR="00000000" w:rsidRDefault="008038B8">
      <w:r>
        <w:tab/>
        <w:t xml:space="preserve">408.  </w:t>
      </w:r>
      <w:r>
        <w:rPr>
          <w:rFonts w:hint="eastAsia"/>
        </w:rPr>
        <w:t>在实现科学研究自由方面没有发现任何困难。</w:t>
      </w:r>
    </w:p>
    <w:p w:rsidR="00000000" w:rsidRDefault="008038B8">
      <w:pPr>
        <w:pStyle w:val="Heading7"/>
        <w:spacing w:before="360"/>
      </w:pPr>
      <w:r>
        <w:rPr>
          <w:rFonts w:hint="eastAsia"/>
        </w:rPr>
        <w:t>指导原则第</w:t>
      </w:r>
      <w:r>
        <w:t>6</w:t>
      </w:r>
      <w:r>
        <w:rPr>
          <w:rFonts w:hint="eastAsia"/>
        </w:rPr>
        <w:t>款</w:t>
      </w:r>
      <w:r>
        <w:t>(</w:t>
      </w:r>
      <w:r>
        <w:rPr>
          <w:rFonts w:hint="eastAsia"/>
        </w:rPr>
        <w:t>国际联系与合作</w:t>
      </w:r>
      <w:r>
        <w:t>)</w:t>
      </w:r>
    </w:p>
    <w:p w:rsidR="00000000" w:rsidRDefault="008038B8">
      <w:r>
        <w:tab/>
        <w:t xml:space="preserve">409.  </w:t>
      </w:r>
      <w:r>
        <w:rPr>
          <w:rFonts w:hint="eastAsia"/>
        </w:rPr>
        <w:t>丹麦政府大力鼓励科学领域的国际联系与合作，丹麦科学家经常参加国际科学会议、讨论会、座谈会等。政府为支援参加国际研究合作的拨款从</w:t>
      </w:r>
      <w:r>
        <w:t>1988</w:t>
      </w:r>
      <w:r>
        <w:rPr>
          <w:rFonts w:hint="eastAsia"/>
        </w:rPr>
        <w:t>年到</w:t>
      </w:r>
      <w:r>
        <w:t>1994</w:t>
      </w:r>
      <w:r>
        <w:rPr>
          <w:rFonts w:hint="eastAsia"/>
        </w:rPr>
        <w:t>年增加了</w:t>
      </w:r>
      <w:r>
        <w:t>31%</w:t>
      </w:r>
      <w:r>
        <w:rPr>
          <w:rFonts w:hint="eastAsia"/>
        </w:rPr>
        <w:t>。</w:t>
      </w:r>
    </w:p>
    <w:p w:rsidR="00000000" w:rsidRDefault="008038B8">
      <w:r>
        <w:tab/>
        <w:t xml:space="preserve">410.  </w:t>
      </w:r>
      <w:r>
        <w:rPr>
          <w:rFonts w:hint="eastAsia"/>
        </w:rPr>
        <w:t>丹麦是若干研究合作组织的成员，并参加欧洲联盟和北欧国家的研究合作。</w:t>
      </w:r>
    </w:p>
    <w:p w:rsidR="00000000" w:rsidRDefault="008038B8">
      <w:pPr>
        <w:spacing w:line="312" w:lineRule="auto"/>
      </w:pPr>
      <w:r>
        <w:tab/>
        <w:t xml:space="preserve">411. </w:t>
      </w:r>
      <w:r>
        <w:t xml:space="preserve"> </w:t>
      </w:r>
      <w:r>
        <w:rPr>
          <w:rFonts w:hint="eastAsia"/>
        </w:rPr>
        <w:t>教育部下的研究院为希望在国外取得正式博士学位的学生提供研究生奖学金。该研究院是丹麦参加国际研究教育活动的联络机构。其重要方案之一就是促进方案，目的是提供国外研究金和邀请客座教授和学者参加丹麦的博士方案，从而加强丹麦博士方案的国际化、机动性和质量。以国际化作为一项目标的其他方案有奖学金方案和联系方案。</w:t>
      </w:r>
    </w:p>
    <w:p w:rsidR="00000000" w:rsidRDefault="008038B8">
      <w:pPr>
        <w:spacing w:line="312" w:lineRule="auto"/>
      </w:pPr>
      <w:r>
        <w:tab/>
        <w:t xml:space="preserve">412.  </w:t>
      </w:r>
      <w:r>
        <w:rPr>
          <w:rFonts w:hint="eastAsia"/>
        </w:rPr>
        <w:t>没有具体因素和困难影响这些领域的国际合作的发展。</w:t>
      </w:r>
    </w:p>
    <w:p w:rsidR="00000000" w:rsidRDefault="008038B8">
      <w:pPr>
        <w:pStyle w:val="Heading7"/>
        <w:spacing w:before="360" w:line="320" w:lineRule="atLeast"/>
      </w:pPr>
      <w:r>
        <w:rPr>
          <w:rFonts w:hint="eastAsia"/>
        </w:rPr>
        <w:t>指导原则第</w:t>
      </w:r>
      <w:r>
        <w:t>7</w:t>
      </w:r>
      <w:r>
        <w:rPr>
          <w:rFonts w:hint="eastAsia"/>
        </w:rPr>
        <w:t>款</w:t>
      </w:r>
      <w:r>
        <w:t>(</w:t>
      </w:r>
      <w:r>
        <w:rPr>
          <w:rFonts w:hint="eastAsia"/>
        </w:rPr>
        <w:t>上次报告以后的变化</w:t>
      </w:r>
      <w:r>
        <w:t>)</w:t>
      </w:r>
    </w:p>
    <w:p w:rsidR="00000000" w:rsidRDefault="008038B8">
      <w:pPr>
        <w:spacing w:line="320" w:lineRule="atLeast"/>
      </w:pPr>
      <w:r>
        <w:tab/>
        <w:t xml:space="preserve">413.  </w:t>
      </w:r>
      <w:r>
        <w:rPr>
          <w:rFonts w:hint="eastAsia"/>
        </w:rPr>
        <w:t>变化没有对第</w:t>
      </w:r>
      <w:r>
        <w:t>15</w:t>
      </w:r>
      <w:r>
        <w:rPr>
          <w:rFonts w:hint="eastAsia"/>
        </w:rPr>
        <w:t>条所规定权利产生不利影响。目前公共研究预算没有削减。</w:t>
      </w:r>
    </w:p>
    <w:p w:rsidR="00000000" w:rsidRDefault="008038B8">
      <w:pPr>
        <w:pStyle w:val="Heading2"/>
        <w:spacing w:before="360" w:line="320" w:lineRule="atLeast"/>
        <w:rPr>
          <w:sz w:val="28"/>
        </w:rPr>
      </w:pPr>
      <w:r>
        <w:rPr>
          <w:rFonts w:hint="eastAsia"/>
          <w:sz w:val="28"/>
        </w:rPr>
        <w:t>三、格陵兰的报告</w:t>
      </w:r>
    </w:p>
    <w:p w:rsidR="00000000" w:rsidRDefault="008038B8">
      <w:pPr>
        <w:pStyle w:val="Heading5"/>
        <w:spacing w:line="320" w:lineRule="atLeast"/>
      </w:pPr>
      <w:r>
        <w:rPr>
          <w:rFonts w:hint="eastAsia"/>
        </w:rPr>
        <w:t>第</w:t>
      </w:r>
      <w:r>
        <w:t xml:space="preserve"> </w:t>
      </w:r>
      <w:r>
        <w:t xml:space="preserve"> 1  </w:t>
      </w:r>
      <w:r>
        <w:rPr>
          <w:rFonts w:hint="eastAsia"/>
        </w:rPr>
        <w:t>条</w:t>
      </w:r>
    </w:p>
    <w:p w:rsidR="00000000" w:rsidRDefault="008038B8">
      <w:pPr>
        <w:spacing w:line="320" w:lineRule="atLeast"/>
      </w:pPr>
      <w:r>
        <w:tab/>
        <w:t xml:space="preserve">414.  </w:t>
      </w:r>
      <w:r>
        <w:rPr>
          <w:rFonts w:hint="eastAsia"/>
        </w:rPr>
        <w:t>见丹麦报告第</w:t>
      </w:r>
      <w:r>
        <w:t>1</w:t>
      </w:r>
      <w:r>
        <w:rPr>
          <w:rFonts w:hint="eastAsia"/>
        </w:rPr>
        <w:t>条。</w:t>
      </w:r>
    </w:p>
    <w:p w:rsidR="00000000" w:rsidRDefault="008038B8">
      <w:pPr>
        <w:pStyle w:val="Heading5"/>
        <w:spacing w:before="360" w:line="320" w:lineRule="atLeast"/>
      </w:pPr>
      <w:r>
        <w:rPr>
          <w:rFonts w:hint="eastAsia"/>
        </w:rPr>
        <w:t>第</w:t>
      </w:r>
      <w:r>
        <w:t xml:space="preserve">  2  </w:t>
      </w:r>
      <w:r>
        <w:rPr>
          <w:rFonts w:hint="eastAsia"/>
        </w:rPr>
        <w:t>条</w:t>
      </w:r>
    </w:p>
    <w:p w:rsidR="00000000" w:rsidRDefault="008038B8">
      <w:pPr>
        <w:spacing w:line="312" w:lineRule="auto"/>
      </w:pPr>
      <w:r>
        <w:tab/>
        <w:t xml:space="preserve">415.  </w:t>
      </w:r>
      <w:r>
        <w:rPr>
          <w:rFonts w:hint="eastAsia"/>
        </w:rPr>
        <w:t>作为丹麦的组成部分，格陵兰广泛参加各种国际合作论坛，但是，根据确立格陵兰自治体制的丹麦法律</w:t>
      </w:r>
      <w:r>
        <w:t>(1978</w:t>
      </w:r>
      <w:r>
        <w:rPr>
          <w:rFonts w:hint="eastAsia"/>
        </w:rPr>
        <w:t>年</w:t>
      </w:r>
      <w:r>
        <w:t>10</w:t>
      </w:r>
      <w:r>
        <w:rPr>
          <w:rFonts w:hint="eastAsia"/>
        </w:rPr>
        <w:t>月</w:t>
      </w:r>
      <w:r>
        <w:t>29</w:t>
      </w:r>
      <w:r>
        <w:rPr>
          <w:rFonts w:hint="eastAsia"/>
        </w:rPr>
        <w:t>日的《格陵兰自治法》</w:t>
      </w:r>
      <w:r>
        <w:rPr>
          <w:rStyle w:val="FootnoteReference"/>
        </w:rPr>
        <w:footnoteReference w:customMarkFollows="1" w:id="7"/>
        <w:t>*</w:t>
      </w:r>
      <w:r>
        <w:t xml:space="preserve"> )</w:t>
      </w:r>
      <w:r>
        <w:rPr>
          <w:rFonts w:hint="eastAsia"/>
        </w:rPr>
        <w:t>，格陵兰无权实行独立的外交政策。</w:t>
      </w:r>
    </w:p>
    <w:p w:rsidR="00000000" w:rsidRDefault="008038B8">
      <w:r>
        <w:tab/>
        <w:t xml:space="preserve">416.  </w:t>
      </w:r>
      <w:r>
        <w:rPr>
          <w:rFonts w:hint="eastAsia"/>
        </w:rPr>
        <w:t>在这方面应当提到的是，自</w:t>
      </w:r>
      <w:r>
        <w:t>1984</w:t>
      </w:r>
      <w:r>
        <w:rPr>
          <w:rFonts w:hint="eastAsia"/>
        </w:rPr>
        <w:t>年以来，和北欧地区的另外两个自治区一样，格陵兰参加北欧合作。这种参加是平等的，丹麦议会在北欧议会代表团中给格陵兰自治议会两个席位，格陵兰自治议会成员参加北欧部长理事会会议，这是</w:t>
      </w:r>
      <w:r>
        <w:t>5</w:t>
      </w:r>
      <w:r>
        <w:rPr>
          <w:rFonts w:hint="eastAsia"/>
        </w:rPr>
        <w:t>个北欧国家政府间合作的正式讲坛。格陵兰代</w:t>
      </w:r>
      <w:r>
        <w:rPr>
          <w:rFonts w:hint="eastAsia"/>
        </w:rPr>
        <w:t>表没有表决权，但可以发言和提交提案。</w:t>
      </w:r>
    </w:p>
    <w:p w:rsidR="00000000" w:rsidRDefault="008038B8">
      <w:r>
        <w:tab/>
        <w:t xml:space="preserve">417.  </w:t>
      </w:r>
      <w:r>
        <w:rPr>
          <w:rFonts w:hint="eastAsia"/>
        </w:rPr>
        <w:t>在格陵兰境内，没有任何立法暗含着基于种族、肤色、语言、宗教、政治和其他主张、民族或社会出身、财产、家庭出身或其他地位的任何歧视。但是，应当指出，</w:t>
      </w:r>
      <w:r>
        <w:t>1992</w:t>
      </w:r>
      <w:r>
        <w:rPr>
          <w:rFonts w:hint="eastAsia"/>
        </w:rPr>
        <w:t>年</w:t>
      </w:r>
      <w:r>
        <w:t>10</w:t>
      </w:r>
      <w:r>
        <w:rPr>
          <w:rFonts w:hint="eastAsia"/>
        </w:rPr>
        <w:t>月</w:t>
      </w:r>
      <w:r>
        <w:t>30</w:t>
      </w:r>
      <w:r>
        <w:rPr>
          <w:rFonts w:hint="eastAsia"/>
        </w:rPr>
        <w:t>日关于格陵兰劳力增加的第</w:t>
      </w:r>
      <w:r>
        <w:t>27</w:t>
      </w:r>
      <w:r>
        <w:rPr>
          <w:rFonts w:hint="eastAsia"/>
        </w:rPr>
        <w:t>号格陵兰法律中规定：在格陵兰劳力供应充足的情况下，当地居民有优先就业权。因此，雇主在雇用非当地人力时必需向当地劳力市场办事处申请许可。在没有格陵兰人或与格陵兰有特殊关系的人可通过就业中心提供的条件下，可给予这种许可。该法律规定，在非格陵兰人在过去</w:t>
      </w:r>
      <w:r>
        <w:t>10</w:t>
      </w:r>
      <w:r>
        <w:rPr>
          <w:rFonts w:hint="eastAsia"/>
        </w:rPr>
        <w:t>年中至少在格陵兰居</w:t>
      </w:r>
      <w:r>
        <w:rPr>
          <w:rFonts w:hint="eastAsia"/>
        </w:rPr>
        <w:t>住了</w:t>
      </w:r>
      <w:r>
        <w:t>7</w:t>
      </w:r>
      <w:r>
        <w:rPr>
          <w:rFonts w:hint="eastAsia"/>
        </w:rPr>
        <w:t>年或与格陵兰有特别密切关系如家庭联系的情况下，他们和格陵兰劳动力处在同等地位。</w:t>
      </w:r>
    </w:p>
    <w:p w:rsidR="00000000" w:rsidRDefault="008038B8">
      <w:r>
        <w:tab/>
        <w:t xml:space="preserve">418.  </w:t>
      </w:r>
      <w:r>
        <w:rPr>
          <w:rFonts w:hint="eastAsia"/>
        </w:rPr>
        <w:t>还应当根据格陵兰在丹麦王国中的特殊地位来看待该法律，格陵兰被看作在语言、文化以及某些方面的发展情况与丹麦其余地方不同的一个地区。如同发展中国家，格陵兰在当地居民的教育和就业方面有特殊需要。</w:t>
      </w:r>
    </w:p>
    <w:p w:rsidR="00000000" w:rsidRDefault="008038B8">
      <w:pPr>
        <w:pStyle w:val="Heading5"/>
        <w:spacing w:before="360"/>
      </w:pPr>
      <w:r>
        <w:rPr>
          <w:rFonts w:hint="eastAsia"/>
        </w:rPr>
        <w:t>第</w:t>
      </w:r>
      <w:r>
        <w:t xml:space="preserve">  3  </w:t>
      </w:r>
      <w:r>
        <w:rPr>
          <w:rFonts w:hint="eastAsia"/>
        </w:rPr>
        <w:t>条</w:t>
      </w:r>
    </w:p>
    <w:p w:rsidR="00000000" w:rsidRDefault="008038B8">
      <w:r>
        <w:tab/>
        <w:t xml:space="preserve">419.  </w:t>
      </w:r>
      <w:r>
        <w:rPr>
          <w:rFonts w:hint="eastAsia"/>
        </w:rPr>
        <w:t>在格陵兰，没有任何法律条例和规章阻止某些群体的人得到公共福利或享有集体权利。</w:t>
      </w:r>
    </w:p>
    <w:p w:rsidR="00000000" w:rsidRDefault="008038B8">
      <w:pPr>
        <w:pStyle w:val="Heading5"/>
      </w:pPr>
      <w:r>
        <w:rPr>
          <w:rFonts w:hint="eastAsia"/>
        </w:rPr>
        <w:t>第</w:t>
      </w:r>
      <w:r>
        <w:t xml:space="preserve">  4  </w:t>
      </w:r>
      <w:r>
        <w:rPr>
          <w:rFonts w:hint="eastAsia"/>
        </w:rPr>
        <w:t>条</w:t>
      </w:r>
    </w:p>
    <w:p w:rsidR="00000000" w:rsidRDefault="008038B8">
      <w:r>
        <w:tab/>
        <w:t xml:space="preserve">420.  </w:t>
      </w:r>
      <w:r>
        <w:rPr>
          <w:rFonts w:hint="eastAsia"/>
        </w:rPr>
        <w:t>应当指出，《公约》所确立的许多权利在也适用于格陵兰的《丹麦宪法》中已有规定。</w:t>
      </w:r>
    </w:p>
    <w:p w:rsidR="00000000" w:rsidRDefault="008038B8">
      <w:pPr>
        <w:pStyle w:val="Heading5"/>
      </w:pPr>
      <w:r>
        <w:rPr>
          <w:rFonts w:hint="eastAsia"/>
        </w:rPr>
        <w:t>第</w:t>
      </w:r>
      <w:r>
        <w:t xml:space="preserve">  </w:t>
      </w:r>
      <w:r>
        <w:t xml:space="preserve">5  </w:t>
      </w:r>
      <w:r>
        <w:rPr>
          <w:rFonts w:hint="eastAsia"/>
        </w:rPr>
        <w:t>条</w:t>
      </w:r>
    </w:p>
    <w:p w:rsidR="00000000" w:rsidRDefault="008038B8">
      <w:r>
        <w:tab/>
        <w:t xml:space="preserve">421.  </w:t>
      </w:r>
      <w:r>
        <w:rPr>
          <w:rFonts w:hint="eastAsia"/>
        </w:rPr>
        <w:t>格陵兰没有关于《公约》第</w:t>
      </w:r>
      <w:r>
        <w:t>5</w:t>
      </w:r>
      <w:r>
        <w:rPr>
          <w:rFonts w:hint="eastAsia"/>
        </w:rPr>
        <w:t>条的评论。</w:t>
      </w:r>
    </w:p>
    <w:p w:rsidR="00000000" w:rsidRDefault="008038B8">
      <w:pPr>
        <w:pStyle w:val="Heading5"/>
        <w:spacing w:before="360"/>
      </w:pPr>
      <w:r>
        <w:rPr>
          <w:rFonts w:hint="eastAsia"/>
        </w:rPr>
        <w:t>第</w:t>
      </w:r>
      <w:r>
        <w:t xml:space="preserve">  6  </w:t>
      </w:r>
      <w:r>
        <w:rPr>
          <w:rFonts w:hint="eastAsia"/>
        </w:rPr>
        <w:t>条</w:t>
      </w:r>
    </w:p>
    <w:p w:rsidR="00000000" w:rsidRDefault="008038B8">
      <w:r>
        <w:tab/>
        <w:t xml:space="preserve">422.  </w:t>
      </w:r>
      <w:r>
        <w:rPr>
          <w:rFonts w:hint="eastAsia"/>
        </w:rPr>
        <w:t>在格陵兰，就业首先是通过特定的商业和行业发展保证的。近些年来，重点一直是发展渔业、旅游，长期任务是原料的开采。另外，公共当局还为旨在为失业者创造就业机会的活动提供资金。这类活动是在每个城市根据当地条件和机会由当地安排的。</w:t>
      </w:r>
    </w:p>
    <w:p w:rsidR="00000000" w:rsidRDefault="008038B8">
      <w:r>
        <w:tab/>
        <w:t xml:space="preserve">423.  </w:t>
      </w:r>
      <w:r>
        <w:rPr>
          <w:rFonts w:hint="eastAsia"/>
        </w:rPr>
        <w:t>职业咨询也是由市政当局提供的，部分以对学校的年轻人进行的集体培训和职业咨询为形式，部分以城市劳力市场办事处提供的个人咨询为形式。另外，还提供关于劳力市场培训的咨询。这种工作的法律依据是</w:t>
      </w:r>
      <w:r>
        <w:t>1988</w:t>
      </w:r>
      <w:r>
        <w:rPr>
          <w:rFonts w:hint="eastAsia"/>
        </w:rPr>
        <w:t>年</w:t>
      </w:r>
      <w:r>
        <w:t>12</w:t>
      </w:r>
      <w:r>
        <w:rPr>
          <w:rFonts w:hint="eastAsia"/>
        </w:rPr>
        <w:t>月</w:t>
      </w:r>
      <w:r>
        <w:t>16</w:t>
      </w:r>
      <w:r>
        <w:rPr>
          <w:rFonts w:hint="eastAsia"/>
        </w:rPr>
        <w:t>日关于提供工作的第</w:t>
      </w:r>
      <w:r>
        <w:t>11</w:t>
      </w:r>
      <w:r>
        <w:rPr>
          <w:rFonts w:hint="eastAsia"/>
        </w:rPr>
        <w:t>号格陵兰议会法规和</w:t>
      </w:r>
      <w:r>
        <w:t>1994</w:t>
      </w:r>
      <w:r>
        <w:rPr>
          <w:rFonts w:hint="eastAsia"/>
        </w:rPr>
        <w:t>年</w:t>
      </w:r>
      <w:r>
        <w:t>9</w:t>
      </w:r>
      <w:r>
        <w:rPr>
          <w:rFonts w:hint="eastAsia"/>
        </w:rPr>
        <w:t>月</w:t>
      </w:r>
      <w:r>
        <w:t>28</w:t>
      </w:r>
      <w:r>
        <w:rPr>
          <w:rFonts w:hint="eastAsia"/>
        </w:rPr>
        <w:t>日关于城市就业方案补助金的第</w:t>
      </w:r>
      <w:r>
        <w:t>42</w:t>
      </w:r>
      <w:r>
        <w:rPr>
          <w:rFonts w:hint="eastAsia"/>
        </w:rPr>
        <w:t>号自治法令。</w:t>
      </w:r>
    </w:p>
    <w:p w:rsidR="00000000" w:rsidRDefault="008038B8">
      <w:r>
        <w:tab/>
        <w:t>424.  1993</w:t>
      </w:r>
      <w:r>
        <w:rPr>
          <w:rFonts w:hint="eastAsia"/>
        </w:rPr>
        <w:t>年</w:t>
      </w:r>
      <w:r>
        <w:t>10</w:t>
      </w:r>
      <w:r>
        <w:rPr>
          <w:rFonts w:hint="eastAsia"/>
        </w:rPr>
        <w:t>月</w:t>
      </w:r>
      <w:r>
        <w:t>28</w:t>
      </w:r>
      <w:r>
        <w:rPr>
          <w:rFonts w:hint="eastAsia"/>
        </w:rPr>
        <w:t>日第</w:t>
      </w:r>
      <w:r>
        <w:t>16</w:t>
      </w:r>
      <w:r>
        <w:rPr>
          <w:rFonts w:hint="eastAsia"/>
        </w:rPr>
        <w:t>号格陵兰议会法规第</w:t>
      </w:r>
      <w:r>
        <w:t>14</w:t>
      </w:r>
      <w:r>
        <w:rPr>
          <w:rFonts w:hint="eastAsia"/>
        </w:rPr>
        <w:t>节规定，自治政府必须确保向各城市和教育机构提供职业咨询所必要的所有材料。</w:t>
      </w:r>
    </w:p>
    <w:p w:rsidR="00000000" w:rsidRDefault="008038B8">
      <w:r>
        <w:tab/>
        <w:t xml:space="preserve">425.  </w:t>
      </w:r>
      <w:r>
        <w:rPr>
          <w:rFonts w:hint="eastAsia"/>
        </w:rPr>
        <w:t>从</w:t>
      </w:r>
      <w:r>
        <w:t>1982</w:t>
      </w:r>
      <w:r>
        <w:rPr>
          <w:rFonts w:hint="eastAsia"/>
        </w:rPr>
        <w:t>年</w:t>
      </w:r>
      <w:r>
        <w:t>9</w:t>
      </w:r>
      <w:r>
        <w:rPr>
          <w:rFonts w:hint="eastAsia"/>
        </w:rPr>
        <w:t>月</w:t>
      </w:r>
      <w:r>
        <w:t>3</w:t>
      </w:r>
      <w:r>
        <w:rPr>
          <w:rFonts w:hint="eastAsia"/>
        </w:rPr>
        <w:t>日关于职业和教育咨询的第</w:t>
      </w:r>
      <w:r>
        <w:t>5</w:t>
      </w:r>
      <w:r>
        <w:rPr>
          <w:rFonts w:hint="eastAsia"/>
        </w:rPr>
        <w:t>号自治法令第</w:t>
      </w:r>
      <w:r>
        <w:t>1</w:t>
      </w:r>
      <w:r>
        <w:rPr>
          <w:rFonts w:hint="eastAsia"/>
        </w:rPr>
        <w:t>节来看，这种咨询的目的是帮助个人选择教育或职业和为此作好准备以及满足社会对劳力的需要。另外，看来格陵兰所有公民都能得到职业和教育咨询，咨询是免费的，由城市劳力市场办事处、城市或地</w:t>
      </w:r>
      <w:r>
        <w:rPr>
          <w:rFonts w:hint="eastAsia"/>
        </w:rPr>
        <w:t>区职业指导干事、小学和初中教育机构以及职业培训机构提供。</w:t>
      </w:r>
    </w:p>
    <w:p w:rsidR="00000000" w:rsidRDefault="008038B8">
      <w:r>
        <w:tab/>
        <w:t xml:space="preserve">426.  </w:t>
      </w:r>
      <w:r>
        <w:rPr>
          <w:rFonts w:hint="eastAsia"/>
        </w:rPr>
        <w:t>为便于咨询活动的进行，文化、教育和教会事务理事会每年出版《教育和培训指南》和《丹麦教育和培训》。这类手册介绍分别在格陵兰和丹麦提供支助的各种教育和培训。</w:t>
      </w:r>
    </w:p>
    <w:p w:rsidR="00000000" w:rsidRDefault="008038B8">
      <w:pPr>
        <w:pStyle w:val="Heading5"/>
      </w:pPr>
      <w:r>
        <w:rPr>
          <w:rFonts w:hint="eastAsia"/>
        </w:rPr>
        <w:t>第</w:t>
      </w:r>
      <w:r>
        <w:t xml:space="preserve"> 7  </w:t>
      </w:r>
      <w:r>
        <w:rPr>
          <w:rFonts w:hint="eastAsia"/>
        </w:rPr>
        <w:t>条</w:t>
      </w:r>
    </w:p>
    <w:p w:rsidR="00000000" w:rsidRDefault="008038B8">
      <w:r>
        <w:tab/>
        <w:t xml:space="preserve">427.  </w:t>
      </w:r>
      <w:r>
        <w:rPr>
          <w:rFonts w:hint="eastAsia"/>
        </w:rPr>
        <w:t>在格陵兰，同工同酬是通过公共当局和劳工组织的集体协议保证的。但是，应当提到的是，由于某些历史原因，丹麦劳工组织能为其处于邀请劳工地位的非土著格陵兰人保持某些与供资有关的优越条件和集体协议所规定的其他优越条件。在最近的一些集体协议中，这种不平等现象逐渐消除，这</w:t>
      </w:r>
      <w:r>
        <w:rPr>
          <w:rFonts w:hint="eastAsia"/>
        </w:rPr>
        <w:t>样，新的就业基本上是按照同工同酬的原则提供的。</w:t>
      </w:r>
    </w:p>
    <w:p w:rsidR="00000000" w:rsidRDefault="008038B8">
      <w:r>
        <w:tab/>
        <w:t xml:space="preserve">428.  </w:t>
      </w:r>
      <w:r>
        <w:rPr>
          <w:rFonts w:hint="eastAsia"/>
        </w:rPr>
        <w:t>全国多数工作岗位都是在公共部门或公有企业中。就这些工作岗位达成的集体协议对其余劳力市场有一种派生作用。</w:t>
      </w:r>
    </w:p>
    <w:p w:rsidR="00000000" w:rsidRDefault="008038B8">
      <w:r>
        <w:tab/>
        <w:t>429.  1986</w:t>
      </w:r>
      <w:r>
        <w:rPr>
          <w:rFonts w:hint="eastAsia"/>
        </w:rPr>
        <w:t>年</w:t>
      </w:r>
      <w:r>
        <w:t>6</w:t>
      </w:r>
      <w:r>
        <w:rPr>
          <w:rFonts w:hint="eastAsia"/>
        </w:rPr>
        <w:t>月</w:t>
      </w:r>
      <w:r>
        <w:t>4</w:t>
      </w:r>
      <w:r>
        <w:rPr>
          <w:rFonts w:hint="eastAsia"/>
        </w:rPr>
        <w:t>日关于工作岗位卫生和安全的第</w:t>
      </w:r>
      <w:r>
        <w:t>295</w:t>
      </w:r>
      <w:r>
        <w:rPr>
          <w:rFonts w:hint="eastAsia"/>
        </w:rPr>
        <w:t>号丹麦法律和有关补充规定确保安全和卫生工作条件、假期、闲暇时间和工时的合理限制。同样，格陵兰的法律也规定了带薪休假或假日补贴。非周日假日工作补贴是在集体协议中确定的。</w:t>
      </w:r>
    </w:p>
    <w:p w:rsidR="00000000" w:rsidRDefault="008038B8">
      <w:pPr>
        <w:pStyle w:val="Heading5"/>
      </w:pPr>
      <w:r>
        <w:rPr>
          <w:rFonts w:hint="eastAsia"/>
        </w:rPr>
        <w:t>第</w:t>
      </w:r>
      <w:r>
        <w:t xml:space="preserve">  8  </w:t>
      </w:r>
      <w:r>
        <w:rPr>
          <w:rFonts w:hint="eastAsia"/>
        </w:rPr>
        <w:t>条</w:t>
      </w:r>
    </w:p>
    <w:p w:rsidR="00000000" w:rsidRDefault="008038B8">
      <w:r>
        <w:tab/>
        <w:t xml:space="preserve">430.  </w:t>
      </w:r>
      <w:r>
        <w:rPr>
          <w:rFonts w:hint="eastAsia"/>
        </w:rPr>
        <w:t>法律中没有任何规定禁止加入劳工组织、成立劳工组织或劳工组织的联合行动。同样，法律中也</w:t>
      </w:r>
      <w:r>
        <w:rPr>
          <w:rFonts w:hint="eastAsia"/>
        </w:rPr>
        <w:t>没有任何规定禁止集体罢工。但是，不允许公务员罢工。警察和武装部队则遵循丹麦法律。</w:t>
      </w:r>
    </w:p>
    <w:p w:rsidR="00000000" w:rsidRDefault="008038B8">
      <w:r>
        <w:tab/>
        <w:t xml:space="preserve">431.  </w:t>
      </w:r>
      <w:r>
        <w:rPr>
          <w:rFonts w:hint="eastAsia"/>
        </w:rPr>
        <w:t>和大约</w:t>
      </w:r>
      <w:r>
        <w:t>35</w:t>
      </w:r>
      <w:r>
        <w:rPr>
          <w:rFonts w:hint="eastAsia"/>
        </w:rPr>
        <w:t>个组织签订了适用于全格陵兰的集体协议，这些组织的多数总部设在格陵兰。最大的两个组织是格陵兰劳工组织和格陵兰公务员与合同雇员中央组织。</w:t>
      </w:r>
    </w:p>
    <w:p w:rsidR="00000000" w:rsidRDefault="008038B8">
      <w:pPr>
        <w:pStyle w:val="Heading5"/>
      </w:pPr>
      <w:r>
        <w:rPr>
          <w:rFonts w:hint="eastAsia"/>
        </w:rPr>
        <w:t>第</w:t>
      </w:r>
      <w:r>
        <w:t xml:space="preserve">  9  </w:t>
      </w:r>
      <w:r>
        <w:rPr>
          <w:rFonts w:hint="eastAsia"/>
        </w:rPr>
        <w:t>条</w:t>
      </w:r>
    </w:p>
    <w:p w:rsidR="00000000" w:rsidRDefault="008038B8">
      <w:r>
        <w:tab/>
        <w:t xml:space="preserve">432.  </w:t>
      </w:r>
      <w:r>
        <w:rPr>
          <w:rFonts w:hint="eastAsia"/>
        </w:rPr>
        <w:t>格陵兰实行下述社会保障办法。</w:t>
      </w:r>
    </w:p>
    <w:p w:rsidR="00000000" w:rsidRDefault="008038B8">
      <w:r>
        <w:tab/>
        <w:t xml:space="preserve">433.  </w:t>
      </w:r>
      <w:r>
        <w:rPr>
          <w:rFonts w:hint="eastAsia"/>
        </w:rPr>
        <w:t>规定疾病福利的法律是</w:t>
      </w:r>
      <w:r>
        <w:t>1982</w:t>
      </w:r>
      <w:r>
        <w:rPr>
          <w:rFonts w:hint="eastAsia"/>
        </w:rPr>
        <w:t>年</w:t>
      </w:r>
      <w:r>
        <w:t>11</w:t>
      </w:r>
      <w:r>
        <w:rPr>
          <w:rFonts w:hint="eastAsia"/>
        </w:rPr>
        <w:t>月</w:t>
      </w:r>
      <w:r>
        <w:t>1</w:t>
      </w:r>
      <w:r>
        <w:rPr>
          <w:rFonts w:hint="eastAsia"/>
        </w:rPr>
        <w:t>日关于以税率为基础的公共福利的格陵兰议会法规。但是，很多雇员根据集体协议领取病假工资或薪水。</w:t>
      </w:r>
      <w:r>
        <w:t>1982</w:t>
      </w:r>
      <w:r>
        <w:rPr>
          <w:rFonts w:hint="eastAsia"/>
        </w:rPr>
        <w:t>年</w:t>
      </w:r>
      <w:r>
        <w:t>11</w:t>
      </w:r>
      <w:r>
        <w:rPr>
          <w:rFonts w:hint="eastAsia"/>
        </w:rPr>
        <w:t>月</w:t>
      </w:r>
      <w:r>
        <w:t>1</w:t>
      </w:r>
      <w:r>
        <w:rPr>
          <w:rFonts w:hint="eastAsia"/>
        </w:rPr>
        <w:t>日关于公共援助的第</w:t>
      </w:r>
      <w:r>
        <w:t>10</w:t>
      </w:r>
      <w:r>
        <w:rPr>
          <w:rFonts w:hint="eastAsia"/>
        </w:rPr>
        <w:t>号格陵兰议会法规确定了不符合</w:t>
      </w:r>
      <w:r>
        <w:rPr>
          <w:rFonts w:hint="eastAsia"/>
        </w:rPr>
        <w:t>关于以税率为基础的援助的格陵兰法律规定中关于与劳力市场的关系的条件的人们的法律地位</w:t>
      </w:r>
      <w:r>
        <w:t>(</w:t>
      </w:r>
      <w:r>
        <w:rPr>
          <w:rFonts w:hint="eastAsia"/>
        </w:rPr>
        <w:t>根据个人评估确定的福利</w:t>
      </w:r>
      <w:r>
        <w:t>)</w:t>
      </w:r>
      <w:r>
        <w:rPr>
          <w:rFonts w:hint="eastAsia"/>
        </w:rPr>
        <w:t>。</w:t>
      </w:r>
    </w:p>
    <w:p w:rsidR="00000000" w:rsidRDefault="008038B8">
      <w:r>
        <w:tab/>
        <w:t xml:space="preserve">434.  </w:t>
      </w:r>
      <w:r>
        <w:rPr>
          <w:rFonts w:hint="eastAsia"/>
        </w:rPr>
        <w:t>如果由于工伤或得到承认的由工作引起的疾病不能工作，根据</w:t>
      </w:r>
      <w:r>
        <w:t>1988</w:t>
      </w:r>
      <w:r>
        <w:rPr>
          <w:rFonts w:hint="eastAsia"/>
        </w:rPr>
        <w:t>年</w:t>
      </w:r>
      <w:r>
        <w:t>3</w:t>
      </w:r>
      <w:r>
        <w:rPr>
          <w:rFonts w:hint="eastAsia"/>
        </w:rPr>
        <w:t>月</w:t>
      </w:r>
      <w:r>
        <w:t>16</w:t>
      </w:r>
      <w:r>
        <w:rPr>
          <w:rFonts w:hint="eastAsia"/>
        </w:rPr>
        <w:t>日关于工伤保险的第</w:t>
      </w:r>
      <w:r>
        <w:t>145</w:t>
      </w:r>
      <w:r>
        <w:rPr>
          <w:rFonts w:hint="eastAsia"/>
        </w:rPr>
        <w:t>号丹麦法律可按日给予现金福利。这种办法是基于雇主保险。</w:t>
      </w:r>
    </w:p>
    <w:p w:rsidR="00000000" w:rsidRDefault="008038B8">
      <w:r>
        <w:tab/>
        <w:t>435.  1990</w:t>
      </w:r>
      <w:r>
        <w:rPr>
          <w:rFonts w:hint="eastAsia"/>
        </w:rPr>
        <w:t>年</w:t>
      </w:r>
      <w:r>
        <w:t>10</w:t>
      </w:r>
      <w:r>
        <w:rPr>
          <w:rFonts w:hint="eastAsia"/>
        </w:rPr>
        <w:t>月</w:t>
      </w:r>
      <w:r>
        <w:t>22</w:t>
      </w:r>
      <w:r>
        <w:rPr>
          <w:rFonts w:hint="eastAsia"/>
        </w:rPr>
        <w:t>日关于与怀孕、生育和收养有关的假期和福利的第</w:t>
      </w:r>
      <w:r>
        <w:t>7</w:t>
      </w:r>
      <w:r>
        <w:rPr>
          <w:rFonts w:hint="eastAsia"/>
        </w:rPr>
        <w:t>号格陵兰议会法规。某些以工资为生者根据集体协议在孕期和产期有权得到全薪。得到这种工资者必须是在职人员。</w:t>
      </w:r>
    </w:p>
    <w:p w:rsidR="00000000" w:rsidRDefault="008038B8">
      <w:r>
        <w:tab/>
        <w:t xml:space="preserve">436.  </w:t>
      </w:r>
      <w:r>
        <w:rPr>
          <w:rFonts w:hint="eastAsia"/>
        </w:rPr>
        <w:t>根据</w:t>
      </w:r>
      <w:r>
        <w:t>1990</w:t>
      </w:r>
      <w:r>
        <w:rPr>
          <w:rFonts w:hint="eastAsia"/>
        </w:rPr>
        <w:t>年</w:t>
      </w:r>
      <w:r>
        <w:t>10</w:t>
      </w:r>
      <w:r>
        <w:rPr>
          <w:rFonts w:hint="eastAsia"/>
        </w:rPr>
        <w:t>月</w:t>
      </w:r>
      <w:r>
        <w:t>22</w:t>
      </w:r>
      <w:r>
        <w:rPr>
          <w:rFonts w:hint="eastAsia"/>
        </w:rPr>
        <w:t>日关于养老金</w:t>
      </w:r>
      <w:r>
        <w:rPr>
          <w:rFonts w:hint="eastAsia"/>
        </w:rPr>
        <w:t>和养老院的第</w:t>
      </w:r>
      <w:r>
        <w:t>8</w:t>
      </w:r>
      <w:r>
        <w:rPr>
          <w:rFonts w:hint="eastAsia"/>
        </w:rPr>
        <w:t>号格陵兰议会法规，所有在格陵兰永久居住的</w:t>
      </w:r>
      <w:r>
        <w:t>60</w:t>
      </w:r>
      <w:r>
        <w:rPr>
          <w:rFonts w:hint="eastAsia"/>
        </w:rPr>
        <w:t>岁以上的人均有权享受国家养老金。另外，这项法律还规定，在对老年人的具体需要作出估定之后，他们可在养老院、护理所等机构中生活。也可以为他们上门提供帮助。</w:t>
      </w:r>
    </w:p>
    <w:p w:rsidR="00000000" w:rsidRDefault="008038B8">
      <w:r>
        <w:tab/>
        <w:t>437.  1994</w:t>
      </w:r>
      <w:r>
        <w:rPr>
          <w:rFonts w:hint="eastAsia"/>
        </w:rPr>
        <w:t>年</w:t>
      </w:r>
      <w:r>
        <w:t>11</w:t>
      </w:r>
      <w:r>
        <w:rPr>
          <w:rFonts w:hint="eastAsia"/>
        </w:rPr>
        <w:t>月</w:t>
      </w:r>
      <w:r>
        <w:t>3</w:t>
      </w:r>
      <w:r>
        <w:rPr>
          <w:rFonts w:hint="eastAsia"/>
        </w:rPr>
        <w:t>日关于帮助严重残疾者的第</w:t>
      </w:r>
      <w:r>
        <w:t>7</w:t>
      </w:r>
      <w:r>
        <w:rPr>
          <w:rFonts w:hint="eastAsia"/>
        </w:rPr>
        <w:t>号格陵兰议会法规中载有关于身体或精神残疾者福利的条例。这项法律规定提供辅助设备、帮助雇用看护人员、资助救济设施、住区照料设施、改良住宅、假日旅行等。另外，抚恤金条例中还包括关于由于残疾不适于工作的人的残疾抚恤金的规定。</w:t>
      </w:r>
    </w:p>
    <w:p w:rsidR="00000000" w:rsidRDefault="008038B8">
      <w:r>
        <w:tab/>
        <w:t xml:space="preserve">438.  </w:t>
      </w:r>
      <w:r>
        <w:rPr>
          <w:rFonts w:hint="eastAsia"/>
        </w:rPr>
        <w:t>在关于</w:t>
      </w:r>
      <w:r>
        <w:t>19</w:t>
      </w:r>
      <w:r>
        <w:t>88</w:t>
      </w:r>
      <w:r>
        <w:rPr>
          <w:rFonts w:hint="eastAsia"/>
        </w:rPr>
        <w:t>年</w:t>
      </w:r>
      <w:r>
        <w:t>3</w:t>
      </w:r>
      <w:r>
        <w:rPr>
          <w:rFonts w:hint="eastAsia"/>
        </w:rPr>
        <w:t>月</w:t>
      </w:r>
      <w:r>
        <w:t>16</w:t>
      </w:r>
      <w:r>
        <w:rPr>
          <w:rFonts w:hint="eastAsia"/>
        </w:rPr>
        <w:t>日关于工伤的第</w:t>
      </w:r>
      <w:r>
        <w:t>145</w:t>
      </w:r>
      <w:r>
        <w:rPr>
          <w:rFonts w:hint="eastAsia"/>
        </w:rPr>
        <w:t>号丹麦法律的延伸法令中载有关于向工伤死亡者遗属提供补助的规定。</w:t>
      </w:r>
    </w:p>
    <w:p w:rsidR="00000000" w:rsidRDefault="008038B8">
      <w:r>
        <w:tab/>
        <w:t>439.  1982</w:t>
      </w:r>
      <w:r>
        <w:rPr>
          <w:rFonts w:hint="eastAsia"/>
        </w:rPr>
        <w:t>年</w:t>
      </w:r>
      <w:r>
        <w:t>11</w:t>
      </w:r>
      <w:r>
        <w:rPr>
          <w:rFonts w:hint="eastAsia"/>
        </w:rPr>
        <w:t>月</w:t>
      </w:r>
      <w:r>
        <w:t>1</w:t>
      </w:r>
      <w:r>
        <w:rPr>
          <w:rFonts w:hint="eastAsia"/>
        </w:rPr>
        <w:t>日关于以税率为基础的公共福利的第</w:t>
      </w:r>
      <w:r>
        <w:t>11</w:t>
      </w:r>
      <w:r>
        <w:rPr>
          <w:rFonts w:hint="eastAsia"/>
        </w:rPr>
        <w:t>号格陵兰议会法规涉及失业福利。这项法律规定了向一些工会的会员提供的福利。这项法律所不包括的人员可根据关于公共援助的法律得到福利。</w:t>
      </w:r>
    </w:p>
    <w:p w:rsidR="00000000" w:rsidRDefault="008038B8">
      <w:r>
        <w:tab/>
        <w:t xml:space="preserve">440.  </w:t>
      </w:r>
      <w:r>
        <w:rPr>
          <w:rFonts w:hint="eastAsia"/>
        </w:rPr>
        <w:t>根据</w:t>
      </w:r>
      <w:r>
        <w:t>1986</w:t>
      </w:r>
      <w:r>
        <w:rPr>
          <w:rFonts w:hint="eastAsia"/>
        </w:rPr>
        <w:t>年</w:t>
      </w:r>
      <w:r>
        <w:t>11</w:t>
      </w:r>
      <w:r>
        <w:rPr>
          <w:rFonts w:hint="eastAsia"/>
        </w:rPr>
        <w:t>月</w:t>
      </w:r>
      <w:r>
        <w:t>11</w:t>
      </w:r>
      <w:r>
        <w:rPr>
          <w:rFonts w:hint="eastAsia"/>
        </w:rPr>
        <w:t>日关于儿童福利的第</w:t>
      </w:r>
      <w:r>
        <w:t>4</w:t>
      </w:r>
      <w:r>
        <w:rPr>
          <w:rFonts w:hint="eastAsia"/>
        </w:rPr>
        <w:t>号格陵兰议会法规，提供与收入有关的儿童福利。另见关于住房的第</w:t>
      </w:r>
      <w:r>
        <w:t>11</w:t>
      </w:r>
      <w:r>
        <w:rPr>
          <w:rFonts w:hint="eastAsia"/>
        </w:rPr>
        <w:t>条评论。根据抚恤金法，领取抚恤金者可得到补充儿童福利。</w:t>
      </w:r>
      <w:r>
        <w:t>1992</w:t>
      </w:r>
      <w:r>
        <w:rPr>
          <w:rFonts w:hint="eastAsia"/>
        </w:rPr>
        <w:t>年</w:t>
      </w:r>
      <w:r>
        <w:t>10</w:t>
      </w:r>
      <w:r>
        <w:rPr>
          <w:rFonts w:hint="eastAsia"/>
        </w:rPr>
        <w:t>月</w:t>
      </w:r>
      <w:r>
        <w:t>30</w:t>
      </w:r>
      <w:r>
        <w:rPr>
          <w:rFonts w:hint="eastAsia"/>
        </w:rPr>
        <w:t>日关于援助儿童和年轻</w:t>
      </w:r>
      <w:r>
        <w:rPr>
          <w:rFonts w:hint="eastAsia"/>
        </w:rPr>
        <w:t>人的第</w:t>
      </w:r>
      <w:r>
        <w:t>9</w:t>
      </w:r>
      <w:r>
        <w:rPr>
          <w:rFonts w:hint="eastAsia"/>
        </w:rPr>
        <w:t>号格陵兰议会法规中载有关于在需要特别援助的情况下向未成年人提供援助的规定。</w:t>
      </w:r>
    </w:p>
    <w:p w:rsidR="00000000" w:rsidRDefault="008038B8">
      <w:r>
        <w:tab/>
        <w:t xml:space="preserve">441.  </w:t>
      </w:r>
      <w:r>
        <w:rPr>
          <w:rFonts w:hint="eastAsia"/>
        </w:rPr>
        <w:t>除工伤保险以外，所有上述社会保障福利和补助都是由公共当局提供全部资金的。法律中没有任何规定禁止实行集体办法。格陵兰自治政府已委托社会改革委员会调查成立部分以捐款为基础的疾病和失业保险基金的可能性。另外，某些组织还在设想成立养恤金基金。</w:t>
      </w:r>
    </w:p>
    <w:p w:rsidR="00000000" w:rsidRDefault="008038B8">
      <w:pPr>
        <w:pStyle w:val="Heading5"/>
        <w:spacing w:before="360"/>
      </w:pPr>
      <w:r>
        <w:rPr>
          <w:rFonts w:hint="eastAsia"/>
        </w:rPr>
        <w:t>第</w:t>
      </w:r>
      <w:r>
        <w:t xml:space="preserve">  10  </w:t>
      </w:r>
      <w:r>
        <w:rPr>
          <w:rFonts w:hint="eastAsia"/>
        </w:rPr>
        <w:t>条</w:t>
      </w:r>
    </w:p>
    <w:p w:rsidR="00000000" w:rsidRDefault="008038B8">
      <w:r>
        <w:tab/>
        <w:t xml:space="preserve">442.  </w:t>
      </w:r>
      <w:r>
        <w:rPr>
          <w:rFonts w:hint="eastAsia"/>
        </w:rPr>
        <w:t>家庭的法律地位在很大程度上遵循丹麦法律。</w:t>
      </w:r>
      <w:r>
        <w:t>1993</w:t>
      </w:r>
      <w:r>
        <w:rPr>
          <w:rFonts w:hint="eastAsia"/>
        </w:rPr>
        <w:t>年</w:t>
      </w:r>
      <w:r>
        <w:t>5</w:t>
      </w:r>
      <w:r>
        <w:rPr>
          <w:rFonts w:hint="eastAsia"/>
        </w:rPr>
        <w:t>月</w:t>
      </w:r>
      <w:r>
        <w:t>14</w:t>
      </w:r>
      <w:r>
        <w:rPr>
          <w:rFonts w:hint="eastAsia"/>
        </w:rPr>
        <w:t>日关于婚姻关系缔结和解除法在格陵兰生效的第</w:t>
      </w:r>
      <w:r>
        <w:t>307</w:t>
      </w:r>
      <w:r>
        <w:rPr>
          <w:rFonts w:hint="eastAsia"/>
        </w:rPr>
        <w:t>号延伸法令第</w:t>
      </w:r>
      <w:r>
        <w:t>1</w:t>
      </w:r>
      <w:r>
        <w:rPr>
          <w:rFonts w:hint="eastAsia"/>
        </w:rPr>
        <w:t>节中有下述规定：“</w:t>
      </w:r>
      <w:r>
        <w:t>18</w:t>
      </w:r>
      <w:r>
        <w:rPr>
          <w:rFonts w:hint="eastAsia"/>
        </w:rPr>
        <w:t>岁以</w:t>
      </w:r>
      <w:r>
        <w:rPr>
          <w:rFonts w:hint="eastAsia"/>
        </w:rPr>
        <w:t>下者没有国家调查员许可不得缔结婚姻关系。第</w:t>
      </w:r>
      <w:r>
        <w:t>2(1)</w:t>
      </w:r>
      <w:r>
        <w:rPr>
          <w:rFonts w:hint="eastAsia"/>
        </w:rPr>
        <w:t>节规定：“未曾结婚的</w:t>
      </w:r>
      <w:r>
        <w:t>18</w:t>
      </w:r>
      <w:r>
        <w:rPr>
          <w:rFonts w:hint="eastAsia"/>
        </w:rPr>
        <w:t>岁以下者不经父母同意不得缔结婚姻关系。”另见关于产假的第</w:t>
      </w:r>
      <w:r>
        <w:t>9</w:t>
      </w:r>
      <w:r>
        <w:rPr>
          <w:rFonts w:hint="eastAsia"/>
        </w:rPr>
        <w:t>条。</w:t>
      </w:r>
    </w:p>
    <w:p w:rsidR="00000000" w:rsidRDefault="008038B8">
      <w:r>
        <w:tab/>
        <w:t xml:space="preserve">443.  </w:t>
      </w:r>
      <w:r>
        <w:rPr>
          <w:rFonts w:hint="eastAsia"/>
        </w:rPr>
        <w:t>注意到</w:t>
      </w:r>
      <w:r>
        <w:t>1986</w:t>
      </w:r>
      <w:r>
        <w:rPr>
          <w:rFonts w:hint="eastAsia"/>
        </w:rPr>
        <w:t>年</w:t>
      </w:r>
      <w:r>
        <w:t>6</w:t>
      </w:r>
      <w:r>
        <w:rPr>
          <w:rFonts w:hint="eastAsia"/>
        </w:rPr>
        <w:t>月</w:t>
      </w:r>
      <w:r>
        <w:t>4</w:t>
      </w:r>
      <w:r>
        <w:rPr>
          <w:rFonts w:hint="eastAsia"/>
        </w:rPr>
        <w:t>日关于工作地点卫生和安全的第</w:t>
      </w:r>
      <w:r>
        <w:t>295</w:t>
      </w:r>
      <w:r>
        <w:rPr>
          <w:rFonts w:hint="eastAsia"/>
        </w:rPr>
        <w:t>号丹麦法律禁止使用童工。根据这一法律，</w:t>
      </w:r>
      <w:r>
        <w:t>15</w:t>
      </w:r>
      <w:r>
        <w:rPr>
          <w:rFonts w:hint="eastAsia"/>
        </w:rPr>
        <w:t>岁以下儿童一般不得在劳力市场上受雇工作，但每天可做</w:t>
      </w:r>
      <w:r>
        <w:t>2</w:t>
      </w:r>
      <w:r>
        <w:rPr>
          <w:rFonts w:hint="eastAsia"/>
        </w:rPr>
        <w:t>小时的轻工作。丹麦就业部长为性质上可能危害年轻人的安全、健康或成长的工作规定了特别条例。</w:t>
      </w:r>
    </w:p>
    <w:p w:rsidR="00000000" w:rsidRDefault="008038B8">
      <w:pPr>
        <w:pStyle w:val="Heading5"/>
        <w:spacing w:before="360"/>
      </w:pPr>
      <w:r>
        <w:rPr>
          <w:rFonts w:hint="eastAsia"/>
        </w:rPr>
        <w:t>第</w:t>
      </w:r>
      <w:r>
        <w:t xml:space="preserve">  11  </w:t>
      </w:r>
      <w:r>
        <w:rPr>
          <w:rFonts w:hint="eastAsia"/>
        </w:rPr>
        <w:t>条</w:t>
      </w:r>
    </w:p>
    <w:p w:rsidR="00000000" w:rsidRDefault="008038B8">
      <w:r>
        <w:tab/>
        <w:t xml:space="preserve">444.  </w:t>
      </w:r>
      <w:r>
        <w:rPr>
          <w:rFonts w:hint="eastAsia"/>
        </w:rPr>
        <w:t>格陵兰以固定价格计算的人均国内产值增长率在</w:t>
      </w:r>
      <w:r>
        <w:t>1987</w:t>
      </w:r>
      <w:r>
        <w:rPr>
          <w:rFonts w:hint="eastAsia"/>
        </w:rPr>
        <w:t>年至</w:t>
      </w:r>
      <w:r>
        <w:t>1990</w:t>
      </w:r>
      <w:r>
        <w:rPr>
          <w:rFonts w:hint="eastAsia"/>
        </w:rPr>
        <w:t>年期间剧烈下降。</w:t>
      </w:r>
      <w:r>
        <w:t>1990</w:t>
      </w:r>
      <w:r>
        <w:rPr>
          <w:rFonts w:hint="eastAsia"/>
        </w:rPr>
        <w:t>年</w:t>
      </w:r>
      <w:r>
        <w:rPr>
          <w:rFonts w:hint="eastAsia"/>
        </w:rPr>
        <w:t>下降</w:t>
      </w:r>
      <w:r>
        <w:t>10%</w:t>
      </w:r>
      <w:r>
        <w:rPr>
          <w:rFonts w:hint="eastAsia"/>
        </w:rPr>
        <w:t>。国内生产总值在</w:t>
      </w:r>
      <w:r>
        <w:t>1991</w:t>
      </w:r>
      <w:r>
        <w:rPr>
          <w:rFonts w:hint="eastAsia"/>
        </w:rPr>
        <w:t>年、</w:t>
      </w:r>
      <w:r>
        <w:t>1992</w:t>
      </w:r>
      <w:r>
        <w:rPr>
          <w:rFonts w:hint="eastAsia"/>
        </w:rPr>
        <w:t>年和</w:t>
      </w:r>
      <w:r>
        <w:t>1993</w:t>
      </w:r>
      <w:r>
        <w:rPr>
          <w:rFonts w:hint="eastAsia"/>
        </w:rPr>
        <w:t>年也下降了，但幅度较小。</w:t>
      </w:r>
      <w:r>
        <w:t>1991</w:t>
      </w:r>
      <w:r>
        <w:rPr>
          <w:rFonts w:hint="eastAsia"/>
        </w:rPr>
        <w:t>年下降</w:t>
      </w:r>
      <w:r>
        <w:t>3%</w:t>
      </w:r>
      <w:r>
        <w:rPr>
          <w:rFonts w:hint="eastAsia"/>
        </w:rPr>
        <w:t>，</w:t>
      </w:r>
      <w:r>
        <w:t>1992</w:t>
      </w:r>
      <w:r>
        <w:rPr>
          <w:rFonts w:hint="eastAsia"/>
        </w:rPr>
        <w:t>年</w:t>
      </w:r>
      <w:r>
        <w:t>6%</w:t>
      </w:r>
      <w:r>
        <w:rPr>
          <w:rFonts w:hint="eastAsia"/>
        </w:rPr>
        <w:t>，</w:t>
      </w:r>
      <w:r>
        <w:t>1993</w:t>
      </w:r>
      <w:r>
        <w:rPr>
          <w:rFonts w:hint="eastAsia"/>
        </w:rPr>
        <w:t>年</w:t>
      </w:r>
      <w:r>
        <w:t>1%</w:t>
      </w:r>
      <w:r>
        <w:rPr>
          <w:rFonts w:hint="eastAsia"/>
        </w:rPr>
        <w:t>。</w:t>
      </w:r>
    </w:p>
    <w:p w:rsidR="00000000" w:rsidRDefault="008038B8">
      <w:r>
        <w:tab/>
        <w:t xml:space="preserve">445.  </w:t>
      </w:r>
      <w:r>
        <w:rPr>
          <w:rFonts w:hint="eastAsia"/>
        </w:rPr>
        <w:t>格陵兰不利的经济发展情况应主要归因于渔业的不景气，鳕鱼销售额的减少和虾类的不利市场条件起了关键作用。从</w:t>
      </w:r>
      <w:r>
        <w:t>1989</w:t>
      </w:r>
      <w:r>
        <w:rPr>
          <w:rFonts w:hint="eastAsia"/>
        </w:rPr>
        <w:t>年到</w:t>
      </w:r>
      <w:r>
        <w:t>1994</w:t>
      </w:r>
      <w:r>
        <w:rPr>
          <w:rFonts w:hint="eastAsia"/>
        </w:rPr>
        <w:t>年，虾类的价格下降了</w:t>
      </w:r>
      <w:r>
        <w:t>36%</w:t>
      </w:r>
      <w:r>
        <w:rPr>
          <w:rFonts w:hint="eastAsia"/>
        </w:rPr>
        <w:t>。</w:t>
      </w:r>
    </w:p>
    <w:p w:rsidR="00000000" w:rsidRDefault="008038B8">
      <w:r>
        <w:tab/>
        <w:t xml:space="preserve">446.  </w:t>
      </w:r>
      <w:r>
        <w:rPr>
          <w:rFonts w:hint="eastAsia"/>
        </w:rPr>
        <w:t>最近国内生产总值的增加主要是因为自</w:t>
      </w:r>
      <w:r>
        <w:t>1993</w:t>
      </w:r>
      <w:r>
        <w:rPr>
          <w:rFonts w:hint="eastAsia"/>
        </w:rPr>
        <w:t>年以来就业趋势好转，同时通货膨涨率下降。从这种趋势可以看出，</w:t>
      </w:r>
      <w:r>
        <w:t>1994</w:t>
      </w:r>
      <w:r>
        <w:rPr>
          <w:rFonts w:hint="eastAsia"/>
        </w:rPr>
        <w:t>年国内生产总值不会进一步下降。另外，虾类出口收入受到世界市场上有利于虾类价格的特殊情况</w:t>
      </w:r>
      <w:r>
        <w:rPr>
          <w:rFonts w:hint="eastAsia"/>
        </w:rPr>
        <w:t>的影响。然而，这种趋势现在发生了逆转。</w:t>
      </w:r>
    </w:p>
    <w:p w:rsidR="00000000" w:rsidRDefault="008038B8">
      <w:r>
        <w:tab/>
        <w:t xml:space="preserve">447.  </w:t>
      </w:r>
      <w:r>
        <w:rPr>
          <w:rFonts w:hint="eastAsia"/>
        </w:rPr>
        <w:t>当然，可支配人均国民生产总值也呈下降趋势。但是，这种下降程度不同，因为丹麦的批量拨款包括在其中。</w:t>
      </w:r>
    </w:p>
    <w:p w:rsidR="00000000" w:rsidRDefault="008038B8">
      <w:r>
        <w:tab/>
        <w:t xml:space="preserve">448.  </w:t>
      </w:r>
      <w:r>
        <w:rPr>
          <w:rFonts w:hint="eastAsia"/>
        </w:rPr>
        <w:t>在</w:t>
      </w:r>
      <w:r>
        <w:t>1990</w:t>
      </w:r>
      <w:r>
        <w:rPr>
          <w:rFonts w:hint="eastAsia"/>
        </w:rPr>
        <w:t>至</w:t>
      </w:r>
      <w:r>
        <w:t>1992</w:t>
      </w:r>
      <w:r>
        <w:rPr>
          <w:rFonts w:hint="eastAsia"/>
        </w:rPr>
        <w:t>年期间，格陵兰的失业率从</w:t>
      </w:r>
      <w:r>
        <w:t>5.6%</w:t>
      </w:r>
      <w:r>
        <w:rPr>
          <w:rFonts w:hint="eastAsia"/>
        </w:rPr>
        <w:t>上升到</w:t>
      </w:r>
      <w:r>
        <w:t>8%</w:t>
      </w:r>
      <w:r>
        <w:rPr>
          <w:rFonts w:hint="eastAsia"/>
        </w:rPr>
        <w:t>。从</w:t>
      </w:r>
      <w:r>
        <w:t>1992</w:t>
      </w:r>
      <w:r>
        <w:rPr>
          <w:rFonts w:hint="eastAsia"/>
        </w:rPr>
        <w:t>年开始下降，到</w:t>
      </w:r>
      <w:r>
        <w:t>1994</w:t>
      </w:r>
      <w:r>
        <w:rPr>
          <w:rFonts w:hint="eastAsia"/>
        </w:rPr>
        <w:t>年，平均失业率下降到</w:t>
      </w:r>
      <w:r>
        <w:t>6.6%</w:t>
      </w:r>
      <w:r>
        <w:rPr>
          <w:rFonts w:hint="eastAsia"/>
        </w:rPr>
        <w:t>。应当补充说明一点，统计中不包括在定居点生活的约</w:t>
      </w:r>
      <w:r>
        <w:t>20%</w:t>
      </w:r>
      <w:r>
        <w:rPr>
          <w:rFonts w:hint="eastAsia"/>
        </w:rPr>
        <w:t>的人口。</w:t>
      </w:r>
    </w:p>
    <w:p w:rsidR="00000000" w:rsidRDefault="008038B8">
      <w:r>
        <w:tab/>
        <w:t xml:space="preserve">449.  </w:t>
      </w:r>
      <w:r>
        <w:rPr>
          <w:rFonts w:hint="eastAsia"/>
        </w:rPr>
        <w:t>在</w:t>
      </w:r>
      <w:r>
        <w:t>1994</w:t>
      </w:r>
      <w:r>
        <w:rPr>
          <w:rFonts w:hint="eastAsia"/>
        </w:rPr>
        <w:t>年和以前几年，通货膨涨率约为</w:t>
      </w:r>
      <w:r>
        <w:t>2%</w:t>
      </w:r>
      <w:r>
        <w:rPr>
          <w:rFonts w:hint="eastAsia"/>
        </w:rPr>
        <w:t>。</w:t>
      </w:r>
    </w:p>
    <w:p w:rsidR="00000000" w:rsidRDefault="008038B8">
      <w:r>
        <w:tab/>
        <w:t xml:space="preserve">450.  </w:t>
      </w:r>
      <w:r>
        <w:rPr>
          <w:rFonts w:hint="eastAsia"/>
        </w:rPr>
        <w:t>格陵兰多数住房的建设都是部分或全部由政府提供资金的，即由格陵兰自治政府和格陵兰各市政</w:t>
      </w:r>
      <w:r>
        <w:rPr>
          <w:rFonts w:hint="eastAsia"/>
        </w:rPr>
        <w:t>当局提供资金。出租住房、合作住房和单独家庭住房的情况也是如此。</w:t>
      </w:r>
      <w:r>
        <w:t>1987</w:t>
      </w:r>
      <w:r>
        <w:rPr>
          <w:rFonts w:hint="eastAsia"/>
        </w:rPr>
        <w:t>年，丹麦政府将建造住房的责任下放给格陵兰自治政府。那时以后，自治政府制定了这方面的条例。格陵兰在住房方面的目标是：共同居住的夫妇以及所有</w:t>
      </w:r>
      <w:r>
        <w:t>20</w:t>
      </w:r>
      <w:r>
        <w:rPr>
          <w:rFonts w:hint="eastAsia"/>
        </w:rPr>
        <w:t>岁以上的单身男女都有住所。</w:t>
      </w:r>
    </w:p>
    <w:p w:rsidR="00000000" w:rsidRDefault="008038B8">
      <w:r>
        <w:tab/>
        <w:t xml:space="preserve">451.  </w:t>
      </w:r>
      <w:r>
        <w:rPr>
          <w:rFonts w:hint="eastAsia"/>
        </w:rPr>
        <w:t>利用公共资金建造住房遵从</w:t>
      </w:r>
      <w:r>
        <w:t>1986</w:t>
      </w:r>
      <w:r>
        <w:rPr>
          <w:rFonts w:hint="eastAsia"/>
        </w:rPr>
        <w:t>年</w:t>
      </w:r>
      <w:r>
        <w:t>12</w:t>
      </w:r>
      <w:r>
        <w:rPr>
          <w:rFonts w:hint="eastAsia"/>
        </w:rPr>
        <w:t>月</w:t>
      </w:r>
      <w:r>
        <w:t>23</w:t>
      </w:r>
      <w:r>
        <w:rPr>
          <w:rFonts w:hint="eastAsia"/>
        </w:rPr>
        <w:t>日关于建造住房补贴的第</w:t>
      </w:r>
      <w:r>
        <w:t>994</w:t>
      </w:r>
      <w:r>
        <w:rPr>
          <w:rFonts w:hint="eastAsia"/>
        </w:rPr>
        <w:t>号丹麦法律和</w:t>
      </w:r>
      <w:r>
        <w:t>1991</w:t>
      </w:r>
      <w:r>
        <w:rPr>
          <w:rFonts w:hint="eastAsia"/>
        </w:rPr>
        <w:t>年</w:t>
      </w:r>
      <w:r>
        <w:t>10</w:t>
      </w:r>
      <w:r>
        <w:rPr>
          <w:rFonts w:hint="eastAsia"/>
        </w:rPr>
        <w:t>月</w:t>
      </w:r>
      <w:r>
        <w:t>31</w:t>
      </w:r>
      <w:r>
        <w:rPr>
          <w:rFonts w:hint="eastAsia"/>
        </w:rPr>
        <w:t>日关于合作住房的第</w:t>
      </w:r>
      <w:r>
        <w:t>1</w:t>
      </w:r>
      <w:r>
        <w:rPr>
          <w:rFonts w:hint="eastAsia"/>
        </w:rPr>
        <w:t>号格陵兰议会法规。租用住房遵从</w:t>
      </w:r>
      <w:r>
        <w:t>1994</w:t>
      </w:r>
      <w:r>
        <w:rPr>
          <w:rFonts w:hint="eastAsia"/>
        </w:rPr>
        <w:t>年</w:t>
      </w:r>
      <w:r>
        <w:t>6</w:t>
      </w:r>
      <w:r>
        <w:rPr>
          <w:rFonts w:hint="eastAsia"/>
        </w:rPr>
        <w:t>月</w:t>
      </w:r>
      <w:r>
        <w:t>13</w:t>
      </w:r>
      <w:r>
        <w:rPr>
          <w:rFonts w:hint="eastAsia"/>
        </w:rPr>
        <w:t>日关于出租住房的第</w:t>
      </w:r>
      <w:r>
        <w:t>3</w:t>
      </w:r>
      <w:r>
        <w:rPr>
          <w:rFonts w:hint="eastAsia"/>
        </w:rPr>
        <w:t>号格陵兰议会法规。关于房租的格陵兰议会法规的目的是确保房租保持在合理</w:t>
      </w:r>
      <w:r>
        <w:rPr>
          <w:rFonts w:hint="eastAsia"/>
        </w:rPr>
        <w:t>的水平上。这项法律中还有一项规定的大意是：为每一个</w:t>
      </w:r>
      <w:r>
        <w:t>18</w:t>
      </w:r>
      <w:r>
        <w:rPr>
          <w:rFonts w:hint="eastAsia"/>
        </w:rPr>
        <w:t>岁以下和家庭共同居住的子女减少</w:t>
      </w:r>
      <w:r>
        <w:t>10%</w:t>
      </w:r>
      <w:r>
        <w:rPr>
          <w:rFonts w:hint="eastAsia"/>
        </w:rPr>
        <w:t>的房租，最多可减少</w:t>
      </w:r>
      <w:r>
        <w:t>60%</w:t>
      </w:r>
      <w:r>
        <w:rPr>
          <w:rFonts w:hint="eastAsia"/>
        </w:rPr>
        <w:t>。</w:t>
      </w:r>
    </w:p>
    <w:p w:rsidR="00000000" w:rsidRDefault="008038B8">
      <w:r>
        <w:tab/>
        <w:t xml:space="preserve">452.  </w:t>
      </w:r>
      <w:r>
        <w:rPr>
          <w:rFonts w:hint="eastAsia"/>
        </w:rPr>
        <w:t>另外，根据</w:t>
      </w:r>
      <w:r>
        <w:t>1993</w:t>
      </w:r>
      <w:r>
        <w:rPr>
          <w:rFonts w:hint="eastAsia"/>
        </w:rPr>
        <w:t>年</w:t>
      </w:r>
      <w:r>
        <w:t>10</w:t>
      </w:r>
      <w:r>
        <w:rPr>
          <w:rFonts w:hint="eastAsia"/>
        </w:rPr>
        <w:t>月</w:t>
      </w:r>
      <w:r>
        <w:t>17</w:t>
      </w:r>
      <w:r>
        <w:rPr>
          <w:rFonts w:hint="eastAsia"/>
        </w:rPr>
        <w:t>日关于住房福利的第</w:t>
      </w:r>
      <w:r>
        <w:t>1</w:t>
      </w:r>
      <w:r>
        <w:rPr>
          <w:rFonts w:hint="eastAsia"/>
        </w:rPr>
        <w:t>号格陵兰议会法规，还向低收入家庭提供住房补贴。补贴的多少是根据对住房和租金以及家庭人口、组成和收入情况的评估结果确定的。</w:t>
      </w:r>
    </w:p>
    <w:p w:rsidR="00000000" w:rsidRDefault="008038B8">
      <w:pPr>
        <w:pStyle w:val="Heading5"/>
        <w:spacing w:before="360"/>
      </w:pPr>
      <w:r>
        <w:rPr>
          <w:rFonts w:hint="eastAsia"/>
        </w:rPr>
        <w:t>第</w:t>
      </w:r>
      <w:r>
        <w:t xml:space="preserve">  12  </w:t>
      </w:r>
      <w:r>
        <w:rPr>
          <w:rFonts w:hint="eastAsia"/>
        </w:rPr>
        <w:t>条</w:t>
      </w:r>
    </w:p>
    <w:p w:rsidR="00000000" w:rsidRDefault="008038B8">
      <w:r>
        <w:tab/>
        <w:t xml:space="preserve">453.  </w:t>
      </w:r>
      <w:r>
        <w:rPr>
          <w:rFonts w:hint="eastAsia"/>
        </w:rPr>
        <w:t>在</w:t>
      </w:r>
      <w:r>
        <w:t>1992</w:t>
      </w:r>
      <w:r>
        <w:rPr>
          <w:rFonts w:hint="eastAsia"/>
        </w:rPr>
        <w:t>年</w:t>
      </w:r>
      <w:r>
        <w:t>1</w:t>
      </w:r>
      <w:r>
        <w:rPr>
          <w:rFonts w:hint="eastAsia"/>
        </w:rPr>
        <w:t>月</w:t>
      </w:r>
      <w:r>
        <w:t>1</w:t>
      </w:r>
      <w:r>
        <w:rPr>
          <w:rFonts w:hint="eastAsia"/>
        </w:rPr>
        <w:t>日格陵兰从丹麦政府接管保健服务时，格陵兰采取了世界卫生组织关于“到</w:t>
      </w:r>
      <w:r>
        <w:t>2000</w:t>
      </w:r>
      <w:r>
        <w:rPr>
          <w:rFonts w:hint="eastAsia"/>
        </w:rPr>
        <w:t>年人人健康”的目标。因此，卫生部门必须向格陵兰的所有公民提供服务，尽可能使他们达到较</w:t>
      </w:r>
      <w:r>
        <w:rPr>
          <w:rFonts w:hint="eastAsia"/>
        </w:rPr>
        <w:t>高的生活水平。</w:t>
      </w:r>
    </w:p>
    <w:p w:rsidR="00000000" w:rsidRDefault="008038B8">
      <w:r>
        <w:tab/>
        <w:t xml:space="preserve">454.  </w:t>
      </w:r>
      <w:r>
        <w:rPr>
          <w:rFonts w:hint="eastAsia"/>
        </w:rPr>
        <w:t>总的来说，格陵兰的保健服务系统是按照《公约》所确定的基本原则组成的。</w:t>
      </w:r>
    </w:p>
    <w:p w:rsidR="00000000" w:rsidRDefault="008038B8">
      <w:r>
        <w:tab/>
        <w:t xml:space="preserve">455.  </w:t>
      </w:r>
      <w:r>
        <w:rPr>
          <w:rFonts w:hint="eastAsia"/>
        </w:rPr>
        <w:t>作为确保实现“到</w:t>
      </w:r>
      <w:r>
        <w:t>2000</w:t>
      </w:r>
      <w:r>
        <w:rPr>
          <w:rFonts w:hint="eastAsia"/>
        </w:rPr>
        <w:t>年人人健康”的目标的一项措施，各种各样的保健服务都是免费的。在格陵兰，不断加强卫生教育。目的是结合格陵兰的条件进行教育，同时确保高水平的保健服务。</w:t>
      </w:r>
    </w:p>
    <w:p w:rsidR="00000000" w:rsidRDefault="008038B8">
      <w:r>
        <w:tab/>
        <w:t xml:space="preserve">456.  </w:t>
      </w:r>
      <w:r>
        <w:rPr>
          <w:rFonts w:hint="eastAsia"/>
        </w:rPr>
        <w:t>格陵兰意识到，预防是改善人口一般健康状况的一项重要工作。因此，保健服务部门努力使每个公民知道对自身健康的根本责任。</w:t>
      </w:r>
    </w:p>
    <w:p w:rsidR="00000000" w:rsidRDefault="008038B8">
      <w:r>
        <w:tab/>
        <w:t xml:space="preserve">457.  </w:t>
      </w:r>
      <w:r>
        <w:rPr>
          <w:rFonts w:hint="eastAsia"/>
        </w:rPr>
        <w:t>格陵兰对卫生当局提供的服务定期进行评估并使其更有效和效率更高。在接管保健服务以后，</w:t>
      </w:r>
      <w:r>
        <w:rPr>
          <w:rFonts w:hint="eastAsia"/>
        </w:rPr>
        <w:t>根据政治目标制定了下述立法：</w:t>
      </w:r>
    </w:p>
    <w:p w:rsidR="00000000" w:rsidRDefault="008038B8" w:rsidP="008038B8">
      <w:pPr>
        <w:pStyle w:val="a0"/>
        <w:numPr>
          <w:ilvl w:val="0"/>
          <w:numId w:val="28"/>
        </w:numPr>
        <w:ind w:left="1531" w:hanging="510"/>
      </w:pPr>
      <w:r>
        <w:t>1993</w:t>
      </w:r>
      <w:r>
        <w:rPr>
          <w:rFonts w:hint="eastAsia"/>
        </w:rPr>
        <w:t>年</w:t>
      </w:r>
      <w:r>
        <w:t>10</w:t>
      </w:r>
      <w:r>
        <w:rPr>
          <w:rFonts w:hint="eastAsia"/>
        </w:rPr>
        <w:t>月</w:t>
      </w:r>
      <w:r>
        <w:t>30</w:t>
      </w:r>
      <w:r>
        <w:rPr>
          <w:rFonts w:hint="eastAsia"/>
        </w:rPr>
        <w:t>日关于保健服务的第</w:t>
      </w:r>
      <w:r>
        <w:t>8</w:t>
      </w:r>
      <w:r>
        <w:rPr>
          <w:rFonts w:hint="eastAsia"/>
        </w:rPr>
        <w:t>号议会法规等。这一法规确定了格陵兰保健服务总指导方针并说明了向公民提供的服务。这项法律还包括向卫生工作人员授权的规则、关于卫生工作人员所涉工作领域的规则、关于预防注射、医药和送医院的规则；</w:t>
      </w:r>
    </w:p>
    <w:p w:rsidR="00000000" w:rsidRDefault="008038B8" w:rsidP="008038B8">
      <w:pPr>
        <w:pStyle w:val="a0"/>
        <w:numPr>
          <w:ilvl w:val="0"/>
          <w:numId w:val="28"/>
        </w:numPr>
        <w:ind w:left="1531" w:hanging="510"/>
      </w:pPr>
      <w:r>
        <w:t>1992</w:t>
      </w:r>
      <w:r>
        <w:rPr>
          <w:rFonts w:hint="eastAsia"/>
        </w:rPr>
        <w:t>年</w:t>
      </w:r>
      <w:r>
        <w:t>10</w:t>
      </w:r>
      <w:r>
        <w:rPr>
          <w:rFonts w:hint="eastAsia"/>
        </w:rPr>
        <w:t>月</w:t>
      </w:r>
      <w:r>
        <w:t>30</w:t>
      </w:r>
      <w:r>
        <w:rPr>
          <w:rFonts w:hint="eastAsia"/>
        </w:rPr>
        <w:t>日关于卫生部门的管理和组织的第</w:t>
      </w:r>
      <w:r>
        <w:t>7</w:t>
      </w:r>
      <w:r>
        <w:rPr>
          <w:rFonts w:hint="eastAsia"/>
        </w:rPr>
        <w:t>号格陵兰议会法规中载有卫生部门组织结构总指导方针，包括议会对卫生部门的监督。这项法律包括关于将全国分成若干地区和医院职能的规则。另外，还确定了关于地区卫生理事会的条例，包括关于预防措施的一些规则。</w:t>
      </w:r>
      <w:r>
        <w:t>19</w:t>
      </w:r>
      <w:r>
        <w:t>94</w:t>
      </w:r>
      <w:r>
        <w:rPr>
          <w:rFonts w:hint="eastAsia"/>
        </w:rPr>
        <w:t>年</w:t>
      </w:r>
      <w:r>
        <w:t>11</w:t>
      </w:r>
      <w:r>
        <w:rPr>
          <w:rFonts w:hint="eastAsia"/>
        </w:rPr>
        <w:t>月</w:t>
      </w:r>
      <w:r>
        <w:t>3</w:t>
      </w:r>
      <w:r>
        <w:rPr>
          <w:rFonts w:hint="eastAsia"/>
        </w:rPr>
        <w:t>日关于烟草、禁烟区和烟草产品标签的第</w:t>
      </w:r>
      <w:r>
        <w:t>5</w:t>
      </w:r>
      <w:r>
        <w:rPr>
          <w:rFonts w:hint="eastAsia"/>
        </w:rPr>
        <w:t>号格陵兰议会法规保证了其中一项预防措施的实行。</w:t>
      </w:r>
    </w:p>
    <w:p w:rsidR="00000000" w:rsidRDefault="008038B8">
      <w:pPr>
        <w:pStyle w:val="Heading5"/>
        <w:spacing w:before="360"/>
      </w:pPr>
      <w:r>
        <w:rPr>
          <w:rFonts w:hint="eastAsia"/>
        </w:rPr>
        <w:t>第</w:t>
      </w:r>
      <w:r>
        <w:t xml:space="preserve">  13  </w:t>
      </w:r>
      <w:r>
        <w:rPr>
          <w:rFonts w:hint="eastAsia"/>
        </w:rPr>
        <w:t>条</w:t>
      </w:r>
    </w:p>
    <w:p w:rsidR="00000000" w:rsidRDefault="008038B8">
      <w:r>
        <w:tab/>
        <w:t xml:space="preserve">458.  </w:t>
      </w:r>
      <w:r>
        <w:rPr>
          <w:rFonts w:hint="eastAsia"/>
        </w:rPr>
        <w:t>格陵兰现行法律中没有一项违反《公约》第</w:t>
      </w:r>
      <w:r>
        <w:t>13(1)</w:t>
      </w:r>
      <w:r>
        <w:rPr>
          <w:rFonts w:hint="eastAsia"/>
        </w:rPr>
        <w:t>条所规定的权利。</w:t>
      </w:r>
    </w:p>
    <w:p w:rsidR="00000000" w:rsidRDefault="008038B8">
      <w:r>
        <w:tab/>
        <w:t>459.  1953</w:t>
      </w:r>
      <w:r>
        <w:rPr>
          <w:rFonts w:hint="eastAsia"/>
        </w:rPr>
        <w:t>年</w:t>
      </w:r>
      <w:r>
        <w:t>6</w:t>
      </w:r>
      <w:r>
        <w:rPr>
          <w:rFonts w:hint="eastAsia"/>
        </w:rPr>
        <w:t>月</w:t>
      </w:r>
      <w:r>
        <w:t>5</w:t>
      </w:r>
      <w:r>
        <w:rPr>
          <w:rFonts w:hint="eastAsia"/>
        </w:rPr>
        <w:t>日的《丹麦宪法》规定，所有应受义务教育的学龄儿童都有权免费接受小学和初中教育。但是，确保子女受到与公立学校教育水平相似的教育的家长或监护人不是必须让子女在公立小学或初级中学学习。</w:t>
      </w:r>
    </w:p>
    <w:p w:rsidR="00000000" w:rsidRDefault="008038B8">
      <w:r>
        <w:tab/>
        <w:t xml:space="preserve">460.  </w:t>
      </w:r>
      <w:r>
        <w:rPr>
          <w:rFonts w:hint="eastAsia"/>
        </w:rPr>
        <w:t>格陵兰关于小学教育的规定被认为符合《公约》关于小学教育的要求。有关规定和适用于丹麦公立学校</w:t>
      </w:r>
      <w:r>
        <w:rPr>
          <w:rFonts w:hint="eastAsia"/>
        </w:rPr>
        <w:t>的规定完全一致。格陵兰小学教育遵从</w:t>
      </w:r>
      <w:r>
        <w:t>1990</w:t>
      </w:r>
      <w:r>
        <w:rPr>
          <w:rFonts w:hint="eastAsia"/>
        </w:rPr>
        <w:t>年</w:t>
      </w:r>
      <w:r>
        <w:t>10</w:t>
      </w:r>
      <w:r>
        <w:rPr>
          <w:rFonts w:hint="eastAsia"/>
        </w:rPr>
        <w:t>月</w:t>
      </w:r>
      <w:r>
        <w:t>25</w:t>
      </w:r>
      <w:r>
        <w:rPr>
          <w:rFonts w:hint="eastAsia"/>
        </w:rPr>
        <w:t>日关于小学和初中教育的第</w:t>
      </w:r>
      <w:r>
        <w:t>10</w:t>
      </w:r>
      <w:r>
        <w:rPr>
          <w:rFonts w:hint="eastAsia"/>
        </w:rPr>
        <w:t>号法规，</w:t>
      </w:r>
      <w:r>
        <w:t>1993</w:t>
      </w:r>
      <w:r>
        <w:rPr>
          <w:rFonts w:hint="eastAsia"/>
        </w:rPr>
        <w:t>年</w:t>
      </w:r>
      <w:r>
        <w:t>5</w:t>
      </w:r>
      <w:r>
        <w:rPr>
          <w:rFonts w:hint="eastAsia"/>
        </w:rPr>
        <w:t>月</w:t>
      </w:r>
      <w:r>
        <w:t>13</w:t>
      </w:r>
      <w:r>
        <w:rPr>
          <w:rFonts w:hint="eastAsia"/>
        </w:rPr>
        <w:t>日的第</w:t>
      </w:r>
      <w:r>
        <w:t>8</w:t>
      </w:r>
      <w:r>
        <w:rPr>
          <w:rFonts w:hint="eastAsia"/>
        </w:rPr>
        <w:t>号格陵兰议会法规和</w:t>
      </w:r>
      <w:r>
        <w:t>1994</w:t>
      </w:r>
      <w:r>
        <w:rPr>
          <w:rFonts w:hint="eastAsia"/>
        </w:rPr>
        <w:t>年</w:t>
      </w:r>
      <w:r>
        <w:t>3</w:t>
      </w:r>
      <w:r>
        <w:rPr>
          <w:rFonts w:hint="eastAsia"/>
        </w:rPr>
        <w:t>月</w:t>
      </w:r>
      <w:r>
        <w:t>1</w:t>
      </w:r>
      <w:r>
        <w:rPr>
          <w:rFonts w:hint="eastAsia"/>
        </w:rPr>
        <w:t>日的第</w:t>
      </w:r>
      <w:r>
        <w:t>1</w:t>
      </w:r>
      <w:r>
        <w:rPr>
          <w:rFonts w:hint="eastAsia"/>
        </w:rPr>
        <w:t>号格陵兰议会法规对上述法规作了修订。</w:t>
      </w:r>
    </w:p>
    <w:p w:rsidR="00000000" w:rsidRDefault="008038B8">
      <w:r>
        <w:tab/>
        <w:t xml:space="preserve">461.  </w:t>
      </w:r>
      <w:r>
        <w:rPr>
          <w:rFonts w:hint="eastAsia"/>
        </w:rPr>
        <w:t>第</w:t>
      </w:r>
      <w:r>
        <w:t>32</w:t>
      </w:r>
      <w:r>
        <w:rPr>
          <w:rFonts w:hint="eastAsia"/>
        </w:rPr>
        <w:t>和第</w:t>
      </w:r>
      <w:r>
        <w:t>34</w:t>
      </w:r>
      <w:r>
        <w:rPr>
          <w:rFonts w:hint="eastAsia"/>
        </w:rPr>
        <w:t>节规定，居住在格陵兰应受义务教育的每一个儿童均必须在满</w:t>
      </w:r>
      <w:r>
        <w:t>6</w:t>
      </w:r>
      <w:r>
        <w:rPr>
          <w:rFonts w:hint="eastAsia"/>
        </w:rPr>
        <w:t>岁时开始接受</w:t>
      </w:r>
      <w:r>
        <w:t>9</w:t>
      </w:r>
      <w:r>
        <w:rPr>
          <w:rFonts w:hint="eastAsia"/>
        </w:rPr>
        <w:t>年的义务教育。另外，第</w:t>
      </w:r>
      <w:r>
        <w:t>33</w:t>
      </w:r>
      <w:r>
        <w:rPr>
          <w:rFonts w:hint="eastAsia"/>
        </w:rPr>
        <w:t>节还规定，义务制度意味着有义务参加公立小学和初中提供的教育，或相当于公立小学和初中教育水平的教育。该项法律第</w:t>
      </w:r>
      <w:r>
        <w:t>13</w:t>
      </w:r>
      <w:r>
        <w:rPr>
          <w:rFonts w:hint="eastAsia"/>
        </w:rPr>
        <w:t>节规定，根据请求，如果小学生家长以书面形式向校长表示他们愿意自己负责子女的宗教教</w:t>
      </w:r>
      <w:r>
        <w:rPr>
          <w:rFonts w:hint="eastAsia"/>
        </w:rPr>
        <w:t>育，则学生在学校可免上宗教课。</w:t>
      </w:r>
    </w:p>
    <w:p w:rsidR="00000000" w:rsidRDefault="008038B8">
      <w:r>
        <w:tab/>
        <w:t xml:space="preserve">462.  </w:t>
      </w:r>
      <w:r>
        <w:rPr>
          <w:rFonts w:hint="eastAsia"/>
        </w:rPr>
        <w:t>应当说格陵兰适用的法律与《公约》的要求是一致的，因为：</w:t>
      </w:r>
    </w:p>
    <w:p w:rsidR="00000000" w:rsidRDefault="008038B8" w:rsidP="008038B8">
      <w:pPr>
        <w:pStyle w:val="a0"/>
        <w:numPr>
          <w:ilvl w:val="0"/>
          <w:numId w:val="29"/>
        </w:numPr>
        <w:ind w:left="1546" w:hanging="510"/>
      </w:pPr>
      <w:r>
        <w:rPr>
          <w:rFonts w:hint="eastAsia"/>
        </w:rPr>
        <w:t>初等教育是义务和免费的；</w:t>
      </w:r>
    </w:p>
    <w:p w:rsidR="00000000" w:rsidRDefault="008038B8" w:rsidP="008038B8">
      <w:pPr>
        <w:pStyle w:val="a0"/>
        <w:numPr>
          <w:ilvl w:val="0"/>
          <w:numId w:val="29"/>
        </w:numPr>
        <w:ind w:left="1546" w:hanging="510"/>
      </w:pPr>
      <w:r>
        <w:rPr>
          <w:rFonts w:hint="eastAsia"/>
        </w:rPr>
        <w:t>家长和监护人有权为子女选择公立学校以外的学校；</w:t>
      </w:r>
    </w:p>
    <w:p w:rsidR="00000000" w:rsidRDefault="008038B8" w:rsidP="008038B8">
      <w:pPr>
        <w:pStyle w:val="a0"/>
        <w:numPr>
          <w:ilvl w:val="0"/>
          <w:numId w:val="29"/>
        </w:numPr>
        <w:ind w:left="1546" w:hanging="510"/>
      </w:pPr>
      <w:r>
        <w:rPr>
          <w:rFonts w:hint="eastAsia"/>
        </w:rPr>
        <w:t>父母和监护人有权按照自己的信仰保证子女的宗教和道德教育。</w:t>
      </w:r>
    </w:p>
    <w:p w:rsidR="00000000" w:rsidRDefault="008038B8">
      <w:r>
        <w:tab/>
        <w:t xml:space="preserve">463.  </w:t>
      </w:r>
      <w:r>
        <w:rPr>
          <w:rFonts w:hint="eastAsia"/>
        </w:rPr>
        <w:t>在格陵兰，中等教育主要是职业培训和教育，遵从包括</w:t>
      </w:r>
      <w:r>
        <w:t>1993</w:t>
      </w:r>
      <w:r>
        <w:rPr>
          <w:rFonts w:hint="eastAsia"/>
        </w:rPr>
        <w:t>年</w:t>
      </w:r>
      <w:r>
        <w:t>10</w:t>
      </w:r>
      <w:r>
        <w:rPr>
          <w:rFonts w:hint="eastAsia"/>
        </w:rPr>
        <w:t>月</w:t>
      </w:r>
      <w:r>
        <w:t>28</w:t>
      </w:r>
      <w:r>
        <w:rPr>
          <w:rFonts w:hint="eastAsia"/>
        </w:rPr>
        <w:t>日关于职业培训和教育、教育补贴和职业咨询的第</w:t>
      </w:r>
      <w:r>
        <w:t>16</w:t>
      </w:r>
      <w:r>
        <w:rPr>
          <w:rFonts w:hint="eastAsia"/>
        </w:rPr>
        <w:t>号格陵兰议会法规等立法。该项法律第</w:t>
      </w:r>
      <w:r>
        <w:t>3</w:t>
      </w:r>
      <w:r>
        <w:rPr>
          <w:rFonts w:hint="eastAsia"/>
        </w:rPr>
        <w:t>节规定，职业培训和教育对符合规定入学要求的、在格陵兰居住或至少在过去</w:t>
      </w:r>
      <w:r>
        <w:t>10</w:t>
      </w:r>
      <w:r>
        <w:rPr>
          <w:rFonts w:hint="eastAsia"/>
        </w:rPr>
        <w:t>年中在格陵兰有永久住址、在格陵兰之外居住</w:t>
      </w:r>
      <w:r>
        <w:rPr>
          <w:rFonts w:hint="eastAsia"/>
        </w:rPr>
        <w:t>不超过</w:t>
      </w:r>
      <w:r>
        <w:t>3</w:t>
      </w:r>
      <w:r>
        <w:rPr>
          <w:rFonts w:hint="eastAsia"/>
        </w:rPr>
        <w:t>年的所有人开放。</w:t>
      </w:r>
    </w:p>
    <w:p w:rsidR="00000000" w:rsidRDefault="008038B8">
      <w:r>
        <w:tab/>
        <w:t xml:space="preserve">464.  </w:t>
      </w:r>
      <w:r>
        <w:rPr>
          <w:rFonts w:hint="eastAsia"/>
        </w:rPr>
        <w:t>文化、教育和宗教事务理事会期望</w:t>
      </w:r>
      <w:r>
        <w:t>1996</w:t>
      </w:r>
      <w:r>
        <w:rPr>
          <w:rFonts w:hint="eastAsia"/>
        </w:rPr>
        <w:t>年春季通过自治政府关于基础教育和教育权力下放的法令。法令通过之后，将要求学生签订工作协议，符合关于有关培训和教育法令所规定的特定入学条件。</w:t>
      </w:r>
    </w:p>
    <w:p w:rsidR="00000000" w:rsidRDefault="008038B8">
      <w:r>
        <w:tab/>
        <w:t xml:space="preserve">465.  </w:t>
      </w:r>
      <w:r>
        <w:rPr>
          <w:rFonts w:hint="eastAsia"/>
        </w:rPr>
        <w:t>法令涉及格陵兰下述主要领域的基础教育、权力下放的职业培训和教育：金属制品、建筑、商业和办事员工作、食品行业、渔业、社会服务、保健服务、绘图、服务行业。另外，还提供牧羊培训和旅游培训。另外在上述几个领域还提供职业培训以及高级培训和教育。</w:t>
      </w:r>
    </w:p>
    <w:p w:rsidR="00000000" w:rsidRDefault="008038B8">
      <w:r>
        <w:tab/>
        <w:t xml:space="preserve">466.  </w:t>
      </w:r>
      <w:r>
        <w:rPr>
          <w:rFonts w:hint="eastAsia"/>
        </w:rPr>
        <w:t>关于职业培训和教育、教育补助金</w:t>
      </w:r>
      <w:r>
        <w:rPr>
          <w:rFonts w:hint="eastAsia"/>
        </w:rPr>
        <w:t>和职业咨询的格陵兰议会法规第</w:t>
      </w:r>
      <w:r>
        <w:t>4</w:t>
      </w:r>
      <w:r>
        <w:rPr>
          <w:rFonts w:hint="eastAsia"/>
        </w:rPr>
        <w:t>节规定这种培训和教育免费，由自治政府决定参加者是全部还是部分支付将属于参加者个人的学习材料的费用。</w:t>
      </w:r>
    </w:p>
    <w:p w:rsidR="00000000" w:rsidRDefault="008038B8">
      <w:r>
        <w:tab/>
        <w:t xml:space="preserve">467.  </w:t>
      </w:r>
      <w:r>
        <w:rPr>
          <w:rFonts w:hint="eastAsia"/>
        </w:rPr>
        <w:t>在格陵兰，高等教育意味着进一步教育。这种教育遵从</w:t>
      </w:r>
      <w:r>
        <w:t>1978</w:t>
      </w:r>
      <w:r>
        <w:rPr>
          <w:rFonts w:hint="eastAsia"/>
        </w:rPr>
        <w:t>年</w:t>
      </w:r>
      <w:r>
        <w:t>11</w:t>
      </w:r>
      <w:r>
        <w:rPr>
          <w:rFonts w:hint="eastAsia"/>
        </w:rPr>
        <w:t>月</w:t>
      </w:r>
      <w:r>
        <w:t>29</w:t>
      </w:r>
      <w:r>
        <w:rPr>
          <w:rFonts w:hint="eastAsia"/>
        </w:rPr>
        <w:t>日关于职业培训和教育的第</w:t>
      </w:r>
      <w:r>
        <w:t>582</w:t>
      </w:r>
      <w:r>
        <w:rPr>
          <w:rFonts w:hint="eastAsia"/>
        </w:rPr>
        <w:t>号丹麦法律。</w:t>
      </w:r>
    </w:p>
    <w:p w:rsidR="00000000" w:rsidRDefault="008038B8">
      <w:r>
        <w:tab/>
        <w:t xml:space="preserve">468.  </w:t>
      </w:r>
      <w:r>
        <w:rPr>
          <w:rFonts w:hint="eastAsia"/>
        </w:rPr>
        <w:t>格陵兰自治政府依照</w:t>
      </w:r>
      <w:r>
        <w:t>1990</w:t>
      </w:r>
      <w:r>
        <w:rPr>
          <w:rFonts w:hint="eastAsia"/>
        </w:rPr>
        <w:t>年</w:t>
      </w:r>
      <w:r>
        <w:t>6</w:t>
      </w:r>
      <w:r>
        <w:rPr>
          <w:rFonts w:hint="eastAsia"/>
        </w:rPr>
        <w:t>月</w:t>
      </w:r>
      <w:r>
        <w:t>13</w:t>
      </w:r>
      <w:r>
        <w:rPr>
          <w:rFonts w:hint="eastAsia"/>
        </w:rPr>
        <w:t>日关于高中教育等的第</w:t>
      </w:r>
      <w:r>
        <w:t>431</w:t>
      </w:r>
      <w:r>
        <w:rPr>
          <w:rFonts w:hint="eastAsia"/>
        </w:rPr>
        <w:t>号丹麦法律和</w:t>
      </w:r>
      <w:r>
        <w:t>1992</w:t>
      </w:r>
      <w:r>
        <w:rPr>
          <w:rFonts w:hint="eastAsia"/>
        </w:rPr>
        <w:t>年</w:t>
      </w:r>
      <w:r>
        <w:t>2</w:t>
      </w:r>
      <w:r>
        <w:rPr>
          <w:rFonts w:hint="eastAsia"/>
        </w:rPr>
        <w:t>月</w:t>
      </w:r>
      <w:r>
        <w:t>17</w:t>
      </w:r>
      <w:r>
        <w:rPr>
          <w:rFonts w:hint="eastAsia"/>
        </w:rPr>
        <w:t>日第</w:t>
      </w:r>
      <w:r>
        <w:t>108</w:t>
      </w:r>
      <w:r>
        <w:rPr>
          <w:rFonts w:hint="eastAsia"/>
        </w:rPr>
        <w:t>号格陵兰议会法规提供高中教育。另外，还提供下列领域的高等教育：</w:t>
      </w:r>
    </w:p>
    <w:p w:rsidR="00000000" w:rsidRDefault="008038B8" w:rsidP="008038B8">
      <w:pPr>
        <w:pStyle w:val="a0"/>
        <w:numPr>
          <w:ilvl w:val="0"/>
          <w:numId w:val="30"/>
        </w:numPr>
        <w:tabs>
          <w:tab w:val="clear" w:pos="1531"/>
          <w:tab w:val="left" w:pos="120"/>
        </w:tabs>
        <w:ind w:left="1546" w:hanging="510"/>
      </w:pPr>
      <w:r>
        <w:rPr>
          <w:rFonts w:hint="eastAsia"/>
        </w:rPr>
        <w:t>保健助理员和护士</w:t>
      </w:r>
      <w:r>
        <w:t>(5</w:t>
      </w:r>
      <w:r>
        <w:rPr>
          <w:rFonts w:hint="eastAsia"/>
        </w:rPr>
        <w:t>月</w:t>
      </w:r>
      <w:r>
        <w:t>13</w:t>
      </w:r>
      <w:r>
        <w:rPr>
          <w:rFonts w:hint="eastAsia"/>
        </w:rPr>
        <w:t>日关于保健助理员和护士教育的第</w:t>
      </w:r>
      <w:r>
        <w:t>9</w:t>
      </w:r>
      <w:r>
        <w:rPr>
          <w:rFonts w:hint="eastAsia"/>
        </w:rPr>
        <w:t>号丹麦法律</w:t>
      </w:r>
      <w:r>
        <w:t>)</w:t>
      </w:r>
      <w:r>
        <w:rPr>
          <w:rFonts w:hint="eastAsia"/>
        </w:rPr>
        <w:t>；</w:t>
      </w:r>
    </w:p>
    <w:p w:rsidR="00000000" w:rsidRDefault="008038B8" w:rsidP="008038B8">
      <w:pPr>
        <w:pStyle w:val="a0"/>
        <w:numPr>
          <w:ilvl w:val="0"/>
          <w:numId w:val="30"/>
        </w:numPr>
        <w:ind w:left="1546" w:hanging="510"/>
      </w:pPr>
      <w:r>
        <w:rPr>
          <w:rFonts w:hint="eastAsia"/>
        </w:rPr>
        <w:t>新</w:t>
      </w:r>
      <w:r>
        <w:rPr>
          <w:rFonts w:hint="eastAsia"/>
        </w:rPr>
        <w:t>闻工作者</w:t>
      </w:r>
      <w:r>
        <w:t>(</w:t>
      </w:r>
      <w:r>
        <w:rPr>
          <w:rFonts w:hint="eastAsia"/>
        </w:rPr>
        <w:t>关于新闻工作者教育的格陵兰议会法规</w:t>
      </w:r>
      <w:r>
        <w:t>)</w:t>
      </w:r>
      <w:r>
        <w:rPr>
          <w:rFonts w:hint="eastAsia"/>
        </w:rPr>
        <w:t>；</w:t>
      </w:r>
    </w:p>
    <w:p w:rsidR="00000000" w:rsidRDefault="008038B8" w:rsidP="008038B8">
      <w:pPr>
        <w:pStyle w:val="a0"/>
        <w:numPr>
          <w:ilvl w:val="0"/>
          <w:numId w:val="30"/>
        </w:numPr>
        <w:ind w:left="1546" w:hanging="510"/>
      </w:pPr>
      <w:r>
        <w:rPr>
          <w:rFonts w:hint="eastAsia"/>
        </w:rPr>
        <w:t>小学和初中教师</w:t>
      </w:r>
      <w:r>
        <w:t>(1989</w:t>
      </w:r>
      <w:r>
        <w:rPr>
          <w:rFonts w:hint="eastAsia"/>
        </w:rPr>
        <w:t>年</w:t>
      </w:r>
      <w:r>
        <w:t>5</w:t>
      </w:r>
      <w:r>
        <w:rPr>
          <w:rFonts w:hint="eastAsia"/>
        </w:rPr>
        <w:t>月</w:t>
      </w:r>
      <w:r>
        <w:t>16</w:t>
      </w:r>
      <w:r>
        <w:rPr>
          <w:rFonts w:hint="eastAsia"/>
        </w:rPr>
        <w:t>日关于小学和初中教育以及社会教育教师的第</w:t>
      </w:r>
      <w:r>
        <w:t>1</w:t>
      </w:r>
      <w:r>
        <w:rPr>
          <w:rFonts w:hint="eastAsia"/>
        </w:rPr>
        <w:t>号格陵兰议会法规</w:t>
      </w:r>
      <w:r>
        <w:t>)</w:t>
      </w:r>
      <w:r>
        <w:rPr>
          <w:rFonts w:hint="eastAsia"/>
        </w:rPr>
        <w:t>；</w:t>
      </w:r>
    </w:p>
    <w:p w:rsidR="00000000" w:rsidRDefault="008038B8" w:rsidP="008038B8">
      <w:pPr>
        <w:pStyle w:val="a0"/>
        <w:numPr>
          <w:ilvl w:val="0"/>
          <w:numId w:val="30"/>
        </w:numPr>
        <w:ind w:left="1546" w:hanging="510"/>
      </w:pPr>
      <w:r>
        <w:rPr>
          <w:rFonts w:hint="eastAsia"/>
        </w:rPr>
        <w:t>社会工作者</w:t>
      </w:r>
      <w:r>
        <w:t>(1989</w:t>
      </w:r>
      <w:r>
        <w:rPr>
          <w:rFonts w:hint="eastAsia"/>
        </w:rPr>
        <w:t>年</w:t>
      </w:r>
      <w:r>
        <w:t>5</w:t>
      </w:r>
      <w:r>
        <w:rPr>
          <w:rFonts w:hint="eastAsia"/>
        </w:rPr>
        <w:t>月</w:t>
      </w:r>
      <w:r>
        <w:t>16</w:t>
      </w:r>
      <w:r>
        <w:rPr>
          <w:rFonts w:hint="eastAsia"/>
        </w:rPr>
        <w:t>日关于小学和初中教育以及社会教育教师的第</w:t>
      </w:r>
      <w:r>
        <w:t>1</w:t>
      </w:r>
      <w:r>
        <w:rPr>
          <w:rFonts w:hint="eastAsia"/>
        </w:rPr>
        <w:t>号格陵兰议会法规</w:t>
      </w:r>
      <w:r>
        <w:t>)</w:t>
      </w:r>
      <w:r>
        <w:rPr>
          <w:rFonts w:hint="eastAsia"/>
        </w:rPr>
        <w:t>；</w:t>
      </w:r>
    </w:p>
    <w:p w:rsidR="00000000" w:rsidRDefault="008038B8" w:rsidP="008038B8">
      <w:pPr>
        <w:pStyle w:val="a0"/>
        <w:numPr>
          <w:ilvl w:val="0"/>
          <w:numId w:val="30"/>
        </w:numPr>
        <w:ind w:left="1546" w:hanging="510"/>
      </w:pPr>
      <w:r>
        <w:rPr>
          <w:rFonts w:hint="eastAsia"/>
        </w:rPr>
        <w:t>社会教育人员</w:t>
      </w:r>
      <w:r>
        <w:t>(1989</w:t>
      </w:r>
      <w:r>
        <w:rPr>
          <w:rFonts w:hint="eastAsia"/>
        </w:rPr>
        <w:t>年</w:t>
      </w:r>
      <w:r>
        <w:t>5</w:t>
      </w:r>
      <w:r>
        <w:rPr>
          <w:rFonts w:hint="eastAsia"/>
        </w:rPr>
        <w:t>月</w:t>
      </w:r>
      <w:r>
        <w:t>16</w:t>
      </w:r>
      <w:r>
        <w:rPr>
          <w:rFonts w:hint="eastAsia"/>
        </w:rPr>
        <w:t>日关于小学和初中教育以及社会教育教师的第</w:t>
      </w:r>
      <w:r>
        <w:t>1</w:t>
      </w:r>
      <w:r>
        <w:rPr>
          <w:rFonts w:hint="eastAsia"/>
        </w:rPr>
        <w:t>号格陵兰议会法规</w:t>
      </w:r>
      <w:r>
        <w:t>)</w:t>
      </w:r>
      <w:r>
        <w:rPr>
          <w:rFonts w:hint="eastAsia"/>
        </w:rPr>
        <w:t>；</w:t>
      </w:r>
    </w:p>
    <w:p w:rsidR="00000000" w:rsidRDefault="008038B8" w:rsidP="008038B8">
      <w:pPr>
        <w:pStyle w:val="a0"/>
        <w:numPr>
          <w:ilvl w:val="0"/>
          <w:numId w:val="30"/>
        </w:numPr>
        <w:ind w:left="1546" w:hanging="510"/>
      </w:pPr>
      <w:r>
        <w:rPr>
          <w:rFonts w:hint="eastAsia"/>
        </w:rPr>
        <w:t>大学教育</w:t>
      </w:r>
      <w:r>
        <w:t>(Ilisimatursafik</w:t>
      </w:r>
      <w:r>
        <w:rPr>
          <w:rFonts w:hint="eastAsia"/>
        </w:rPr>
        <w:t>的第</w:t>
      </w:r>
      <w:r>
        <w:t>3</w:t>
      </w:r>
      <w:r>
        <w:rPr>
          <w:rFonts w:hint="eastAsia"/>
        </w:rPr>
        <w:t>号格陵兰议会法规</w:t>
      </w:r>
      <w:r>
        <w:t>)</w:t>
      </w:r>
      <w:r>
        <w:rPr>
          <w:rFonts w:hint="eastAsia"/>
        </w:rPr>
        <w:t>。</w:t>
      </w:r>
    </w:p>
    <w:p w:rsidR="00000000" w:rsidRDefault="008038B8">
      <w:r>
        <w:rPr>
          <w:rFonts w:hint="eastAsia"/>
        </w:rPr>
        <w:t>所有这些教育的共同特点是：都对学生免费，并对所有符合特定入学条件的人开放。</w:t>
      </w:r>
    </w:p>
    <w:p w:rsidR="00000000" w:rsidRDefault="008038B8">
      <w:r>
        <w:tab/>
        <w:t xml:space="preserve">469.  </w:t>
      </w:r>
      <w:r>
        <w:rPr>
          <w:rFonts w:hint="eastAsia"/>
        </w:rPr>
        <w:t>目前正在修订关于</w:t>
      </w:r>
      <w:r>
        <w:rPr>
          <w:rFonts w:hint="eastAsia"/>
        </w:rPr>
        <w:t>社会工作者教育的法律，目的是使入学条件更严格以便使其和其他高等教育的入学条件一致。将来，一般的规定将是：学生入学必须要有若干门课程的分数达到</w:t>
      </w:r>
      <w:r>
        <w:t>A</w:t>
      </w:r>
      <w:r>
        <w:rPr>
          <w:rFonts w:hint="eastAsia"/>
        </w:rPr>
        <w:t>。</w:t>
      </w:r>
    </w:p>
    <w:p w:rsidR="00000000" w:rsidRDefault="008038B8">
      <w:r>
        <w:tab/>
        <w:t xml:space="preserve">470.  </w:t>
      </w:r>
      <w:r>
        <w:rPr>
          <w:rFonts w:hint="eastAsia"/>
        </w:rPr>
        <w:t>如关于初等、中等和高等教育的说明，格陵兰的教育制度适用于所有各级教育。格陵兰的学生可申请在丹麦和格陵兰的所有教育机构上学。关于在丹麦教育机构入学的条件，对格陵兰学生和丹麦学生要求条件相同。如下面所说，向在丹麦教育机构的学习的学生提供助学金。</w:t>
      </w:r>
    </w:p>
    <w:p w:rsidR="00000000" w:rsidRDefault="008038B8">
      <w:r>
        <w:tab/>
        <w:t xml:space="preserve">471.  </w:t>
      </w:r>
      <w:r>
        <w:rPr>
          <w:rFonts w:hint="eastAsia"/>
        </w:rPr>
        <w:t>根据</w:t>
      </w:r>
      <w:r>
        <w:t>1993</w:t>
      </w:r>
      <w:r>
        <w:rPr>
          <w:rFonts w:hint="eastAsia"/>
        </w:rPr>
        <w:t>年</w:t>
      </w:r>
      <w:r>
        <w:t>10</w:t>
      </w:r>
      <w:r>
        <w:rPr>
          <w:rFonts w:hint="eastAsia"/>
        </w:rPr>
        <w:t>月</w:t>
      </w:r>
      <w:r>
        <w:t>28</w:t>
      </w:r>
      <w:r>
        <w:rPr>
          <w:rFonts w:hint="eastAsia"/>
        </w:rPr>
        <w:t>日关于职业培训和教育、教育补贴和职业咨询的第</w:t>
      </w:r>
      <w:r>
        <w:t>16</w:t>
      </w:r>
      <w:r>
        <w:rPr>
          <w:rFonts w:hint="eastAsia"/>
        </w:rPr>
        <w:t>号格陵兰议会法规，为自治</w:t>
      </w:r>
      <w:r>
        <w:rPr>
          <w:rFonts w:hint="eastAsia"/>
        </w:rPr>
        <w:t>政府所指定的各种教育提供助学金。目前，为《教育指南》和《丹麦教育》中所列各种教育提供助学金。</w:t>
      </w:r>
      <w:r>
        <w:t>(</w:t>
      </w:r>
      <w:r>
        <w:rPr>
          <w:rFonts w:hint="eastAsia"/>
        </w:rPr>
        <w:t>见</w:t>
      </w:r>
      <w:r>
        <w:t>1995</w:t>
      </w:r>
      <w:r>
        <w:rPr>
          <w:rFonts w:hint="eastAsia"/>
        </w:rPr>
        <w:t>年</w:t>
      </w:r>
      <w:r>
        <w:t>7</w:t>
      </w:r>
      <w:r>
        <w:rPr>
          <w:rFonts w:hint="eastAsia"/>
        </w:rPr>
        <w:t>月</w:t>
      </w:r>
      <w:r>
        <w:t>3</w:t>
      </w:r>
      <w:r>
        <w:rPr>
          <w:rFonts w:hint="eastAsia"/>
        </w:rPr>
        <w:t>日关于助学金的第</w:t>
      </w:r>
      <w:r>
        <w:t>17</w:t>
      </w:r>
      <w:r>
        <w:rPr>
          <w:rFonts w:hint="eastAsia"/>
        </w:rPr>
        <w:t>号自治法令第</w:t>
      </w:r>
      <w:r>
        <w:t>1</w:t>
      </w:r>
      <w:r>
        <w:rPr>
          <w:rFonts w:hint="eastAsia"/>
        </w:rPr>
        <w:t>节</w:t>
      </w:r>
      <w:r>
        <w:t>)</w:t>
      </w:r>
      <w:r>
        <w:rPr>
          <w:rFonts w:hint="eastAsia"/>
        </w:rPr>
        <w:t>。但是，文化、教育和宗教事务理事会可决定能领取助学金的其他类教育。另外，还可以为连续教育提供助学金，即：普通学校毕业考试、高级中学毕业考试和高等学校预备考试。</w:t>
      </w:r>
    </w:p>
    <w:p w:rsidR="00000000" w:rsidRDefault="008038B8">
      <w:r>
        <w:tab/>
        <w:t xml:space="preserve">472.  </w:t>
      </w:r>
      <w:r>
        <w:rPr>
          <w:rFonts w:hint="eastAsia"/>
        </w:rPr>
        <w:t>要取得助学金必须满足下列条件：</w:t>
      </w:r>
    </w:p>
    <w:p w:rsidR="00000000" w:rsidRDefault="008038B8" w:rsidP="008038B8">
      <w:pPr>
        <w:pStyle w:val="a0"/>
        <w:numPr>
          <w:ilvl w:val="0"/>
          <w:numId w:val="31"/>
        </w:numPr>
        <w:ind w:left="1546" w:hanging="510"/>
      </w:pPr>
      <w:r>
        <w:rPr>
          <w:rFonts w:hint="eastAsia"/>
        </w:rPr>
        <w:t>丹麦公民；</w:t>
      </w:r>
    </w:p>
    <w:p w:rsidR="00000000" w:rsidRDefault="008038B8" w:rsidP="008038B8">
      <w:pPr>
        <w:pStyle w:val="a0"/>
        <w:numPr>
          <w:ilvl w:val="0"/>
          <w:numId w:val="31"/>
        </w:numPr>
        <w:ind w:left="1546" w:hanging="510"/>
      </w:pPr>
      <w:r>
        <w:rPr>
          <w:rFonts w:hint="eastAsia"/>
        </w:rPr>
        <w:t>在格陵兰有学习所必要的永久住址；</w:t>
      </w:r>
    </w:p>
    <w:p w:rsidR="00000000" w:rsidRDefault="008038B8" w:rsidP="008038B8">
      <w:pPr>
        <w:pStyle w:val="a0"/>
        <w:numPr>
          <w:ilvl w:val="0"/>
          <w:numId w:val="31"/>
        </w:numPr>
        <w:ind w:left="1546" w:hanging="510"/>
      </w:pPr>
      <w:r>
        <w:rPr>
          <w:rFonts w:hint="eastAsia"/>
        </w:rPr>
        <w:t>在申请时在格陵兰有永久住址，在申请前至少已在格陵兰居住</w:t>
      </w:r>
      <w:r>
        <w:t>5</w:t>
      </w:r>
      <w:r>
        <w:rPr>
          <w:rFonts w:hint="eastAsia"/>
        </w:rPr>
        <w:t>年，或在格陵兰长期居住至少</w:t>
      </w:r>
      <w:r>
        <w:t>10</w:t>
      </w:r>
      <w:r>
        <w:rPr>
          <w:rFonts w:hint="eastAsia"/>
        </w:rPr>
        <w:t>年，其中在格陵兰以外居住</w:t>
      </w:r>
      <w:r>
        <w:rPr>
          <w:rFonts w:hint="eastAsia"/>
        </w:rPr>
        <w:t>时间不得超过</w:t>
      </w:r>
      <w:r>
        <w:t>3</w:t>
      </w:r>
      <w:r>
        <w:rPr>
          <w:rFonts w:hint="eastAsia"/>
        </w:rPr>
        <w:t>年。</w:t>
      </w:r>
    </w:p>
    <w:p w:rsidR="00000000" w:rsidRDefault="008038B8">
      <w:r>
        <w:tab/>
        <w:t xml:space="preserve">473.  </w:t>
      </w:r>
      <w:r>
        <w:rPr>
          <w:rFonts w:hint="eastAsia"/>
        </w:rPr>
        <w:t>助学金是以每月基本数额的形式提供的。另外，还可能提供子女补贴、必要的课本费补助、医药补助、急性牙病治疗补助、公共汽车和火车费补助</w:t>
      </w:r>
      <w:r>
        <w:t>(</w:t>
      </w:r>
      <w:r>
        <w:rPr>
          <w:rFonts w:hint="eastAsia"/>
        </w:rPr>
        <w:t>关于助学金的自治法令第</w:t>
      </w:r>
      <w:r>
        <w:t>16</w:t>
      </w:r>
      <w:r>
        <w:rPr>
          <w:rFonts w:hint="eastAsia"/>
        </w:rPr>
        <w:t>至</w:t>
      </w:r>
      <w:r>
        <w:t>19</w:t>
      </w:r>
      <w:r>
        <w:rPr>
          <w:rFonts w:hint="eastAsia"/>
        </w:rPr>
        <w:t>节</w:t>
      </w:r>
      <w:r>
        <w:t>)</w:t>
      </w:r>
      <w:r>
        <w:rPr>
          <w:rFonts w:hint="eastAsia"/>
        </w:rPr>
        <w:t>。学生还享有在假期内免费旅行和托运物品。另外，他们还可以申请学习贷款。</w:t>
      </w:r>
    </w:p>
    <w:p w:rsidR="00000000" w:rsidRDefault="008038B8">
      <w:r>
        <w:tab/>
        <w:t xml:space="preserve">474.  </w:t>
      </w:r>
      <w:r>
        <w:rPr>
          <w:rFonts w:hint="eastAsia"/>
        </w:rPr>
        <w:t>另外，还可以向小学和初中最后一年的学生提供助学金</w:t>
      </w:r>
      <w:r>
        <w:t>(1982</w:t>
      </w:r>
      <w:r>
        <w:rPr>
          <w:rFonts w:hint="eastAsia"/>
        </w:rPr>
        <w:t>年</w:t>
      </w:r>
      <w:r>
        <w:t>10</w:t>
      </w:r>
      <w:r>
        <w:rPr>
          <w:rFonts w:hint="eastAsia"/>
        </w:rPr>
        <w:t>月</w:t>
      </w:r>
      <w:r>
        <w:t>28</w:t>
      </w:r>
      <w:r>
        <w:rPr>
          <w:rFonts w:hint="eastAsia"/>
        </w:rPr>
        <w:t>日关于小学和初中最后一年学生助学金的第</w:t>
      </w:r>
      <w:r>
        <w:t>5</w:t>
      </w:r>
      <w:r>
        <w:rPr>
          <w:rFonts w:hint="eastAsia"/>
        </w:rPr>
        <w:t>号格陵兰议会法规</w:t>
      </w:r>
      <w:r>
        <w:t>)</w:t>
      </w:r>
      <w:r>
        <w:rPr>
          <w:rFonts w:hint="eastAsia"/>
        </w:rPr>
        <w:t>。这种助学金的目的是确保学生在</w:t>
      </w:r>
      <w:r>
        <w:t>9</w:t>
      </w:r>
      <w:r>
        <w:rPr>
          <w:rFonts w:hint="eastAsia"/>
        </w:rPr>
        <w:t>年级之后有继续学习的经济能力</w:t>
      </w:r>
      <w:r>
        <w:t>(1980</w:t>
      </w:r>
      <w:r>
        <w:rPr>
          <w:rFonts w:hint="eastAsia"/>
        </w:rPr>
        <w:t>年</w:t>
      </w:r>
      <w:r>
        <w:t>10</w:t>
      </w:r>
      <w:r>
        <w:rPr>
          <w:rFonts w:hint="eastAsia"/>
        </w:rPr>
        <w:t>月</w:t>
      </w:r>
      <w:r>
        <w:t>25</w:t>
      </w:r>
      <w:r>
        <w:rPr>
          <w:rFonts w:hint="eastAsia"/>
        </w:rPr>
        <w:t>日关于小学和初中</w:t>
      </w:r>
      <w:r>
        <w:rPr>
          <w:rFonts w:hint="eastAsia"/>
        </w:rPr>
        <w:t>教育的第</w:t>
      </w:r>
      <w:r>
        <w:t>10</w:t>
      </w:r>
      <w:r>
        <w:rPr>
          <w:rFonts w:hint="eastAsia"/>
        </w:rPr>
        <w:t>号格陵兰议会法规</w:t>
      </w:r>
      <w:r>
        <w:t>)</w:t>
      </w:r>
      <w:r>
        <w:rPr>
          <w:rFonts w:hint="eastAsia"/>
        </w:rPr>
        <w:t>。</w:t>
      </w:r>
    </w:p>
    <w:p w:rsidR="00000000" w:rsidRDefault="008038B8">
      <w:r>
        <w:tab/>
        <w:t xml:space="preserve">475.  </w:t>
      </w:r>
      <w:r>
        <w:rPr>
          <w:rFonts w:hint="eastAsia"/>
        </w:rPr>
        <w:t>现行法律以下述方式鼓励没有受过或完成小学和初中教育的人。</w:t>
      </w:r>
    </w:p>
    <w:p w:rsidR="00000000" w:rsidRDefault="008038B8">
      <w:r>
        <w:tab/>
        <w:t xml:space="preserve">476.  </w:t>
      </w:r>
      <w:r>
        <w:rPr>
          <w:rFonts w:hint="eastAsia"/>
        </w:rPr>
        <w:t>首先，可能在第</w:t>
      </w:r>
      <w:r>
        <w:t>10</w:t>
      </w:r>
      <w:r>
        <w:rPr>
          <w:rFonts w:hint="eastAsia"/>
        </w:rPr>
        <w:t>年级和第</w:t>
      </w:r>
      <w:r>
        <w:t>11</w:t>
      </w:r>
      <w:r>
        <w:rPr>
          <w:rFonts w:hint="eastAsia"/>
        </w:rPr>
        <w:t>年级继续接受一两年小学和初中基础教育。根据</w:t>
      </w:r>
      <w:r>
        <w:t>1982</w:t>
      </w:r>
      <w:r>
        <w:rPr>
          <w:rFonts w:hint="eastAsia"/>
        </w:rPr>
        <w:t>年</w:t>
      </w:r>
      <w:r>
        <w:t>10</w:t>
      </w:r>
      <w:r>
        <w:rPr>
          <w:rFonts w:hint="eastAsia"/>
        </w:rPr>
        <w:t>月</w:t>
      </w:r>
      <w:r>
        <w:t>28</w:t>
      </w:r>
      <w:r>
        <w:rPr>
          <w:rFonts w:hint="eastAsia"/>
        </w:rPr>
        <w:t>日关于支援小学和初中最后一两年教育的第</w:t>
      </w:r>
      <w:r>
        <w:t>5</w:t>
      </w:r>
      <w:r>
        <w:rPr>
          <w:rFonts w:hint="eastAsia"/>
        </w:rPr>
        <w:t>号格陵兰议会法规，为这种教育的继续提供支援，另外，还可能参加格陵兰高中的单门课程</w:t>
      </w:r>
      <w:r>
        <w:t>(</w:t>
      </w:r>
      <w:r>
        <w:rPr>
          <w:rFonts w:hint="eastAsia"/>
        </w:rPr>
        <w:t>关于格陵兰高中学生的自治法令</w:t>
      </w:r>
      <w:r>
        <w:t>)</w:t>
      </w:r>
      <w:r>
        <w:rPr>
          <w:rFonts w:hint="eastAsia"/>
        </w:rPr>
        <w:t>。也为学习这种课程提供助学金</w:t>
      </w:r>
      <w:r>
        <w:t>(</w:t>
      </w:r>
      <w:r>
        <w:rPr>
          <w:rFonts w:hint="eastAsia"/>
        </w:rPr>
        <w:t>关于助学金的自治法令</w:t>
      </w:r>
      <w:r>
        <w:t>)</w:t>
      </w:r>
      <w:r>
        <w:rPr>
          <w:rFonts w:hint="eastAsia"/>
        </w:rPr>
        <w:t>。课程免费提供。</w:t>
      </w:r>
    </w:p>
    <w:p w:rsidR="00000000" w:rsidRDefault="008038B8">
      <w:r>
        <w:tab/>
        <w:t xml:space="preserve">477.  </w:t>
      </w:r>
      <w:r>
        <w:rPr>
          <w:rFonts w:hint="eastAsia"/>
        </w:rPr>
        <w:t>而且，成人也可以学习单门课程</w:t>
      </w:r>
      <w:r>
        <w:t>(</w:t>
      </w:r>
      <w:r>
        <w:rPr>
          <w:rFonts w:hint="eastAsia"/>
        </w:rPr>
        <w:t>关于为准备初中毕业和高中毕业考试继</w:t>
      </w:r>
      <w:r>
        <w:rPr>
          <w:rFonts w:hint="eastAsia"/>
        </w:rPr>
        <w:t>续学习的自治法令</w:t>
      </w:r>
      <w:r>
        <w:t>)</w:t>
      </w:r>
      <w:r>
        <w:rPr>
          <w:rFonts w:hint="eastAsia"/>
        </w:rPr>
        <w:t>。目的是使那些在小学或初中辍学的人有机会确保个人发展，获得满足接受高等教育条件的技能和知识。根据第</w:t>
      </w:r>
      <w:r>
        <w:t>8</w:t>
      </w:r>
      <w:r>
        <w:rPr>
          <w:rFonts w:hint="eastAsia"/>
        </w:rPr>
        <w:t>节，对参加这种课程要收学费</w:t>
      </w:r>
      <w:r>
        <w:t>(</w:t>
      </w:r>
      <w:r>
        <w:rPr>
          <w:rFonts w:hint="eastAsia"/>
        </w:rPr>
        <w:t>关于参加成人教育的规定</w:t>
      </w:r>
      <w:r>
        <w:t>)</w:t>
      </w:r>
      <w:r>
        <w:rPr>
          <w:rFonts w:hint="eastAsia"/>
        </w:rPr>
        <w:t>。但是，课本和其他学习材料免费提供。</w:t>
      </w:r>
    </w:p>
    <w:p w:rsidR="00000000" w:rsidRDefault="008038B8">
      <w:pPr>
        <w:pStyle w:val="Heading5"/>
        <w:spacing w:before="360"/>
      </w:pPr>
      <w:r>
        <w:rPr>
          <w:rFonts w:hint="eastAsia"/>
        </w:rPr>
        <w:t>第</w:t>
      </w:r>
      <w:r>
        <w:t xml:space="preserve">  14  </w:t>
      </w:r>
      <w:r>
        <w:rPr>
          <w:rFonts w:hint="eastAsia"/>
        </w:rPr>
        <w:t>条</w:t>
      </w:r>
    </w:p>
    <w:p w:rsidR="00000000" w:rsidRDefault="008038B8">
      <w:r>
        <w:tab/>
        <w:t xml:space="preserve">478.  </w:t>
      </w:r>
      <w:r>
        <w:rPr>
          <w:rFonts w:hint="eastAsia"/>
        </w:rPr>
        <w:t>由于认为在格陵兰实行的立法符合《公约》第</w:t>
      </w:r>
      <w:r>
        <w:t>13</w:t>
      </w:r>
      <w:r>
        <w:rPr>
          <w:rFonts w:hint="eastAsia"/>
        </w:rPr>
        <w:t>条的要求，没有关于向在第</w:t>
      </w:r>
      <w:r>
        <w:t>14</w:t>
      </w:r>
      <w:r>
        <w:rPr>
          <w:rFonts w:hint="eastAsia"/>
        </w:rPr>
        <w:t>条中所说的那样逐步执行的详细行动计划。</w:t>
      </w:r>
    </w:p>
    <w:p w:rsidR="00000000" w:rsidRDefault="008038B8">
      <w:pPr>
        <w:pStyle w:val="Heading5"/>
        <w:spacing w:before="360"/>
      </w:pPr>
      <w:r>
        <w:rPr>
          <w:rFonts w:hint="eastAsia"/>
        </w:rPr>
        <w:t>第</w:t>
      </w:r>
      <w:r>
        <w:t xml:space="preserve">  15  </w:t>
      </w:r>
      <w:r>
        <w:rPr>
          <w:rFonts w:hint="eastAsia"/>
        </w:rPr>
        <w:t>条</w:t>
      </w:r>
    </w:p>
    <w:p w:rsidR="00000000" w:rsidRDefault="008038B8">
      <w:r>
        <w:tab/>
        <w:t xml:space="preserve">479.  </w:t>
      </w:r>
      <w:r>
        <w:rPr>
          <w:rFonts w:hint="eastAsia"/>
        </w:rPr>
        <w:t>格陵兰的现行法律中没有任何条款限制参加文化生活的权利。有结社自由。</w:t>
      </w:r>
    </w:p>
    <w:p w:rsidR="00000000" w:rsidRDefault="008038B8">
      <w:pPr>
        <w:rPr>
          <w:rFonts w:ascii="Courier New" w:hAnsi="Courier New"/>
          <w:sz w:val="20"/>
        </w:rPr>
      </w:pPr>
      <w:r>
        <w:tab/>
        <w:t xml:space="preserve">480.  </w:t>
      </w:r>
      <w:r>
        <w:rPr>
          <w:rFonts w:hint="eastAsia"/>
        </w:rPr>
        <w:t>根据自治议会在其他闲暇活动、文化以及一般教育和</w:t>
      </w:r>
      <w:r>
        <w:rPr>
          <w:rFonts w:hint="eastAsia"/>
        </w:rPr>
        <w:t>宣传的题目下通过的财政法案，一些全国性艺术和文化组织、机构和协会得到补助，包括：</w:t>
      </w:r>
      <w:r>
        <w:rPr>
          <w:rFonts w:ascii="Courier New" w:hAnsi="Courier New"/>
          <w:sz w:val="20"/>
        </w:rPr>
        <w:t>The Federation of Women’s Associations in Greenland</w:t>
      </w:r>
      <w:r>
        <w:rPr>
          <w:rFonts w:ascii="Courier New" w:hAnsi="Courier New" w:hint="eastAsia"/>
          <w:sz w:val="20"/>
        </w:rPr>
        <w:t>，</w:t>
      </w:r>
      <w:r>
        <w:rPr>
          <w:rFonts w:ascii="Courier New" w:hAnsi="Courier New"/>
          <w:sz w:val="20"/>
        </w:rPr>
        <w:t>Kalaallit Nunsaanni peqatigiinniat kattuffiat</w:t>
      </w:r>
      <w:r>
        <w:rPr>
          <w:rFonts w:ascii="Courier New" w:hAnsi="Courier New" w:hint="eastAsia"/>
          <w:sz w:val="20"/>
        </w:rPr>
        <w:t>，</w:t>
      </w:r>
      <w:r>
        <w:rPr>
          <w:rFonts w:ascii="Courier New" w:hAnsi="Courier New"/>
          <w:sz w:val="20"/>
        </w:rPr>
        <w:t>the Inuit Federation</w:t>
      </w:r>
      <w:r>
        <w:rPr>
          <w:rFonts w:ascii="Courier New" w:hAnsi="Courier New" w:hint="eastAsia"/>
          <w:sz w:val="20"/>
        </w:rPr>
        <w:t>，</w:t>
      </w:r>
      <w:r>
        <w:rPr>
          <w:rFonts w:ascii="Courier New" w:hAnsi="Courier New"/>
          <w:sz w:val="20"/>
        </w:rPr>
        <w:t>Silamiut</w:t>
      </w:r>
      <w:r>
        <w:rPr>
          <w:rFonts w:ascii="Courier New" w:hAnsi="Courier New" w:hint="eastAsia"/>
          <w:sz w:val="20"/>
        </w:rPr>
        <w:t>，</w:t>
      </w:r>
      <w:r>
        <w:rPr>
          <w:rFonts w:ascii="Courier New" w:hAnsi="Courier New"/>
          <w:sz w:val="20"/>
        </w:rPr>
        <w:t>the Nordic Institute</w:t>
      </w:r>
      <w:r>
        <w:rPr>
          <w:rFonts w:ascii="Courier New" w:hAnsi="Courier New" w:hint="eastAsia"/>
          <w:sz w:val="20"/>
        </w:rPr>
        <w:t>，</w:t>
      </w:r>
      <w:r>
        <w:rPr>
          <w:rFonts w:ascii="Courier New" w:hAnsi="Courier New"/>
          <w:sz w:val="20"/>
        </w:rPr>
        <w:t>Kalaaleq</w:t>
      </w:r>
      <w:r>
        <w:rPr>
          <w:rFonts w:ascii="Courier New" w:hAnsi="Courier New" w:hint="eastAsia"/>
          <w:sz w:val="20"/>
        </w:rPr>
        <w:t>，</w:t>
      </w:r>
      <w:r>
        <w:rPr>
          <w:rFonts w:ascii="Courier New" w:hAnsi="Courier New"/>
          <w:sz w:val="20"/>
        </w:rPr>
        <w:t>local radio and TV stations</w:t>
      </w:r>
      <w:r>
        <w:rPr>
          <w:rFonts w:ascii="Courier New" w:hAnsi="Courier New" w:hint="eastAsia"/>
          <w:sz w:val="20"/>
        </w:rPr>
        <w:t>，</w:t>
      </w:r>
      <w:r>
        <w:rPr>
          <w:rFonts w:ascii="Courier New" w:hAnsi="Courier New"/>
          <w:sz w:val="20"/>
        </w:rPr>
        <w:t>Kalaallit Nunaanni Erinarsoqat</w:t>
      </w:r>
      <w:r>
        <w:rPr>
          <w:rFonts w:ascii="Courier New" w:hAnsi="Courier New"/>
          <w:sz w:val="20"/>
        </w:rPr>
        <w:t>igiit kattuffiat</w:t>
      </w:r>
      <w:r>
        <w:rPr>
          <w:rFonts w:ascii="Courier New" w:hAnsi="Courier New" w:hint="eastAsia"/>
          <w:sz w:val="20"/>
        </w:rPr>
        <w:t>，</w:t>
      </w:r>
      <w:r>
        <w:rPr>
          <w:rFonts w:ascii="Courier New" w:hAnsi="Courier New"/>
          <w:sz w:val="20"/>
        </w:rPr>
        <w:t>local newspapers</w:t>
      </w:r>
      <w:r>
        <w:rPr>
          <w:rFonts w:ascii="Courier New" w:hAnsi="Courier New" w:hint="eastAsia"/>
          <w:sz w:val="20"/>
        </w:rPr>
        <w:t>，</w:t>
      </w:r>
      <w:r>
        <w:rPr>
          <w:rFonts w:ascii="Courier New" w:hAnsi="Courier New"/>
          <w:sz w:val="20"/>
        </w:rPr>
        <w:t>Team Greenland</w:t>
      </w:r>
      <w:r>
        <w:rPr>
          <w:rFonts w:ascii="Courier New" w:hAnsi="Courier New" w:hint="eastAsia"/>
          <w:sz w:val="20"/>
        </w:rPr>
        <w:t>，</w:t>
      </w:r>
      <w:r>
        <w:rPr>
          <w:rFonts w:ascii="Courier New" w:hAnsi="Courier New"/>
          <w:sz w:val="20"/>
        </w:rPr>
        <w:t>Inunneq Nakuuneq</w:t>
      </w:r>
      <w:r>
        <w:rPr>
          <w:rFonts w:ascii="Courier New" w:hAnsi="Courier New" w:hint="eastAsia"/>
          <w:sz w:val="20"/>
        </w:rPr>
        <w:t>，</w:t>
      </w:r>
      <w:r>
        <w:rPr>
          <w:rFonts w:ascii="Courier New" w:hAnsi="Courier New"/>
          <w:sz w:val="20"/>
        </w:rPr>
        <w:t>Soriak</w:t>
      </w:r>
      <w:r>
        <w:rPr>
          <w:rFonts w:ascii="Courier New" w:hAnsi="Courier New" w:hint="eastAsia"/>
          <w:sz w:val="20"/>
        </w:rPr>
        <w:t>，</w:t>
      </w:r>
      <w:r>
        <w:rPr>
          <w:rFonts w:ascii="Courier New" w:hAnsi="Courier New"/>
          <w:sz w:val="20"/>
        </w:rPr>
        <w:t>Sukorsaq</w:t>
      </w:r>
      <w:r>
        <w:rPr>
          <w:rFonts w:ascii="Courier New" w:hAnsi="Courier New" w:hint="eastAsia"/>
          <w:sz w:val="20"/>
        </w:rPr>
        <w:t>，</w:t>
      </w:r>
      <w:r>
        <w:rPr>
          <w:rFonts w:ascii="Courier New" w:hAnsi="Courier New"/>
          <w:sz w:val="20"/>
        </w:rPr>
        <w:t>the Greenland Scouts</w:t>
      </w:r>
      <w:r>
        <w:rPr>
          <w:rFonts w:ascii="Courier New" w:hAnsi="Courier New" w:hint="eastAsia"/>
          <w:sz w:val="20"/>
        </w:rPr>
        <w:t>，</w:t>
      </w:r>
      <w:r>
        <w:rPr>
          <w:rFonts w:ascii="Courier New" w:hAnsi="Courier New"/>
          <w:sz w:val="20"/>
        </w:rPr>
        <w:t xml:space="preserve"> the Greenland Sports Association</w:t>
      </w:r>
      <w:r>
        <w:rPr>
          <w:rFonts w:ascii="Courier New" w:hAnsi="Courier New" w:hint="eastAsia"/>
          <w:sz w:val="20"/>
        </w:rPr>
        <w:t>，</w:t>
      </w:r>
      <w:r>
        <w:rPr>
          <w:rFonts w:ascii="Courier New" w:hAnsi="Courier New"/>
          <w:sz w:val="20"/>
        </w:rPr>
        <w:t>Kalallit Roede Korsiat and Kattuffij</w:t>
      </w:r>
      <w:r>
        <w:rPr>
          <w:rFonts w:ascii="Courier New" w:hAnsi="Courier New" w:hint="eastAsia"/>
          <w:sz w:val="20"/>
        </w:rPr>
        <w:t>“</w:t>
      </w:r>
      <w:r>
        <w:rPr>
          <w:rFonts w:ascii="Courier New" w:hAnsi="Courier New"/>
          <w:sz w:val="20"/>
        </w:rPr>
        <w:t>Utoqqaat Nipaat</w:t>
      </w:r>
      <w:r>
        <w:rPr>
          <w:rFonts w:ascii="Courier New" w:hAnsi="Courier New" w:hint="eastAsia"/>
          <w:sz w:val="20"/>
        </w:rPr>
        <w:t>”。</w:t>
      </w:r>
    </w:p>
    <w:p w:rsidR="00000000" w:rsidRDefault="008038B8">
      <w:r>
        <w:tab/>
        <w:t xml:space="preserve">481.  </w:t>
      </w:r>
      <w:r>
        <w:rPr>
          <w:rFonts w:hint="eastAsia"/>
        </w:rPr>
        <w:t>“文化活动”帐户被用来为各种文化活动提供补助。一般向文化组织和协会或专门项目的个人提供补助。“支援艺术家”帐户被用</w:t>
      </w:r>
      <w:r>
        <w:rPr>
          <w:rFonts w:hint="eastAsia"/>
        </w:rPr>
        <w:t>来向观赏艺术、文学、音乐、美术和手工艺、艺术设计和文化研究等方面的人员提供作品补助。自治政府还为会议设施和社区活动中心以及在丹麦的格陵兰活动中心提供补助。根据</w:t>
      </w:r>
      <w:r>
        <w:t>1992</w:t>
      </w:r>
      <w:r>
        <w:rPr>
          <w:rFonts w:hint="eastAsia"/>
        </w:rPr>
        <w:t>年</w:t>
      </w:r>
      <w:r>
        <w:t>4</w:t>
      </w:r>
      <w:r>
        <w:rPr>
          <w:rFonts w:hint="eastAsia"/>
        </w:rPr>
        <w:t>月</w:t>
      </w:r>
      <w:r>
        <w:t>9</w:t>
      </w:r>
      <w:r>
        <w:rPr>
          <w:rFonts w:hint="eastAsia"/>
        </w:rPr>
        <w:t>日关于闲暇活动的第</w:t>
      </w:r>
      <w:r>
        <w:t>5</w:t>
      </w:r>
      <w:r>
        <w:rPr>
          <w:rFonts w:hint="eastAsia"/>
        </w:rPr>
        <w:t>号格陵兰议会法规，向地方艺术和文化团体提供补助。</w:t>
      </w:r>
    </w:p>
    <w:p w:rsidR="00000000" w:rsidRDefault="008038B8">
      <w:r>
        <w:tab/>
        <w:t xml:space="preserve">482.  </w:t>
      </w:r>
      <w:r>
        <w:rPr>
          <w:rFonts w:hint="eastAsia"/>
        </w:rPr>
        <w:t>格陵兰的文化体制基础结构由各种博物馆组成</w:t>
      </w:r>
      <w:r>
        <w:t>(1990</w:t>
      </w:r>
      <w:r>
        <w:rPr>
          <w:rFonts w:hint="eastAsia"/>
        </w:rPr>
        <w:t>年</w:t>
      </w:r>
      <w:r>
        <w:t>5</w:t>
      </w:r>
      <w:r>
        <w:rPr>
          <w:rFonts w:hint="eastAsia"/>
        </w:rPr>
        <w:t>月</w:t>
      </w:r>
      <w:r>
        <w:t>18</w:t>
      </w:r>
      <w:r>
        <w:rPr>
          <w:rFonts w:hint="eastAsia"/>
        </w:rPr>
        <w:t>日关于博物馆和档案馆的第</w:t>
      </w:r>
      <w:r>
        <w:t>4</w:t>
      </w:r>
      <w:r>
        <w:rPr>
          <w:rFonts w:hint="eastAsia"/>
        </w:rPr>
        <w:t>号格陵兰议会法规</w:t>
      </w:r>
      <w:r>
        <w:t>)</w:t>
      </w:r>
      <w:r>
        <w:rPr>
          <w:rFonts w:hint="eastAsia"/>
        </w:rPr>
        <w:t>。格陵兰国家博物馆和档案馆由格陵兰财政部提供经费。国家博物馆向地方博物馆提供补助。</w:t>
      </w:r>
      <w:r>
        <w:t>18</w:t>
      </w:r>
      <w:r>
        <w:rPr>
          <w:rFonts w:hint="eastAsia"/>
        </w:rPr>
        <w:t>个城市中有</w:t>
      </w:r>
      <w:r>
        <w:t>16</w:t>
      </w:r>
      <w:r>
        <w:rPr>
          <w:rFonts w:hint="eastAsia"/>
        </w:rPr>
        <w:t>个有博物馆。</w:t>
      </w:r>
    </w:p>
    <w:p w:rsidR="00000000" w:rsidRDefault="008038B8">
      <w:r>
        <w:tab/>
        <w:t>483.  1979</w:t>
      </w:r>
      <w:r>
        <w:rPr>
          <w:rFonts w:hint="eastAsia"/>
        </w:rPr>
        <w:t>年</w:t>
      </w:r>
      <w:r>
        <w:t>9</w:t>
      </w:r>
      <w:r>
        <w:rPr>
          <w:rFonts w:hint="eastAsia"/>
        </w:rPr>
        <w:t>月</w:t>
      </w:r>
      <w:r>
        <w:t>15</w:t>
      </w:r>
      <w:r>
        <w:rPr>
          <w:rFonts w:hint="eastAsia"/>
        </w:rPr>
        <w:t>日关</w:t>
      </w:r>
      <w:r>
        <w:rPr>
          <w:rFonts w:hint="eastAsia"/>
        </w:rPr>
        <w:t>于图书馆的第</w:t>
      </w:r>
      <w:r>
        <w:t>4</w:t>
      </w:r>
      <w:r>
        <w:rPr>
          <w:rFonts w:hint="eastAsia"/>
        </w:rPr>
        <w:t>号格陵议会法规载有关于国家中央图书馆和每个城市的公共图书馆以及各居住区图书馆的规定。</w:t>
      </w:r>
    </w:p>
    <w:p w:rsidR="00000000" w:rsidRDefault="008038B8">
      <w:r>
        <w:tab/>
        <w:t xml:space="preserve">484.  </w:t>
      </w:r>
      <w:r>
        <w:rPr>
          <w:rFonts w:hint="eastAsia"/>
        </w:rPr>
        <w:t>目前正在首府努克建设格陵兰文化宫。文化宫将包括一座剧场、一座电影院、展览设施和办公室。所有城镇和多数居住区都有社区活动中心或礼堂。</w:t>
      </w:r>
    </w:p>
    <w:p w:rsidR="00000000" w:rsidRDefault="008038B8">
      <w:r>
        <w:tab/>
        <w:t xml:space="preserve">485.  </w:t>
      </w:r>
      <w:r>
        <w:rPr>
          <w:rFonts w:hint="eastAsia"/>
        </w:rPr>
        <w:t>格陵兰只有一个专业演出公司：</w:t>
      </w:r>
      <w:r>
        <w:t>Silamiut</w:t>
      </w:r>
      <w:r>
        <w:rPr>
          <w:rFonts w:hint="eastAsia"/>
        </w:rPr>
        <w:t>。上面提到的社区活动中心和礼堂也被用来作为当地业余演出活动的场所。</w:t>
      </w:r>
    </w:p>
    <w:p w:rsidR="00000000" w:rsidRDefault="008038B8">
      <w:r>
        <w:tab/>
        <w:t xml:space="preserve">486.  </w:t>
      </w:r>
      <w:r>
        <w:rPr>
          <w:rFonts w:hint="eastAsia"/>
        </w:rPr>
        <w:t>还有几个市政当局经管的艺术和手工艺讲习班。</w:t>
      </w:r>
    </w:p>
    <w:p w:rsidR="00000000" w:rsidRDefault="008038B8">
      <w:r>
        <w:tab/>
        <w:t xml:space="preserve">487.  </w:t>
      </w:r>
      <w:r>
        <w:rPr>
          <w:rFonts w:hint="eastAsia"/>
        </w:rPr>
        <w:t>在教育方面，格陵兰美术学校</w:t>
      </w:r>
      <w:r>
        <w:t>(Eqqumiitsuliorfik)</w:t>
      </w:r>
      <w:r>
        <w:rPr>
          <w:rFonts w:hint="eastAsia"/>
        </w:rPr>
        <w:t>提供</w:t>
      </w:r>
      <w:r>
        <w:rPr>
          <w:rFonts w:hint="eastAsia"/>
        </w:rPr>
        <w:t>一年或两年的绘画、绘图、标志设计、油画、雕刻和有关理论的课程。目前，提供戏剧教育的是</w:t>
      </w:r>
      <w:r>
        <w:t>Silamiut</w:t>
      </w:r>
      <w:r>
        <w:rPr>
          <w:rFonts w:hint="eastAsia"/>
        </w:rPr>
        <w:t>。</w:t>
      </w:r>
    </w:p>
    <w:p w:rsidR="00000000" w:rsidRDefault="008038B8">
      <w:r>
        <w:tab/>
        <w:t xml:space="preserve">488.  </w:t>
      </w:r>
      <w:r>
        <w:rPr>
          <w:rFonts w:hint="eastAsia"/>
        </w:rPr>
        <w:t>可以每月固定金额、住房补贴和学习材料补贴等形式为在格陵兰外进行的教育和培训提供助学金。另外，还提供来往于教育场所的路费。</w:t>
      </w:r>
    </w:p>
    <w:p w:rsidR="00000000" w:rsidRDefault="008038B8">
      <w:r>
        <w:tab/>
        <w:t xml:space="preserve">489.  </w:t>
      </w:r>
      <w:r>
        <w:rPr>
          <w:rFonts w:hint="eastAsia"/>
        </w:rPr>
        <w:t>丹麦批准了</w:t>
      </w:r>
      <w:r>
        <w:t>1986</w:t>
      </w:r>
      <w:r>
        <w:rPr>
          <w:rFonts w:hint="eastAsia"/>
        </w:rPr>
        <w:t>年的《伯尔尼公约》</w:t>
      </w:r>
      <w:r>
        <w:t>(1971</w:t>
      </w:r>
      <w:r>
        <w:rPr>
          <w:rFonts w:hint="eastAsia"/>
        </w:rPr>
        <w:t>年修订</w:t>
      </w:r>
      <w:r>
        <w:t>)</w:t>
      </w:r>
      <w:r>
        <w:rPr>
          <w:rFonts w:hint="eastAsia"/>
        </w:rPr>
        <w:t>。</w:t>
      </w:r>
    </w:p>
    <w:p w:rsidR="00000000" w:rsidRDefault="008038B8">
      <w:r>
        <w:tab/>
        <w:t xml:space="preserve">490.  </w:t>
      </w:r>
      <w:r>
        <w:rPr>
          <w:rFonts w:hint="eastAsia"/>
        </w:rPr>
        <w:t>格陵兰没有单独的版权法。丹麦的下列法律和行政条例也适用于格陵兰：</w:t>
      </w:r>
    </w:p>
    <w:p w:rsidR="00000000" w:rsidRDefault="008038B8" w:rsidP="008038B8">
      <w:pPr>
        <w:pStyle w:val="a0"/>
        <w:numPr>
          <w:ilvl w:val="0"/>
          <w:numId w:val="32"/>
        </w:numPr>
        <w:ind w:left="1531" w:hanging="510"/>
      </w:pPr>
      <w:r>
        <w:t>1961</w:t>
      </w:r>
      <w:r>
        <w:rPr>
          <w:rFonts w:hint="eastAsia"/>
        </w:rPr>
        <w:t>年</w:t>
      </w:r>
      <w:r>
        <w:t>5</w:t>
      </w:r>
      <w:r>
        <w:rPr>
          <w:rFonts w:hint="eastAsia"/>
        </w:rPr>
        <w:t>月</w:t>
      </w:r>
      <w:r>
        <w:t>31</w:t>
      </w:r>
      <w:r>
        <w:rPr>
          <w:rFonts w:hint="eastAsia"/>
        </w:rPr>
        <w:t>日关于版权的第</w:t>
      </w:r>
      <w:r>
        <w:t>158</w:t>
      </w:r>
      <w:r>
        <w:rPr>
          <w:rFonts w:hint="eastAsia"/>
        </w:rPr>
        <w:t>号丹麦法律</w:t>
      </w:r>
      <w:r>
        <w:t>(</w:t>
      </w:r>
      <w:r>
        <w:rPr>
          <w:rFonts w:hint="eastAsia"/>
        </w:rPr>
        <w:t>经修订</w:t>
      </w:r>
      <w:r>
        <w:t>)</w:t>
      </w:r>
      <w:r>
        <w:rPr>
          <w:rFonts w:hint="eastAsia"/>
        </w:rPr>
        <w:t>；</w:t>
      </w:r>
    </w:p>
    <w:p w:rsidR="00000000" w:rsidRDefault="008038B8" w:rsidP="008038B8">
      <w:pPr>
        <w:pStyle w:val="a0"/>
        <w:numPr>
          <w:ilvl w:val="0"/>
          <w:numId w:val="32"/>
        </w:numPr>
        <w:ind w:left="1531" w:hanging="510"/>
      </w:pPr>
      <w:r>
        <w:t>1962</w:t>
      </w:r>
      <w:r>
        <w:rPr>
          <w:rFonts w:hint="eastAsia"/>
        </w:rPr>
        <w:t>年</w:t>
      </w:r>
      <w:r>
        <w:t>7</w:t>
      </w:r>
      <w:r>
        <w:rPr>
          <w:rFonts w:hint="eastAsia"/>
        </w:rPr>
        <w:t>月</w:t>
      </w:r>
      <w:r>
        <w:t>21</w:t>
      </w:r>
      <w:r>
        <w:rPr>
          <w:rFonts w:hint="eastAsia"/>
        </w:rPr>
        <w:t>日关于摄影的第</w:t>
      </w:r>
      <w:r>
        <w:t>272</w:t>
      </w:r>
      <w:r>
        <w:rPr>
          <w:rFonts w:hint="eastAsia"/>
        </w:rPr>
        <w:t>号延伸法令；</w:t>
      </w:r>
    </w:p>
    <w:p w:rsidR="00000000" w:rsidRDefault="008038B8" w:rsidP="008038B8">
      <w:pPr>
        <w:pStyle w:val="a0"/>
        <w:numPr>
          <w:ilvl w:val="0"/>
          <w:numId w:val="32"/>
        </w:numPr>
        <w:ind w:left="1531" w:hanging="510"/>
      </w:pPr>
      <w:r>
        <w:t>196</w:t>
      </w:r>
      <w:r>
        <w:t>2</w:t>
      </w:r>
      <w:r>
        <w:rPr>
          <w:rFonts w:hint="eastAsia"/>
        </w:rPr>
        <w:t>年</w:t>
      </w:r>
      <w:r>
        <w:t>7</w:t>
      </w:r>
      <w:r>
        <w:rPr>
          <w:rFonts w:hint="eastAsia"/>
        </w:rPr>
        <w:t>月</w:t>
      </w:r>
      <w:r>
        <w:t>14</w:t>
      </w:r>
      <w:r>
        <w:rPr>
          <w:rFonts w:hint="eastAsia"/>
        </w:rPr>
        <w:t>日关于对使用材料的报酬的第</w:t>
      </w:r>
      <w:r>
        <w:t>260</w:t>
      </w:r>
      <w:r>
        <w:rPr>
          <w:rFonts w:hint="eastAsia"/>
        </w:rPr>
        <w:t>号丹麦法令；</w:t>
      </w:r>
    </w:p>
    <w:p w:rsidR="00000000" w:rsidRDefault="008038B8" w:rsidP="008038B8">
      <w:pPr>
        <w:pStyle w:val="a0"/>
        <w:numPr>
          <w:ilvl w:val="0"/>
          <w:numId w:val="32"/>
        </w:numPr>
        <w:ind w:left="1531" w:hanging="510"/>
      </w:pPr>
      <w:r>
        <w:t>1997</w:t>
      </w:r>
      <w:r>
        <w:rPr>
          <w:rFonts w:hint="eastAsia"/>
        </w:rPr>
        <w:t>年</w:t>
      </w:r>
      <w:r>
        <w:t>4</w:t>
      </w:r>
      <w:r>
        <w:rPr>
          <w:rFonts w:hint="eastAsia"/>
        </w:rPr>
        <w:t>月</w:t>
      </w:r>
      <w:r>
        <w:t>6</w:t>
      </w:r>
      <w:r>
        <w:rPr>
          <w:rFonts w:hint="eastAsia"/>
        </w:rPr>
        <w:t>日关于为教育目的储存和使用广播和电视节目的第</w:t>
      </w:r>
      <w:r>
        <w:t>142</w:t>
      </w:r>
      <w:r>
        <w:rPr>
          <w:rFonts w:hint="eastAsia"/>
        </w:rPr>
        <w:t>号延伸法令；</w:t>
      </w:r>
    </w:p>
    <w:p w:rsidR="00000000" w:rsidRDefault="008038B8" w:rsidP="008038B8">
      <w:pPr>
        <w:pStyle w:val="a0"/>
        <w:numPr>
          <w:ilvl w:val="0"/>
          <w:numId w:val="32"/>
        </w:numPr>
        <w:ind w:left="1531" w:hanging="510"/>
      </w:pPr>
      <w:r>
        <w:t>1980</w:t>
      </w:r>
      <w:r>
        <w:rPr>
          <w:rFonts w:hint="eastAsia"/>
        </w:rPr>
        <w:t>年</w:t>
      </w:r>
      <w:r>
        <w:t>12</w:t>
      </w:r>
      <w:r>
        <w:rPr>
          <w:rFonts w:hint="eastAsia"/>
        </w:rPr>
        <w:t>月</w:t>
      </w:r>
      <w:r>
        <w:t>13</w:t>
      </w:r>
      <w:r>
        <w:rPr>
          <w:rFonts w:hint="eastAsia"/>
        </w:rPr>
        <w:t>日关于《世界版权公约》的第</w:t>
      </w:r>
      <w:r>
        <w:t>97</w:t>
      </w:r>
      <w:r>
        <w:rPr>
          <w:rFonts w:hint="eastAsia"/>
        </w:rPr>
        <w:t>号丹麦法令；</w:t>
      </w:r>
    </w:p>
    <w:p w:rsidR="00000000" w:rsidRDefault="008038B8" w:rsidP="008038B8">
      <w:pPr>
        <w:pStyle w:val="a0"/>
        <w:numPr>
          <w:ilvl w:val="0"/>
          <w:numId w:val="32"/>
        </w:numPr>
        <w:ind w:left="1531" w:hanging="510"/>
      </w:pPr>
      <w:r>
        <w:t>1990</w:t>
      </w:r>
      <w:r>
        <w:rPr>
          <w:rFonts w:hint="eastAsia"/>
        </w:rPr>
        <w:t>年</w:t>
      </w:r>
      <w:r>
        <w:t>6</w:t>
      </w:r>
      <w:r>
        <w:rPr>
          <w:rFonts w:hint="eastAsia"/>
        </w:rPr>
        <w:t>月</w:t>
      </w:r>
      <w:r>
        <w:t>8</w:t>
      </w:r>
      <w:r>
        <w:rPr>
          <w:rFonts w:hint="eastAsia"/>
        </w:rPr>
        <w:t>日关于引伸权利报酬的第</w:t>
      </w:r>
      <w:r>
        <w:t>440</w:t>
      </w:r>
      <w:r>
        <w:rPr>
          <w:rFonts w:hint="eastAsia"/>
        </w:rPr>
        <w:t>号丹麦法令；</w:t>
      </w:r>
    </w:p>
    <w:p w:rsidR="00000000" w:rsidRDefault="008038B8" w:rsidP="008038B8">
      <w:pPr>
        <w:pStyle w:val="a0"/>
        <w:numPr>
          <w:ilvl w:val="0"/>
          <w:numId w:val="32"/>
        </w:numPr>
        <w:ind w:left="1531" w:hanging="510"/>
      </w:pPr>
      <w:r>
        <w:t>1992</w:t>
      </w:r>
      <w:r>
        <w:rPr>
          <w:rFonts w:hint="eastAsia"/>
        </w:rPr>
        <w:t>年</w:t>
      </w:r>
      <w:r>
        <w:t>6</w:t>
      </w:r>
      <w:r>
        <w:rPr>
          <w:rFonts w:hint="eastAsia"/>
        </w:rPr>
        <w:t>月</w:t>
      </w:r>
      <w:r>
        <w:t>18</w:t>
      </w:r>
      <w:r>
        <w:rPr>
          <w:rFonts w:hint="eastAsia"/>
        </w:rPr>
        <w:t>日关于使用节目的第</w:t>
      </w:r>
      <w:r>
        <w:t>452</w:t>
      </w:r>
      <w:r>
        <w:rPr>
          <w:rFonts w:hint="eastAsia"/>
        </w:rPr>
        <w:t>号丹麦法令；</w:t>
      </w:r>
    </w:p>
    <w:p w:rsidR="00000000" w:rsidRDefault="008038B8" w:rsidP="008038B8">
      <w:pPr>
        <w:pStyle w:val="a0"/>
        <w:numPr>
          <w:ilvl w:val="0"/>
          <w:numId w:val="32"/>
        </w:numPr>
        <w:ind w:left="1531" w:hanging="510"/>
      </w:pPr>
      <w:r>
        <w:t>1991</w:t>
      </w:r>
      <w:r>
        <w:rPr>
          <w:rFonts w:hint="eastAsia"/>
        </w:rPr>
        <w:t>年</w:t>
      </w:r>
      <w:r>
        <w:t>5</w:t>
      </w:r>
      <w:r>
        <w:rPr>
          <w:rFonts w:hint="eastAsia"/>
        </w:rPr>
        <w:t>月</w:t>
      </w:r>
      <w:r>
        <w:t>31</w:t>
      </w:r>
      <w:r>
        <w:rPr>
          <w:rFonts w:hint="eastAsia"/>
        </w:rPr>
        <w:t>日</w:t>
      </w:r>
      <w:r>
        <w:t>(</w:t>
      </w:r>
      <w:r>
        <w:rPr>
          <w:rFonts w:hint="eastAsia"/>
        </w:rPr>
        <w:t>经修订</w:t>
      </w:r>
      <w:r>
        <w:t>)</w:t>
      </w:r>
      <w:r>
        <w:rPr>
          <w:rFonts w:hint="eastAsia"/>
        </w:rPr>
        <w:t>关于照片的第</w:t>
      </w:r>
      <w:r>
        <w:t>157</w:t>
      </w:r>
      <w:r>
        <w:rPr>
          <w:rFonts w:hint="eastAsia"/>
        </w:rPr>
        <w:t>号丹麦法律；</w:t>
      </w:r>
    </w:p>
    <w:p w:rsidR="00000000" w:rsidRDefault="008038B8" w:rsidP="008038B8">
      <w:pPr>
        <w:pStyle w:val="a0"/>
        <w:numPr>
          <w:ilvl w:val="0"/>
          <w:numId w:val="32"/>
        </w:numPr>
        <w:ind w:left="1546" w:hanging="510"/>
      </w:pPr>
      <w:r>
        <w:t>1997</w:t>
      </w:r>
      <w:r>
        <w:rPr>
          <w:rFonts w:hint="eastAsia"/>
        </w:rPr>
        <w:t>年</w:t>
      </w:r>
      <w:r>
        <w:t>4</w:t>
      </w:r>
      <w:r>
        <w:rPr>
          <w:rFonts w:hint="eastAsia"/>
        </w:rPr>
        <w:t>月</w:t>
      </w:r>
      <w:r>
        <w:t>6</w:t>
      </w:r>
      <w:r>
        <w:rPr>
          <w:rFonts w:hint="eastAsia"/>
        </w:rPr>
        <w:t>日关于为教学目的储存和使用广播和电视节目的第</w:t>
      </w:r>
      <w:r>
        <w:t>142</w:t>
      </w:r>
      <w:r>
        <w:rPr>
          <w:rFonts w:hint="eastAsia"/>
        </w:rPr>
        <w:t>号丹麦法律。</w:t>
      </w:r>
    </w:p>
    <w:p w:rsidR="00000000" w:rsidRDefault="008038B8">
      <w:r>
        <w:tab/>
        <w:t xml:space="preserve">491.  </w:t>
      </w:r>
      <w:r>
        <w:rPr>
          <w:rFonts w:hint="eastAsia"/>
        </w:rPr>
        <w:t>下列法律关系到确保科学与文化的保护、发展</w:t>
      </w:r>
      <w:r>
        <w:rPr>
          <w:rFonts w:hint="eastAsia"/>
        </w:rPr>
        <w:t>和传播，科学研究和创造活动自由的措施：</w:t>
      </w:r>
    </w:p>
    <w:p w:rsidR="00000000" w:rsidRDefault="008038B8" w:rsidP="008038B8">
      <w:pPr>
        <w:pStyle w:val="a0"/>
        <w:numPr>
          <w:ilvl w:val="0"/>
          <w:numId w:val="33"/>
        </w:numPr>
        <w:ind w:left="1546" w:hanging="510"/>
      </w:pPr>
      <w:r>
        <w:t>1990</w:t>
      </w:r>
      <w:r>
        <w:rPr>
          <w:rFonts w:hint="eastAsia"/>
        </w:rPr>
        <w:t>年</w:t>
      </w:r>
      <w:r>
        <w:t>5</w:t>
      </w:r>
      <w:r>
        <w:rPr>
          <w:rFonts w:hint="eastAsia"/>
        </w:rPr>
        <w:t>月</w:t>
      </w:r>
      <w:r>
        <w:t>18</w:t>
      </w:r>
      <w:r>
        <w:rPr>
          <w:rFonts w:hint="eastAsia"/>
        </w:rPr>
        <w:t>日关于博物馆和档案馆的第</w:t>
      </w:r>
      <w:r>
        <w:t>4</w:t>
      </w:r>
      <w:r>
        <w:rPr>
          <w:rFonts w:hint="eastAsia"/>
        </w:rPr>
        <w:t>号格陵兰议会法规。格陵兰国家博物馆和档案馆是直属格陵兰自治政府的一个机构。这个机构的经费来自政府拨款，负责登记、收集、保护、调查和宣传格陵兰文化遗产、包括艺术和人种起源；</w:t>
      </w:r>
    </w:p>
    <w:p w:rsidR="00000000" w:rsidRDefault="008038B8" w:rsidP="008038B8">
      <w:pPr>
        <w:pStyle w:val="a0"/>
        <w:numPr>
          <w:ilvl w:val="0"/>
          <w:numId w:val="33"/>
        </w:numPr>
        <w:ind w:left="1546" w:hanging="510"/>
      </w:pPr>
      <w:r>
        <w:t>1979</w:t>
      </w:r>
      <w:r>
        <w:rPr>
          <w:rFonts w:hint="eastAsia"/>
        </w:rPr>
        <w:t>年</w:t>
      </w:r>
      <w:r>
        <w:t>9</w:t>
      </w:r>
      <w:r>
        <w:rPr>
          <w:rFonts w:hint="eastAsia"/>
        </w:rPr>
        <w:t>月</w:t>
      </w:r>
      <w:r>
        <w:t>15</w:t>
      </w:r>
      <w:r>
        <w:rPr>
          <w:rFonts w:hint="eastAsia"/>
        </w:rPr>
        <w:t>日关于图书馆的第</w:t>
      </w:r>
      <w:r>
        <w:t>4</w:t>
      </w:r>
      <w:r>
        <w:rPr>
          <w:rFonts w:hint="eastAsia"/>
        </w:rPr>
        <w:t>号格陵兰议会法规。格陵兰图书馆必须向所有有关方面免费提供书籍和其他适当材料，进行宣传活动，促进宣传、教育和文化活动。在选择材料方面，图书馆必须重视质量、多样性和专题性。不允许进行任何政治或宗教审查；</w:t>
      </w:r>
    </w:p>
    <w:p w:rsidR="00000000" w:rsidRDefault="008038B8" w:rsidP="008038B8">
      <w:pPr>
        <w:pStyle w:val="a0"/>
        <w:numPr>
          <w:ilvl w:val="0"/>
          <w:numId w:val="33"/>
        </w:numPr>
        <w:ind w:left="1546" w:hanging="510"/>
      </w:pPr>
      <w:r>
        <w:t>1980</w:t>
      </w:r>
      <w:r>
        <w:rPr>
          <w:rFonts w:hint="eastAsia"/>
        </w:rPr>
        <w:t>年</w:t>
      </w:r>
      <w:r>
        <w:t>5</w:t>
      </w:r>
      <w:r>
        <w:rPr>
          <w:rFonts w:hint="eastAsia"/>
        </w:rPr>
        <w:t>月</w:t>
      </w:r>
      <w:r>
        <w:t>9</w:t>
      </w:r>
      <w:r>
        <w:rPr>
          <w:rFonts w:hint="eastAsia"/>
        </w:rPr>
        <w:t>日关</w:t>
      </w:r>
      <w:r>
        <w:rPr>
          <w:rFonts w:hint="eastAsia"/>
        </w:rPr>
        <w:t>于格陵兰大学的第</w:t>
      </w:r>
      <w:r>
        <w:t>3</w:t>
      </w:r>
      <w:r>
        <w:rPr>
          <w:rFonts w:hint="eastAsia"/>
        </w:rPr>
        <w:t>号格陵兰议会法规。格陵兰大学的任务是进行研究、提供高等教育以及传播科学知识和研究成果；</w:t>
      </w:r>
    </w:p>
    <w:p w:rsidR="00000000" w:rsidRDefault="008038B8" w:rsidP="008038B8">
      <w:pPr>
        <w:pStyle w:val="a0"/>
        <w:numPr>
          <w:ilvl w:val="0"/>
          <w:numId w:val="33"/>
        </w:numPr>
        <w:ind w:left="1546" w:hanging="510"/>
      </w:pPr>
      <w:r>
        <w:t>1990</w:t>
      </w:r>
      <w:r>
        <w:rPr>
          <w:rFonts w:hint="eastAsia"/>
        </w:rPr>
        <w:t>年</w:t>
      </w:r>
      <w:r>
        <w:t>5</w:t>
      </w:r>
      <w:r>
        <w:rPr>
          <w:rFonts w:hint="eastAsia"/>
        </w:rPr>
        <w:t>月</w:t>
      </w:r>
      <w:r>
        <w:t>17</w:t>
      </w:r>
      <w:r>
        <w:rPr>
          <w:rFonts w:hint="eastAsia"/>
        </w:rPr>
        <w:t>日关于广播和电视活动的第</w:t>
      </w:r>
      <w:r>
        <w:t>3</w:t>
      </w:r>
      <w:r>
        <w:rPr>
          <w:rFonts w:hint="eastAsia"/>
        </w:rPr>
        <w:t>号格陵兰议会法规</w:t>
      </w:r>
      <w:r>
        <w:t>(</w:t>
      </w:r>
      <w:r>
        <w:rPr>
          <w:rFonts w:hint="eastAsia"/>
        </w:rPr>
        <w:t>经修订</w:t>
      </w:r>
      <w:r>
        <w:t>)</w:t>
      </w:r>
      <w:r>
        <w:rPr>
          <w:rFonts w:hint="eastAsia"/>
        </w:rPr>
        <w:t>；</w:t>
      </w:r>
    </w:p>
    <w:p w:rsidR="00000000" w:rsidRDefault="008038B8" w:rsidP="008038B8">
      <w:pPr>
        <w:pStyle w:val="a0"/>
        <w:numPr>
          <w:ilvl w:val="0"/>
          <w:numId w:val="33"/>
        </w:numPr>
        <w:ind w:left="1546" w:hanging="510"/>
      </w:pPr>
      <w:r>
        <w:t>1991</w:t>
      </w:r>
      <w:r>
        <w:rPr>
          <w:rFonts w:hint="eastAsia"/>
        </w:rPr>
        <w:t>年</w:t>
      </w:r>
      <w:r>
        <w:t>1</w:t>
      </w:r>
      <w:r>
        <w:rPr>
          <w:rFonts w:hint="eastAsia"/>
        </w:rPr>
        <w:t>月</w:t>
      </w:r>
      <w:r>
        <w:t>24</w:t>
      </w:r>
      <w:r>
        <w:rPr>
          <w:rFonts w:hint="eastAsia"/>
        </w:rPr>
        <w:t>日第</w:t>
      </w:r>
      <w:r>
        <w:t>2</w:t>
      </w:r>
      <w:r>
        <w:rPr>
          <w:rFonts w:hint="eastAsia"/>
        </w:rPr>
        <w:t>号丹麦法令。《</w:t>
      </w:r>
      <w:r>
        <w:t xml:space="preserve">Kalaallit Nunaata </w:t>
      </w:r>
      <w:r>
        <w:rPr>
          <w:rFonts w:hint="eastAsia"/>
        </w:rPr>
        <w:t>电台章程》。</w:t>
      </w:r>
      <w:r>
        <w:t>Kalaallit Nunaata</w:t>
      </w:r>
      <w:r>
        <w:rPr>
          <w:rFonts w:hint="eastAsia"/>
        </w:rPr>
        <w:t>电台是一个独立的公共机构，有权并有责任播放广播和电视节目，包括新闻节目、宣传节目、娱乐节目和艺术节目。在确定广播节目的范围时，必须重视客观性和公正性。此外，还必须特别强调新闻和言论自由；</w:t>
      </w:r>
    </w:p>
    <w:p w:rsidR="00000000" w:rsidRDefault="008038B8" w:rsidP="008038B8">
      <w:pPr>
        <w:pStyle w:val="a0"/>
        <w:numPr>
          <w:ilvl w:val="0"/>
          <w:numId w:val="33"/>
        </w:numPr>
        <w:ind w:left="1546" w:hanging="510"/>
      </w:pPr>
      <w:r>
        <w:t>1991</w:t>
      </w:r>
      <w:r>
        <w:rPr>
          <w:rFonts w:hint="eastAsia"/>
        </w:rPr>
        <w:t>年</w:t>
      </w:r>
      <w:r>
        <w:t>11</w:t>
      </w:r>
      <w:r>
        <w:rPr>
          <w:rFonts w:hint="eastAsia"/>
        </w:rPr>
        <w:t>月</w:t>
      </w:r>
      <w:r>
        <w:t>26</w:t>
      </w:r>
      <w:r>
        <w:rPr>
          <w:rFonts w:hint="eastAsia"/>
        </w:rPr>
        <w:t>日关</w:t>
      </w:r>
      <w:r>
        <w:rPr>
          <w:rFonts w:hint="eastAsia"/>
        </w:rPr>
        <w:t>于地方电台和电视活动的第</w:t>
      </w:r>
      <w:r>
        <w:t>4</w:t>
      </w:r>
      <w:r>
        <w:rPr>
          <w:rFonts w:hint="eastAsia"/>
        </w:rPr>
        <w:t>号丹麦法令。</w:t>
      </w:r>
    </w:p>
    <w:p w:rsidR="00000000" w:rsidRDefault="008038B8">
      <w:r>
        <w:tab/>
        <w:t>492.  Atuakkiorfik A/S</w:t>
      </w:r>
      <w:r>
        <w:rPr>
          <w:rFonts w:hint="eastAsia"/>
        </w:rPr>
        <w:t>是一个设在努克的有限责任公司。公司的任务是在格陵兰进行与格陵兰有关的出版活动，包括小说、专题文学和教学材料，进行宣传活动，为格陵兰的普遍公众宣传和文化讨论做出贡献，以及在格陵兰和其他地方宣传有关格陵兰文学的知识。</w:t>
      </w:r>
    </w:p>
    <w:p w:rsidR="00000000" w:rsidRDefault="008038B8">
      <w:r>
        <w:tab/>
        <w:t>493.  Katuaq</w:t>
      </w:r>
      <w:r>
        <w:rPr>
          <w:rFonts w:hint="eastAsia"/>
        </w:rPr>
        <w:t>，格陵兰文化宫，设在努克。它的任务是与各机构、组织、个人和公司合作，以自由、独立的艺术评估为准则，促进和发展格陵兰文化生活。该机构的另一项任务是在格陵兰为宣传北欧艺术和文化做出贡献，在北</w:t>
      </w:r>
      <w:r>
        <w:rPr>
          <w:rFonts w:hint="eastAsia"/>
        </w:rPr>
        <w:t>欧国家为宣传格陵兰文化和艺术做出贡献。另外，该机构还确保格陵兰和其他伊努伊特地区的文化合作。</w:t>
      </w:r>
    </w:p>
    <w:p w:rsidR="00000000" w:rsidRDefault="008038B8">
      <w:r>
        <w:tab/>
        <w:t>494.  Silamiut</w:t>
      </w:r>
      <w:r>
        <w:rPr>
          <w:rFonts w:hint="eastAsia"/>
        </w:rPr>
        <w:t>剧院是一个独立的机构，经费来自格陵兰自治政府根据财政法提供的拨款。剧院的任务是通过戏剧活动确保增加伊努伊特文化和格陵兰历史知识，通过展览、交流节目和类似活动开发伊努伊特艺术及其潜力。</w:t>
      </w:r>
    </w:p>
    <w:p w:rsidR="00000000" w:rsidRDefault="008038B8">
      <w:r>
        <w:tab/>
        <w:t xml:space="preserve">495.  </w:t>
      </w:r>
      <w:r>
        <w:rPr>
          <w:rFonts w:hint="eastAsia"/>
        </w:rPr>
        <w:t>正式的北欧和国际文化合作是通过格陵兰在北欧理事会、北欧部长理事会以及代表约</w:t>
      </w:r>
      <w:r>
        <w:t>115,000</w:t>
      </w:r>
      <w:r>
        <w:rPr>
          <w:rFonts w:hint="eastAsia"/>
        </w:rPr>
        <w:t>名居住在北极地区的伊努伊特人的伊努伊特环极会议中的成员资格保证的。伊努伊特环极会议作为一个非政府组织于</w:t>
      </w:r>
      <w:r>
        <w:t>1983</w:t>
      </w:r>
      <w:r>
        <w:rPr>
          <w:rFonts w:hint="eastAsia"/>
        </w:rPr>
        <w:t>年取得了与经济及社会理事会协商的地位。</w:t>
      </w:r>
    </w:p>
    <w:p w:rsidR="00000000" w:rsidRDefault="008038B8">
      <w:r>
        <w:tab/>
        <w:t xml:space="preserve">496.  </w:t>
      </w:r>
      <w:r>
        <w:rPr>
          <w:rFonts w:hint="eastAsia"/>
        </w:rPr>
        <w:t>另外，格陵兰还缔结了一系列文化和教育协定，例如，和加拿大西北地区地区政府以及魁北克省政府。</w:t>
      </w:r>
      <w:r>
        <w:t>1993</w:t>
      </w:r>
      <w:r>
        <w:rPr>
          <w:rFonts w:hint="eastAsia"/>
        </w:rPr>
        <w:t>年，格陵兰自治政府于</w:t>
      </w:r>
      <w:r>
        <w:t>1968</w:t>
      </w:r>
      <w:r>
        <w:rPr>
          <w:rFonts w:hint="eastAsia"/>
        </w:rPr>
        <w:t>年成立的国际极地冬季运动委员会开始正式合作，约定格陵兰参加每两年一次由极地冬季运动委员会安排的有文化特点的体育比赛活动。</w:t>
      </w:r>
    </w:p>
    <w:p w:rsidR="00000000" w:rsidRDefault="008038B8">
      <w:r>
        <w:tab/>
        <w:t xml:space="preserve">497.  </w:t>
      </w:r>
      <w:r>
        <w:rPr>
          <w:rFonts w:hint="eastAsia"/>
        </w:rPr>
        <w:t>格陵兰、冰岛和法罗群岛之间的文化合作将于</w:t>
      </w:r>
      <w:r>
        <w:t>1996</w:t>
      </w:r>
      <w:r>
        <w:rPr>
          <w:rFonts w:hint="eastAsia"/>
        </w:rPr>
        <w:t>年第八周</w:t>
      </w:r>
      <w:r>
        <w:t>(2</w:t>
      </w:r>
      <w:r>
        <w:rPr>
          <w:rFonts w:hint="eastAsia"/>
        </w:rPr>
        <w:t>月</w:t>
      </w:r>
      <w:r>
        <w:t>19</w:t>
      </w:r>
      <w:r>
        <w:rPr>
          <w:rFonts w:hint="eastAsia"/>
        </w:rPr>
        <w:t>日起</w:t>
      </w:r>
      <w:r>
        <w:t>)</w:t>
      </w:r>
      <w:r>
        <w:rPr>
          <w:rFonts w:hint="eastAsia"/>
        </w:rPr>
        <w:t>取得正式地位。</w:t>
      </w:r>
    </w:p>
    <w:p w:rsidR="00000000" w:rsidRDefault="008038B8">
      <w:r>
        <w:tab/>
        <w:t xml:space="preserve">498.  </w:t>
      </w:r>
      <w:r>
        <w:rPr>
          <w:rFonts w:hint="eastAsia"/>
        </w:rPr>
        <w:t>关于机构间合作，格陵兰一些机构的正式或法定目的是参加与丹麦和外国机构的合作，以及</w:t>
      </w:r>
      <w:r>
        <w:t>(</w:t>
      </w:r>
      <w:r>
        <w:rPr>
          <w:rFonts w:hint="eastAsia"/>
        </w:rPr>
        <w:t>或</w:t>
      </w:r>
      <w:r>
        <w:t>)</w:t>
      </w:r>
      <w:r>
        <w:rPr>
          <w:rFonts w:hint="eastAsia"/>
        </w:rPr>
        <w:t>在其他国家宣传格陵兰文化知识。例如格陵兰国家博物馆和档案馆、北欧研究所、丹麦格陵兰中心、格陵兰文化宫、</w:t>
      </w:r>
      <w:r>
        <w:t xml:space="preserve">Silamiut </w:t>
      </w:r>
      <w:r>
        <w:rPr>
          <w:rFonts w:hint="eastAsia"/>
        </w:rPr>
        <w:t>和</w:t>
      </w:r>
      <w:r>
        <w:t xml:space="preserve"> Atuakkiorfik A/S</w:t>
      </w:r>
      <w:r>
        <w:rPr>
          <w:rFonts w:hint="eastAsia"/>
        </w:rPr>
        <w:t>。另外，在机构和行政一级也进行广泛的文化合作。</w:t>
      </w:r>
    </w:p>
    <w:p w:rsidR="00000000" w:rsidRDefault="008038B8"/>
    <w:p w:rsidR="00000000" w:rsidRDefault="008038B8">
      <w:pPr>
        <w:jc w:val="center"/>
      </w:pPr>
      <w:r>
        <w:t>--  --  --  --  --</w:t>
      </w:r>
    </w:p>
    <w:sectPr w:rsidR="00000000">
      <w:headerReference w:type="even" r:id="rId7"/>
      <w:headerReference w:type="default" r:id="rId8"/>
      <w:headerReference w:type="first" r:id="rId9"/>
      <w:footerReference w:type="first" r:id="rId10"/>
      <w:type w:val="continuous"/>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038B8">
      <w:pPr>
        <w:spacing w:line="240" w:lineRule="auto"/>
      </w:pPr>
      <w:r>
        <w:separator/>
      </w:r>
    </w:p>
  </w:endnote>
  <w:endnote w:type="continuationSeparator" w:id="0">
    <w:p w:rsidR="00000000" w:rsidRDefault="008038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38B8">
    <w:pPr>
      <w:pStyle w:val="Footer"/>
      <w:rPr>
        <w:rFonts w:ascii="Courier" w:hAnsi="Courier"/>
      </w:rPr>
    </w:pPr>
    <w:r>
      <w:rPr>
        <w:rFonts w:ascii="Courier" w:hAnsi="Courier"/>
      </w:rPr>
      <w:t>GE. 96-18396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038B8">
      <w:pPr>
        <w:spacing w:line="240" w:lineRule="auto"/>
      </w:pPr>
      <w:r>
        <w:separator/>
      </w:r>
    </w:p>
  </w:footnote>
  <w:footnote w:type="continuationSeparator" w:id="0">
    <w:p w:rsidR="00000000" w:rsidRDefault="008038B8">
      <w:pPr>
        <w:spacing w:line="240" w:lineRule="auto"/>
      </w:pPr>
      <w:r>
        <w:continuationSeparator/>
      </w:r>
    </w:p>
  </w:footnote>
  <w:footnote w:id="1">
    <w:p w:rsidR="00000000" w:rsidRDefault="008038B8">
      <w:pPr>
        <w:pStyle w:val="FootnoteText"/>
      </w:pPr>
      <w:r>
        <w:rPr>
          <w:rStyle w:val="FootnoteReference"/>
        </w:rPr>
        <w:t>*</w:t>
      </w:r>
      <w:r>
        <w:t xml:space="preserve"> </w:t>
      </w:r>
      <w:r>
        <w:rPr>
          <w:rFonts w:hint="eastAsia"/>
        </w:rPr>
        <w:t>《经济、社会、文化权利国际盟约》执行情况政府专家会期工作组在</w:t>
      </w:r>
      <w:r>
        <w:t>1984</w:t>
      </w:r>
      <w:r>
        <w:rPr>
          <w:rFonts w:hint="eastAsia"/>
        </w:rPr>
        <w:t>年会议</w:t>
      </w:r>
      <w:r>
        <w:t>(</w:t>
      </w:r>
      <w:r>
        <w:rPr>
          <w:rFonts w:hint="eastAsia"/>
        </w:rPr>
        <w:t>见</w:t>
      </w:r>
      <w:r>
        <w:t>E/1984/WG.1/SR.17</w:t>
      </w:r>
      <w:r>
        <w:rPr>
          <w:rFonts w:hint="eastAsia"/>
        </w:rPr>
        <w:t>和</w:t>
      </w:r>
      <w:r>
        <w:t>21)</w:t>
      </w:r>
      <w:r>
        <w:rPr>
          <w:rFonts w:hint="eastAsia"/>
        </w:rPr>
        <w:t>上审议了丹麦政府提交的关于第</w:t>
      </w:r>
      <w:r>
        <w:t>6</w:t>
      </w:r>
      <w:r>
        <w:rPr>
          <w:rFonts w:hint="eastAsia"/>
        </w:rPr>
        <w:t>条至第</w:t>
      </w:r>
      <w:r>
        <w:t>9</w:t>
      </w:r>
      <w:r>
        <w:rPr>
          <w:rFonts w:hint="eastAsia"/>
        </w:rPr>
        <w:t>条所涉权利的第二份定期报告</w:t>
      </w:r>
      <w:r>
        <w:t>(E/1984/7/Add.11)</w:t>
      </w:r>
      <w:r>
        <w:rPr>
          <w:rFonts w:hint="eastAsia"/>
        </w:rPr>
        <w:t>。经济、社会和文化权利委员会在</w:t>
      </w:r>
      <w:r>
        <w:t>1988</w:t>
      </w:r>
      <w:r>
        <w:rPr>
          <w:rFonts w:hint="eastAsia"/>
        </w:rPr>
        <w:t>年举行的</w:t>
      </w:r>
      <w:r>
        <w:rPr>
          <w:rFonts w:hint="eastAsia"/>
        </w:rPr>
        <w:t>第二届会议</w:t>
      </w:r>
      <w:r>
        <w:t>(</w:t>
      </w:r>
      <w:r>
        <w:rPr>
          <w:rFonts w:hint="eastAsia"/>
        </w:rPr>
        <w:t>见</w:t>
      </w:r>
      <w:r>
        <w:t>E/C.12/1988/SR.8-9)</w:t>
      </w:r>
      <w:r>
        <w:rPr>
          <w:rFonts w:hint="eastAsia"/>
        </w:rPr>
        <w:t>上审议了该国提交的关于第</w:t>
      </w:r>
      <w:r>
        <w:t>10</w:t>
      </w:r>
      <w:r>
        <w:rPr>
          <w:rFonts w:hint="eastAsia"/>
        </w:rPr>
        <w:t>条至第</w:t>
      </w:r>
      <w:r>
        <w:t>12</w:t>
      </w:r>
      <w:r>
        <w:rPr>
          <w:rFonts w:hint="eastAsia"/>
        </w:rPr>
        <w:t>条所涉权利的第二份定期报告</w:t>
      </w:r>
      <w:r>
        <w:t>(E/1986/4/Add.16)</w:t>
      </w:r>
      <w:r>
        <w:rPr>
          <w:rFonts w:hint="eastAsia"/>
        </w:rPr>
        <w:t>。</w:t>
      </w:r>
    </w:p>
  </w:footnote>
  <w:footnote w:id="2">
    <w:p w:rsidR="00000000" w:rsidRDefault="008038B8">
      <w:pPr>
        <w:pStyle w:val="FootnoteText"/>
      </w:pPr>
      <w:r>
        <w:rPr>
          <w:rStyle w:val="FootnoteReference"/>
        </w:rPr>
        <w:t>**</w:t>
      </w:r>
      <w:r>
        <w:t xml:space="preserve"> </w:t>
      </w:r>
      <w:r>
        <w:rPr>
          <w:rFonts w:hint="eastAsia"/>
        </w:rPr>
        <w:t>丹麦根据缔约国报告第一部分编写指导原则提交的资料载于核心文件</w:t>
      </w:r>
      <w:r>
        <w:t>(HRI/CORE/1/Add.58)</w:t>
      </w:r>
      <w:r>
        <w:rPr>
          <w:rFonts w:hint="eastAsia"/>
        </w:rPr>
        <w:t>。</w:t>
      </w:r>
    </w:p>
  </w:footnote>
  <w:footnote w:id="3">
    <w:p w:rsidR="00000000" w:rsidRDefault="008038B8">
      <w:pPr>
        <w:pStyle w:val="FootnoteText"/>
      </w:pPr>
      <w:r>
        <w:rPr>
          <w:rStyle w:val="FootnoteReference"/>
        </w:rPr>
        <w:t>*</w:t>
      </w:r>
      <w:r>
        <w:t xml:space="preserve"> </w:t>
      </w:r>
      <w:r>
        <w:rPr>
          <w:rFonts w:hint="eastAsia"/>
        </w:rPr>
        <w:t>请查阅人权事务中心档案。</w:t>
      </w:r>
    </w:p>
  </w:footnote>
  <w:footnote w:id="4">
    <w:p w:rsidR="00000000" w:rsidRDefault="008038B8">
      <w:pPr>
        <w:pStyle w:val="FootnoteText"/>
      </w:pPr>
      <w:r>
        <w:rPr>
          <w:rStyle w:val="FootnoteReference"/>
        </w:rPr>
        <w:t>a</w:t>
      </w:r>
      <w:r>
        <w:t xml:space="preserve"> </w:t>
      </w:r>
      <w:r>
        <w:rPr>
          <w:rFonts w:hint="eastAsia"/>
        </w:rPr>
        <w:t>按</w:t>
      </w:r>
      <w:r>
        <w:t>11</w:t>
      </w:r>
      <w:r>
        <w:rPr>
          <w:rFonts w:hint="eastAsia"/>
        </w:rPr>
        <w:t>月份最后一个星期完全失业的人数计算。</w:t>
      </w:r>
    </w:p>
  </w:footnote>
  <w:footnote w:id="5">
    <w:p w:rsidR="00000000" w:rsidRDefault="008038B8">
      <w:pPr>
        <w:pStyle w:val="FootnoteText"/>
      </w:pPr>
      <w:r>
        <w:rPr>
          <w:rStyle w:val="FootnoteReference"/>
        </w:rPr>
        <w:t>b</w:t>
      </w:r>
      <w:r>
        <w:t xml:space="preserve"> </w:t>
      </w:r>
      <w:r>
        <w:rPr>
          <w:rFonts w:hint="eastAsia"/>
        </w:rPr>
        <w:t>活动率系指劳动力队伍中</w:t>
      </w:r>
      <w:r>
        <w:t>16</w:t>
      </w:r>
      <w:r>
        <w:rPr>
          <w:rFonts w:hint="eastAsia"/>
        </w:rPr>
        <w:t>岁至</w:t>
      </w:r>
      <w:r>
        <w:t>66</w:t>
      </w:r>
      <w:r>
        <w:rPr>
          <w:rFonts w:hint="eastAsia"/>
        </w:rPr>
        <w:t>岁年龄组的人数占该年龄组总人口的百分比。</w:t>
      </w:r>
    </w:p>
  </w:footnote>
  <w:footnote w:id="6">
    <w:p w:rsidR="00000000" w:rsidRDefault="008038B8">
      <w:pPr>
        <w:rPr>
          <w:rFonts w:eastAsia="长城楷体"/>
          <w:spacing w:val="0"/>
        </w:rPr>
      </w:pPr>
      <w:r>
        <w:tab/>
      </w:r>
      <w:r>
        <w:rPr>
          <w:rStyle w:val="FootnoteReference"/>
        </w:rPr>
        <w:t>c</w:t>
      </w:r>
      <w:r>
        <w:t xml:space="preserve"> </w:t>
      </w:r>
      <w:r>
        <w:rPr>
          <w:rFonts w:eastAsia="长城楷体" w:hint="eastAsia"/>
          <w:spacing w:val="0"/>
        </w:rPr>
        <w:t>就业率系指劳动力队伍中</w:t>
      </w:r>
      <w:r>
        <w:rPr>
          <w:rFonts w:eastAsia="长城楷体"/>
          <w:spacing w:val="0"/>
        </w:rPr>
        <w:t>16</w:t>
      </w:r>
      <w:r>
        <w:rPr>
          <w:rFonts w:eastAsia="长城楷体" w:hint="eastAsia"/>
          <w:spacing w:val="0"/>
        </w:rPr>
        <w:t>岁至</w:t>
      </w:r>
      <w:r>
        <w:rPr>
          <w:rFonts w:eastAsia="长城楷体"/>
          <w:spacing w:val="0"/>
        </w:rPr>
        <w:t>66</w:t>
      </w:r>
      <w:r>
        <w:rPr>
          <w:rFonts w:eastAsia="长城楷体" w:hint="eastAsia"/>
          <w:spacing w:val="0"/>
        </w:rPr>
        <w:t>岁年龄组的人数占该年龄组总人口的百</w:t>
      </w:r>
    </w:p>
    <w:p w:rsidR="00000000" w:rsidRDefault="008038B8">
      <w:pPr>
        <w:pStyle w:val="FootnoteText"/>
      </w:pPr>
      <w:r>
        <w:rPr>
          <w:rFonts w:hint="eastAsia"/>
        </w:rPr>
        <w:t>分比。</w:t>
      </w:r>
    </w:p>
  </w:footnote>
  <w:footnote w:id="7">
    <w:p w:rsidR="00000000" w:rsidRDefault="008038B8">
      <w:pPr>
        <w:pStyle w:val="FootnoteText"/>
        <w:spacing w:line="260" w:lineRule="atLeast"/>
      </w:pPr>
      <w:r>
        <w:rPr>
          <w:rStyle w:val="FootnoteReference"/>
        </w:rPr>
        <w:t>*</w:t>
      </w:r>
      <w:r>
        <w:t xml:space="preserve"> </w:t>
      </w:r>
      <w:r>
        <w:tab/>
      </w:r>
      <w:r>
        <w:rPr>
          <w:rFonts w:hint="eastAsia"/>
        </w:rPr>
        <w:t>在</w:t>
      </w:r>
      <w:r>
        <w:rPr>
          <w:rFonts w:hint="eastAsia"/>
        </w:rPr>
        <w:t>格陵兰自治体制下，各种法律适用于格陵兰：</w:t>
      </w:r>
    </w:p>
    <w:p w:rsidR="00000000" w:rsidRDefault="008038B8" w:rsidP="008038B8">
      <w:pPr>
        <w:pStyle w:val="a0"/>
        <w:numPr>
          <w:ilvl w:val="0"/>
          <w:numId w:val="34"/>
        </w:numPr>
        <w:spacing w:line="260" w:lineRule="atLeast"/>
        <w:ind w:left="1531" w:hanging="510"/>
        <w:rPr>
          <w:rFonts w:ascii="长城楷体" w:eastAsia="长城楷体"/>
        </w:rPr>
      </w:pPr>
      <w:r>
        <w:rPr>
          <w:rFonts w:ascii="长城楷体" w:eastAsia="长城楷体" w:hint="eastAsia"/>
        </w:rPr>
        <w:t>丹麦议会通过的尚未转交格陵兰自治政府管辖的领域的丹麦法律；</w:t>
      </w:r>
    </w:p>
    <w:p w:rsidR="00000000" w:rsidRDefault="008038B8" w:rsidP="008038B8">
      <w:pPr>
        <w:pStyle w:val="a0"/>
        <w:numPr>
          <w:ilvl w:val="0"/>
          <w:numId w:val="34"/>
        </w:numPr>
        <w:spacing w:line="260" w:lineRule="atLeast"/>
        <w:ind w:left="1531" w:hanging="510"/>
        <w:rPr>
          <w:rFonts w:ascii="长城楷体" w:eastAsia="长城楷体"/>
        </w:rPr>
      </w:pPr>
      <w:r>
        <w:rPr>
          <w:rFonts w:ascii="长城楷体" w:eastAsia="长城楷体" w:hint="eastAsia"/>
        </w:rPr>
        <w:t>格陵兰自治议会通过的关于尚未由格陵兰自治政府接管、但所涉经济问题不包括在丹麦政府为格陵兰自治政府的统一拨款内的领域的法律；</w:t>
      </w:r>
    </w:p>
    <w:p w:rsidR="00000000" w:rsidRDefault="008038B8" w:rsidP="008038B8">
      <w:pPr>
        <w:pStyle w:val="a0"/>
        <w:numPr>
          <w:ilvl w:val="0"/>
          <w:numId w:val="34"/>
        </w:numPr>
        <w:spacing w:line="260" w:lineRule="atLeast"/>
        <w:ind w:left="1531" w:hanging="510"/>
        <w:rPr>
          <w:rFonts w:ascii="长城楷体" w:eastAsia="长城楷体"/>
        </w:rPr>
      </w:pPr>
      <w:r>
        <w:rPr>
          <w:rFonts w:ascii="长城楷体" w:eastAsia="长城楷体" w:hint="eastAsia"/>
        </w:rPr>
        <w:t>格陵兰自治议会通过的《格陵兰议会法规》所涉及的是由格陵兰自治政府接管的领域。这些领域的供资是丹麦政府向格陵兰自治政府统一拨款的组成部分；</w:t>
      </w:r>
    </w:p>
    <w:p w:rsidR="00000000" w:rsidRDefault="008038B8" w:rsidP="008038B8">
      <w:pPr>
        <w:pStyle w:val="a0"/>
        <w:numPr>
          <w:ilvl w:val="0"/>
          <w:numId w:val="34"/>
        </w:numPr>
        <w:spacing w:line="260" w:lineRule="atLeast"/>
        <w:ind w:left="1531" w:hanging="510"/>
        <w:rPr>
          <w:rFonts w:ascii="长城楷体" w:eastAsia="长城楷体"/>
        </w:rPr>
      </w:pPr>
      <w:r>
        <w:rPr>
          <w:rFonts w:ascii="长城楷体" w:eastAsia="长城楷体" w:hint="eastAsia"/>
        </w:rPr>
        <w:t>格陵兰行政当局颁布的《自治法令》；</w:t>
      </w:r>
    </w:p>
    <w:p w:rsidR="00000000" w:rsidRDefault="008038B8" w:rsidP="008038B8">
      <w:pPr>
        <w:pStyle w:val="a0"/>
        <w:numPr>
          <w:ilvl w:val="0"/>
          <w:numId w:val="34"/>
        </w:numPr>
        <w:spacing w:line="260" w:lineRule="atLeast"/>
        <w:ind w:left="1531" w:hanging="510"/>
        <w:rPr>
          <w:rFonts w:ascii="长城楷体" w:eastAsia="长城楷体"/>
        </w:rPr>
      </w:pPr>
      <w:r>
        <w:rPr>
          <w:rFonts w:ascii="长城楷体" w:eastAsia="长城楷体" w:hint="eastAsia"/>
        </w:rPr>
        <w:t>为一项现行丹麦法律的具体生效颁布的延伸法令。某些丹麦法律同时适用于格陵兰和丹麦本土；</w:t>
      </w:r>
    </w:p>
    <w:p w:rsidR="00000000" w:rsidRDefault="008038B8" w:rsidP="008038B8">
      <w:pPr>
        <w:pStyle w:val="a0"/>
        <w:numPr>
          <w:ilvl w:val="0"/>
          <w:numId w:val="34"/>
        </w:numPr>
        <w:spacing w:line="260" w:lineRule="atLeast"/>
        <w:ind w:left="1531" w:hanging="510"/>
        <w:rPr>
          <w:rFonts w:ascii="长城楷体" w:eastAsia="长城楷体"/>
        </w:rPr>
      </w:pPr>
      <w:r>
        <w:rPr>
          <w:rFonts w:ascii="长城楷体" w:eastAsia="长城楷体" w:hint="eastAsia"/>
        </w:rPr>
        <w:t>《丹麦法令》是也适用于格陵</w:t>
      </w:r>
      <w:r>
        <w:rPr>
          <w:rFonts w:ascii="长城楷体" w:eastAsia="长城楷体" w:hint="eastAsia"/>
        </w:rPr>
        <w:t>兰的一项法律。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38B8">
    <w:pPr>
      <w:pStyle w:val="Header"/>
    </w:pPr>
    <w:r>
      <w:t>E/1994/104/Add.15</w:t>
    </w:r>
  </w:p>
  <w:p w:rsidR="00000000" w:rsidRDefault="008038B8">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38B8">
    <w:pPr>
      <w:pStyle w:val="Header"/>
    </w:pPr>
    <w:r>
      <w:tab/>
    </w:r>
    <w:r>
      <w:tab/>
    </w:r>
    <w:r>
      <w:tab/>
      <w:t>E/1994/104/Add.15</w:t>
    </w:r>
  </w:p>
  <w:p w:rsidR="00000000" w:rsidRDefault="008038B8">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38B8">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8038B8">
                <w:pPr>
                  <w:pStyle w:val="1R1"/>
                  <w:rPr>
                    <w:rFonts w:ascii="Univers Bold" w:hAnsi="Univers Bold"/>
                  </w:rPr>
                </w:pPr>
                <w:r>
                  <w:t>E</w:t>
                </w:r>
              </w:p>
            </w:txbxContent>
          </v:textbox>
          <w10:wrap anchorx="page" anchory="page"/>
        </v:rect>
      </w:pict>
    </w:r>
  </w:p>
  <w:p w:rsidR="00000000" w:rsidRDefault="008038B8">
    <w:pPr>
      <w:pStyle w:val="a"/>
      <w:spacing w:after="160"/>
    </w:pPr>
    <w:r>
      <w:fldChar w:fldCharType="begin"/>
    </w:r>
    <w:r>
      <w:instrText xml:space="preserve">PRIVATE </w:instrText>
    </w:r>
    <w:r>
      <w:fldChar w:fldCharType="end"/>
    </w:r>
  </w:p>
  <w:p w:rsidR="00000000" w:rsidRDefault="008038B8">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8038B8">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8038B8">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8038B8">
    <w:pPr>
      <w:pStyle w:val="1R2"/>
      <w:framePr w:wrap="around"/>
    </w:pPr>
    <w:r>
      <w:t>Distr.</w:t>
    </w:r>
  </w:p>
  <w:p w:rsidR="00000000" w:rsidRDefault="008038B8">
    <w:pPr>
      <w:pStyle w:val="1R2"/>
      <w:framePr w:wrap="around"/>
    </w:pPr>
    <w:r>
      <w:t>GENERAL</w:t>
    </w:r>
  </w:p>
  <w:p w:rsidR="00000000" w:rsidRDefault="008038B8">
    <w:pPr>
      <w:pStyle w:val="1R2"/>
      <w:framePr w:wrap="around"/>
    </w:pPr>
  </w:p>
  <w:p w:rsidR="00000000" w:rsidRDefault="008038B8">
    <w:pPr>
      <w:pStyle w:val="1R2"/>
      <w:framePr w:wrap="around"/>
    </w:pPr>
    <w:r>
      <w:t>E/1994/104/Add.15</w:t>
    </w:r>
  </w:p>
  <w:p w:rsidR="00000000" w:rsidRDefault="008038B8">
    <w:pPr>
      <w:pStyle w:val="1R2"/>
      <w:framePr w:wrap="around"/>
    </w:pPr>
    <w:r>
      <w:t>30 September 1996</w:t>
    </w:r>
  </w:p>
  <w:p w:rsidR="00000000" w:rsidRDefault="008038B8">
    <w:pPr>
      <w:pStyle w:val="1R2"/>
      <w:framePr w:wrap="around"/>
    </w:pPr>
    <w:r>
      <w:t>CHINESE</w:t>
    </w:r>
  </w:p>
  <w:p w:rsidR="00000000" w:rsidRDefault="008038B8">
    <w:pPr>
      <w:pStyle w:val="1R2"/>
      <w:framePr w:wrap="around"/>
    </w:pPr>
    <w:r>
      <w:t>Original:</w:t>
    </w:r>
    <w:r>
      <w:tab/>
      <w:t>ENGLISH</w:t>
    </w:r>
  </w:p>
  <w:p w:rsidR="00000000" w:rsidRDefault="008038B8">
    <w:pPr>
      <w:pStyle w:val="a"/>
    </w:pPr>
  </w:p>
  <w:p w:rsidR="00000000" w:rsidRDefault="008038B8">
    <w:pPr>
      <w:pStyle w:val="a"/>
    </w:pPr>
  </w:p>
  <w:p w:rsidR="00000000" w:rsidRDefault="008038B8">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8038B8">
                <w:pPr>
                  <w:pStyle w:val="1m1"/>
                </w:pPr>
                <w:r>
                  <w:rPr>
                    <w:rFonts w:hint="eastAsia"/>
                  </w:rPr>
                  <w:t>经济及社会理事会</w:t>
                </w:r>
              </w:p>
            </w:txbxContent>
          </v:textbox>
          <w10:wrap anchorx="page" anchory="page"/>
        </v:rect>
      </w:pict>
    </w:r>
  </w:p>
  <w:p w:rsidR="00000000" w:rsidRDefault="008038B8">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8038B8">
    <w:pPr>
      <w:pStyle w:val="a"/>
    </w:pPr>
  </w:p>
  <w:p w:rsidR="00000000" w:rsidRDefault="008038B8">
    <w:pPr>
      <w:pStyle w:val="a"/>
    </w:pPr>
  </w:p>
  <w:p w:rsidR="00000000" w:rsidRDefault="008038B8">
    <w:pPr>
      <w:pStyle w:val="a"/>
    </w:pPr>
    <w:r>
      <w:fldChar w:fldCharType="begin"/>
    </w:r>
    <w:r>
      <w:instrText>ADVANCE \Y 252.30</w:instrText>
    </w:r>
    <w:r>
      <w:fldChar w:fldCharType="end"/>
    </w:r>
  </w:p>
  <w:p w:rsidR="00000000" w:rsidRDefault="008038B8">
    <w:pPr>
      <w:pStyle w:val="a"/>
    </w:pPr>
  </w:p>
  <w:p w:rsidR="00000000" w:rsidRDefault="008038B8">
    <w:pPr>
      <w:pStyle w:val="a"/>
    </w:pPr>
  </w:p>
  <w:p w:rsidR="00000000" w:rsidRDefault="008038B8">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25CAA"/>
    <w:multiLevelType w:val="singleLevel"/>
    <w:tmpl w:val="FFFFFFFF"/>
    <w:lvl w:ilvl="0">
      <w:start w:val="1"/>
      <w:numFmt w:val="lowerLetter"/>
      <w:lvlText w:val="(%1)"/>
      <w:legacy w:legacy="1" w:legacySpace="0" w:legacyIndent="425"/>
      <w:lvlJc w:val="left"/>
      <w:pPr>
        <w:ind w:left="1446" w:hanging="425"/>
      </w:pPr>
    </w:lvl>
  </w:abstractNum>
  <w:abstractNum w:abstractNumId="1">
    <w:nsid w:val="05FC4CB3"/>
    <w:multiLevelType w:val="singleLevel"/>
    <w:tmpl w:val="FFFFFFFF"/>
    <w:lvl w:ilvl="0">
      <w:start w:val="1"/>
      <w:numFmt w:val="lowerLetter"/>
      <w:lvlText w:val="(%1)"/>
      <w:legacy w:legacy="1" w:legacySpace="0" w:legacyIndent="425"/>
      <w:lvlJc w:val="left"/>
      <w:pPr>
        <w:ind w:left="1446" w:hanging="425"/>
      </w:pPr>
    </w:lvl>
  </w:abstractNum>
  <w:abstractNum w:abstractNumId="2">
    <w:nsid w:val="071C6DD4"/>
    <w:multiLevelType w:val="singleLevel"/>
    <w:tmpl w:val="FFFFFFFF"/>
    <w:lvl w:ilvl="0">
      <w:start w:val="1"/>
      <w:numFmt w:val="lowerLetter"/>
      <w:lvlText w:val="(%1)"/>
      <w:legacy w:legacy="1" w:legacySpace="0" w:legacyIndent="425"/>
      <w:lvlJc w:val="left"/>
      <w:pPr>
        <w:ind w:left="1446" w:hanging="425"/>
      </w:pPr>
    </w:lvl>
  </w:abstractNum>
  <w:abstractNum w:abstractNumId="3">
    <w:nsid w:val="095D5AB9"/>
    <w:multiLevelType w:val="singleLevel"/>
    <w:tmpl w:val="FFFFFFFF"/>
    <w:lvl w:ilvl="0">
      <w:start w:val="1"/>
      <w:numFmt w:val="lowerLetter"/>
      <w:lvlText w:val="(%1)"/>
      <w:legacy w:legacy="1" w:legacySpace="0" w:legacyIndent="425"/>
      <w:lvlJc w:val="left"/>
      <w:pPr>
        <w:ind w:left="1446" w:hanging="425"/>
      </w:pPr>
    </w:lvl>
  </w:abstractNum>
  <w:abstractNum w:abstractNumId="4">
    <w:nsid w:val="0D2A2C29"/>
    <w:multiLevelType w:val="singleLevel"/>
    <w:tmpl w:val="FFFFFFFF"/>
    <w:lvl w:ilvl="0">
      <w:start w:val="1"/>
      <w:numFmt w:val="lowerLetter"/>
      <w:lvlText w:val="(%1)"/>
      <w:legacy w:legacy="1" w:legacySpace="0" w:legacyIndent="425"/>
      <w:lvlJc w:val="left"/>
      <w:pPr>
        <w:ind w:left="1446" w:hanging="425"/>
      </w:pPr>
    </w:lvl>
  </w:abstractNum>
  <w:abstractNum w:abstractNumId="5">
    <w:nsid w:val="0FAE4A0A"/>
    <w:multiLevelType w:val="singleLevel"/>
    <w:tmpl w:val="FFFFFFFF"/>
    <w:lvl w:ilvl="0">
      <w:start w:val="1"/>
      <w:numFmt w:val="lowerLetter"/>
      <w:lvlText w:val="(%1)"/>
      <w:legacy w:legacy="1" w:legacySpace="0" w:legacyIndent="425"/>
      <w:lvlJc w:val="left"/>
      <w:pPr>
        <w:ind w:left="1446" w:hanging="425"/>
      </w:pPr>
    </w:lvl>
  </w:abstractNum>
  <w:abstractNum w:abstractNumId="6">
    <w:nsid w:val="18C72CFC"/>
    <w:multiLevelType w:val="singleLevel"/>
    <w:tmpl w:val="FFFFFFFF"/>
    <w:lvl w:ilvl="0">
      <w:start w:val="1"/>
      <w:numFmt w:val="chineseCountingThousand"/>
      <w:lvlText w:val="(%1)"/>
      <w:legacy w:legacy="1" w:legacySpace="0" w:legacyIndent="510"/>
      <w:lvlJc w:val="left"/>
      <w:pPr>
        <w:ind w:left="2064" w:hanging="510"/>
      </w:pPr>
    </w:lvl>
  </w:abstractNum>
  <w:abstractNum w:abstractNumId="7">
    <w:nsid w:val="2A595A52"/>
    <w:multiLevelType w:val="singleLevel"/>
    <w:tmpl w:val="FFFFFFFF"/>
    <w:lvl w:ilvl="0">
      <w:start w:val="1"/>
      <w:numFmt w:val="lowerLetter"/>
      <w:lvlText w:val="(%1)"/>
      <w:legacy w:legacy="1" w:legacySpace="0" w:legacyIndent="425"/>
      <w:lvlJc w:val="left"/>
      <w:pPr>
        <w:ind w:left="1446" w:hanging="425"/>
      </w:pPr>
    </w:lvl>
  </w:abstractNum>
  <w:abstractNum w:abstractNumId="8">
    <w:nsid w:val="2C2259A1"/>
    <w:multiLevelType w:val="singleLevel"/>
    <w:tmpl w:val="FFFFFFFF"/>
    <w:lvl w:ilvl="0">
      <w:start w:val="1"/>
      <w:numFmt w:val="lowerLetter"/>
      <w:lvlText w:val="(%1)"/>
      <w:legacy w:legacy="1" w:legacySpace="0" w:legacyIndent="425"/>
      <w:lvlJc w:val="left"/>
      <w:pPr>
        <w:ind w:left="1446" w:hanging="425"/>
      </w:pPr>
    </w:lvl>
  </w:abstractNum>
  <w:abstractNum w:abstractNumId="9">
    <w:nsid w:val="2E053B68"/>
    <w:multiLevelType w:val="singleLevel"/>
    <w:tmpl w:val="FFFFFFFF"/>
    <w:lvl w:ilvl="0">
      <w:start w:val="1"/>
      <w:numFmt w:val="lowerLetter"/>
      <w:lvlText w:val="(%1)"/>
      <w:legacy w:legacy="1" w:legacySpace="0" w:legacyIndent="425"/>
      <w:lvlJc w:val="left"/>
      <w:pPr>
        <w:ind w:left="1446" w:hanging="425"/>
      </w:pPr>
    </w:lvl>
  </w:abstractNum>
  <w:abstractNum w:abstractNumId="10">
    <w:nsid w:val="2FE46CC7"/>
    <w:multiLevelType w:val="singleLevel"/>
    <w:tmpl w:val="FFFFFFFF"/>
    <w:lvl w:ilvl="0">
      <w:start w:val="1"/>
      <w:numFmt w:val="lowerLetter"/>
      <w:lvlText w:val="(%1)"/>
      <w:legacy w:legacy="1" w:legacySpace="0" w:legacyIndent="425"/>
      <w:lvlJc w:val="left"/>
      <w:pPr>
        <w:ind w:left="1446" w:hanging="425"/>
      </w:pPr>
    </w:lvl>
  </w:abstractNum>
  <w:abstractNum w:abstractNumId="11">
    <w:nsid w:val="30D7702D"/>
    <w:multiLevelType w:val="singleLevel"/>
    <w:tmpl w:val="FFFFFFFF"/>
    <w:lvl w:ilvl="0">
      <w:start w:val="1"/>
      <w:numFmt w:val="lowerLetter"/>
      <w:lvlText w:val="(%1)"/>
      <w:legacy w:legacy="1" w:legacySpace="0" w:legacyIndent="425"/>
      <w:lvlJc w:val="left"/>
      <w:pPr>
        <w:ind w:left="1461" w:hanging="425"/>
      </w:pPr>
    </w:lvl>
  </w:abstractNum>
  <w:abstractNum w:abstractNumId="12">
    <w:nsid w:val="31D44B52"/>
    <w:multiLevelType w:val="singleLevel"/>
    <w:tmpl w:val="FFFFFFFF"/>
    <w:lvl w:ilvl="0">
      <w:start w:val="1"/>
      <w:numFmt w:val="lowerLetter"/>
      <w:lvlText w:val="(%1)"/>
      <w:legacy w:legacy="1" w:legacySpace="0" w:legacyIndent="425"/>
      <w:lvlJc w:val="left"/>
      <w:pPr>
        <w:ind w:left="1446" w:hanging="425"/>
      </w:pPr>
    </w:lvl>
  </w:abstractNum>
  <w:abstractNum w:abstractNumId="13">
    <w:nsid w:val="342B2194"/>
    <w:multiLevelType w:val="singleLevel"/>
    <w:tmpl w:val="FFFFFFFF"/>
    <w:lvl w:ilvl="0">
      <w:start w:val="1"/>
      <w:numFmt w:val="lowerLetter"/>
      <w:lvlText w:val="(%1)"/>
      <w:legacy w:legacy="1" w:legacySpace="0" w:legacyIndent="425"/>
      <w:lvlJc w:val="left"/>
      <w:pPr>
        <w:ind w:left="1446" w:hanging="425"/>
      </w:pPr>
    </w:lvl>
  </w:abstractNum>
  <w:abstractNum w:abstractNumId="14">
    <w:nsid w:val="347C427D"/>
    <w:multiLevelType w:val="singleLevel"/>
    <w:tmpl w:val="FFFFFFFF"/>
    <w:lvl w:ilvl="0">
      <w:start w:val="1"/>
      <w:numFmt w:val="lowerLetter"/>
      <w:lvlText w:val="(%1)"/>
      <w:legacy w:legacy="1" w:legacySpace="0" w:legacyIndent="425"/>
      <w:lvlJc w:val="left"/>
      <w:pPr>
        <w:ind w:left="1446" w:hanging="425"/>
      </w:pPr>
    </w:lvl>
  </w:abstractNum>
  <w:abstractNum w:abstractNumId="15">
    <w:nsid w:val="34A25A5A"/>
    <w:multiLevelType w:val="singleLevel"/>
    <w:tmpl w:val="FFFFFFFF"/>
    <w:lvl w:ilvl="0">
      <w:start w:val="1"/>
      <w:numFmt w:val="lowerLetter"/>
      <w:lvlText w:val="(%1)"/>
      <w:legacy w:legacy="1" w:legacySpace="0" w:legacyIndent="425"/>
      <w:lvlJc w:val="left"/>
      <w:pPr>
        <w:ind w:left="1446" w:hanging="425"/>
      </w:pPr>
    </w:lvl>
  </w:abstractNum>
  <w:abstractNum w:abstractNumId="16">
    <w:nsid w:val="35D72623"/>
    <w:multiLevelType w:val="singleLevel"/>
    <w:tmpl w:val="FFFFFFFF"/>
    <w:lvl w:ilvl="0">
      <w:start w:val="1"/>
      <w:numFmt w:val="lowerLetter"/>
      <w:lvlText w:val="(%1)"/>
      <w:legacy w:legacy="1" w:legacySpace="0" w:legacyIndent="425"/>
      <w:lvlJc w:val="left"/>
      <w:pPr>
        <w:ind w:left="1446" w:hanging="425"/>
      </w:pPr>
    </w:lvl>
  </w:abstractNum>
  <w:abstractNum w:abstractNumId="17">
    <w:nsid w:val="37F5620A"/>
    <w:multiLevelType w:val="singleLevel"/>
    <w:tmpl w:val="FFFFFFFF"/>
    <w:lvl w:ilvl="0">
      <w:start w:val="1"/>
      <w:numFmt w:val="lowerLetter"/>
      <w:lvlText w:val="(%1)"/>
      <w:legacy w:legacy="1" w:legacySpace="0" w:legacyIndent="425"/>
      <w:lvlJc w:val="left"/>
      <w:pPr>
        <w:ind w:left="1446" w:hanging="425"/>
      </w:pPr>
    </w:lvl>
  </w:abstractNum>
  <w:abstractNum w:abstractNumId="18">
    <w:nsid w:val="38FD6F60"/>
    <w:multiLevelType w:val="singleLevel"/>
    <w:tmpl w:val="FFFFFFFF"/>
    <w:lvl w:ilvl="0">
      <w:start w:val="1"/>
      <w:numFmt w:val="lowerLetter"/>
      <w:lvlText w:val="(%1)"/>
      <w:legacy w:legacy="1" w:legacySpace="0" w:legacyIndent="425"/>
      <w:lvlJc w:val="left"/>
      <w:pPr>
        <w:ind w:left="1446" w:hanging="425"/>
      </w:pPr>
    </w:lvl>
  </w:abstractNum>
  <w:abstractNum w:abstractNumId="19">
    <w:nsid w:val="3A8070F7"/>
    <w:multiLevelType w:val="singleLevel"/>
    <w:tmpl w:val="FFFFFFFF"/>
    <w:lvl w:ilvl="0">
      <w:start w:val="1"/>
      <w:numFmt w:val="lowerLetter"/>
      <w:lvlText w:val="(%1)"/>
      <w:legacy w:legacy="1" w:legacySpace="0" w:legacyIndent="425"/>
      <w:lvlJc w:val="left"/>
      <w:pPr>
        <w:ind w:left="1461" w:hanging="425"/>
      </w:pPr>
    </w:lvl>
  </w:abstractNum>
  <w:abstractNum w:abstractNumId="20">
    <w:nsid w:val="3AA227D9"/>
    <w:multiLevelType w:val="singleLevel"/>
    <w:tmpl w:val="FFFFFFFF"/>
    <w:lvl w:ilvl="0">
      <w:start w:val="1"/>
      <w:numFmt w:val="lowerLetter"/>
      <w:lvlText w:val="(%1)"/>
      <w:legacy w:legacy="1" w:legacySpace="0" w:legacyIndent="425"/>
      <w:lvlJc w:val="left"/>
      <w:pPr>
        <w:ind w:left="1446" w:hanging="425"/>
      </w:pPr>
    </w:lvl>
  </w:abstractNum>
  <w:abstractNum w:abstractNumId="21">
    <w:nsid w:val="3C9E393E"/>
    <w:multiLevelType w:val="singleLevel"/>
    <w:tmpl w:val="FFFFFFFF"/>
    <w:lvl w:ilvl="0">
      <w:start w:val="1"/>
      <w:numFmt w:val="lowerLetter"/>
      <w:lvlText w:val="(%1)"/>
      <w:legacy w:legacy="1" w:legacySpace="0" w:legacyIndent="425"/>
      <w:lvlJc w:val="left"/>
      <w:pPr>
        <w:ind w:left="1461" w:hanging="425"/>
      </w:pPr>
    </w:lvl>
  </w:abstractNum>
  <w:abstractNum w:abstractNumId="22">
    <w:nsid w:val="3F20014E"/>
    <w:multiLevelType w:val="singleLevel"/>
    <w:tmpl w:val="FFFFFFFF"/>
    <w:lvl w:ilvl="0">
      <w:start w:val="1"/>
      <w:numFmt w:val="lowerLetter"/>
      <w:lvlText w:val="(%1)"/>
      <w:legacy w:legacy="1" w:legacySpace="0" w:legacyIndent="425"/>
      <w:lvlJc w:val="left"/>
      <w:pPr>
        <w:ind w:left="1446" w:hanging="425"/>
      </w:pPr>
    </w:lvl>
  </w:abstractNum>
  <w:abstractNum w:abstractNumId="23">
    <w:nsid w:val="45F61F79"/>
    <w:multiLevelType w:val="singleLevel"/>
    <w:tmpl w:val="FFFFFFFF"/>
    <w:lvl w:ilvl="0">
      <w:start w:val="1"/>
      <w:numFmt w:val="lowerLetter"/>
      <w:lvlText w:val="(%1)"/>
      <w:legacy w:legacy="1" w:legacySpace="0" w:legacyIndent="425"/>
      <w:lvlJc w:val="left"/>
      <w:pPr>
        <w:ind w:left="1446" w:hanging="425"/>
      </w:pPr>
    </w:lvl>
  </w:abstractNum>
  <w:abstractNum w:abstractNumId="24">
    <w:nsid w:val="46934B2B"/>
    <w:multiLevelType w:val="singleLevel"/>
    <w:tmpl w:val="FFFFFFFF"/>
    <w:lvl w:ilvl="0">
      <w:start w:val="1"/>
      <w:numFmt w:val="lowerLetter"/>
      <w:lvlText w:val="(%1)"/>
      <w:legacy w:legacy="1" w:legacySpace="0" w:legacyIndent="425"/>
      <w:lvlJc w:val="left"/>
      <w:pPr>
        <w:ind w:left="1446" w:hanging="425"/>
      </w:pPr>
    </w:lvl>
  </w:abstractNum>
  <w:abstractNum w:abstractNumId="25">
    <w:nsid w:val="46EF03C5"/>
    <w:multiLevelType w:val="singleLevel"/>
    <w:tmpl w:val="FFFFFFFF"/>
    <w:lvl w:ilvl="0">
      <w:start w:val="1"/>
      <w:numFmt w:val="lowerLetter"/>
      <w:lvlText w:val="(%1)"/>
      <w:legacy w:legacy="1" w:legacySpace="0" w:legacyIndent="425"/>
      <w:lvlJc w:val="left"/>
      <w:pPr>
        <w:ind w:left="1461" w:hanging="425"/>
      </w:pPr>
    </w:lvl>
  </w:abstractNum>
  <w:abstractNum w:abstractNumId="26">
    <w:nsid w:val="471E14B6"/>
    <w:multiLevelType w:val="singleLevel"/>
    <w:tmpl w:val="FFFFFFFF"/>
    <w:lvl w:ilvl="0">
      <w:start w:val="1"/>
      <w:numFmt w:val="lowerLetter"/>
      <w:lvlText w:val="(%1)"/>
      <w:legacy w:legacy="1" w:legacySpace="0" w:legacyIndent="425"/>
      <w:lvlJc w:val="left"/>
      <w:pPr>
        <w:ind w:left="1446" w:hanging="425"/>
      </w:pPr>
    </w:lvl>
  </w:abstractNum>
  <w:abstractNum w:abstractNumId="27">
    <w:nsid w:val="5CC52A3E"/>
    <w:multiLevelType w:val="singleLevel"/>
    <w:tmpl w:val="FFFFFFFF"/>
    <w:lvl w:ilvl="0">
      <w:start w:val="1"/>
      <w:numFmt w:val="lowerLetter"/>
      <w:lvlText w:val="(%1)"/>
      <w:legacy w:legacy="1" w:legacySpace="0" w:legacyIndent="425"/>
      <w:lvlJc w:val="left"/>
      <w:pPr>
        <w:ind w:left="1446" w:hanging="425"/>
      </w:pPr>
    </w:lvl>
  </w:abstractNum>
  <w:abstractNum w:abstractNumId="28">
    <w:nsid w:val="5E20435A"/>
    <w:multiLevelType w:val="singleLevel"/>
    <w:tmpl w:val="FFFFFFFF"/>
    <w:lvl w:ilvl="0">
      <w:start w:val="1"/>
      <w:numFmt w:val="lowerLetter"/>
      <w:lvlText w:val="(%1)"/>
      <w:legacy w:legacy="1" w:legacySpace="0" w:legacyIndent="425"/>
      <w:lvlJc w:val="left"/>
      <w:pPr>
        <w:ind w:left="1446" w:hanging="425"/>
      </w:pPr>
    </w:lvl>
  </w:abstractNum>
  <w:abstractNum w:abstractNumId="29">
    <w:nsid w:val="687058F6"/>
    <w:multiLevelType w:val="singleLevel"/>
    <w:tmpl w:val="FFFFFFFF"/>
    <w:lvl w:ilvl="0">
      <w:start w:val="1"/>
      <w:numFmt w:val="lowerLetter"/>
      <w:lvlText w:val="(%1)"/>
      <w:legacy w:legacy="1" w:legacySpace="0" w:legacyIndent="425"/>
      <w:lvlJc w:val="left"/>
      <w:pPr>
        <w:ind w:left="1446" w:hanging="425"/>
      </w:pPr>
    </w:lvl>
  </w:abstractNum>
  <w:abstractNum w:abstractNumId="30">
    <w:nsid w:val="69621069"/>
    <w:multiLevelType w:val="singleLevel"/>
    <w:tmpl w:val="FFFFFFFF"/>
    <w:lvl w:ilvl="0">
      <w:start w:val="1"/>
      <w:numFmt w:val="lowerLetter"/>
      <w:lvlText w:val="(%1)"/>
      <w:legacy w:legacy="1" w:legacySpace="0" w:legacyIndent="425"/>
      <w:lvlJc w:val="left"/>
      <w:pPr>
        <w:ind w:left="1446" w:hanging="425"/>
      </w:pPr>
    </w:lvl>
  </w:abstractNum>
  <w:abstractNum w:abstractNumId="31">
    <w:nsid w:val="6E9A6B6E"/>
    <w:multiLevelType w:val="singleLevel"/>
    <w:tmpl w:val="FFFFFFFF"/>
    <w:lvl w:ilvl="0">
      <w:start w:val="1"/>
      <w:numFmt w:val="lowerLetter"/>
      <w:lvlText w:val="(%1)"/>
      <w:legacy w:legacy="1" w:legacySpace="0" w:legacyIndent="425"/>
      <w:lvlJc w:val="left"/>
      <w:pPr>
        <w:ind w:left="1446" w:hanging="425"/>
      </w:pPr>
    </w:lvl>
  </w:abstractNum>
  <w:abstractNum w:abstractNumId="32">
    <w:nsid w:val="6F235640"/>
    <w:multiLevelType w:val="singleLevel"/>
    <w:tmpl w:val="FFFFFFFF"/>
    <w:lvl w:ilvl="0">
      <w:start w:val="1"/>
      <w:numFmt w:val="lowerLetter"/>
      <w:lvlText w:val="(%1)"/>
      <w:legacy w:legacy="1" w:legacySpace="0" w:legacyIndent="425"/>
      <w:lvlJc w:val="left"/>
      <w:pPr>
        <w:ind w:left="1446" w:hanging="425"/>
      </w:pPr>
    </w:lvl>
  </w:abstractNum>
  <w:abstractNum w:abstractNumId="33">
    <w:nsid w:val="71CF5A36"/>
    <w:multiLevelType w:val="singleLevel"/>
    <w:tmpl w:val="FFFFFFFF"/>
    <w:lvl w:ilvl="0">
      <w:start w:val="1"/>
      <w:numFmt w:val="lowerLetter"/>
      <w:lvlText w:val="(%1)"/>
      <w:legacy w:legacy="1" w:legacySpace="0" w:legacyIndent="425"/>
      <w:lvlJc w:val="left"/>
      <w:pPr>
        <w:ind w:left="1446" w:hanging="425"/>
      </w:pPr>
    </w:lvl>
  </w:abstractNum>
  <w:num w:numId="1">
    <w:abstractNumId w:val="16"/>
  </w:num>
  <w:num w:numId="2">
    <w:abstractNumId w:val="13"/>
  </w:num>
  <w:num w:numId="3">
    <w:abstractNumId w:val="33"/>
  </w:num>
  <w:num w:numId="4">
    <w:abstractNumId w:val="4"/>
  </w:num>
  <w:num w:numId="5">
    <w:abstractNumId w:val="28"/>
  </w:num>
  <w:num w:numId="6">
    <w:abstractNumId w:val="3"/>
  </w:num>
  <w:num w:numId="7">
    <w:abstractNumId w:val="7"/>
  </w:num>
  <w:num w:numId="8">
    <w:abstractNumId w:val="18"/>
  </w:num>
  <w:num w:numId="9">
    <w:abstractNumId w:val="1"/>
  </w:num>
  <w:num w:numId="10">
    <w:abstractNumId w:val="15"/>
  </w:num>
  <w:num w:numId="11">
    <w:abstractNumId w:val="30"/>
  </w:num>
  <w:num w:numId="12">
    <w:abstractNumId w:val="9"/>
  </w:num>
  <w:num w:numId="13">
    <w:abstractNumId w:val="24"/>
  </w:num>
  <w:num w:numId="14">
    <w:abstractNumId w:val="32"/>
  </w:num>
  <w:num w:numId="15">
    <w:abstractNumId w:val="8"/>
  </w:num>
  <w:num w:numId="16">
    <w:abstractNumId w:val="23"/>
  </w:num>
  <w:num w:numId="17">
    <w:abstractNumId w:val="5"/>
  </w:num>
  <w:num w:numId="18">
    <w:abstractNumId w:val="10"/>
  </w:num>
  <w:num w:numId="19">
    <w:abstractNumId w:val="29"/>
  </w:num>
  <w:num w:numId="20">
    <w:abstractNumId w:val="6"/>
  </w:num>
  <w:num w:numId="21">
    <w:abstractNumId w:val="2"/>
  </w:num>
  <w:num w:numId="22">
    <w:abstractNumId w:val="14"/>
  </w:num>
  <w:num w:numId="23">
    <w:abstractNumId w:val="31"/>
  </w:num>
  <w:num w:numId="24">
    <w:abstractNumId w:val="20"/>
  </w:num>
  <w:num w:numId="25">
    <w:abstractNumId w:val="27"/>
  </w:num>
  <w:num w:numId="26">
    <w:abstractNumId w:val="26"/>
  </w:num>
  <w:num w:numId="27">
    <w:abstractNumId w:val="22"/>
  </w:num>
  <w:num w:numId="28">
    <w:abstractNumId w:val="12"/>
  </w:num>
  <w:num w:numId="29">
    <w:abstractNumId w:val="21"/>
  </w:num>
  <w:num w:numId="30">
    <w:abstractNumId w:val="25"/>
  </w:num>
  <w:num w:numId="31">
    <w:abstractNumId w:val="19"/>
  </w:num>
  <w:num w:numId="32">
    <w:abstractNumId w:val="0"/>
  </w:num>
  <w:num w:numId="33">
    <w:abstractNumId w:val="11"/>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38B8"/>
    <w:rsid w:val="008038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 w:val="left" w:pos="2552"/>
        <w:tab w:val="left" w:pos="3062"/>
        <w:tab w:val="left" w:pos="3572"/>
        <w:tab w:val="left" w:pos="4082"/>
        <w:tab w:val="left" w:pos="4593"/>
        <w:tab w:val="left" w:pos="5103"/>
        <w:tab w:val="left" w:pos="5613"/>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line="288" w:lineRule="auto"/>
      <w:ind w:left="1701" w:right="1701"/>
      <w:jc w:val="center"/>
      <w:outlineLvl w:val="0"/>
    </w:pPr>
    <w:rPr>
      <w:b/>
      <w:kern w:val="32"/>
      <w:sz w:val="32"/>
    </w:rPr>
  </w:style>
  <w:style w:type="paragraph" w:styleId="Heading2">
    <w:name w:val="heading 2"/>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line="288" w:lineRule="auto"/>
      <w:ind w:left="1701" w:right="1701"/>
      <w:jc w:val="center"/>
      <w:outlineLvl w:val="1"/>
    </w:pPr>
    <w:rPr>
      <w:b/>
      <w:kern w:val="28"/>
      <w:sz w:val="30"/>
    </w:rPr>
  </w:style>
  <w:style w:type="paragraph" w:styleId="Heading3">
    <w:name w:val="heading 3"/>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line="288" w:lineRule="auto"/>
      <w:ind w:left="1701" w:right="1701"/>
      <w:jc w:val="center"/>
      <w:outlineLvl w:val="2"/>
    </w:pPr>
    <w:rPr>
      <w:b/>
      <w:kern w:val="28"/>
      <w:sz w:val="28"/>
    </w:rPr>
  </w:style>
  <w:style w:type="paragraph" w:styleId="Heading4">
    <w:name w:val="heading 4"/>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line="288" w:lineRule="auto"/>
      <w:ind w:left="1701" w:right="1701"/>
      <w:jc w:val="center"/>
      <w:outlineLvl w:val="3"/>
    </w:pPr>
    <w:rPr>
      <w:sz w:val="28"/>
    </w:rPr>
  </w:style>
  <w:style w:type="paragraph" w:styleId="Heading5">
    <w:name w:val="heading 5"/>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jc w:val="center"/>
      <w:outlineLvl w:val="4"/>
    </w:pPr>
    <w:rPr>
      <w:u w:val="single"/>
    </w:rPr>
  </w:style>
  <w:style w:type="paragraph" w:styleId="Heading6">
    <w:name w:val="heading 6"/>
    <w:basedOn w:val="Normal"/>
    <w:next w:val="Normal"/>
    <w:qFormat/>
    <w:pPr>
      <w:keepNext/>
      <w:keepLines/>
      <w:widowControl w:val="0"/>
      <w:tabs>
        <w:tab w:val="clear" w:pos="2041"/>
        <w:tab w:val="clear" w:pos="2552"/>
        <w:tab w:val="clear" w:pos="3062"/>
        <w:tab w:val="clear" w:pos="3572"/>
        <w:tab w:val="clear" w:pos="4082"/>
        <w:tab w:val="clear" w:pos="4593"/>
        <w:tab w:val="clear" w:pos="5103"/>
        <w:tab w:val="clear" w:pos="5613"/>
      </w:tabs>
      <w:spacing w:after="200"/>
      <w:outlineLvl w:val="5"/>
    </w:pPr>
    <w:rPr>
      <w:rFonts w:eastAsia="SimHei"/>
    </w:rPr>
  </w:style>
  <w:style w:type="paragraph" w:styleId="Heading7">
    <w:name w:val="heading 7"/>
    <w:basedOn w:val="Normal"/>
    <w:next w:val="Normal"/>
    <w:qFormat/>
    <w:pPr>
      <w:keepNext/>
      <w:keepLines/>
      <w:tabs>
        <w:tab w:val="clear" w:pos="1531"/>
        <w:tab w:val="clear" w:pos="2041"/>
        <w:tab w:val="clear" w:pos="2552"/>
        <w:tab w:val="clear" w:pos="3062"/>
        <w:tab w:val="clear" w:pos="3572"/>
        <w:tab w:val="clear" w:pos="4082"/>
        <w:tab w:val="clear" w:pos="4593"/>
        <w:tab w:val="clear" w:pos="5103"/>
        <w:tab w:val="clear" w:pos="5613"/>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basedOn w:val="Normal"/>
    <w:semiHidden/>
    <w:pPr>
      <w:tabs>
        <w:tab w:val="clear" w:pos="2041"/>
        <w:tab w:val="clear" w:pos="2552"/>
      </w:tabs>
      <w:spacing w:line="288" w:lineRule="auto"/>
      <w:jc w:val="left"/>
    </w:pPr>
    <w:rPr>
      <w:rFonts w:ascii="Courier New" w:hAnsi="Courier New"/>
      <w:spacing w:val="0"/>
      <w:sz w:val="20"/>
    </w:rPr>
  </w:style>
  <w:style w:type="character" w:styleId="PageNumber">
    <w:name w:val="page number"/>
    <w:semiHidden/>
    <w:rPr>
      <w:rFonts w:ascii="Courier" w:eastAsia="长城仿宋" w:hAnsi="Courier"/>
      <w:sz w:val="20"/>
    </w:rPr>
  </w:style>
  <w:style w:type="paragraph" w:styleId="FootnoteText">
    <w:name w:val="footnote text"/>
    <w:basedOn w:val="Normal"/>
    <w:semiHidden/>
    <w:pPr>
      <w:tabs>
        <w:tab w:val="clear" w:pos="2552"/>
      </w:tabs>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 w:val="clear" w:pos="2552"/>
        <w:tab w:val="clear" w:pos="3062"/>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tabs>
        <w:tab w:val="clear" w:pos="2552"/>
      </w:tabs>
      <w:ind w:left="510" w:hanging="510"/>
    </w:pPr>
  </w:style>
  <w:style w:type="paragraph" w:customStyle="1" w:styleId="a2">
    <w:name w:val="目录页次"/>
    <w:basedOn w:val="Normal"/>
    <w:pPr>
      <w:widowControl w:val="0"/>
      <w:tabs>
        <w:tab w:val="clear" w:pos="2552"/>
        <w:tab w:val="clear" w:pos="3062"/>
        <w:tab w:val="clear" w:pos="3572"/>
        <w:tab w:val="clear" w:pos="4082"/>
        <w:tab w:val="clear" w:pos="4593"/>
        <w:tab w:val="clear" w:pos="5103"/>
        <w:tab w:val="clear" w:pos="5613"/>
        <w:tab w:val="left" w:pos="510"/>
        <w:tab w:val="left" w:pos="1021"/>
        <w:tab w:val="left" w:pos="1531"/>
        <w:tab w:val="left" w:pos="2041"/>
        <w:tab w:val="right" w:leader="dot" w:pos="8392"/>
        <w:tab w:val="right" w:pos="9185"/>
      </w:tabs>
    </w:pPr>
    <w:rPr>
      <w:kern w:val="0"/>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 w:val="clear" w:pos="2552"/>
        <w:tab w:val="clear" w:pos="3062"/>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 w:val="clear" w:pos="2552"/>
        <w:tab w:val="clear" w:pos="3062"/>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 w:val="clear" w:pos="2552"/>
        <w:tab w:val="clear" w:pos="3062"/>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clear" w:pos="2552"/>
        <w:tab w:val="clear" w:pos="3062"/>
        <w:tab w:val="left" w:pos="1200"/>
      </w:tabs>
      <w:spacing w:line="288" w:lineRule="auto"/>
      <w:jc w:val="left"/>
    </w:pPr>
    <w:rPr>
      <w:rFonts w:ascii="Courier" w:hAnsi="Courier"/>
      <w:sz w:val="20"/>
    </w:rPr>
  </w:style>
  <w:style w:type="paragraph" w:customStyle="1" w:styleId="a3">
    <w:name w:val="目录段页次"/>
    <w:basedOn w:val="Normal"/>
    <w:pPr>
      <w:widowControl w:val="0"/>
      <w:tabs>
        <w:tab w:val="clear" w:pos="2552"/>
        <w:tab w:val="clear" w:pos="3062"/>
        <w:tab w:val="clear" w:pos="3572"/>
        <w:tab w:val="clear" w:pos="4082"/>
        <w:tab w:val="clear" w:pos="4593"/>
        <w:tab w:val="clear" w:pos="5103"/>
        <w:tab w:val="clear" w:pos="5613"/>
        <w:tab w:val="left" w:pos="510"/>
        <w:tab w:val="left" w:pos="1021"/>
        <w:tab w:val="left" w:pos="1531"/>
        <w:tab w:val="left" w:pos="2041"/>
        <w:tab w:val="right" w:leader="dot" w:pos="6804"/>
        <w:tab w:val="right" w:pos="7371"/>
        <w:tab w:val="center" w:pos="7541"/>
        <w:tab w:val="left" w:pos="7711"/>
        <w:tab w:val="right" w:pos="9185"/>
      </w:tabs>
    </w:pPr>
    <w:rPr>
      <w:kern w:val="0"/>
    </w:rPr>
  </w:style>
  <w:style w:type="paragraph" w:customStyle="1" w:styleId="UNLOGO">
    <w:name w:val="UNLOGO"/>
    <w:basedOn w:val="Normal"/>
    <w:pPr>
      <w:tabs>
        <w:tab w:val="clear" w:pos="510"/>
        <w:tab w:val="clear" w:pos="1021"/>
        <w:tab w:val="clear" w:pos="1531"/>
        <w:tab w:val="clear" w:pos="2041"/>
        <w:tab w:val="clear" w:pos="2552"/>
        <w:tab w:val="clear" w:pos="3062"/>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pPr>
      <w:tabs>
        <w:tab w:val="clear" w:pos="3572"/>
        <w:tab w:val="clear" w:pos="4082"/>
        <w:tab w:val="clear" w:pos="4593"/>
        <w:tab w:val="clear" w:pos="5103"/>
        <w:tab w:val="clear" w:pos="5613"/>
      </w:tabs>
      <w:jc w:val="left"/>
    </w:pPr>
  </w:style>
  <w:style w:type="paragraph" w:customStyle="1" w:styleId="a4">
    <w:name w:val="居中页眉"/>
    <w:basedOn w:val="Header"/>
    <w:pPr>
      <w:widowControl w:val="0"/>
      <w:tabs>
        <w:tab w:val="clear" w:pos="6124"/>
        <w:tab w:val="clear" w:pos="6634"/>
        <w:tab w:val="clear" w:pos="7144"/>
        <w:tab w:val="clear" w:pos="7655"/>
        <w:tab w:val="clear" w:pos="8165"/>
      </w:tabs>
      <w:jc w:val="center"/>
    </w:pPr>
  </w:style>
  <w:style w:type="paragraph" w:customStyle="1" w:styleId="a5">
    <w:name w:val="悬挂"/>
    <w:basedOn w:val="Normal"/>
    <w:pPr>
      <w:ind w:left="510" w:hanging="510"/>
    </w:pPr>
  </w:style>
  <w:style w:type="paragraph" w:customStyle="1" w:styleId="5">
    <w:name w:val="标题5"/>
    <w:basedOn w:val="Normal"/>
    <w:next w:val="Normal"/>
    <w:pPr>
      <w:keepNext/>
      <w:keepLines/>
      <w:widowControl w:val="0"/>
      <w:spacing w:after="160"/>
      <w:ind w:left="510" w:right="510" w:hanging="510"/>
      <w:jc w:val="left"/>
    </w:pPr>
    <w:rPr>
      <w:rFonts w:eastAsia="长城楷体"/>
      <w:b/>
      <w:spacing w:val="0"/>
    </w:rPr>
  </w:style>
  <w:style w:type="paragraph" w:customStyle="1" w:styleId="a6">
    <w:name w:val="目录段次"/>
    <w:basedOn w:val="Normal"/>
    <w:pPr>
      <w:tabs>
        <w:tab w:val="clear" w:pos="2552"/>
        <w:tab w:val="clear" w:pos="3062"/>
        <w:tab w:val="clear" w:pos="3572"/>
        <w:tab w:val="clear" w:pos="4082"/>
        <w:tab w:val="clear" w:pos="4593"/>
        <w:tab w:val="clear" w:pos="5103"/>
        <w:tab w:val="clear" w:pos="5613"/>
        <w:tab w:val="right" w:leader="dot" w:pos="7677"/>
        <w:tab w:val="right" w:pos="8335"/>
        <w:tab w:val="center" w:pos="8505"/>
        <w:tab w:val="left" w:pos="8675"/>
      </w:tabs>
      <w:spacing w:line="288" w:lineRule="auto"/>
      <w:jc w:val="left"/>
    </w:pPr>
  </w:style>
  <w:style w:type="paragraph" w:customStyle="1" w:styleId="a7">
    <w:name w:val="悬挂项目符号"/>
    <w:basedOn w:val="a5"/>
  </w:style>
  <w:style w:type="paragraph" w:customStyle="1" w:styleId="a8">
    <w:name w:val="落款"/>
    <w:basedOn w:val="Normal"/>
    <w:pPr>
      <w:keepLines/>
      <w:widowControl w:val="0"/>
      <w:spacing w:before="160" w:after="280" w:line="288" w:lineRule="auto"/>
      <w:ind w:left="5103"/>
      <w:jc w:val="left"/>
    </w:pPr>
  </w:style>
  <w:style w:type="paragraph" w:customStyle="1" w:styleId="a9">
    <w:name w:val="目录"/>
    <w:basedOn w:val="Normal"/>
    <w:pPr>
      <w:widowControl w:val="0"/>
      <w:tabs>
        <w:tab w:val="clear" w:pos="1021"/>
        <w:tab w:val="clear" w:pos="1531"/>
        <w:tab w:val="clear" w:pos="2041"/>
        <w:tab w:val="clear" w:pos="2552"/>
        <w:tab w:val="clear" w:pos="3062"/>
        <w:tab w:val="clear" w:pos="3572"/>
        <w:tab w:val="clear" w:pos="4082"/>
        <w:tab w:val="clear" w:pos="4593"/>
        <w:tab w:val="clear" w:pos="5103"/>
        <w:tab w:val="clear" w:pos="5613"/>
        <w:tab w:val="left" w:pos="510"/>
        <w:tab w:val="left" w:pos="7201"/>
        <w:tab w:val="left" w:pos="7711"/>
        <w:tab w:val="left" w:pos="8618"/>
        <w:tab w:val="right" w:pos="9356"/>
      </w:tabs>
      <w:spacing w:line="360" w:lineRule="auto"/>
    </w:pPr>
    <w:rPr>
      <w:rFonts w:eastAsia="长城仿宋"/>
      <w:spacing w:val="0"/>
      <w:kern w:val="0"/>
    </w:rPr>
  </w:style>
  <w:style w:type="paragraph" w:customStyle="1" w:styleId="aa">
    <w:name w:val="段页次"/>
    <w:basedOn w:val="Normal"/>
    <w:pPr>
      <w:widowControl w:val="0"/>
      <w:tabs>
        <w:tab w:val="clear" w:pos="2552"/>
        <w:tab w:val="clear" w:pos="3062"/>
        <w:tab w:val="clear" w:pos="3572"/>
        <w:tab w:val="clear" w:pos="4082"/>
        <w:tab w:val="clear" w:pos="4593"/>
        <w:tab w:val="clear" w:pos="5103"/>
        <w:tab w:val="clear" w:pos="5613"/>
        <w:tab w:val="left" w:pos="510"/>
        <w:tab w:val="left" w:pos="1021"/>
        <w:tab w:val="left" w:pos="1531"/>
        <w:tab w:val="left" w:pos="2041"/>
        <w:tab w:val="right" w:leader="dot" w:pos="6804"/>
        <w:tab w:val="right" w:pos="7371"/>
        <w:tab w:val="center" w:pos="7541"/>
        <w:tab w:val="left" w:pos="7711"/>
        <w:tab w:val="right" w:pos="9185"/>
      </w:tabs>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88</TotalTime>
  <Pages>1</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1997ÄêÊµÎñ»áÒé</dc:title>
  <dc:subject/>
  <dc:creator>LAM</dc:creator>
  <cp:keywords/>
  <cp:lastModifiedBy>LAM</cp:lastModifiedBy>
  <cp:revision>6</cp:revision>
  <cp:lastPrinted>1997-01-30T13:58:00Z</cp:lastPrinted>
  <dcterms:created xsi:type="dcterms:W3CDTF">1997-01-20T08:48:00Z</dcterms:created>
  <dcterms:modified xsi:type="dcterms:W3CDTF">1997-01-30T14:04:00Z</dcterms:modified>
</cp:coreProperties>
</file>