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F77CB3" w14:paraId="7625F794" w14:textId="77777777" w:rsidTr="00C6457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5F25831" w14:textId="77777777" w:rsidR="002D5AAC" w:rsidRPr="00F77CB3" w:rsidRDefault="002D5AAC" w:rsidP="00237DB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nfasissutil"/>
                <w:i w:val="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D2E4B21" w14:textId="77777777" w:rsidR="002D5AAC" w:rsidRPr="00F77CB3" w:rsidRDefault="00BD33EE" w:rsidP="00C6457C">
            <w:pPr>
              <w:spacing w:after="80" w:line="300" w:lineRule="exact"/>
              <w:rPr>
                <w:sz w:val="28"/>
              </w:rPr>
            </w:pPr>
            <w:r w:rsidRPr="00F77CB3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24053098" w14:textId="7ABDAF3A" w:rsidR="002D5AAC" w:rsidRPr="00F77CB3" w:rsidRDefault="00237DBD" w:rsidP="00237DBD">
            <w:pPr>
              <w:jc w:val="right"/>
            </w:pPr>
            <w:r w:rsidRPr="00F77CB3">
              <w:rPr>
                <w:sz w:val="40"/>
              </w:rPr>
              <w:t>CRPD</w:t>
            </w:r>
            <w:r w:rsidRPr="00F77CB3">
              <w:t>/C/PSE/Q/1</w:t>
            </w:r>
          </w:p>
        </w:tc>
      </w:tr>
      <w:tr w:rsidR="002D5AAC" w:rsidRPr="00F77CB3" w14:paraId="06940F45" w14:textId="77777777" w:rsidTr="00C6457C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997EA18" w14:textId="77777777" w:rsidR="002D5AAC" w:rsidRPr="00F77CB3" w:rsidRDefault="00952284" w:rsidP="00C6457C">
            <w:pPr>
              <w:spacing w:before="120"/>
              <w:jc w:val="center"/>
            </w:pPr>
            <w:r w:rsidRPr="00F77CB3">
              <w:rPr>
                <w:noProof/>
              </w:rPr>
              <w:drawing>
                <wp:inline distT="0" distB="0" distL="0" distR="0" wp14:anchorId="09E45CF0" wp14:editId="18CE10AC">
                  <wp:extent cx="714375" cy="590550"/>
                  <wp:effectExtent l="0" t="0" r="0" b="0"/>
                  <wp:docPr id="1" name="Imagen 1" descr="Naciones Unidas Logo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FC61FA" w14:textId="77777777" w:rsidR="002D5AAC" w:rsidRPr="00F77CB3" w:rsidRDefault="000221D5" w:rsidP="00C6457C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F77CB3">
              <w:rPr>
                <w:b/>
                <w:sz w:val="34"/>
                <w:szCs w:val="34"/>
              </w:rPr>
              <w:t xml:space="preserve">Convención sobre los </w:t>
            </w:r>
            <w:r w:rsidR="009D2588" w:rsidRPr="00F77CB3">
              <w:rPr>
                <w:b/>
                <w:sz w:val="34"/>
                <w:szCs w:val="34"/>
              </w:rPr>
              <w:t>Derechos</w:t>
            </w:r>
            <w:r w:rsidRPr="00F77CB3">
              <w:rPr>
                <w:b/>
                <w:sz w:val="34"/>
                <w:szCs w:val="34"/>
              </w:rPr>
              <w:br/>
              <w:t xml:space="preserve">de las </w:t>
            </w:r>
            <w:r w:rsidR="009D2588" w:rsidRPr="00F77CB3">
              <w:rPr>
                <w:b/>
                <w:sz w:val="34"/>
                <w:szCs w:val="34"/>
              </w:rPr>
              <w:t xml:space="preserve">Personas </w:t>
            </w:r>
            <w:r w:rsidRPr="00F77CB3">
              <w:rPr>
                <w:b/>
                <w:sz w:val="34"/>
                <w:szCs w:val="34"/>
              </w:rPr>
              <w:t xml:space="preserve">con </w:t>
            </w:r>
            <w:r w:rsidR="009D2588" w:rsidRPr="00F77CB3">
              <w:rPr>
                <w:b/>
                <w:sz w:val="34"/>
                <w:szCs w:val="34"/>
              </w:rPr>
              <w:t>Discapacidad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095A1595" w14:textId="77777777" w:rsidR="002D5AAC" w:rsidRPr="00F77CB3" w:rsidRDefault="00237DBD" w:rsidP="00C6457C">
            <w:pPr>
              <w:spacing w:before="240"/>
            </w:pPr>
            <w:r w:rsidRPr="00F77CB3">
              <w:t>Distr. general</w:t>
            </w:r>
          </w:p>
          <w:p w14:paraId="656F65B6" w14:textId="77777777" w:rsidR="00237DBD" w:rsidRPr="00F77CB3" w:rsidRDefault="00237DBD" w:rsidP="00237DBD">
            <w:pPr>
              <w:spacing w:line="240" w:lineRule="exact"/>
            </w:pPr>
            <w:r w:rsidRPr="00F77CB3">
              <w:t>25 de abril de 2023</w:t>
            </w:r>
          </w:p>
          <w:p w14:paraId="0F6051EA" w14:textId="77777777" w:rsidR="00237DBD" w:rsidRPr="00F77CB3" w:rsidRDefault="00237DBD" w:rsidP="00237DBD">
            <w:pPr>
              <w:spacing w:line="240" w:lineRule="exact"/>
            </w:pPr>
            <w:r w:rsidRPr="00F77CB3">
              <w:t>Español</w:t>
            </w:r>
          </w:p>
          <w:p w14:paraId="6D610EA5" w14:textId="77777777" w:rsidR="00237DBD" w:rsidRPr="00F77CB3" w:rsidRDefault="00237DBD" w:rsidP="00237DBD">
            <w:pPr>
              <w:spacing w:line="240" w:lineRule="exact"/>
            </w:pPr>
            <w:r w:rsidRPr="00F77CB3">
              <w:t>Original: inglés</w:t>
            </w:r>
          </w:p>
          <w:p w14:paraId="444783B2" w14:textId="76E8124B" w:rsidR="00237DBD" w:rsidRPr="00F77CB3" w:rsidRDefault="00237DBD" w:rsidP="00237DBD">
            <w:pPr>
              <w:spacing w:line="240" w:lineRule="exact"/>
            </w:pPr>
            <w:r w:rsidRPr="00F77CB3">
              <w:t>Árabe, español, francés e inglés únicamente</w:t>
            </w:r>
          </w:p>
        </w:tc>
      </w:tr>
    </w:tbl>
    <w:p w14:paraId="7C4DC337" w14:textId="77777777" w:rsidR="007C275B" w:rsidRPr="00F77CB3" w:rsidRDefault="007C275B" w:rsidP="007C275B">
      <w:pPr>
        <w:spacing w:before="120" w:line="240" w:lineRule="auto"/>
        <w:rPr>
          <w:b/>
          <w:bCs/>
          <w:sz w:val="24"/>
          <w:szCs w:val="24"/>
        </w:rPr>
      </w:pPr>
      <w:r w:rsidRPr="00F77CB3">
        <w:rPr>
          <w:b/>
          <w:bCs/>
          <w:sz w:val="24"/>
          <w:szCs w:val="24"/>
        </w:rPr>
        <w:t>Comité sobre los Derechos de las Personas con Discapacidad</w:t>
      </w:r>
    </w:p>
    <w:p w14:paraId="4E470BE4" w14:textId="56B02FEA" w:rsidR="007C275B" w:rsidRPr="00F77CB3" w:rsidRDefault="007C275B" w:rsidP="007C275B">
      <w:pPr>
        <w:pStyle w:val="HChG"/>
      </w:pPr>
      <w:r w:rsidRPr="00F77CB3">
        <w:tab/>
      </w:r>
      <w:r w:rsidRPr="00F77CB3">
        <w:tab/>
        <w:t>Lista de cuestiones relativa al informe inicial del Estado de Palestina</w:t>
      </w:r>
      <w:r w:rsidRPr="00F77CB3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</w:p>
    <w:p w14:paraId="16A00DDC" w14:textId="77777777" w:rsidR="007C275B" w:rsidRPr="00F77CB3" w:rsidRDefault="007C275B" w:rsidP="007C275B">
      <w:pPr>
        <w:pStyle w:val="H1G"/>
      </w:pPr>
      <w:r w:rsidRPr="00F77CB3">
        <w:tab/>
        <w:t>A.</w:t>
      </w:r>
      <w:r w:rsidRPr="00F77CB3">
        <w:tab/>
        <w:t>Propósito y obligaciones generales (arts. 1 a 4)</w:t>
      </w:r>
    </w:p>
    <w:p w14:paraId="15407735" w14:textId="77777777" w:rsidR="007C275B" w:rsidRPr="00F77CB3" w:rsidRDefault="007C275B" w:rsidP="007C275B">
      <w:pPr>
        <w:pStyle w:val="SingleTxtG"/>
      </w:pPr>
      <w:r w:rsidRPr="00F77CB3">
        <w:t>1.</w:t>
      </w:r>
      <w:r w:rsidRPr="00F77CB3">
        <w:tab/>
        <w:t>Sírvanse proporcionar información sobre:</w:t>
      </w:r>
    </w:p>
    <w:p w14:paraId="6529EE44" w14:textId="402B0783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 xml:space="preserve">Las medidas adoptadas para publicar la Convención y su Protocolo Facultativo en el </w:t>
      </w:r>
      <w:r w:rsidRPr="00592208">
        <w:rPr>
          <w:i/>
        </w:rPr>
        <w:t>boletín oficial</w:t>
      </w:r>
      <w:r w:rsidRPr="00F77CB3">
        <w:t xml:space="preserve"> del Estado parte, y para hacer posible su aplicación directa en el ordenamiento jurídico interno; </w:t>
      </w:r>
    </w:p>
    <w:p w14:paraId="14A68185" w14:textId="5AEFDA0D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 xml:space="preserve">La situación actual y los plazos con respecto a la aprobación de una nueva ley de discapacidad compatible con el concepto de discapacidad de la Convención y con una perspectiva de género; las medidas destinadas a superar la fragmentación del sistema jurídico, que implican distintos grados de protección para las personas con discapacidad, en particular en la Ribera Occidental y la Franja de Gaza, y los avances logrados por la Comisión para la Armonización de la Legislación, constituida en 2017, para modificar la legislación y los procedimientos administrativos </w:t>
      </w:r>
      <w:r w:rsidR="00592208">
        <w:t>y</w:t>
      </w:r>
      <w:r w:rsidRPr="00F77CB3">
        <w:t xml:space="preserve"> adaptarlos a la Convención; </w:t>
      </w:r>
    </w:p>
    <w:p w14:paraId="52C3847C" w14:textId="28616D26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 xml:space="preserve">Las medidas destinadas a garantizar la protección de los derechos de las personas con discapacidad en todo el territorio, en particular en la Franja de Gaza, la Ribera Occidental, incluido Jerusalén Oriental, y las zonas de la Ribera Occidental en las que la Autoridad Palestina tiene un control limitado; </w:t>
      </w:r>
    </w:p>
    <w:p w14:paraId="31BE7997" w14:textId="3CA522FF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>El estado actual y los logros del Marco Estratégico Nacional para la Discapacidad y las medidas adoptadas para elaborar una estrategia nacional y planes de acción para aplicar la Convención, incluidas sus asignaciones presupuestarias, así como las medidas adoptadas para aplicar políticas relacionadas con la discapacidad, en particular en lo que respecta a la educación inclusiva y el seguro médico;</w:t>
      </w:r>
      <w:bookmarkStart w:id="0" w:name="_Hlk132788147"/>
      <w:bookmarkEnd w:id="0"/>
    </w:p>
    <w:p w14:paraId="734B68F3" w14:textId="263C6276" w:rsidR="007C275B" w:rsidRPr="00F77CB3" w:rsidRDefault="007C275B" w:rsidP="007C275B">
      <w:pPr>
        <w:pStyle w:val="SingleTxtG"/>
      </w:pPr>
      <w:r w:rsidRPr="00F77CB3">
        <w:tab/>
        <w:t>e)</w:t>
      </w:r>
      <w:r w:rsidRPr="00F77CB3">
        <w:tab/>
        <w:t>Las medidas adoptadas para atender a las personas con discapacidad, también en la Franja de Gaza, en particular a las personas refugiadas y desplazadas internas con discapacidad y a las personas con discapacidad que siguen institucionalizadas, así como para recopilar de forma sistemática datos actualizados desglosados por edad, sexo, género, origen étnico y lugar de residencia.</w:t>
      </w:r>
    </w:p>
    <w:p w14:paraId="2F061CFA" w14:textId="77777777" w:rsidR="007C275B" w:rsidRPr="00F77CB3" w:rsidRDefault="007C275B" w:rsidP="007C275B">
      <w:pPr>
        <w:pStyle w:val="SingleTxtG"/>
      </w:pPr>
      <w:r w:rsidRPr="00F77CB3">
        <w:t>2.</w:t>
      </w:r>
      <w:r w:rsidRPr="00F77CB3">
        <w:tab/>
        <w:t>Se ruega faciliten información sobre:</w:t>
      </w:r>
    </w:p>
    <w:p w14:paraId="18926F7A" w14:textId="759A09D4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El estatuto jurídico del Consejo Superior de Asuntos de las Personas con Discapacidad y los recursos humanos, técnicos y financieros de los que dispone para cumplir su función de vigilancia, así como los mecanismos establecidos que permiten a las organizaciones de base de personas con discapacidad participar en él, junto con los representantes designados;</w:t>
      </w:r>
      <w:bookmarkStart w:id="1" w:name="_Hlk132788264"/>
      <w:bookmarkEnd w:id="1"/>
    </w:p>
    <w:p w14:paraId="44CB47D4" w14:textId="3177F65D" w:rsidR="007C275B" w:rsidRPr="00F77CB3" w:rsidRDefault="007C275B" w:rsidP="007C275B">
      <w:pPr>
        <w:pStyle w:val="SingleTxtG"/>
      </w:pPr>
      <w:r w:rsidRPr="00F77CB3">
        <w:lastRenderedPageBreak/>
        <w:tab/>
        <w:t>b)</w:t>
      </w:r>
      <w:r w:rsidRPr="00F77CB3">
        <w:tab/>
        <w:t>Los mecanismos y metodologías que permiten la participación y consulta de las personas con discapacidad a través de las organizaciones que las representan en todos los sectores gubernamentales y niveles de la administración;</w:t>
      </w:r>
    </w:p>
    <w:p w14:paraId="458F65CF" w14:textId="62331A6F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>Las medidas adoptadas para fomentar el establecimiento de organizaciones de mujeres y niñas con discapacidad, organizaciones de personas con discapacidad intelectual o psicosocial y organizaciones de desplazados internos y refugiados con discapacidad, y para fortalecer tales organizaciones.</w:t>
      </w:r>
      <w:bookmarkStart w:id="2" w:name="_Hlk132788515"/>
      <w:bookmarkEnd w:id="2"/>
    </w:p>
    <w:p w14:paraId="29418F37" w14:textId="77777777" w:rsidR="007C275B" w:rsidRPr="00F77CB3" w:rsidRDefault="007C275B" w:rsidP="007C275B">
      <w:pPr>
        <w:pStyle w:val="H1G"/>
      </w:pPr>
      <w:r w:rsidRPr="00F77CB3">
        <w:tab/>
        <w:t>B.</w:t>
      </w:r>
      <w:r w:rsidRPr="00F77CB3">
        <w:tab/>
        <w:t xml:space="preserve">Derechos específicos (arts. 5 a 30) </w:t>
      </w:r>
    </w:p>
    <w:p w14:paraId="532002BA" w14:textId="5D8A0D8F" w:rsidR="007C275B" w:rsidRPr="00F77CB3" w:rsidRDefault="007C275B" w:rsidP="007C275B">
      <w:pPr>
        <w:pStyle w:val="H23G"/>
      </w:pPr>
      <w:r w:rsidRPr="00F77CB3">
        <w:tab/>
      </w:r>
      <w:r w:rsidRPr="00F77CB3">
        <w:tab/>
        <w:t>Igualdad y no discriminación (art. 5)</w:t>
      </w:r>
    </w:p>
    <w:p w14:paraId="0E1579EE" w14:textId="77777777" w:rsidR="007C275B" w:rsidRPr="00F77CB3" w:rsidRDefault="007C275B" w:rsidP="007C275B">
      <w:pPr>
        <w:pStyle w:val="SingleTxtG"/>
      </w:pPr>
      <w:r w:rsidRPr="00F77CB3">
        <w:t>3.</w:t>
      </w:r>
      <w:r w:rsidRPr="00F77CB3">
        <w:tab/>
        <w:t>Tengan a bien informar al Comité sobre:</w:t>
      </w:r>
    </w:p>
    <w:p w14:paraId="68F36990" w14:textId="1436FCBF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Las medidas adoptadas para eliminar todas las formas de discriminación de las personas con discapacidad, tanto en la legislación como en la práctica, y para superar los estereotipos y el estigma sobre la discapacidad;</w:t>
      </w:r>
    </w:p>
    <w:p w14:paraId="5D25ABCD" w14:textId="1C8ADE0A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 xml:space="preserve">Las medidas adoptadas para prevenir y eliminar la discriminación múltiple e interseccional de que son objeto las mujeres y niñas con discapacidad, incluidas las prácticas consuetudinarias y leyes discriminatorias, todas las formas de violencia de género, y los prejuicios y el aislamiento de las niñas y las jóvenes con discapacidad en el hogar; </w:t>
      </w:r>
      <w:bookmarkStart w:id="3" w:name="_Hlk132788583"/>
      <w:bookmarkEnd w:id="3"/>
    </w:p>
    <w:p w14:paraId="093CC64C" w14:textId="1674F762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 xml:space="preserve">La situación de los beduinos y pastores con discapacidad en la Ribera Occidental y la medida en que estas personas han sido incluidas en las estrategias y programas dirigidos a personas con discapacidad; </w:t>
      </w:r>
    </w:p>
    <w:p w14:paraId="7B8FF785" w14:textId="20432499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>Los recursos jurídicos y mecanismos de reparación disponibles en casos de discriminación de personas con discapacidad y los formatos accesibles para presentar reclamaciones;</w:t>
      </w:r>
    </w:p>
    <w:p w14:paraId="5D17A612" w14:textId="4ADFCBB0" w:rsidR="007C275B" w:rsidRPr="00F77CB3" w:rsidRDefault="007C275B" w:rsidP="007C275B">
      <w:pPr>
        <w:pStyle w:val="SingleTxtG"/>
      </w:pPr>
      <w:r w:rsidRPr="00F77CB3">
        <w:tab/>
        <w:t>e)</w:t>
      </w:r>
      <w:r w:rsidRPr="00F77CB3">
        <w:tab/>
        <w:t xml:space="preserve">Los mecanismos de reconocimiento de ajustes razonables para las personas con discapacidad, en todos los ámbitos de la vida, y la falta de ajustes razonables como forma de discriminación. </w:t>
      </w:r>
    </w:p>
    <w:p w14:paraId="6F4AEB02" w14:textId="0695EB12" w:rsidR="007C275B" w:rsidRPr="00F77CB3" w:rsidRDefault="007C275B" w:rsidP="007C275B">
      <w:pPr>
        <w:pStyle w:val="H23G"/>
      </w:pPr>
      <w:bookmarkStart w:id="4" w:name="_Toc38299050"/>
      <w:r w:rsidRPr="00F77CB3">
        <w:tab/>
      </w:r>
      <w:r w:rsidRPr="00F77CB3">
        <w:tab/>
        <w:t>Mujeres con discapacidad (art. 6)</w:t>
      </w:r>
      <w:bookmarkEnd w:id="4"/>
    </w:p>
    <w:p w14:paraId="2826B034" w14:textId="77777777" w:rsidR="007C275B" w:rsidRPr="00F77CB3" w:rsidRDefault="007C275B" w:rsidP="007C275B">
      <w:pPr>
        <w:pStyle w:val="SingleTxtG"/>
      </w:pPr>
      <w:r w:rsidRPr="00F77CB3">
        <w:t>4.</w:t>
      </w:r>
      <w:r w:rsidRPr="00F77CB3">
        <w:tab/>
        <w:t>Sírvanse informar al Comité sobre:</w:t>
      </w:r>
    </w:p>
    <w:p w14:paraId="6F4273C2" w14:textId="4067B3A2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Las medidas tomadas para subsanar la limitada participación de las mujeres con discapacidad en la vida pública, el empleo, la educación y la recreación, y para hacer efectivo su derecho al matrimonio y a vivir de forma independiente y en la comunidad;</w:t>
      </w:r>
    </w:p>
    <w:p w14:paraId="635FD482" w14:textId="65631A20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>Los mecanismos existentes para realizar consultas con organizaciones de mujeres con discapacidad y facilitar la participación de estas organizaciones en relación con los programas realizados por el Ministerio de Asuntos de la Mujer y órganos consultivos, como la Comisión para la Armonización de la Legislación y el Consejo Superior de Asuntos de las Personas con Discapacidad;</w:t>
      </w:r>
    </w:p>
    <w:p w14:paraId="6E6862F4" w14:textId="25EE3A62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 xml:space="preserve">Las medidas adoptadas para promover el empoderamiento económico de las mujeres y las niñas con discapacidad y su autonomía para administrar sus ingresos. </w:t>
      </w:r>
    </w:p>
    <w:p w14:paraId="35A921C7" w14:textId="3F4285A3" w:rsidR="007C275B" w:rsidRPr="00F77CB3" w:rsidRDefault="007C275B" w:rsidP="007C275B">
      <w:pPr>
        <w:pStyle w:val="H23G"/>
      </w:pPr>
      <w:bookmarkStart w:id="5" w:name="_Toc38299051"/>
      <w:r w:rsidRPr="00F77CB3">
        <w:tab/>
      </w:r>
      <w:r w:rsidRPr="00F77CB3">
        <w:tab/>
        <w:t>Niños y niñas con discapacidad (art. 7)</w:t>
      </w:r>
      <w:bookmarkEnd w:id="5"/>
    </w:p>
    <w:p w14:paraId="3481A1F1" w14:textId="77777777" w:rsidR="007C275B" w:rsidRPr="00F77CB3" w:rsidRDefault="007C275B" w:rsidP="007C275B">
      <w:pPr>
        <w:pStyle w:val="SingleTxtG"/>
      </w:pPr>
      <w:r w:rsidRPr="00F77CB3">
        <w:t>5.</w:t>
      </w:r>
      <w:r w:rsidRPr="00F77CB3">
        <w:tab/>
        <w:t>Se ruega facilitar información sobre:</w:t>
      </w:r>
    </w:p>
    <w:p w14:paraId="6C2E5B70" w14:textId="760D955A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 xml:space="preserve">La situación de los niños y niñas con discapacidad en la Franja de Gaza, en particular en lo que respecta a las medidas destinadas a garantizar un nivel de vida adecuado para ellos, incluido el acceso a alimentos, agua potable, ropa y vivienda, y para superar la malnutrición en el contexto del conflicto y la ocupación, incluido el bloqueo; </w:t>
      </w:r>
    </w:p>
    <w:p w14:paraId="4976BD11" w14:textId="0227A76B" w:rsidR="007C275B" w:rsidRPr="00F77CB3" w:rsidRDefault="007C275B" w:rsidP="007C275B">
      <w:pPr>
        <w:pStyle w:val="SingleTxtG"/>
      </w:pPr>
      <w:r w:rsidRPr="00F77CB3">
        <w:lastRenderedPageBreak/>
        <w:tab/>
        <w:t>b)</w:t>
      </w:r>
      <w:r w:rsidRPr="00F77CB3">
        <w:tab/>
        <w:t>Las medidas adoptadas para aplicar las recomendaciones formuladas por el Comité de los Derechos del Niño, en 2020</w:t>
      </w:r>
      <w:r w:rsidRPr="00F77CB3">
        <w:rPr>
          <w:rStyle w:val="Refdenotaalpie"/>
        </w:rPr>
        <w:footnoteReference w:id="2"/>
      </w:r>
      <w:r w:rsidRPr="00F77CB3">
        <w:t>, en particular las destinadas a eliminar la estigmatización, los prejuicios, el abandono y el aislamiento, así como las múltiples formas de discriminación de que son objeto los niños y niñas con discapacidad;</w:t>
      </w:r>
    </w:p>
    <w:p w14:paraId="6B4005DF" w14:textId="464E61F4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 xml:space="preserve">La participación efectiva de los niños y niñas con discapacidad en los parlamentos estudiantiles constituidos por el Ministerio de Enseñanza y Educación Superior, así como su representación en el Consejo de Jóvenes de Palestina; </w:t>
      </w:r>
      <w:bookmarkStart w:id="6" w:name="_Hlk132789419"/>
      <w:bookmarkEnd w:id="6"/>
    </w:p>
    <w:p w14:paraId="122E2DE8" w14:textId="48109C51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>Los servicios ofrecidos a los niños y niñas refugiados y desplazados internos palestinos con discapacidad a fin de que reciban el mismo trato que los demás niños y niñas.</w:t>
      </w:r>
    </w:p>
    <w:p w14:paraId="10A3D45B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Toma de conciencia (art. 8)</w:t>
      </w:r>
      <w:bookmarkStart w:id="7" w:name="_Toc38299024"/>
      <w:bookmarkEnd w:id="7"/>
    </w:p>
    <w:p w14:paraId="78166DF0" w14:textId="77777777" w:rsidR="007C275B" w:rsidRPr="00F77CB3" w:rsidRDefault="007C275B" w:rsidP="007C275B">
      <w:pPr>
        <w:pStyle w:val="SingleTxtG"/>
      </w:pPr>
      <w:r w:rsidRPr="00F77CB3">
        <w:t>6.</w:t>
      </w:r>
      <w:r w:rsidRPr="00F77CB3">
        <w:tab/>
        <w:t>Tengan a bien brindar información sobre:</w:t>
      </w:r>
    </w:p>
    <w:p w14:paraId="0F8489F3" w14:textId="77165B62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 xml:space="preserve">Las medidas adoptadas a fin de eliminar el estigma de la discapacidad y el uso del lenguaje discriminatorio que afecta a las personas con discapacidad, en particular las personas con discapacidad intelectual o psicosocial, y para concienciar a los periodistas y los medios sociales sobre los derechos y la dignidad de las personas con discapacidad; </w:t>
      </w:r>
    </w:p>
    <w:p w14:paraId="6AACE932" w14:textId="2FBCAB19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>La participación de las personas con discapacidad, a través de las organizaciones que las representan, en la planificación, ejecución y seguimiento de actividades de concienciación, como las campañas llevadas a cabo por el Ministerio de Desarrollo Social en colaboración con el Ministerio de Información. Indíquese también el presupuesto asignado para que las personas con discapacidad y las organizaciones que las representan tengan una participación significativa;</w:t>
      </w:r>
      <w:bookmarkStart w:id="8" w:name="_Hlk132789769"/>
      <w:bookmarkStart w:id="9" w:name="_Hlk132789789"/>
      <w:bookmarkEnd w:id="8"/>
      <w:bookmarkEnd w:id="9"/>
    </w:p>
    <w:p w14:paraId="067B0CAB" w14:textId="73FCB885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>Las medidas adoptadas para volver a impulsar las actividades de la red de medios de comunicación para defender al sector de las personas con discapacidad.</w:t>
      </w:r>
      <w:bookmarkStart w:id="10" w:name="_Hlk132789826"/>
      <w:bookmarkEnd w:id="10"/>
    </w:p>
    <w:p w14:paraId="39A1A602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Accesibilidad (art. 9)</w:t>
      </w:r>
      <w:bookmarkStart w:id="11" w:name="_Toc38299025"/>
      <w:bookmarkEnd w:id="11"/>
    </w:p>
    <w:p w14:paraId="096A62D0" w14:textId="77777777" w:rsidR="007C275B" w:rsidRPr="00F77CB3" w:rsidRDefault="007C275B" w:rsidP="007C275B">
      <w:pPr>
        <w:pStyle w:val="SingleTxtG"/>
      </w:pPr>
      <w:r w:rsidRPr="00F77CB3">
        <w:t>7.</w:t>
      </w:r>
      <w:r w:rsidRPr="00F77CB3">
        <w:tab/>
        <w:t xml:space="preserve">Sírvanse facilitar información sobre: </w:t>
      </w:r>
    </w:p>
    <w:p w14:paraId="515D6EFF" w14:textId="24B9F91B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Los progresos en la aprobación de un plan nacional de accesibilidad y la finalización de la reforma del Código de Construcción por lo que respecta a la accesibilidad;</w:t>
      </w:r>
    </w:p>
    <w:p w14:paraId="087817A3" w14:textId="0D964226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>Las medidas adoptadas para eliminar las barreras de acceso al entorno construido, el transporte, la información y las comunicaciones, así como los servicios abiertos o prestados al público, también en la Franja de Gaza;</w:t>
      </w:r>
    </w:p>
    <w:p w14:paraId="022F8A61" w14:textId="58746E44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 xml:space="preserve">Los progresos realizados para garantizar la accesibilidad en escuelas, universidades, empresas, bancos y centros de servicios, por ejemplo, rampas, plazas de aparcamiento para personas con discapacidad, señalización en braille e interpretación en lengua de señas; </w:t>
      </w:r>
    </w:p>
    <w:p w14:paraId="74DC6D9F" w14:textId="05B704F8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>Los mecanismos establecidos para que las personas con discapacidad puedan presentar quejas sobre la falta de accesibilidad y solicitar medidas de accesibilidad, así como sobre las sanciones impuestas en caso de incumplimiento del deber de adaptación y garantía de accesibilidad, tal y como establece la Ley de Derechos de las Personas con Discapacidad;</w:t>
      </w:r>
      <w:bookmarkStart w:id="12" w:name="_Hlk132790022"/>
      <w:bookmarkEnd w:id="12"/>
    </w:p>
    <w:p w14:paraId="47666A6B" w14:textId="59463E89" w:rsidR="007C275B" w:rsidRPr="00F77CB3" w:rsidRDefault="007C275B" w:rsidP="007C275B">
      <w:pPr>
        <w:pStyle w:val="SingleTxtG"/>
      </w:pPr>
      <w:r w:rsidRPr="00F77CB3">
        <w:tab/>
        <w:t>e)</w:t>
      </w:r>
      <w:r w:rsidRPr="00F77CB3">
        <w:tab/>
        <w:t>Las medidas adoptadas para que las personas con discapacidad tengan acceso a la información, las comunicaciones y la tecnología, incluido el equipo necesario, a un costo asequible.</w:t>
      </w:r>
    </w:p>
    <w:p w14:paraId="3F0D6CCE" w14:textId="76DA008F" w:rsidR="007C275B" w:rsidRPr="00F77CB3" w:rsidRDefault="007C275B" w:rsidP="007C275B">
      <w:pPr>
        <w:pStyle w:val="H23G"/>
      </w:pPr>
      <w:r w:rsidRPr="00F77CB3">
        <w:tab/>
      </w:r>
      <w:r w:rsidRPr="00F77CB3">
        <w:tab/>
        <w:t>Derecho a la vida (art. 10)</w:t>
      </w:r>
      <w:bookmarkStart w:id="13" w:name="_Toc38299028"/>
      <w:bookmarkEnd w:id="13"/>
    </w:p>
    <w:p w14:paraId="0113DDD3" w14:textId="77777777" w:rsidR="007C275B" w:rsidRPr="00F77CB3" w:rsidRDefault="007C275B" w:rsidP="007C275B">
      <w:pPr>
        <w:pStyle w:val="SingleTxtG"/>
      </w:pPr>
      <w:r w:rsidRPr="00F77CB3">
        <w:t>8.</w:t>
      </w:r>
      <w:r w:rsidRPr="00F77CB3">
        <w:tab/>
        <w:t>Infórmese sobre:</w:t>
      </w:r>
    </w:p>
    <w:p w14:paraId="7231A9F6" w14:textId="4368B8D3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 xml:space="preserve">Las medidas adoptadas para proteger la vida y la integridad de las personas con discapacidad y para investigar las denuncias de muertes de personas con discapacidad, </w:t>
      </w:r>
      <w:r w:rsidRPr="00F77CB3">
        <w:lastRenderedPageBreak/>
        <w:t xml:space="preserve">incluidas las de niños y niñas con discapacidad, que siguen viviendo en instituciones, así como para enjuiciar y condenar a los autores; </w:t>
      </w:r>
    </w:p>
    <w:p w14:paraId="7652390D" w14:textId="08409C70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 xml:space="preserve">Las medidas adoptadas para garantizar el derecho a la vida de las personas con discapacidad en el contexto del conflicto y la ocupación; </w:t>
      </w:r>
    </w:p>
    <w:p w14:paraId="4B63A8AD" w14:textId="17F43149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 xml:space="preserve">El número de muertos, desaparecidos y personas directamente afectadas atribuido a los desastres por cada 100.000 personas, desglosado por sexo, edad y discapacidad (indicador 1.5.1 de los Objetivos de Desarrollo Sostenible). </w:t>
      </w:r>
    </w:p>
    <w:p w14:paraId="494ABF8D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Situaciones de riesgo y emergencias humanitarias (art. 11)</w:t>
      </w:r>
      <w:bookmarkStart w:id="14" w:name="_Toc38299029"/>
      <w:bookmarkEnd w:id="14"/>
    </w:p>
    <w:p w14:paraId="53A361BB" w14:textId="77777777" w:rsidR="007C275B" w:rsidRPr="00F77CB3" w:rsidRDefault="007C275B" w:rsidP="007C275B">
      <w:pPr>
        <w:pStyle w:val="SingleTxtG"/>
      </w:pPr>
      <w:r w:rsidRPr="00F77CB3">
        <w:t>9.</w:t>
      </w:r>
      <w:r w:rsidRPr="00F77CB3">
        <w:tab/>
        <w:t>Tengan a bien proporcionar información sobre:</w:t>
      </w:r>
    </w:p>
    <w:p w14:paraId="3DE93726" w14:textId="11A40AAB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 xml:space="preserve">Las medidas adoptadas para garantizar el respeto de todos los derechos humanos de las personas con discapacidad y su seguridad y protección en el contexto del conflicto y la ocupación israelíes, incluso durante las operaciones militares, y las medidas concretas adoptadas para abordar y paliar los efectos de las restricciones a la libertad de circulación y a los derechos a la vida familiar, la educación, la salud, el trabajo y un nivel de vida adecuado de las personas con discapacidad; </w:t>
      </w:r>
    </w:p>
    <w:p w14:paraId="36F57C14" w14:textId="5D39F419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 xml:space="preserve">Los mecanismos de alerta temprana y planes de evacuación accesibles para las personas con discapacidad durante las operaciones militares, y las medidas que aseguran la protección de los edificios civiles en los que, según se informe, vivan personas con discapacidad; </w:t>
      </w:r>
    </w:p>
    <w:p w14:paraId="02A5EBDA" w14:textId="135642D8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>Las medidas adoptadas para garantizar el acceso de las personas con discapacidad a la respuesta humanitaria y a la recuperación en la Franja de Gaza y la Ribera Occidental, incluido Jerusalén Oriental, y los planes para una recuperación duradera de los efectos del conflicto, la ocupación y el bloqueo, así como las medidas adoptadas para hacer participar a las organizaciones de personas con discapacidad en la reconstrucción y en los intentos de reconciliación y paz. Bríndese información sobre la proporción de personas con discapacidad que reciben ayuda con respecto a la proporción de personas con discapacidad en la población, desglosada por sexo, edad y discapacidad;</w:t>
      </w:r>
    </w:p>
    <w:p w14:paraId="3255C2D8" w14:textId="6F4F1130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 xml:space="preserve">Las medidas adoptadas para asegurar el acceso continuo y sin restricciones de las personas con discapacidad, incluidos los niños y niñas con discapacidad de la Franja de Gaza, a prótesis y ayudas técnicas, piezas de repuesto y baterías, atención sanitaria y electricidad, y para facilitar la formación sobre métodos de evaluación, mantenimiento de las ayudas y rehabilitación, también en relación con las deficiencias auditivas; </w:t>
      </w:r>
    </w:p>
    <w:p w14:paraId="1F20983D" w14:textId="47534B88" w:rsidR="007C275B" w:rsidRPr="00F77CB3" w:rsidRDefault="007C275B" w:rsidP="007C275B">
      <w:pPr>
        <w:pStyle w:val="SingleTxtG"/>
      </w:pPr>
      <w:r w:rsidRPr="00F77CB3">
        <w:tab/>
        <w:t>e)</w:t>
      </w:r>
      <w:r w:rsidRPr="00F77CB3">
        <w:tab/>
        <w:t>Las medidas tomadas para que las personas con discapacidad, a través de las organizaciones que las representan, sean consultadas sobre las estrategias y programas relacionados con la respuesta humanitaria y la recuperación, así como sobre su seguimiento y evaluación periódicos, y participen activamente en ellos. Sírvanse dar detalles de las medidas adoptadas para velar por la inclusión de las personas con discapacidad en las estrategias y planes destinados a las personas refugiadas y desplazadas internas;</w:t>
      </w:r>
    </w:p>
    <w:p w14:paraId="407D1661" w14:textId="61858C3A" w:rsidR="007C275B" w:rsidRPr="00F77CB3" w:rsidRDefault="007C275B" w:rsidP="007C275B">
      <w:pPr>
        <w:pStyle w:val="SingleTxtG"/>
      </w:pPr>
      <w:r w:rsidRPr="00F77CB3">
        <w:tab/>
        <w:t>f)</w:t>
      </w:r>
      <w:r w:rsidRPr="00F77CB3">
        <w:tab/>
        <w:t>Las medidas adoptadas para proteger a las personas con discapacidad, incluidas las mujeres, las personas mayores y los niños y niñas con discapacidad, durante la pandemia de la enfermedad por coronavirus (COVID-19) y otras situaciones de emergencia, los efectos de estas medidas y la integración de la perspectiva de la discapacidad en los planes de recuperación.</w:t>
      </w:r>
    </w:p>
    <w:p w14:paraId="19D06640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Igual reconocimiento como persona ante la ley (art. 12)</w:t>
      </w:r>
      <w:bookmarkStart w:id="15" w:name="_Toc38299030"/>
      <w:bookmarkEnd w:id="15"/>
    </w:p>
    <w:p w14:paraId="6AEF6503" w14:textId="77777777" w:rsidR="007C275B" w:rsidRPr="00F77CB3" w:rsidRDefault="007C275B" w:rsidP="007C275B">
      <w:pPr>
        <w:pStyle w:val="SingleTxtG"/>
      </w:pPr>
      <w:r w:rsidRPr="00F77CB3">
        <w:t>10.</w:t>
      </w:r>
      <w:r w:rsidRPr="00F77CB3">
        <w:tab/>
        <w:t>Sírvanse informar al Comité sobre las medidas adoptadas para:</w:t>
      </w:r>
    </w:p>
    <w:p w14:paraId="7D031408" w14:textId="78A65DB0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Revisar las disposiciones discriminatorias de las leyes del estatuto personal, incluidas las aplicables en la Franja de Gaza y la Ribera Occidental, que restringen la capacidad jurídica de las personas con discapacidad intelectual o psicosocial y las someten a tutela, y establecer mecanismos de apoyo para la adopción de decisiones en todos los ámbitos de la vida;</w:t>
      </w:r>
    </w:p>
    <w:p w14:paraId="7A245F21" w14:textId="21651EE0" w:rsidR="007C275B" w:rsidRPr="00F77CB3" w:rsidRDefault="007C275B" w:rsidP="007C275B">
      <w:pPr>
        <w:pStyle w:val="SingleTxtG"/>
      </w:pPr>
      <w:r w:rsidRPr="00F77CB3">
        <w:lastRenderedPageBreak/>
        <w:tab/>
        <w:t>b)</w:t>
      </w:r>
      <w:r w:rsidRPr="00F77CB3">
        <w:tab/>
        <w:t>Eliminar los prejuicios en las familias y en la sociedad, los cuales socavan el ejercicio de la capacidad jurídica de las personas con discapacidad;</w:t>
      </w:r>
    </w:p>
    <w:p w14:paraId="6062684D" w14:textId="3F5E4D9E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 xml:space="preserve">Asegurarse de que, al proporcionar apoyo a las personas con discapacidad, se respeten sus derechos, autonomía, voluntad y preferencias, y para proteger a las personas con discapacidad de influencias indebidas y conflictos de intereses. </w:t>
      </w:r>
    </w:p>
    <w:p w14:paraId="3A4840CB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Acceso a la justicia (art. 13)</w:t>
      </w:r>
      <w:bookmarkStart w:id="16" w:name="_Toc38299031"/>
      <w:bookmarkEnd w:id="16"/>
    </w:p>
    <w:p w14:paraId="00EA7807" w14:textId="400A594A" w:rsidR="007C275B" w:rsidRPr="00F77CB3" w:rsidRDefault="007C275B" w:rsidP="007C275B">
      <w:pPr>
        <w:pStyle w:val="SingleTxtG"/>
      </w:pPr>
      <w:r w:rsidRPr="00F77CB3">
        <w:t>11.</w:t>
      </w:r>
      <w:r w:rsidRPr="00F77CB3">
        <w:tab/>
        <w:t xml:space="preserve">En relación con la información contenida en el informe del Estado parte según la cual los tribunales de la </w:t>
      </w:r>
      <w:r w:rsidRPr="00592208">
        <w:rPr>
          <w:i/>
        </w:rPr>
        <w:t>shar</w:t>
      </w:r>
      <w:r w:rsidR="00592208" w:rsidRPr="00592208">
        <w:rPr>
          <w:i/>
        </w:rPr>
        <w:t>i</w:t>
      </w:r>
      <w:r w:rsidRPr="00592208">
        <w:rPr>
          <w:i/>
        </w:rPr>
        <w:t>a</w:t>
      </w:r>
      <w:r w:rsidRPr="00F77CB3">
        <w:t xml:space="preserve"> consideran que las personas con discapacidad intelectual no están capacitadas para intervenir en la resolución de conflictos ni comprender la situación, y el Departamento del Tribunal Supremo impone la norma de la inmovilización del dinero de las personas con discapacidad intelectual (párrafos 133, 139 y 140 del informe del Estado parte), rogamos brinden información sobre las medidas adoptadas para garantizar que la interpretación y aplicación de la legislación palestina por parte de dicho Departamento y los tribunales de la </w:t>
      </w:r>
      <w:r w:rsidRPr="00592208">
        <w:rPr>
          <w:i/>
        </w:rPr>
        <w:t>shar</w:t>
      </w:r>
      <w:r w:rsidR="00592208" w:rsidRPr="00592208">
        <w:rPr>
          <w:i/>
        </w:rPr>
        <w:t>i</w:t>
      </w:r>
      <w:r w:rsidRPr="00592208">
        <w:rPr>
          <w:i/>
        </w:rPr>
        <w:t>a</w:t>
      </w:r>
      <w:r w:rsidRPr="00F77CB3">
        <w:t xml:space="preserve"> se ajusten a las obligaciones contraídas por el Estado parte en virtud de la Convención. Agradecemos que describan asimismo:</w:t>
      </w:r>
      <w:bookmarkStart w:id="17" w:name="_Hlk132793662"/>
      <w:bookmarkEnd w:id="17"/>
    </w:p>
    <w:p w14:paraId="3E0B5493" w14:textId="500841A4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 xml:space="preserve">Los ajustes de procedimiento para las personas con discapacidad en los procesos judiciales comprendidos en todas las esferas legales, y los mecanismos para solicitar ajustes de procedimiento, también ante los tribunales de la </w:t>
      </w:r>
      <w:r w:rsidRPr="00592208">
        <w:rPr>
          <w:i/>
        </w:rPr>
        <w:t>shar</w:t>
      </w:r>
      <w:r w:rsidR="00592208" w:rsidRPr="00592208">
        <w:rPr>
          <w:i/>
        </w:rPr>
        <w:t>i</w:t>
      </w:r>
      <w:r w:rsidRPr="00592208">
        <w:rPr>
          <w:i/>
        </w:rPr>
        <w:t>a</w:t>
      </w:r>
      <w:r w:rsidRPr="00F77CB3">
        <w:t xml:space="preserve">; </w:t>
      </w:r>
    </w:p>
    <w:p w14:paraId="53B84F70" w14:textId="6286FD69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 xml:space="preserve">Las medidas adoptadas para garantizar el acceso a la justicia de las personas con discapacidad en la Franja de Gaza y en la Ribera Occidental, incluido Jerusalén Oriental, incluyendo a las víctimas y los testigos de uso excesivo de la fuerza, abusos y lesiones; </w:t>
      </w:r>
    </w:p>
    <w:p w14:paraId="60CC5E4B" w14:textId="6FB49F5A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>La accesibilidad de la información y los mecanismos para facilitar el acceso de las personas con discapacidad a la asistencia jurídica, en particular de las personas con discapacidad en situación de pobreza; el acceso a recursos jurídicos y reparación en el sistema judicial, los mecanismos de solución de controversias por vías alternativas y la justicia restaurativa;</w:t>
      </w:r>
    </w:p>
    <w:p w14:paraId="1B4A3E96" w14:textId="0B5A7E6A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 xml:space="preserve">Las medidas adoptadas para concienciar y capacitar a los agentes de policía, fiscales, jueces, abogados y personal </w:t>
      </w:r>
      <w:r w:rsidR="00F77CB3" w:rsidRPr="00F77CB3">
        <w:t>judicial</w:t>
      </w:r>
      <w:r w:rsidRPr="00F77CB3">
        <w:t xml:space="preserve"> sobre las disposiciones de la Convención y su aplicación en los casos de su competencia.</w:t>
      </w:r>
      <w:bookmarkStart w:id="18" w:name="_Hlk130932694"/>
      <w:bookmarkEnd w:id="18"/>
    </w:p>
    <w:p w14:paraId="0A4FC415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Libertad y seguridad de la persona (art. 14)</w:t>
      </w:r>
      <w:bookmarkStart w:id="19" w:name="_Toc38299032"/>
      <w:bookmarkEnd w:id="19"/>
    </w:p>
    <w:p w14:paraId="312206F6" w14:textId="77777777" w:rsidR="007C275B" w:rsidRPr="00F77CB3" w:rsidRDefault="007C275B" w:rsidP="007C275B">
      <w:pPr>
        <w:pStyle w:val="SingleTxtG"/>
      </w:pPr>
      <w:r w:rsidRPr="00F77CB3">
        <w:t>12.</w:t>
      </w:r>
      <w:r w:rsidRPr="00F77CB3">
        <w:tab/>
        <w:t>Se ruega faciliten información sobre:</w:t>
      </w:r>
    </w:p>
    <w:p w14:paraId="0171E117" w14:textId="416E862E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Las medidas destinadas a prevenir la privación involuntaria de libertad, incluida la institucionalización en centros psiquiátricos y residencias por motivos de discapacidad, y los recursos jurídicos a los que pueden acogerse las personas con discapacidad que han sobrevivido la institucionalización;</w:t>
      </w:r>
    </w:p>
    <w:p w14:paraId="08D4DB0B" w14:textId="481E7099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>El número de personas con discapacidad en instituciones, desglosado por ubicación, edad, sexo y motivo de la institucionalización;</w:t>
      </w:r>
    </w:p>
    <w:p w14:paraId="68E3E480" w14:textId="52D267E9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>Los mecanismos para hacer un seguimiento de la situación de las personas con discapacidad en las instalaciones y centros de reclusión y asegurarse de que en ellos se ofrezcan ajustes razonables, de conformidad con el artículo 14, párrafo 2, de la Convención.</w:t>
      </w:r>
    </w:p>
    <w:p w14:paraId="09C1EDFD" w14:textId="75A328EC" w:rsidR="007C275B" w:rsidRPr="00F77CB3" w:rsidRDefault="007C275B" w:rsidP="007C275B">
      <w:pPr>
        <w:pStyle w:val="H23G"/>
      </w:pPr>
      <w:r w:rsidRPr="00F77CB3">
        <w:tab/>
      </w:r>
      <w:r w:rsidRPr="00F77CB3">
        <w:tab/>
        <w:t>Protección contra la tortura y otros tratos o penas crueles, inhumanos o degradantes (art. 15)</w:t>
      </w:r>
      <w:bookmarkStart w:id="20" w:name="_Toc38299033"/>
      <w:bookmarkEnd w:id="20"/>
    </w:p>
    <w:p w14:paraId="6FD3B8DB" w14:textId="77777777" w:rsidR="007C275B" w:rsidRPr="00F77CB3" w:rsidRDefault="007C275B" w:rsidP="007C275B">
      <w:pPr>
        <w:pStyle w:val="SingleTxtG"/>
      </w:pPr>
      <w:r w:rsidRPr="00F77CB3">
        <w:t>13.</w:t>
      </w:r>
      <w:r w:rsidRPr="00F77CB3">
        <w:tab/>
        <w:t>Sírvanse facilitar información sobre:</w:t>
      </w:r>
    </w:p>
    <w:p w14:paraId="2867A15F" w14:textId="0F65CC04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 xml:space="preserve">Las medidas adoptadas para prevenir y prohibir el uso de la reclusión, los grilletes, la contención física, farmacológica y mecánica, así como cualquier otra actuación médica no consentida, que afecte en particular a las personas con discapacidad intelectual o psicosocial y a los niños y niñas con discapacidad, en el hogar y en entornos psiquiátricos; </w:t>
      </w:r>
    </w:p>
    <w:p w14:paraId="2AA67E13" w14:textId="4F5066AE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 xml:space="preserve">Los avances realizados con respecto al establecimiento de un organismo nacional para la prevención de la tortura, en virtud del cual se visiten e inspeccionen todos </w:t>
      </w:r>
      <w:r w:rsidRPr="00F77CB3">
        <w:lastRenderedPageBreak/>
        <w:t>los lugares de privación de libertad, incluidos los centros dedicados específicamente a personas con discapacidad.</w:t>
      </w:r>
    </w:p>
    <w:p w14:paraId="503F5A18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Protección contra la explotación, la violencia y el abuso (art. 16)</w:t>
      </w:r>
    </w:p>
    <w:p w14:paraId="29703797" w14:textId="77777777" w:rsidR="007C275B" w:rsidRPr="00F77CB3" w:rsidRDefault="007C275B" w:rsidP="007C275B">
      <w:pPr>
        <w:pStyle w:val="SingleTxtG"/>
      </w:pPr>
      <w:r w:rsidRPr="00F77CB3">
        <w:t>14.</w:t>
      </w:r>
      <w:r w:rsidRPr="00F77CB3">
        <w:tab/>
        <w:t>Rogamos proporcionen información sobre:</w:t>
      </w:r>
    </w:p>
    <w:p w14:paraId="511172C6" w14:textId="5A800803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 xml:space="preserve">Las medidas adoptadas para proteger a las personas con discapacidad de todas las formas de violencia, incluida la violencia de género, el abuso y la discriminación, incluso en las partes ocupadas del territorio del Estado parte; </w:t>
      </w:r>
    </w:p>
    <w:p w14:paraId="256CE462" w14:textId="7CC03D05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>Las medidas adoptadas para proteger a los niños y niñas con discapacidad de la violencia en el hogar, en la escuela y en Internet;</w:t>
      </w:r>
    </w:p>
    <w:p w14:paraId="5D823DE5" w14:textId="75F1D22A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>Las medidas destinadas a eliminar todas las formas de castigo corporal de que son objeto los niños y niñas con discapacidad y, en particular, los niños con discapacidad institucionalizados, así como las medidas adoptadas que apunten a reforzar su protección;</w:t>
      </w:r>
    </w:p>
    <w:p w14:paraId="688D602B" w14:textId="59187E15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>Las medidas adoptadas para informar y concienciar a las personas con discapacidad sobre cómo prevenir, detectar y denunciar situaciones de violencia, explotación y abuso, y cómo buscar apoyo en esos casos;</w:t>
      </w:r>
    </w:p>
    <w:p w14:paraId="12AF33A1" w14:textId="1BA9C9F7" w:rsidR="007C275B" w:rsidRPr="00F77CB3" w:rsidRDefault="007C275B" w:rsidP="007C275B">
      <w:pPr>
        <w:pStyle w:val="SingleTxtG"/>
      </w:pPr>
      <w:r w:rsidRPr="00F77CB3">
        <w:tab/>
        <w:t>e)</w:t>
      </w:r>
      <w:r w:rsidRPr="00F77CB3">
        <w:tab/>
        <w:t>Los mecanismos de reparación para las personas supervivientes de la violencia y el abuso, y las medidas destinadas a incluir en el sistema de derivación de víctimas de la violencia a las personas con discapacidad, en especial a las mujeres y niñas con discapacidad y a las personas de edad con discapacidad. Sírvanse indicar todos los medios de indemnización de que disponen las personas con discapacidad y faciliten datos sobre el número de personas enjuiciadas y las decisiones adoptadas en relación con las denuncias de violencia, así como las penas impuestas a sus autores.</w:t>
      </w:r>
    </w:p>
    <w:p w14:paraId="665C7171" w14:textId="5BB5D681" w:rsidR="007C275B" w:rsidRPr="00F77CB3" w:rsidRDefault="007C275B" w:rsidP="007C275B">
      <w:pPr>
        <w:pStyle w:val="H23G"/>
      </w:pPr>
      <w:bookmarkStart w:id="21" w:name="_Toc38299035"/>
      <w:r w:rsidRPr="00F77CB3">
        <w:tab/>
      </w:r>
      <w:r w:rsidRPr="00F77CB3">
        <w:tab/>
        <w:t>Protección de la integridad personal (art. 17)</w:t>
      </w:r>
      <w:bookmarkEnd w:id="21"/>
    </w:p>
    <w:p w14:paraId="0378E09C" w14:textId="77777777" w:rsidR="007C275B" w:rsidRPr="00F77CB3" w:rsidRDefault="007C275B" w:rsidP="007C275B">
      <w:pPr>
        <w:pStyle w:val="SingleTxtG"/>
      </w:pPr>
      <w:r w:rsidRPr="00F77CB3">
        <w:t>15.</w:t>
      </w:r>
      <w:r w:rsidRPr="00F77CB3">
        <w:tab/>
        <w:t>Infórmese al Comité sobre:</w:t>
      </w:r>
    </w:p>
    <w:p w14:paraId="4F4D6B01" w14:textId="69F30188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Las medidas destinadas a modificar la Ley de Salud Pública, que todavía prevé la práctica de la histerectomía en personas con discapacidad intelectual o psicosocial sobre la base del consentimiento de terceros (párrafo 189 del informe del Estado parte);</w:t>
      </w:r>
    </w:p>
    <w:p w14:paraId="680EF741" w14:textId="2A8EA31D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>La disponibilidad de información en formatos accesibles y la sensibilización de las personas con discapacidad, incluidas las que aún están institucionalizadas, sobre la prohibición de realizar histerectomías a mujeres y niñas con discapacidad emitida por el Ministerio de Salud en 2011 y por el Ministerio de Desarrollo Social en 2014;</w:t>
      </w:r>
    </w:p>
    <w:p w14:paraId="2130560D" w14:textId="3D1447CF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 xml:space="preserve">Los mecanismos para solicitar y garantizar el consentimiento libre e informado de las personas con discapacidad, en particular de las mujeres y las niñas con discapacidad, antes de cualquier tratamiento médico, incluso en relación con su salud y derechos sexuales y reproductivos; </w:t>
      </w:r>
    </w:p>
    <w:p w14:paraId="5661F79B" w14:textId="4E13937C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>Los mecanismos de seguimiento para prevenir la esterilización forzada, el aborto forzado y otras prácticas que afectan a niñas y mujeres jóvenes con discapacidad.</w:t>
      </w:r>
    </w:p>
    <w:p w14:paraId="0764C8B5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Libertad de desplazamiento y nacionalidad (art. 18)</w:t>
      </w:r>
      <w:bookmarkStart w:id="22" w:name="_Toc38299036"/>
      <w:bookmarkEnd w:id="22"/>
    </w:p>
    <w:p w14:paraId="40748199" w14:textId="77777777" w:rsidR="007C275B" w:rsidRPr="00F77CB3" w:rsidRDefault="007C275B" w:rsidP="007C275B">
      <w:pPr>
        <w:pStyle w:val="SingleTxtG"/>
      </w:pPr>
      <w:r w:rsidRPr="00F77CB3">
        <w:t>16.</w:t>
      </w:r>
      <w:r w:rsidRPr="00F77CB3">
        <w:tab/>
        <w:t>Se ruega faciliten información sobre:</w:t>
      </w:r>
    </w:p>
    <w:p w14:paraId="509CAD1D" w14:textId="32EEECCC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 xml:space="preserve">Las medidas previstas para hacer frente a la marginación y la privación socioeconómica entre las personas refugiadas con discapacidad, incluidas las personas que viven en campamentos de refugiados en la Franja de Gaza y la Ribera Occidental, incluido Jerusalén Oriental; </w:t>
      </w:r>
    </w:p>
    <w:p w14:paraId="25AA05E8" w14:textId="12FF0D94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>La legislación y otras medidas adoptadas para que los migrantes, refugiados y solicitantes de asilo con discapacidad que se encuentran en centros de privación de libertad dispongan de un apoyo adecuado y de ajustes razonables, y para que puedan acceder a los procedimientos pertinentes para la toma de decisiones en materia de migración;</w:t>
      </w:r>
    </w:p>
    <w:p w14:paraId="06B15CFE" w14:textId="5DB89478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 xml:space="preserve">Las medidas destinadas a que la legislación vigente en materia de nacionalidad, en especial fuera del Territorio Palestino Ocupado, se aplique a las personas con discapacidad </w:t>
      </w:r>
      <w:r w:rsidRPr="00F77CB3">
        <w:lastRenderedPageBreak/>
        <w:t>en igualdad de condiciones con las demás personas, también en lo que respecta a la inscripción del nacimiento de todos los niños y niñas con discapacidad;</w:t>
      </w:r>
    </w:p>
    <w:p w14:paraId="5D49293B" w14:textId="0D24B828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 xml:space="preserve">Las estrategias, incluidos los acuerdos bilaterales, empleadas para hacer frente a las situaciones de apatridia y privación de los derechos de ciudadanía de las personas con discapacidad debido a su condición de refugiados de larga duración. </w:t>
      </w:r>
    </w:p>
    <w:p w14:paraId="5ABF95AC" w14:textId="552A6C26" w:rsidR="007C275B" w:rsidRPr="00F77CB3" w:rsidRDefault="007C275B" w:rsidP="007C275B">
      <w:pPr>
        <w:pStyle w:val="H23G"/>
      </w:pPr>
      <w:r w:rsidRPr="00F77CB3">
        <w:tab/>
      </w:r>
      <w:r w:rsidRPr="00F77CB3">
        <w:tab/>
        <w:t>Derecho a vivir de forma independiente y a ser incluido en la comunidad</w:t>
      </w:r>
      <w:r w:rsidRPr="00F77CB3">
        <w:br/>
        <w:t>(art. 19)</w:t>
      </w:r>
      <w:bookmarkStart w:id="23" w:name="_Toc38299037"/>
      <w:bookmarkEnd w:id="23"/>
    </w:p>
    <w:p w14:paraId="02DDCE24" w14:textId="77777777" w:rsidR="007C275B" w:rsidRPr="00F77CB3" w:rsidRDefault="007C275B" w:rsidP="007C275B">
      <w:pPr>
        <w:pStyle w:val="SingleTxtG"/>
      </w:pPr>
      <w:r w:rsidRPr="00F77CB3">
        <w:t>17.</w:t>
      </w:r>
      <w:r w:rsidRPr="00F77CB3">
        <w:tab/>
        <w:t>Sírvanse indicar las medidas adoptadas para:</w:t>
      </w:r>
    </w:p>
    <w:p w14:paraId="1239E8B6" w14:textId="5783C758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 xml:space="preserve">Reconocer el derecho de las personas con discapacidad, independientemente de su edad, género y deficiencia, a elegir su lugar de residencia y con quién desean vivir, a no verse constreñidas a vivir con su familia extensa y depender de ella, y a poder acceder a apoyo y seguridad social en función de sus requerimientos individuales; </w:t>
      </w:r>
    </w:p>
    <w:p w14:paraId="52A15959" w14:textId="75835721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>Poner en marcha un programa de desinstitucionalización, que incluya plazos, para todas las personas con discapacidad que se encuentren actualmente en instituciones de cualquier tipo, incluidas las educativas;</w:t>
      </w:r>
      <w:bookmarkStart w:id="24" w:name="_Hlk130933229"/>
      <w:bookmarkEnd w:id="24"/>
    </w:p>
    <w:p w14:paraId="12ED83E6" w14:textId="4AB276DD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>Proporcionar apoyo individualizado a las personas con discapacidad de la Franja de Gaza para que puedan vivir de forma independiente, así como una tarjeta de discapacidad;</w:t>
      </w:r>
    </w:p>
    <w:p w14:paraId="3CE9DCDB" w14:textId="3B86C916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>Aumentar la oferta de apoyo individualizado y de servicios de que disponen las personas con discapacidad para vivir de forma independiente e integradas en la comunidad teniendo en cuenta la edad, el género y la deficiencia, y difundirla más entre ellas;</w:t>
      </w:r>
    </w:p>
    <w:p w14:paraId="72CA9047" w14:textId="3CDD31CD" w:rsidR="007C275B" w:rsidRPr="00F77CB3" w:rsidRDefault="007C275B" w:rsidP="007C275B">
      <w:pPr>
        <w:pStyle w:val="SingleTxtG"/>
      </w:pPr>
      <w:r w:rsidRPr="00F77CB3">
        <w:tab/>
        <w:t>e)</w:t>
      </w:r>
      <w:r w:rsidRPr="00F77CB3">
        <w:tab/>
        <w:t>Incluir a las personas con discapacidad, a través de las organizaciones que las representan, en la preparación, ejecución, seguimiento y evaluación de políticas de prestación de servicios de base comunitaria, en igualdad de condiciones con las demás personas, a fin de que puedan vivir de forma independiente en la comunidad, tanto en zonas rurales como urbanas.</w:t>
      </w:r>
    </w:p>
    <w:p w14:paraId="600DE203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Movilidad personal (art. 20)</w:t>
      </w:r>
      <w:bookmarkStart w:id="25" w:name="_Toc38299038"/>
      <w:bookmarkEnd w:id="25"/>
    </w:p>
    <w:p w14:paraId="0FA46E6D" w14:textId="77777777" w:rsidR="007C275B" w:rsidRPr="00F77CB3" w:rsidRDefault="007C275B" w:rsidP="007C275B">
      <w:pPr>
        <w:pStyle w:val="SingleTxtG"/>
      </w:pPr>
      <w:r w:rsidRPr="00F77CB3">
        <w:t>18.</w:t>
      </w:r>
      <w:r w:rsidRPr="00F77CB3">
        <w:tab/>
        <w:t>Sírvanse describir:</w:t>
      </w:r>
    </w:p>
    <w:p w14:paraId="322CFD34" w14:textId="48595178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Los avances logrados para modificar los servicios de exención de derechos aduaneros con el fin de hacerlos extensivos a todas las personas con discapacidad que adquieran un vehículo de motor para uso propio;</w:t>
      </w:r>
    </w:p>
    <w:p w14:paraId="02FA70D0" w14:textId="25974F19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>Las medidas adoptadas para impartir formación sobre habilidades relacionadas con la movilidad a las personas con discapacidad, incluidas las personas con deficiencias visuales, los niños y niñas con discapacidad y el personal que presta apoyo a las personas con discapacidad;</w:t>
      </w:r>
    </w:p>
    <w:p w14:paraId="5CC68286" w14:textId="38C23824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 xml:space="preserve">Los recursos financieros y logísticos que permiten el acceso de las personas con discapacidad a ayudas para la movilidad, dispositivos y otras tecnologías de apoyo. </w:t>
      </w:r>
    </w:p>
    <w:p w14:paraId="468A39E8" w14:textId="60E63209" w:rsidR="007C275B" w:rsidRPr="00F77CB3" w:rsidRDefault="007C275B" w:rsidP="007C275B">
      <w:pPr>
        <w:pStyle w:val="H23G"/>
      </w:pPr>
      <w:r w:rsidRPr="00F77CB3">
        <w:tab/>
      </w:r>
      <w:r w:rsidRPr="00F77CB3">
        <w:tab/>
        <w:t>Libertad de expresión y de opinión y acceso a la información (art. 21)</w:t>
      </w:r>
    </w:p>
    <w:p w14:paraId="3FDC40FD" w14:textId="77777777" w:rsidR="007C275B" w:rsidRPr="00F77CB3" w:rsidRDefault="007C275B" w:rsidP="007C275B">
      <w:pPr>
        <w:pStyle w:val="SingleTxtG"/>
      </w:pPr>
      <w:r w:rsidRPr="00F77CB3">
        <w:t>19.</w:t>
      </w:r>
      <w:r w:rsidRPr="00F77CB3">
        <w:tab/>
        <w:t>Rogamos informen al Comité sobre:</w:t>
      </w:r>
    </w:p>
    <w:p w14:paraId="7FB5FD3A" w14:textId="7A1A61AD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Los progresos en la mejora de la accesibilidad de la información y las comunicaciones, y de otros servicios abiertos al público o de uso público en todos los entornos, mediante los modos, medios y formatos de comunicación adecuados, como la audiodescripción, el braille, el subtitulado para personas sordas, la lectura fácil, el lenguaje sencillo y la lengua de señas, así como la interpretación para las personas sordociegas;</w:t>
      </w:r>
    </w:p>
    <w:p w14:paraId="03C099AD" w14:textId="612224F4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 xml:space="preserve">Los resultados de la labor del Ministerio de Telecomunicaciones encaminada a proporcionar a las personas con discapacidad los medios necesarios para el uso de Internet y teléfonos públicos adaptados; </w:t>
      </w:r>
    </w:p>
    <w:p w14:paraId="0ED44237" w14:textId="75F08F43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 xml:space="preserve">Las medidas tomadas para reconocer la lengua de señas palestina como idioma oficial y promover su aprendizaje; la disponibilidad de intérpretes de lengua de señas </w:t>
      </w:r>
      <w:r w:rsidRPr="00F77CB3">
        <w:lastRenderedPageBreak/>
        <w:t>cualificados y el uso de la lengua de señas en todos los entornos, en particular en la educación, el lugar de trabajo y los hospitales, así como en todos los servicios de la comunidad;</w:t>
      </w:r>
    </w:p>
    <w:p w14:paraId="7FFCEC94" w14:textId="28B4E963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>Las medidas adoptadas para garantizar la disponibilidad en braille y otros modos de comunicación aumentativos de las publicaciones destinadas a proporcionar información pública, y para hacer que los sitios web destinados a dar información al público, incluidos los sitios web gubernamentales, sean accesibles a las personas con discapacidad, en particular a las personas con deficiencias visuales.</w:t>
      </w:r>
    </w:p>
    <w:p w14:paraId="250CD73D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Respeto de la privacidad (art. 22)</w:t>
      </w:r>
    </w:p>
    <w:p w14:paraId="78AA012B" w14:textId="77777777" w:rsidR="007C275B" w:rsidRPr="00F77CB3" w:rsidRDefault="007C275B" w:rsidP="007C275B">
      <w:pPr>
        <w:pStyle w:val="SingleTxtG"/>
      </w:pPr>
      <w:r w:rsidRPr="00F77CB3">
        <w:t>20.</w:t>
      </w:r>
      <w:r w:rsidRPr="00F77CB3">
        <w:tab/>
        <w:t xml:space="preserve">Sírvanse indicar las medidas destinadas a proteger la privacidad de las personas con discapacidad, en particular de las mujeres y las niñas con discapacidad, y los recursos jurídicos aplicables en caso de que su derecho a la privacidad se vea afectado. </w:t>
      </w:r>
    </w:p>
    <w:p w14:paraId="2CFBCFCD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Respeto del hogar y de la familia (art. 23)</w:t>
      </w:r>
    </w:p>
    <w:p w14:paraId="535FA4A4" w14:textId="77777777" w:rsidR="007C275B" w:rsidRPr="00F77CB3" w:rsidRDefault="007C275B" w:rsidP="007C275B">
      <w:pPr>
        <w:pStyle w:val="SingleTxtG"/>
      </w:pPr>
      <w:r w:rsidRPr="00F77CB3">
        <w:t>21.</w:t>
      </w:r>
      <w:r w:rsidRPr="00F77CB3">
        <w:tab/>
        <w:t>Tengan a bien informar al Comité sobre:</w:t>
      </w:r>
    </w:p>
    <w:p w14:paraId="173C1820" w14:textId="6FBA0CAA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 xml:space="preserve">Las medidas adoptadas para revisar las disposiciones del Código Civil jordano aplicable en la Ribera Occidental que supeditan el matrimonio de las personas con discapacidad intelectual a informes médicos, y las medidas adoptadas para promulgar el proyecto de ley de protección de la familia, el proyecto de código penal de 2011 y la ley del estatuto personal, y para garantizar que las mujeres y niñas con discapacidad disfruten de derechos en el seno de la familia en igualdad de condiciones </w:t>
      </w:r>
      <w:r w:rsidR="00592208">
        <w:t>con</w:t>
      </w:r>
      <w:r w:rsidRPr="00F77CB3">
        <w:t xml:space="preserve"> los hombres;</w:t>
      </w:r>
    </w:p>
    <w:p w14:paraId="7776305B" w14:textId="6CDCB929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>Los programas de apoyo familiar dedicados a las personas con discapacidad y sus familias, incluidos los de aptitudes parentales, apoyo psicosocial y servicios en la comunidad;</w:t>
      </w:r>
    </w:p>
    <w:p w14:paraId="0C29FDC3" w14:textId="6AB8548D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>El apoyo a los padres con discapacidad en el cumplimiento de sus responsabilidades familiares y parentales, y las medidas adoptadas para garantizar que los niños y niñas no sean separados de sus padres y madres por motivos de discapacidad;</w:t>
      </w:r>
    </w:p>
    <w:p w14:paraId="41F8C821" w14:textId="3C908C66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>Las medidas adoptadas para aumentar la red de familias de acogida para niños con discapacidad.</w:t>
      </w:r>
    </w:p>
    <w:p w14:paraId="00226CDD" w14:textId="77777777" w:rsidR="007C275B" w:rsidRPr="00F77CB3" w:rsidRDefault="007C275B" w:rsidP="007C275B">
      <w:pPr>
        <w:pStyle w:val="H23G"/>
      </w:pPr>
      <w:bookmarkStart w:id="26" w:name="_Toc298999622"/>
      <w:bookmarkStart w:id="27" w:name="_Toc299883411"/>
      <w:bookmarkStart w:id="28" w:name="_Toc302368553"/>
      <w:r w:rsidRPr="00F77CB3">
        <w:tab/>
      </w:r>
      <w:r w:rsidRPr="00F77CB3">
        <w:tab/>
        <w:t>Educación (art. 24)</w:t>
      </w:r>
      <w:bookmarkEnd w:id="26"/>
      <w:bookmarkEnd w:id="27"/>
      <w:bookmarkEnd w:id="28"/>
    </w:p>
    <w:p w14:paraId="43B709B7" w14:textId="77777777" w:rsidR="007C275B" w:rsidRPr="00F77CB3" w:rsidRDefault="007C275B" w:rsidP="007C275B">
      <w:pPr>
        <w:pStyle w:val="SingleTxtG"/>
      </w:pPr>
      <w:r w:rsidRPr="00F77CB3">
        <w:t>22.</w:t>
      </w:r>
      <w:r w:rsidRPr="00F77CB3">
        <w:tab/>
        <w:t>Bríndese información actualizada al Comité sobre las medidas dirigidas a:</w:t>
      </w:r>
    </w:p>
    <w:p w14:paraId="5FFC8A7F" w14:textId="10670378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 xml:space="preserve">Implementar una educación inclusiva de calidad y permitir que todos los niños y niñas con discapacidad accedan a ella en sus propias localidades; impartir programas de formación sobre metodologías inclusivas para docentes y demás personal que trabaje en escuelas, y proporcionar recursos didácticos y medios y modos de comunicación accesibles; </w:t>
      </w:r>
    </w:p>
    <w:p w14:paraId="765A0A44" w14:textId="5AFCC0F9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 xml:space="preserve">Garantizar la cobertura de los programas de primera infancia respecto de todos los niños y niñas con discapacidad; combatir la tasa de abandono escolar de los niños con discapacidad, y garantizar la accesibilidad al entorno físico, la información, los libros de texto y las herramientas tecnológicas en las escuelas; </w:t>
      </w:r>
    </w:p>
    <w:p w14:paraId="7748D4A0" w14:textId="2D83FB02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 xml:space="preserve">Garantizar la provisión de ajustes razonables y de apoyo individualizado en todo el sistema educativo; </w:t>
      </w:r>
    </w:p>
    <w:p w14:paraId="4011FD21" w14:textId="3B413A71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>Promover la enseñanza de la lengua de señas y la cultura de la comunidad sorda, entre otras cosas reforzando el nivel de formación profesional de los docentes de lengua de señas que imparten clase en escuelas.</w:t>
      </w:r>
    </w:p>
    <w:p w14:paraId="0D28B056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Salud (art. 25)</w:t>
      </w:r>
    </w:p>
    <w:p w14:paraId="6D018272" w14:textId="77777777" w:rsidR="007C275B" w:rsidRPr="00F77CB3" w:rsidRDefault="007C275B" w:rsidP="007C275B">
      <w:pPr>
        <w:pStyle w:val="SingleTxtG"/>
      </w:pPr>
      <w:r w:rsidRPr="00F77CB3">
        <w:t>23.</w:t>
      </w:r>
      <w:r w:rsidRPr="00F77CB3">
        <w:tab/>
        <w:t>Infórmese al Comité sobre:</w:t>
      </w:r>
    </w:p>
    <w:p w14:paraId="6DF639E2" w14:textId="506BDC2A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Las medidas tomadas para subsanar las carencias de presupuesto y atención de la salud respecto de las personas con discapacidad, incluidas las personas refugiadas con discapacidad, de cuya atención se hacía cargo hasta 2018 el Organismo de Obras Públicas y Socorro de las Naciones Unidas para los Refugiados de Palestina en el Cercano Oriente;</w:t>
      </w:r>
    </w:p>
    <w:p w14:paraId="1A1797A7" w14:textId="54EA0C4D" w:rsidR="007C275B" w:rsidRPr="00F77CB3" w:rsidRDefault="007C275B" w:rsidP="007C275B">
      <w:pPr>
        <w:pStyle w:val="SingleTxtG"/>
      </w:pPr>
      <w:r w:rsidRPr="00F77CB3">
        <w:lastRenderedPageBreak/>
        <w:tab/>
        <w:t>b)</w:t>
      </w:r>
      <w:r w:rsidRPr="00F77CB3">
        <w:tab/>
        <w:t>Las medidas adoptadas para proporcionar a las personas con discapacidad servicios y equipos de salud de calidad, en centros con espacios físicos accesibles, en igualdad de condiciones con las demás personas;</w:t>
      </w:r>
    </w:p>
    <w:p w14:paraId="1621A196" w14:textId="31E6C608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 xml:space="preserve">Los servicios de salud sexual y reproductiva disponibles para todas las personas con discapacidad, incluidas las mujeres jóvenes y las personas con discapacidad intelectual o psicosocial; </w:t>
      </w:r>
    </w:p>
    <w:p w14:paraId="2340A8A6" w14:textId="7D47F57F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 xml:space="preserve">Las medidas adoptadas para formar a los profesionales de la salud sobre los derechos de las personas con discapacidad, en particular sobre la necesidad del consentimiento informado y sobre la comunicación con las personas con deficiencias auditivas, incluido el uso de la lengua de señas; </w:t>
      </w:r>
    </w:p>
    <w:p w14:paraId="0292A1C7" w14:textId="4CA20C1C" w:rsidR="007C275B" w:rsidRPr="00F77CB3" w:rsidRDefault="007C275B" w:rsidP="007C275B">
      <w:pPr>
        <w:pStyle w:val="SingleTxtG"/>
      </w:pPr>
      <w:r w:rsidRPr="00F77CB3">
        <w:tab/>
        <w:t>e)</w:t>
      </w:r>
      <w:r w:rsidRPr="00F77CB3">
        <w:tab/>
        <w:t>La prioridad que se concede a las personas con discapacidad en la prestación de servicios relacionados con la COVID-19, en particular en lo que atañe al acceso a pruebas, vacunas e información.</w:t>
      </w:r>
    </w:p>
    <w:p w14:paraId="4E550EFB" w14:textId="77777777" w:rsidR="007C275B" w:rsidRPr="00F77CB3" w:rsidRDefault="007C275B" w:rsidP="007C275B">
      <w:pPr>
        <w:pStyle w:val="H23G"/>
      </w:pPr>
      <w:bookmarkStart w:id="29" w:name="OLE_LINK38"/>
      <w:bookmarkStart w:id="30" w:name="OLE_LINK37"/>
      <w:bookmarkStart w:id="31" w:name="OLE_LINK19"/>
      <w:r w:rsidRPr="00F77CB3">
        <w:tab/>
      </w:r>
      <w:r w:rsidRPr="00F77CB3">
        <w:tab/>
        <w:t>Habilitación y rehabilitación (art. 26)</w:t>
      </w:r>
      <w:bookmarkEnd w:id="29"/>
      <w:bookmarkEnd w:id="30"/>
      <w:bookmarkEnd w:id="31"/>
    </w:p>
    <w:p w14:paraId="302C9C29" w14:textId="77777777" w:rsidR="007C275B" w:rsidRPr="00F77CB3" w:rsidRDefault="007C275B" w:rsidP="007C275B">
      <w:pPr>
        <w:pStyle w:val="SingleTxtG"/>
      </w:pPr>
      <w:r w:rsidRPr="00F77CB3">
        <w:t>24.</w:t>
      </w:r>
      <w:r w:rsidRPr="00F77CB3">
        <w:tab/>
        <w:t>Sírvanse informar al Comité sobre el acceso real de las personas con discapacidad a los servicios de rehabilitación a través del plan de seguro médico.</w:t>
      </w:r>
    </w:p>
    <w:p w14:paraId="3A6FADBB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Trabajo y empleo (art. 27)</w:t>
      </w:r>
    </w:p>
    <w:p w14:paraId="6968BACB" w14:textId="77777777" w:rsidR="007C275B" w:rsidRPr="00F77CB3" w:rsidRDefault="007C275B" w:rsidP="007C275B">
      <w:pPr>
        <w:pStyle w:val="SingleTxtG"/>
      </w:pPr>
      <w:r w:rsidRPr="00F77CB3">
        <w:t>25.</w:t>
      </w:r>
      <w:r w:rsidRPr="00F77CB3">
        <w:tab/>
        <w:t>Se ruega faciliten información sobre:</w:t>
      </w:r>
    </w:p>
    <w:p w14:paraId="71D2F21B" w14:textId="7FB77B7D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Las medidas adoptadas para eliminar las disposiciones discriminatorias de la Ley de la Función Pública, en la que se requiere que quienes solicitan empleo no presenten ninguna “deficiencia, enfermedad o discapacidad”;</w:t>
      </w:r>
    </w:p>
    <w:p w14:paraId="449EF962" w14:textId="3D096B23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 xml:space="preserve">Los programas destinados a garantizar el acceso al empleo de las personas con discapacidad en el mercado laboral libre y la preparación para el empleo de las personas con discapacidad, y a promover la innovación en el mercado laboral y las actividades generadoras de ingresos para todas las personas, independientemente de la discapacidad o tipo de deficiencia; </w:t>
      </w:r>
    </w:p>
    <w:p w14:paraId="21D1FCF2" w14:textId="2D5FF9F4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>Las medidas adoptadas para que las entidades públicas y privadas cumplan la cuota establecida en el artículo 13 de la Ley del Trabajo;</w:t>
      </w:r>
    </w:p>
    <w:p w14:paraId="0FE18950" w14:textId="5604D01E" w:rsidR="007C275B" w:rsidRPr="00F77CB3" w:rsidRDefault="007C275B" w:rsidP="007C275B">
      <w:pPr>
        <w:pStyle w:val="SingleTxtG"/>
      </w:pPr>
      <w:r w:rsidRPr="00F77CB3">
        <w:tab/>
        <w:t>d)</w:t>
      </w:r>
      <w:r w:rsidRPr="00F77CB3">
        <w:tab/>
        <w:t xml:space="preserve">Las medidas destinadas a garantizar la igualdad salarial y unas condiciones laborales dignas para las mujeres con discapacidad, y a eliminar los prejuicios y la discriminación de las personas con deficiencias auditivas a la hora de acceder a un puesto de trabajo; </w:t>
      </w:r>
    </w:p>
    <w:p w14:paraId="5A5D7AC8" w14:textId="11B0FDDF" w:rsidR="007C275B" w:rsidRPr="00F77CB3" w:rsidRDefault="007C275B" w:rsidP="007C275B">
      <w:pPr>
        <w:pStyle w:val="SingleTxtG"/>
      </w:pPr>
      <w:r w:rsidRPr="00F77CB3">
        <w:tab/>
        <w:t>e)</w:t>
      </w:r>
      <w:r w:rsidRPr="00F77CB3">
        <w:tab/>
        <w:t>Las medidas que permitan que los empleados con discapacidad reciban ajustes razonables en el lugar de trabajo y dispongan de recursos jurídicos en caso de denegación de los ajustes razonables.</w:t>
      </w:r>
    </w:p>
    <w:p w14:paraId="4F3C37C0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Nivel de vida adecuado y protección social (art. 28)</w:t>
      </w:r>
    </w:p>
    <w:p w14:paraId="5433AC92" w14:textId="77777777" w:rsidR="007C275B" w:rsidRPr="00F77CB3" w:rsidRDefault="007C275B" w:rsidP="007C275B">
      <w:pPr>
        <w:pStyle w:val="SingleTxtG"/>
      </w:pPr>
      <w:r w:rsidRPr="00F77CB3">
        <w:t>26.</w:t>
      </w:r>
      <w:r w:rsidRPr="00F77CB3">
        <w:tab/>
        <w:t>Sírvanse indicar las medidas adoptadas para salvaguardar y promover el derecho de las personas con discapacidad a un nivel de vida adecuado para ellas y sus familias, para y la mejora continua de las condiciones de vida, sin discriminación. Descríbanse asimismo:</w:t>
      </w:r>
    </w:p>
    <w:p w14:paraId="5D70457D" w14:textId="4E0807DD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 xml:space="preserve">Las medidas adoptadas para eliminar las situaciones de pobreza y pobreza extrema entre las personas con discapacidad y para aumentar la cobertura del Programa Nacional Palestino de Transferencia de Efectivo respecto de las personas con discapacidad en la Franja de Gaza; </w:t>
      </w:r>
      <w:bookmarkStart w:id="32" w:name="_Hlk132806506"/>
      <w:bookmarkEnd w:id="32"/>
    </w:p>
    <w:p w14:paraId="3726AE31" w14:textId="25227770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 xml:space="preserve">Las asignaciones presupuestarias para programas de protección social que incluyan a las personas con discapacidad, incluidos los desplazados internos y los refugiados con discapacidad; </w:t>
      </w:r>
    </w:p>
    <w:p w14:paraId="61F56936" w14:textId="364CC879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>Las medidas adoptadas para crear un fondo de desarrollo social para personas con discapacidad a partir de los fondos de los empleadores que no alcancen la cuota de empleo del 5 %;</w:t>
      </w:r>
    </w:p>
    <w:p w14:paraId="1ED22D89" w14:textId="3AB39A0E" w:rsidR="007C275B" w:rsidRPr="00F77CB3" w:rsidRDefault="007C275B" w:rsidP="007C275B">
      <w:pPr>
        <w:pStyle w:val="SingleTxtG"/>
      </w:pPr>
      <w:r w:rsidRPr="00F77CB3">
        <w:lastRenderedPageBreak/>
        <w:tab/>
        <w:t>d)</w:t>
      </w:r>
      <w:r w:rsidRPr="00F77CB3">
        <w:tab/>
        <w:t>Los progresos en la aplicación del sistema de tarjetas de discapacidad, y la medida en que las personas con discapacidad pueden acceder a apoyo en forma de transferencias en efectivo;</w:t>
      </w:r>
    </w:p>
    <w:p w14:paraId="0029B059" w14:textId="1729EB99" w:rsidR="007C275B" w:rsidRPr="00F77CB3" w:rsidRDefault="007C275B" w:rsidP="007C275B">
      <w:pPr>
        <w:pStyle w:val="SingleTxtG"/>
      </w:pPr>
      <w:r w:rsidRPr="00F77CB3">
        <w:tab/>
        <w:t>e)</w:t>
      </w:r>
      <w:r w:rsidRPr="00F77CB3">
        <w:tab/>
        <w:t>Las medidas para elaborar y poner en práctica planes de indemnización para las personas con discapacidad con respecto a los gastos extraordinarios relacionados con la discapacidad en los que incurren ellas y sus familias, y las medidas para interrumpir la asistencia en efectivo cuando la familia tiene una fuente de ingresos;</w:t>
      </w:r>
    </w:p>
    <w:p w14:paraId="5A5EF60F" w14:textId="3E3FFE43" w:rsidR="007C275B" w:rsidRPr="00F77CB3" w:rsidRDefault="007C275B" w:rsidP="007C275B">
      <w:pPr>
        <w:pStyle w:val="SingleTxtG"/>
      </w:pPr>
      <w:r w:rsidRPr="00F77CB3">
        <w:tab/>
        <w:t>f)</w:t>
      </w:r>
      <w:r w:rsidRPr="00F77CB3">
        <w:tab/>
        <w:t xml:space="preserve">Las medidas destinadas a promover el acceso a la vivienda de las personas con discapacidad y protegerlas de los desalojos forzosos y los riesgos de traslados forzosos, especialmente en la Ribera Occidental. </w:t>
      </w:r>
    </w:p>
    <w:p w14:paraId="08129258" w14:textId="380A143A" w:rsidR="007C275B" w:rsidRPr="00F77CB3" w:rsidRDefault="007C275B" w:rsidP="007C275B">
      <w:pPr>
        <w:pStyle w:val="H23G"/>
      </w:pPr>
      <w:r w:rsidRPr="00F77CB3">
        <w:tab/>
      </w:r>
      <w:r w:rsidRPr="00F77CB3">
        <w:tab/>
        <w:t>Participación en la vida política y pública (art. 29)</w:t>
      </w:r>
    </w:p>
    <w:p w14:paraId="4B84E341" w14:textId="77777777" w:rsidR="007C275B" w:rsidRPr="00F77CB3" w:rsidRDefault="007C275B" w:rsidP="007C275B">
      <w:pPr>
        <w:pStyle w:val="SingleTxtG"/>
      </w:pPr>
      <w:r w:rsidRPr="00F77CB3">
        <w:t>27.</w:t>
      </w:r>
      <w:r w:rsidRPr="00F77CB3">
        <w:tab/>
        <w:t>Tengan a bien informar de las medidas adoptadas para:</w:t>
      </w:r>
    </w:p>
    <w:p w14:paraId="440F11AD" w14:textId="75B6BE46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Revisar las disposiciones discriminatorias de la Decisión Legislativa núm. 1 (2007) sobre las elecciones generales, que niegan el derecho de voto a las personas con discapacidad que han perdido la capacidad jurídica en virtud de una sentencia judicial;</w:t>
      </w:r>
    </w:p>
    <w:p w14:paraId="1125E441" w14:textId="48AA2BE0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 xml:space="preserve">Ofrecer un entorno de votación accesible y propicio para las personas con discapacidad, lo que abarca la accesibilidad física de todas las mesas de votación y el uso de formatos accesibles </w:t>
      </w:r>
      <w:r w:rsidR="00592208">
        <w:t>—</w:t>
      </w:r>
      <w:r w:rsidRPr="00F77CB3">
        <w:t>como el braille</w:t>
      </w:r>
      <w:r w:rsidR="00592208">
        <w:t>—</w:t>
      </w:r>
      <w:r w:rsidRPr="00F77CB3">
        <w:t xml:space="preserve"> en los materiales electorales, y garantizar el secreto del voto a las personas con discapacidad</w:t>
      </w:r>
      <w:r w:rsidR="00592208">
        <w:t>.</w:t>
      </w:r>
    </w:p>
    <w:p w14:paraId="75B2533F" w14:textId="2051EFF6" w:rsidR="007C275B" w:rsidRPr="00F77CB3" w:rsidRDefault="007C275B" w:rsidP="007C275B">
      <w:pPr>
        <w:pStyle w:val="H23G"/>
      </w:pPr>
      <w:r w:rsidRPr="00F77CB3">
        <w:tab/>
      </w:r>
      <w:r w:rsidRPr="00F77CB3">
        <w:tab/>
        <w:t>Participación en la vida cultural, las actividades recreativas, el esparcimiento y el deporte (art. 30)</w:t>
      </w:r>
    </w:p>
    <w:p w14:paraId="55309C95" w14:textId="77777777" w:rsidR="007C275B" w:rsidRPr="00F77CB3" w:rsidRDefault="007C275B" w:rsidP="007C275B">
      <w:pPr>
        <w:pStyle w:val="SingleTxtG"/>
      </w:pPr>
      <w:r w:rsidRPr="00F77CB3">
        <w:t>28.</w:t>
      </w:r>
      <w:r w:rsidRPr="00F77CB3">
        <w:tab/>
        <w:t>Se ruega faciliten información sobre:</w:t>
      </w:r>
    </w:p>
    <w:p w14:paraId="44F3F458" w14:textId="026F78C1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Los resultados del Plan Estratégico del Ministerio de Cultura (2017</w:t>
      </w:r>
      <w:r w:rsidRPr="00F77CB3">
        <w:noBreakHyphen/>
        <w:t>2022) sobre la participación de las personas con discapacidad en diversas actividades culturales, en igualdad de condiciones con las demás personas;</w:t>
      </w:r>
    </w:p>
    <w:p w14:paraId="5DF1A33E" w14:textId="09782310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>Los progresos en la redacción del nuevo proyecto de ley sobre derechos de autor, en cumplimiento del Tratado de Marrakech para Facilitar el Acceso a las Obras Publicadas a las Personas Ciegas, con Discapacidad Visual o con Otras Dificultades para Acceder al Texto Impreso;</w:t>
      </w:r>
    </w:p>
    <w:p w14:paraId="1A10621C" w14:textId="60E5D0F7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>Las medidas adoptadas para garantizar el acceso de las personas con discapacidad, incluidos los niños y niñas y las mujeres con discapacidad, a actividades y servicios culturales, recreativos y deportivos, bibliotecas y servicios audiovisuales en los sectores público y privado.</w:t>
      </w:r>
    </w:p>
    <w:p w14:paraId="019084D2" w14:textId="522D8E47" w:rsidR="007C275B" w:rsidRPr="00F77CB3" w:rsidRDefault="007C275B" w:rsidP="007C275B">
      <w:pPr>
        <w:pStyle w:val="H1G"/>
      </w:pPr>
      <w:r w:rsidRPr="00F77CB3">
        <w:tab/>
        <w:t>C.</w:t>
      </w:r>
      <w:r w:rsidRPr="00F77CB3">
        <w:tab/>
        <w:t>Obligaciones específicas (arts. 31 a 33)</w:t>
      </w:r>
    </w:p>
    <w:p w14:paraId="20442C0E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Recopilación de datos y estadísticas (art. 31)</w:t>
      </w:r>
    </w:p>
    <w:p w14:paraId="725ADEAA" w14:textId="77777777" w:rsidR="007C275B" w:rsidRPr="00F77CB3" w:rsidRDefault="007C275B" w:rsidP="007C275B">
      <w:pPr>
        <w:pStyle w:val="SingleTxtG"/>
      </w:pPr>
      <w:r w:rsidRPr="00F77CB3">
        <w:t>29.</w:t>
      </w:r>
      <w:r w:rsidRPr="00F77CB3">
        <w:tab/>
        <w:t>Sírvanse informar al Comité de las medidas adoptadas para mejorar la recopilación, el análisis y la difusión de datos cualitativos y cuantitativos desglosados sobre las personas con discapacidad, incluidas las que viven en zonas rurales y en zonas de conflicto, y sobre las consultas específicas a las personas con discapacidad, a través de las organizaciones que las representan, y la participación significativa de ellas en los procesos llevados a cabo por la Oficina Central de Estadística Palestina.</w:t>
      </w:r>
    </w:p>
    <w:p w14:paraId="231D1356" w14:textId="77777777" w:rsidR="007C275B" w:rsidRPr="00F77CB3" w:rsidRDefault="007C275B" w:rsidP="007C275B">
      <w:pPr>
        <w:pStyle w:val="H23G"/>
      </w:pPr>
      <w:r w:rsidRPr="00F77CB3">
        <w:tab/>
      </w:r>
      <w:r w:rsidRPr="00F77CB3">
        <w:tab/>
        <w:t>Cooperación internacional (art. 32)</w:t>
      </w:r>
    </w:p>
    <w:p w14:paraId="2D7B97F2" w14:textId="77777777" w:rsidR="007C275B" w:rsidRPr="00F77CB3" w:rsidRDefault="007C275B" w:rsidP="007C275B">
      <w:pPr>
        <w:pStyle w:val="SingleTxtG"/>
      </w:pPr>
      <w:r w:rsidRPr="00F77CB3">
        <w:t>30.</w:t>
      </w:r>
      <w:r w:rsidRPr="00F77CB3">
        <w:tab/>
        <w:t>Descríbase el nivel de consulta y participación de las personas con discapacidad, a través de las organizaciones que las representan, en el acceso a los fondos de cooperación internacional para proyectos, acuerdos y programas específicos en materia de discapacidad, incluidos los relacionados con la asistencia humanitaria y la aplicación de la Agenda 2030 para el Desarrollo Sostenible y los Objetivos de Desarrollo Sostenible.</w:t>
      </w:r>
    </w:p>
    <w:p w14:paraId="7980E040" w14:textId="77777777" w:rsidR="007C275B" w:rsidRPr="00F77CB3" w:rsidRDefault="007C275B" w:rsidP="007C275B">
      <w:pPr>
        <w:pStyle w:val="H23G"/>
      </w:pPr>
      <w:r w:rsidRPr="00F77CB3">
        <w:lastRenderedPageBreak/>
        <w:tab/>
      </w:r>
      <w:r w:rsidRPr="00F77CB3">
        <w:tab/>
        <w:t>Aplicación y seguimiento nacionales (art. 33)</w:t>
      </w:r>
    </w:p>
    <w:p w14:paraId="6027E013" w14:textId="77777777" w:rsidR="007C275B" w:rsidRPr="00F77CB3" w:rsidRDefault="007C275B" w:rsidP="007C275B">
      <w:pPr>
        <w:pStyle w:val="SingleTxtG"/>
      </w:pPr>
      <w:r w:rsidRPr="00F77CB3">
        <w:t>31.</w:t>
      </w:r>
      <w:r w:rsidRPr="00F77CB3">
        <w:tab/>
        <w:t>Se ruega faciliten información sobre:</w:t>
      </w:r>
    </w:p>
    <w:p w14:paraId="74CC173C" w14:textId="38B80A31" w:rsidR="007C275B" w:rsidRPr="00F77CB3" w:rsidRDefault="007C275B" w:rsidP="007C275B">
      <w:pPr>
        <w:pStyle w:val="SingleTxtG"/>
      </w:pPr>
      <w:r w:rsidRPr="00F77CB3">
        <w:tab/>
        <w:t>a)</w:t>
      </w:r>
      <w:r w:rsidRPr="00F77CB3">
        <w:tab/>
        <w:t>Los recursos humanos, financieros y técnicos asignados al Consejo Superior de Asuntos de las Personas con Discapacidad en relación con los planes para hacer efectiva la Convención, y las medidas adoptadas para designar puntos focales sobre discapacidad en diferentes sectores y a diferentes niveles de gobierno y un mecanismo de coordinación dentro del Gobierno para facilitar la aplicación de la Convención;</w:t>
      </w:r>
    </w:p>
    <w:p w14:paraId="54A44CEF" w14:textId="076BCFD2" w:rsidR="007C275B" w:rsidRPr="00F77CB3" w:rsidRDefault="007C275B" w:rsidP="007C275B">
      <w:pPr>
        <w:pStyle w:val="SingleTxtG"/>
      </w:pPr>
      <w:r w:rsidRPr="00F77CB3">
        <w:tab/>
        <w:t>b)</w:t>
      </w:r>
      <w:r w:rsidRPr="00F77CB3">
        <w:tab/>
        <w:t>Las medidas para designar a la Comisión Independiente de Derechos Humanos como mecanismo independiente de seguimiento en virtud de la Convención, y los recursos humanos, financieros y técnicos que le permitan desempeñar esas funciones de seguimiento, incluso con respecto a los servicios y los lugares donde viven las personas con discapacidad;</w:t>
      </w:r>
    </w:p>
    <w:p w14:paraId="3E285BA5" w14:textId="4E1072D8" w:rsidR="007C275B" w:rsidRPr="00F77CB3" w:rsidRDefault="007C275B" w:rsidP="007C275B">
      <w:pPr>
        <w:pStyle w:val="SingleTxtG"/>
      </w:pPr>
      <w:r w:rsidRPr="00F77CB3">
        <w:tab/>
        <w:t>c)</w:t>
      </w:r>
      <w:r w:rsidRPr="00F77CB3">
        <w:tab/>
        <w:t>La participación de las personas con discapacidad y de las organizaciones que las representan, incluida la asignación de recursos para ellas, en el proceso de seguimiento de la Convención.</w:t>
      </w:r>
    </w:p>
    <w:p w14:paraId="1C596233" w14:textId="54DE85F7" w:rsidR="006F35EE" w:rsidRPr="00F77CB3" w:rsidRDefault="007C275B" w:rsidP="007C275B">
      <w:pPr>
        <w:pStyle w:val="SingleTxtG"/>
        <w:suppressAutoHyphens/>
        <w:spacing w:before="240" w:after="0"/>
        <w:jc w:val="center"/>
        <w:rPr>
          <w:u w:val="single"/>
        </w:rPr>
      </w:pPr>
      <w:r w:rsidRPr="00F77CB3">
        <w:rPr>
          <w:u w:val="single"/>
        </w:rPr>
        <w:tab/>
      </w:r>
      <w:r w:rsidRPr="00F77CB3">
        <w:rPr>
          <w:u w:val="single"/>
        </w:rPr>
        <w:tab/>
      </w:r>
      <w:r w:rsidRPr="00F77CB3">
        <w:rPr>
          <w:u w:val="single"/>
        </w:rPr>
        <w:tab/>
      </w:r>
    </w:p>
    <w:sectPr w:rsidR="006F35EE" w:rsidRPr="00F77CB3" w:rsidSect="00237DB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2DFF3" w14:textId="77777777" w:rsidR="00B03ADC" w:rsidRPr="0071316C" w:rsidRDefault="00B03ADC" w:rsidP="0071316C">
      <w:pPr>
        <w:pStyle w:val="Piedepgina"/>
      </w:pPr>
    </w:p>
  </w:endnote>
  <w:endnote w:type="continuationSeparator" w:id="0">
    <w:p w14:paraId="0436DF66" w14:textId="77777777" w:rsidR="00B03ADC" w:rsidRPr="0071316C" w:rsidRDefault="00B03ADC" w:rsidP="0071316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E75C1" w14:textId="23ED6BDD" w:rsidR="00237DBD" w:rsidRPr="00237DBD" w:rsidRDefault="00237DBD" w:rsidP="00237DBD">
    <w:pPr>
      <w:pStyle w:val="Piedepgina"/>
      <w:tabs>
        <w:tab w:val="right" w:pos="9638"/>
      </w:tabs>
    </w:pPr>
    <w:r w:rsidRPr="00237DBD">
      <w:rPr>
        <w:b/>
        <w:sz w:val="18"/>
      </w:rPr>
      <w:fldChar w:fldCharType="begin"/>
    </w:r>
    <w:r w:rsidRPr="00237DBD">
      <w:rPr>
        <w:b/>
        <w:sz w:val="18"/>
      </w:rPr>
      <w:instrText xml:space="preserve"> PAGE  \* MERGEFORMAT </w:instrText>
    </w:r>
    <w:r w:rsidRPr="00237DBD">
      <w:rPr>
        <w:b/>
        <w:sz w:val="18"/>
      </w:rPr>
      <w:fldChar w:fldCharType="separate"/>
    </w:r>
    <w:r w:rsidRPr="00237DBD">
      <w:rPr>
        <w:b/>
        <w:noProof/>
        <w:sz w:val="18"/>
      </w:rPr>
      <w:t>2</w:t>
    </w:r>
    <w:r w:rsidRPr="00237DBD">
      <w:rPr>
        <w:b/>
        <w:sz w:val="18"/>
      </w:rPr>
      <w:fldChar w:fldCharType="end"/>
    </w:r>
    <w:r>
      <w:rPr>
        <w:b/>
        <w:sz w:val="18"/>
      </w:rPr>
      <w:tab/>
    </w:r>
    <w:r>
      <w:t>GE.23-06844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71C6" w14:textId="6C8F918A" w:rsidR="00237DBD" w:rsidRPr="00237DBD" w:rsidRDefault="00237DBD" w:rsidP="00237DBD">
    <w:pPr>
      <w:pStyle w:val="Piedepgina"/>
      <w:tabs>
        <w:tab w:val="right" w:pos="9638"/>
      </w:tabs>
      <w:rPr>
        <w:b/>
        <w:sz w:val="18"/>
      </w:rPr>
    </w:pPr>
    <w:r>
      <w:t>GE.23-06844</w:t>
    </w:r>
    <w:r>
      <w:tab/>
    </w:r>
    <w:r w:rsidRPr="00237DBD">
      <w:rPr>
        <w:b/>
        <w:sz w:val="18"/>
      </w:rPr>
      <w:fldChar w:fldCharType="begin"/>
    </w:r>
    <w:r w:rsidRPr="00237DBD">
      <w:rPr>
        <w:b/>
        <w:sz w:val="18"/>
      </w:rPr>
      <w:instrText xml:space="preserve"> PAGE  \* MERGEFORMAT </w:instrText>
    </w:r>
    <w:r w:rsidRPr="00237DBD">
      <w:rPr>
        <w:b/>
        <w:sz w:val="18"/>
      </w:rPr>
      <w:fldChar w:fldCharType="separate"/>
    </w:r>
    <w:r w:rsidRPr="00237DBD">
      <w:rPr>
        <w:b/>
        <w:noProof/>
        <w:sz w:val="18"/>
      </w:rPr>
      <w:t>3</w:t>
    </w:r>
    <w:r w:rsidRPr="00237DB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34705" w14:textId="59B72B55" w:rsidR="00763AC2" w:rsidRPr="00237DBD" w:rsidRDefault="00237DBD" w:rsidP="00237DBD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952284">
      <w:rPr>
        <w:noProof/>
      </w:rPr>
      <w:drawing>
        <wp:anchor distT="0" distB="0" distL="114300" distR="114300" simplePos="0" relativeHeight="251657728" behindDoc="0" locked="1" layoutInCell="1" allowOverlap="1" wp14:anchorId="7A0A6F63" wp14:editId="7B98E1E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2" name="Imagen 2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23-06844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132A193C" wp14:editId="4AA32E0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150523    220523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253C7" w14:textId="77777777" w:rsidR="00B03ADC" w:rsidRPr="001075E9" w:rsidRDefault="00B03AD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22D6CB2" w14:textId="77777777" w:rsidR="00B03ADC" w:rsidRDefault="00B03ADC" w:rsidP="0071316C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A92929C" w14:textId="41887E37" w:rsidR="007C275B" w:rsidRPr="00F77CB3" w:rsidRDefault="007C275B">
      <w:pPr>
        <w:pStyle w:val="Textonotapie"/>
        <w:rPr>
          <w:sz w:val="20"/>
        </w:rPr>
      </w:pPr>
      <w:r w:rsidRPr="00F77CB3">
        <w:tab/>
      </w:r>
      <w:r w:rsidRPr="00F77CB3">
        <w:rPr>
          <w:rStyle w:val="Refdenotaalpie"/>
          <w:sz w:val="20"/>
          <w:vertAlign w:val="baseline"/>
        </w:rPr>
        <w:t>*</w:t>
      </w:r>
      <w:r w:rsidRPr="00F77CB3">
        <w:rPr>
          <w:rStyle w:val="Refdenotaalpie"/>
          <w:vertAlign w:val="baseline"/>
        </w:rPr>
        <w:tab/>
      </w:r>
      <w:r w:rsidRPr="00F77CB3">
        <w:t>Aprobada por el grupo de trabajo anterior al período de sesiones en su 17º período de sesiones (27</w:t>
      </w:r>
      <w:r w:rsidR="00592208">
        <w:t> </w:t>
      </w:r>
      <w:r w:rsidRPr="00F77CB3">
        <w:t>a</w:t>
      </w:r>
      <w:r w:rsidR="00592208">
        <w:t> </w:t>
      </w:r>
      <w:r w:rsidRPr="00F77CB3">
        <w:t>31 de marzo de 2023).</w:t>
      </w:r>
    </w:p>
  </w:footnote>
  <w:footnote w:id="2">
    <w:p w14:paraId="07795BBD" w14:textId="400560E8" w:rsidR="007C275B" w:rsidRPr="00F77CB3" w:rsidRDefault="007C275B" w:rsidP="007C275B">
      <w:pPr>
        <w:pStyle w:val="Textonotapie"/>
      </w:pPr>
      <w:r w:rsidRPr="00F77CB3">
        <w:tab/>
      </w:r>
      <w:r w:rsidRPr="00F77CB3">
        <w:rPr>
          <w:rStyle w:val="Refdenotaalpie"/>
        </w:rPr>
        <w:footnoteRef/>
      </w:r>
      <w:r w:rsidRPr="00F77CB3">
        <w:tab/>
      </w:r>
      <w:hyperlink r:id="rId1" w:history="1">
        <w:r w:rsidRPr="00F77CB3">
          <w:rPr>
            <w:rStyle w:val="Hipervnculo"/>
          </w:rPr>
          <w:t>CRC/C/PSE/CO/1</w:t>
        </w:r>
      </w:hyperlink>
      <w:r w:rsidRPr="00F77CB3">
        <w:t>, párr. 49.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6D10B" w14:textId="230AE716" w:rsidR="00237DBD" w:rsidRPr="00237DBD" w:rsidRDefault="004F23C8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CRPD</w:t>
    </w:r>
    <w:proofErr w:type="spellEnd"/>
    <w:r>
      <w:t>/C/PSE/Q/1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ED87" w14:textId="3B3B943D" w:rsidR="00237DBD" w:rsidRPr="00237DBD" w:rsidRDefault="004F23C8" w:rsidP="00237DBD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CRPD</w:t>
    </w:r>
    <w:proofErr w:type="spellEnd"/>
    <w:r>
      <w:t>/C/PSE/Q/1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6C46758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045641908">
    <w:abstractNumId w:val="14"/>
  </w:num>
  <w:num w:numId="2" w16cid:durableId="1874267350">
    <w:abstractNumId w:val="11"/>
  </w:num>
  <w:num w:numId="3" w16cid:durableId="888607519">
    <w:abstractNumId w:val="16"/>
  </w:num>
  <w:num w:numId="4" w16cid:durableId="1797217573">
    <w:abstractNumId w:val="15"/>
  </w:num>
  <w:num w:numId="5" w16cid:durableId="476068066">
    <w:abstractNumId w:val="13"/>
  </w:num>
  <w:num w:numId="6" w16cid:durableId="1347442789">
    <w:abstractNumId w:val="8"/>
  </w:num>
  <w:num w:numId="7" w16cid:durableId="1509977427">
    <w:abstractNumId w:val="3"/>
  </w:num>
  <w:num w:numId="8" w16cid:durableId="1404332534">
    <w:abstractNumId w:val="2"/>
  </w:num>
  <w:num w:numId="9" w16cid:durableId="916016276">
    <w:abstractNumId w:val="1"/>
  </w:num>
  <w:num w:numId="10" w16cid:durableId="1626615448">
    <w:abstractNumId w:val="0"/>
  </w:num>
  <w:num w:numId="11" w16cid:durableId="1625193065">
    <w:abstractNumId w:val="9"/>
  </w:num>
  <w:num w:numId="12" w16cid:durableId="215119572">
    <w:abstractNumId w:val="7"/>
  </w:num>
  <w:num w:numId="13" w16cid:durableId="1526362789">
    <w:abstractNumId w:val="6"/>
  </w:num>
  <w:num w:numId="14" w16cid:durableId="1073897610">
    <w:abstractNumId w:val="5"/>
  </w:num>
  <w:num w:numId="15" w16cid:durableId="408776758">
    <w:abstractNumId w:val="4"/>
  </w:num>
  <w:num w:numId="16" w16cid:durableId="1715423001">
    <w:abstractNumId w:val="10"/>
  </w:num>
  <w:num w:numId="17" w16cid:durableId="1807506749">
    <w:abstractNumId w:val="14"/>
  </w:num>
  <w:num w:numId="18" w16cid:durableId="1642809958">
    <w:abstractNumId w:val="11"/>
  </w:num>
  <w:num w:numId="19" w16cid:durableId="1670936954">
    <w:abstractNumId w:val="10"/>
  </w:num>
  <w:num w:numId="20" w16cid:durableId="1566335799">
    <w:abstractNumId w:val="16"/>
  </w:num>
  <w:num w:numId="21" w16cid:durableId="1334802111">
    <w:abstractNumId w:val="15"/>
  </w:num>
  <w:num w:numId="22" w16cid:durableId="1696538128">
    <w:abstractNumId w:val="12"/>
  </w:num>
  <w:num w:numId="23" w16cid:durableId="1302227816">
    <w:abstractNumId w:val="12"/>
  </w:num>
  <w:num w:numId="24" w16cid:durableId="267737897">
    <w:abstractNumId w:val="13"/>
  </w:num>
  <w:num w:numId="25" w16cid:durableId="1682051399">
    <w:abstractNumId w:val="9"/>
  </w:num>
  <w:num w:numId="26" w16cid:durableId="515310179">
    <w:abstractNumId w:val="7"/>
  </w:num>
  <w:num w:numId="27" w16cid:durableId="523136356">
    <w:abstractNumId w:val="6"/>
  </w:num>
  <w:num w:numId="28" w16cid:durableId="756286564">
    <w:abstractNumId w:val="5"/>
  </w:num>
  <w:num w:numId="29" w16cid:durableId="366570276">
    <w:abstractNumId w:val="4"/>
  </w:num>
  <w:num w:numId="30" w16cid:durableId="611523380">
    <w:abstractNumId w:val="8"/>
  </w:num>
  <w:num w:numId="31" w16cid:durableId="1053820280">
    <w:abstractNumId w:val="3"/>
  </w:num>
  <w:num w:numId="32" w16cid:durableId="1661234823">
    <w:abstractNumId w:val="2"/>
  </w:num>
  <w:num w:numId="33" w16cid:durableId="1541816254">
    <w:abstractNumId w:val="1"/>
  </w:num>
  <w:num w:numId="34" w16cid:durableId="46878520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ADC"/>
    <w:rsid w:val="00006BB9"/>
    <w:rsid w:val="000221D5"/>
    <w:rsid w:val="00042677"/>
    <w:rsid w:val="000A36A2"/>
    <w:rsid w:val="000B53F5"/>
    <w:rsid w:val="000B57E7"/>
    <w:rsid w:val="000F09DF"/>
    <w:rsid w:val="000F61B2"/>
    <w:rsid w:val="001075E9"/>
    <w:rsid w:val="00160FF7"/>
    <w:rsid w:val="0016400B"/>
    <w:rsid w:val="00180183"/>
    <w:rsid w:val="00196389"/>
    <w:rsid w:val="001C7A89"/>
    <w:rsid w:val="002172D2"/>
    <w:rsid w:val="0022765D"/>
    <w:rsid w:val="00237DBD"/>
    <w:rsid w:val="002A061F"/>
    <w:rsid w:val="002A2EFC"/>
    <w:rsid w:val="002A6FA7"/>
    <w:rsid w:val="002C0E18"/>
    <w:rsid w:val="002C33BB"/>
    <w:rsid w:val="002D5AAC"/>
    <w:rsid w:val="002F13FE"/>
    <w:rsid w:val="00301299"/>
    <w:rsid w:val="00322004"/>
    <w:rsid w:val="00337416"/>
    <w:rsid w:val="003402C2"/>
    <w:rsid w:val="00381C24"/>
    <w:rsid w:val="003958D0"/>
    <w:rsid w:val="003977DE"/>
    <w:rsid w:val="003B6D6D"/>
    <w:rsid w:val="003E1F6E"/>
    <w:rsid w:val="00454E07"/>
    <w:rsid w:val="004875CF"/>
    <w:rsid w:val="00494F64"/>
    <w:rsid w:val="004E4B46"/>
    <w:rsid w:val="004F23C8"/>
    <w:rsid w:val="0050108D"/>
    <w:rsid w:val="0056415C"/>
    <w:rsid w:val="00572E19"/>
    <w:rsid w:val="00592208"/>
    <w:rsid w:val="005C09D4"/>
    <w:rsid w:val="005D4E88"/>
    <w:rsid w:val="005D6145"/>
    <w:rsid w:val="005F0B42"/>
    <w:rsid w:val="00614642"/>
    <w:rsid w:val="00655A21"/>
    <w:rsid w:val="006808A9"/>
    <w:rsid w:val="006C2D34"/>
    <w:rsid w:val="006E1835"/>
    <w:rsid w:val="006F35EE"/>
    <w:rsid w:val="007021FF"/>
    <w:rsid w:val="007076CB"/>
    <w:rsid w:val="0071316C"/>
    <w:rsid w:val="00763AC2"/>
    <w:rsid w:val="007709CC"/>
    <w:rsid w:val="007967DF"/>
    <w:rsid w:val="007C275B"/>
    <w:rsid w:val="00834B71"/>
    <w:rsid w:val="008626C7"/>
    <w:rsid w:val="0086445C"/>
    <w:rsid w:val="00885453"/>
    <w:rsid w:val="008A08D7"/>
    <w:rsid w:val="008A13F9"/>
    <w:rsid w:val="008D5DB6"/>
    <w:rsid w:val="00906890"/>
    <w:rsid w:val="00911E66"/>
    <w:rsid w:val="00951972"/>
    <w:rsid w:val="00952284"/>
    <w:rsid w:val="00963777"/>
    <w:rsid w:val="00993207"/>
    <w:rsid w:val="009B452A"/>
    <w:rsid w:val="009B4E5E"/>
    <w:rsid w:val="009D2588"/>
    <w:rsid w:val="00A17DFD"/>
    <w:rsid w:val="00A764E4"/>
    <w:rsid w:val="00A917B3"/>
    <w:rsid w:val="00AA704D"/>
    <w:rsid w:val="00AB4B51"/>
    <w:rsid w:val="00AE4CC4"/>
    <w:rsid w:val="00B03ADC"/>
    <w:rsid w:val="00B10CC7"/>
    <w:rsid w:val="00B1521B"/>
    <w:rsid w:val="00B37C3B"/>
    <w:rsid w:val="00B5520E"/>
    <w:rsid w:val="00B62458"/>
    <w:rsid w:val="00BD33EE"/>
    <w:rsid w:val="00C60F0C"/>
    <w:rsid w:val="00C6457C"/>
    <w:rsid w:val="00C76505"/>
    <w:rsid w:val="00C805C9"/>
    <w:rsid w:val="00C94626"/>
    <w:rsid w:val="00CA1679"/>
    <w:rsid w:val="00D31070"/>
    <w:rsid w:val="00D5042C"/>
    <w:rsid w:val="00D80BBB"/>
    <w:rsid w:val="00D90138"/>
    <w:rsid w:val="00DB2215"/>
    <w:rsid w:val="00E50C33"/>
    <w:rsid w:val="00E73F76"/>
    <w:rsid w:val="00E973E2"/>
    <w:rsid w:val="00ED0DC1"/>
    <w:rsid w:val="00EF1360"/>
    <w:rsid w:val="00EF3220"/>
    <w:rsid w:val="00F44B33"/>
    <w:rsid w:val="00F51B18"/>
    <w:rsid w:val="00F77CB3"/>
    <w:rsid w:val="00F94155"/>
    <w:rsid w:val="00FC2146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17E95"/>
  <w15:docId w15:val="{EE20CD8D-EED0-4CAB-BED2-BDBDCAEC5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494F64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494F64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494F64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494F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494F6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494F6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494F64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494F64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494F64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494F6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494F64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94F6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494F64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494F64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494F64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494F6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494F6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494F64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494F6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494F6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494F64"/>
    <w:pPr>
      <w:numPr>
        <w:numId w:val="3"/>
      </w:numPr>
    </w:pPr>
  </w:style>
  <w:style w:type="numbering" w:styleId="1ai">
    <w:name w:val="Outline List 1"/>
    <w:basedOn w:val="Sinlista"/>
    <w:rsid w:val="00494F64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494F64"/>
  </w:style>
  <w:style w:type="numbering" w:styleId="ArtculoSeccin">
    <w:name w:val="Outline List 3"/>
    <w:basedOn w:val="Sinlista"/>
    <w:rsid w:val="00494F64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494F64"/>
    <w:pPr>
      <w:ind w:left="4252"/>
    </w:pPr>
  </w:style>
  <w:style w:type="character" w:styleId="CitaHTML">
    <w:name w:val="HTML Cite"/>
    <w:semiHidden/>
    <w:rsid w:val="00494F64"/>
    <w:rPr>
      <w:i/>
      <w:iCs/>
    </w:rPr>
  </w:style>
  <w:style w:type="character" w:styleId="CdigoHTML">
    <w:name w:val="HTML Code"/>
    <w:semiHidden/>
    <w:rsid w:val="00494F64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494F64"/>
    <w:pPr>
      <w:spacing w:after="120"/>
      <w:ind w:left="283"/>
    </w:pPr>
  </w:style>
  <w:style w:type="paragraph" w:styleId="Continuarlista2">
    <w:name w:val="List Continue 2"/>
    <w:basedOn w:val="Normal"/>
    <w:semiHidden/>
    <w:rsid w:val="00494F64"/>
    <w:pPr>
      <w:spacing w:after="120"/>
      <w:ind w:left="566"/>
    </w:pPr>
  </w:style>
  <w:style w:type="paragraph" w:styleId="Continuarlista3">
    <w:name w:val="List Continue 3"/>
    <w:basedOn w:val="Normal"/>
    <w:semiHidden/>
    <w:rsid w:val="00494F64"/>
    <w:pPr>
      <w:spacing w:after="120"/>
      <w:ind w:left="849"/>
    </w:pPr>
  </w:style>
  <w:style w:type="paragraph" w:styleId="Continuarlista4">
    <w:name w:val="List Continue 4"/>
    <w:basedOn w:val="Normal"/>
    <w:semiHidden/>
    <w:rsid w:val="00494F64"/>
    <w:pPr>
      <w:spacing w:after="120"/>
      <w:ind w:left="1132"/>
    </w:pPr>
  </w:style>
  <w:style w:type="paragraph" w:styleId="Continuarlista5">
    <w:name w:val="List Continue 5"/>
    <w:basedOn w:val="Normal"/>
    <w:semiHidden/>
    <w:rsid w:val="00494F64"/>
    <w:pPr>
      <w:spacing w:after="120"/>
      <w:ind w:left="1415"/>
    </w:pPr>
  </w:style>
  <w:style w:type="character" w:styleId="DefinicinHTML">
    <w:name w:val="HTML Definition"/>
    <w:semiHidden/>
    <w:rsid w:val="00494F64"/>
    <w:rPr>
      <w:i/>
      <w:iCs/>
    </w:rPr>
  </w:style>
  <w:style w:type="paragraph" w:styleId="DireccinHTML">
    <w:name w:val="HTML Address"/>
    <w:basedOn w:val="Normal"/>
    <w:link w:val="DireccinHTMLCar"/>
    <w:semiHidden/>
    <w:rsid w:val="00494F64"/>
    <w:rPr>
      <w:i/>
      <w:iCs/>
    </w:rPr>
  </w:style>
  <w:style w:type="paragraph" w:styleId="Direccinsobre">
    <w:name w:val="envelope address"/>
    <w:basedOn w:val="Normal"/>
    <w:semiHidden/>
    <w:rsid w:val="00494F64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494F64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494F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494F64"/>
  </w:style>
  <w:style w:type="character" w:styleId="nfasis">
    <w:name w:val="Emphasis"/>
    <w:semiHidden/>
    <w:rsid w:val="00494F64"/>
    <w:rPr>
      <w:i/>
      <w:iCs/>
    </w:rPr>
  </w:style>
  <w:style w:type="paragraph" w:styleId="Fecha">
    <w:name w:val="Date"/>
    <w:basedOn w:val="Normal"/>
    <w:next w:val="Normal"/>
    <w:link w:val="FechaCar"/>
    <w:semiHidden/>
    <w:rsid w:val="00494F64"/>
  </w:style>
  <w:style w:type="paragraph" w:styleId="Firma">
    <w:name w:val="Signature"/>
    <w:basedOn w:val="Normal"/>
    <w:link w:val="FirmaCar"/>
    <w:semiHidden/>
    <w:rsid w:val="00494F64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494F64"/>
  </w:style>
  <w:style w:type="character" w:styleId="Hipervnculo">
    <w:name w:val="Hyperlink"/>
    <w:uiPriority w:val="4"/>
    <w:rsid w:val="00494F64"/>
    <w:rPr>
      <w:color w:val="0000FF"/>
      <w:u w:val="none"/>
    </w:rPr>
  </w:style>
  <w:style w:type="character" w:styleId="Hipervnculovisitado">
    <w:name w:val="FollowedHyperlink"/>
    <w:uiPriority w:val="4"/>
    <w:rsid w:val="00494F64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494F64"/>
    <w:rPr>
      <w:rFonts w:ascii="Courier New" w:hAnsi="Courier New" w:cs="Courier New"/>
    </w:rPr>
  </w:style>
  <w:style w:type="paragraph" w:styleId="Lista">
    <w:name w:val="List"/>
    <w:basedOn w:val="Normal"/>
    <w:semiHidden/>
    <w:rsid w:val="00494F64"/>
    <w:pPr>
      <w:ind w:left="283" w:hanging="283"/>
    </w:pPr>
  </w:style>
  <w:style w:type="paragraph" w:styleId="Lista2">
    <w:name w:val="List 2"/>
    <w:basedOn w:val="Normal"/>
    <w:semiHidden/>
    <w:rsid w:val="00494F64"/>
    <w:pPr>
      <w:ind w:left="566" w:hanging="283"/>
    </w:pPr>
  </w:style>
  <w:style w:type="paragraph" w:styleId="Lista3">
    <w:name w:val="List 3"/>
    <w:basedOn w:val="Normal"/>
    <w:semiHidden/>
    <w:rsid w:val="00494F64"/>
    <w:pPr>
      <w:ind w:left="849" w:hanging="283"/>
    </w:pPr>
  </w:style>
  <w:style w:type="paragraph" w:styleId="Lista4">
    <w:name w:val="List 4"/>
    <w:basedOn w:val="Normal"/>
    <w:semiHidden/>
    <w:rsid w:val="00494F64"/>
    <w:pPr>
      <w:ind w:left="1132" w:hanging="283"/>
    </w:pPr>
  </w:style>
  <w:style w:type="paragraph" w:styleId="Lista5">
    <w:name w:val="List 5"/>
    <w:basedOn w:val="Normal"/>
    <w:semiHidden/>
    <w:rsid w:val="00494F64"/>
    <w:pPr>
      <w:ind w:left="1415" w:hanging="283"/>
    </w:pPr>
  </w:style>
  <w:style w:type="paragraph" w:styleId="Listaconnmeros">
    <w:name w:val="List Number"/>
    <w:basedOn w:val="Normal"/>
    <w:semiHidden/>
    <w:rsid w:val="00494F64"/>
    <w:pPr>
      <w:numPr>
        <w:numId w:val="30"/>
      </w:numPr>
    </w:pPr>
  </w:style>
  <w:style w:type="paragraph" w:styleId="Listaconnmeros2">
    <w:name w:val="List Number 2"/>
    <w:basedOn w:val="Normal"/>
    <w:semiHidden/>
    <w:rsid w:val="00494F64"/>
    <w:pPr>
      <w:numPr>
        <w:numId w:val="31"/>
      </w:numPr>
    </w:pPr>
  </w:style>
  <w:style w:type="paragraph" w:styleId="Listaconnmeros3">
    <w:name w:val="List Number 3"/>
    <w:basedOn w:val="Normal"/>
    <w:semiHidden/>
    <w:rsid w:val="00494F64"/>
    <w:pPr>
      <w:numPr>
        <w:numId w:val="32"/>
      </w:numPr>
    </w:pPr>
  </w:style>
  <w:style w:type="paragraph" w:styleId="Listaconnmeros4">
    <w:name w:val="List Number 4"/>
    <w:basedOn w:val="Normal"/>
    <w:semiHidden/>
    <w:rsid w:val="00494F64"/>
    <w:pPr>
      <w:numPr>
        <w:numId w:val="33"/>
      </w:numPr>
    </w:pPr>
  </w:style>
  <w:style w:type="paragraph" w:styleId="Listaconnmeros5">
    <w:name w:val="List Number 5"/>
    <w:basedOn w:val="Normal"/>
    <w:semiHidden/>
    <w:rsid w:val="00494F64"/>
    <w:pPr>
      <w:numPr>
        <w:numId w:val="34"/>
      </w:numPr>
    </w:pPr>
  </w:style>
  <w:style w:type="paragraph" w:styleId="Listaconvietas">
    <w:name w:val="List Bullet"/>
    <w:basedOn w:val="Normal"/>
    <w:semiHidden/>
    <w:rsid w:val="00494F64"/>
    <w:pPr>
      <w:numPr>
        <w:numId w:val="25"/>
      </w:numPr>
    </w:pPr>
  </w:style>
  <w:style w:type="paragraph" w:styleId="Listaconvietas2">
    <w:name w:val="List Bullet 2"/>
    <w:basedOn w:val="Normal"/>
    <w:semiHidden/>
    <w:rsid w:val="00494F64"/>
    <w:pPr>
      <w:numPr>
        <w:numId w:val="26"/>
      </w:numPr>
    </w:pPr>
  </w:style>
  <w:style w:type="paragraph" w:styleId="Listaconvietas3">
    <w:name w:val="List Bullet 3"/>
    <w:basedOn w:val="Normal"/>
    <w:semiHidden/>
    <w:rsid w:val="00494F64"/>
    <w:pPr>
      <w:numPr>
        <w:numId w:val="27"/>
      </w:numPr>
    </w:pPr>
  </w:style>
  <w:style w:type="paragraph" w:styleId="Listaconvietas4">
    <w:name w:val="List Bullet 4"/>
    <w:basedOn w:val="Normal"/>
    <w:semiHidden/>
    <w:rsid w:val="00494F64"/>
    <w:pPr>
      <w:numPr>
        <w:numId w:val="28"/>
      </w:numPr>
    </w:pPr>
  </w:style>
  <w:style w:type="paragraph" w:styleId="Listaconvietas5">
    <w:name w:val="List Bullet 5"/>
    <w:basedOn w:val="Normal"/>
    <w:semiHidden/>
    <w:rsid w:val="00494F64"/>
    <w:pPr>
      <w:numPr>
        <w:numId w:val="29"/>
      </w:numPr>
    </w:pPr>
  </w:style>
  <w:style w:type="character" w:styleId="MquinadeescribirHTML">
    <w:name w:val="HTML Typewriter"/>
    <w:semiHidden/>
    <w:rsid w:val="00494F64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494F64"/>
    <w:rPr>
      <w:sz w:val="24"/>
      <w:szCs w:val="24"/>
    </w:rPr>
  </w:style>
  <w:style w:type="character" w:styleId="Nmerodelnea">
    <w:name w:val="line number"/>
    <w:basedOn w:val="Fuentedeprrafopredeter"/>
    <w:semiHidden/>
    <w:rsid w:val="00494F64"/>
  </w:style>
  <w:style w:type="character" w:styleId="Nmerodepgina">
    <w:name w:val="page number"/>
    <w:aliases w:val="7_G"/>
    <w:uiPriority w:val="3"/>
    <w:qFormat/>
    <w:rsid w:val="00494F64"/>
    <w:rPr>
      <w:b/>
      <w:sz w:val="18"/>
    </w:rPr>
  </w:style>
  <w:style w:type="character" w:styleId="Refdenotaalfinal">
    <w:name w:val="endnote reference"/>
    <w:aliases w:val="1_G"/>
    <w:uiPriority w:val="3"/>
    <w:qFormat/>
    <w:rsid w:val="00494F64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494F64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494F64"/>
  </w:style>
  <w:style w:type="paragraph" w:styleId="Sangra2detindependiente">
    <w:name w:val="Body Text Indent 2"/>
    <w:basedOn w:val="Normal"/>
    <w:link w:val="Sangra2detindependienteCar"/>
    <w:semiHidden/>
    <w:rsid w:val="00494F64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494F64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494F64"/>
    <w:pPr>
      <w:spacing w:after="120"/>
      <w:ind w:left="283"/>
    </w:pPr>
  </w:style>
  <w:style w:type="paragraph" w:styleId="Sangranormal">
    <w:name w:val="Normal Indent"/>
    <w:basedOn w:val="Normal"/>
    <w:semiHidden/>
    <w:rsid w:val="00494F64"/>
    <w:pPr>
      <w:ind w:left="567"/>
    </w:pPr>
  </w:style>
  <w:style w:type="paragraph" w:styleId="Subttulo">
    <w:name w:val="Subtitle"/>
    <w:basedOn w:val="Normal"/>
    <w:link w:val="SubttuloCar"/>
    <w:semiHidden/>
    <w:rsid w:val="00494F6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494F64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494F64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494F64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494F64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494F64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494F64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494F64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494F64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494F64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494F64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494F64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494F64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494F64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494F64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494F64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494F64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494F64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494F64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494F64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494F64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494F64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494F64"/>
    <w:pPr>
      <w:spacing w:after="120"/>
      <w:ind w:left="1440" w:right="1440"/>
    </w:pPr>
  </w:style>
  <w:style w:type="character" w:styleId="Textoennegrita">
    <w:name w:val="Strong"/>
    <w:semiHidden/>
    <w:rsid w:val="00494F64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494F64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494F64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494F64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494F64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494F64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494F64"/>
  </w:style>
  <w:style w:type="paragraph" w:styleId="Textosinformato">
    <w:name w:val="Plain Text"/>
    <w:basedOn w:val="Normal"/>
    <w:link w:val="TextosinformatoCar"/>
    <w:semiHidden/>
    <w:rsid w:val="00494F64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494F6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494F64"/>
    <w:rPr>
      <w:i/>
      <w:iCs/>
    </w:rPr>
  </w:style>
  <w:style w:type="paragraph" w:customStyle="1" w:styleId="Bullet1G">
    <w:name w:val="_Bullet 1_G"/>
    <w:basedOn w:val="Normal"/>
    <w:uiPriority w:val="1"/>
    <w:qFormat/>
    <w:rsid w:val="00494F64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494F64"/>
    <w:pPr>
      <w:numPr>
        <w:numId w:val="18"/>
      </w:numPr>
      <w:spacing w:after="120"/>
      <w:ind w:right="1134"/>
      <w:jc w:val="both"/>
    </w:pPr>
  </w:style>
  <w:style w:type="character" w:styleId="nfasissutil">
    <w:name w:val="Subtle Emphasis"/>
    <w:basedOn w:val="Fuentedeprrafopredeter"/>
    <w:uiPriority w:val="19"/>
    <w:semiHidden/>
    <w:rsid w:val="0056415C"/>
    <w:rPr>
      <w:i/>
      <w:iCs/>
      <w:color w:val="808080" w:themeColor="text1" w:themeTint="7F"/>
    </w:rPr>
  </w:style>
  <w:style w:type="paragraph" w:styleId="Prrafodelista">
    <w:name w:val="List Paragraph"/>
    <w:basedOn w:val="Normal"/>
    <w:uiPriority w:val="34"/>
    <w:semiHidden/>
    <w:rsid w:val="0056415C"/>
    <w:pPr>
      <w:ind w:left="567"/>
    </w:pPr>
  </w:style>
  <w:style w:type="paragraph" w:styleId="Textodeglobo">
    <w:name w:val="Balloon Text"/>
    <w:basedOn w:val="Normal"/>
    <w:link w:val="TextodegloboCar"/>
    <w:semiHidden/>
    <w:unhideWhenUsed/>
    <w:rsid w:val="00494F6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494F64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494F64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494F64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494F64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494F64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94F64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94F64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94F64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494F64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94F64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494F64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94F64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94F64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494F64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494F64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494F64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494F64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494F64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494F64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494F64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494F64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494F64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494F64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494F64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494F6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494F64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494F64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494F64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494F64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494F64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494F64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494F64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494F64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494F64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494F64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494F64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494F64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494F64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494F64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494F64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494F64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494F64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494F64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F77C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0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sp/CRC/C/PSE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11</Pages>
  <Words>5435</Words>
  <Characters>29605</Characters>
  <Application>Microsoft Office Word</Application>
  <DocSecurity>0</DocSecurity>
  <Lines>492</Lines>
  <Paragraphs>179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CRPD/</vt:lpstr>
    </vt:vector>
  </TitlesOfParts>
  <Company/>
  <LinksUpToDate>false</LinksUpToDate>
  <CharactersWithSpaces>35073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CRPD/C/PSE/Q/1</dc:title>
  <dc:subject/>
  <dc:creator>Juan-Carlos KOROL</dc:creator>
  <cp:keywords/>
  <cp:lastModifiedBy>Juan Korol</cp:lastModifiedBy>
  <cp:revision>3</cp:revision>
  <cp:lastPrinted>2023-05-22T08:55:00Z</cp:lastPrinted>
  <dcterms:created xsi:type="dcterms:W3CDTF">2023-05-22T08:55:00Z</dcterms:created>
  <dcterms:modified xsi:type="dcterms:W3CDTF">2023-05-22T08:56:00Z</dcterms:modified>
</cp:coreProperties>
</file>