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D545D63" w14:textId="77777777" w:rsidTr="00C057D5">
        <w:trPr>
          <w:trHeight w:hRule="exact" w:val="851"/>
        </w:trPr>
        <w:tc>
          <w:tcPr>
            <w:tcW w:w="1276" w:type="dxa"/>
            <w:tcBorders>
              <w:bottom w:val="single" w:sz="4" w:space="0" w:color="auto"/>
            </w:tcBorders>
          </w:tcPr>
          <w:p w14:paraId="443F6889" w14:textId="77777777" w:rsidR="002D5AAC" w:rsidRDefault="002D5AAC" w:rsidP="00A169EC">
            <w:pPr>
              <w:kinsoku w:val="0"/>
              <w:overflowPunct w:val="0"/>
              <w:autoSpaceDE w:val="0"/>
              <w:autoSpaceDN w:val="0"/>
              <w:adjustRightInd w:val="0"/>
              <w:snapToGrid w:val="0"/>
            </w:pPr>
          </w:p>
        </w:tc>
        <w:tc>
          <w:tcPr>
            <w:tcW w:w="2268" w:type="dxa"/>
            <w:tcBorders>
              <w:bottom w:val="single" w:sz="4" w:space="0" w:color="auto"/>
            </w:tcBorders>
            <w:vAlign w:val="bottom"/>
          </w:tcPr>
          <w:p w14:paraId="4F9A2629" w14:textId="77777777" w:rsidR="002D5AAC" w:rsidRPr="00BD33EE" w:rsidRDefault="00BD33EE" w:rsidP="00C057D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7B6DD4A" w14:textId="77777777" w:rsidR="002D5AAC" w:rsidRDefault="00A169EC" w:rsidP="00A169EC">
            <w:pPr>
              <w:jc w:val="right"/>
            </w:pPr>
            <w:r w:rsidRPr="00A169EC">
              <w:rPr>
                <w:sz w:val="40"/>
              </w:rPr>
              <w:t>HRI</w:t>
            </w:r>
            <w:r>
              <w:t>/CORE/SRB/2022</w:t>
            </w:r>
          </w:p>
        </w:tc>
      </w:tr>
      <w:tr w:rsidR="002D5AAC" w14:paraId="6F1B0DCA" w14:textId="77777777" w:rsidTr="00C057D5">
        <w:trPr>
          <w:trHeight w:hRule="exact" w:val="2835"/>
        </w:trPr>
        <w:tc>
          <w:tcPr>
            <w:tcW w:w="1276" w:type="dxa"/>
            <w:tcBorders>
              <w:top w:val="single" w:sz="4" w:space="0" w:color="auto"/>
              <w:bottom w:val="single" w:sz="12" w:space="0" w:color="auto"/>
            </w:tcBorders>
          </w:tcPr>
          <w:p w14:paraId="588F8252" w14:textId="77777777" w:rsidR="002D5AAC" w:rsidRDefault="0095700F" w:rsidP="00C057D5">
            <w:pPr>
              <w:spacing w:before="120"/>
              <w:jc w:val="center"/>
            </w:pPr>
            <w:r>
              <w:rPr>
                <w:noProof/>
              </w:rPr>
              <w:drawing>
                <wp:inline distT="0" distB="0" distL="0" distR="0" wp14:anchorId="5FC23685" wp14:editId="38B2875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87583C"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3" w:type="dxa"/>
            <w:tcBorders>
              <w:top w:val="single" w:sz="4" w:space="0" w:color="auto"/>
              <w:bottom w:val="single" w:sz="12" w:space="0" w:color="auto"/>
            </w:tcBorders>
          </w:tcPr>
          <w:p w14:paraId="2750C479" w14:textId="77777777" w:rsidR="002D5AAC" w:rsidRDefault="00A169EC" w:rsidP="00C057D5">
            <w:pPr>
              <w:spacing w:before="240"/>
            </w:pPr>
            <w:r>
              <w:t>Distr. general</w:t>
            </w:r>
          </w:p>
          <w:p w14:paraId="608E2528" w14:textId="77777777" w:rsidR="00A169EC" w:rsidRDefault="00A169EC" w:rsidP="00A169EC">
            <w:pPr>
              <w:spacing w:line="240" w:lineRule="exact"/>
            </w:pPr>
            <w:r>
              <w:t>3 de octubre de 2022</w:t>
            </w:r>
          </w:p>
          <w:p w14:paraId="48344925" w14:textId="77777777" w:rsidR="00A169EC" w:rsidRDefault="00A169EC" w:rsidP="00A169EC">
            <w:pPr>
              <w:spacing w:line="240" w:lineRule="exact"/>
            </w:pPr>
            <w:r>
              <w:t>Español</w:t>
            </w:r>
          </w:p>
          <w:p w14:paraId="18E6F393" w14:textId="77777777" w:rsidR="00A169EC" w:rsidRDefault="00A169EC" w:rsidP="00A169EC">
            <w:pPr>
              <w:spacing w:line="240" w:lineRule="exact"/>
            </w:pPr>
            <w:r>
              <w:t>Original: inglés</w:t>
            </w:r>
          </w:p>
        </w:tc>
      </w:tr>
    </w:tbl>
    <w:p w14:paraId="1EA00CB5" w14:textId="2F60EF2E" w:rsidR="00381602" w:rsidRPr="00B95793" w:rsidRDefault="00381602" w:rsidP="00381602">
      <w:pPr>
        <w:pStyle w:val="HMG"/>
      </w:pPr>
      <w:bookmarkStart w:id="0" w:name="_Hlk131433038"/>
      <w:r>
        <w:tab/>
      </w:r>
      <w:r>
        <w:tab/>
      </w:r>
      <w:r w:rsidRPr="00B95793">
        <w:t>Documento básico común que forma parte integrante de los informes de los</w:t>
      </w:r>
      <w:r>
        <w:br/>
        <w:t>E</w:t>
      </w:r>
      <w:r w:rsidRPr="00B95793">
        <w:t>stados partes</w:t>
      </w:r>
    </w:p>
    <w:p w14:paraId="0A9599E9" w14:textId="672A4185" w:rsidR="00381602" w:rsidRPr="00B95793" w:rsidRDefault="00381602" w:rsidP="00381602">
      <w:pPr>
        <w:pStyle w:val="HMG"/>
      </w:pPr>
      <w:r>
        <w:tab/>
      </w:r>
      <w:r>
        <w:tab/>
      </w:r>
      <w:r w:rsidRPr="00B95793">
        <w:t>Serbia</w:t>
      </w:r>
      <w:r w:rsidRPr="00381602">
        <w:rPr>
          <w:rStyle w:val="Refdenotaalpie"/>
          <w:b w:val="0"/>
          <w:bCs/>
          <w:sz w:val="20"/>
          <w:vertAlign w:val="baseline"/>
        </w:rPr>
        <w:footnoteReference w:customMarkFollows="1" w:id="1"/>
        <w:t>*</w:t>
      </w:r>
    </w:p>
    <w:p w14:paraId="283E396B" w14:textId="16E2CE71" w:rsidR="00381602" w:rsidRDefault="00381602" w:rsidP="00381602">
      <w:pPr>
        <w:pStyle w:val="SingleTxtG"/>
        <w:jc w:val="right"/>
      </w:pPr>
      <w:r w:rsidRPr="00B95793">
        <w:t>[Fecha de recepción: 24 de junio de 2022]</w:t>
      </w:r>
    </w:p>
    <w:p w14:paraId="67CE540B" w14:textId="717B0555" w:rsidR="00381602" w:rsidRDefault="00381602">
      <w:pPr>
        <w:spacing w:line="240" w:lineRule="auto"/>
      </w:pPr>
      <w:r>
        <w:br w:type="page"/>
      </w:r>
    </w:p>
    <w:p w14:paraId="762D7311" w14:textId="3E3C903C" w:rsidR="00381602" w:rsidRPr="00B95793" w:rsidRDefault="00381602" w:rsidP="00381602">
      <w:pPr>
        <w:pStyle w:val="HChG"/>
      </w:pPr>
      <w:r>
        <w:rPr>
          <w:rFonts w:eastAsiaTheme="minorEastAsia"/>
        </w:rPr>
        <w:lastRenderedPageBreak/>
        <w:tab/>
        <w:t>I.</w:t>
      </w:r>
      <w:r>
        <w:rPr>
          <w:rFonts w:eastAsiaTheme="minorEastAsia"/>
        </w:rPr>
        <w:tab/>
      </w:r>
      <w:r w:rsidRPr="00381602">
        <w:rPr>
          <w:rFonts w:eastAsiaTheme="minorEastAsia"/>
        </w:rPr>
        <w:t>Información</w:t>
      </w:r>
      <w:r w:rsidRPr="00B95793">
        <w:t xml:space="preserve"> </w:t>
      </w:r>
      <w:r w:rsidRPr="00381602">
        <w:rPr>
          <w:rFonts w:eastAsiaTheme="minorEastAsia"/>
        </w:rPr>
        <w:t>general</w:t>
      </w:r>
      <w:r w:rsidRPr="00B95793">
        <w:t xml:space="preserve"> sobre el Estado</w:t>
      </w:r>
    </w:p>
    <w:p w14:paraId="62EBC450" w14:textId="35739786" w:rsidR="00381602" w:rsidRPr="00B95793" w:rsidRDefault="00381602" w:rsidP="00381602">
      <w:pPr>
        <w:pStyle w:val="H1G"/>
      </w:pPr>
      <w:r>
        <w:tab/>
      </w:r>
      <w:r w:rsidRPr="00B95793">
        <w:t>A.</w:t>
      </w:r>
      <w:r w:rsidRPr="00B95793">
        <w:tab/>
        <w:t>Características demográficas, económicas, sociales y culturales del</w:t>
      </w:r>
      <w:r>
        <w:t> </w:t>
      </w:r>
      <w:r w:rsidRPr="00B95793">
        <w:t>Estado</w:t>
      </w:r>
    </w:p>
    <w:p w14:paraId="1A626ABD" w14:textId="4F20D693" w:rsidR="00381602" w:rsidRPr="00B95793" w:rsidRDefault="00381602" w:rsidP="00381602">
      <w:pPr>
        <w:pStyle w:val="H23G"/>
      </w:pPr>
      <w:r>
        <w:tab/>
      </w:r>
      <w:r>
        <w:tab/>
      </w:r>
      <w:r w:rsidRPr="00B95793">
        <w:t>Información general sobre la República de Serbia</w:t>
      </w:r>
    </w:p>
    <w:p w14:paraId="071684DD" w14:textId="77777777" w:rsidR="00381602" w:rsidRPr="00B95793" w:rsidRDefault="00381602" w:rsidP="00381602">
      <w:pPr>
        <w:pStyle w:val="SingleTxtG"/>
        <w:rPr>
          <w:u w:val="single"/>
        </w:rPr>
      </w:pPr>
      <w:r w:rsidRPr="00B95793">
        <w:t>1.</w:t>
      </w:r>
      <w:r w:rsidRPr="00B95793">
        <w:tab/>
        <w:t>La República de Serbia</w:t>
      </w:r>
      <w:r w:rsidRPr="00B95793" w:rsidDel="00B84B5D">
        <w:t xml:space="preserve"> </w:t>
      </w:r>
      <w:r w:rsidRPr="00B95793">
        <w:t>está situada en el continente europeo, en la parte central de la península balcánica, y tiene una superficie de 88.499 km</w:t>
      </w:r>
      <w:r w:rsidRPr="00B95793">
        <w:rPr>
          <w:vertAlign w:val="superscript"/>
        </w:rPr>
        <w:t>2</w:t>
      </w:r>
      <w:r w:rsidRPr="00B95793">
        <w:t>. Limita al este con la República de Bulgaria, al noreste con Rumania, al norte con Hungría, al oeste con Bosnia y Herzegovina y la República de Croacia, al suroeste con Montenegro, y al sur con la República de Albania y la República de Macedonia del Norte.</w:t>
      </w:r>
    </w:p>
    <w:p w14:paraId="72A08AE6" w14:textId="77777777" w:rsidR="00381602" w:rsidRPr="00B95793" w:rsidRDefault="00381602" w:rsidP="00381602">
      <w:pPr>
        <w:pStyle w:val="SingleTxtG"/>
      </w:pPr>
      <w:r w:rsidRPr="00B95793">
        <w:t>2.</w:t>
      </w:r>
      <w:r w:rsidRPr="00B95793">
        <w:tab/>
        <w:t>En la República de Serbia hay dos provincias autónomas: Voivodina, y Kosovo y Metohija. Desde 1999, la provincia autónoma de Kosovo y Metohija depende de la Misión de Administración Provisional de las Naciones Unidas en Kosovo (UNMIK), de acuerdo con la resolución 1244 del Consejo de Seguridad de las Naciones Unidas. La cuestión del estatuto de la provincia autónoma de Kosovo y Metohija se está tratando en un diálogo cuyo mediador actual es la Unión Europea.</w:t>
      </w:r>
    </w:p>
    <w:p w14:paraId="01B0286F" w14:textId="77777777" w:rsidR="00381602" w:rsidRPr="00B95793" w:rsidRDefault="00381602" w:rsidP="00381602">
      <w:pPr>
        <w:pStyle w:val="SingleTxtG"/>
      </w:pPr>
      <w:r w:rsidRPr="00B95793">
        <w:t>3.</w:t>
      </w:r>
      <w:r w:rsidRPr="00B95793">
        <w:tab/>
        <w:t>En la República de Serbia hay 197 distritos o ciudades y municipios urbanos (incluidas 29 ciudades y municipios en el territorio de la provincia autónoma de Kosovo y Metohija). La capital, Belgrado, es una de las ciudades más antiguas y grandes de Europa Sudoriental. Tiene 1,7 millones de habitantes, según el Censo de 2011, y es el centro administrativo y económico del país.</w:t>
      </w:r>
    </w:p>
    <w:p w14:paraId="07D2F874" w14:textId="0D158E71" w:rsidR="00381602" w:rsidRPr="00B95793" w:rsidRDefault="00381602" w:rsidP="00381602">
      <w:pPr>
        <w:pStyle w:val="SingleTxtG"/>
      </w:pPr>
      <w:r w:rsidRPr="00B95793">
        <w:t>4.</w:t>
      </w:r>
      <w:r w:rsidRPr="00B95793">
        <w:tab/>
        <w:t>La SFRY</w:t>
      </w:r>
      <w:r w:rsidR="00670CAB" w:rsidRPr="001764BB">
        <w:rPr>
          <w:rStyle w:val="Refdenotaalpie"/>
        </w:rPr>
        <w:footnoteReference w:id="2"/>
      </w:r>
      <w:r w:rsidRPr="00B95793">
        <w:t xml:space="preserve">, de la que Serbia fue parte integrante desde 1945, fue uno de los Estados Miembros fundadores de las Naciones Unidas. La República de Serbia se convirtió en </w:t>
      </w:r>
      <w:r w:rsidR="006D14F7" w:rsidRPr="00B95793">
        <w:t xml:space="preserve">Miembro </w:t>
      </w:r>
      <w:r w:rsidRPr="00B95793">
        <w:t>de las Naciones Unidas el 1 de noviembre de 2000 y realiza constantes contribuciones a la labor y las actividades de diversos órganos y organismos especializados del sistema de las Naciones Unidas. La República de Serbia es parte en ocho de los nueve tratados fundamentales de derechos humanos establecidos bajo los auspicios de las Naciones Unidas. Desde 2005 el país ha cursado una invitación permanente a los procedimientos especiales de las Naciones Unidas.</w:t>
      </w:r>
    </w:p>
    <w:p w14:paraId="59E15896" w14:textId="77777777" w:rsidR="00381602" w:rsidRPr="00B95793" w:rsidRDefault="00381602" w:rsidP="00381602">
      <w:pPr>
        <w:pStyle w:val="SingleTxtG"/>
      </w:pPr>
      <w:r w:rsidRPr="00B95793">
        <w:t>5.</w:t>
      </w:r>
      <w:r w:rsidRPr="00B95793">
        <w:tab/>
        <w:t>La República de Serbia también es miembro del Consejo de Europa, la Organización para la Seguridad y la Cooperación en Europa, la Organización de Cooperación Económica del Mar Negro, el Acuerdo Centroeuropeo de Libre Comercio y el Banco Asiático de Inversión en Infraestructura. Además, el país fue uno de los fundadores del Movimiento de Países No Alineados y desempeñó en él un papel destacado. Tras la desintegración de la República Federativa de Yugoslavia, la República de Serbia ha tenido el estatus de observador en el Movimiento de Países No Alineados y en 2021 se conmemoró en Belgrado el 60º aniversario de la fundación del Movimiento.</w:t>
      </w:r>
    </w:p>
    <w:p w14:paraId="4FB44EE0" w14:textId="77777777" w:rsidR="00381602" w:rsidRPr="00B95793" w:rsidRDefault="00381602" w:rsidP="00381602">
      <w:pPr>
        <w:pStyle w:val="SingleTxtG"/>
      </w:pPr>
      <w:r w:rsidRPr="00B95793">
        <w:t>6.</w:t>
      </w:r>
      <w:r w:rsidRPr="00B95793">
        <w:tab/>
        <w:t>La adhesión a la Unión Europea es un objetivo estratégico de la República de Serbia; en 2012, obtuvo el estatus de país candidato como paso previo a su posible adhesión.</w:t>
      </w:r>
    </w:p>
    <w:p w14:paraId="42FB2CA7" w14:textId="77777777" w:rsidR="00381602" w:rsidRPr="00B95793" w:rsidRDefault="00381602" w:rsidP="00381602">
      <w:pPr>
        <w:pStyle w:val="SingleTxtG"/>
      </w:pPr>
      <w:r w:rsidRPr="00B95793">
        <w:t>7.</w:t>
      </w:r>
      <w:r w:rsidRPr="00B95793">
        <w:tab/>
        <w:t>El sistema político está definido por la Constitución de la República de Serbia. Según la Constitución, la República de Serbia es un Estado del pueblo serbio y de todos los ciudadanos que viven en él, basado en el estado de derecho y la justicia social, los principios de la democracia civil, los derechos humanos y de las minorías y las libertades, y el compromiso con los principios y valores europeos. La organización del poder se rige por la división de los poderes legislativo, ejecutivo y judicial. La relación entre esos tres poderes se basa en la verificación mutua y el equilibrio entre ellos. El poder judicial es independiente. La República de Serbia se declara como un Estado militarmente neutral.</w:t>
      </w:r>
    </w:p>
    <w:p w14:paraId="71C2F9AC" w14:textId="7B4211F5" w:rsidR="00381602" w:rsidRPr="00B95793" w:rsidRDefault="00381602" w:rsidP="00381602">
      <w:pPr>
        <w:pStyle w:val="H23G"/>
      </w:pPr>
      <w:r>
        <w:lastRenderedPageBreak/>
        <w:tab/>
      </w:r>
      <w:r>
        <w:tab/>
      </w:r>
      <w:r w:rsidRPr="00B95793">
        <w:t>Características demográficas, étnicas, sociales y culturales del Estado</w:t>
      </w:r>
      <w:r>
        <w:br/>
      </w:r>
      <w:r w:rsidRPr="00B95793">
        <w:t>y su población</w:t>
      </w:r>
    </w:p>
    <w:p w14:paraId="426F38FF" w14:textId="7BDBCE69" w:rsidR="00381602" w:rsidRPr="00B95793" w:rsidRDefault="00381602" w:rsidP="006D14F7">
      <w:pPr>
        <w:pStyle w:val="SingleTxtG"/>
      </w:pPr>
      <w:r w:rsidRPr="00B95793">
        <w:t>8.</w:t>
      </w:r>
      <w:r w:rsidRPr="00B95793">
        <w:tab/>
        <w:t xml:space="preserve">Según el Censo de 2011, en la República de Serbia (excluida la provincia autónoma de Kosovo y Metohija) vivían 7.186.862 personas, de las cuales el 51,3 % eran mujeres (3.687.686) y el 48,7 %, hombres (3.499.176). En comparación con el </w:t>
      </w:r>
      <w:r w:rsidR="006D14F7" w:rsidRPr="00B95793">
        <w:t xml:space="preserve">Censo </w:t>
      </w:r>
      <w:r w:rsidRPr="00B95793">
        <w:t>anterior, realizado en 2002, el número de habitantes disminuyó un 4,1 % (311.139 personas), como consecuencia del crecimiento natural negativo de la población y también de la emigración.</w:t>
      </w:r>
    </w:p>
    <w:p w14:paraId="20D069CF" w14:textId="77777777" w:rsidR="00381602" w:rsidRPr="00B95793" w:rsidRDefault="00381602" w:rsidP="00381602">
      <w:pPr>
        <w:pStyle w:val="SingleTxtG"/>
      </w:pPr>
      <w:r w:rsidRPr="00B95793">
        <w:t>9.</w:t>
      </w:r>
      <w:r w:rsidRPr="00B95793">
        <w:tab/>
        <w:t>En 2020 se estimó que en la República de Serbia había 6.899.126 habitantes, de los que el 51,3 % eran mujeres (3.538.820) y el 48,7 % hombres (3.360.306).</w:t>
      </w:r>
    </w:p>
    <w:p w14:paraId="74AD2BE6" w14:textId="00240C93" w:rsidR="00381602" w:rsidRPr="00B95793" w:rsidRDefault="00381602" w:rsidP="00381602">
      <w:pPr>
        <w:pStyle w:val="H23G"/>
      </w:pPr>
      <w:r>
        <w:tab/>
      </w:r>
      <w:r>
        <w:tab/>
      </w:r>
      <w:r w:rsidRPr="00B95793">
        <w:t>Población por regiones, según el Censo de 2011</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566"/>
        <w:gridCol w:w="2804"/>
      </w:tblGrid>
      <w:tr w:rsidR="00381602" w:rsidRPr="00B95793" w14:paraId="346E02CE" w14:textId="77777777" w:rsidTr="00331DC8">
        <w:trPr>
          <w:cantSplit/>
          <w:trHeight w:val="240"/>
          <w:tblHeader/>
        </w:trPr>
        <w:tc>
          <w:tcPr>
            <w:tcW w:w="3098" w:type="pct"/>
            <w:tcBorders>
              <w:top w:val="single" w:sz="4" w:space="0" w:color="auto"/>
              <w:bottom w:val="single" w:sz="12" w:space="0" w:color="auto"/>
            </w:tcBorders>
            <w:shd w:val="clear" w:color="auto" w:fill="auto"/>
            <w:vAlign w:val="bottom"/>
          </w:tcPr>
          <w:p w14:paraId="327A0261" w14:textId="77777777" w:rsidR="00381602" w:rsidRPr="00B95793" w:rsidRDefault="00381602" w:rsidP="00331DC8">
            <w:pPr>
              <w:pStyle w:val="SingleTxtG"/>
              <w:tabs>
                <w:tab w:val="clear" w:pos="1701"/>
                <w:tab w:val="clear" w:pos="2268"/>
                <w:tab w:val="clear" w:pos="2835"/>
              </w:tabs>
              <w:spacing w:before="80" w:after="80" w:line="200" w:lineRule="exact"/>
              <w:ind w:left="0" w:right="0"/>
              <w:jc w:val="left"/>
              <w:rPr>
                <w:i/>
                <w:sz w:val="16"/>
              </w:rPr>
            </w:pPr>
          </w:p>
        </w:tc>
        <w:tc>
          <w:tcPr>
            <w:tcW w:w="1902" w:type="pct"/>
            <w:tcBorders>
              <w:top w:val="single" w:sz="4" w:space="0" w:color="auto"/>
              <w:bottom w:val="single" w:sz="12" w:space="0" w:color="auto"/>
            </w:tcBorders>
            <w:shd w:val="clear" w:color="auto" w:fill="auto"/>
            <w:vAlign w:val="bottom"/>
          </w:tcPr>
          <w:p w14:paraId="0DBA0567" w14:textId="77777777" w:rsidR="00381602" w:rsidRPr="00B95793" w:rsidRDefault="00381602" w:rsidP="00331DC8">
            <w:pPr>
              <w:pStyle w:val="SingleTxtG"/>
              <w:tabs>
                <w:tab w:val="clear" w:pos="1701"/>
                <w:tab w:val="clear" w:pos="2268"/>
                <w:tab w:val="clear" w:pos="2835"/>
              </w:tabs>
              <w:spacing w:before="80" w:after="80" w:line="200" w:lineRule="exact"/>
              <w:ind w:left="113" w:right="0"/>
              <w:jc w:val="right"/>
              <w:rPr>
                <w:i/>
                <w:sz w:val="16"/>
              </w:rPr>
            </w:pPr>
            <w:r w:rsidRPr="00B95793">
              <w:rPr>
                <w:i/>
                <w:sz w:val="16"/>
              </w:rPr>
              <w:t>Población</w:t>
            </w:r>
          </w:p>
        </w:tc>
      </w:tr>
      <w:tr w:rsidR="00381602" w:rsidRPr="00B95793" w14:paraId="7FD44858" w14:textId="77777777" w:rsidTr="00331DC8">
        <w:trPr>
          <w:cantSplit/>
          <w:trHeight w:val="240"/>
        </w:trPr>
        <w:tc>
          <w:tcPr>
            <w:tcW w:w="3098" w:type="pct"/>
            <w:shd w:val="clear" w:color="auto" w:fill="auto"/>
          </w:tcPr>
          <w:p w14:paraId="3960FA16"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República de Serbia</w:t>
            </w:r>
          </w:p>
        </w:tc>
        <w:tc>
          <w:tcPr>
            <w:tcW w:w="1902" w:type="pct"/>
            <w:shd w:val="clear" w:color="auto" w:fill="auto"/>
            <w:vAlign w:val="bottom"/>
          </w:tcPr>
          <w:p w14:paraId="5866EE64" w14:textId="7DAA1B5F"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7</w:t>
            </w:r>
            <w:r>
              <w:rPr>
                <w:sz w:val="18"/>
              </w:rPr>
              <w:t xml:space="preserve"> </w:t>
            </w:r>
            <w:r w:rsidRPr="00B95793">
              <w:rPr>
                <w:sz w:val="18"/>
              </w:rPr>
              <w:t>186</w:t>
            </w:r>
            <w:r>
              <w:rPr>
                <w:sz w:val="18"/>
              </w:rPr>
              <w:t xml:space="preserve"> </w:t>
            </w:r>
            <w:r w:rsidRPr="00B95793">
              <w:rPr>
                <w:sz w:val="18"/>
              </w:rPr>
              <w:t>862</w:t>
            </w:r>
          </w:p>
        </w:tc>
      </w:tr>
      <w:tr w:rsidR="00381602" w:rsidRPr="00B95793" w14:paraId="541435F8" w14:textId="77777777" w:rsidTr="00331DC8">
        <w:trPr>
          <w:cantSplit/>
          <w:trHeight w:val="240"/>
        </w:trPr>
        <w:tc>
          <w:tcPr>
            <w:tcW w:w="3098" w:type="pct"/>
            <w:shd w:val="clear" w:color="auto" w:fill="auto"/>
          </w:tcPr>
          <w:p w14:paraId="0DE845E4"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Región de Belgrado</w:t>
            </w:r>
          </w:p>
        </w:tc>
        <w:tc>
          <w:tcPr>
            <w:tcW w:w="1902" w:type="pct"/>
            <w:shd w:val="clear" w:color="auto" w:fill="auto"/>
            <w:vAlign w:val="bottom"/>
          </w:tcPr>
          <w:p w14:paraId="22CE014A" w14:textId="1C93D03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Pr>
                <w:sz w:val="18"/>
              </w:rPr>
              <w:t xml:space="preserve"> </w:t>
            </w:r>
            <w:r w:rsidRPr="00B95793">
              <w:rPr>
                <w:sz w:val="18"/>
              </w:rPr>
              <w:t>659</w:t>
            </w:r>
            <w:r>
              <w:rPr>
                <w:sz w:val="18"/>
              </w:rPr>
              <w:t xml:space="preserve"> </w:t>
            </w:r>
            <w:r w:rsidRPr="00B95793">
              <w:rPr>
                <w:sz w:val="18"/>
              </w:rPr>
              <w:t>440</w:t>
            </w:r>
          </w:p>
        </w:tc>
      </w:tr>
      <w:tr w:rsidR="00381602" w:rsidRPr="00B95793" w14:paraId="7D46F7EF" w14:textId="77777777" w:rsidTr="00331DC8">
        <w:trPr>
          <w:cantSplit/>
          <w:trHeight w:val="240"/>
        </w:trPr>
        <w:tc>
          <w:tcPr>
            <w:tcW w:w="3098" w:type="pct"/>
            <w:shd w:val="clear" w:color="auto" w:fill="auto"/>
          </w:tcPr>
          <w:p w14:paraId="26674CE1"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Región de la PA de Voivodina</w:t>
            </w:r>
          </w:p>
        </w:tc>
        <w:tc>
          <w:tcPr>
            <w:tcW w:w="1902" w:type="pct"/>
            <w:shd w:val="clear" w:color="auto" w:fill="auto"/>
            <w:vAlign w:val="bottom"/>
          </w:tcPr>
          <w:p w14:paraId="63FD08C9" w14:textId="20273CB2"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Pr>
                <w:sz w:val="18"/>
              </w:rPr>
              <w:t xml:space="preserve"> </w:t>
            </w:r>
            <w:r w:rsidRPr="00B95793">
              <w:rPr>
                <w:sz w:val="18"/>
              </w:rPr>
              <w:t>931</w:t>
            </w:r>
            <w:r>
              <w:rPr>
                <w:sz w:val="18"/>
              </w:rPr>
              <w:t xml:space="preserve"> </w:t>
            </w:r>
            <w:r w:rsidRPr="00B95793">
              <w:rPr>
                <w:sz w:val="18"/>
              </w:rPr>
              <w:t>809</w:t>
            </w:r>
          </w:p>
        </w:tc>
      </w:tr>
      <w:tr w:rsidR="00381602" w:rsidRPr="00B95793" w14:paraId="4565BE17" w14:textId="77777777" w:rsidTr="00331DC8">
        <w:trPr>
          <w:cantSplit/>
          <w:trHeight w:val="240"/>
        </w:trPr>
        <w:tc>
          <w:tcPr>
            <w:tcW w:w="3098" w:type="pct"/>
            <w:shd w:val="clear" w:color="auto" w:fill="auto"/>
          </w:tcPr>
          <w:p w14:paraId="26A281C3"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Región de Šumadija y Serbia Occidental</w:t>
            </w:r>
          </w:p>
        </w:tc>
        <w:tc>
          <w:tcPr>
            <w:tcW w:w="1902" w:type="pct"/>
            <w:shd w:val="clear" w:color="auto" w:fill="auto"/>
            <w:vAlign w:val="bottom"/>
          </w:tcPr>
          <w:p w14:paraId="4358EC15" w14:textId="7AD79E62"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w:t>
            </w:r>
            <w:r>
              <w:rPr>
                <w:sz w:val="18"/>
              </w:rPr>
              <w:t xml:space="preserve"> </w:t>
            </w:r>
            <w:r w:rsidRPr="00B95793">
              <w:rPr>
                <w:sz w:val="18"/>
              </w:rPr>
              <w:t>031</w:t>
            </w:r>
            <w:r>
              <w:rPr>
                <w:sz w:val="18"/>
              </w:rPr>
              <w:t xml:space="preserve"> </w:t>
            </w:r>
            <w:r w:rsidRPr="00B95793">
              <w:rPr>
                <w:sz w:val="18"/>
              </w:rPr>
              <w:t>697</w:t>
            </w:r>
          </w:p>
        </w:tc>
      </w:tr>
      <w:tr w:rsidR="00381602" w:rsidRPr="00B95793" w14:paraId="42F69C0A" w14:textId="77777777" w:rsidTr="00331DC8">
        <w:trPr>
          <w:cantSplit/>
          <w:trHeight w:val="240"/>
        </w:trPr>
        <w:tc>
          <w:tcPr>
            <w:tcW w:w="3098" w:type="pct"/>
            <w:shd w:val="clear" w:color="auto" w:fill="auto"/>
          </w:tcPr>
          <w:p w14:paraId="6B3A57BD"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Región de Serbia Meridional y Oriental</w:t>
            </w:r>
          </w:p>
        </w:tc>
        <w:tc>
          <w:tcPr>
            <w:tcW w:w="1902" w:type="pct"/>
            <w:shd w:val="clear" w:color="auto" w:fill="auto"/>
            <w:vAlign w:val="bottom"/>
          </w:tcPr>
          <w:p w14:paraId="3844D044" w14:textId="7A3F95F1"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Pr>
                <w:sz w:val="18"/>
              </w:rPr>
              <w:t xml:space="preserve"> </w:t>
            </w:r>
            <w:r w:rsidRPr="00B95793">
              <w:rPr>
                <w:sz w:val="18"/>
              </w:rPr>
              <w:t>563</w:t>
            </w:r>
            <w:r>
              <w:rPr>
                <w:sz w:val="18"/>
              </w:rPr>
              <w:t xml:space="preserve"> </w:t>
            </w:r>
            <w:r w:rsidRPr="00B95793">
              <w:rPr>
                <w:sz w:val="18"/>
              </w:rPr>
              <w:t>916</w:t>
            </w:r>
          </w:p>
        </w:tc>
      </w:tr>
      <w:tr w:rsidR="00381602" w:rsidRPr="00B95793" w14:paraId="74421C5E" w14:textId="77777777" w:rsidTr="00331DC8">
        <w:trPr>
          <w:cantSplit/>
          <w:trHeight w:val="240"/>
        </w:trPr>
        <w:tc>
          <w:tcPr>
            <w:tcW w:w="3098" w:type="pct"/>
            <w:tcBorders>
              <w:bottom w:val="single" w:sz="12" w:space="0" w:color="auto"/>
            </w:tcBorders>
            <w:shd w:val="clear" w:color="auto" w:fill="auto"/>
          </w:tcPr>
          <w:p w14:paraId="09CD1596"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Región de la PA de Kosovo y Metohija</w:t>
            </w:r>
          </w:p>
        </w:tc>
        <w:tc>
          <w:tcPr>
            <w:tcW w:w="1902" w:type="pct"/>
            <w:tcBorders>
              <w:bottom w:val="single" w:sz="12" w:space="0" w:color="auto"/>
            </w:tcBorders>
            <w:shd w:val="clear" w:color="auto" w:fill="auto"/>
            <w:vAlign w:val="bottom"/>
          </w:tcPr>
          <w:p w14:paraId="1BC1C8D4" w14:textId="70D3D92F"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bl>
    <w:p w14:paraId="27473A8F" w14:textId="77777777" w:rsidR="00381602" w:rsidRPr="00381602" w:rsidRDefault="00381602" w:rsidP="00381602">
      <w:pPr>
        <w:pStyle w:val="SingleTxtG"/>
        <w:spacing w:before="120" w:after="240"/>
        <w:ind w:firstLine="170"/>
        <w:rPr>
          <w:sz w:val="18"/>
          <w:szCs w:val="18"/>
        </w:rPr>
      </w:pPr>
      <w:r w:rsidRPr="00381602">
        <w:rPr>
          <w:i/>
          <w:sz w:val="18"/>
          <w:szCs w:val="18"/>
        </w:rPr>
        <w:t>Fuente</w:t>
      </w:r>
      <w:r w:rsidRPr="00381602">
        <w:rPr>
          <w:sz w:val="18"/>
          <w:szCs w:val="18"/>
        </w:rPr>
        <w:t>: Oficina de Estadística de la República.</w:t>
      </w:r>
    </w:p>
    <w:p w14:paraId="3F51F2C8" w14:textId="1B769ACB" w:rsidR="00381602" w:rsidRPr="00B95793" w:rsidRDefault="00381602" w:rsidP="00381602">
      <w:pPr>
        <w:pStyle w:val="H4G"/>
      </w:pPr>
      <w:r>
        <w:tab/>
      </w:r>
      <w:r>
        <w:tab/>
      </w:r>
      <w:r w:rsidRPr="00B95793">
        <w:t>Tasa de crecimiento demográfico</w:t>
      </w:r>
    </w:p>
    <w:p w14:paraId="176E41BF" w14:textId="77777777" w:rsidR="00381602" w:rsidRPr="00B95793" w:rsidRDefault="00381602" w:rsidP="00381602">
      <w:pPr>
        <w:pStyle w:val="SingleTxtG"/>
      </w:pPr>
      <w:r w:rsidRPr="00B95793">
        <w:t>10.</w:t>
      </w:r>
      <w:r w:rsidRPr="00B95793">
        <w:tab/>
        <w:t>La tendencia a la despoblación ha continuado, ya que, en 2020, en comparación con el año anterior, la tasa de crecimiento demográfico fue negativa, situándose en un -6,7 %</w:t>
      </w:r>
      <w:r w:rsidRPr="001764BB">
        <w:rPr>
          <w:rStyle w:val="Refdenotaalpie"/>
        </w:rPr>
        <w:footnoteReference w:id="3"/>
      </w:r>
      <w:r w:rsidRPr="00B95793">
        <w:t>.</w:t>
      </w:r>
    </w:p>
    <w:p w14:paraId="67047648" w14:textId="5A681009" w:rsidR="00381602" w:rsidRPr="00B95793" w:rsidRDefault="00381602" w:rsidP="00381602">
      <w:pPr>
        <w:pStyle w:val="H23G"/>
      </w:pPr>
      <w:r>
        <w:tab/>
      </w:r>
      <w:r>
        <w:tab/>
      </w:r>
      <w:r w:rsidRPr="00B95793">
        <w:t>Densidad de la población, según el Censo de 2011</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395"/>
        <w:gridCol w:w="2975"/>
      </w:tblGrid>
      <w:tr w:rsidR="00381602" w:rsidRPr="00381602" w14:paraId="2567ED6F" w14:textId="77777777" w:rsidTr="00381602">
        <w:trPr>
          <w:cantSplit/>
          <w:trHeight w:val="240"/>
          <w:tblHeader/>
        </w:trPr>
        <w:tc>
          <w:tcPr>
            <w:tcW w:w="2982" w:type="pct"/>
            <w:tcBorders>
              <w:top w:val="single" w:sz="4" w:space="0" w:color="auto"/>
              <w:bottom w:val="single" w:sz="12" w:space="0" w:color="auto"/>
            </w:tcBorders>
            <w:shd w:val="clear" w:color="auto" w:fill="auto"/>
            <w:vAlign w:val="bottom"/>
          </w:tcPr>
          <w:p w14:paraId="313A93AE" w14:textId="77777777" w:rsidR="00381602" w:rsidRPr="00381602" w:rsidRDefault="00381602" w:rsidP="00381602">
            <w:pPr>
              <w:pStyle w:val="SingleTxtG"/>
              <w:tabs>
                <w:tab w:val="clear" w:pos="1701"/>
                <w:tab w:val="clear" w:pos="2268"/>
                <w:tab w:val="clear" w:pos="2835"/>
              </w:tabs>
              <w:spacing w:before="80" w:after="80" w:line="200" w:lineRule="exact"/>
              <w:ind w:left="0" w:right="0"/>
              <w:jc w:val="left"/>
              <w:rPr>
                <w:i/>
                <w:sz w:val="16"/>
              </w:rPr>
            </w:pPr>
          </w:p>
        </w:tc>
        <w:tc>
          <w:tcPr>
            <w:tcW w:w="2018" w:type="pct"/>
            <w:tcBorders>
              <w:top w:val="single" w:sz="4" w:space="0" w:color="auto"/>
              <w:bottom w:val="single" w:sz="12" w:space="0" w:color="auto"/>
            </w:tcBorders>
            <w:shd w:val="clear" w:color="auto" w:fill="auto"/>
            <w:vAlign w:val="bottom"/>
          </w:tcPr>
          <w:p w14:paraId="4FE87F49" w14:textId="77777777" w:rsidR="00381602" w:rsidRPr="00381602" w:rsidRDefault="00381602" w:rsidP="00381602">
            <w:pPr>
              <w:pStyle w:val="SingleTxtG"/>
              <w:tabs>
                <w:tab w:val="clear" w:pos="1701"/>
                <w:tab w:val="clear" w:pos="2268"/>
                <w:tab w:val="clear" w:pos="2835"/>
              </w:tabs>
              <w:spacing w:before="80" w:after="80" w:line="200" w:lineRule="exact"/>
              <w:ind w:left="113" w:right="0"/>
              <w:jc w:val="right"/>
              <w:rPr>
                <w:i/>
                <w:sz w:val="16"/>
              </w:rPr>
            </w:pPr>
            <w:r w:rsidRPr="00381602">
              <w:rPr>
                <w:i/>
                <w:sz w:val="16"/>
              </w:rPr>
              <w:t>Población por km</w:t>
            </w:r>
            <w:r w:rsidRPr="00381602">
              <w:rPr>
                <w:i/>
                <w:sz w:val="16"/>
                <w:vertAlign w:val="superscript"/>
              </w:rPr>
              <w:t>2</w:t>
            </w:r>
          </w:p>
        </w:tc>
      </w:tr>
      <w:tr w:rsidR="00381602" w:rsidRPr="00381602" w14:paraId="544BFAF9" w14:textId="77777777" w:rsidTr="00381602">
        <w:trPr>
          <w:cantSplit/>
          <w:trHeight w:val="240"/>
        </w:trPr>
        <w:tc>
          <w:tcPr>
            <w:tcW w:w="2982" w:type="pct"/>
            <w:tcBorders>
              <w:top w:val="single" w:sz="12" w:space="0" w:color="auto"/>
            </w:tcBorders>
            <w:shd w:val="clear" w:color="auto" w:fill="auto"/>
          </w:tcPr>
          <w:p w14:paraId="49D08615" w14:textId="77777777" w:rsidR="00381602" w:rsidRPr="00381602" w:rsidRDefault="00381602" w:rsidP="00381602">
            <w:pPr>
              <w:pStyle w:val="SingleTxtG"/>
              <w:tabs>
                <w:tab w:val="clear" w:pos="1701"/>
                <w:tab w:val="clear" w:pos="2268"/>
                <w:tab w:val="clear" w:pos="2835"/>
              </w:tabs>
              <w:spacing w:before="40" w:after="40" w:line="220" w:lineRule="exact"/>
              <w:ind w:left="0" w:right="0"/>
              <w:jc w:val="left"/>
              <w:rPr>
                <w:sz w:val="18"/>
              </w:rPr>
            </w:pPr>
            <w:r w:rsidRPr="00381602">
              <w:rPr>
                <w:sz w:val="18"/>
              </w:rPr>
              <w:t>República de Serbia</w:t>
            </w:r>
          </w:p>
        </w:tc>
        <w:tc>
          <w:tcPr>
            <w:tcW w:w="2018" w:type="pct"/>
            <w:tcBorders>
              <w:top w:val="single" w:sz="12" w:space="0" w:color="auto"/>
            </w:tcBorders>
            <w:shd w:val="clear" w:color="auto" w:fill="auto"/>
            <w:vAlign w:val="bottom"/>
          </w:tcPr>
          <w:p w14:paraId="32C896BF" w14:textId="77777777" w:rsidR="00381602" w:rsidRPr="00381602" w:rsidRDefault="00381602" w:rsidP="00381602">
            <w:pPr>
              <w:pStyle w:val="SingleTxtG"/>
              <w:tabs>
                <w:tab w:val="clear" w:pos="1701"/>
                <w:tab w:val="clear" w:pos="2268"/>
                <w:tab w:val="clear" w:pos="2835"/>
              </w:tabs>
              <w:spacing w:before="40" w:after="40" w:line="220" w:lineRule="exact"/>
              <w:ind w:left="113" w:right="0"/>
              <w:jc w:val="right"/>
              <w:rPr>
                <w:sz w:val="18"/>
              </w:rPr>
            </w:pPr>
            <w:r w:rsidRPr="00381602">
              <w:rPr>
                <w:sz w:val="18"/>
              </w:rPr>
              <w:t>…</w:t>
            </w:r>
          </w:p>
        </w:tc>
      </w:tr>
      <w:tr w:rsidR="00381602" w:rsidRPr="00381602" w14:paraId="427BA281" w14:textId="77777777" w:rsidTr="00381602">
        <w:trPr>
          <w:cantSplit/>
          <w:trHeight w:val="240"/>
        </w:trPr>
        <w:tc>
          <w:tcPr>
            <w:tcW w:w="2982" w:type="pct"/>
            <w:shd w:val="clear" w:color="auto" w:fill="auto"/>
          </w:tcPr>
          <w:p w14:paraId="01E7F748" w14:textId="77777777" w:rsidR="00381602" w:rsidRPr="006D14F7" w:rsidRDefault="00381602" w:rsidP="00381602">
            <w:pPr>
              <w:pStyle w:val="SingleTxtG"/>
              <w:tabs>
                <w:tab w:val="clear" w:pos="1701"/>
                <w:tab w:val="clear" w:pos="2268"/>
                <w:tab w:val="clear" w:pos="2835"/>
              </w:tabs>
              <w:spacing w:before="40" w:after="40" w:line="220" w:lineRule="exact"/>
              <w:ind w:left="0" w:right="0"/>
              <w:jc w:val="left"/>
              <w:rPr>
                <w:b/>
                <w:bCs/>
                <w:sz w:val="18"/>
              </w:rPr>
            </w:pPr>
            <w:r w:rsidRPr="006D14F7">
              <w:rPr>
                <w:b/>
                <w:bCs/>
                <w:sz w:val="18"/>
              </w:rPr>
              <w:t>Serbia Septentrional</w:t>
            </w:r>
          </w:p>
        </w:tc>
        <w:tc>
          <w:tcPr>
            <w:tcW w:w="2018" w:type="pct"/>
            <w:shd w:val="clear" w:color="auto" w:fill="auto"/>
            <w:vAlign w:val="bottom"/>
          </w:tcPr>
          <w:p w14:paraId="768409DF" w14:textId="77777777" w:rsidR="00381602" w:rsidRPr="00381602" w:rsidRDefault="00381602" w:rsidP="00381602">
            <w:pPr>
              <w:pStyle w:val="SingleTxtG"/>
              <w:tabs>
                <w:tab w:val="clear" w:pos="1701"/>
                <w:tab w:val="clear" w:pos="2268"/>
                <w:tab w:val="clear" w:pos="2835"/>
              </w:tabs>
              <w:spacing w:before="40" w:after="40" w:line="220" w:lineRule="exact"/>
              <w:ind w:left="113" w:right="0"/>
              <w:jc w:val="right"/>
              <w:rPr>
                <w:sz w:val="18"/>
              </w:rPr>
            </w:pPr>
            <w:r w:rsidRPr="00381602">
              <w:rPr>
                <w:sz w:val="18"/>
              </w:rPr>
              <w:t>144,53</w:t>
            </w:r>
          </w:p>
        </w:tc>
      </w:tr>
      <w:tr w:rsidR="00381602" w:rsidRPr="00381602" w14:paraId="389B5813" w14:textId="77777777" w:rsidTr="00381602">
        <w:trPr>
          <w:cantSplit/>
          <w:trHeight w:val="240"/>
        </w:trPr>
        <w:tc>
          <w:tcPr>
            <w:tcW w:w="2982" w:type="pct"/>
            <w:shd w:val="clear" w:color="auto" w:fill="auto"/>
          </w:tcPr>
          <w:p w14:paraId="1C15F752" w14:textId="77777777" w:rsidR="00381602" w:rsidRPr="00381602" w:rsidRDefault="00381602" w:rsidP="00381602">
            <w:pPr>
              <w:pStyle w:val="SingleTxtG"/>
              <w:tabs>
                <w:tab w:val="clear" w:pos="1701"/>
                <w:tab w:val="clear" w:pos="2268"/>
                <w:tab w:val="clear" w:pos="2835"/>
              </w:tabs>
              <w:spacing w:before="40" w:after="40" w:line="220" w:lineRule="exact"/>
              <w:ind w:left="0" w:right="0"/>
              <w:jc w:val="left"/>
              <w:rPr>
                <w:sz w:val="18"/>
              </w:rPr>
            </w:pPr>
            <w:r w:rsidRPr="00381602">
              <w:rPr>
                <w:sz w:val="18"/>
              </w:rPr>
              <w:t>Región de Belgrado</w:t>
            </w:r>
          </w:p>
        </w:tc>
        <w:tc>
          <w:tcPr>
            <w:tcW w:w="2018" w:type="pct"/>
            <w:shd w:val="clear" w:color="auto" w:fill="auto"/>
            <w:vAlign w:val="bottom"/>
          </w:tcPr>
          <w:p w14:paraId="3A0A4F92" w14:textId="77777777" w:rsidR="00381602" w:rsidRPr="00381602" w:rsidRDefault="00381602" w:rsidP="00381602">
            <w:pPr>
              <w:pStyle w:val="SingleTxtG"/>
              <w:tabs>
                <w:tab w:val="clear" w:pos="1701"/>
                <w:tab w:val="clear" w:pos="2268"/>
                <w:tab w:val="clear" w:pos="2835"/>
              </w:tabs>
              <w:spacing w:before="40" w:after="40" w:line="220" w:lineRule="exact"/>
              <w:ind w:left="113" w:right="0"/>
              <w:jc w:val="right"/>
              <w:rPr>
                <w:sz w:val="18"/>
              </w:rPr>
            </w:pPr>
            <w:r w:rsidRPr="00381602">
              <w:rPr>
                <w:sz w:val="18"/>
              </w:rPr>
              <w:t>513,12</w:t>
            </w:r>
          </w:p>
        </w:tc>
      </w:tr>
      <w:tr w:rsidR="00381602" w:rsidRPr="00381602" w14:paraId="3BC1FDFD" w14:textId="77777777" w:rsidTr="00381602">
        <w:trPr>
          <w:cantSplit/>
          <w:trHeight w:val="240"/>
        </w:trPr>
        <w:tc>
          <w:tcPr>
            <w:tcW w:w="2982" w:type="pct"/>
            <w:shd w:val="clear" w:color="auto" w:fill="auto"/>
          </w:tcPr>
          <w:p w14:paraId="1E094EC1" w14:textId="77777777" w:rsidR="00381602" w:rsidRPr="00381602" w:rsidRDefault="00381602" w:rsidP="00381602">
            <w:pPr>
              <w:pStyle w:val="SingleTxtG"/>
              <w:tabs>
                <w:tab w:val="clear" w:pos="1701"/>
                <w:tab w:val="clear" w:pos="2268"/>
                <w:tab w:val="clear" w:pos="2835"/>
              </w:tabs>
              <w:spacing w:before="40" w:after="40" w:line="220" w:lineRule="exact"/>
              <w:ind w:left="0" w:right="0"/>
              <w:jc w:val="left"/>
              <w:rPr>
                <w:sz w:val="18"/>
              </w:rPr>
            </w:pPr>
            <w:r w:rsidRPr="00381602">
              <w:rPr>
                <w:sz w:val="18"/>
              </w:rPr>
              <w:t>Región de la PA de Voivodina</w:t>
            </w:r>
          </w:p>
        </w:tc>
        <w:tc>
          <w:tcPr>
            <w:tcW w:w="2018" w:type="pct"/>
            <w:shd w:val="clear" w:color="auto" w:fill="auto"/>
            <w:vAlign w:val="bottom"/>
          </w:tcPr>
          <w:p w14:paraId="0DD1915B" w14:textId="77777777" w:rsidR="00381602" w:rsidRPr="00381602" w:rsidRDefault="00381602" w:rsidP="00381602">
            <w:pPr>
              <w:pStyle w:val="SingleTxtG"/>
              <w:tabs>
                <w:tab w:val="clear" w:pos="1701"/>
                <w:tab w:val="clear" w:pos="2268"/>
                <w:tab w:val="clear" w:pos="2835"/>
              </w:tabs>
              <w:spacing w:before="40" w:after="40" w:line="220" w:lineRule="exact"/>
              <w:ind w:left="113" w:right="0"/>
              <w:jc w:val="right"/>
              <w:rPr>
                <w:sz w:val="18"/>
              </w:rPr>
            </w:pPr>
            <w:r w:rsidRPr="00381602">
              <w:rPr>
                <w:sz w:val="18"/>
              </w:rPr>
              <w:t>89,38</w:t>
            </w:r>
          </w:p>
        </w:tc>
      </w:tr>
      <w:tr w:rsidR="00381602" w:rsidRPr="00381602" w14:paraId="1C470F64" w14:textId="77777777" w:rsidTr="00381602">
        <w:trPr>
          <w:cantSplit/>
          <w:trHeight w:val="240"/>
        </w:trPr>
        <w:tc>
          <w:tcPr>
            <w:tcW w:w="2982" w:type="pct"/>
            <w:shd w:val="clear" w:color="auto" w:fill="auto"/>
          </w:tcPr>
          <w:p w14:paraId="1C39BA04" w14:textId="77777777" w:rsidR="00381602" w:rsidRPr="006D14F7" w:rsidRDefault="00381602" w:rsidP="00381602">
            <w:pPr>
              <w:pStyle w:val="SingleTxtG"/>
              <w:tabs>
                <w:tab w:val="clear" w:pos="1701"/>
                <w:tab w:val="clear" w:pos="2268"/>
                <w:tab w:val="clear" w:pos="2835"/>
              </w:tabs>
              <w:spacing w:before="40" w:after="40" w:line="220" w:lineRule="exact"/>
              <w:ind w:left="0" w:right="0"/>
              <w:jc w:val="left"/>
              <w:rPr>
                <w:b/>
                <w:bCs/>
                <w:sz w:val="18"/>
              </w:rPr>
            </w:pPr>
            <w:r w:rsidRPr="006D14F7">
              <w:rPr>
                <w:b/>
                <w:bCs/>
                <w:sz w:val="18"/>
              </w:rPr>
              <w:t>Serbia Meridional</w:t>
            </w:r>
          </w:p>
        </w:tc>
        <w:tc>
          <w:tcPr>
            <w:tcW w:w="2018" w:type="pct"/>
            <w:shd w:val="clear" w:color="auto" w:fill="auto"/>
            <w:vAlign w:val="bottom"/>
          </w:tcPr>
          <w:p w14:paraId="75962645" w14:textId="77777777" w:rsidR="00381602" w:rsidRPr="00381602" w:rsidRDefault="00381602" w:rsidP="00381602">
            <w:pPr>
              <w:pStyle w:val="SingleTxtG"/>
              <w:tabs>
                <w:tab w:val="clear" w:pos="1701"/>
                <w:tab w:val="clear" w:pos="2268"/>
                <w:tab w:val="clear" w:pos="2835"/>
              </w:tabs>
              <w:spacing w:before="40" w:after="40" w:line="220" w:lineRule="exact"/>
              <w:ind w:left="113" w:right="0"/>
              <w:jc w:val="right"/>
              <w:rPr>
                <w:sz w:val="18"/>
              </w:rPr>
            </w:pPr>
            <w:r w:rsidRPr="00381602">
              <w:rPr>
                <w:sz w:val="18"/>
              </w:rPr>
              <w:t>…</w:t>
            </w:r>
          </w:p>
        </w:tc>
      </w:tr>
      <w:tr w:rsidR="00381602" w:rsidRPr="00381602" w14:paraId="17C8CCC9" w14:textId="77777777" w:rsidTr="00381602">
        <w:trPr>
          <w:cantSplit/>
          <w:trHeight w:val="240"/>
        </w:trPr>
        <w:tc>
          <w:tcPr>
            <w:tcW w:w="2982" w:type="pct"/>
            <w:shd w:val="clear" w:color="auto" w:fill="auto"/>
          </w:tcPr>
          <w:p w14:paraId="0B7273CA" w14:textId="77777777" w:rsidR="00381602" w:rsidRPr="00381602" w:rsidRDefault="00381602" w:rsidP="00381602">
            <w:pPr>
              <w:pStyle w:val="SingleTxtG"/>
              <w:tabs>
                <w:tab w:val="clear" w:pos="1701"/>
                <w:tab w:val="clear" w:pos="2268"/>
                <w:tab w:val="clear" w:pos="2835"/>
              </w:tabs>
              <w:spacing w:before="40" w:after="40" w:line="220" w:lineRule="exact"/>
              <w:ind w:left="0" w:right="0"/>
              <w:jc w:val="left"/>
              <w:rPr>
                <w:sz w:val="18"/>
              </w:rPr>
            </w:pPr>
            <w:r w:rsidRPr="00381602">
              <w:rPr>
                <w:sz w:val="18"/>
              </w:rPr>
              <w:t>Región de Šumadija y Serbia Occidental</w:t>
            </w:r>
          </w:p>
        </w:tc>
        <w:tc>
          <w:tcPr>
            <w:tcW w:w="2018" w:type="pct"/>
            <w:shd w:val="clear" w:color="auto" w:fill="auto"/>
            <w:vAlign w:val="bottom"/>
          </w:tcPr>
          <w:p w14:paraId="6F61D8D8" w14:textId="77777777" w:rsidR="00381602" w:rsidRPr="00381602" w:rsidRDefault="00381602" w:rsidP="00381602">
            <w:pPr>
              <w:pStyle w:val="SingleTxtG"/>
              <w:tabs>
                <w:tab w:val="clear" w:pos="1701"/>
                <w:tab w:val="clear" w:pos="2268"/>
                <w:tab w:val="clear" w:pos="2835"/>
              </w:tabs>
              <w:spacing w:before="40" w:after="40" w:line="220" w:lineRule="exact"/>
              <w:ind w:left="113" w:right="0"/>
              <w:jc w:val="right"/>
              <w:rPr>
                <w:sz w:val="18"/>
              </w:rPr>
            </w:pPr>
            <w:r w:rsidRPr="00381602">
              <w:rPr>
                <w:sz w:val="18"/>
              </w:rPr>
              <w:t>76,69</w:t>
            </w:r>
          </w:p>
        </w:tc>
      </w:tr>
      <w:tr w:rsidR="00381602" w:rsidRPr="00381602" w14:paraId="6F80DC15" w14:textId="77777777" w:rsidTr="00381602">
        <w:trPr>
          <w:cantSplit/>
          <w:trHeight w:val="240"/>
        </w:trPr>
        <w:tc>
          <w:tcPr>
            <w:tcW w:w="2982" w:type="pct"/>
            <w:shd w:val="clear" w:color="auto" w:fill="auto"/>
          </w:tcPr>
          <w:p w14:paraId="3429205D" w14:textId="77777777" w:rsidR="00381602" w:rsidRPr="00381602" w:rsidRDefault="00381602" w:rsidP="00381602">
            <w:pPr>
              <w:pStyle w:val="SingleTxtG"/>
              <w:tabs>
                <w:tab w:val="clear" w:pos="1701"/>
                <w:tab w:val="clear" w:pos="2268"/>
                <w:tab w:val="clear" w:pos="2835"/>
              </w:tabs>
              <w:spacing w:before="40" w:after="40" w:line="220" w:lineRule="exact"/>
              <w:ind w:left="0" w:right="0"/>
              <w:jc w:val="left"/>
              <w:rPr>
                <w:sz w:val="18"/>
              </w:rPr>
            </w:pPr>
            <w:r w:rsidRPr="00381602">
              <w:rPr>
                <w:sz w:val="18"/>
              </w:rPr>
              <w:t>Región de Serbia Meridional y Oriental</w:t>
            </w:r>
          </w:p>
        </w:tc>
        <w:tc>
          <w:tcPr>
            <w:tcW w:w="2018" w:type="pct"/>
            <w:shd w:val="clear" w:color="auto" w:fill="auto"/>
            <w:vAlign w:val="bottom"/>
          </w:tcPr>
          <w:p w14:paraId="730A5C39" w14:textId="77777777" w:rsidR="00381602" w:rsidRPr="00381602" w:rsidRDefault="00381602" w:rsidP="00381602">
            <w:pPr>
              <w:pStyle w:val="SingleTxtG"/>
              <w:tabs>
                <w:tab w:val="clear" w:pos="1701"/>
                <w:tab w:val="clear" w:pos="2268"/>
                <w:tab w:val="clear" w:pos="2835"/>
              </w:tabs>
              <w:spacing w:before="40" w:after="40" w:line="220" w:lineRule="exact"/>
              <w:ind w:left="113" w:right="0"/>
              <w:jc w:val="right"/>
              <w:rPr>
                <w:sz w:val="18"/>
              </w:rPr>
            </w:pPr>
            <w:r w:rsidRPr="00381602">
              <w:rPr>
                <w:sz w:val="18"/>
              </w:rPr>
              <w:t>59,58</w:t>
            </w:r>
          </w:p>
        </w:tc>
      </w:tr>
      <w:tr w:rsidR="00381602" w:rsidRPr="00381602" w14:paraId="04343753" w14:textId="77777777" w:rsidTr="00381602">
        <w:trPr>
          <w:cantSplit/>
          <w:trHeight w:val="240"/>
        </w:trPr>
        <w:tc>
          <w:tcPr>
            <w:tcW w:w="2982" w:type="pct"/>
            <w:tcBorders>
              <w:bottom w:val="single" w:sz="12" w:space="0" w:color="auto"/>
            </w:tcBorders>
            <w:shd w:val="clear" w:color="auto" w:fill="auto"/>
          </w:tcPr>
          <w:p w14:paraId="5F49FBB0" w14:textId="77777777" w:rsidR="00381602" w:rsidRPr="00381602" w:rsidRDefault="00381602" w:rsidP="00381602">
            <w:pPr>
              <w:pStyle w:val="SingleTxtG"/>
              <w:tabs>
                <w:tab w:val="clear" w:pos="1701"/>
                <w:tab w:val="clear" w:pos="2268"/>
                <w:tab w:val="clear" w:pos="2835"/>
              </w:tabs>
              <w:spacing w:before="40" w:after="40" w:line="220" w:lineRule="exact"/>
              <w:ind w:left="0" w:right="0"/>
              <w:jc w:val="left"/>
              <w:rPr>
                <w:sz w:val="18"/>
              </w:rPr>
            </w:pPr>
            <w:r w:rsidRPr="00381602">
              <w:rPr>
                <w:sz w:val="18"/>
              </w:rPr>
              <w:t>Región de la PA de Kosovo y Metohija</w:t>
            </w:r>
          </w:p>
        </w:tc>
        <w:tc>
          <w:tcPr>
            <w:tcW w:w="2018" w:type="pct"/>
            <w:tcBorders>
              <w:bottom w:val="single" w:sz="12" w:space="0" w:color="auto"/>
            </w:tcBorders>
            <w:shd w:val="clear" w:color="auto" w:fill="auto"/>
            <w:vAlign w:val="bottom"/>
          </w:tcPr>
          <w:p w14:paraId="26C239E8" w14:textId="77777777" w:rsidR="00381602" w:rsidRPr="00381602" w:rsidRDefault="00381602" w:rsidP="00381602">
            <w:pPr>
              <w:pStyle w:val="SingleTxtG"/>
              <w:tabs>
                <w:tab w:val="clear" w:pos="1701"/>
                <w:tab w:val="clear" w:pos="2268"/>
                <w:tab w:val="clear" w:pos="2835"/>
              </w:tabs>
              <w:spacing w:before="40" w:after="40" w:line="220" w:lineRule="exact"/>
              <w:ind w:left="113" w:right="0"/>
              <w:jc w:val="right"/>
              <w:rPr>
                <w:sz w:val="18"/>
              </w:rPr>
            </w:pPr>
            <w:r w:rsidRPr="00381602">
              <w:rPr>
                <w:sz w:val="18"/>
              </w:rPr>
              <w:t>…</w:t>
            </w:r>
          </w:p>
        </w:tc>
      </w:tr>
    </w:tbl>
    <w:p w14:paraId="623B2DE9" w14:textId="77777777" w:rsidR="00381602" w:rsidRPr="006D14F7" w:rsidRDefault="00381602" w:rsidP="00381602">
      <w:pPr>
        <w:pStyle w:val="SingleTxtG"/>
        <w:spacing w:before="120" w:after="240"/>
        <w:ind w:firstLine="170"/>
        <w:rPr>
          <w:iCs/>
          <w:sz w:val="18"/>
          <w:szCs w:val="18"/>
        </w:rPr>
      </w:pPr>
      <w:r w:rsidRPr="00381602">
        <w:rPr>
          <w:i/>
          <w:sz w:val="18"/>
          <w:szCs w:val="18"/>
        </w:rPr>
        <w:t xml:space="preserve">Fuente: </w:t>
      </w:r>
      <w:r w:rsidRPr="006D14F7">
        <w:rPr>
          <w:iCs/>
          <w:sz w:val="18"/>
          <w:szCs w:val="18"/>
        </w:rPr>
        <w:t>Oficina de Estadística de la República.</w:t>
      </w:r>
    </w:p>
    <w:p w14:paraId="7B17D7FA" w14:textId="1CD0AEBF" w:rsidR="00381602" w:rsidRPr="00B95793" w:rsidRDefault="00381602" w:rsidP="00381602">
      <w:pPr>
        <w:pStyle w:val="H23G"/>
      </w:pPr>
      <w:r>
        <w:tab/>
      </w:r>
      <w:r>
        <w:tab/>
      </w:r>
      <w:r w:rsidRPr="00B95793">
        <w:t>Clasificación y porcentaje de la población según la lengua materna</w:t>
      </w:r>
    </w:p>
    <w:p w14:paraId="20B6B66B" w14:textId="77777777" w:rsidR="00381602" w:rsidRPr="00B95793" w:rsidRDefault="00381602" w:rsidP="00381602">
      <w:pPr>
        <w:pStyle w:val="SingleTxtG"/>
      </w:pPr>
      <w:r w:rsidRPr="00B95793">
        <w:t>11.</w:t>
      </w:r>
      <w:r w:rsidRPr="00B95793">
        <w:tab/>
        <w:t>El artículo 10 de la Ley de Protección de los Derechos y Libertades de las Minorías Nacionales garantiza el derecho a utilizar la lengua materna. Las personas pertenecientes a minorías nacionales son libres de usar su propio idioma y escritura, tanto en privado como en público. Este derecho también se establece en el artículo 79 de la Constitución.</w:t>
      </w:r>
    </w:p>
    <w:p w14:paraId="16A9F57B" w14:textId="715F4F2D" w:rsidR="00381602" w:rsidRPr="00B95793" w:rsidRDefault="00381602" w:rsidP="00381602">
      <w:pPr>
        <w:pStyle w:val="SingleTxtG"/>
      </w:pPr>
      <w:r w:rsidRPr="00B95793">
        <w:t>12.</w:t>
      </w:r>
      <w:r w:rsidRPr="00B95793">
        <w:tab/>
        <w:t xml:space="preserve">En el territorio de las administraciones locales en las que tradicionalmente han vivido personas pertenecientes a minorías nacionales se puede utilizar su idioma y escritura de modo oficial en condiciones de igualdad. Según la </w:t>
      </w:r>
      <w:r w:rsidR="006D14F7" w:rsidRPr="00B95793">
        <w:t>Ley</w:t>
      </w:r>
      <w:r w:rsidRPr="00B95793">
        <w:t xml:space="preserve">, cuando el porcentaje de personas pertenecientes a una minoría nacional en relación con la población total del territorio alcance el 15 %, según los resultados del censo más reciente, las administraciones locales pertinentes </w:t>
      </w:r>
      <w:r w:rsidRPr="00B95793">
        <w:lastRenderedPageBreak/>
        <w:t>establecerán obligatoriamente el uso oficial del idioma y la escritura de dicha minoría nacional en igualdad de condiciones.</w:t>
      </w:r>
    </w:p>
    <w:p w14:paraId="2610FE70" w14:textId="30FAA7EF" w:rsidR="00381602" w:rsidRPr="00B95793" w:rsidRDefault="00381602" w:rsidP="00381602">
      <w:pPr>
        <w:pStyle w:val="SingleTxtG"/>
      </w:pPr>
      <w:r w:rsidRPr="00B95793">
        <w:t>13.</w:t>
      </w:r>
      <w:r w:rsidRPr="00B95793">
        <w:tab/>
        <w:t xml:space="preserve">En las zonas habitadas de las administraciones locales (cuyo territorio esté determinado según la ley que rige la organización territorial de la República de Serbia) en las que el porcentaje de personas pertenecientes a una minoría nacional respecto del conjunto de la población alcance el 15 %, según los resultados del último </w:t>
      </w:r>
      <w:r w:rsidR="006D14F7" w:rsidRPr="00B95793">
        <w:t xml:space="preserve">Censo </w:t>
      </w:r>
      <w:r w:rsidRPr="00B95793">
        <w:t>realizado por las autoridades públicas, los nombres de las administraciones locales, los asentamientos, las plazas y calles y otros topónimos también deben escribirse y colocarse en la lengua de la minoría nacional correspondiente, de acuerdo con su tradición y ortografía.</w:t>
      </w:r>
    </w:p>
    <w:p w14:paraId="48789B20" w14:textId="77777777" w:rsidR="00381602" w:rsidRPr="00B95793" w:rsidRDefault="00381602" w:rsidP="00381602">
      <w:pPr>
        <w:pStyle w:val="SingleTxtG"/>
      </w:pPr>
      <w:r w:rsidRPr="00B95793">
        <w:t>14.</w:t>
      </w:r>
      <w:r w:rsidRPr="00B95793">
        <w:tab/>
        <w:t>Además del idioma serbio y el alfabeto cirílico, el alfabeto latino y los idiomas que se enumeran a continuación también son de uso oficial en algunas administraciones locales (en todo su territorio o en parte de él, en determinados asentamientos): albanés, bosnio, búlgaro, bunjevci, valaco, húngaro, rumano, ruteno, romaní, eslovaco, croata, macedonio, montenegrino y checo. De acuerdo con la Carta Europea de las Lenguas Regionales o Minoritarias y la declaración formulada por el Estado en el momento de la ratificación, se han asumido compromisos específicos en relación con la protección del albanés, el bosnio, el búlgaro, el húngaro, el romaní, el rumano, el ruteno, el eslovaco, el ucraniano y el croata. Asimismo, de conformidad con el artículo 7 de la Carta Europea de las Lenguas Regionales o Minoritarias del Consejo de Europa, se concede un nivel de protección a otros idiomas y dialectos utilizados en la República de Serbia (bunjevci, valaco, macedonio, alemán y checo).</w:t>
      </w:r>
    </w:p>
    <w:p w14:paraId="248B11E3" w14:textId="4F9E32A3" w:rsidR="00381602" w:rsidRPr="00B95793" w:rsidRDefault="00381602" w:rsidP="00381602">
      <w:pPr>
        <w:pStyle w:val="SingleTxtG"/>
      </w:pPr>
      <w:r w:rsidRPr="00B95793">
        <w:t>15.</w:t>
      </w:r>
      <w:r w:rsidRPr="00B95793">
        <w:tab/>
        <w:t xml:space="preserve">Las personas pertenecientes a minorías nacionales cuyo número represente, como mínimo, el 2 % de la población total de la República de Serbia según el último </w:t>
      </w:r>
      <w:r w:rsidR="006D14F7" w:rsidRPr="00B95793">
        <w:t xml:space="preserve">Censo </w:t>
      </w:r>
      <w:r w:rsidRPr="00B95793">
        <w:t>pueden dirigirse a las autoridades públicas en su propio idioma y tienen derecho a recibir una respuesta en ese idioma.</w:t>
      </w:r>
    </w:p>
    <w:p w14:paraId="7A9A0EF9" w14:textId="77777777" w:rsidR="00381602" w:rsidRPr="00B95793" w:rsidRDefault="00381602" w:rsidP="00381602">
      <w:pPr>
        <w:pStyle w:val="SingleTxtG"/>
      </w:pPr>
      <w:r w:rsidRPr="00B95793">
        <w:t>16.</w:t>
      </w:r>
      <w:r w:rsidRPr="00B95793">
        <w:tab/>
        <w:t>Todos los diputados pertenecientes a alguna minoría nacional tienen derecho a intervenir en las reuniones del Parlamento y a presentar documentos escritos en el contexto de la labor de la Asamblea Nacional en su propio idioma, como estipula el reglamento</w:t>
      </w:r>
      <w:r w:rsidRPr="001764BB">
        <w:rPr>
          <w:rStyle w:val="Refdenotaalpie"/>
        </w:rPr>
        <w:footnoteReference w:id="4"/>
      </w:r>
      <w:r w:rsidRPr="00B95793">
        <w:t>.</w:t>
      </w:r>
    </w:p>
    <w:p w14:paraId="633C8E4C" w14:textId="561C717F" w:rsidR="00381602" w:rsidRPr="00B95793" w:rsidRDefault="00381602" w:rsidP="00381602">
      <w:pPr>
        <w:pStyle w:val="H23G"/>
      </w:pPr>
      <w:r>
        <w:tab/>
      </w:r>
      <w:r>
        <w:tab/>
      </w:r>
      <w:r w:rsidRPr="00B95793">
        <w:t>Población por lengua materna, según el Censo de 2011</w:t>
      </w:r>
    </w:p>
    <w:tbl>
      <w:tblP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1064"/>
        <w:gridCol w:w="980"/>
        <w:gridCol w:w="1092"/>
        <w:gridCol w:w="1400"/>
        <w:gridCol w:w="1456"/>
        <w:gridCol w:w="1344"/>
        <w:gridCol w:w="1168"/>
      </w:tblGrid>
      <w:tr w:rsidR="00455E44" w:rsidRPr="00807235" w14:paraId="12313AAF" w14:textId="77777777" w:rsidTr="00EE7595">
        <w:trPr>
          <w:cantSplit/>
          <w:trHeight w:val="240"/>
          <w:tblHeader/>
        </w:trPr>
        <w:tc>
          <w:tcPr>
            <w:tcW w:w="626" w:type="pct"/>
            <w:vMerge w:val="restart"/>
            <w:tcBorders>
              <w:top w:val="single" w:sz="4" w:space="0" w:color="auto"/>
            </w:tcBorders>
            <w:shd w:val="clear" w:color="auto" w:fill="auto"/>
            <w:vAlign w:val="bottom"/>
          </w:tcPr>
          <w:p w14:paraId="252BEF67" w14:textId="77777777" w:rsidR="00455E44" w:rsidRPr="00807235" w:rsidRDefault="00455E44" w:rsidP="00807235">
            <w:pPr>
              <w:pStyle w:val="SingleTxtG"/>
              <w:tabs>
                <w:tab w:val="clear" w:pos="1701"/>
                <w:tab w:val="clear" w:pos="2268"/>
                <w:tab w:val="clear" w:pos="2835"/>
              </w:tabs>
              <w:spacing w:before="80" w:after="80" w:line="200" w:lineRule="exact"/>
              <w:ind w:left="0" w:right="0"/>
              <w:jc w:val="left"/>
              <w:rPr>
                <w:i/>
                <w:sz w:val="16"/>
              </w:rPr>
            </w:pPr>
          </w:p>
        </w:tc>
        <w:tc>
          <w:tcPr>
            <w:tcW w:w="4374" w:type="pct"/>
            <w:gridSpan w:val="6"/>
            <w:tcBorders>
              <w:top w:val="single" w:sz="4" w:space="0" w:color="auto"/>
              <w:bottom w:val="single" w:sz="4" w:space="0" w:color="auto"/>
            </w:tcBorders>
            <w:shd w:val="clear" w:color="auto" w:fill="auto"/>
            <w:vAlign w:val="bottom"/>
          </w:tcPr>
          <w:p w14:paraId="218BFB37" w14:textId="77777777" w:rsidR="00455E44" w:rsidRPr="00807235" w:rsidRDefault="00455E44" w:rsidP="00807235">
            <w:pPr>
              <w:pStyle w:val="SingleTxtG"/>
              <w:tabs>
                <w:tab w:val="clear" w:pos="1701"/>
                <w:tab w:val="clear" w:pos="2268"/>
                <w:tab w:val="clear" w:pos="2835"/>
              </w:tabs>
              <w:spacing w:before="80" w:after="80" w:line="200" w:lineRule="exact"/>
              <w:ind w:left="113" w:right="0"/>
              <w:jc w:val="center"/>
              <w:rPr>
                <w:i/>
                <w:sz w:val="16"/>
              </w:rPr>
            </w:pPr>
            <w:r w:rsidRPr="00807235">
              <w:rPr>
                <w:i/>
                <w:sz w:val="16"/>
              </w:rPr>
              <w:t>República de Serbia</w:t>
            </w:r>
          </w:p>
        </w:tc>
      </w:tr>
      <w:tr w:rsidR="00455E44" w:rsidRPr="00807235" w14:paraId="09026694" w14:textId="77777777" w:rsidTr="00EE7595">
        <w:trPr>
          <w:cantSplit/>
          <w:trHeight w:val="240"/>
          <w:tblHeader/>
        </w:trPr>
        <w:tc>
          <w:tcPr>
            <w:tcW w:w="626" w:type="pct"/>
            <w:vMerge/>
            <w:shd w:val="clear" w:color="auto" w:fill="auto"/>
          </w:tcPr>
          <w:p w14:paraId="05A50CEA" w14:textId="77777777" w:rsidR="00455E44" w:rsidRPr="00807235" w:rsidRDefault="00455E44" w:rsidP="00807235">
            <w:pPr>
              <w:pStyle w:val="SingleTxtG"/>
              <w:tabs>
                <w:tab w:val="clear" w:pos="1701"/>
                <w:tab w:val="clear" w:pos="2268"/>
                <w:tab w:val="clear" w:pos="2835"/>
              </w:tabs>
              <w:spacing w:before="80" w:after="80" w:line="200" w:lineRule="exact"/>
              <w:ind w:left="113" w:right="0"/>
              <w:jc w:val="right"/>
              <w:rPr>
                <w:i/>
                <w:sz w:val="16"/>
              </w:rPr>
            </w:pPr>
          </w:p>
        </w:tc>
        <w:tc>
          <w:tcPr>
            <w:tcW w:w="576" w:type="pct"/>
            <w:vMerge w:val="restart"/>
            <w:tcBorders>
              <w:top w:val="single" w:sz="4" w:space="0" w:color="auto"/>
            </w:tcBorders>
            <w:shd w:val="clear" w:color="auto" w:fill="auto"/>
            <w:vAlign w:val="bottom"/>
          </w:tcPr>
          <w:p w14:paraId="27ED2F79" w14:textId="77777777" w:rsidR="00455E44" w:rsidRPr="00807235" w:rsidRDefault="00455E44" w:rsidP="00807235">
            <w:pPr>
              <w:pStyle w:val="SingleTxtG"/>
              <w:tabs>
                <w:tab w:val="clear" w:pos="1701"/>
                <w:tab w:val="clear" w:pos="2268"/>
                <w:tab w:val="clear" w:pos="2835"/>
              </w:tabs>
              <w:spacing w:before="80" w:after="80" w:line="200" w:lineRule="exact"/>
              <w:ind w:left="113" w:right="0"/>
              <w:jc w:val="right"/>
              <w:rPr>
                <w:i/>
                <w:sz w:val="16"/>
              </w:rPr>
            </w:pPr>
            <w:r w:rsidRPr="00807235">
              <w:rPr>
                <w:i/>
                <w:sz w:val="16"/>
              </w:rPr>
              <w:t>Total</w:t>
            </w:r>
          </w:p>
        </w:tc>
        <w:tc>
          <w:tcPr>
            <w:tcW w:w="1465" w:type="pct"/>
            <w:gridSpan w:val="2"/>
            <w:tcBorders>
              <w:top w:val="single" w:sz="4" w:space="0" w:color="auto"/>
              <w:bottom w:val="single" w:sz="4" w:space="0" w:color="auto"/>
              <w:right w:val="single" w:sz="24" w:space="0" w:color="FFFFFF" w:themeColor="background1"/>
            </w:tcBorders>
            <w:shd w:val="clear" w:color="auto" w:fill="auto"/>
            <w:vAlign w:val="bottom"/>
          </w:tcPr>
          <w:p w14:paraId="5142ECDA" w14:textId="77777777" w:rsidR="00455E44" w:rsidRPr="00807235" w:rsidRDefault="00455E44" w:rsidP="00807235">
            <w:pPr>
              <w:pStyle w:val="SingleTxtG"/>
              <w:tabs>
                <w:tab w:val="clear" w:pos="1701"/>
                <w:tab w:val="clear" w:pos="2268"/>
                <w:tab w:val="clear" w:pos="2835"/>
              </w:tabs>
              <w:spacing w:before="80" w:after="80" w:line="200" w:lineRule="exact"/>
              <w:ind w:left="113" w:right="0"/>
              <w:jc w:val="center"/>
              <w:rPr>
                <w:i/>
                <w:sz w:val="16"/>
              </w:rPr>
            </w:pPr>
            <w:r w:rsidRPr="00807235">
              <w:rPr>
                <w:i/>
                <w:sz w:val="16"/>
              </w:rPr>
              <w:t>Serbia Septentrional</w:t>
            </w:r>
          </w:p>
        </w:tc>
        <w:tc>
          <w:tcPr>
            <w:tcW w:w="2333" w:type="pct"/>
            <w:gridSpan w:val="3"/>
            <w:tcBorders>
              <w:top w:val="single" w:sz="4" w:space="0" w:color="auto"/>
              <w:left w:val="single" w:sz="24" w:space="0" w:color="FFFFFF" w:themeColor="background1"/>
              <w:bottom w:val="single" w:sz="4" w:space="0" w:color="auto"/>
            </w:tcBorders>
            <w:shd w:val="clear" w:color="auto" w:fill="auto"/>
            <w:vAlign w:val="bottom"/>
          </w:tcPr>
          <w:p w14:paraId="0F85545E" w14:textId="77777777" w:rsidR="00455E44" w:rsidRPr="00807235" w:rsidRDefault="00455E44" w:rsidP="00807235">
            <w:pPr>
              <w:pStyle w:val="SingleTxtG"/>
              <w:tabs>
                <w:tab w:val="clear" w:pos="1701"/>
                <w:tab w:val="clear" w:pos="2268"/>
                <w:tab w:val="clear" w:pos="2835"/>
              </w:tabs>
              <w:spacing w:before="80" w:after="80" w:line="200" w:lineRule="exact"/>
              <w:ind w:left="113" w:right="0"/>
              <w:jc w:val="center"/>
              <w:rPr>
                <w:i/>
                <w:sz w:val="16"/>
              </w:rPr>
            </w:pPr>
            <w:r w:rsidRPr="00807235">
              <w:rPr>
                <w:i/>
                <w:sz w:val="16"/>
              </w:rPr>
              <w:t>Serbia Meridional</w:t>
            </w:r>
          </w:p>
        </w:tc>
      </w:tr>
      <w:tr w:rsidR="00455E44" w:rsidRPr="00807235" w14:paraId="17794078" w14:textId="77777777" w:rsidTr="00807235">
        <w:trPr>
          <w:cantSplit/>
          <w:trHeight w:val="240"/>
          <w:tblHeader/>
        </w:trPr>
        <w:tc>
          <w:tcPr>
            <w:tcW w:w="626" w:type="pct"/>
            <w:vMerge/>
            <w:tcBorders>
              <w:bottom w:val="single" w:sz="12" w:space="0" w:color="auto"/>
            </w:tcBorders>
            <w:shd w:val="clear" w:color="auto" w:fill="auto"/>
          </w:tcPr>
          <w:p w14:paraId="3C25F9BB" w14:textId="77777777" w:rsidR="00455E44" w:rsidRPr="00807235" w:rsidRDefault="00455E44" w:rsidP="00807235">
            <w:pPr>
              <w:pStyle w:val="SingleTxtG"/>
              <w:tabs>
                <w:tab w:val="clear" w:pos="1701"/>
                <w:tab w:val="clear" w:pos="2268"/>
                <w:tab w:val="clear" w:pos="2835"/>
              </w:tabs>
              <w:spacing w:before="40" w:after="40" w:line="220" w:lineRule="exact"/>
              <w:ind w:left="0" w:right="0"/>
              <w:jc w:val="left"/>
              <w:rPr>
                <w:sz w:val="18"/>
              </w:rPr>
            </w:pPr>
          </w:p>
        </w:tc>
        <w:tc>
          <w:tcPr>
            <w:tcW w:w="576" w:type="pct"/>
            <w:vMerge/>
            <w:tcBorders>
              <w:bottom w:val="single" w:sz="12" w:space="0" w:color="auto"/>
            </w:tcBorders>
            <w:shd w:val="clear" w:color="auto" w:fill="auto"/>
            <w:vAlign w:val="bottom"/>
          </w:tcPr>
          <w:p w14:paraId="17EA5D18" w14:textId="77777777" w:rsidR="00455E44" w:rsidRPr="00807235" w:rsidRDefault="00455E44" w:rsidP="00807235">
            <w:pPr>
              <w:pStyle w:val="SingleTxtG"/>
              <w:tabs>
                <w:tab w:val="clear" w:pos="1701"/>
                <w:tab w:val="clear" w:pos="2268"/>
                <w:tab w:val="clear" w:pos="2835"/>
              </w:tabs>
              <w:spacing w:before="80" w:after="80" w:line="200" w:lineRule="exact"/>
              <w:ind w:left="113" w:right="0"/>
              <w:jc w:val="right"/>
              <w:rPr>
                <w:i/>
                <w:sz w:val="16"/>
              </w:rPr>
            </w:pPr>
          </w:p>
        </w:tc>
        <w:tc>
          <w:tcPr>
            <w:tcW w:w="642" w:type="pct"/>
            <w:tcBorders>
              <w:bottom w:val="single" w:sz="12" w:space="0" w:color="auto"/>
            </w:tcBorders>
            <w:shd w:val="clear" w:color="auto" w:fill="auto"/>
            <w:vAlign w:val="bottom"/>
          </w:tcPr>
          <w:p w14:paraId="15021340" w14:textId="77777777" w:rsidR="00455E44" w:rsidRPr="00807235" w:rsidRDefault="00455E44" w:rsidP="00807235">
            <w:pPr>
              <w:pStyle w:val="SingleTxtG"/>
              <w:tabs>
                <w:tab w:val="clear" w:pos="1701"/>
                <w:tab w:val="clear" w:pos="2268"/>
                <w:tab w:val="clear" w:pos="2835"/>
              </w:tabs>
              <w:spacing w:before="80" w:after="80" w:line="200" w:lineRule="exact"/>
              <w:ind w:left="113" w:right="0"/>
              <w:jc w:val="right"/>
              <w:rPr>
                <w:i/>
                <w:sz w:val="16"/>
              </w:rPr>
            </w:pPr>
            <w:r w:rsidRPr="00807235">
              <w:rPr>
                <w:i/>
                <w:sz w:val="16"/>
              </w:rPr>
              <w:t>Región de Belgrado</w:t>
            </w:r>
          </w:p>
        </w:tc>
        <w:tc>
          <w:tcPr>
            <w:tcW w:w="823" w:type="pct"/>
            <w:tcBorders>
              <w:bottom w:val="single" w:sz="12" w:space="0" w:color="auto"/>
              <w:right w:val="single" w:sz="24" w:space="0" w:color="FFFFFF" w:themeColor="background1"/>
            </w:tcBorders>
            <w:shd w:val="clear" w:color="auto" w:fill="auto"/>
            <w:vAlign w:val="bottom"/>
          </w:tcPr>
          <w:p w14:paraId="0BA93434" w14:textId="75DB5BEB" w:rsidR="00455E44" w:rsidRPr="00807235" w:rsidRDefault="00455E44" w:rsidP="00807235">
            <w:pPr>
              <w:pStyle w:val="SingleTxtG"/>
              <w:tabs>
                <w:tab w:val="clear" w:pos="1701"/>
                <w:tab w:val="clear" w:pos="2268"/>
                <w:tab w:val="clear" w:pos="2835"/>
              </w:tabs>
              <w:spacing w:before="80" w:after="80" w:line="200" w:lineRule="exact"/>
              <w:ind w:left="113" w:right="0"/>
              <w:jc w:val="right"/>
              <w:rPr>
                <w:i/>
                <w:sz w:val="16"/>
              </w:rPr>
            </w:pPr>
            <w:r w:rsidRPr="00807235">
              <w:rPr>
                <w:i/>
                <w:sz w:val="16"/>
              </w:rPr>
              <w:t>Región de la</w:t>
            </w:r>
            <w:r w:rsidR="006D14F7">
              <w:rPr>
                <w:i/>
                <w:sz w:val="16"/>
              </w:rPr>
              <w:t xml:space="preserve"> </w:t>
            </w:r>
            <w:r w:rsidRPr="00807235">
              <w:rPr>
                <w:i/>
                <w:sz w:val="16"/>
              </w:rPr>
              <w:t>PA</w:t>
            </w:r>
            <w:r w:rsidR="006D14F7">
              <w:rPr>
                <w:i/>
                <w:sz w:val="16"/>
              </w:rPr>
              <w:br/>
            </w:r>
            <w:r w:rsidRPr="00807235">
              <w:rPr>
                <w:i/>
                <w:sz w:val="16"/>
              </w:rPr>
              <w:t>de Voivodina</w:t>
            </w:r>
          </w:p>
        </w:tc>
        <w:tc>
          <w:tcPr>
            <w:tcW w:w="856" w:type="pct"/>
            <w:tcBorders>
              <w:left w:val="single" w:sz="24" w:space="0" w:color="FFFFFF" w:themeColor="background1"/>
              <w:bottom w:val="single" w:sz="12" w:space="0" w:color="auto"/>
            </w:tcBorders>
            <w:shd w:val="clear" w:color="auto" w:fill="auto"/>
            <w:vAlign w:val="bottom"/>
          </w:tcPr>
          <w:p w14:paraId="754459F9" w14:textId="77777777" w:rsidR="00455E44" w:rsidRPr="00807235" w:rsidRDefault="00455E44" w:rsidP="00807235">
            <w:pPr>
              <w:pStyle w:val="SingleTxtG"/>
              <w:tabs>
                <w:tab w:val="clear" w:pos="1701"/>
                <w:tab w:val="clear" w:pos="2268"/>
                <w:tab w:val="clear" w:pos="2835"/>
              </w:tabs>
              <w:spacing w:before="80" w:after="80" w:line="200" w:lineRule="exact"/>
              <w:ind w:left="113" w:right="0"/>
              <w:jc w:val="right"/>
              <w:rPr>
                <w:i/>
                <w:sz w:val="16"/>
              </w:rPr>
            </w:pPr>
            <w:r w:rsidRPr="00807235">
              <w:rPr>
                <w:i/>
                <w:sz w:val="16"/>
              </w:rPr>
              <w:t>Región de Šumadija y Serbia Occidental</w:t>
            </w:r>
          </w:p>
        </w:tc>
        <w:tc>
          <w:tcPr>
            <w:tcW w:w="790" w:type="pct"/>
            <w:tcBorders>
              <w:bottom w:val="single" w:sz="12" w:space="0" w:color="auto"/>
            </w:tcBorders>
            <w:shd w:val="clear" w:color="auto" w:fill="auto"/>
            <w:vAlign w:val="bottom"/>
          </w:tcPr>
          <w:p w14:paraId="5A3C904E" w14:textId="77777777" w:rsidR="00455E44" w:rsidRPr="00807235" w:rsidRDefault="00455E44" w:rsidP="00807235">
            <w:pPr>
              <w:pStyle w:val="SingleTxtG"/>
              <w:tabs>
                <w:tab w:val="clear" w:pos="1701"/>
                <w:tab w:val="clear" w:pos="2268"/>
                <w:tab w:val="clear" w:pos="2835"/>
              </w:tabs>
              <w:spacing w:before="80" w:after="80" w:line="200" w:lineRule="exact"/>
              <w:ind w:left="113" w:right="0"/>
              <w:jc w:val="right"/>
              <w:rPr>
                <w:i/>
                <w:sz w:val="16"/>
              </w:rPr>
            </w:pPr>
            <w:r w:rsidRPr="00807235">
              <w:rPr>
                <w:i/>
                <w:sz w:val="16"/>
              </w:rPr>
              <w:t>Región de Serbia Meridional y Oriental</w:t>
            </w:r>
          </w:p>
        </w:tc>
        <w:tc>
          <w:tcPr>
            <w:tcW w:w="687" w:type="pct"/>
            <w:tcBorders>
              <w:bottom w:val="single" w:sz="12" w:space="0" w:color="auto"/>
            </w:tcBorders>
            <w:shd w:val="clear" w:color="auto" w:fill="auto"/>
            <w:vAlign w:val="bottom"/>
          </w:tcPr>
          <w:p w14:paraId="6078DB13" w14:textId="2BB9578C" w:rsidR="00455E44" w:rsidRPr="00807235" w:rsidRDefault="00455E44" w:rsidP="00807235">
            <w:pPr>
              <w:pStyle w:val="SingleTxtG"/>
              <w:tabs>
                <w:tab w:val="clear" w:pos="1701"/>
                <w:tab w:val="clear" w:pos="2268"/>
                <w:tab w:val="clear" w:pos="2835"/>
              </w:tabs>
              <w:spacing w:before="80" w:after="80" w:line="200" w:lineRule="exact"/>
              <w:ind w:left="113" w:right="0"/>
              <w:jc w:val="right"/>
              <w:rPr>
                <w:i/>
                <w:sz w:val="16"/>
              </w:rPr>
            </w:pPr>
            <w:r w:rsidRPr="00807235">
              <w:rPr>
                <w:i/>
                <w:sz w:val="16"/>
              </w:rPr>
              <w:t>Región de la</w:t>
            </w:r>
            <w:r w:rsidR="006D14F7">
              <w:rPr>
                <w:i/>
                <w:sz w:val="16"/>
              </w:rPr>
              <w:t xml:space="preserve"> </w:t>
            </w:r>
            <w:r w:rsidRPr="00807235">
              <w:rPr>
                <w:i/>
                <w:sz w:val="16"/>
              </w:rPr>
              <w:t>PA de Kosovo y Metohija</w:t>
            </w:r>
          </w:p>
        </w:tc>
      </w:tr>
      <w:tr w:rsidR="00807235" w:rsidRPr="00807235" w14:paraId="3FA82A5B" w14:textId="77777777" w:rsidTr="00807235">
        <w:trPr>
          <w:cantSplit/>
          <w:trHeight w:val="240"/>
        </w:trPr>
        <w:tc>
          <w:tcPr>
            <w:tcW w:w="626" w:type="pct"/>
            <w:tcBorders>
              <w:top w:val="single" w:sz="12" w:space="0" w:color="auto"/>
              <w:bottom w:val="single" w:sz="4" w:space="0" w:color="auto"/>
            </w:tcBorders>
            <w:shd w:val="clear" w:color="auto" w:fill="auto"/>
          </w:tcPr>
          <w:p w14:paraId="21AB09E5" w14:textId="77777777" w:rsidR="00381602" w:rsidRPr="00807235" w:rsidRDefault="00381602" w:rsidP="00807235">
            <w:pPr>
              <w:pStyle w:val="SingleTxtG"/>
              <w:tabs>
                <w:tab w:val="clear" w:pos="1701"/>
                <w:tab w:val="clear" w:pos="2268"/>
                <w:tab w:val="clear" w:pos="2835"/>
              </w:tabs>
              <w:spacing w:before="80" w:after="80" w:line="220" w:lineRule="exact"/>
              <w:ind w:left="283" w:right="0"/>
              <w:jc w:val="left"/>
              <w:rPr>
                <w:b/>
                <w:sz w:val="18"/>
              </w:rPr>
            </w:pPr>
            <w:r w:rsidRPr="00807235">
              <w:rPr>
                <w:b/>
                <w:sz w:val="18"/>
              </w:rPr>
              <w:t xml:space="preserve">Total </w:t>
            </w:r>
          </w:p>
        </w:tc>
        <w:tc>
          <w:tcPr>
            <w:tcW w:w="576" w:type="pct"/>
            <w:tcBorders>
              <w:top w:val="single" w:sz="12" w:space="0" w:color="auto"/>
              <w:bottom w:val="single" w:sz="4" w:space="0" w:color="auto"/>
            </w:tcBorders>
            <w:shd w:val="clear" w:color="auto" w:fill="auto"/>
            <w:vAlign w:val="bottom"/>
          </w:tcPr>
          <w:p w14:paraId="39A768EA" w14:textId="22DCAC7D" w:rsidR="00381602" w:rsidRPr="00807235" w:rsidRDefault="00381602" w:rsidP="00807235">
            <w:pPr>
              <w:pStyle w:val="SingleTxtG"/>
              <w:tabs>
                <w:tab w:val="clear" w:pos="1701"/>
                <w:tab w:val="clear" w:pos="2268"/>
                <w:tab w:val="clear" w:pos="2835"/>
              </w:tabs>
              <w:spacing w:before="80" w:after="80" w:line="220" w:lineRule="exact"/>
              <w:ind w:left="0" w:right="0"/>
              <w:jc w:val="right"/>
              <w:rPr>
                <w:b/>
                <w:sz w:val="18"/>
              </w:rPr>
            </w:pPr>
            <w:r w:rsidRPr="00807235">
              <w:rPr>
                <w:b/>
                <w:sz w:val="18"/>
              </w:rPr>
              <w:t>7</w:t>
            </w:r>
            <w:r w:rsidR="00807235">
              <w:rPr>
                <w:b/>
                <w:sz w:val="18"/>
              </w:rPr>
              <w:t xml:space="preserve"> </w:t>
            </w:r>
            <w:r w:rsidRPr="00807235">
              <w:rPr>
                <w:b/>
                <w:sz w:val="18"/>
              </w:rPr>
              <w:t>186</w:t>
            </w:r>
            <w:r w:rsidR="00807235">
              <w:rPr>
                <w:b/>
                <w:sz w:val="18"/>
              </w:rPr>
              <w:t xml:space="preserve"> </w:t>
            </w:r>
            <w:r w:rsidRPr="00807235">
              <w:rPr>
                <w:b/>
                <w:sz w:val="18"/>
              </w:rPr>
              <w:t>862</w:t>
            </w:r>
          </w:p>
        </w:tc>
        <w:tc>
          <w:tcPr>
            <w:tcW w:w="642" w:type="pct"/>
            <w:tcBorders>
              <w:top w:val="single" w:sz="12" w:space="0" w:color="auto"/>
              <w:bottom w:val="single" w:sz="4" w:space="0" w:color="auto"/>
            </w:tcBorders>
            <w:shd w:val="clear" w:color="auto" w:fill="auto"/>
            <w:vAlign w:val="bottom"/>
          </w:tcPr>
          <w:p w14:paraId="6670A0DD" w14:textId="2A059031" w:rsidR="00381602" w:rsidRPr="00807235" w:rsidRDefault="00381602" w:rsidP="00807235">
            <w:pPr>
              <w:pStyle w:val="SingleTxtG"/>
              <w:tabs>
                <w:tab w:val="clear" w:pos="1701"/>
                <w:tab w:val="clear" w:pos="2268"/>
                <w:tab w:val="clear" w:pos="2835"/>
              </w:tabs>
              <w:spacing w:before="80" w:after="80" w:line="220" w:lineRule="exact"/>
              <w:ind w:left="0" w:right="0"/>
              <w:jc w:val="right"/>
              <w:rPr>
                <w:b/>
                <w:sz w:val="18"/>
              </w:rPr>
            </w:pPr>
            <w:r w:rsidRPr="00807235">
              <w:rPr>
                <w:b/>
                <w:sz w:val="18"/>
              </w:rPr>
              <w:t>1</w:t>
            </w:r>
            <w:r w:rsidR="00807235">
              <w:rPr>
                <w:b/>
                <w:sz w:val="18"/>
              </w:rPr>
              <w:t xml:space="preserve"> </w:t>
            </w:r>
            <w:r w:rsidRPr="00807235">
              <w:rPr>
                <w:b/>
                <w:sz w:val="18"/>
              </w:rPr>
              <w:t>659</w:t>
            </w:r>
            <w:r w:rsidR="00807235">
              <w:rPr>
                <w:b/>
                <w:sz w:val="18"/>
              </w:rPr>
              <w:t xml:space="preserve"> </w:t>
            </w:r>
            <w:r w:rsidRPr="00807235">
              <w:rPr>
                <w:b/>
                <w:sz w:val="18"/>
              </w:rPr>
              <w:t>440</w:t>
            </w:r>
          </w:p>
        </w:tc>
        <w:tc>
          <w:tcPr>
            <w:tcW w:w="823" w:type="pct"/>
            <w:tcBorders>
              <w:top w:val="single" w:sz="12" w:space="0" w:color="auto"/>
              <w:bottom w:val="single" w:sz="4" w:space="0" w:color="auto"/>
            </w:tcBorders>
            <w:shd w:val="clear" w:color="auto" w:fill="auto"/>
            <w:vAlign w:val="bottom"/>
          </w:tcPr>
          <w:p w14:paraId="09D81F8C" w14:textId="7054367E" w:rsidR="00381602" w:rsidRPr="00807235" w:rsidRDefault="00381602" w:rsidP="00807235">
            <w:pPr>
              <w:pStyle w:val="SingleTxtG"/>
              <w:tabs>
                <w:tab w:val="clear" w:pos="1701"/>
                <w:tab w:val="clear" w:pos="2268"/>
                <w:tab w:val="clear" w:pos="2835"/>
              </w:tabs>
              <w:spacing w:before="80" w:after="80" w:line="220" w:lineRule="exact"/>
              <w:ind w:left="0" w:right="0"/>
              <w:jc w:val="right"/>
              <w:rPr>
                <w:b/>
                <w:sz w:val="18"/>
              </w:rPr>
            </w:pPr>
            <w:r w:rsidRPr="00807235">
              <w:rPr>
                <w:b/>
                <w:sz w:val="18"/>
              </w:rPr>
              <w:t>1</w:t>
            </w:r>
            <w:r w:rsidR="00807235">
              <w:rPr>
                <w:b/>
                <w:sz w:val="18"/>
              </w:rPr>
              <w:t xml:space="preserve"> </w:t>
            </w:r>
            <w:r w:rsidRPr="00807235">
              <w:rPr>
                <w:b/>
                <w:sz w:val="18"/>
              </w:rPr>
              <w:t>931</w:t>
            </w:r>
            <w:r w:rsidR="00807235">
              <w:rPr>
                <w:b/>
                <w:sz w:val="18"/>
              </w:rPr>
              <w:t xml:space="preserve"> </w:t>
            </w:r>
            <w:r w:rsidRPr="00807235">
              <w:rPr>
                <w:b/>
                <w:sz w:val="18"/>
              </w:rPr>
              <w:t>809</w:t>
            </w:r>
          </w:p>
        </w:tc>
        <w:tc>
          <w:tcPr>
            <w:tcW w:w="856" w:type="pct"/>
            <w:tcBorders>
              <w:top w:val="single" w:sz="12" w:space="0" w:color="auto"/>
              <w:bottom w:val="single" w:sz="4" w:space="0" w:color="auto"/>
            </w:tcBorders>
            <w:shd w:val="clear" w:color="auto" w:fill="auto"/>
            <w:vAlign w:val="bottom"/>
          </w:tcPr>
          <w:p w14:paraId="433EE87E" w14:textId="1C0C8216" w:rsidR="00381602" w:rsidRPr="00807235" w:rsidRDefault="00381602" w:rsidP="00807235">
            <w:pPr>
              <w:pStyle w:val="SingleTxtG"/>
              <w:tabs>
                <w:tab w:val="clear" w:pos="1701"/>
                <w:tab w:val="clear" w:pos="2268"/>
                <w:tab w:val="clear" w:pos="2835"/>
              </w:tabs>
              <w:spacing w:before="80" w:after="80" w:line="220" w:lineRule="exact"/>
              <w:ind w:left="0" w:right="0"/>
              <w:jc w:val="right"/>
              <w:rPr>
                <w:b/>
                <w:sz w:val="18"/>
              </w:rPr>
            </w:pPr>
            <w:r w:rsidRPr="00807235">
              <w:rPr>
                <w:b/>
                <w:sz w:val="18"/>
              </w:rPr>
              <w:t>2</w:t>
            </w:r>
            <w:r w:rsidR="00807235">
              <w:rPr>
                <w:b/>
                <w:sz w:val="18"/>
              </w:rPr>
              <w:t xml:space="preserve"> </w:t>
            </w:r>
            <w:r w:rsidRPr="00807235">
              <w:rPr>
                <w:b/>
                <w:sz w:val="18"/>
              </w:rPr>
              <w:t>031</w:t>
            </w:r>
            <w:r w:rsidR="00807235">
              <w:rPr>
                <w:b/>
                <w:sz w:val="18"/>
              </w:rPr>
              <w:t xml:space="preserve"> </w:t>
            </w:r>
            <w:r w:rsidRPr="00807235">
              <w:rPr>
                <w:b/>
                <w:sz w:val="18"/>
              </w:rPr>
              <w:t>697</w:t>
            </w:r>
          </w:p>
        </w:tc>
        <w:tc>
          <w:tcPr>
            <w:tcW w:w="790" w:type="pct"/>
            <w:tcBorders>
              <w:top w:val="single" w:sz="12" w:space="0" w:color="auto"/>
              <w:bottom w:val="single" w:sz="4" w:space="0" w:color="auto"/>
            </w:tcBorders>
            <w:shd w:val="clear" w:color="auto" w:fill="auto"/>
            <w:vAlign w:val="bottom"/>
          </w:tcPr>
          <w:p w14:paraId="5F6A112C" w14:textId="50FE6B38" w:rsidR="00381602" w:rsidRPr="00807235" w:rsidRDefault="00381602" w:rsidP="00807235">
            <w:pPr>
              <w:pStyle w:val="SingleTxtG"/>
              <w:tabs>
                <w:tab w:val="clear" w:pos="1701"/>
                <w:tab w:val="clear" w:pos="2268"/>
                <w:tab w:val="clear" w:pos="2835"/>
              </w:tabs>
              <w:spacing w:before="80" w:after="80" w:line="220" w:lineRule="exact"/>
              <w:ind w:left="0" w:right="0"/>
              <w:jc w:val="right"/>
              <w:rPr>
                <w:b/>
                <w:sz w:val="18"/>
              </w:rPr>
            </w:pPr>
            <w:r w:rsidRPr="00807235">
              <w:rPr>
                <w:b/>
                <w:sz w:val="18"/>
              </w:rPr>
              <w:t>1</w:t>
            </w:r>
            <w:r w:rsidR="00807235">
              <w:rPr>
                <w:b/>
                <w:sz w:val="18"/>
              </w:rPr>
              <w:t xml:space="preserve"> </w:t>
            </w:r>
            <w:r w:rsidRPr="00807235">
              <w:rPr>
                <w:b/>
                <w:sz w:val="18"/>
              </w:rPr>
              <w:t>563</w:t>
            </w:r>
            <w:r w:rsidR="00807235">
              <w:rPr>
                <w:b/>
                <w:sz w:val="18"/>
              </w:rPr>
              <w:t xml:space="preserve"> </w:t>
            </w:r>
            <w:r w:rsidRPr="00807235">
              <w:rPr>
                <w:b/>
                <w:sz w:val="18"/>
              </w:rPr>
              <w:t>916</w:t>
            </w:r>
          </w:p>
        </w:tc>
        <w:tc>
          <w:tcPr>
            <w:tcW w:w="687" w:type="pct"/>
            <w:tcBorders>
              <w:top w:val="single" w:sz="12" w:space="0" w:color="auto"/>
              <w:bottom w:val="single" w:sz="4" w:space="0" w:color="auto"/>
            </w:tcBorders>
            <w:shd w:val="clear" w:color="auto" w:fill="auto"/>
            <w:vAlign w:val="bottom"/>
          </w:tcPr>
          <w:p w14:paraId="0321B84E" w14:textId="77777777" w:rsidR="00381602" w:rsidRPr="00807235" w:rsidRDefault="00381602" w:rsidP="00807235">
            <w:pPr>
              <w:pStyle w:val="SingleTxtG"/>
              <w:tabs>
                <w:tab w:val="clear" w:pos="1701"/>
                <w:tab w:val="clear" w:pos="2268"/>
                <w:tab w:val="clear" w:pos="2835"/>
              </w:tabs>
              <w:spacing w:before="80" w:after="80" w:line="220" w:lineRule="exact"/>
              <w:ind w:left="0" w:right="0"/>
              <w:jc w:val="right"/>
              <w:rPr>
                <w:b/>
                <w:sz w:val="18"/>
              </w:rPr>
            </w:pPr>
            <w:r w:rsidRPr="00807235">
              <w:rPr>
                <w:b/>
                <w:sz w:val="18"/>
              </w:rPr>
              <w:t>...</w:t>
            </w:r>
          </w:p>
        </w:tc>
      </w:tr>
      <w:tr w:rsidR="00807235" w:rsidRPr="00807235" w14:paraId="51F52AC3" w14:textId="77777777" w:rsidTr="00807235">
        <w:trPr>
          <w:cantSplit/>
          <w:trHeight w:val="240"/>
        </w:trPr>
        <w:tc>
          <w:tcPr>
            <w:tcW w:w="626" w:type="pct"/>
            <w:tcBorders>
              <w:top w:val="single" w:sz="4" w:space="0" w:color="auto"/>
            </w:tcBorders>
            <w:shd w:val="clear" w:color="auto" w:fill="auto"/>
          </w:tcPr>
          <w:p w14:paraId="316DAA5F" w14:textId="77777777" w:rsidR="00381602" w:rsidRPr="00807235" w:rsidRDefault="00381602" w:rsidP="00807235">
            <w:pPr>
              <w:pStyle w:val="SingleTxtG"/>
              <w:tabs>
                <w:tab w:val="clear" w:pos="1701"/>
                <w:tab w:val="clear" w:pos="2268"/>
                <w:tab w:val="clear" w:pos="2835"/>
              </w:tabs>
              <w:spacing w:before="40" w:after="40" w:line="220" w:lineRule="exact"/>
              <w:ind w:left="0" w:right="0"/>
              <w:jc w:val="left"/>
              <w:rPr>
                <w:sz w:val="18"/>
              </w:rPr>
            </w:pPr>
            <w:r w:rsidRPr="00807235">
              <w:rPr>
                <w:sz w:val="18"/>
              </w:rPr>
              <w:t>Serbio</w:t>
            </w:r>
          </w:p>
        </w:tc>
        <w:tc>
          <w:tcPr>
            <w:tcW w:w="576" w:type="pct"/>
            <w:tcBorders>
              <w:top w:val="single" w:sz="4" w:space="0" w:color="auto"/>
            </w:tcBorders>
            <w:shd w:val="clear" w:color="auto" w:fill="auto"/>
            <w:vAlign w:val="bottom"/>
          </w:tcPr>
          <w:p w14:paraId="572DC9AA" w14:textId="4C0D0CDF"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6</w:t>
            </w:r>
            <w:r w:rsidR="00807235">
              <w:rPr>
                <w:sz w:val="18"/>
              </w:rPr>
              <w:t xml:space="preserve"> </w:t>
            </w:r>
            <w:r w:rsidRPr="00807235">
              <w:rPr>
                <w:sz w:val="18"/>
              </w:rPr>
              <w:t>330</w:t>
            </w:r>
            <w:r w:rsidR="00807235">
              <w:rPr>
                <w:sz w:val="18"/>
              </w:rPr>
              <w:t xml:space="preserve"> </w:t>
            </w:r>
            <w:r w:rsidRPr="00807235">
              <w:rPr>
                <w:sz w:val="18"/>
              </w:rPr>
              <w:t>919</w:t>
            </w:r>
          </w:p>
        </w:tc>
        <w:tc>
          <w:tcPr>
            <w:tcW w:w="642" w:type="pct"/>
            <w:tcBorders>
              <w:top w:val="single" w:sz="4" w:space="0" w:color="auto"/>
            </w:tcBorders>
            <w:shd w:val="clear" w:color="auto" w:fill="auto"/>
            <w:vAlign w:val="bottom"/>
          </w:tcPr>
          <w:p w14:paraId="129E5FB8" w14:textId="185F7B45"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w:t>
            </w:r>
            <w:r w:rsidR="00807235">
              <w:rPr>
                <w:sz w:val="18"/>
              </w:rPr>
              <w:t xml:space="preserve"> </w:t>
            </w:r>
            <w:r w:rsidRPr="00807235">
              <w:rPr>
                <w:sz w:val="18"/>
              </w:rPr>
              <w:t>574</w:t>
            </w:r>
            <w:r w:rsidR="00807235">
              <w:rPr>
                <w:sz w:val="18"/>
              </w:rPr>
              <w:t xml:space="preserve"> </w:t>
            </w:r>
            <w:r w:rsidRPr="00807235">
              <w:rPr>
                <w:sz w:val="18"/>
              </w:rPr>
              <w:t>693</w:t>
            </w:r>
          </w:p>
        </w:tc>
        <w:tc>
          <w:tcPr>
            <w:tcW w:w="823" w:type="pct"/>
            <w:tcBorders>
              <w:top w:val="single" w:sz="4" w:space="0" w:color="auto"/>
            </w:tcBorders>
            <w:shd w:val="clear" w:color="auto" w:fill="auto"/>
            <w:vAlign w:val="bottom"/>
          </w:tcPr>
          <w:p w14:paraId="60CACAF7" w14:textId="1E408FC3"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w:t>
            </w:r>
            <w:r w:rsidR="00807235">
              <w:rPr>
                <w:sz w:val="18"/>
              </w:rPr>
              <w:t xml:space="preserve"> </w:t>
            </w:r>
            <w:r w:rsidRPr="00807235">
              <w:rPr>
                <w:sz w:val="18"/>
              </w:rPr>
              <w:t>485</w:t>
            </w:r>
            <w:r w:rsidR="00807235">
              <w:rPr>
                <w:sz w:val="18"/>
              </w:rPr>
              <w:t xml:space="preserve"> </w:t>
            </w:r>
            <w:r w:rsidRPr="00807235">
              <w:rPr>
                <w:sz w:val="18"/>
              </w:rPr>
              <w:t>791</w:t>
            </w:r>
          </w:p>
        </w:tc>
        <w:tc>
          <w:tcPr>
            <w:tcW w:w="856" w:type="pct"/>
            <w:tcBorders>
              <w:top w:val="single" w:sz="4" w:space="0" w:color="auto"/>
            </w:tcBorders>
            <w:shd w:val="clear" w:color="auto" w:fill="auto"/>
            <w:vAlign w:val="bottom"/>
          </w:tcPr>
          <w:p w14:paraId="5ED95D9D" w14:textId="687EF2D1"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w:t>
            </w:r>
            <w:r w:rsidR="00807235">
              <w:rPr>
                <w:sz w:val="18"/>
              </w:rPr>
              <w:t xml:space="preserve"> </w:t>
            </w:r>
            <w:r w:rsidRPr="00807235">
              <w:rPr>
                <w:sz w:val="18"/>
              </w:rPr>
              <w:t>843</w:t>
            </w:r>
            <w:r w:rsidR="00807235">
              <w:rPr>
                <w:sz w:val="18"/>
              </w:rPr>
              <w:t xml:space="preserve"> </w:t>
            </w:r>
            <w:r w:rsidRPr="00807235">
              <w:rPr>
                <w:sz w:val="18"/>
              </w:rPr>
              <w:t>583</w:t>
            </w:r>
          </w:p>
        </w:tc>
        <w:tc>
          <w:tcPr>
            <w:tcW w:w="790" w:type="pct"/>
            <w:tcBorders>
              <w:top w:val="single" w:sz="4" w:space="0" w:color="auto"/>
            </w:tcBorders>
            <w:shd w:val="clear" w:color="auto" w:fill="auto"/>
            <w:vAlign w:val="bottom"/>
          </w:tcPr>
          <w:p w14:paraId="53E941DA" w14:textId="60AAB10E"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w:t>
            </w:r>
            <w:r w:rsidR="00807235">
              <w:rPr>
                <w:sz w:val="18"/>
              </w:rPr>
              <w:t xml:space="preserve"> </w:t>
            </w:r>
            <w:r w:rsidRPr="00807235">
              <w:rPr>
                <w:sz w:val="18"/>
              </w:rPr>
              <w:t>426</w:t>
            </w:r>
            <w:r w:rsidR="00807235">
              <w:rPr>
                <w:sz w:val="18"/>
              </w:rPr>
              <w:t xml:space="preserve"> </w:t>
            </w:r>
            <w:r w:rsidRPr="00807235">
              <w:rPr>
                <w:sz w:val="18"/>
              </w:rPr>
              <w:t>852</w:t>
            </w:r>
          </w:p>
        </w:tc>
        <w:tc>
          <w:tcPr>
            <w:tcW w:w="687" w:type="pct"/>
            <w:tcBorders>
              <w:top w:val="single" w:sz="4" w:space="0" w:color="auto"/>
            </w:tcBorders>
            <w:shd w:val="clear" w:color="auto" w:fill="auto"/>
            <w:vAlign w:val="bottom"/>
          </w:tcPr>
          <w:p w14:paraId="36901EAA"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w:t>
            </w:r>
          </w:p>
        </w:tc>
      </w:tr>
      <w:tr w:rsidR="00807235" w:rsidRPr="00807235" w14:paraId="173459AE" w14:textId="77777777" w:rsidTr="00807235">
        <w:trPr>
          <w:cantSplit/>
          <w:trHeight w:val="240"/>
        </w:trPr>
        <w:tc>
          <w:tcPr>
            <w:tcW w:w="626" w:type="pct"/>
            <w:shd w:val="clear" w:color="auto" w:fill="auto"/>
          </w:tcPr>
          <w:p w14:paraId="45764DDC" w14:textId="77777777" w:rsidR="00381602" w:rsidRPr="00807235" w:rsidRDefault="00381602" w:rsidP="00807235">
            <w:pPr>
              <w:pStyle w:val="SingleTxtG"/>
              <w:tabs>
                <w:tab w:val="clear" w:pos="1701"/>
                <w:tab w:val="clear" w:pos="2268"/>
                <w:tab w:val="clear" w:pos="2835"/>
              </w:tabs>
              <w:spacing w:before="40" w:after="40" w:line="220" w:lineRule="exact"/>
              <w:ind w:left="0" w:right="0"/>
              <w:jc w:val="left"/>
              <w:rPr>
                <w:sz w:val="18"/>
              </w:rPr>
            </w:pPr>
            <w:r w:rsidRPr="00807235">
              <w:rPr>
                <w:sz w:val="18"/>
              </w:rPr>
              <w:t>Albanés</w:t>
            </w:r>
          </w:p>
        </w:tc>
        <w:tc>
          <w:tcPr>
            <w:tcW w:w="576" w:type="pct"/>
            <w:shd w:val="clear" w:color="auto" w:fill="auto"/>
            <w:vAlign w:val="bottom"/>
          </w:tcPr>
          <w:p w14:paraId="6695D4A6" w14:textId="26246042"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10</w:t>
            </w:r>
            <w:r w:rsidR="00807235">
              <w:rPr>
                <w:sz w:val="18"/>
              </w:rPr>
              <w:t xml:space="preserve"> </w:t>
            </w:r>
            <w:r w:rsidRPr="00807235">
              <w:rPr>
                <w:sz w:val="18"/>
              </w:rPr>
              <w:t>040</w:t>
            </w:r>
          </w:p>
        </w:tc>
        <w:tc>
          <w:tcPr>
            <w:tcW w:w="642" w:type="pct"/>
            <w:shd w:val="clear" w:color="auto" w:fill="auto"/>
            <w:vAlign w:val="bottom"/>
          </w:tcPr>
          <w:p w14:paraId="1D0BDB71" w14:textId="0521F076"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3</w:t>
            </w:r>
            <w:r w:rsidR="00807235">
              <w:rPr>
                <w:sz w:val="18"/>
              </w:rPr>
              <w:t xml:space="preserve"> </w:t>
            </w:r>
            <w:r w:rsidRPr="00807235">
              <w:rPr>
                <w:sz w:val="18"/>
              </w:rPr>
              <w:t>832</w:t>
            </w:r>
          </w:p>
        </w:tc>
        <w:tc>
          <w:tcPr>
            <w:tcW w:w="823" w:type="pct"/>
            <w:shd w:val="clear" w:color="auto" w:fill="auto"/>
            <w:vAlign w:val="bottom"/>
          </w:tcPr>
          <w:p w14:paraId="6AEE508B" w14:textId="1C85372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3</w:t>
            </w:r>
            <w:r w:rsidR="00807235">
              <w:rPr>
                <w:sz w:val="18"/>
              </w:rPr>
              <w:t xml:space="preserve"> </w:t>
            </w:r>
            <w:r w:rsidRPr="00807235">
              <w:rPr>
                <w:sz w:val="18"/>
              </w:rPr>
              <w:t>844</w:t>
            </w:r>
          </w:p>
        </w:tc>
        <w:tc>
          <w:tcPr>
            <w:tcW w:w="856" w:type="pct"/>
            <w:shd w:val="clear" w:color="auto" w:fill="auto"/>
            <w:vAlign w:val="bottom"/>
          </w:tcPr>
          <w:p w14:paraId="5394E42C"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589</w:t>
            </w:r>
          </w:p>
        </w:tc>
        <w:tc>
          <w:tcPr>
            <w:tcW w:w="790" w:type="pct"/>
            <w:shd w:val="clear" w:color="auto" w:fill="auto"/>
            <w:vAlign w:val="bottom"/>
          </w:tcPr>
          <w:p w14:paraId="1202599C" w14:textId="5BB9ECF3"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w:t>
            </w:r>
            <w:r w:rsidR="00807235">
              <w:rPr>
                <w:sz w:val="18"/>
              </w:rPr>
              <w:t xml:space="preserve"> </w:t>
            </w:r>
            <w:r w:rsidRPr="00807235">
              <w:rPr>
                <w:sz w:val="18"/>
              </w:rPr>
              <w:t>775</w:t>
            </w:r>
          </w:p>
        </w:tc>
        <w:tc>
          <w:tcPr>
            <w:tcW w:w="687" w:type="pct"/>
            <w:shd w:val="clear" w:color="auto" w:fill="auto"/>
            <w:vAlign w:val="bottom"/>
          </w:tcPr>
          <w:p w14:paraId="7F345F2E"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w:t>
            </w:r>
          </w:p>
        </w:tc>
      </w:tr>
      <w:tr w:rsidR="00807235" w:rsidRPr="00807235" w14:paraId="4265B2D4" w14:textId="77777777" w:rsidTr="00807235">
        <w:trPr>
          <w:cantSplit/>
          <w:trHeight w:val="240"/>
        </w:trPr>
        <w:tc>
          <w:tcPr>
            <w:tcW w:w="626" w:type="pct"/>
            <w:shd w:val="clear" w:color="auto" w:fill="auto"/>
          </w:tcPr>
          <w:p w14:paraId="4E612653" w14:textId="77777777" w:rsidR="00381602" w:rsidRPr="00807235" w:rsidRDefault="00381602" w:rsidP="00807235">
            <w:pPr>
              <w:pStyle w:val="SingleTxtG"/>
              <w:tabs>
                <w:tab w:val="clear" w:pos="1701"/>
                <w:tab w:val="clear" w:pos="2268"/>
                <w:tab w:val="clear" w:pos="2835"/>
              </w:tabs>
              <w:spacing w:before="40" w:after="40" w:line="220" w:lineRule="exact"/>
              <w:ind w:left="0" w:right="0"/>
              <w:jc w:val="left"/>
              <w:rPr>
                <w:sz w:val="18"/>
              </w:rPr>
            </w:pPr>
            <w:r w:rsidRPr="00807235">
              <w:rPr>
                <w:sz w:val="18"/>
              </w:rPr>
              <w:t>Bosnio</w:t>
            </w:r>
          </w:p>
        </w:tc>
        <w:tc>
          <w:tcPr>
            <w:tcW w:w="576" w:type="pct"/>
            <w:shd w:val="clear" w:color="auto" w:fill="auto"/>
            <w:vAlign w:val="bottom"/>
          </w:tcPr>
          <w:p w14:paraId="00082E40" w14:textId="3A6E8BD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138</w:t>
            </w:r>
            <w:r w:rsidR="00807235">
              <w:rPr>
                <w:sz w:val="18"/>
              </w:rPr>
              <w:t xml:space="preserve"> </w:t>
            </w:r>
            <w:r w:rsidRPr="00807235">
              <w:rPr>
                <w:sz w:val="18"/>
              </w:rPr>
              <w:t>871</w:t>
            </w:r>
          </w:p>
        </w:tc>
        <w:tc>
          <w:tcPr>
            <w:tcW w:w="642" w:type="pct"/>
            <w:shd w:val="clear" w:color="auto" w:fill="auto"/>
            <w:vAlign w:val="bottom"/>
          </w:tcPr>
          <w:p w14:paraId="54E2F689"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541</w:t>
            </w:r>
          </w:p>
        </w:tc>
        <w:tc>
          <w:tcPr>
            <w:tcW w:w="823" w:type="pct"/>
            <w:shd w:val="clear" w:color="auto" w:fill="auto"/>
            <w:vAlign w:val="bottom"/>
          </w:tcPr>
          <w:p w14:paraId="2218C2D6"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456</w:t>
            </w:r>
          </w:p>
        </w:tc>
        <w:tc>
          <w:tcPr>
            <w:tcW w:w="856" w:type="pct"/>
            <w:shd w:val="clear" w:color="auto" w:fill="auto"/>
            <w:vAlign w:val="bottom"/>
          </w:tcPr>
          <w:p w14:paraId="2AF73D6C" w14:textId="655AF785"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137</w:t>
            </w:r>
            <w:r w:rsidR="00807235">
              <w:rPr>
                <w:sz w:val="18"/>
              </w:rPr>
              <w:t xml:space="preserve"> </w:t>
            </w:r>
            <w:r w:rsidRPr="00807235">
              <w:rPr>
                <w:sz w:val="18"/>
              </w:rPr>
              <w:t>724</w:t>
            </w:r>
          </w:p>
        </w:tc>
        <w:tc>
          <w:tcPr>
            <w:tcW w:w="790" w:type="pct"/>
            <w:shd w:val="clear" w:color="auto" w:fill="auto"/>
            <w:vAlign w:val="bottom"/>
          </w:tcPr>
          <w:p w14:paraId="69FC1C1E"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150</w:t>
            </w:r>
          </w:p>
        </w:tc>
        <w:tc>
          <w:tcPr>
            <w:tcW w:w="687" w:type="pct"/>
            <w:shd w:val="clear" w:color="auto" w:fill="auto"/>
            <w:vAlign w:val="bottom"/>
          </w:tcPr>
          <w:p w14:paraId="07CF9A78"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w:t>
            </w:r>
          </w:p>
        </w:tc>
      </w:tr>
      <w:tr w:rsidR="00807235" w:rsidRPr="00807235" w14:paraId="2B1EFED5" w14:textId="77777777" w:rsidTr="00807235">
        <w:trPr>
          <w:cantSplit/>
          <w:trHeight w:val="240"/>
        </w:trPr>
        <w:tc>
          <w:tcPr>
            <w:tcW w:w="626" w:type="pct"/>
            <w:shd w:val="clear" w:color="auto" w:fill="auto"/>
          </w:tcPr>
          <w:p w14:paraId="528A428F" w14:textId="77777777" w:rsidR="00381602" w:rsidRPr="00807235" w:rsidRDefault="00381602" w:rsidP="00807235">
            <w:pPr>
              <w:pStyle w:val="SingleTxtG"/>
              <w:tabs>
                <w:tab w:val="clear" w:pos="1701"/>
                <w:tab w:val="clear" w:pos="2268"/>
                <w:tab w:val="clear" w:pos="2835"/>
              </w:tabs>
              <w:spacing w:before="40" w:after="40" w:line="220" w:lineRule="exact"/>
              <w:ind w:left="0" w:right="0"/>
              <w:jc w:val="left"/>
              <w:rPr>
                <w:sz w:val="18"/>
              </w:rPr>
            </w:pPr>
            <w:r w:rsidRPr="00807235">
              <w:rPr>
                <w:sz w:val="18"/>
              </w:rPr>
              <w:t>Búlgaro</w:t>
            </w:r>
          </w:p>
        </w:tc>
        <w:tc>
          <w:tcPr>
            <w:tcW w:w="576" w:type="pct"/>
            <w:shd w:val="clear" w:color="auto" w:fill="auto"/>
            <w:vAlign w:val="bottom"/>
          </w:tcPr>
          <w:p w14:paraId="1D285619" w14:textId="5ABA658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13</w:t>
            </w:r>
            <w:r w:rsidR="00807235">
              <w:rPr>
                <w:sz w:val="18"/>
              </w:rPr>
              <w:t xml:space="preserve"> </w:t>
            </w:r>
            <w:r w:rsidRPr="00807235">
              <w:rPr>
                <w:sz w:val="18"/>
              </w:rPr>
              <w:t>337</w:t>
            </w:r>
          </w:p>
        </w:tc>
        <w:tc>
          <w:tcPr>
            <w:tcW w:w="642" w:type="pct"/>
            <w:shd w:val="clear" w:color="auto" w:fill="auto"/>
            <w:vAlign w:val="bottom"/>
          </w:tcPr>
          <w:p w14:paraId="2F7BB102"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584</w:t>
            </w:r>
          </w:p>
        </w:tc>
        <w:tc>
          <w:tcPr>
            <w:tcW w:w="823" w:type="pct"/>
            <w:shd w:val="clear" w:color="auto" w:fill="auto"/>
            <w:vAlign w:val="bottom"/>
          </w:tcPr>
          <w:p w14:paraId="37426ED9"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601</w:t>
            </w:r>
          </w:p>
        </w:tc>
        <w:tc>
          <w:tcPr>
            <w:tcW w:w="856" w:type="pct"/>
            <w:shd w:val="clear" w:color="auto" w:fill="auto"/>
            <w:vAlign w:val="bottom"/>
          </w:tcPr>
          <w:p w14:paraId="0AA33B80"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235</w:t>
            </w:r>
          </w:p>
        </w:tc>
        <w:tc>
          <w:tcPr>
            <w:tcW w:w="790" w:type="pct"/>
            <w:shd w:val="clear" w:color="auto" w:fill="auto"/>
            <w:vAlign w:val="bottom"/>
          </w:tcPr>
          <w:p w14:paraId="332E479C" w14:textId="2953846A"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11</w:t>
            </w:r>
            <w:r w:rsidR="00807235">
              <w:rPr>
                <w:sz w:val="18"/>
              </w:rPr>
              <w:t xml:space="preserve"> </w:t>
            </w:r>
            <w:r w:rsidRPr="00807235">
              <w:rPr>
                <w:sz w:val="18"/>
              </w:rPr>
              <w:t>917</w:t>
            </w:r>
          </w:p>
        </w:tc>
        <w:tc>
          <w:tcPr>
            <w:tcW w:w="687" w:type="pct"/>
            <w:shd w:val="clear" w:color="auto" w:fill="auto"/>
            <w:vAlign w:val="bottom"/>
          </w:tcPr>
          <w:p w14:paraId="117E08A9"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w:t>
            </w:r>
          </w:p>
        </w:tc>
      </w:tr>
      <w:tr w:rsidR="00807235" w:rsidRPr="00807235" w14:paraId="6623C37F" w14:textId="77777777" w:rsidTr="00807235">
        <w:trPr>
          <w:cantSplit/>
          <w:trHeight w:val="240"/>
        </w:trPr>
        <w:tc>
          <w:tcPr>
            <w:tcW w:w="626" w:type="pct"/>
            <w:shd w:val="clear" w:color="auto" w:fill="auto"/>
          </w:tcPr>
          <w:p w14:paraId="5F22F723" w14:textId="77777777" w:rsidR="00381602" w:rsidRPr="00807235" w:rsidRDefault="00381602" w:rsidP="00807235">
            <w:pPr>
              <w:pStyle w:val="SingleTxtG"/>
              <w:tabs>
                <w:tab w:val="clear" w:pos="1701"/>
                <w:tab w:val="clear" w:pos="2268"/>
                <w:tab w:val="clear" w:pos="2835"/>
              </w:tabs>
              <w:spacing w:before="40" w:after="40" w:line="220" w:lineRule="exact"/>
              <w:ind w:left="0" w:right="0"/>
              <w:jc w:val="left"/>
              <w:rPr>
                <w:sz w:val="18"/>
              </w:rPr>
            </w:pPr>
            <w:r w:rsidRPr="00807235">
              <w:rPr>
                <w:sz w:val="18"/>
              </w:rPr>
              <w:t>Bunjevci</w:t>
            </w:r>
          </w:p>
        </w:tc>
        <w:tc>
          <w:tcPr>
            <w:tcW w:w="576" w:type="pct"/>
            <w:shd w:val="clear" w:color="auto" w:fill="auto"/>
            <w:vAlign w:val="bottom"/>
          </w:tcPr>
          <w:p w14:paraId="5B6FD7AC" w14:textId="1614BE3F"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6</w:t>
            </w:r>
            <w:r w:rsidR="00807235">
              <w:rPr>
                <w:sz w:val="18"/>
              </w:rPr>
              <w:t xml:space="preserve"> </w:t>
            </w:r>
            <w:r w:rsidRPr="00807235">
              <w:rPr>
                <w:sz w:val="18"/>
              </w:rPr>
              <w:t>835</w:t>
            </w:r>
          </w:p>
        </w:tc>
        <w:tc>
          <w:tcPr>
            <w:tcW w:w="642" w:type="pct"/>
            <w:shd w:val="clear" w:color="auto" w:fill="auto"/>
            <w:vAlign w:val="bottom"/>
          </w:tcPr>
          <w:p w14:paraId="6CB1D924"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10</w:t>
            </w:r>
          </w:p>
        </w:tc>
        <w:tc>
          <w:tcPr>
            <w:tcW w:w="823" w:type="pct"/>
            <w:shd w:val="clear" w:color="auto" w:fill="auto"/>
            <w:vAlign w:val="bottom"/>
          </w:tcPr>
          <w:p w14:paraId="7DE43D59" w14:textId="7BDF0C46"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6</w:t>
            </w:r>
            <w:r w:rsidR="00807235">
              <w:rPr>
                <w:sz w:val="18"/>
              </w:rPr>
              <w:t xml:space="preserve"> </w:t>
            </w:r>
            <w:r w:rsidRPr="00807235">
              <w:rPr>
                <w:sz w:val="18"/>
              </w:rPr>
              <w:t>821</w:t>
            </w:r>
          </w:p>
        </w:tc>
        <w:tc>
          <w:tcPr>
            <w:tcW w:w="856" w:type="pct"/>
            <w:shd w:val="clear" w:color="auto" w:fill="auto"/>
            <w:vAlign w:val="bottom"/>
          </w:tcPr>
          <w:p w14:paraId="38128887"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2</w:t>
            </w:r>
          </w:p>
        </w:tc>
        <w:tc>
          <w:tcPr>
            <w:tcW w:w="790" w:type="pct"/>
            <w:shd w:val="clear" w:color="auto" w:fill="auto"/>
            <w:vAlign w:val="bottom"/>
          </w:tcPr>
          <w:p w14:paraId="3A0C6CFF"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2</w:t>
            </w:r>
          </w:p>
        </w:tc>
        <w:tc>
          <w:tcPr>
            <w:tcW w:w="687" w:type="pct"/>
            <w:shd w:val="clear" w:color="auto" w:fill="auto"/>
            <w:vAlign w:val="bottom"/>
          </w:tcPr>
          <w:p w14:paraId="09BE5732"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w:t>
            </w:r>
          </w:p>
        </w:tc>
      </w:tr>
      <w:tr w:rsidR="00807235" w:rsidRPr="00807235" w14:paraId="43FA341A" w14:textId="77777777" w:rsidTr="00807235">
        <w:trPr>
          <w:cantSplit/>
          <w:trHeight w:val="240"/>
        </w:trPr>
        <w:tc>
          <w:tcPr>
            <w:tcW w:w="626" w:type="pct"/>
            <w:shd w:val="clear" w:color="auto" w:fill="auto"/>
          </w:tcPr>
          <w:p w14:paraId="050FD108" w14:textId="77777777" w:rsidR="00381602" w:rsidRPr="00807235" w:rsidRDefault="00381602" w:rsidP="00807235">
            <w:pPr>
              <w:pStyle w:val="SingleTxtG"/>
              <w:tabs>
                <w:tab w:val="clear" w:pos="1701"/>
                <w:tab w:val="clear" w:pos="2268"/>
                <w:tab w:val="clear" w:pos="2835"/>
              </w:tabs>
              <w:spacing w:before="40" w:after="40" w:line="220" w:lineRule="exact"/>
              <w:ind w:left="0" w:right="0"/>
              <w:jc w:val="left"/>
              <w:rPr>
                <w:sz w:val="18"/>
              </w:rPr>
            </w:pPr>
            <w:r w:rsidRPr="00807235">
              <w:rPr>
                <w:sz w:val="18"/>
              </w:rPr>
              <w:t>Valaco</w:t>
            </w:r>
          </w:p>
        </w:tc>
        <w:tc>
          <w:tcPr>
            <w:tcW w:w="576" w:type="pct"/>
            <w:shd w:val="clear" w:color="auto" w:fill="auto"/>
            <w:vAlign w:val="bottom"/>
          </w:tcPr>
          <w:p w14:paraId="4AD2D6FA" w14:textId="25D04F28"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43</w:t>
            </w:r>
            <w:r w:rsidR="00807235">
              <w:rPr>
                <w:sz w:val="18"/>
              </w:rPr>
              <w:t xml:space="preserve"> </w:t>
            </w:r>
            <w:r w:rsidRPr="00807235">
              <w:rPr>
                <w:sz w:val="18"/>
              </w:rPr>
              <w:t>095</w:t>
            </w:r>
          </w:p>
        </w:tc>
        <w:tc>
          <w:tcPr>
            <w:tcW w:w="642" w:type="pct"/>
            <w:shd w:val="clear" w:color="auto" w:fill="auto"/>
            <w:vAlign w:val="bottom"/>
          </w:tcPr>
          <w:p w14:paraId="158E2212"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179</w:t>
            </w:r>
          </w:p>
        </w:tc>
        <w:tc>
          <w:tcPr>
            <w:tcW w:w="823" w:type="pct"/>
            <w:shd w:val="clear" w:color="auto" w:fill="auto"/>
            <w:vAlign w:val="bottom"/>
          </w:tcPr>
          <w:p w14:paraId="08BDB993"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178</w:t>
            </w:r>
          </w:p>
        </w:tc>
        <w:tc>
          <w:tcPr>
            <w:tcW w:w="856" w:type="pct"/>
            <w:shd w:val="clear" w:color="auto" w:fill="auto"/>
            <w:vAlign w:val="bottom"/>
          </w:tcPr>
          <w:p w14:paraId="7184F63F" w14:textId="73D25755"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2</w:t>
            </w:r>
            <w:r w:rsidR="00807235">
              <w:rPr>
                <w:sz w:val="18"/>
              </w:rPr>
              <w:t xml:space="preserve"> </w:t>
            </w:r>
            <w:r w:rsidRPr="00807235">
              <w:rPr>
                <w:sz w:val="18"/>
              </w:rPr>
              <w:t>856</w:t>
            </w:r>
          </w:p>
        </w:tc>
        <w:tc>
          <w:tcPr>
            <w:tcW w:w="790" w:type="pct"/>
            <w:shd w:val="clear" w:color="auto" w:fill="auto"/>
            <w:vAlign w:val="bottom"/>
          </w:tcPr>
          <w:p w14:paraId="14E7B16C" w14:textId="4ED81F3F"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39</w:t>
            </w:r>
            <w:r w:rsidR="00807235">
              <w:rPr>
                <w:sz w:val="18"/>
              </w:rPr>
              <w:t xml:space="preserve"> </w:t>
            </w:r>
            <w:r w:rsidRPr="00807235">
              <w:rPr>
                <w:sz w:val="18"/>
              </w:rPr>
              <w:t>882</w:t>
            </w:r>
          </w:p>
        </w:tc>
        <w:tc>
          <w:tcPr>
            <w:tcW w:w="687" w:type="pct"/>
            <w:shd w:val="clear" w:color="auto" w:fill="auto"/>
            <w:vAlign w:val="bottom"/>
          </w:tcPr>
          <w:p w14:paraId="178E2A51"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w:t>
            </w:r>
          </w:p>
        </w:tc>
      </w:tr>
      <w:tr w:rsidR="00807235" w:rsidRPr="00807235" w14:paraId="60602E50" w14:textId="77777777" w:rsidTr="00807235">
        <w:trPr>
          <w:cantSplit/>
          <w:trHeight w:val="240"/>
        </w:trPr>
        <w:tc>
          <w:tcPr>
            <w:tcW w:w="626" w:type="pct"/>
            <w:shd w:val="clear" w:color="auto" w:fill="auto"/>
          </w:tcPr>
          <w:p w14:paraId="70AD98A4" w14:textId="77777777" w:rsidR="00381602" w:rsidRPr="00807235" w:rsidRDefault="00381602" w:rsidP="00807235">
            <w:pPr>
              <w:pStyle w:val="SingleTxtG"/>
              <w:tabs>
                <w:tab w:val="clear" w:pos="1701"/>
                <w:tab w:val="clear" w:pos="2268"/>
                <w:tab w:val="clear" w:pos="2835"/>
              </w:tabs>
              <w:spacing w:before="40" w:after="40" w:line="220" w:lineRule="exact"/>
              <w:ind w:left="0" w:right="0"/>
              <w:jc w:val="left"/>
              <w:rPr>
                <w:sz w:val="18"/>
              </w:rPr>
            </w:pPr>
            <w:r w:rsidRPr="00807235">
              <w:rPr>
                <w:sz w:val="18"/>
              </w:rPr>
              <w:t>Húngaro</w:t>
            </w:r>
          </w:p>
        </w:tc>
        <w:tc>
          <w:tcPr>
            <w:tcW w:w="576" w:type="pct"/>
            <w:shd w:val="clear" w:color="auto" w:fill="auto"/>
            <w:vAlign w:val="bottom"/>
          </w:tcPr>
          <w:p w14:paraId="4EC5CB8E" w14:textId="23D9E741"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243</w:t>
            </w:r>
            <w:r w:rsidR="00807235">
              <w:rPr>
                <w:sz w:val="18"/>
              </w:rPr>
              <w:t xml:space="preserve"> </w:t>
            </w:r>
            <w:r w:rsidRPr="00807235">
              <w:rPr>
                <w:sz w:val="18"/>
              </w:rPr>
              <w:t>146</w:t>
            </w:r>
          </w:p>
        </w:tc>
        <w:tc>
          <w:tcPr>
            <w:tcW w:w="642" w:type="pct"/>
            <w:shd w:val="clear" w:color="auto" w:fill="auto"/>
            <w:vAlign w:val="bottom"/>
          </w:tcPr>
          <w:p w14:paraId="151EE9B8" w14:textId="205CFF5D"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w:t>
            </w:r>
            <w:r w:rsidR="00807235">
              <w:rPr>
                <w:sz w:val="18"/>
              </w:rPr>
              <w:t xml:space="preserve"> </w:t>
            </w:r>
            <w:r w:rsidRPr="00807235">
              <w:rPr>
                <w:sz w:val="18"/>
              </w:rPr>
              <w:t>330</w:t>
            </w:r>
          </w:p>
        </w:tc>
        <w:tc>
          <w:tcPr>
            <w:tcW w:w="823" w:type="pct"/>
            <w:shd w:val="clear" w:color="auto" w:fill="auto"/>
            <w:vAlign w:val="bottom"/>
          </w:tcPr>
          <w:p w14:paraId="5DF8F73B" w14:textId="4EB9CA4F"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241</w:t>
            </w:r>
            <w:r w:rsidR="00807235">
              <w:rPr>
                <w:sz w:val="18"/>
              </w:rPr>
              <w:t xml:space="preserve"> </w:t>
            </w:r>
            <w:r w:rsidRPr="00807235">
              <w:rPr>
                <w:sz w:val="18"/>
              </w:rPr>
              <w:t>164</w:t>
            </w:r>
          </w:p>
        </w:tc>
        <w:tc>
          <w:tcPr>
            <w:tcW w:w="856" w:type="pct"/>
            <w:shd w:val="clear" w:color="auto" w:fill="auto"/>
            <w:vAlign w:val="bottom"/>
          </w:tcPr>
          <w:p w14:paraId="333185E6"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292</w:t>
            </w:r>
          </w:p>
        </w:tc>
        <w:tc>
          <w:tcPr>
            <w:tcW w:w="790" w:type="pct"/>
            <w:shd w:val="clear" w:color="auto" w:fill="auto"/>
            <w:vAlign w:val="bottom"/>
          </w:tcPr>
          <w:p w14:paraId="0DEA9EE0"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360</w:t>
            </w:r>
          </w:p>
        </w:tc>
        <w:tc>
          <w:tcPr>
            <w:tcW w:w="687" w:type="pct"/>
            <w:shd w:val="clear" w:color="auto" w:fill="auto"/>
            <w:vAlign w:val="bottom"/>
          </w:tcPr>
          <w:p w14:paraId="7CDDB470"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w:t>
            </w:r>
          </w:p>
        </w:tc>
      </w:tr>
      <w:tr w:rsidR="00807235" w:rsidRPr="00807235" w14:paraId="3AF631DC" w14:textId="77777777" w:rsidTr="00807235">
        <w:trPr>
          <w:cantSplit/>
          <w:trHeight w:val="240"/>
        </w:trPr>
        <w:tc>
          <w:tcPr>
            <w:tcW w:w="626" w:type="pct"/>
            <w:shd w:val="clear" w:color="auto" w:fill="auto"/>
          </w:tcPr>
          <w:p w14:paraId="64DD9631" w14:textId="77777777" w:rsidR="00381602" w:rsidRPr="00807235" w:rsidRDefault="00381602" w:rsidP="00807235">
            <w:pPr>
              <w:pStyle w:val="SingleTxtG"/>
              <w:tabs>
                <w:tab w:val="clear" w:pos="1701"/>
                <w:tab w:val="clear" w:pos="2268"/>
                <w:tab w:val="clear" w:pos="2835"/>
              </w:tabs>
              <w:spacing w:before="40" w:after="40" w:line="220" w:lineRule="exact"/>
              <w:ind w:left="0" w:right="0"/>
              <w:jc w:val="left"/>
              <w:rPr>
                <w:sz w:val="18"/>
              </w:rPr>
            </w:pPr>
            <w:r w:rsidRPr="00807235">
              <w:rPr>
                <w:sz w:val="18"/>
              </w:rPr>
              <w:t>Macedonio</w:t>
            </w:r>
          </w:p>
        </w:tc>
        <w:tc>
          <w:tcPr>
            <w:tcW w:w="576" w:type="pct"/>
            <w:shd w:val="clear" w:color="auto" w:fill="auto"/>
            <w:vAlign w:val="bottom"/>
          </w:tcPr>
          <w:p w14:paraId="23D7BB8E" w14:textId="26E3816A"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12</w:t>
            </w:r>
            <w:r w:rsidR="00807235">
              <w:rPr>
                <w:sz w:val="18"/>
              </w:rPr>
              <w:t xml:space="preserve"> </w:t>
            </w:r>
            <w:r w:rsidRPr="00807235">
              <w:rPr>
                <w:sz w:val="18"/>
              </w:rPr>
              <w:t>706</w:t>
            </w:r>
          </w:p>
        </w:tc>
        <w:tc>
          <w:tcPr>
            <w:tcW w:w="642" w:type="pct"/>
            <w:shd w:val="clear" w:color="auto" w:fill="auto"/>
            <w:vAlign w:val="bottom"/>
          </w:tcPr>
          <w:p w14:paraId="264303B0" w14:textId="5AD83244"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4</w:t>
            </w:r>
            <w:r w:rsidR="00807235">
              <w:rPr>
                <w:sz w:val="18"/>
              </w:rPr>
              <w:t xml:space="preserve"> </w:t>
            </w:r>
            <w:r w:rsidRPr="00807235">
              <w:rPr>
                <w:sz w:val="18"/>
              </w:rPr>
              <w:t>772</w:t>
            </w:r>
          </w:p>
        </w:tc>
        <w:tc>
          <w:tcPr>
            <w:tcW w:w="823" w:type="pct"/>
            <w:shd w:val="clear" w:color="auto" w:fill="auto"/>
            <w:vAlign w:val="bottom"/>
          </w:tcPr>
          <w:p w14:paraId="73F14D41" w14:textId="3E85D0EC"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3</w:t>
            </w:r>
            <w:r w:rsidR="00807235">
              <w:rPr>
                <w:sz w:val="18"/>
              </w:rPr>
              <w:t xml:space="preserve"> </w:t>
            </w:r>
            <w:r w:rsidRPr="00807235">
              <w:rPr>
                <w:sz w:val="18"/>
              </w:rPr>
              <w:t>694</w:t>
            </w:r>
          </w:p>
        </w:tc>
        <w:tc>
          <w:tcPr>
            <w:tcW w:w="856" w:type="pct"/>
            <w:shd w:val="clear" w:color="auto" w:fill="auto"/>
            <w:vAlign w:val="bottom"/>
          </w:tcPr>
          <w:p w14:paraId="0B2D9A0C" w14:textId="10EB45BA"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w:t>
            </w:r>
            <w:r w:rsidR="00807235">
              <w:rPr>
                <w:sz w:val="18"/>
              </w:rPr>
              <w:t xml:space="preserve"> </w:t>
            </w:r>
            <w:r w:rsidRPr="00807235">
              <w:rPr>
                <w:sz w:val="18"/>
              </w:rPr>
              <w:t>451</w:t>
            </w:r>
          </w:p>
        </w:tc>
        <w:tc>
          <w:tcPr>
            <w:tcW w:w="790" w:type="pct"/>
            <w:shd w:val="clear" w:color="auto" w:fill="auto"/>
            <w:vAlign w:val="bottom"/>
          </w:tcPr>
          <w:p w14:paraId="6F7B7355" w14:textId="58D6A9FB"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2</w:t>
            </w:r>
            <w:r w:rsidR="00807235">
              <w:rPr>
                <w:sz w:val="18"/>
              </w:rPr>
              <w:t xml:space="preserve"> </w:t>
            </w:r>
            <w:r w:rsidRPr="00807235">
              <w:rPr>
                <w:sz w:val="18"/>
              </w:rPr>
              <w:t>789</w:t>
            </w:r>
          </w:p>
        </w:tc>
        <w:tc>
          <w:tcPr>
            <w:tcW w:w="687" w:type="pct"/>
            <w:shd w:val="clear" w:color="auto" w:fill="auto"/>
            <w:vAlign w:val="bottom"/>
          </w:tcPr>
          <w:p w14:paraId="6E046DD3"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w:t>
            </w:r>
          </w:p>
        </w:tc>
      </w:tr>
      <w:tr w:rsidR="00807235" w:rsidRPr="00807235" w14:paraId="602F8A40" w14:textId="77777777" w:rsidTr="00807235">
        <w:trPr>
          <w:cantSplit/>
          <w:trHeight w:val="240"/>
        </w:trPr>
        <w:tc>
          <w:tcPr>
            <w:tcW w:w="626" w:type="pct"/>
            <w:shd w:val="clear" w:color="auto" w:fill="auto"/>
          </w:tcPr>
          <w:p w14:paraId="11E3A8A8" w14:textId="77777777" w:rsidR="00381602" w:rsidRPr="00807235" w:rsidRDefault="00381602" w:rsidP="00807235">
            <w:pPr>
              <w:pStyle w:val="SingleTxtG"/>
              <w:tabs>
                <w:tab w:val="clear" w:pos="1701"/>
                <w:tab w:val="clear" w:pos="2268"/>
                <w:tab w:val="clear" w:pos="2835"/>
              </w:tabs>
              <w:spacing w:before="40" w:after="40" w:line="220" w:lineRule="exact"/>
              <w:ind w:left="0" w:right="0"/>
              <w:jc w:val="left"/>
              <w:rPr>
                <w:sz w:val="18"/>
              </w:rPr>
            </w:pPr>
            <w:r w:rsidRPr="00807235">
              <w:rPr>
                <w:sz w:val="18"/>
              </w:rPr>
              <w:t>Alemán</w:t>
            </w:r>
          </w:p>
        </w:tc>
        <w:tc>
          <w:tcPr>
            <w:tcW w:w="576" w:type="pct"/>
            <w:shd w:val="clear" w:color="auto" w:fill="auto"/>
            <w:vAlign w:val="bottom"/>
          </w:tcPr>
          <w:p w14:paraId="65C9DF70" w14:textId="757546D4"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2</w:t>
            </w:r>
            <w:r w:rsidR="00807235">
              <w:rPr>
                <w:sz w:val="18"/>
              </w:rPr>
              <w:t xml:space="preserve"> </w:t>
            </w:r>
            <w:r w:rsidRPr="00807235">
              <w:rPr>
                <w:sz w:val="18"/>
              </w:rPr>
              <w:t>190</w:t>
            </w:r>
          </w:p>
        </w:tc>
        <w:tc>
          <w:tcPr>
            <w:tcW w:w="642" w:type="pct"/>
            <w:shd w:val="clear" w:color="auto" w:fill="auto"/>
            <w:vAlign w:val="bottom"/>
          </w:tcPr>
          <w:p w14:paraId="0C8DC48D"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430</w:t>
            </w:r>
          </w:p>
        </w:tc>
        <w:tc>
          <w:tcPr>
            <w:tcW w:w="823" w:type="pct"/>
            <w:shd w:val="clear" w:color="auto" w:fill="auto"/>
            <w:vAlign w:val="bottom"/>
          </w:tcPr>
          <w:p w14:paraId="35BA082D" w14:textId="33465D09"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w:t>
            </w:r>
            <w:r w:rsidR="00807235">
              <w:rPr>
                <w:sz w:val="18"/>
              </w:rPr>
              <w:t xml:space="preserve"> </w:t>
            </w:r>
            <w:r w:rsidRPr="00807235">
              <w:rPr>
                <w:sz w:val="18"/>
              </w:rPr>
              <w:t>418</w:t>
            </w:r>
          </w:p>
        </w:tc>
        <w:tc>
          <w:tcPr>
            <w:tcW w:w="856" w:type="pct"/>
            <w:shd w:val="clear" w:color="auto" w:fill="auto"/>
            <w:vAlign w:val="bottom"/>
          </w:tcPr>
          <w:p w14:paraId="3CD86D9B"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170</w:t>
            </w:r>
          </w:p>
        </w:tc>
        <w:tc>
          <w:tcPr>
            <w:tcW w:w="790" w:type="pct"/>
            <w:shd w:val="clear" w:color="auto" w:fill="auto"/>
            <w:vAlign w:val="bottom"/>
          </w:tcPr>
          <w:p w14:paraId="55F1A32E"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172</w:t>
            </w:r>
          </w:p>
        </w:tc>
        <w:tc>
          <w:tcPr>
            <w:tcW w:w="687" w:type="pct"/>
            <w:shd w:val="clear" w:color="auto" w:fill="auto"/>
            <w:vAlign w:val="bottom"/>
          </w:tcPr>
          <w:p w14:paraId="320E0DAE"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w:t>
            </w:r>
          </w:p>
        </w:tc>
      </w:tr>
      <w:tr w:rsidR="00807235" w:rsidRPr="00807235" w14:paraId="1F01239C" w14:textId="77777777" w:rsidTr="00807235">
        <w:trPr>
          <w:cantSplit/>
          <w:trHeight w:val="240"/>
        </w:trPr>
        <w:tc>
          <w:tcPr>
            <w:tcW w:w="626" w:type="pct"/>
            <w:shd w:val="clear" w:color="auto" w:fill="auto"/>
          </w:tcPr>
          <w:p w14:paraId="1AD7A261" w14:textId="77777777" w:rsidR="00381602" w:rsidRPr="00807235" w:rsidRDefault="00381602" w:rsidP="00807235">
            <w:pPr>
              <w:pStyle w:val="SingleTxtG"/>
              <w:tabs>
                <w:tab w:val="clear" w:pos="1701"/>
                <w:tab w:val="clear" w:pos="2268"/>
                <w:tab w:val="clear" w:pos="2835"/>
              </w:tabs>
              <w:spacing w:before="40" w:after="40" w:line="220" w:lineRule="exact"/>
              <w:ind w:left="0" w:right="0"/>
              <w:jc w:val="left"/>
              <w:rPr>
                <w:sz w:val="18"/>
              </w:rPr>
            </w:pPr>
            <w:r w:rsidRPr="00807235">
              <w:rPr>
                <w:sz w:val="18"/>
              </w:rPr>
              <w:t>Romaní</w:t>
            </w:r>
          </w:p>
        </w:tc>
        <w:tc>
          <w:tcPr>
            <w:tcW w:w="576" w:type="pct"/>
            <w:shd w:val="clear" w:color="auto" w:fill="auto"/>
            <w:vAlign w:val="bottom"/>
          </w:tcPr>
          <w:p w14:paraId="5D7D10A5" w14:textId="2838FE8B"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100</w:t>
            </w:r>
            <w:r w:rsidR="00807235">
              <w:rPr>
                <w:sz w:val="18"/>
              </w:rPr>
              <w:t xml:space="preserve"> </w:t>
            </w:r>
            <w:r w:rsidRPr="00807235">
              <w:rPr>
                <w:sz w:val="18"/>
              </w:rPr>
              <w:t>668</w:t>
            </w:r>
          </w:p>
        </w:tc>
        <w:tc>
          <w:tcPr>
            <w:tcW w:w="642" w:type="pct"/>
            <w:shd w:val="clear" w:color="auto" w:fill="auto"/>
            <w:vAlign w:val="bottom"/>
          </w:tcPr>
          <w:p w14:paraId="21F466A1" w14:textId="1057EABB"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18</w:t>
            </w:r>
            <w:r w:rsidR="00807235">
              <w:rPr>
                <w:sz w:val="18"/>
              </w:rPr>
              <w:t xml:space="preserve"> </w:t>
            </w:r>
            <w:r w:rsidRPr="00807235">
              <w:rPr>
                <w:sz w:val="18"/>
              </w:rPr>
              <w:t>985</w:t>
            </w:r>
          </w:p>
        </w:tc>
        <w:tc>
          <w:tcPr>
            <w:tcW w:w="823" w:type="pct"/>
            <w:shd w:val="clear" w:color="auto" w:fill="auto"/>
            <w:vAlign w:val="bottom"/>
          </w:tcPr>
          <w:p w14:paraId="3811FC6A" w14:textId="2118825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27</w:t>
            </w:r>
            <w:r w:rsidR="00807235">
              <w:rPr>
                <w:sz w:val="18"/>
              </w:rPr>
              <w:t xml:space="preserve"> </w:t>
            </w:r>
            <w:r w:rsidRPr="00807235">
              <w:rPr>
                <w:sz w:val="18"/>
              </w:rPr>
              <w:t>430</w:t>
            </w:r>
          </w:p>
        </w:tc>
        <w:tc>
          <w:tcPr>
            <w:tcW w:w="856" w:type="pct"/>
            <w:shd w:val="clear" w:color="auto" w:fill="auto"/>
            <w:vAlign w:val="bottom"/>
          </w:tcPr>
          <w:p w14:paraId="250D44C1" w14:textId="6B308759"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11</w:t>
            </w:r>
            <w:r w:rsidR="00807235">
              <w:rPr>
                <w:sz w:val="18"/>
              </w:rPr>
              <w:t xml:space="preserve"> </w:t>
            </w:r>
            <w:r w:rsidRPr="00807235">
              <w:rPr>
                <w:sz w:val="18"/>
              </w:rPr>
              <w:t>136</w:t>
            </w:r>
          </w:p>
        </w:tc>
        <w:tc>
          <w:tcPr>
            <w:tcW w:w="790" w:type="pct"/>
            <w:shd w:val="clear" w:color="auto" w:fill="auto"/>
            <w:vAlign w:val="bottom"/>
          </w:tcPr>
          <w:p w14:paraId="09135637" w14:textId="50CEF0A3"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43</w:t>
            </w:r>
            <w:r w:rsidR="00807235">
              <w:rPr>
                <w:sz w:val="18"/>
              </w:rPr>
              <w:t xml:space="preserve"> </w:t>
            </w:r>
            <w:r w:rsidRPr="00807235">
              <w:rPr>
                <w:sz w:val="18"/>
              </w:rPr>
              <w:t>117</w:t>
            </w:r>
          </w:p>
        </w:tc>
        <w:tc>
          <w:tcPr>
            <w:tcW w:w="687" w:type="pct"/>
            <w:shd w:val="clear" w:color="auto" w:fill="auto"/>
            <w:vAlign w:val="bottom"/>
          </w:tcPr>
          <w:p w14:paraId="45DF3500"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w:t>
            </w:r>
          </w:p>
        </w:tc>
      </w:tr>
      <w:tr w:rsidR="00807235" w:rsidRPr="00807235" w14:paraId="1B07106C" w14:textId="77777777" w:rsidTr="00807235">
        <w:trPr>
          <w:cantSplit/>
          <w:trHeight w:val="240"/>
        </w:trPr>
        <w:tc>
          <w:tcPr>
            <w:tcW w:w="626" w:type="pct"/>
            <w:shd w:val="clear" w:color="auto" w:fill="auto"/>
          </w:tcPr>
          <w:p w14:paraId="09BFCCA6" w14:textId="77777777" w:rsidR="00381602" w:rsidRPr="00807235" w:rsidRDefault="00381602" w:rsidP="00807235">
            <w:pPr>
              <w:pStyle w:val="SingleTxtG"/>
              <w:tabs>
                <w:tab w:val="clear" w:pos="1701"/>
                <w:tab w:val="clear" w:pos="2268"/>
                <w:tab w:val="clear" w:pos="2835"/>
              </w:tabs>
              <w:spacing w:before="40" w:after="40" w:line="220" w:lineRule="exact"/>
              <w:ind w:left="0" w:right="0"/>
              <w:jc w:val="left"/>
              <w:rPr>
                <w:sz w:val="18"/>
              </w:rPr>
            </w:pPr>
            <w:r w:rsidRPr="00807235">
              <w:rPr>
                <w:sz w:val="18"/>
              </w:rPr>
              <w:t>Rumano</w:t>
            </w:r>
          </w:p>
        </w:tc>
        <w:tc>
          <w:tcPr>
            <w:tcW w:w="576" w:type="pct"/>
            <w:shd w:val="clear" w:color="auto" w:fill="auto"/>
            <w:vAlign w:val="bottom"/>
          </w:tcPr>
          <w:p w14:paraId="1E1ABFE4" w14:textId="05A0B0F2"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29</w:t>
            </w:r>
            <w:r w:rsidR="00807235">
              <w:rPr>
                <w:sz w:val="18"/>
              </w:rPr>
              <w:t xml:space="preserve"> </w:t>
            </w:r>
            <w:r w:rsidRPr="00807235">
              <w:rPr>
                <w:sz w:val="18"/>
              </w:rPr>
              <w:t>075</w:t>
            </w:r>
          </w:p>
        </w:tc>
        <w:tc>
          <w:tcPr>
            <w:tcW w:w="642" w:type="pct"/>
            <w:shd w:val="clear" w:color="auto" w:fill="auto"/>
            <w:vAlign w:val="bottom"/>
          </w:tcPr>
          <w:p w14:paraId="03406187" w14:textId="5CF7C794"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w:t>
            </w:r>
            <w:r w:rsidR="00807235">
              <w:rPr>
                <w:sz w:val="18"/>
              </w:rPr>
              <w:t xml:space="preserve"> </w:t>
            </w:r>
            <w:r w:rsidRPr="00807235">
              <w:rPr>
                <w:sz w:val="18"/>
              </w:rPr>
              <w:t>442</w:t>
            </w:r>
          </w:p>
        </w:tc>
        <w:tc>
          <w:tcPr>
            <w:tcW w:w="823" w:type="pct"/>
            <w:shd w:val="clear" w:color="auto" w:fill="auto"/>
            <w:vAlign w:val="bottom"/>
          </w:tcPr>
          <w:p w14:paraId="57EA2766" w14:textId="02D6E7B4"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24</w:t>
            </w:r>
            <w:r w:rsidR="00807235">
              <w:rPr>
                <w:sz w:val="18"/>
              </w:rPr>
              <w:t xml:space="preserve"> </w:t>
            </w:r>
            <w:r w:rsidRPr="00807235">
              <w:rPr>
                <w:sz w:val="18"/>
              </w:rPr>
              <w:t>133</w:t>
            </w:r>
          </w:p>
        </w:tc>
        <w:tc>
          <w:tcPr>
            <w:tcW w:w="856" w:type="pct"/>
            <w:shd w:val="clear" w:color="auto" w:fill="auto"/>
            <w:vAlign w:val="bottom"/>
          </w:tcPr>
          <w:p w14:paraId="4CF6461A" w14:textId="17F5D65E"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w:t>
            </w:r>
            <w:r w:rsidR="00807235">
              <w:rPr>
                <w:sz w:val="18"/>
              </w:rPr>
              <w:t xml:space="preserve"> </w:t>
            </w:r>
            <w:r w:rsidRPr="00807235">
              <w:rPr>
                <w:sz w:val="18"/>
              </w:rPr>
              <w:t>154</w:t>
            </w:r>
          </w:p>
        </w:tc>
        <w:tc>
          <w:tcPr>
            <w:tcW w:w="790" w:type="pct"/>
            <w:shd w:val="clear" w:color="auto" w:fill="auto"/>
            <w:vAlign w:val="bottom"/>
          </w:tcPr>
          <w:p w14:paraId="1EEC4052" w14:textId="4C634803"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2</w:t>
            </w:r>
            <w:r w:rsidR="00807235">
              <w:rPr>
                <w:sz w:val="18"/>
              </w:rPr>
              <w:t xml:space="preserve"> </w:t>
            </w:r>
            <w:r w:rsidRPr="00807235">
              <w:rPr>
                <w:sz w:val="18"/>
              </w:rPr>
              <w:t>346</w:t>
            </w:r>
          </w:p>
        </w:tc>
        <w:tc>
          <w:tcPr>
            <w:tcW w:w="687" w:type="pct"/>
            <w:shd w:val="clear" w:color="auto" w:fill="auto"/>
            <w:vAlign w:val="bottom"/>
          </w:tcPr>
          <w:p w14:paraId="686C3A57"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w:t>
            </w:r>
          </w:p>
        </w:tc>
      </w:tr>
      <w:tr w:rsidR="00807235" w:rsidRPr="00807235" w14:paraId="7A2ED23E" w14:textId="77777777" w:rsidTr="00807235">
        <w:trPr>
          <w:cantSplit/>
          <w:trHeight w:val="240"/>
        </w:trPr>
        <w:tc>
          <w:tcPr>
            <w:tcW w:w="626" w:type="pct"/>
            <w:shd w:val="clear" w:color="auto" w:fill="auto"/>
          </w:tcPr>
          <w:p w14:paraId="790DB987" w14:textId="77777777" w:rsidR="00381602" w:rsidRPr="00807235" w:rsidRDefault="00381602" w:rsidP="00807235">
            <w:pPr>
              <w:pStyle w:val="SingleTxtG"/>
              <w:tabs>
                <w:tab w:val="clear" w:pos="1701"/>
                <w:tab w:val="clear" w:pos="2268"/>
                <w:tab w:val="clear" w:pos="2835"/>
              </w:tabs>
              <w:spacing w:before="40" w:after="40" w:line="220" w:lineRule="exact"/>
              <w:ind w:left="0" w:right="0"/>
              <w:jc w:val="left"/>
              <w:rPr>
                <w:sz w:val="18"/>
              </w:rPr>
            </w:pPr>
            <w:r w:rsidRPr="00807235">
              <w:rPr>
                <w:sz w:val="18"/>
              </w:rPr>
              <w:t>Ruso</w:t>
            </w:r>
          </w:p>
        </w:tc>
        <w:tc>
          <w:tcPr>
            <w:tcW w:w="576" w:type="pct"/>
            <w:shd w:val="clear" w:color="auto" w:fill="auto"/>
            <w:vAlign w:val="bottom"/>
          </w:tcPr>
          <w:p w14:paraId="1E935606" w14:textId="1F41E6A3"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3</w:t>
            </w:r>
            <w:r w:rsidR="00807235">
              <w:rPr>
                <w:sz w:val="18"/>
              </w:rPr>
              <w:t xml:space="preserve"> </w:t>
            </w:r>
            <w:r w:rsidRPr="00807235">
              <w:rPr>
                <w:sz w:val="18"/>
              </w:rPr>
              <w:t>179</w:t>
            </w:r>
          </w:p>
        </w:tc>
        <w:tc>
          <w:tcPr>
            <w:tcW w:w="642" w:type="pct"/>
            <w:shd w:val="clear" w:color="auto" w:fill="auto"/>
            <w:vAlign w:val="bottom"/>
          </w:tcPr>
          <w:p w14:paraId="1557DFE7" w14:textId="4A2868D9"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w:t>
            </w:r>
            <w:r w:rsidR="00807235">
              <w:rPr>
                <w:sz w:val="18"/>
              </w:rPr>
              <w:t xml:space="preserve"> </w:t>
            </w:r>
            <w:r w:rsidRPr="00807235">
              <w:rPr>
                <w:sz w:val="18"/>
              </w:rPr>
              <w:t>442</w:t>
            </w:r>
          </w:p>
        </w:tc>
        <w:tc>
          <w:tcPr>
            <w:tcW w:w="823" w:type="pct"/>
            <w:shd w:val="clear" w:color="auto" w:fill="auto"/>
            <w:vAlign w:val="bottom"/>
          </w:tcPr>
          <w:p w14:paraId="67354B7A"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819</w:t>
            </w:r>
          </w:p>
        </w:tc>
        <w:tc>
          <w:tcPr>
            <w:tcW w:w="856" w:type="pct"/>
            <w:shd w:val="clear" w:color="auto" w:fill="auto"/>
            <w:vAlign w:val="bottom"/>
          </w:tcPr>
          <w:p w14:paraId="029D67C2"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560</w:t>
            </w:r>
          </w:p>
        </w:tc>
        <w:tc>
          <w:tcPr>
            <w:tcW w:w="790" w:type="pct"/>
            <w:shd w:val="clear" w:color="auto" w:fill="auto"/>
            <w:vAlign w:val="bottom"/>
          </w:tcPr>
          <w:p w14:paraId="6BA2282F"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358</w:t>
            </w:r>
          </w:p>
        </w:tc>
        <w:tc>
          <w:tcPr>
            <w:tcW w:w="687" w:type="pct"/>
            <w:shd w:val="clear" w:color="auto" w:fill="auto"/>
            <w:vAlign w:val="bottom"/>
          </w:tcPr>
          <w:p w14:paraId="46EC8172"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w:t>
            </w:r>
          </w:p>
        </w:tc>
      </w:tr>
      <w:tr w:rsidR="00807235" w:rsidRPr="00807235" w14:paraId="05A17BB8" w14:textId="77777777" w:rsidTr="00807235">
        <w:trPr>
          <w:cantSplit/>
          <w:trHeight w:val="240"/>
        </w:trPr>
        <w:tc>
          <w:tcPr>
            <w:tcW w:w="626" w:type="pct"/>
            <w:shd w:val="clear" w:color="auto" w:fill="auto"/>
          </w:tcPr>
          <w:p w14:paraId="7144A0F0" w14:textId="77777777" w:rsidR="00381602" w:rsidRPr="00807235" w:rsidRDefault="00381602" w:rsidP="00807235">
            <w:pPr>
              <w:pStyle w:val="SingleTxtG"/>
              <w:tabs>
                <w:tab w:val="clear" w:pos="1701"/>
                <w:tab w:val="clear" w:pos="2268"/>
                <w:tab w:val="clear" w:pos="2835"/>
              </w:tabs>
              <w:spacing w:before="40" w:after="40" w:line="220" w:lineRule="exact"/>
              <w:ind w:left="0" w:right="0"/>
              <w:jc w:val="left"/>
              <w:rPr>
                <w:sz w:val="18"/>
              </w:rPr>
            </w:pPr>
            <w:r w:rsidRPr="00807235">
              <w:rPr>
                <w:sz w:val="18"/>
              </w:rPr>
              <w:lastRenderedPageBreak/>
              <w:t>Ruteno</w:t>
            </w:r>
          </w:p>
        </w:tc>
        <w:tc>
          <w:tcPr>
            <w:tcW w:w="576" w:type="pct"/>
            <w:shd w:val="clear" w:color="auto" w:fill="auto"/>
            <w:vAlign w:val="bottom"/>
          </w:tcPr>
          <w:p w14:paraId="70DF004F" w14:textId="50ACC973"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11</w:t>
            </w:r>
            <w:r w:rsidR="00455E44">
              <w:rPr>
                <w:sz w:val="18"/>
              </w:rPr>
              <w:t xml:space="preserve"> </w:t>
            </w:r>
            <w:r w:rsidRPr="00807235">
              <w:rPr>
                <w:sz w:val="18"/>
              </w:rPr>
              <w:t>340</w:t>
            </w:r>
          </w:p>
        </w:tc>
        <w:tc>
          <w:tcPr>
            <w:tcW w:w="642" w:type="pct"/>
            <w:shd w:val="clear" w:color="auto" w:fill="auto"/>
            <w:vAlign w:val="bottom"/>
          </w:tcPr>
          <w:p w14:paraId="361BD0E8"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140</w:t>
            </w:r>
          </w:p>
        </w:tc>
        <w:tc>
          <w:tcPr>
            <w:tcW w:w="823" w:type="pct"/>
            <w:shd w:val="clear" w:color="auto" w:fill="auto"/>
            <w:vAlign w:val="bottom"/>
          </w:tcPr>
          <w:p w14:paraId="642A3802" w14:textId="2B276A73"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11</w:t>
            </w:r>
            <w:r w:rsidR="00455E44">
              <w:rPr>
                <w:sz w:val="18"/>
              </w:rPr>
              <w:t xml:space="preserve"> </w:t>
            </w:r>
            <w:r w:rsidRPr="00807235">
              <w:rPr>
                <w:sz w:val="18"/>
              </w:rPr>
              <w:t>154</w:t>
            </w:r>
          </w:p>
        </w:tc>
        <w:tc>
          <w:tcPr>
            <w:tcW w:w="856" w:type="pct"/>
            <w:shd w:val="clear" w:color="auto" w:fill="auto"/>
            <w:vAlign w:val="bottom"/>
          </w:tcPr>
          <w:p w14:paraId="42B39BDD"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18</w:t>
            </w:r>
          </w:p>
        </w:tc>
        <w:tc>
          <w:tcPr>
            <w:tcW w:w="790" w:type="pct"/>
            <w:shd w:val="clear" w:color="auto" w:fill="auto"/>
            <w:vAlign w:val="bottom"/>
          </w:tcPr>
          <w:p w14:paraId="7F6F3FC7"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28</w:t>
            </w:r>
          </w:p>
        </w:tc>
        <w:tc>
          <w:tcPr>
            <w:tcW w:w="687" w:type="pct"/>
            <w:shd w:val="clear" w:color="auto" w:fill="auto"/>
            <w:vAlign w:val="bottom"/>
          </w:tcPr>
          <w:p w14:paraId="69EEB4F8"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w:t>
            </w:r>
          </w:p>
        </w:tc>
      </w:tr>
      <w:tr w:rsidR="00807235" w:rsidRPr="00807235" w14:paraId="5B22C45C" w14:textId="77777777" w:rsidTr="00807235">
        <w:trPr>
          <w:cantSplit/>
          <w:trHeight w:val="240"/>
        </w:trPr>
        <w:tc>
          <w:tcPr>
            <w:tcW w:w="626" w:type="pct"/>
            <w:shd w:val="clear" w:color="auto" w:fill="auto"/>
          </w:tcPr>
          <w:p w14:paraId="1F13EB5B" w14:textId="77777777" w:rsidR="00381602" w:rsidRPr="00807235" w:rsidRDefault="00381602" w:rsidP="00807235">
            <w:pPr>
              <w:pStyle w:val="SingleTxtG"/>
              <w:tabs>
                <w:tab w:val="clear" w:pos="1701"/>
                <w:tab w:val="clear" w:pos="2268"/>
                <w:tab w:val="clear" w:pos="2835"/>
              </w:tabs>
              <w:spacing w:before="40" w:after="40" w:line="220" w:lineRule="exact"/>
              <w:ind w:left="0" w:right="0"/>
              <w:jc w:val="left"/>
              <w:rPr>
                <w:sz w:val="18"/>
              </w:rPr>
            </w:pPr>
            <w:r w:rsidRPr="00807235">
              <w:rPr>
                <w:sz w:val="18"/>
              </w:rPr>
              <w:t>Eslovaco</w:t>
            </w:r>
          </w:p>
        </w:tc>
        <w:tc>
          <w:tcPr>
            <w:tcW w:w="576" w:type="pct"/>
            <w:shd w:val="clear" w:color="auto" w:fill="auto"/>
            <w:vAlign w:val="bottom"/>
          </w:tcPr>
          <w:p w14:paraId="5A38CDA9" w14:textId="4BF408EC"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49</w:t>
            </w:r>
            <w:r w:rsidR="00455E44">
              <w:rPr>
                <w:sz w:val="18"/>
              </w:rPr>
              <w:t xml:space="preserve"> </w:t>
            </w:r>
            <w:r w:rsidRPr="00807235">
              <w:rPr>
                <w:sz w:val="18"/>
              </w:rPr>
              <w:t>796</w:t>
            </w:r>
          </w:p>
        </w:tc>
        <w:tc>
          <w:tcPr>
            <w:tcW w:w="642" w:type="pct"/>
            <w:shd w:val="clear" w:color="auto" w:fill="auto"/>
            <w:vAlign w:val="bottom"/>
          </w:tcPr>
          <w:p w14:paraId="5036B0CC" w14:textId="3586CB7E"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w:t>
            </w:r>
            <w:r w:rsidR="00455E44">
              <w:rPr>
                <w:sz w:val="18"/>
              </w:rPr>
              <w:t xml:space="preserve"> </w:t>
            </w:r>
            <w:r w:rsidRPr="00807235">
              <w:rPr>
                <w:sz w:val="18"/>
              </w:rPr>
              <w:t>792</w:t>
            </w:r>
          </w:p>
        </w:tc>
        <w:tc>
          <w:tcPr>
            <w:tcW w:w="823" w:type="pct"/>
            <w:shd w:val="clear" w:color="auto" w:fill="auto"/>
            <w:vAlign w:val="bottom"/>
          </w:tcPr>
          <w:p w14:paraId="5D296B3B" w14:textId="7C16E912"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47</w:t>
            </w:r>
            <w:r w:rsidR="00455E44">
              <w:rPr>
                <w:sz w:val="18"/>
              </w:rPr>
              <w:t xml:space="preserve"> </w:t>
            </w:r>
            <w:r w:rsidRPr="00807235">
              <w:rPr>
                <w:sz w:val="18"/>
              </w:rPr>
              <w:t>760</w:t>
            </w:r>
          </w:p>
        </w:tc>
        <w:tc>
          <w:tcPr>
            <w:tcW w:w="856" w:type="pct"/>
            <w:shd w:val="clear" w:color="auto" w:fill="auto"/>
            <w:vAlign w:val="bottom"/>
          </w:tcPr>
          <w:p w14:paraId="1903B092"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128</w:t>
            </w:r>
          </w:p>
        </w:tc>
        <w:tc>
          <w:tcPr>
            <w:tcW w:w="790" w:type="pct"/>
            <w:shd w:val="clear" w:color="auto" w:fill="auto"/>
            <w:vAlign w:val="bottom"/>
          </w:tcPr>
          <w:p w14:paraId="3D99875D"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118</w:t>
            </w:r>
          </w:p>
        </w:tc>
        <w:tc>
          <w:tcPr>
            <w:tcW w:w="687" w:type="pct"/>
            <w:shd w:val="clear" w:color="auto" w:fill="auto"/>
            <w:vAlign w:val="bottom"/>
          </w:tcPr>
          <w:p w14:paraId="45EAC8B6"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w:t>
            </w:r>
          </w:p>
        </w:tc>
      </w:tr>
      <w:tr w:rsidR="00807235" w:rsidRPr="00807235" w14:paraId="38AF776A" w14:textId="77777777" w:rsidTr="00807235">
        <w:trPr>
          <w:cantSplit/>
          <w:trHeight w:val="240"/>
        </w:trPr>
        <w:tc>
          <w:tcPr>
            <w:tcW w:w="626" w:type="pct"/>
            <w:shd w:val="clear" w:color="auto" w:fill="auto"/>
          </w:tcPr>
          <w:p w14:paraId="5FD3D9E2" w14:textId="77777777" w:rsidR="00381602" w:rsidRPr="00807235" w:rsidRDefault="00381602" w:rsidP="00807235">
            <w:pPr>
              <w:pStyle w:val="SingleTxtG"/>
              <w:tabs>
                <w:tab w:val="clear" w:pos="1701"/>
                <w:tab w:val="clear" w:pos="2268"/>
                <w:tab w:val="clear" w:pos="2835"/>
              </w:tabs>
              <w:spacing w:before="40" w:after="40" w:line="220" w:lineRule="exact"/>
              <w:ind w:left="0" w:right="0"/>
              <w:jc w:val="left"/>
              <w:rPr>
                <w:sz w:val="18"/>
              </w:rPr>
            </w:pPr>
            <w:r w:rsidRPr="00807235">
              <w:rPr>
                <w:sz w:val="18"/>
              </w:rPr>
              <w:t>Esloveno</w:t>
            </w:r>
          </w:p>
        </w:tc>
        <w:tc>
          <w:tcPr>
            <w:tcW w:w="576" w:type="pct"/>
            <w:shd w:val="clear" w:color="auto" w:fill="auto"/>
            <w:vAlign w:val="bottom"/>
          </w:tcPr>
          <w:p w14:paraId="5D5A927C" w14:textId="6997ED75"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2</w:t>
            </w:r>
            <w:r w:rsidR="00455E44">
              <w:rPr>
                <w:sz w:val="18"/>
              </w:rPr>
              <w:t xml:space="preserve"> </w:t>
            </w:r>
            <w:r w:rsidRPr="00807235">
              <w:rPr>
                <w:sz w:val="18"/>
              </w:rPr>
              <w:t>269</w:t>
            </w:r>
          </w:p>
        </w:tc>
        <w:tc>
          <w:tcPr>
            <w:tcW w:w="642" w:type="pct"/>
            <w:shd w:val="clear" w:color="auto" w:fill="auto"/>
            <w:vAlign w:val="bottom"/>
          </w:tcPr>
          <w:p w14:paraId="76B281A6" w14:textId="30130231"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w:t>
            </w:r>
            <w:r w:rsidR="00455E44">
              <w:rPr>
                <w:sz w:val="18"/>
              </w:rPr>
              <w:t xml:space="preserve"> </w:t>
            </w:r>
            <w:r w:rsidRPr="00807235">
              <w:rPr>
                <w:sz w:val="18"/>
              </w:rPr>
              <w:t>130</w:t>
            </w:r>
          </w:p>
        </w:tc>
        <w:tc>
          <w:tcPr>
            <w:tcW w:w="823" w:type="pct"/>
            <w:shd w:val="clear" w:color="auto" w:fill="auto"/>
            <w:vAlign w:val="bottom"/>
          </w:tcPr>
          <w:p w14:paraId="3924BF02"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630</w:t>
            </w:r>
          </w:p>
        </w:tc>
        <w:tc>
          <w:tcPr>
            <w:tcW w:w="856" w:type="pct"/>
            <w:shd w:val="clear" w:color="auto" w:fill="auto"/>
            <w:vAlign w:val="bottom"/>
          </w:tcPr>
          <w:p w14:paraId="51C07363"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238</w:t>
            </w:r>
          </w:p>
        </w:tc>
        <w:tc>
          <w:tcPr>
            <w:tcW w:w="790" w:type="pct"/>
            <w:shd w:val="clear" w:color="auto" w:fill="auto"/>
            <w:vAlign w:val="bottom"/>
          </w:tcPr>
          <w:p w14:paraId="5F1777A0"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271</w:t>
            </w:r>
          </w:p>
        </w:tc>
        <w:tc>
          <w:tcPr>
            <w:tcW w:w="687" w:type="pct"/>
            <w:shd w:val="clear" w:color="auto" w:fill="auto"/>
            <w:vAlign w:val="bottom"/>
          </w:tcPr>
          <w:p w14:paraId="22552D16"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w:t>
            </w:r>
          </w:p>
        </w:tc>
      </w:tr>
      <w:tr w:rsidR="00807235" w:rsidRPr="00807235" w14:paraId="1E8D7967" w14:textId="77777777" w:rsidTr="00807235">
        <w:trPr>
          <w:cantSplit/>
          <w:trHeight w:val="240"/>
        </w:trPr>
        <w:tc>
          <w:tcPr>
            <w:tcW w:w="626" w:type="pct"/>
            <w:shd w:val="clear" w:color="auto" w:fill="auto"/>
          </w:tcPr>
          <w:p w14:paraId="3E84EFDB" w14:textId="77777777" w:rsidR="00381602" w:rsidRPr="00807235" w:rsidRDefault="00381602" w:rsidP="00807235">
            <w:pPr>
              <w:pStyle w:val="SingleTxtG"/>
              <w:tabs>
                <w:tab w:val="clear" w:pos="1701"/>
                <w:tab w:val="clear" w:pos="2268"/>
                <w:tab w:val="clear" w:pos="2835"/>
              </w:tabs>
              <w:spacing w:before="40" w:after="40" w:line="220" w:lineRule="exact"/>
              <w:ind w:left="0" w:right="0"/>
              <w:jc w:val="left"/>
              <w:rPr>
                <w:sz w:val="18"/>
              </w:rPr>
            </w:pPr>
            <w:r w:rsidRPr="00807235">
              <w:rPr>
                <w:sz w:val="18"/>
              </w:rPr>
              <w:t>Croata</w:t>
            </w:r>
          </w:p>
        </w:tc>
        <w:tc>
          <w:tcPr>
            <w:tcW w:w="576" w:type="pct"/>
            <w:shd w:val="clear" w:color="auto" w:fill="auto"/>
            <w:vAlign w:val="bottom"/>
          </w:tcPr>
          <w:p w14:paraId="0CF26FF1" w14:textId="61D6F841"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19</w:t>
            </w:r>
            <w:r w:rsidR="00455E44">
              <w:rPr>
                <w:sz w:val="18"/>
              </w:rPr>
              <w:t xml:space="preserve"> </w:t>
            </w:r>
            <w:r w:rsidRPr="00807235">
              <w:rPr>
                <w:sz w:val="18"/>
              </w:rPr>
              <w:t>223</w:t>
            </w:r>
          </w:p>
        </w:tc>
        <w:tc>
          <w:tcPr>
            <w:tcW w:w="642" w:type="pct"/>
            <w:shd w:val="clear" w:color="auto" w:fill="auto"/>
            <w:vAlign w:val="bottom"/>
          </w:tcPr>
          <w:p w14:paraId="4BBD19B0" w14:textId="0B65D403"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3</w:t>
            </w:r>
            <w:r w:rsidR="00455E44">
              <w:rPr>
                <w:sz w:val="18"/>
              </w:rPr>
              <w:t xml:space="preserve"> </w:t>
            </w:r>
            <w:r w:rsidRPr="00807235">
              <w:rPr>
                <w:sz w:val="18"/>
              </w:rPr>
              <w:t>014</w:t>
            </w:r>
          </w:p>
        </w:tc>
        <w:tc>
          <w:tcPr>
            <w:tcW w:w="823" w:type="pct"/>
            <w:shd w:val="clear" w:color="auto" w:fill="auto"/>
            <w:vAlign w:val="bottom"/>
          </w:tcPr>
          <w:p w14:paraId="308F4410" w14:textId="70204A3D"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14</w:t>
            </w:r>
            <w:r w:rsidR="00455E44">
              <w:rPr>
                <w:sz w:val="18"/>
              </w:rPr>
              <w:t xml:space="preserve"> </w:t>
            </w:r>
            <w:r w:rsidRPr="00807235">
              <w:rPr>
                <w:sz w:val="18"/>
              </w:rPr>
              <w:t>576</w:t>
            </w:r>
          </w:p>
        </w:tc>
        <w:tc>
          <w:tcPr>
            <w:tcW w:w="856" w:type="pct"/>
            <w:shd w:val="clear" w:color="auto" w:fill="auto"/>
            <w:vAlign w:val="bottom"/>
          </w:tcPr>
          <w:p w14:paraId="0332EC76"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855</w:t>
            </w:r>
          </w:p>
        </w:tc>
        <w:tc>
          <w:tcPr>
            <w:tcW w:w="790" w:type="pct"/>
            <w:shd w:val="clear" w:color="auto" w:fill="auto"/>
            <w:vAlign w:val="bottom"/>
          </w:tcPr>
          <w:p w14:paraId="53A62BC1"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778</w:t>
            </w:r>
          </w:p>
        </w:tc>
        <w:tc>
          <w:tcPr>
            <w:tcW w:w="687" w:type="pct"/>
            <w:shd w:val="clear" w:color="auto" w:fill="auto"/>
            <w:vAlign w:val="bottom"/>
          </w:tcPr>
          <w:p w14:paraId="28E9707F"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w:t>
            </w:r>
          </w:p>
        </w:tc>
      </w:tr>
      <w:tr w:rsidR="00807235" w:rsidRPr="00807235" w14:paraId="672214F6" w14:textId="77777777" w:rsidTr="00807235">
        <w:trPr>
          <w:cantSplit/>
          <w:trHeight w:val="240"/>
        </w:trPr>
        <w:tc>
          <w:tcPr>
            <w:tcW w:w="626" w:type="pct"/>
            <w:shd w:val="clear" w:color="auto" w:fill="auto"/>
          </w:tcPr>
          <w:p w14:paraId="34771FE9" w14:textId="77777777" w:rsidR="00381602" w:rsidRPr="00807235" w:rsidRDefault="00381602" w:rsidP="00807235">
            <w:pPr>
              <w:pStyle w:val="SingleTxtG"/>
              <w:tabs>
                <w:tab w:val="clear" w:pos="1701"/>
                <w:tab w:val="clear" w:pos="2268"/>
                <w:tab w:val="clear" w:pos="2835"/>
              </w:tabs>
              <w:spacing w:before="40" w:after="40" w:line="220" w:lineRule="exact"/>
              <w:ind w:left="0" w:right="0"/>
              <w:jc w:val="left"/>
              <w:rPr>
                <w:sz w:val="18"/>
              </w:rPr>
            </w:pPr>
            <w:r w:rsidRPr="00807235">
              <w:rPr>
                <w:sz w:val="18"/>
              </w:rPr>
              <w:t>Montenegrino</w:t>
            </w:r>
          </w:p>
        </w:tc>
        <w:tc>
          <w:tcPr>
            <w:tcW w:w="576" w:type="pct"/>
            <w:shd w:val="clear" w:color="auto" w:fill="auto"/>
            <w:vAlign w:val="bottom"/>
          </w:tcPr>
          <w:p w14:paraId="59101006" w14:textId="5C7DFCB9"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2</w:t>
            </w:r>
            <w:r w:rsidR="00455E44">
              <w:rPr>
                <w:sz w:val="18"/>
              </w:rPr>
              <w:t xml:space="preserve"> </w:t>
            </w:r>
            <w:r w:rsidRPr="00807235">
              <w:rPr>
                <w:sz w:val="18"/>
              </w:rPr>
              <w:t>519</w:t>
            </w:r>
          </w:p>
        </w:tc>
        <w:tc>
          <w:tcPr>
            <w:tcW w:w="642" w:type="pct"/>
            <w:shd w:val="clear" w:color="auto" w:fill="auto"/>
            <w:vAlign w:val="bottom"/>
          </w:tcPr>
          <w:p w14:paraId="5843A2F9"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809</w:t>
            </w:r>
          </w:p>
        </w:tc>
        <w:tc>
          <w:tcPr>
            <w:tcW w:w="823" w:type="pct"/>
            <w:shd w:val="clear" w:color="auto" w:fill="auto"/>
            <w:vAlign w:val="bottom"/>
          </w:tcPr>
          <w:p w14:paraId="35D020C5" w14:textId="4E637305"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w:t>
            </w:r>
            <w:r w:rsidR="00455E44">
              <w:rPr>
                <w:sz w:val="18"/>
              </w:rPr>
              <w:t xml:space="preserve"> </w:t>
            </w:r>
            <w:r w:rsidRPr="00807235">
              <w:rPr>
                <w:sz w:val="18"/>
              </w:rPr>
              <w:t>193</w:t>
            </w:r>
          </w:p>
        </w:tc>
        <w:tc>
          <w:tcPr>
            <w:tcW w:w="856" w:type="pct"/>
            <w:shd w:val="clear" w:color="auto" w:fill="auto"/>
            <w:vAlign w:val="bottom"/>
          </w:tcPr>
          <w:p w14:paraId="0C85F824"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301</w:t>
            </w:r>
          </w:p>
        </w:tc>
        <w:tc>
          <w:tcPr>
            <w:tcW w:w="790" w:type="pct"/>
            <w:shd w:val="clear" w:color="auto" w:fill="auto"/>
            <w:vAlign w:val="bottom"/>
          </w:tcPr>
          <w:p w14:paraId="0A8D3700"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216</w:t>
            </w:r>
          </w:p>
        </w:tc>
        <w:tc>
          <w:tcPr>
            <w:tcW w:w="687" w:type="pct"/>
            <w:shd w:val="clear" w:color="auto" w:fill="auto"/>
            <w:vAlign w:val="bottom"/>
          </w:tcPr>
          <w:p w14:paraId="6683BE22"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w:t>
            </w:r>
          </w:p>
        </w:tc>
      </w:tr>
      <w:tr w:rsidR="00807235" w:rsidRPr="00807235" w14:paraId="3732E59C" w14:textId="77777777" w:rsidTr="00807235">
        <w:trPr>
          <w:cantSplit/>
          <w:trHeight w:val="240"/>
        </w:trPr>
        <w:tc>
          <w:tcPr>
            <w:tcW w:w="626" w:type="pct"/>
            <w:shd w:val="clear" w:color="auto" w:fill="auto"/>
          </w:tcPr>
          <w:p w14:paraId="218B0FD0" w14:textId="77777777" w:rsidR="00381602" w:rsidRPr="00807235" w:rsidRDefault="00381602" w:rsidP="00807235">
            <w:pPr>
              <w:pStyle w:val="SingleTxtG"/>
              <w:tabs>
                <w:tab w:val="clear" w:pos="1701"/>
                <w:tab w:val="clear" w:pos="2268"/>
                <w:tab w:val="clear" w:pos="2835"/>
              </w:tabs>
              <w:spacing w:before="40" w:after="40" w:line="220" w:lineRule="exact"/>
              <w:ind w:left="0" w:right="0"/>
              <w:jc w:val="left"/>
              <w:rPr>
                <w:sz w:val="18"/>
              </w:rPr>
            </w:pPr>
            <w:r w:rsidRPr="00807235">
              <w:rPr>
                <w:sz w:val="18"/>
              </w:rPr>
              <w:t>Otros idiomas</w:t>
            </w:r>
          </w:p>
        </w:tc>
        <w:tc>
          <w:tcPr>
            <w:tcW w:w="576" w:type="pct"/>
            <w:shd w:val="clear" w:color="auto" w:fill="auto"/>
            <w:vAlign w:val="bottom"/>
          </w:tcPr>
          <w:p w14:paraId="6EEA6E5C" w14:textId="2815B8AF"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39</w:t>
            </w:r>
            <w:r w:rsidR="00455E44">
              <w:rPr>
                <w:sz w:val="18"/>
              </w:rPr>
              <w:t xml:space="preserve"> </w:t>
            </w:r>
            <w:r w:rsidRPr="00807235">
              <w:rPr>
                <w:sz w:val="18"/>
              </w:rPr>
              <w:t>463</w:t>
            </w:r>
          </w:p>
        </w:tc>
        <w:tc>
          <w:tcPr>
            <w:tcW w:w="642" w:type="pct"/>
            <w:shd w:val="clear" w:color="auto" w:fill="auto"/>
            <w:vAlign w:val="bottom"/>
          </w:tcPr>
          <w:p w14:paraId="3298AA6C" w14:textId="1F868F13"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11</w:t>
            </w:r>
            <w:r w:rsidR="00455E44">
              <w:rPr>
                <w:sz w:val="18"/>
              </w:rPr>
              <w:t xml:space="preserve"> </w:t>
            </w:r>
            <w:r w:rsidRPr="00807235">
              <w:rPr>
                <w:sz w:val="18"/>
              </w:rPr>
              <w:t>774</w:t>
            </w:r>
          </w:p>
        </w:tc>
        <w:tc>
          <w:tcPr>
            <w:tcW w:w="823" w:type="pct"/>
            <w:shd w:val="clear" w:color="auto" w:fill="auto"/>
            <w:vAlign w:val="bottom"/>
          </w:tcPr>
          <w:p w14:paraId="25CEB366" w14:textId="3BD3DBA8"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21</w:t>
            </w:r>
            <w:r w:rsidR="00455E44">
              <w:rPr>
                <w:sz w:val="18"/>
              </w:rPr>
              <w:t xml:space="preserve"> </w:t>
            </w:r>
            <w:r w:rsidRPr="00807235">
              <w:rPr>
                <w:sz w:val="18"/>
              </w:rPr>
              <w:t>056</w:t>
            </w:r>
          </w:p>
        </w:tc>
        <w:tc>
          <w:tcPr>
            <w:tcW w:w="856" w:type="pct"/>
            <w:shd w:val="clear" w:color="auto" w:fill="auto"/>
            <w:vAlign w:val="bottom"/>
          </w:tcPr>
          <w:p w14:paraId="05C51272" w14:textId="7899A88E"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3</w:t>
            </w:r>
            <w:r w:rsidR="00455E44">
              <w:rPr>
                <w:sz w:val="18"/>
              </w:rPr>
              <w:t xml:space="preserve"> </w:t>
            </w:r>
            <w:r w:rsidRPr="00807235">
              <w:rPr>
                <w:sz w:val="18"/>
              </w:rPr>
              <w:t>392</w:t>
            </w:r>
          </w:p>
        </w:tc>
        <w:tc>
          <w:tcPr>
            <w:tcW w:w="790" w:type="pct"/>
            <w:shd w:val="clear" w:color="auto" w:fill="auto"/>
            <w:vAlign w:val="bottom"/>
          </w:tcPr>
          <w:p w14:paraId="74615057" w14:textId="0620B235"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3</w:t>
            </w:r>
            <w:r w:rsidR="00455E44">
              <w:rPr>
                <w:sz w:val="18"/>
              </w:rPr>
              <w:t xml:space="preserve"> </w:t>
            </w:r>
            <w:r w:rsidRPr="00807235">
              <w:rPr>
                <w:sz w:val="18"/>
              </w:rPr>
              <w:t>241</w:t>
            </w:r>
          </w:p>
        </w:tc>
        <w:tc>
          <w:tcPr>
            <w:tcW w:w="687" w:type="pct"/>
            <w:shd w:val="clear" w:color="auto" w:fill="auto"/>
            <w:vAlign w:val="bottom"/>
          </w:tcPr>
          <w:p w14:paraId="54540AE5"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w:t>
            </w:r>
          </w:p>
        </w:tc>
      </w:tr>
      <w:tr w:rsidR="00807235" w:rsidRPr="00807235" w14:paraId="78CDC416" w14:textId="77777777" w:rsidTr="00807235">
        <w:trPr>
          <w:cantSplit/>
          <w:trHeight w:val="240"/>
        </w:trPr>
        <w:tc>
          <w:tcPr>
            <w:tcW w:w="626" w:type="pct"/>
            <w:shd w:val="clear" w:color="auto" w:fill="auto"/>
          </w:tcPr>
          <w:p w14:paraId="369F5329" w14:textId="77777777" w:rsidR="00381602" w:rsidRPr="00807235" w:rsidRDefault="00381602" w:rsidP="00807235">
            <w:pPr>
              <w:pStyle w:val="SingleTxtG"/>
              <w:tabs>
                <w:tab w:val="clear" w:pos="1701"/>
                <w:tab w:val="clear" w:pos="2268"/>
                <w:tab w:val="clear" w:pos="2835"/>
              </w:tabs>
              <w:spacing w:before="40" w:after="40" w:line="220" w:lineRule="exact"/>
              <w:ind w:left="0" w:right="0"/>
              <w:jc w:val="left"/>
              <w:rPr>
                <w:sz w:val="18"/>
              </w:rPr>
            </w:pPr>
            <w:r w:rsidRPr="00807235">
              <w:rPr>
                <w:sz w:val="18"/>
              </w:rPr>
              <w:t>No declarada</w:t>
            </w:r>
          </w:p>
        </w:tc>
        <w:tc>
          <w:tcPr>
            <w:tcW w:w="576" w:type="pct"/>
            <w:shd w:val="clear" w:color="auto" w:fill="auto"/>
            <w:vAlign w:val="bottom"/>
          </w:tcPr>
          <w:p w14:paraId="19461C4C" w14:textId="0BFDF61A"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46</w:t>
            </w:r>
            <w:r w:rsidR="00455E44">
              <w:rPr>
                <w:sz w:val="18"/>
              </w:rPr>
              <w:t xml:space="preserve"> </w:t>
            </w:r>
            <w:r w:rsidRPr="00807235">
              <w:rPr>
                <w:sz w:val="18"/>
              </w:rPr>
              <w:t>499</w:t>
            </w:r>
          </w:p>
        </w:tc>
        <w:tc>
          <w:tcPr>
            <w:tcW w:w="642" w:type="pct"/>
            <w:shd w:val="clear" w:color="auto" w:fill="auto"/>
            <w:vAlign w:val="bottom"/>
          </w:tcPr>
          <w:p w14:paraId="31B83F44" w14:textId="2882D1DD"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10</w:t>
            </w:r>
            <w:r w:rsidR="00455E44">
              <w:rPr>
                <w:sz w:val="18"/>
              </w:rPr>
              <w:t xml:space="preserve"> </w:t>
            </w:r>
            <w:r w:rsidRPr="00807235">
              <w:rPr>
                <w:sz w:val="18"/>
              </w:rPr>
              <w:t>781</w:t>
            </w:r>
          </w:p>
        </w:tc>
        <w:tc>
          <w:tcPr>
            <w:tcW w:w="823" w:type="pct"/>
            <w:shd w:val="clear" w:color="auto" w:fill="auto"/>
            <w:vAlign w:val="bottom"/>
          </w:tcPr>
          <w:p w14:paraId="045FDB43" w14:textId="633345D4"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24</w:t>
            </w:r>
            <w:r w:rsidR="00455E44">
              <w:rPr>
                <w:sz w:val="18"/>
              </w:rPr>
              <w:t xml:space="preserve"> </w:t>
            </w:r>
            <w:r w:rsidRPr="00807235">
              <w:rPr>
                <w:sz w:val="18"/>
              </w:rPr>
              <w:t>039</w:t>
            </w:r>
          </w:p>
        </w:tc>
        <w:tc>
          <w:tcPr>
            <w:tcW w:w="856" w:type="pct"/>
            <w:shd w:val="clear" w:color="auto" w:fill="auto"/>
            <w:vAlign w:val="bottom"/>
          </w:tcPr>
          <w:p w14:paraId="6C6B5EB9" w14:textId="01D99B6B"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4</w:t>
            </w:r>
            <w:r w:rsidR="00455E44">
              <w:rPr>
                <w:sz w:val="18"/>
              </w:rPr>
              <w:t xml:space="preserve"> </w:t>
            </w:r>
            <w:r w:rsidRPr="00807235">
              <w:rPr>
                <w:sz w:val="18"/>
              </w:rPr>
              <w:t>307</w:t>
            </w:r>
          </w:p>
        </w:tc>
        <w:tc>
          <w:tcPr>
            <w:tcW w:w="790" w:type="pct"/>
            <w:shd w:val="clear" w:color="auto" w:fill="auto"/>
            <w:vAlign w:val="bottom"/>
          </w:tcPr>
          <w:p w14:paraId="6E1DC0B0" w14:textId="41AEDDC5"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7</w:t>
            </w:r>
            <w:r w:rsidR="00455E44">
              <w:rPr>
                <w:sz w:val="18"/>
              </w:rPr>
              <w:t xml:space="preserve"> </w:t>
            </w:r>
            <w:r w:rsidRPr="00807235">
              <w:rPr>
                <w:sz w:val="18"/>
              </w:rPr>
              <w:t>372</w:t>
            </w:r>
          </w:p>
        </w:tc>
        <w:tc>
          <w:tcPr>
            <w:tcW w:w="687" w:type="pct"/>
            <w:shd w:val="clear" w:color="auto" w:fill="auto"/>
            <w:vAlign w:val="bottom"/>
          </w:tcPr>
          <w:p w14:paraId="067605EB"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w:t>
            </w:r>
          </w:p>
        </w:tc>
      </w:tr>
      <w:tr w:rsidR="00807235" w:rsidRPr="00807235" w14:paraId="0B48BDA9" w14:textId="77777777" w:rsidTr="00807235">
        <w:trPr>
          <w:cantSplit/>
          <w:trHeight w:val="240"/>
        </w:trPr>
        <w:tc>
          <w:tcPr>
            <w:tcW w:w="626" w:type="pct"/>
            <w:tcBorders>
              <w:bottom w:val="single" w:sz="12" w:space="0" w:color="auto"/>
            </w:tcBorders>
            <w:shd w:val="clear" w:color="auto" w:fill="auto"/>
          </w:tcPr>
          <w:p w14:paraId="08E87748" w14:textId="77777777" w:rsidR="00381602" w:rsidRPr="00807235" w:rsidRDefault="00381602" w:rsidP="00807235">
            <w:pPr>
              <w:pStyle w:val="SingleTxtG"/>
              <w:tabs>
                <w:tab w:val="clear" w:pos="1701"/>
                <w:tab w:val="clear" w:pos="2268"/>
                <w:tab w:val="clear" w:pos="2835"/>
              </w:tabs>
              <w:spacing w:before="40" w:after="40" w:line="220" w:lineRule="exact"/>
              <w:ind w:left="0" w:right="0"/>
              <w:jc w:val="left"/>
              <w:rPr>
                <w:sz w:val="18"/>
              </w:rPr>
            </w:pPr>
            <w:r w:rsidRPr="00807235">
              <w:rPr>
                <w:sz w:val="18"/>
              </w:rPr>
              <w:t>Desconocida</w:t>
            </w:r>
          </w:p>
        </w:tc>
        <w:tc>
          <w:tcPr>
            <w:tcW w:w="576" w:type="pct"/>
            <w:tcBorders>
              <w:bottom w:val="single" w:sz="12" w:space="0" w:color="auto"/>
            </w:tcBorders>
            <w:shd w:val="clear" w:color="auto" w:fill="auto"/>
            <w:vAlign w:val="bottom"/>
          </w:tcPr>
          <w:p w14:paraId="5934BF39" w14:textId="59C00DEC"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81</w:t>
            </w:r>
            <w:r w:rsidR="00455E44">
              <w:rPr>
                <w:sz w:val="18"/>
              </w:rPr>
              <w:t xml:space="preserve"> </w:t>
            </w:r>
            <w:r w:rsidRPr="00807235">
              <w:rPr>
                <w:sz w:val="18"/>
              </w:rPr>
              <w:t>692</w:t>
            </w:r>
          </w:p>
        </w:tc>
        <w:tc>
          <w:tcPr>
            <w:tcW w:w="642" w:type="pct"/>
            <w:tcBorders>
              <w:bottom w:val="single" w:sz="12" w:space="0" w:color="auto"/>
            </w:tcBorders>
            <w:shd w:val="clear" w:color="auto" w:fill="auto"/>
            <w:vAlign w:val="bottom"/>
          </w:tcPr>
          <w:p w14:paraId="5798E524" w14:textId="1A9B2D6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21</w:t>
            </w:r>
            <w:r w:rsidR="00455E44">
              <w:rPr>
                <w:sz w:val="18"/>
              </w:rPr>
              <w:t xml:space="preserve"> </w:t>
            </w:r>
            <w:r w:rsidRPr="00807235">
              <w:rPr>
                <w:sz w:val="18"/>
              </w:rPr>
              <w:t>760</w:t>
            </w:r>
          </w:p>
        </w:tc>
        <w:tc>
          <w:tcPr>
            <w:tcW w:w="823" w:type="pct"/>
            <w:tcBorders>
              <w:bottom w:val="single" w:sz="12" w:space="0" w:color="auto"/>
            </w:tcBorders>
            <w:shd w:val="clear" w:color="auto" w:fill="auto"/>
            <w:vAlign w:val="bottom"/>
          </w:tcPr>
          <w:p w14:paraId="1F9B8473" w14:textId="5661A42E"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15</w:t>
            </w:r>
            <w:r w:rsidR="00455E44">
              <w:rPr>
                <w:sz w:val="18"/>
              </w:rPr>
              <w:t xml:space="preserve"> </w:t>
            </w:r>
            <w:r w:rsidRPr="00807235">
              <w:rPr>
                <w:sz w:val="18"/>
              </w:rPr>
              <w:t>052</w:t>
            </w:r>
          </w:p>
        </w:tc>
        <w:tc>
          <w:tcPr>
            <w:tcW w:w="856" w:type="pct"/>
            <w:tcBorders>
              <w:bottom w:val="single" w:sz="12" w:space="0" w:color="auto"/>
            </w:tcBorders>
            <w:shd w:val="clear" w:color="auto" w:fill="auto"/>
            <w:vAlign w:val="bottom"/>
          </w:tcPr>
          <w:p w14:paraId="2C34F89C" w14:textId="26A4015A"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22</w:t>
            </w:r>
            <w:r w:rsidR="00455E44">
              <w:rPr>
                <w:sz w:val="18"/>
              </w:rPr>
              <w:t xml:space="preserve"> </w:t>
            </w:r>
            <w:r w:rsidRPr="00807235">
              <w:rPr>
                <w:sz w:val="18"/>
              </w:rPr>
              <w:t>708</w:t>
            </w:r>
          </w:p>
        </w:tc>
        <w:tc>
          <w:tcPr>
            <w:tcW w:w="790" w:type="pct"/>
            <w:tcBorders>
              <w:bottom w:val="single" w:sz="12" w:space="0" w:color="auto"/>
            </w:tcBorders>
            <w:shd w:val="clear" w:color="auto" w:fill="auto"/>
            <w:vAlign w:val="bottom"/>
          </w:tcPr>
          <w:p w14:paraId="0732416E" w14:textId="5473B3E8"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22</w:t>
            </w:r>
            <w:r w:rsidR="00455E44">
              <w:rPr>
                <w:sz w:val="18"/>
              </w:rPr>
              <w:t xml:space="preserve"> </w:t>
            </w:r>
            <w:r w:rsidRPr="00807235">
              <w:rPr>
                <w:sz w:val="18"/>
              </w:rPr>
              <w:t>172</w:t>
            </w:r>
          </w:p>
        </w:tc>
        <w:tc>
          <w:tcPr>
            <w:tcW w:w="687" w:type="pct"/>
            <w:tcBorders>
              <w:bottom w:val="single" w:sz="12" w:space="0" w:color="auto"/>
            </w:tcBorders>
            <w:shd w:val="clear" w:color="auto" w:fill="auto"/>
            <w:vAlign w:val="bottom"/>
          </w:tcPr>
          <w:p w14:paraId="2E04DAC0" w14:textId="77777777" w:rsidR="00381602" w:rsidRPr="00807235" w:rsidRDefault="00381602" w:rsidP="00807235">
            <w:pPr>
              <w:pStyle w:val="SingleTxtG"/>
              <w:tabs>
                <w:tab w:val="clear" w:pos="1701"/>
                <w:tab w:val="clear" w:pos="2268"/>
                <w:tab w:val="clear" w:pos="2835"/>
              </w:tabs>
              <w:spacing w:before="40" w:after="40" w:line="220" w:lineRule="exact"/>
              <w:ind w:left="113" w:right="0"/>
              <w:jc w:val="right"/>
              <w:rPr>
                <w:sz w:val="18"/>
              </w:rPr>
            </w:pPr>
            <w:r w:rsidRPr="00807235">
              <w:rPr>
                <w:sz w:val="18"/>
              </w:rPr>
              <w:t>...</w:t>
            </w:r>
          </w:p>
        </w:tc>
      </w:tr>
    </w:tbl>
    <w:p w14:paraId="00A0C1EF" w14:textId="77777777" w:rsidR="00381602" w:rsidRPr="00455E44" w:rsidRDefault="00381602" w:rsidP="00455E44">
      <w:pPr>
        <w:pStyle w:val="SingleTxtG"/>
        <w:spacing w:before="120" w:after="240"/>
        <w:ind w:firstLine="170"/>
        <w:jc w:val="left"/>
        <w:rPr>
          <w:sz w:val="18"/>
          <w:szCs w:val="18"/>
        </w:rPr>
      </w:pPr>
      <w:r w:rsidRPr="00455E44">
        <w:rPr>
          <w:i/>
          <w:sz w:val="18"/>
          <w:szCs w:val="18"/>
        </w:rPr>
        <w:t>Fuente</w:t>
      </w:r>
      <w:r w:rsidRPr="00455E44">
        <w:rPr>
          <w:sz w:val="18"/>
          <w:szCs w:val="18"/>
        </w:rPr>
        <w:t>: Oficina de Estadística de la República.</w:t>
      </w:r>
    </w:p>
    <w:p w14:paraId="5880F59D" w14:textId="291D682A" w:rsidR="00381602" w:rsidRPr="00B95793" w:rsidRDefault="00455E44" w:rsidP="00455E44">
      <w:pPr>
        <w:pStyle w:val="H23G"/>
      </w:pPr>
      <w:r>
        <w:tab/>
      </w:r>
      <w:r>
        <w:tab/>
      </w:r>
      <w:r w:rsidR="00381602" w:rsidRPr="00B95793">
        <w:t>Clasificación y porcentaje de la población según la religión</w:t>
      </w:r>
    </w:p>
    <w:p w14:paraId="5CCA98DE" w14:textId="77777777" w:rsidR="00381602" w:rsidRPr="00B95793" w:rsidRDefault="00381602" w:rsidP="00381602">
      <w:pPr>
        <w:pStyle w:val="SingleTxtG"/>
      </w:pPr>
      <w:r w:rsidRPr="00B95793">
        <w:t>17.</w:t>
      </w:r>
      <w:r w:rsidRPr="00B95793">
        <w:tab/>
        <w:t>La Constitución garantiza la libertad de expresar la fe o las creencias religiosas mediante la celebración de ceremonias religiosas y la asistencia a servicios religiosos o clases de religión, individualmente o junto con otras personas, así como la de manifestar las propias creencias religiosas, en privado o en público</w:t>
      </w:r>
      <w:r w:rsidRPr="001764BB">
        <w:rPr>
          <w:rStyle w:val="Refdenotaalpie"/>
        </w:rPr>
        <w:footnoteReference w:id="5"/>
      </w:r>
      <w:r w:rsidRPr="00B95793">
        <w:t>. Se ha establecido la igualdad de las iglesias y comunidades religiosas y su separación del Estado. Las iglesias y las comunidades religiosas son iguales y libres para regular de forma independiente su organización interna y sus asuntos religiosos, celebrar ritos religiosos en público, y establecer y gestionar escuelas religiosas e instituciones sociales y benéficas, de acuerdo con la ley</w:t>
      </w:r>
      <w:r w:rsidRPr="001764BB">
        <w:rPr>
          <w:rStyle w:val="Refdenotaalpie"/>
        </w:rPr>
        <w:footnoteReference w:id="6"/>
      </w:r>
      <w:r w:rsidRPr="00B95793">
        <w:t>.</w:t>
      </w:r>
    </w:p>
    <w:p w14:paraId="2D329652" w14:textId="77777777" w:rsidR="00381602" w:rsidRPr="00B95793" w:rsidRDefault="00381602" w:rsidP="00381602">
      <w:pPr>
        <w:pStyle w:val="SingleTxtG"/>
      </w:pPr>
      <w:r w:rsidRPr="00B95793">
        <w:t>18.</w:t>
      </w:r>
      <w:r w:rsidRPr="00B95793">
        <w:tab/>
        <w:t>El Tribunal Constitucional solo puede prohibir una comunidad religiosa si sus acciones ponen en peligro el derecho a la vida, el derecho a la salud mental y física, los derechos del niño, el derecho a la integridad personal y familiar, o el derecho a la propiedad, la seguridad pública y el orden público, o si dicha comunidad provoca y alienta la intolerancia religiosa, nacional o racial.</w:t>
      </w:r>
    </w:p>
    <w:p w14:paraId="691A66C5" w14:textId="77777777" w:rsidR="00381602" w:rsidRPr="00B95793" w:rsidRDefault="00381602" w:rsidP="00381602">
      <w:pPr>
        <w:pStyle w:val="SingleTxtG"/>
      </w:pPr>
      <w:r w:rsidRPr="00B95793">
        <w:t>19.</w:t>
      </w:r>
      <w:r w:rsidRPr="00B95793">
        <w:tab/>
        <w:t>El artículo 1 de la Ley de Iglesias y Comunidades Religiosas garantiza la libertad de religión. La prohibición de la discriminación religiosa implica que nadie debería ser objeto de coacciones que puedan poner en peligro la libertad de religión, ni se debería obligar a las personas a declarar su religión o sus creencias religiosas, o la falta de ellas. Nadie puede ser molestado, discriminado o privilegiado por sus creencias religiosas, la pertenencia o no a una comunidad religiosa, la participación o no en ceremonias y ritos religiosos, y el ejercicio o no de las libertades y los derechos religiosos garantizados. No existe una religión de Estado</w:t>
      </w:r>
      <w:r w:rsidRPr="001764BB">
        <w:rPr>
          <w:rStyle w:val="Refdenotaalpie"/>
        </w:rPr>
        <w:footnoteReference w:id="7"/>
      </w:r>
      <w:r w:rsidRPr="00B95793">
        <w:t>.</w:t>
      </w:r>
    </w:p>
    <w:p w14:paraId="61AB748E" w14:textId="00F00D1F" w:rsidR="00381602" w:rsidRPr="00B95793" w:rsidRDefault="00381602" w:rsidP="00381602">
      <w:pPr>
        <w:pStyle w:val="SingleTxtG"/>
      </w:pPr>
      <w:r w:rsidRPr="00B95793">
        <w:t>20.</w:t>
      </w:r>
      <w:r w:rsidRPr="00B95793">
        <w:tab/>
        <w:t xml:space="preserve">Los ciudadanos de la República de Serbia tienen derecho a la libertad de asociación y reunión pública para expresar sus creencias religiosas, de acuerdo con la Constitución y la ley. Asimismo, los ciudadanos tienen derecho a la libertad de acceso a las iglesias y comunidades religiosas, de conformidad con la </w:t>
      </w:r>
      <w:r w:rsidR="006D14F7" w:rsidRPr="00B95793">
        <w:t>Ley</w:t>
      </w:r>
      <w:r w:rsidRPr="001764BB">
        <w:rPr>
          <w:rStyle w:val="Refdenotaalpie"/>
        </w:rPr>
        <w:footnoteReference w:id="8"/>
      </w:r>
      <w:r w:rsidRPr="00B95793">
        <w:t>.</w:t>
      </w:r>
    </w:p>
    <w:p w14:paraId="58467149" w14:textId="77777777" w:rsidR="00381602" w:rsidRPr="00B95793" w:rsidRDefault="00381602" w:rsidP="00381602">
      <w:pPr>
        <w:pStyle w:val="SingleTxtG"/>
      </w:pPr>
      <w:r w:rsidRPr="00B95793">
        <w:t>21.</w:t>
      </w:r>
      <w:r w:rsidRPr="00B95793">
        <w:tab/>
        <w:t>En la República de Serbia la prohibición de la discriminación basada en la religión se establece en una serie de leyes que regulan determinados ámbitos de la vida social y sancionan la discriminación (Código Penal, Ley de Iglesias y Comunidades Religiosas, Ley de Prohibición de la Discriminación, Ley del Trabajo, Ley de los Fundamentos del Sistema Educativo, Ley de Asilo y Protección Temporal, Ley del Programa de Protección de los Participantes en Procesos Penales, y otras).</w:t>
      </w:r>
    </w:p>
    <w:p w14:paraId="1B8AA9AE" w14:textId="77777777" w:rsidR="00381602" w:rsidRPr="00B95793" w:rsidRDefault="00381602" w:rsidP="00381602">
      <w:pPr>
        <w:pStyle w:val="SingleTxtG"/>
      </w:pPr>
      <w:r w:rsidRPr="00B95793">
        <w:lastRenderedPageBreak/>
        <w:t>22.</w:t>
      </w:r>
      <w:r w:rsidRPr="00B95793">
        <w:tab/>
        <w:t>A principios de 2020 el Gobierno adoptó la definición de trabajo de “antisemitismo” elaborada por el Comité sobre Antisemitismo y Negación del Holocausto de la Alianza Internacional para la Recordación del Holocausto. En el contexto de dar una solución a la injusticia cometida, en virtud de la Ley para Subsanar las Consecuencias de la Confiscación de Bienes a las Víctimas del Holocausto sin Herederos Vivos, a partir de enero de 2017 y durante los 25 años siguientes se ha previsto una asignación de fondos de 950.000 euros anuales para la Federación de Comunidades Judías. Los supervivientes del Holocausto que viven actualmente en Serbia e Israel ya ejercen satisfactoriamente sus derechos ante el Organismo para la Restitución.</w:t>
      </w:r>
    </w:p>
    <w:p w14:paraId="532763DD" w14:textId="77777777" w:rsidR="00381602" w:rsidRPr="00B95793" w:rsidRDefault="00381602" w:rsidP="00381602">
      <w:pPr>
        <w:pStyle w:val="SingleTxtG"/>
      </w:pPr>
      <w:r w:rsidRPr="00B95793">
        <w:t>23.</w:t>
      </w:r>
      <w:r w:rsidRPr="00B95793">
        <w:tab/>
        <w:t>El sistema educativo está abierto a personas que profesen distintas religiones. En la enseñanza primaria y secundaria los alumnos pueden estudiar los fundamentos de la religión en una asignatura optativa denominada Educación Religiosa. En ella, pueden elegir distintas opciones: catecismo ortodoxo, educación religiosa islámica (Ilmudin), educación religiosa católica, educación religiosa evangélica luterana de la Iglesia Evangélica de la Confesión de Augsburgo en Eslovaquia, educación religiosa de la Iglesia Cristiana Reformada, educación religiosa de la Iglesia Cristiana Evangélica o educación religiosa del judaísmo. Los alumnos eligen entre dos asignaturas optativas obligatorias, Educación Cívica o Educación Religiosa, y la proporción es del 43 % y el 57 %, respectivamente, siendo mayoritaria la Educación Religiosa.</w:t>
      </w:r>
    </w:p>
    <w:p w14:paraId="078FFC33" w14:textId="6FC7159F" w:rsidR="00381602" w:rsidRDefault="00455E44" w:rsidP="00455E44">
      <w:pPr>
        <w:pStyle w:val="H23G"/>
      </w:pPr>
      <w:r>
        <w:tab/>
      </w:r>
      <w:r>
        <w:tab/>
      </w:r>
      <w:r w:rsidR="00381602" w:rsidRPr="00B95793">
        <w:t>Población por religiones, según el Censo de 2011</w:t>
      </w:r>
    </w:p>
    <w:tbl>
      <w:tblP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1242"/>
        <w:gridCol w:w="915"/>
        <w:gridCol w:w="1175"/>
        <w:gridCol w:w="1221"/>
        <w:gridCol w:w="1449"/>
        <w:gridCol w:w="1352"/>
        <w:gridCol w:w="1150"/>
      </w:tblGrid>
      <w:tr w:rsidR="00455E44" w:rsidRPr="00B95793" w14:paraId="340E01E0" w14:textId="77777777" w:rsidTr="00455E44">
        <w:trPr>
          <w:cantSplit/>
          <w:trHeight w:val="240"/>
          <w:tblHeader/>
        </w:trPr>
        <w:tc>
          <w:tcPr>
            <w:tcW w:w="730" w:type="pct"/>
            <w:vMerge w:val="restart"/>
            <w:tcBorders>
              <w:top w:val="single" w:sz="4" w:space="0" w:color="auto"/>
            </w:tcBorders>
            <w:shd w:val="clear" w:color="auto" w:fill="auto"/>
            <w:vAlign w:val="bottom"/>
          </w:tcPr>
          <w:p w14:paraId="39CADF0F" w14:textId="77777777" w:rsidR="00455E44" w:rsidRPr="00B95793" w:rsidRDefault="00455E44" w:rsidP="00331DC8">
            <w:pPr>
              <w:pStyle w:val="SingleTxtG"/>
              <w:tabs>
                <w:tab w:val="clear" w:pos="1701"/>
                <w:tab w:val="clear" w:pos="2268"/>
                <w:tab w:val="clear" w:pos="2835"/>
              </w:tabs>
              <w:spacing w:before="80" w:after="80" w:line="200" w:lineRule="exact"/>
              <w:ind w:left="0" w:right="0"/>
              <w:jc w:val="left"/>
              <w:rPr>
                <w:i/>
                <w:sz w:val="16"/>
              </w:rPr>
            </w:pPr>
          </w:p>
        </w:tc>
        <w:tc>
          <w:tcPr>
            <w:tcW w:w="4270" w:type="pct"/>
            <w:gridSpan w:val="6"/>
            <w:tcBorders>
              <w:top w:val="single" w:sz="4" w:space="0" w:color="auto"/>
              <w:bottom w:val="single" w:sz="4" w:space="0" w:color="auto"/>
            </w:tcBorders>
            <w:shd w:val="clear" w:color="auto" w:fill="auto"/>
            <w:vAlign w:val="bottom"/>
          </w:tcPr>
          <w:p w14:paraId="36DC1492" w14:textId="77777777" w:rsidR="00455E44" w:rsidRPr="00B95793" w:rsidRDefault="00455E44" w:rsidP="00455E44">
            <w:pPr>
              <w:pStyle w:val="SingleTxtG"/>
              <w:tabs>
                <w:tab w:val="clear" w:pos="1701"/>
                <w:tab w:val="clear" w:pos="2268"/>
                <w:tab w:val="clear" w:pos="2835"/>
              </w:tabs>
              <w:spacing w:before="80" w:after="80" w:line="200" w:lineRule="exact"/>
              <w:ind w:left="113" w:right="0"/>
              <w:jc w:val="center"/>
              <w:rPr>
                <w:i/>
                <w:sz w:val="16"/>
              </w:rPr>
            </w:pPr>
            <w:r w:rsidRPr="00B95793">
              <w:rPr>
                <w:i/>
                <w:sz w:val="16"/>
              </w:rPr>
              <w:t>República de Serbia</w:t>
            </w:r>
          </w:p>
        </w:tc>
      </w:tr>
      <w:tr w:rsidR="00455E44" w:rsidRPr="00B95793" w14:paraId="03669BA4" w14:textId="77777777" w:rsidTr="00455E44">
        <w:trPr>
          <w:cantSplit/>
          <w:trHeight w:val="240"/>
        </w:trPr>
        <w:tc>
          <w:tcPr>
            <w:tcW w:w="730" w:type="pct"/>
            <w:vMerge/>
            <w:shd w:val="clear" w:color="auto" w:fill="auto"/>
          </w:tcPr>
          <w:p w14:paraId="186ACA3D" w14:textId="77777777" w:rsidR="00455E44" w:rsidRPr="00B95793" w:rsidRDefault="00455E44" w:rsidP="00331DC8">
            <w:pPr>
              <w:pStyle w:val="SingleTxtG"/>
              <w:tabs>
                <w:tab w:val="clear" w:pos="1701"/>
                <w:tab w:val="clear" w:pos="2268"/>
                <w:tab w:val="clear" w:pos="2835"/>
              </w:tabs>
              <w:spacing w:before="40" w:after="40" w:line="220" w:lineRule="exact"/>
              <w:ind w:left="0" w:right="0"/>
              <w:jc w:val="left"/>
              <w:rPr>
                <w:sz w:val="18"/>
              </w:rPr>
            </w:pPr>
          </w:p>
        </w:tc>
        <w:tc>
          <w:tcPr>
            <w:tcW w:w="538" w:type="pct"/>
            <w:vMerge w:val="restart"/>
            <w:tcBorders>
              <w:top w:val="single" w:sz="4" w:space="0" w:color="auto"/>
            </w:tcBorders>
            <w:shd w:val="clear" w:color="auto" w:fill="auto"/>
            <w:vAlign w:val="bottom"/>
          </w:tcPr>
          <w:p w14:paraId="53DD5429" w14:textId="77777777" w:rsidR="00455E44" w:rsidRPr="00455E44" w:rsidRDefault="00455E44" w:rsidP="00455E44">
            <w:pPr>
              <w:pStyle w:val="SingleTxtG"/>
              <w:tabs>
                <w:tab w:val="clear" w:pos="1701"/>
                <w:tab w:val="clear" w:pos="2268"/>
                <w:tab w:val="clear" w:pos="2835"/>
              </w:tabs>
              <w:spacing w:before="80" w:after="80" w:line="200" w:lineRule="exact"/>
              <w:ind w:left="113" w:right="0"/>
              <w:jc w:val="right"/>
              <w:rPr>
                <w:i/>
                <w:sz w:val="16"/>
              </w:rPr>
            </w:pPr>
            <w:r w:rsidRPr="00455E44">
              <w:rPr>
                <w:i/>
                <w:sz w:val="16"/>
              </w:rPr>
              <w:t>Total</w:t>
            </w:r>
          </w:p>
        </w:tc>
        <w:tc>
          <w:tcPr>
            <w:tcW w:w="1409" w:type="pct"/>
            <w:gridSpan w:val="2"/>
            <w:tcBorders>
              <w:top w:val="single" w:sz="4" w:space="0" w:color="auto"/>
              <w:bottom w:val="single" w:sz="4" w:space="0" w:color="auto"/>
              <w:right w:val="single" w:sz="24" w:space="0" w:color="FFFFFF" w:themeColor="background1"/>
            </w:tcBorders>
            <w:shd w:val="clear" w:color="auto" w:fill="auto"/>
            <w:vAlign w:val="bottom"/>
          </w:tcPr>
          <w:p w14:paraId="6CF2861A" w14:textId="77777777" w:rsidR="00455E44" w:rsidRPr="00455E44" w:rsidRDefault="00455E44" w:rsidP="00455E44">
            <w:pPr>
              <w:pStyle w:val="SingleTxtG"/>
              <w:tabs>
                <w:tab w:val="clear" w:pos="1701"/>
                <w:tab w:val="clear" w:pos="2268"/>
                <w:tab w:val="clear" w:pos="2835"/>
              </w:tabs>
              <w:spacing w:before="80" w:after="80" w:line="200" w:lineRule="exact"/>
              <w:ind w:left="113" w:right="0"/>
              <w:jc w:val="center"/>
              <w:rPr>
                <w:i/>
                <w:sz w:val="16"/>
              </w:rPr>
            </w:pPr>
            <w:r w:rsidRPr="00455E44">
              <w:rPr>
                <w:i/>
                <w:sz w:val="16"/>
              </w:rPr>
              <w:t>Serbia Septentrional</w:t>
            </w:r>
          </w:p>
        </w:tc>
        <w:tc>
          <w:tcPr>
            <w:tcW w:w="2323" w:type="pct"/>
            <w:gridSpan w:val="3"/>
            <w:tcBorders>
              <w:top w:val="single" w:sz="4" w:space="0" w:color="auto"/>
              <w:left w:val="single" w:sz="24" w:space="0" w:color="FFFFFF" w:themeColor="background1"/>
              <w:bottom w:val="single" w:sz="4" w:space="0" w:color="auto"/>
            </w:tcBorders>
            <w:shd w:val="clear" w:color="auto" w:fill="auto"/>
            <w:vAlign w:val="bottom"/>
          </w:tcPr>
          <w:p w14:paraId="2F0F9227" w14:textId="77777777" w:rsidR="00455E44" w:rsidRPr="00455E44" w:rsidRDefault="00455E44" w:rsidP="00455E44">
            <w:pPr>
              <w:pStyle w:val="SingleTxtG"/>
              <w:tabs>
                <w:tab w:val="clear" w:pos="1701"/>
                <w:tab w:val="clear" w:pos="2268"/>
                <w:tab w:val="clear" w:pos="2835"/>
              </w:tabs>
              <w:spacing w:before="80" w:after="80" w:line="200" w:lineRule="exact"/>
              <w:ind w:left="113" w:right="0"/>
              <w:jc w:val="center"/>
              <w:rPr>
                <w:i/>
                <w:sz w:val="16"/>
              </w:rPr>
            </w:pPr>
            <w:r w:rsidRPr="00455E44">
              <w:rPr>
                <w:i/>
                <w:sz w:val="16"/>
              </w:rPr>
              <w:t>Serbia Meridional</w:t>
            </w:r>
          </w:p>
        </w:tc>
      </w:tr>
      <w:tr w:rsidR="00455E44" w:rsidRPr="00B95793" w14:paraId="3E36E905" w14:textId="77777777" w:rsidTr="00455E44">
        <w:trPr>
          <w:cantSplit/>
          <w:trHeight w:val="240"/>
        </w:trPr>
        <w:tc>
          <w:tcPr>
            <w:tcW w:w="730" w:type="pct"/>
            <w:vMerge/>
            <w:tcBorders>
              <w:bottom w:val="single" w:sz="12" w:space="0" w:color="auto"/>
            </w:tcBorders>
            <w:shd w:val="clear" w:color="auto" w:fill="auto"/>
          </w:tcPr>
          <w:p w14:paraId="126DA245" w14:textId="77777777" w:rsidR="00455E44" w:rsidRPr="00B95793" w:rsidRDefault="00455E44" w:rsidP="00331DC8">
            <w:pPr>
              <w:pStyle w:val="SingleTxtG"/>
              <w:tabs>
                <w:tab w:val="clear" w:pos="1701"/>
                <w:tab w:val="clear" w:pos="2268"/>
                <w:tab w:val="clear" w:pos="2835"/>
              </w:tabs>
              <w:spacing w:before="40" w:after="40" w:line="220" w:lineRule="exact"/>
              <w:ind w:left="0" w:right="0"/>
              <w:jc w:val="left"/>
              <w:rPr>
                <w:sz w:val="18"/>
              </w:rPr>
            </w:pPr>
          </w:p>
        </w:tc>
        <w:tc>
          <w:tcPr>
            <w:tcW w:w="538" w:type="pct"/>
            <w:vMerge/>
            <w:tcBorders>
              <w:top w:val="nil"/>
              <w:bottom w:val="single" w:sz="12" w:space="0" w:color="auto"/>
            </w:tcBorders>
            <w:shd w:val="clear" w:color="auto" w:fill="auto"/>
            <w:vAlign w:val="bottom"/>
          </w:tcPr>
          <w:p w14:paraId="12F6F3AE" w14:textId="77777777" w:rsidR="00455E44" w:rsidRPr="00455E44" w:rsidRDefault="00455E44" w:rsidP="00455E44">
            <w:pPr>
              <w:pStyle w:val="SingleTxtG"/>
              <w:tabs>
                <w:tab w:val="clear" w:pos="1701"/>
                <w:tab w:val="clear" w:pos="2268"/>
                <w:tab w:val="clear" w:pos="2835"/>
              </w:tabs>
              <w:spacing w:before="80" w:after="80" w:line="200" w:lineRule="exact"/>
              <w:ind w:left="113" w:right="0"/>
              <w:jc w:val="right"/>
              <w:rPr>
                <w:i/>
                <w:sz w:val="16"/>
              </w:rPr>
            </w:pPr>
          </w:p>
        </w:tc>
        <w:tc>
          <w:tcPr>
            <w:tcW w:w="691" w:type="pct"/>
            <w:tcBorders>
              <w:top w:val="nil"/>
              <w:bottom w:val="single" w:sz="12" w:space="0" w:color="auto"/>
            </w:tcBorders>
            <w:shd w:val="clear" w:color="auto" w:fill="auto"/>
            <w:vAlign w:val="bottom"/>
          </w:tcPr>
          <w:p w14:paraId="26EF200C" w14:textId="77777777" w:rsidR="00455E44" w:rsidRPr="00455E44" w:rsidRDefault="00455E44" w:rsidP="00455E44">
            <w:pPr>
              <w:pStyle w:val="SingleTxtG"/>
              <w:tabs>
                <w:tab w:val="clear" w:pos="1701"/>
                <w:tab w:val="clear" w:pos="2268"/>
                <w:tab w:val="clear" w:pos="2835"/>
              </w:tabs>
              <w:spacing w:before="80" w:after="80" w:line="200" w:lineRule="exact"/>
              <w:ind w:left="113" w:right="0"/>
              <w:jc w:val="right"/>
              <w:rPr>
                <w:i/>
                <w:sz w:val="16"/>
              </w:rPr>
            </w:pPr>
            <w:r w:rsidRPr="00455E44">
              <w:rPr>
                <w:i/>
                <w:sz w:val="16"/>
              </w:rPr>
              <w:t>Región de Belgrado</w:t>
            </w:r>
          </w:p>
        </w:tc>
        <w:tc>
          <w:tcPr>
            <w:tcW w:w="718" w:type="pct"/>
            <w:tcBorders>
              <w:top w:val="nil"/>
              <w:bottom w:val="single" w:sz="12" w:space="0" w:color="auto"/>
              <w:right w:val="single" w:sz="24" w:space="0" w:color="FFFFFF" w:themeColor="background1"/>
            </w:tcBorders>
            <w:shd w:val="clear" w:color="auto" w:fill="auto"/>
            <w:vAlign w:val="bottom"/>
          </w:tcPr>
          <w:p w14:paraId="3EAD2AED" w14:textId="77777777" w:rsidR="00455E44" w:rsidRPr="00455E44" w:rsidRDefault="00455E44" w:rsidP="00455E44">
            <w:pPr>
              <w:pStyle w:val="SingleTxtG"/>
              <w:tabs>
                <w:tab w:val="clear" w:pos="1701"/>
                <w:tab w:val="clear" w:pos="2268"/>
                <w:tab w:val="clear" w:pos="2835"/>
              </w:tabs>
              <w:spacing w:before="80" w:after="80" w:line="200" w:lineRule="exact"/>
              <w:ind w:left="113" w:right="0"/>
              <w:jc w:val="right"/>
              <w:rPr>
                <w:i/>
                <w:sz w:val="16"/>
              </w:rPr>
            </w:pPr>
            <w:r w:rsidRPr="00455E44">
              <w:rPr>
                <w:i/>
                <w:sz w:val="16"/>
              </w:rPr>
              <w:t>Región de la PA de Voivodina</w:t>
            </w:r>
          </w:p>
        </w:tc>
        <w:tc>
          <w:tcPr>
            <w:tcW w:w="852" w:type="pct"/>
            <w:tcBorders>
              <w:top w:val="nil"/>
              <w:left w:val="single" w:sz="24" w:space="0" w:color="FFFFFF" w:themeColor="background1"/>
              <w:bottom w:val="single" w:sz="12" w:space="0" w:color="auto"/>
            </w:tcBorders>
            <w:shd w:val="clear" w:color="auto" w:fill="auto"/>
            <w:vAlign w:val="bottom"/>
          </w:tcPr>
          <w:p w14:paraId="14549347" w14:textId="77777777" w:rsidR="00455E44" w:rsidRPr="00455E44" w:rsidRDefault="00455E44" w:rsidP="00455E44">
            <w:pPr>
              <w:pStyle w:val="SingleTxtG"/>
              <w:tabs>
                <w:tab w:val="clear" w:pos="1701"/>
                <w:tab w:val="clear" w:pos="2268"/>
                <w:tab w:val="clear" w:pos="2835"/>
              </w:tabs>
              <w:spacing w:before="80" w:after="80" w:line="200" w:lineRule="exact"/>
              <w:ind w:left="113" w:right="0"/>
              <w:jc w:val="right"/>
              <w:rPr>
                <w:i/>
                <w:sz w:val="16"/>
              </w:rPr>
            </w:pPr>
            <w:r w:rsidRPr="00455E44">
              <w:rPr>
                <w:i/>
                <w:sz w:val="16"/>
              </w:rPr>
              <w:t>Región de Šumadija y Serbia Occidental</w:t>
            </w:r>
          </w:p>
        </w:tc>
        <w:tc>
          <w:tcPr>
            <w:tcW w:w="795" w:type="pct"/>
            <w:tcBorders>
              <w:top w:val="nil"/>
              <w:bottom w:val="single" w:sz="12" w:space="0" w:color="auto"/>
            </w:tcBorders>
            <w:shd w:val="clear" w:color="auto" w:fill="auto"/>
            <w:vAlign w:val="bottom"/>
          </w:tcPr>
          <w:p w14:paraId="0BA2C1B8" w14:textId="77777777" w:rsidR="00455E44" w:rsidRPr="00455E44" w:rsidRDefault="00455E44" w:rsidP="00455E44">
            <w:pPr>
              <w:pStyle w:val="SingleTxtG"/>
              <w:tabs>
                <w:tab w:val="clear" w:pos="1701"/>
                <w:tab w:val="clear" w:pos="2268"/>
                <w:tab w:val="clear" w:pos="2835"/>
              </w:tabs>
              <w:spacing w:before="80" w:after="80" w:line="200" w:lineRule="exact"/>
              <w:ind w:left="113" w:right="0"/>
              <w:jc w:val="right"/>
              <w:rPr>
                <w:i/>
                <w:sz w:val="16"/>
              </w:rPr>
            </w:pPr>
            <w:r w:rsidRPr="00455E44">
              <w:rPr>
                <w:i/>
                <w:sz w:val="16"/>
              </w:rPr>
              <w:t>Región de Serbia Meridional y Oriental</w:t>
            </w:r>
          </w:p>
        </w:tc>
        <w:tc>
          <w:tcPr>
            <w:tcW w:w="676" w:type="pct"/>
            <w:tcBorders>
              <w:top w:val="nil"/>
              <w:bottom w:val="single" w:sz="12" w:space="0" w:color="auto"/>
            </w:tcBorders>
            <w:shd w:val="clear" w:color="auto" w:fill="auto"/>
            <w:vAlign w:val="bottom"/>
          </w:tcPr>
          <w:p w14:paraId="7DEE68C9" w14:textId="77777777" w:rsidR="00455E44" w:rsidRPr="00455E44" w:rsidRDefault="00455E44" w:rsidP="00455E44">
            <w:pPr>
              <w:pStyle w:val="SingleTxtG"/>
              <w:tabs>
                <w:tab w:val="clear" w:pos="1701"/>
                <w:tab w:val="clear" w:pos="2268"/>
                <w:tab w:val="clear" w:pos="2835"/>
              </w:tabs>
              <w:spacing w:before="80" w:after="80" w:line="200" w:lineRule="exact"/>
              <w:ind w:left="113" w:right="0"/>
              <w:jc w:val="right"/>
              <w:rPr>
                <w:i/>
                <w:sz w:val="16"/>
              </w:rPr>
            </w:pPr>
            <w:r w:rsidRPr="00455E44">
              <w:rPr>
                <w:i/>
                <w:sz w:val="16"/>
              </w:rPr>
              <w:t>Región de la PA de Kosovo y Metohija</w:t>
            </w:r>
          </w:p>
        </w:tc>
      </w:tr>
      <w:tr w:rsidR="00455E44" w:rsidRPr="00455E44" w14:paraId="41686683" w14:textId="77777777" w:rsidTr="00455E44">
        <w:trPr>
          <w:cantSplit/>
          <w:trHeight w:val="240"/>
        </w:trPr>
        <w:tc>
          <w:tcPr>
            <w:tcW w:w="730" w:type="pct"/>
            <w:tcBorders>
              <w:top w:val="single" w:sz="12" w:space="0" w:color="auto"/>
              <w:bottom w:val="single" w:sz="4" w:space="0" w:color="auto"/>
            </w:tcBorders>
            <w:shd w:val="clear" w:color="auto" w:fill="auto"/>
          </w:tcPr>
          <w:p w14:paraId="5B964459" w14:textId="77777777" w:rsidR="00381602" w:rsidRPr="00455E44" w:rsidRDefault="00381602" w:rsidP="00455E44">
            <w:pPr>
              <w:pStyle w:val="SingleTxtG"/>
              <w:tabs>
                <w:tab w:val="clear" w:pos="1701"/>
                <w:tab w:val="clear" w:pos="2268"/>
                <w:tab w:val="clear" w:pos="2835"/>
              </w:tabs>
              <w:spacing w:before="80" w:after="80" w:line="220" w:lineRule="exact"/>
              <w:ind w:left="283" w:right="0"/>
              <w:jc w:val="left"/>
              <w:rPr>
                <w:b/>
                <w:sz w:val="18"/>
              </w:rPr>
            </w:pPr>
            <w:r w:rsidRPr="00455E44">
              <w:rPr>
                <w:b/>
                <w:sz w:val="18"/>
              </w:rPr>
              <w:t>Total</w:t>
            </w:r>
          </w:p>
        </w:tc>
        <w:tc>
          <w:tcPr>
            <w:tcW w:w="538" w:type="pct"/>
            <w:tcBorders>
              <w:top w:val="single" w:sz="12" w:space="0" w:color="auto"/>
              <w:bottom w:val="single" w:sz="4" w:space="0" w:color="auto"/>
            </w:tcBorders>
            <w:shd w:val="clear" w:color="auto" w:fill="auto"/>
            <w:vAlign w:val="bottom"/>
          </w:tcPr>
          <w:p w14:paraId="2EC8FAE0" w14:textId="5E4AEB02" w:rsidR="00381602" w:rsidRPr="00455E44" w:rsidRDefault="00381602" w:rsidP="00455E44">
            <w:pPr>
              <w:pStyle w:val="SingleTxtG"/>
              <w:tabs>
                <w:tab w:val="clear" w:pos="1701"/>
                <w:tab w:val="clear" w:pos="2268"/>
                <w:tab w:val="clear" w:pos="2835"/>
              </w:tabs>
              <w:spacing w:before="80" w:after="80" w:line="220" w:lineRule="exact"/>
              <w:ind w:left="0" w:right="0"/>
              <w:jc w:val="right"/>
              <w:rPr>
                <w:b/>
                <w:sz w:val="18"/>
              </w:rPr>
            </w:pPr>
            <w:r w:rsidRPr="00455E44">
              <w:rPr>
                <w:b/>
                <w:sz w:val="18"/>
              </w:rPr>
              <w:t>7</w:t>
            </w:r>
            <w:r w:rsidR="00455E44">
              <w:rPr>
                <w:b/>
                <w:sz w:val="18"/>
              </w:rPr>
              <w:t xml:space="preserve"> </w:t>
            </w:r>
            <w:r w:rsidRPr="00455E44">
              <w:rPr>
                <w:b/>
                <w:sz w:val="18"/>
              </w:rPr>
              <w:t>186</w:t>
            </w:r>
            <w:r w:rsidR="00455E44">
              <w:rPr>
                <w:b/>
                <w:sz w:val="18"/>
              </w:rPr>
              <w:t xml:space="preserve"> </w:t>
            </w:r>
            <w:r w:rsidRPr="00455E44">
              <w:rPr>
                <w:b/>
                <w:sz w:val="18"/>
              </w:rPr>
              <w:t>862</w:t>
            </w:r>
          </w:p>
        </w:tc>
        <w:tc>
          <w:tcPr>
            <w:tcW w:w="691" w:type="pct"/>
            <w:tcBorders>
              <w:top w:val="single" w:sz="12" w:space="0" w:color="auto"/>
              <w:bottom w:val="single" w:sz="4" w:space="0" w:color="auto"/>
            </w:tcBorders>
            <w:shd w:val="clear" w:color="auto" w:fill="auto"/>
            <w:vAlign w:val="bottom"/>
          </w:tcPr>
          <w:p w14:paraId="6F4D3678" w14:textId="3E31B430" w:rsidR="00381602" w:rsidRPr="00455E44" w:rsidRDefault="00381602" w:rsidP="00455E44">
            <w:pPr>
              <w:pStyle w:val="SingleTxtG"/>
              <w:tabs>
                <w:tab w:val="clear" w:pos="1701"/>
                <w:tab w:val="clear" w:pos="2268"/>
                <w:tab w:val="clear" w:pos="2835"/>
              </w:tabs>
              <w:spacing w:before="80" w:after="80" w:line="220" w:lineRule="exact"/>
              <w:ind w:left="0" w:right="0"/>
              <w:jc w:val="right"/>
              <w:rPr>
                <w:b/>
                <w:sz w:val="18"/>
              </w:rPr>
            </w:pPr>
            <w:r w:rsidRPr="00455E44">
              <w:rPr>
                <w:b/>
                <w:sz w:val="18"/>
              </w:rPr>
              <w:t>1</w:t>
            </w:r>
            <w:r w:rsidR="00455E44">
              <w:rPr>
                <w:b/>
                <w:sz w:val="18"/>
              </w:rPr>
              <w:t xml:space="preserve"> </w:t>
            </w:r>
            <w:r w:rsidRPr="00455E44">
              <w:rPr>
                <w:b/>
                <w:sz w:val="18"/>
              </w:rPr>
              <w:t>659</w:t>
            </w:r>
            <w:r w:rsidR="00455E44">
              <w:rPr>
                <w:b/>
                <w:sz w:val="18"/>
              </w:rPr>
              <w:t xml:space="preserve"> </w:t>
            </w:r>
            <w:r w:rsidRPr="00455E44">
              <w:rPr>
                <w:b/>
                <w:sz w:val="18"/>
              </w:rPr>
              <w:t>440</w:t>
            </w:r>
          </w:p>
        </w:tc>
        <w:tc>
          <w:tcPr>
            <w:tcW w:w="718" w:type="pct"/>
            <w:tcBorders>
              <w:top w:val="single" w:sz="12" w:space="0" w:color="auto"/>
              <w:bottom w:val="single" w:sz="4" w:space="0" w:color="auto"/>
            </w:tcBorders>
            <w:shd w:val="clear" w:color="auto" w:fill="auto"/>
            <w:vAlign w:val="bottom"/>
          </w:tcPr>
          <w:p w14:paraId="002F844C" w14:textId="3BD8D56D" w:rsidR="00381602" w:rsidRPr="00455E44" w:rsidRDefault="00381602" w:rsidP="00455E44">
            <w:pPr>
              <w:pStyle w:val="SingleTxtG"/>
              <w:tabs>
                <w:tab w:val="clear" w:pos="1701"/>
                <w:tab w:val="clear" w:pos="2268"/>
                <w:tab w:val="clear" w:pos="2835"/>
              </w:tabs>
              <w:spacing w:before="80" w:after="80" w:line="220" w:lineRule="exact"/>
              <w:ind w:left="0" w:right="0"/>
              <w:jc w:val="right"/>
              <w:rPr>
                <w:b/>
                <w:sz w:val="18"/>
              </w:rPr>
            </w:pPr>
            <w:r w:rsidRPr="00455E44">
              <w:rPr>
                <w:b/>
                <w:sz w:val="18"/>
              </w:rPr>
              <w:t>1</w:t>
            </w:r>
            <w:r w:rsidR="00455E44">
              <w:rPr>
                <w:b/>
                <w:sz w:val="18"/>
              </w:rPr>
              <w:t xml:space="preserve"> </w:t>
            </w:r>
            <w:r w:rsidRPr="00455E44">
              <w:rPr>
                <w:b/>
                <w:sz w:val="18"/>
              </w:rPr>
              <w:t>931</w:t>
            </w:r>
            <w:r w:rsidR="00455E44">
              <w:rPr>
                <w:b/>
                <w:sz w:val="18"/>
              </w:rPr>
              <w:t xml:space="preserve"> </w:t>
            </w:r>
            <w:r w:rsidRPr="00455E44">
              <w:rPr>
                <w:b/>
                <w:sz w:val="18"/>
              </w:rPr>
              <w:t>809</w:t>
            </w:r>
          </w:p>
        </w:tc>
        <w:tc>
          <w:tcPr>
            <w:tcW w:w="852" w:type="pct"/>
            <w:tcBorders>
              <w:top w:val="single" w:sz="12" w:space="0" w:color="auto"/>
              <w:bottom w:val="single" w:sz="4" w:space="0" w:color="auto"/>
            </w:tcBorders>
            <w:shd w:val="clear" w:color="auto" w:fill="auto"/>
            <w:vAlign w:val="bottom"/>
          </w:tcPr>
          <w:p w14:paraId="39F2FDE6" w14:textId="06987DBD" w:rsidR="00381602" w:rsidRPr="00455E44" w:rsidRDefault="00381602" w:rsidP="00455E44">
            <w:pPr>
              <w:pStyle w:val="SingleTxtG"/>
              <w:tabs>
                <w:tab w:val="clear" w:pos="1701"/>
                <w:tab w:val="clear" w:pos="2268"/>
                <w:tab w:val="clear" w:pos="2835"/>
              </w:tabs>
              <w:spacing w:before="80" w:after="80" w:line="220" w:lineRule="exact"/>
              <w:ind w:left="0" w:right="0"/>
              <w:jc w:val="right"/>
              <w:rPr>
                <w:b/>
                <w:sz w:val="18"/>
              </w:rPr>
            </w:pPr>
            <w:r w:rsidRPr="00455E44">
              <w:rPr>
                <w:b/>
                <w:sz w:val="18"/>
              </w:rPr>
              <w:t>2</w:t>
            </w:r>
            <w:r w:rsidR="00455E44">
              <w:rPr>
                <w:b/>
                <w:sz w:val="18"/>
              </w:rPr>
              <w:t xml:space="preserve"> </w:t>
            </w:r>
            <w:r w:rsidRPr="00455E44">
              <w:rPr>
                <w:b/>
                <w:sz w:val="18"/>
              </w:rPr>
              <w:t>031</w:t>
            </w:r>
            <w:r w:rsidR="00455E44">
              <w:rPr>
                <w:b/>
                <w:sz w:val="18"/>
              </w:rPr>
              <w:t xml:space="preserve"> </w:t>
            </w:r>
            <w:r w:rsidRPr="00455E44">
              <w:rPr>
                <w:b/>
                <w:sz w:val="18"/>
              </w:rPr>
              <w:t>697</w:t>
            </w:r>
          </w:p>
        </w:tc>
        <w:tc>
          <w:tcPr>
            <w:tcW w:w="795" w:type="pct"/>
            <w:tcBorders>
              <w:top w:val="single" w:sz="12" w:space="0" w:color="auto"/>
              <w:bottom w:val="single" w:sz="4" w:space="0" w:color="auto"/>
            </w:tcBorders>
            <w:shd w:val="clear" w:color="auto" w:fill="auto"/>
            <w:vAlign w:val="bottom"/>
          </w:tcPr>
          <w:p w14:paraId="3A03336D" w14:textId="212CFD89" w:rsidR="00381602" w:rsidRPr="00455E44" w:rsidRDefault="00381602" w:rsidP="00455E44">
            <w:pPr>
              <w:pStyle w:val="SingleTxtG"/>
              <w:tabs>
                <w:tab w:val="clear" w:pos="1701"/>
                <w:tab w:val="clear" w:pos="2268"/>
                <w:tab w:val="clear" w:pos="2835"/>
              </w:tabs>
              <w:spacing w:before="80" w:after="80" w:line="220" w:lineRule="exact"/>
              <w:ind w:left="0" w:right="0"/>
              <w:jc w:val="right"/>
              <w:rPr>
                <w:b/>
                <w:sz w:val="18"/>
              </w:rPr>
            </w:pPr>
            <w:r w:rsidRPr="00455E44">
              <w:rPr>
                <w:b/>
                <w:sz w:val="18"/>
              </w:rPr>
              <w:t>1</w:t>
            </w:r>
            <w:r w:rsidR="00455E44">
              <w:rPr>
                <w:b/>
                <w:sz w:val="18"/>
              </w:rPr>
              <w:t xml:space="preserve"> </w:t>
            </w:r>
            <w:r w:rsidRPr="00455E44">
              <w:rPr>
                <w:b/>
                <w:sz w:val="18"/>
              </w:rPr>
              <w:t>563</w:t>
            </w:r>
            <w:r w:rsidR="00455E44">
              <w:rPr>
                <w:b/>
                <w:sz w:val="18"/>
              </w:rPr>
              <w:t xml:space="preserve"> </w:t>
            </w:r>
            <w:r w:rsidRPr="00455E44">
              <w:rPr>
                <w:b/>
                <w:sz w:val="18"/>
              </w:rPr>
              <w:t>916</w:t>
            </w:r>
          </w:p>
        </w:tc>
        <w:tc>
          <w:tcPr>
            <w:tcW w:w="676" w:type="pct"/>
            <w:tcBorders>
              <w:top w:val="single" w:sz="12" w:space="0" w:color="auto"/>
              <w:bottom w:val="single" w:sz="4" w:space="0" w:color="auto"/>
            </w:tcBorders>
            <w:shd w:val="clear" w:color="auto" w:fill="auto"/>
            <w:vAlign w:val="bottom"/>
          </w:tcPr>
          <w:p w14:paraId="27D8C0C7" w14:textId="77777777" w:rsidR="00381602" w:rsidRPr="00455E44" w:rsidRDefault="00381602" w:rsidP="00455E44">
            <w:pPr>
              <w:pStyle w:val="SingleTxtG"/>
              <w:tabs>
                <w:tab w:val="clear" w:pos="1701"/>
                <w:tab w:val="clear" w:pos="2268"/>
                <w:tab w:val="clear" w:pos="2835"/>
              </w:tabs>
              <w:spacing w:before="80" w:after="80" w:line="220" w:lineRule="exact"/>
              <w:ind w:left="0" w:right="0"/>
              <w:jc w:val="right"/>
              <w:rPr>
                <w:b/>
                <w:sz w:val="18"/>
              </w:rPr>
            </w:pPr>
            <w:r w:rsidRPr="00455E44">
              <w:rPr>
                <w:b/>
                <w:sz w:val="18"/>
              </w:rPr>
              <w:t>...</w:t>
            </w:r>
          </w:p>
        </w:tc>
      </w:tr>
      <w:tr w:rsidR="00455E44" w:rsidRPr="00B95793" w14:paraId="3E8E22F8" w14:textId="77777777" w:rsidTr="00455E44">
        <w:trPr>
          <w:cantSplit/>
          <w:trHeight w:val="240"/>
        </w:trPr>
        <w:tc>
          <w:tcPr>
            <w:tcW w:w="730" w:type="pct"/>
            <w:tcBorders>
              <w:top w:val="single" w:sz="4" w:space="0" w:color="auto"/>
            </w:tcBorders>
            <w:shd w:val="clear" w:color="auto" w:fill="auto"/>
          </w:tcPr>
          <w:p w14:paraId="5D318FB9"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Cristiana</w:t>
            </w:r>
          </w:p>
        </w:tc>
        <w:tc>
          <w:tcPr>
            <w:tcW w:w="538" w:type="pct"/>
            <w:tcBorders>
              <w:top w:val="single" w:sz="4" w:space="0" w:color="auto"/>
            </w:tcBorders>
            <w:shd w:val="clear" w:color="auto" w:fill="auto"/>
            <w:vAlign w:val="bottom"/>
          </w:tcPr>
          <w:p w14:paraId="516387C5" w14:textId="3C8B6EE1"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6</w:t>
            </w:r>
            <w:r w:rsidR="00455E44">
              <w:rPr>
                <w:sz w:val="18"/>
              </w:rPr>
              <w:t xml:space="preserve"> </w:t>
            </w:r>
            <w:r w:rsidRPr="00B95793">
              <w:rPr>
                <w:sz w:val="18"/>
              </w:rPr>
              <w:t>555</w:t>
            </w:r>
            <w:r w:rsidR="00455E44">
              <w:rPr>
                <w:sz w:val="18"/>
              </w:rPr>
              <w:t xml:space="preserve"> </w:t>
            </w:r>
            <w:r w:rsidRPr="00B95793">
              <w:rPr>
                <w:sz w:val="18"/>
              </w:rPr>
              <w:t>931</w:t>
            </w:r>
          </w:p>
        </w:tc>
        <w:tc>
          <w:tcPr>
            <w:tcW w:w="691" w:type="pct"/>
            <w:tcBorders>
              <w:top w:val="single" w:sz="4" w:space="0" w:color="auto"/>
            </w:tcBorders>
            <w:shd w:val="clear" w:color="auto" w:fill="auto"/>
            <w:vAlign w:val="bottom"/>
          </w:tcPr>
          <w:p w14:paraId="725C690E" w14:textId="550F537D"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455E44">
              <w:rPr>
                <w:sz w:val="18"/>
              </w:rPr>
              <w:t xml:space="preserve"> </w:t>
            </w:r>
            <w:r w:rsidRPr="00B95793">
              <w:rPr>
                <w:sz w:val="18"/>
              </w:rPr>
              <w:t>500</w:t>
            </w:r>
            <w:r w:rsidR="00455E44">
              <w:rPr>
                <w:sz w:val="18"/>
              </w:rPr>
              <w:t xml:space="preserve"> </w:t>
            </w:r>
            <w:r w:rsidRPr="00B95793">
              <w:rPr>
                <w:sz w:val="18"/>
              </w:rPr>
              <w:t>312</w:t>
            </w:r>
          </w:p>
        </w:tc>
        <w:tc>
          <w:tcPr>
            <w:tcW w:w="718" w:type="pct"/>
            <w:tcBorders>
              <w:top w:val="single" w:sz="4" w:space="0" w:color="auto"/>
            </w:tcBorders>
            <w:shd w:val="clear" w:color="auto" w:fill="auto"/>
            <w:vAlign w:val="bottom"/>
          </w:tcPr>
          <w:p w14:paraId="5E372BC8" w14:textId="7CACBA4D"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455E44">
              <w:rPr>
                <w:sz w:val="18"/>
              </w:rPr>
              <w:t xml:space="preserve"> </w:t>
            </w:r>
            <w:r w:rsidRPr="00B95793">
              <w:rPr>
                <w:sz w:val="18"/>
              </w:rPr>
              <w:t>764</w:t>
            </w:r>
            <w:r w:rsidR="00455E44">
              <w:rPr>
                <w:sz w:val="18"/>
              </w:rPr>
              <w:t xml:space="preserve"> </w:t>
            </w:r>
            <w:r w:rsidRPr="00B95793">
              <w:rPr>
                <w:sz w:val="18"/>
              </w:rPr>
              <w:t>443</w:t>
            </w:r>
          </w:p>
        </w:tc>
        <w:tc>
          <w:tcPr>
            <w:tcW w:w="852" w:type="pct"/>
            <w:tcBorders>
              <w:top w:val="single" w:sz="4" w:space="0" w:color="auto"/>
            </w:tcBorders>
            <w:shd w:val="clear" w:color="auto" w:fill="auto"/>
            <w:vAlign w:val="bottom"/>
          </w:tcPr>
          <w:p w14:paraId="05976E81" w14:textId="3549F9A4"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455E44">
              <w:rPr>
                <w:sz w:val="18"/>
              </w:rPr>
              <w:t xml:space="preserve"> </w:t>
            </w:r>
            <w:r w:rsidRPr="00B95793">
              <w:rPr>
                <w:sz w:val="18"/>
              </w:rPr>
              <w:t>819</w:t>
            </w:r>
            <w:r w:rsidR="00455E44">
              <w:rPr>
                <w:sz w:val="18"/>
              </w:rPr>
              <w:t xml:space="preserve"> </w:t>
            </w:r>
            <w:r w:rsidRPr="00B95793">
              <w:rPr>
                <w:sz w:val="18"/>
              </w:rPr>
              <w:t>924</w:t>
            </w:r>
          </w:p>
        </w:tc>
        <w:tc>
          <w:tcPr>
            <w:tcW w:w="795" w:type="pct"/>
            <w:tcBorders>
              <w:top w:val="single" w:sz="4" w:space="0" w:color="auto"/>
            </w:tcBorders>
            <w:shd w:val="clear" w:color="auto" w:fill="auto"/>
            <w:vAlign w:val="bottom"/>
          </w:tcPr>
          <w:p w14:paraId="1D76EBFC" w14:textId="1F1D130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455E44">
              <w:rPr>
                <w:sz w:val="18"/>
              </w:rPr>
              <w:t xml:space="preserve"> </w:t>
            </w:r>
            <w:r w:rsidRPr="00B95793">
              <w:rPr>
                <w:sz w:val="18"/>
              </w:rPr>
              <w:t>471</w:t>
            </w:r>
            <w:r w:rsidR="00455E44">
              <w:rPr>
                <w:sz w:val="18"/>
              </w:rPr>
              <w:t xml:space="preserve"> </w:t>
            </w:r>
            <w:r w:rsidRPr="00B95793">
              <w:rPr>
                <w:sz w:val="18"/>
              </w:rPr>
              <w:t>252</w:t>
            </w:r>
          </w:p>
        </w:tc>
        <w:tc>
          <w:tcPr>
            <w:tcW w:w="676" w:type="pct"/>
            <w:tcBorders>
              <w:top w:val="single" w:sz="4" w:space="0" w:color="auto"/>
            </w:tcBorders>
            <w:shd w:val="clear" w:color="auto" w:fill="auto"/>
            <w:vAlign w:val="bottom"/>
          </w:tcPr>
          <w:p w14:paraId="7647E0F6"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455E44" w:rsidRPr="00B95793" w14:paraId="272E88D5" w14:textId="77777777" w:rsidTr="00455E44">
        <w:trPr>
          <w:cantSplit/>
          <w:trHeight w:val="240"/>
        </w:trPr>
        <w:tc>
          <w:tcPr>
            <w:tcW w:w="730" w:type="pct"/>
            <w:shd w:val="clear" w:color="auto" w:fill="auto"/>
          </w:tcPr>
          <w:p w14:paraId="6DE0699E"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Ortodoxa</w:t>
            </w:r>
          </w:p>
        </w:tc>
        <w:tc>
          <w:tcPr>
            <w:tcW w:w="538" w:type="pct"/>
            <w:shd w:val="clear" w:color="auto" w:fill="auto"/>
            <w:vAlign w:val="bottom"/>
          </w:tcPr>
          <w:p w14:paraId="5540D752" w14:textId="7524F161"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6</w:t>
            </w:r>
            <w:r w:rsidR="00455E44">
              <w:rPr>
                <w:sz w:val="18"/>
              </w:rPr>
              <w:t xml:space="preserve"> </w:t>
            </w:r>
            <w:r w:rsidRPr="00B95793">
              <w:rPr>
                <w:sz w:val="18"/>
              </w:rPr>
              <w:t>079</w:t>
            </w:r>
            <w:r w:rsidR="00455E44">
              <w:rPr>
                <w:sz w:val="18"/>
              </w:rPr>
              <w:t xml:space="preserve"> </w:t>
            </w:r>
            <w:r w:rsidRPr="00B95793">
              <w:rPr>
                <w:sz w:val="18"/>
              </w:rPr>
              <w:t>396</w:t>
            </w:r>
          </w:p>
        </w:tc>
        <w:tc>
          <w:tcPr>
            <w:tcW w:w="691" w:type="pct"/>
            <w:shd w:val="clear" w:color="auto" w:fill="auto"/>
            <w:vAlign w:val="bottom"/>
          </w:tcPr>
          <w:p w14:paraId="3391479F" w14:textId="7FABFF7B"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455E44">
              <w:rPr>
                <w:sz w:val="18"/>
              </w:rPr>
              <w:t xml:space="preserve"> </w:t>
            </w:r>
            <w:r w:rsidRPr="00B95793">
              <w:rPr>
                <w:sz w:val="18"/>
              </w:rPr>
              <w:t>475</w:t>
            </w:r>
            <w:r w:rsidR="00455E44">
              <w:rPr>
                <w:sz w:val="18"/>
              </w:rPr>
              <w:t xml:space="preserve"> </w:t>
            </w:r>
            <w:r w:rsidRPr="00B95793">
              <w:rPr>
                <w:sz w:val="18"/>
              </w:rPr>
              <w:t>168</w:t>
            </w:r>
          </w:p>
        </w:tc>
        <w:tc>
          <w:tcPr>
            <w:tcW w:w="718" w:type="pct"/>
            <w:shd w:val="clear" w:color="auto" w:fill="auto"/>
            <w:vAlign w:val="bottom"/>
          </w:tcPr>
          <w:p w14:paraId="677568A4" w14:textId="02EA1B26"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455E44">
              <w:rPr>
                <w:sz w:val="18"/>
              </w:rPr>
              <w:t xml:space="preserve"> </w:t>
            </w:r>
            <w:r w:rsidRPr="00B95793">
              <w:rPr>
                <w:sz w:val="18"/>
              </w:rPr>
              <w:t>357</w:t>
            </w:r>
            <w:r w:rsidR="00455E44">
              <w:rPr>
                <w:sz w:val="18"/>
              </w:rPr>
              <w:t xml:space="preserve"> </w:t>
            </w:r>
            <w:r w:rsidRPr="00B95793">
              <w:rPr>
                <w:sz w:val="18"/>
              </w:rPr>
              <w:t>137</w:t>
            </w:r>
          </w:p>
        </w:tc>
        <w:tc>
          <w:tcPr>
            <w:tcW w:w="852" w:type="pct"/>
            <w:shd w:val="clear" w:color="auto" w:fill="auto"/>
            <w:vAlign w:val="bottom"/>
          </w:tcPr>
          <w:p w14:paraId="1E3C392A" w14:textId="2DC50520"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455E44">
              <w:rPr>
                <w:sz w:val="18"/>
              </w:rPr>
              <w:t xml:space="preserve"> </w:t>
            </w:r>
            <w:r w:rsidRPr="00B95793">
              <w:rPr>
                <w:sz w:val="18"/>
              </w:rPr>
              <w:t>798</w:t>
            </w:r>
            <w:r w:rsidR="00455E44">
              <w:rPr>
                <w:sz w:val="18"/>
              </w:rPr>
              <w:t xml:space="preserve"> </w:t>
            </w:r>
            <w:r w:rsidRPr="00B95793">
              <w:rPr>
                <w:sz w:val="18"/>
              </w:rPr>
              <w:t>203</w:t>
            </w:r>
          </w:p>
        </w:tc>
        <w:tc>
          <w:tcPr>
            <w:tcW w:w="795" w:type="pct"/>
            <w:shd w:val="clear" w:color="auto" w:fill="auto"/>
            <w:vAlign w:val="bottom"/>
          </w:tcPr>
          <w:p w14:paraId="0769D515" w14:textId="79C87480"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455E44">
              <w:rPr>
                <w:sz w:val="18"/>
              </w:rPr>
              <w:t xml:space="preserve"> </w:t>
            </w:r>
            <w:r w:rsidRPr="00B95793">
              <w:rPr>
                <w:sz w:val="18"/>
              </w:rPr>
              <w:t>448</w:t>
            </w:r>
            <w:r w:rsidR="00455E44">
              <w:rPr>
                <w:sz w:val="18"/>
              </w:rPr>
              <w:t xml:space="preserve"> </w:t>
            </w:r>
            <w:r w:rsidRPr="00B95793">
              <w:rPr>
                <w:sz w:val="18"/>
              </w:rPr>
              <w:t>888</w:t>
            </w:r>
          </w:p>
        </w:tc>
        <w:tc>
          <w:tcPr>
            <w:tcW w:w="676" w:type="pct"/>
            <w:shd w:val="clear" w:color="auto" w:fill="auto"/>
            <w:vAlign w:val="bottom"/>
          </w:tcPr>
          <w:p w14:paraId="02202B6C"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455E44" w:rsidRPr="00B95793" w14:paraId="16607DF9" w14:textId="77777777" w:rsidTr="00455E44">
        <w:trPr>
          <w:cantSplit/>
          <w:trHeight w:val="240"/>
        </w:trPr>
        <w:tc>
          <w:tcPr>
            <w:tcW w:w="730" w:type="pct"/>
            <w:shd w:val="clear" w:color="auto" w:fill="auto"/>
          </w:tcPr>
          <w:p w14:paraId="3F440881"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Católica</w:t>
            </w:r>
          </w:p>
        </w:tc>
        <w:tc>
          <w:tcPr>
            <w:tcW w:w="538" w:type="pct"/>
            <w:shd w:val="clear" w:color="auto" w:fill="auto"/>
            <w:vAlign w:val="bottom"/>
          </w:tcPr>
          <w:p w14:paraId="30072564" w14:textId="1768D590"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356</w:t>
            </w:r>
            <w:r w:rsidR="00455E44">
              <w:rPr>
                <w:sz w:val="18"/>
              </w:rPr>
              <w:t xml:space="preserve"> </w:t>
            </w:r>
            <w:r w:rsidRPr="00B95793">
              <w:rPr>
                <w:sz w:val="18"/>
              </w:rPr>
              <w:t>957</w:t>
            </w:r>
          </w:p>
        </w:tc>
        <w:tc>
          <w:tcPr>
            <w:tcW w:w="691" w:type="pct"/>
            <w:shd w:val="clear" w:color="auto" w:fill="auto"/>
            <w:vAlign w:val="bottom"/>
          </w:tcPr>
          <w:p w14:paraId="1D322FB8" w14:textId="3CC7BDED"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13</w:t>
            </w:r>
            <w:r w:rsidR="00455E44">
              <w:rPr>
                <w:sz w:val="18"/>
              </w:rPr>
              <w:t xml:space="preserve"> </w:t>
            </w:r>
            <w:r w:rsidRPr="00B95793">
              <w:rPr>
                <w:sz w:val="18"/>
              </w:rPr>
              <w:t>720</w:t>
            </w:r>
          </w:p>
        </w:tc>
        <w:tc>
          <w:tcPr>
            <w:tcW w:w="718" w:type="pct"/>
            <w:shd w:val="clear" w:color="auto" w:fill="auto"/>
            <w:vAlign w:val="bottom"/>
          </w:tcPr>
          <w:p w14:paraId="295D56C6" w14:textId="6F3DAE71"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336</w:t>
            </w:r>
            <w:r w:rsidR="00455E44">
              <w:rPr>
                <w:sz w:val="18"/>
              </w:rPr>
              <w:t xml:space="preserve"> </w:t>
            </w:r>
            <w:r w:rsidRPr="00B95793">
              <w:rPr>
                <w:sz w:val="18"/>
              </w:rPr>
              <w:t>691</w:t>
            </w:r>
          </w:p>
        </w:tc>
        <w:tc>
          <w:tcPr>
            <w:tcW w:w="852" w:type="pct"/>
            <w:shd w:val="clear" w:color="auto" w:fill="auto"/>
            <w:vAlign w:val="bottom"/>
          </w:tcPr>
          <w:p w14:paraId="7CD6B4DB" w14:textId="08AEC4BF"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w:t>
            </w:r>
            <w:r w:rsidR="00455E44">
              <w:rPr>
                <w:sz w:val="18"/>
              </w:rPr>
              <w:t xml:space="preserve"> </w:t>
            </w:r>
            <w:r w:rsidRPr="00B95793">
              <w:rPr>
                <w:sz w:val="18"/>
              </w:rPr>
              <w:t>098</w:t>
            </w:r>
          </w:p>
        </w:tc>
        <w:tc>
          <w:tcPr>
            <w:tcW w:w="795" w:type="pct"/>
            <w:shd w:val="clear" w:color="auto" w:fill="auto"/>
            <w:vAlign w:val="bottom"/>
          </w:tcPr>
          <w:p w14:paraId="53E527F9" w14:textId="657FAC0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w:t>
            </w:r>
            <w:r w:rsidR="00455E44">
              <w:rPr>
                <w:sz w:val="18"/>
              </w:rPr>
              <w:t xml:space="preserve"> </w:t>
            </w:r>
            <w:r w:rsidRPr="00B95793">
              <w:rPr>
                <w:sz w:val="18"/>
              </w:rPr>
              <w:t>448</w:t>
            </w:r>
          </w:p>
        </w:tc>
        <w:tc>
          <w:tcPr>
            <w:tcW w:w="676" w:type="pct"/>
            <w:shd w:val="clear" w:color="auto" w:fill="auto"/>
            <w:vAlign w:val="bottom"/>
          </w:tcPr>
          <w:p w14:paraId="193B6363"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455E44" w:rsidRPr="00B95793" w14:paraId="260B1B89" w14:textId="77777777" w:rsidTr="00455E44">
        <w:trPr>
          <w:cantSplit/>
          <w:trHeight w:val="240"/>
        </w:trPr>
        <w:tc>
          <w:tcPr>
            <w:tcW w:w="730" w:type="pct"/>
            <w:shd w:val="clear" w:color="auto" w:fill="auto"/>
          </w:tcPr>
          <w:p w14:paraId="0ECD64FE"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Protestante</w:t>
            </w:r>
          </w:p>
        </w:tc>
        <w:tc>
          <w:tcPr>
            <w:tcW w:w="538" w:type="pct"/>
            <w:shd w:val="clear" w:color="auto" w:fill="auto"/>
            <w:vAlign w:val="bottom"/>
          </w:tcPr>
          <w:p w14:paraId="78A82C34" w14:textId="3F293A03"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71</w:t>
            </w:r>
            <w:r w:rsidR="00455E44">
              <w:rPr>
                <w:sz w:val="18"/>
              </w:rPr>
              <w:t xml:space="preserve"> </w:t>
            </w:r>
            <w:r w:rsidRPr="00B95793">
              <w:rPr>
                <w:sz w:val="18"/>
              </w:rPr>
              <w:t>284</w:t>
            </w:r>
          </w:p>
        </w:tc>
        <w:tc>
          <w:tcPr>
            <w:tcW w:w="691" w:type="pct"/>
            <w:shd w:val="clear" w:color="auto" w:fill="auto"/>
            <w:vAlign w:val="bottom"/>
          </w:tcPr>
          <w:p w14:paraId="66B4AF1D" w14:textId="7A0B9925"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w:t>
            </w:r>
            <w:r w:rsidR="00455E44">
              <w:rPr>
                <w:sz w:val="18"/>
              </w:rPr>
              <w:t xml:space="preserve"> </w:t>
            </w:r>
            <w:r w:rsidRPr="00B95793">
              <w:rPr>
                <w:sz w:val="18"/>
              </w:rPr>
              <w:t>128</w:t>
            </w:r>
          </w:p>
        </w:tc>
        <w:tc>
          <w:tcPr>
            <w:tcW w:w="718" w:type="pct"/>
            <w:shd w:val="clear" w:color="auto" w:fill="auto"/>
            <w:vAlign w:val="bottom"/>
          </w:tcPr>
          <w:p w14:paraId="3CAEDEDA" w14:textId="17C19278"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64</w:t>
            </w:r>
            <w:r w:rsidR="00455E44">
              <w:rPr>
                <w:sz w:val="18"/>
              </w:rPr>
              <w:t xml:space="preserve"> </w:t>
            </w:r>
            <w:r w:rsidRPr="00B95793">
              <w:rPr>
                <w:sz w:val="18"/>
              </w:rPr>
              <w:t>029</w:t>
            </w:r>
          </w:p>
        </w:tc>
        <w:tc>
          <w:tcPr>
            <w:tcW w:w="852" w:type="pct"/>
            <w:shd w:val="clear" w:color="auto" w:fill="auto"/>
            <w:vAlign w:val="bottom"/>
          </w:tcPr>
          <w:p w14:paraId="1BA81994"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690</w:t>
            </w:r>
          </w:p>
        </w:tc>
        <w:tc>
          <w:tcPr>
            <w:tcW w:w="795" w:type="pct"/>
            <w:shd w:val="clear" w:color="auto" w:fill="auto"/>
            <w:vAlign w:val="bottom"/>
          </w:tcPr>
          <w:p w14:paraId="1AEA0814" w14:textId="4AB08B4B"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w:t>
            </w:r>
            <w:r w:rsidR="00455E44">
              <w:rPr>
                <w:sz w:val="18"/>
              </w:rPr>
              <w:t xml:space="preserve"> </w:t>
            </w:r>
            <w:r w:rsidRPr="00B95793">
              <w:rPr>
                <w:sz w:val="18"/>
              </w:rPr>
              <w:t>437</w:t>
            </w:r>
          </w:p>
        </w:tc>
        <w:tc>
          <w:tcPr>
            <w:tcW w:w="676" w:type="pct"/>
            <w:shd w:val="clear" w:color="auto" w:fill="auto"/>
            <w:vAlign w:val="bottom"/>
          </w:tcPr>
          <w:p w14:paraId="1F449B6B"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455E44" w:rsidRPr="00B95793" w14:paraId="73E2E3BA" w14:textId="77777777" w:rsidTr="00455E44">
        <w:trPr>
          <w:cantSplit/>
          <w:trHeight w:val="240"/>
        </w:trPr>
        <w:tc>
          <w:tcPr>
            <w:tcW w:w="730" w:type="pct"/>
            <w:shd w:val="clear" w:color="auto" w:fill="auto"/>
          </w:tcPr>
          <w:p w14:paraId="132C0B13"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Otras religiones cristianas</w:t>
            </w:r>
          </w:p>
        </w:tc>
        <w:tc>
          <w:tcPr>
            <w:tcW w:w="538" w:type="pct"/>
            <w:shd w:val="clear" w:color="auto" w:fill="auto"/>
            <w:vAlign w:val="bottom"/>
          </w:tcPr>
          <w:p w14:paraId="1BB18323" w14:textId="34558F74"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w:t>
            </w:r>
            <w:r w:rsidR="00455E44">
              <w:rPr>
                <w:sz w:val="18"/>
              </w:rPr>
              <w:t xml:space="preserve"> </w:t>
            </w:r>
            <w:r w:rsidRPr="00B95793">
              <w:rPr>
                <w:sz w:val="18"/>
              </w:rPr>
              <w:t>211</w:t>
            </w:r>
          </w:p>
        </w:tc>
        <w:tc>
          <w:tcPr>
            <w:tcW w:w="691" w:type="pct"/>
            <w:shd w:val="clear" w:color="auto" w:fill="auto"/>
            <w:vAlign w:val="bottom"/>
          </w:tcPr>
          <w:p w14:paraId="0400A824"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797</w:t>
            </w:r>
          </w:p>
        </w:tc>
        <w:tc>
          <w:tcPr>
            <w:tcW w:w="718" w:type="pct"/>
            <w:shd w:val="clear" w:color="auto" w:fill="auto"/>
            <w:vAlign w:val="bottom"/>
          </w:tcPr>
          <w:p w14:paraId="283F1910" w14:textId="02284B61"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455E44">
              <w:rPr>
                <w:sz w:val="18"/>
              </w:rPr>
              <w:t xml:space="preserve"> </w:t>
            </w:r>
            <w:r w:rsidRPr="00B95793">
              <w:rPr>
                <w:sz w:val="18"/>
              </w:rPr>
              <w:t>340</w:t>
            </w:r>
          </w:p>
        </w:tc>
        <w:tc>
          <w:tcPr>
            <w:tcW w:w="852" w:type="pct"/>
            <w:shd w:val="clear" w:color="auto" w:fill="auto"/>
            <w:vAlign w:val="bottom"/>
          </w:tcPr>
          <w:p w14:paraId="17B14631"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298</w:t>
            </w:r>
          </w:p>
        </w:tc>
        <w:tc>
          <w:tcPr>
            <w:tcW w:w="795" w:type="pct"/>
            <w:shd w:val="clear" w:color="auto" w:fill="auto"/>
            <w:vAlign w:val="bottom"/>
          </w:tcPr>
          <w:p w14:paraId="06DE954E"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776</w:t>
            </w:r>
          </w:p>
        </w:tc>
        <w:tc>
          <w:tcPr>
            <w:tcW w:w="676" w:type="pct"/>
            <w:shd w:val="clear" w:color="auto" w:fill="auto"/>
            <w:vAlign w:val="bottom"/>
          </w:tcPr>
          <w:p w14:paraId="24127A19"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455E44" w:rsidRPr="00B95793" w14:paraId="5956F690" w14:textId="77777777" w:rsidTr="00455E44">
        <w:trPr>
          <w:cantSplit/>
          <w:trHeight w:val="240"/>
        </w:trPr>
        <w:tc>
          <w:tcPr>
            <w:tcW w:w="730" w:type="pct"/>
            <w:shd w:val="clear" w:color="auto" w:fill="auto"/>
          </w:tcPr>
          <w:p w14:paraId="62473DD2"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Islámica</w:t>
            </w:r>
          </w:p>
        </w:tc>
        <w:tc>
          <w:tcPr>
            <w:tcW w:w="538" w:type="pct"/>
            <w:shd w:val="clear" w:color="auto" w:fill="auto"/>
            <w:vAlign w:val="bottom"/>
          </w:tcPr>
          <w:p w14:paraId="621B86D1" w14:textId="64FDC15D"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222</w:t>
            </w:r>
            <w:r w:rsidR="00455E44">
              <w:rPr>
                <w:sz w:val="18"/>
              </w:rPr>
              <w:t xml:space="preserve"> </w:t>
            </w:r>
            <w:r w:rsidRPr="00B95793">
              <w:rPr>
                <w:sz w:val="18"/>
              </w:rPr>
              <w:t>828</w:t>
            </w:r>
          </w:p>
        </w:tc>
        <w:tc>
          <w:tcPr>
            <w:tcW w:w="691" w:type="pct"/>
            <w:shd w:val="clear" w:color="auto" w:fill="auto"/>
            <w:vAlign w:val="bottom"/>
          </w:tcPr>
          <w:p w14:paraId="550FDE7C" w14:textId="7C541C1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31</w:t>
            </w:r>
            <w:r w:rsidR="00455E44">
              <w:rPr>
                <w:sz w:val="18"/>
              </w:rPr>
              <w:t xml:space="preserve"> </w:t>
            </w:r>
            <w:r w:rsidRPr="00B95793">
              <w:rPr>
                <w:sz w:val="18"/>
              </w:rPr>
              <w:t>914</w:t>
            </w:r>
          </w:p>
        </w:tc>
        <w:tc>
          <w:tcPr>
            <w:tcW w:w="718" w:type="pct"/>
            <w:shd w:val="clear" w:color="auto" w:fill="auto"/>
            <w:vAlign w:val="bottom"/>
          </w:tcPr>
          <w:p w14:paraId="5CD71DBA" w14:textId="62114E85"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14</w:t>
            </w:r>
            <w:r w:rsidR="00455E44">
              <w:rPr>
                <w:sz w:val="18"/>
              </w:rPr>
              <w:t xml:space="preserve"> </w:t>
            </w:r>
            <w:r w:rsidRPr="00B95793">
              <w:rPr>
                <w:sz w:val="18"/>
              </w:rPr>
              <w:t>206</w:t>
            </w:r>
          </w:p>
        </w:tc>
        <w:tc>
          <w:tcPr>
            <w:tcW w:w="852" w:type="pct"/>
            <w:shd w:val="clear" w:color="auto" w:fill="auto"/>
            <w:vAlign w:val="bottom"/>
          </w:tcPr>
          <w:p w14:paraId="439C4AE0" w14:textId="5CA22828"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161</w:t>
            </w:r>
            <w:r w:rsidR="00455E44">
              <w:rPr>
                <w:sz w:val="18"/>
              </w:rPr>
              <w:t xml:space="preserve"> </w:t>
            </w:r>
            <w:r w:rsidRPr="00B95793">
              <w:rPr>
                <w:sz w:val="18"/>
              </w:rPr>
              <w:t>115</w:t>
            </w:r>
          </w:p>
        </w:tc>
        <w:tc>
          <w:tcPr>
            <w:tcW w:w="795" w:type="pct"/>
            <w:shd w:val="clear" w:color="auto" w:fill="auto"/>
            <w:vAlign w:val="bottom"/>
          </w:tcPr>
          <w:p w14:paraId="5DF15933" w14:textId="373FD29D"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15</w:t>
            </w:r>
            <w:r w:rsidR="00455E44">
              <w:rPr>
                <w:sz w:val="18"/>
              </w:rPr>
              <w:t xml:space="preserve"> </w:t>
            </w:r>
            <w:r w:rsidRPr="00B95793">
              <w:rPr>
                <w:sz w:val="18"/>
              </w:rPr>
              <w:t>593</w:t>
            </w:r>
          </w:p>
        </w:tc>
        <w:tc>
          <w:tcPr>
            <w:tcW w:w="676" w:type="pct"/>
            <w:shd w:val="clear" w:color="auto" w:fill="auto"/>
            <w:vAlign w:val="bottom"/>
          </w:tcPr>
          <w:p w14:paraId="0EF7F3F7"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455E44" w:rsidRPr="00B95793" w14:paraId="69ADE6A7" w14:textId="77777777" w:rsidTr="00455E44">
        <w:trPr>
          <w:cantSplit/>
          <w:trHeight w:val="240"/>
        </w:trPr>
        <w:tc>
          <w:tcPr>
            <w:tcW w:w="730" w:type="pct"/>
            <w:shd w:val="clear" w:color="auto" w:fill="auto"/>
          </w:tcPr>
          <w:p w14:paraId="783DD61D"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Judía</w:t>
            </w:r>
          </w:p>
        </w:tc>
        <w:tc>
          <w:tcPr>
            <w:tcW w:w="538" w:type="pct"/>
            <w:shd w:val="clear" w:color="auto" w:fill="auto"/>
            <w:vAlign w:val="bottom"/>
          </w:tcPr>
          <w:p w14:paraId="774C14A3"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578</w:t>
            </w:r>
          </w:p>
        </w:tc>
        <w:tc>
          <w:tcPr>
            <w:tcW w:w="691" w:type="pct"/>
            <w:shd w:val="clear" w:color="auto" w:fill="auto"/>
            <w:vAlign w:val="bottom"/>
          </w:tcPr>
          <w:p w14:paraId="3CC0A607"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295</w:t>
            </w:r>
          </w:p>
        </w:tc>
        <w:tc>
          <w:tcPr>
            <w:tcW w:w="718" w:type="pct"/>
            <w:shd w:val="clear" w:color="auto" w:fill="auto"/>
            <w:vAlign w:val="bottom"/>
          </w:tcPr>
          <w:p w14:paraId="45AE3B46"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254</w:t>
            </w:r>
          </w:p>
        </w:tc>
        <w:tc>
          <w:tcPr>
            <w:tcW w:w="852" w:type="pct"/>
            <w:shd w:val="clear" w:color="auto" w:fill="auto"/>
            <w:vAlign w:val="bottom"/>
          </w:tcPr>
          <w:p w14:paraId="4824D960"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12</w:t>
            </w:r>
          </w:p>
        </w:tc>
        <w:tc>
          <w:tcPr>
            <w:tcW w:w="795" w:type="pct"/>
            <w:shd w:val="clear" w:color="auto" w:fill="auto"/>
            <w:vAlign w:val="bottom"/>
          </w:tcPr>
          <w:p w14:paraId="48B415C3"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17</w:t>
            </w:r>
          </w:p>
        </w:tc>
        <w:tc>
          <w:tcPr>
            <w:tcW w:w="676" w:type="pct"/>
            <w:shd w:val="clear" w:color="auto" w:fill="auto"/>
            <w:vAlign w:val="bottom"/>
          </w:tcPr>
          <w:p w14:paraId="3FB3A42B"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455E44" w:rsidRPr="00B95793" w14:paraId="35CC0A3A" w14:textId="77777777" w:rsidTr="00455E44">
        <w:trPr>
          <w:cantSplit/>
          <w:trHeight w:val="240"/>
        </w:trPr>
        <w:tc>
          <w:tcPr>
            <w:tcW w:w="730" w:type="pct"/>
            <w:shd w:val="clear" w:color="auto" w:fill="auto"/>
          </w:tcPr>
          <w:p w14:paraId="4F767720"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Religiones orientales</w:t>
            </w:r>
          </w:p>
        </w:tc>
        <w:tc>
          <w:tcPr>
            <w:tcW w:w="538" w:type="pct"/>
            <w:shd w:val="clear" w:color="auto" w:fill="auto"/>
            <w:vAlign w:val="bottom"/>
          </w:tcPr>
          <w:p w14:paraId="0EC4D407" w14:textId="0FF0B3FB"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455E44">
              <w:rPr>
                <w:sz w:val="18"/>
              </w:rPr>
              <w:t xml:space="preserve"> </w:t>
            </w:r>
            <w:r w:rsidRPr="00B95793">
              <w:rPr>
                <w:sz w:val="18"/>
              </w:rPr>
              <w:t>237</w:t>
            </w:r>
          </w:p>
        </w:tc>
        <w:tc>
          <w:tcPr>
            <w:tcW w:w="691" w:type="pct"/>
            <w:shd w:val="clear" w:color="auto" w:fill="auto"/>
            <w:vAlign w:val="bottom"/>
          </w:tcPr>
          <w:p w14:paraId="3006DC5F"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541</w:t>
            </w:r>
          </w:p>
        </w:tc>
        <w:tc>
          <w:tcPr>
            <w:tcW w:w="718" w:type="pct"/>
            <w:shd w:val="clear" w:color="auto" w:fill="auto"/>
            <w:vAlign w:val="bottom"/>
          </w:tcPr>
          <w:p w14:paraId="1240FB76"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394</w:t>
            </w:r>
          </w:p>
        </w:tc>
        <w:tc>
          <w:tcPr>
            <w:tcW w:w="852" w:type="pct"/>
            <w:shd w:val="clear" w:color="auto" w:fill="auto"/>
            <w:vAlign w:val="bottom"/>
          </w:tcPr>
          <w:p w14:paraId="61FB9443"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134</w:t>
            </w:r>
          </w:p>
        </w:tc>
        <w:tc>
          <w:tcPr>
            <w:tcW w:w="795" w:type="pct"/>
            <w:shd w:val="clear" w:color="auto" w:fill="auto"/>
            <w:vAlign w:val="bottom"/>
          </w:tcPr>
          <w:p w14:paraId="0B73C99A"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168</w:t>
            </w:r>
          </w:p>
        </w:tc>
        <w:tc>
          <w:tcPr>
            <w:tcW w:w="676" w:type="pct"/>
            <w:shd w:val="clear" w:color="auto" w:fill="auto"/>
            <w:vAlign w:val="bottom"/>
          </w:tcPr>
          <w:p w14:paraId="7409C4B3"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455E44" w:rsidRPr="00B95793" w14:paraId="46455AD3" w14:textId="77777777" w:rsidTr="00455E44">
        <w:trPr>
          <w:cantSplit/>
          <w:trHeight w:val="240"/>
        </w:trPr>
        <w:tc>
          <w:tcPr>
            <w:tcW w:w="730" w:type="pct"/>
            <w:shd w:val="clear" w:color="auto" w:fill="auto"/>
          </w:tcPr>
          <w:p w14:paraId="6FB12F01"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Otras religiones</w:t>
            </w:r>
          </w:p>
        </w:tc>
        <w:tc>
          <w:tcPr>
            <w:tcW w:w="538" w:type="pct"/>
            <w:shd w:val="clear" w:color="auto" w:fill="auto"/>
            <w:vAlign w:val="bottom"/>
          </w:tcPr>
          <w:p w14:paraId="7B6534B1" w14:textId="3A56B5B9"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455E44">
              <w:rPr>
                <w:sz w:val="18"/>
              </w:rPr>
              <w:t xml:space="preserve"> </w:t>
            </w:r>
            <w:r w:rsidRPr="00B95793">
              <w:rPr>
                <w:sz w:val="18"/>
              </w:rPr>
              <w:t>776</w:t>
            </w:r>
          </w:p>
        </w:tc>
        <w:tc>
          <w:tcPr>
            <w:tcW w:w="691" w:type="pct"/>
            <w:shd w:val="clear" w:color="auto" w:fill="auto"/>
            <w:vAlign w:val="bottom"/>
          </w:tcPr>
          <w:p w14:paraId="74A369E7"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741</w:t>
            </w:r>
          </w:p>
        </w:tc>
        <w:tc>
          <w:tcPr>
            <w:tcW w:w="718" w:type="pct"/>
            <w:shd w:val="clear" w:color="auto" w:fill="auto"/>
            <w:vAlign w:val="bottom"/>
          </w:tcPr>
          <w:p w14:paraId="3C22A9A5"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616</w:t>
            </w:r>
          </w:p>
        </w:tc>
        <w:tc>
          <w:tcPr>
            <w:tcW w:w="852" w:type="pct"/>
            <w:shd w:val="clear" w:color="auto" w:fill="auto"/>
            <w:vAlign w:val="bottom"/>
          </w:tcPr>
          <w:p w14:paraId="18D2F9FB"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206</w:t>
            </w:r>
          </w:p>
        </w:tc>
        <w:tc>
          <w:tcPr>
            <w:tcW w:w="795" w:type="pct"/>
            <w:shd w:val="clear" w:color="auto" w:fill="auto"/>
            <w:vAlign w:val="bottom"/>
          </w:tcPr>
          <w:p w14:paraId="70CCE042"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213</w:t>
            </w:r>
          </w:p>
        </w:tc>
        <w:tc>
          <w:tcPr>
            <w:tcW w:w="676" w:type="pct"/>
            <w:shd w:val="clear" w:color="auto" w:fill="auto"/>
            <w:vAlign w:val="bottom"/>
          </w:tcPr>
          <w:p w14:paraId="7EC42827"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455E44" w:rsidRPr="00B95793" w14:paraId="6B38C80D" w14:textId="77777777" w:rsidTr="00455E44">
        <w:trPr>
          <w:cantSplit/>
          <w:trHeight w:val="240"/>
        </w:trPr>
        <w:tc>
          <w:tcPr>
            <w:tcW w:w="730" w:type="pct"/>
            <w:shd w:val="clear" w:color="auto" w:fill="auto"/>
          </w:tcPr>
          <w:p w14:paraId="6DBA37D3"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Agnosticismo</w:t>
            </w:r>
          </w:p>
        </w:tc>
        <w:tc>
          <w:tcPr>
            <w:tcW w:w="538" w:type="pct"/>
            <w:shd w:val="clear" w:color="auto" w:fill="auto"/>
            <w:vAlign w:val="bottom"/>
          </w:tcPr>
          <w:p w14:paraId="1BFC9E6E" w14:textId="57D80A1F"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w:t>
            </w:r>
            <w:r w:rsidR="00455E44">
              <w:rPr>
                <w:sz w:val="18"/>
              </w:rPr>
              <w:t xml:space="preserve"> </w:t>
            </w:r>
            <w:r w:rsidRPr="00B95793">
              <w:rPr>
                <w:sz w:val="18"/>
              </w:rPr>
              <w:t>010</w:t>
            </w:r>
          </w:p>
        </w:tc>
        <w:tc>
          <w:tcPr>
            <w:tcW w:w="691" w:type="pct"/>
            <w:shd w:val="clear" w:color="auto" w:fill="auto"/>
            <w:vAlign w:val="bottom"/>
          </w:tcPr>
          <w:p w14:paraId="45569057" w14:textId="3F908751"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w:t>
            </w:r>
            <w:r w:rsidR="00455E44">
              <w:rPr>
                <w:sz w:val="18"/>
              </w:rPr>
              <w:t xml:space="preserve"> </w:t>
            </w:r>
            <w:r w:rsidRPr="00B95793">
              <w:rPr>
                <w:sz w:val="18"/>
              </w:rPr>
              <w:t>425</w:t>
            </w:r>
          </w:p>
        </w:tc>
        <w:tc>
          <w:tcPr>
            <w:tcW w:w="718" w:type="pct"/>
            <w:shd w:val="clear" w:color="auto" w:fill="auto"/>
            <w:vAlign w:val="bottom"/>
          </w:tcPr>
          <w:p w14:paraId="24EC4428" w14:textId="4D954228"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455E44">
              <w:rPr>
                <w:sz w:val="18"/>
              </w:rPr>
              <w:t xml:space="preserve"> </w:t>
            </w:r>
            <w:r w:rsidRPr="00B95793">
              <w:rPr>
                <w:sz w:val="18"/>
              </w:rPr>
              <w:t>045</w:t>
            </w:r>
          </w:p>
        </w:tc>
        <w:tc>
          <w:tcPr>
            <w:tcW w:w="852" w:type="pct"/>
            <w:shd w:val="clear" w:color="auto" w:fill="auto"/>
            <w:vAlign w:val="bottom"/>
          </w:tcPr>
          <w:p w14:paraId="16FF7140"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280</w:t>
            </w:r>
          </w:p>
        </w:tc>
        <w:tc>
          <w:tcPr>
            <w:tcW w:w="795" w:type="pct"/>
            <w:shd w:val="clear" w:color="auto" w:fill="auto"/>
            <w:vAlign w:val="bottom"/>
          </w:tcPr>
          <w:p w14:paraId="60A858FF"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260</w:t>
            </w:r>
          </w:p>
        </w:tc>
        <w:tc>
          <w:tcPr>
            <w:tcW w:w="676" w:type="pct"/>
            <w:shd w:val="clear" w:color="auto" w:fill="auto"/>
            <w:vAlign w:val="bottom"/>
          </w:tcPr>
          <w:p w14:paraId="356B2A0B"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455E44" w:rsidRPr="00B95793" w14:paraId="3DE997A9" w14:textId="77777777" w:rsidTr="00455E44">
        <w:trPr>
          <w:cantSplit/>
          <w:trHeight w:val="240"/>
        </w:trPr>
        <w:tc>
          <w:tcPr>
            <w:tcW w:w="730" w:type="pct"/>
            <w:shd w:val="clear" w:color="auto" w:fill="auto"/>
          </w:tcPr>
          <w:p w14:paraId="7C5F95AD"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Personas no creyentes (ateas)</w:t>
            </w:r>
          </w:p>
        </w:tc>
        <w:tc>
          <w:tcPr>
            <w:tcW w:w="538" w:type="pct"/>
            <w:shd w:val="clear" w:color="auto" w:fill="auto"/>
            <w:vAlign w:val="bottom"/>
          </w:tcPr>
          <w:p w14:paraId="79FE10E5" w14:textId="78F120F9"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80</w:t>
            </w:r>
            <w:r w:rsidR="00455E44">
              <w:rPr>
                <w:sz w:val="18"/>
              </w:rPr>
              <w:t xml:space="preserve"> </w:t>
            </w:r>
            <w:r w:rsidRPr="00B95793">
              <w:rPr>
                <w:sz w:val="18"/>
              </w:rPr>
              <w:t>053</w:t>
            </w:r>
          </w:p>
        </w:tc>
        <w:tc>
          <w:tcPr>
            <w:tcW w:w="691" w:type="pct"/>
            <w:shd w:val="clear" w:color="auto" w:fill="auto"/>
            <w:vAlign w:val="bottom"/>
          </w:tcPr>
          <w:p w14:paraId="22DB158F" w14:textId="4D9C2FB9"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40</w:t>
            </w:r>
            <w:r w:rsidR="00455E44">
              <w:rPr>
                <w:sz w:val="18"/>
              </w:rPr>
              <w:t xml:space="preserve"> </w:t>
            </w:r>
            <w:r w:rsidRPr="00B95793">
              <w:rPr>
                <w:sz w:val="18"/>
              </w:rPr>
              <w:t>657</w:t>
            </w:r>
          </w:p>
        </w:tc>
        <w:tc>
          <w:tcPr>
            <w:tcW w:w="718" w:type="pct"/>
            <w:shd w:val="clear" w:color="auto" w:fill="auto"/>
            <w:vAlign w:val="bottom"/>
          </w:tcPr>
          <w:p w14:paraId="49D6C5DF" w14:textId="18DFA1D0"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25</w:t>
            </w:r>
            <w:r w:rsidR="00455E44">
              <w:rPr>
                <w:sz w:val="18"/>
              </w:rPr>
              <w:t xml:space="preserve"> </w:t>
            </w:r>
            <w:r w:rsidRPr="00B95793">
              <w:rPr>
                <w:sz w:val="18"/>
              </w:rPr>
              <w:t>906</w:t>
            </w:r>
          </w:p>
        </w:tc>
        <w:tc>
          <w:tcPr>
            <w:tcW w:w="852" w:type="pct"/>
            <w:shd w:val="clear" w:color="auto" w:fill="auto"/>
            <w:vAlign w:val="bottom"/>
          </w:tcPr>
          <w:p w14:paraId="4F71DB52" w14:textId="384EC256"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w:t>
            </w:r>
            <w:r w:rsidR="00455E44">
              <w:rPr>
                <w:sz w:val="18"/>
              </w:rPr>
              <w:t xml:space="preserve"> </w:t>
            </w:r>
            <w:r w:rsidRPr="00B95793">
              <w:rPr>
                <w:sz w:val="18"/>
              </w:rPr>
              <w:t>833</w:t>
            </w:r>
          </w:p>
        </w:tc>
        <w:tc>
          <w:tcPr>
            <w:tcW w:w="795" w:type="pct"/>
            <w:shd w:val="clear" w:color="auto" w:fill="auto"/>
            <w:vAlign w:val="bottom"/>
          </w:tcPr>
          <w:p w14:paraId="5DF7B46D" w14:textId="07BD483A"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7</w:t>
            </w:r>
            <w:r w:rsidR="00455E44">
              <w:rPr>
                <w:sz w:val="18"/>
              </w:rPr>
              <w:t xml:space="preserve"> </w:t>
            </w:r>
            <w:r w:rsidRPr="00B95793">
              <w:rPr>
                <w:sz w:val="18"/>
              </w:rPr>
              <w:t>657</w:t>
            </w:r>
          </w:p>
        </w:tc>
        <w:tc>
          <w:tcPr>
            <w:tcW w:w="676" w:type="pct"/>
            <w:shd w:val="clear" w:color="auto" w:fill="auto"/>
            <w:vAlign w:val="bottom"/>
          </w:tcPr>
          <w:p w14:paraId="02D1990F"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455E44" w:rsidRPr="00B95793" w14:paraId="615B9354" w14:textId="77777777" w:rsidTr="00455E44">
        <w:trPr>
          <w:cantSplit/>
          <w:trHeight w:val="240"/>
        </w:trPr>
        <w:tc>
          <w:tcPr>
            <w:tcW w:w="730" w:type="pct"/>
            <w:shd w:val="clear" w:color="auto" w:fill="auto"/>
          </w:tcPr>
          <w:p w14:paraId="456C059D"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No declarada</w:t>
            </w:r>
          </w:p>
        </w:tc>
        <w:tc>
          <w:tcPr>
            <w:tcW w:w="538" w:type="pct"/>
            <w:shd w:val="clear" w:color="auto" w:fill="auto"/>
            <w:vAlign w:val="bottom"/>
          </w:tcPr>
          <w:p w14:paraId="5C2032FF" w14:textId="377E35E9"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220</w:t>
            </w:r>
            <w:r w:rsidR="00455E44">
              <w:rPr>
                <w:sz w:val="18"/>
              </w:rPr>
              <w:t xml:space="preserve"> </w:t>
            </w:r>
            <w:r w:rsidRPr="00B95793">
              <w:rPr>
                <w:sz w:val="18"/>
              </w:rPr>
              <w:t>735</w:t>
            </w:r>
          </w:p>
        </w:tc>
        <w:tc>
          <w:tcPr>
            <w:tcW w:w="691" w:type="pct"/>
            <w:shd w:val="clear" w:color="auto" w:fill="auto"/>
            <w:vAlign w:val="bottom"/>
          </w:tcPr>
          <w:p w14:paraId="5A514E1B" w14:textId="2FE98458"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54</w:t>
            </w:r>
            <w:r w:rsidR="00455E44">
              <w:rPr>
                <w:sz w:val="18"/>
              </w:rPr>
              <w:t xml:space="preserve"> </w:t>
            </w:r>
            <w:r w:rsidRPr="00B95793">
              <w:rPr>
                <w:sz w:val="18"/>
              </w:rPr>
              <w:t>871</w:t>
            </w:r>
          </w:p>
        </w:tc>
        <w:tc>
          <w:tcPr>
            <w:tcW w:w="718" w:type="pct"/>
            <w:shd w:val="clear" w:color="auto" w:fill="auto"/>
            <w:vAlign w:val="bottom"/>
          </w:tcPr>
          <w:p w14:paraId="7C2E4A1B" w14:textId="3FE0A268"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106</w:t>
            </w:r>
            <w:r w:rsidR="00455E44">
              <w:rPr>
                <w:sz w:val="18"/>
              </w:rPr>
              <w:t xml:space="preserve"> </w:t>
            </w:r>
            <w:r w:rsidRPr="00B95793">
              <w:rPr>
                <w:sz w:val="18"/>
              </w:rPr>
              <w:t>740</w:t>
            </w:r>
          </w:p>
        </w:tc>
        <w:tc>
          <w:tcPr>
            <w:tcW w:w="852" w:type="pct"/>
            <w:shd w:val="clear" w:color="auto" w:fill="auto"/>
            <w:vAlign w:val="bottom"/>
          </w:tcPr>
          <w:p w14:paraId="16DDE805" w14:textId="0796504F"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19</w:t>
            </w:r>
            <w:r w:rsidR="00455E44">
              <w:rPr>
                <w:sz w:val="18"/>
              </w:rPr>
              <w:t xml:space="preserve"> </w:t>
            </w:r>
            <w:r w:rsidRPr="00B95793">
              <w:rPr>
                <w:sz w:val="18"/>
              </w:rPr>
              <w:t>254</w:t>
            </w:r>
          </w:p>
        </w:tc>
        <w:tc>
          <w:tcPr>
            <w:tcW w:w="795" w:type="pct"/>
            <w:shd w:val="clear" w:color="auto" w:fill="auto"/>
            <w:vAlign w:val="bottom"/>
          </w:tcPr>
          <w:p w14:paraId="5A1AC52E" w14:textId="29B55AD3"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39</w:t>
            </w:r>
            <w:r w:rsidR="00455E44">
              <w:rPr>
                <w:sz w:val="18"/>
              </w:rPr>
              <w:t xml:space="preserve"> </w:t>
            </w:r>
            <w:r w:rsidRPr="00B95793">
              <w:rPr>
                <w:sz w:val="18"/>
              </w:rPr>
              <w:t>870</w:t>
            </w:r>
          </w:p>
        </w:tc>
        <w:tc>
          <w:tcPr>
            <w:tcW w:w="676" w:type="pct"/>
            <w:shd w:val="clear" w:color="auto" w:fill="auto"/>
            <w:vAlign w:val="bottom"/>
          </w:tcPr>
          <w:p w14:paraId="500B6CD9"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455E44" w:rsidRPr="00B95793" w14:paraId="46A5E126" w14:textId="77777777" w:rsidTr="00455E44">
        <w:trPr>
          <w:cantSplit/>
          <w:trHeight w:val="240"/>
        </w:trPr>
        <w:tc>
          <w:tcPr>
            <w:tcW w:w="730" w:type="pct"/>
            <w:tcBorders>
              <w:bottom w:val="single" w:sz="12" w:space="0" w:color="auto"/>
            </w:tcBorders>
            <w:shd w:val="clear" w:color="auto" w:fill="auto"/>
          </w:tcPr>
          <w:p w14:paraId="112FD6D5"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Desconocida</w:t>
            </w:r>
          </w:p>
        </w:tc>
        <w:tc>
          <w:tcPr>
            <w:tcW w:w="538" w:type="pct"/>
            <w:tcBorders>
              <w:bottom w:val="single" w:sz="12" w:space="0" w:color="auto"/>
            </w:tcBorders>
            <w:shd w:val="clear" w:color="auto" w:fill="auto"/>
            <w:vAlign w:val="bottom"/>
          </w:tcPr>
          <w:p w14:paraId="735170A2" w14:textId="5DD2ABD2"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99</w:t>
            </w:r>
            <w:r w:rsidR="00455E44">
              <w:rPr>
                <w:sz w:val="18"/>
              </w:rPr>
              <w:t xml:space="preserve"> </w:t>
            </w:r>
            <w:r w:rsidRPr="00B95793">
              <w:rPr>
                <w:sz w:val="18"/>
              </w:rPr>
              <w:t>714</w:t>
            </w:r>
          </w:p>
        </w:tc>
        <w:tc>
          <w:tcPr>
            <w:tcW w:w="691" w:type="pct"/>
            <w:tcBorders>
              <w:bottom w:val="single" w:sz="12" w:space="0" w:color="auto"/>
            </w:tcBorders>
            <w:shd w:val="clear" w:color="auto" w:fill="auto"/>
            <w:vAlign w:val="bottom"/>
          </w:tcPr>
          <w:p w14:paraId="165AED17" w14:textId="569FC96B"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27</w:t>
            </w:r>
            <w:r w:rsidR="00455E44">
              <w:rPr>
                <w:sz w:val="18"/>
              </w:rPr>
              <w:t xml:space="preserve"> </w:t>
            </w:r>
            <w:r w:rsidRPr="00B95793">
              <w:rPr>
                <w:sz w:val="18"/>
              </w:rPr>
              <w:t>684</w:t>
            </w:r>
          </w:p>
        </w:tc>
        <w:tc>
          <w:tcPr>
            <w:tcW w:w="718" w:type="pct"/>
            <w:tcBorders>
              <w:bottom w:val="single" w:sz="12" w:space="0" w:color="auto"/>
            </w:tcBorders>
            <w:shd w:val="clear" w:color="auto" w:fill="auto"/>
            <w:vAlign w:val="bottom"/>
          </w:tcPr>
          <w:p w14:paraId="3946571C" w14:textId="07E101FA"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18</w:t>
            </w:r>
            <w:r w:rsidR="00455E44">
              <w:rPr>
                <w:sz w:val="18"/>
              </w:rPr>
              <w:t xml:space="preserve"> </w:t>
            </w:r>
            <w:r w:rsidRPr="00B95793">
              <w:rPr>
                <w:sz w:val="18"/>
              </w:rPr>
              <w:t>205</w:t>
            </w:r>
          </w:p>
        </w:tc>
        <w:tc>
          <w:tcPr>
            <w:tcW w:w="852" w:type="pct"/>
            <w:tcBorders>
              <w:bottom w:val="single" w:sz="12" w:space="0" w:color="auto"/>
            </w:tcBorders>
            <w:shd w:val="clear" w:color="auto" w:fill="auto"/>
            <w:vAlign w:val="bottom"/>
          </w:tcPr>
          <w:p w14:paraId="5A889926" w14:textId="784DDECD"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24</w:t>
            </w:r>
            <w:r w:rsidR="00455E44">
              <w:rPr>
                <w:sz w:val="18"/>
              </w:rPr>
              <w:t xml:space="preserve"> </w:t>
            </w:r>
            <w:r w:rsidRPr="00B95793">
              <w:rPr>
                <w:sz w:val="18"/>
              </w:rPr>
              <w:t>939</w:t>
            </w:r>
          </w:p>
        </w:tc>
        <w:tc>
          <w:tcPr>
            <w:tcW w:w="795" w:type="pct"/>
            <w:tcBorders>
              <w:bottom w:val="single" w:sz="12" w:space="0" w:color="auto"/>
            </w:tcBorders>
            <w:shd w:val="clear" w:color="auto" w:fill="auto"/>
            <w:vAlign w:val="bottom"/>
          </w:tcPr>
          <w:p w14:paraId="456827B0" w14:textId="5AA28FD4"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28</w:t>
            </w:r>
            <w:r w:rsidR="00455E44">
              <w:rPr>
                <w:sz w:val="18"/>
              </w:rPr>
              <w:t xml:space="preserve"> </w:t>
            </w:r>
            <w:r w:rsidRPr="00B95793">
              <w:rPr>
                <w:sz w:val="18"/>
              </w:rPr>
              <w:t>886</w:t>
            </w:r>
          </w:p>
        </w:tc>
        <w:tc>
          <w:tcPr>
            <w:tcW w:w="676" w:type="pct"/>
            <w:tcBorders>
              <w:bottom w:val="single" w:sz="12" w:space="0" w:color="auto"/>
            </w:tcBorders>
            <w:shd w:val="clear" w:color="auto" w:fill="auto"/>
            <w:vAlign w:val="bottom"/>
          </w:tcPr>
          <w:p w14:paraId="47C75F75"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bl>
    <w:p w14:paraId="64BB39E2" w14:textId="77777777" w:rsidR="00381602" w:rsidRPr="00455E44" w:rsidRDefault="00381602" w:rsidP="00455E44">
      <w:pPr>
        <w:pStyle w:val="SingleTxtG"/>
        <w:spacing w:before="120" w:after="240"/>
        <w:ind w:firstLine="170"/>
        <w:rPr>
          <w:sz w:val="18"/>
          <w:szCs w:val="18"/>
        </w:rPr>
      </w:pPr>
      <w:r w:rsidRPr="00455E44">
        <w:rPr>
          <w:i/>
          <w:sz w:val="18"/>
          <w:szCs w:val="18"/>
        </w:rPr>
        <w:t>Fuente</w:t>
      </w:r>
      <w:r w:rsidRPr="00455E44">
        <w:rPr>
          <w:sz w:val="18"/>
          <w:szCs w:val="18"/>
        </w:rPr>
        <w:t>: Oficina de Estadística de la República.</w:t>
      </w:r>
    </w:p>
    <w:p w14:paraId="416DEAF7" w14:textId="03F630AD" w:rsidR="00381602" w:rsidRPr="00B95793" w:rsidRDefault="00455E44" w:rsidP="00455E44">
      <w:pPr>
        <w:pStyle w:val="H23G"/>
      </w:pPr>
      <w:r>
        <w:tab/>
      </w:r>
      <w:r>
        <w:tab/>
      </w:r>
      <w:r w:rsidR="00381602" w:rsidRPr="00B95793">
        <w:t>Clasificación y porcentaje de la población según el origen étnico o nacional</w:t>
      </w:r>
    </w:p>
    <w:p w14:paraId="7CCF44B6" w14:textId="77777777" w:rsidR="00381602" w:rsidRPr="00B95793" w:rsidRDefault="00381602" w:rsidP="00381602">
      <w:pPr>
        <w:pStyle w:val="SingleTxtG"/>
      </w:pPr>
      <w:r w:rsidRPr="00B95793">
        <w:t>24.</w:t>
      </w:r>
      <w:r w:rsidRPr="00B95793">
        <w:tab/>
        <w:t>El artículo 47 de la Constitución y el artículo 5 de la Ley de Protección de los Derechos y Libertades de las Minorías Nacionales garantizan la libertad de expresión con respecto al origen nacional. Ninguna persona está obligada a declarar su origen étnico o nacional, ni puede resultar perjudicada por declarar su origen étnico o nacional o abstenerse de ello.</w:t>
      </w:r>
    </w:p>
    <w:p w14:paraId="2FE45202" w14:textId="77777777" w:rsidR="00381602" w:rsidRPr="00B95793" w:rsidRDefault="00381602" w:rsidP="00381602">
      <w:pPr>
        <w:pStyle w:val="SingleTxtG"/>
      </w:pPr>
      <w:r w:rsidRPr="00B95793">
        <w:lastRenderedPageBreak/>
        <w:t>25.</w:t>
      </w:r>
      <w:r w:rsidRPr="00B95793">
        <w:tab/>
        <w:t>El registro de personas pertenecientes a minorías nacionales de modo que se les obligue a declarar su origen nacional, contra su voluntad, está prohibido. Las personas pertenecientes a minorías nacionales tienen derecho a que los datos correspondientes a su origen nacional o étnico sean incluidos en los registros oficiales y las recopilaciones de datos personales de acuerdo con una ley especial. Los datos sobre el origen nacional solo pueden utilizarse para el fin para el que hayan sido recopilados, en la forma prevista por la ley que regula la protección de los datos personales</w:t>
      </w:r>
      <w:r w:rsidRPr="001764BB">
        <w:rPr>
          <w:rStyle w:val="Refdenotaalpie"/>
        </w:rPr>
        <w:footnoteReference w:id="9"/>
      </w:r>
      <w:r w:rsidRPr="00B95793">
        <w:t>. La Ley de los Libros del Registro Civil</w:t>
      </w:r>
      <w:r w:rsidRPr="001764BB">
        <w:rPr>
          <w:rStyle w:val="Refdenotaalpie"/>
        </w:rPr>
        <w:footnoteReference w:id="10"/>
      </w:r>
      <w:r w:rsidRPr="00B95793">
        <w:t xml:space="preserve"> permite inscribir el origen étnico o nacional en el registro de nacimientos.</w:t>
      </w:r>
    </w:p>
    <w:p w14:paraId="38453FEA" w14:textId="04375F9D" w:rsidR="00381602" w:rsidRDefault="006F12BF" w:rsidP="006F12BF">
      <w:pPr>
        <w:pStyle w:val="H23G"/>
      </w:pPr>
      <w:r>
        <w:tab/>
      </w:r>
      <w:r>
        <w:tab/>
      </w:r>
      <w:r w:rsidR="00381602" w:rsidRPr="00B95793">
        <w:t>Población por origen étnico, según el Censo de 2011</w:t>
      </w:r>
    </w:p>
    <w:tbl>
      <w:tblP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1249"/>
        <w:gridCol w:w="908"/>
        <w:gridCol w:w="1175"/>
        <w:gridCol w:w="1231"/>
        <w:gridCol w:w="1456"/>
        <w:gridCol w:w="1335"/>
        <w:gridCol w:w="1150"/>
      </w:tblGrid>
      <w:tr w:rsidR="006F12BF" w:rsidRPr="00B95793" w14:paraId="5305B19A" w14:textId="77777777" w:rsidTr="006F12BF">
        <w:trPr>
          <w:cantSplit/>
          <w:trHeight w:val="240"/>
          <w:tblHeader/>
        </w:trPr>
        <w:tc>
          <w:tcPr>
            <w:tcW w:w="734" w:type="pct"/>
            <w:vMerge w:val="restart"/>
            <w:tcBorders>
              <w:top w:val="single" w:sz="4" w:space="0" w:color="auto"/>
            </w:tcBorders>
            <w:shd w:val="clear" w:color="auto" w:fill="auto"/>
            <w:vAlign w:val="bottom"/>
          </w:tcPr>
          <w:p w14:paraId="53B1BBCA" w14:textId="77777777" w:rsidR="006F12BF" w:rsidRPr="00B95793" w:rsidRDefault="006F12BF" w:rsidP="00331DC8">
            <w:pPr>
              <w:pStyle w:val="SingleTxtG"/>
              <w:tabs>
                <w:tab w:val="clear" w:pos="1701"/>
                <w:tab w:val="clear" w:pos="2268"/>
                <w:tab w:val="clear" w:pos="2835"/>
              </w:tabs>
              <w:spacing w:before="80" w:after="80" w:line="200" w:lineRule="exact"/>
              <w:ind w:left="0" w:right="0"/>
              <w:jc w:val="left"/>
              <w:rPr>
                <w:i/>
                <w:sz w:val="16"/>
              </w:rPr>
            </w:pPr>
          </w:p>
        </w:tc>
        <w:tc>
          <w:tcPr>
            <w:tcW w:w="4266" w:type="pct"/>
            <w:gridSpan w:val="6"/>
            <w:tcBorders>
              <w:top w:val="single" w:sz="4" w:space="0" w:color="auto"/>
              <w:bottom w:val="single" w:sz="4" w:space="0" w:color="auto"/>
            </w:tcBorders>
            <w:shd w:val="clear" w:color="auto" w:fill="auto"/>
            <w:vAlign w:val="bottom"/>
          </w:tcPr>
          <w:p w14:paraId="647E0EAB" w14:textId="77777777" w:rsidR="006F12BF" w:rsidRPr="00B95793" w:rsidRDefault="006F12BF" w:rsidP="006F12BF">
            <w:pPr>
              <w:pStyle w:val="SingleTxtG"/>
              <w:tabs>
                <w:tab w:val="clear" w:pos="1701"/>
                <w:tab w:val="clear" w:pos="2268"/>
                <w:tab w:val="clear" w:pos="2835"/>
              </w:tabs>
              <w:spacing w:before="80" w:after="80" w:line="200" w:lineRule="exact"/>
              <w:ind w:left="113" w:right="0"/>
              <w:jc w:val="center"/>
              <w:rPr>
                <w:i/>
                <w:sz w:val="16"/>
              </w:rPr>
            </w:pPr>
            <w:r w:rsidRPr="00B95793">
              <w:rPr>
                <w:i/>
                <w:sz w:val="16"/>
              </w:rPr>
              <w:t>República de Serbia</w:t>
            </w:r>
          </w:p>
        </w:tc>
      </w:tr>
      <w:tr w:rsidR="006F12BF" w:rsidRPr="00B95793" w14:paraId="19CA3CBE" w14:textId="77777777" w:rsidTr="006F12BF">
        <w:trPr>
          <w:cantSplit/>
          <w:trHeight w:val="240"/>
        </w:trPr>
        <w:tc>
          <w:tcPr>
            <w:tcW w:w="734" w:type="pct"/>
            <w:vMerge/>
            <w:shd w:val="clear" w:color="auto" w:fill="auto"/>
          </w:tcPr>
          <w:p w14:paraId="1C7B47F9" w14:textId="77777777" w:rsidR="006F12BF" w:rsidRPr="00B95793" w:rsidRDefault="006F12BF" w:rsidP="00331DC8">
            <w:pPr>
              <w:pStyle w:val="SingleTxtG"/>
              <w:tabs>
                <w:tab w:val="clear" w:pos="1701"/>
                <w:tab w:val="clear" w:pos="2268"/>
                <w:tab w:val="clear" w:pos="2835"/>
              </w:tabs>
              <w:spacing w:before="40" w:after="40" w:line="220" w:lineRule="exact"/>
              <w:ind w:left="0" w:right="0"/>
              <w:jc w:val="left"/>
              <w:rPr>
                <w:sz w:val="18"/>
              </w:rPr>
            </w:pPr>
          </w:p>
        </w:tc>
        <w:tc>
          <w:tcPr>
            <w:tcW w:w="534" w:type="pct"/>
            <w:vMerge w:val="restart"/>
            <w:tcBorders>
              <w:top w:val="single" w:sz="4" w:space="0" w:color="auto"/>
            </w:tcBorders>
            <w:shd w:val="clear" w:color="auto" w:fill="auto"/>
            <w:vAlign w:val="bottom"/>
          </w:tcPr>
          <w:p w14:paraId="4084EBEE" w14:textId="77777777" w:rsidR="006F12BF" w:rsidRPr="006F12BF" w:rsidRDefault="006F12BF" w:rsidP="006F12BF">
            <w:pPr>
              <w:pStyle w:val="SingleTxtG"/>
              <w:tabs>
                <w:tab w:val="clear" w:pos="1701"/>
                <w:tab w:val="clear" w:pos="2268"/>
                <w:tab w:val="clear" w:pos="2835"/>
              </w:tabs>
              <w:spacing w:before="80" w:after="80" w:line="200" w:lineRule="exact"/>
              <w:ind w:left="113" w:right="0"/>
              <w:jc w:val="right"/>
              <w:rPr>
                <w:i/>
                <w:sz w:val="16"/>
              </w:rPr>
            </w:pPr>
            <w:r w:rsidRPr="006F12BF">
              <w:rPr>
                <w:i/>
                <w:sz w:val="16"/>
              </w:rPr>
              <w:t>Total</w:t>
            </w:r>
          </w:p>
        </w:tc>
        <w:tc>
          <w:tcPr>
            <w:tcW w:w="1415" w:type="pct"/>
            <w:gridSpan w:val="2"/>
            <w:tcBorders>
              <w:top w:val="single" w:sz="4" w:space="0" w:color="auto"/>
              <w:bottom w:val="single" w:sz="4" w:space="0" w:color="auto"/>
              <w:right w:val="single" w:sz="24" w:space="0" w:color="FFFFFF" w:themeColor="background1"/>
            </w:tcBorders>
            <w:shd w:val="clear" w:color="auto" w:fill="auto"/>
            <w:vAlign w:val="bottom"/>
          </w:tcPr>
          <w:p w14:paraId="465BE672" w14:textId="77777777" w:rsidR="006F12BF" w:rsidRPr="006F12BF" w:rsidRDefault="006F12BF" w:rsidP="006F12BF">
            <w:pPr>
              <w:pStyle w:val="SingleTxtG"/>
              <w:tabs>
                <w:tab w:val="clear" w:pos="1701"/>
                <w:tab w:val="clear" w:pos="2268"/>
                <w:tab w:val="clear" w:pos="2835"/>
              </w:tabs>
              <w:spacing w:before="80" w:after="80" w:line="200" w:lineRule="exact"/>
              <w:ind w:left="113" w:right="0"/>
              <w:jc w:val="center"/>
              <w:rPr>
                <w:i/>
                <w:sz w:val="16"/>
              </w:rPr>
            </w:pPr>
            <w:r w:rsidRPr="006F12BF">
              <w:rPr>
                <w:i/>
                <w:sz w:val="16"/>
              </w:rPr>
              <w:t>Serbia Septentrional</w:t>
            </w:r>
          </w:p>
        </w:tc>
        <w:tc>
          <w:tcPr>
            <w:tcW w:w="2317" w:type="pct"/>
            <w:gridSpan w:val="3"/>
            <w:tcBorders>
              <w:top w:val="single" w:sz="4" w:space="0" w:color="auto"/>
              <w:left w:val="single" w:sz="24" w:space="0" w:color="FFFFFF" w:themeColor="background1"/>
              <w:bottom w:val="single" w:sz="4" w:space="0" w:color="auto"/>
            </w:tcBorders>
            <w:shd w:val="clear" w:color="auto" w:fill="auto"/>
            <w:vAlign w:val="bottom"/>
          </w:tcPr>
          <w:p w14:paraId="4EA48D36" w14:textId="77777777" w:rsidR="006F12BF" w:rsidRPr="006F12BF" w:rsidRDefault="006F12BF" w:rsidP="006F12BF">
            <w:pPr>
              <w:pStyle w:val="SingleTxtG"/>
              <w:tabs>
                <w:tab w:val="clear" w:pos="1701"/>
                <w:tab w:val="clear" w:pos="2268"/>
                <w:tab w:val="clear" w:pos="2835"/>
              </w:tabs>
              <w:spacing w:before="80" w:after="80" w:line="200" w:lineRule="exact"/>
              <w:ind w:left="113" w:right="0"/>
              <w:jc w:val="center"/>
              <w:rPr>
                <w:i/>
                <w:sz w:val="16"/>
              </w:rPr>
            </w:pPr>
            <w:r w:rsidRPr="006F12BF">
              <w:rPr>
                <w:i/>
                <w:sz w:val="16"/>
              </w:rPr>
              <w:t>Serbia Meridional</w:t>
            </w:r>
          </w:p>
        </w:tc>
      </w:tr>
      <w:tr w:rsidR="006F12BF" w:rsidRPr="00B95793" w14:paraId="28A07996" w14:textId="77777777" w:rsidTr="00055E37">
        <w:trPr>
          <w:cantSplit/>
          <w:trHeight w:val="240"/>
        </w:trPr>
        <w:tc>
          <w:tcPr>
            <w:tcW w:w="734" w:type="pct"/>
            <w:vMerge/>
            <w:tcBorders>
              <w:bottom w:val="single" w:sz="12" w:space="0" w:color="auto"/>
            </w:tcBorders>
            <w:shd w:val="clear" w:color="auto" w:fill="auto"/>
          </w:tcPr>
          <w:p w14:paraId="7E88FC9E" w14:textId="77777777" w:rsidR="006F12BF" w:rsidRPr="00B95793" w:rsidRDefault="006F12BF" w:rsidP="00331DC8">
            <w:pPr>
              <w:pStyle w:val="SingleTxtG"/>
              <w:tabs>
                <w:tab w:val="clear" w:pos="1701"/>
                <w:tab w:val="clear" w:pos="2268"/>
                <w:tab w:val="clear" w:pos="2835"/>
              </w:tabs>
              <w:spacing w:before="40" w:after="40" w:line="220" w:lineRule="exact"/>
              <w:ind w:left="0" w:right="0"/>
              <w:jc w:val="left"/>
              <w:rPr>
                <w:sz w:val="18"/>
              </w:rPr>
            </w:pPr>
          </w:p>
        </w:tc>
        <w:tc>
          <w:tcPr>
            <w:tcW w:w="534" w:type="pct"/>
            <w:vMerge/>
            <w:tcBorders>
              <w:top w:val="nil"/>
              <w:bottom w:val="single" w:sz="12" w:space="0" w:color="auto"/>
            </w:tcBorders>
            <w:shd w:val="clear" w:color="auto" w:fill="auto"/>
            <w:vAlign w:val="bottom"/>
          </w:tcPr>
          <w:p w14:paraId="6850310F" w14:textId="77777777" w:rsidR="006F12BF" w:rsidRPr="006F12BF" w:rsidRDefault="006F12BF" w:rsidP="006F12BF">
            <w:pPr>
              <w:pStyle w:val="SingleTxtG"/>
              <w:tabs>
                <w:tab w:val="clear" w:pos="1701"/>
                <w:tab w:val="clear" w:pos="2268"/>
                <w:tab w:val="clear" w:pos="2835"/>
              </w:tabs>
              <w:spacing w:before="80" w:after="80" w:line="200" w:lineRule="exact"/>
              <w:ind w:left="113" w:right="0"/>
              <w:jc w:val="right"/>
              <w:rPr>
                <w:i/>
                <w:sz w:val="16"/>
              </w:rPr>
            </w:pPr>
          </w:p>
        </w:tc>
        <w:tc>
          <w:tcPr>
            <w:tcW w:w="691" w:type="pct"/>
            <w:tcBorders>
              <w:top w:val="nil"/>
              <w:bottom w:val="single" w:sz="12" w:space="0" w:color="auto"/>
            </w:tcBorders>
            <w:shd w:val="clear" w:color="auto" w:fill="auto"/>
            <w:vAlign w:val="bottom"/>
          </w:tcPr>
          <w:p w14:paraId="6776E96F" w14:textId="77777777" w:rsidR="006F12BF" w:rsidRPr="006F12BF" w:rsidRDefault="006F12BF" w:rsidP="006F12BF">
            <w:pPr>
              <w:pStyle w:val="SingleTxtG"/>
              <w:tabs>
                <w:tab w:val="clear" w:pos="1701"/>
                <w:tab w:val="clear" w:pos="2268"/>
                <w:tab w:val="clear" w:pos="2835"/>
              </w:tabs>
              <w:spacing w:before="80" w:after="80" w:line="200" w:lineRule="exact"/>
              <w:ind w:left="113" w:right="0"/>
              <w:jc w:val="right"/>
              <w:rPr>
                <w:i/>
                <w:sz w:val="16"/>
              </w:rPr>
            </w:pPr>
            <w:r w:rsidRPr="006F12BF">
              <w:rPr>
                <w:i/>
                <w:sz w:val="16"/>
              </w:rPr>
              <w:t>Región de Belgrado</w:t>
            </w:r>
          </w:p>
        </w:tc>
        <w:tc>
          <w:tcPr>
            <w:tcW w:w="724" w:type="pct"/>
            <w:tcBorders>
              <w:top w:val="nil"/>
              <w:bottom w:val="single" w:sz="12" w:space="0" w:color="auto"/>
              <w:right w:val="single" w:sz="24" w:space="0" w:color="FFFFFF" w:themeColor="background1"/>
            </w:tcBorders>
            <w:shd w:val="clear" w:color="auto" w:fill="auto"/>
            <w:vAlign w:val="bottom"/>
          </w:tcPr>
          <w:p w14:paraId="57E6311F" w14:textId="77777777" w:rsidR="006F12BF" w:rsidRPr="006F12BF" w:rsidRDefault="006F12BF" w:rsidP="006F12BF">
            <w:pPr>
              <w:pStyle w:val="SingleTxtG"/>
              <w:tabs>
                <w:tab w:val="clear" w:pos="1701"/>
                <w:tab w:val="clear" w:pos="2268"/>
                <w:tab w:val="clear" w:pos="2835"/>
              </w:tabs>
              <w:spacing w:before="80" w:after="80" w:line="200" w:lineRule="exact"/>
              <w:ind w:left="113" w:right="0"/>
              <w:jc w:val="right"/>
              <w:rPr>
                <w:i/>
                <w:sz w:val="16"/>
              </w:rPr>
            </w:pPr>
            <w:r w:rsidRPr="006F12BF">
              <w:rPr>
                <w:i/>
                <w:sz w:val="16"/>
              </w:rPr>
              <w:t>Región de la PA de Voivodina</w:t>
            </w:r>
          </w:p>
        </w:tc>
        <w:tc>
          <w:tcPr>
            <w:tcW w:w="856" w:type="pct"/>
            <w:tcBorders>
              <w:top w:val="nil"/>
              <w:left w:val="single" w:sz="24" w:space="0" w:color="FFFFFF" w:themeColor="background1"/>
              <w:bottom w:val="single" w:sz="12" w:space="0" w:color="auto"/>
            </w:tcBorders>
            <w:shd w:val="clear" w:color="auto" w:fill="auto"/>
            <w:vAlign w:val="bottom"/>
          </w:tcPr>
          <w:p w14:paraId="34F75E62" w14:textId="77777777" w:rsidR="006F12BF" w:rsidRPr="006F12BF" w:rsidRDefault="006F12BF" w:rsidP="006F12BF">
            <w:pPr>
              <w:pStyle w:val="SingleTxtG"/>
              <w:tabs>
                <w:tab w:val="clear" w:pos="1701"/>
                <w:tab w:val="clear" w:pos="2268"/>
                <w:tab w:val="clear" w:pos="2835"/>
              </w:tabs>
              <w:spacing w:before="80" w:after="80" w:line="200" w:lineRule="exact"/>
              <w:ind w:left="113" w:right="0"/>
              <w:jc w:val="right"/>
              <w:rPr>
                <w:i/>
                <w:sz w:val="16"/>
              </w:rPr>
            </w:pPr>
            <w:r w:rsidRPr="006F12BF">
              <w:rPr>
                <w:i/>
                <w:sz w:val="16"/>
              </w:rPr>
              <w:t>Región de Šumadija y Serbia Occidental</w:t>
            </w:r>
          </w:p>
        </w:tc>
        <w:tc>
          <w:tcPr>
            <w:tcW w:w="785" w:type="pct"/>
            <w:tcBorders>
              <w:top w:val="nil"/>
              <w:bottom w:val="single" w:sz="12" w:space="0" w:color="auto"/>
            </w:tcBorders>
            <w:shd w:val="clear" w:color="auto" w:fill="auto"/>
            <w:vAlign w:val="bottom"/>
          </w:tcPr>
          <w:p w14:paraId="10ECB391" w14:textId="77777777" w:rsidR="006F12BF" w:rsidRPr="006F12BF" w:rsidRDefault="006F12BF" w:rsidP="006F12BF">
            <w:pPr>
              <w:pStyle w:val="SingleTxtG"/>
              <w:tabs>
                <w:tab w:val="clear" w:pos="1701"/>
                <w:tab w:val="clear" w:pos="2268"/>
                <w:tab w:val="clear" w:pos="2835"/>
              </w:tabs>
              <w:spacing w:before="80" w:after="80" w:line="200" w:lineRule="exact"/>
              <w:ind w:left="113" w:right="0"/>
              <w:jc w:val="right"/>
              <w:rPr>
                <w:i/>
                <w:sz w:val="16"/>
              </w:rPr>
            </w:pPr>
            <w:r w:rsidRPr="006F12BF">
              <w:rPr>
                <w:i/>
                <w:sz w:val="16"/>
              </w:rPr>
              <w:t>Región de Serbia Meridional y Oriental</w:t>
            </w:r>
          </w:p>
        </w:tc>
        <w:tc>
          <w:tcPr>
            <w:tcW w:w="676" w:type="pct"/>
            <w:tcBorders>
              <w:top w:val="nil"/>
              <w:bottom w:val="single" w:sz="12" w:space="0" w:color="auto"/>
            </w:tcBorders>
            <w:shd w:val="clear" w:color="auto" w:fill="auto"/>
            <w:vAlign w:val="bottom"/>
          </w:tcPr>
          <w:p w14:paraId="63B16C9C" w14:textId="77777777" w:rsidR="006F12BF" w:rsidRPr="006F12BF" w:rsidRDefault="006F12BF" w:rsidP="006F12BF">
            <w:pPr>
              <w:pStyle w:val="SingleTxtG"/>
              <w:tabs>
                <w:tab w:val="clear" w:pos="1701"/>
                <w:tab w:val="clear" w:pos="2268"/>
                <w:tab w:val="clear" w:pos="2835"/>
              </w:tabs>
              <w:spacing w:before="80" w:after="80" w:line="200" w:lineRule="exact"/>
              <w:ind w:left="113" w:right="0"/>
              <w:jc w:val="right"/>
              <w:rPr>
                <w:i/>
                <w:sz w:val="16"/>
              </w:rPr>
            </w:pPr>
            <w:r w:rsidRPr="006F12BF">
              <w:rPr>
                <w:i/>
                <w:sz w:val="16"/>
              </w:rPr>
              <w:t>Región de la PA de Kosovo y Metohija</w:t>
            </w:r>
          </w:p>
        </w:tc>
      </w:tr>
      <w:tr w:rsidR="00381602" w:rsidRPr="006F12BF" w14:paraId="565FA285" w14:textId="77777777" w:rsidTr="006F12BF">
        <w:trPr>
          <w:cantSplit/>
          <w:trHeight w:val="240"/>
        </w:trPr>
        <w:tc>
          <w:tcPr>
            <w:tcW w:w="734" w:type="pct"/>
            <w:tcBorders>
              <w:top w:val="single" w:sz="12" w:space="0" w:color="auto"/>
              <w:bottom w:val="single" w:sz="4" w:space="0" w:color="auto"/>
            </w:tcBorders>
            <w:shd w:val="clear" w:color="auto" w:fill="auto"/>
          </w:tcPr>
          <w:p w14:paraId="2F652BF6" w14:textId="77777777" w:rsidR="00381602" w:rsidRPr="006F12BF" w:rsidRDefault="00381602" w:rsidP="006F12BF">
            <w:pPr>
              <w:pStyle w:val="SingleTxtG"/>
              <w:tabs>
                <w:tab w:val="clear" w:pos="1701"/>
                <w:tab w:val="clear" w:pos="2268"/>
                <w:tab w:val="clear" w:pos="2835"/>
              </w:tabs>
              <w:spacing w:before="80" w:after="80" w:line="220" w:lineRule="exact"/>
              <w:ind w:left="283" w:right="0"/>
              <w:jc w:val="left"/>
              <w:rPr>
                <w:b/>
                <w:sz w:val="18"/>
              </w:rPr>
            </w:pPr>
            <w:r w:rsidRPr="006F12BF">
              <w:rPr>
                <w:b/>
                <w:sz w:val="18"/>
              </w:rPr>
              <w:t>Total</w:t>
            </w:r>
          </w:p>
        </w:tc>
        <w:tc>
          <w:tcPr>
            <w:tcW w:w="534" w:type="pct"/>
            <w:tcBorders>
              <w:top w:val="single" w:sz="12" w:space="0" w:color="auto"/>
              <w:bottom w:val="single" w:sz="4" w:space="0" w:color="auto"/>
            </w:tcBorders>
            <w:shd w:val="clear" w:color="auto" w:fill="auto"/>
            <w:vAlign w:val="bottom"/>
          </w:tcPr>
          <w:p w14:paraId="5754463F" w14:textId="0B24B54A" w:rsidR="00381602" w:rsidRPr="006F12BF" w:rsidRDefault="00381602" w:rsidP="006F12BF">
            <w:pPr>
              <w:pStyle w:val="SingleTxtG"/>
              <w:tabs>
                <w:tab w:val="clear" w:pos="1701"/>
                <w:tab w:val="clear" w:pos="2268"/>
                <w:tab w:val="clear" w:pos="2835"/>
              </w:tabs>
              <w:spacing w:before="80" w:after="80" w:line="220" w:lineRule="exact"/>
              <w:ind w:left="0" w:right="0"/>
              <w:jc w:val="right"/>
              <w:rPr>
                <w:b/>
                <w:sz w:val="18"/>
              </w:rPr>
            </w:pPr>
            <w:r w:rsidRPr="006F12BF">
              <w:rPr>
                <w:b/>
                <w:sz w:val="18"/>
              </w:rPr>
              <w:t>7</w:t>
            </w:r>
            <w:r w:rsidR="00BD7124">
              <w:rPr>
                <w:b/>
                <w:sz w:val="18"/>
              </w:rPr>
              <w:t xml:space="preserve"> </w:t>
            </w:r>
            <w:r w:rsidRPr="006F12BF">
              <w:rPr>
                <w:b/>
                <w:sz w:val="18"/>
              </w:rPr>
              <w:t>186</w:t>
            </w:r>
            <w:r w:rsidR="00BD7124">
              <w:rPr>
                <w:b/>
                <w:sz w:val="18"/>
              </w:rPr>
              <w:t xml:space="preserve"> </w:t>
            </w:r>
            <w:r w:rsidRPr="006F12BF">
              <w:rPr>
                <w:b/>
                <w:sz w:val="18"/>
              </w:rPr>
              <w:t>862</w:t>
            </w:r>
          </w:p>
        </w:tc>
        <w:tc>
          <w:tcPr>
            <w:tcW w:w="691" w:type="pct"/>
            <w:tcBorders>
              <w:top w:val="single" w:sz="12" w:space="0" w:color="auto"/>
              <w:bottom w:val="single" w:sz="4" w:space="0" w:color="auto"/>
            </w:tcBorders>
            <w:shd w:val="clear" w:color="auto" w:fill="auto"/>
            <w:vAlign w:val="bottom"/>
          </w:tcPr>
          <w:p w14:paraId="5717BC79" w14:textId="1FA6CB09" w:rsidR="00381602" w:rsidRPr="006F12BF" w:rsidRDefault="00381602" w:rsidP="006F12BF">
            <w:pPr>
              <w:pStyle w:val="SingleTxtG"/>
              <w:tabs>
                <w:tab w:val="clear" w:pos="1701"/>
                <w:tab w:val="clear" w:pos="2268"/>
                <w:tab w:val="clear" w:pos="2835"/>
              </w:tabs>
              <w:spacing w:before="80" w:after="80" w:line="220" w:lineRule="exact"/>
              <w:ind w:left="0" w:right="0"/>
              <w:jc w:val="right"/>
              <w:rPr>
                <w:b/>
                <w:sz w:val="18"/>
              </w:rPr>
            </w:pPr>
            <w:r w:rsidRPr="006F12BF">
              <w:rPr>
                <w:b/>
                <w:sz w:val="18"/>
              </w:rPr>
              <w:t>1</w:t>
            </w:r>
            <w:r w:rsidR="00BD7124">
              <w:rPr>
                <w:b/>
                <w:sz w:val="18"/>
              </w:rPr>
              <w:t xml:space="preserve"> </w:t>
            </w:r>
            <w:r w:rsidRPr="006F12BF">
              <w:rPr>
                <w:b/>
                <w:sz w:val="18"/>
              </w:rPr>
              <w:t>659</w:t>
            </w:r>
            <w:r w:rsidR="00BD7124">
              <w:rPr>
                <w:b/>
                <w:sz w:val="18"/>
              </w:rPr>
              <w:t xml:space="preserve"> </w:t>
            </w:r>
            <w:r w:rsidRPr="006F12BF">
              <w:rPr>
                <w:b/>
                <w:sz w:val="18"/>
              </w:rPr>
              <w:t>440</w:t>
            </w:r>
          </w:p>
        </w:tc>
        <w:tc>
          <w:tcPr>
            <w:tcW w:w="724" w:type="pct"/>
            <w:tcBorders>
              <w:top w:val="single" w:sz="12" w:space="0" w:color="auto"/>
              <w:bottom w:val="single" w:sz="4" w:space="0" w:color="auto"/>
            </w:tcBorders>
            <w:shd w:val="clear" w:color="auto" w:fill="auto"/>
            <w:vAlign w:val="bottom"/>
          </w:tcPr>
          <w:p w14:paraId="44A642C7" w14:textId="62E52246" w:rsidR="00381602" w:rsidRPr="006F12BF" w:rsidRDefault="00381602" w:rsidP="006F12BF">
            <w:pPr>
              <w:pStyle w:val="SingleTxtG"/>
              <w:tabs>
                <w:tab w:val="clear" w:pos="1701"/>
                <w:tab w:val="clear" w:pos="2268"/>
                <w:tab w:val="clear" w:pos="2835"/>
              </w:tabs>
              <w:spacing w:before="80" w:after="80" w:line="220" w:lineRule="exact"/>
              <w:ind w:left="0" w:right="0"/>
              <w:jc w:val="right"/>
              <w:rPr>
                <w:b/>
                <w:sz w:val="18"/>
              </w:rPr>
            </w:pPr>
            <w:r w:rsidRPr="006F12BF">
              <w:rPr>
                <w:b/>
                <w:sz w:val="18"/>
              </w:rPr>
              <w:t>1</w:t>
            </w:r>
            <w:r w:rsidR="00BD7124">
              <w:rPr>
                <w:b/>
                <w:sz w:val="18"/>
              </w:rPr>
              <w:t xml:space="preserve"> </w:t>
            </w:r>
            <w:r w:rsidRPr="006F12BF">
              <w:rPr>
                <w:b/>
                <w:sz w:val="18"/>
              </w:rPr>
              <w:t>931</w:t>
            </w:r>
            <w:r w:rsidR="00BD7124">
              <w:rPr>
                <w:b/>
                <w:sz w:val="18"/>
              </w:rPr>
              <w:t xml:space="preserve"> </w:t>
            </w:r>
            <w:r w:rsidRPr="006F12BF">
              <w:rPr>
                <w:b/>
                <w:sz w:val="18"/>
              </w:rPr>
              <w:t>809</w:t>
            </w:r>
          </w:p>
        </w:tc>
        <w:tc>
          <w:tcPr>
            <w:tcW w:w="856" w:type="pct"/>
            <w:tcBorders>
              <w:top w:val="single" w:sz="12" w:space="0" w:color="auto"/>
              <w:bottom w:val="single" w:sz="4" w:space="0" w:color="auto"/>
            </w:tcBorders>
            <w:shd w:val="clear" w:color="auto" w:fill="auto"/>
            <w:vAlign w:val="bottom"/>
          </w:tcPr>
          <w:p w14:paraId="395C9772" w14:textId="5754DEE8" w:rsidR="00381602" w:rsidRPr="006F12BF" w:rsidRDefault="00381602" w:rsidP="006F12BF">
            <w:pPr>
              <w:pStyle w:val="SingleTxtG"/>
              <w:tabs>
                <w:tab w:val="clear" w:pos="1701"/>
                <w:tab w:val="clear" w:pos="2268"/>
                <w:tab w:val="clear" w:pos="2835"/>
              </w:tabs>
              <w:spacing w:before="80" w:after="80" w:line="220" w:lineRule="exact"/>
              <w:ind w:left="0" w:right="0"/>
              <w:jc w:val="right"/>
              <w:rPr>
                <w:b/>
                <w:sz w:val="18"/>
              </w:rPr>
            </w:pPr>
            <w:r w:rsidRPr="006F12BF">
              <w:rPr>
                <w:b/>
                <w:sz w:val="18"/>
              </w:rPr>
              <w:t>2</w:t>
            </w:r>
            <w:r w:rsidR="00BD7124">
              <w:rPr>
                <w:b/>
                <w:sz w:val="18"/>
              </w:rPr>
              <w:t xml:space="preserve"> </w:t>
            </w:r>
            <w:r w:rsidRPr="006F12BF">
              <w:rPr>
                <w:b/>
                <w:sz w:val="18"/>
              </w:rPr>
              <w:t>031</w:t>
            </w:r>
            <w:r w:rsidR="00BD7124">
              <w:rPr>
                <w:b/>
                <w:sz w:val="18"/>
              </w:rPr>
              <w:t xml:space="preserve"> </w:t>
            </w:r>
            <w:r w:rsidRPr="006F12BF">
              <w:rPr>
                <w:b/>
                <w:sz w:val="18"/>
              </w:rPr>
              <w:t>697</w:t>
            </w:r>
          </w:p>
        </w:tc>
        <w:tc>
          <w:tcPr>
            <w:tcW w:w="785" w:type="pct"/>
            <w:tcBorders>
              <w:top w:val="single" w:sz="12" w:space="0" w:color="auto"/>
              <w:bottom w:val="single" w:sz="4" w:space="0" w:color="auto"/>
            </w:tcBorders>
            <w:shd w:val="clear" w:color="auto" w:fill="auto"/>
            <w:vAlign w:val="bottom"/>
          </w:tcPr>
          <w:p w14:paraId="302AD15F" w14:textId="29BDE9B8" w:rsidR="00381602" w:rsidRPr="006F12BF" w:rsidRDefault="00381602" w:rsidP="006F12BF">
            <w:pPr>
              <w:pStyle w:val="SingleTxtG"/>
              <w:tabs>
                <w:tab w:val="clear" w:pos="1701"/>
                <w:tab w:val="clear" w:pos="2268"/>
                <w:tab w:val="clear" w:pos="2835"/>
              </w:tabs>
              <w:spacing w:before="80" w:after="80" w:line="220" w:lineRule="exact"/>
              <w:ind w:left="0" w:right="0"/>
              <w:jc w:val="right"/>
              <w:rPr>
                <w:b/>
                <w:sz w:val="18"/>
              </w:rPr>
            </w:pPr>
            <w:r w:rsidRPr="006F12BF">
              <w:rPr>
                <w:b/>
                <w:sz w:val="18"/>
              </w:rPr>
              <w:t>1</w:t>
            </w:r>
            <w:r w:rsidR="00BD7124">
              <w:rPr>
                <w:b/>
                <w:sz w:val="18"/>
              </w:rPr>
              <w:t xml:space="preserve"> </w:t>
            </w:r>
            <w:r w:rsidRPr="006F12BF">
              <w:rPr>
                <w:b/>
                <w:sz w:val="18"/>
              </w:rPr>
              <w:t>563</w:t>
            </w:r>
            <w:r w:rsidR="00BD7124">
              <w:rPr>
                <w:b/>
                <w:sz w:val="18"/>
              </w:rPr>
              <w:t xml:space="preserve"> </w:t>
            </w:r>
            <w:r w:rsidRPr="006F12BF">
              <w:rPr>
                <w:b/>
                <w:sz w:val="18"/>
              </w:rPr>
              <w:t>916</w:t>
            </w:r>
          </w:p>
        </w:tc>
        <w:tc>
          <w:tcPr>
            <w:tcW w:w="676" w:type="pct"/>
            <w:tcBorders>
              <w:top w:val="single" w:sz="12" w:space="0" w:color="auto"/>
              <w:bottom w:val="single" w:sz="4" w:space="0" w:color="auto"/>
            </w:tcBorders>
            <w:shd w:val="clear" w:color="auto" w:fill="auto"/>
            <w:vAlign w:val="bottom"/>
          </w:tcPr>
          <w:p w14:paraId="75AF04FF" w14:textId="77777777" w:rsidR="00381602" w:rsidRPr="006F12BF" w:rsidRDefault="00381602" w:rsidP="006F12BF">
            <w:pPr>
              <w:pStyle w:val="SingleTxtG"/>
              <w:tabs>
                <w:tab w:val="clear" w:pos="1701"/>
                <w:tab w:val="clear" w:pos="2268"/>
                <w:tab w:val="clear" w:pos="2835"/>
              </w:tabs>
              <w:spacing w:before="80" w:after="80" w:line="220" w:lineRule="exact"/>
              <w:ind w:left="0" w:right="0"/>
              <w:jc w:val="right"/>
              <w:rPr>
                <w:b/>
                <w:sz w:val="18"/>
              </w:rPr>
            </w:pPr>
            <w:r w:rsidRPr="006F12BF">
              <w:rPr>
                <w:b/>
                <w:sz w:val="18"/>
              </w:rPr>
              <w:t>…</w:t>
            </w:r>
          </w:p>
        </w:tc>
      </w:tr>
      <w:tr w:rsidR="00381602" w:rsidRPr="00B95793" w14:paraId="55D1FA14" w14:textId="77777777" w:rsidTr="006F12BF">
        <w:trPr>
          <w:cantSplit/>
          <w:trHeight w:val="240"/>
        </w:trPr>
        <w:tc>
          <w:tcPr>
            <w:tcW w:w="734" w:type="pct"/>
            <w:tcBorders>
              <w:top w:val="single" w:sz="4" w:space="0" w:color="auto"/>
            </w:tcBorders>
            <w:shd w:val="clear" w:color="auto" w:fill="auto"/>
          </w:tcPr>
          <w:p w14:paraId="2DEABA22"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Serbios</w:t>
            </w:r>
          </w:p>
        </w:tc>
        <w:tc>
          <w:tcPr>
            <w:tcW w:w="534" w:type="pct"/>
            <w:tcBorders>
              <w:top w:val="single" w:sz="4" w:space="0" w:color="auto"/>
            </w:tcBorders>
            <w:shd w:val="clear" w:color="auto" w:fill="auto"/>
            <w:vAlign w:val="bottom"/>
          </w:tcPr>
          <w:p w14:paraId="20F380D2" w14:textId="5B6D58CE"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w:t>
            </w:r>
            <w:r w:rsidR="00BD7124">
              <w:rPr>
                <w:sz w:val="18"/>
              </w:rPr>
              <w:t xml:space="preserve"> </w:t>
            </w:r>
            <w:r w:rsidRPr="00B95793">
              <w:rPr>
                <w:sz w:val="18"/>
              </w:rPr>
              <w:t>988</w:t>
            </w:r>
            <w:r w:rsidR="00BD7124">
              <w:rPr>
                <w:sz w:val="18"/>
              </w:rPr>
              <w:t xml:space="preserve"> </w:t>
            </w:r>
            <w:r w:rsidRPr="00B95793">
              <w:rPr>
                <w:sz w:val="18"/>
              </w:rPr>
              <w:t>150</w:t>
            </w:r>
          </w:p>
        </w:tc>
        <w:tc>
          <w:tcPr>
            <w:tcW w:w="691" w:type="pct"/>
            <w:tcBorders>
              <w:top w:val="single" w:sz="4" w:space="0" w:color="auto"/>
            </w:tcBorders>
            <w:shd w:val="clear" w:color="auto" w:fill="auto"/>
            <w:vAlign w:val="bottom"/>
          </w:tcPr>
          <w:p w14:paraId="38A1C34B" w14:textId="6F23CD2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BD7124">
              <w:rPr>
                <w:sz w:val="18"/>
              </w:rPr>
              <w:t xml:space="preserve"> </w:t>
            </w:r>
            <w:r w:rsidRPr="00B95793">
              <w:rPr>
                <w:sz w:val="18"/>
              </w:rPr>
              <w:t>505</w:t>
            </w:r>
            <w:r w:rsidR="00BD7124">
              <w:rPr>
                <w:sz w:val="18"/>
              </w:rPr>
              <w:t xml:space="preserve"> </w:t>
            </w:r>
            <w:r w:rsidRPr="00B95793">
              <w:rPr>
                <w:sz w:val="18"/>
              </w:rPr>
              <w:t>448</w:t>
            </w:r>
          </w:p>
        </w:tc>
        <w:tc>
          <w:tcPr>
            <w:tcW w:w="724" w:type="pct"/>
            <w:tcBorders>
              <w:top w:val="single" w:sz="4" w:space="0" w:color="auto"/>
            </w:tcBorders>
            <w:shd w:val="clear" w:color="auto" w:fill="auto"/>
            <w:vAlign w:val="bottom"/>
          </w:tcPr>
          <w:p w14:paraId="30CDE745" w14:textId="690210B8"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BD7124">
              <w:rPr>
                <w:sz w:val="18"/>
              </w:rPr>
              <w:t xml:space="preserve"> </w:t>
            </w:r>
            <w:r w:rsidRPr="00B95793">
              <w:rPr>
                <w:sz w:val="18"/>
              </w:rPr>
              <w:t>289</w:t>
            </w:r>
            <w:r w:rsidR="00BD7124">
              <w:rPr>
                <w:sz w:val="18"/>
              </w:rPr>
              <w:t xml:space="preserve"> </w:t>
            </w:r>
            <w:r w:rsidRPr="00B95793">
              <w:rPr>
                <w:sz w:val="18"/>
              </w:rPr>
              <w:t>635</w:t>
            </w:r>
          </w:p>
        </w:tc>
        <w:tc>
          <w:tcPr>
            <w:tcW w:w="856" w:type="pct"/>
            <w:tcBorders>
              <w:top w:val="single" w:sz="4" w:space="0" w:color="auto"/>
            </w:tcBorders>
            <w:shd w:val="clear" w:color="auto" w:fill="auto"/>
            <w:vAlign w:val="bottom"/>
          </w:tcPr>
          <w:p w14:paraId="662DFF6E" w14:textId="48ABBDB9"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BD7124">
              <w:rPr>
                <w:sz w:val="18"/>
              </w:rPr>
              <w:t xml:space="preserve"> </w:t>
            </w:r>
            <w:r w:rsidRPr="00B95793">
              <w:rPr>
                <w:sz w:val="18"/>
              </w:rPr>
              <w:t>799</w:t>
            </w:r>
            <w:r w:rsidR="00BD7124">
              <w:rPr>
                <w:sz w:val="18"/>
              </w:rPr>
              <w:t xml:space="preserve"> </w:t>
            </w:r>
            <w:r w:rsidRPr="00B95793">
              <w:rPr>
                <w:sz w:val="18"/>
              </w:rPr>
              <w:t>394</w:t>
            </w:r>
          </w:p>
        </w:tc>
        <w:tc>
          <w:tcPr>
            <w:tcW w:w="785" w:type="pct"/>
            <w:tcBorders>
              <w:top w:val="single" w:sz="4" w:space="0" w:color="auto"/>
            </w:tcBorders>
            <w:shd w:val="clear" w:color="auto" w:fill="auto"/>
            <w:vAlign w:val="bottom"/>
          </w:tcPr>
          <w:p w14:paraId="0DAD161A" w14:textId="4D931BE8"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BD7124">
              <w:rPr>
                <w:sz w:val="18"/>
              </w:rPr>
              <w:t xml:space="preserve"> </w:t>
            </w:r>
            <w:r w:rsidRPr="00B95793">
              <w:rPr>
                <w:sz w:val="18"/>
              </w:rPr>
              <w:t>393</w:t>
            </w:r>
            <w:r w:rsidR="00BD7124">
              <w:rPr>
                <w:sz w:val="18"/>
              </w:rPr>
              <w:t xml:space="preserve"> </w:t>
            </w:r>
            <w:r w:rsidRPr="00B95793">
              <w:rPr>
                <w:sz w:val="18"/>
              </w:rPr>
              <w:t>673</w:t>
            </w:r>
          </w:p>
        </w:tc>
        <w:tc>
          <w:tcPr>
            <w:tcW w:w="676" w:type="pct"/>
            <w:tcBorders>
              <w:top w:val="single" w:sz="4" w:space="0" w:color="auto"/>
            </w:tcBorders>
            <w:shd w:val="clear" w:color="auto" w:fill="auto"/>
            <w:vAlign w:val="bottom"/>
          </w:tcPr>
          <w:p w14:paraId="44358F94"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381602" w:rsidRPr="00B95793" w14:paraId="5DB16522" w14:textId="77777777" w:rsidTr="006F12BF">
        <w:trPr>
          <w:cantSplit/>
          <w:trHeight w:val="240"/>
        </w:trPr>
        <w:tc>
          <w:tcPr>
            <w:tcW w:w="734" w:type="pct"/>
            <w:shd w:val="clear" w:color="auto" w:fill="auto"/>
          </w:tcPr>
          <w:p w14:paraId="7373BEE2"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Albaneses</w:t>
            </w:r>
          </w:p>
        </w:tc>
        <w:tc>
          <w:tcPr>
            <w:tcW w:w="534" w:type="pct"/>
            <w:shd w:val="clear" w:color="auto" w:fill="auto"/>
            <w:vAlign w:val="bottom"/>
          </w:tcPr>
          <w:p w14:paraId="3A6EDA57" w14:textId="25BFA544"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w:t>
            </w:r>
            <w:r w:rsidR="00BD7124">
              <w:rPr>
                <w:sz w:val="18"/>
              </w:rPr>
              <w:t xml:space="preserve"> </w:t>
            </w:r>
            <w:r w:rsidRPr="00B95793">
              <w:rPr>
                <w:sz w:val="18"/>
              </w:rPr>
              <w:t>809</w:t>
            </w:r>
          </w:p>
        </w:tc>
        <w:tc>
          <w:tcPr>
            <w:tcW w:w="691" w:type="pct"/>
            <w:shd w:val="clear" w:color="auto" w:fill="auto"/>
            <w:vAlign w:val="bottom"/>
          </w:tcPr>
          <w:p w14:paraId="49BB075C" w14:textId="747400D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BD7124">
              <w:rPr>
                <w:sz w:val="18"/>
              </w:rPr>
              <w:t xml:space="preserve"> </w:t>
            </w:r>
            <w:r w:rsidRPr="00B95793">
              <w:rPr>
                <w:sz w:val="18"/>
              </w:rPr>
              <w:t>252</w:t>
            </w:r>
          </w:p>
        </w:tc>
        <w:tc>
          <w:tcPr>
            <w:tcW w:w="724" w:type="pct"/>
            <w:shd w:val="clear" w:color="auto" w:fill="auto"/>
            <w:vAlign w:val="bottom"/>
          </w:tcPr>
          <w:p w14:paraId="27162067" w14:textId="3FDF2F01"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w:t>
            </w:r>
            <w:r w:rsidR="00BD7124">
              <w:rPr>
                <w:sz w:val="18"/>
              </w:rPr>
              <w:t xml:space="preserve"> </w:t>
            </w:r>
            <w:r w:rsidRPr="00B95793">
              <w:rPr>
                <w:sz w:val="18"/>
              </w:rPr>
              <w:t>251</w:t>
            </w:r>
          </w:p>
        </w:tc>
        <w:tc>
          <w:tcPr>
            <w:tcW w:w="856" w:type="pct"/>
            <w:shd w:val="clear" w:color="auto" w:fill="auto"/>
            <w:vAlign w:val="bottom"/>
          </w:tcPr>
          <w:p w14:paraId="16E5C9F1"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591</w:t>
            </w:r>
          </w:p>
        </w:tc>
        <w:tc>
          <w:tcPr>
            <w:tcW w:w="785" w:type="pct"/>
            <w:shd w:val="clear" w:color="auto" w:fill="auto"/>
            <w:vAlign w:val="bottom"/>
          </w:tcPr>
          <w:p w14:paraId="0880D0B6" w14:textId="7027E8B3"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BD7124">
              <w:rPr>
                <w:sz w:val="18"/>
              </w:rPr>
              <w:t xml:space="preserve"> </w:t>
            </w:r>
            <w:r w:rsidRPr="00B95793">
              <w:rPr>
                <w:sz w:val="18"/>
              </w:rPr>
              <w:t>715</w:t>
            </w:r>
          </w:p>
        </w:tc>
        <w:tc>
          <w:tcPr>
            <w:tcW w:w="676" w:type="pct"/>
            <w:shd w:val="clear" w:color="auto" w:fill="auto"/>
            <w:vAlign w:val="bottom"/>
          </w:tcPr>
          <w:p w14:paraId="50D38565"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381602" w:rsidRPr="00B95793" w14:paraId="612EE0A4" w14:textId="77777777" w:rsidTr="006F12BF">
        <w:trPr>
          <w:cantSplit/>
          <w:trHeight w:val="240"/>
        </w:trPr>
        <w:tc>
          <w:tcPr>
            <w:tcW w:w="734" w:type="pct"/>
            <w:shd w:val="clear" w:color="auto" w:fill="auto"/>
          </w:tcPr>
          <w:p w14:paraId="7981A356"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Bosnios</w:t>
            </w:r>
          </w:p>
        </w:tc>
        <w:tc>
          <w:tcPr>
            <w:tcW w:w="534" w:type="pct"/>
            <w:shd w:val="clear" w:color="auto" w:fill="auto"/>
            <w:vAlign w:val="bottom"/>
          </w:tcPr>
          <w:p w14:paraId="7D642036" w14:textId="17AAC7AA"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145</w:t>
            </w:r>
            <w:r w:rsidR="00BD7124">
              <w:rPr>
                <w:sz w:val="18"/>
              </w:rPr>
              <w:t xml:space="preserve"> </w:t>
            </w:r>
            <w:r w:rsidRPr="00B95793">
              <w:rPr>
                <w:sz w:val="18"/>
              </w:rPr>
              <w:t>278</w:t>
            </w:r>
          </w:p>
        </w:tc>
        <w:tc>
          <w:tcPr>
            <w:tcW w:w="691" w:type="pct"/>
            <w:shd w:val="clear" w:color="auto" w:fill="auto"/>
            <w:vAlign w:val="bottom"/>
          </w:tcPr>
          <w:p w14:paraId="0534AF22" w14:textId="4EF70D9D"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BD7124">
              <w:rPr>
                <w:sz w:val="18"/>
              </w:rPr>
              <w:t xml:space="preserve"> </w:t>
            </w:r>
            <w:r w:rsidRPr="00B95793">
              <w:rPr>
                <w:sz w:val="18"/>
              </w:rPr>
              <w:t>596</w:t>
            </w:r>
          </w:p>
        </w:tc>
        <w:tc>
          <w:tcPr>
            <w:tcW w:w="724" w:type="pct"/>
            <w:shd w:val="clear" w:color="auto" w:fill="auto"/>
            <w:vAlign w:val="bottom"/>
          </w:tcPr>
          <w:p w14:paraId="512F5409"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780</w:t>
            </w:r>
          </w:p>
        </w:tc>
        <w:tc>
          <w:tcPr>
            <w:tcW w:w="856" w:type="pct"/>
            <w:shd w:val="clear" w:color="auto" w:fill="auto"/>
            <w:vAlign w:val="bottom"/>
          </w:tcPr>
          <w:p w14:paraId="1FB7CF50" w14:textId="5ECE3369"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142</w:t>
            </w:r>
            <w:r w:rsidR="00BD7124">
              <w:rPr>
                <w:sz w:val="18"/>
              </w:rPr>
              <w:t xml:space="preserve"> </w:t>
            </w:r>
            <w:r w:rsidRPr="00B95793">
              <w:rPr>
                <w:sz w:val="18"/>
              </w:rPr>
              <w:t>767</w:t>
            </w:r>
          </w:p>
        </w:tc>
        <w:tc>
          <w:tcPr>
            <w:tcW w:w="785" w:type="pct"/>
            <w:shd w:val="clear" w:color="auto" w:fill="auto"/>
            <w:vAlign w:val="bottom"/>
          </w:tcPr>
          <w:p w14:paraId="6998F512"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135</w:t>
            </w:r>
          </w:p>
        </w:tc>
        <w:tc>
          <w:tcPr>
            <w:tcW w:w="676" w:type="pct"/>
            <w:shd w:val="clear" w:color="auto" w:fill="auto"/>
            <w:vAlign w:val="bottom"/>
          </w:tcPr>
          <w:p w14:paraId="2BFE988B"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381602" w:rsidRPr="00B95793" w14:paraId="6133F7E0" w14:textId="77777777" w:rsidTr="006F12BF">
        <w:trPr>
          <w:cantSplit/>
          <w:trHeight w:val="240"/>
        </w:trPr>
        <w:tc>
          <w:tcPr>
            <w:tcW w:w="734" w:type="pct"/>
            <w:shd w:val="clear" w:color="auto" w:fill="auto"/>
          </w:tcPr>
          <w:p w14:paraId="5E6CCCBE"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Búlgaros</w:t>
            </w:r>
          </w:p>
        </w:tc>
        <w:tc>
          <w:tcPr>
            <w:tcW w:w="534" w:type="pct"/>
            <w:shd w:val="clear" w:color="auto" w:fill="auto"/>
            <w:vAlign w:val="bottom"/>
          </w:tcPr>
          <w:p w14:paraId="0EF774B6" w14:textId="47A5F052"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18</w:t>
            </w:r>
            <w:r w:rsidR="00BD7124">
              <w:rPr>
                <w:sz w:val="18"/>
              </w:rPr>
              <w:t xml:space="preserve"> </w:t>
            </w:r>
            <w:r w:rsidRPr="00B95793">
              <w:rPr>
                <w:sz w:val="18"/>
              </w:rPr>
              <w:t>543</w:t>
            </w:r>
          </w:p>
        </w:tc>
        <w:tc>
          <w:tcPr>
            <w:tcW w:w="691" w:type="pct"/>
            <w:shd w:val="clear" w:color="auto" w:fill="auto"/>
            <w:vAlign w:val="bottom"/>
          </w:tcPr>
          <w:p w14:paraId="46451BDF" w14:textId="58042883"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BD7124">
              <w:rPr>
                <w:sz w:val="18"/>
              </w:rPr>
              <w:t xml:space="preserve"> </w:t>
            </w:r>
            <w:r w:rsidRPr="00B95793">
              <w:rPr>
                <w:sz w:val="18"/>
              </w:rPr>
              <w:t>188</w:t>
            </w:r>
          </w:p>
        </w:tc>
        <w:tc>
          <w:tcPr>
            <w:tcW w:w="724" w:type="pct"/>
            <w:shd w:val="clear" w:color="auto" w:fill="auto"/>
            <w:vAlign w:val="bottom"/>
          </w:tcPr>
          <w:p w14:paraId="644B04DD" w14:textId="58D3AE09"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BD7124">
              <w:rPr>
                <w:sz w:val="18"/>
              </w:rPr>
              <w:t xml:space="preserve"> </w:t>
            </w:r>
            <w:r w:rsidRPr="00B95793">
              <w:rPr>
                <w:sz w:val="18"/>
              </w:rPr>
              <w:t>489</w:t>
            </w:r>
          </w:p>
        </w:tc>
        <w:tc>
          <w:tcPr>
            <w:tcW w:w="856" w:type="pct"/>
            <w:shd w:val="clear" w:color="auto" w:fill="auto"/>
            <w:vAlign w:val="bottom"/>
          </w:tcPr>
          <w:p w14:paraId="2D067DBC"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365</w:t>
            </w:r>
          </w:p>
        </w:tc>
        <w:tc>
          <w:tcPr>
            <w:tcW w:w="785" w:type="pct"/>
            <w:shd w:val="clear" w:color="auto" w:fill="auto"/>
            <w:vAlign w:val="bottom"/>
          </w:tcPr>
          <w:p w14:paraId="6D125AE7" w14:textId="7FBE954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15</w:t>
            </w:r>
            <w:r w:rsidR="00BD7124">
              <w:rPr>
                <w:sz w:val="18"/>
              </w:rPr>
              <w:t xml:space="preserve"> </w:t>
            </w:r>
            <w:r w:rsidRPr="00B95793">
              <w:rPr>
                <w:sz w:val="18"/>
              </w:rPr>
              <w:t>501</w:t>
            </w:r>
          </w:p>
        </w:tc>
        <w:tc>
          <w:tcPr>
            <w:tcW w:w="676" w:type="pct"/>
            <w:shd w:val="clear" w:color="auto" w:fill="auto"/>
            <w:vAlign w:val="bottom"/>
          </w:tcPr>
          <w:p w14:paraId="7436464D"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381602" w:rsidRPr="00B95793" w14:paraId="0D60E676" w14:textId="77777777" w:rsidTr="006F12BF">
        <w:trPr>
          <w:cantSplit/>
          <w:trHeight w:val="240"/>
        </w:trPr>
        <w:tc>
          <w:tcPr>
            <w:tcW w:w="734" w:type="pct"/>
            <w:shd w:val="clear" w:color="auto" w:fill="auto"/>
          </w:tcPr>
          <w:p w14:paraId="21B9289D"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Bunjevci</w:t>
            </w:r>
          </w:p>
        </w:tc>
        <w:tc>
          <w:tcPr>
            <w:tcW w:w="534" w:type="pct"/>
            <w:shd w:val="clear" w:color="auto" w:fill="auto"/>
            <w:vAlign w:val="bottom"/>
          </w:tcPr>
          <w:p w14:paraId="5757D983" w14:textId="00908912"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16</w:t>
            </w:r>
            <w:r w:rsidR="00BD7124">
              <w:rPr>
                <w:sz w:val="18"/>
              </w:rPr>
              <w:t xml:space="preserve"> </w:t>
            </w:r>
            <w:r w:rsidRPr="00B95793">
              <w:rPr>
                <w:sz w:val="18"/>
              </w:rPr>
              <w:t>706</w:t>
            </w:r>
          </w:p>
        </w:tc>
        <w:tc>
          <w:tcPr>
            <w:tcW w:w="691" w:type="pct"/>
            <w:shd w:val="clear" w:color="auto" w:fill="auto"/>
            <w:vAlign w:val="bottom"/>
          </w:tcPr>
          <w:p w14:paraId="6040658F"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172</w:t>
            </w:r>
          </w:p>
        </w:tc>
        <w:tc>
          <w:tcPr>
            <w:tcW w:w="724" w:type="pct"/>
            <w:shd w:val="clear" w:color="auto" w:fill="auto"/>
            <w:vAlign w:val="bottom"/>
          </w:tcPr>
          <w:p w14:paraId="2184F92A" w14:textId="666EBB0F"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16</w:t>
            </w:r>
            <w:r w:rsidR="00BD7124">
              <w:rPr>
                <w:sz w:val="18"/>
              </w:rPr>
              <w:t xml:space="preserve"> </w:t>
            </w:r>
            <w:r w:rsidRPr="00B95793">
              <w:rPr>
                <w:sz w:val="18"/>
              </w:rPr>
              <w:t>469</w:t>
            </w:r>
          </w:p>
        </w:tc>
        <w:tc>
          <w:tcPr>
            <w:tcW w:w="856" w:type="pct"/>
            <w:shd w:val="clear" w:color="auto" w:fill="auto"/>
            <w:vAlign w:val="bottom"/>
          </w:tcPr>
          <w:p w14:paraId="05578E69"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41</w:t>
            </w:r>
          </w:p>
        </w:tc>
        <w:tc>
          <w:tcPr>
            <w:tcW w:w="785" w:type="pct"/>
            <w:shd w:val="clear" w:color="auto" w:fill="auto"/>
            <w:vAlign w:val="bottom"/>
          </w:tcPr>
          <w:p w14:paraId="0AFF16EF"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24</w:t>
            </w:r>
          </w:p>
        </w:tc>
        <w:tc>
          <w:tcPr>
            <w:tcW w:w="676" w:type="pct"/>
            <w:shd w:val="clear" w:color="auto" w:fill="auto"/>
            <w:vAlign w:val="bottom"/>
          </w:tcPr>
          <w:p w14:paraId="771F788E"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381602" w:rsidRPr="00B95793" w14:paraId="50559636" w14:textId="77777777" w:rsidTr="006F12BF">
        <w:trPr>
          <w:cantSplit/>
          <w:trHeight w:val="240"/>
        </w:trPr>
        <w:tc>
          <w:tcPr>
            <w:tcW w:w="734" w:type="pct"/>
            <w:shd w:val="clear" w:color="auto" w:fill="auto"/>
          </w:tcPr>
          <w:p w14:paraId="5975EE8B"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Valacos</w:t>
            </w:r>
          </w:p>
        </w:tc>
        <w:tc>
          <w:tcPr>
            <w:tcW w:w="534" w:type="pct"/>
            <w:shd w:val="clear" w:color="auto" w:fill="auto"/>
            <w:vAlign w:val="bottom"/>
          </w:tcPr>
          <w:p w14:paraId="1C4D34BF" w14:textId="17921CCF"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35</w:t>
            </w:r>
            <w:r w:rsidR="00BD7124">
              <w:rPr>
                <w:sz w:val="18"/>
              </w:rPr>
              <w:t xml:space="preserve"> </w:t>
            </w:r>
            <w:r w:rsidRPr="00B95793">
              <w:rPr>
                <w:sz w:val="18"/>
              </w:rPr>
              <w:t>330</w:t>
            </w:r>
          </w:p>
        </w:tc>
        <w:tc>
          <w:tcPr>
            <w:tcW w:w="691" w:type="pct"/>
            <w:shd w:val="clear" w:color="auto" w:fill="auto"/>
            <w:vAlign w:val="bottom"/>
          </w:tcPr>
          <w:p w14:paraId="58ED4C97"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182</w:t>
            </w:r>
          </w:p>
        </w:tc>
        <w:tc>
          <w:tcPr>
            <w:tcW w:w="724" w:type="pct"/>
            <w:shd w:val="clear" w:color="auto" w:fill="auto"/>
            <w:vAlign w:val="bottom"/>
          </w:tcPr>
          <w:p w14:paraId="22A02874"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170</w:t>
            </w:r>
          </w:p>
        </w:tc>
        <w:tc>
          <w:tcPr>
            <w:tcW w:w="856" w:type="pct"/>
            <w:shd w:val="clear" w:color="auto" w:fill="auto"/>
            <w:vAlign w:val="bottom"/>
          </w:tcPr>
          <w:p w14:paraId="753CBDAF" w14:textId="32A7242D"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w:t>
            </w:r>
            <w:r w:rsidR="00BD7124">
              <w:rPr>
                <w:sz w:val="18"/>
              </w:rPr>
              <w:t xml:space="preserve"> </w:t>
            </w:r>
            <w:r w:rsidRPr="00B95793">
              <w:rPr>
                <w:sz w:val="18"/>
              </w:rPr>
              <w:t>105</w:t>
            </w:r>
          </w:p>
        </w:tc>
        <w:tc>
          <w:tcPr>
            <w:tcW w:w="785" w:type="pct"/>
            <w:shd w:val="clear" w:color="auto" w:fill="auto"/>
            <w:vAlign w:val="bottom"/>
          </w:tcPr>
          <w:p w14:paraId="3645D0B8" w14:textId="1FEFE459"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32</w:t>
            </w:r>
            <w:r w:rsidR="00BD7124">
              <w:rPr>
                <w:sz w:val="18"/>
              </w:rPr>
              <w:t xml:space="preserve"> </w:t>
            </w:r>
            <w:r w:rsidRPr="00B95793">
              <w:rPr>
                <w:sz w:val="18"/>
              </w:rPr>
              <w:t>873</w:t>
            </w:r>
          </w:p>
        </w:tc>
        <w:tc>
          <w:tcPr>
            <w:tcW w:w="676" w:type="pct"/>
            <w:shd w:val="clear" w:color="auto" w:fill="auto"/>
            <w:vAlign w:val="bottom"/>
          </w:tcPr>
          <w:p w14:paraId="2F64FD49"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381602" w:rsidRPr="00B95793" w14:paraId="43B76213" w14:textId="77777777" w:rsidTr="006F12BF">
        <w:trPr>
          <w:cantSplit/>
          <w:trHeight w:val="240"/>
        </w:trPr>
        <w:tc>
          <w:tcPr>
            <w:tcW w:w="734" w:type="pct"/>
            <w:shd w:val="clear" w:color="auto" w:fill="auto"/>
          </w:tcPr>
          <w:p w14:paraId="7E707466"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Goranis</w:t>
            </w:r>
          </w:p>
        </w:tc>
        <w:tc>
          <w:tcPr>
            <w:tcW w:w="534" w:type="pct"/>
            <w:shd w:val="clear" w:color="auto" w:fill="auto"/>
            <w:vAlign w:val="bottom"/>
          </w:tcPr>
          <w:p w14:paraId="3B2E64A4" w14:textId="3D0443C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7</w:t>
            </w:r>
            <w:r w:rsidR="00BD7124">
              <w:rPr>
                <w:sz w:val="18"/>
              </w:rPr>
              <w:t xml:space="preserve"> </w:t>
            </w:r>
            <w:r w:rsidRPr="00B95793">
              <w:rPr>
                <w:sz w:val="18"/>
              </w:rPr>
              <w:t>767</w:t>
            </w:r>
          </w:p>
        </w:tc>
        <w:tc>
          <w:tcPr>
            <w:tcW w:w="691" w:type="pct"/>
            <w:shd w:val="clear" w:color="auto" w:fill="auto"/>
            <w:vAlign w:val="bottom"/>
          </w:tcPr>
          <w:p w14:paraId="7DD7BD84" w14:textId="2907D6D8"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w:t>
            </w:r>
            <w:r w:rsidR="00BD7124">
              <w:rPr>
                <w:sz w:val="18"/>
              </w:rPr>
              <w:t xml:space="preserve"> </w:t>
            </w:r>
            <w:r w:rsidRPr="00B95793">
              <w:rPr>
                <w:sz w:val="18"/>
              </w:rPr>
              <w:t>328</w:t>
            </w:r>
          </w:p>
        </w:tc>
        <w:tc>
          <w:tcPr>
            <w:tcW w:w="724" w:type="pct"/>
            <w:shd w:val="clear" w:color="auto" w:fill="auto"/>
            <w:vAlign w:val="bottom"/>
          </w:tcPr>
          <w:p w14:paraId="588E7E44" w14:textId="64D010ED"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BD7124">
              <w:rPr>
                <w:sz w:val="18"/>
              </w:rPr>
              <w:t xml:space="preserve"> </w:t>
            </w:r>
            <w:r w:rsidRPr="00B95793">
              <w:rPr>
                <w:sz w:val="18"/>
              </w:rPr>
              <w:t>179</w:t>
            </w:r>
          </w:p>
        </w:tc>
        <w:tc>
          <w:tcPr>
            <w:tcW w:w="856" w:type="pct"/>
            <w:shd w:val="clear" w:color="auto" w:fill="auto"/>
            <w:vAlign w:val="bottom"/>
          </w:tcPr>
          <w:p w14:paraId="6D8EE6B8"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694</w:t>
            </w:r>
          </w:p>
        </w:tc>
        <w:tc>
          <w:tcPr>
            <w:tcW w:w="785" w:type="pct"/>
            <w:shd w:val="clear" w:color="auto" w:fill="auto"/>
            <w:vAlign w:val="bottom"/>
          </w:tcPr>
          <w:p w14:paraId="1E360FE4"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566</w:t>
            </w:r>
          </w:p>
        </w:tc>
        <w:tc>
          <w:tcPr>
            <w:tcW w:w="676" w:type="pct"/>
            <w:shd w:val="clear" w:color="auto" w:fill="auto"/>
            <w:vAlign w:val="bottom"/>
          </w:tcPr>
          <w:p w14:paraId="1B0C58CD"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p>
        </w:tc>
      </w:tr>
      <w:tr w:rsidR="00381602" w:rsidRPr="00B95793" w14:paraId="12BF0EAD" w14:textId="77777777" w:rsidTr="006F12BF">
        <w:trPr>
          <w:cantSplit/>
          <w:trHeight w:val="240"/>
        </w:trPr>
        <w:tc>
          <w:tcPr>
            <w:tcW w:w="734" w:type="pct"/>
            <w:shd w:val="clear" w:color="auto" w:fill="auto"/>
          </w:tcPr>
          <w:p w14:paraId="6D3A562E"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Yugoslavos</w:t>
            </w:r>
          </w:p>
        </w:tc>
        <w:tc>
          <w:tcPr>
            <w:tcW w:w="534" w:type="pct"/>
            <w:shd w:val="clear" w:color="auto" w:fill="auto"/>
            <w:vAlign w:val="bottom"/>
          </w:tcPr>
          <w:p w14:paraId="72091666" w14:textId="586E9218"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23</w:t>
            </w:r>
            <w:r w:rsidR="00BD7124">
              <w:rPr>
                <w:sz w:val="18"/>
              </w:rPr>
              <w:t xml:space="preserve"> </w:t>
            </w:r>
            <w:r w:rsidRPr="00B95793">
              <w:rPr>
                <w:sz w:val="18"/>
              </w:rPr>
              <w:t>303</w:t>
            </w:r>
          </w:p>
        </w:tc>
        <w:tc>
          <w:tcPr>
            <w:tcW w:w="691" w:type="pct"/>
            <w:shd w:val="clear" w:color="auto" w:fill="auto"/>
            <w:vAlign w:val="bottom"/>
          </w:tcPr>
          <w:p w14:paraId="61AD3246" w14:textId="043B5AE1"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8</w:t>
            </w:r>
            <w:r w:rsidR="00BD7124">
              <w:rPr>
                <w:sz w:val="18"/>
              </w:rPr>
              <w:t xml:space="preserve"> </w:t>
            </w:r>
            <w:r w:rsidRPr="00B95793">
              <w:rPr>
                <w:sz w:val="18"/>
              </w:rPr>
              <w:t>061</w:t>
            </w:r>
          </w:p>
        </w:tc>
        <w:tc>
          <w:tcPr>
            <w:tcW w:w="724" w:type="pct"/>
            <w:shd w:val="clear" w:color="auto" w:fill="auto"/>
            <w:vAlign w:val="bottom"/>
          </w:tcPr>
          <w:p w14:paraId="4C6EA4EF" w14:textId="5D8658CE"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12</w:t>
            </w:r>
            <w:r w:rsidR="00BD7124">
              <w:rPr>
                <w:sz w:val="18"/>
              </w:rPr>
              <w:t xml:space="preserve"> </w:t>
            </w:r>
            <w:r w:rsidRPr="00B95793">
              <w:rPr>
                <w:sz w:val="18"/>
              </w:rPr>
              <w:t>176</w:t>
            </w:r>
          </w:p>
        </w:tc>
        <w:tc>
          <w:tcPr>
            <w:tcW w:w="856" w:type="pct"/>
            <w:shd w:val="clear" w:color="auto" w:fill="auto"/>
            <w:vAlign w:val="bottom"/>
          </w:tcPr>
          <w:p w14:paraId="4BBA482E" w14:textId="0B0F6479"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BD7124">
              <w:rPr>
                <w:sz w:val="18"/>
              </w:rPr>
              <w:t xml:space="preserve"> </w:t>
            </w:r>
            <w:r w:rsidRPr="00B95793">
              <w:rPr>
                <w:sz w:val="18"/>
              </w:rPr>
              <w:t>635</w:t>
            </w:r>
          </w:p>
        </w:tc>
        <w:tc>
          <w:tcPr>
            <w:tcW w:w="785" w:type="pct"/>
            <w:shd w:val="clear" w:color="auto" w:fill="auto"/>
            <w:vAlign w:val="bottom"/>
          </w:tcPr>
          <w:p w14:paraId="446FE101" w14:textId="20D803FF"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BD7124">
              <w:rPr>
                <w:sz w:val="18"/>
              </w:rPr>
              <w:t xml:space="preserve"> </w:t>
            </w:r>
            <w:r w:rsidRPr="00B95793">
              <w:rPr>
                <w:sz w:val="18"/>
              </w:rPr>
              <w:t>431</w:t>
            </w:r>
          </w:p>
        </w:tc>
        <w:tc>
          <w:tcPr>
            <w:tcW w:w="676" w:type="pct"/>
            <w:shd w:val="clear" w:color="auto" w:fill="auto"/>
            <w:vAlign w:val="bottom"/>
          </w:tcPr>
          <w:p w14:paraId="1317CA78"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p>
        </w:tc>
      </w:tr>
      <w:tr w:rsidR="00381602" w:rsidRPr="00B95793" w14:paraId="038D476C" w14:textId="77777777" w:rsidTr="006F12BF">
        <w:trPr>
          <w:cantSplit/>
          <w:trHeight w:val="240"/>
        </w:trPr>
        <w:tc>
          <w:tcPr>
            <w:tcW w:w="734" w:type="pct"/>
            <w:shd w:val="clear" w:color="auto" w:fill="auto"/>
          </w:tcPr>
          <w:p w14:paraId="46A2B559"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Húngaros</w:t>
            </w:r>
          </w:p>
        </w:tc>
        <w:tc>
          <w:tcPr>
            <w:tcW w:w="534" w:type="pct"/>
            <w:shd w:val="clear" w:color="auto" w:fill="auto"/>
            <w:vAlign w:val="bottom"/>
          </w:tcPr>
          <w:p w14:paraId="6B140181" w14:textId="6099807F"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253</w:t>
            </w:r>
            <w:r w:rsidR="00BD7124">
              <w:rPr>
                <w:sz w:val="18"/>
              </w:rPr>
              <w:t xml:space="preserve"> </w:t>
            </w:r>
            <w:r w:rsidRPr="00B95793">
              <w:rPr>
                <w:sz w:val="18"/>
              </w:rPr>
              <w:t>899</w:t>
            </w:r>
          </w:p>
        </w:tc>
        <w:tc>
          <w:tcPr>
            <w:tcW w:w="691" w:type="pct"/>
            <w:shd w:val="clear" w:color="auto" w:fill="auto"/>
            <w:vAlign w:val="bottom"/>
          </w:tcPr>
          <w:p w14:paraId="798A9A76" w14:textId="3A37C10E"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BD7124">
              <w:rPr>
                <w:sz w:val="18"/>
              </w:rPr>
              <w:t xml:space="preserve"> </w:t>
            </w:r>
            <w:r w:rsidRPr="00B95793">
              <w:rPr>
                <w:sz w:val="18"/>
              </w:rPr>
              <w:t>810</w:t>
            </w:r>
          </w:p>
        </w:tc>
        <w:tc>
          <w:tcPr>
            <w:tcW w:w="724" w:type="pct"/>
            <w:shd w:val="clear" w:color="auto" w:fill="auto"/>
            <w:vAlign w:val="bottom"/>
          </w:tcPr>
          <w:p w14:paraId="55549096" w14:textId="3F7D8F7B"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251</w:t>
            </w:r>
            <w:r w:rsidR="00BD7124">
              <w:rPr>
                <w:sz w:val="18"/>
              </w:rPr>
              <w:t xml:space="preserve"> </w:t>
            </w:r>
            <w:r w:rsidRPr="00B95793">
              <w:rPr>
                <w:sz w:val="18"/>
              </w:rPr>
              <w:t>136</w:t>
            </w:r>
          </w:p>
        </w:tc>
        <w:tc>
          <w:tcPr>
            <w:tcW w:w="856" w:type="pct"/>
            <w:shd w:val="clear" w:color="auto" w:fill="auto"/>
            <w:vAlign w:val="bottom"/>
          </w:tcPr>
          <w:p w14:paraId="283B9DBD"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433</w:t>
            </w:r>
          </w:p>
        </w:tc>
        <w:tc>
          <w:tcPr>
            <w:tcW w:w="785" w:type="pct"/>
            <w:shd w:val="clear" w:color="auto" w:fill="auto"/>
            <w:vAlign w:val="bottom"/>
          </w:tcPr>
          <w:p w14:paraId="121F2DEF"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520</w:t>
            </w:r>
          </w:p>
        </w:tc>
        <w:tc>
          <w:tcPr>
            <w:tcW w:w="676" w:type="pct"/>
            <w:shd w:val="clear" w:color="auto" w:fill="auto"/>
            <w:vAlign w:val="bottom"/>
          </w:tcPr>
          <w:p w14:paraId="5131EE3C"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381602" w:rsidRPr="00B95793" w14:paraId="37F69EB8" w14:textId="77777777" w:rsidTr="006F12BF">
        <w:trPr>
          <w:cantSplit/>
          <w:trHeight w:val="240"/>
        </w:trPr>
        <w:tc>
          <w:tcPr>
            <w:tcW w:w="734" w:type="pct"/>
            <w:shd w:val="clear" w:color="auto" w:fill="auto"/>
          </w:tcPr>
          <w:p w14:paraId="5DF9A29F"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Macedonios</w:t>
            </w:r>
          </w:p>
        </w:tc>
        <w:tc>
          <w:tcPr>
            <w:tcW w:w="534" w:type="pct"/>
            <w:shd w:val="clear" w:color="auto" w:fill="auto"/>
            <w:vAlign w:val="bottom"/>
          </w:tcPr>
          <w:p w14:paraId="4CE083EE" w14:textId="618253D4"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22</w:t>
            </w:r>
            <w:r w:rsidR="00BD7124">
              <w:rPr>
                <w:sz w:val="18"/>
              </w:rPr>
              <w:t xml:space="preserve"> </w:t>
            </w:r>
            <w:r w:rsidRPr="00B95793">
              <w:rPr>
                <w:sz w:val="18"/>
              </w:rPr>
              <w:t>755</w:t>
            </w:r>
          </w:p>
        </w:tc>
        <w:tc>
          <w:tcPr>
            <w:tcW w:w="691" w:type="pct"/>
            <w:shd w:val="clear" w:color="auto" w:fill="auto"/>
            <w:vAlign w:val="bottom"/>
          </w:tcPr>
          <w:p w14:paraId="5C3216F4" w14:textId="637F5BAB"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6</w:t>
            </w:r>
            <w:r w:rsidR="00BD7124">
              <w:rPr>
                <w:sz w:val="18"/>
              </w:rPr>
              <w:t xml:space="preserve"> </w:t>
            </w:r>
            <w:r w:rsidRPr="00B95793">
              <w:rPr>
                <w:sz w:val="18"/>
              </w:rPr>
              <w:t>970</w:t>
            </w:r>
          </w:p>
        </w:tc>
        <w:tc>
          <w:tcPr>
            <w:tcW w:w="724" w:type="pct"/>
            <w:shd w:val="clear" w:color="auto" w:fill="auto"/>
            <w:vAlign w:val="bottom"/>
          </w:tcPr>
          <w:p w14:paraId="08A77226" w14:textId="588707A4"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10</w:t>
            </w:r>
            <w:r w:rsidR="00BD7124">
              <w:rPr>
                <w:sz w:val="18"/>
              </w:rPr>
              <w:t xml:space="preserve"> </w:t>
            </w:r>
            <w:r w:rsidRPr="00B95793">
              <w:rPr>
                <w:sz w:val="18"/>
              </w:rPr>
              <w:t>392</w:t>
            </w:r>
          </w:p>
        </w:tc>
        <w:tc>
          <w:tcPr>
            <w:tcW w:w="856" w:type="pct"/>
            <w:shd w:val="clear" w:color="auto" w:fill="auto"/>
            <w:vAlign w:val="bottom"/>
          </w:tcPr>
          <w:p w14:paraId="1AD2D7AD" w14:textId="0FE2A4CB"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BD7124">
              <w:rPr>
                <w:sz w:val="18"/>
              </w:rPr>
              <w:t xml:space="preserve"> </w:t>
            </w:r>
            <w:r w:rsidRPr="00B95793">
              <w:rPr>
                <w:sz w:val="18"/>
              </w:rPr>
              <w:t>854</w:t>
            </w:r>
          </w:p>
        </w:tc>
        <w:tc>
          <w:tcPr>
            <w:tcW w:w="785" w:type="pct"/>
            <w:shd w:val="clear" w:color="auto" w:fill="auto"/>
            <w:vAlign w:val="bottom"/>
          </w:tcPr>
          <w:p w14:paraId="25A8C058" w14:textId="0D90568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w:t>
            </w:r>
            <w:r w:rsidR="00BD7124">
              <w:rPr>
                <w:sz w:val="18"/>
              </w:rPr>
              <w:t xml:space="preserve"> </w:t>
            </w:r>
            <w:r w:rsidRPr="00B95793">
              <w:rPr>
                <w:sz w:val="18"/>
              </w:rPr>
              <w:t>539</w:t>
            </w:r>
          </w:p>
        </w:tc>
        <w:tc>
          <w:tcPr>
            <w:tcW w:w="676" w:type="pct"/>
            <w:shd w:val="clear" w:color="auto" w:fill="auto"/>
            <w:vAlign w:val="bottom"/>
          </w:tcPr>
          <w:p w14:paraId="55E7C829"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381602" w:rsidRPr="00B95793" w14:paraId="4960344A" w14:textId="77777777" w:rsidTr="006F12BF">
        <w:trPr>
          <w:cantSplit/>
          <w:trHeight w:val="240"/>
        </w:trPr>
        <w:tc>
          <w:tcPr>
            <w:tcW w:w="734" w:type="pct"/>
            <w:shd w:val="clear" w:color="auto" w:fill="auto"/>
          </w:tcPr>
          <w:p w14:paraId="0B33B9CF"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Musulmanes</w:t>
            </w:r>
          </w:p>
        </w:tc>
        <w:tc>
          <w:tcPr>
            <w:tcW w:w="534" w:type="pct"/>
            <w:shd w:val="clear" w:color="auto" w:fill="auto"/>
            <w:vAlign w:val="bottom"/>
          </w:tcPr>
          <w:p w14:paraId="5A6C002E" w14:textId="51B58316"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22</w:t>
            </w:r>
            <w:r w:rsidR="00BD7124">
              <w:rPr>
                <w:sz w:val="18"/>
              </w:rPr>
              <w:t xml:space="preserve"> </w:t>
            </w:r>
            <w:r w:rsidRPr="00B95793">
              <w:rPr>
                <w:sz w:val="18"/>
              </w:rPr>
              <w:t>301</w:t>
            </w:r>
          </w:p>
        </w:tc>
        <w:tc>
          <w:tcPr>
            <w:tcW w:w="691" w:type="pct"/>
            <w:shd w:val="clear" w:color="auto" w:fill="auto"/>
            <w:vAlign w:val="bottom"/>
          </w:tcPr>
          <w:p w14:paraId="7C4FD793" w14:textId="305F790E"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w:t>
            </w:r>
            <w:r w:rsidR="00BD7124">
              <w:rPr>
                <w:sz w:val="18"/>
              </w:rPr>
              <w:t xml:space="preserve"> </w:t>
            </w:r>
            <w:r w:rsidRPr="00B95793">
              <w:rPr>
                <w:sz w:val="18"/>
              </w:rPr>
              <w:t>996</w:t>
            </w:r>
          </w:p>
        </w:tc>
        <w:tc>
          <w:tcPr>
            <w:tcW w:w="724" w:type="pct"/>
            <w:shd w:val="clear" w:color="auto" w:fill="auto"/>
            <w:vAlign w:val="bottom"/>
          </w:tcPr>
          <w:p w14:paraId="1E0E0DB4" w14:textId="74884AB5"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w:t>
            </w:r>
            <w:r w:rsidR="00BD7124">
              <w:rPr>
                <w:sz w:val="18"/>
              </w:rPr>
              <w:t xml:space="preserve"> </w:t>
            </w:r>
            <w:r w:rsidRPr="00B95793">
              <w:rPr>
                <w:sz w:val="18"/>
              </w:rPr>
              <w:t>360</w:t>
            </w:r>
          </w:p>
        </w:tc>
        <w:tc>
          <w:tcPr>
            <w:tcW w:w="856" w:type="pct"/>
            <w:shd w:val="clear" w:color="auto" w:fill="auto"/>
            <w:vAlign w:val="bottom"/>
          </w:tcPr>
          <w:p w14:paraId="1C306A11" w14:textId="4BB0BD93"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14</w:t>
            </w:r>
            <w:r w:rsidR="00BD7124">
              <w:rPr>
                <w:sz w:val="18"/>
              </w:rPr>
              <w:t xml:space="preserve"> </w:t>
            </w:r>
            <w:r w:rsidRPr="00B95793">
              <w:rPr>
                <w:sz w:val="18"/>
              </w:rPr>
              <w:t>411</w:t>
            </w:r>
          </w:p>
        </w:tc>
        <w:tc>
          <w:tcPr>
            <w:tcW w:w="785" w:type="pct"/>
            <w:shd w:val="clear" w:color="auto" w:fill="auto"/>
            <w:vAlign w:val="bottom"/>
          </w:tcPr>
          <w:p w14:paraId="0861C015"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534</w:t>
            </w:r>
          </w:p>
        </w:tc>
        <w:tc>
          <w:tcPr>
            <w:tcW w:w="676" w:type="pct"/>
            <w:shd w:val="clear" w:color="auto" w:fill="auto"/>
            <w:vAlign w:val="bottom"/>
          </w:tcPr>
          <w:p w14:paraId="2912980F"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p>
        </w:tc>
      </w:tr>
      <w:tr w:rsidR="00381602" w:rsidRPr="00B95793" w14:paraId="66B44907" w14:textId="77777777" w:rsidTr="006F12BF">
        <w:trPr>
          <w:cantSplit/>
          <w:trHeight w:val="240"/>
        </w:trPr>
        <w:tc>
          <w:tcPr>
            <w:tcW w:w="734" w:type="pct"/>
            <w:shd w:val="clear" w:color="auto" w:fill="auto"/>
          </w:tcPr>
          <w:p w14:paraId="0AC2E79B"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Alemanes</w:t>
            </w:r>
          </w:p>
        </w:tc>
        <w:tc>
          <w:tcPr>
            <w:tcW w:w="534" w:type="pct"/>
            <w:shd w:val="clear" w:color="auto" w:fill="auto"/>
            <w:vAlign w:val="bottom"/>
          </w:tcPr>
          <w:p w14:paraId="723BEE49" w14:textId="3CBA3DEE"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w:t>
            </w:r>
            <w:r w:rsidR="00BD7124">
              <w:rPr>
                <w:sz w:val="18"/>
              </w:rPr>
              <w:t xml:space="preserve"> </w:t>
            </w:r>
            <w:r w:rsidRPr="00B95793">
              <w:rPr>
                <w:sz w:val="18"/>
              </w:rPr>
              <w:t>064</w:t>
            </w:r>
          </w:p>
        </w:tc>
        <w:tc>
          <w:tcPr>
            <w:tcW w:w="691" w:type="pct"/>
            <w:shd w:val="clear" w:color="auto" w:fill="auto"/>
            <w:vAlign w:val="bottom"/>
          </w:tcPr>
          <w:p w14:paraId="00316394"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498</w:t>
            </w:r>
          </w:p>
        </w:tc>
        <w:tc>
          <w:tcPr>
            <w:tcW w:w="724" w:type="pct"/>
            <w:shd w:val="clear" w:color="auto" w:fill="auto"/>
            <w:vAlign w:val="bottom"/>
          </w:tcPr>
          <w:p w14:paraId="01C5DE64" w14:textId="40732C38"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w:t>
            </w:r>
            <w:r w:rsidR="00BD7124">
              <w:rPr>
                <w:sz w:val="18"/>
              </w:rPr>
              <w:t xml:space="preserve"> </w:t>
            </w:r>
            <w:r w:rsidRPr="00B95793">
              <w:rPr>
                <w:sz w:val="18"/>
              </w:rPr>
              <w:t>272</w:t>
            </w:r>
          </w:p>
        </w:tc>
        <w:tc>
          <w:tcPr>
            <w:tcW w:w="856" w:type="pct"/>
            <w:shd w:val="clear" w:color="auto" w:fill="auto"/>
            <w:vAlign w:val="bottom"/>
          </w:tcPr>
          <w:p w14:paraId="1EF14998"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130</w:t>
            </w:r>
          </w:p>
        </w:tc>
        <w:tc>
          <w:tcPr>
            <w:tcW w:w="785" w:type="pct"/>
            <w:shd w:val="clear" w:color="auto" w:fill="auto"/>
            <w:vAlign w:val="bottom"/>
          </w:tcPr>
          <w:p w14:paraId="29A114F7"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164</w:t>
            </w:r>
          </w:p>
        </w:tc>
        <w:tc>
          <w:tcPr>
            <w:tcW w:w="676" w:type="pct"/>
            <w:shd w:val="clear" w:color="auto" w:fill="auto"/>
            <w:vAlign w:val="bottom"/>
          </w:tcPr>
          <w:p w14:paraId="23AE09A2"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381602" w:rsidRPr="00B95793" w14:paraId="607D56FE" w14:textId="77777777" w:rsidTr="006F12BF">
        <w:trPr>
          <w:cantSplit/>
          <w:trHeight w:val="240"/>
        </w:trPr>
        <w:tc>
          <w:tcPr>
            <w:tcW w:w="734" w:type="pct"/>
            <w:shd w:val="clear" w:color="auto" w:fill="auto"/>
          </w:tcPr>
          <w:p w14:paraId="2D628A71"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Romaníes</w:t>
            </w:r>
          </w:p>
        </w:tc>
        <w:tc>
          <w:tcPr>
            <w:tcW w:w="534" w:type="pct"/>
            <w:shd w:val="clear" w:color="auto" w:fill="auto"/>
            <w:vAlign w:val="bottom"/>
          </w:tcPr>
          <w:p w14:paraId="3865DAA2" w14:textId="5E234532"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147</w:t>
            </w:r>
            <w:r w:rsidR="00BD7124">
              <w:rPr>
                <w:sz w:val="18"/>
              </w:rPr>
              <w:t xml:space="preserve"> </w:t>
            </w:r>
            <w:r w:rsidRPr="00B95793">
              <w:rPr>
                <w:sz w:val="18"/>
              </w:rPr>
              <w:t>604</w:t>
            </w:r>
          </w:p>
        </w:tc>
        <w:tc>
          <w:tcPr>
            <w:tcW w:w="691" w:type="pct"/>
            <w:shd w:val="clear" w:color="auto" w:fill="auto"/>
            <w:vAlign w:val="bottom"/>
          </w:tcPr>
          <w:p w14:paraId="36813A91" w14:textId="0F73C044"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27</w:t>
            </w:r>
            <w:r w:rsidR="00BD7124">
              <w:rPr>
                <w:sz w:val="18"/>
              </w:rPr>
              <w:t xml:space="preserve"> </w:t>
            </w:r>
            <w:r w:rsidRPr="00B95793">
              <w:rPr>
                <w:sz w:val="18"/>
              </w:rPr>
              <w:t>325</w:t>
            </w:r>
          </w:p>
        </w:tc>
        <w:tc>
          <w:tcPr>
            <w:tcW w:w="724" w:type="pct"/>
            <w:shd w:val="clear" w:color="auto" w:fill="auto"/>
            <w:vAlign w:val="bottom"/>
          </w:tcPr>
          <w:p w14:paraId="16B08B9E" w14:textId="0C456D24"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42</w:t>
            </w:r>
            <w:r w:rsidR="00BD7124">
              <w:rPr>
                <w:sz w:val="18"/>
              </w:rPr>
              <w:t xml:space="preserve"> </w:t>
            </w:r>
            <w:r w:rsidRPr="00B95793">
              <w:rPr>
                <w:sz w:val="18"/>
              </w:rPr>
              <w:t>391</w:t>
            </w:r>
          </w:p>
        </w:tc>
        <w:tc>
          <w:tcPr>
            <w:tcW w:w="856" w:type="pct"/>
            <w:shd w:val="clear" w:color="auto" w:fill="auto"/>
            <w:vAlign w:val="bottom"/>
          </w:tcPr>
          <w:p w14:paraId="0DE8F60E" w14:textId="319780A4"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20</w:t>
            </w:r>
            <w:r w:rsidR="00BD7124">
              <w:rPr>
                <w:sz w:val="18"/>
              </w:rPr>
              <w:t xml:space="preserve"> </w:t>
            </w:r>
            <w:r w:rsidRPr="00B95793">
              <w:rPr>
                <w:sz w:val="18"/>
              </w:rPr>
              <w:t>649</w:t>
            </w:r>
          </w:p>
        </w:tc>
        <w:tc>
          <w:tcPr>
            <w:tcW w:w="785" w:type="pct"/>
            <w:shd w:val="clear" w:color="auto" w:fill="auto"/>
            <w:vAlign w:val="bottom"/>
          </w:tcPr>
          <w:p w14:paraId="3D343FC4" w14:textId="39FD5353"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57</w:t>
            </w:r>
            <w:r w:rsidR="00BD7124">
              <w:rPr>
                <w:sz w:val="18"/>
              </w:rPr>
              <w:t xml:space="preserve"> </w:t>
            </w:r>
            <w:r w:rsidRPr="00B95793">
              <w:rPr>
                <w:sz w:val="18"/>
              </w:rPr>
              <w:t>239</w:t>
            </w:r>
          </w:p>
        </w:tc>
        <w:tc>
          <w:tcPr>
            <w:tcW w:w="676" w:type="pct"/>
            <w:shd w:val="clear" w:color="auto" w:fill="auto"/>
            <w:vAlign w:val="bottom"/>
          </w:tcPr>
          <w:p w14:paraId="187F2363"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381602" w:rsidRPr="00B95793" w14:paraId="57C3D6AB" w14:textId="77777777" w:rsidTr="006F12BF">
        <w:trPr>
          <w:cantSplit/>
          <w:trHeight w:val="240"/>
        </w:trPr>
        <w:tc>
          <w:tcPr>
            <w:tcW w:w="734" w:type="pct"/>
            <w:shd w:val="clear" w:color="auto" w:fill="auto"/>
          </w:tcPr>
          <w:p w14:paraId="437F39CC"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Rumanos</w:t>
            </w:r>
          </w:p>
        </w:tc>
        <w:tc>
          <w:tcPr>
            <w:tcW w:w="534" w:type="pct"/>
            <w:shd w:val="clear" w:color="auto" w:fill="auto"/>
            <w:vAlign w:val="bottom"/>
          </w:tcPr>
          <w:p w14:paraId="02D913B1" w14:textId="6961AC26"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29</w:t>
            </w:r>
            <w:r w:rsidR="00BD7124">
              <w:rPr>
                <w:sz w:val="18"/>
              </w:rPr>
              <w:t xml:space="preserve"> </w:t>
            </w:r>
            <w:r w:rsidRPr="00B95793">
              <w:rPr>
                <w:sz w:val="18"/>
              </w:rPr>
              <w:t>332</w:t>
            </w:r>
          </w:p>
        </w:tc>
        <w:tc>
          <w:tcPr>
            <w:tcW w:w="691" w:type="pct"/>
            <w:shd w:val="clear" w:color="auto" w:fill="auto"/>
            <w:vAlign w:val="bottom"/>
          </w:tcPr>
          <w:p w14:paraId="5CD512D7" w14:textId="350F4045"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BD7124">
              <w:rPr>
                <w:sz w:val="18"/>
              </w:rPr>
              <w:t xml:space="preserve"> </w:t>
            </w:r>
            <w:r w:rsidRPr="00B95793">
              <w:rPr>
                <w:sz w:val="18"/>
              </w:rPr>
              <w:t>282</w:t>
            </w:r>
          </w:p>
        </w:tc>
        <w:tc>
          <w:tcPr>
            <w:tcW w:w="724" w:type="pct"/>
            <w:shd w:val="clear" w:color="auto" w:fill="auto"/>
            <w:vAlign w:val="bottom"/>
          </w:tcPr>
          <w:p w14:paraId="75409C05" w14:textId="589676DE"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25</w:t>
            </w:r>
            <w:r w:rsidR="00BD7124">
              <w:rPr>
                <w:sz w:val="18"/>
              </w:rPr>
              <w:t xml:space="preserve"> </w:t>
            </w:r>
            <w:r w:rsidRPr="00B95793">
              <w:rPr>
                <w:sz w:val="18"/>
              </w:rPr>
              <w:t>410</w:t>
            </w:r>
          </w:p>
        </w:tc>
        <w:tc>
          <w:tcPr>
            <w:tcW w:w="856" w:type="pct"/>
            <w:shd w:val="clear" w:color="auto" w:fill="auto"/>
            <w:vAlign w:val="bottom"/>
          </w:tcPr>
          <w:p w14:paraId="4AAE5B76"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567</w:t>
            </w:r>
          </w:p>
        </w:tc>
        <w:tc>
          <w:tcPr>
            <w:tcW w:w="785" w:type="pct"/>
            <w:shd w:val="clear" w:color="auto" w:fill="auto"/>
            <w:vAlign w:val="bottom"/>
          </w:tcPr>
          <w:p w14:paraId="1DF78A39" w14:textId="2E34DFA8"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w:t>
            </w:r>
            <w:r w:rsidR="00BD7124">
              <w:rPr>
                <w:sz w:val="18"/>
              </w:rPr>
              <w:t xml:space="preserve"> </w:t>
            </w:r>
            <w:r w:rsidRPr="00B95793">
              <w:rPr>
                <w:sz w:val="18"/>
              </w:rPr>
              <w:t>073</w:t>
            </w:r>
          </w:p>
        </w:tc>
        <w:tc>
          <w:tcPr>
            <w:tcW w:w="676" w:type="pct"/>
            <w:shd w:val="clear" w:color="auto" w:fill="auto"/>
            <w:vAlign w:val="bottom"/>
          </w:tcPr>
          <w:p w14:paraId="3C7E63B4"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381602" w:rsidRPr="00B95793" w14:paraId="128EBDF9" w14:textId="77777777" w:rsidTr="006F12BF">
        <w:trPr>
          <w:cantSplit/>
          <w:trHeight w:val="240"/>
        </w:trPr>
        <w:tc>
          <w:tcPr>
            <w:tcW w:w="734" w:type="pct"/>
            <w:shd w:val="clear" w:color="auto" w:fill="auto"/>
          </w:tcPr>
          <w:p w14:paraId="0F0F35A4"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Rusos</w:t>
            </w:r>
          </w:p>
        </w:tc>
        <w:tc>
          <w:tcPr>
            <w:tcW w:w="534" w:type="pct"/>
            <w:shd w:val="clear" w:color="auto" w:fill="auto"/>
            <w:vAlign w:val="bottom"/>
          </w:tcPr>
          <w:p w14:paraId="55898E0C" w14:textId="61637D43"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w:t>
            </w:r>
            <w:r w:rsidR="00BD7124">
              <w:rPr>
                <w:sz w:val="18"/>
              </w:rPr>
              <w:t xml:space="preserve"> </w:t>
            </w:r>
            <w:r w:rsidRPr="00B95793">
              <w:rPr>
                <w:sz w:val="18"/>
              </w:rPr>
              <w:t>247</w:t>
            </w:r>
          </w:p>
        </w:tc>
        <w:tc>
          <w:tcPr>
            <w:tcW w:w="691" w:type="pct"/>
            <w:shd w:val="clear" w:color="auto" w:fill="auto"/>
            <w:vAlign w:val="bottom"/>
          </w:tcPr>
          <w:p w14:paraId="191B486A" w14:textId="50C4DDA6"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BD7124">
              <w:rPr>
                <w:sz w:val="18"/>
              </w:rPr>
              <w:t xml:space="preserve"> </w:t>
            </w:r>
            <w:r w:rsidRPr="00B95793">
              <w:rPr>
                <w:sz w:val="18"/>
              </w:rPr>
              <w:t>301</w:t>
            </w:r>
          </w:p>
        </w:tc>
        <w:tc>
          <w:tcPr>
            <w:tcW w:w="724" w:type="pct"/>
            <w:shd w:val="clear" w:color="auto" w:fill="auto"/>
            <w:vAlign w:val="bottom"/>
          </w:tcPr>
          <w:p w14:paraId="46B5CD1E" w14:textId="01C2EB82"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BD7124">
              <w:rPr>
                <w:sz w:val="18"/>
              </w:rPr>
              <w:t xml:space="preserve"> </w:t>
            </w:r>
            <w:r w:rsidRPr="00B95793">
              <w:rPr>
                <w:sz w:val="18"/>
              </w:rPr>
              <w:t>173</w:t>
            </w:r>
          </w:p>
        </w:tc>
        <w:tc>
          <w:tcPr>
            <w:tcW w:w="856" w:type="pct"/>
            <w:shd w:val="clear" w:color="auto" w:fill="auto"/>
            <w:vAlign w:val="bottom"/>
          </w:tcPr>
          <w:p w14:paraId="478AE418"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463</w:t>
            </w:r>
          </w:p>
        </w:tc>
        <w:tc>
          <w:tcPr>
            <w:tcW w:w="785" w:type="pct"/>
            <w:shd w:val="clear" w:color="auto" w:fill="auto"/>
            <w:vAlign w:val="bottom"/>
          </w:tcPr>
          <w:p w14:paraId="365D51A6"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310</w:t>
            </w:r>
          </w:p>
        </w:tc>
        <w:tc>
          <w:tcPr>
            <w:tcW w:w="676" w:type="pct"/>
            <w:shd w:val="clear" w:color="auto" w:fill="auto"/>
            <w:vAlign w:val="bottom"/>
          </w:tcPr>
          <w:p w14:paraId="35121A7B"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381602" w:rsidRPr="00B95793" w14:paraId="7A766D65" w14:textId="77777777" w:rsidTr="006F12BF">
        <w:trPr>
          <w:cantSplit/>
          <w:trHeight w:val="240"/>
        </w:trPr>
        <w:tc>
          <w:tcPr>
            <w:tcW w:w="734" w:type="pct"/>
            <w:shd w:val="clear" w:color="auto" w:fill="auto"/>
          </w:tcPr>
          <w:p w14:paraId="091AB268"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Rutenos</w:t>
            </w:r>
          </w:p>
        </w:tc>
        <w:tc>
          <w:tcPr>
            <w:tcW w:w="534" w:type="pct"/>
            <w:shd w:val="clear" w:color="auto" w:fill="auto"/>
            <w:vAlign w:val="bottom"/>
          </w:tcPr>
          <w:p w14:paraId="603AF50E" w14:textId="0B00B192"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14</w:t>
            </w:r>
            <w:r w:rsidR="00BD7124">
              <w:rPr>
                <w:sz w:val="18"/>
              </w:rPr>
              <w:t xml:space="preserve"> </w:t>
            </w:r>
            <w:r w:rsidRPr="00B95793">
              <w:rPr>
                <w:sz w:val="18"/>
              </w:rPr>
              <w:t>246</w:t>
            </w:r>
          </w:p>
        </w:tc>
        <w:tc>
          <w:tcPr>
            <w:tcW w:w="691" w:type="pct"/>
            <w:shd w:val="clear" w:color="auto" w:fill="auto"/>
            <w:vAlign w:val="bottom"/>
          </w:tcPr>
          <w:p w14:paraId="50D7F98B"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245</w:t>
            </w:r>
          </w:p>
        </w:tc>
        <w:tc>
          <w:tcPr>
            <w:tcW w:w="724" w:type="pct"/>
            <w:shd w:val="clear" w:color="auto" w:fill="auto"/>
            <w:vAlign w:val="bottom"/>
          </w:tcPr>
          <w:p w14:paraId="088D3313" w14:textId="5989B755"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13</w:t>
            </w:r>
            <w:r w:rsidR="00BD7124">
              <w:rPr>
                <w:sz w:val="18"/>
              </w:rPr>
              <w:t xml:space="preserve"> </w:t>
            </w:r>
            <w:r w:rsidRPr="00B95793">
              <w:rPr>
                <w:sz w:val="18"/>
              </w:rPr>
              <w:t>928</w:t>
            </w:r>
          </w:p>
        </w:tc>
        <w:tc>
          <w:tcPr>
            <w:tcW w:w="856" w:type="pct"/>
            <w:shd w:val="clear" w:color="auto" w:fill="auto"/>
            <w:vAlign w:val="bottom"/>
          </w:tcPr>
          <w:p w14:paraId="2BED10C2"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38</w:t>
            </w:r>
          </w:p>
        </w:tc>
        <w:tc>
          <w:tcPr>
            <w:tcW w:w="785" w:type="pct"/>
            <w:shd w:val="clear" w:color="auto" w:fill="auto"/>
            <w:vAlign w:val="bottom"/>
          </w:tcPr>
          <w:p w14:paraId="40A8A670"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35</w:t>
            </w:r>
          </w:p>
        </w:tc>
        <w:tc>
          <w:tcPr>
            <w:tcW w:w="676" w:type="pct"/>
            <w:shd w:val="clear" w:color="auto" w:fill="auto"/>
            <w:vAlign w:val="bottom"/>
          </w:tcPr>
          <w:p w14:paraId="2105E6DD"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381602" w:rsidRPr="00B95793" w14:paraId="0D1FE56B" w14:textId="77777777" w:rsidTr="006F12BF">
        <w:trPr>
          <w:cantSplit/>
          <w:trHeight w:val="240"/>
        </w:trPr>
        <w:tc>
          <w:tcPr>
            <w:tcW w:w="734" w:type="pct"/>
            <w:shd w:val="clear" w:color="auto" w:fill="auto"/>
          </w:tcPr>
          <w:p w14:paraId="2C4FB5FA"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Eslovacos</w:t>
            </w:r>
          </w:p>
        </w:tc>
        <w:tc>
          <w:tcPr>
            <w:tcW w:w="534" w:type="pct"/>
            <w:shd w:val="clear" w:color="auto" w:fill="auto"/>
            <w:vAlign w:val="bottom"/>
          </w:tcPr>
          <w:p w14:paraId="0904FC15" w14:textId="4BCF6E6C"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52</w:t>
            </w:r>
            <w:r w:rsidR="00BD7124">
              <w:rPr>
                <w:sz w:val="18"/>
              </w:rPr>
              <w:t xml:space="preserve"> </w:t>
            </w:r>
            <w:r w:rsidRPr="00B95793">
              <w:rPr>
                <w:sz w:val="18"/>
              </w:rPr>
              <w:t>750</w:t>
            </w:r>
          </w:p>
        </w:tc>
        <w:tc>
          <w:tcPr>
            <w:tcW w:w="691" w:type="pct"/>
            <w:shd w:val="clear" w:color="auto" w:fill="auto"/>
            <w:vAlign w:val="bottom"/>
          </w:tcPr>
          <w:p w14:paraId="1F477751" w14:textId="13E16AC3"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w:t>
            </w:r>
            <w:r w:rsidR="00BD7124">
              <w:rPr>
                <w:sz w:val="18"/>
              </w:rPr>
              <w:t xml:space="preserve"> </w:t>
            </w:r>
            <w:r w:rsidRPr="00B95793">
              <w:rPr>
                <w:sz w:val="18"/>
              </w:rPr>
              <w:t>104</w:t>
            </w:r>
          </w:p>
        </w:tc>
        <w:tc>
          <w:tcPr>
            <w:tcW w:w="724" w:type="pct"/>
            <w:shd w:val="clear" w:color="auto" w:fill="auto"/>
            <w:vAlign w:val="bottom"/>
          </w:tcPr>
          <w:p w14:paraId="13B90F0F" w14:textId="455D6A33"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50</w:t>
            </w:r>
            <w:r w:rsidR="00BD7124">
              <w:rPr>
                <w:sz w:val="18"/>
              </w:rPr>
              <w:t xml:space="preserve"> </w:t>
            </w:r>
            <w:r w:rsidRPr="00B95793">
              <w:rPr>
                <w:sz w:val="18"/>
              </w:rPr>
              <w:t>321</w:t>
            </w:r>
          </w:p>
        </w:tc>
        <w:tc>
          <w:tcPr>
            <w:tcW w:w="856" w:type="pct"/>
            <w:shd w:val="clear" w:color="auto" w:fill="auto"/>
            <w:vAlign w:val="bottom"/>
          </w:tcPr>
          <w:p w14:paraId="3D836181"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164</w:t>
            </w:r>
          </w:p>
        </w:tc>
        <w:tc>
          <w:tcPr>
            <w:tcW w:w="785" w:type="pct"/>
            <w:shd w:val="clear" w:color="auto" w:fill="auto"/>
            <w:vAlign w:val="bottom"/>
          </w:tcPr>
          <w:p w14:paraId="74406E66"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161</w:t>
            </w:r>
          </w:p>
        </w:tc>
        <w:tc>
          <w:tcPr>
            <w:tcW w:w="676" w:type="pct"/>
            <w:shd w:val="clear" w:color="auto" w:fill="auto"/>
            <w:vAlign w:val="bottom"/>
          </w:tcPr>
          <w:p w14:paraId="66D82568"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381602" w:rsidRPr="00B95793" w14:paraId="041DA37C" w14:textId="77777777" w:rsidTr="006F12BF">
        <w:trPr>
          <w:cantSplit/>
          <w:trHeight w:val="240"/>
        </w:trPr>
        <w:tc>
          <w:tcPr>
            <w:tcW w:w="734" w:type="pct"/>
            <w:shd w:val="clear" w:color="auto" w:fill="auto"/>
          </w:tcPr>
          <w:p w14:paraId="1BB0FD29"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Eslovenos</w:t>
            </w:r>
          </w:p>
        </w:tc>
        <w:tc>
          <w:tcPr>
            <w:tcW w:w="534" w:type="pct"/>
            <w:shd w:val="clear" w:color="auto" w:fill="auto"/>
            <w:vAlign w:val="bottom"/>
          </w:tcPr>
          <w:p w14:paraId="6FECC5B7" w14:textId="7E9B1DDE"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w:t>
            </w:r>
            <w:r w:rsidR="00BD7124">
              <w:rPr>
                <w:sz w:val="18"/>
              </w:rPr>
              <w:t xml:space="preserve"> </w:t>
            </w:r>
            <w:r w:rsidRPr="00B95793">
              <w:rPr>
                <w:sz w:val="18"/>
              </w:rPr>
              <w:t>033</w:t>
            </w:r>
          </w:p>
        </w:tc>
        <w:tc>
          <w:tcPr>
            <w:tcW w:w="691" w:type="pct"/>
            <w:shd w:val="clear" w:color="auto" w:fill="auto"/>
            <w:vAlign w:val="bottom"/>
          </w:tcPr>
          <w:p w14:paraId="6969E3AE" w14:textId="144D5672"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BD7124">
              <w:rPr>
                <w:sz w:val="18"/>
              </w:rPr>
              <w:t xml:space="preserve"> </w:t>
            </w:r>
            <w:r w:rsidRPr="00B95793">
              <w:rPr>
                <w:sz w:val="18"/>
              </w:rPr>
              <w:t>539</w:t>
            </w:r>
          </w:p>
        </w:tc>
        <w:tc>
          <w:tcPr>
            <w:tcW w:w="724" w:type="pct"/>
            <w:shd w:val="clear" w:color="auto" w:fill="auto"/>
            <w:vAlign w:val="bottom"/>
          </w:tcPr>
          <w:p w14:paraId="1E508120" w14:textId="01C391D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BD7124">
              <w:rPr>
                <w:sz w:val="18"/>
              </w:rPr>
              <w:t xml:space="preserve"> </w:t>
            </w:r>
            <w:r w:rsidRPr="00B95793">
              <w:rPr>
                <w:sz w:val="18"/>
              </w:rPr>
              <w:t>815</w:t>
            </w:r>
          </w:p>
        </w:tc>
        <w:tc>
          <w:tcPr>
            <w:tcW w:w="856" w:type="pct"/>
            <w:shd w:val="clear" w:color="auto" w:fill="auto"/>
            <w:vAlign w:val="bottom"/>
          </w:tcPr>
          <w:p w14:paraId="11766638"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287</w:t>
            </w:r>
          </w:p>
        </w:tc>
        <w:tc>
          <w:tcPr>
            <w:tcW w:w="785" w:type="pct"/>
            <w:shd w:val="clear" w:color="auto" w:fill="auto"/>
            <w:vAlign w:val="bottom"/>
          </w:tcPr>
          <w:p w14:paraId="063C31A9"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392</w:t>
            </w:r>
          </w:p>
        </w:tc>
        <w:tc>
          <w:tcPr>
            <w:tcW w:w="676" w:type="pct"/>
            <w:shd w:val="clear" w:color="auto" w:fill="auto"/>
            <w:vAlign w:val="bottom"/>
          </w:tcPr>
          <w:p w14:paraId="4E49E687"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381602" w:rsidRPr="00B95793" w14:paraId="7DEF3018" w14:textId="77777777" w:rsidTr="006F12BF">
        <w:trPr>
          <w:cantSplit/>
          <w:trHeight w:val="240"/>
        </w:trPr>
        <w:tc>
          <w:tcPr>
            <w:tcW w:w="734" w:type="pct"/>
            <w:shd w:val="clear" w:color="auto" w:fill="auto"/>
          </w:tcPr>
          <w:p w14:paraId="001588BE"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 xml:space="preserve">Croatas </w:t>
            </w:r>
          </w:p>
        </w:tc>
        <w:tc>
          <w:tcPr>
            <w:tcW w:w="534" w:type="pct"/>
            <w:shd w:val="clear" w:color="auto" w:fill="auto"/>
            <w:vAlign w:val="bottom"/>
          </w:tcPr>
          <w:p w14:paraId="552B9972" w14:textId="6589957F"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57</w:t>
            </w:r>
            <w:r w:rsidR="00BD7124">
              <w:rPr>
                <w:sz w:val="18"/>
              </w:rPr>
              <w:t xml:space="preserve"> </w:t>
            </w:r>
            <w:r w:rsidRPr="00B95793">
              <w:rPr>
                <w:sz w:val="18"/>
              </w:rPr>
              <w:t>900</w:t>
            </w:r>
          </w:p>
        </w:tc>
        <w:tc>
          <w:tcPr>
            <w:tcW w:w="691" w:type="pct"/>
            <w:shd w:val="clear" w:color="auto" w:fill="auto"/>
            <w:vAlign w:val="bottom"/>
          </w:tcPr>
          <w:p w14:paraId="04AA7BA4" w14:textId="24227D33"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7</w:t>
            </w:r>
            <w:r w:rsidR="00BD7124">
              <w:rPr>
                <w:sz w:val="18"/>
              </w:rPr>
              <w:t xml:space="preserve"> </w:t>
            </w:r>
            <w:r w:rsidRPr="00B95793">
              <w:rPr>
                <w:sz w:val="18"/>
              </w:rPr>
              <w:t>752</w:t>
            </w:r>
          </w:p>
        </w:tc>
        <w:tc>
          <w:tcPr>
            <w:tcW w:w="724" w:type="pct"/>
            <w:shd w:val="clear" w:color="auto" w:fill="auto"/>
            <w:vAlign w:val="bottom"/>
          </w:tcPr>
          <w:p w14:paraId="1B55FFCC" w14:textId="175DEFE9"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47</w:t>
            </w:r>
            <w:r w:rsidR="00BD7124">
              <w:rPr>
                <w:sz w:val="18"/>
              </w:rPr>
              <w:t xml:space="preserve"> </w:t>
            </w:r>
            <w:r w:rsidRPr="00B95793">
              <w:rPr>
                <w:sz w:val="18"/>
              </w:rPr>
              <w:t>033</w:t>
            </w:r>
          </w:p>
        </w:tc>
        <w:tc>
          <w:tcPr>
            <w:tcW w:w="856" w:type="pct"/>
            <w:shd w:val="clear" w:color="auto" w:fill="auto"/>
            <w:vAlign w:val="bottom"/>
          </w:tcPr>
          <w:p w14:paraId="4D42F7F2" w14:textId="03A9F721"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BD7124">
              <w:rPr>
                <w:sz w:val="18"/>
              </w:rPr>
              <w:t xml:space="preserve"> </w:t>
            </w:r>
            <w:r w:rsidRPr="00B95793">
              <w:rPr>
                <w:sz w:val="18"/>
              </w:rPr>
              <w:t>645</w:t>
            </w:r>
          </w:p>
        </w:tc>
        <w:tc>
          <w:tcPr>
            <w:tcW w:w="785" w:type="pct"/>
            <w:shd w:val="clear" w:color="auto" w:fill="auto"/>
            <w:vAlign w:val="bottom"/>
          </w:tcPr>
          <w:p w14:paraId="1D2ED9A8" w14:textId="4A70AB11"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BD7124">
              <w:rPr>
                <w:sz w:val="18"/>
              </w:rPr>
              <w:t xml:space="preserve"> </w:t>
            </w:r>
            <w:r w:rsidRPr="00B95793">
              <w:rPr>
                <w:sz w:val="18"/>
              </w:rPr>
              <w:t>470</w:t>
            </w:r>
          </w:p>
        </w:tc>
        <w:tc>
          <w:tcPr>
            <w:tcW w:w="676" w:type="pct"/>
            <w:shd w:val="clear" w:color="auto" w:fill="auto"/>
            <w:vAlign w:val="bottom"/>
          </w:tcPr>
          <w:p w14:paraId="2960B43C"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381602" w:rsidRPr="00B95793" w14:paraId="0B0AA483" w14:textId="77777777" w:rsidTr="006F12BF">
        <w:trPr>
          <w:cantSplit/>
          <w:trHeight w:val="240"/>
        </w:trPr>
        <w:tc>
          <w:tcPr>
            <w:tcW w:w="734" w:type="pct"/>
            <w:shd w:val="clear" w:color="auto" w:fill="auto"/>
          </w:tcPr>
          <w:p w14:paraId="5C1501CD"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Montenegrinos</w:t>
            </w:r>
          </w:p>
        </w:tc>
        <w:tc>
          <w:tcPr>
            <w:tcW w:w="534" w:type="pct"/>
            <w:shd w:val="clear" w:color="auto" w:fill="auto"/>
            <w:vAlign w:val="bottom"/>
          </w:tcPr>
          <w:p w14:paraId="2CF303B2" w14:textId="2A648946"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38</w:t>
            </w:r>
            <w:r w:rsidR="00BD7124">
              <w:rPr>
                <w:sz w:val="18"/>
              </w:rPr>
              <w:t xml:space="preserve"> </w:t>
            </w:r>
            <w:r w:rsidRPr="00B95793">
              <w:rPr>
                <w:sz w:val="18"/>
              </w:rPr>
              <w:t>527</w:t>
            </w:r>
          </w:p>
        </w:tc>
        <w:tc>
          <w:tcPr>
            <w:tcW w:w="691" w:type="pct"/>
            <w:shd w:val="clear" w:color="auto" w:fill="auto"/>
            <w:vAlign w:val="bottom"/>
          </w:tcPr>
          <w:p w14:paraId="01E17E90" w14:textId="633448E2"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9</w:t>
            </w:r>
            <w:r w:rsidR="00BD7124">
              <w:rPr>
                <w:sz w:val="18"/>
              </w:rPr>
              <w:t xml:space="preserve"> </w:t>
            </w:r>
            <w:r w:rsidRPr="00B95793">
              <w:rPr>
                <w:sz w:val="18"/>
              </w:rPr>
              <w:t>902</w:t>
            </w:r>
          </w:p>
        </w:tc>
        <w:tc>
          <w:tcPr>
            <w:tcW w:w="724" w:type="pct"/>
            <w:shd w:val="clear" w:color="auto" w:fill="auto"/>
            <w:vAlign w:val="bottom"/>
          </w:tcPr>
          <w:p w14:paraId="42C104F2" w14:textId="13A03A6C"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22</w:t>
            </w:r>
            <w:r w:rsidR="00BD7124">
              <w:rPr>
                <w:sz w:val="18"/>
              </w:rPr>
              <w:t xml:space="preserve"> </w:t>
            </w:r>
            <w:r w:rsidRPr="00B95793">
              <w:rPr>
                <w:sz w:val="18"/>
              </w:rPr>
              <w:t>141</w:t>
            </w:r>
          </w:p>
        </w:tc>
        <w:tc>
          <w:tcPr>
            <w:tcW w:w="856" w:type="pct"/>
            <w:shd w:val="clear" w:color="auto" w:fill="auto"/>
            <w:vAlign w:val="bottom"/>
          </w:tcPr>
          <w:p w14:paraId="01E79F52" w14:textId="4135E7ED"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w:t>
            </w:r>
            <w:r w:rsidR="00BD7124">
              <w:rPr>
                <w:sz w:val="18"/>
              </w:rPr>
              <w:t xml:space="preserve"> </w:t>
            </w:r>
            <w:r w:rsidRPr="00B95793">
              <w:rPr>
                <w:sz w:val="18"/>
              </w:rPr>
              <w:t>805</w:t>
            </w:r>
          </w:p>
        </w:tc>
        <w:tc>
          <w:tcPr>
            <w:tcW w:w="785" w:type="pct"/>
            <w:shd w:val="clear" w:color="auto" w:fill="auto"/>
            <w:vAlign w:val="bottom"/>
          </w:tcPr>
          <w:p w14:paraId="2DD7CA62" w14:textId="70956411"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w:t>
            </w:r>
            <w:r w:rsidR="00BD7124">
              <w:rPr>
                <w:sz w:val="18"/>
              </w:rPr>
              <w:t xml:space="preserve"> </w:t>
            </w:r>
            <w:r w:rsidRPr="00B95793">
              <w:rPr>
                <w:sz w:val="18"/>
              </w:rPr>
              <w:t>679</w:t>
            </w:r>
          </w:p>
        </w:tc>
        <w:tc>
          <w:tcPr>
            <w:tcW w:w="676" w:type="pct"/>
            <w:shd w:val="clear" w:color="auto" w:fill="auto"/>
            <w:vAlign w:val="bottom"/>
          </w:tcPr>
          <w:p w14:paraId="4A7BD0EB"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381602" w:rsidRPr="00B95793" w14:paraId="1D7D367E" w14:textId="77777777" w:rsidTr="006F12BF">
        <w:trPr>
          <w:cantSplit/>
          <w:trHeight w:val="240"/>
        </w:trPr>
        <w:tc>
          <w:tcPr>
            <w:tcW w:w="734" w:type="pct"/>
            <w:shd w:val="clear" w:color="auto" w:fill="auto"/>
          </w:tcPr>
          <w:p w14:paraId="3255E09A"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Otros</w:t>
            </w:r>
          </w:p>
        </w:tc>
        <w:tc>
          <w:tcPr>
            <w:tcW w:w="534" w:type="pct"/>
            <w:shd w:val="clear" w:color="auto" w:fill="auto"/>
            <w:vAlign w:val="bottom"/>
          </w:tcPr>
          <w:p w14:paraId="23963177" w14:textId="22CCB206"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17</w:t>
            </w:r>
            <w:r w:rsidR="00BD7124">
              <w:rPr>
                <w:sz w:val="18"/>
              </w:rPr>
              <w:t xml:space="preserve"> </w:t>
            </w:r>
            <w:r w:rsidRPr="00B95793">
              <w:rPr>
                <w:sz w:val="18"/>
              </w:rPr>
              <w:t>558</w:t>
            </w:r>
          </w:p>
        </w:tc>
        <w:tc>
          <w:tcPr>
            <w:tcW w:w="691" w:type="pct"/>
            <w:shd w:val="clear" w:color="auto" w:fill="auto"/>
            <w:vAlign w:val="bottom"/>
          </w:tcPr>
          <w:p w14:paraId="53F45A93" w14:textId="0D7CEAE6"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7</w:t>
            </w:r>
            <w:r w:rsidR="00BD7124">
              <w:rPr>
                <w:sz w:val="18"/>
              </w:rPr>
              <w:t xml:space="preserve"> </w:t>
            </w:r>
            <w:r w:rsidRPr="00B95793">
              <w:rPr>
                <w:sz w:val="18"/>
              </w:rPr>
              <w:t>083</w:t>
            </w:r>
          </w:p>
        </w:tc>
        <w:tc>
          <w:tcPr>
            <w:tcW w:w="724" w:type="pct"/>
            <w:shd w:val="clear" w:color="auto" w:fill="auto"/>
            <w:vAlign w:val="bottom"/>
          </w:tcPr>
          <w:p w14:paraId="6043AA05" w14:textId="3ABA3A4B"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6</w:t>
            </w:r>
            <w:r w:rsidR="00BD7124">
              <w:rPr>
                <w:sz w:val="18"/>
              </w:rPr>
              <w:t xml:space="preserve"> </w:t>
            </w:r>
            <w:r w:rsidRPr="00B95793">
              <w:rPr>
                <w:sz w:val="18"/>
              </w:rPr>
              <w:t>710</w:t>
            </w:r>
          </w:p>
        </w:tc>
        <w:tc>
          <w:tcPr>
            <w:tcW w:w="856" w:type="pct"/>
            <w:shd w:val="clear" w:color="auto" w:fill="auto"/>
            <w:vAlign w:val="bottom"/>
          </w:tcPr>
          <w:p w14:paraId="1EDE5BE2" w14:textId="5200457F"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BD7124">
              <w:rPr>
                <w:sz w:val="18"/>
              </w:rPr>
              <w:t xml:space="preserve"> </w:t>
            </w:r>
            <w:r w:rsidRPr="00B95793">
              <w:rPr>
                <w:sz w:val="18"/>
              </w:rPr>
              <w:t>840</w:t>
            </w:r>
          </w:p>
        </w:tc>
        <w:tc>
          <w:tcPr>
            <w:tcW w:w="785" w:type="pct"/>
            <w:shd w:val="clear" w:color="auto" w:fill="auto"/>
            <w:vAlign w:val="bottom"/>
          </w:tcPr>
          <w:p w14:paraId="5377AD50" w14:textId="0AB43A79"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BD7124">
              <w:rPr>
                <w:sz w:val="18"/>
              </w:rPr>
              <w:t xml:space="preserve"> </w:t>
            </w:r>
            <w:r w:rsidRPr="00B95793">
              <w:rPr>
                <w:sz w:val="18"/>
              </w:rPr>
              <w:t>925</w:t>
            </w:r>
          </w:p>
        </w:tc>
        <w:tc>
          <w:tcPr>
            <w:tcW w:w="676" w:type="pct"/>
            <w:shd w:val="clear" w:color="auto" w:fill="auto"/>
            <w:vAlign w:val="bottom"/>
          </w:tcPr>
          <w:p w14:paraId="3140C974"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381602" w:rsidRPr="00B95793" w14:paraId="521C9E74" w14:textId="77777777" w:rsidTr="006F12BF">
        <w:trPr>
          <w:cantSplit/>
          <w:trHeight w:val="240"/>
        </w:trPr>
        <w:tc>
          <w:tcPr>
            <w:tcW w:w="734" w:type="pct"/>
            <w:shd w:val="clear" w:color="auto" w:fill="auto"/>
          </w:tcPr>
          <w:p w14:paraId="67A040F5"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No declarado</w:t>
            </w:r>
          </w:p>
        </w:tc>
        <w:tc>
          <w:tcPr>
            <w:tcW w:w="534" w:type="pct"/>
            <w:shd w:val="clear" w:color="auto" w:fill="auto"/>
            <w:vAlign w:val="bottom"/>
          </w:tcPr>
          <w:p w14:paraId="09E8F842" w14:textId="38272514"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160</w:t>
            </w:r>
            <w:r w:rsidR="00BD7124">
              <w:rPr>
                <w:sz w:val="18"/>
              </w:rPr>
              <w:t xml:space="preserve"> </w:t>
            </w:r>
            <w:r w:rsidRPr="00B95793">
              <w:rPr>
                <w:sz w:val="18"/>
              </w:rPr>
              <w:t>346</w:t>
            </w:r>
          </w:p>
        </w:tc>
        <w:tc>
          <w:tcPr>
            <w:tcW w:w="691" w:type="pct"/>
            <w:shd w:val="clear" w:color="auto" w:fill="auto"/>
            <w:vAlign w:val="bottom"/>
          </w:tcPr>
          <w:p w14:paraId="4988BC1D" w14:textId="467B01ED"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38</w:t>
            </w:r>
            <w:r w:rsidR="00BD7124">
              <w:rPr>
                <w:sz w:val="18"/>
              </w:rPr>
              <w:t xml:space="preserve"> </w:t>
            </w:r>
            <w:r w:rsidRPr="00B95793">
              <w:rPr>
                <w:sz w:val="18"/>
              </w:rPr>
              <w:t>971</w:t>
            </w:r>
          </w:p>
        </w:tc>
        <w:tc>
          <w:tcPr>
            <w:tcW w:w="724" w:type="pct"/>
            <w:shd w:val="clear" w:color="auto" w:fill="auto"/>
            <w:vAlign w:val="bottom"/>
          </w:tcPr>
          <w:p w14:paraId="1DA590F5" w14:textId="663857AB"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81</w:t>
            </w:r>
            <w:r w:rsidR="00BD7124">
              <w:rPr>
                <w:sz w:val="18"/>
              </w:rPr>
              <w:t xml:space="preserve"> </w:t>
            </w:r>
            <w:r w:rsidRPr="00B95793">
              <w:rPr>
                <w:sz w:val="18"/>
              </w:rPr>
              <w:t>018</w:t>
            </w:r>
          </w:p>
        </w:tc>
        <w:tc>
          <w:tcPr>
            <w:tcW w:w="856" w:type="pct"/>
            <w:shd w:val="clear" w:color="auto" w:fill="auto"/>
            <w:vAlign w:val="bottom"/>
          </w:tcPr>
          <w:p w14:paraId="73B6DA79" w14:textId="1E7358D5"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15</w:t>
            </w:r>
            <w:r w:rsidR="00BD7124">
              <w:rPr>
                <w:sz w:val="18"/>
              </w:rPr>
              <w:t xml:space="preserve"> </w:t>
            </w:r>
            <w:r w:rsidRPr="00B95793">
              <w:rPr>
                <w:sz w:val="18"/>
              </w:rPr>
              <w:t>386</w:t>
            </w:r>
          </w:p>
        </w:tc>
        <w:tc>
          <w:tcPr>
            <w:tcW w:w="785" w:type="pct"/>
            <w:shd w:val="clear" w:color="auto" w:fill="auto"/>
            <w:vAlign w:val="bottom"/>
          </w:tcPr>
          <w:p w14:paraId="48E83B22" w14:textId="43C41032"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24</w:t>
            </w:r>
            <w:r w:rsidR="00BD7124">
              <w:rPr>
                <w:sz w:val="18"/>
              </w:rPr>
              <w:t xml:space="preserve"> </w:t>
            </w:r>
            <w:r w:rsidRPr="00B95793">
              <w:rPr>
                <w:sz w:val="18"/>
              </w:rPr>
              <w:t>971</w:t>
            </w:r>
          </w:p>
        </w:tc>
        <w:tc>
          <w:tcPr>
            <w:tcW w:w="676" w:type="pct"/>
            <w:shd w:val="clear" w:color="auto" w:fill="auto"/>
            <w:vAlign w:val="bottom"/>
          </w:tcPr>
          <w:p w14:paraId="103165D7"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381602" w:rsidRPr="00B95793" w14:paraId="18A73E99" w14:textId="77777777" w:rsidTr="006F12BF">
        <w:trPr>
          <w:cantSplit/>
          <w:trHeight w:val="240"/>
        </w:trPr>
        <w:tc>
          <w:tcPr>
            <w:tcW w:w="734" w:type="pct"/>
            <w:shd w:val="clear" w:color="auto" w:fill="auto"/>
          </w:tcPr>
          <w:p w14:paraId="2EF7AE92"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Origen regional</w:t>
            </w:r>
          </w:p>
        </w:tc>
        <w:tc>
          <w:tcPr>
            <w:tcW w:w="534" w:type="pct"/>
            <w:shd w:val="clear" w:color="auto" w:fill="auto"/>
            <w:vAlign w:val="bottom"/>
          </w:tcPr>
          <w:p w14:paraId="6EF0D620" w14:textId="5FC59A1F"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30</w:t>
            </w:r>
            <w:r w:rsidR="00BD7124">
              <w:rPr>
                <w:sz w:val="18"/>
              </w:rPr>
              <w:t xml:space="preserve"> </w:t>
            </w:r>
            <w:r w:rsidRPr="00B95793">
              <w:rPr>
                <w:sz w:val="18"/>
              </w:rPr>
              <w:t>771</w:t>
            </w:r>
          </w:p>
        </w:tc>
        <w:tc>
          <w:tcPr>
            <w:tcW w:w="691" w:type="pct"/>
            <w:shd w:val="clear" w:color="auto" w:fill="auto"/>
            <w:vAlign w:val="bottom"/>
          </w:tcPr>
          <w:p w14:paraId="28538795" w14:textId="24F570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BD7124">
              <w:rPr>
                <w:sz w:val="18"/>
              </w:rPr>
              <w:t xml:space="preserve"> </w:t>
            </w:r>
            <w:r w:rsidRPr="00B95793">
              <w:rPr>
                <w:sz w:val="18"/>
              </w:rPr>
              <w:t>289</w:t>
            </w:r>
          </w:p>
        </w:tc>
        <w:tc>
          <w:tcPr>
            <w:tcW w:w="724" w:type="pct"/>
            <w:shd w:val="clear" w:color="auto" w:fill="auto"/>
            <w:vAlign w:val="bottom"/>
          </w:tcPr>
          <w:p w14:paraId="27851FA5" w14:textId="7686DA43"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28</w:t>
            </w:r>
            <w:r w:rsidR="00BD7124">
              <w:rPr>
                <w:sz w:val="18"/>
              </w:rPr>
              <w:t xml:space="preserve"> </w:t>
            </w:r>
            <w:r w:rsidRPr="00B95793">
              <w:rPr>
                <w:sz w:val="18"/>
              </w:rPr>
              <w:t>567</w:t>
            </w:r>
          </w:p>
        </w:tc>
        <w:tc>
          <w:tcPr>
            <w:tcW w:w="856" w:type="pct"/>
            <w:shd w:val="clear" w:color="auto" w:fill="auto"/>
            <w:vAlign w:val="bottom"/>
          </w:tcPr>
          <w:p w14:paraId="391BBF7A"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626</w:t>
            </w:r>
          </w:p>
        </w:tc>
        <w:tc>
          <w:tcPr>
            <w:tcW w:w="785" w:type="pct"/>
            <w:shd w:val="clear" w:color="auto" w:fill="auto"/>
            <w:vAlign w:val="bottom"/>
          </w:tcPr>
          <w:p w14:paraId="788D908C"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289</w:t>
            </w:r>
          </w:p>
        </w:tc>
        <w:tc>
          <w:tcPr>
            <w:tcW w:w="676" w:type="pct"/>
            <w:shd w:val="clear" w:color="auto" w:fill="auto"/>
            <w:vAlign w:val="bottom"/>
          </w:tcPr>
          <w:p w14:paraId="69EF33E8"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p>
        </w:tc>
      </w:tr>
      <w:tr w:rsidR="00381602" w:rsidRPr="00B95793" w14:paraId="7AA3782E" w14:textId="77777777" w:rsidTr="006F12BF">
        <w:trPr>
          <w:cantSplit/>
          <w:trHeight w:val="240"/>
        </w:trPr>
        <w:tc>
          <w:tcPr>
            <w:tcW w:w="734" w:type="pct"/>
            <w:tcBorders>
              <w:bottom w:val="single" w:sz="12" w:space="0" w:color="auto"/>
            </w:tcBorders>
            <w:shd w:val="clear" w:color="auto" w:fill="auto"/>
          </w:tcPr>
          <w:p w14:paraId="63193BF6"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Desconocido</w:t>
            </w:r>
          </w:p>
        </w:tc>
        <w:tc>
          <w:tcPr>
            <w:tcW w:w="534" w:type="pct"/>
            <w:tcBorders>
              <w:bottom w:val="single" w:sz="12" w:space="0" w:color="auto"/>
            </w:tcBorders>
            <w:shd w:val="clear" w:color="auto" w:fill="auto"/>
            <w:vAlign w:val="bottom"/>
          </w:tcPr>
          <w:p w14:paraId="5A1E380A" w14:textId="04CA3C5D"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81</w:t>
            </w:r>
            <w:r w:rsidR="00BD7124">
              <w:rPr>
                <w:sz w:val="18"/>
              </w:rPr>
              <w:t xml:space="preserve"> </w:t>
            </w:r>
            <w:r w:rsidRPr="00B95793">
              <w:rPr>
                <w:sz w:val="18"/>
              </w:rPr>
              <w:t>740</w:t>
            </w:r>
          </w:p>
        </w:tc>
        <w:tc>
          <w:tcPr>
            <w:tcW w:w="691" w:type="pct"/>
            <w:tcBorders>
              <w:bottom w:val="single" w:sz="12" w:space="0" w:color="auto"/>
            </w:tcBorders>
            <w:shd w:val="clear" w:color="auto" w:fill="auto"/>
            <w:vAlign w:val="bottom"/>
          </w:tcPr>
          <w:p w14:paraId="5458B225" w14:textId="3A6A8D46"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23</w:t>
            </w:r>
            <w:r w:rsidR="00BD7124">
              <w:rPr>
                <w:sz w:val="18"/>
              </w:rPr>
              <w:t xml:space="preserve"> </w:t>
            </w:r>
            <w:r w:rsidRPr="00B95793">
              <w:rPr>
                <w:sz w:val="18"/>
              </w:rPr>
              <w:t>728</w:t>
            </w:r>
          </w:p>
        </w:tc>
        <w:tc>
          <w:tcPr>
            <w:tcW w:w="724" w:type="pct"/>
            <w:tcBorders>
              <w:bottom w:val="single" w:sz="12" w:space="0" w:color="auto"/>
            </w:tcBorders>
            <w:shd w:val="clear" w:color="auto" w:fill="auto"/>
            <w:vAlign w:val="bottom"/>
          </w:tcPr>
          <w:p w14:paraId="69B71F76" w14:textId="21D55D6C"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14</w:t>
            </w:r>
            <w:r w:rsidR="00BD7124">
              <w:rPr>
                <w:sz w:val="18"/>
              </w:rPr>
              <w:t xml:space="preserve"> </w:t>
            </w:r>
            <w:r w:rsidRPr="00B95793">
              <w:rPr>
                <w:sz w:val="18"/>
              </w:rPr>
              <w:t>791</w:t>
            </w:r>
          </w:p>
        </w:tc>
        <w:tc>
          <w:tcPr>
            <w:tcW w:w="856" w:type="pct"/>
            <w:tcBorders>
              <w:bottom w:val="single" w:sz="12" w:space="0" w:color="auto"/>
            </w:tcBorders>
            <w:shd w:val="clear" w:color="auto" w:fill="auto"/>
            <w:vAlign w:val="bottom"/>
          </w:tcPr>
          <w:p w14:paraId="313EF2E5" w14:textId="394CC0AD"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21</w:t>
            </w:r>
            <w:r w:rsidR="00BD7124">
              <w:rPr>
                <w:sz w:val="18"/>
              </w:rPr>
              <w:t xml:space="preserve"> </w:t>
            </w:r>
            <w:r w:rsidRPr="00B95793">
              <w:rPr>
                <w:sz w:val="18"/>
              </w:rPr>
              <w:t>636</w:t>
            </w:r>
          </w:p>
        </w:tc>
        <w:tc>
          <w:tcPr>
            <w:tcW w:w="785" w:type="pct"/>
            <w:tcBorders>
              <w:bottom w:val="single" w:sz="12" w:space="0" w:color="auto"/>
            </w:tcBorders>
            <w:shd w:val="clear" w:color="auto" w:fill="auto"/>
            <w:vAlign w:val="bottom"/>
          </w:tcPr>
          <w:p w14:paraId="56F90CCA" w14:textId="5CD6CDCC"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21</w:t>
            </w:r>
            <w:r w:rsidR="00BD7124">
              <w:rPr>
                <w:sz w:val="18"/>
              </w:rPr>
              <w:t xml:space="preserve"> </w:t>
            </w:r>
            <w:r w:rsidRPr="00B95793">
              <w:rPr>
                <w:sz w:val="18"/>
              </w:rPr>
              <w:t>585</w:t>
            </w:r>
          </w:p>
        </w:tc>
        <w:tc>
          <w:tcPr>
            <w:tcW w:w="676" w:type="pct"/>
            <w:tcBorders>
              <w:bottom w:val="single" w:sz="12" w:space="0" w:color="auto"/>
            </w:tcBorders>
            <w:shd w:val="clear" w:color="auto" w:fill="auto"/>
            <w:vAlign w:val="bottom"/>
          </w:tcPr>
          <w:p w14:paraId="2B6C73CE"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bl>
    <w:p w14:paraId="6C466E73" w14:textId="77777777" w:rsidR="00381602" w:rsidRPr="00BD7124" w:rsidRDefault="00381602" w:rsidP="00BD7124">
      <w:pPr>
        <w:pStyle w:val="SingleTxtG"/>
        <w:spacing w:before="120" w:after="240"/>
        <w:ind w:firstLine="170"/>
        <w:jc w:val="left"/>
        <w:rPr>
          <w:sz w:val="18"/>
          <w:szCs w:val="18"/>
        </w:rPr>
      </w:pPr>
      <w:r w:rsidRPr="00BD7124">
        <w:rPr>
          <w:i/>
          <w:sz w:val="18"/>
          <w:szCs w:val="18"/>
        </w:rPr>
        <w:t>Fuente</w:t>
      </w:r>
      <w:r w:rsidRPr="00BD7124">
        <w:rPr>
          <w:sz w:val="18"/>
          <w:szCs w:val="18"/>
        </w:rPr>
        <w:t>: Oficina de Estadística de la República.</w:t>
      </w:r>
    </w:p>
    <w:p w14:paraId="04EB4D86" w14:textId="77777777" w:rsidR="00381602" w:rsidRPr="00B95793" w:rsidRDefault="00381602" w:rsidP="00381602">
      <w:pPr>
        <w:pStyle w:val="SingleTxtG"/>
      </w:pPr>
      <w:r w:rsidRPr="00B95793">
        <w:t>26.</w:t>
      </w:r>
      <w:r w:rsidRPr="00B95793">
        <w:tab/>
        <w:t xml:space="preserve">La composición étnica del país no ha cambiado significativamente en el período comprendido entre los censos de 2002 y 2011. En 2011 los serbios eran el grupo mayoritario, ya que representaban el 83,32 % de la población, a pesar de que su número total disminuyó en aproximadamente 225.000 habitantes. Después de ese grupo, los más numerosos eran los húngaros (3,53 %), los romaníes (2,05 %) y los bosnios (2,02 %). Alrededor del 4 % de la </w:t>
      </w:r>
      <w:r w:rsidRPr="00B95793">
        <w:lastRenderedPageBreak/>
        <w:t>población total ejerció su derecho y oportunidad, constitucionalmente garantizados, de no declarar su origen étnico o nacional, o dio una respuesta que no constituía una declaración de origen étnico o nacional.</w:t>
      </w:r>
    </w:p>
    <w:p w14:paraId="59FF1BD1" w14:textId="3EC6065B" w:rsidR="00381602" w:rsidRPr="00B95793" w:rsidRDefault="00C56F8E" w:rsidP="00C56F8E">
      <w:pPr>
        <w:pStyle w:val="H23G"/>
      </w:pPr>
      <w:r>
        <w:tab/>
      </w:r>
      <w:r>
        <w:tab/>
      </w:r>
      <w:r w:rsidR="00381602" w:rsidRPr="00B95793">
        <w:t>Distribución de la población por edades</w:t>
      </w:r>
    </w:p>
    <w:p w14:paraId="17F1E283" w14:textId="77777777" w:rsidR="00FF7E49" w:rsidRDefault="00381602" w:rsidP="00FF7E49">
      <w:pPr>
        <w:pStyle w:val="SingleTxtG"/>
        <w:rPr>
          <w:i/>
        </w:rPr>
      </w:pPr>
      <w:r w:rsidRPr="00B95793">
        <w:rPr>
          <w:i/>
        </w:rPr>
        <w:t>República de Serbia, 2020 (porcentaje de la población total)</w:t>
      </w:r>
    </w:p>
    <w:p w14:paraId="2E8DDA78" w14:textId="62ECD9FB" w:rsidR="00381602" w:rsidRPr="00B95793" w:rsidRDefault="00FF7E49" w:rsidP="00FF7E49">
      <w:pPr>
        <w:pStyle w:val="SingleTxtG"/>
        <w:tabs>
          <w:tab w:val="clear" w:pos="1701"/>
          <w:tab w:val="clear" w:pos="2268"/>
          <w:tab w:val="clear" w:pos="2835"/>
        </w:tabs>
        <w:ind w:left="4242"/>
        <w:rPr>
          <w:b/>
        </w:rPr>
      </w:pPr>
      <w:r w:rsidRPr="00B95793">
        <w:rPr>
          <w:noProof/>
        </w:rPr>
        <w:drawing>
          <wp:anchor distT="0" distB="0" distL="114300" distR="114300" simplePos="0" relativeHeight="251659264" behindDoc="0" locked="0" layoutInCell="1" allowOverlap="1" wp14:anchorId="03450125" wp14:editId="7A94BE8E">
            <wp:simplePos x="0" y="0"/>
            <wp:positionH relativeFrom="character">
              <wp:posOffset>-1972037</wp:posOffset>
            </wp:positionH>
            <wp:positionV relativeFrom="line">
              <wp:posOffset>226842</wp:posOffset>
            </wp:positionV>
            <wp:extent cx="4675156" cy="3309791"/>
            <wp:effectExtent l="0" t="0" r="0" b="5080"/>
            <wp:wrapNone/>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82503" cy="3314993"/>
                    </a:xfrm>
                    <a:prstGeom prst="rect">
                      <a:avLst/>
                    </a:prstGeom>
                    <a:noFill/>
                  </pic:spPr>
                </pic:pic>
              </a:graphicData>
            </a:graphic>
            <wp14:sizeRelH relativeFrom="page">
              <wp14:pctWidth>0</wp14:pctWidth>
            </wp14:sizeRelH>
            <wp14:sizeRelV relativeFrom="page">
              <wp14:pctHeight>0</wp14:pctHeight>
            </wp14:sizeRelV>
          </wp:anchor>
        </w:drawing>
      </w:r>
      <w:r>
        <w:rPr>
          <w:b/>
        </w:rPr>
        <w:tab/>
        <w:t>Edad</w:t>
      </w:r>
    </w:p>
    <w:p w14:paraId="130307A9" w14:textId="718E494A" w:rsidR="00381602" w:rsidRPr="00B95793" w:rsidRDefault="00381602" w:rsidP="00381602">
      <w:pPr>
        <w:pStyle w:val="SingleTxtG"/>
      </w:pPr>
      <w:r w:rsidRPr="00B95793">
        <w:rPr>
          <w:noProof/>
        </w:rPr>
        <mc:AlternateContent>
          <mc:Choice Requires="wps">
            <w:drawing>
              <wp:inline distT="0" distB="0" distL="0" distR="0" wp14:anchorId="658DF376" wp14:editId="11C1DD90">
                <wp:extent cx="4381500" cy="3101975"/>
                <wp:effectExtent l="0" t="0" r="0" b="0"/>
                <wp:docPr id="4" name="Rectángulo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381500" cy="3101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4689AF" id="Rectángulo 4" o:spid="_x0000_s1026" style="width:345pt;height:24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" filled="f" stroked="f">
                <o:lock v:ext="edit" aspectratio="t"/>
                <w10:anchorlock/>
              </v:rect>
            </w:pict>
          </mc:Fallback>
        </mc:AlternateContent>
      </w:r>
    </w:p>
    <w:p w14:paraId="76499E9B" w14:textId="77777777" w:rsidR="00381602" w:rsidRPr="00B95793" w:rsidRDefault="00381602" w:rsidP="00381602">
      <w:pPr>
        <w:pStyle w:val="SingleTxtG"/>
      </w:pPr>
      <w:r w:rsidRPr="00B95793">
        <w:rPr>
          <w:i/>
        </w:rPr>
        <w:t>Fuente</w:t>
      </w:r>
      <w:r w:rsidRPr="00B95793">
        <w:t>: Oficina de Estadística de la República.</w:t>
      </w:r>
    </w:p>
    <w:p w14:paraId="3C4C21CD" w14:textId="6899EAF6" w:rsidR="006D14F7" w:rsidRDefault="006D14F7" w:rsidP="006D14F7">
      <w:pPr>
        <w:pStyle w:val="SingleTxtG"/>
        <w:spacing w:before="120" w:after="240"/>
        <w:ind w:firstLine="170"/>
        <w:jc w:val="left"/>
      </w:pPr>
      <w:r w:rsidRPr="00BD7124">
        <w:rPr>
          <w:i/>
          <w:sz w:val="18"/>
          <w:szCs w:val="18"/>
        </w:rPr>
        <w:t>Fuent</w:t>
      </w:r>
      <w:r w:rsidRPr="006D14F7">
        <w:rPr>
          <w:i/>
          <w:sz w:val="18"/>
          <w:szCs w:val="18"/>
        </w:rPr>
        <w:t>e:</w:t>
      </w:r>
      <w:r w:rsidRPr="00BD7124">
        <w:rPr>
          <w:sz w:val="18"/>
          <w:szCs w:val="18"/>
        </w:rPr>
        <w:t xml:space="preserve"> Oficina de Estadística de la República.</w:t>
      </w:r>
    </w:p>
    <w:p w14:paraId="716D0960" w14:textId="1E98BB04" w:rsidR="00381602" w:rsidRPr="00B95793" w:rsidRDefault="006D14F7" w:rsidP="00FF7E49">
      <w:pPr>
        <w:pStyle w:val="H23G"/>
      </w:pPr>
      <w:r>
        <w:tab/>
      </w:r>
      <w:r>
        <w:tab/>
      </w:r>
      <w:r w:rsidR="00381602" w:rsidRPr="00B95793">
        <w:t>Distribución de la población por edades y población dependiente</w:t>
      </w:r>
      <w:r w:rsidR="00FF7E49">
        <w:br/>
      </w:r>
      <w:r w:rsidR="00381602" w:rsidRPr="00B95793">
        <w:t>(porcentaje de la población menor de 15 años y mayor de 65 años),</w:t>
      </w:r>
      <w:r w:rsidR="00BA15E6">
        <w:br/>
      </w:r>
      <w:r w:rsidR="00381602" w:rsidRPr="00B95793">
        <w:t>a partir de 2020</w:t>
      </w:r>
    </w:p>
    <w:p w14:paraId="46442F06" w14:textId="36A98F43" w:rsidR="00381602" w:rsidRPr="00B95793" w:rsidRDefault="00381602" w:rsidP="00381602">
      <w:pPr>
        <w:pStyle w:val="SingleTxtG"/>
      </w:pPr>
      <w:r w:rsidRPr="00B95793">
        <w:t>27.</w:t>
      </w:r>
      <w:r w:rsidRPr="00B95793">
        <w:tab/>
        <w:t>En 2002, por primera vez, se registró un mayor número de personas de edad que de menores de 15 años (16,5 % y 15,7 %, respectivamente) y en 2011 esa diferencia aumentó, ya que la proporción de personas de 65 años o más fue del 17,4 % y la de los menores de 15</w:t>
      </w:r>
      <w:r w:rsidR="006D14F7">
        <w:t> </w:t>
      </w:r>
      <w:r w:rsidRPr="00B95793">
        <w:t>años del 14,3 %.</w:t>
      </w:r>
    </w:p>
    <w:p w14:paraId="0E88A451" w14:textId="01B751EA" w:rsidR="00381602" w:rsidRDefault="00381602" w:rsidP="00381602">
      <w:pPr>
        <w:pStyle w:val="SingleTxtG"/>
      </w:pPr>
      <w:r w:rsidRPr="00B95793">
        <w:t>28.</w:t>
      </w:r>
      <w:r w:rsidRPr="00B95793">
        <w:tab/>
        <w:t>En 2020, de acuerdo con una encuesta realizada por la Oficina de Estadística, se estimó que en la República de Serbia había 6.899.126 habitantes, un 8 % menos que en el Censo de 2002 y un 4 % menos que en el Censo de 2011. Según el estudio, la cuestión particularmente preocupante es que la población de Serbia parece estar en el umbral del envejecimiento demográfico. El número de nacidos vivos ha mostrado una tendencia a la baja, siendo la tasa de nacidos vivos en 2020 la más baja de los últimos diez años, con un 8,9</w:t>
      </w:r>
      <w:r w:rsidR="00FF7E49">
        <w:t> </w:t>
      </w:r>
      <w:r w:rsidRPr="00B95793">
        <w:t>por cada 1.000 habitantes. La tasa de crecimiento natural de la población por cada 1.000</w:t>
      </w:r>
      <w:r w:rsidR="00FF7E49">
        <w:t> </w:t>
      </w:r>
      <w:r w:rsidRPr="00B95793">
        <w:t>habitantes también disminuyó significativamente en 2020 (-8,0) en comparación con</w:t>
      </w:r>
      <w:r w:rsidR="00FF7E49">
        <w:t> </w:t>
      </w:r>
      <w:r w:rsidRPr="00B95793">
        <w:t>2019 (-5,3).</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317"/>
        <w:gridCol w:w="844"/>
        <w:gridCol w:w="1175"/>
        <w:gridCol w:w="1231"/>
        <w:gridCol w:w="1451"/>
        <w:gridCol w:w="1350"/>
        <w:gridCol w:w="1136"/>
      </w:tblGrid>
      <w:tr w:rsidR="00A42F03" w:rsidRPr="001C4A70" w14:paraId="5596D658" w14:textId="77777777" w:rsidTr="004B6568">
        <w:trPr>
          <w:cantSplit/>
          <w:trHeight w:val="240"/>
          <w:tblHeader/>
        </w:trPr>
        <w:tc>
          <w:tcPr>
            <w:tcW w:w="774" w:type="pct"/>
            <w:vMerge w:val="restart"/>
            <w:tcBorders>
              <w:top w:val="single" w:sz="4" w:space="0" w:color="auto"/>
            </w:tcBorders>
            <w:shd w:val="clear" w:color="auto" w:fill="auto"/>
            <w:vAlign w:val="bottom"/>
          </w:tcPr>
          <w:p w14:paraId="195D7A2C" w14:textId="77777777" w:rsidR="00A42F03" w:rsidRPr="001C4A70" w:rsidRDefault="00A42F03" w:rsidP="006D14F7">
            <w:pPr>
              <w:pStyle w:val="SingleTxtG"/>
              <w:keepNext/>
              <w:keepLines/>
              <w:tabs>
                <w:tab w:val="clear" w:pos="1701"/>
                <w:tab w:val="clear" w:pos="2268"/>
                <w:tab w:val="clear" w:pos="2835"/>
              </w:tabs>
              <w:spacing w:before="80" w:after="80" w:line="200" w:lineRule="exact"/>
              <w:ind w:left="0" w:right="0"/>
              <w:jc w:val="left"/>
              <w:rPr>
                <w:i/>
                <w:sz w:val="16"/>
              </w:rPr>
            </w:pPr>
          </w:p>
        </w:tc>
        <w:tc>
          <w:tcPr>
            <w:tcW w:w="4226" w:type="pct"/>
            <w:gridSpan w:val="6"/>
            <w:tcBorders>
              <w:top w:val="single" w:sz="4" w:space="0" w:color="auto"/>
              <w:bottom w:val="single" w:sz="4" w:space="0" w:color="auto"/>
            </w:tcBorders>
            <w:shd w:val="clear" w:color="auto" w:fill="auto"/>
            <w:vAlign w:val="bottom"/>
          </w:tcPr>
          <w:p w14:paraId="4AA92254" w14:textId="295DCE20" w:rsidR="00A42F03" w:rsidRPr="001C4A70" w:rsidRDefault="00A42F03" w:rsidP="006D14F7">
            <w:pPr>
              <w:pStyle w:val="SingleTxtG"/>
              <w:keepNext/>
              <w:keepLines/>
              <w:tabs>
                <w:tab w:val="clear" w:pos="1701"/>
                <w:tab w:val="clear" w:pos="2268"/>
                <w:tab w:val="clear" w:pos="2835"/>
              </w:tabs>
              <w:spacing w:before="80" w:after="80" w:line="200" w:lineRule="exact"/>
              <w:ind w:left="113" w:right="0"/>
              <w:jc w:val="center"/>
              <w:rPr>
                <w:i/>
                <w:sz w:val="16"/>
              </w:rPr>
            </w:pPr>
            <w:r w:rsidRPr="001C4A70">
              <w:rPr>
                <w:i/>
                <w:sz w:val="16"/>
              </w:rPr>
              <w:t>R</w:t>
            </w:r>
            <w:r>
              <w:rPr>
                <w:i/>
                <w:sz w:val="16"/>
              </w:rPr>
              <w:t xml:space="preserve">epública de </w:t>
            </w:r>
            <w:r w:rsidRPr="001C4A70">
              <w:rPr>
                <w:i/>
                <w:sz w:val="16"/>
              </w:rPr>
              <w:t>Serbia – Distribución de la población por edades (en porcentaje)</w:t>
            </w:r>
          </w:p>
        </w:tc>
      </w:tr>
      <w:tr w:rsidR="00A42F03" w:rsidRPr="001C4A70" w14:paraId="3B53F05B" w14:textId="77777777" w:rsidTr="004B6568">
        <w:trPr>
          <w:cantSplit/>
          <w:trHeight w:val="240"/>
          <w:tblHeader/>
        </w:trPr>
        <w:tc>
          <w:tcPr>
            <w:tcW w:w="774" w:type="pct"/>
            <w:vMerge/>
            <w:shd w:val="clear" w:color="auto" w:fill="auto"/>
          </w:tcPr>
          <w:p w14:paraId="16A9C20B" w14:textId="77777777" w:rsidR="00A42F03" w:rsidRPr="001C4A70" w:rsidRDefault="00A42F03" w:rsidP="006D14F7">
            <w:pPr>
              <w:pStyle w:val="SingleTxtG"/>
              <w:keepNext/>
              <w:keepLines/>
              <w:tabs>
                <w:tab w:val="clear" w:pos="1701"/>
                <w:tab w:val="clear" w:pos="2268"/>
                <w:tab w:val="clear" w:pos="2835"/>
              </w:tabs>
              <w:spacing w:before="40" w:after="40" w:line="220" w:lineRule="exact"/>
              <w:ind w:left="0" w:right="0"/>
              <w:jc w:val="left"/>
              <w:rPr>
                <w:rFonts w:eastAsia="Calibri Light"/>
                <w:sz w:val="18"/>
              </w:rPr>
            </w:pPr>
          </w:p>
        </w:tc>
        <w:tc>
          <w:tcPr>
            <w:tcW w:w="1910" w:type="pct"/>
            <w:gridSpan w:val="3"/>
            <w:tcBorders>
              <w:top w:val="single" w:sz="4" w:space="0" w:color="auto"/>
              <w:right w:val="single" w:sz="24" w:space="0" w:color="FFFFFF" w:themeColor="background1"/>
            </w:tcBorders>
            <w:shd w:val="clear" w:color="auto" w:fill="auto"/>
            <w:vAlign w:val="bottom"/>
          </w:tcPr>
          <w:p w14:paraId="6CE967D1" w14:textId="77777777" w:rsidR="00A42F03" w:rsidRPr="001C4A70" w:rsidRDefault="00A42F03" w:rsidP="006D14F7">
            <w:pPr>
              <w:pStyle w:val="SingleTxtG"/>
              <w:keepNext/>
              <w:keepLines/>
              <w:tabs>
                <w:tab w:val="clear" w:pos="1701"/>
                <w:tab w:val="clear" w:pos="2268"/>
                <w:tab w:val="clear" w:pos="2835"/>
              </w:tabs>
              <w:spacing w:before="80" w:after="80" w:line="200" w:lineRule="exact"/>
              <w:ind w:left="113" w:right="0"/>
              <w:jc w:val="center"/>
              <w:rPr>
                <w:i/>
                <w:sz w:val="16"/>
              </w:rPr>
            </w:pPr>
            <w:r w:rsidRPr="001C4A70">
              <w:rPr>
                <w:i/>
                <w:sz w:val="16"/>
              </w:rPr>
              <w:t>Serbia Septentrional</w:t>
            </w:r>
          </w:p>
        </w:tc>
        <w:tc>
          <w:tcPr>
            <w:tcW w:w="2316" w:type="pct"/>
            <w:gridSpan w:val="3"/>
            <w:tcBorders>
              <w:top w:val="single" w:sz="4" w:space="0" w:color="auto"/>
              <w:left w:val="single" w:sz="24" w:space="0" w:color="FFFFFF" w:themeColor="background1"/>
              <w:bottom w:val="single" w:sz="4" w:space="0" w:color="auto"/>
            </w:tcBorders>
            <w:shd w:val="clear" w:color="auto" w:fill="auto"/>
            <w:vAlign w:val="bottom"/>
          </w:tcPr>
          <w:p w14:paraId="5140BB08" w14:textId="77777777" w:rsidR="00A42F03" w:rsidRPr="001C4A70" w:rsidRDefault="00A42F03" w:rsidP="006D14F7">
            <w:pPr>
              <w:pStyle w:val="SingleTxtG"/>
              <w:keepNext/>
              <w:keepLines/>
              <w:tabs>
                <w:tab w:val="clear" w:pos="1701"/>
                <w:tab w:val="clear" w:pos="2268"/>
                <w:tab w:val="clear" w:pos="2835"/>
              </w:tabs>
              <w:spacing w:before="80" w:after="80" w:line="200" w:lineRule="exact"/>
              <w:ind w:left="113" w:right="0"/>
              <w:jc w:val="center"/>
              <w:rPr>
                <w:i/>
                <w:sz w:val="16"/>
              </w:rPr>
            </w:pPr>
            <w:r w:rsidRPr="001C4A70">
              <w:rPr>
                <w:i/>
                <w:sz w:val="16"/>
              </w:rPr>
              <w:t>Serbia Meridional</w:t>
            </w:r>
          </w:p>
        </w:tc>
      </w:tr>
      <w:tr w:rsidR="00A42F03" w:rsidRPr="001C4A70" w14:paraId="3D7E7BA1" w14:textId="77777777" w:rsidTr="004B6568">
        <w:trPr>
          <w:cantSplit/>
          <w:trHeight w:val="240"/>
          <w:tblHeader/>
        </w:trPr>
        <w:tc>
          <w:tcPr>
            <w:tcW w:w="774" w:type="pct"/>
            <w:vMerge/>
            <w:tcBorders>
              <w:bottom w:val="single" w:sz="12" w:space="0" w:color="auto"/>
            </w:tcBorders>
            <w:shd w:val="clear" w:color="auto" w:fill="auto"/>
          </w:tcPr>
          <w:p w14:paraId="1E38B3B8" w14:textId="77777777" w:rsidR="00A42F03" w:rsidRPr="001C4A70" w:rsidRDefault="00A42F03" w:rsidP="006D14F7">
            <w:pPr>
              <w:pStyle w:val="SingleTxtG"/>
              <w:keepNext/>
              <w:keepLines/>
              <w:tabs>
                <w:tab w:val="clear" w:pos="1701"/>
                <w:tab w:val="clear" w:pos="2268"/>
                <w:tab w:val="clear" w:pos="2835"/>
              </w:tabs>
              <w:spacing w:before="40" w:after="40" w:line="220" w:lineRule="exact"/>
              <w:ind w:left="0" w:right="0"/>
              <w:jc w:val="left"/>
              <w:rPr>
                <w:rFonts w:eastAsia="Calibri Light"/>
                <w:sz w:val="18"/>
              </w:rPr>
            </w:pPr>
          </w:p>
        </w:tc>
        <w:tc>
          <w:tcPr>
            <w:tcW w:w="496" w:type="pct"/>
            <w:tcBorders>
              <w:bottom w:val="single" w:sz="12" w:space="0" w:color="auto"/>
              <w:right w:val="single" w:sz="24" w:space="0" w:color="FFFFFF" w:themeColor="background1"/>
            </w:tcBorders>
            <w:shd w:val="clear" w:color="auto" w:fill="auto"/>
            <w:vAlign w:val="bottom"/>
          </w:tcPr>
          <w:p w14:paraId="00535976" w14:textId="5CECA888" w:rsidR="00A42F03" w:rsidRPr="001C4A70" w:rsidRDefault="00A42F03" w:rsidP="006D14F7">
            <w:pPr>
              <w:pStyle w:val="SingleTxtG"/>
              <w:keepNext/>
              <w:keepLines/>
              <w:tabs>
                <w:tab w:val="clear" w:pos="1701"/>
                <w:tab w:val="clear" w:pos="2268"/>
                <w:tab w:val="clear" w:pos="2835"/>
              </w:tabs>
              <w:spacing w:before="80" w:after="80" w:line="200" w:lineRule="exact"/>
              <w:ind w:left="113" w:right="0"/>
              <w:jc w:val="right"/>
              <w:rPr>
                <w:i/>
                <w:sz w:val="16"/>
              </w:rPr>
            </w:pPr>
            <w:r>
              <w:rPr>
                <w:i/>
                <w:sz w:val="16"/>
              </w:rPr>
              <w:t>Total</w:t>
            </w:r>
          </w:p>
        </w:tc>
        <w:tc>
          <w:tcPr>
            <w:tcW w:w="691" w:type="pct"/>
            <w:tcBorders>
              <w:top w:val="single" w:sz="4" w:space="0" w:color="auto"/>
              <w:left w:val="single" w:sz="24" w:space="0" w:color="FFFFFF" w:themeColor="background1"/>
              <w:bottom w:val="single" w:sz="12" w:space="0" w:color="auto"/>
            </w:tcBorders>
            <w:shd w:val="clear" w:color="auto" w:fill="auto"/>
            <w:vAlign w:val="bottom"/>
          </w:tcPr>
          <w:p w14:paraId="189BBF83" w14:textId="77777777" w:rsidR="00A42F03" w:rsidRPr="001C4A70" w:rsidRDefault="00A42F03" w:rsidP="006D14F7">
            <w:pPr>
              <w:pStyle w:val="SingleTxtG"/>
              <w:keepNext/>
              <w:keepLines/>
              <w:tabs>
                <w:tab w:val="clear" w:pos="1701"/>
                <w:tab w:val="clear" w:pos="2268"/>
                <w:tab w:val="clear" w:pos="2835"/>
              </w:tabs>
              <w:spacing w:before="80" w:after="80" w:line="200" w:lineRule="exact"/>
              <w:ind w:left="113" w:right="0"/>
              <w:jc w:val="right"/>
              <w:rPr>
                <w:i/>
                <w:sz w:val="16"/>
              </w:rPr>
            </w:pPr>
            <w:r w:rsidRPr="001C4A70">
              <w:rPr>
                <w:i/>
                <w:sz w:val="16"/>
              </w:rPr>
              <w:t>Región de Belgrado</w:t>
            </w:r>
          </w:p>
        </w:tc>
        <w:tc>
          <w:tcPr>
            <w:tcW w:w="724" w:type="pct"/>
            <w:tcBorders>
              <w:top w:val="single" w:sz="4" w:space="0" w:color="auto"/>
              <w:bottom w:val="single" w:sz="12" w:space="0" w:color="auto"/>
              <w:right w:val="single" w:sz="24" w:space="0" w:color="FFFFFF" w:themeColor="background1"/>
            </w:tcBorders>
            <w:shd w:val="clear" w:color="auto" w:fill="auto"/>
            <w:vAlign w:val="bottom"/>
          </w:tcPr>
          <w:p w14:paraId="2A0ECE8C" w14:textId="77777777" w:rsidR="00A42F03" w:rsidRPr="001C4A70" w:rsidRDefault="00A42F03" w:rsidP="006D14F7">
            <w:pPr>
              <w:pStyle w:val="SingleTxtG"/>
              <w:keepNext/>
              <w:keepLines/>
              <w:tabs>
                <w:tab w:val="clear" w:pos="1701"/>
                <w:tab w:val="clear" w:pos="2268"/>
                <w:tab w:val="clear" w:pos="2835"/>
              </w:tabs>
              <w:spacing w:before="80" w:after="80" w:line="200" w:lineRule="exact"/>
              <w:ind w:left="113" w:right="0"/>
              <w:jc w:val="right"/>
              <w:rPr>
                <w:i/>
                <w:sz w:val="16"/>
              </w:rPr>
            </w:pPr>
            <w:r w:rsidRPr="001C4A70">
              <w:rPr>
                <w:i/>
                <w:sz w:val="16"/>
              </w:rPr>
              <w:t>Región de la PA de Voivodina</w:t>
            </w:r>
          </w:p>
        </w:tc>
        <w:tc>
          <w:tcPr>
            <w:tcW w:w="853" w:type="pct"/>
            <w:tcBorders>
              <w:left w:val="single" w:sz="24" w:space="0" w:color="FFFFFF" w:themeColor="background1"/>
              <w:bottom w:val="single" w:sz="12" w:space="0" w:color="auto"/>
            </w:tcBorders>
            <w:shd w:val="clear" w:color="auto" w:fill="auto"/>
            <w:vAlign w:val="bottom"/>
          </w:tcPr>
          <w:p w14:paraId="15169D6C" w14:textId="77777777" w:rsidR="00A42F03" w:rsidRPr="001C4A70" w:rsidRDefault="00A42F03" w:rsidP="006D14F7">
            <w:pPr>
              <w:pStyle w:val="SingleTxtG"/>
              <w:keepNext/>
              <w:keepLines/>
              <w:tabs>
                <w:tab w:val="clear" w:pos="1701"/>
                <w:tab w:val="clear" w:pos="2268"/>
                <w:tab w:val="clear" w:pos="2835"/>
              </w:tabs>
              <w:spacing w:before="80" w:after="80" w:line="200" w:lineRule="exact"/>
              <w:ind w:left="113" w:right="0"/>
              <w:jc w:val="right"/>
              <w:rPr>
                <w:i/>
                <w:sz w:val="16"/>
              </w:rPr>
            </w:pPr>
            <w:r w:rsidRPr="001C4A70">
              <w:rPr>
                <w:i/>
                <w:sz w:val="16"/>
              </w:rPr>
              <w:t>Región de Šumadija y Serbia Occidental</w:t>
            </w:r>
          </w:p>
        </w:tc>
        <w:tc>
          <w:tcPr>
            <w:tcW w:w="794" w:type="pct"/>
            <w:tcBorders>
              <w:bottom w:val="single" w:sz="12" w:space="0" w:color="auto"/>
            </w:tcBorders>
            <w:shd w:val="clear" w:color="auto" w:fill="auto"/>
            <w:vAlign w:val="bottom"/>
          </w:tcPr>
          <w:p w14:paraId="1FA1E5A5" w14:textId="77777777" w:rsidR="00A42F03" w:rsidRPr="001C4A70" w:rsidRDefault="00A42F03" w:rsidP="006D14F7">
            <w:pPr>
              <w:pStyle w:val="SingleTxtG"/>
              <w:keepNext/>
              <w:keepLines/>
              <w:tabs>
                <w:tab w:val="clear" w:pos="1701"/>
                <w:tab w:val="clear" w:pos="2268"/>
                <w:tab w:val="clear" w:pos="2835"/>
              </w:tabs>
              <w:spacing w:before="80" w:after="80" w:line="200" w:lineRule="exact"/>
              <w:ind w:left="113" w:right="0"/>
              <w:jc w:val="right"/>
              <w:rPr>
                <w:i/>
                <w:sz w:val="16"/>
              </w:rPr>
            </w:pPr>
            <w:r w:rsidRPr="001C4A70">
              <w:rPr>
                <w:i/>
                <w:sz w:val="16"/>
              </w:rPr>
              <w:t>Región de Serbia Meridional y Oriental</w:t>
            </w:r>
          </w:p>
        </w:tc>
        <w:tc>
          <w:tcPr>
            <w:tcW w:w="669" w:type="pct"/>
            <w:tcBorders>
              <w:bottom w:val="single" w:sz="12" w:space="0" w:color="auto"/>
            </w:tcBorders>
            <w:shd w:val="clear" w:color="auto" w:fill="auto"/>
            <w:vAlign w:val="bottom"/>
          </w:tcPr>
          <w:p w14:paraId="20F3A144" w14:textId="201EC5AF" w:rsidR="00A42F03" w:rsidRPr="001C4A70" w:rsidRDefault="00A42F03" w:rsidP="006D14F7">
            <w:pPr>
              <w:pStyle w:val="SingleTxtG"/>
              <w:keepNext/>
              <w:keepLines/>
              <w:tabs>
                <w:tab w:val="clear" w:pos="1701"/>
                <w:tab w:val="clear" w:pos="2268"/>
                <w:tab w:val="clear" w:pos="2835"/>
              </w:tabs>
              <w:spacing w:before="80" w:after="80" w:line="200" w:lineRule="exact"/>
              <w:ind w:left="113" w:right="0"/>
              <w:jc w:val="right"/>
              <w:rPr>
                <w:i/>
                <w:sz w:val="16"/>
              </w:rPr>
            </w:pPr>
            <w:r w:rsidRPr="001C4A70">
              <w:rPr>
                <w:i/>
                <w:sz w:val="16"/>
              </w:rPr>
              <w:t>Región de</w:t>
            </w:r>
            <w:r w:rsidR="004B6568">
              <w:rPr>
                <w:i/>
                <w:sz w:val="16"/>
              </w:rPr>
              <w:t xml:space="preserve"> </w:t>
            </w:r>
            <w:r w:rsidRPr="001C4A70">
              <w:rPr>
                <w:i/>
                <w:sz w:val="16"/>
              </w:rPr>
              <w:t>la PA de Kosovo y Metohija</w:t>
            </w:r>
          </w:p>
        </w:tc>
      </w:tr>
      <w:tr w:rsidR="001C4A70" w:rsidRPr="001C4A70" w14:paraId="2F9B90FD" w14:textId="77777777" w:rsidTr="004B6568">
        <w:trPr>
          <w:cantSplit/>
          <w:trHeight w:val="240"/>
        </w:trPr>
        <w:tc>
          <w:tcPr>
            <w:tcW w:w="774" w:type="pct"/>
            <w:tcBorders>
              <w:top w:val="single" w:sz="12" w:space="0" w:color="auto"/>
              <w:bottom w:val="single" w:sz="4" w:space="0" w:color="auto"/>
            </w:tcBorders>
            <w:shd w:val="clear" w:color="auto" w:fill="auto"/>
          </w:tcPr>
          <w:p w14:paraId="3859A5BB" w14:textId="77777777" w:rsidR="00381602" w:rsidRPr="001C4A70" w:rsidRDefault="00381602" w:rsidP="006D14F7">
            <w:pPr>
              <w:pStyle w:val="SingleTxtG"/>
              <w:keepNext/>
              <w:keepLines/>
              <w:tabs>
                <w:tab w:val="clear" w:pos="1701"/>
                <w:tab w:val="clear" w:pos="2268"/>
                <w:tab w:val="clear" w:pos="2835"/>
              </w:tabs>
              <w:spacing w:before="80" w:after="80" w:line="220" w:lineRule="exact"/>
              <w:ind w:left="283" w:right="0"/>
              <w:jc w:val="left"/>
              <w:rPr>
                <w:rFonts w:eastAsia="Calibri Light"/>
                <w:b/>
                <w:sz w:val="18"/>
              </w:rPr>
            </w:pPr>
            <w:r w:rsidRPr="001C4A70">
              <w:rPr>
                <w:rFonts w:eastAsia="Calibri Light"/>
                <w:b/>
                <w:sz w:val="18"/>
              </w:rPr>
              <w:t>Total</w:t>
            </w:r>
          </w:p>
        </w:tc>
        <w:tc>
          <w:tcPr>
            <w:tcW w:w="496" w:type="pct"/>
            <w:tcBorders>
              <w:top w:val="single" w:sz="12" w:space="0" w:color="auto"/>
              <w:bottom w:val="single" w:sz="4" w:space="0" w:color="auto"/>
            </w:tcBorders>
            <w:shd w:val="clear" w:color="auto" w:fill="auto"/>
          </w:tcPr>
          <w:p w14:paraId="6237D365" w14:textId="77777777" w:rsidR="00381602" w:rsidRPr="001C4A70" w:rsidRDefault="00381602" w:rsidP="006D14F7">
            <w:pPr>
              <w:pStyle w:val="SingleTxtG"/>
              <w:keepNext/>
              <w:keepLines/>
              <w:tabs>
                <w:tab w:val="clear" w:pos="1701"/>
                <w:tab w:val="clear" w:pos="2268"/>
                <w:tab w:val="clear" w:pos="2835"/>
              </w:tabs>
              <w:spacing w:before="80" w:after="80" w:line="220" w:lineRule="exact"/>
              <w:ind w:left="0" w:right="0"/>
              <w:jc w:val="right"/>
              <w:rPr>
                <w:rFonts w:eastAsia="Calibri Light"/>
                <w:b/>
                <w:sz w:val="18"/>
              </w:rPr>
            </w:pPr>
            <w:r w:rsidRPr="001C4A70">
              <w:rPr>
                <w:rFonts w:eastAsia="Calibri Light"/>
                <w:b/>
                <w:sz w:val="18"/>
              </w:rPr>
              <w:t>100,00</w:t>
            </w:r>
          </w:p>
        </w:tc>
        <w:tc>
          <w:tcPr>
            <w:tcW w:w="691" w:type="pct"/>
            <w:tcBorders>
              <w:top w:val="single" w:sz="12" w:space="0" w:color="auto"/>
              <w:bottom w:val="single" w:sz="4" w:space="0" w:color="auto"/>
            </w:tcBorders>
            <w:shd w:val="clear" w:color="auto" w:fill="auto"/>
            <w:vAlign w:val="bottom"/>
          </w:tcPr>
          <w:p w14:paraId="12B5A914" w14:textId="77777777" w:rsidR="00381602" w:rsidRPr="001C4A70" w:rsidRDefault="00381602" w:rsidP="006D14F7">
            <w:pPr>
              <w:pStyle w:val="SingleTxtG"/>
              <w:keepNext/>
              <w:keepLines/>
              <w:tabs>
                <w:tab w:val="clear" w:pos="1701"/>
                <w:tab w:val="clear" w:pos="2268"/>
                <w:tab w:val="clear" w:pos="2835"/>
              </w:tabs>
              <w:spacing w:before="80" w:after="80" w:line="220" w:lineRule="exact"/>
              <w:ind w:left="0" w:right="0"/>
              <w:jc w:val="right"/>
              <w:rPr>
                <w:rFonts w:eastAsia="Calibri Light"/>
                <w:b/>
                <w:sz w:val="18"/>
              </w:rPr>
            </w:pPr>
            <w:r w:rsidRPr="001C4A70">
              <w:rPr>
                <w:rFonts w:eastAsia="Calibri Light"/>
                <w:b/>
                <w:sz w:val="18"/>
              </w:rPr>
              <w:t>100,00</w:t>
            </w:r>
          </w:p>
        </w:tc>
        <w:tc>
          <w:tcPr>
            <w:tcW w:w="724" w:type="pct"/>
            <w:tcBorders>
              <w:top w:val="single" w:sz="12" w:space="0" w:color="auto"/>
              <w:bottom w:val="single" w:sz="4" w:space="0" w:color="auto"/>
            </w:tcBorders>
            <w:shd w:val="clear" w:color="auto" w:fill="auto"/>
            <w:vAlign w:val="bottom"/>
          </w:tcPr>
          <w:p w14:paraId="5E242082" w14:textId="77777777" w:rsidR="00381602" w:rsidRPr="001C4A70" w:rsidRDefault="00381602" w:rsidP="006D14F7">
            <w:pPr>
              <w:pStyle w:val="SingleTxtG"/>
              <w:keepNext/>
              <w:keepLines/>
              <w:tabs>
                <w:tab w:val="clear" w:pos="1701"/>
                <w:tab w:val="clear" w:pos="2268"/>
                <w:tab w:val="clear" w:pos="2835"/>
              </w:tabs>
              <w:spacing w:before="80" w:after="80" w:line="220" w:lineRule="exact"/>
              <w:ind w:left="0" w:right="0"/>
              <w:jc w:val="right"/>
              <w:rPr>
                <w:rFonts w:eastAsia="Calibri Light"/>
                <w:b/>
                <w:sz w:val="18"/>
              </w:rPr>
            </w:pPr>
            <w:r w:rsidRPr="001C4A70">
              <w:rPr>
                <w:rFonts w:eastAsia="Calibri Light"/>
                <w:b/>
                <w:sz w:val="18"/>
              </w:rPr>
              <w:t>100,00</w:t>
            </w:r>
          </w:p>
        </w:tc>
        <w:tc>
          <w:tcPr>
            <w:tcW w:w="853" w:type="pct"/>
            <w:tcBorders>
              <w:top w:val="single" w:sz="12" w:space="0" w:color="auto"/>
              <w:bottom w:val="single" w:sz="4" w:space="0" w:color="auto"/>
            </w:tcBorders>
            <w:shd w:val="clear" w:color="auto" w:fill="auto"/>
            <w:vAlign w:val="bottom"/>
          </w:tcPr>
          <w:p w14:paraId="2AFFF691" w14:textId="77777777" w:rsidR="00381602" w:rsidRPr="001C4A70" w:rsidRDefault="00381602" w:rsidP="006D14F7">
            <w:pPr>
              <w:pStyle w:val="SingleTxtG"/>
              <w:keepNext/>
              <w:keepLines/>
              <w:tabs>
                <w:tab w:val="clear" w:pos="1701"/>
                <w:tab w:val="clear" w:pos="2268"/>
                <w:tab w:val="clear" w:pos="2835"/>
              </w:tabs>
              <w:spacing w:before="80" w:after="80" w:line="220" w:lineRule="exact"/>
              <w:ind w:left="0" w:right="0"/>
              <w:jc w:val="right"/>
              <w:rPr>
                <w:rFonts w:eastAsia="Calibri Light"/>
                <w:b/>
                <w:sz w:val="18"/>
              </w:rPr>
            </w:pPr>
            <w:r w:rsidRPr="001C4A70">
              <w:rPr>
                <w:rFonts w:eastAsia="Calibri Light"/>
                <w:b/>
                <w:sz w:val="18"/>
              </w:rPr>
              <w:t>100,00</w:t>
            </w:r>
          </w:p>
        </w:tc>
        <w:tc>
          <w:tcPr>
            <w:tcW w:w="794" w:type="pct"/>
            <w:tcBorders>
              <w:top w:val="single" w:sz="12" w:space="0" w:color="auto"/>
              <w:bottom w:val="single" w:sz="4" w:space="0" w:color="auto"/>
            </w:tcBorders>
            <w:shd w:val="clear" w:color="auto" w:fill="auto"/>
            <w:vAlign w:val="bottom"/>
          </w:tcPr>
          <w:p w14:paraId="38A2DC43" w14:textId="77777777" w:rsidR="00381602" w:rsidRPr="001C4A70" w:rsidRDefault="00381602" w:rsidP="006D14F7">
            <w:pPr>
              <w:pStyle w:val="SingleTxtG"/>
              <w:keepNext/>
              <w:keepLines/>
              <w:tabs>
                <w:tab w:val="clear" w:pos="1701"/>
                <w:tab w:val="clear" w:pos="2268"/>
                <w:tab w:val="clear" w:pos="2835"/>
              </w:tabs>
              <w:spacing w:before="80" w:after="80" w:line="220" w:lineRule="exact"/>
              <w:ind w:left="0" w:right="0"/>
              <w:jc w:val="right"/>
              <w:rPr>
                <w:rFonts w:eastAsia="Calibri Light"/>
                <w:b/>
                <w:sz w:val="18"/>
              </w:rPr>
            </w:pPr>
            <w:r w:rsidRPr="001C4A70">
              <w:rPr>
                <w:rFonts w:eastAsia="Calibri Light"/>
                <w:b/>
                <w:sz w:val="18"/>
              </w:rPr>
              <w:t>100,00</w:t>
            </w:r>
          </w:p>
        </w:tc>
        <w:tc>
          <w:tcPr>
            <w:tcW w:w="669" w:type="pct"/>
            <w:tcBorders>
              <w:top w:val="single" w:sz="12" w:space="0" w:color="auto"/>
              <w:bottom w:val="single" w:sz="4" w:space="0" w:color="auto"/>
            </w:tcBorders>
            <w:shd w:val="clear" w:color="auto" w:fill="auto"/>
            <w:vAlign w:val="bottom"/>
          </w:tcPr>
          <w:p w14:paraId="5AE8CA09" w14:textId="77777777" w:rsidR="00381602" w:rsidRPr="001C4A70" w:rsidRDefault="00381602" w:rsidP="006D14F7">
            <w:pPr>
              <w:pStyle w:val="SingleTxtG"/>
              <w:keepNext/>
              <w:keepLines/>
              <w:tabs>
                <w:tab w:val="clear" w:pos="1701"/>
                <w:tab w:val="clear" w:pos="2268"/>
                <w:tab w:val="clear" w:pos="2835"/>
              </w:tabs>
              <w:spacing w:before="80" w:after="80" w:line="220" w:lineRule="exact"/>
              <w:ind w:left="0" w:right="0"/>
              <w:jc w:val="right"/>
              <w:rPr>
                <w:rFonts w:eastAsia="Calibri Light"/>
                <w:b/>
                <w:sz w:val="18"/>
              </w:rPr>
            </w:pPr>
            <w:r w:rsidRPr="001C4A70">
              <w:rPr>
                <w:rFonts w:eastAsia="Calibri Light"/>
                <w:b/>
                <w:sz w:val="18"/>
              </w:rPr>
              <w:t>...</w:t>
            </w:r>
          </w:p>
        </w:tc>
      </w:tr>
      <w:tr w:rsidR="001C4A70" w:rsidRPr="001C4A70" w14:paraId="228F9BBB" w14:textId="77777777" w:rsidTr="004B6568">
        <w:trPr>
          <w:cantSplit/>
          <w:trHeight w:val="240"/>
        </w:trPr>
        <w:tc>
          <w:tcPr>
            <w:tcW w:w="774" w:type="pct"/>
            <w:tcBorders>
              <w:top w:val="single" w:sz="4" w:space="0" w:color="auto"/>
            </w:tcBorders>
            <w:shd w:val="clear" w:color="auto" w:fill="auto"/>
          </w:tcPr>
          <w:p w14:paraId="7E160BF4" w14:textId="0751E188" w:rsidR="00381602" w:rsidRPr="001C4A70" w:rsidRDefault="004B6568" w:rsidP="006D14F7">
            <w:pPr>
              <w:pStyle w:val="SingleTxtG"/>
              <w:keepNext/>
              <w:keepLines/>
              <w:tabs>
                <w:tab w:val="clear" w:pos="1701"/>
                <w:tab w:val="clear" w:pos="2268"/>
                <w:tab w:val="clear" w:pos="2835"/>
              </w:tabs>
              <w:spacing w:before="40" w:after="40" w:line="220" w:lineRule="exact"/>
              <w:ind w:left="0" w:right="0"/>
              <w:jc w:val="left"/>
              <w:rPr>
                <w:rFonts w:eastAsia="Calibri Light"/>
                <w:sz w:val="18"/>
              </w:rPr>
            </w:pPr>
            <w:r>
              <w:rPr>
                <w:rFonts w:eastAsia="Calibri Light"/>
                <w:sz w:val="18"/>
              </w:rPr>
              <w:t xml:space="preserve">De </w:t>
            </w:r>
            <w:r w:rsidR="00381602" w:rsidRPr="001C4A70">
              <w:rPr>
                <w:rFonts w:eastAsia="Calibri Light"/>
                <w:sz w:val="18"/>
              </w:rPr>
              <w:t>0 a 14 años</w:t>
            </w:r>
          </w:p>
        </w:tc>
        <w:tc>
          <w:tcPr>
            <w:tcW w:w="496" w:type="pct"/>
            <w:tcBorders>
              <w:top w:val="single" w:sz="4" w:space="0" w:color="auto"/>
            </w:tcBorders>
            <w:shd w:val="clear" w:color="auto" w:fill="auto"/>
          </w:tcPr>
          <w:p w14:paraId="2ED58BE0" w14:textId="77777777" w:rsidR="00381602" w:rsidRPr="001C4A70" w:rsidRDefault="00381602" w:rsidP="006D14F7">
            <w:pPr>
              <w:pStyle w:val="SingleTxtG"/>
              <w:keepNext/>
              <w:keepLines/>
              <w:tabs>
                <w:tab w:val="clear" w:pos="1701"/>
                <w:tab w:val="clear" w:pos="2268"/>
                <w:tab w:val="clear" w:pos="2835"/>
              </w:tabs>
              <w:spacing w:before="40" w:after="40" w:line="220" w:lineRule="exact"/>
              <w:ind w:left="113" w:right="0"/>
              <w:jc w:val="right"/>
              <w:rPr>
                <w:rFonts w:eastAsia="Calibri Light"/>
                <w:sz w:val="18"/>
              </w:rPr>
            </w:pPr>
            <w:r w:rsidRPr="001C4A70">
              <w:rPr>
                <w:rFonts w:eastAsia="Calibri Light"/>
                <w:sz w:val="18"/>
              </w:rPr>
              <w:t>14,27</w:t>
            </w:r>
          </w:p>
        </w:tc>
        <w:tc>
          <w:tcPr>
            <w:tcW w:w="691" w:type="pct"/>
            <w:tcBorders>
              <w:top w:val="single" w:sz="4" w:space="0" w:color="auto"/>
            </w:tcBorders>
            <w:shd w:val="clear" w:color="auto" w:fill="auto"/>
            <w:vAlign w:val="bottom"/>
          </w:tcPr>
          <w:p w14:paraId="5163CA25" w14:textId="77777777" w:rsidR="00381602" w:rsidRPr="001C4A70" w:rsidRDefault="00381602" w:rsidP="006D14F7">
            <w:pPr>
              <w:pStyle w:val="SingleTxtG"/>
              <w:keepNext/>
              <w:keepLines/>
              <w:tabs>
                <w:tab w:val="clear" w:pos="1701"/>
                <w:tab w:val="clear" w:pos="2268"/>
                <w:tab w:val="clear" w:pos="2835"/>
              </w:tabs>
              <w:spacing w:before="40" w:after="40" w:line="220" w:lineRule="exact"/>
              <w:ind w:left="113" w:right="0"/>
              <w:jc w:val="right"/>
              <w:rPr>
                <w:sz w:val="18"/>
              </w:rPr>
            </w:pPr>
            <w:r w:rsidRPr="001C4A70">
              <w:rPr>
                <w:sz w:val="18"/>
              </w:rPr>
              <w:t>15,23</w:t>
            </w:r>
          </w:p>
        </w:tc>
        <w:tc>
          <w:tcPr>
            <w:tcW w:w="724" w:type="pct"/>
            <w:tcBorders>
              <w:top w:val="single" w:sz="4" w:space="0" w:color="auto"/>
            </w:tcBorders>
            <w:shd w:val="clear" w:color="auto" w:fill="auto"/>
            <w:vAlign w:val="bottom"/>
          </w:tcPr>
          <w:p w14:paraId="7C4EC900" w14:textId="77777777" w:rsidR="00381602" w:rsidRPr="001C4A70" w:rsidRDefault="00381602" w:rsidP="006D14F7">
            <w:pPr>
              <w:pStyle w:val="SingleTxtG"/>
              <w:keepNext/>
              <w:keepLines/>
              <w:tabs>
                <w:tab w:val="clear" w:pos="1701"/>
                <w:tab w:val="clear" w:pos="2268"/>
                <w:tab w:val="clear" w:pos="2835"/>
              </w:tabs>
              <w:spacing w:before="40" w:after="40" w:line="220" w:lineRule="exact"/>
              <w:ind w:left="113" w:right="0"/>
              <w:jc w:val="right"/>
              <w:rPr>
                <w:sz w:val="18"/>
              </w:rPr>
            </w:pPr>
            <w:r w:rsidRPr="001C4A70">
              <w:rPr>
                <w:sz w:val="18"/>
              </w:rPr>
              <w:t>14,39</w:t>
            </w:r>
          </w:p>
        </w:tc>
        <w:tc>
          <w:tcPr>
            <w:tcW w:w="853" w:type="pct"/>
            <w:tcBorders>
              <w:top w:val="single" w:sz="4" w:space="0" w:color="auto"/>
            </w:tcBorders>
            <w:shd w:val="clear" w:color="auto" w:fill="auto"/>
            <w:vAlign w:val="bottom"/>
          </w:tcPr>
          <w:p w14:paraId="758203DA" w14:textId="77777777" w:rsidR="00381602" w:rsidRPr="001C4A70" w:rsidRDefault="00381602" w:rsidP="006D14F7">
            <w:pPr>
              <w:pStyle w:val="SingleTxtG"/>
              <w:keepNext/>
              <w:keepLines/>
              <w:tabs>
                <w:tab w:val="clear" w:pos="1701"/>
                <w:tab w:val="clear" w:pos="2268"/>
                <w:tab w:val="clear" w:pos="2835"/>
              </w:tabs>
              <w:spacing w:before="40" w:after="40" w:line="220" w:lineRule="exact"/>
              <w:ind w:left="113" w:right="0"/>
              <w:jc w:val="right"/>
              <w:rPr>
                <w:sz w:val="18"/>
              </w:rPr>
            </w:pPr>
            <w:r w:rsidRPr="001C4A70">
              <w:rPr>
                <w:sz w:val="18"/>
              </w:rPr>
              <w:t>14,10</w:t>
            </w:r>
          </w:p>
        </w:tc>
        <w:tc>
          <w:tcPr>
            <w:tcW w:w="794" w:type="pct"/>
            <w:tcBorders>
              <w:top w:val="single" w:sz="4" w:space="0" w:color="auto"/>
            </w:tcBorders>
            <w:shd w:val="clear" w:color="auto" w:fill="auto"/>
            <w:vAlign w:val="bottom"/>
          </w:tcPr>
          <w:p w14:paraId="17DAAFF8" w14:textId="77777777" w:rsidR="00381602" w:rsidRPr="001C4A70" w:rsidRDefault="00381602" w:rsidP="006D14F7">
            <w:pPr>
              <w:pStyle w:val="SingleTxtG"/>
              <w:keepNext/>
              <w:keepLines/>
              <w:tabs>
                <w:tab w:val="clear" w:pos="1701"/>
                <w:tab w:val="clear" w:pos="2268"/>
                <w:tab w:val="clear" w:pos="2835"/>
              </w:tabs>
              <w:spacing w:before="40" w:after="40" w:line="220" w:lineRule="exact"/>
              <w:ind w:left="113" w:right="0"/>
              <w:jc w:val="right"/>
              <w:rPr>
                <w:sz w:val="18"/>
              </w:rPr>
            </w:pPr>
            <w:r w:rsidRPr="001C4A70">
              <w:rPr>
                <w:sz w:val="18"/>
              </w:rPr>
              <w:t>13,26</w:t>
            </w:r>
          </w:p>
        </w:tc>
        <w:tc>
          <w:tcPr>
            <w:tcW w:w="669" w:type="pct"/>
            <w:tcBorders>
              <w:top w:val="single" w:sz="4" w:space="0" w:color="auto"/>
            </w:tcBorders>
            <w:shd w:val="clear" w:color="auto" w:fill="auto"/>
            <w:vAlign w:val="bottom"/>
          </w:tcPr>
          <w:p w14:paraId="3B9D749E" w14:textId="77777777" w:rsidR="00381602" w:rsidRPr="001C4A70" w:rsidRDefault="00381602" w:rsidP="006D14F7">
            <w:pPr>
              <w:pStyle w:val="SingleTxtG"/>
              <w:keepNext/>
              <w:keepLines/>
              <w:tabs>
                <w:tab w:val="clear" w:pos="1701"/>
                <w:tab w:val="clear" w:pos="2268"/>
                <w:tab w:val="clear" w:pos="2835"/>
              </w:tabs>
              <w:spacing w:before="40" w:after="40" w:line="220" w:lineRule="exact"/>
              <w:ind w:left="113" w:right="0"/>
              <w:jc w:val="right"/>
              <w:rPr>
                <w:sz w:val="18"/>
              </w:rPr>
            </w:pPr>
            <w:r w:rsidRPr="001C4A70">
              <w:rPr>
                <w:sz w:val="18"/>
              </w:rPr>
              <w:t>...</w:t>
            </w:r>
          </w:p>
        </w:tc>
      </w:tr>
      <w:tr w:rsidR="001C4A70" w:rsidRPr="001C4A70" w14:paraId="2BC4A374" w14:textId="77777777" w:rsidTr="004B6568">
        <w:trPr>
          <w:cantSplit/>
          <w:trHeight w:val="240"/>
        </w:trPr>
        <w:tc>
          <w:tcPr>
            <w:tcW w:w="774" w:type="pct"/>
            <w:shd w:val="clear" w:color="auto" w:fill="auto"/>
          </w:tcPr>
          <w:p w14:paraId="7A560F99" w14:textId="297B5587" w:rsidR="00381602" w:rsidRPr="001C4A70" w:rsidRDefault="004B6568" w:rsidP="006D14F7">
            <w:pPr>
              <w:pStyle w:val="SingleTxtG"/>
              <w:keepNext/>
              <w:keepLines/>
              <w:tabs>
                <w:tab w:val="clear" w:pos="1701"/>
                <w:tab w:val="clear" w:pos="2268"/>
                <w:tab w:val="clear" w:pos="2835"/>
              </w:tabs>
              <w:spacing w:before="40" w:after="40" w:line="220" w:lineRule="exact"/>
              <w:ind w:left="0" w:right="0"/>
              <w:jc w:val="left"/>
              <w:rPr>
                <w:rFonts w:eastAsia="Calibri Light"/>
                <w:sz w:val="18"/>
              </w:rPr>
            </w:pPr>
            <w:r>
              <w:rPr>
                <w:rFonts w:eastAsia="Calibri Light"/>
                <w:sz w:val="18"/>
              </w:rPr>
              <w:t xml:space="preserve">De </w:t>
            </w:r>
            <w:r w:rsidR="00381602" w:rsidRPr="001C4A70">
              <w:rPr>
                <w:rFonts w:eastAsia="Calibri Light"/>
                <w:sz w:val="18"/>
              </w:rPr>
              <w:t>65 años o más</w:t>
            </w:r>
          </w:p>
        </w:tc>
        <w:tc>
          <w:tcPr>
            <w:tcW w:w="496" w:type="pct"/>
            <w:shd w:val="clear" w:color="auto" w:fill="auto"/>
          </w:tcPr>
          <w:p w14:paraId="52A16966" w14:textId="77777777" w:rsidR="00381602" w:rsidRPr="001C4A70" w:rsidRDefault="00381602" w:rsidP="006D14F7">
            <w:pPr>
              <w:pStyle w:val="SingleTxtG"/>
              <w:keepNext/>
              <w:keepLines/>
              <w:tabs>
                <w:tab w:val="clear" w:pos="1701"/>
                <w:tab w:val="clear" w:pos="2268"/>
                <w:tab w:val="clear" w:pos="2835"/>
              </w:tabs>
              <w:spacing w:before="40" w:after="40" w:line="220" w:lineRule="exact"/>
              <w:ind w:left="113" w:right="0"/>
              <w:jc w:val="right"/>
              <w:rPr>
                <w:rFonts w:eastAsia="Calibri Light"/>
                <w:sz w:val="18"/>
              </w:rPr>
            </w:pPr>
            <w:r w:rsidRPr="001C4A70">
              <w:rPr>
                <w:rFonts w:eastAsia="Calibri Light"/>
                <w:sz w:val="18"/>
              </w:rPr>
              <w:t>21,11</w:t>
            </w:r>
          </w:p>
        </w:tc>
        <w:tc>
          <w:tcPr>
            <w:tcW w:w="691" w:type="pct"/>
            <w:shd w:val="clear" w:color="auto" w:fill="auto"/>
            <w:vAlign w:val="bottom"/>
          </w:tcPr>
          <w:p w14:paraId="155561F9" w14:textId="77777777" w:rsidR="00381602" w:rsidRPr="001C4A70" w:rsidRDefault="00381602" w:rsidP="006D14F7">
            <w:pPr>
              <w:pStyle w:val="SingleTxtG"/>
              <w:keepNext/>
              <w:keepLines/>
              <w:tabs>
                <w:tab w:val="clear" w:pos="1701"/>
                <w:tab w:val="clear" w:pos="2268"/>
                <w:tab w:val="clear" w:pos="2835"/>
              </w:tabs>
              <w:spacing w:before="40" w:after="40" w:line="220" w:lineRule="exact"/>
              <w:ind w:left="113" w:right="0"/>
              <w:jc w:val="right"/>
              <w:rPr>
                <w:rFonts w:eastAsia="Calibri Light"/>
                <w:sz w:val="18"/>
              </w:rPr>
            </w:pPr>
            <w:r w:rsidRPr="001C4A70">
              <w:rPr>
                <w:rFonts w:eastAsia="Calibri Light"/>
                <w:sz w:val="18"/>
              </w:rPr>
              <w:t>19,93</w:t>
            </w:r>
          </w:p>
        </w:tc>
        <w:tc>
          <w:tcPr>
            <w:tcW w:w="724" w:type="pct"/>
            <w:shd w:val="clear" w:color="auto" w:fill="auto"/>
            <w:vAlign w:val="bottom"/>
          </w:tcPr>
          <w:p w14:paraId="079C40DD" w14:textId="77777777" w:rsidR="00381602" w:rsidRPr="001C4A70" w:rsidRDefault="00381602" w:rsidP="006D14F7">
            <w:pPr>
              <w:pStyle w:val="SingleTxtG"/>
              <w:keepNext/>
              <w:keepLines/>
              <w:tabs>
                <w:tab w:val="clear" w:pos="1701"/>
                <w:tab w:val="clear" w:pos="2268"/>
                <w:tab w:val="clear" w:pos="2835"/>
              </w:tabs>
              <w:spacing w:before="40" w:after="40" w:line="220" w:lineRule="exact"/>
              <w:ind w:left="113" w:right="0"/>
              <w:jc w:val="right"/>
              <w:rPr>
                <w:rFonts w:eastAsia="Calibri Light"/>
                <w:sz w:val="18"/>
              </w:rPr>
            </w:pPr>
            <w:r w:rsidRPr="001C4A70">
              <w:rPr>
                <w:rFonts w:eastAsia="Calibri Light"/>
                <w:sz w:val="18"/>
              </w:rPr>
              <w:t>20,11</w:t>
            </w:r>
          </w:p>
        </w:tc>
        <w:tc>
          <w:tcPr>
            <w:tcW w:w="853" w:type="pct"/>
            <w:shd w:val="clear" w:color="auto" w:fill="auto"/>
            <w:vAlign w:val="bottom"/>
          </w:tcPr>
          <w:p w14:paraId="107102A1" w14:textId="77777777" w:rsidR="00381602" w:rsidRPr="001C4A70" w:rsidRDefault="00381602" w:rsidP="006D14F7">
            <w:pPr>
              <w:pStyle w:val="SingleTxtG"/>
              <w:keepNext/>
              <w:keepLines/>
              <w:tabs>
                <w:tab w:val="clear" w:pos="1701"/>
                <w:tab w:val="clear" w:pos="2268"/>
                <w:tab w:val="clear" w:pos="2835"/>
              </w:tabs>
              <w:spacing w:before="40" w:after="40" w:line="220" w:lineRule="exact"/>
              <w:ind w:left="113" w:right="0"/>
              <w:jc w:val="right"/>
              <w:rPr>
                <w:rFonts w:eastAsia="Calibri Light"/>
                <w:sz w:val="18"/>
              </w:rPr>
            </w:pPr>
            <w:r w:rsidRPr="001C4A70">
              <w:rPr>
                <w:rFonts w:eastAsia="Calibri Light"/>
                <w:sz w:val="18"/>
              </w:rPr>
              <w:t>21,93</w:t>
            </w:r>
          </w:p>
        </w:tc>
        <w:tc>
          <w:tcPr>
            <w:tcW w:w="794" w:type="pct"/>
            <w:shd w:val="clear" w:color="auto" w:fill="auto"/>
            <w:vAlign w:val="bottom"/>
          </w:tcPr>
          <w:p w14:paraId="5A7E91A2" w14:textId="77777777" w:rsidR="00381602" w:rsidRPr="001C4A70" w:rsidRDefault="00381602" w:rsidP="006D14F7">
            <w:pPr>
              <w:pStyle w:val="SingleTxtG"/>
              <w:keepNext/>
              <w:keepLines/>
              <w:tabs>
                <w:tab w:val="clear" w:pos="1701"/>
                <w:tab w:val="clear" w:pos="2268"/>
                <w:tab w:val="clear" w:pos="2835"/>
              </w:tabs>
              <w:spacing w:before="40" w:after="40" w:line="220" w:lineRule="exact"/>
              <w:ind w:left="113" w:right="0"/>
              <w:jc w:val="right"/>
              <w:rPr>
                <w:rFonts w:eastAsia="Calibri Light"/>
                <w:sz w:val="18"/>
              </w:rPr>
            </w:pPr>
            <w:r w:rsidRPr="001C4A70">
              <w:rPr>
                <w:rFonts w:eastAsia="Calibri Light"/>
                <w:sz w:val="18"/>
              </w:rPr>
              <w:t>22,64</w:t>
            </w:r>
          </w:p>
        </w:tc>
        <w:tc>
          <w:tcPr>
            <w:tcW w:w="669" w:type="pct"/>
            <w:shd w:val="clear" w:color="auto" w:fill="auto"/>
            <w:vAlign w:val="bottom"/>
          </w:tcPr>
          <w:p w14:paraId="44A5E811" w14:textId="77777777" w:rsidR="00381602" w:rsidRPr="001C4A70" w:rsidRDefault="00381602" w:rsidP="006D14F7">
            <w:pPr>
              <w:pStyle w:val="SingleTxtG"/>
              <w:keepNext/>
              <w:keepLines/>
              <w:tabs>
                <w:tab w:val="clear" w:pos="1701"/>
                <w:tab w:val="clear" w:pos="2268"/>
                <w:tab w:val="clear" w:pos="2835"/>
              </w:tabs>
              <w:spacing w:before="40" w:after="40" w:line="220" w:lineRule="exact"/>
              <w:ind w:left="113" w:right="0"/>
              <w:jc w:val="right"/>
              <w:rPr>
                <w:rFonts w:eastAsia="Calibri Light"/>
                <w:sz w:val="18"/>
              </w:rPr>
            </w:pPr>
            <w:r w:rsidRPr="001C4A70">
              <w:rPr>
                <w:rFonts w:eastAsia="Calibri Light"/>
                <w:sz w:val="18"/>
              </w:rPr>
              <w:t>...</w:t>
            </w:r>
          </w:p>
        </w:tc>
      </w:tr>
      <w:tr w:rsidR="001C4A70" w:rsidRPr="001C4A70" w14:paraId="660F6D56" w14:textId="77777777" w:rsidTr="004B6568">
        <w:trPr>
          <w:cantSplit/>
          <w:trHeight w:val="240"/>
        </w:trPr>
        <w:tc>
          <w:tcPr>
            <w:tcW w:w="774" w:type="pct"/>
            <w:shd w:val="clear" w:color="auto" w:fill="auto"/>
          </w:tcPr>
          <w:p w14:paraId="31BF535C" w14:textId="5CEF0D15" w:rsidR="00381602" w:rsidRPr="001C4A70" w:rsidRDefault="004B6568" w:rsidP="006D14F7">
            <w:pPr>
              <w:pStyle w:val="SingleTxtG"/>
              <w:keepNext/>
              <w:keepLines/>
              <w:tabs>
                <w:tab w:val="clear" w:pos="1701"/>
                <w:tab w:val="clear" w:pos="2268"/>
                <w:tab w:val="clear" w:pos="2835"/>
              </w:tabs>
              <w:spacing w:before="40" w:after="40" w:line="220" w:lineRule="exact"/>
              <w:ind w:left="0" w:right="0"/>
              <w:jc w:val="left"/>
              <w:rPr>
                <w:rFonts w:eastAsia="Calibri Light"/>
                <w:sz w:val="18"/>
              </w:rPr>
            </w:pPr>
            <w:r>
              <w:rPr>
                <w:rFonts w:eastAsia="Calibri Light"/>
                <w:sz w:val="18"/>
              </w:rPr>
              <w:t xml:space="preserve">De </w:t>
            </w:r>
            <w:r w:rsidR="00381602" w:rsidRPr="001C4A70">
              <w:rPr>
                <w:rFonts w:eastAsia="Calibri Light"/>
                <w:sz w:val="18"/>
              </w:rPr>
              <w:t>75 años o más</w:t>
            </w:r>
          </w:p>
        </w:tc>
        <w:tc>
          <w:tcPr>
            <w:tcW w:w="496" w:type="pct"/>
            <w:shd w:val="clear" w:color="auto" w:fill="auto"/>
          </w:tcPr>
          <w:p w14:paraId="13EDCF6F" w14:textId="77777777" w:rsidR="00381602" w:rsidRPr="001C4A70" w:rsidRDefault="00381602" w:rsidP="006D14F7">
            <w:pPr>
              <w:pStyle w:val="SingleTxtG"/>
              <w:keepNext/>
              <w:keepLines/>
              <w:tabs>
                <w:tab w:val="clear" w:pos="1701"/>
                <w:tab w:val="clear" w:pos="2268"/>
                <w:tab w:val="clear" w:pos="2835"/>
              </w:tabs>
              <w:spacing w:before="40" w:after="40" w:line="220" w:lineRule="exact"/>
              <w:ind w:left="113" w:right="0"/>
              <w:jc w:val="right"/>
              <w:rPr>
                <w:rFonts w:eastAsia="Calibri Light"/>
                <w:sz w:val="18"/>
              </w:rPr>
            </w:pPr>
            <w:r w:rsidRPr="001C4A70">
              <w:rPr>
                <w:rFonts w:eastAsia="Calibri Light"/>
                <w:sz w:val="18"/>
              </w:rPr>
              <w:t>8,09</w:t>
            </w:r>
          </w:p>
        </w:tc>
        <w:tc>
          <w:tcPr>
            <w:tcW w:w="691" w:type="pct"/>
            <w:shd w:val="clear" w:color="auto" w:fill="auto"/>
            <w:vAlign w:val="bottom"/>
          </w:tcPr>
          <w:p w14:paraId="253B9517" w14:textId="77777777" w:rsidR="00381602" w:rsidRPr="001C4A70" w:rsidRDefault="00381602" w:rsidP="006D14F7">
            <w:pPr>
              <w:pStyle w:val="SingleTxtG"/>
              <w:keepNext/>
              <w:keepLines/>
              <w:tabs>
                <w:tab w:val="clear" w:pos="1701"/>
                <w:tab w:val="clear" w:pos="2268"/>
                <w:tab w:val="clear" w:pos="2835"/>
              </w:tabs>
              <w:spacing w:before="40" w:after="40" w:line="220" w:lineRule="exact"/>
              <w:ind w:left="113" w:right="0"/>
              <w:jc w:val="right"/>
              <w:rPr>
                <w:rFonts w:eastAsia="Calibri Light"/>
                <w:sz w:val="18"/>
              </w:rPr>
            </w:pPr>
            <w:r w:rsidRPr="001C4A70">
              <w:rPr>
                <w:rFonts w:eastAsia="Calibri Light"/>
                <w:sz w:val="18"/>
              </w:rPr>
              <w:t>7,53</w:t>
            </w:r>
          </w:p>
        </w:tc>
        <w:tc>
          <w:tcPr>
            <w:tcW w:w="724" w:type="pct"/>
            <w:shd w:val="clear" w:color="auto" w:fill="auto"/>
            <w:vAlign w:val="bottom"/>
          </w:tcPr>
          <w:p w14:paraId="79D35CEF" w14:textId="77777777" w:rsidR="00381602" w:rsidRPr="001C4A70" w:rsidRDefault="00381602" w:rsidP="006D14F7">
            <w:pPr>
              <w:pStyle w:val="SingleTxtG"/>
              <w:keepNext/>
              <w:keepLines/>
              <w:tabs>
                <w:tab w:val="clear" w:pos="1701"/>
                <w:tab w:val="clear" w:pos="2268"/>
                <w:tab w:val="clear" w:pos="2835"/>
              </w:tabs>
              <w:spacing w:before="40" w:after="40" w:line="220" w:lineRule="exact"/>
              <w:ind w:left="113" w:right="0"/>
              <w:jc w:val="right"/>
              <w:rPr>
                <w:rFonts w:eastAsia="Calibri Light"/>
                <w:sz w:val="18"/>
              </w:rPr>
            </w:pPr>
            <w:r w:rsidRPr="001C4A70">
              <w:rPr>
                <w:rFonts w:eastAsia="Calibri Light"/>
                <w:sz w:val="18"/>
              </w:rPr>
              <w:t>7,49</w:t>
            </w:r>
          </w:p>
        </w:tc>
        <w:tc>
          <w:tcPr>
            <w:tcW w:w="853" w:type="pct"/>
            <w:shd w:val="clear" w:color="auto" w:fill="auto"/>
            <w:vAlign w:val="bottom"/>
          </w:tcPr>
          <w:p w14:paraId="3CA124E6" w14:textId="77777777" w:rsidR="00381602" w:rsidRPr="001C4A70" w:rsidRDefault="00381602" w:rsidP="006D14F7">
            <w:pPr>
              <w:pStyle w:val="SingleTxtG"/>
              <w:keepNext/>
              <w:keepLines/>
              <w:tabs>
                <w:tab w:val="clear" w:pos="1701"/>
                <w:tab w:val="clear" w:pos="2268"/>
                <w:tab w:val="clear" w:pos="2835"/>
              </w:tabs>
              <w:spacing w:before="40" w:after="40" w:line="220" w:lineRule="exact"/>
              <w:ind w:left="113" w:right="0"/>
              <w:jc w:val="right"/>
              <w:rPr>
                <w:rFonts w:eastAsia="Calibri Light"/>
                <w:sz w:val="18"/>
              </w:rPr>
            </w:pPr>
            <w:r w:rsidRPr="001C4A70">
              <w:rPr>
                <w:rFonts w:eastAsia="Calibri Light"/>
                <w:sz w:val="18"/>
              </w:rPr>
              <w:t>8,45</w:t>
            </w:r>
          </w:p>
        </w:tc>
        <w:tc>
          <w:tcPr>
            <w:tcW w:w="794" w:type="pct"/>
            <w:shd w:val="clear" w:color="auto" w:fill="auto"/>
            <w:vAlign w:val="bottom"/>
          </w:tcPr>
          <w:p w14:paraId="0D1170F0" w14:textId="77777777" w:rsidR="00381602" w:rsidRPr="001C4A70" w:rsidRDefault="00381602" w:rsidP="006D14F7">
            <w:pPr>
              <w:pStyle w:val="SingleTxtG"/>
              <w:keepNext/>
              <w:keepLines/>
              <w:tabs>
                <w:tab w:val="clear" w:pos="1701"/>
                <w:tab w:val="clear" w:pos="2268"/>
                <w:tab w:val="clear" w:pos="2835"/>
              </w:tabs>
              <w:spacing w:before="40" w:after="40" w:line="220" w:lineRule="exact"/>
              <w:ind w:left="113" w:right="0"/>
              <w:jc w:val="right"/>
              <w:rPr>
                <w:rFonts w:eastAsia="Calibri Light"/>
                <w:sz w:val="18"/>
              </w:rPr>
            </w:pPr>
            <w:r w:rsidRPr="001C4A70">
              <w:rPr>
                <w:rFonts w:eastAsia="Calibri Light"/>
                <w:sz w:val="18"/>
              </w:rPr>
              <w:t>9,04</w:t>
            </w:r>
          </w:p>
        </w:tc>
        <w:tc>
          <w:tcPr>
            <w:tcW w:w="669" w:type="pct"/>
            <w:shd w:val="clear" w:color="auto" w:fill="auto"/>
            <w:vAlign w:val="bottom"/>
          </w:tcPr>
          <w:p w14:paraId="71265172" w14:textId="77777777" w:rsidR="00381602" w:rsidRPr="001C4A70" w:rsidRDefault="00381602" w:rsidP="006D14F7">
            <w:pPr>
              <w:pStyle w:val="SingleTxtG"/>
              <w:keepNext/>
              <w:keepLines/>
              <w:tabs>
                <w:tab w:val="clear" w:pos="1701"/>
                <w:tab w:val="clear" w:pos="2268"/>
                <w:tab w:val="clear" w:pos="2835"/>
              </w:tabs>
              <w:spacing w:before="40" w:after="40" w:line="220" w:lineRule="exact"/>
              <w:ind w:left="113" w:right="0"/>
              <w:jc w:val="right"/>
              <w:rPr>
                <w:rFonts w:eastAsia="Calibri Light"/>
                <w:sz w:val="18"/>
              </w:rPr>
            </w:pPr>
            <w:r w:rsidRPr="001C4A70">
              <w:rPr>
                <w:rFonts w:eastAsia="Calibri Light"/>
                <w:sz w:val="18"/>
              </w:rPr>
              <w:t>...</w:t>
            </w:r>
          </w:p>
        </w:tc>
      </w:tr>
      <w:tr w:rsidR="001C4A70" w:rsidRPr="001C4A70" w14:paraId="13BC7DF2" w14:textId="77777777" w:rsidTr="004B6568">
        <w:trPr>
          <w:cantSplit/>
          <w:trHeight w:val="240"/>
        </w:trPr>
        <w:tc>
          <w:tcPr>
            <w:tcW w:w="774" w:type="pct"/>
            <w:shd w:val="clear" w:color="auto" w:fill="auto"/>
          </w:tcPr>
          <w:p w14:paraId="78E25DDF" w14:textId="2341DF29" w:rsidR="00381602" w:rsidRPr="001C4A70" w:rsidRDefault="004B6568" w:rsidP="006D14F7">
            <w:pPr>
              <w:pStyle w:val="SingleTxtG"/>
              <w:keepNext/>
              <w:keepLines/>
              <w:tabs>
                <w:tab w:val="clear" w:pos="1701"/>
                <w:tab w:val="clear" w:pos="2268"/>
                <w:tab w:val="clear" w:pos="2835"/>
              </w:tabs>
              <w:spacing w:before="40" w:after="40" w:line="220" w:lineRule="exact"/>
              <w:ind w:left="0" w:right="0"/>
              <w:jc w:val="left"/>
              <w:rPr>
                <w:rFonts w:eastAsia="Calibri Light"/>
                <w:sz w:val="18"/>
              </w:rPr>
            </w:pPr>
            <w:r>
              <w:rPr>
                <w:rFonts w:eastAsia="Calibri Light"/>
                <w:sz w:val="18"/>
              </w:rPr>
              <w:t xml:space="preserve">De </w:t>
            </w:r>
            <w:r w:rsidR="00381602" w:rsidRPr="001C4A70">
              <w:rPr>
                <w:rFonts w:eastAsia="Calibri Light"/>
                <w:sz w:val="18"/>
              </w:rPr>
              <w:t>80 años o más</w:t>
            </w:r>
          </w:p>
        </w:tc>
        <w:tc>
          <w:tcPr>
            <w:tcW w:w="496" w:type="pct"/>
            <w:shd w:val="clear" w:color="auto" w:fill="auto"/>
          </w:tcPr>
          <w:p w14:paraId="1F3827DA" w14:textId="77777777" w:rsidR="00381602" w:rsidRPr="001C4A70" w:rsidRDefault="00381602" w:rsidP="006D14F7">
            <w:pPr>
              <w:pStyle w:val="SingleTxtG"/>
              <w:keepNext/>
              <w:keepLines/>
              <w:tabs>
                <w:tab w:val="clear" w:pos="1701"/>
                <w:tab w:val="clear" w:pos="2268"/>
                <w:tab w:val="clear" w:pos="2835"/>
              </w:tabs>
              <w:spacing w:before="40" w:after="40" w:line="220" w:lineRule="exact"/>
              <w:ind w:left="113" w:right="0"/>
              <w:jc w:val="right"/>
              <w:rPr>
                <w:rFonts w:eastAsia="Calibri Light"/>
                <w:sz w:val="18"/>
              </w:rPr>
            </w:pPr>
            <w:r w:rsidRPr="001C4A70">
              <w:rPr>
                <w:rFonts w:eastAsia="Calibri Light"/>
                <w:sz w:val="18"/>
              </w:rPr>
              <w:t>4,69</w:t>
            </w:r>
          </w:p>
        </w:tc>
        <w:tc>
          <w:tcPr>
            <w:tcW w:w="691" w:type="pct"/>
            <w:shd w:val="clear" w:color="auto" w:fill="auto"/>
            <w:vAlign w:val="bottom"/>
          </w:tcPr>
          <w:p w14:paraId="485DA924" w14:textId="77777777" w:rsidR="00381602" w:rsidRPr="001C4A70" w:rsidRDefault="00381602" w:rsidP="006D14F7">
            <w:pPr>
              <w:pStyle w:val="SingleTxtG"/>
              <w:keepNext/>
              <w:keepLines/>
              <w:tabs>
                <w:tab w:val="clear" w:pos="1701"/>
                <w:tab w:val="clear" w:pos="2268"/>
                <w:tab w:val="clear" w:pos="2835"/>
              </w:tabs>
              <w:spacing w:before="40" w:after="40" w:line="220" w:lineRule="exact"/>
              <w:ind w:left="113" w:right="0"/>
              <w:jc w:val="right"/>
              <w:rPr>
                <w:rFonts w:eastAsia="Calibri Light"/>
                <w:sz w:val="18"/>
              </w:rPr>
            </w:pPr>
            <w:r w:rsidRPr="001C4A70">
              <w:rPr>
                <w:rFonts w:eastAsia="Calibri Light"/>
                <w:sz w:val="18"/>
              </w:rPr>
              <w:t>4,49</w:t>
            </w:r>
          </w:p>
        </w:tc>
        <w:tc>
          <w:tcPr>
            <w:tcW w:w="724" w:type="pct"/>
            <w:shd w:val="clear" w:color="auto" w:fill="auto"/>
            <w:vAlign w:val="bottom"/>
          </w:tcPr>
          <w:p w14:paraId="4C2EA6D7" w14:textId="77777777" w:rsidR="00381602" w:rsidRPr="001C4A70" w:rsidRDefault="00381602" w:rsidP="006D14F7">
            <w:pPr>
              <w:pStyle w:val="SingleTxtG"/>
              <w:keepNext/>
              <w:keepLines/>
              <w:tabs>
                <w:tab w:val="clear" w:pos="1701"/>
                <w:tab w:val="clear" w:pos="2268"/>
                <w:tab w:val="clear" w:pos="2835"/>
              </w:tabs>
              <w:spacing w:before="40" w:after="40" w:line="220" w:lineRule="exact"/>
              <w:ind w:left="113" w:right="0"/>
              <w:jc w:val="right"/>
              <w:rPr>
                <w:rFonts w:eastAsia="Calibri Light"/>
                <w:sz w:val="18"/>
              </w:rPr>
            </w:pPr>
            <w:r w:rsidRPr="001C4A70">
              <w:rPr>
                <w:rFonts w:eastAsia="Calibri Light"/>
                <w:sz w:val="18"/>
              </w:rPr>
              <w:t>4,28</w:t>
            </w:r>
          </w:p>
        </w:tc>
        <w:tc>
          <w:tcPr>
            <w:tcW w:w="853" w:type="pct"/>
            <w:shd w:val="clear" w:color="auto" w:fill="auto"/>
            <w:vAlign w:val="bottom"/>
          </w:tcPr>
          <w:p w14:paraId="34C35B00" w14:textId="77777777" w:rsidR="00381602" w:rsidRPr="001C4A70" w:rsidRDefault="00381602" w:rsidP="006D14F7">
            <w:pPr>
              <w:pStyle w:val="SingleTxtG"/>
              <w:keepNext/>
              <w:keepLines/>
              <w:tabs>
                <w:tab w:val="clear" w:pos="1701"/>
                <w:tab w:val="clear" w:pos="2268"/>
                <w:tab w:val="clear" w:pos="2835"/>
              </w:tabs>
              <w:spacing w:before="40" w:after="40" w:line="220" w:lineRule="exact"/>
              <w:ind w:left="113" w:right="0"/>
              <w:jc w:val="right"/>
              <w:rPr>
                <w:rFonts w:eastAsia="Calibri Light"/>
                <w:sz w:val="18"/>
              </w:rPr>
            </w:pPr>
            <w:r w:rsidRPr="001C4A70">
              <w:rPr>
                <w:rFonts w:eastAsia="Calibri Light"/>
                <w:sz w:val="18"/>
              </w:rPr>
              <w:t>4,97</w:t>
            </w:r>
          </w:p>
        </w:tc>
        <w:tc>
          <w:tcPr>
            <w:tcW w:w="794" w:type="pct"/>
            <w:shd w:val="clear" w:color="auto" w:fill="auto"/>
            <w:vAlign w:val="bottom"/>
          </w:tcPr>
          <w:p w14:paraId="4586E11F" w14:textId="77777777" w:rsidR="00381602" w:rsidRPr="001C4A70" w:rsidRDefault="00381602" w:rsidP="006D14F7">
            <w:pPr>
              <w:pStyle w:val="SingleTxtG"/>
              <w:keepNext/>
              <w:keepLines/>
              <w:tabs>
                <w:tab w:val="clear" w:pos="1701"/>
                <w:tab w:val="clear" w:pos="2268"/>
                <w:tab w:val="clear" w:pos="2835"/>
              </w:tabs>
              <w:spacing w:before="40" w:after="40" w:line="220" w:lineRule="exact"/>
              <w:ind w:left="113" w:right="0"/>
              <w:jc w:val="right"/>
              <w:rPr>
                <w:rFonts w:eastAsia="Calibri Light"/>
                <w:sz w:val="18"/>
              </w:rPr>
            </w:pPr>
            <w:r w:rsidRPr="001C4A70">
              <w:rPr>
                <w:rFonts w:eastAsia="Calibri Light"/>
                <w:sz w:val="18"/>
              </w:rPr>
              <w:t>5,07</w:t>
            </w:r>
          </w:p>
        </w:tc>
        <w:tc>
          <w:tcPr>
            <w:tcW w:w="669" w:type="pct"/>
            <w:shd w:val="clear" w:color="auto" w:fill="auto"/>
            <w:vAlign w:val="bottom"/>
          </w:tcPr>
          <w:p w14:paraId="62773F19" w14:textId="77777777" w:rsidR="00381602" w:rsidRPr="001C4A70" w:rsidRDefault="00381602" w:rsidP="006D14F7">
            <w:pPr>
              <w:pStyle w:val="SingleTxtG"/>
              <w:keepNext/>
              <w:keepLines/>
              <w:tabs>
                <w:tab w:val="clear" w:pos="1701"/>
                <w:tab w:val="clear" w:pos="2268"/>
                <w:tab w:val="clear" w:pos="2835"/>
              </w:tabs>
              <w:spacing w:before="40" w:after="40" w:line="220" w:lineRule="exact"/>
              <w:ind w:left="113" w:right="0"/>
              <w:jc w:val="right"/>
              <w:rPr>
                <w:rFonts w:eastAsia="Calibri Light"/>
                <w:sz w:val="18"/>
              </w:rPr>
            </w:pPr>
            <w:r w:rsidRPr="001C4A70">
              <w:rPr>
                <w:rFonts w:eastAsia="Calibri Light"/>
                <w:sz w:val="18"/>
              </w:rPr>
              <w:t>...</w:t>
            </w:r>
          </w:p>
        </w:tc>
      </w:tr>
      <w:tr w:rsidR="001C4A70" w:rsidRPr="001C4A70" w14:paraId="1AFC1064" w14:textId="77777777" w:rsidTr="004B6568">
        <w:trPr>
          <w:cantSplit/>
          <w:trHeight w:val="240"/>
        </w:trPr>
        <w:tc>
          <w:tcPr>
            <w:tcW w:w="774" w:type="pct"/>
            <w:tcBorders>
              <w:bottom w:val="single" w:sz="12" w:space="0" w:color="auto"/>
            </w:tcBorders>
            <w:shd w:val="clear" w:color="auto" w:fill="auto"/>
          </w:tcPr>
          <w:p w14:paraId="41387AEA" w14:textId="353D5FCC" w:rsidR="00381602" w:rsidRPr="001C4A70" w:rsidRDefault="004B6568" w:rsidP="006D14F7">
            <w:pPr>
              <w:pStyle w:val="SingleTxtG"/>
              <w:keepNext/>
              <w:keepLines/>
              <w:tabs>
                <w:tab w:val="clear" w:pos="1701"/>
                <w:tab w:val="clear" w:pos="2268"/>
                <w:tab w:val="clear" w:pos="2835"/>
              </w:tabs>
              <w:spacing w:before="40" w:after="40" w:line="220" w:lineRule="exact"/>
              <w:ind w:left="0" w:right="0"/>
              <w:jc w:val="left"/>
              <w:rPr>
                <w:rFonts w:eastAsia="Calibri Light"/>
                <w:sz w:val="18"/>
              </w:rPr>
            </w:pPr>
            <w:r>
              <w:rPr>
                <w:rFonts w:eastAsia="Calibri Light"/>
                <w:sz w:val="18"/>
              </w:rPr>
              <w:t xml:space="preserve">De </w:t>
            </w:r>
            <w:r w:rsidR="00381602" w:rsidRPr="001C4A70">
              <w:rPr>
                <w:rFonts w:eastAsia="Calibri Light"/>
                <w:sz w:val="18"/>
              </w:rPr>
              <w:t>85 años o más</w:t>
            </w:r>
          </w:p>
        </w:tc>
        <w:tc>
          <w:tcPr>
            <w:tcW w:w="496" w:type="pct"/>
            <w:tcBorders>
              <w:bottom w:val="single" w:sz="12" w:space="0" w:color="auto"/>
            </w:tcBorders>
            <w:shd w:val="clear" w:color="auto" w:fill="auto"/>
          </w:tcPr>
          <w:p w14:paraId="2ED04038" w14:textId="77777777" w:rsidR="00381602" w:rsidRPr="001C4A70" w:rsidRDefault="00381602" w:rsidP="006D14F7">
            <w:pPr>
              <w:pStyle w:val="SingleTxtG"/>
              <w:keepNext/>
              <w:keepLines/>
              <w:tabs>
                <w:tab w:val="clear" w:pos="1701"/>
                <w:tab w:val="clear" w:pos="2268"/>
                <w:tab w:val="clear" w:pos="2835"/>
              </w:tabs>
              <w:spacing w:before="40" w:after="40" w:line="220" w:lineRule="exact"/>
              <w:ind w:left="113" w:right="0"/>
              <w:jc w:val="right"/>
              <w:rPr>
                <w:rFonts w:eastAsia="Calibri Light"/>
                <w:sz w:val="18"/>
              </w:rPr>
            </w:pPr>
            <w:r w:rsidRPr="001C4A70">
              <w:rPr>
                <w:rFonts w:eastAsia="Calibri Light"/>
                <w:sz w:val="18"/>
              </w:rPr>
              <w:t>1,98</w:t>
            </w:r>
          </w:p>
        </w:tc>
        <w:tc>
          <w:tcPr>
            <w:tcW w:w="691" w:type="pct"/>
            <w:tcBorders>
              <w:bottom w:val="single" w:sz="12" w:space="0" w:color="auto"/>
            </w:tcBorders>
            <w:shd w:val="clear" w:color="auto" w:fill="auto"/>
            <w:vAlign w:val="bottom"/>
          </w:tcPr>
          <w:p w14:paraId="063C7CB0" w14:textId="77777777" w:rsidR="00381602" w:rsidRPr="001C4A70" w:rsidRDefault="00381602" w:rsidP="006D14F7">
            <w:pPr>
              <w:pStyle w:val="SingleTxtG"/>
              <w:keepNext/>
              <w:keepLines/>
              <w:tabs>
                <w:tab w:val="clear" w:pos="1701"/>
                <w:tab w:val="clear" w:pos="2268"/>
                <w:tab w:val="clear" w:pos="2835"/>
              </w:tabs>
              <w:spacing w:before="40" w:after="40" w:line="220" w:lineRule="exact"/>
              <w:ind w:left="113" w:right="0"/>
              <w:jc w:val="right"/>
              <w:rPr>
                <w:rFonts w:eastAsia="Calibri Light"/>
                <w:sz w:val="18"/>
              </w:rPr>
            </w:pPr>
            <w:r w:rsidRPr="001C4A70">
              <w:rPr>
                <w:rFonts w:eastAsia="Calibri Light"/>
                <w:sz w:val="18"/>
              </w:rPr>
              <w:t>1,90</w:t>
            </w:r>
          </w:p>
        </w:tc>
        <w:tc>
          <w:tcPr>
            <w:tcW w:w="724" w:type="pct"/>
            <w:tcBorders>
              <w:bottom w:val="single" w:sz="12" w:space="0" w:color="auto"/>
            </w:tcBorders>
            <w:shd w:val="clear" w:color="auto" w:fill="auto"/>
            <w:vAlign w:val="bottom"/>
          </w:tcPr>
          <w:p w14:paraId="59882555" w14:textId="77777777" w:rsidR="00381602" w:rsidRPr="001C4A70" w:rsidRDefault="00381602" w:rsidP="006D14F7">
            <w:pPr>
              <w:pStyle w:val="SingleTxtG"/>
              <w:keepNext/>
              <w:keepLines/>
              <w:tabs>
                <w:tab w:val="clear" w:pos="1701"/>
                <w:tab w:val="clear" w:pos="2268"/>
                <w:tab w:val="clear" w:pos="2835"/>
              </w:tabs>
              <w:spacing w:before="40" w:after="40" w:line="220" w:lineRule="exact"/>
              <w:ind w:left="113" w:right="0"/>
              <w:jc w:val="right"/>
              <w:rPr>
                <w:rFonts w:eastAsia="Calibri Light"/>
                <w:sz w:val="18"/>
              </w:rPr>
            </w:pPr>
            <w:r w:rsidRPr="001C4A70">
              <w:rPr>
                <w:rFonts w:eastAsia="Calibri Light"/>
                <w:sz w:val="18"/>
              </w:rPr>
              <w:t>1,74</w:t>
            </w:r>
          </w:p>
        </w:tc>
        <w:tc>
          <w:tcPr>
            <w:tcW w:w="853" w:type="pct"/>
            <w:tcBorders>
              <w:bottom w:val="single" w:sz="12" w:space="0" w:color="auto"/>
            </w:tcBorders>
            <w:shd w:val="clear" w:color="auto" w:fill="auto"/>
            <w:vAlign w:val="bottom"/>
          </w:tcPr>
          <w:p w14:paraId="570D0CF6" w14:textId="77777777" w:rsidR="00381602" w:rsidRPr="001C4A70" w:rsidRDefault="00381602" w:rsidP="006D14F7">
            <w:pPr>
              <w:pStyle w:val="SingleTxtG"/>
              <w:keepNext/>
              <w:keepLines/>
              <w:tabs>
                <w:tab w:val="clear" w:pos="1701"/>
                <w:tab w:val="clear" w:pos="2268"/>
                <w:tab w:val="clear" w:pos="2835"/>
              </w:tabs>
              <w:spacing w:before="40" w:after="40" w:line="220" w:lineRule="exact"/>
              <w:ind w:left="113" w:right="0"/>
              <w:jc w:val="right"/>
              <w:rPr>
                <w:rFonts w:eastAsia="Calibri Light"/>
                <w:sz w:val="18"/>
              </w:rPr>
            </w:pPr>
            <w:r w:rsidRPr="001C4A70">
              <w:rPr>
                <w:rFonts w:eastAsia="Calibri Light"/>
                <w:sz w:val="18"/>
              </w:rPr>
              <w:t>2,14</w:t>
            </w:r>
          </w:p>
        </w:tc>
        <w:tc>
          <w:tcPr>
            <w:tcW w:w="794" w:type="pct"/>
            <w:tcBorders>
              <w:bottom w:val="single" w:sz="12" w:space="0" w:color="auto"/>
            </w:tcBorders>
            <w:shd w:val="clear" w:color="auto" w:fill="auto"/>
            <w:vAlign w:val="bottom"/>
          </w:tcPr>
          <w:p w14:paraId="2AB72677" w14:textId="77777777" w:rsidR="00381602" w:rsidRPr="001C4A70" w:rsidRDefault="00381602" w:rsidP="006D14F7">
            <w:pPr>
              <w:pStyle w:val="SingleTxtG"/>
              <w:keepNext/>
              <w:keepLines/>
              <w:tabs>
                <w:tab w:val="clear" w:pos="1701"/>
                <w:tab w:val="clear" w:pos="2268"/>
                <w:tab w:val="clear" w:pos="2835"/>
              </w:tabs>
              <w:spacing w:before="40" w:after="40" w:line="220" w:lineRule="exact"/>
              <w:ind w:left="113" w:right="0"/>
              <w:jc w:val="right"/>
              <w:rPr>
                <w:rFonts w:eastAsia="Calibri Light"/>
                <w:sz w:val="18"/>
              </w:rPr>
            </w:pPr>
            <w:r w:rsidRPr="001C4A70">
              <w:rPr>
                <w:rFonts w:eastAsia="Calibri Light"/>
                <w:sz w:val="18"/>
              </w:rPr>
              <w:t>2,18</w:t>
            </w:r>
          </w:p>
        </w:tc>
        <w:tc>
          <w:tcPr>
            <w:tcW w:w="669" w:type="pct"/>
            <w:tcBorders>
              <w:bottom w:val="single" w:sz="12" w:space="0" w:color="auto"/>
            </w:tcBorders>
            <w:shd w:val="clear" w:color="auto" w:fill="auto"/>
            <w:vAlign w:val="bottom"/>
          </w:tcPr>
          <w:p w14:paraId="4F4B68B0" w14:textId="77777777" w:rsidR="00381602" w:rsidRPr="001C4A70" w:rsidRDefault="00381602" w:rsidP="006D14F7">
            <w:pPr>
              <w:pStyle w:val="SingleTxtG"/>
              <w:keepNext/>
              <w:keepLines/>
              <w:tabs>
                <w:tab w:val="clear" w:pos="1701"/>
                <w:tab w:val="clear" w:pos="2268"/>
                <w:tab w:val="clear" w:pos="2835"/>
              </w:tabs>
              <w:spacing w:before="40" w:after="40" w:line="220" w:lineRule="exact"/>
              <w:ind w:left="113" w:right="0"/>
              <w:jc w:val="right"/>
              <w:rPr>
                <w:rFonts w:eastAsia="Calibri Light"/>
                <w:sz w:val="18"/>
              </w:rPr>
            </w:pPr>
            <w:r w:rsidRPr="001C4A70">
              <w:rPr>
                <w:rFonts w:eastAsia="Calibri Light"/>
                <w:sz w:val="18"/>
              </w:rPr>
              <w:t>...</w:t>
            </w:r>
          </w:p>
        </w:tc>
      </w:tr>
    </w:tbl>
    <w:p w14:paraId="530D87BF" w14:textId="77777777" w:rsidR="00381602" w:rsidRPr="00A42F03" w:rsidRDefault="00381602" w:rsidP="00A42F03">
      <w:pPr>
        <w:pStyle w:val="SingleTxtG"/>
        <w:spacing w:before="120" w:after="240"/>
        <w:ind w:firstLine="170"/>
        <w:jc w:val="left"/>
        <w:rPr>
          <w:sz w:val="18"/>
          <w:szCs w:val="18"/>
        </w:rPr>
      </w:pPr>
      <w:r w:rsidRPr="00A42F03">
        <w:rPr>
          <w:i/>
          <w:sz w:val="18"/>
          <w:szCs w:val="18"/>
        </w:rPr>
        <w:t>Fuente</w:t>
      </w:r>
      <w:r w:rsidRPr="00A42F03">
        <w:rPr>
          <w:sz w:val="18"/>
          <w:szCs w:val="18"/>
        </w:rPr>
        <w:t>: Oficina de Estadística de la República.</w:t>
      </w:r>
    </w:p>
    <w:p w14:paraId="0CA2D408" w14:textId="7D304FD2" w:rsidR="00381602" w:rsidRDefault="00A42F03" w:rsidP="00A42F03">
      <w:pPr>
        <w:pStyle w:val="H23G"/>
      </w:pPr>
      <w:r>
        <w:tab/>
      </w:r>
      <w:r w:rsidR="00381602" w:rsidRPr="00B95793">
        <w:t>Estadísticas de nacimientos y defunciones, a partir de 2020</w:t>
      </w:r>
    </w:p>
    <w:tbl>
      <w:tblPr>
        <w:tblW w:w="9637" w:type="dxa"/>
        <w:tblBorders>
          <w:top w:val="single" w:sz="4" w:space="0" w:color="auto"/>
        </w:tblBorders>
        <w:tblLayout w:type="fixed"/>
        <w:tblCellMar>
          <w:left w:w="0" w:type="dxa"/>
          <w:right w:w="0" w:type="dxa"/>
        </w:tblCellMar>
        <w:tblLook w:val="04A0" w:firstRow="1" w:lastRow="0" w:firstColumn="1" w:lastColumn="0" w:noHBand="0" w:noVBand="1"/>
      </w:tblPr>
      <w:tblGrid>
        <w:gridCol w:w="841"/>
        <w:gridCol w:w="574"/>
        <w:gridCol w:w="700"/>
        <w:gridCol w:w="621"/>
        <w:gridCol w:w="559"/>
        <w:gridCol w:w="559"/>
        <w:gridCol w:w="580"/>
        <w:gridCol w:w="513"/>
        <w:gridCol w:w="576"/>
        <w:gridCol w:w="572"/>
        <w:gridCol w:w="638"/>
        <w:gridCol w:w="636"/>
        <w:gridCol w:w="574"/>
        <w:gridCol w:w="501"/>
        <w:gridCol w:w="630"/>
        <w:gridCol w:w="563"/>
      </w:tblGrid>
      <w:tr w:rsidR="006D14F7" w:rsidRPr="00A42F03" w14:paraId="449973BC" w14:textId="77777777" w:rsidTr="006D14F7">
        <w:trPr>
          <w:cantSplit/>
          <w:trHeight w:val="240"/>
          <w:tblHeader/>
        </w:trPr>
        <w:tc>
          <w:tcPr>
            <w:tcW w:w="436" w:type="pct"/>
            <w:vMerge w:val="restart"/>
            <w:tcBorders>
              <w:top w:val="single" w:sz="4" w:space="0" w:color="auto"/>
            </w:tcBorders>
            <w:shd w:val="clear" w:color="auto" w:fill="auto"/>
            <w:vAlign w:val="bottom"/>
          </w:tcPr>
          <w:p w14:paraId="5DACE01E" w14:textId="77777777" w:rsidR="006D14F7" w:rsidRPr="00A42F03" w:rsidRDefault="006D14F7" w:rsidP="00A42F03">
            <w:pPr>
              <w:pStyle w:val="SingleTxtG"/>
              <w:tabs>
                <w:tab w:val="clear" w:pos="1701"/>
                <w:tab w:val="clear" w:pos="2268"/>
                <w:tab w:val="clear" w:pos="2835"/>
              </w:tabs>
              <w:spacing w:before="80" w:after="80" w:line="200" w:lineRule="exact"/>
              <w:ind w:left="0" w:right="0"/>
              <w:jc w:val="left"/>
              <w:rPr>
                <w:i/>
                <w:sz w:val="16"/>
              </w:rPr>
            </w:pPr>
          </w:p>
        </w:tc>
        <w:tc>
          <w:tcPr>
            <w:tcW w:w="2726" w:type="pct"/>
            <w:gridSpan w:val="9"/>
            <w:tcBorders>
              <w:top w:val="single" w:sz="4" w:space="0" w:color="auto"/>
              <w:bottom w:val="single" w:sz="4" w:space="0" w:color="auto"/>
              <w:right w:val="single" w:sz="24" w:space="0" w:color="FFFFFF" w:themeColor="background1"/>
            </w:tcBorders>
            <w:shd w:val="clear" w:color="auto" w:fill="auto"/>
            <w:vAlign w:val="bottom"/>
          </w:tcPr>
          <w:p w14:paraId="4C1EB4FE" w14:textId="77777777" w:rsidR="006D14F7" w:rsidRPr="00A42F03" w:rsidRDefault="006D14F7" w:rsidP="006F0F17">
            <w:pPr>
              <w:pStyle w:val="SingleTxtG"/>
              <w:tabs>
                <w:tab w:val="clear" w:pos="1701"/>
                <w:tab w:val="clear" w:pos="2268"/>
                <w:tab w:val="clear" w:pos="2835"/>
              </w:tabs>
              <w:spacing w:before="80" w:after="80" w:line="200" w:lineRule="exact"/>
              <w:ind w:left="113" w:right="0"/>
              <w:jc w:val="center"/>
              <w:rPr>
                <w:i/>
                <w:sz w:val="16"/>
              </w:rPr>
            </w:pPr>
            <w:r w:rsidRPr="00A42F03">
              <w:rPr>
                <w:i/>
                <w:sz w:val="16"/>
              </w:rPr>
              <w:t>Nacimientos</w:t>
            </w:r>
          </w:p>
        </w:tc>
        <w:tc>
          <w:tcPr>
            <w:tcW w:w="1838" w:type="pct"/>
            <w:gridSpan w:val="6"/>
            <w:tcBorders>
              <w:top w:val="single" w:sz="4" w:space="0" w:color="auto"/>
              <w:left w:val="single" w:sz="24" w:space="0" w:color="FFFFFF" w:themeColor="background1"/>
              <w:bottom w:val="single" w:sz="4" w:space="0" w:color="auto"/>
            </w:tcBorders>
            <w:shd w:val="clear" w:color="auto" w:fill="auto"/>
            <w:vAlign w:val="bottom"/>
          </w:tcPr>
          <w:p w14:paraId="511242CC" w14:textId="77777777" w:rsidR="006D14F7" w:rsidRPr="00A42F03" w:rsidRDefault="006D14F7" w:rsidP="006F0F17">
            <w:pPr>
              <w:pStyle w:val="SingleTxtG"/>
              <w:tabs>
                <w:tab w:val="clear" w:pos="1701"/>
                <w:tab w:val="clear" w:pos="2268"/>
                <w:tab w:val="clear" w:pos="2835"/>
              </w:tabs>
              <w:spacing w:before="80" w:after="80" w:line="200" w:lineRule="exact"/>
              <w:ind w:left="113" w:right="0"/>
              <w:jc w:val="center"/>
              <w:rPr>
                <w:i/>
                <w:sz w:val="16"/>
              </w:rPr>
            </w:pPr>
            <w:r w:rsidRPr="00A42F03">
              <w:rPr>
                <w:i/>
                <w:sz w:val="16"/>
              </w:rPr>
              <w:t>Defunciones</w:t>
            </w:r>
          </w:p>
        </w:tc>
      </w:tr>
      <w:tr w:rsidR="006D14F7" w:rsidRPr="00A42F03" w14:paraId="28BFD131" w14:textId="77777777" w:rsidTr="006D14F7">
        <w:trPr>
          <w:cantSplit/>
          <w:trHeight w:val="240"/>
        </w:trPr>
        <w:tc>
          <w:tcPr>
            <w:tcW w:w="436" w:type="pct"/>
            <w:vMerge/>
            <w:shd w:val="clear" w:color="auto" w:fill="auto"/>
          </w:tcPr>
          <w:p w14:paraId="4DF9D527" w14:textId="77777777" w:rsidR="006D14F7" w:rsidRPr="006F0F17" w:rsidRDefault="006D14F7" w:rsidP="006F0F17">
            <w:pPr>
              <w:pStyle w:val="SingleTxtG"/>
              <w:tabs>
                <w:tab w:val="clear" w:pos="1701"/>
                <w:tab w:val="clear" w:pos="2268"/>
                <w:tab w:val="clear" w:pos="2835"/>
              </w:tabs>
              <w:spacing w:before="80" w:after="80" w:line="200" w:lineRule="exact"/>
              <w:ind w:left="113" w:right="0"/>
              <w:jc w:val="right"/>
              <w:rPr>
                <w:i/>
                <w:sz w:val="16"/>
              </w:rPr>
            </w:pPr>
          </w:p>
        </w:tc>
        <w:tc>
          <w:tcPr>
            <w:tcW w:w="983" w:type="pct"/>
            <w:gridSpan w:val="3"/>
            <w:tcBorders>
              <w:top w:val="single" w:sz="4" w:space="0" w:color="auto"/>
              <w:bottom w:val="single" w:sz="4" w:space="0" w:color="auto"/>
              <w:right w:val="single" w:sz="24" w:space="0" w:color="FFFFFF" w:themeColor="background1"/>
            </w:tcBorders>
            <w:shd w:val="clear" w:color="auto" w:fill="auto"/>
            <w:vAlign w:val="bottom"/>
          </w:tcPr>
          <w:p w14:paraId="04731B8E" w14:textId="77777777" w:rsidR="006D14F7" w:rsidRPr="006F0F17" w:rsidRDefault="006D14F7" w:rsidP="006F0F17">
            <w:pPr>
              <w:pStyle w:val="SingleTxtG"/>
              <w:tabs>
                <w:tab w:val="clear" w:pos="1701"/>
                <w:tab w:val="clear" w:pos="2268"/>
                <w:tab w:val="clear" w:pos="2835"/>
              </w:tabs>
              <w:spacing w:before="80" w:after="80" w:line="200" w:lineRule="exact"/>
              <w:ind w:left="113" w:right="0"/>
              <w:jc w:val="center"/>
              <w:rPr>
                <w:i/>
                <w:sz w:val="16"/>
              </w:rPr>
            </w:pPr>
            <w:r w:rsidRPr="006F0F17">
              <w:rPr>
                <w:i/>
                <w:sz w:val="16"/>
              </w:rPr>
              <w:t>Total</w:t>
            </w:r>
          </w:p>
        </w:tc>
        <w:tc>
          <w:tcPr>
            <w:tcW w:w="881"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EF4B6A8" w14:textId="77777777" w:rsidR="006D14F7" w:rsidRPr="006F0F17" w:rsidRDefault="006D14F7" w:rsidP="006F0F17">
            <w:pPr>
              <w:pStyle w:val="SingleTxtG"/>
              <w:tabs>
                <w:tab w:val="clear" w:pos="1701"/>
                <w:tab w:val="clear" w:pos="2268"/>
                <w:tab w:val="clear" w:pos="2835"/>
              </w:tabs>
              <w:spacing w:before="80" w:after="80" w:line="200" w:lineRule="exact"/>
              <w:ind w:left="113" w:right="0"/>
              <w:jc w:val="center"/>
              <w:rPr>
                <w:i/>
                <w:sz w:val="16"/>
              </w:rPr>
            </w:pPr>
            <w:r w:rsidRPr="006F0F17">
              <w:rPr>
                <w:i/>
                <w:sz w:val="16"/>
              </w:rPr>
              <w:t>Nacidos vivos</w:t>
            </w:r>
          </w:p>
        </w:tc>
        <w:tc>
          <w:tcPr>
            <w:tcW w:w="862"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D101AFB" w14:textId="77777777" w:rsidR="006D14F7" w:rsidRPr="006F0F17" w:rsidRDefault="006D14F7" w:rsidP="006F0F17">
            <w:pPr>
              <w:pStyle w:val="SingleTxtG"/>
              <w:tabs>
                <w:tab w:val="clear" w:pos="1701"/>
                <w:tab w:val="clear" w:pos="2268"/>
                <w:tab w:val="clear" w:pos="2835"/>
              </w:tabs>
              <w:spacing w:before="80" w:after="80" w:line="200" w:lineRule="exact"/>
              <w:ind w:left="113" w:right="0"/>
              <w:jc w:val="center"/>
              <w:rPr>
                <w:i/>
                <w:sz w:val="16"/>
              </w:rPr>
            </w:pPr>
            <w:r w:rsidRPr="006F0F17">
              <w:rPr>
                <w:i/>
                <w:sz w:val="16"/>
              </w:rPr>
              <w:t>Mortinatos</w:t>
            </w:r>
          </w:p>
        </w:tc>
        <w:tc>
          <w:tcPr>
            <w:tcW w:w="959"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DE7E1C2" w14:textId="77777777" w:rsidR="006D14F7" w:rsidRPr="006F0F17" w:rsidRDefault="006D14F7" w:rsidP="006F0F17">
            <w:pPr>
              <w:pStyle w:val="SingleTxtG"/>
              <w:tabs>
                <w:tab w:val="clear" w:pos="1701"/>
                <w:tab w:val="clear" w:pos="2268"/>
                <w:tab w:val="clear" w:pos="2835"/>
              </w:tabs>
              <w:spacing w:before="80" w:after="80" w:line="200" w:lineRule="exact"/>
              <w:ind w:left="113" w:right="0"/>
              <w:jc w:val="center"/>
              <w:rPr>
                <w:i/>
                <w:sz w:val="16"/>
              </w:rPr>
            </w:pPr>
            <w:r w:rsidRPr="006F0F17">
              <w:rPr>
                <w:i/>
                <w:sz w:val="16"/>
              </w:rPr>
              <w:t>Total</w:t>
            </w:r>
          </w:p>
        </w:tc>
        <w:tc>
          <w:tcPr>
            <w:tcW w:w="879" w:type="pct"/>
            <w:gridSpan w:val="3"/>
            <w:tcBorders>
              <w:top w:val="single" w:sz="4" w:space="0" w:color="auto"/>
              <w:left w:val="single" w:sz="24" w:space="0" w:color="FFFFFF" w:themeColor="background1"/>
              <w:bottom w:val="single" w:sz="4" w:space="0" w:color="auto"/>
            </w:tcBorders>
            <w:shd w:val="clear" w:color="auto" w:fill="auto"/>
            <w:vAlign w:val="bottom"/>
          </w:tcPr>
          <w:p w14:paraId="13CC8966" w14:textId="77777777" w:rsidR="006D14F7" w:rsidRPr="006F0F17" w:rsidRDefault="006D14F7" w:rsidP="006F0F17">
            <w:pPr>
              <w:pStyle w:val="SingleTxtG"/>
              <w:tabs>
                <w:tab w:val="clear" w:pos="1701"/>
                <w:tab w:val="clear" w:pos="2268"/>
                <w:tab w:val="clear" w:pos="2835"/>
              </w:tabs>
              <w:spacing w:before="80" w:after="80" w:line="200" w:lineRule="exact"/>
              <w:ind w:left="113" w:right="0"/>
              <w:jc w:val="center"/>
              <w:rPr>
                <w:i/>
                <w:sz w:val="16"/>
              </w:rPr>
            </w:pPr>
            <w:r w:rsidRPr="006F0F17">
              <w:rPr>
                <w:i/>
                <w:sz w:val="16"/>
              </w:rPr>
              <w:t>Lactantes</w:t>
            </w:r>
          </w:p>
        </w:tc>
      </w:tr>
      <w:tr w:rsidR="006D14F7" w:rsidRPr="00A42F03" w14:paraId="2A744615" w14:textId="77777777" w:rsidTr="002A2B0F">
        <w:trPr>
          <w:cantSplit/>
          <w:trHeight w:val="240"/>
        </w:trPr>
        <w:tc>
          <w:tcPr>
            <w:tcW w:w="436" w:type="pct"/>
            <w:vMerge/>
            <w:shd w:val="clear" w:color="auto" w:fill="auto"/>
          </w:tcPr>
          <w:p w14:paraId="61C9150C" w14:textId="77777777" w:rsidR="006D14F7" w:rsidRPr="006F0F17" w:rsidRDefault="006D14F7" w:rsidP="006F0F17">
            <w:pPr>
              <w:pStyle w:val="SingleTxtG"/>
              <w:tabs>
                <w:tab w:val="clear" w:pos="1701"/>
                <w:tab w:val="clear" w:pos="2268"/>
                <w:tab w:val="clear" w:pos="2835"/>
              </w:tabs>
              <w:spacing w:before="80" w:after="80" w:line="200" w:lineRule="exact"/>
              <w:ind w:left="113" w:right="0"/>
              <w:jc w:val="right"/>
              <w:rPr>
                <w:i/>
                <w:sz w:val="16"/>
              </w:rPr>
            </w:pPr>
          </w:p>
        </w:tc>
        <w:tc>
          <w:tcPr>
            <w:tcW w:w="298" w:type="pct"/>
            <w:tcBorders>
              <w:top w:val="single" w:sz="4" w:space="0" w:color="auto"/>
              <w:bottom w:val="single" w:sz="4" w:space="0" w:color="auto"/>
            </w:tcBorders>
            <w:shd w:val="clear" w:color="auto" w:fill="auto"/>
            <w:vAlign w:val="bottom"/>
          </w:tcPr>
          <w:p w14:paraId="7A395BCD" w14:textId="77777777" w:rsidR="006D14F7" w:rsidRPr="006F0F17" w:rsidRDefault="006D14F7" w:rsidP="006F0F17">
            <w:pPr>
              <w:pStyle w:val="SingleTxtG"/>
              <w:tabs>
                <w:tab w:val="clear" w:pos="1701"/>
                <w:tab w:val="clear" w:pos="2268"/>
                <w:tab w:val="clear" w:pos="2835"/>
              </w:tabs>
              <w:spacing w:before="80" w:after="80" w:line="200" w:lineRule="exact"/>
              <w:ind w:left="0" w:right="0"/>
              <w:jc w:val="right"/>
              <w:rPr>
                <w:i/>
                <w:sz w:val="14"/>
                <w:szCs w:val="18"/>
              </w:rPr>
            </w:pPr>
            <w:r w:rsidRPr="006F0F17">
              <w:rPr>
                <w:i/>
                <w:sz w:val="14"/>
                <w:szCs w:val="18"/>
              </w:rPr>
              <w:t>Total</w:t>
            </w:r>
          </w:p>
        </w:tc>
        <w:tc>
          <w:tcPr>
            <w:tcW w:w="363" w:type="pct"/>
            <w:tcBorders>
              <w:top w:val="single" w:sz="4" w:space="0" w:color="auto"/>
              <w:bottom w:val="single" w:sz="4" w:space="0" w:color="auto"/>
            </w:tcBorders>
            <w:shd w:val="clear" w:color="auto" w:fill="auto"/>
            <w:vAlign w:val="bottom"/>
          </w:tcPr>
          <w:p w14:paraId="0583BDA3" w14:textId="77777777" w:rsidR="006D14F7" w:rsidRPr="006F0F17" w:rsidRDefault="006D14F7" w:rsidP="006F0F17">
            <w:pPr>
              <w:pStyle w:val="SingleTxtG"/>
              <w:tabs>
                <w:tab w:val="clear" w:pos="1701"/>
                <w:tab w:val="clear" w:pos="2268"/>
                <w:tab w:val="clear" w:pos="2835"/>
              </w:tabs>
              <w:spacing w:before="80" w:after="80" w:line="200" w:lineRule="exact"/>
              <w:ind w:left="0" w:right="0"/>
              <w:jc w:val="right"/>
              <w:rPr>
                <w:i/>
                <w:sz w:val="14"/>
                <w:szCs w:val="18"/>
              </w:rPr>
            </w:pPr>
            <w:r w:rsidRPr="006F0F17">
              <w:rPr>
                <w:i/>
                <w:sz w:val="14"/>
                <w:szCs w:val="18"/>
              </w:rPr>
              <w:t>Hombres</w:t>
            </w:r>
          </w:p>
        </w:tc>
        <w:tc>
          <w:tcPr>
            <w:tcW w:w="322" w:type="pct"/>
            <w:tcBorders>
              <w:top w:val="single" w:sz="4" w:space="0" w:color="auto"/>
              <w:bottom w:val="single" w:sz="4" w:space="0" w:color="auto"/>
              <w:right w:val="single" w:sz="24" w:space="0" w:color="FFFFFF" w:themeColor="background1"/>
            </w:tcBorders>
            <w:shd w:val="clear" w:color="auto" w:fill="auto"/>
            <w:vAlign w:val="bottom"/>
          </w:tcPr>
          <w:p w14:paraId="2A0EDAED" w14:textId="77777777" w:rsidR="006D14F7" w:rsidRPr="006F0F17" w:rsidRDefault="006D14F7" w:rsidP="006F0F17">
            <w:pPr>
              <w:pStyle w:val="SingleTxtG"/>
              <w:tabs>
                <w:tab w:val="clear" w:pos="1701"/>
                <w:tab w:val="clear" w:pos="2268"/>
                <w:tab w:val="clear" w:pos="2835"/>
              </w:tabs>
              <w:spacing w:before="80" w:after="80" w:line="200" w:lineRule="exact"/>
              <w:ind w:left="0" w:right="0"/>
              <w:jc w:val="right"/>
              <w:rPr>
                <w:i/>
                <w:sz w:val="14"/>
                <w:szCs w:val="18"/>
              </w:rPr>
            </w:pPr>
            <w:r w:rsidRPr="006F0F17">
              <w:rPr>
                <w:i/>
                <w:sz w:val="14"/>
                <w:szCs w:val="18"/>
              </w:rPr>
              <w:t>Mujeres</w:t>
            </w:r>
          </w:p>
        </w:tc>
        <w:tc>
          <w:tcPr>
            <w:tcW w:w="290" w:type="pct"/>
            <w:tcBorders>
              <w:top w:val="single" w:sz="4" w:space="0" w:color="auto"/>
              <w:left w:val="single" w:sz="24" w:space="0" w:color="FFFFFF" w:themeColor="background1"/>
              <w:bottom w:val="single" w:sz="4" w:space="0" w:color="auto"/>
            </w:tcBorders>
            <w:shd w:val="clear" w:color="auto" w:fill="auto"/>
            <w:vAlign w:val="bottom"/>
          </w:tcPr>
          <w:p w14:paraId="16F17F3B" w14:textId="77777777" w:rsidR="006D14F7" w:rsidRPr="006F0F17" w:rsidRDefault="006D14F7" w:rsidP="006F0F17">
            <w:pPr>
              <w:pStyle w:val="SingleTxtG"/>
              <w:tabs>
                <w:tab w:val="clear" w:pos="1701"/>
                <w:tab w:val="clear" w:pos="2268"/>
                <w:tab w:val="clear" w:pos="2835"/>
              </w:tabs>
              <w:spacing w:before="80" w:after="80" w:line="200" w:lineRule="exact"/>
              <w:ind w:left="0" w:right="0"/>
              <w:jc w:val="right"/>
              <w:rPr>
                <w:i/>
                <w:sz w:val="14"/>
                <w:szCs w:val="18"/>
              </w:rPr>
            </w:pPr>
            <w:r w:rsidRPr="006F0F17">
              <w:rPr>
                <w:i/>
                <w:sz w:val="14"/>
                <w:szCs w:val="18"/>
              </w:rPr>
              <w:t>Total</w:t>
            </w:r>
          </w:p>
        </w:tc>
        <w:tc>
          <w:tcPr>
            <w:tcW w:w="290" w:type="pct"/>
            <w:tcBorders>
              <w:top w:val="single" w:sz="4" w:space="0" w:color="auto"/>
              <w:bottom w:val="single" w:sz="4" w:space="0" w:color="auto"/>
            </w:tcBorders>
            <w:shd w:val="clear" w:color="auto" w:fill="auto"/>
            <w:vAlign w:val="bottom"/>
          </w:tcPr>
          <w:p w14:paraId="49AAB8B3" w14:textId="77777777" w:rsidR="006D14F7" w:rsidRPr="006F0F17" w:rsidRDefault="006D14F7" w:rsidP="006F0F17">
            <w:pPr>
              <w:pStyle w:val="SingleTxtG"/>
              <w:tabs>
                <w:tab w:val="clear" w:pos="1701"/>
                <w:tab w:val="clear" w:pos="2268"/>
                <w:tab w:val="clear" w:pos="2835"/>
              </w:tabs>
              <w:spacing w:before="80" w:after="80" w:line="200" w:lineRule="exact"/>
              <w:ind w:left="0" w:right="0"/>
              <w:jc w:val="right"/>
              <w:rPr>
                <w:i/>
                <w:sz w:val="14"/>
                <w:szCs w:val="18"/>
              </w:rPr>
            </w:pPr>
            <w:r w:rsidRPr="006F0F17">
              <w:rPr>
                <w:i/>
                <w:sz w:val="14"/>
                <w:szCs w:val="18"/>
              </w:rPr>
              <w:t>Hombres</w:t>
            </w:r>
          </w:p>
        </w:tc>
        <w:tc>
          <w:tcPr>
            <w:tcW w:w="301" w:type="pct"/>
            <w:tcBorders>
              <w:top w:val="single" w:sz="4" w:space="0" w:color="auto"/>
              <w:bottom w:val="single" w:sz="4" w:space="0" w:color="auto"/>
              <w:right w:val="single" w:sz="24" w:space="0" w:color="FFFFFF" w:themeColor="background1"/>
            </w:tcBorders>
            <w:shd w:val="clear" w:color="auto" w:fill="auto"/>
            <w:vAlign w:val="bottom"/>
          </w:tcPr>
          <w:p w14:paraId="357C82B2" w14:textId="77777777" w:rsidR="006D14F7" w:rsidRPr="006F0F17" w:rsidRDefault="006D14F7" w:rsidP="006F0F17">
            <w:pPr>
              <w:pStyle w:val="SingleTxtG"/>
              <w:tabs>
                <w:tab w:val="clear" w:pos="1701"/>
                <w:tab w:val="clear" w:pos="2268"/>
                <w:tab w:val="clear" w:pos="2835"/>
              </w:tabs>
              <w:spacing w:before="80" w:after="80" w:line="200" w:lineRule="exact"/>
              <w:ind w:left="0" w:right="0"/>
              <w:jc w:val="right"/>
              <w:rPr>
                <w:i/>
                <w:sz w:val="14"/>
                <w:szCs w:val="18"/>
              </w:rPr>
            </w:pPr>
            <w:r w:rsidRPr="006F0F17">
              <w:rPr>
                <w:i/>
                <w:sz w:val="14"/>
                <w:szCs w:val="18"/>
              </w:rPr>
              <w:t>Mujeres</w:t>
            </w:r>
          </w:p>
        </w:tc>
        <w:tc>
          <w:tcPr>
            <w:tcW w:w="266" w:type="pct"/>
            <w:tcBorders>
              <w:top w:val="single" w:sz="4" w:space="0" w:color="auto"/>
              <w:left w:val="single" w:sz="24" w:space="0" w:color="FFFFFF" w:themeColor="background1"/>
              <w:bottom w:val="single" w:sz="4" w:space="0" w:color="auto"/>
            </w:tcBorders>
            <w:shd w:val="clear" w:color="auto" w:fill="auto"/>
            <w:vAlign w:val="bottom"/>
          </w:tcPr>
          <w:p w14:paraId="04AEAE13" w14:textId="77777777" w:rsidR="006D14F7" w:rsidRPr="006F0F17" w:rsidRDefault="006D14F7" w:rsidP="006F0F17">
            <w:pPr>
              <w:pStyle w:val="SingleTxtG"/>
              <w:tabs>
                <w:tab w:val="clear" w:pos="1701"/>
                <w:tab w:val="clear" w:pos="2268"/>
                <w:tab w:val="clear" w:pos="2835"/>
              </w:tabs>
              <w:spacing w:before="80" w:after="80" w:line="200" w:lineRule="exact"/>
              <w:ind w:left="0" w:right="0"/>
              <w:jc w:val="right"/>
              <w:rPr>
                <w:i/>
                <w:sz w:val="14"/>
                <w:szCs w:val="18"/>
              </w:rPr>
            </w:pPr>
            <w:r w:rsidRPr="006F0F17">
              <w:rPr>
                <w:i/>
                <w:sz w:val="14"/>
                <w:szCs w:val="18"/>
              </w:rPr>
              <w:t>Total</w:t>
            </w:r>
          </w:p>
        </w:tc>
        <w:tc>
          <w:tcPr>
            <w:tcW w:w="299" w:type="pct"/>
            <w:tcBorders>
              <w:top w:val="single" w:sz="4" w:space="0" w:color="auto"/>
              <w:bottom w:val="single" w:sz="4" w:space="0" w:color="auto"/>
            </w:tcBorders>
            <w:shd w:val="clear" w:color="auto" w:fill="auto"/>
            <w:vAlign w:val="bottom"/>
          </w:tcPr>
          <w:p w14:paraId="3C58C65A" w14:textId="77777777" w:rsidR="006D14F7" w:rsidRPr="006F0F17" w:rsidRDefault="006D14F7" w:rsidP="006F0F17">
            <w:pPr>
              <w:pStyle w:val="SingleTxtG"/>
              <w:tabs>
                <w:tab w:val="clear" w:pos="1701"/>
                <w:tab w:val="clear" w:pos="2268"/>
                <w:tab w:val="clear" w:pos="2835"/>
              </w:tabs>
              <w:spacing w:before="80" w:after="80" w:line="200" w:lineRule="exact"/>
              <w:ind w:left="0" w:right="0"/>
              <w:jc w:val="right"/>
              <w:rPr>
                <w:i/>
                <w:sz w:val="14"/>
                <w:szCs w:val="18"/>
              </w:rPr>
            </w:pPr>
            <w:r w:rsidRPr="006F0F17">
              <w:rPr>
                <w:i/>
                <w:sz w:val="14"/>
                <w:szCs w:val="18"/>
              </w:rPr>
              <w:t>Hombres</w:t>
            </w:r>
          </w:p>
        </w:tc>
        <w:tc>
          <w:tcPr>
            <w:tcW w:w="297" w:type="pct"/>
            <w:tcBorders>
              <w:top w:val="single" w:sz="4" w:space="0" w:color="auto"/>
              <w:bottom w:val="single" w:sz="4" w:space="0" w:color="auto"/>
              <w:right w:val="single" w:sz="24" w:space="0" w:color="FFFFFF" w:themeColor="background1"/>
            </w:tcBorders>
            <w:shd w:val="clear" w:color="auto" w:fill="auto"/>
            <w:vAlign w:val="bottom"/>
          </w:tcPr>
          <w:p w14:paraId="34BE2E0F" w14:textId="77777777" w:rsidR="006D14F7" w:rsidRPr="006F0F17" w:rsidRDefault="006D14F7" w:rsidP="006F0F17">
            <w:pPr>
              <w:pStyle w:val="SingleTxtG"/>
              <w:tabs>
                <w:tab w:val="clear" w:pos="1701"/>
                <w:tab w:val="clear" w:pos="2268"/>
                <w:tab w:val="clear" w:pos="2835"/>
              </w:tabs>
              <w:spacing w:before="80" w:after="80" w:line="200" w:lineRule="exact"/>
              <w:ind w:left="0" w:right="0"/>
              <w:jc w:val="right"/>
              <w:rPr>
                <w:i/>
                <w:sz w:val="14"/>
                <w:szCs w:val="18"/>
              </w:rPr>
            </w:pPr>
            <w:r w:rsidRPr="006F0F17">
              <w:rPr>
                <w:i/>
                <w:sz w:val="14"/>
                <w:szCs w:val="18"/>
              </w:rPr>
              <w:t>Mujeres</w:t>
            </w:r>
          </w:p>
        </w:tc>
        <w:tc>
          <w:tcPr>
            <w:tcW w:w="331" w:type="pct"/>
            <w:tcBorders>
              <w:top w:val="single" w:sz="4" w:space="0" w:color="auto"/>
              <w:left w:val="single" w:sz="24" w:space="0" w:color="FFFFFF" w:themeColor="background1"/>
              <w:bottom w:val="single" w:sz="4" w:space="0" w:color="auto"/>
            </w:tcBorders>
            <w:shd w:val="clear" w:color="auto" w:fill="auto"/>
            <w:vAlign w:val="bottom"/>
          </w:tcPr>
          <w:p w14:paraId="7EF9B43C" w14:textId="77777777" w:rsidR="006D14F7" w:rsidRPr="006F0F17" w:rsidRDefault="006D14F7" w:rsidP="006F0F17">
            <w:pPr>
              <w:pStyle w:val="SingleTxtG"/>
              <w:tabs>
                <w:tab w:val="clear" w:pos="1701"/>
                <w:tab w:val="clear" w:pos="2268"/>
                <w:tab w:val="clear" w:pos="2835"/>
              </w:tabs>
              <w:spacing w:before="80" w:after="80" w:line="200" w:lineRule="exact"/>
              <w:ind w:left="0" w:right="0"/>
              <w:jc w:val="right"/>
              <w:rPr>
                <w:i/>
                <w:sz w:val="14"/>
                <w:szCs w:val="18"/>
              </w:rPr>
            </w:pPr>
            <w:r w:rsidRPr="006F0F17">
              <w:rPr>
                <w:i/>
                <w:sz w:val="14"/>
                <w:szCs w:val="18"/>
              </w:rPr>
              <w:t>Total</w:t>
            </w:r>
          </w:p>
        </w:tc>
        <w:tc>
          <w:tcPr>
            <w:tcW w:w="330" w:type="pct"/>
            <w:tcBorders>
              <w:top w:val="single" w:sz="4" w:space="0" w:color="auto"/>
              <w:bottom w:val="single" w:sz="4" w:space="0" w:color="auto"/>
            </w:tcBorders>
            <w:shd w:val="clear" w:color="auto" w:fill="auto"/>
            <w:vAlign w:val="bottom"/>
          </w:tcPr>
          <w:p w14:paraId="4C846A3E" w14:textId="77777777" w:rsidR="006D14F7" w:rsidRPr="006F0F17" w:rsidRDefault="006D14F7" w:rsidP="006F0F17">
            <w:pPr>
              <w:pStyle w:val="SingleTxtG"/>
              <w:tabs>
                <w:tab w:val="clear" w:pos="1701"/>
                <w:tab w:val="clear" w:pos="2268"/>
                <w:tab w:val="clear" w:pos="2835"/>
              </w:tabs>
              <w:spacing w:before="80" w:after="80" w:line="200" w:lineRule="exact"/>
              <w:ind w:left="0" w:right="0"/>
              <w:jc w:val="right"/>
              <w:rPr>
                <w:i/>
                <w:sz w:val="14"/>
                <w:szCs w:val="18"/>
              </w:rPr>
            </w:pPr>
            <w:r w:rsidRPr="006F0F17">
              <w:rPr>
                <w:i/>
                <w:sz w:val="14"/>
                <w:szCs w:val="18"/>
              </w:rPr>
              <w:t>Hombres</w:t>
            </w:r>
          </w:p>
        </w:tc>
        <w:tc>
          <w:tcPr>
            <w:tcW w:w="298" w:type="pct"/>
            <w:tcBorders>
              <w:top w:val="single" w:sz="4" w:space="0" w:color="auto"/>
              <w:bottom w:val="single" w:sz="4" w:space="0" w:color="auto"/>
              <w:right w:val="single" w:sz="24" w:space="0" w:color="FFFFFF" w:themeColor="background1"/>
            </w:tcBorders>
            <w:shd w:val="clear" w:color="auto" w:fill="auto"/>
            <w:vAlign w:val="bottom"/>
          </w:tcPr>
          <w:p w14:paraId="0EEC9D86" w14:textId="77777777" w:rsidR="006D14F7" w:rsidRPr="006F0F17" w:rsidRDefault="006D14F7" w:rsidP="006F0F17">
            <w:pPr>
              <w:pStyle w:val="SingleTxtG"/>
              <w:tabs>
                <w:tab w:val="clear" w:pos="1701"/>
                <w:tab w:val="clear" w:pos="2268"/>
                <w:tab w:val="clear" w:pos="2835"/>
              </w:tabs>
              <w:spacing w:before="80" w:after="80" w:line="200" w:lineRule="exact"/>
              <w:ind w:left="0" w:right="0"/>
              <w:jc w:val="right"/>
              <w:rPr>
                <w:i/>
                <w:sz w:val="14"/>
                <w:szCs w:val="18"/>
              </w:rPr>
            </w:pPr>
            <w:r w:rsidRPr="006F0F17">
              <w:rPr>
                <w:i/>
                <w:sz w:val="14"/>
                <w:szCs w:val="18"/>
              </w:rPr>
              <w:t>Mujeres</w:t>
            </w:r>
          </w:p>
        </w:tc>
        <w:tc>
          <w:tcPr>
            <w:tcW w:w="260" w:type="pct"/>
            <w:tcBorders>
              <w:top w:val="single" w:sz="4" w:space="0" w:color="auto"/>
              <w:left w:val="single" w:sz="24" w:space="0" w:color="FFFFFF" w:themeColor="background1"/>
              <w:bottom w:val="single" w:sz="4" w:space="0" w:color="auto"/>
            </w:tcBorders>
            <w:shd w:val="clear" w:color="auto" w:fill="auto"/>
            <w:vAlign w:val="bottom"/>
          </w:tcPr>
          <w:p w14:paraId="2663DEB8" w14:textId="77777777" w:rsidR="006D14F7" w:rsidRPr="006F0F17" w:rsidRDefault="006D14F7" w:rsidP="006F0F17">
            <w:pPr>
              <w:pStyle w:val="SingleTxtG"/>
              <w:tabs>
                <w:tab w:val="clear" w:pos="1701"/>
                <w:tab w:val="clear" w:pos="2268"/>
                <w:tab w:val="clear" w:pos="2835"/>
              </w:tabs>
              <w:spacing w:before="80" w:after="80" w:line="200" w:lineRule="exact"/>
              <w:ind w:left="0" w:right="0"/>
              <w:jc w:val="right"/>
              <w:rPr>
                <w:i/>
                <w:sz w:val="14"/>
                <w:szCs w:val="18"/>
              </w:rPr>
            </w:pPr>
            <w:r w:rsidRPr="006F0F17">
              <w:rPr>
                <w:i/>
                <w:sz w:val="14"/>
                <w:szCs w:val="18"/>
              </w:rPr>
              <w:t>Total</w:t>
            </w:r>
          </w:p>
        </w:tc>
        <w:tc>
          <w:tcPr>
            <w:tcW w:w="327" w:type="pct"/>
            <w:tcBorders>
              <w:top w:val="single" w:sz="4" w:space="0" w:color="auto"/>
              <w:bottom w:val="single" w:sz="4" w:space="0" w:color="auto"/>
            </w:tcBorders>
            <w:shd w:val="clear" w:color="auto" w:fill="auto"/>
            <w:vAlign w:val="bottom"/>
          </w:tcPr>
          <w:p w14:paraId="606405CB" w14:textId="77777777" w:rsidR="006D14F7" w:rsidRPr="006F0F17" w:rsidRDefault="006D14F7" w:rsidP="006F0F17">
            <w:pPr>
              <w:pStyle w:val="SingleTxtG"/>
              <w:tabs>
                <w:tab w:val="clear" w:pos="1701"/>
                <w:tab w:val="clear" w:pos="2268"/>
                <w:tab w:val="clear" w:pos="2835"/>
              </w:tabs>
              <w:spacing w:before="80" w:after="80" w:line="200" w:lineRule="exact"/>
              <w:ind w:left="0" w:right="0"/>
              <w:jc w:val="right"/>
              <w:rPr>
                <w:i/>
                <w:sz w:val="14"/>
                <w:szCs w:val="18"/>
              </w:rPr>
            </w:pPr>
            <w:r w:rsidRPr="006F0F17">
              <w:rPr>
                <w:i/>
                <w:sz w:val="14"/>
                <w:szCs w:val="18"/>
              </w:rPr>
              <w:t>Hombres</w:t>
            </w:r>
          </w:p>
        </w:tc>
        <w:tc>
          <w:tcPr>
            <w:tcW w:w="292" w:type="pct"/>
            <w:tcBorders>
              <w:top w:val="single" w:sz="4" w:space="0" w:color="auto"/>
              <w:bottom w:val="single" w:sz="4" w:space="0" w:color="auto"/>
            </w:tcBorders>
            <w:shd w:val="clear" w:color="auto" w:fill="auto"/>
            <w:vAlign w:val="bottom"/>
          </w:tcPr>
          <w:p w14:paraId="783F2B7D" w14:textId="77777777" w:rsidR="006D14F7" w:rsidRPr="006F0F17" w:rsidRDefault="006D14F7" w:rsidP="006F0F17">
            <w:pPr>
              <w:pStyle w:val="SingleTxtG"/>
              <w:tabs>
                <w:tab w:val="clear" w:pos="1701"/>
                <w:tab w:val="clear" w:pos="2268"/>
                <w:tab w:val="clear" w:pos="2835"/>
              </w:tabs>
              <w:spacing w:before="80" w:after="80" w:line="200" w:lineRule="exact"/>
              <w:ind w:left="0" w:right="0"/>
              <w:jc w:val="right"/>
              <w:rPr>
                <w:i/>
                <w:sz w:val="14"/>
                <w:szCs w:val="18"/>
              </w:rPr>
            </w:pPr>
            <w:r w:rsidRPr="006F0F17">
              <w:rPr>
                <w:i/>
                <w:sz w:val="14"/>
                <w:szCs w:val="18"/>
              </w:rPr>
              <w:t>Mujeres</w:t>
            </w:r>
          </w:p>
        </w:tc>
      </w:tr>
      <w:tr w:rsidR="006D14F7" w:rsidRPr="00A42F03" w14:paraId="033D3B01" w14:textId="77777777" w:rsidTr="002A2B0F">
        <w:trPr>
          <w:cantSplit/>
          <w:trHeight w:val="240"/>
        </w:trPr>
        <w:tc>
          <w:tcPr>
            <w:tcW w:w="436" w:type="pct"/>
            <w:vMerge/>
            <w:tcBorders>
              <w:bottom w:val="single" w:sz="12" w:space="0" w:color="auto"/>
            </w:tcBorders>
            <w:shd w:val="clear" w:color="auto" w:fill="auto"/>
          </w:tcPr>
          <w:p w14:paraId="49B16E38" w14:textId="77777777" w:rsidR="006D14F7" w:rsidRPr="006F0F17" w:rsidRDefault="006D14F7" w:rsidP="006F0F17">
            <w:pPr>
              <w:pStyle w:val="SingleTxtG"/>
              <w:tabs>
                <w:tab w:val="clear" w:pos="1701"/>
                <w:tab w:val="clear" w:pos="2268"/>
                <w:tab w:val="clear" w:pos="2835"/>
              </w:tabs>
              <w:spacing w:before="80" w:after="80" w:line="200" w:lineRule="exact"/>
              <w:ind w:left="113" w:right="0"/>
              <w:jc w:val="right"/>
              <w:rPr>
                <w:i/>
                <w:sz w:val="16"/>
              </w:rPr>
            </w:pPr>
          </w:p>
        </w:tc>
        <w:tc>
          <w:tcPr>
            <w:tcW w:w="4564" w:type="pct"/>
            <w:gridSpan w:val="15"/>
            <w:tcBorders>
              <w:top w:val="single" w:sz="4" w:space="0" w:color="auto"/>
              <w:bottom w:val="single" w:sz="12" w:space="0" w:color="auto"/>
            </w:tcBorders>
            <w:shd w:val="clear" w:color="auto" w:fill="auto"/>
            <w:vAlign w:val="bottom"/>
          </w:tcPr>
          <w:p w14:paraId="36DE24F9" w14:textId="77777777" w:rsidR="006D14F7" w:rsidRPr="006F0F17" w:rsidRDefault="006D14F7" w:rsidP="006F0F17">
            <w:pPr>
              <w:pStyle w:val="SingleTxtG"/>
              <w:tabs>
                <w:tab w:val="clear" w:pos="1701"/>
                <w:tab w:val="clear" w:pos="2268"/>
                <w:tab w:val="clear" w:pos="2835"/>
              </w:tabs>
              <w:spacing w:before="80" w:after="80" w:line="200" w:lineRule="exact"/>
              <w:ind w:left="113" w:right="0"/>
              <w:jc w:val="center"/>
              <w:rPr>
                <w:i/>
                <w:sz w:val="16"/>
              </w:rPr>
            </w:pPr>
            <w:r w:rsidRPr="006F0F17">
              <w:rPr>
                <w:i/>
                <w:sz w:val="16"/>
              </w:rPr>
              <w:t>2020</w:t>
            </w:r>
          </w:p>
        </w:tc>
      </w:tr>
      <w:tr w:rsidR="006F0F17" w:rsidRPr="00A42F03" w14:paraId="1EA25F96" w14:textId="77777777" w:rsidTr="006F0F17">
        <w:trPr>
          <w:cantSplit/>
          <w:trHeight w:val="240"/>
        </w:trPr>
        <w:tc>
          <w:tcPr>
            <w:tcW w:w="436" w:type="pct"/>
            <w:tcBorders>
              <w:top w:val="single" w:sz="12" w:space="0" w:color="auto"/>
            </w:tcBorders>
            <w:shd w:val="clear" w:color="auto" w:fill="auto"/>
          </w:tcPr>
          <w:p w14:paraId="5F0D40F8" w14:textId="522B8FB1" w:rsidR="00381602" w:rsidRPr="006F0F17" w:rsidRDefault="00381602" w:rsidP="00A42F03">
            <w:pPr>
              <w:pStyle w:val="SingleTxtG"/>
              <w:tabs>
                <w:tab w:val="clear" w:pos="1701"/>
                <w:tab w:val="clear" w:pos="2268"/>
                <w:tab w:val="clear" w:pos="2835"/>
              </w:tabs>
              <w:spacing w:before="40" w:after="40" w:line="220" w:lineRule="exact"/>
              <w:ind w:left="0" w:right="0"/>
              <w:jc w:val="left"/>
              <w:rPr>
                <w:sz w:val="16"/>
                <w:szCs w:val="16"/>
              </w:rPr>
            </w:pPr>
            <w:r w:rsidRPr="006F0F17">
              <w:rPr>
                <w:sz w:val="16"/>
                <w:szCs w:val="16"/>
              </w:rPr>
              <w:t>R</w:t>
            </w:r>
            <w:r w:rsidR="006D14F7">
              <w:rPr>
                <w:sz w:val="16"/>
                <w:szCs w:val="16"/>
              </w:rPr>
              <w:t>epública de</w:t>
            </w:r>
            <w:r w:rsidRPr="006F0F17">
              <w:rPr>
                <w:sz w:val="16"/>
                <w:szCs w:val="16"/>
              </w:rPr>
              <w:t xml:space="preserve"> Serbia </w:t>
            </w:r>
          </w:p>
        </w:tc>
        <w:tc>
          <w:tcPr>
            <w:tcW w:w="298" w:type="pct"/>
            <w:tcBorders>
              <w:top w:val="single" w:sz="12" w:space="0" w:color="auto"/>
            </w:tcBorders>
            <w:shd w:val="clear" w:color="auto" w:fill="auto"/>
            <w:vAlign w:val="bottom"/>
          </w:tcPr>
          <w:p w14:paraId="1A825F5D"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62 048</w:t>
            </w:r>
          </w:p>
        </w:tc>
        <w:tc>
          <w:tcPr>
            <w:tcW w:w="363" w:type="pct"/>
            <w:tcBorders>
              <w:top w:val="single" w:sz="12" w:space="0" w:color="auto"/>
            </w:tcBorders>
            <w:shd w:val="clear" w:color="auto" w:fill="auto"/>
            <w:vAlign w:val="bottom"/>
          </w:tcPr>
          <w:p w14:paraId="1691212B"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31 972</w:t>
            </w:r>
          </w:p>
        </w:tc>
        <w:tc>
          <w:tcPr>
            <w:tcW w:w="322" w:type="pct"/>
            <w:tcBorders>
              <w:top w:val="single" w:sz="12" w:space="0" w:color="auto"/>
            </w:tcBorders>
            <w:shd w:val="clear" w:color="auto" w:fill="auto"/>
            <w:vAlign w:val="bottom"/>
          </w:tcPr>
          <w:p w14:paraId="58B232CE"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30 076</w:t>
            </w:r>
          </w:p>
        </w:tc>
        <w:tc>
          <w:tcPr>
            <w:tcW w:w="290" w:type="pct"/>
            <w:tcBorders>
              <w:top w:val="single" w:sz="12" w:space="0" w:color="auto"/>
            </w:tcBorders>
            <w:shd w:val="clear" w:color="auto" w:fill="auto"/>
            <w:vAlign w:val="bottom"/>
          </w:tcPr>
          <w:p w14:paraId="4753EDEA"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61 692</w:t>
            </w:r>
          </w:p>
        </w:tc>
        <w:tc>
          <w:tcPr>
            <w:tcW w:w="290" w:type="pct"/>
            <w:tcBorders>
              <w:top w:val="single" w:sz="12" w:space="0" w:color="auto"/>
            </w:tcBorders>
            <w:shd w:val="clear" w:color="auto" w:fill="auto"/>
            <w:vAlign w:val="bottom"/>
          </w:tcPr>
          <w:p w14:paraId="79DB051E"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31 783</w:t>
            </w:r>
          </w:p>
        </w:tc>
        <w:tc>
          <w:tcPr>
            <w:tcW w:w="301" w:type="pct"/>
            <w:tcBorders>
              <w:top w:val="single" w:sz="12" w:space="0" w:color="auto"/>
            </w:tcBorders>
            <w:shd w:val="clear" w:color="auto" w:fill="auto"/>
            <w:vAlign w:val="bottom"/>
          </w:tcPr>
          <w:p w14:paraId="62604B4E"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29 909</w:t>
            </w:r>
          </w:p>
        </w:tc>
        <w:tc>
          <w:tcPr>
            <w:tcW w:w="266" w:type="pct"/>
            <w:tcBorders>
              <w:top w:val="single" w:sz="12" w:space="0" w:color="auto"/>
            </w:tcBorders>
            <w:shd w:val="clear" w:color="auto" w:fill="auto"/>
            <w:vAlign w:val="bottom"/>
          </w:tcPr>
          <w:p w14:paraId="2335CF79"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356</w:t>
            </w:r>
          </w:p>
        </w:tc>
        <w:tc>
          <w:tcPr>
            <w:tcW w:w="299" w:type="pct"/>
            <w:tcBorders>
              <w:top w:val="single" w:sz="12" w:space="0" w:color="auto"/>
            </w:tcBorders>
            <w:shd w:val="clear" w:color="auto" w:fill="auto"/>
            <w:vAlign w:val="bottom"/>
          </w:tcPr>
          <w:p w14:paraId="62650A28"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189</w:t>
            </w:r>
          </w:p>
        </w:tc>
        <w:tc>
          <w:tcPr>
            <w:tcW w:w="297" w:type="pct"/>
            <w:tcBorders>
              <w:top w:val="single" w:sz="12" w:space="0" w:color="auto"/>
            </w:tcBorders>
            <w:shd w:val="clear" w:color="auto" w:fill="auto"/>
            <w:vAlign w:val="bottom"/>
          </w:tcPr>
          <w:p w14:paraId="59437905"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167</w:t>
            </w:r>
          </w:p>
        </w:tc>
        <w:tc>
          <w:tcPr>
            <w:tcW w:w="331" w:type="pct"/>
            <w:tcBorders>
              <w:top w:val="single" w:sz="12" w:space="0" w:color="auto"/>
            </w:tcBorders>
            <w:shd w:val="clear" w:color="auto" w:fill="auto"/>
            <w:vAlign w:val="bottom"/>
          </w:tcPr>
          <w:p w14:paraId="0C86A284"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116 850</w:t>
            </w:r>
          </w:p>
        </w:tc>
        <w:tc>
          <w:tcPr>
            <w:tcW w:w="330" w:type="pct"/>
            <w:tcBorders>
              <w:top w:val="single" w:sz="12" w:space="0" w:color="auto"/>
            </w:tcBorders>
            <w:shd w:val="clear" w:color="auto" w:fill="auto"/>
            <w:vAlign w:val="bottom"/>
          </w:tcPr>
          <w:p w14:paraId="2415526F"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60 450</w:t>
            </w:r>
          </w:p>
        </w:tc>
        <w:tc>
          <w:tcPr>
            <w:tcW w:w="298" w:type="pct"/>
            <w:tcBorders>
              <w:top w:val="single" w:sz="12" w:space="0" w:color="auto"/>
            </w:tcBorders>
            <w:shd w:val="clear" w:color="auto" w:fill="auto"/>
            <w:vAlign w:val="bottom"/>
          </w:tcPr>
          <w:p w14:paraId="610833CE"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56 400</w:t>
            </w:r>
          </w:p>
        </w:tc>
        <w:tc>
          <w:tcPr>
            <w:tcW w:w="260" w:type="pct"/>
            <w:tcBorders>
              <w:top w:val="single" w:sz="12" w:space="0" w:color="auto"/>
            </w:tcBorders>
            <w:shd w:val="clear" w:color="auto" w:fill="auto"/>
            <w:vAlign w:val="bottom"/>
          </w:tcPr>
          <w:p w14:paraId="12B84A9E"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309</w:t>
            </w:r>
          </w:p>
        </w:tc>
        <w:tc>
          <w:tcPr>
            <w:tcW w:w="327" w:type="pct"/>
            <w:tcBorders>
              <w:top w:val="single" w:sz="12" w:space="0" w:color="auto"/>
            </w:tcBorders>
            <w:shd w:val="clear" w:color="auto" w:fill="auto"/>
            <w:vAlign w:val="bottom"/>
          </w:tcPr>
          <w:p w14:paraId="43134EA3"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182</w:t>
            </w:r>
          </w:p>
        </w:tc>
        <w:tc>
          <w:tcPr>
            <w:tcW w:w="292" w:type="pct"/>
            <w:tcBorders>
              <w:top w:val="single" w:sz="12" w:space="0" w:color="auto"/>
            </w:tcBorders>
            <w:shd w:val="clear" w:color="auto" w:fill="auto"/>
            <w:vAlign w:val="bottom"/>
          </w:tcPr>
          <w:p w14:paraId="56BCA8BE"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127</w:t>
            </w:r>
          </w:p>
        </w:tc>
      </w:tr>
      <w:tr w:rsidR="006F0F17" w:rsidRPr="00A42F03" w14:paraId="753D5A7F" w14:textId="77777777" w:rsidTr="006F0F17">
        <w:trPr>
          <w:cantSplit/>
          <w:trHeight w:val="240"/>
        </w:trPr>
        <w:tc>
          <w:tcPr>
            <w:tcW w:w="436" w:type="pct"/>
            <w:shd w:val="clear" w:color="auto" w:fill="auto"/>
          </w:tcPr>
          <w:p w14:paraId="5639B9CF" w14:textId="77777777" w:rsidR="00381602" w:rsidRPr="006F0F17" w:rsidRDefault="00381602" w:rsidP="00A42F03">
            <w:pPr>
              <w:pStyle w:val="SingleTxtG"/>
              <w:tabs>
                <w:tab w:val="clear" w:pos="1701"/>
                <w:tab w:val="clear" w:pos="2268"/>
                <w:tab w:val="clear" w:pos="2835"/>
              </w:tabs>
              <w:spacing w:before="40" w:after="40" w:line="220" w:lineRule="exact"/>
              <w:ind w:left="0" w:right="0"/>
              <w:jc w:val="left"/>
              <w:rPr>
                <w:sz w:val="16"/>
                <w:szCs w:val="16"/>
              </w:rPr>
            </w:pPr>
            <w:r w:rsidRPr="006F0F17">
              <w:rPr>
                <w:sz w:val="16"/>
                <w:szCs w:val="16"/>
              </w:rPr>
              <w:t>Serbia Meridional</w:t>
            </w:r>
          </w:p>
        </w:tc>
        <w:tc>
          <w:tcPr>
            <w:tcW w:w="298" w:type="pct"/>
            <w:shd w:val="clear" w:color="auto" w:fill="auto"/>
            <w:vAlign w:val="bottom"/>
          </w:tcPr>
          <w:p w14:paraId="7F9A1C80"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34 070</w:t>
            </w:r>
          </w:p>
        </w:tc>
        <w:tc>
          <w:tcPr>
            <w:tcW w:w="363" w:type="pct"/>
            <w:shd w:val="clear" w:color="auto" w:fill="auto"/>
            <w:vAlign w:val="bottom"/>
          </w:tcPr>
          <w:p w14:paraId="564466B1"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17 604</w:t>
            </w:r>
          </w:p>
        </w:tc>
        <w:tc>
          <w:tcPr>
            <w:tcW w:w="322" w:type="pct"/>
            <w:shd w:val="clear" w:color="auto" w:fill="auto"/>
            <w:vAlign w:val="bottom"/>
          </w:tcPr>
          <w:p w14:paraId="19246873"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16 466</w:t>
            </w:r>
          </w:p>
        </w:tc>
        <w:tc>
          <w:tcPr>
            <w:tcW w:w="290" w:type="pct"/>
            <w:shd w:val="clear" w:color="auto" w:fill="auto"/>
            <w:vAlign w:val="bottom"/>
          </w:tcPr>
          <w:p w14:paraId="24C7B695"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33 849</w:t>
            </w:r>
          </w:p>
        </w:tc>
        <w:tc>
          <w:tcPr>
            <w:tcW w:w="290" w:type="pct"/>
            <w:shd w:val="clear" w:color="auto" w:fill="auto"/>
            <w:vAlign w:val="bottom"/>
          </w:tcPr>
          <w:p w14:paraId="1CB42B74"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17 487</w:t>
            </w:r>
          </w:p>
        </w:tc>
        <w:tc>
          <w:tcPr>
            <w:tcW w:w="301" w:type="pct"/>
            <w:shd w:val="clear" w:color="auto" w:fill="auto"/>
            <w:vAlign w:val="bottom"/>
          </w:tcPr>
          <w:p w14:paraId="46F3B2E5"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16 362</w:t>
            </w:r>
          </w:p>
        </w:tc>
        <w:tc>
          <w:tcPr>
            <w:tcW w:w="266" w:type="pct"/>
            <w:shd w:val="clear" w:color="auto" w:fill="auto"/>
            <w:vAlign w:val="bottom"/>
          </w:tcPr>
          <w:p w14:paraId="0E22C60C"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221</w:t>
            </w:r>
          </w:p>
        </w:tc>
        <w:tc>
          <w:tcPr>
            <w:tcW w:w="299" w:type="pct"/>
            <w:shd w:val="clear" w:color="auto" w:fill="auto"/>
            <w:vAlign w:val="bottom"/>
          </w:tcPr>
          <w:p w14:paraId="67147F71"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117</w:t>
            </w:r>
          </w:p>
        </w:tc>
        <w:tc>
          <w:tcPr>
            <w:tcW w:w="297" w:type="pct"/>
            <w:shd w:val="clear" w:color="auto" w:fill="auto"/>
            <w:vAlign w:val="bottom"/>
          </w:tcPr>
          <w:p w14:paraId="1869FE06"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104</w:t>
            </w:r>
          </w:p>
        </w:tc>
        <w:tc>
          <w:tcPr>
            <w:tcW w:w="331" w:type="pct"/>
            <w:shd w:val="clear" w:color="auto" w:fill="auto"/>
            <w:vAlign w:val="bottom"/>
          </w:tcPr>
          <w:p w14:paraId="3542FC34"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55 920</w:t>
            </w:r>
          </w:p>
        </w:tc>
        <w:tc>
          <w:tcPr>
            <w:tcW w:w="330" w:type="pct"/>
            <w:shd w:val="clear" w:color="auto" w:fill="auto"/>
            <w:vAlign w:val="bottom"/>
          </w:tcPr>
          <w:p w14:paraId="65D2306E"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28 524</w:t>
            </w:r>
          </w:p>
        </w:tc>
        <w:tc>
          <w:tcPr>
            <w:tcW w:w="298" w:type="pct"/>
            <w:shd w:val="clear" w:color="auto" w:fill="auto"/>
            <w:vAlign w:val="bottom"/>
          </w:tcPr>
          <w:p w14:paraId="4B98C81F"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27 396</w:t>
            </w:r>
          </w:p>
        </w:tc>
        <w:tc>
          <w:tcPr>
            <w:tcW w:w="260" w:type="pct"/>
            <w:shd w:val="clear" w:color="auto" w:fill="auto"/>
            <w:vAlign w:val="bottom"/>
          </w:tcPr>
          <w:p w14:paraId="3F423723"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138</w:t>
            </w:r>
          </w:p>
        </w:tc>
        <w:tc>
          <w:tcPr>
            <w:tcW w:w="327" w:type="pct"/>
            <w:shd w:val="clear" w:color="auto" w:fill="auto"/>
            <w:vAlign w:val="bottom"/>
          </w:tcPr>
          <w:p w14:paraId="6A4A0670"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77</w:t>
            </w:r>
          </w:p>
        </w:tc>
        <w:tc>
          <w:tcPr>
            <w:tcW w:w="292" w:type="pct"/>
            <w:shd w:val="clear" w:color="auto" w:fill="auto"/>
            <w:vAlign w:val="bottom"/>
          </w:tcPr>
          <w:p w14:paraId="34E5F6E4"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61</w:t>
            </w:r>
          </w:p>
        </w:tc>
      </w:tr>
      <w:tr w:rsidR="006F0F17" w:rsidRPr="00A42F03" w14:paraId="58B24BC8" w14:textId="77777777" w:rsidTr="006F0F17">
        <w:trPr>
          <w:cantSplit/>
          <w:trHeight w:val="240"/>
        </w:trPr>
        <w:tc>
          <w:tcPr>
            <w:tcW w:w="436" w:type="pct"/>
            <w:shd w:val="clear" w:color="auto" w:fill="auto"/>
          </w:tcPr>
          <w:p w14:paraId="4DC5B9E4" w14:textId="77777777" w:rsidR="00381602" w:rsidRPr="006F0F17" w:rsidRDefault="00381602" w:rsidP="00A42F03">
            <w:pPr>
              <w:pStyle w:val="SingleTxtG"/>
              <w:tabs>
                <w:tab w:val="clear" w:pos="1701"/>
                <w:tab w:val="clear" w:pos="2268"/>
                <w:tab w:val="clear" w:pos="2835"/>
              </w:tabs>
              <w:spacing w:before="40" w:after="40" w:line="220" w:lineRule="exact"/>
              <w:ind w:left="0" w:right="0"/>
              <w:jc w:val="left"/>
              <w:rPr>
                <w:sz w:val="16"/>
                <w:szCs w:val="16"/>
              </w:rPr>
            </w:pPr>
            <w:r w:rsidRPr="006F0F17">
              <w:rPr>
                <w:sz w:val="16"/>
                <w:szCs w:val="16"/>
              </w:rPr>
              <w:t xml:space="preserve">Región de Belgrado </w:t>
            </w:r>
          </w:p>
        </w:tc>
        <w:tc>
          <w:tcPr>
            <w:tcW w:w="298" w:type="pct"/>
            <w:shd w:val="clear" w:color="auto" w:fill="auto"/>
            <w:vAlign w:val="bottom"/>
          </w:tcPr>
          <w:p w14:paraId="35792E21"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17 309</w:t>
            </w:r>
          </w:p>
        </w:tc>
        <w:tc>
          <w:tcPr>
            <w:tcW w:w="363" w:type="pct"/>
            <w:shd w:val="clear" w:color="auto" w:fill="auto"/>
            <w:vAlign w:val="bottom"/>
          </w:tcPr>
          <w:p w14:paraId="04EB7AB7"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8 937</w:t>
            </w:r>
          </w:p>
        </w:tc>
        <w:tc>
          <w:tcPr>
            <w:tcW w:w="322" w:type="pct"/>
            <w:shd w:val="clear" w:color="auto" w:fill="auto"/>
            <w:vAlign w:val="bottom"/>
          </w:tcPr>
          <w:p w14:paraId="58CF5FF9"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8 372</w:t>
            </w:r>
          </w:p>
        </w:tc>
        <w:tc>
          <w:tcPr>
            <w:tcW w:w="290" w:type="pct"/>
            <w:shd w:val="clear" w:color="auto" w:fill="auto"/>
            <w:vAlign w:val="bottom"/>
          </w:tcPr>
          <w:p w14:paraId="26A1B4B7"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17 236</w:t>
            </w:r>
          </w:p>
        </w:tc>
        <w:tc>
          <w:tcPr>
            <w:tcW w:w="290" w:type="pct"/>
            <w:shd w:val="clear" w:color="auto" w:fill="auto"/>
            <w:vAlign w:val="bottom"/>
          </w:tcPr>
          <w:p w14:paraId="249EA17B"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8 898</w:t>
            </w:r>
          </w:p>
        </w:tc>
        <w:tc>
          <w:tcPr>
            <w:tcW w:w="301" w:type="pct"/>
            <w:shd w:val="clear" w:color="auto" w:fill="auto"/>
            <w:vAlign w:val="bottom"/>
          </w:tcPr>
          <w:p w14:paraId="74A5ACB8"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8 338</w:t>
            </w:r>
          </w:p>
        </w:tc>
        <w:tc>
          <w:tcPr>
            <w:tcW w:w="266" w:type="pct"/>
            <w:shd w:val="clear" w:color="auto" w:fill="auto"/>
            <w:vAlign w:val="bottom"/>
          </w:tcPr>
          <w:p w14:paraId="12E00229"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73</w:t>
            </w:r>
          </w:p>
        </w:tc>
        <w:tc>
          <w:tcPr>
            <w:tcW w:w="299" w:type="pct"/>
            <w:shd w:val="clear" w:color="auto" w:fill="auto"/>
            <w:vAlign w:val="bottom"/>
          </w:tcPr>
          <w:p w14:paraId="36BFA75A"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39</w:t>
            </w:r>
          </w:p>
        </w:tc>
        <w:tc>
          <w:tcPr>
            <w:tcW w:w="297" w:type="pct"/>
            <w:shd w:val="clear" w:color="auto" w:fill="auto"/>
            <w:vAlign w:val="bottom"/>
          </w:tcPr>
          <w:p w14:paraId="7183F3F8"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34</w:t>
            </w:r>
          </w:p>
        </w:tc>
        <w:tc>
          <w:tcPr>
            <w:tcW w:w="331" w:type="pct"/>
            <w:shd w:val="clear" w:color="auto" w:fill="auto"/>
            <w:vAlign w:val="bottom"/>
          </w:tcPr>
          <w:p w14:paraId="6E336DD9"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25 526</w:t>
            </w:r>
          </w:p>
        </w:tc>
        <w:tc>
          <w:tcPr>
            <w:tcW w:w="330" w:type="pct"/>
            <w:shd w:val="clear" w:color="auto" w:fill="auto"/>
            <w:vAlign w:val="bottom"/>
          </w:tcPr>
          <w:p w14:paraId="460A084E"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13 063</w:t>
            </w:r>
          </w:p>
        </w:tc>
        <w:tc>
          <w:tcPr>
            <w:tcW w:w="298" w:type="pct"/>
            <w:shd w:val="clear" w:color="auto" w:fill="auto"/>
            <w:vAlign w:val="bottom"/>
          </w:tcPr>
          <w:p w14:paraId="09ED7686"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12 463</w:t>
            </w:r>
          </w:p>
        </w:tc>
        <w:tc>
          <w:tcPr>
            <w:tcW w:w="260" w:type="pct"/>
            <w:shd w:val="clear" w:color="auto" w:fill="auto"/>
            <w:vAlign w:val="bottom"/>
          </w:tcPr>
          <w:p w14:paraId="75E8B284"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51</w:t>
            </w:r>
          </w:p>
        </w:tc>
        <w:tc>
          <w:tcPr>
            <w:tcW w:w="327" w:type="pct"/>
            <w:shd w:val="clear" w:color="auto" w:fill="auto"/>
            <w:vAlign w:val="bottom"/>
          </w:tcPr>
          <w:p w14:paraId="7B1568DC"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29</w:t>
            </w:r>
          </w:p>
        </w:tc>
        <w:tc>
          <w:tcPr>
            <w:tcW w:w="292" w:type="pct"/>
            <w:shd w:val="clear" w:color="auto" w:fill="auto"/>
            <w:vAlign w:val="bottom"/>
          </w:tcPr>
          <w:p w14:paraId="7F64CA50"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22</w:t>
            </w:r>
          </w:p>
        </w:tc>
      </w:tr>
      <w:tr w:rsidR="006F0F17" w:rsidRPr="00A42F03" w14:paraId="03931F89" w14:textId="77777777" w:rsidTr="006F0F17">
        <w:trPr>
          <w:cantSplit/>
          <w:trHeight w:val="240"/>
        </w:trPr>
        <w:tc>
          <w:tcPr>
            <w:tcW w:w="436" w:type="pct"/>
            <w:shd w:val="clear" w:color="auto" w:fill="auto"/>
          </w:tcPr>
          <w:p w14:paraId="4B122713" w14:textId="77777777" w:rsidR="00381602" w:rsidRPr="006F0F17" w:rsidRDefault="00381602" w:rsidP="00A42F03">
            <w:pPr>
              <w:pStyle w:val="SingleTxtG"/>
              <w:tabs>
                <w:tab w:val="clear" w:pos="1701"/>
                <w:tab w:val="clear" w:pos="2268"/>
                <w:tab w:val="clear" w:pos="2835"/>
              </w:tabs>
              <w:spacing w:before="40" w:after="40" w:line="220" w:lineRule="exact"/>
              <w:ind w:left="0" w:right="0"/>
              <w:jc w:val="left"/>
              <w:rPr>
                <w:sz w:val="16"/>
                <w:szCs w:val="16"/>
              </w:rPr>
            </w:pPr>
            <w:r w:rsidRPr="006F0F17">
              <w:rPr>
                <w:sz w:val="16"/>
                <w:szCs w:val="16"/>
              </w:rPr>
              <w:t>Región de Voivodina</w:t>
            </w:r>
          </w:p>
        </w:tc>
        <w:tc>
          <w:tcPr>
            <w:tcW w:w="298" w:type="pct"/>
            <w:shd w:val="clear" w:color="auto" w:fill="auto"/>
            <w:vAlign w:val="bottom"/>
          </w:tcPr>
          <w:p w14:paraId="1271E191"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16 761</w:t>
            </w:r>
          </w:p>
        </w:tc>
        <w:tc>
          <w:tcPr>
            <w:tcW w:w="363" w:type="pct"/>
            <w:shd w:val="clear" w:color="auto" w:fill="auto"/>
            <w:vAlign w:val="bottom"/>
          </w:tcPr>
          <w:p w14:paraId="35E72D1A"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8 667</w:t>
            </w:r>
          </w:p>
        </w:tc>
        <w:tc>
          <w:tcPr>
            <w:tcW w:w="322" w:type="pct"/>
            <w:shd w:val="clear" w:color="auto" w:fill="auto"/>
            <w:vAlign w:val="bottom"/>
          </w:tcPr>
          <w:p w14:paraId="00BA057B"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8 094</w:t>
            </w:r>
          </w:p>
        </w:tc>
        <w:tc>
          <w:tcPr>
            <w:tcW w:w="290" w:type="pct"/>
            <w:shd w:val="clear" w:color="auto" w:fill="auto"/>
            <w:vAlign w:val="bottom"/>
          </w:tcPr>
          <w:p w14:paraId="7B70FAA6"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16 613</w:t>
            </w:r>
          </w:p>
        </w:tc>
        <w:tc>
          <w:tcPr>
            <w:tcW w:w="290" w:type="pct"/>
            <w:shd w:val="clear" w:color="auto" w:fill="auto"/>
            <w:vAlign w:val="bottom"/>
          </w:tcPr>
          <w:p w14:paraId="384CB0A3"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8 589</w:t>
            </w:r>
          </w:p>
        </w:tc>
        <w:tc>
          <w:tcPr>
            <w:tcW w:w="301" w:type="pct"/>
            <w:shd w:val="clear" w:color="auto" w:fill="auto"/>
            <w:vAlign w:val="bottom"/>
          </w:tcPr>
          <w:p w14:paraId="712125AB"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8 024</w:t>
            </w:r>
          </w:p>
        </w:tc>
        <w:tc>
          <w:tcPr>
            <w:tcW w:w="266" w:type="pct"/>
            <w:shd w:val="clear" w:color="auto" w:fill="auto"/>
            <w:vAlign w:val="bottom"/>
          </w:tcPr>
          <w:p w14:paraId="1FAF03C4"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148</w:t>
            </w:r>
          </w:p>
        </w:tc>
        <w:tc>
          <w:tcPr>
            <w:tcW w:w="299" w:type="pct"/>
            <w:shd w:val="clear" w:color="auto" w:fill="auto"/>
            <w:vAlign w:val="bottom"/>
          </w:tcPr>
          <w:p w14:paraId="18302663"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78</w:t>
            </w:r>
          </w:p>
        </w:tc>
        <w:tc>
          <w:tcPr>
            <w:tcW w:w="297" w:type="pct"/>
            <w:shd w:val="clear" w:color="auto" w:fill="auto"/>
            <w:vAlign w:val="bottom"/>
          </w:tcPr>
          <w:p w14:paraId="0A3D4F94"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70</w:t>
            </w:r>
          </w:p>
        </w:tc>
        <w:tc>
          <w:tcPr>
            <w:tcW w:w="331" w:type="pct"/>
            <w:shd w:val="clear" w:color="auto" w:fill="auto"/>
            <w:vAlign w:val="bottom"/>
          </w:tcPr>
          <w:p w14:paraId="6D22894D"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30 394</w:t>
            </w:r>
          </w:p>
        </w:tc>
        <w:tc>
          <w:tcPr>
            <w:tcW w:w="330" w:type="pct"/>
            <w:shd w:val="clear" w:color="auto" w:fill="auto"/>
            <w:vAlign w:val="bottom"/>
          </w:tcPr>
          <w:p w14:paraId="60FA3313"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15 461</w:t>
            </w:r>
          </w:p>
        </w:tc>
        <w:tc>
          <w:tcPr>
            <w:tcW w:w="298" w:type="pct"/>
            <w:shd w:val="clear" w:color="auto" w:fill="auto"/>
            <w:vAlign w:val="bottom"/>
          </w:tcPr>
          <w:p w14:paraId="79865383"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14 933</w:t>
            </w:r>
          </w:p>
        </w:tc>
        <w:tc>
          <w:tcPr>
            <w:tcW w:w="260" w:type="pct"/>
            <w:shd w:val="clear" w:color="auto" w:fill="auto"/>
            <w:vAlign w:val="bottom"/>
          </w:tcPr>
          <w:p w14:paraId="313ED335"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87</w:t>
            </w:r>
          </w:p>
        </w:tc>
        <w:tc>
          <w:tcPr>
            <w:tcW w:w="327" w:type="pct"/>
            <w:shd w:val="clear" w:color="auto" w:fill="auto"/>
            <w:vAlign w:val="bottom"/>
          </w:tcPr>
          <w:p w14:paraId="52397397"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48</w:t>
            </w:r>
          </w:p>
        </w:tc>
        <w:tc>
          <w:tcPr>
            <w:tcW w:w="292" w:type="pct"/>
            <w:shd w:val="clear" w:color="auto" w:fill="auto"/>
            <w:vAlign w:val="bottom"/>
          </w:tcPr>
          <w:p w14:paraId="011451CF"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39</w:t>
            </w:r>
          </w:p>
        </w:tc>
      </w:tr>
      <w:tr w:rsidR="006F0F17" w:rsidRPr="00A42F03" w14:paraId="0B1D0F2E" w14:textId="77777777" w:rsidTr="006F0F17">
        <w:trPr>
          <w:cantSplit/>
          <w:trHeight w:val="240"/>
        </w:trPr>
        <w:tc>
          <w:tcPr>
            <w:tcW w:w="436" w:type="pct"/>
            <w:shd w:val="clear" w:color="auto" w:fill="auto"/>
          </w:tcPr>
          <w:p w14:paraId="3E2D7A20" w14:textId="77777777" w:rsidR="00381602" w:rsidRPr="006F0F17" w:rsidRDefault="00381602" w:rsidP="00A42F03">
            <w:pPr>
              <w:pStyle w:val="SingleTxtG"/>
              <w:tabs>
                <w:tab w:val="clear" w:pos="1701"/>
                <w:tab w:val="clear" w:pos="2268"/>
                <w:tab w:val="clear" w:pos="2835"/>
              </w:tabs>
              <w:spacing w:before="40" w:after="40" w:line="220" w:lineRule="exact"/>
              <w:ind w:left="0" w:right="0"/>
              <w:jc w:val="left"/>
              <w:rPr>
                <w:sz w:val="16"/>
                <w:szCs w:val="16"/>
              </w:rPr>
            </w:pPr>
            <w:r w:rsidRPr="006F0F17">
              <w:rPr>
                <w:sz w:val="16"/>
                <w:szCs w:val="16"/>
              </w:rPr>
              <w:t xml:space="preserve">Serbia Meridional </w:t>
            </w:r>
          </w:p>
        </w:tc>
        <w:tc>
          <w:tcPr>
            <w:tcW w:w="298" w:type="pct"/>
            <w:shd w:val="clear" w:color="auto" w:fill="auto"/>
            <w:vAlign w:val="bottom"/>
          </w:tcPr>
          <w:p w14:paraId="71B2FB2A"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27 978</w:t>
            </w:r>
          </w:p>
        </w:tc>
        <w:tc>
          <w:tcPr>
            <w:tcW w:w="363" w:type="pct"/>
            <w:shd w:val="clear" w:color="auto" w:fill="auto"/>
            <w:vAlign w:val="bottom"/>
          </w:tcPr>
          <w:p w14:paraId="7A5A7D87"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14 368</w:t>
            </w:r>
          </w:p>
        </w:tc>
        <w:tc>
          <w:tcPr>
            <w:tcW w:w="322" w:type="pct"/>
            <w:shd w:val="clear" w:color="auto" w:fill="auto"/>
            <w:vAlign w:val="bottom"/>
          </w:tcPr>
          <w:p w14:paraId="7C8EAD3C"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13 610</w:t>
            </w:r>
          </w:p>
        </w:tc>
        <w:tc>
          <w:tcPr>
            <w:tcW w:w="290" w:type="pct"/>
            <w:shd w:val="clear" w:color="auto" w:fill="auto"/>
            <w:vAlign w:val="bottom"/>
          </w:tcPr>
          <w:p w14:paraId="0898C71E"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27 843</w:t>
            </w:r>
          </w:p>
        </w:tc>
        <w:tc>
          <w:tcPr>
            <w:tcW w:w="290" w:type="pct"/>
            <w:shd w:val="clear" w:color="auto" w:fill="auto"/>
            <w:vAlign w:val="bottom"/>
          </w:tcPr>
          <w:p w14:paraId="681B8829"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14 296</w:t>
            </w:r>
          </w:p>
        </w:tc>
        <w:tc>
          <w:tcPr>
            <w:tcW w:w="301" w:type="pct"/>
            <w:shd w:val="clear" w:color="auto" w:fill="auto"/>
            <w:vAlign w:val="bottom"/>
          </w:tcPr>
          <w:p w14:paraId="03438AEE"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13 547</w:t>
            </w:r>
          </w:p>
        </w:tc>
        <w:tc>
          <w:tcPr>
            <w:tcW w:w="266" w:type="pct"/>
            <w:shd w:val="clear" w:color="auto" w:fill="auto"/>
            <w:vAlign w:val="bottom"/>
          </w:tcPr>
          <w:p w14:paraId="51356D81"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135</w:t>
            </w:r>
          </w:p>
        </w:tc>
        <w:tc>
          <w:tcPr>
            <w:tcW w:w="299" w:type="pct"/>
            <w:shd w:val="clear" w:color="auto" w:fill="auto"/>
            <w:vAlign w:val="bottom"/>
          </w:tcPr>
          <w:p w14:paraId="09B6CBAE"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72</w:t>
            </w:r>
          </w:p>
        </w:tc>
        <w:tc>
          <w:tcPr>
            <w:tcW w:w="297" w:type="pct"/>
            <w:shd w:val="clear" w:color="auto" w:fill="auto"/>
            <w:vAlign w:val="bottom"/>
          </w:tcPr>
          <w:p w14:paraId="44B08636"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63</w:t>
            </w:r>
          </w:p>
        </w:tc>
        <w:tc>
          <w:tcPr>
            <w:tcW w:w="331" w:type="pct"/>
            <w:shd w:val="clear" w:color="auto" w:fill="auto"/>
            <w:vAlign w:val="bottom"/>
          </w:tcPr>
          <w:p w14:paraId="4319A1B4"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60 930</w:t>
            </w:r>
          </w:p>
        </w:tc>
        <w:tc>
          <w:tcPr>
            <w:tcW w:w="330" w:type="pct"/>
            <w:shd w:val="clear" w:color="auto" w:fill="auto"/>
            <w:vAlign w:val="bottom"/>
          </w:tcPr>
          <w:p w14:paraId="495D594C"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31 926</w:t>
            </w:r>
          </w:p>
        </w:tc>
        <w:tc>
          <w:tcPr>
            <w:tcW w:w="298" w:type="pct"/>
            <w:shd w:val="clear" w:color="auto" w:fill="auto"/>
            <w:vAlign w:val="bottom"/>
          </w:tcPr>
          <w:p w14:paraId="1D378976"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29 004</w:t>
            </w:r>
          </w:p>
        </w:tc>
        <w:tc>
          <w:tcPr>
            <w:tcW w:w="260" w:type="pct"/>
            <w:shd w:val="clear" w:color="auto" w:fill="auto"/>
            <w:vAlign w:val="bottom"/>
          </w:tcPr>
          <w:p w14:paraId="76A126F7"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171</w:t>
            </w:r>
          </w:p>
        </w:tc>
        <w:tc>
          <w:tcPr>
            <w:tcW w:w="327" w:type="pct"/>
            <w:shd w:val="clear" w:color="auto" w:fill="auto"/>
            <w:vAlign w:val="bottom"/>
          </w:tcPr>
          <w:p w14:paraId="1F60CD4A"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105</w:t>
            </w:r>
          </w:p>
        </w:tc>
        <w:tc>
          <w:tcPr>
            <w:tcW w:w="292" w:type="pct"/>
            <w:shd w:val="clear" w:color="auto" w:fill="auto"/>
            <w:vAlign w:val="bottom"/>
          </w:tcPr>
          <w:p w14:paraId="5FB05796"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66</w:t>
            </w:r>
          </w:p>
        </w:tc>
      </w:tr>
      <w:tr w:rsidR="006F0F17" w:rsidRPr="00A42F03" w14:paraId="2D7CAE0E" w14:textId="77777777" w:rsidTr="006F0F17">
        <w:trPr>
          <w:cantSplit/>
          <w:trHeight w:val="240"/>
        </w:trPr>
        <w:tc>
          <w:tcPr>
            <w:tcW w:w="436" w:type="pct"/>
            <w:shd w:val="clear" w:color="auto" w:fill="auto"/>
          </w:tcPr>
          <w:p w14:paraId="74DC0A96" w14:textId="77777777" w:rsidR="00381602" w:rsidRPr="006F0F17" w:rsidRDefault="00381602" w:rsidP="00A42F03">
            <w:pPr>
              <w:pStyle w:val="SingleTxtG"/>
              <w:tabs>
                <w:tab w:val="clear" w:pos="1701"/>
                <w:tab w:val="clear" w:pos="2268"/>
                <w:tab w:val="clear" w:pos="2835"/>
              </w:tabs>
              <w:spacing w:before="40" w:after="40" w:line="220" w:lineRule="exact"/>
              <w:ind w:left="0" w:right="0"/>
              <w:jc w:val="left"/>
              <w:rPr>
                <w:sz w:val="16"/>
                <w:szCs w:val="16"/>
              </w:rPr>
            </w:pPr>
            <w:r w:rsidRPr="006F0F17">
              <w:rPr>
                <w:sz w:val="16"/>
                <w:szCs w:val="16"/>
              </w:rPr>
              <w:t>Región de Šumadija y Serbia Occidental</w:t>
            </w:r>
          </w:p>
        </w:tc>
        <w:tc>
          <w:tcPr>
            <w:tcW w:w="298" w:type="pct"/>
            <w:shd w:val="clear" w:color="auto" w:fill="auto"/>
            <w:vAlign w:val="bottom"/>
          </w:tcPr>
          <w:p w14:paraId="388F0325"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16 260</w:t>
            </w:r>
          </w:p>
        </w:tc>
        <w:tc>
          <w:tcPr>
            <w:tcW w:w="363" w:type="pct"/>
            <w:shd w:val="clear" w:color="auto" w:fill="auto"/>
            <w:vAlign w:val="bottom"/>
          </w:tcPr>
          <w:p w14:paraId="61787696"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8 296</w:t>
            </w:r>
          </w:p>
        </w:tc>
        <w:tc>
          <w:tcPr>
            <w:tcW w:w="322" w:type="pct"/>
            <w:shd w:val="clear" w:color="auto" w:fill="auto"/>
            <w:vAlign w:val="bottom"/>
          </w:tcPr>
          <w:p w14:paraId="656A31A8"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7 964</w:t>
            </w:r>
          </w:p>
        </w:tc>
        <w:tc>
          <w:tcPr>
            <w:tcW w:w="290" w:type="pct"/>
            <w:shd w:val="clear" w:color="auto" w:fill="auto"/>
            <w:vAlign w:val="bottom"/>
          </w:tcPr>
          <w:p w14:paraId="35FFD9B7"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16 186</w:t>
            </w:r>
          </w:p>
        </w:tc>
        <w:tc>
          <w:tcPr>
            <w:tcW w:w="290" w:type="pct"/>
            <w:shd w:val="clear" w:color="auto" w:fill="auto"/>
            <w:vAlign w:val="bottom"/>
          </w:tcPr>
          <w:p w14:paraId="33501999"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8 258</w:t>
            </w:r>
          </w:p>
        </w:tc>
        <w:tc>
          <w:tcPr>
            <w:tcW w:w="301" w:type="pct"/>
            <w:shd w:val="clear" w:color="auto" w:fill="auto"/>
            <w:vAlign w:val="bottom"/>
          </w:tcPr>
          <w:p w14:paraId="22F2CD70"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7 928</w:t>
            </w:r>
          </w:p>
        </w:tc>
        <w:tc>
          <w:tcPr>
            <w:tcW w:w="266" w:type="pct"/>
            <w:shd w:val="clear" w:color="auto" w:fill="auto"/>
            <w:vAlign w:val="bottom"/>
          </w:tcPr>
          <w:p w14:paraId="57C006C5"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74</w:t>
            </w:r>
          </w:p>
        </w:tc>
        <w:tc>
          <w:tcPr>
            <w:tcW w:w="299" w:type="pct"/>
            <w:shd w:val="clear" w:color="auto" w:fill="auto"/>
            <w:vAlign w:val="bottom"/>
          </w:tcPr>
          <w:p w14:paraId="7CD09F89"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38</w:t>
            </w:r>
          </w:p>
        </w:tc>
        <w:tc>
          <w:tcPr>
            <w:tcW w:w="297" w:type="pct"/>
            <w:shd w:val="clear" w:color="auto" w:fill="auto"/>
            <w:vAlign w:val="bottom"/>
          </w:tcPr>
          <w:p w14:paraId="6A854127"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36</w:t>
            </w:r>
          </w:p>
        </w:tc>
        <w:tc>
          <w:tcPr>
            <w:tcW w:w="331" w:type="pct"/>
            <w:shd w:val="clear" w:color="auto" w:fill="auto"/>
            <w:vAlign w:val="bottom"/>
          </w:tcPr>
          <w:p w14:paraId="15217513"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32 882</w:t>
            </w:r>
          </w:p>
        </w:tc>
        <w:tc>
          <w:tcPr>
            <w:tcW w:w="330" w:type="pct"/>
            <w:shd w:val="clear" w:color="auto" w:fill="auto"/>
            <w:vAlign w:val="bottom"/>
          </w:tcPr>
          <w:p w14:paraId="3F950FB4"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17 196</w:t>
            </w:r>
          </w:p>
        </w:tc>
        <w:tc>
          <w:tcPr>
            <w:tcW w:w="298" w:type="pct"/>
            <w:shd w:val="clear" w:color="auto" w:fill="auto"/>
            <w:vAlign w:val="bottom"/>
          </w:tcPr>
          <w:p w14:paraId="54882FE6"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15 686</w:t>
            </w:r>
          </w:p>
        </w:tc>
        <w:tc>
          <w:tcPr>
            <w:tcW w:w="260" w:type="pct"/>
            <w:shd w:val="clear" w:color="auto" w:fill="auto"/>
            <w:vAlign w:val="bottom"/>
          </w:tcPr>
          <w:p w14:paraId="07A27DA6"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79</w:t>
            </w:r>
          </w:p>
        </w:tc>
        <w:tc>
          <w:tcPr>
            <w:tcW w:w="327" w:type="pct"/>
            <w:shd w:val="clear" w:color="auto" w:fill="auto"/>
            <w:vAlign w:val="bottom"/>
          </w:tcPr>
          <w:p w14:paraId="7FBAFCC7"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43</w:t>
            </w:r>
          </w:p>
        </w:tc>
        <w:tc>
          <w:tcPr>
            <w:tcW w:w="292" w:type="pct"/>
            <w:shd w:val="clear" w:color="auto" w:fill="auto"/>
            <w:vAlign w:val="bottom"/>
          </w:tcPr>
          <w:p w14:paraId="43805654"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36</w:t>
            </w:r>
          </w:p>
        </w:tc>
      </w:tr>
      <w:tr w:rsidR="006F0F17" w:rsidRPr="00A42F03" w14:paraId="5DF98411" w14:textId="77777777" w:rsidTr="006F0F17">
        <w:trPr>
          <w:cantSplit/>
          <w:trHeight w:val="240"/>
        </w:trPr>
        <w:tc>
          <w:tcPr>
            <w:tcW w:w="436" w:type="pct"/>
            <w:shd w:val="clear" w:color="auto" w:fill="auto"/>
          </w:tcPr>
          <w:p w14:paraId="232E2B40" w14:textId="77777777" w:rsidR="00381602" w:rsidRPr="006F0F17" w:rsidRDefault="00381602" w:rsidP="00A42F03">
            <w:pPr>
              <w:pStyle w:val="SingleTxtG"/>
              <w:tabs>
                <w:tab w:val="clear" w:pos="1701"/>
                <w:tab w:val="clear" w:pos="2268"/>
                <w:tab w:val="clear" w:pos="2835"/>
              </w:tabs>
              <w:spacing w:before="40" w:after="40" w:line="220" w:lineRule="exact"/>
              <w:ind w:left="0" w:right="0"/>
              <w:jc w:val="left"/>
              <w:rPr>
                <w:sz w:val="16"/>
                <w:szCs w:val="16"/>
              </w:rPr>
            </w:pPr>
            <w:r w:rsidRPr="006F0F17">
              <w:rPr>
                <w:sz w:val="16"/>
                <w:szCs w:val="16"/>
              </w:rPr>
              <w:t>Región de Serbia Meridional y Oriental</w:t>
            </w:r>
          </w:p>
        </w:tc>
        <w:tc>
          <w:tcPr>
            <w:tcW w:w="298" w:type="pct"/>
            <w:shd w:val="clear" w:color="auto" w:fill="auto"/>
            <w:vAlign w:val="bottom"/>
          </w:tcPr>
          <w:p w14:paraId="3D3DF9C3"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11 718</w:t>
            </w:r>
          </w:p>
        </w:tc>
        <w:tc>
          <w:tcPr>
            <w:tcW w:w="363" w:type="pct"/>
            <w:shd w:val="clear" w:color="auto" w:fill="auto"/>
            <w:vAlign w:val="bottom"/>
          </w:tcPr>
          <w:p w14:paraId="0DA37A92"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6 072</w:t>
            </w:r>
          </w:p>
        </w:tc>
        <w:tc>
          <w:tcPr>
            <w:tcW w:w="322" w:type="pct"/>
            <w:shd w:val="clear" w:color="auto" w:fill="auto"/>
            <w:vAlign w:val="bottom"/>
          </w:tcPr>
          <w:p w14:paraId="53A1E684"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5 646</w:t>
            </w:r>
          </w:p>
        </w:tc>
        <w:tc>
          <w:tcPr>
            <w:tcW w:w="290" w:type="pct"/>
            <w:shd w:val="clear" w:color="auto" w:fill="auto"/>
            <w:vAlign w:val="bottom"/>
          </w:tcPr>
          <w:p w14:paraId="051527A1"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11 657</w:t>
            </w:r>
          </w:p>
        </w:tc>
        <w:tc>
          <w:tcPr>
            <w:tcW w:w="290" w:type="pct"/>
            <w:shd w:val="clear" w:color="auto" w:fill="auto"/>
            <w:vAlign w:val="bottom"/>
          </w:tcPr>
          <w:p w14:paraId="179DFE84"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6 038</w:t>
            </w:r>
          </w:p>
        </w:tc>
        <w:tc>
          <w:tcPr>
            <w:tcW w:w="301" w:type="pct"/>
            <w:shd w:val="clear" w:color="auto" w:fill="auto"/>
            <w:vAlign w:val="bottom"/>
          </w:tcPr>
          <w:p w14:paraId="2339DC2E"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5 619</w:t>
            </w:r>
          </w:p>
        </w:tc>
        <w:tc>
          <w:tcPr>
            <w:tcW w:w="266" w:type="pct"/>
            <w:shd w:val="clear" w:color="auto" w:fill="auto"/>
            <w:vAlign w:val="bottom"/>
          </w:tcPr>
          <w:p w14:paraId="7DC09C76"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61</w:t>
            </w:r>
          </w:p>
        </w:tc>
        <w:tc>
          <w:tcPr>
            <w:tcW w:w="299" w:type="pct"/>
            <w:shd w:val="clear" w:color="auto" w:fill="auto"/>
            <w:vAlign w:val="bottom"/>
          </w:tcPr>
          <w:p w14:paraId="613F4D35"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34</w:t>
            </w:r>
          </w:p>
        </w:tc>
        <w:tc>
          <w:tcPr>
            <w:tcW w:w="297" w:type="pct"/>
            <w:shd w:val="clear" w:color="auto" w:fill="auto"/>
            <w:vAlign w:val="bottom"/>
          </w:tcPr>
          <w:p w14:paraId="5481CB49"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27</w:t>
            </w:r>
          </w:p>
        </w:tc>
        <w:tc>
          <w:tcPr>
            <w:tcW w:w="331" w:type="pct"/>
            <w:shd w:val="clear" w:color="auto" w:fill="auto"/>
            <w:vAlign w:val="bottom"/>
          </w:tcPr>
          <w:p w14:paraId="126091FA"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28 048</w:t>
            </w:r>
          </w:p>
        </w:tc>
        <w:tc>
          <w:tcPr>
            <w:tcW w:w="330" w:type="pct"/>
            <w:shd w:val="clear" w:color="auto" w:fill="auto"/>
            <w:vAlign w:val="bottom"/>
          </w:tcPr>
          <w:p w14:paraId="1DCCF139"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14 730</w:t>
            </w:r>
          </w:p>
        </w:tc>
        <w:tc>
          <w:tcPr>
            <w:tcW w:w="298" w:type="pct"/>
            <w:shd w:val="clear" w:color="auto" w:fill="auto"/>
            <w:vAlign w:val="bottom"/>
          </w:tcPr>
          <w:p w14:paraId="5A4EE388"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13 318</w:t>
            </w:r>
          </w:p>
        </w:tc>
        <w:tc>
          <w:tcPr>
            <w:tcW w:w="260" w:type="pct"/>
            <w:shd w:val="clear" w:color="auto" w:fill="auto"/>
            <w:vAlign w:val="bottom"/>
          </w:tcPr>
          <w:p w14:paraId="1F7BD1B8"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92</w:t>
            </w:r>
          </w:p>
        </w:tc>
        <w:tc>
          <w:tcPr>
            <w:tcW w:w="327" w:type="pct"/>
            <w:shd w:val="clear" w:color="auto" w:fill="auto"/>
            <w:vAlign w:val="bottom"/>
          </w:tcPr>
          <w:p w14:paraId="6C29363D"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62</w:t>
            </w:r>
          </w:p>
        </w:tc>
        <w:tc>
          <w:tcPr>
            <w:tcW w:w="292" w:type="pct"/>
            <w:shd w:val="clear" w:color="auto" w:fill="auto"/>
            <w:vAlign w:val="bottom"/>
          </w:tcPr>
          <w:p w14:paraId="0412BD6C"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30</w:t>
            </w:r>
          </w:p>
        </w:tc>
      </w:tr>
      <w:tr w:rsidR="006F0F17" w:rsidRPr="00A42F03" w14:paraId="362DE937" w14:textId="77777777" w:rsidTr="006F0F17">
        <w:trPr>
          <w:cantSplit/>
          <w:trHeight w:val="240"/>
        </w:trPr>
        <w:tc>
          <w:tcPr>
            <w:tcW w:w="436" w:type="pct"/>
            <w:tcBorders>
              <w:bottom w:val="single" w:sz="12" w:space="0" w:color="auto"/>
            </w:tcBorders>
            <w:shd w:val="clear" w:color="auto" w:fill="auto"/>
          </w:tcPr>
          <w:p w14:paraId="484C63FB" w14:textId="77777777" w:rsidR="00381602" w:rsidRPr="006F0F17" w:rsidRDefault="00381602" w:rsidP="00A42F03">
            <w:pPr>
              <w:pStyle w:val="SingleTxtG"/>
              <w:tabs>
                <w:tab w:val="clear" w:pos="1701"/>
                <w:tab w:val="clear" w:pos="2268"/>
                <w:tab w:val="clear" w:pos="2835"/>
              </w:tabs>
              <w:spacing w:before="40" w:after="40" w:line="220" w:lineRule="exact"/>
              <w:ind w:left="0" w:right="0"/>
              <w:jc w:val="left"/>
              <w:rPr>
                <w:sz w:val="16"/>
                <w:szCs w:val="16"/>
              </w:rPr>
            </w:pPr>
            <w:r w:rsidRPr="006F0F17">
              <w:rPr>
                <w:sz w:val="16"/>
                <w:szCs w:val="16"/>
              </w:rPr>
              <w:t>Región de Kosovo y Metohija</w:t>
            </w:r>
          </w:p>
        </w:tc>
        <w:tc>
          <w:tcPr>
            <w:tcW w:w="298" w:type="pct"/>
            <w:tcBorders>
              <w:bottom w:val="single" w:sz="12" w:space="0" w:color="auto"/>
            </w:tcBorders>
            <w:shd w:val="clear" w:color="auto" w:fill="auto"/>
            <w:vAlign w:val="bottom"/>
          </w:tcPr>
          <w:p w14:paraId="35A46BED"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w:t>
            </w:r>
          </w:p>
        </w:tc>
        <w:tc>
          <w:tcPr>
            <w:tcW w:w="363" w:type="pct"/>
            <w:tcBorders>
              <w:bottom w:val="single" w:sz="12" w:space="0" w:color="auto"/>
            </w:tcBorders>
            <w:shd w:val="clear" w:color="auto" w:fill="auto"/>
            <w:vAlign w:val="bottom"/>
          </w:tcPr>
          <w:p w14:paraId="7FCD3178"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w:t>
            </w:r>
          </w:p>
        </w:tc>
        <w:tc>
          <w:tcPr>
            <w:tcW w:w="322" w:type="pct"/>
            <w:tcBorders>
              <w:bottom w:val="single" w:sz="12" w:space="0" w:color="auto"/>
            </w:tcBorders>
            <w:shd w:val="clear" w:color="auto" w:fill="auto"/>
            <w:vAlign w:val="bottom"/>
          </w:tcPr>
          <w:p w14:paraId="7DEFC8A5"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w:t>
            </w:r>
          </w:p>
        </w:tc>
        <w:tc>
          <w:tcPr>
            <w:tcW w:w="290" w:type="pct"/>
            <w:tcBorders>
              <w:bottom w:val="single" w:sz="12" w:space="0" w:color="auto"/>
            </w:tcBorders>
            <w:shd w:val="clear" w:color="auto" w:fill="auto"/>
            <w:vAlign w:val="bottom"/>
          </w:tcPr>
          <w:p w14:paraId="72F14C1D"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w:t>
            </w:r>
          </w:p>
        </w:tc>
        <w:tc>
          <w:tcPr>
            <w:tcW w:w="290" w:type="pct"/>
            <w:tcBorders>
              <w:bottom w:val="single" w:sz="12" w:space="0" w:color="auto"/>
            </w:tcBorders>
            <w:shd w:val="clear" w:color="auto" w:fill="auto"/>
            <w:vAlign w:val="bottom"/>
          </w:tcPr>
          <w:p w14:paraId="2E01DD36"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w:t>
            </w:r>
          </w:p>
        </w:tc>
        <w:tc>
          <w:tcPr>
            <w:tcW w:w="301" w:type="pct"/>
            <w:tcBorders>
              <w:bottom w:val="single" w:sz="12" w:space="0" w:color="auto"/>
            </w:tcBorders>
            <w:shd w:val="clear" w:color="auto" w:fill="auto"/>
            <w:vAlign w:val="bottom"/>
          </w:tcPr>
          <w:p w14:paraId="18903105"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w:t>
            </w:r>
          </w:p>
        </w:tc>
        <w:tc>
          <w:tcPr>
            <w:tcW w:w="266" w:type="pct"/>
            <w:tcBorders>
              <w:bottom w:val="single" w:sz="12" w:space="0" w:color="auto"/>
            </w:tcBorders>
            <w:shd w:val="clear" w:color="auto" w:fill="auto"/>
            <w:vAlign w:val="bottom"/>
          </w:tcPr>
          <w:p w14:paraId="6EB53C78"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w:t>
            </w:r>
          </w:p>
        </w:tc>
        <w:tc>
          <w:tcPr>
            <w:tcW w:w="299" w:type="pct"/>
            <w:tcBorders>
              <w:bottom w:val="single" w:sz="12" w:space="0" w:color="auto"/>
            </w:tcBorders>
            <w:shd w:val="clear" w:color="auto" w:fill="auto"/>
            <w:vAlign w:val="bottom"/>
          </w:tcPr>
          <w:p w14:paraId="39DDB584"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w:t>
            </w:r>
          </w:p>
        </w:tc>
        <w:tc>
          <w:tcPr>
            <w:tcW w:w="297" w:type="pct"/>
            <w:tcBorders>
              <w:bottom w:val="single" w:sz="12" w:space="0" w:color="auto"/>
            </w:tcBorders>
            <w:shd w:val="clear" w:color="auto" w:fill="auto"/>
            <w:vAlign w:val="bottom"/>
          </w:tcPr>
          <w:p w14:paraId="09894E6A"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w:t>
            </w:r>
          </w:p>
        </w:tc>
        <w:tc>
          <w:tcPr>
            <w:tcW w:w="331" w:type="pct"/>
            <w:tcBorders>
              <w:bottom w:val="single" w:sz="12" w:space="0" w:color="auto"/>
            </w:tcBorders>
            <w:shd w:val="clear" w:color="auto" w:fill="auto"/>
            <w:vAlign w:val="bottom"/>
          </w:tcPr>
          <w:p w14:paraId="7391FA97"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w:t>
            </w:r>
          </w:p>
        </w:tc>
        <w:tc>
          <w:tcPr>
            <w:tcW w:w="330" w:type="pct"/>
            <w:tcBorders>
              <w:bottom w:val="single" w:sz="12" w:space="0" w:color="auto"/>
            </w:tcBorders>
            <w:shd w:val="clear" w:color="auto" w:fill="auto"/>
            <w:vAlign w:val="bottom"/>
          </w:tcPr>
          <w:p w14:paraId="42477B00"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w:t>
            </w:r>
          </w:p>
        </w:tc>
        <w:tc>
          <w:tcPr>
            <w:tcW w:w="298" w:type="pct"/>
            <w:tcBorders>
              <w:bottom w:val="single" w:sz="12" w:space="0" w:color="auto"/>
            </w:tcBorders>
            <w:shd w:val="clear" w:color="auto" w:fill="auto"/>
            <w:vAlign w:val="bottom"/>
          </w:tcPr>
          <w:p w14:paraId="4B468A7D"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w:t>
            </w:r>
          </w:p>
        </w:tc>
        <w:tc>
          <w:tcPr>
            <w:tcW w:w="260" w:type="pct"/>
            <w:tcBorders>
              <w:bottom w:val="single" w:sz="12" w:space="0" w:color="auto"/>
            </w:tcBorders>
            <w:shd w:val="clear" w:color="auto" w:fill="auto"/>
            <w:vAlign w:val="bottom"/>
          </w:tcPr>
          <w:p w14:paraId="6C3BAEEE"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w:t>
            </w:r>
          </w:p>
        </w:tc>
        <w:tc>
          <w:tcPr>
            <w:tcW w:w="327" w:type="pct"/>
            <w:tcBorders>
              <w:bottom w:val="single" w:sz="12" w:space="0" w:color="auto"/>
            </w:tcBorders>
            <w:shd w:val="clear" w:color="auto" w:fill="auto"/>
            <w:vAlign w:val="bottom"/>
          </w:tcPr>
          <w:p w14:paraId="48B2D247"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w:t>
            </w:r>
          </w:p>
        </w:tc>
        <w:tc>
          <w:tcPr>
            <w:tcW w:w="292" w:type="pct"/>
            <w:tcBorders>
              <w:bottom w:val="single" w:sz="12" w:space="0" w:color="auto"/>
            </w:tcBorders>
            <w:shd w:val="clear" w:color="auto" w:fill="auto"/>
            <w:vAlign w:val="bottom"/>
          </w:tcPr>
          <w:p w14:paraId="0F39C457" w14:textId="77777777" w:rsidR="00381602" w:rsidRPr="006F0F17" w:rsidRDefault="00381602" w:rsidP="00A42F03">
            <w:pPr>
              <w:pStyle w:val="SingleTxtG"/>
              <w:tabs>
                <w:tab w:val="clear" w:pos="1701"/>
                <w:tab w:val="clear" w:pos="2268"/>
                <w:tab w:val="clear" w:pos="2835"/>
              </w:tabs>
              <w:spacing w:before="40" w:after="40" w:line="220" w:lineRule="exact"/>
              <w:ind w:left="113" w:right="0"/>
              <w:jc w:val="right"/>
              <w:rPr>
                <w:sz w:val="16"/>
                <w:szCs w:val="16"/>
              </w:rPr>
            </w:pPr>
            <w:r w:rsidRPr="006F0F17">
              <w:rPr>
                <w:sz w:val="16"/>
                <w:szCs w:val="16"/>
              </w:rPr>
              <w:t>...</w:t>
            </w:r>
          </w:p>
        </w:tc>
      </w:tr>
    </w:tbl>
    <w:p w14:paraId="57ACE8D7" w14:textId="728FBB6D" w:rsidR="00381602" w:rsidRPr="006F0F17" w:rsidRDefault="00381602" w:rsidP="006F0F17">
      <w:pPr>
        <w:pStyle w:val="SingleTxtG"/>
        <w:spacing w:before="120" w:after="240"/>
        <w:ind w:left="0" w:firstLine="170"/>
        <w:jc w:val="left"/>
        <w:rPr>
          <w:sz w:val="18"/>
          <w:szCs w:val="18"/>
        </w:rPr>
      </w:pPr>
      <w:r w:rsidRPr="006F0F17">
        <w:rPr>
          <w:i/>
          <w:sz w:val="18"/>
          <w:szCs w:val="18"/>
        </w:rPr>
        <w:t>Fuent</w:t>
      </w:r>
      <w:r w:rsidRPr="006D14F7">
        <w:rPr>
          <w:i/>
          <w:sz w:val="18"/>
          <w:szCs w:val="18"/>
        </w:rPr>
        <w:t>e:</w:t>
      </w:r>
      <w:r w:rsidRPr="006F0F17">
        <w:rPr>
          <w:sz w:val="18"/>
          <w:szCs w:val="18"/>
        </w:rPr>
        <w:t xml:space="preserve"> Oficina de Estadística de la República.</w:t>
      </w:r>
    </w:p>
    <w:p w14:paraId="1F6D73B9" w14:textId="3AF6F353" w:rsidR="00381602" w:rsidRPr="00B95793" w:rsidRDefault="006F0F17" w:rsidP="006D14F7">
      <w:pPr>
        <w:pStyle w:val="H23G"/>
      </w:pPr>
      <w:r>
        <w:lastRenderedPageBreak/>
        <w:tab/>
      </w:r>
      <w:r>
        <w:tab/>
      </w:r>
      <w:r>
        <w:tab/>
      </w:r>
      <w:r w:rsidR="00381602" w:rsidRPr="00B95793">
        <w:t>Esperanza de vida de los nacidos vivos, por sexo</w:t>
      </w:r>
    </w:p>
    <w:p w14:paraId="42442045" w14:textId="017E8D30" w:rsidR="00381602" w:rsidRDefault="006F0F17" w:rsidP="006D14F7">
      <w:pPr>
        <w:pStyle w:val="H23G"/>
      </w:pPr>
      <w:r>
        <w:tab/>
      </w:r>
      <w:r>
        <w:tab/>
      </w:r>
      <w:r w:rsidR="00381602" w:rsidRPr="00B95793">
        <w:t>República de Serbia</w:t>
      </w:r>
    </w:p>
    <w:tbl>
      <w:tblP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1260"/>
        <w:gridCol w:w="896"/>
        <w:gridCol w:w="1189"/>
        <w:gridCol w:w="1204"/>
        <w:gridCol w:w="1502"/>
        <w:gridCol w:w="1262"/>
        <w:gridCol w:w="1191"/>
      </w:tblGrid>
      <w:tr w:rsidR="00C44053" w:rsidRPr="006F0F17" w14:paraId="44BA99CE" w14:textId="77777777" w:rsidTr="00C44053">
        <w:trPr>
          <w:cantSplit/>
          <w:trHeight w:val="240"/>
          <w:tblHeader/>
        </w:trPr>
        <w:tc>
          <w:tcPr>
            <w:tcW w:w="741" w:type="pct"/>
            <w:vMerge w:val="restart"/>
            <w:tcBorders>
              <w:top w:val="single" w:sz="4" w:space="0" w:color="auto"/>
              <w:bottom w:val="single" w:sz="12" w:space="0" w:color="auto"/>
            </w:tcBorders>
            <w:shd w:val="clear" w:color="auto" w:fill="auto"/>
            <w:vAlign w:val="bottom"/>
          </w:tcPr>
          <w:p w14:paraId="4A96D314" w14:textId="77777777" w:rsidR="00381602" w:rsidRPr="006F0F17" w:rsidRDefault="00381602" w:rsidP="006D14F7">
            <w:pPr>
              <w:pStyle w:val="SingleTxtG"/>
              <w:keepNext/>
              <w:keepLines/>
              <w:tabs>
                <w:tab w:val="clear" w:pos="1701"/>
                <w:tab w:val="clear" w:pos="2268"/>
                <w:tab w:val="clear" w:pos="2835"/>
              </w:tabs>
              <w:spacing w:before="80" w:after="80" w:line="200" w:lineRule="exact"/>
              <w:ind w:left="0" w:right="0"/>
              <w:jc w:val="left"/>
              <w:rPr>
                <w:i/>
                <w:sz w:val="16"/>
              </w:rPr>
            </w:pPr>
            <w:r w:rsidRPr="006F0F17">
              <w:rPr>
                <w:i/>
                <w:sz w:val="16"/>
              </w:rPr>
              <w:t>Año de referencia: 2020</w:t>
            </w:r>
          </w:p>
        </w:tc>
        <w:tc>
          <w:tcPr>
            <w:tcW w:w="527" w:type="pct"/>
            <w:vMerge w:val="restart"/>
            <w:tcBorders>
              <w:top w:val="single" w:sz="4" w:space="0" w:color="auto"/>
              <w:bottom w:val="single" w:sz="12" w:space="0" w:color="auto"/>
            </w:tcBorders>
            <w:shd w:val="clear" w:color="auto" w:fill="auto"/>
            <w:vAlign w:val="bottom"/>
          </w:tcPr>
          <w:p w14:paraId="172C8235" w14:textId="77777777" w:rsidR="00381602" w:rsidRPr="006F0F17" w:rsidRDefault="00381602" w:rsidP="006D14F7">
            <w:pPr>
              <w:pStyle w:val="SingleTxtG"/>
              <w:keepNext/>
              <w:keepLines/>
              <w:tabs>
                <w:tab w:val="clear" w:pos="1701"/>
                <w:tab w:val="clear" w:pos="2268"/>
                <w:tab w:val="clear" w:pos="2835"/>
              </w:tabs>
              <w:spacing w:before="80" w:after="80" w:line="200" w:lineRule="exact"/>
              <w:ind w:left="113" w:right="0"/>
              <w:jc w:val="right"/>
              <w:rPr>
                <w:i/>
                <w:sz w:val="16"/>
              </w:rPr>
            </w:pPr>
            <w:r w:rsidRPr="006F0F17">
              <w:rPr>
                <w:i/>
                <w:sz w:val="16"/>
              </w:rPr>
              <w:t>Total</w:t>
            </w:r>
          </w:p>
        </w:tc>
        <w:tc>
          <w:tcPr>
            <w:tcW w:w="1407" w:type="pct"/>
            <w:gridSpan w:val="2"/>
            <w:tcBorders>
              <w:top w:val="single" w:sz="4" w:space="0" w:color="auto"/>
              <w:bottom w:val="single" w:sz="4" w:space="0" w:color="auto"/>
              <w:right w:val="single" w:sz="24" w:space="0" w:color="FFFFFF" w:themeColor="background1"/>
            </w:tcBorders>
            <w:shd w:val="clear" w:color="auto" w:fill="auto"/>
            <w:vAlign w:val="bottom"/>
          </w:tcPr>
          <w:p w14:paraId="218BD9DD" w14:textId="77777777" w:rsidR="00381602" w:rsidRPr="006F0F17" w:rsidRDefault="00381602" w:rsidP="006D14F7">
            <w:pPr>
              <w:pStyle w:val="SingleTxtG"/>
              <w:keepNext/>
              <w:keepLines/>
              <w:tabs>
                <w:tab w:val="clear" w:pos="1701"/>
                <w:tab w:val="clear" w:pos="2268"/>
                <w:tab w:val="clear" w:pos="2835"/>
              </w:tabs>
              <w:spacing w:before="80" w:after="80" w:line="200" w:lineRule="exact"/>
              <w:ind w:left="113" w:right="0"/>
              <w:jc w:val="center"/>
              <w:rPr>
                <w:i/>
                <w:sz w:val="16"/>
              </w:rPr>
            </w:pPr>
            <w:r w:rsidRPr="006F0F17">
              <w:rPr>
                <w:i/>
                <w:sz w:val="16"/>
              </w:rPr>
              <w:t>Serbia Septentrional</w:t>
            </w:r>
          </w:p>
        </w:tc>
        <w:tc>
          <w:tcPr>
            <w:tcW w:w="2325" w:type="pct"/>
            <w:gridSpan w:val="3"/>
            <w:tcBorders>
              <w:top w:val="single" w:sz="4" w:space="0" w:color="auto"/>
              <w:left w:val="single" w:sz="24" w:space="0" w:color="FFFFFF" w:themeColor="background1"/>
              <w:bottom w:val="single" w:sz="4" w:space="0" w:color="auto"/>
            </w:tcBorders>
            <w:shd w:val="clear" w:color="auto" w:fill="auto"/>
            <w:vAlign w:val="bottom"/>
          </w:tcPr>
          <w:p w14:paraId="0D31A604" w14:textId="77777777" w:rsidR="00381602" w:rsidRPr="006F0F17" w:rsidRDefault="00381602" w:rsidP="006D14F7">
            <w:pPr>
              <w:pStyle w:val="SingleTxtG"/>
              <w:keepNext/>
              <w:keepLines/>
              <w:tabs>
                <w:tab w:val="clear" w:pos="1701"/>
                <w:tab w:val="clear" w:pos="2268"/>
                <w:tab w:val="clear" w:pos="2835"/>
              </w:tabs>
              <w:spacing w:before="80" w:after="80" w:line="200" w:lineRule="exact"/>
              <w:ind w:left="113" w:right="0"/>
              <w:jc w:val="center"/>
              <w:rPr>
                <w:i/>
                <w:sz w:val="16"/>
              </w:rPr>
            </w:pPr>
            <w:r w:rsidRPr="006F0F17">
              <w:rPr>
                <w:i/>
                <w:sz w:val="16"/>
              </w:rPr>
              <w:t>Serbia Meridional</w:t>
            </w:r>
          </w:p>
        </w:tc>
      </w:tr>
      <w:tr w:rsidR="00C44053" w:rsidRPr="006F0F17" w14:paraId="5B6B8D36" w14:textId="77777777" w:rsidTr="00C44053">
        <w:trPr>
          <w:cantSplit/>
          <w:trHeight w:val="240"/>
          <w:tblHeader/>
        </w:trPr>
        <w:tc>
          <w:tcPr>
            <w:tcW w:w="741" w:type="pct"/>
            <w:vMerge/>
            <w:tcBorders>
              <w:top w:val="single" w:sz="12" w:space="0" w:color="auto"/>
              <w:bottom w:val="single" w:sz="12" w:space="0" w:color="auto"/>
            </w:tcBorders>
            <w:shd w:val="clear" w:color="auto" w:fill="auto"/>
            <w:vAlign w:val="bottom"/>
          </w:tcPr>
          <w:p w14:paraId="45AB5013" w14:textId="77777777" w:rsidR="00381602" w:rsidRPr="006F0F17" w:rsidRDefault="00381602" w:rsidP="006D14F7">
            <w:pPr>
              <w:pStyle w:val="SingleTxtG"/>
              <w:keepNext/>
              <w:keepLines/>
              <w:tabs>
                <w:tab w:val="clear" w:pos="1701"/>
                <w:tab w:val="clear" w:pos="2268"/>
                <w:tab w:val="clear" w:pos="2835"/>
              </w:tabs>
              <w:spacing w:before="40" w:after="40" w:line="220" w:lineRule="exact"/>
              <w:ind w:left="0" w:right="0"/>
              <w:jc w:val="left"/>
              <w:rPr>
                <w:sz w:val="18"/>
              </w:rPr>
            </w:pPr>
          </w:p>
        </w:tc>
        <w:tc>
          <w:tcPr>
            <w:tcW w:w="527" w:type="pct"/>
            <w:vMerge/>
            <w:tcBorders>
              <w:top w:val="single" w:sz="12" w:space="0" w:color="auto"/>
              <w:bottom w:val="single" w:sz="12" w:space="0" w:color="auto"/>
            </w:tcBorders>
            <w:shd w:val="clear" w:color="auto" w:fill="auto"/>
            <w:vAlign w:val="bottom"/>
          </w:tcPr>
          <w:p w14:paraId="582BB361" w14:textId="77777777" w:rsidR="00381602" w:rsidRPr="00C44053" w:rsidRDefault="00381602" w:rsidP="006D14F7">
            <w:pPr>
              <w:pStyle w:val="SingleTxtG"/>
              <w:keepNext/>
              <w:keepLines/>
              <w:tabs>
                <w:tab w:val="clear" w:pos="1701"/>
                <w:tab w:val="clear" w:pos="2268"/>
                <w:tab w:val="clear" w:pos="2835"/>
              </w:tabs>
              <w:spacing w:before="80" w:after="80" w:line="200" w:lineRule="exact"/>
              <w:ind w:left="113" w:right="0"/>
              <w:jc w:val="right"/>
              <w:rPr>
                <w:i/>
                <w:sz w:val="16"/>
              </w:rPr>
            </w:pPr>
          </w:p>
        </w:tc>
        <w:tc>
          <w:tcPr>
            <w:tcW w:w="699" w:type="pct"/>
            <w:tcBorders>
              <w:top w:val="single" w:sz="4" w:space="0" w:color="auto"/>
              <w:bottom w:val="single" w:sz="12" w:space="0" w:color="auto"/>
            </w:tcBorders>
            <w:shd w:val="clear" w:color="auto" w:fill="auto"/>
            <w:vAlign w:val="bottom"/>
          </w:tcPr>
          <w:p w14:paraId="1F8D7F36" w14:textId="77777777" w:rsidR="00381602" w:rsidRPr="00C44053" w:rsidRDefault="00381602" w:rsidP="006D14F7">
            <w:pPr>
              <w:pStyle w:val="SingleTxtG"/>
              <w:keepNext/>
              <w:keepLines/>
              <w:tabs>
                <w:tab w:val="clear" w:pos="1701"/>
                <w:tab w:val="clear" w:pos="2268"/>
                <w:tab w:val="clear" w:pos="2835"/>
              </w:tabs>
              <w:spacing w:before="80" w:after="80" w:line="200" w:lineRule="exact"/>
              <w:ind w:left="113" w:right="0"/>
              <w:jc w:val="right"/>
              <w:rPr>
                <w:i/>
                <w:sz w:val="16"/>
              </w:rPr>
            </w:pPr>
            <w:r w:rsidRPr="00C44053">
              <w:rPr>
                <w:i/>
                <w:sz w:val="16"/>
              </w:rPr>
              <w:t>Región de Belgrado</w:t>
            </w:r>
          </w:p>
        </w:tc>
        <w:tc>
          <w:tcPr>
            <w:tcW w:w="708" w:type="pct"/>
            <w:tcBorders>
              <w:top w:val="single" w:sz="4" w:space="0" w:color="auto"/>
              <w:bottom w:val="single" w:sz="12" w:space="0" w:color="auto"/>
              <w:right w:val="single" w:sz="24" w:space="0" w:color="FFFFFF" w:themeColor="background1"/>
            </w:tcBorders>
            <w:shd w:val="clear" w:color="auto" w:fill="auto"/>
            <w:vAlign w:val="bottom"/>
          </w:tcPr>
          <w:p w14:paraId="1255EE78" w14:textId="77777777" w:rsidR="00381602" w:rsidRPr="00C44053" w:rsidRDefault="00381602" w:rsidP="006D14F7">
            <w:pPr>
              <w:pStyle w:val="SingleTxtG"/>
              <w:keepNext/>
              <w:keepLines/>
              <w:tabs>
                <w:tab w:val="clear" w:pos="1701"/>
                <w:tab w:val="clear" w:pos="2268"/>
                <w:tab w:val="clear" w:pos="2835"/>
              </w:tabs>
              <w:spacing w:before="80" w:after="80" w:line="200" w:lineRule="exact"/>
              <w:ind w:left="113" w:right="0"/>
              <w:jc w:val="right"/>
              <w:rPr>
                <w:i/>
                <w:sz w:val="16"/>
              </w:rPr>
            </w:pPr>
            <w:r w:rsidRPr="00C44053">
              <w:rPr>
                <w:i/>
                <w:sz w:val="16"/>
              </w:rPr>
              <w:t>Región de la PA de Voivodina</w:t>
            </w:r>
          </w:p>
        </w:tc>
        <w:tc>
          <w:tcPr>
            <w:tcW w:w="883" w:type="pct"/>
            <w:tcBorders>
              <w:top w:val="single" w:sz="4" w:space="0" w:color="auto"/>
              <w:left w:val="single" w:sz="24" w:space="0" w:color="FFFFFF" w:themeColor="background1"/>
              <w:bottom w:val="single" w:sz="12" w:space="0" w:color="auto"/>
            </w:tcBorders>
            <w:shd w:val="clear" w:color="auto" w:fill="auto"/>
            <w:vAlign w:val="bottom"/>
          </w:tcPr>
          <w:p w14:paraId="05AA3FBF" w14:textId="77777777" w:rsidR="00381602" w:rsidRPr="00C44053" w:rsidRDefault="00381602" w:rsidP="006D14F7">
            <w:pPr>
              <w:pStyle w:val="SingleTxtG"/>
              <w:keepNext/>
              <w:keepLines/>
              <w:tabs>
                <w:tab w:val="clear" w:pos="1701"/>
                <w:tab w:val="clear" w:pos="2268"/>
                <w:tab w:val="clear" w:pos="2835"/>
              </w:tabs>
              <w:spacing w:before="80" w:after="80" w:line="200" w:lineRule="exact"/>
              <w:ind w:left="113" w:right="0"/>
              <w:jc w:val="right"/>
              <w:rPr>
                <w:i/>
                <w:sz w:val="16"/>
              </w:rPr>
            </w:pPr>
            <w:r w:rsidRPr="00C44053">
              <w:rPr>
                <w:i/>
                <w:sz w:val="16"/>
              </w:rPr>
              <w:t>Región de Šumadija y Serbia Occidental</w:t>
            </w:r>
          </w:p>
        </w:tc>
        <w:tc>
          <w:tcPr>
            <w:tcW w:w="742" w:type="pct"/>
            <w:tcBorders>
              <w:top w:val="single" w:sz="4" w:space="0" w:color="auto"/>
              <w:bottom w:val="single" w:sz="12" w:space="0" w:color="auto"/>
            </w:tcBorders>
            <w:shd w:val="clear" w:color="auto" w:fill="auto"/>
            <w:vAlign w:val="bottom"/>
          </w:tcPr>
          <w:p w14:paraId="6F5C472B" w14:textId="77777777" w:rsidR="00381602" w:rsidRPr="00C44053" w:rsidRDefault="00381602" w:rsidP="006D14F7">
            <w:pPr>
              <w:pStyle w:val="SingleTxtG"/>
              <w:keepNext/>
              <w:keepLines/>
              <w:tabs>
                <w:tab w:val="clear" w:pos="1701"/>
                <w:tab w:val="clear" w:pos="2268"/>
                <w:tab w:val="clear" w:pos="2835"/>
              </w:tabs>
              <w:spacing w:before="80" w:after="80" w:line="200" w:lineRule="exact"/>
              <w:ind w:left="113" w:right="0"/>
              <w:jc w:val="right"/>
              <w:rPr>
                <w:i/>
                <w:sz w:val="16"/>
              </w:rPr>
            </w:pPr>
            <w:r w:rsidRPr="00C44053">
              <w:rPr>
                <w:i/>
                <w:sz w:val="16"/>
              </w:rPr>
              <w:t>Región de Serbia Meridional y Oriental</w:t>
            </w:r>
          </w:p>
        </w:tc>
        <w:tc>
          <w:tcPr>
            <w:tcW w:w="700" w:type="pct"/>
            <w:tcBorders>
              <w:top w:val="single" w:sz="4" w:space="0" w:color="auto"/>
              <w:bottom w:val="single" w:sz="12" w:space="0" w:color="auto"/>
            </w:tcBorders>
            <w:shd w:val="clear" w:color="auto" w:fill="auto"/>
            <w:vAlign w:val="bottom"/>
          </w:tcPr>
          <w:p w14:paraId="42233315" w14:textId="77777777" w:rsidR="00381602" w:rsidRPr="00C44053" w:rsidRDefault="00381602" w:rsidP="006D14F7">
            <w:pPr>
              <w:pStyle w:val="SingleTxtG"/>
              <w:keepNext/>
              <w:keepLines/>
              <w:tabs>
                <w:tab w:val="clear" w:pos="1701"/>
                <w:tab w:val="clear" w:pos="2268"/>
                <w:tab w:val="clear" w:pos="2835"/>
              </w:tabs>
              <w:spacing w:before="80" w:after="80" w:line="200" w:lineRule="exact"/>
              <w:ind w:left="113" w:right="0"/>
              <w:jc w:val="right"/>
              <w:rPr>
                <w:i/>
                <w:sz w:val="16"/>
              </w:rPr>
            </w:pPr>
            <w:r w:rsidRPr="00C44053">
              <w:rPr>
                <w:i/>
                <w:sz w:val="16"/>
              </w:rPr>
              <w:t>Región de la PA de Kosovo y Metohija</w:t>
            </w:r>
          </w:p>
        </w:tc>
      </w:tr>
      <w:tr w:rsidR="00C44053" w:rsidRPr="006F0F17" w14:paraId="0BC20E70" w14:textId="77777777" w:rsidTr="00C44053">
        <w:trPr>
          <w:cantSplit/>
          <w:trHeight w:val="240"/>
        </w:trPr>
        <w:tc>
          <w:tcPr>
            <w:tcW w:w="741" w:type="pct"/>
            <w:tcBorders>
              <w:top w:val="single" w:sz="12" w:space="0" w:color="auto"/>
            </w:tcBorders>
            <w:shd w:val="clear" w:color="auto" w:fill="auto"/>
          </w:tcPr>
          <w:p w14:paraId="48152FA0" w14:textId="77777777" w:rsidR="00381602" w:rsidRPr="006F0F17" w:rsidRDefault="00381602" w:rsidP="006D14F7">
            <w:pPr>
              <w:pStyle w:val="SingleTxtG"/>
              <w:keepNext/>
              <w:keepLines/>
              <w:tabs>
                <w:tab w:val="clear" w:pos="1701"/>
                <w:tab w:val="clear" w:pos="2268"/>
                <w:tab w:val="clear" w:pos="2835"/>
              </w:tabs>
              <w:spacing w:before="40" w:after="40" w:line="220" w:lineRule="exact"/>
              <w:ind w:left="0" w:right="0"/>
              <w:jc w:val="left"/>
              <w:rPr>
                <w:sz w:val="18"/>
              </w:rPr>
            </w:pPr>
            <w:r w:rsidRPr="006F0F17">
              <w:rPr>
                <w:sz w:val="18"/>
              </w:rPr>
              <w:t>Hombres</w:t>
            </w:r>
          </w:p>
        </w:tc>
        <w:tc>
          <w:tcPr>
            <w:tcW w:w="527" w:type="pct"/>
            <w:tcBorders>
              <w:top w:val="single" w:sz="12" w:space="0" w:color="auto"/>
            </w:tcBorders>
            <w:shd w:val="clear" w:color="auto" w:fill="auto"/>
            <w:vAlign w:val="bottom"/>
          </w:tcPr>
          <w:p w14:paraId="6FD0F340" w14:textId="77777777" w:rsidR="00381602" w:rsidRPr="006F0F17" w:rsidRDefault="00381602" w:rsidP="006D14F7">
            <w:pPr>
              <w:pStyle w:val="SingleTxtG"/>
              <w:keepNext/>
              <w:keepLines/>
              <w:tabs>
                <w:tab w:val="clear" w:pos="1701"/>
                <w:tab w:val="clear" w:pos="2268"/>
                <w:tab w:val="clear" w:pos="2835"/>
              </w:tabs>
              <w:spacing w:before="40" w:after="40" w:line="220" w:lineRule="exact"/>
              <w:ind w:left="113" w:right="0"/>
              <w:jc w:val="right"/>
              <w:rPr>
                <w:sz w:val="18"/>
              </w:rPr>
            </w:pPr>
            <w:r w:rsidRPr="006F0F17">
              <w:rPr>
                <w:sz w:val="18"/>
              </w:rPr>
              <w:t>71,37</w:t>
            </w:r>
          </w:p>
        </w:tc>
        <w:tc>
          <w:tcPr>
            <w:tcW w:w="699" w:type="pct"/>
            <w:tcBorders>
              <w:top w:val="single" w:sz="12" w:space="0" w:color="auto"/>
            </w:tcBorders>
            <w:shd w:val="clear" w:color="auto" w:fill="auto"/>
            <w:vAlign w:val="bottom"/>
          </w:tcPr>
          <w:p w14:paraId="3E10CE31" w14:textId="77777777" w:rsidR="00381602" w:rsidRPr="006F0F17" w:rsidRDefault="00381602" w:rsidP="006D14F7">
            <w:pPr>
              <w:pStyle w:val="SingleTxtG"/>
              <w:keepNext/>
              <w:keepLines/>
              <w:tabs>
                <w:tab w:val="clear" w:pos="1701"/>
                <w:tab w:val="clear" w:pos="2268"/>
                <w:tab w:val="clear" w:pos="2835"/>
              </w:tabs>
              <w:spacing w:before="40" w:after="40" w:line="220" w:lineRule="exact"/>
              <w:ind w:left="113" w:right="0"/>
              <w:jc w:val="right"/>
              <w:rPr>
                <w:sz w:val="18"/>
              </w:rPr>
            </w:pPr>
            <w:r w:rsidRPr="006F0F17">
              <w:rPr>
                <w:sz w:val="18"/>
              </w:rPr>
              <w:t>72,31</w:t>
            </w:r>
          </w:p>
        </w:tc>
        <w:tc>
          <w:tcPr>
            <w:tcW w:w="708" w:type="pct"/>
            <w:tcBorders>
              <w:top w:val="single" w:sz="12" w:space="0" w:color="auto"/>
            </w:tcBorders>
            <w:shd w:val="clear" w:color="auto" w:fill="auto"/>
            <w:vAlign w:val="bottom"/>
          </w:tcPr>
          <w:p w14:paraId="25C31607" w14:textId="77777777" w:rsidR="00381602" w:rsidRPr="006F0F17" w:rsidRDefault="00381602" w:rsidP="006D14F7">
            <w:pPr>
              <w:pStyle w:val="SingleTxtG"/>
              <w:keepNext/>
              <w:keepLines/>
              <w:tabs>
                <w:tab w:val="clear" w:pos="1701"/>
                <w:tab w:val="clear" w:pos="2268"/>
                <w:tab w:val="clear" w:pos="2835"/>
              </w:tabs>
              <w:spacing w:before="40" w:after="40" w:line="220" w:lineRule="exact"/>
              <w:ind w:left="113" w:right="0"/>
              <w:jc w:val="right"/>
              <w:rPr>
                <w:sz w:val="18"/>
              </w:rPr>
            </w:pPr>
            <w:r w:rsidRPr="006F0F17">
              <w:rPr>
                <w:sz w:val="18"/>
              </w:rPr>
              <w:t>70,86</w:t>
            </w:r>
          </w:p>
        </w:tc>
        <w:tc>
          <w:tcPr>
            <w:tcW w:w="883" w:type="pct"/>
            <w:tcBorders>
              <w:top w:val="single" w:sz="12" w:space="0" w:color="auto"/>
            </w:tcBorders>
            <w:shd w:val="clear" w:color="auto" w:fill="auto"/>
            <w:vAlign w:val="bottom"/>
          </w:tcPr>
          <w:p w14:paraId="4830D76B" w14:textId="77777777" w:rsidR="00381602" w:rsidRPr="006F0F17" w:rsidRDefault="00381602" w:rsidP="006D14F7">
            <w:pPr>
              <w:pStyle w:val="SingleTxtG"/>
              <w:keepNext/>
              <w:keepLines/>
              <w:tabs>
                <w:tab w:val="clear" w:pos="1701"/>
                <w:tab w:val="clear" w:pos="2268"/>
                <w:tab w:val="clear" w:pos="2835"/>
              </w:tabs>
              <w:spacing w:before="40" w:after="40" w:line="220" w:lineRule="exact"/>
              <w:ind w:left="113" w:right="0"/>
              <w:jc w:val="right"/>
              <w:rPr>
                <w:sz w:val="18"/>
              </w:rPr>
            </w:pPr>
            <w:r w:rsidRPr="006F0F17">
              <w:rPr>
                <w:sz w:val="18"/>
              </w:rPr>
              <w:t>71,80</w:t>
            </w:r>
          </w:p>
        </w:tc>
        <w:tc>
          <w:tcPr>
            <w:tcW w:w="742" w:type="pct"/>
            <w:tcBorders>
              <w:top w:val="single" w:sz="12" w:space="0" w:color="auto"/>
            </w:tcBorders>
            <w:shd w:val="clear" w:color="auto" w:fill="auto"/>
            <w:vAlign w:val="bottom"/>
          </w:tcPr>
          <w:p w14:paraId="14C50BA6" w14:textId="77777777" w:rsidR="00381602" w:rsidRPr="006F0F17" w:rsidRDefault="00381602" w:rsidP="006D14F7">
            <w:pPr>
              <w:pStyle w:val="SingleTxtG"/>
              <w:keepNext/>
              <w:keepLines/>
              <w:tabs>
                <w:tab w:val="clear" w:pos="1701"/>
                <w:tab w:val="clear" w:pos="2268"/>
                <w:tab w:val="clear" w:pos="2835"/>
              </w:tabs>
              <w:spacing w:before="40" w:after="40" w:line="220" w:lineRule="exact"/>
              <w:ind w:left="113" w:right="0"/>
              <w:jc w:val="right"/>
              <w:rPr>
                <w:sz w:val="18"/>
              </w:rPr>
            </w:pPr>
            <w:r w:rsidRPr="006F0F17">
              <w:rPr>
                <w:sz w:val="18"/>
              </w:rPr>
              <w:t>70,44</w:t>
            </w:r>
          </w:p>
        </w:tc>
        <w:tc>
          <w:tcPr>
            <w:tcW w:w="700" w:type="pct"/>
            <w:tcBorders>
              <w:top w:val="single" w:sz="12" w:space="0" w:color="auto"/>
            </w:tcBorders>
            <w:shd w:val="clear" w:color="auto" w:fill="auto"/>
            <w:vAlign w:val="bottom"/>
          </w:tcPr>
          <w:p w14:paraId="665CA8BB" w14:textId="77777777" w:rsidR="00381602" w:rsidRPr="006F0F17" w:rsidRDefault="00381602" w:rsidP="006D14F7">
            <w:pPr>
              <w:pStyle w:val="SingleTxtG"/>
              <w:keepNext/>
              <w:keepLines/>
              <w:tabs>
                <w:tab w:val="clear" w:pos="1701"/>
                <w:tab w:val="clear" w:pos="2268"/>
                <w:tab w:val="clear" w:pos="2835"/>
              </w:tabs>
              <w:spacing w:before="40" w:after="40" w:line="220" w:lineRule="exact"/>
              <w:ind w:left="113" w:right="0"/>
              <w:jc w:val="right"/>
              <w:rPr>
                <w:sz w:val="18"/>
              </w:rPr>
            </w:pPr>
            <w:r w:rsidRPr="006F0F17">
              <w:rPr>
                <w:sz w:val="18"/>
              </w:rPr>
              <w:t>...</w:t>
            </w:r>
          </w:p>
        </w:tc>
      </w:tr>
      <w:tr w:rsidR="00C44053" w:rsidRPr="006F0F17" w14:paraId="17A1C7A1" w14:textId="77777777" w:rsidTr="00C44053">
        <w:trPr>
          <w:cantSplit/>
          <w:trHeight w:val="240"/>
        </w:trPr>
        <w:tc>
          <w:tcPr>
            <w:tcW w:w="741" w:type="pct"/>
            <w:tcBorders>
              <w:bottom w:val="single" w:sz="12" w:space="0" w:color="auto"/>
            </w:tcBorders>
            <w:shd w:val="clear" w:color="auto" w:fill="auto"/>
          </w:tcPr>
          <w:p w14:paraId="2EB0A5DF" w14:textId="77777777" w:rsidR="00381602" w:rsidRPr="006F0F17" w:rsidRDefault="00381602" w:rsidP="006D14F7">
            <w:pPr>
              <w:pStyle w:val="SingleTxtG"/>
              <w:keepNext/>
              <w:keepLines/>
              <w:tabs>
                <w:tab w:val="clear" w:pos="1701"/>
                <w:tab w:val="clear" w:pos="2268"/>
                <w:tab w:val="clear" w:pos="2835"/>
              </w:tabs>
              <w:spacing w:before="40" w:after="40" w:line="220" w:lineRule="exact"/>
              <w:ind w:left="0" w:right="0"/>
              <w:jc w:val="left"/>
              <w:rPr>
                <w:sz w:val="18"/>
              </w:rPr>
            </w:pPr>
            <w:r w:rsidRPr="006F0F17">
              <w:rPr>
                <w:sz w:val="18"/>
              </w:rPr>
              <w:t>Mujeres</w:t>
            </w:r>
          </w:p>
        </w:tc>
        <w:tc>
          <w:tcPr>
            <w:tcW w:w="527" w:type="pct"/>
            <w:tcBorders>
              <w:bottom w:val="single" w:sz="12" w:space="0" w:color="auto"/>
            </w:tcBorders>
            <w:shd w:val="clear" w:color="auto" w:fill="auto"/>
            <w:vAlign w:val="bottom"/>
          </w:tcPr>
          <w:p w14:paraId="49D824EB" w14:textId="77777777" w:rsidR="00381602" w:rsidRPr="006F0F17" w:rsidRDefault="00381602" w:rsidP="006D14F7">
            <w:pPr>
              <w:pStyle w:val="SingleTxtG"/>
              <w:keepNext/>
              <w:keepLines/>
              <w:tabs>
                <w:tab w:val="clear" w:pos="1701"/>
                <w:tab w:val="clear" w:pos="2268"/>
                <w:tab w:val="clear" w:pos="2835"/>
              </w:tabs>
              <w:spacing w:before="40" w:after="40" w:line="220" w:lineRule="exact"/>
              <w:ind w:left="113" w:right="0"/>
              <w:jc w:val="right"/>
              <w:rPr>
                <w:sz w:val="18"/>
              </w:rPr>
            </w:pPr>
            <w:r w:rsidRPr="006F0F17">
              <w:rPr>
                <w:sz w:val="18"/>
              </w:rPr>
              <w:t>77,24</w:t>
            </w:r>
          </w:p>
        </w:tc>
        <w:tc>
          <w:tcPr>
            <w:tcW w:w="699" w:type="pct"/>
            <w:tcBorders>
              <w:bottom w:val="single" w:sz="12" w:space="0" w:color="auto"/>
            </w:tcBorders>
            <w:shd w:val="clear" w:color="auto" w:fill="auto"/>
            <w:vAlign w:val="bottom"/>
          </w:tcPr>
          <w:p w14:paraId="040D1B19" w14:textId="77777777" w:rsidR="00381602" w:rsidRPr="006F0F17" w:rsidRDefault="00381602" w:rsidP="006D14F7">
            <w:pPr>
              <w:pStyle w:val="SingleTxtG"/>
              <w:keepNext/>
              <w:keepLines/>
              <w:tabs>
                <w:tab w:val="clear" w:pos="1701"/>
                <w:tab w:val="clear" w:pos="2268"/>
                <w:tab w:val="clear" w:pos="2835"/>
              </w:tabs>
              <w:spacing w:before="40" w:after="40" w:line="220" w:lineRule="exact"/>
              <w:ind w:left="113" w:right="0"/>
              <w:jc w:val="right"/>
              <w:rPr>
                <w:sz w:val="18"/>
              </w:rPr>
            </w:pPr>
            <w:r w:rsidRPr="006F0F17">
              <w:rPr>
                <w:sz w:val="18"/>
              </w:rPr>
              <w:t>78,18</w:t>
            </w:r>
          </w:p>
        </w:tc>
        <w:tc>
          <w:tcPr>
            <w:tcW w:w="708" w:type="pct"/>
            <w:tcBorders>
              <w:bottom w:val="single" w:sz="12" w:space="0" w:color="auto"/>
            </w:tcBorders>
            <w:shd w:val="clear" w:color="auto" w:fill="auto"/>
            <w:vAlign w:val="bottom"/>
          </w:tcPr>
          <w:p w14:paraId="05D54BC0" w14:textId="77777777" w:rsidR="00381602" w:rsidRPr="006F0F17" w:rsidRDefault="00381602" w:rsidP="006D14F7">
            <w:pPr>
              <w:pStyle w:val="SingleTxtG"/>
              <w:keepNext/>
              <w:keepLines/>
              <w:tabs>
                <w:tab w:val="clear" w:pos="1701"/>
                <w:tab w:val="clear" w:pos="2268"/>
                <w:tab w:val="clear" w:pos="2835"/>
              </w:tabs>
              <w:spacing w:before="40" w:after="40" w:line="220" w:lineRule="exact"/>
              <w:ind w:left="113" w:right="0"/>
              <w:jc w:val="right"/>
              <w:rPr>
                <w:sz w:val="18"/>
              </w:rPr>
            </w:pPr>
            <w:r w:rsidRPr="006F0F17">
              <w:rPr>
                <w:sz w:val="18"/>
              </w:rPr>
              <w:t>76,87</w:t>
            </w:r>
          </w:p>
        </w:tc>
        <w:tc>
          <w:tcPr>
            <w:tcW w:w="883" w:type="pct"/>
            <w:tcBorders>
              <w:bottom w:val="single" w:sz="12" w:space="0" w:color="auto"/>
            </w:tcBorders>
            <w:shd w:val="clear" w:color="auto" w:fill="auto"/>
            <w:vAlign w:val="bottom"/>
          </w:tcPr>
          <w:p w14:paraId="62C7CB08" w14:textId="77777777" w:rsidR="00381602" w:rsidRPr="006F0F17" w:rsidRDefault="00381602" w:rsidP="006D14F7">
            <w:pPr>
              <w:pStyle w:val="SingleTxtG"/>
              <w:keepNext/>
              <w:keepLines/>
              <w:tabs>
                <w:tab w:val="clear" w:pos="1701"/>
                <w:tab w:val="clear" w:pos="2268"/>
                <w:tab w:val="clear" w:pos="2835"/>
              </w:tabs>
              <w:spacing w:before="40" w:after="40" w:line="220" w:lineRule="exact"/>
              <w:ind w:left="113" w:right="0"/>
              <w:jc w:val="right"/>
              <w:rPr>
                <w:sz w:val="18"/>
              </w:rPr>
            </w:pPr>
            <w:r w:rsidRPr="006F0F17">
              <w:rPr>
                <w:sz w:val="18"/>
              </w:rPr>
              <w:t>77,27</w:t>
            </w:r>
          </w:p>
        </w:tc>
        <w:tc>
          <w:tcPr>
            <w:tcW w:w="742" w:type="pct"/>
            <w:tcBorders>
              <w:bottom w:val="single" w:sz="12" w:space="0" w:color="auto"/>
            </w:tcBorders>
            <w:shd w:val="clear" w:color="auto" w:fill="auto"/>
            <w:vAlign w:val="bottom"/>
          </w:tcPr>
          <w:p w14:paraId="25C4DA49" w14:textId="77777777" w:rsidR="00381602" w:rsidRPr="006F0F17" w:rsidRDefault="00381602" w:rsidP="006D14F7">
            <w:pPr>
              <w:pStyle w:val="SingleTxtG"/>
              <w:keepNext/>
              <w:keepLines/>
              <w:tabs>
                <w:tab w:val="clear" w:pos="1701"/>
                <w:tab w:val="clear" w:pos="2268"/>
                <w:tab w:val="clear" w:pos="2835"/>
              </w:tabs>
              <w:spacing w:before="40" w:after="40" w:line="220" w:lineRule="exact"/>
              <w:ind w:left="113" w:right="0"/>
              <w:jc w:val="right"/>
              <w:rPr>
                <w:sz w:val="18"/>
              </w:rPr>
            </w:pPr>
            <w:r w:rsidRPr="006F0F17">
              <w:rPr>
                <w:sz w:val="18"/>
              </w:rPr>
              <w:t>76,61</w:t>
            </w:r>
          </w:p>
        </w:tc>
        <w:tc>
          <w:tcPr>
            <w:tcW w:w="700" w:type="pct"/>
            <w:tcBorders>
              <w:bottom w:val="single" w:sz="12" w:space="0" w:color="auto"/>
            </w:tcBorders>
            <w:shd w:val="clear" w:color="auto" w:fill="auto"/>
            <w:vAlign w:val="bottom"/>
          </w:tcPr>
          <w:p w14:paraId="0BF6D6F9" w14:textId="77777777" w:rsidR="00381602" w:rsidRPr="006F0F17" w:rsidRDefault="00381602" w:rsidP="006D14F7">
            <w:pPr>
              <w:pStyle w:val="SingleTxtG"/>
              <w:keepNext/>
              <w:keepLines/>
              <w:tabs>
                <w:tab w:val="clear" w:pos="1701"/>
                <w:tab w:val="clear" w:pos="2268"/>
                <w:tab w:val="clear" w:pos="2835"/>
              </w:tabs>
              <w:spacing w:before="40" w:after="40" w:line="220" w:lineRule="exact"/>
              <w:ind w:left="113" w:right="0"/>
              <w:jc w:val="right"/>
              <w:rPr>
                <w:sz w:val="18"/>
              </w:rPr>
            </w:pPr>
            <w:r w:rsidRPr="006F0F17">
              <w:rPr>
                <w:sz w:val="18"/>
              </w:rPr>
              <w:t>...</w:t>
            </w:r>
          </w:p>
        </w:tc>
      </w:tr>
    </w:tbl>
    <w:p w14:paraId="347435AB" w14:textId="77777777" w:rsidR="00381602" w:rsidRPr="00C44053" w:rsidRDefault="00381602" w:rsidP="00C44053">
      <w:pPr>
        <w:pStyle w:val="SingleTxtG"/>
        <w:spacing w:before="120" w:after="240"/>
        <w:ind w:firstLine="170"/>
        <w:jc w:val="left"/>
        <w:rPr>
          <w:sz w:val="18"/>
          <w:szCs w:val="18"/>
        </w:rPr>
      </w:pPr>
      <w:r w:rsidRPr="00C44053">
        <w:rPr>
          <w:i/>
          <w:sz w:val="18"/>
          <w:szCs w:val="18"/>
        </w:rPr>
        <w:t>Fuente</w:t>
      </w:r>
      <w:r w:rsidRPr="00C44053">
        <w:rPr>
          <w:sz w:val="18"/>
          <w:szCs w:val="18"/>
        </w:rPr>
        <w:t>: Oficina de Estadística de la República.</w:t>
      </w:r>
    </w:p>
    <w:p w14:paraId="327D8CAE" w14:textId="6DE372AD" w:rsidR="00381602" w:rsidRPr="00B95793" w:rsidRDefault="00C44053" w:rsidP="00C44053">
      <w:pPr>
        <w:pStyle w:val="H23G"/>
      </w:pPr>
      <w:r>
        <w:tab/>
      </w:r>
      <w:r>
        <w:tab/>
      </w:r>
      <w:r w:rsidR="00381602" w:rsidRPr="00B95793">
        <w:t>Tasa de fecundidad</w:t>
      </w:r>
    </w:p>
    <w:p w14:paraId="0655E029" w14:textId="62F3ECE9" w:rsidR="00381602" w:rsidRDefault="00381602" w:rsidP="00381602">
      <w:pPr>
        <w:pStyle w:val="SingleTxtG"/>
      </w:pPr>
      <w:r w:rsidRPr="00B95793">
        <w:t>29.</w:t>
      </w:r>
      <w:r w:rsidRPr="00B95793">
        <w:tab/>
        <w:t>El retraso de la edad en la que se tienen hijos es una causa importante del bajo nivel de fecundidad en la República de Serbia. Según los resultados del Censo de 2011, el 30,6 % de las mujeres de entre 30 y 34 años no tenían hijos. Actualmente se aplican dos medidas directas importantes para fomentar la natalidad: 1) la prestación parental, una ayuda monetaria directa para las familias que se proporciona a la madre tras el nacimiento del primer, segundo, tercer o cuarto hijo; y 2) la compensación de ingresos durante la licencia de maternidad, la licencia para el cuidado de los hijos y la licencia para prestar cuidados especiales a un hijo. La segunda medida busca facilitar la conciliación entre la vida laboral y familiar de las madres trabajadoras. Equivale a los ingresos y no depende del orden de nacimiento de los hijos.</w:t>
      </w:r>
    </w:p>
    <w:tbl>
      <w:tblP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1418"/>
        <w:gridCol w:w="740"/>
        <w:gridCol w:w="1189"/>
        <w:gridCol w:w="1202"/>
        <w:gridCol w:w="1531"/>
        <w:gridCol w:w="1250"/>
        <w:gridCol w:w="1174"/>
      </w:tblGrid>
      <w:tr w:rsidR="00A80CD4" w:rsidRPr="00A80CD4" w14:paraId="3B381F55" w14:textId="77777777" w:rsidTr="004B6568">
        <w:trPr>
          <w:cantSplit/>
          <w:trHeight w:val="240"/>
          <w:tblHeader/>
        </w:trPr>
        <w:tc>
          <w:tcPr>
            <w:tcW w:w="834" w:type="pct"/>
            <w:vMerge w:val="restart"/>
            <w:tcBorders>
              <w:top w:val="single" w:sz="4" w:space="0" w:color="auto"/>
              <w:bottom w:val="single" w:sz="12" w:space="0" w:color="auto"/>
            </w:tcBorders>
            <w:shd w:val="clear" w:color="auto" w:fill="auto"/>
            <w:vAlign w:val="bottom"/>
          </w:tcPr>
          <w:p w14:paraId="27853453" w14:textId="77777777" w:rsidR="00381602" w:rsidRPr="00A80CD4" w:rsidRDefault="00381602" w:rsidP="00A80CD4">
            <w:pPr>
              <w:pStyle w:val="SingleTxtG"/>
              <w:tabs>
                <w:tab w:val="clear" w:pos="1701"/>
                <w:tab w:val="clear" w:pos="2268"/>
                <w:tab w:val="clear" w:pos="2835"/>
              </w:tabs>
              <w:spacing w:before="80" w:after="80" w:line="200" w:lineRule="exact"/>
              <w:ind w:left="0" w:right="0"/>
              <w:jc w:val="left"/>
              <w:rPr>
                <w:i/>
                <w:sz w:val="16"/>
              </w:rPr>
            </w:pPr>
            <w:r w:rsidRPr="00A80CD4">
              <w:rPr>
                <w:i/>
                <w:sz w:val="16"/>
              </w:rPr>
              <w:t>Año de referencia: 2020</w:t>
            </w:r>
          </w:p>
        </w:tc>
        <w:tc>
          <w:tcPr>
            <w:tcW w:w="435" w:type="pct"/>
            <w:vMerge w:val="restart"/>
            <w:tcBorders>
              <w:top w:val="single" w:sz="4" w:space="0" w:color="auto"/>
              <w:bottom w:val="single" w:sz="12" w:space="0" w:color="auto"/>
              <w:right w:val="single" w:sz="24" w:space="0" w:color="FFFFFF" w:themeColor="background1"/>
            </w:tcBorders>
            <w:shd w:val="clear" w:color="auto" w:fill="auto"/>
            <w:vAlign w:val="bottom"/>
          </w:tcPr>
          <w:p w14:paraId="3C352D2B" w14:textId="77777777" w:rsidR="00381602" w:rsidRPr="00A80CD4" w:rsidRDefault="00381602" w:rsidP="00A80CD4">
            <w:pPr>
              <w:pStyle w:val="SingleTxtG"/>
              <w:tabs>
                <w:tab w:val="clear" w:pos="1701"/>
                <w:tab w:val="clear" w:pos="2268"/>
                <w:tab w:val="clear" w:pos="2835"/>
              </w:tabs>
              <w:spacing w:before="80" w:after="80" w:line="200" w:lineRule="exact"/>
              <w:ind w:left="113" w:right="0"/>
              <w:jc w:val="right"/>
              <w:rPr>
                <w:i/>
                <w:sz w:val="16"/>
              </w:rPr>
            </w:pPr>
            <w:r w:rsidRPr="00A80CD4">
              <w:rPr>
                <w:i/>
                <w:sz w:val="16"/>
              </w:rPr>
              <w:t>Total</w:t>
            </w:r>
          </w:p>
        </w:tc>
        <w:tc>
          <w:tcPr>
            <w:tcW w:w="1406"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F129C5E" w14:textId="77777777" w:rsidR="00381602" w:rsidRPr="00A80CD4" w:rsidRDefault="00381602" w:rsidP="00A80CD4">
            <w:pPr>
              <w:pStyle w:val="SingleTxtG"/>
              <w:tabs>
                <w:tab w:val="clear" w:pos="1701"/>
                <w:tab w:val="clear" w:pos="2268"/>
                <w:tab w:val="clear" w:pos="2835"/>
              </w:tabs>
              <w:spacing w:before="80" w:after="80" w:line="200" w:lineRule="exact"/>
              <w:ind w:left="113" w:right="0"/>
              <w:jc w:val="center"/>
              <w:rPr>
                <w:i/>
                <w:sz w:val="16"/>
              </w:rPr>
            </w:pPr>
            <w:r w:rsidRPr="00A80CD4">
              <w:rPr>
                <w:i/>
                <w:sz w:val="16"/>
              </w:rPr>
              <w:t>Serbia Septentrional</w:t>
            </w:r>
          </w:p>
        </w:tc>
        <w:tc>
          <w:tcPr>
            <w:tcW w:w="2325" w:type="pct"/>
            <w:gridSpan w:val="3"/>
            <w:tcBorders>
              <w:top w:val="single" w:sz="4" w:space="0" w:color="auto"/>
              <w:left w:val="single" w:sz="24" w:space="0" w:color="FFFFFF" w:themeColor="background1"/>
              <w:bottom w:val="single" w:sz="4" w:space="0" w:color="auto"/>
            </w:tcBorders>
            <w:shd w:val="clear" w:color="auto" w:fill="auto"/>
            <w:vAlign w:val="bottom"/>
          </w:tcPr>
          <w:p w14:paraId="6805A281" w14:textId="77777777" w:rsidR="00381602" w:rsidRPr="00A80CD4" w:rsidRDefault="00381602" w:rsidP="00A80CD4">
            <w:pPr>
              <w:pStyle w:val="SingleTxtG"/>
              <w:tabs>
                <w:tab w:val="clear" w:pos="1701"/>
                <w:tab w:val="clear" w:pos="2268"/>
                <w:tab w:val="clear" w:pos="2835"/>
              </w:tabs>
              <w:spacing w:before="80" w:after="80" w:line="200" w:lineRule="exact"/>
              <w:ind w:left="113" w:right="0"/>
              <w:jc w:val="center"/>
              <w:rPr>
                <w:i/>
                <w:sz w:val="16"/>
              </w:rPr>
            </w:pPr>
            <w:r w:rsidRPr="00A80CD4">
              <w:rPr>
                <w:i/>
                <w:sz w:val="16"/>
              </w:rPr>
              <w:t>Serbia Meridional</w:t>
            </w:r>
          </w:p>
        </w:tc>
      </w:tr>
      <w:tr w:rsidR="00A80CD4" w:rsidRPr="00A80CD4" w14:paraId="4C31777A" w14:textId="77777777" w:rsidTr="004B6568">
        <w:trPr>
          <w:cantSplit/>
          <w:trHeight w:val="240"/>
          <w:tblHeader/>
        </w:trPr>
        <w:tc>
          <w:tcPr>
            <w:tcW w:w="834" w:type="pct"/>
            <w:vMerge/>
            <w:tcBorders>
              <w:top w:val="single" w:sz="12" w:space="0" w:color="auto"/>
              <w:bottom w:val="single" w:sz="12" w:space="0" w:color="auto"/>
            </w:tcBorders>
            <w:shd w:val="clear" w:color="auto" w:fill="auto"/>
            <w:vAlign w:val="bottom"/>
          </w:tcPr>
          <w:p w14:paraId="7316CC01" w14:textId="77777777" w:rsidR="00381602" w:rsidRPr="00A80CD4" w:rsidRDefault="00381602" w:rsidP="00A80CD4">
            <w:pPr>
              <w:pStyle w:val="SingleTxtG"/>
              <w:tabs>
                <w:tab w:val="clear" w:pos="1701"/>
                <w:tab w:val="clear" w:pos="2268"/>
                <w:tab w:val="clear" w:pos="2835"/>
              </w:tabs>
              <w:spacing w:before="80" w:after="80" w:line="200" w:lineRule="exact"/>
              <w:ind w:left="113" w:right="0"/>
              <w:jc w:val="right"/>
              <w:rPr>
                <w:i/>
                <w:sz w:val="16"/>
              </w:rPr>
            </w:pPr>
          </w:p>
        </w:tc>
        <w:tc>
          <w:tcPr>
            <w:tcW w:w="435" w:type="pct"/>
            <w:vMerge/>
            <w:tcBorders>
              <w:top w:val="single" w:sz="12" w:space="0" w:color="auto"/>
              <w:bottom w:val="single" w:sz="12" w:space="0" w:color="auto"/>
              <w:right w:val="single" w:sz="24" w:space="0" w:color="FFFFFF" w:themeColor="background1"/>
            </w:tcBorders>
            <w:shd w:val="clear" w:color="auto" w:fill="auto"/>
            <w:vAlign w:val="bottom"/>
          </w:tcPr>
          <w:p w14:paraId="4C9D312F" w14:textId="77777777" w:rsidR="00381602" w:rsidRPr="00A80CD4" w:rsidRDefault="00381602" w:rsidP="00A80CD4">
            <w:pPr>
              <w:pStyle w:val="SingleTxtG"/>
              <w:tabs>
                <w:tab w:val="clear" w:pos="1701"/>
                <w:tab w:val="clear" w:pos="2268"/>
                <w:tab w:val="clear" w:pos="2835"/>
              </w:tabs>
              <w:spacing w:before="80" w:after="80" w:line="200" w:lineRule="exact"/>
              <w:ind w:left="113" w:right="0"/>
              <w:jc w:val="right"/>
              <w:rPr>
                <w:i/>
                <w:sz w:val="16"/>
              </w:rPr>
            </w:pPr>
          </w:p>
        </w:tc>
        <w:tc>
          <w:tcPr>
            <w:tcW w:w="699" w:type="pct"/>
            <w:tcBorders>
              <w:top w:val="single" w:sz="4" w:space="0" w:color="auto"/>
              <w:left w:val="single" w:sz="24" w:space="0" w:color="FFFFFF" w:themeColor="background1"/>
              <w:bottom w:val="single" w:sz="12" w:space="0" w:color="auto"/>
            </w:tcBorders>
            <w:shd w:val="clear" w:color="auto" w:fill="auto"/>
            <w:vAlign w:val="bottom"/>
          </w:tcPr>
          <w:p w14:paraId="4574A46D" w14:textId="77777777" w:rsidR="00381602" w:rsidRPr="00A80CD4" w:rsidRDefault="00381602" w:rsidP="00A80CD4">
            <w:pPr>
              <w:pStyle w:val="SingleTxtG"/>
              <w:tabs>
                <w:tab w:val="clear" w:pos="1701"/>
                <w:tab w:val="clear" w:pos="2268"/>
                <w:tab w:val="clear" w:pos="2835"/>
              </w:tabs>
              <w:spacing w:before="80" w:after="80" w:line="200" w:lineRule="exact"/>
              <w:ind w:left="113" w:right="0"/>
              <w:jc w:val="right"/>
              <w:rPr>
                <w:i/>
                <w:sz w:val="16"/>
              </w:rPr>
            </w:pPr>
            <w:r w:rsidRPr="00A80CD4">
              <w:rPr>
                <w:i/>
                <w:sz w:val="16"/>
              </w:rPr>
              <w:t>Región de Belgrado</w:t>
            </w:r>
          </w:p>
        </w:tc>
        <w:tc>
          <w:tcPr>
            <w:tcW w:w="707" w:type="pct"/>
            <w:tcBorders>
              <w:top w:val="single" w:sz="4" w:space="0" w:color="auto"/>
              <w:bottom w:val="single" w:sz="12" w:space="0" w:color="auto"/>
              <w:right w:val="single" w:sz="24" w:space="0" w:color="FFFFFF" w:themeColor="background1"/>
            </w:tcBorders>
            <w:shd w:val="clear" w:color="auto" w:fill="auto"/>
            <w:vAlign w:val="bottom"/>
          </w:tcPr>
          <w:p w14:paraId="26D4C6F6" w14:textId="77777777" w:rsidR="00381602" w:rsidRPr="00A80CD4" w:rsidRDefault="00381602" w:rsidP="00A80CD4">
            <w:pPr>
              <w:pStyle w:val="SingleTxtG"/>
              <w:tabs>
                <w:tab w:val="clear" w:pos="1701"/>
                <w:tab w:val="clear" w:pos="2268"/>
                <w:tab w:val="clear" w:pos="2835"/>
              </w:tabs>
              <w:spacing w:before="80" w:after="80" w:line="200" w:lineRule="exact"/>
              <w:ind w:left="113" w:right="0"/>
              <w:jc w:val="right"/>
              <w:rPr>
                <w:i/>
                <w:sz w:val="16"/>
              </w:rPr>
            </w:pPr>
            <w:r w:rsidRPr="00A80CD4">
              <w:rPr>
                <w:i/>
                <w:sz w:val="16"/>
              </w:rPr>
              <w:t>Región de Voivodina</w:t>
            </w:r>
          </w:p>
        </w:tc>
        <w:tc>
          <w:tcPr>
            <w:tcW w:w="900" w:type="pct"/>
            <w:tcBorders>
              <w:top w:val="single" w:sz="4" w:space="0" w:color="auto"/>
              <w:left w:val="single" w:sz="24" w:space="0" w:color="FFFFFF" w:themeColor="background1"/>
              <w:bottom w:val="single" w:sz="12" w:space="0" w:color="auto"/>
            </w:tcBorders>
            <w:shd w:val="clear" w:color="auto" w:fill="auto"/>
            <w:vAlign w:val="bottom"/>
          </w:tcPr>
          <w:p w14:paraId="4BE18B48" w14:textId="77777777" w:rsidR="00381602" w:rsidRPr="00A80CD4" w:rsidRDefault="00381602" w:rsidP="00A80CD4">
            <w:pPr>
              <w:pStyle w:val="SingleTxtG"/>
              <w:tabs>
                <w:tab w:val="clear" w:pos="1701"/>
                <w:tab w:val="clear" w:pos="2268"/>
                <w:tab w:val="clear" w:pos="2835"/>
              </w:tabs>
              <w:spacing w:before="80" w:after="80" w:line="200" w:lineRule="exact"/>
              <w:ind w:left="113" w:right="0"/>
              <w:jc w:val="right"/>
              <w:rPr>
                <w:i/>
                <w:sz w:val="16"/>
              </w:rPr>
            </w:pPr>
            <w:r w:rsidRPr="00A80CD4">
              <w:rPr>
                <w:i/>
                <w:sz w:val="16"/>
              </w:rPr>
              <w:t>Región de Šumadija y Serbia Occidental</w:t>
            </w:r>
          </w:p>
        </w:tc>
        <w:tc>
          <w:tcPr>
            <w:tcW w:w="735" w:type="pct"/>
            <w:tcBorders>
              <w:top w:val="single" w:sz="4" w:space="0" w:color="auto"/>
              <w:bottom w:val="single" w:sz="12" w:space="0" w:color="auto"/>
            </w:tcBorders>
            <w:shd w:val="clear" w:color="auto" w:fill="auto"/>
            <w:vAlign w:val="bottom"/>
          </w:tcPr>
          <w:p w14:paraId="26A920AD" w14:textId="77777777" w:rsidR="00381602" w:rsidRPr="00A80CD4" w:rsidRDefault="00381602" w:rsidP="00A80CD4">
            <w:pPr>
              <w:pStyle w:val="SingleTxtG"/>
              <w:tabs>
                <w:tab w:val="clear" w:pos="1701"/>
                <w:tab w:val="clear" w:pos="2268"/>
                <w:tab w:val="clear" w:pos="2835"/>
              </w:tabs>
              <w:spacing w:before="80" w:after="80" w:line="200" w:lineRule="exact"/>
              <w:ind w:left="113" w:right="0"/>
              <w:jc w:val="right"/>
              <w:rPr>
                <w:i/>
                <w:sz w:val="16"/>
              </w:rPr>
            </w:pPr>
            <w:r w:rsidRPr="00A80CD4">
              <w:rPr>
                <w:i/>
                <w:sz w:val="16"/>
              </w:rPr>
              <w:t>Región de Serbia Meridional y Oriental</w:t>
            </w:r>
          </w:p>
        </w:tc>
        <w:tc>
          <w:tcPr>
            <w:tcW w:w="690" w:type="pct"/>
            <w:tcBorders>
              <w:top w:val="single" w:sz="4" w:space="0" w:color="auto"/>
              <w:bottom w:val="single" w:sz="12" w:space="0" w:color="auto"/>
            </w:tcBorders>
            <w:shd w:val="clear" w:color="auto" w:fill="auto"/>
            <w:vAlign w:val="bottom"/>
          </w:tcPr>
          <w:p w14:paraId="41574651" w14:textId="77777777" w:rsidR="00381602" w:rsidRPr="00A80CD4" w:rsidRDefault="00381602" w:rsidP="00A80CD4">
            <w:pPr>
              <w:pStyle w:val="SingleTxtG"/>
              <w:tabs>
                <w:tab w:val="clear" w:pos="1701"/>
                <w:tab w:val="clear" w:pos="2268"/>
                <w:tab w:val="clear" w:pos="2835"/>
              </w:tabs>
              <w:spacing w:before="80" w:after="80" w:line="200" w:lineRule="exact"/>
              <w:ind w:left="113" w:right="0"/>
              <w:jc w:val="right"/>
              <w:rPr>
                <w:i/>
                <w:sz w:val="16"/>
              </w:rPr>
            </w:pPr>
            <w:r w:rsidRPr="00A80CD4">
              <w:rPr>
                <w:i/>
                <w:sz w:val="16"/>
              </w:rPr>
              <w:t>Región de Kosovo y Metohija</w:t>
            </w:r>
          </w:p>
        </w:tc>
      </w:tr>
      <w:tr w:rsidR="00A80CD4" w:rsidRPr="00A80CD4" w14:paraId="156AEB3D" w14:textId="77777777" w:rsidTr="00A80CD4">
        <w:trPr>
          <w:cantSplit/>
          <w:trHeight w:val="240"/>
        </w:trPr>
        <w:tc>
          <w:tcPr>
            <w:tcW w:w="834" w:type="pct"/>
            <w:tcBorders>
              <w:top w:val="single" w:sz="12" w:space="0" w:color="auto"/>
              <w:bottom w:val="single" w:sz="12" w:space="0" w:color="auto"/>
            </w:tcBorders>
            <w:shd w:val="clear" w:color="auto" w:fill="auto"/>
          </w:tcPr>
          <w:p w14:paraId="20C16C4C" w14:textId="77777777" w:rsidR="00381602" w:rsidRPr="00A80CD4" w:rsidRDefault="00381602" w:rsidP="00A80CD4">
            <w:pPr>
              <w:pStyle w:val="SingleTxtG"/>
              <w:tabs>
                <w:tab w:val="clear" w:pos="1701"/>
                <w:tab w:val="clear" w:pos="2268"/>
                <w:tab w:val="clear" w:pos="2835"/>
              </w:tabs>
              <w:spacing w:before="40" w:after="40" w:line="220" w:lineRule="exact"/>
              <w:ind w:left="0" w:right="0"/>
              <w:jc w:val="left"/>
              <w:rPr>
                <w:iCs/>
                <w:sz w:val="18"/>
              </w:rPr>
            </w:pPr>
            <w:r w:rsidRPr="00A80CD4">
              <w:rPr>
                <w:iCs/>
                <w:sz w:val="18"/>
              </w:rPr>
              <w:t>Tasa de fecundidad general</w:t>
            </w:r>
          </w:p>
        </w:tc>
        <w:tc>
          <w:tcPr>
            <w:tcW w:w="435" w:type="pct"/>
            <w:tcBorders>
              <w:top w:val="single" w:sz="12" w:space="0" w:color="auto"/>
              <w:bottom w:val="single" w:sz="12" w:space="0" w:color="auto"/>
            </w:tcBorders>
            <w:shd w:val="clear" w:color="auto" w:fill="auto"/>
            <w:vAlign w:val="bottom"/>
          </w:tcPr>
          <w:p w14:paraId="37646572" w14:textId="77777777" w:rsidR="00381602" w:rsidRPr="00A80CD4" w:rsidRDefault="00381602" w:rsidP="00A80CD4">
            <w:pPr>
              <w:pStyle w:val="SingleTxtG"/>
              <w:tabs>
                <w:tab w:val="clear" w:pos="1701"/>
                <w:tab w:val="clear" w:pos="2268"/>
                <w:tab w:val="clear" w:pos="2835"/>
              </w:tabs>
              <w:spacing w:before="40" w:after="40" w:line="220" w:lineRule="exact"/>
              <w:ind w:left="113" w:right="0"/>
              <w:jc w:val="right"/>
              <w:rPr>
                <w:sz w:val="18"/>
              </w:rPr>
            </w:pPr>
            <w:r w:rsidRPr="00A80CD4">
              <w:rPr>
                <w:sz w:val="18"/>
              </w:rPr>
              <w:t>41,16 %</w:t>
            </w:r>
          </w:p>
        </w:tc>
        <w:tc>
          <w:tcPr>
            <w:tcW w:w="699" w:type="pct"/>
            <w:tcBorders>
              <w:top w:val="single" w:sz="12" w:space="0" w:color="auto"/>
              <w:bottom w:val="single" w:sz="12" w:space="0" w:color="auto"/>
            </w:tcBorders>
            <w:shd w:val="clear" w:color="auto" w:fill="auto"/>
            <w:vAlign w:val="bottom"/>
          </w:tcPr>
          <w:p w14:paraId="219484FB" w14:textId="77777777" w:rsidR="00381602" w:rsidRPr="00A80CD4" w:rsidRDefault="00381602" w:rsidP="00A80CD4">
            <w:pPr>
              <w:pStyle w:val="SingleTxtG"/>
              <w:tabs>
                <w:tab w:val="clear" w:pos="1701"/>
                <w:tab w:val="clear" w:pos="2268"/>
                <w:tab w:val="clear" w:pos="2835"/>
              </w:tabs>
              <w:spacing w:before="40" w:after="40" w:line="220" w:lineRule="exact"/>
              <w:ind w:left="113" w:right="0"/>
              <w:jc w:val="right"/>
              <w:rPr>
                <w:sz w:val="18"/>
              </w:rPr>
            </w:pPr>
            <w:r w:rsidRPr="00A80CD4">
              <w:rPr>
                <w:sz w:val="18"/>
              </w:rPr>
              <w:t>43,45 %</w:t>
            </w:r>
          </w:p>
        </w:tc>
        <w:tc>
          <w:tcPr>
            <w:tcW w:w="707" w:type="pct"/>
            <w:tcBorders>
              <w:top w:val="single" w:sz="12" w:space="0" w:color="auto"/>
              <w:bottom w:val="single" w:sz="12" w:space="0" w:color="auto"/>
            </w:tcBorders>
            <w:shd w:val="clear" w:color="auto" w:fill="auto"/>
            <w:vAlign w:val="bottom"/>
          </w:tcPr>
          <w:p w14:paraId="59BE5E5C" w14:textId="77777777" w:rsidR="00381602" w:rsidRPr="00A80CD4" w:rsidRDefault="00381602" w:rsidP="00A80CD4">
            <w:pPr>
              <w:pStyle w:val="SingleTxtG"/>
              <w:tabs>
                <w:tab w:val="clear" w:pos="1701"/>
                <w:tab w:val="clear" w:pos="2268"/>
                <w:tab w:val="clear" w:pos="2835"/>
              </w:tabs>
              <w:spacing w:before="40" w:after="40" w:line="220" w:lineRule="exact"/>
              <w:ind w:left="113" w:right="0"/>
              <w:jc w:val="right"/>
              <w:rPr>
                <w:sz w:val="18"/>
              </w:rPr>
            </w:pPr>
            <w:r w:rsidRPr="00A80CD4">
              <w:rPr>
                <w:sz w:val="18"/>
              </w:rPr>
              <w:t>41,67 %</w:t>
            </w:r>
          </w:p>
        </w:tc>
        <w:tc>
          <w:tcPr>
            <w:tcW w:w="900" w:type="pct"/>
            <w:tcBorders>
              <w:top w:val="single" w:sz="12" w:space="0" w:color="auto"/>
              <w:bottom w:val="single" w:sz="12" w:space="0" w:color="auto"/>
            </w:tcBorders>
            <w:shd w:val="clear" w:color="auto" w:fill="auto"/>
            <w:vAlign w:val="bottom"/>
          </w:tcPr>
          <w:p w14:paraId="7736CCB4" w14:textId="77777777" w:rsidR="00381602" w:rsidRPr="00A80CD4" w:rsidRDefault="00381602" w:rsidP="00A80CD4">
            <w:pPr>
              <w:pStyle w:val="SingleTxtG"/>
              <w:tabs>
                <w:tab w:val="clear" w:pos="1701"/>
                <w:tab w:val="clear" w:pos="2268"/>
                <w:tab w:val="clear" w:pos="2835"/>
              </w:tabs>
              <w:spacing w:before="40" w:after="40" w:line="220" w:lineRule="exact"/>
              <w:ind w:left="113" w:right="0"/>
              <w:jc w:val="right"/>
              <w:rPr>
                <w:sz w:val="18"/>
              </w:rPr>
            </w:pPr>
            <w:r w:rsidRPr="00A80CD4">
              <w:rPr>
                <w:sz w:val="18"/>
              </w:rPr>
              <w:t>41,10 %</w:t>
            </w:r>
          </w:p>
        </w:tc>
        <w:tc>
          <w:tcPr>
            <w:tcW w:w="735" w:type="pct"/>
            <w:tcBorders>
              <w:top w:val="single" w:sz="12" w:space="0" w:color="auto"/>
              <w:bottom w:val="single" w:sz="12" w:space="0" w:color="auto"/>
            </w:tcBorders>
            <w:shd w:val="clear" w:color="auto" w:fill="auto"/>
            <w:vAlign w:val="bottom"/>
          </w:tcPr>
          <w:p w14:paraId="0C581B11" w14:textId="77777777" w:rsidR="00381602" w:rsidRPr="00A80CD4" w:rsidRDefault="00381602" w:rsidP="00A80CD4">
            <w:pPr>
              <w:pStyle w:val="SingleTxtG"/>
              <w:tabs>
                <w:tab w:val="clear" w:pos="1701"/>
                <w:tab w:val="clear" w:pos="2268"/>
                <w:tab w:val="clear" w:pos="2835"/>
              </w:tabs>
              <w:spacing w:before="40" w:after="40" w:line="220" w:lineRule="exact"/>
              <w:ind w:left="113" w:right="0"/>
              <w:jc w:val="right"/>
              <w:rPr>
                <w:sz w:val="18"/>
              </w:rPr>
            </w:pPr>
            <w:r w:rsidRPr="00A80CD4">
              <w:rPr>
                <w:sz w:val="18"/>
              </w:rPr>
              <w:t>37,64 %</w:t>
            </w:r>
          </w:p>
        </w:tc>
        <w:tc>
          <w:tcPr>
            <w:tcW w:w="690" w:type="pct"/>
            <w:tcBorders>
              <w:top w:val="single" w:sz="12" w:space="0" w:color="auto"/>
              <w:bottom w:val="single" w:sz="12" w:space="0" w:color="auto"/>
            </w:tcBorders>
            <w:shd w:val="clear" w:color="auto" w:fill="auto"/>
            <w:vAlign w:val="bottom"/>
          </w:tcPr>
          <w:p w14:paraId="2B131074" w14:textId="77777777" w:rsidR="00381602" w:rsidRPr="00A80CD4" w:rsidRDefault="00381602" w:rsidP="00A80CD4">
            <w:pPr>
              <w:pStyle w:val="SingleTxtG"/>
              <w:tabs>
                <w:tab w:val="clear" w:pos="1701"/>
                <w:tab w:val="clear" w:pos="2268"/>
                <w:tab w:val="clear" w:pos="2835"/>
              </w:tabs>
              <w:spacing w:before="40" w:after="40" w:line="220" w:lineRule="exact"/>
              <w:ind w:left="113" w:right="0"/>
              <w:jc w:val="right"/>
              <w:rPr>
                <w:sz w:val="18"/>
              </w:rPr>
            </w:pPr>
            <w:r w:rsidRPr="00A80CD4">
              <w:rPr>
                <w:sz w:val="18"/>
              </w:rPr>
              <w:t>...</w:t>
            </w:r>
          </w:p>
        </w:tc>
      </w:tr>
    </w:tbl>
    <w:p w14:paraId="41CF465F" w14:textId="77777777" w:rsidR="00381602" w:rsidRPr="00A80CD4" w:rsidRDefault="00381602" w:rsidP="00A80CD4">
      <w:pPr>
        <w:pStyle w:val="SingleTxtG"/>
        <w:spacing w:before="120" w:after="240"/>
        <w:ind w:firstLine="170"/>
        <w:rPr>
          <w:sz w:val="18"/>
          <w:szCs w:val="18"/>
        </w:rPr>
      </w:pPr>
      <w:r w:rsidRPr="00A80CD4">
        <w:rPr>
          <w:i/>
          <w:sz w:val="18"/>
          <w:szCs w:val="18"/>
        </w:rPr>
        <w:t>Fuente</w:t>
      </w:r>
      <w:r w:rsidRPr="00A80CD4">
        <w:rPr>
          <w:sz w:val="18"/>
          <w:szCs w:val="18"/>
        </w:rPr>
        <w:t>: Oficina de Estadística de la República.</w:t>
      </w:r>
    </w:p>
    <w:p w14:paraId="653CA6E4" w14:textId="06EBC594" w:rsidR="00381602" w:rsidRPr="00B95793" w:rsidRDefault="00A80CD4" w:rsidP="00A80CD4">
      <w:pPr>
        <w:pStyle w:val="H23G"/>
      </w:pPr>
      <w:r>
        <w:tab/>
      </w:r>
      <w:r>
        <w:tab/>
      </w:r>
      <w:r w:rsidR="00381602" w:rsidRPr="00B95793">
        <w:t>Tamaño medio de los hogares, según el Censo de 2011</w:t>
      </w:r>
    </w:p>
    <w:p w14:paraId="174C2A44" w14:textId="1DC7F0EF" w:rsidR="00381602" w:rsidRPr="00B95793" w:rsidRDefault="00A80CD4" w:rsidP="00A80CD4">
      <w:pPr>
        <w:pStyle w:val="H23G"/>
      </w:pPr>
      <w:r>
        <w:tab/>
      </w:r>
      <w:r>
        <w:tab/>
      </w:r>
      <w:r w:rsidR="00381602" w:rsidRPr="00B95793">
        <w:t>República de Serbia</w:t>
      </w:r>
    </w:p>
    <w:tbl>
      <w:tblPr>
        <w:tblW w:w="8504"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074"/>
        <w:gridCol w:w="1239"/>
        <w:gridCol w:w="1239"/>
        <w:gridCol w:w="1238"/>
        <w:gridCol w:w="1238"/>
        <w:gridCol w:w="1238"/>
        <w:gridCol w:w="1238"/>
      </w:tblGrid>
      <w:tr w:rsidR="00A80CD4" w:rsidRPr="00A80CD4" w14:paraId="72BB2440" w14:textId="77777777" w:rsidTr="00A80CD4">
        <w:trPr>
          <w:cantSplit/>
          <w:trHeight w:val="240"/>
          <w:tblHeader/>
        </w:trPr>
        <w:tc>
          <w:tcPr>
            <w:tcW w:w="631" w:type="pct"/>
            <w:shd w:val="clear" w:color="auto" w:fill="auto"/>
            <w:vAlign w:val="bottom"/>
          </w:tcPr>
          <w:p w14:paraId="5FFE2042" w14:textId="77777777" w:rsidR="00381602" w:rsidRPr="00A80CD4" w:rsidRDefault="00381602" w:rsidP="00A80CD4">
            <w:pPr>
              <w:pStyle w:val="SingleTxtG"/>
              <w:tabs>
                <w:tab w:val="clear" w:pos="1701"/>
                <w:tab w:val="clear" w:pos="2268"/>
                <w:tab w:val="clear" w:pos="2835"/>
              </w:tabs>
              <w:spacing w:before="80" w:after="80" w:line="200" w:lineRule="exact"/>
              <w:ind w:left="0" w:right="0"/>
              <w:jc w:val="left"/>
              <w:rPr>
                <w:i/>
                <w:sz w:val="16"/>
              </w:rPr>
            </w:pPr>
            <w:r w:rsidRPr="00A80CD4">
              <w:rPr>
                <w:i/>
                <w:sz w:val="16"/>
              </w:rPr>
              <w:t>Año</w:t>
            </w:r>
          </w:p>
        </w:tc>
        <w:tc>
          <w:tcPr>
            <w:tcW w:w="728" w:type="pct"/>
            <w:shd w:val="clear" w:color="auto" w:fill="auto"/>
            <w:vAlign w:val="bottom"/>
          </w:tcPr>
          <w:p w14:paraId="33286E9A" w14:textId="77777777" w:rsidR="00381602" w:rsidRPr="00A80CD4" w:rsidRDefault="00381602" w:rsidP="00A80CD4">
            <w:pPr>
              <w:pStyle w:val="SingleTxtG"/>
              <w:tabs>
                <w:tab w:val="clear" w:pos="1701"/>
                <w:tab w:val="clear" w:pos="2268"/>
                <w:tab w:val="clear" w:pos="2835"/>
              </w:tabs>
              <w:spacing w:before="80" w:after="80" w:line="200" w:lineRule="exact"/>
              <w:ind w:left="113" w:right="0"/>
              <w:jc w:val="right"/>
              <w:rPr>
                <w:i/>
                <w:sz w:val="16"/>
              </w:rPr>
            </w:pPr>
            <w:r w:rsidRPr="00A80CD4">
              <w:rPr>
                <w:i/>
                <w:sz w:val="16"/>
              </w:rPr>
              <w:t>Población</w:t>
            </w:r>
          </w:p>
        </w:tc>
        <w:tc>
          <w:tcPr>
            <w:tcW w:w="728" w:type="pct"/>
            <w:shd w:val="clear" w:color="auto" w:fill="auto"/>
            <w:vAlign w:val="bottom"/>
          </w:tcPr>
          <w:p w14:paraId="3127CFA1" w14:textId="77777777" w:rsidR="00381602" w:rsidRPr="00A80CD4" w:rsidRDefault="00381602" w:rsidP="00A80CD4">
            <w:pPr>
              <w:pStyle w:val="SingleTxtG"/>
              <w:tabs>
                <w:tab w:val="clear" w:pos="1701"/>
                <w:tab w:val="clear" w:pos="2268"/>
                <w:tab w:val="clear" w:pos="2835"/>
              </w:tabs>
              <w:spacing w:before="80" w:after="80" w:line="200" w:lineRule="exact"/>
              <w:ind w:left="113" w:right="0"/>
              <w:jc w:val="right"/>
              <w:rPr>
                <w:i/>
                <w:sz w:val="16"/>
              </w:rPr>
            </w:pPr>
            <w:r w:rsidRPr="00A80CD4">
              <w:rPr>
                <w:i/>
                <w:sz w:val="16"/>
              </w:rPr>
              <w:t>Hombres</w:t>
            </w:r>
          </w:p>
        </w:tc>
        <w:tc>
          <w:tcPr>
            <w:tcW w:w="728" w:type="pct"/>
            <w:shd w:val="clear" w:color="auto" w:fill="auto"/>
            <w:vAlign w:val="bottom"/>
          </w:tcPr>
          <w:p w14:paraId="5F552A7A" w14:textId="77777777" w:rsidR="00381602" w:rsidRPr="00A80CD4" w:rsidRDefault="00381602" w:rsidP="00A80CD4">
            <w:pPr>
              <w:pStyle w:val="SingleTxtG"/>
              <w:tabs>
                <w:tab w:val="clear" w:pos="1701"/>
                <w:tab w:val="clear" w:pos="2268"/>
                <w:tab w:val="clear" w:pos="2835"/>
              </w:tabs>
              <w:spacing w:before="80" w:after="80" w:line="200" w:lineRule="exact"/>
              <w:ind w:left="113" w:right="0"/>
              <w:jc w:val="right"/>
              <w:rPr>
                <w:i/>
                <w:sz w:val="16"/>
              </w:rPr>
            </w:pPr>
            <w:r w:rsidRPr="00A80CD4">
              <w:rPr>
                <w:i/>
                <w:sz w:val="16"/>
              </w:rPr>
              <w:t>Mujeres</w:t>
            </w:r>
          </w:p>
        </w:tc>
        <w:tc>
          <w:tcPr>
            <w:tcW w:w="728" w:type="pct"/>
            <w:shd w:val="clear" w:color="auto" w:fill="auto"/>
            <w:vAlign w:val="bottom"/>
          </w:tcPr>
          <w:p w14:paraId="614B861A" w14:textId="48E19F3D" w:rsidR="00381602" w:rsidRPr="00A80CD4" w:rsidRDefault="00381602" w:rsidP="00A80CD4">
            <w:pPr>
              <w:pStyle w:val="SingleTxtG"/>
              <w:tabs>
                <w:tab w:val="clear" w:pos="1701"/>
                <w:tab w:val="clear" w:pos="2268"/>
                <w:tab w:val="clear" w:pos="2835"/>
              </w:tabs>
              <w:spacing w:before="80" w:after="80" w:line="200" w:lineRule="exact"/>
              <w:ind w:left="113" w:right="0"/>
              <w:jc w:val="right"/>
              <w:rPr>
                <w:i/>
                <w:sz w:val="16"/>
              </w:rPr>
            </w:pPr>
            <w:r w:rsidRPr="00A80CD4">
              <w:rPr>
                <w:i/>
                <w:sz w:val="16"/>
              </w:rPr>
              <w:t>Habitantes</w:t>
            </w:r>
            <w:r w:rsidR="00A80CD4">
              <w:rPr>
                <w:i/>
                <w:sz w:val="16"/>
              </w:rPr>
              <w:br/>
            </w:r>
            <w:r w:rsidRPr="00A80CD4">
              <w:rPr>
                <w:i/>
                <w:sz w:val="16"/>
              </w:rPr>
              <w:t>por km</w:t>
            </w:r>
            <w:r w:rsidRPr="00A80CD4">
              <w:rPr>
                <w:i/>
                <w:sz w:val="16"/>
                <w:vertAlign w:val="superscript"/>
              </w:rPr>
              <w:t>2</w:t>
            </w:r>
          </w:p>
        </w:tc>
        <w:tc>
          <w:tcPr>
            <w:tcW w:w="728" w:type="pct"/>
            <w:shd w:val="clear" w:color="auto" w:fill="auto"/>
            <w:vAlign w:val="bottom"/>
          </w:tcPr>
          <w:p w14:paraId="29646FFC" w14:textId="77777777" w:rsidR="00381602" w:rsidRPr="00A80CD4" w:rsidRDefault="00381602" w:rsidP="00A80CD4">
            <w:pPr>
              <w:pStyle w:val="SingleTxtG"/>
              <w:tabs>
                <w:tab w:val="clear" w:pos="1701"/>
                <w:tab w:val="clear" w:pos="2268"/>
                <w:tab w:val="clear" w:pos="2835"/>
              </w:tabs>
              <w:spacing w:before="80" w:after="80" w:line="200" w:lineRule="exact"/>
              <w:ind w:left="113" w:right="0"/>
              <w:jc w:val="right"/>
              <w:rPr>
                <w:i/>
                <w:sz w:val="16"/>
              </w:rPr>
            </w:pPr>
            <w:r w:rsidRPr="00A80CD4">
              <w:rPr>
                <w:i/>
                <w:sz w:val="16"/>
              </w:rPr>
              <w:t>Hogares</w:t>
            </w:r>
          </w:p>
        </w:tc>
        <w:tc>
          <w:tcPr>
            <w:tcW w:w="728" w:type="pct"/>
            <w:shd w:val="clear" w:color="auto" w:fill="auto"/>
            <w:vAlign w:val="bottom"/>
          </w:tcPr>
          <w:p w14:paraId="0D28D68A" w14:textId="6010F4BA" w:rsidR="00381602" w:rsidRPr="00A80CD4" w:rsidRDefault="00381602" w:rsidP="00A80CD4">
            <w:pPr>
              <w:pStyle w:val="SingleTxtG"/>
              <w:tabs>
                <w:tab w:val="clear" w:pos="1701"/>
                <w:tab w:val="clear" w:pos="2268"/>
                <w:tab w:val="clear" w:pos="2835"/>
              </w:tabs>
              <w:spacing w:before="80" w:after="80" w:line="200" w:lineRule="exact"/>
              <w:ind w:left="113" w:right="0"/>
              <w:jc w:val="right"/>
              <w:rPr>
                <w:i/>
                <w:sz w:val="16"/>
              </w:rPr>
            </w:pPr>
            <w:r w:rsidRPr="00A80CD4">
              <w:rPr>
                <w:i/>
                <w:sz w:val="16"/>
              </w:rPr>
              <w:t>Personas</w:t>
            </w:r>
            <w:r w:rsidR="006D14F7">
              <w:rPr>
                <w:i/>
                <w:sz w:val="16"/>
              </w:rPr>
              <w:br/>
            </w:r>
            <w:r w:rsidRPr="00A80CD4">
              <w:rPr>
                <w:i/>
                <w:sz w:val="16"/>
              </w:rPr>
              <w:t>por hogar</w:t>
            </w:r>
          </w:p>
        </w:tc>
      </w:tr>
      <w:tr w:rsidR="00A80CD4" w:rsidRPr="00A80CD4" w14:paraId="436D3D47" w14:textId="77777777" w:rsidTr="00A80CD4">
        <w:trPr>
          <w:cantSplit/>
          <w:trHeight w:val="240"/>
        </w:trPr>
        <w:tc>
          <w:tcPr>
            <w:tcW w:w="631" w:type="pct"/>
            <w:shd w:val="clear" w:color="auto" w:fill="auto"/>
          </w:tcPr>
          <w:p w14:paraId="106AAD54" w14:textId="77777777" w:rsidR="00381602" w:rsidRPr="00A80CD4" w:rsidRDefault="00381602" w:rsidP="00A80CD4">
            <w:pPr>
              <w:pStyle w:val="SingleTxtG"/>
              <w:tabs>
                <w:tab w:val="clear" w:pos="1701"/>
                <w:tab w:val="clear" w:pos="2268"/>
                <w:tab w:val="clear" w:pos="2835"/>
              </w:tabs>
              <w:spacing w:before="40" w:after="40" w:line="220" w:lineRule="exact"/>
              <w:ind w:left="0" w:right="0"/>
              <w:jc w:val="left"/>
              <w:rPr>
                <w:sz w:val="18"/>
              </w:rPr>
            </w:pPr>
            <w:r w:rsidRPr="00A80CD4">
              <w:rPr>
                <w:sz w:val="18"/>
              </w:rPr>
              <w:t>2011</w:t>
            </w:r>
          </w:p>
        </w:tc>
        <w:tc>
          <w:tcPr>
            <w:tcW w:w="728" w:type="pct"/>
            <w:shd w:val="clear" w:color="auto" w:fill="auto"/>
            <w:vAlign w:val="bottom"/>
          </w:tcPr>
          <w:p w14:paraId="67882F94" w14:textId="401B5C1F" w:rsidR="00381602" w:rsidRPr="00A80CD4" w:rsidRDefault="00381602" w:rsidP="00A80CD4">
            <w:pPr>
              <w:pStyle w:val="SingleTxtG"/>
              <w:tabs>
                <w:tab w:val="clear" w:pos="1701"/>
                <w:tab w:val="clear" w:pos="2268"/>
                <w:tab w:val="clear" w:pos="2835"/>
              </w:tabs>
              <w:spacing w:before="40" w:after="40" w:line="220" w:lineRule="exact"/>
              <w:ind w:left="113" w:right="0"/>
              <w:jc w:val="right"/>
              <w:rPr>
                <w:sz w:val="18"/>
              </w:rPr>
            </w:pPr>
            <w:r w:rsidRPr="00A80CD4">
              <w:rPr>
                <w:sz w:val="18"/>
              </w:rPr>
              <w:t>7</w:t>
            </w:r>
            <w:r w:rsidR="00A80CD4">
              <w:rPr>
                <w:sz w:val="18"/>
              </w:rPr>
              <w:t xml:space="preserve"> </w:t>
            </w:r>
            <w:r w:rsidRPr="00A80CD4">
              <w:rPr>
                <w:sz w:val="18"/>
              </w:rPr>
              <w:t>186</w:t>
            </w:r>
            <w:r w:rsidR="00A80CD4">
              <w:rPr>
                <w:sz w:val="18"/>
              </w:rPr>
              <w:t xml:space="preserve"> </w:t>
            </w:r>
            <w:r w:rsidRPr="00A80CD4">
              <w:rPr>
                <w:sz w:val="18"/>
              </w:rPr>
              <w:t>862</w:t>
            </w:r>
          </w:p>
        </w:tc>
        <w:tc>
          <w:tcPr>
            <w:tcW w:w="728" w:type="pct"/>
            <w:shd w:val="clear" w:color="auto" w:fill="auto"/>
            <w:vAlign w:val="bottom"/>
          </w:tcPr>
          <w:p w14:paraId="6E962637" w14:textId="3A00A90B" w:rsidR="00381602" w:rsidRPr="00A80CD4" w:rsidRDefault="00381602" w:rsidP="00A80CD4">
            <w:pPr>
              <w:pStyle w:val="SingleTxtG"/>
              <w:tabs>
                <w:tab w:val="clear" w:pos="1701"/>
                <w:tab w:val="clear" w:pos="2268"/>
                <w:tab w:val="clear" w:pos="2835"/>
              </w:tabs>
              <w:spacing w:before="40" w:after="40" w:line="220" w:lineRule="exact"/>
              <w:ind w:left="113" w:right="0"/>
              <w:jc w:val="right"/>
              <w:rPr>
                <w:sz w:val="18"/>
              </w:rPr>
            </w:pPr>
            <w:r w:rsidRPr="00A80CD4">
              <w:rPr>
                <w:sz w:val="18"/>
              </w:rPr>
              <w:t>3</w:t>
            </w:r>
            <w:r w:rsidR="00A80CD4">
              <w:rPr>
                <w:sz w:val="18"/>
              </w:rPr>
              <w:t xml:space="preserve"> </w:t>
            </w:r>
            <w:r w:rsidRPr="00A80CD4">
              <w:rPr>
                <w:sz w:val="18"/>
              </w:rPr>
              <w:t>499</w:t>
            </w:r>
            <w:r w:rsidR="00A80CD4">
              <w:rPr>
                <w:sz w:val="18"/>
              </w:rPr>
              <w:t xml:space="preserve"> </w:t>
            </w:r>
            <w:r w:rsidRPr="00A80CD4">
              <w:rPr>
                <w:sz w:val="18"/>
              </w:rPr>
              <w:t>176</w:t>
            </w:r>
          </w:p>
        </w:tc>
        <w:tc>
          <w:tcPr>
            <w:tcW w:w="728" w:type="pct"/>
            <w:shd w:val="clear" w:color="auto" w:fill="auto"/>
            <w:vAlign w:val="bottom"/>
          </w:tcPr>
          <w:p w14:paraId="114509F0" w14:textId="7CD3A636" w:rsidR="00381602" w:rsidRPr="00A80CD4" w:rsidRDefault="00381602" w:rsidP="00A80CD4">
            <w:pPr>
              <w:pStyle w:val="SingleTxtG"/>
              <w:tabs>
                <w:tab w:val="clear" w:pos="1701"/>
                <w:tab w:val="clear" w:pos="2268"/>
                <w:tab w:val="clear" w:pos="2835"/>
              </w:tabs>
              <w:spacing w:before="40" w:after="40" w:line="220" w:lineRule="exact"/>
              <w:ind w:left="113" w:right="0"/>
              <w:jc w:val="right"/>
              <w:rPr>
                <w:sz w:val="18"/>
              </w:rPr>
            </w:pPr>
            <w:r w:rsidRPr="00A80CD4">
              <w:rPr>
                <w:sz w:val="18"/>
              </w:rPr>
              <w:t>3</w:t>
            </w:r>
            <w:r w:rsidR="00A80CD4">
              <w:rPr>
                <w:sz w:val="18"/>
              </w:rPr>
              <w:t xml:space="preserve"> </w:t>
            </w:r>
            <w:r w:rsidRPr="00A80CD4">
              <w:rPr>
                <w:sz w:val="18"/>
              </w:rPr>
              <w:t>687</w:t>
            </w:r>
            <w:r w:rsidR="00A80CD4">
              <w:rPr>
                <w:sz w:val="18"/>
              </w:rPr>
              <w:t xml:space="preserve"> </w:t>
            </w:r>
            <w:r w:rsidRPr="00A80CD4">
              <w:rPr>
                <w:sz w:val="18"/>
              </w:rPr>
              <w:t>686</w:t>
            </w:r>
          </w:p>
        </w:tc>
        <w:tc>
          <w:tcPr>
            <w:tcW w:w="728" w:type="pct"/>
            <w:shd w:val="clear" w:color="auto" w:fill="auto"/>
            <w:vAlign w:val="bottom"/>
          </w:tcPr>
          <w:p w14:paraId="209AFCB4" w14:textId="77777777" w:rsidR="00381602" w:rsidRPr="00A80CD4" w:rsidRDefault="00381602" w:rsidP="00A80CD4">
            <w:pPr>
              <w:pStyle w:val="SingleTxtG"/>
              <w:tabs>
                <w:tab w:val="clear" w:pos="1701"/>
                <w:tab w:val="clear" w:pos="2268"/>
                <w:tab w:val="clear" w:pos="2835"/>
              </w:tabs>
              <w:spacing w:before="40" w:after="40" w:line="220" w:lineRule="exact"/>
              <w:ind w:left="113" w:right="0"/>
              <w:jc w:val="right"/>
              <w:rPr>
                <w:sz w:val="18"/>
              </w:rPr>
            </w:pPr>
            <w:r w:rsidRPr="00A80CD4">
              <w:rPr>
                <w:sz w:val="18"/>
              </w:rPr>
              <w:t>92,6</w:t>
            </w:r>
          </w:p>
        </w:tc>
        <w:tc>
          <w:tcPr>
            <w:tcW w:w="728" w:type="pct"/>
            <w:shd w:val="clear" w:color="auto" w:fill="auto"/>
            <w:vAlign w:val="bottom"/>
          </w:tcPr>
          <w:p w14:paraId="74DD47ED" w14:textId="799881ED" w:rsidR="00381602" w:rsidRPr="00A80CD4" w:rsidRDefault="00381602" w:rsidP="00A80CD4">
            <w:pPr>
              <w:pStyle w:val="SingleTxtG"/>
              <w:tabs>
                <w:tab w:val="clear" w:pos="1701"/>
                <w:tab w:val="clear" w:pos="2268"/>
                <w:tab w:val="clear" w:pos="2835"/>
              </w:tabs>
              <w:spacing w:before="40" w:after="40" w:line="220" w:lineRule="exact"/>
              <w:ind w:left="113" w:right="0"/>
              <w:jc w:val="right"/>
              <w:rPr>
                <w:sz w:val="18"/>
              </w:rPr>
            </w:pPr>
            <w:r w:rsidRPr="00A80CD4">
              <w:rPr>
                <w:sz w:val="18"/>
              </w:rPr>
              <w:t>2</w:t>
            </w:r>
            <w:r w:rsidR="00A80CD4">
              <w:rPr>
                <w:sz w:val="18"/>
              </w:rPr>
              <w:t xml:space="preserve"> </w:t>
            </w:r>
            <w:r w:rsidRPr="00A80CD4">
              <w:rPr>
                <w:sz w:val="18"/>
              </w:rPr>
              <w:t>487</w:t>
            </w:r>
            <w:r w:rsidR="00A80CD4">
              <w:rPr>
                <w:sz w:val="18"/>
              </w:rPr>
              <w:t xml:space="preserve"> </w:t>
            </w:r>
            <w:r w:rsidRPr="00A80CD4">
              <w:rPr>
                <w:sz w:val="18"/>
              </w:rPr>
              <w:t>886</w:t>
            </w:r>
          </w:p>
        </w:tc>
        <w:tc>
          <w:tcPr>
            <w:tcW w:w="728" w:type="pct"/>
            <w:shd w:val="clear" w:color="auto" w:fill="auto"/>
            <w:vAlign w:val="bottom"/>
          </w:tcPr>
          <w:p w14:paraId="681D3453" w14:textId="77777777" w:rsidR="00381602" w:rsidRPr="00A80CD4" w:rsidRDefault="00381602" w:rsidP="00A80CD4">
            <w:pPr>
              <w:pStyle w:val="SingleTxtG"/>
              <w:tabs>
                <w:tab w:val="clear" w:pos="1701"/>
                <w:tab w:val="clear" w:pos="2268"/>
                <w:tab w:val="clear" w:pos="2835"/>
              </w:tabs>
              <w:spacing w:before="40" w:after="40" w:line="220" w:lineRule="exact"/>
              <w:ind w:left="113" w:right="0"/>
              <w:jc w:val="right"/>
              <w:rPr>
                <w:sz w:val="18"/>
              </w:rPr>
            </w:pPr>
            <w:r w:rsidRPr="00A80CD4">
              <w:rPr>
                <w:sz w:val="18"/>
              </w:rPr>
              <w:t>2,9</w:t>
            </w:r>
          </w:p>
        </w:tc>
      </w:tr>
    </w:tbl>
    <w:p w14:paraId="50D4A090" w14:textId="77777777" w:rsidR="00381602" w:rsidRPr="00A80CD4" w:rsidRDefault="00381602" w:rsidP="00A80CD4">
      <w:pPr>
        <w:pStyle w:val="SingleTxtG"/>
        <w:spacing w:before="120" w:after="240"/>
        <w:ind w:firstLine="170"/>
        <w:rPr>
          <w:sz w:val="18"/>
          <w:szCs w:val="18"/>
        </w:rPr>
      </w:pPr>
      <w:r w:rsidRPr="00A80CD4">
        <w:rPr>
          <w:i/>
          <w:sz w:val="18"/>
          <w:szCs w:val="18"/>
        </w:rPr>
        <w:t>Fuente</w:t>
      </w:r>
      <w:r w:rsidRPr="00A80CD4">
        <w:rPr>
          <w:sz w:val="18"/>
          <w:szCs w:val="18"/>
        </w:rPr>
        <w:t>: Oficina de Estadística de la República.</w:t>
      </w:r>
    </w:p>
    <w:p w14:paraId="64677AEC" w14:textId="1E6AC118" w:rsidR="00381602" w:rsidRDefault="00A80CD4" w:rsidP="00A80CD4">
      <w:pPr>
        <w:pStyle w:val="H23G"/>
      </w:pPr>
      <w:r>
        <w:tab/>
      </w:r>
      <w:r>
        <w:tab/>
      </w:r>
      <w:r w:rsidR="00381602" w:rsidRPr="00B95793">
        <w:t>Familias incompletas por tipo, según el Censo de 2011</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583"/>
        <w:gridCol w:w="1893"/>
        <w:gridCol w:w="1894"/>
      </w:tblGrid>
      <w:tr w:rsidR="00381602" w:rsidRPr="00A80CD4" w14:paraId="1099E14D" w14:textId="77777777" w:rsidTr="00A81997">
        <w:trPr>
          <w:cantSplit/>
          <w:trHeight w:val="240"/>
          <w:tblHeader/>
        </w:trPr>
        <w:tc>
          <w:tcPr>
            <w:tcW w:w="2431" w:type="pct"/>
            <w:tcBorders>
              <w:top w:val="single" w:sz="4" w:space="0" w:color="auto"/>
              <w:bottom w:val="single" w:sz="12" w:space="0" w:color="auto"/>
            </w:tcBorders>
            <w:shd w:val="clear" w:color="auto" w:fill="auto"/>
            <w:vAlign w:val="bottom"/>
          </w:tcPr>
          <w:p w14:paraId="70E3AC56" w14:textId="77777777" w:rsidR="00381602" w:rsidRPr="00A80CD4" w:rsidRDefault="00381602" w:rsidP="00A80CD4">
            <w:pPr>
              <w:pStyle w:val="SingleTxtG"/>
              <w:tabs>
                <w:tab w:val="clear" w:pos="1701"/>
                <w:tab w:val="clear" w:pos="2268"/>
                <w:tab w:val="clear" w:pos="2835"/>
              </w:tabs>
              <w:spacing w:before="80" w:after="80" w:line="200" w:lineRule="exact"/>
              <w:ind w:left="0" w:right="0"/>
              <w:jc w:val="left"/>
              <w:rPr>
                <w:i/>
                <w:sz w:val="16"/>
              </w:rPr>
            </w:pPr>
          </w:p>
        </w:tc>
        <w:tc>
          <w:tcPr>
            <w:tcW w:w="1284" w:type="pct"/>
            <w:tcBorders>
              <w:top w:val="single" w:sz="4" w:space="0" w:color="auto"/>
              <w:bottom w:val="single" w:sz="12" w:space="0" w:color="auto"/>
            </w:tcBorders>
            <w:shd w:val="clear" w:color="auto" w:fill="auto"/>
            <w:vAlign w:val="bottom"/>
          </w:tcPr>
          <w:p w14:paraId="69576211" w14:textId="77777777" w:rsidR="00381602" w:rsidRPr="00A80CD4" w:rsidRDefault="00381602" w:rsidP="00A80CD4">
            <w:pPr>
              <w:pStyle w:val="SingleTxtG"/>
              <w:tabs>
                <w:tab w:val="clear" w:pos="1701"/>
                <w:tab w:val="clear" w:pos="2268"/>
                <w:tab w:val="clear" w:pos="2835"/>
              </w:tabs>
              <w:spacing w:before="80" w:after="80" w:line="200" w:lineRule="exact"/>
              <w:ind w:left="113" w:right="0"/>
              <w:jc w:val="right"/>
              <w:rPr>
                <w:i/>
                <w:sz w:val="16"/>
              </w:rPr>
            </w:pPr>
            <w:r w:rsidRPr="00A80CD4">
              <w:rPr>
                <w:i/>
                <w:sz w:val="16"/>
              </w:rPr>
              <w:t>Madre con hijos</w:t>
            </w:r>
          </w:p>
        </w:tc>
        <w:tc>
          <w:tcPr>
            <w:tcW w:w="1285" w:type="pct"/>
            <w:tcBorders>
              <w:top w:val="single" w:sz="4" w:space="0" w:color="auto"/>
              <w:bottom w:val="single" w:sz="12" w:space="0" w:color="auto"/>
            </w:tcBorders>
            <w:shd w:val="clear" w:color="auto" w:fill="auto"/>
            <w:vAlign w:val="bottom"/>
          </w:tcPr>
          <w:p w14:paraId="585A05B5" w14:textId="77777777" w:rsidR="00381602" w:rsidRPr="00A80CD4" w:rsidRDefault="00381602" w:rsidP="00A80CD4">
            <w:pPr>
              <w:pStyle w:val="SingleTxtG"/>
              <w:tabs>
                <w:tab w:val="clear" w:pos="1701"/>
                <w:tab w:val="clear" w:pos="2268"/>
                <w:tab w:val="clear" w:pos="2835"/>
              </w:tabs>
              <w:spacing w:before="80" w:after="80" w:line="200" w:lineRule="exact"/>
              <w:ind w:left="113" w:right="0"/>
              <w:jc w:val="right"/>
              <w:rPr>
                <w:i/>
                <w:sz w:val="16"/>
              </w:rPr>
            </w:pPr>
            <w:r w:rsidRPr="00A80CD4">
              <w:rPr>
                <w:i/>
                <w:sz w:val="16"/>
              </w:rPr>
              <w:t>Padre con hijos</w:t>
            </w:r>
          </w:p>
        </w:tc>
      </w:tr>
      <w:tr w:rsidR="00381602" w:rsidRPr="00A80CD4" w14:paraId="45C4C599" w14:textId="77777777" w:rsidTr="00A81997">
        <w:trPr>
          <w:cantSplit/>
          <w:trHeight w:val="240"/>
        </w:trPr>
        <w:tc>
          <w:tcPr>
            <w:tcW w:w="2431" w:type="pct"/>
            <w:tcBorders>
              <w:top w:val="single" w:sz="12" w:space="0" w:color="auto"/>
            </w:tcBorders>
            <w:shd w:val="clear" w:color="auto" w:fill="auto"/>
          </w:tcPr>
          <w:p w14:paraId="7A64F3B4" w14:textId="383276FD" w:rsidR="00381602" w:rsidRPr="00A80CD4" w:rsidRDefault="00381602" w:rsidP="00A80CD4">
            <w:pPr>
              <w:pStyle w:val="SingleTxtG"/>
              <w:tabs>
                <w:tab w:val="clear" w:pos="1701"/>
                <w:tab w:val="clear" w:pos="2268"/>
                <w:tab w:val="clear" w:pos="2835"/>
              </w:tabs>
              <w:spacing w:before="40" w:after="40" w:line="220" w:lineRule="exact"/>
              <w:ind w:left="0" w:right="0"/>
              <w:jc w:val="left"/>
              <w:rPr>
                <w:sz w:val="18"/>
              </w:rPr>
            </w:pPr>
            <w:r w:rsidRPr="00A80CD4">
              <w:rPr>
                <w:sz w:val="18"/>
              </w:rPr>
              <w:t>R</w:t>
            </w:r>
            <w:r w:rsidR="006D14F7">
              <w:rPr>
                <w:sz w:val="18"/>
              </w:rPr>
              <w:t xml:space="preserve">epública de </w:t>
            </w:r>
            <w:r w:rsidRPr="00A80CD4">
              <w:rPr>
                <w:sz w:val="18"/>
              </w:rPr>
              <w:t>Serbia</w:t>
            </w:r>
          </w:p>
        </w:tc>
        <w:tc>
          <w:tcPr>
            <w:tcW w:w="1284" w:type="pct"/>
            <w:tcBorders>
              <w:top w:val="single" w:sz="12" w:space="0" w:color="auto"/>
            </w:tcBorders>
            <w:shd w:val="clear" w:color="auto" w:fill="auto"/>
            <w:vAlign w:val="bottom"/>
          </w:tcPr>
          <w:p w14:paraId="0DE62B18" w14:textId="2C80C88C" w:rsidR="00381602" w:rsidRPr="00A80CD4" w:rsidRDefault="00381602" w:rsidP="00A80CD4">
            <w:pPr>
              <w:pStyle w:val="SingleTxtG"/>
              <w:tabs>
                <w:tab w:val="clear" w:pos="1701"/>
                <w:tab w:val="clear" w:pos="2268"/>
                <w:tab w:val="clear" w:pos="2835"/>
              </w:tabs>
              <w:spacing w:before="40" w:after="40" w:line="220" w:lineRule="exact"/>
              <w:ind w:left="113" w:right="0"/>
              <w:jc w:val="right"/>
              <w:rPr>
                <w:sz w:val="18"/>
              </w:rPr>
            </w:pPr>
            <w:r w:rsidRPr="00A80CD4">
              <w:rPr>
                <w:sz w:val="18"/>
              </w:rPr>
              <w:t>291</w:t>
            </w:r>
            <w:r w:rsidR="00A81997">
              <w:rPr>
                <w:sz w:val="18"/>
              </w:rPr>
              <w:t xml:space="preserve"> </w:t>
            </w:r>
            <w:r w:rsidRPr="00A80CD4">
              <w:rPr>
                <w:sz w:val="18"/>
              </w:rPr>
              <w:t>522</w:t>
            </w:r>
          </w:p>
        </w:tc>
        <w:tc>
          <w:tcPr>
            <w:tcW w:w="1285" w:type="pct"/>
            <w:tcBorders>
              <w:top w:val="single" w:sz="12" w:space="0" w:color="auto"/>
            </w:tcBorders>
            <w:shd w:val="clear" w:color="auto" w:fill="auto"/>
            <w:vAlign w:val="bottom"/>
          </w:tcPr>
          <w:p w14:paraId="520FDE02" w14:textId="0EC98040" w:rsidR="00381602" w:rsidRPr="00A80CD4" w:rsidRDefault="00381602" w:rsidP="00A80CD4">
            <w:pPr>
              <w:pStyle w:val="SingleTxtG"/>
              <w:tabs>
                <w:tab w:val="clear" w:pos="1701"/>
                <w:tab w:val="clear" w:pos="2268"/>
                <w:tab w:val="clear" w:pos="2835"/>
              </w:tabs>
              <w:spacing w:before="40" w:after="40" w:line="220" w:lineRule="exact"/>
              <w:ind w:left="113" w:right="0"/>
              <w:jc w:val="right"/>
              <w:rPr>
                <w:sz w:val="18"/>
              </w:rPr>
            </w:pPr>
            <w:r w:rsidRPr="00A80CD4">
              <w:rPr>
                <w:sz w:val="18"/>
              </w:rPr>
              <w:t>76</w:t>
            </w:r>
            <w:r w:rsidR="00A81997">
              <w:rPr>
                <w:sz w:val="18"/>
              </w:rPr>
              <w:t xml:space="preserve"> </w:t>
            </w:r>
            <w:r w:rsidRPr="00A80CD4">
              <w:rPr>
                <w:sz w:val="18"/>
              </w:rPr>
              <w:t>435</w:t>
            </w:r>
          </w:p>
        </w:tc>
      </w:tr>
      <w:tr w:rsidR="00381602" w:rsidRPr="00A80CD4" w14:paraId="4E7F6AC2" w14:textId="77777777" w:rsidTr="00A81997">
        <w:trPr>
          <w:cantSplit/>
          <w:trHeight w:val="240"/>
        </w:trPr>
        <w:tc>
          <w:tcPr>
            <w:tcW w:w="2431" w:type="pct"/>
            <w:shd w:val="clear" w:color="auto" w:fill="auto"/>
          </w:tcPr>
          <w:p w14:paraId="28DD5460" w14:textId="77777777" w:rsidR="00381602" w:rsidRPr="00A80CD4" w:rsidRDefault="00381602" w:rsidP="00A80CD4">
            <w:pPr>
              <w:pStyle w:val="SingleTxtG"/>
              <w:tabs>
                <w:tab w:val="clear" w:pos="1701"/>
                <w:tab w:val="clear" w:pos="2268"/>
                <w:tab w:val="clear" w:pos="2835"/>
              </w:tabs>
              <w:spacing w:before="40" w:after="40" w:line="220" w:lineRule="exact"/>
              <w:ind w:left="0" w:right="0"/>
              <w:jc w:val="left"/>
              <w:rPr>
                <w:sz w:val="18"/>
              </w:rPr>
            </w:pPr>
            <w:r w:rsidRPr="00A80CD4">
              <w:rPr>
                <w:sz w:val="18"/>
              </w:rPr>
              <w:t>Región de Belgrado</w:t>
            </w:r>
          </w:p>
        </w:tc>
        <w:tc>
          <w:tcPr>
            <w:tcW w:w="1284" w:type="pct"/>
            <w:shd w:val="clear" w:color="auto" w:fill="auto"/>
            <w:vAlign w:val="bottom"/>
          </w:tcPr>
          <w:p w14:paraId="4DFABFE4" w14:textId="33BB09BC" w:rsidR="00381602" w:rsidRPr="00A80CD4" w:rsidRDefault="00381602" w:rsidP="00A80CD4">
            <w:pPr>
              <w:pStyle w:val="SingleTxtG"/>
              <w:tabs>
                <w:tab w:val="clear" w:pos="1701"/>
                <w:tab w:val="clear" w:pos="2268"/>
                <w:tab w:val="clear" w:pos="2835"/>
              </w:tabs>
              <w:spacing w:before="40" w:after="40" w:line="220" w:lineRule="exact"/>
              <w:ind w:left="113" w:right="0"/>
              <w:jc w:val="right"/>
              <w:rPr>
                <w:sz w:val="18"/>
              </w:rPr>
            </w:pPr>
            <w:r w:rsidRPr="00A80CD4">
              <w:rPr>
                <w:sz w:val="18"/>
              </w:rPr>
              <w:t>83</w:t>
            </w:r>
            <w:r w:rsidR="00A81997">
              <w:rPr>
                <w:sz w:val="18"/>
              </w:rPr>
              <w:t xml:space="preserve"> </w:t>
            </w:r>
            <w:r w:rsidRPr="00A80CD4">
              <w:rPr>
                <w:sz w:val="18"/>
              </w:rPr>
              <w:t>537</w:t>
            </w:r>
          </w:p>
        </w:tc>
        <w:tc>
          <w:tcPr>
            <w:tcW w:w="1285" w:type="pct"/>
            <w:shd w:val="clear" w:color="auto" w:fill="auto"/>
            <w:vAlign w:val="bottom"/>
          </w:tcPr>
          <w:p w14:paraId="27A05F94" w14:textId="65815EC2" w:rsidR="00381602" w:rsidRPr="00A80CD4" w:rsidRDefault="00381602" w:rsidP="00A80CD4">
            <w:pPr>
              <w:pStyle w:val="SingleTxtG"/>
              <w:tabs>
                <w:tab w:val="clear" w:pos="1701"/>
                <w:tab w:val="clear" w:pos="2268"/>
                <w:tab w:val="clear" w:pos="2835"/>
              </w:tabs>
              <w:spacing w:before="40" w:after="40" w:line="220" w:lineRule="exact"/>
              <w:ind w:left="113" w:right="0"/>
              <w:jc w:val="right"/>
              <w:rPr>
                <w:sz w:val="18"/>
              </w:rPr>
            </w:pPr>
            <w:r w:rsidRPr="00A80CD4">
              <w:rPr>
                <w:sz w:val="18"/>
              </w:rPr>
              <w:t>18</w:t>
            </w:r>
            <w:r w:rsidR="00A81997">
              <w:rPr>
                <w:sz w:val="18"/>
              </w:rPr>
              <w:t xml:space="preserve"> </w:t>
            </w:r>
            <w:r w:rsidRPr="00A80CD4">
              <w:rPr>
                <w:sz w:val="18"/>
              </w:rPr>
              <w:t>687</w:t>
            </w:r>
          </w:p>
        </w:tc>
      </w:tr>
      <w:tr w:rsidR="00381602" w:rsidRPr="00A80CD4" w14:paraId="2F13487E" w14:textId="77777777" w:rsidTr="00A81997">
        <w:trPr>
          <w:cantSplit/>
          <w:trHeight w:val="240"/>
        </w:trPr>
        <w:tc>
          <w:tcPr>
            <w:tcW w:w="2431" w:type="pct"/>
            <w:shd w:val="clear" w:color="auto" w:fill="auto"/>
          </w:tcPr>
          <w:p w14:paraId="092F84F3" w14:textId="77777777" w:rsidR="00381602" w:rsidRPr="00A80CD4" w:rsidRDefault="00381602" w:rsidP="00A80CD4">
            <w:pPr>
              <w:pStyle w:val="SingleTxtG"/>
              <w:tabs>
                <w:tab w:val="clear" w:pos="1701"/>
                <w:tab w:val="clear" w:pos="2268"/>
                <w:tab w:val="clear" w:pos="2835"/>
              </w:tabs>
              <w:spacing w:before="40" w:after="40" w:line="220" w:lineRule="exact"/>
              <w:ind w:left="0" w:right="0"/>
              <w:jc w:val="left"/>
              <w:rPr>
                <w:sz w:val="18"/>
              </w:rPr>
            </w:pPr>
            <w:r w:rsidRPr="00A80CD4">
              <w:rPr>
                <w:sz w:val="18"/>
              </w:rPr>
              <w:t>Región de Voivodina</w:t>
            </w:r>
          </w:p>
        </w:tc>
        <w:tc>
          <w:tcPr>
            <w:tcW w:w="1284" w:type="pct"/>
            <w:shd w:val="clear" w:color="auto" w:fill="auto"/>
            <w:vAlign w:val="bottom"/>
          </w:tcPr>
          <w:p w14:paraId="7F0C040A" w14:textId="76B059AC" w:rsidR="00381602" w:rsidRPr="00A80CD4" w:rsidRDefault="00381602" w:rsidP="00A80CD4">
            <w:pPr>
              <w:pStyle w:val="SingleTxtG"/>
              <w:tabs>
                <w:tab w:val="clear" w:pos="1701"/>
                <w:tab w:val="clear" w:pos="2268"/>
                <w:tab w:val="clear" w:pos="2835"/>
              </w:tabs>
              <w:spacing w:before="40" w:after="40" w:line="220" w:lineRule="exact"/>
              <w:ind w:left="113" w:right="0"/>
              <w:jc w:val="right"/>
              <w:rPr>
                <w:sz w:val="18"/>
              </w:rPr>
            </w:pPr>
            <w:r w:rsidRPr="00A80CD4">
              <w:rPr>
                <w:sz w:val="18"/>
              </w:rPr>
              <w:t>82</w:t>
            </w:r>
            <w:r w:rsidR="00A81997">
              <w:rPr>
                <w:sz w:val="18"/>
              </w:rPr>
              <w:t xml:space="preserve"> </w:t>
            </w:r>
            <w:r w:rsidRPr="00A80CD4">
              <w:rPr>
                <w:sz w:val="18"/>
              </w:rPr>
              <w:t>689</w:t>
            </w:r>
          </w:p>
        </w:tc>
        <w:tc>
          <w:tcPr>
            <w:tcW w:w="1285" w:type="pct"/>
            <w:shd w:val="clear" w:color="auto" w:fill="auto"/>
            <w:vAlign w:val="bottom"/>
          </w:tcPr>
          <w:p w14:paraId="0B03E275" w14:textId="32013369" w:rsidR="00381602" w:rsidRPr="00A80CD4" w:rsidRDefault="00381602" w:rsidP="00A80CD4">
            <w:pPr>
              <w:pStyle w:val="SingleTxtG"/>
              <w:tabs>
                <w:tab w:val="clear" w:pos="1701"/>
                <w:tab w:val="clear" w:pos="2268"/>
                <w:tab w:val="clear" w:pos="2835"/>
              </w:tabs>
              <w:spacing w:before="40" w:after="40" w:line="220" w:lineRule="exact"/>
              <w:ind w:left="113" w:right="0"/>
              <w:jc w:val="right"/>
              <w:rPr>
                <w:sz w:val="18"/>
              </w:rPr>
            </w:pPr>
            <w:r w:rsidRPr="00A80CD4">
              <w:rPr>
                <w:sz w:val="18"/>
              </w:rPr>
              <w:t>19</w:t>
            </w:r>
            <w:r w:rsidR="00A81997">
              <w:rPr>
                <w:sz w:val="18"/>
              </w:rPr>
              <w:t xml:space="preserve"> </w:t>
            </w:r>
            <w:r w:rsidRPr="00A80CD4">
              <w:rPr>
                <w:sz w:val="18"/>
              </w:rPr>
              <w:t>906</w:t>
            </w:r>
          </w:p>
        </w:tc>
      </w:tr>
      <w:tr w:rsidR="00381602" w:rsidRPr="00A80CD4" w14:paraId="727E0F32" w14:textId="77777777" w:rsidTr="00A81997">
        <w:trPr>
          <w:cantSplit/>
          <w:trHeight w:val="240"/>
        </w:trPr>
        <w:tc>
          <w:tcPr>
            <w:tcW w:w="2431" w:type="pct"/>
            <w:shd w:val="clear" w:color="auto" w:fill="auto"/>
          </w:tcPr>
          <w:p w14:paraId="11D0E723" w14:textId="77777777" w:rsidR="00381602" w:rsidRPr="00A80CD4" w:rsidRDefault="00381602" w:rsidP="00A80CD4">
            <w:pPr>
              <w:pStyle w:val="SingleTxtG"/>
              <w:tabs>
                <w:tab w:val="clear" w:pos="1701"/>
                <w:tab w:val="clear" w:pos="2268"/>
                <w:tab w:val="clear" w:pos="2835"/>
              </w:tabs>
              <w:spacing w:before="40" w:after="40" w:line="220" w:lineRule="exact"/>
              <w:ind w:left="0" w:right="0"/>
              <w:jc w:val="left"/>
              <w:rPr>
                <w:sz w:val="18"/>
              </w:rPr>
            </w:pPr>
            <w:r w:rsidRPr="00A80CD4">
              <w:rPr>
                <w:sz w:val="18"/>
              </w:rPr>
              <w:t>Región de Šumadija y Serbia Occidental</w:t>
            </w:r>
          </w:p>
        </w:tc>
        <w:tc>
          <w:tcPr>
            <w:tcW w:w="1284" w:type="pct"/>
            <w:shd w:val="clear" w:color="auto" w:fill="auto"/>
            <w:vAlign w:val="bottom"/>
          </w:tcPr>
          <w:p w14:paraId="163FE9A2" w14:textId="03759922" w:rsidR="00381602" w:rsidRPr="00A80CD4" w:rsidRDefault="00381602" w:rsidP="00A80CD4">
            <w:pPr>
              <w:pStyle w:val="SingleTxtG"/>
              <w:tabs>
                <w:tab w:val="clear" w:pos="1701"/>
                <w:tab w:val="clear" w:pos="2268"/>
                <w:tab w:val="clear" w:pos="2835"/>
              </w:tabs>
              <w:spacing w:before="40" w:after="40" w:line="220" w:lineRule="exact"/>
              <w:ind w:left="113" w:right="0"/>
              <w:jc w:val="right"/>
              <w:rPr>
                <w:sz w:val="18"/>
              </w:rPr>
            </w:pPr>
            <w:r w:rsidRPr="00A80CD4">
              <w:rPr>
                <w:sz w:val="18"/>
              </w:rPr>
              <w:t>72</w:t>
            </w:r>
            <w:r w:rsidR="00A81997">
              <w:rPr>
                <w:sz w:val="18"/>
              </w:rPr>
              <w:t xml:space="preserve"> </w:t>
            </w:r>
            <w:r w:rsidRPr="00A80CD4">
              <w:rPr>
                <w:sz w:val="18"/>
              </w:rPr>
              <w:t>007</w:t>
            </w:r>
          </w:p>
        </w:tc>
        <w:tc>
          <w:tcPr>
            <w:tcW w:w="1285" w:type="pct"/>
            <w:shd w:val="clear" w:color="auto" w:fill="auto"/>
            <w:vAlign w:val="bottom"/>
          </w:tcPr>
          <w:p w14:paraId="2CF29D02" w14:textId="3735291E" w:rsidR="00381602" w:rsidRPr="00A80CD4" w:rsidRDefault="00381602" w:rsidP="00A80CD4">
            <w:pPr>
              <w:pStyle w:val="SingleTxtG"/>
              <w:tabs>
                <w:tab w:val="clear" w:pos="1701"/>
                <w:tab w:val="clear" w:pos="2268"/>
                <w:tab w:val="clear" w:pos="2835"/>
              </w:tabs>
              <w:spacing w:before="40" w:after="40" w:line="220" w:lineRule="exact"/>
              <w:ind w:left="113" w:right="0"/>
              <w:jc w:val="right"/>
              <w:rPr>
                <w:sz w:val="18"/>
              </w:rPr>
            </w:pPr>
            <w:r w:rsidRPr="00A80CD4">
              <w:rPr>
                <w:sz w:val="18"/>
              </w:rPr>
              <w:t>20</w:t>
            </w:r>
            <w:r w:rsidR="00A81997">
              <w:rPr>
                <w:sz w:val="18"/>
              </w:rPr>
              <w:t xml:space="preserve"> </w:t>
            </w:r>
            <w:r w:rsidRPr="00A80CD4">
              <w:rPr>
                <w:sz w:val="18"/>
              </w:rPr>
              <w:t>287</w:t>
            </w:r>
          </w:p>
        </w:tc>
      </w:tr>
      <w:tr w:rsidR="00381602" w:rsidRPr="00A80CD4" w14:paraId="5E3DDF73" w14:textId="77777777" w:rsidTr="00A81997">
        <w:trPr>
          <w:cantSplit/>
          <w:trHeight w:val="240"/>
        </w:trPr>
        <w:tc>
          <w:tcPr>
            <w:tcW w:w="2431" w:type="pct"/>
            <w:shd w:val="clear" w:color="auto" w:fill="auto"/>
          </w:tcPr>
          <w:p w14:paraId="6919D737" w14:textId="77777777" w:rsidR="00381602" w:rsidRPr="00A80CD4" w:rsidRDefault="00381602" w:rsidP="00A80CD4">
            <w:pPr>
              <w:pStyle w:val="SingleTxtG"/>
              <w:tabs>
                <w:tab w:val="clear" w:pos="1701"/>
                <w:tab w:val="clear" w:pos="2268"/>
                <w:tab w:val="clear" w:pos="2835"/>
              </w:tabs>
              <w:spacing w:before="40" w:after="40" w:line="220" w:lineRule="exact"/>
              <w:ind w:left="0" w:right="0"/>
              <w:jc w:val="left"/>
              <w:rPr>
                <w:sz w:val="18"/>
              </w:rPr>
            </w:pPr>
            <w:r w:rsidRPr="00A80CD4">
              <w:rPr>
                <w:sz w:val="18"/>
              </w:rPr>
              <w:t>Región de Serbia Meridional y Oriental</w:t>
            </w:r>
          </w:p>
        </w:tc>
        <w:tc>
          <w:tcPr>
            <w:tcW w:w="1284" w:type="pct"/>
            <w:shd w:val="clear" w:color="auto" w:fill="auto"/>
            <w:vAlign w:val="bottom"/>
          </w:tcPr>
          <w:p w14:paraId="1F62421B" w14:textId="452395C8" w:rsidR="00381602" w:rsidRPr="00A80CD4" w:rsidRDefault="00381602" w:rsidP="00A80CD4">
            <w:pPr>
              <w:pStyle w:val="SingleTxtG"/>
              <w:tabs>
                <w:tab w:val="clear" w:pos="1701"/>
                <w:tab w:val="clear" w:pos="2268"/>
                <w:tab w:val="clear" w:pos="2835"/>
              </w:tabs>
              <w:spacing w:before="40" w:after="40" w:line="220" w:lineRule="exact"/>
              <w:ind w:left="113" w:right="0"/>
              <w:jc w:val="right"/>
              <w:rPr>
                <w:sz w:val="18"/>
              </w:rPr>
            </w:pPr>
            <w:r w:rsidRPr="00A80CD4">
              <w:rPr>
                <w:sz w:val="18"/>
              </w:rPr>
              <w:t>53</w:t>
            </w:r>
            <w:r w:rsidR="00A81997">
              <w:rPr>
                <w:sz w:val="18"/>
              </w:rPr>
              <w:t xml:space="preserve"> </w:t>
            </w:r>
            <w:r w:rsidRPr="00A80CD4">
              <w:rPr>
                <w:sz w:val="18"/>
              </w:rPr>
              <w:t>289</w:t>
            </w:r>
          </w:p>
        </w:tc>
        <w:tc>
          <w:tcPr>
            <w:tcW w:w="1285" w:type="pct"/>
            <w:shd w:val="clear" w:color="auto" w:fill="auto"/>
            <w:vAlign w:val="bottom"/>
          </w:tcPr>
          <w:p w14:paraId="178ED995" w14:textId="0F26F12A" w:rsidR="00381602" w:rsidRPr="00A80CD4" w:rsidRDefault="00381602" w:rsidP="00A80CD4">
            <w:pPr>
              <w:pStyle w:val="SingleTxtG"/>
              <w:tabs>
                <w:tab w:val="clear" w:pos="1701"/>
                <w:tab w:val="clear" w:pos="2268"/>
                <w:tab w:val="clear" w:pos="2835"/>
              </w:tabs>
              <w:spacing w:before="40" w:after="40" w:line="220" w:lineRule="exact"/>
              <w:ind w:left="113" w:right="0"/>
              <w:jc w:val="right"/>
              <w:rPr>
                <w:sz w:val="18"/>
              </w:rPr>
            </w:pPr>
            <w:r w:rsidRPr="00A80CD4">
              <w:rPr>
                <w:sz w:val="18"/>
              </w:rPr>
              <w:t>17</w:t>
            </w:r>
            <w:r w:rsidR="00A81997">
              <w:rPr>
                <w:sz w:val="18"/>
              </w:rPr>
              <w:t xml:space="preserve"> </w:t>
            </w:r>
            <w:r w:rsidRPr="00A80CD4">
              <w:rPr>
                <w:sz w:val="18"/>
              </w:rPr>
              <w:t>555</w:t>
            </w:r>
          </w:p>
        </w:tc>
      </w:tr>
      <w:tr w:rsidR="00381602" w:rsidRPr="00A80CD4" w14:paraId="5957BE69" w14:textId="77777777" w:rsidTr="00A81997">
        <w:trPr>
          <w:cantSplit/>
          <w:trHeight w:val="240"/>
        </w:trPr>
        <w:tc>
          <w:tcPr>
            <w:tcW w:w="2431" w:type="pct"/>
            <w:tcBorders>
              <w:bottom w:val="single" w:sz="12" w:space="0" w:color="auto"/>
            </w:tcBorders>
            <w:shd w:val="clear" w:color="auto" w:fill="auto"/>
          </w:tcPr>
          <w:p w14:paraId="06B23312" w14:textId="77777777" w:rsidR="00381602" w:rsidRPr="00A80CD4" w:rsidRDefault="00381602" w:rsidP="00A80CD4">
            <w:pPr>
              <w:pStyle w:val="SingleTxtG"/>
              <w:tabs>
                <w:tab w:val="clear" w:pos="1701"/>
                <w:tab w:val="clear" w:pos="2268"/>
                <w:tab w:val="clear" w:pos="2835"/>
              </w:tabs>
              <w:spacing w:before="40" w:after="40" w:line="220" w:lineRule="exact"/>
              <w:ind w:left="0" w:right="0"/>
              <w:jc w:val="left"/>
              <w:rPr>
                <w:sz w:val="18"/>
              </w:rPr>
            </w:pPr>
            <w:r w:rsidRPr="00A80CD4">
              <w:rPr>
                <w:sz w:val="18"/>
              </w:rPr>
              <w:t>Región de Kosovo y Metohija</w:t>
            </w:r>
          </w:p>
        </w:tc>
        <w:tc>
          <w:tcPr>
            <w:tcW w:w="1284" w:type="pct"/>
            <w:tcBorders>
              <w:bottom w:val="single" w:sz="12" w:space="0" w:color="auto"/>
            </w:tcBorders>
            <w:shd w:val="clear" w:color="auto" w:fill="auto"/>
            <w:vAlign w:val="bottom"/>
          </w:tcPr>
          <w:p w14:paraId="7D5DE96A" w14:textId="77777777" w:rsidR="00381602" w:rsidRPr="00A80CD4" w:rsidRDefault="00381602" w:rsidP="00A80CD4">
            <w:pPr>
              <w:pStyle w:val="SingleTxtG"/>
              <w:tabs>
                <w:tab w:val="clear" w:pos="1701"/>
                <w:tab w:val="clear" w:pos="2268"/>
                <w:tab w:val="clear" w:pos="2835"/>
              </w:tabs>
              <w:spacing w:before="40" w:after="40" w:line="220" w:lineRule="exact"/>
              <w:ind w:left="113" w:right="0"/>
              <w:jc w:val="right"/>
              <w:rPr>
                <w:sz w:val="18"/>
              </w:rPr>
            </w:pPr>
            <w:r w:rsidRPr="00A80CD4">
              <w:rPr>
                <w:sz w:val="18"/>
              </w:rPr>
              <w:t>...</w:t>
            </w:r>
          </w:p>
        </w:tc>
        <w:tc>
          <w:tcPr>
            <w:tcW w:w="1285" w:type="pct"/>
            <w:tcBorders>
              <w:bottom w:val="single" w:sz="12" w:space="0" w:color="auto"/>
            </w:tcBorders>
            <w:shd w:val="clear" w:color="auto" w:fill="auto"/>
            <w:vAlign w:val="bottom"/>
          </w:tcPr>
          <w:p w14:paraId="16D08A56" w14:textId="77777777" w:rsidR="00381602" w:rsidRPr="00A80CD4" w:rsidRDefault="00381602" w:rsidP="00A80CD4">
            <w:pPr>
              <w:pStyle w:val="SingleTxtG"/>
              <w:tabs>
                <w:tab w:val="clear" w:pos="1701"/>
                <w:tab w:val="clear" w:pos="2268"/>
                <w:tab w:val="clear" w:pos="2835"/>
              </w:tabs>
              <w:spacing w:before="40" w:after="40" w:line="220" w:lineRule="exact"/>
              <w:ind w:left="113" w:right="0"/>
              <w:jc w:val="right"/>
              <w:rPr>
                <w:sz w:val="18"/>
              </w:rPr>
            </w:pPr>
            <w:r w:rsidRPr="00A80CD4">
              <w:rPr>
                <w:sz w:val="18"/>
              </w:rPr>
              <w:t>...</w:t>
            </w:r>
          </w:p>
        </w:tc>
      </w:tr>
    </w:tbl>
    <w:p w14:paraId="1630B2B1" w14:textId="77777777" w:rsidR="00381602" w:rsidRPr="00A81997" w:rsidRDefault="00381602" w:rsidP="00A81997">
      <w:pPr>
        <w:pStyle w:val="SingleTxtG"/>
        <w:spacing w:before="120" w:after="240"/>
        <w:ind w:firstLine="170"/>
        <w:rPr>
          <w:sz w:val="18"/>
          <w:szCs w:val="18"/>
        </w:rPr>
      </w:pPr>
      <w:r w:rsidRPr="00A81997">
        <w:rPr>
          <w:i/>
          <w:sz w:val="18"/>
          <w:szCs w:val="18"/>
        </w:rPr>
        <w:t>Fuent</w:t>
      </w:r>
      <w:r w:rsidRPr="006D14F7">
        <w:rPr>
          <w:i/>
          <w:sz w:val="18"/>
          <w:szCs w:val="18"/>
        </w:rPr>
        <w:t>e:</w:t>
      </w:r>
      <w:r w:rsidRPr="00A81997">
        <w:rPr>
          <w:sz w:val="18"/>
          <w:szCs w:val="18"/>
        </w:rPr>
        <w:t xml:space="preserve"> Oficina de Estadística de la República.</w:t>
      </w:r>
    </w:p>
    <w:p w14:paraId="7783669A" w14:textId="0E1C50A5" w:rsidR="00381602" w:rsidRPr="00B95793" w:rsidRDefault="00A81997" w:rsidP="006D14F7">
      <w:pPr>
        <w:pStyle w:val="H1G"/>
      </w:pPr>
      <w:r>
        <w:lastRenderedPageBreak/>
        <w:tab/>
      </w:r>
      <w:r>
        <w:tab/>
      </w:r>
      <w:r w:rsidR="00381602" w:rsidRPr="00B95793">
        <w:t>Proporción de la población en entornos rurales y urbanos</w:t>
      </w:r>
    </w:p>
    <w:p w14:paraId="42A4F450" w14:textId="77777777" w:rsidR="00381602" w:rsidRPr="00B95793" w:rsidRDefault="00381602" w:rsidP="00381602">
      <w:pPr>
        <w:pStyle w:val="SingleTxtG"/>
      </w:pPr>
      <w:r w:rsidRPr="00B95793">
        <w:t>30.</w:t>
      </w:r>
      <w:r w:rsidRPr="00B95793">
        <w:tab/>
        <w:t>El proceso de transición demográfica experimentado por la población de la República de Serbia en las últimas décadas se ha producido paralelamente al proceso de urbanización y en interacción con él. En el contexto del nivel de urbanización de los países europeos, la República de Serbia pertenece a la categoría de las zonas algo menos urbanizadas (con un porcentaje relativamente mayor de población rural en comparación con la media europea). La población de Serbia enfrenta importantes retos en la primera parte del siglo XXI, entre otros: la despoblación, el envejecimiento de la población, el desempleo y la migración provocada por las crisis políticas y económicas y por las repercusiones de los conflictos bélicos de un pasado relativamente reciente.</w:t>
      </w:r>
    </w:p>
    <w:p w14:paraId="4B10DC8C" w14:textId="77777777" w:rsidR="00381602" w:rsidRPr="00B95793" w:rsidRDefault="00381602" w:rsidP="004B6568">
      <w:pPr>
        <w:pStyle w:val="SingleTxtG"/>
        <w:keepNext/>
        <w:keepLines/>
      </w:pPr>
      <w:r w:rsidRPr="00B95793">
        <w:t>31.</w:t>
      </w:r>
      <w:r w:rsidRPr="00B95793">
        <w:tab/>
        <w:t>En el territorio de la República de Serbia hay 6.158 asentamientos (con exclusión de la provincia autónoma de Kosovo y Metohija, de la que se carece de datos) y una población de 7.186.862 habitantes. Hay 193 asentamientos urbanos, que representan el 3,13 % de los asentamientos totales y en los que vive el 59,44 % de los habitantes del país.</w:t>
      </w:r>
    </w:p>
    <w:p w14:paraId="016A5206" w14:textId="77777777" w:rsidR="00381602" w:rsidRPr="00B95793" w:rsidRDefault="00381602" w:rsidP="00381602">
      <w:pPr>
        <w:pStyle w:val="SingleTxtG"/>
      </w:pPr>
      <w:r w:rsidRPr="00B95793">
        <w:t>32.</w:t>
      </w:r>
      <w:r w:rsidRPr="00B95793">
        <w:tab/>
        <w:t>El mayor número de asentamientos rurales está en la región de Šumadija y Serbia Occidental, que representan más del 34 % de los asentamientos totales. En todas las regiones está disminuyendo la densidad de población, y el mayor descenso en el número de habitantes se ha producido en las localidades de la región de Serbia Meridional y Oriental.</w:t>
      </w:r>
    </w:p>
    <w:p w14:paraId="3D1E9237" w14:textId="77777777" w:rsidR="00381602" w:rsidRPr="00B95793" w:rsidRDefault="00381602" w:rsidP="00381602">
      <w:pPr>
        <w:pStyle w:val="SingleTxtG"/>
      </w:pPr>
      <w:r w:rsidRPr="00B95793">
        <w:t>33.</w:t>
      </w:r>
      <w:r w:rsidRPr="00B95793">
        <w:tab/>
        <w:t>Las tendencias de la despoblación también muestran diferencias por sexos, siendo el descenso de la población de las zonas rurales algo más pronunciado en la población femenina que en la masculina. La distribución por edades de la población rural de la República de Serbia es extremadamente desfavorable. Los cambios en la estructura por edades de la población en el período comprendido entre 2002 y 2011 indican que ha continuado el proceso de disminución del porcentaje de personas jóvenes y ha aumentado la proporción de personas de edad. El nivel educativo de la población está determinado en gran medida por la distribución por edades, que es extremadamente desfavorable en el país. Así pues, es habitual que en la población rural exista un número mucho mayor de personas con un nivel educativo inferior al de la población de las zonas urbanas. El nivel educativo de la población rural femenina es especialmente desfavorable, ya que casi una tercera parte de esas mujeres carece de estudios.</w:t>
      </w:r>
    </w:p>
    <w:p w14:paraId="0C83AF93" w14:textId="32987340" w:rsidR="00381602" w:rsidRPr="00B95793" w:rsidRDefault="00A81997" w:rsidP="00A81997">
      <w:pPr>
        <w:pStyle w:val="H23G"/>
      </w:pPr>
      <w:r>
        <w:tab/>
      </w:r>
      <w:r>
        <w:tab/>
      </w:r>
      <w:r w:rsidR="00381602" w:rsidRPr="00B95793">
        <w:t>Muertes de lactantes por cada 1.000 nacidos vivos, República de Serbia, 2016-2020</w:t>
      </w:r>
    </w:p>
    <w:p w14:paraId="32F34317" w14:textId="77777777" w:rsidR="00381602" w:rsidRPr="00B95793" w:rsidRDefault="00381602" w:rsidP="00381602">
      <w:pPr>
        <w:pStyle w:val="SingleTxtG"/>
      </w:pPr>
      <w:r w:rsidRPr="00B95793">
        <w:rPr>
          <w:noProof/>
        </w:rPr>
        <mc:AlternateContent>
          <mc:Choice Requires="wpg">
            <w:drawing>
              <wp:anchor distT="0" distB="0" distL="114300" distR="114300" simplePos="0" relativeHeight="251660288" behindDoc="0" locked="0" layoutInCell="1" allowOverlap="1" wp14:anchorId="555D907D" wp14:editId="017CE793">
                <wp:simplePos x="0" y="0"/>
                <wp:positionH relativeFrom="character">
                  <wp:posOffset>0</wp:posOffset>
                </wp:positionH>
                <wp:positionV relativeFrom="line">
                  <wp:posOffset>0</wp:posOffset>
                </wp:positionV>
                <wp:extent cx="4635500" cy="1798320"/>
                <wp:effectExtent l="0" t="0" r="0" b="11430"/>
                <wp:wrapNone/>
                <wp:docPr id="135" name="Grupo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35500" cy="1798320"/>
                          <a:chOff x="3182" y="277"/>
                          <a:chExt cx="5545" cy="2608"/>
                        </a:xfrm>
                      </wpg:grpSpPr>
                      <pic:pic xmlns:pic="http://schemas.openxmlformats.org/drawingml/2006/picture">
                        <pic:nvPicPr>
                          <pic:cNvPr id="136"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3187" y="277"/>
                            <a:ext cx="5539" cy="26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7" name="Rectangle 4"/>
                        <wps:cNvSpPr>
                          <a:spLocks noChangeArrowheads="1"/>
                        </wps:cNvSpPr>
                        <wps:spPr bwMode="auto">
                          <a:xfrm>
                            <a:off x="3182" y="2879"/>
                            <a:ext cx="5545" cy="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9D6439" id="Grupo 135" o:spid="_x0000_s1026" style="position:absolute;margin-left:0;margin-top:0;width:365pt;height:141.6pt;z-index:251660288;mso-position-horizontal-relative:char;mso-position-vertical-relative:line" coordorigin="3182,277" coordsize="5545,26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3187;top:277;width:5539;height:26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">
                  <v:imagedata r:id="rId10" o:title=""/>
                </v:shape>
                <v:rect id="Rectangle 4" o:spid="_x0000_s1028" style="position:absolute;left:3182;top:2879;width:5545;height: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" fillcolor="black" stroked="f"/>
                <w10:wrap anchory="line"/>
              </v:group>
            </w:pict>
          </mc:Fallback>
        </mc:AlternateContent>
      </w:r>
      <w:r w:rsidRPr="00B95793">
        <w:rPr>
          <w:noProof/>
        </w:rPr>
        <mc:AlternateContent>
          <mc:Choice Requires="wps">
            <w:drawing>
              <wp:inline distT="0" distB="0" distL="0" distR="0" wp14:anchorId="2FCCB5EA" wp14:editId="5B6B9EBC">
                <wp:extent cx="4633595" cy="1800860"/>
                <wp:effectExtent l="0" t="0" r="0" b="0"/>
                <wp:docPr id="5" name="Rectángulo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633595" cy="1800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F1C56B" id="Rectángulo 5" o:spid="_x0000_s1026" style="width:364.85pt;height:14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" filled="f" stroked="f">
                <o:lock v:ext="edit" aspectratio="t"/>
                <w10:anchorlock/>
              </v:rect>
            </w:pict>
          </mc:Fallback>
        </mc:AlternateContent>
      </w:r>
    </w:p>
    <w:p w14:paraId="39619509" w14:textId="77777777" w:rsidR="00381602" w:rsidRPr="00A81997" w:rsidRDefault="00381602" w:rsidP="00A81997">
      <w:pPr>
        <w:pStyle w:val="SingleTxtG"/>
        <w:spacing w:before="120" w:after="240"/>
        <w:ind w:firstLine="170"/>
        <w:jc w:val="left"/>
        <w:rPr>
          <w:sz w:val="18"/>
          <w:szCs w:val="18"/>
          <w:lang w:val="en-US"/>
        </w:rPr>
      </w:pPr>
      <w:r w:rsidRPr="00A81997">
        <w:rPr>
          <w:i/>
          <w:sz w:val="18"/>
          <w:szCs w:val="18"/>
          <w:lang w:val="en-US"/>
        </w:rPr>
        <w:t>Fuente</w:t>
      </w:r>
      <w:r w:rsidRPr="006D14F7">
        <w:rPr>
          <w:i/>
          <w:iCs/>
          <w:sz w:val="18"/>
          <w:szCs w:val="18"/>
          <w:lang w:val="en-US"/>
        </w:rPr>
        <w:t xml:space="preserve">: </w:t>
      </w:r>
      <w:r w:rsidRPr="00A81997">
        <w:rPr>
          <w:sz w:val="18"/>
          <w:szCs w:val="18"/>
          <w:lang w:val="en-US"/>
        </w:rPr>
        <w:t>Institute of Public Health of Serbia “Dr Milan Jovanović Batut”.</w:t>
      </w:r>
    </w:p>
    <w:p w14:paraId="4B4B6BCC" w14:textId="77777777" w:rsidR="00381602" w:rsidRPr="00B95793" w:rsidRDefault="00381602" w:rsidP="00381602">
      <w:pPr>
        <w:pStyle w:val="SingleTxtG"/>
      </w:pPr>
      <w:r w:rsidRPr="00B95793">
        <w:t>34.</w:t>
      </w:r>
      <w:r w:rsidRPr="00B95793">
        <w:tab/>
      </w:r>
      <w:bookmarkStart w:id="1" w:name="_Hlk130202838"/>
      <w:r w:rsidRPr="00B95793">
        <w:t xml:space="preserve">Se ha alcanzado una cobertura prácticamente total de los partos con asistencia cualificada: el 100 % de los niños de la República de Serbia nacieron en una institución sanitaria, y el 99 % de los niños de los asentamientos romaníes nacieron con asistencia cualificada y esos partos se realizaron en instituciones sanitarias. La media de mortalidad perinatal es de </w:t>
      </w:r>
      <w:bookmarkEnd w:id="1"/>
      <w:r w:rsidRPr="00B95793">
        <w:t xml:space="preserve">8,2 mortinatos y muertes en la primera semana de vida por cada 1.000 nacimientos (datos de 2020). La mortalidad de lactantes se situó en 5 muertes por cada 1.000 nacidos vivos (datos de 2020). En los asentamientos romaníes esa cifra es mayor y asciende a 8 lactantes por cada 1.000 nacidos vivos. Aunque la mortalidad de lactantes en los asentamientos romaníes es significativamente superior a la media nacional, en comparación con 2014 ha disminuido en casi 5 muertes por cada 1.000 nacidos vivos. En 2019 la tasa de </w:t>
      </w:r>
      <w:r w:rsidRPr="00B95793">
        <w:lastRenderedPageBreak/>
        <w:t>mortalidad de niños menores de 5 años fue de 5,8 muertes por cada 1.000 nacidos vivos, y en los asentamientos romaníes se registraron 9 muertes por cada 1.000 nacidos vivos, según la encuesta de indicadores múltiples por conglomerados (MICS) de 2019.</w:t>
      </w:r>
    </w:p>
    <w:p w14:paraId="0C34A7C8" w14:textId="1DE6E58D" w:rsidR="00381602" w:rsidRPr="00B95793" w:rsidRDefault="00A81997" w:rsidP="00A81997">
      <w:pPr>
        <w:pStyle w:val="H23G"/>
      </w:pPr>
      <w:r>
        <w:tab/>
      </w:r>
      <w:r>
        <w:tab/>
      </w:r>
      <w:r w:rsidR="00381602" w:rsidRPr="00B95793">
        <w:t>Porcentaje de mujeres en edad de procrear que utilizan métodos anticonceptivos o</w:t>
      </w:r>
      <w:r>
        <w:t> </w:t>
      </w:r>
      <w:r w:rsidR="00381602" w:rsidRPr="00B95793">
        <w:t>cuya pareja los utiliza</w:t>
      </w:r>
    </w:p>
    <w:p w14:paraId="5D9CBAEF" w14:textId="77777777" w:rsidR="00381602" w:rsidRPr="00B95793" w:rsidRDefault="00381602" w:rsidP="00381602">
      <w:pPr>
        <w:pStyle w:val="SingleTxtG"/>
      </w:pPr>
      <w:r w:rsidRPr="00B95793">
        <w:t>35.</w:t>
      </w:r>
      <w:r w:rsidRPr="00B95793">
        <w:tab/>
        <w:t>Dos quintas partes (el 40,4 %) de las mujeres en período reproductivo de 15 a 49 años que fueron sexualmente activas en el período en 2019 utilizaron al menos un sistema o método anticonceptivo</w:t>
      </w:r>
      <w:r w:rsidRPr="001764BB">
        <w:rPr>
          <w:rStyle w:val="Refdenotaalpie"/>
        </w:rPr>
        <w:footnoteReference w:id="11"/>
      </w:r>
      <w:r w:rsidRPr="00B95793">
        <w:t>.</w:t>
      </w:r>
    </w:p>
    <w:p w14:paraId="33F0EF15" w14:textId="28FB9DDB" w:rsidR="00381602" w:rsidRPr="00B95793" w:rsidRDefault="00A81997" w:rsidP="006D14F7">
      <w:pPr>
        <w:pStyle w:val="H1G"/>
      </w:pPr>
      <w:r>
        <w:tab/>
      </w:r>
      <w:r>
        <w:tab/>
      </w:r>
      <w:r w:rsidR="00381602" w:rsidRPr="00B95793">
        <w:t>Abortos médicos como proporción de los nacidos vivos</w:t>
      </w:r>
    </w:p>
    <w:p w14:paraId="465EFA2F" w14:textId="2D38D37D" w:rsidR="00381602" w:rsidRPr="00B95793" w:rsidRDefault="00A81997" w:rsidP="00A81997">
      <w:pPr>
        <w:pStyle w:val="H23G"/>
      </w:pPr>
      <w:r>
        <w:tab/>
      </w:r>
      <w:r>
        <w:tab/>
      </w:r>
      <w:r w:rsidR="00381602" w:rsidRPr="00B95793">
        <w:t>Número de mujeres que se sometieron a un aborto médico por número</w:t>
      </w:r>
      <w:r>
        <w:br/>
      </w:r>
      <w:r w:rsidR="00381602" w:rsidRPr="00B95793">
        <w:t>de hijos vivos y número de abortos previos, 2020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16"/>
        <w:gridCol w:w="975"/>
        <w:gridCol w:w="845"/>
        <w:gridCol w:w="693"/>
        <w:gridCol w:w="654"/>
        <w:gridCol w:w="769"/>
        <w:gridCol w:w="769"/>
        <w:gridCol w:w="769"/>
        <w:gridCol w:w="780"/>
      </w:tblGrid>
      <w:tr w:rsidR="00A81997" w:rsidRPr="00A81997" w14:paraId="6A345D5B" w14:textId="77777777" w:rsidTr="00A81997">
        <w:trPr>
          <w:cantSplit/>
          <w:trHeight w:val="240"/>
          <w:tblHeader/>
        </w:trPr>
        <w:tc>
          <w:tcPr>
            <w:tcW w:w="769" w:type="pct"/>
            <w:vMerge w:val="restart"/>
            <w:tcBorders>
              <w:top w:val="single" w:sz="4" w:space="0" w:color="auto"/>
              <w:bottom w:val="single" w:sz="12" w:space="0" w:color="auto"/>
              <w:right w:val="single" w:sz="24" w:space="0" w:color="FFFFFF" w:themeColor="background1"/>
            </w:tcBorders>
            <w:shd w:val="clear" w:color="auto" w:fill="auto"/>
            <w:vAlign w:val="bottom"/>
          </w:tcPr>
          <w:p w14:paraId="44B0B69D" w14:textId="77777777" w:rsidR="00381602" w:rsidRPr="00A81997" w:rsidRDefault="00381602" w:rsidP="00A81997">
            <w:pPr>
              <w:pStyle w:val="SingleTxtG"/>
              <w:tabs>
                <w:tab w:val="clear" w:pos="1701"/>
                <w:tab w:val="clear" w:pos="2268"/>
                <w:tab w:val="clear" w:pos="2835"/>
              </w:tabs>
              <w:spacing w:before="80" w:after="80" w:line="200" w:lineRule="exact"/>
              <w:ind w:left="0" w:right="0"/>
              <w:jc w:val="left"/>
              <w:rPr>
                <w:i/>
                <w:sz w:val="16"/>
              </w:rPr>
            </w:pPr>
            <w:r w:rsidRPr="00A81997">
              <w:rPr>
                <w:i/>
                <w:sz w:val="16"/>
              </w:rPr>
              <w:t>Número de abortos previos</w:t>
            </w:r>
          </w:p>
        </w:tc>
        <w:tc>
          <w:tcPr>
            <w:tcW w:w="1154"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A5A8132" w14:textId="77777777" w:rsidR="00381602" w:rsidRPr="00A81997" w:rsidRDefault="00381602" w:rsidP="00A81997">
            <w:pPr>
              <w:pStyle w:val="SingleTxtG"/>
              <w:tabs>
                <w:tab w:val="clear" w:pos="1701"/>
                <w:tab w:val="clear" w:pos="2268"/>
                <w:tab w:val="clear" w:pos="2835"/>
              </w:tabs>
              <w:spacing w:before="80" w:after="80" w:line="200" w:lineRule="exact"/>
              <w:ind w:left="113" w:right="0"/>
              <w:jc w:val="center"/>
              <w:rPr>
                <w:i/>
                <w:sz w:val="16"/>
              </w:rPr>
            </w:pPr>
            <w:r w:rsidRPr="00A81997">
              <w:rPr>
                <w:i/>
                <w:sz w:val="16"/>
              </w:rPr>
              <w:t>Total</w:t>
            </w:r>
          </w:p>
        </w:tc>
        <w:tc>
          <w:tcPr>
            <w:tcW w:w="3077" w:type="pct"/>
            <w:gridSpan w:val="6"/>
            <w:tcBorders>
              <w:top w:val="single" w:sz="4" w:space="0" w:color="auto"/>
              <w:left w:val="single" w:sz="24" w:space="0" w:color="FFFFFF" w:themeColor="background1"/>
              <w:bottom w:val="single" w:sz="4" w:space="0" w:color="auto"/>
            </w:tcBorders>
            <w:shd w:val="clear" w:color="auto" w:fill="auto"/>
            <w:vAlign w:val="bottom"/>
          </w:tcPr>
          <w:p w14:paraId="0D1B450B" w14:textId="77777777" w:rsidR="00381602" w:rsidRPr="00A81997" w:rsidRDefault="00381602" w:rsidP="00A81997">
            <w:pPr>
              <w:pStyle w:val="SingleTxtG"/>
              <w:tabs>
                <w:tab w:val="clear" w:pos="1701"/>
                <w:tab w:val="clear" w:pos="2268"/>
                <w:tab w:val="clear" w:pos="2835"/>
              </w:tabs>
              <w:spacing w:before="80" w:after="80" w:line="200" w:lineRule="exact"/>
              <w:ind w:left="113" w:right="0"/>
              <w:jc w:val="center"/>
              <w:rPr>
                <w:i/>
                <w:sz w:val="16"/>
              </w:rPr>
            </w:pPr>
            <w:r w:rsidRPr="00A81997">
              <w:rPr>
                <w:i/>
                <w:sz w:val="16"/>
              </w:rPr>
              <w:t>Número de hijos vivos</w:t>
            </w:r>
          </w:p>
        </w:tc>
      </w:tr>
      <w:tr w:rsidR="00A81997" w:rsidRPr="00A81997" w14:paraId="2E11533D" w14:textId="77777777" w:rsidTr="00A81997">
        <w:trPr>
          <w:cantSplit/>
          <w:trHeight w:val="240"/>
          <w:tblHeader/>
        </w:trPr>
        <w:tc>
          <w:tcPr>
            <w:tcW w:w="769" w:type="pct"/>
            <w:vMerge/>
            <w:tcBorders>
              <w:top w:val="single" w:sz="12" w:space="0" w:color="auto"/>
              <w:bottom w:val="single" w:sz="12" w:space="0" w:color="auto"/>
              <w:right w:val="single" w:sz="24" w:space="0" w:color="FFFFFF" w:themeColor="background1"/>
            </w:tcBorders>
            <w:shd w:val="clear" w:color="auto" w:fill="auto"/>
            <w:vAlign w:val="bottom"/>
          </w:tcPr>
          <w:p w14:paraId="75EE6C42" w14:textId="77777777" w:rsidR="00381602" w:rsidRPr="00A81997" w:rsidRDefault="00381602" w:rsidP="00A81997">
            <w:pPr>
              <w:pStyle w:val="SingleTxtG"/>
              <w:tabs>
                <w:tab w:val="clear" w:pos="1701"/>
                <w:tab w:val="clear" w:pos="2268"/>
                <w:tab w:val="clear" w:pos="2835"/>
              </w:tabs>
              <w:spacing w:before="80" w:after="80" w:line="200" w:lineRule="exact"/>
              <w:ind w:left="113" w:right="0"/>
              <w:jc w:val="right"/>
              <w:rPr>
                <w:i/>
                <w:sz w:val="16"/>
              </w:rPr>
            </w:pPr>
          </w:p>
        </w:tc>
        <w:tc>
          <w:tcPr>
            <w:tcW w:w="674" w:type="pct"/>
            <w:tcBorders>
              <w:top w:val="single" w:sz="4" w:space="0" w:color="auto"/>
              <w:left w:val="single" w:sz="24" w:space="0" w:color="FFFFFF" w:themeColor="background1"/>
              <w:bottom w:val="single" w:sz="12" w:space="0" w:color="auto"/>
            </w:tcBorders>
            <w:shd w:val="clear" w:color="auto" w:fill="auto"/>
            <w:vAlign w:val="bottom"/>
          </w:tcPr>
          <w:p w14:paraId="56BC1803" w14:textId="77777777" w:rsidR="00381602" w:rsidRPr="00A81997" w:rsidRDefault="00381602" w:rsidP="00A81997">
            <w:pPr>
              <w:pStyle w:val="SingleTxtG"/>
              <w:tabs>
                <w:tab w:val="clear" w:pos="1701"/>
                <w:tab w:val="clear" w:pos="2268"/>
                <w:tab w:val="clear" w:pos="2835"/>
              </w:tabs>
              <w:spacing w:before="80" w:after="80" w:line="200" w:lineRule="exact"/>
              <w:ind w:left="113" w:right="0"/>
              <w:jc w:val="right"/>
              <w:rPr>
                <w:i/>
                <w:sz w:val="16"/>
              </w:rPr>
            </w:pPr>
            <w:r w:rsidRPr="00A81997">
              <w:rPr>
                <w:i/>
                <w:sz w:val="16"/>
              </w:rPr>
              <w:t>Número</w:t>
            </w:r>
          </w:p>
        </w:tc>
        <w:tc>
          <w:tcPr>
            <w:tcW w:w="480" w:type="pct"/>
            <w:tcBorders>
              <w:top w:val="single" w:sz="4" w:space="0" w:color="auto"/>
              <w:bottom w:val="single" w:sz="12" w:space="0" w:color="auto"/>
              <w:right w:val="single" w:sz="24" w:space="0" w:color="FFFFFF" w:themeColor="background1"/>
            </w:tcBorders>
            <w:shd w:val="clear" w:color="auto" w:fill="auto"/>
            <w:vAlign w:val="bottom"/>
          </w:tcPr>
          <w:p w14:paraId="08F204A2" w14:textId="3ED2572F" w:rsidR="00381602" w:rsidRPr="00A81997" w:rsidRDefault="00422DF0" w:rsidP="00422DF0">
            <w:pPr>
              <w:pStyle w:val="SingleTxtG"/>
              <w:tabs>
                <w:tab w:val="clear" w:pos="1701"/>
                <w:tab w:val="clear" w:pos="2268"/>
                <w:tab w:val="clear" w:pos="2835"/>
              </w:tabs>
              <w:spacing w:before="80" w:after="80" w:line="200" w:lineRule="exact"/>
              <w:ind w:left="113" w:right="0"/>
              <w:jc w:val="right"/>
              <w:rPr>
                <w:i/>
                <w:sz w:val="16"/>
              </w:rPr>
            </w:pPr>
            <w:r>
              <w:rPr>
                <w:i/>
                <w:sz w:val="16"/>
              </w:rPr>
              <w:t>Porcentaje</w:t>
            </w:r>
          </w:p>
        </w:tc>
        <w:tc>
          <w:tcPr>
            <w:tcW w:w="482" w:type="pct"/>
            <w:tcBorders>
              <w:top w:val="single" w:sz="4" w:space="0" w:color="auto"/>
              <w:left w:val="single" w:sz="24" w:space="0" w:color="FFFFFF" w:themeColor="background1"/>
              <w:bottom w:val="single" w:sz="12" w:space="0" w:color="auto"/>
            </w:tcBorders>
            <w:shd w:val="clear" w:color="auto" w:fill="auto"/>
            <w:vAlign w:val="bottom"/>
          </w:tcPr>
          <w:p w14:paraId="47A870A6" w14:textId="77777777" w:rsidR="00381602" w:rsidRPr="00A81997" w:rsidRDefault="00381602" w:rsidP="00A81997">
            <w:pPr>
              <w:pStyle w:val="SingleTxtG"/>
              <w:tabs>
                <w:tab w:val="clear" w:pos="1701"/>
                <w:tab w:val="clear" w:pos="2268"/>
                <w:tab w:val="clear" w:pos="2835"/>
              </w:tabs>
              <w:spacing w:before="80" w:after="80" w:line="200" w:lineRule="exact"/>
              <w:ind w:left="113" w:right="0"/>
              <w:jc w:val="right"/>
              <w:rPr>
                <w:i/>
                <w:sz w:val="16"/>
              </w:rPr>
            </w:pPr>
            <w:r w:rsidRPr="00A81997">
              <w:rPr>
                <w:i/>
                <w:sz w:val="16"/>
              </w:rPr>
              <w:t>0</w:t>
            </w:r>
          </w:p>
        </w:tc>
        <w:tc>
          <w:tcPr>
            <w:tcW w:w="455" w:type="pct"/>
            <w:tcBorders>
              <w:top w:val="single" w:sz="4" w:space="0" w:color="auto"/>
              <w:bottom w:val="single" w:sz="12" w:space="0" w:color="auto"/>
            </w:tcBorders>
            <w:shd w:val="clear" w:color="auto" w:fill="auto"/>
            <w:vAlign w:val="bottom"/>
          </w:tcPr>
          <w:p w14:paraId="23F67A2E" w14:textId="77777777" w:rsidR="00381602" w:rsidRPr="00A81997" w:rsidRDefault="00381602" w:rsidP="00A81997">
            <w:pPr>
              <w:pStyle w:val="SingleTxtG"/>
              <w:tabs>
                <w:tab w:val="clear" w:pos="1701"/>
                <w:tab w:val="clear" w:pos="2268"/>
                <w:tab w:val="clear" w:pos="2835"/>
              </w:tabs>
              <w:spacing w:before="80" w:after="80" w:line="200" w:lineRule="exact"/>
              <w:ind w:left="113" w:right="0"/>
              <w:jc w:val="right"/>
              <w:rPr>
                <w:i/>
                <w:sz w:val="16"/>
              </w:rPr>
            </w:pPr>
            <w:r w:rsidRPr="00A81997">
              <w:rPr>
                <w:i/>
                <w:sz w:val="16"/>
              </w:rPr>
              <w:t>1</w:t>
            </w:r>
          </w:p>
        </w:tc>
        <w:tc>
          <w:tcPr>
            <w:tcW w:w="533" w:type="pct"/>
            <w:tcBorders>
              <w:top w:val="single" w:sz="4" w:space="0" w:color="auto"/>
              <w:bottom w:val="single" w:sz="12" w:space="0" w:color="auto"/>
            </w:tcBorders>
            <w:shd w:val="clear" w:color="auto" w:fill="auto"/>
            <w:vAlign w:val="bottom"/>
          </w:tcPr>
          <w:p w14:paraId="41BA0370" w14:textId="77777777" w:rsidR="00381602" w:rsidRPr="00A81997" w:rsidRDefault="00381602" w:rsidP="00A81997">
            <w:pPr>
              <w:pStyle w:val="SingleTxtG"/>
              <w:tabs>
                <w:tab w:val="clear" w:pos="1701"/>
                <w:tab w:val="clear" w:pos="2268"/>
                <w:tab w:val="clear" w:pos="2835"/>
              </w:tabs>
              <w:spacing w:before="80" w:after="80" w:line="200" w:lineRule="exact"/>
              <w:ind w:left="113" w:right="0"/>
              <w:jc w:val="right"/>
              <w:rPr>
                <w:i/>
                <w:sz w:val="16"/>
              </w:rPr>
            </w:pPr>
            <w:r w:rsidRPr="00A81997">
              <w:rPr>
                <w:i/>
                <w:sz w:val="16"/>
              </w:rPr>
              <w:t>2</w:t>
            </w:r>
          </w:p>
        </w:tc>
        <w:tc>
          <w:tcPr>
            <w:tcW w:w="533" w:type="pct"/>
            <w:tcBorders>
              <w:top w:val="single" w:sz="4" w:space="0" w:color="auto"/>
              <w:bottom w:val="single" w:sz="12" w:space="0" w:color="auto"/>
            </w:tcBorders>
            <w:shd w:val="clear" w:color="auto" w:fill="auto"/>
            <w:vAlign w:val="bottom"/>
          </w:tcPr>
          <w:p w14:paraId="1822B987" w14:textId="77777777" w:rsidR="00381602" w:rsidRPr="00A81997" w:rsidRDefault="00381602" w:rsidP="00A81997">
            <w:pPr>
              <w:pStyle w:val="SingleTxtG"/>
              <w:tabs>
                <w:tab w:val="clear" w:pos="1701"/>
                <w:tab w:val="clear" w:pos="2268"/>
                <w:tab w:val="clear" w:pos="2835"/>
              </w:tabs>
              <w:spacing w:before="80" w:after="80" w:line="200" w:lineRule="exact"/>
              <w:ind w:left="113" w:right="0"/>
              <w:jc w:val="right"/>
              <w:rPr>
                <w:i/>
                <w:sz w:val="16"/>
              </w:rPr>
            </w:pPr>
            <w:r w:rsidRPr="00A81997">
              <w:rPr>
                <w:i/>
                <w:sz w:val="16"/>
              </w:rPr>
              <w:t>3</w:t>
            </w:r>
          </w:p>
        </w:tc>
        <w:tc>
          <w:tcPr>
            <w:tcW w:w="533" w:type="pct"/>
            <w:tcBorders>
              <w:top w:val="single" w:sz="4" w:space="0" w:color="auto"/>
              <w:bottom w:val="single" w:sz="12" w:space="0" w:color="auto"/>
            </w:tcBorders>
            <w:shd w:val="clear" w:color="auto" w:fill="auto"/>
            <w:vAlign w:val="bottom"/>
          </w:tcPr>
          <w:p w14:paraId="073441B8" w14:textId="77777777" w:rsidR="00381602" w:rsidRPr="00A81997" w:rsidRDefault="00381602" w:rsidP="00A81997">
            <w:pPr>
              <w:pStyle w:val="SingleTxtG"/>
              <w:tabs>
                <w:tab w:val="clear" w:pos="1701"/>
                <w:tab w:val="clear" w:pos="2268"/>
                <w:tab w:val="clear" w:pos="2835"/>
              </w:tabs>
              <w:spacing w:before="80" w:after="80" w:line="200" w:lineRule="exact"/>
              <w:ind w:left="113" w:right="0"/>
              <w:jc w:val="right"/>
              <w:rPr>
                <w:i/>
                <w:sz w:val="16"/>
              </w:rPr>
            </w:pPr>
            <w:r w:rsidRPr="00A81997">
              <w:rPr>
                <w:i/>
                <w:sz w:val="16"/>
              </w:rPr>
              <w:t>4</w:t>
            </w:r>
          </w:p>
        </w:tc>
        <w:tc>
          <w:tcPr>
            <w:tcW w:w="541" w:type="pct"/>
            <w:tcBorders>
              <w:top w:val="single" w:sz="4" w:space="0" w:color="auto"/>
              <w:bottom w:val="single" w:sz="12" w:space="0" w:color="auto"/>
            </w:tcBorders>
            <w:shd w:val="clear" w:color="auto" w:fill="auto"/>
            <w:vAlign w:val="bottom"/>
          </w:tcPr>
          <w:p w14:paraId="7AC9E2DE" w14:textId="77777777" w:rsidR="00381602" w:rsidRPr="00A81997" w:rsidRDefault="00381602" w:rsidP="00A81997">
            <w:pPr>
              <w:pStyle w:val="SingleTxtG"/>
              <w:tabs>
                <w:tab w:val="clear" w:pos="1701"/>
                <w:tab w:val="clear" w:pos="2268"/>
                <w:tab w:val="clear" w:pos="2835"/>
              </w:tabs>
              <w:spacing w:before="80" w:after="80" w:line="200" w:lineRule="exact"/>
              <w:ind w:left="113" w:right="0"/>
              <w:jc w:val="right"/>
              <w:rPr>
                <w:i/>
                <w:sz w:val="16"/>
              </w:rPr>
            </w:pPr>
            <w:r w:rsidRPr="00A81997">
              <w:rPr>
                <w:i/>
                <w:sz w:val="16"/>
              </w:rPr>
              <w:t>5 o más</w:t>
            </w:r>
          </w:p>
        </w:tc>
      </w:tr>
      <w:tr w:rsidR="00A81997" w:rsidRPr="00A81997" w14:paraId="30C613AB" w14:textId="77777777" w:rsidTr="00A81997">
        <w:trPr>
          <w:cantSplit/>
          <w:trHeight w:val="240"/>
        </w:trPr>
        <w:tc>
          <w:tcPr>
            <w:tcW w:w="769" w:type="pct"/>
            <w:tcBorders>
              <w:top w:val="single" w:sz="12" w:space="0" w:color="auto"/>
              <w:bottom w:val="single" w:sz="12" w:space="0" w:color="auto"/>
            </w:tcBorders>
            <w:shd w:val="clear" w:color="auto" w:fill="auto"/>
          </w:tcPr>
          <w:p w14:paraId="69B316E9" w14:textId="6BDC8317" w:rsidR="00381602" w:rsidRPr="00A81997" w:rsidRDefault="00381602" w:rsidP="00A81997">
            <w:pPr>
              <w:pStyle w:val="SingleTxtG"/>
              <w:tabs>
                <w:tab w:val="clear" w:pos="1701"/>
                <w:tab w:val="clear" w:pos="2268"/>
                <w:tab w:val="clear" w:pos="2835"/>
              </w:tabs>
              <w:spacing w:before="40" w:after="40" w:line="220" w:lineRule="exact"/>
              <w:ind w:left="0" w:right="0"/>
              <w:jc w:val="left"/>
              <w:rPr>
                <w:sz w:val="18"/>
              </w:rPr>
            </w:pPr>
            <w:r w:rsidRPr="00A81997">
              <w:rPr>
                <w:sz w:val="18"/>
              </w:rPr>
              <w:t>R</w:t>
            </w:r>
            <w:r w:rsidR="00422DF0">
              <w:rPr>
                <w:sz w:val="18"/>
              </w:rPr>
              <w:t>epública</w:t>
            </w:r>
            <w:r w:rsidR="00422DF0">
              <w:rPr>
                <w:sz w:val="18"/>
              </w:rPr>
              <w:br/>
              <w:t>de</w:t>
            </w:r>
            <w:r w:rsidRPr="00A81997">
              <w:rPr>
                <w:sz w:val="18"/>
              </w:rPr>
              <w:t xml:space="preserve"> Serbia</w:t>
            </w:r>
          </w:p>
        </w:tc>
        <w:tc>
          <w:tcPr>
            <w:tcW w:w="674" w:type="pct"/>
            <w:tcBorders>
              <w:top w:val="single" w:sz="12" w:space="0" w:color="auto"/>
              <w:bottom w:val="single" w:sz="12" w:space="0" w:color="auto"/>
            </w:tcBorders>
            <w:shd w:val="clear" w:color="auto" w:fill="auto"/>
            <w:vAlign w:val="bottom"/>
          </w:tcPr>
          <w:p w14:paraId="1682DAFD"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8 005</w:t>
            </w:r>
          </w:p>
        </w:tc>
        <w:tc>
          <w:tcPr>
            <w:tcW w:w="480" w:type="pct"/>
            <w:tcBorders>
              <w:top w:val="single" w:sz="12" w:space="0" w:color="auto"/>
              <w:bottom w:val="single" w:sz="12" w:space="0" w:color="auto"/>
            </w:tcBorders>
            <w:shd w:val="clear" w:color="auto" w:fill="auto"/>
            <w:vAlign w:val="bottom"/>
          </w:tcPr>
          <w:p w14:paraId="3517D66E"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100,00</w:t>
            </w:r>
          </w:p>
        </w:tc>
        <w:tc>
          <w:tcPr>
            <w:tcW w:w="482" w:type="pct"/>
            <w:tcBorders>
              <w:top w:val="single" w:sz="12" w:space="0" w:color="auto"/>
              <w:bottom w:val="single" w:sz="12" w:space="0" w:color="auto"/>
            </w:tcBorders>
            <w:shd w:val="clear" w:color="auto" w:fill="auto"/>
            <w:vAlign w:val="bottom"/>
          </w:tcPr>
          <w:p w14:paraId="6E8A0E7A"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2 210</w:t>
            </w:r>
          </w:p>
        </w:tc>
        <w:tc>
          <w:tcPr>
            <w:tcW w:w="455" w:type="pct"/>
            <w:tcBorders>
              <w:top w:val="single" w:sz="12" w:space="0" w:color="auto"/>
              <w:bottom w:val="single" w:sz="12" w:space="0" w:color="auto"/>
            </w:tcBorders>
            <w:shd w:val="clear" w:color="auto" w:fill="auto"/>
            <w:vAlign w:val="bottom"/>
          </w:tcPr>
          <w:p w14:paraId="415A5A54"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1 637</w:t>
            </w:r>
          </w:p>
        </w:tc>
        <w:tc>
          <w:tcPr>
            <w:tcW w:w="533" w:type="pct"/>
            <w:tcBorders>
              <w:top w:val="single" w:sz="12" w:space="0" w:color="auto"/>
              <w:bottom w:val="single" w:sz="12" w:space="0" w:color="auto"/>
            </w:tcBorders>
            <w:shd w:val="clear" w:color="auto" w:fill="auto"/>
            <w:vAlign w:val="bottom"/>
          </w:tcPr>
          <w:p w14:paraId="424813AB"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2 701</w:t>
            </w:r>
          </w:p>
        </w:tc>
        <w:tc>
          <w:tcPr>
            <w:tcW w:w="533" w:type="pct"/>
            <w:tcBorders>
              <w:top w:val="single" w:sz="12" w:space="0" w:color="auto"/>
              <w:bottom w:val="single" w:sz="12" w:space="0" w:color="auto"/>
            </w:tcBorders>
            <w:shd w:val="clear" w:color="auto" w:fill="auto"/>
            <w:vAlign w:val="bottom"/>
          </w:tcPr>
          <w:p w14:paraId="62276814"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960</w:t>
            </w:r>
          </w:p>
        </w:tc>
        <w:tc>
          <w:tcPr>
            <w:tcW w:w="533" w:type="pct"/>
            <w:tcBorders>
              <w:top w:val="single" w:sz="12" w:space="0" w:color="auto"/>
              <w:bottom w:val="single" w:sz="12" w:space="0" w:color="auto"/>
            </w:tcBorders>
            <w:shd w:val="clear" w:color="auto" w:fill="auto"/>
            <w:vAlign w:val="bottom"/>
          </w:tcPr>
          <w:p w14:paraId="1CD0A2C1"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336</w:t>
            </w:r>
          </w:p>
        </w:tc>
        <w:tc>
          <w:tcPr>
            <w:tcW w:w="541" w:type="pct"/>
            <w:tcBorders>
              <w:top w:val="single" w:sz="12" w:space="0" w:color="auto"/>
              <w:bottom w:val="single" w:sz="12" w:space="0" w:color="auto"/>
            </w:tcBorders>
            <w:shd w:val="clear" w:color="auto" w:fill="auto"/>
            <w:vAlign w:val="bottom"/>
          </w:tcPr>
          <w:p w14:paraId="0B0097A4"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161</w:t>
            </w:r>
          </w:p>
        </w:tc>
      </w:tr>
    </w:tbl>
    <w:p w14:paraId="39ED5D97" w14:textId="77777777" w:rsidR="00381602" w:rsidRPr="00A81997" w:rsidRDefault="00381602" w:rsidP="00A81997">
      <w:pPr>
        <w:pStyle w:val="SingleTxtG"/>
        <w:spacing w:before="120" w:after="240"/>
        <w:ind w:firstLine="170"/>
        <w:jc w:val="left"/>
        <w:rPr>
          <w:sz w:val="18"/>
          <w:szCs w:val="18"/>
          <w:lang w:val="en-US"/>
        </w:rPr>
      </w:pPr>
      <w:r w:rsidRPr="00A81997">
        <w:rPr>
          <w:i/>
          <w:sz w:val="18"/>
          <w:szCs w:val="18"/>
          <w:lang w:val="en-US"/>
        </w:rPr>
        <w:t>Fuente</w:t>
      </w:r>
      <w:r w:rsidRPr="00A81997">
        <w:rPr>
          <w:sz w:val="18"/>
          <w:szCs w:val="18"/>
          <w:lang w:val="en-US"/>
        </w:rPr>
        <w:t>: Institute of Public Health of Serbia “Dr Milan Jovanović Batut”.</w:t>
      </w:r>
    </w:p>
    <w:p w14:paraId="54F4AEF1" w14:textId="5CF6B3EF" w:rsidR="00381602" w:rsidRPr="00B95793" w:rsidRDefault="00A81997" w:rsidP="00422DF0">
      <w:pPr>
        <w:pStyle w:val="H1G"/>
      </w:pPr>
      <w:r>
        <w:tab/>
      </w:r>
      <w:r>
        <w:tab/>
      </w:r>
      <w:r w:rsidR="00381602" w:rsidRPr="00B95793">
        <w:t>Tasas de infección por el VIH/sida</w:t>
      </w:r>
    </w:p>
    <w:p w14:paraId="6C9D95ED" w14:textId="62DB0D91" w:rsidR="00381602" w:rsidRPr="00B95793" w:rsidRDefault="00A81997" w:rsidP="00A81997">
      <w:pPr>
        <w:pStyle w:val="H23G"/>
      </w:pPr>
      <w:r>
        <w:tab/>
      </w:r>
      <w:r>
        <w:tab/>
      </w:r>
      <w:r w:rsidR="00381602" w:rsidRPr="00B95793">
        <w:t>Casos de enfermedad y muertes relacionadas con el VIH (sida) en la República de Serbia, por sexo y edad, 2020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16"/>
        <w:gridCol w:w="992"/>
        <w:gridCol w:w="993"/>
        <w:gridCol w:w="992"/>
        <w:gridCol w:w="993"/>
        <w:gridCol w:w="992"/>
        <w:gridCol w:w="992"/>
      </w:tblGrid>
      <w:tr w:rsidR="00A81997" w:rsidRPr="00A81997" w14:paraId="359D655D" w14:textId="77777777" w:rsidTr="00920251">
        <w:trPr>
          <w:cantSplit/>
          <w:trHeight w:val="240"/>
          <w:tblHeader/>
        </w:trPr>
        <w:tc>
          <w:tcPr>
            <w:tcW w:w="960" w:type="pct"/>
            <w:vMerge w:val="restart"/>
            <w:tcBorders>
              <w:top w:val="single" w:sz="4" w:space="0" w:color="auto"/>
              <w:bottom w:val="single" w:sz="12" w:space="0" w:color="auto"/>
              <w:right w:val="single" w:sz="24" w:space="0" w:color="FFFFFF" w:themeColor="background1"/>
            </w:tcBorders>
            <w:shd w:val="clear" w:color="auto" w:fill="auto"/>
            <w:vAlign w:val="bottom"/>
          </w:tcPr>
          <w:p w14:paraId="748D9DF4" w14:textId="77777777" w:rsidR="00381602" w:rsidRPr="00A81997" w:rsidRDefault="00381602" w:rsidP="00A81997">
            <w:pPr>
              <w:pStyle w:val="SingleTxtG"/>
              <w:tabs>
                <w:tab w:val="clear" w:pos="1701"/>
                <w:tab w:val="clear" w:pos="2268"/>
                <w:tab w:val="clear" w:pos="2835"/>
              </w:tabs>
              <w:spacing w:before="80" w:after="80" w:line="200" w:lineRule="exact"/>
              <w:ind w:left="0" w:right="0"/>
              <w:jc w:val="left"/>
              <w:rPr>
                <w:i/>
                <w:sz w:val="16"/>
              </w:rPr>
            </w:pPr>
            <w:r w:rsidRPr="00A81997">
              <w:rPr>
                <w:i/>
                <w:sz w:val="16"/>
              </w:rPr>
              <w:t>Edad</w:t>
            </w:r>
          </w:p>
        </w:tc>
        <w:tc>
          <w:tcPr>
            <w:tcW w:w="1347"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7F19964" w14:textId="77777777" w:rsidR="00381602" w:rsidRPr="00A81997" w:rsidRDefault="00381602" w:rsidP="00A81997">
            <w:pPr>
              <w:pStyle w:val="SingleTxtG"/>
              <w:tabs>
                <w:tab w:val="clear" w:pos="1701"/>
                <w:tab w:val="clear" w:pos="2268"/>
                <w:tab w:val="clear" w:pos="2835"/>
              </w:tabs>
              <w:spacing w:before="80" w:after="80" w:line="200" w:lineRule="exact"/>
              <w:ind w:left="113" w:right="0"/>
              <w:jc w:val="center"/>
              <w:rPr>
                <w:i/>
                <w:sz w:val="16"/>
              </w:rPr>
            </w:pPr>
            <w:r w:rsidRPr="00A81997">
              <w:rPr>
                <w:i/>
                <w:sz w:val="16"/>
              </w:rPr>
              <w:t>Hombres</w:t>
            </w:r>
          </w:p>
        </w:tc>
        <w:tc>
          <w:tcPr>
            <w:tcW w:w="1347"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A9685FF" w14:textId="77777777" w:rsidR="00381602" w:rsidRPr="00A81997" w:rsidRDefault="00381602" w:rsidP="00A81997">
            <w:pPr>
              <w:pStyle w:val="SingleTxtG"/>
              <w:tabs>
                <w:tab w:val="clear" w:pos="1701"/>
                <w:tab w:val="clear" w:pos="2268"/>
                <w:tab w:val="clear" w:pos="2835"/>
              </w:tabs>
              <w:spacing w:before="80" w:after="80" w:line="200" w:lineRule="exact"/>
              <w:ind w:left="113" w:right="0"/>
              <w:jc w:val="center"/>
              <w:rPr>
                <w:i/>
                <w:sz w:val="16"/>
              </w:rPr>
            </w:pPr>
            <w:r w:rsidRPr="00A81997">
              <w:rPr>
                <w:i/>
                <w:sz w:val="16"/>
              </w:rPr>
              <w:t>Mujeres</w:t>
            </w:r>
          </w:p>
        </w:tc>
        <w:tc>
          <w:tcPr>
            <w:tcW w:w="1347" w:type="pct"/>
            <w:gridSpan w:val="2"/>
            <w:tcBorders>
              <w:top w:val="single" w:sz="4" w:space="0" w:color="auto"/>
              <w:left w:val="single" w:sz="24" w:space="0" w:color="FFFFFF" w:themeColor="background1"/>
              <w:bottom w:val="single" w:sz="4" w:space="0" w:color="auto"/>
            </w:tcBorders>
            <w:shd w:val="clear" w:color="auto" w:fill="auto"/>
            <w:vAlign w:val="bottom"/>
          </w:tcPr>
          <w:p w14:paraId="4B9F3412" w14:textId="77777777" w:rsidR="00381602" w:rsidRPr="00A81997" w:rsidRDefault="00381602" w:rsidP="00A81997">
            <w:pPr>
              <w:pStyle w:val="SingleTxtG"/>
              <w:tabs>
                <w:tab w:val="clear" w:pos="1701"/>
                <w:tab w:val="clear" w:pos="2268"/>
                <w:tab w:val="clear" w:pos="2835"/>
              </w:tabs>
              <w:spacing w:before="80" w:after="80" w:line="200" w:lineRule="exact"/>
              <w:ind w:left="113" w:right="0"/>
              <w:jc w:val="center"/>
              <w:rPr>
                <w:i/>
                <w:sz w:val="16"/>
              </w:rPr>
            </w:pPr>
            <w:r w:rsidRPr="00A81997">
              <w:rPr>
                <w:i/>
                <w:sz w:val="16"/>
              </w:rPr>
              <w:t>Total</w:t>
            </w:r>
          </w:p>
        </w:tc>
      </w:tr>
      <w:tr w:rsidR="00A81997" w:rsidRPr="00A81997" w14:paraId="610DDAF5" w14:textId="77777777" w:rsidTr="00920251">
        <w:trPr>
          <w:cantSplit/>
          <w:trHeight w:val="240"/>
          <w:tblHeader/>
        </w:trPr>
        <w:tc>
          <w:tcPr>
            <w:tcW w:w="960" w:type="pct"/>
            <w:vMerge/>
            <w:tcBorders>
              <w:top w:val="single" w:sz="12" w:space="0" w:color="auto"/>
              <w:bottom w:val="single" w:sz="12" w:space="0" w:color="auto"/>
              <w:right w:val="single" w:sz="24" w:space="0" w:color="FFFFFF" w:themeColor="background1"/>
            </w:tcBorders>
            <w:shd w:val="clear" w:color="auto" w:fill="auto"/>
            <w:vAlign w:val="bottom"/>
          </w:tcPr>
          <w:p w14:paraId="72467DEB" w14:textId="77777777" w:rsidR="00381602" w:rsidRPr="00A81997" w:rsidRDefault="00381602" w:rsidP="00A81997">
            <w:pPr>
              <w:pStyle w:val="SingleTxtG"/>
              <w:tabs>
                <w:tab w:val="clear" w:pos="1701"/>
                <w:tab w:val="clear" w:pos="2268"/>
                <w:tab w:val="clear" w:pos="2835"/>
              </w:tabs>
              <w:spacing w:before="40" w:after="40" w:line="220" w:lineRule="exact"/>
              <w:ind w:left="0" w:right="0"/>
              <w:jc w:val="left"/>
              <w:rPr>
                <w:sz w:val="18"/>
              </w:rPr>
            </w:pPr>
          </w:p>
        </w:tc>
        <w:tc>
          <w:tcPr>
            <w:tcW w:w="673" w:type="pct"/>
            <w:tcBorders>
              <w:top w:val="single" w:sz="4" w:space="0" w:color="auto"/>
              <w:left w:val="single" w:sz="24" w:space="0" w:color="FFFFFF" w:themeColor="background1"/>
              <w:bottom w:val="single" w:sz="12" w:space="0" w:color="auto"/>
            </w:tcBorders>
            <w:shd w:val="clear" w:color="auto" w:fill="auto"/>
            <w:vAlign w:val="bottom"/>
          </w:tcPr>
          <w:p w14:paraId="1559981C" w14:textId="77777777" w:rsidR="00381602" w:rsidRPr="00A81997" w:rsidRDefault="00381602" w:rsidP="00A81997">
            <w:pPr>
              <w:pStyle w:val="SingleTxtG"/>
              <w:tabs>
                <w:tab w:val="clear" w:pos="1701"/>
                <w:tab w:val="clear" w:pos="2268"/>
                <w:tab w:val="clear" w:pos="2835"/>
              </w:tabs>
              <w:spacing w:before="80" w:after="80" w:line="200" w:lineRule="exact"/>
              <w:ind w:left="113" w:right="0"/>
              <w:jc w:val="right"/>
              <w:rPr>
                <w:i/>
                <w:sz w:val="16"/>
              </w:rPr>
            </w:pPr>
            <w:r w:rsidRPr="00A81997">
              <w:rPr>
                <w:i/>
                <w:sz w:val="16"/>
              </w:rPr>
              <w:t>Casos</w:t>
            </w:r>
          </w:p>
        </w:tc>
        <w:tc>
          <w:tcPr>
            <w:tcW w:w="674" w:type="pct"/>
            <w:tcBorders>
              <w:top w:val="single" w:sz="4" w:space="0" w:color="auto"/>
              <w:bottom w:val="single" w:sz="12" w:space="0" w:color="auto"/>
              <w:right w:val="single" w:sz="24" w:space="0" w:color="FFFFFF" w:themeColor="background1"/>
            </w:tcBorders>
            <w:shd w:val="clear" w:color="auto" w:fill="auto"/>
            <w:vAlign w:val="bottom"/>
          </w:tcPr>
          <w:p w14:paraId="292D27D7" w14:textId="77777777" w:rsidR="00381602" w:rsidRPr="00A81997" w:rsidRDefault="00381602" w:rsidP="00A81997">
            <w:pPr>
              <w:pStyle w:val="SingleTxtG"/>
              <w:tabs>
                <w:tab w:val="clear" w:pos="1701"/>
                <w:tab w:val="clear" w:pos="2268"/>
                <w:tab w:val="clear" w:pos="2835"/>
              </w:tabs>
              <w:spacing w:before="80" w:after="80" w:line="200" w:lineRule="exact"/>
              <w:ind w:left="113" w:right="0"/>
              <w:jc w:val="right"/>
              <w:rPr>
                <w:i/>
                <w:sz w:val="16"/>
              </w:rPr>
            </w:pPr>
            <w:r w:rsidRPr="00A81997">
              <w:rPr>
                <w:i/>
                <w:sz w:val="16"/>
              </w:rPr>
              <w:t>Muertes</w:t>
            </w:r>
          </w:p>
        </w:tc>
        <w:tc>
          <w:tcPr>
            <w:tcW w:w="673" w:type="pct"/>
            <w:tcBorders>
              <w:top w:val="single" w:sz="4" w:space="0" w:color="auto"/>
              <w:left w:val="single" w:sz="24" w:space="0" w:color="FFFFFF" w:themeColor="background1"/>
              <w:bottom w:val="single" w:sz="12" w:space="0" w:color="auto"/>
            </w:tcBorders>
            <w:shd w:val="clear" w:color="auto" w:fill="auto"/>
            <w:vAlign w:val="bottom"/>
          </w:tcPr>
          <w:p w14:paraId="445E2963" w14:textId="77777777" w:rsidR="00381602" w:rsidRPr="00A81997" w:rsidRDefault="00381602" w:rsidP="00A81997">
            <w:pPr>
              <w:pStyle w:val="SingleTxtG"/>
              <w:tabs>
                <w:tab w:val="clear" w:pos="1701"/>
                <w:tab w:val="clear" w:pos="2268"/>
                <w:tab w:val="clear" w:pos="2835"/>
              </w:tabs>
              <w:spacing w:before="80" w:after="80" w:line="200" w:lineRule="exact"/>
              <w:ind w:left="113" w:right="0"/>
              <w:jc w:val="right"/>
              <w:rPr>
                <w:i/>
                <w:sz w:val="16"/>
              </w:rPr>
            </w:pPr>
            <w:r w:rsidRPr="00A81997">
              <w:rPr>
                <w:i/>
                <w:sz w:val="16"/>
              </w:rPr>
              <w:t>Casos</w:t>
            </w:r>
          </w:p>
        </w:tc>
        <w:tc>
          <w:tcPr>
            <w:tcW w:w="674" w:type="pct"/>
            <w:tcBorders>
              <w:top w:val="single" w:sz="4" w:space="0" w:color="auto"/>
              <w:bottom w:val="single" w:sz="12" w:space="0" w:color="auto"/>
              <w:right w:val="single" w:sz="24" w:space="0" w:color="FFFFFF" w:themeColor="background1"/>
            </w:tcBorders>
            <w:shd w:val="clear" w:color="auto" w:fill="auto"/>
            <w:vAlign w:val="bottom"/>
          </w:tcPr>
          <w:p w14:paraId="6B66A356" w14:textId="77777777" w:rsidR="00381602" w:rsidRPr="00A81997" w:rsidRDefault="00381602" w:rsidP="00A81997">
            <w:pPr>
              <w:pStyle w:val="SingleTxtG"/>
              <w:tabs>
                <w:tab w:val="clear" w:pos="1701"/>
                <w:tab w:val="clear" w:pos="2268"/>
                <w:tab w:val="clear" w:pos="2835"/>
              </w:tabs>
              <w:spacing w:before="80" w:after="80" w:line="200" w:lineRule="exact"/>
              <w:ind w:left="113" w:right="0"/>
              <w:jc w:val="right"/>
              <w:rPr>
                <w:i/>
                <w:sz w:val="16"/>
              </w:rPr>
            </w:pPr>
            <w:r w:rsidRPr="00A81997">
              <w:rPr>
                <w:i/>
                <w:sz w:val="16"/>
              </w:rPr>
              <w:t>Muertes</w:t>
            </w:r>
          </w:p>
        </w:tc>
        <w:tc>
          <w:tcPr>
            <w:tcW w:w="673" w:type="pct"/>
            <w:tcBorders>
              <w:top w:val="single" w:sz="4" w:space="0" w:color="auto"/>
              <w:left w:val="single" w:sz="24" w:space="0" w:color="FFFFFF" w:themeColor="background1"/>
              <w:bottom w:val="single" w:sz="12" w:space="0" w:color="auto"/>
            </w:tcBorders>
            <w:shd w:val="clear" w:color="auto" w:fill="auto"/>
            <w:vAlign w:val="bottom"/>
          </w:tcPr>
          <w:p w14:paraId="5B951B6B" w14:textId="77777777" w:rsidR="00381602" w:rsidRPr="00A81997" w:rsidRDefault="00381602" w:rsidP="00A81997">
            <w:pPr>
              <w:pStyle w:val="SingleTxtG"/>
              <w:tabs>
                <w:tab w:val="clear" w:pos="1701"/>
                <w:tab w:val="clear" w:pos="2268"/>
                <w:tab w:val="clear" w:pos="2835"/>
              </w:tabs>
              <w:spacing w:before="80" w:after="80" w:line="200" w:lineRule="exact"/>
              <w:ind w:left="113" w:right="0"/>
              <w:jc w:val="right"/>
              <w:rPr>
                <w:i/>
                <w:sz w:val="16"/>
              </w:rPr>
            </w:pPr>
            <w:r w:rsidRPr="00A81997">
              <w:rPr>
                <w:i/>
                <w:sz w:val="16"/>
              </w:rPr>
              <w:t>Casos</w:t>
            </w:r>
          </w:p>
        </w:tc>
        <w:tc>
          <w:tcPr>
            <w:tcW w:w="674" w:type="pct"/>
            <w:tcBorders>
              <w:top w:val="single" w:sz="4" w:space="0" w:color="auto"/>
              <w:bottom w:val="single" w:sz="12" w:space="0" w:color="auto"/>
            </w:tcBorders>
            <w:shd w:val="clear" w:color="auto" w:fill="auto"/>
            <w:vAlign w:val="bottom"/>
          </w:tcPr>
          <w:p w14:paraId="0249B769" w14:textId="77777777" w:rsidR="00381602" w:rsidRPr="00A81997" w:rsidRDefault="00381602" w:rsidP="00A81997">
            <w:pPr>
              <w:pStyle w:val="SingleTxtG"/>
              <w:tabs>
                <w:tab w:val="clear" w:pos="1701"/>
                <w:tab w:val="clear" w:pos="2268"/>
                <w:tab w:val="clear" w:pos="2835"/>
              </w:tabs>
              <w:spacing w:before="80" w:after="80" w:line="200" w:lineRule="exact"/>
              <w:ind w:left="113" w:right="0"/>
              <w:jc w:val="right"/>
              <w:rPr>
                <w:i/>
                <w:sz w:val="16"/>
              </w:rPr>
            </w:pPr>
            <w:r w:rsidRPr="00A81997">
              <w:rPr>
                <w:i/>
                <w:sz w:val="16"/>
              </w:rPr>
              <w:t>Muertes</w:t>
            </w:r>
          </w:p>
        </w:tc>
      </w:tr>
      <w:tr w:rsidR="00A81997" w:rsidRPr="00A81997" w14:paraId="0D1A685F" w14:textId="77777777" w:rsidTr="00A81997">
        <w:trPr>
          <w:cantSplit/>
          <w:trHeight w:val="240"/>
        </w:trPr>
        <w:tc>
          <w:tcPr>
            <w:tcW w:w="960" w:type="pct"/>
            <w:tcBorders>
              <w:top w:val="single" w:sz="12" w:space="0" w:color="auto"/>
            </w:tcBorders>
            <w:shd w:val="clear" w:color="auto" w:fill="auto"/>
          </w:tcPr>
          <w:p w14:paraId="6B95E276" w14:textId="4718CF04" w:rsidR="00381602" w:rsidRPr="00A81997" w:rsidRDefault="00A81997" w:rsidP="00A81997">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00381602" w:rsidRPr="00A81997">
              <w:rPr>
                <w:sz w:val="18"/>
              </w:rPr>
              <w:t>0 a 14 años</w:t>
            </w:r>
          </w:p>
        </w:tc>
        <w:tc>
          <w:tcPr>
            <w:tcW w:w="673" w:type="pct"/>
            <w:tcBorders>
              <w:top w:val="single" w:sz="12" w:space="0" w:color="auto"/>
            </w:tcBorders>
            <w:shd w:val="clear" w:color="auto" w:fill="auto"/>
            <w:vAlign w:val="bottom"/>
          </w:tcPr>
          <w:p w14:paraId="701DCA91"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24</w:t>
            </w:r>
          </w:p>
        </w:tc>
        <w:tc>
          <w:tcPr>
            <w:tcW w:w="674" w:type="pct"/>
            <w:tcBorders>
              <w:top w:val="single" w:sz="12" w:space="0" w:color="auto"/>
            </w:tcBorders>
            <w:shd w:val="clear" w:color="auto" w:fill="auto"/>
            <w:vAlign w:val="bottom"/>
          </w:tcPr>
          <w:p w14:paraId="41F106B3"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13</w:t>
            </w:r>
          </w:p>
        </w:tc>
        <w:tc>
          <w:tcPr>
            <w:tcW w:w="673" w:type="pct"/>
            <w:tcBorders>
              <w:top w:val="single" w:sz="12" w:space="0" w:color="auto"/>
            </w:tcBorders>
            <w:shd w:val="clear" w:color="auto" w:fill="auto"/>
            <w:vAlign w:val="bottom"/>
          </w:tcPr>
          <w:p w14:paraId="569ADBC4"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15</w:t>
            </w:r>
          </w:p>
        </w:tc>
        <w:tc>
          <w:tcPr>
            <w:tcW w:w="674" w:type="pct"/>
            <w:tcBorders>
              <w:top w:val="single" w:sz="12" w:space="0" w:color="auto"/>
            </w:tcBorders>
            <w:shd w:val="clear" w:color="auto" w:fill="auto"/>
            <w:vAlign w:val="bottom"/>
          </w:tcPr>
          <w:p w14:paraId="0DEDC6C6"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10</w:t>
            </w:r>
          </w:p>
        </w:tc>
        <w:tc>
          <w:tcPr>
            <w:tcW w:w="673" w:type="pct"/>
            <w:tcBorders>
              <w:top w:val="single" w:sz="12" w:space="0" w:color="auto"/>
            </w:tcBorders>
            <w:shd w:val="clear" w:color="auto" w:fill="auto"/>
            <w:vAlign w:val="bottom"/>
          </w:tcPr>
          <w:p w14:paraId="75EF41DD"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39</w:t>
            </w:r>
          </w:p>
        </w:tc>
        <w:tc>
          <w:tcPr>
            <w:tcW w:w="674" w:type="pct"/>
            <w:tcBorders>
              <w:top w:val="single" w:sz="12" w:space="0" w:color="auto"/>
            </w:tcBorders>
            <w:shd w:val="clear" w:color="auto" w:fill="auto"/>
            <w:vAlign w:val="bottom"/>
          </w:tcPr>
          <w:p w14:paraId="76BEB45E"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23</w:t>
            </w:r>
          </w:p>
        </w:tc>
      </w:tr>
      <w:tr w:rsidR="00A81997" w:rsidRPr="00A81997" w14:paraId="662FE478" w14:textId="77777777" w:rsidTr="00A81997">
        <w:trPr>
          <w:cantSplit/>
          <w:trHeight w:val="240"/>
        </w:trPr>
        <w:tc>
          <w:tcPr>
            <w:tcW w:w="960" w:type="pct"/>
            <w:shd w:val="clear" w:color="auto" w:fill="auto"/>
          </w:tcPr>
          <w:p w14:paraId="4922BF7B" w14:textId="26D00F6A" w:rsidR="00381602" w:rsidRPr="00A81997" w:rsidRDefault="00A81997" w:rsidP="00A81997">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00381602" w:rsidRPr="00A81997">
              <w:rPr>
                <w:sz w:val="18"/>
              </w:rPr>
              <w:t>15 a 19 años</w:t>
            </w:r>
          </w:p>
        </w:tc>
        <w:tc>
          <w:tcPr>
            <w:tcW w:w="673" w:type="pct"/>
            <w:shd w:val="clear" w:color="auto" w:fill="auto"/>
            <w:vAlign w:val="bottom"/>
          </w:tcPr>
          <w:p w14:paraId="5518A9A6"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16</w:t>
            </w:r>
          </w:p>
        </w:tc>
        <w:tc>
          <w:tcPr>
            <w:tcW w:w="674" w:type="pct"/>
            <w:shd w:val="clear" w:color="auto" w:fill="auto"/>
            <w:vAlign w:val="bottom"/>
          </w:tcPr>
          <w:p w14:paraId="2E312896"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12</w:t>
            </w:r>
          </w:p>
        </w:tc>
        <w:tc>
          <w:tcPr>
            <w:tcW w:w="673" w:type="pct"/>
            <w:shd w:val="clear" w:color="auto" w:fill="auto"/>
            <w:vAlign w:val="bottom"/>
          </w:tcPr>
          <w:p w14:paraId="2EEECFD2"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5</w:t>
            </w:r>
          </w:p>
        </w:tc>
        <w:tc>
          <w:tcPr>
            <w:tcW w:w="674" w:type="pct"/>
            <w:shd w:val="clear" w:color="auto" w:fill="auto"/>
            <w:vAlign w:val="bottom"/>
          </w:tcPr>
          <w:p w14:paraId="1AA77027"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1</w:t>
            </w:r>
          </w:p>
        </w:tc>
        <w:tc>
          <w:tcPr>
            <w:tcW w:w="673" w:type="pct"/>
            <w:shd w:val="clear" w:color="auto" w:fill="auto"/>
            <w:vAlign w:val="bottom"/>
          </w:tcPr>
          <w:p w14:paraId="248638E0"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21</w:t>
            </w:r>
          </w:p>
        </w:tc>
        <w:tc>
          <w:tcPr>
            <w:tcW w:w="674" w:type="pct"/>
            <w:shd w:val="clear" w:color="auto" w:fill="auto"/>
            <w:vAlign w:val="bottom"/>
          </w:tcPr>
          <w:p w14:paraId="4C409F66"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13</w:t>
            </w:r>
          </w:p>
        </w:tc>
      </w:tr>
      <w:tr w:rsidR="00A81997" w:rsidRPr="00A81997" w14:paraId="6321ED2D" w14:textId="77777777" w:rsidTr="00A81997">
        <w:trPr>
          <w:cantSplit/>
          <w:trHeight w:val="240"/>
        </w:trPr>
        <w:tc>
          <w:tcPr>
            <w:tcW w:w="960" w:type="pct"/>
            <w:shd w:val="clear" w:color="auto" w:fill="auto"/>
          </w:tcPr>
          <w:p w14:paraId="565CB652" w14:textId="7243331F" w:rsidR="00381602" w:rsidRPr="00A81997" w:rsidRDefault="00A81997" w:rsidP="00A81997">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00381602" w:rsidRPr="00A81997">
              <w:rPr>
                <w:sz w:val="18"/>
              </w:rPr>
              <w:t>20 a 29 años</w:t>
            </w:r>
          </w:p>
        </w:tc>
        <w:tc>
          <w:tcPr>
            <w:tcW w:w="673" w:type="pct"/>
            <w:shd w:val="clear" w:color="auto" w:fill="auto"/>
            <w:vAlign w:val="bottom"/>
          </w:tcPr>
          <w:p w14:paraId="3DCB42C1"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208</w:t>
            </w:r>
          </w:p>
        </w:tc>
        <w:tc>
          <w:tcPr>
            <w:tcW w:w="674" w:type="pct"/>
            <w:shd w:val="clear" w:color="auto" w:fill="auto"/>
            <w:vAlign w:val="bottom"/>
          </w:tcPr>
          <w:p w14:paraId="39CCAD39"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112</w:t>
            </w:r>
          </w:p>
        </w:tc>
        <w:tc>
          <w:tcPr>
            <w:tcW w:w="673" w:type="pct"/>
            <w:shd w:val="clear" w:color="auto" w:fill="auto"/>
            <w:vAlign w:val="bottom"/>
          </w:tcPr>
          <w:p w14:paraId="7C1E25A4"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68</w:t>
            </w:r>
          </w:p>
        </w:tc>
        <w:tc>
          <w:tcPr>
            <w:tcW w:w="674" w:type="pct"/>
            <w:shd w:val="clear" w:color="auto" w:fill="auto"/>
            <w:vAlign w:val="bottom"/>
          </w:tcPr>
          <w:p w14:paraId="2B96FECA"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45</w:t>
            </w:r>
          </w:p>
        </w:tc>
        <w:tc>
          <w:tcPr>
            <w:tcW w:w="673" w:type="pct"/>
            <w:shd w:val="clear" w:color="auto" w:fill="auto"/>
            <w:vAlign w:val="bottom"/>
          </w:tcPr>
          <w:p w14:paraId="5AB948BF"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276</w:t>
            </w:r>
          </w:p>
        </w:tc>
        <w:tc>
          <w:tcPr>
            <w:tcW w:w="674" w:type="pct"/>
            <w:shd w:val="clear" w:color="auto" w:fill="auto"/>
            <w:vAlign w:val="bottom"/>
          </w:tcPr>
          <w:p w14:paraId="1128BE87"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157</w:t>
            </w:r>
          </w:p>
        </w:tc>
      </w:tr>
      <w:tr w:rsidR="00A81997" w:rsidRPr="00A81997" w14:paraId="3662CBE2" w14:textId="77777777" w:rsidTr="00A81997">
        <w:trPr>
          <w:cantSplit/>
          <w:trHeight w:val="240"/>
        </w:trPr>
        <w:tc>
          <w:tcPr>
            <w:tcW w:w="960" w:type="pct"/>
            <w:shd w:val="clear" w:color="auto" w:fill="auto"/>
          </w:tcPr>
          <w:p w14:paraId="2794B0AA" w14:textId="7BD690A3" w:rsidR="00381602" w:rsidRPr="00A81997" w:rsidRDefault="00A81997" w:rsidP="00A81997">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00381602" w:rsidRPr="00A81997">
              <w:rPr>
                <w:sz w:val="18"/>
              </w:rPr>
              <w:t>30 a 39 años</w:t>
            </w:r>
          </w:p>
        </w:tc>
        <w:tc>
          <w:tcPr>
            <w:tcW w:w="673" w:type="pct"/>
            <w:shd w:val="clear" w:color="auto" w:fill="auto"/>
            <w:vAlign w:val="bottom"/>
          </w:tcPr>
          <w:p w14:paraId="0E4A3105"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624</w:t>
            </w:r>
          </w:p>
        </w:tc>
        <w:tc>
          <w:tcPr>
            <w:tcW w:w="674" w:type="pct"/>
            <w:shd w:val="clear" w:color="auto" w:fill="auto"/>
            <w:vAlign w:val="bottom"/>
          </w:tcPr>
          <w:p w14:paraId="4F473653"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361</w:t>
            </w:r>
          </w:p>
        </w:tc>
        <w:tc>
          <w:tcPr>
            <w:tcW w:w="673" w:type="pct"/>
            <w:shd w:val="clear" w:color="auto" w:fill="auto"/>
            <w:vAlign w:val="bottom"/>
          </w:tcPr>
          <w:p w14:paraId="79FC001D"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221</w:t>
            </w:r>
          </w:p>
        </w:tc>
        <w:tc>
          <w:tcPr>
            <w:tcW w:w="674" w:type="pct"/>
            <w:shd w:val="clear" w:color="auto" w:fill="auto"/>
            <w:vAlign w:val="bottom"/>
          </w:tcPr>
          <w:p w14:paraId="539D634D"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125</w:t>
            </w:r>
          </w:p>
        </w:tc>
        <w:tc>
          <w:tcPr>
            <w:tcW w:w="673" w:type="pct"/>
            <w:shd w:val="clear" w:color="auto" w:fill="auto"/>
            <w:vAlign w:val="bottom"/>
          </w:tcPr>
          <w:p w14:paraId="57F76A19"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845</w:t>
            </w:r>
          </w:p>
        </w:tc>
        <w:tc>
          <w:tcPr>
            <w:tcW w:w="674" w:type="pct"/>
            <w:shd w:val="clear" w:color="auto" w:fill="auto"/>
            <w:vAlign w:val="bottom"/>
          </w:tcPr>
          <w:p w14:paraId="49AE14DA"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486</w:t>
            </w:r>
          </w:p>
        </w:tc>
      </w:tr>
      <w:tr w:rsidR="00A81997" w:rsidRPr="00A81997" w14:paraId="17DA8953" w14:textId="77777777" w:rsidTr="00A81997">
        <w:trPr>
          <w:cantSplit/>
          <w:trHeight w:val="240"/>
        </w:trPr>
        <w:tc>
          <w:tcPr>
            <w:tcW w:w="960" w:type="pct"/>
            <w:shd w:val="clear" w:color="auto" w:fill="auto"/>
          </w:tcPr>
          <w:p w14:paraId="07346B08" w14:textId="00A0B525" w:rsidR="00381602" w:rsidRPr="00A81997" w:rsidRDefault="00A81997" w:rsidP="00A81997">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00381602" w:rsidRPr="00A81997">
              <w:rPr>
                <w:sz w:val="18"/>
              </w:rPr>
              <w:t>40 a 49 años</w:t>
            </w:r>
          </w:p>
        </w:tc>
        <w:tc>
          <w:tcPr>
            <w:tcW w:w="673" w:type="pct"/>
            <w:shd w:val="clear" w:color="auto" w:fill="auto"/>
            <w:vAlign w:val="bottom"/>
          </w:tcPr>
          <w:p w14:paraId="00FAC1CA"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437</w:t>
            </w:r>
          </w:p>
        </w:tc>
        <w:tc>
          <w:tcPr>
            <w:tcW w:w="674" w:type="pct"/>
            <w:shd w:val="clear" w:color="auto" w:fill="auto"/>
            <w:vAlign w:val="bottom"/>
          </w:tcPr>
          <w:p w14:paraId="2EE9187B"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233</w:t>
            </w:r>
          </w:p>
        </w:tc>
        <w:tc>
          <w:tcPr>
            <w:tcW w:w="673" w:type="pct"/>
            <w:shd w:val="clear" w:color="auto" w:fill="auto"/>
            <w:vAlign w:val="bottom"/>
          </w:tcPr>
          <w:p w14:paraId="3F5D0612"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93</w:t>
            </w:r>
          </w:p>
        </w:tc>
        <w:tc>
          <w:tcPr>
            <w:tcW w:w="674" w:type="pct"/>
            <w:shd w:val="clear" w:color="auto" w:fill="auto"/>
            <w:vAlign w:val="bottom"/>
          </w:tcPr>
          <w:p w14:paraId="6EBEA848"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55</w:t>
            </w:r>
          </w:p>
        </w:tc>
        <w:tc>
          <w:tcPr>
            <w:tcW w:w="673" w:type="pct"/>
            <w:shd w:val="clear" w:color="auto" w:fill="auto"/>
            <w:vAlign w:val="bottom"/>
          </w:tcPr>
          <w:p w14:paraId="234ABC1B"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530</w:t>
            </w:r>
          </w:p>
        </w:tc>
        <w:tc>
          <w:tcPr>
            <w:tcW w:w="674" w:type="pct"/>
            <w:shd w:val="clear" w:color="auto" w:fill="auto"/>
            <w:vAlign w:val="bottom"/>
          </w:tcPr>
          <w:p w14:paraId="051F2BA8"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288</w:t>
            </w:r>
          </w:p>
        </w:tc>
      </w:tr>
      <w:tr w:rsidR="00A81997" w:rsidRPr="00A81997" w14:paraId="5A671411" w14:textId="77777777" w:rsidTr="00A81997">
        <w:trPr>
          <w:cantSplit/>
          <w:trHeight w:val="240"/>
        </w:trPr>
        <w:tc>
          <w:tcPr>
            <w:tcW w:w="960" w:type="pct"/>
            <w:shd w:val="clear" w:color="auto" w:fill="auto"/>
          </w:tcPr>
          <w:p w14:paraId="35D2FEF5" w14:textId="4D9C3B3F" w:rsidR="00381602" w:rsidRPr="00A81997" w:rsidRDefault="00A81997" w:rsidP="00A81997">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00381602" w:rsidRPr="00A81997">
              <w:rPr>
                <w:sz w:val="18"/>
              </w:rPr>
              <w:t>50 a 59 años</w:t>
            </w:r>
          </w:p>
        </w:tc>
        <w:tc>
          <w:tcPr>
            <w:tcW w:w="673" w:type="pct"/>
            <w:shd w:val="clear" w:color="auto" w:fill="auto"/>
            <w:vAlign w:val="bottom"/>
          </w:tcPr>
          <w:p w14:paraId="7A8BD39E"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208</w:t>
            </w:r>
          </w:p>
        </w:tc>
        <w:tc>
          <w:tcPr>
            <w:tcW w:w="674" w:type="pct"/>
            <w:shd w:val="clear" w:color="auto" w:fill="auto"/>
            <w:vAlign w:val="bottom"/>
          </w:tcPr>
          <w:p w14:paraId="614253B3"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111</w:t>
            </w:r>
          </w:p>
        </w:tc>
        <w:tc>
          <w:tcPr>
            <w:tcW w:w="673" w:type="pct"/>
            <w:shd w:val="clear" w:color="auto" w:fill="auto"/>
            <w:vAlign w:val="bottom"/>
          </w:tcPr>
          <w:p w14:paraId="4891EB3E"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38</w:t>
            </w:r>
          </w:p>
        </w:tc>
        <w:tc>
          <w:tcPr>
            <w:tcW w:w="674" w:type="pct"/>
            <w:shd w:val="clear" w:color="auto" w:fill="auto"/>
            <w:vAlign w:val="bottom"/>
          </w:tcPr>
          <w:p w14:paraId="20FA94F9"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16</w:t>
            </w:r>
          </w:p>
        </w:tc>
        <w:tc>
          <w:tcPr>
            <w:tcW w:w="673" w:type="pct"/>
            <w:shd w:val="clear" w:color="auto" w:fill="auto"/>
            <w:vAlign w:val="bottom"/>
          </w:tcPr>
          <w:p w14:paraId="4831DA11"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246</w:t>
            </w:r>
          </w:p>
        </w:tc>
        <w:tc>
          <w:tcPr>
            <w:tcW w:w="674" w:type="pct"/>
            <w:shd w:val="clear" w:color="auto" w:fill="auto"/>
            <w:vAlign w:val="bottom"/>
          </w:tcPr>
          <w:p w14:paraId="3B878E33"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127</w:t>
            </w:r>
          </w:p>
        </w:tc>
      </w:tr>
      <w:tr w:rsidR="00A81997" w:rsidRPr="00A81997" w14:paraId="57484C59" w14:textId="77777777" w:rsidTr="00A81997">
        <w:trPr>
          <w:cantSplit/>
          <w:trHeight w:val="240"/>
        </w:trPr>
        <w:tc>
          <w:tcPr>
            <w:tcW w:w="960" w:type="pct"/>
            <w:tcBorders>
              <w:bottom w:val="single" w:sz="4" w:space="0" w:color="auto"/>
            </w:tcBorders>
            <w:shd w:val="clear" w:color="auto" w:fill="auto"/>
          </w:tcPr>
          <w:p w14:paraId="3F79AC57" w14:textId="2F0D436A" w:rsidR="00381602" w:rsidRPr="00A81997" w:rsidRDefault="00A81997" w:rsidP="00A81997">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00381602" w:rsidRPr="00A81997">
              <w:rPr>
                <w:sz w:val="18"/>
              </w:rPr>
              <w:t>60 o más años</w:t>
            </w:r>
          </w:p>
        </w:tc>
        <w:tc>
          <w:tcPr>
            <w:tcW w:w="673" w:type="pct"/>
            <w:tcBorders>
              <w:bottom w:val="single" w:sz="4" w:space="0" w:color="auto"/>
            </w:tcBorders>
            <w:shd w:val="clear" w:color="auto" w:fill="auto"/>
            <w:vAlign w:val="bottom"/>
          </w:tcPr>
          <w:p w14:paraId="39D5491E"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91</w:t>
            </w:r>
          </w:p>
        </w:tc>
        <w:tc>
          <w:tcPr>
            <w:tcW w:w="674" w:type="pct"/>
            <w:tcBorders>
              <w:bottom w:val="single" w:sz="4" w:space="0" w:color="auto"/>
            </w:tcBorders>
            <w:shd w:val="clear" w:color="auto" w:fill="auto"/>
            <w:vAlign w:val="bottom"/>
          </w:tcPr>
          <w:p w14:paraId="4662D0A0"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65</w:t>
            </w:r>
          </w:p>
        </w:tc>
        <w:tc>
          <w:tcPr>
            <w:tcW w:w="673" w:type="pct"/>
            <w:tcBorders>
              <w:bottom w:val="single" w:sz="4" w:space="0" w:color="auto"/>
            </w:tcBorders>
            <w:shd w:val="clear" w:color="auto" w:fill="auto"/>
            <w:vAlign w:val="bottom"/>
          </w:tcPr>
          <w:p w14:paraId="57EA63F6"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20</w:t>
            </w:r>
          </w:p>
        </w:tc>
        <w:tc>
          <w:tcPr>
            <w:tcW w:w="674" w:type="pct"/>
            <w:tcBorders>
              <w:bottom w:val="single" w:sz="4" w:space="0" w:color="auto"/>
            </w:tcBorders>
            <w:shd w:val="clear" w:color="auto" w:fill="auto"/>
            <w:vAlign w:val="bottom"/>
          </w:tcPr>
          <w:p w14:paraId="5609CC67"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13</w:t>
            </w:r>
          </w:p>
        </w:tc>
        <w:tc>
          <w:tcPr>
            <w:tcW w:w="673" w:type="pct"/>
            <w:tcBorders>
              <w:bottom w:val="single" w:sz="4" w:space="0" w:color="auto"/>
            </w:tcBorders>
            <w:shd w:val="clear" w:color="auto" w:fill="auto"/>
            <w:vAlign w:val="bottom"/>
          </w:tcPr>
          <w:p w14:paraId="50F364CF"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111</w:t>
            </w:r>
          </w:p>
        </w:tc>
        <w:tc>
          <w:tcPr>
            <w:tcW w:w="674" w:type="pct"/>
            <w:tcBorders>
              <w:bottom w:val="single" w:sz="4" w:space="0" w:color="auto"/>
            </w:tcBorders>
            <w:shd w:val="clear" w:color="auto" w:fill="auto"/>
            <w:vAlign w:val="bottom"/>
          </w:tcPr>
          <w:p w14:paraId="246F276D" w14:textId="77777777" w:rsidR="00381602" w:rsidRPr="00A81997" w:rsidRDefault="00381602" w:rsidP="00A81997">
            <w:pPr>
              <w:pStyle w:val="SingleTxtG"/>
              <w:tabs>
                <w:tab w:val="clear" w:pos="1701"/>
                <w:tab w:val="clear" w:pos="2268"/>
                <w:tab w:val="clear" w:pos="2835"/>
              </w:tabs>
              <w:spacing w:before="40" w:after="40" w:line="220" w:lineRule="exact"/>
              <w:ind w:left="113" w:right="0"/>
              <w:jc w:val="right"/>
              <w:rPr>
                <w:sz w:val="18"/>
              </w:rPr>
            </w:pPr>
            <w:r w:rsidRPr="00A81997">
              <w:rPr>
                <w:sz w:val="18"/>
              </w:rPr>
              <w:t>78</w:t>
            </w:r>
          </w:p>
        </w:tc>
      </w:tr>
      <w:tr w:rsidR="00A81997" w:rsidRPr="00A81997" w14:paraId="7EDDB312" w14:textId="77777777" w:rsidTr="00A81997">
        <w:trPr>
          <w:cantSplit/>
          <w:trHeight w:val="240"/>
        </w:trPr>
        <w:tc>
          <w:tcPr>
            <w:tcW w:w="960" w:type="pct"/>
            <w:tcBorders>
              <w:top w:val="single" w:sz="4" w:space="0" w:color="auto"/>
              <w:bottom w:val="single" w:sz="12" w:space="0" w:color="auto"/>
            </w:tcBorders>
            <w:shd w:val="clear" w:color="auto" w:fill="auto"/>
          </w:tcPr>
          <w:p w14:paraId="0BA5E4AD" w14:textId="77777777" w:rsidR="00381602" w:rsidRPr="00A81997" w:rsidRDefault="00381602" w:rsidP="00A81997">
            <w:pPr>
              <w:pStyle w:val="SingleTxtG"/>
              <w:tabs>
                <w:tab w:val="clear" w:pos="1701"/>
                <w:tab w:val="clear" w:pos="2268"/>
                <w:tab w:val="clear" w:pos="2835"/>
              </w:tabs>
              <w:spacing w:before="80" w:after="80" w:line="220" w:lineRule="exact"/>
              <w:ind w:left="283" w:right="0"/>
              <w:jc w:val="left"/>
              <w:rPr>
                <w:b/>
                <w:sz w:val="18"/>
              </w:rPr>
            </w:pPr>
            <w:r w:rsidRPr="00A81997">
              <w:rPr>
                <w:b/>
                <w:sz w:val="18"/>
              </w:rPr>
              <w:t>Total</w:t>
            </w:r>
          </w:p>
        </w:tc>
        <w:tc>
          <w:tcPr>
            <w:tcW w:w="673" w:type="pct"/>
            <w:tcBorders>
              <w:top w:val="single" w:sz="4" w:space="0" w:color="auto"/>
              <w:bottom w:val="single" w:sz="12" w:space="0" w:color="auto"/>
            </w:tcBorders>
            <w:shd w:val="clear" w:color="auto" w:fill="auto"/>
            <w:vAlign w:val="bottom"/>
          </w:tcPr>
          <w:p w14:paraId="76427B5D" w14:textId="77777777" w:rsidR="00381602" w:rsidRPr="00A81997" w:rsidRDefault="00381602" w:rsidP="00A81997">
            <w:pPr>
              <w:pStyle w:val="SingleTxtG"/>
              <w:tabs>
                <w:tab w:val="clear" w:pos="1701"/>
                <w:tab w:val="clear" w:pos="2268"/>
                <w:tab w:val="clear" w:pos="2835"/>
              </w:tabs>
              <w:spacing w:before="80" w:after="80" w:line="220" w:lineRule="exact"/>
              <w:ind w:left="0" w:right="0"/>
              <w:jc w:val="right"/>
              <w:rPr>
                <w:b/>
                <w:sz w:val="18"/>
              </w:rPr>
            </w:pPr>
            <w:r w:rsidRPr="00A81997">
              <w:rPr>
                <w:b/>
                <w:sz w:val="18"/>
              </w:rPr>
              <w:t>1 608</w:t>
            </w:r>
          </w:p>
        </w:tc>
        <w:tc>
          <w:tcPr>
            <w:tcW w:w="674" w:type="pct"/>
            <w:tcBorders>
              <w:top w:val="single" w:sz="4" w:space="0" w:color="auto"/>
              <w:bottom w:val="single" w:sz="12" w:space="0" w:color="auto"/>
            </w:tcBorders>
            <w:shd w:val="clear" w:color="auto" w:fill="auto"/>
            <w:vAlign w:val="bottom"/>
          </w:tcPr>
          <w:p w14:paraId="6F8399AA" w14:textId="77777777" w:rsidR="00381602" w:rsidRPr="00A81997" w:rsidRDefault="00381602" w:rsidP="00A81997">
            <w:pPr>
              <w:pStyle w:val="SingleTxtG"/>
              <w:tabs>
                <w:tab w:val="clear" w:pos="1701"/>
                <w:tab w:val="clear" w:pos="2268"/>
                <w:tab w:val="clear" w:pos="2835"/>
              </w:tabs>
              <w:spacing w:before="80" w:after="80" w:line="220" w:lineRule="exact"/>
              <w:ind w:left="0" w:right="0"/>
              <w:jc w:val="right"/>
              <w:rPr>
                <w:b/>
                <w:sz w:val="18"/>
              </w:rPr>
            </w:pPr>
            <w:r w:rsidRPr="00A81997">
              <w:rPr>
                <w:b/>
                <w:sz w:val="18"/>
              </w:rPr>
              <w:t>8 907</w:t>
            </w:r>
          </w:p>
        </w:tc>
        <w:tc>
          <w:tcPr>
            <w:tcW w:w="673" w:type="pct"/>
            <w:tcBorders>
              <w:top w:val="single" w:sz="4" w:space="0" w:color="auto"/>
              <w:bottom w:val="single" w:sz="12" w:space="0" w:color="auto"/>
            </w:tcBorders>
            <w:shd w:val="clear" w:color="auto" w:fill="auto"/>
            <w:vAlign w:val="bottom"/>
          </w:tcPr>
          <w:p w14:paraId="26AB0AC4" w14:textId="77777777" w:rsidR="00381602" w:rsidRPr="00A81997" w:rsidRDefault="00381602" w:rsidP="00A81997">
            <w:pPr>
              <w:pStyle w:val="SingleTxtG"/>
              <w:tabs>
                <w:tab w:val="clear" w:pos="1701"/>
                <w:tab w:val="clear" w:pos="2268"/>
                <w:tab w:val="clear" w:pos="2835"/>
              </w:tabs>
              <w:spacing w:before="80" w:after="80" w:line="220" w:lineRule="exact"/>
              <w:ind w:left="0" w:right="0"/>
              <w:jc w:val="right"/>
              <w:rPr>
                <w:b/>
                <w:sz w:val="18"/>
              </w:rPr>
            </w:pPr>
            <w:r w:rsidRPr="00A81997">
              <w:rPr>
                <w:b/>
                <w:sz w:val="18"/>
              </w:rPr>
              <w:t>460</w:t>
            </w:r>
          </w:p>
        </w:tc>
        <w:tc>
          <w:tcPr>
            <w:tcW w:w="674" w:type="pct"/>
            <w:tcBorders>
              <w:top w:val="single" w:sz="4" w:space="0" w:color="auto"/>
              <w:bottom w:val="single" w:sz="12" w:space="0" w:color="auto"/>
            </w:tcBorders>
            <w:shd w:val="clear" w:color="auto" w:fill="auto"/>
            <w:vAlign w:val="bottom"/>
          </w:tcPr>
          <w:p w14:paraId="0AC8CC5C" w14:textId="77777777" w:rsidR="00381602" w:rsidRPr="00A81997" w:rsidRDefault="00381602" w:rsidP="00A81997">
            <w:pPr>
              <w:pStyle w:val="SingleTxtG"/>
              <w:tabs>
                <w:tab w:val="clear" w:pos="1701"/>
                <w:tab w:val="clear" w:pos="2268"/>
                <w:tab w:val="clear" w:pos="2835"/>
              </w:tabs>
              <w:spacing w:before="80" w:after="80" w:line="220" w:lineRule="exact"/>
              <w:ind w:left="0" w:right="0"/>
              <w:jc w:val="right"/>
              <w:rPr>
                <w:b/>
                <w:sz w:val="18"/>
              </w:rPr>
            </w:pPr>
            <w:r w:rsidRPr="00A81997">
              <w:rPr>
                <w:b/>
                <w:sz w:val="18"/>
              </w:rPr>
              <w:t>265</w:t>
            </w:r>
          </w:p>
        </w:tc>
        <w:tc>
          <w:tcPr>
            <w:tcW w:w="673" w:type="pct"/>
            <w:tcBorders>
              <w:top w:val="single" w:sz="4" w:space="0" w:color="auto"/>
              <w:bottom w:val="single" w:sz="12" w:space="0" w:color="auto"/>
            </w:tcBorders>
            <w:shd w:val="clear" w:color="auto" w:fill="auto"/>
            <w:vAlign w:val="bottom"/>
          </w:tcPr>
          <w:p w14:paraId="5454A004" w14:textId="77777777" w:rsidR="00381602" w:rsidRPr="00A81997" w:rsidRDefault="00381602" w:rsidP="00A81997">
            <w:pPr>
              <w:pStyle w:val="SingleTxtG"/>
              <w:tabs>
                <w:tab w:val="clear" w:pos="1701"/>
                <w:tab w:val="clear" w:pos="2268"/>
                <w:tab w:val="clear" w:pos="2835"/>
              </w:tabs>
              <w:spacing w:before="80" w:after="80" w:line="220" w:lineRule="exact"/>
              <w:ind w:left="0" w:right="0"/>
              <w:jc w:val="right"/>
              <w:rPr>
                <w:b/>
                <w:sz w:val="18"/>
              </w:rPr>
            </w:pPr>
            <w:r w:rsidRPr="00A81997">
              <w:rPr>
                <w:b/>
                <w:sz w:val="18"/>
              </w:rPr>
              <w:t>2 068</w:t>
            </w:r>
          </w:p>
        </w:tc>
        <w:tc>
          <w:tcPr>
            <w:tcW w:w="674" w:type="pct"/>
            <w:tcBorders>
              <w:top w:val="single" w:sz="4" w:space="0" w:color="auto"/>
              <w:bottom w:val="single" w:sz="12" w:space="0" w:color="auto"/>
            </w:tcBorders>
            <w:shd w:val="clear" w:color="auto" w:fill="auto"/>
            <w:vAlign w:val="bottom"/>
          </w:tcPr>
          <w:p w14:paraId="4D8B94F1" w14:textId="77777777" w:rsidR="00381602" w:rsidRPr="00A81997" w:rsidRDefault="00381602" w:rsidP="00A81997">
            <w:pPr>
              <w:pStyle w:val="SingleTxtG"/>
              <w:tabs>
                <w:tab w:val="clear" w:pos="1701"/>
                <w:tab w:val="clear" w:pos="2268"/>
                <w:tab w:val="clear" w:pos="2835"/>
              </w:tabs>
              <w:spacing w:before="80" w:after="80" w:line="220" w:lineRule="exact"/>
              <w:ind w:left="0" w:right="0"/>
              <w:jc w:val="right"/>
              <w:rPr>
                <w:b/>
                <w:sz w:val="18"/>
              </w:rPr>
            </w:pPr>
            <w:r w:rsidRPr="00A81997">
              <w:rPr>
                <w:b/>
                <w:sz w:val="18"/>
              </w:rPr>
              <w:t>1 172</w:t>
            </w:r>
          </w:p>
        </w:tc>
      </w:tr>
    </w:tbl>
    <w:p w14:paraId="1A2BAB5C" w14:textId="77777777" w:rsidR="00381602" w:rsidRPr="00A81997" w:rsidRDefault="00381602" w:rsidP="00A81997">
      <w:pPr>
        <w:pStyle w:val="SingleTxtG"/>
        <w:spacing w:before="120" w:after="240"/>
        <w:ind w:firstLine="170"/>
        <w:rPr>
          <w:sz w:val="18"/>
          <w:szCs w:val="18"/>
          <w:lang w:val="en-US"/>
        </w:rPr>
      </w:pPr>
      <w:r w:rsidRPr="00A81997">
        <w:rPr>
          <w:i/>
          <w:sz w:val="18"/>
          <w:szCs w:val="18"/>
          <w:lang w:val="en-US"/>
        </w:rPr>
        <w:t>Fuente</w:t>
      </w:r>
      <w:r w:rsidRPr="00A81997">
        <w:rPr>
          <w:sz w:val="18"/>
          <w:szCs w:val="18"/>
          <w:lang w:val="en-US"/>
        </w:rPr>
        <w:t>: Institute of Public Health of Serbia “Dr Milan Jovanović Batut”.</w:t>
      </w:r>
    </w:p>
    <w:p w14:paraId="40401DEB" w14:textId="059E036B" w:rsidR="00381602" w:rsidRDefault="00A81997" w:rsidP="00A81997">
      <w:pPr>
        <w:pStyle w:val="H23G"/>
      </w:pPr>
      <w:r>
        <w:tab/>
      </w:r>
      <w:r>
        <w:tab/>
      </w:r>
      <w:r w:rsidR="00381602" w:rsidRPr="00B95793">
        <w:t>Diez principales causas de fallecimiento, 2020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402"/>
        <w:gridCol w:w="709"/>
        <w:gridCol w:w="1629"/>
        <w:gridCol w:w="1630"/>
      </w:tblGrid>
      <w:tr w:rsidR="00381602" w:rsidRPr="00B95793" w14:paraId="7A2B1B0F" w14:textId="77777777" w:rsidTr="00CF0C2F">
        <w:trPr>
          <w:cantSplit/>
          <w:trHeight w:val="240"/>
          <w:tblHeader/>
        </w:trPr>
        <w:tc>
          <w:tcPr>
            <w:tcW w:w="2308" w:type="pct"/>
            <w:tcBorders>
              <w:top w:val="single" w:sz="4" w:space="0" w:color="auto"/>
              <w:bottom w:val="single" w:sz="12" w:space="0" w:color="auto"/>
            </w:tcBorders>
            <w:shd w:val="clear" w:color="auto" w:fill="auto"/>
            <w:vAlign w:val="bottom"/>
          </w:tcPr>
          <w:p w14:paraId="76C88F44" w14:textId="77777777" w:rsidR="00381602" w:rsidRPr="00B95793" w:rsidRDefault="00381602" w:rsidP="00331DC8">
            <w:pPr>
              <w:pStyle w:val="SingleTxtG"/>
              <w:tabs>
                <w:tab w:val="clear" w:pos="1701"/>
                <w:tab w:val="clear" w:pos="2268"/>
                <w:tab w:val="clear" w:pos="2835"/>
              </w:tabs>
              <w:spacing w:before="80" w:after="80" w:line="200" w:lineRule="exact"/>
              <w:ind w:left="0" w:right="0"/>
              <w:jc w:val="left"/>
              <w:rPr>
                <w:i/>
                <w:sz w:val="16"/>
              </w:rPr>
            </w:pPr>
            <w:r w:rsidRPr="00B95793">
              <w:rPr>
                <w:i/>
                <w:sz w:val="16"/>
              </w:rPr>
              <w:t>Causas de fallecimiento (CIE-10)</w:t>
            </w:r>
          </w:p>
        </w:tc>
        <w:tc>
          <w:tcPr>
            <w:tcW w:w="481" w:type="pct"/>
            <w:tcBorders>
              <w:top w:val="single" w:sz="4" w:space="0" w:color="auto"/>
              <w:bottom w:val="single" w:sz="12" w:space="0" w:color="auto"/>
            </w:tcBorders>
            <w:shd w:val="clear" w:color="auto" w:fill="auto"/>
            <w:vAlign w:val="bottom"/>
          </w:tcPr>
          <w:p w14:paraId="072D2E2D" w14:textId="77777777" w:rsidR="00381602" w:rsidRPr="00B95793" w:rsidRDefault="00381602" w:rsidP="00331DC8">
            <w:pPr>
              <w:pStyle w:val="SingleTxtG"/>
              <w:tabs>
                <w:tab w:val="clear" w:pos="1701"/>
                <w:tab w:val="clear" w:pos="2268"/>
                <w:tab w:val="clear" w:pos="2835"/>
              </w:tabs>
              <w:spacing w:before="80" w:after="80" w:line="200" w:lineRule="exact"/>
              <w:ind w:left="113" w:right="0"/>
              <w:jc w:val="right"/>
              <w:rPr>
                <w:i/>
                <w:sz w:val="16"/>
              </w:rPr>
            </w:pPr>
            <w:r w:rsidRPr="00B95793">
              <w:rPr>
                <w:i/>
                <w:sz w:val="16"/>
              </w:rPr>
              <w:t>Código</w:t>
            </w:r>
          </w:p>
        </w:tc>
        <w:tc>
          <w:tcPr>
            <w:tcW w:w="1105" w:type="pct"/>
            <w:tcBorders>
              <w:top w:val="single" w:sz="4" w:space="0" w:color="auto"/>
              <w:bottom w:val="single" w:sz="12" w:space="0" w:color="auto"/>
            </w:tcBorders>
            <w:shd w:val="clear" w:color="auto" w:fill="auto"/>
            <w:vAlign w:val="bottom"/>
          </w:tcPr>
          <w:p w14:paraId="6B511B3C" w14:textId="77777777" w:rsidR="00381602" w:rsidRPr="00B95793" w:rsidRDefault="00381602" w:rsidP="00331DC8">
            <w:pPr>
              <w:pStyle w:val="SingleTxtG"/>
              <w:tabs>
                <w:tab w:val="clear" w:pos="1701"/>
                <w:tab w:val="clear" w:pos="2268"/>
                <w:tab w:val="clear" w:pos="2835"/>
              </w:tabs>
              <w:spacing w:before="80" w:after="80" w:line="200" w:lineRule="exact"/>
              <w:ind w:left="113" w:right="0"/>
              <w:jc w:val="right"/>
              <w:rPr>
                <w:i/>
                <w:sz w:val="16"/>
              </w:rPr>
            </w:pPr>
            <w:r w:rsidRPr="00B95793">
              <w:rPr>
                <w:i/>
                <w:sz w:val="16"/>
              </w:rPr>
              <w:t>Sexo</w:t>
            </w:r>
          </w:p>
        </w:tc>
        <w:tc>
          <w:tcPr>
            <w:tcW w:w="1106" w:type="pct"/>
            <w:tcBorders>
              <w:top w:val="single" w:sz="4" w:space="0" w:color="auto"/>
              <w:bottom w:val="single" w:sz="12" w:space="0" w:color="auto"/>
            </w:tcBorders>
            <w:shd w:val="clear" w:color="auto" w:fill="auto"/>
            <w:vAlign w:val="bottom"/>
          </w:tcPr>
          <w:p w14:paraId="218EB10E" w14:textId="77777777" w:rsidR="00381602" w:rsidRPr="00B95793" w:rsidRDefault="00381602" w:rsidP="00331DC8">
            <w:pPr>
              <w:pStyle w:val="SingleTxtG"/>
              <w:tabs>
                <w:tab w:val="clear" w:pos="1701"/>
                <w:tab w:val="clear" w:pos="2268"/>
                <w:tab w:val="clear" w:pos="2835"/>
              </w:tabs>
              <w:spacing w:before="80" w:after="80" w:line="200" w:lineRule="exact"/>
              <w:ind w:left="113" w:right="0"/>
              <w:jc w:val="right"/>
              <w:rPr>
                <w:i/>
                <w:sz w:val="16"/>
              </w:rPr>
            </w:pPr>
            <w:r w:rsidRPr="00B95793">
              <w:rPr>
                <w:i/>
                <w:sz w:val="16"/>
              </w:rPr>
              <w:t>Total</w:t>
            </w:r>
          </w:p>
        </w:tc>
      </w:tr>
      <w:tr w:rsidR="00381602" w:rsidRPr="00B95793" w14:paraId="51811901" w14:textId="77777777" w:rsidTr="00422DF0">
        <w:trPr>
          <w:cantSplit/>
          <w:trHeight w:val="240"/>
        </w:trPr>
        <w:tc>
          <w:tcPr>
            <w:tcW w:w="2308" w:type="pct"/>
            <w:vMerge w:val="restart"/>
            <w:tcBorders>
              <w:top w:val="single" w:sz="12" w:space="0" w:color="auto"/>
            </w:tcBorders>
            <w:shd w:val="clear" w:color="auto" w:fill="auto"/>
          </w:tcPr>
          <w:p w14:paraId="62B9F865"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r w:rsidRPr="00B95793">
              <w:rPr>
                <w:iCs/>
                <w:sz w:val="18"/>
              </w:rPr>
              <w:t>1. Cardiomiopatía</w:t>
            </w:r>
          </w:p>
          <w:p w14:paraId="137B34E7"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r w:rsidRPr="00B95793">
              <w:rPr>
                <w:iCs/>
                <w:sz w:val="18"/>
              </w:rPr>
              <w:t>Enfermedades del músculo cardíaco</w:t>
            </w:r>
          </w:p>
        </w:tc>
        <w:tc>
          <w:tcPr>
            <w:tcW w:w="481" w:type="pct"/>
            <w:vMerge w:val="restart"/>
            <w:tcBorders>
              <w:top w:val="single" w:sz="12" w:space="0" w:color="auto"/>
            </w:tcBorders>
            <w:shd w:val="clear" w:color="auto" w:fill="auto"/>
          </w:tcPr>
          <w:p w14:paraId="78A93F35" w14:textId="77777777" w:rsidR="00381602" w:rsidRPr="00B95793" w:rsidRDefault="00381602" w:rsidP="00422DF0">
            <w:pPr>
              <w:pStyle w:val="SingleTxtG"/>
              <w:tabs>
                <w:tab w:val="clear" w:pos="1701"/>
                <w:tab w:val="clear" w:pos="2268"/>
                <w:tab w:val="clear" w:pos="2835"/>
              </w:tabs>
              <w:spacing w:before="40" w:after="40" w:line="220" w:lineRule="exact"/>
              <w:ind w:left="113" w:right="0"/>
              <w:jc w:val="right"/>
              <w:rPr>
                <w:sz w:val="18"/>
              </w:rPr>
            </w:pPr>
            <w:r w:rsidRPr="00B95793">
              <w:rPr>
                <w:sz w:val="18"/>
              </w:rPr>
              <w:t>I42</w:t>
            </w:r>
          </w:p>
        </w:tc>
        <w:tc>
          <w:tcPr>
            <w:tcW w:w="1105" w:type="pct"/>
            <w:tcBorders>
              <w:top w:val="single" w:sz="12" w:space="0" w:color="auto"/>
              <w:bottom w:val="single" w:sz="4" w:space="0" w:color="auto"/>
            </w:tcBorders>
            <w:shd w:val="clear" w:color="auto" w:fill="auto"/>
            <w:vAlign w:val="bottom"/>
          </w:tcPr>
          <w:p w14:paraId="0FEAC46D" w14:textId="77777777" w:rsidR="00381602" w:rsidRPr="005D4AB2" w:rsidRDefault="00381602" w:rsidP="005D4AB2">
            <w:pPr>
              <w:pStyle w:val="SingleTxtG"/>
              <w:tabs>
                <w:tab w:val="clear" w:pos="1701"/>
                <w:tab w:val="clear" w:pos="2268"/>
                <w:tab w:val="clear" w:pos="2835"/>
              </w:tabs>
              <w:spacing w:before="80" w:after="80" w:line="220" w:lineRule="exact"/>
              <w:ind w:right="0"/>
              <w:jc w:val="left"/>
              <w:rPr>
                <w:b/>
                <w:sz w:val="18"/>
              </w:rPr>
            </w:pPr>
            <w:r w:rsidRPr="005D4AB2">
              <w:rPr>
                <w:b/>
                <w:sz w:val="18"/>
              </w:rPr>
              <w:t>Total</w:t>
            </w:r>
          </w:p>
        </w:tc>
        <w:tc>
          <w:tcPr>
            <w:tcW w:w="1106" w:type="pct"/>
            <w:tcBorders>
              <w:top w:val="single" w:sz="12" w:space="0" w:color="auto"/>
              <w:bottom w:val="single" w:sz="4" w:space="0" w:color="auto"/>
            </w:tcBorders>
            <w:shd w:val="clear" w:color="auto" w:fill="auto"/>
            <w:vAlign w:val="bottom"/>
          </w:tcPr>
          <w:p w14:paraId="3C7E39ED" w14:textId="77777777" w:rsidR="00381602" w:rsidRPr="005D4AB2" w:rsidRDefault="00381602" w:rsidP="005D4AB2">
            <w:pPr>
              <w:pStyle w:val="SingleTxtG"/>
              <w:tabs>
                <w:tab w:val="clear" w:pos="1701"/>
                <w:tab w:val="clear" w:pos="2268"/>
                <w:tab w:val="clear" w:pos="2835"/>
              </w:tabs>
              <w:spacing w:before="80" w:after="80" w:line="220" w:lineRule="exact"/>
              <w:ind w:right="0"/>
              <w:jc w:val="left"/>
              <w:rPr>
                <w:b/>
                <w:sz w:val="18"/>
              </w:rPr>
            </w:pPr>
            <w:r w:rsidRPr="005D4AB2">
              <w:rPr>
                <w:b/>
                <w:sz w:val="18"/>
              </w:rPr>
              <w:t>12 593</w:t>
            </w:r>
          </w:p>
        </w:tc>
      </w:tr>
      <w:tr w:rsidR="00381602" w:rsidRPr="00B95793" w14:paraId="533DE89D" w14:textId="77777777" w:rsidTr="00CF0C2F">
        <w:trPr>
          <w:cantSplit/>
          <w:trHeight w:val="240"/>
        </w:trPr>
        <w:tc>
          <w:tcPr>
            <w:tcW w:w="2308" w:type="pct"/>
            <w:vMerge/>
            <w:shd w:val="clear" w:color="auto" w:fill="auto"/>
          </w:tcPr>
          <w:p w14:paraId="60A92862"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p>
        </w:tc>
        <w:tc>
          <w:tcPr>
            <w:tcW w:w="481" w:type="pct"/>
            <w:vMerge/>
            <w:shd w:val="clear" w:color="auto" w:fill="auto"/>
            <w:vAlign w:val="bottom"/>
          </w:tcPr>
          <w:p w14:paraId="547F1C74"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p>
        </w:tc>
        <w:tc>
          <w:tcPr>
            <w:tcW w:w="1105" w:type="pct"/>
            <w:tcBorders>
              <w:top w:val="single" w:sz="4" w:space="0" w:color="auto"/>
            </w:tcBorders>
            <w:shd w:val="clear" w:color="auto" w:fill="auto"/>
            <w:vAlign w:val="bottom"/>
          </w:tcPr>
          <w:p w14:paraId="2B737AB7" w14:textId="585C2103" w:rsidR="00381602" w:rsidRPr="00B95793" w:rsidRDefault="005D4AB2" w:rsidP="00331DC8">
            <w:pPr>
              <w:pStyle w:val="SingleTxtG"/>
              <w:tabs>
                <w:tab w:val="clear" w:pos="1701"/>
                <w:tab w:val="clear" w:pos="2268"/>
                <w:tab w:val="clear" w:pos="2835"/>
              </w:tabs>
              <w:spacing w:before="40" w:after="40" w:line="220" w:lineRule="exact"/>
              <w:ind w:left="113" w:right="0"/>
              <w:jc w:val="right"/>
              <w:rPr>
                <w:sz w:val="18"/>
              </w:rPr>
            </w:pPr>
            <w:r>
              <w:rPr>
                <w:sz w:val="18"/>
              </w:rPr>
              <w:t>Porcentaje</w:t>
            </w:r>
          </w:p>
        </w:tc>
        <w:tc>
          <w:tcPr>
            <w:tcW w:w="1106" w:type="pct"/>
            <w:tcBorders>
              <w:top w:val="single" w:sz="4" w:space="0" w:color="auto"/>
            </w:tcBorders>
            <w:shd w:val="clear" w:color="auto" w:fill="auto"/>
            <w:vAlign w:val="bottom"/>
          </w:tcPr>
          <w:p w14:paraId="08377987"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10,78</w:t>
            </w:r>
          </w:p>
        </w:tc>
      </w:tr>
      <w:tr w:rsidR="00381602" w:rsidRPr="00B95793" w14:paraId="054D08DA" w14:textId="77777777" w:rsidTr="00CF0C2F">
        <w:trPr>
          <w:cantSplit/>
          <w:trHeight w:val="240"/>
        </w:trPr>
        <w:tc>
          <w:tcPr>
            <w:tcW w:w="2308" w:type="pct"/>
            <w:vMerge/>
            <w:shd w:val="clear" w:color="auto" w:fill="auto"/>
          </w:tcPr>
          <w:p w14:paraId="0911AE33"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p>
        </w:tc>
        <w:tc>
          <w:tcPr>
            <w:tcW w:w="481" w:type="pct"/>
            <w:vMerge/>
            <w:shd w:val="clear" w:color="auto" w:fill="auto"/>
            <w:vAlign w:val="bottom"/>
          </w:tcPr>
          <w:p w14:paraId="065481DE"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p>
        </w:tc>
        <w:tc>
          <w:tcPr>
            <w:tcW w:w="1105" w:type="pct"/>
            <w:shd w:val="clear" w:color="auto" w:fill="auto"/>
            <w:vAlign w:val="bottom"/>
          </w:tcPr>
          <w:p w14:paraId="7306E2FC"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Masculino</w:t>
            </w:r>
          </w:p>
        </w:tc>
        <w:tc>
          <w:tcPr>
            <w:tcW w:w="1106" w:type="pct"/>
            <w:shd w:val="clear" w:color="auto" w:fill="auto"/>
            <w:vAlign w:val="bottom"/>
          </w:tcPr>
          <w:p w14:paraId="6A3EC65F"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5 386</w:t>
            </w:r>
          </w:p>
        </w:tc>
      </w:tr>
      <w:tr w:rsidR="00381602" w:rsidRPr="00B95793" w14:paraId="0A452C9B" w14:textId="77777777" w:rsidTr="00CF0C2F">
        <w:trPr>
          <w:cantSplit/>
          <w:trHeight w:val="240"/>
        </w:trPr>
        <w:tc>
          <w:tcPr>
            <w:tcW w:w="2308" w:type="pct"/>
            <w:vMerge/>
            <w:shd w:val="clear" w:color="auto" w:fill="auto"/>
          </w:tcPr>
          <w:p w14:paraId="77593A9B"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p>
        </w:tc>
        <w:tc>
          <w:tcPr>
            <w:tcW w:w="481" w:type="pct"/>
            <w:vMerge/>
            <w:shd w:val="clear" w:color="auto" w:fill="auto"/>
            <w:vAlign w:val="bottom"/>
          </w:tcPr>
          <w:p w14:paraId="352A3AFB"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p>
        </w:tc>
        <w:tc>
          <w:tcPr>
            <w:tcW w:w="1105" w:type="pct"/>
            <w:tcBorders>
              <w:bottom w:val="single" w:sz="4" w:space="0" w:color="auto"/>
            </w:tcBorders>
            <w:shd w:val="clear" w:color="auto" w:fill="auto"/>
            <w:vAlign w:val="bottom"/>
          </w:tcPr>
          <w:p w14:paraId="30256D9A"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Femenino</w:t>
            </w:r>
          </w:p>
        </w:tc>
        <w:tc>
          <w:tcPr>
            <w:tcW w:w="1106" w:type="pct"/>
            <w:tcBorders>
              <w:bottom w:val="single" w:sz="4" w:space="0" w:color="auto"/>
            </w:tcBorders>
            <w:shd w:val="clear" w:color="auto" w:fill="auto"/>
            <w:vAlign w:val="bottom"/>
          </w:tcPr>
          <w:p w14:paraId="26EA6C30"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7 207</w:t>
            </w:r>
          </w:p>
        </w:tc>
      </w:tr>
      <w:tr w:rsidR="00381602" w:rsidRPr="00B95793" w14:paraId="0AE40B0C" w14:textId="77777777" w:rsidTr="00422DF0">
        <w:trPr>
          <w:cantSplit/>
          <w:trHeight w:val="240"/>
        </w:trPr>
        <w:tc>
          <w:tcPr>
            <w:tcW w:w="2308" w:type="pct"/>
            <w:vMerge w:val="restart"/>
            <w:shd w:val="clear" w:color="auto" w:fill="auto"/>
          </w:tcPr>
          <w:p w14:paraId="1ACCEE82"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r w:rsidRPr="00B95793">
              <w:rPr>
                <w:iCs/>
                <w:sz w:val="18"/>
              </w:rPr>
              <w:t>2. Casos de emergencia U07</w:t>
            </w:r>
            <w:r w:rsidRPr="00B95793">
              <w:rPr>
                <w:iCs/>
                <w:sz w:val="18"/>
              </w:rPr>
              <w:br/>
              <w:t>U07.1 COVID-19, virus identificado</w:t>
            </w:r>
            <w:r w:rsidRPr="00B95793">
              <w:rPr>
                <w:iCs/>
                <w:sz w:val="18"/>
              </w:rPr>
              <w:br/>
              <w:t>U07.2 COVID-19, virus no identificado</w:t>
            </w:r>
          </w:p>
        </w:tc>
        <w:tc>
          <w:tcPr>
            <w:tcW w:w="481" w:type="pct"/>
            <w:vMerge w:val="restart"/>
            <w:shd w:val="clear" w:color="auto" w:fill="auto"/>
          </w:tcPr>
          <w:p w14:paraId="42E6AD8B" w14:textId="77777777" w:rsidR="00381602" w:rsidRPr="00B95793" w:rsidRDefault="00381602" w:rsidP="00422DF0">
            <w:pPr>
              <w:pStyle w:val="SingleTxtG"/>
              <w:tabs>
                <w:tab w:val="clear" w:pos="1701"/>
                <w:tab w:val="clear" w:pos="2268"/>
                <w:tab w:val="clear" w:pos="2835"/>
              </w:tabs>
              <w:spacing w:before="40" w:after="40" w:line="220" w:lineRule="exact"/>
              <w:ind w:left="113" w:right="0"/>
              <w:jc w:val="right"/>
              <w:rPr>
                <w:sz w:val="18"/>
              </w:rPr>
            </w:pPr>
            <w:r w:rsidRPr="00B95793">
              <w:rPr>
                <w:sz w:val="18"/>
              </w:rPr>
              <w:t>U07</w:t>
            </w:r>
          </w:p>
        </w:tc>
        <w:tc>
          <w:tcPr>
            <w:tcW w:w="1105" w:type="pct"/>
            <w:tcBorders>
              <w:top w:val="single" w:sz="4" w:space="0" w:color="auto"/>
              <w:bottom w:val="single" w:sz="4" w:space="0" w:color="auto"/>
            </w:tcBorders>
            <w:shd w:val="clear" w:color="auto" w:fill="auto"/>
            <w:vAlign w:val="bottom"/>
          </w:tcPr>
          <w:p w14:paraId="269C8FCE" w14:textId="77777777" w:rsidR="00381602" w:rsidRPr="005D4AB2" w:rsidRDefault="00381602" w:rsidP="005D4AB2">
            <w:pPr>
              <w:pStyle w:val="SingleTxtG"/>
              <w:tabs>
                <w:tab w:val="clear" w:pos="1701"/>
                <w:tab w:val="clear" w:pos="2268"/>
                <w:tab w:val="clear" w:pos="2835"/>
              </w:tabs>
              <w:spacing w:before="80" w:after="80" w:line="220" w:lineRule="exact"/>
              <w:ind w:right="0"/>
              <w:jc w:val="left"/>
              <w:rPr>
                <w:b/>
                <w:sz w:val="18"/>
              </w:rPr>
            </w:pPr>
            <w:r w:rsidRPr="005D4AB2">
              <w:rPr>
                <w:b/>
                <w:sz w:val="18"/>
              </w:rPr>
              <w:t>Total</w:t>
            </w:r>
          </w:p>
        </w:tc>
        <w:tc>
          <w:tcPr>
            <w:tcW w:w="1106" w:type="pct"/>
            <w:tcBorders>
              <w:top w:val="single" w:sz="4" w:space="0" w:color="auto"/>
              <w:bottom w:val="single" w:sz="4" w:space="0" w:color="auto"/>
            </w:tcBorders>
            <w:shd w:val="clear" w:color="auto" w:fill="auto"/>
            <w:vAlign w:val="bottom"/>
          </w:tcPr>
          <w:p w14:paraId="5F45914C" w14:textId="77777777" w:rsidR="00381602" w:rsidRPr="005D4AB2" w:rsidRDefault="00381602" w:rsidP="005D4AB2">
            <w:pPr>
              <w:pStyle w:val="SingleTxtG"/>
              <w:tabs>
                <w:tab w:val="clear" w:pos="1701"/>
                <w:tab w:val="clear" w:pos="2268"/>
                <w:tab w:val="clear" w:pos="2835"/>
              </w:tabs>
              <w:spacing w:before="80" w:after="80" w:line="220" w:lineRule="exact"/>
              <w:ind w:right="0"/>
              <w:jc w:val="left"/>
              <w:rPr>
                <w:b/>
                <w:sz w:val="18"/>
              </w:rPr>
            </w:pPr>
            <w:r w:rsidRPr="005D4AB2">
              <w:rPr>
                <w:b/>
                <w:sz w:val="18"/>
              </w:rPr>
              <w:t>10 356</w:t>
            </w:r>
          </w:p>
        </w:tc>
      </w:tr>
      <w:tr w:rsidR="00381602" w:rsidRPr="00B95793" w14:paraId="657625C5" w14:textId="77777777" w:rsidTr="00CF0C2F">
        <w:trPr>
          <w:cantSplit/>
          <w:trHeight w:val="240"/>
        </w:trPr>
        <w:tc>
          <w:tcPr>
            <w:tcW w:w="2308" w:type="pct"/>
            <w:vMerge/>
            <w:shd w:val="clear" w:color="auto" w:fill="auto"/>
          </w:tcPr>
          <w:p w14:paraId="69887731"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p>
        </w:tc>
        <w:tc>
          <w:tcPr>
            <w:tcW w:w="481" w:type="pct"/>
            <w:vMerge/>
            <w:shd w:val="clear" w:color="auto" w:fill="auto"/>
            <w:vAlign w:val="bottom"/>
          </w:tcPr>
          <w:p w14:paraId="3351769B"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p>
        </w:tc>
        <w:tc>
          <w:tcPr>
            <w:tcW w:w="1105" w:type="pct"/>
            <w:tcBorders>
              <w:top w:val="single" w:sz="4" w:space="0" w:color="auto"/>
            </w:tcBorders>
            <w:shd w:val="clear" w:color="auto" w:fill="auto"/>
            <w:vAlign w:val="bottom"/>
          </w:tcPr>
          <w:p w14:paraId="573FF00C" w14:textId="3A621BAF" w:rsidR="00381602" w:rsidRPr="00B95793" w:rsidRDefault="005D4AB2" w:rsidP="00331DC8">
            <w:pPr>
              <w:pStyle w:val="SingleTxtG"/>
              <w:tabs>
                <w:tab w:val="clear" w:pos="1701"/>
                <w:tab w:val="clear" w:pos="2268"/>
                <w:tab w:val="clear" w:pos="2835"/>
              </w:tabs>
              <w:spacing w:before="40" w:after="40" w:line="220" w:lineRule="exact"/>
              <w:ind w:left="113" w:right="0"/>
              <w:jc w:val="right"/>
              <w:rPr>
                <w:sz w:val="18"/>
              </w:rPr>
            </w:pPr>
            <w:r>
              <w:rPr>
                <w:sz w:val="18"/>
              </w:rPr>
              <w:t>Porcentaje</w:t>
            </w:r>
          </w:p>
        </w:tc>
        <w:tc>
          <w:tcPr>
            <w:tcW w:w="1106" w:type="pct"/>
            <w:tcBorders>
              <w:top w:val="single" w:sz="4" w:space="0" w:color="auto"/>
            </w:tcBorders>
            <w:shd w:val="clear" w:color="auto" w:fill="auto"/>
            <w:vAlign w:val="bottom"/>
          </w:tcPr>
          <w:p w14:paraId="4AE8F119"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8,86</w:t>
            </w:r>
          </w:p>
        </w:tc>
      </w:tr>
      <w:tr w:rsidR="00381602" w:rsidRPr="00B95793" w14:paraId="32E9A6E4" w14:textId="77777777" w:rsidTr="00CF0C2F">
        <w:trPr>
          <w:cantSplit/>
          <w:trHeight w:val="240"/>
        </w:trPr>
        <w:tc>
          <w:tcPr>
            <w:tcW w:w="2308" w:type="pct"/>
            <w:vMerge/>
            <w:shd w:val="clear" w:color="auto" w:fill="auto"/>
          </w:tcPr>
          <w:p w14:paraId="0093E0AB"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p>
        </w:tc>
        <w:tc>
          <w:tcPr>
            <w:tcW w:w="481" w:type="pct"/>
            <w:vMerge/>
            <w:shd w:val="clear" w:color="auto" w:fill="auto"/>
            <w:vAlign w:val="bottom"/>
          </w:tcPr>
          <w:p w14:paraId="441EBB64"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p>
        </w:tc>
        <w:tc>
          <w:tcPr>
            <w:tcW w:w="1105" w:type="pct"/>
            <w:shd w:val="clear" w:color="auto" w:fill="auto"/>
            <w:vAlign w:val="bottom"/>
          </w:tcPr>
          <w:p w14:paraId="6A07B8CE"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Masculino</w:t>
            </w:r>
          </w:p>
        </w:tc>
        <w:tc>
          <w:tcPr>
            <w:tcW w:w="1106" w:type="pct"/>
            <w:shd w:val="clear" w:color="auto" w:fill="auto"/>
            <w:vAlign w:val="bottom"/>
          </w:tcPr>
          <w:p w14:paraId="45499519"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6 629</w:t>
            </w:r>
          </w:p>
        </w:tc>
      </w:tr>
      <w:tr w:rsidR="00381602" w:rsidRPr="00B95793" w14:paraId="19380255" w14:textId="77777777" w:rsidTr="00CF0C2F">
        <w:trPr>
          <w:cantSplit/>
          <w:trHeight w:val="240"/>
        </w:trPr>
        <w:tc>
          <w:tcPr>
            <w:tcW w:w="2308" w:type="pct"/>
            <w:vMerge/>
            <w:shd w:val="clear" w:color="auto" w:fill="auto"/>
          </w:tcPr>
          <w:p w14:paraId="48B44541"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p>
        </w:tc>
        <w:tc>
          <w:tcPr>
            <w:tcW w:w="481" w:type="pct"/>
            <w:vMerge/>
            <w:shd w:val="clear" w:color="auto" w:fill="auto"/>
            <w:vAlign w:val="bottom"/>
          </w:tcPr>
          <w:p w14:paraId="46D1B2F1"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p>
        </w:tc>
        <w:tc>
          <w:tcPr>
            <w:tcW w:w="1105" w:type="pct"/>
            <w:tcBorders>
              <w:bottom w:val="single" w:sz="4" w:space="0" w:color="auto"/>
            </w:tcBorders>
            <w:shd w:val="clear" w:color="auto" w:fill="auto"/>
            <w:vAlign w:val="bottom"/>
          </w:tcPr>
          <w:p w14:paraId="75CAA9B4"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Femenino</w:t>
            </w:r>
          </w:p>
        </w:tc>
        <w:tc>
          <w:tcPr>
            <w:tcW w:w="1106" w:type="pct"/>
            <w:tcBorders>
              <w:bottom w:val="single" w:sz="4" w:space="0" w:color="auto"/>
            </w:tcBorders>
            <w:shd w:val="clear" w:color="auto" w:fill="auto"/>
            <w:vAlign w:val="bottom"/>
          </w:tcPr>
          <w:p w14:paraId="7ADD5CA4"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3 727</w:t>
            </w:r>
          </w:p>
        </w:tc>
      </w:tr>
      <w:tr w:rsidR="00381602" w:rsidRPr="00B95793" w14:paraId="062D4AF0" w14:textId="77777777" w:rsidTr="00422DF0">
        <w:trPr>
          <w:cantSplit/>
          <w:trHeight w:val="240"/>
        </w:trPr>
        <w:tc>
          <w:tcPr>
            <w:tcW w:w="2308" w:type="pct"/>
            <w:vMerge w:val="restart"/>
            <w:shd w:val="clear" w:color="auto" w:fill="auto"/>
          </w:tcPr>
          <w:p w14:paraId="14BE2902"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r w:rsidRPr="00B95793">
              <w:rPr>
                <w:iCs/>
                <w:sz w:val="18"/>
              </w:rPr>
              <w:t>3. Hipertensión esencial (primaria)</w:t>
            </w:r>
          </w:p>
          <w:p w14:paraId="5E37F90F"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r w:rsidRPr="00B95793">
              <w:rPr>
                <w:iCs/>
                <w:sz w:val="18"/>
              </w:rPr>
              <w:t>Hipertensión arterial de origen desconocido</w:t>
            </w:r>
          </w:p>
        </w:tc>
        <w:tc>
          <w:tcPr>
            <w:tcW w:w="481" w:type="pct"/>
            <w:vMerge w:val="restart"/>
            <w:shd w:val="clear" w:color="auto" w:fill="auto"/>
          </w:tcPr>
          <w:p w14:paraId="245A8B4B" w14:textId="77777777" w:rsidR="00381602" w:rsidRPr="00B95793" w:rsidRDefault="00381602" w:rsidP="00422DF0">
            <w:pPr>
              <w:pStyle w:val="SingleTxtG"/>
              <w:tabs>
                <w:tab w:val="clear" w:pos="1701"/>
                <w:tab w:val="clear" w:pos="2268"/>
                <w:tab w:val="clear" w:pos="2835"/>
              </w:tabs>
              <w:spacing w:before="40" w:after="40" w:line="220" w:lineRule="exact"/>
              <w:ind w:left="113" w:right="0"/>
              <w:jc w:val="right"/>
              <w:rPr>
                <w:sz w:val="18"/>
              </w:rPr>
            </w:pPr>
            <w:r w:rsidRPr="00B95793">
              <w:rPr>
                <w:sz w:val="18"/>
              </w:rPr>
              <w:t>I10</w:t>
            </w:r>
          </w:p>
        </w:tc>
        <w:tc>
          <w:tcPr>
            <w:tcW w:w="1105" w:type="pct"/>
            <w:tcBorders>
              <w:top w:val="single" w:sz="4" w:space="0" w:color="auto"/>
              <w:bottom w:val="single" w:sz="4" w:space="0" w:color="auto"/>
            </w:tcBorders>
            <w:shd w:val="clear" w:color="auto" w:fill="auto"/>
            <w:vAlign w:val="bottom"/>
          </w:tcPr>
          <w:p w14:paraId="409E83BA" w14:textId="77777777" w:rsidR="00381602" w:rsidRPr="005D4AB2" w:rsidRDefault="00381602" w:rsidP="005D4AB2">
            <w:pPr>
              <w:pStyle w:val="SingleTxtG"/>
              <w:tabs>
                <w:tab w:val="clear" w:pos="1701"/>
                <w:tab w:val="clear" w:pos="2268"/>
                <w:tab w:val="clear" w:pos="2835"/>
              </w:tabs>
              <w:spacing w:before="80" w:after="80" w:line="220" w:lineRule="exact"/>
              <w:ind w:right="0"/>
              <w:jc w:val="left"/>
              <w:rPr>
                <w:b/>
                <w:sz w:val="18"/>
              </w:rPr>
            </w:pPr>
            <w:r w:rsidRPr="005D4AB2">
              <w:rPr>
                <w:b/>
                <w:sz w:val="18"/>
              </w:rPr>
              <w:t>Total</w:t>
            </w:r>
          </w:p>
        </w:tc>
        <w:tc>
          <w:tcPr>
            <w:tcW w:w="1106" w:type="pct"/>
            <w:tcBorders>
              <w:top w:val="single" w:sz="4" w:space="0" w:color="auto"/>
              <w:bottom w:val="single" w:sz="4" w:space="0" w:color="auto"/>
            </w:tcBorders>
            <w:shd w:val="clear" w:color="auto" w:fill="auto"/>
            <w:vAlign w:val="bottom"/>
          </w:tcPr>
          <w:p w14:paraId="1C305B5A" w14:textId="77777777" w:rsidR="00381602" w:rsidRPr="005D4AB2" w:rsidRDefault="00381602" w:rsidP="005D4AB2">
            <w:pPr>
              <w:pStyle w:val="SingleTxtG"/>
              <w:tabs>
                <w:tab w:val="clear" w:pos="1701"/>
                <w:tab w:val="clear" w:pos="2268"/>
                <w:tab w:val="clear" w:pos="2835"/>
              </w:tabs>
              <w:spacing w:before="80" w:after="80" w:line="220" w:lineRule="exact"/>
              <w:ind w:right="0"/>
              <w:jc w:val="left"/>
              <w:rPr>
                <w:b/>
                <w:sz w:val="18"/>
              </w:rPr>
            </w:pPr>
            <w:r w:rsidRPr="005D4AB2">
              <w:rPr>
                <w:b/>
                <w:sz w:val="18"/>
              </w:rPr>
              <w:t>7 198</w:t>
            </w:r>
          </w:p>
        </w:tc>
      </w:tr>
      <w:tr w:rsidR="00381602" w:rsidRPr="00B95793" w14:paraId="5242C90D" w14:textId="77777777" w:rsidTr="00422DF0">
        <w:trPr>
          <w:cantSplit/>
          <w:trHeight w:val="240"/>
        </w:trPr>
        <w:tc>
          <w:tcPr>
            <w:tcW w:w="2308" w:type="pct"/>
            <w:vMerge/>
            <w:shd w:val="clear" w:color="auto" w:fill="auto"/>
          </w:tcPr>
          <w:p w14:paraId="12A0985B"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p>
        </w:tc>
        <w:tc>
          <w:tcPr>
            <w:tcW w:w="481" w:type="pct"/>
            <w:vMerge/>
            <w:shd w:val="clear" w:color="auto" w:fill="auto"/>
          </w:tcPr>
          <w:p w14:paraId="36019341" w14:textId="77777777" w:rsidR="00381602" w:rsidRPr="00B95793" w:rsidRDefault="00381602" w:rsidP="00422DF0">
            <w:pPr>
              <w:pStyle w:val="SingleTxtG"/>
              <w:tabs>
                <w:tab w:val="clear" w:pos="1701"/>
                <w:tab w:val="clear" w:pos="2268"/>
                <w:tab w:val="clear" w:pos="2835"/>
              </w:tabs>
              <w:spacing w:before="40" w:after="40" w:line="220" w:lineRule="exact"/>
              <w:ind w:left="113" w:right="0"/>
              <w:jc w:val="right"/>
              <w:rPr>
                <w:sz w:val="18"/>
              </w:rPr>
            </w:pPr>
          </w:p>
        </w:tc>
        <w:tc>
          <w:tcPr>
            <w:tcW w:w="1105" w:type="pct"/>
            <w:tcBorders>
              <w:top w:val="single" w:sz="4" w:space="0" w:color="auto"/>
            </w:tcBorders>
            <w:shd w:val="clear" w:color="auto" w:fill="auto"/>
            <w:vAlign w:val="bottom"/>
          </w:tcPr>
          <w:p w14:paraId="757B074A" w14:textId="1287BC61" w:rsidR="00381602" w:rsidRPr="00B95793" w:rsidRDefault="005D4AB2" w:rsidP="00331DC8">
            <w:pPr>
              <w:pStyle w:val="SingleTxtG"/>
              <w:tabs>
                <w:tab w:val="clear" w:pos="1701"/>
                <w:tab w:val="clear" w:pos="2268"/>
                <w:tab w:val="clear" w:pos="2835"/>
              </w:tabs>
              <w:spacing w:before="40" w:after="40" w:line="220" w:lineRule="exact"/>
              <w:ind w:left="113" w:right="0"/>
              <w:jc w:val="right"/>
              <w:rPr>
                <w:sz w:val="18"/>
              </w:rPr>
            </w:pPr>
            <w:r>
              <w:rPr>
                <w:sz w:val="18"/>
              </w:rPr>
              <w:t>Porcentaje</w:t>
            </w:r>
          </w:p>
        </w:tc>
        <w:tc>
          <w:tcPr>
            <w:tcW w:w="1106" w:type="pct"/>
            <w:tcBorders>
              <w:top w:val="single" w:sz="4" w:space="0" w:color="auto"/>
            </w:tcBorders>
            <w:shd w:val="clear" w:color="auto" w:fill="auto"/>
            <w:vAlign w:val="bottom"/>
          </w:tcPr>
          <w:p w14:paraId="0BD3AA8E"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6,16</w:t>
            </w:r>
          </w:p>
        </w:tc>
      </w:tr>
      <w:tr w:rsidR="00381602" w:rsidRPr="00B95793" w14:paraId="58C68DD9" w14:textId="77777777" w:rsidTr="00422DF0">
        <w:trPr>
          <w:cantSplit/>
          <w:trHeight w:val="240"/>
        </w:trPr>
        <w:tc>
          <w:tcPr>
            <w:tcW w:w="2308" w:type="pct"/>
            <w:vMerge/>
            <w:shd w:val="clear" w:color="auto" w:fill="auto"/>
          </w:tcPr>
          <w:p w14:paraId="6727CBCA"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p>
        </w:tc>
        <w:tc>
          <w:tcPr>
            <w:tcW w:w="481" w:type="pct"/>
            <w:vMerge/>
            <w:shd w:val="clear" w:color="auto" w:fill="auto"/>
          </w:tcPr>
          <w:p w14:paraId="7CC1FCF0" w14:textId="77777777" w:rsidR="00381602" w:rsidRPr="00B95793" w:rsidRDefault="00381602" w:rsidP="00422DF0">
            <w:pPr>
              <w:pStyle w:val="SingleTxtG"/>
              <w:tabs>
                <w:tab w:val="clear" w:pos="1701"/>
                <w:tab w:val="clear" w:pos="2268"/>
                <w:tab w:val="clear" w:pos="2835"/>
              </w:tabs>
              <w:spacing w:before="40" w:after="40" w:line="220" w:lineRule="exact"/>
              <w:ind w:left="113" w:right="0"/>
              <w:jc w:val="right"/>
              <w:rPr>
                <w:sz w:val="18"/>
              </w:rPr>
            </w:pPr>
          </w:p>
        </w:tc>
        <w:tc>
          <w:tcPr>
            <w:tcW w:w="1105" w:type="pct"/>
            <w:shd w:val="clear" w:color="auto" w:fill="auto"/>
            <w:vAlign w:val="bottom"/>
          </w:tcPr>
          <w:p w14:paraId="39118D5B"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Masculino</w:t>
            </w:r>
          </w:p>
        </w:tc>
        <w:tc>
          <w:tcPr>
            <w:tcW w:w="1106" w:type="pct"/>
            <w:shd w:val="clear" w:color="auto" w:fill="auto"/>
            <w:vAlign w:val="bottom"/>
          </w:tcPr>
          <w:p w14:paraId="7168B3CC"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3 008</w:t>
            </w:r>
          </w:p>
        </w:tc>
      </w:tr>
      <w:tr w:rsidR="00381602" w:rsidRPr="00B95793" w14:paraId="3252561F" w14:textId="77777777" w:rsidTr="00422DF0">
        <w:trPr>
          <w:cantSplit/>
          <w:trHeight w:val="240"/>
        </w:trPr>
        <w:tc>
          <w:tcPr>
            <w:tcW w:w="2308" w:type="pct"/>
            <w:vMerge/>
            <w:shd w:val="clear" w:color="auto" w:fill="auto"/>
          </w:tcPr>
          <w:p w14:paraId="543C97AC"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p>
        </w:tc>
        <w:tc>
          <w:tcPr>
            <w:tcW w:w="481" w:type="pct"/>
            <w:vMerge/>
            <w:shd w:val="clear" w:color="auto" w:fill="auto"/>
          </w:tcPr>
          <w:p w14:paraId="33937328" w14:textId="77777777" w:rsidR="00381602" w:rsidRPr="00B95793" w:rsidRDefault="00381602" w:rsidP="00422DF0">
            <w:pPr>
              <w:pStyle w:val="SingleTxtG"/>
              <w:tabs>
                <w:tab w:val="clear" w:pos="1701"/>
                <w:tab w:val="clear" w:pos="2268"/>
                <w:tab w:val="clear" w:pos="2835"/>
              </w:tabs>
              <w:spacing w:before="40" w:after="40" w:line="220" w:lineRule="exact"/>
              <w:ind w:left="113" w:right="0"/>
              <w:jc w:val="right"/>
              <w:rPr>
                <w:sz w:val="18"/>
              </w:rPr>
            </w:pPr>
          </w:p>
        </w:tc>
        <w:tc>
          <w:tcPr>
            <w:tcW w:w="1105" w:type="pct"/>
            <w:tcBorders>
              <w:bottom w:val="single" w:sz="4" w:space="0" w:color="auto"/>
            </w:tcBorders>
            <w:shd w:val="clear" w:color="auto" w:fill="auto"/>
            <w:vAlign w:val="bottom"/>
          </w:tcPr>
          <w:p w14:paraId="3AB59EEC"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Femenino</w:t>
            </w:r>
          </w:p>
        </w:tc>
        <w:tc>
          <w:tcPr>
            <w:tcW w:w="1106" w:type="pct"/>
            <w:tcBorders>
              <w:bottom w:val="single" w:sz="4" w:space="0" w:color="auto"/>
            </w:tcBorders>
            <w:shd w:val="clear" w:color="auto" w:fill="auto"/>
            <w:vAlign w:val="bottom"/>
          </w:tcPr>
          <w:p w14:paraId="649E91F5"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4 190</w:t>
            </w:r>
          </w:p>
        </w:tc>
      </w:tr>
      <w:tr w:rsidR="00381602" w:rsidRPr="00B95793" w14:paraId="6F95C461" w14:textId="77777777" w:rsidTr="00422DF0">
        <w:trPr>
          <w:cantSplit/>
          <w:trHeight w:val="240"/>
        </w:trPr>
        <w:tc>
          <w:tcPr>
            <w:tcW w:w="2308" w:type="pct"/>
            <w:vMerge w:val="restart"/>
            <w:shd w:val="clear" w:color="auto" w:fill="auto"/>
          </w:tcPr>
          <w:p w14:paraId="1BBEAF3E"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r w:rsidRPr="00B95793">
              <w:rPr>
                <w:iCs/>
                <w:sz w:val="18"/>
              </w:rPr>
              <w:t>4. Infarto cerebral</w:t>
            </w:r>
          </w:p>
          <w:p w14:paraId="7D55980A"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r w:rsidRPr="00B95793">
              <w:rPr>
                <w:iCs/>
                <w:sz w:val="18"/>
              </w:rPr>
              <w:t>Infarto de miocardio</w:t>
            </w:r>
          </w:p>
        </w:tc>
        <w:tc>
          <w:tcPr>
            <w:tcW w:w="481" w:type="pct"/>
            <w:vMerge w:val="restart"/>
            <w:shd w:val="clear" w:color="auto" w:fill="auto"/>
          </w:tcPr>
          <w:p w14:paraId="57B6B284" w14:textId="77777777" w:rsidR="00381602" w:rsidRPr="00B95793" w:rsidRDefault="00381602" w:rsidP="00422DF0">
            <w:pPr>
              <w:pStyle w:val="SingleTxtG"/>
              <w:tabs>
                <w:tab w:val="clear" w:pos="1701"/>
                <w:tab w:val="clear" w:pos="2268"/>
                <w:tab w:val="clear" w:pos="2835"/>
              </w:tabs>
              <w:spacing w:before="40" w:after="40" w:line="220" w:lineRule="exact"/>
              <w:ind w:left="113" w:right="0"/>
              <w:jc w:val="right"/>
              <w:rPr>
                <w:sz w:val="18"/>
              </w:rPr>
            </w:pPr>
            <w:r w:rsidRPr="00B95793">
              <w:rPr>
                <w:sz w:val="18"/>
              </w:rPr>
              <w:t>I63</w:t>
            </w:r>
          </w:p>
        </w:tc>
        <w:tc>
          <w:tcPr>
            <w:tcW w:w="1105" w:type="pct"/>
            <w:tcBorders>
              <w:top w:val="single" w:sz="4" w:space="0" w:color="auto"/>
              <w:bottom w:val="single" w:sz="4" w:space="0" w:color="auto"/>
            </w:tcBorders>
            <w:shd w:val="clear" w:color="auto" w:fill="auto"/>
            <w:vAlign w:val="bottom"/>
          </w:tcPr>
          <w:p w14:paraId="16EB4799" w14:textId="77777777" w:rsidR="00381602" w:rsidRPr="005D4AB2" w:rsidRDefault="00381602" w:rsidP="005D4AB2">
            <w:pPr>
              <w:pStyle w:val="SingleTxtG"/>
              <w:tabs>
                <w:tab w:val="clear" w:pos="1701"/>
                <w:tab w:val="clear" w:pos="2268"/>
                <w:tab w:val="clear" w:pos="2835"/>
              </w:tabs>
              <w:spacing w:before="80" w:after="80" w:line="220" w:lineRule="exact"/>
              <w:ind w:right="0"/>
              <w:jc w:val="left"/>
              <w:rPr>
                <w:b/>
                <w:sz w:val="18"/>
              </w:rPr>
            </w:pPr>
            <w:r w:rsidRPr="005D4AB2">
              <w:rPr>
                <w:b/>
                <w:sz w:val="18"/>
              </w:rPr>
              <w:t>Total</w:t>
            </w:r>
          </w:p>
        </w:tc>
        <w:tc>
          <w:tcPr>
            <w:tcW w:w="1106" w:type="pct"/>
            <w:tcBorders>
              <w:top w:val="single" w:sz="4" w:space="0" w:color="auto"/>
              <w:bottom w:val="single" w:sz="4" w:space="0" w:color="auto"/>
            </w:tcBorders>
            <w:shd w:val="clear" w:color="auto" w:fill="auto"/>
            <w:vAlign w:val="bottom"/>
          </w:tcPr>
          <w:p w14:paraId="5B2683A9" w14:textId="77777777" w:rsidR="00381602" w:rsidRPr="005D4AB2" w:rsidRDefault="00381602" w:rsidP="005D4AB2">
            <w:pPr>
              <w:pStyle w:val="SingleTxtG"/>
              <w:tabs>
                <w:tab w:val="clear" w:pos="1701"/>
                <w:tab w:val="clear" w:pos="2268"/>
                <w:tab w:val="clear" w:pos="2835"/>
              </w:tabs>
              <w:spacing w:before="80" w:after="80" w:line="220" w:lineRule="exact"/>
              <w:ind w:right="0"/>
              <w:jc w:val="left"/>
              <w:rPr>
                <w:b/>
                <w:sz w:val="18"/>
              </w:rPr>
            </w:pPr>
            <w:r w:rsidRPr="005D4AB2">
              <w:rPr>
                <w:b/>
                <w:sz w:val="18"/>
              </w:rPr>
              <w:t>5 686</w:t>
            </w:r>
          </w:p>
        </w:tc>
      </w:tr>
      <w:tr w:rsidR="00381602" w:rsidRPr="00B95793" w14:paraId="54B8F61B" w14:textId="77777777" w:rsidTr="00422DF0">
        <w:trPr>
          <w:cantSplit/>
          <w:trHeight w:val="240"/>
        </w:trPr>
        <w:tc>
          <w:tcPr>
            <w:tcW w:w="2308" w:type="pct"/>
            <w:vMerge/>
            <w:shd w:val="clear" w:color="auto" w:fill="auto"/>
          </w:tcPr>
          <w:p w14:paraId="5F9BC335"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p>
        </w:tc>
        <w:tc>
          <w:tcPr>
            <w:tcW w:w="481" w:type="pct"/>
            <w:vMerge/>
            <w:shd w:val="clear" w:color="auto" w:fill="auto"/>
          </w:tcPr>
          <w:p w14:paraId="759CBFC3" w14:textId="77777777" w:rsidR="00381602" w:rsidRPr="00B95793" w:rsidRDefault="00381602" w:rsidP="00422DF0">
            <w:pPr>
              <w:pStyle w:val="SingleTxtG"/>
              <w:tabs>
                <w:tab w:val="clear" w:pos="1701"/>
                <w:tab w:val="clear" w:pos="2268"/>
                <w:tab w:val="clear" w:pos="2835"/>
              </w:tabs>
              <w:spacing w:before="40" w:after="40" w:line="220" w:lineRule="exact"/>
              <w:ind w:left="113" w:right="0"/>
              <w:jc w:val="right"/>
              <w:rPr>
                <w:sz w:val="18"/>
              </w:rPr>
            </w:pPr>
          </w:p>
        </w:tc>
        <w:tc>
          <w:tcPr>
            <w:tcW w:w="1105" w:type="pct"/>
            <w:tcBorders>
              <w:top w:val="single" w:sz="4" w:space="0" w:color="auto"/>
            </w:tcBorders>
            <w:shd w:val="clear" w:color="auto" w:fill="auto"/>
            <w:vAlign w:val="bottom"/>
          </w:tcPr>
          <w:p w14:paraId="1975912E" w14:textId="3B3A4A0D" w:rsidR="00381602" w:rsidRPr="00B95793" w:rsidRDefault="005D4AB2" w:rsidP="00331DC8">
            <w:pPr>
              <w:pStyle w:val="SingleTxtG"/>
              <w:tabs>
                <w:tab w:val="clear" w:pos="1701"/>
                <w:tab w:val="clear" w:pos="2268"/>
                <w:tab w:val="clear" w:pos="2835"/>
              </w:tabs>
              <w:spacing w:before="40" w:after="40" w:line="220" w:lineRule="exact"/>
              <w:ind w:left="113" w:right="0"/>
              <w:jc w:val="right"/>
              <w:rPr>
                <w:sz w:val="18"/>
              </w:rPr>
            </w:pPr>
            <w:r>
              <w:rPr>
                <w:sz w:val="18"/>
              </w:rPr>
              <w:t>Porcentaje</w:t>
            </w:r>
          </w:p>
        </w:tc>
        <w:tc>
          <w:tcPr>
            <w:tcW w:w="1106" w:type="pct"/>
            <w:tcBorders>
              <w:top w:val="single" w:sz="4" w:space="0" w:color="auto"/>
            </w:tcBorders>
            <w:shd w:val="clear" w:color="auto" w:fill="auto"/>
            <w:vAlign w:val="bottom"/>
          </w:tcPr>
          <w:p w14:paraId="4E4F5692"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4,87</w:t>
            </w:r>
          </w:p>
        </w:tc>
      </w:tr>
      <w:tr w:rsidR="00381602" w:rsidRPr="00B95793" w14:paraId="7685EDC4" w14:textId="77777777" w:rsidTr="00422DF0">
        <w:trPr>
          <w:cantSplit/>
          <w:trHeight w:val="240"/>
        </w:trPr>
        <w:tc>
          <w:tcPr>
            <w:tcW w:w="2308" w:type="pct"/>
            <w:vMerge/>
            <w:shd w:val="clear" w:color="auto" w:fill="auto"/>
          </w:tcPr>
          <w:p w14:paraId="56C64632"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p>
        </w:tc>
        <w:tc>
          <w:tcPr>
            <w:tcW w:w="481" w:type="pct"/>
            <w:vMerge/>
            <w:shd w:val="clear" w:color="auto" w:fill="auto"/>
          </w:tcPr>
          <w:p w14:paraId="0F7FC495" w14:textId="77777777" w:rsidR="00381602" w:rsidRPr="00B95793" w:rsidRDefault="00381602" w:rsidP="00422DF0">
            <w:pPr>
              <w:pStyle w:val="SingleTxtG"/>
              <w:tabs>
                <w:tab w:val="clear" w:pos="1701"/>
                <w:tab w:val="clear" w:pos="2268"/>
                <w:tab w:val="clear" w:pos="2835"/>
              </w:tabs>
              <w:spacing w:before="40" w:after="40" w:line="220" w:lineRule="exact"/>
              <w:ind w:left="113" w:right="0"/>
              <w:jc w:val="right"/>
              <w:rPr>
                <w:sz w:val="18"/>
              </w:rPr>
            </w:pPr>
          </w:p>
        </w:tc>
        <w:tc>
          <w:tcPr>
            <w:tcW w:w="1105" w:type="pct"/>
            <w:shd w:val="clear" w:color="auto" w:fill="auto"/>
            <w:vAlign w:val="bottom"/>
          </w:tcPr>
          <w:p w14:paraId="33A5487E"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Masculino</w:t>
            </w:r>
          </w:p>
        </w:tc>
        <w:tc>
          <w:tcPr>
            <w:tcW w:w="1106" w:type="pct"/>
            <w:shd w:val="clear" w:color="auto" w:fill="auto"/>
            <w:vAlign w:val="bottom"/>
          </w:tcPr>
          <w:p w14:paraId="66DAE4BC"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2 567</w:t>
            </w:r>
          </w:p>
        </w:tc>
      </w:tr>
      <w:tr w:rsidR="00381602" w:rsidRPr="00B95793" w14:paraId="22EB2BE4" w14:textId="77777777" w:rsidTr="00422DF0">
        <w:trPr>
          <w:cantSplit/>
          <w:trHeight w:val="240"/>
        </w:trPr>
        <w:tc>
          <w:tcPr>
            <w:tcW w:w="2308" w:type="pct"/>
            <w:vMerge/>
            <w:shd w:val="clear" w:color="auto" w:fill="auto"/>
          </w:tcPr>
          <w:p w14:paraId="0AFF6082"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p>
        </w:tc>
        <w:tc>
          <w:tcPr>
            <w:tcW w:w="481" w:type="pct"/>
            <w:vMerge/>
            <w:shd w:val="clear" w:color="auto" w:fill="auto"/>
          </w:tcPr>
          <w:p w14:paraId="022608B6" w14:textId="77777777" w:rsidR="00381602" w:rsidRPr="00B95793" w:rsidRDefault="00381602" w:rsidP="00422DF0">
            <w:pPr>
              <w:pStyle w:val="SingleTxtG"/>
              <w:tabs>
                <w:tab w:val="clear" w:pos="1701"/>
                <w:tab w:val="clear" w:pos="2268"/>
                <w:tab w:val="clear" w:pos="2835"/>
              </w:tabs>
              <w:spacing w:before="40" w:after="40" w:line="220" w:lineRule="exact"/>
              <w:ind w:left="113" w:right="0"/>
              <w:jc w:val="right"/>
              <w:rPr>
                <w:sz w:val="18"/>
              </w:rPr>
            </w:pPr>
          </w:p>
        </w:tc>
        <w:tc>
          <w:tcPr>
            <w:tcW w:w="1105" w:type="pct"/>
            <w:tcBorders>
              <w:bottom w:val="single" w:sz="4" w:space="0" w:color="auto"/>
            </w:tcBorders>
            <w:shd w:val="clear" w:color="auto" w:fill="auto"/>
            <w:vAlign w:val="bottom"/>
          </w:tcPr>
          <w:p w14:paraId="0828EB6A"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Femenino</w:t>
            </w:r>
          </w:p>
        </w:tc>
        <w:tc>
          <w:tcPr>
            <w:tcW w:w="1106" w:type="pct"/>
            <w:tcBorders>
              <w:bottom w:val="single" w:sz="4" w:space="0" w:color="auto"/>
            </w:tcBorders>
            <w:shd w:val="clear" w:color="auto" w:fill="auto"/>
            <w:vAlign w:val="bottom"/>
          </w:tcPr>
          <w:p w14:paraId="24DBE4F4"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3 119</w:t>
            </w:r>
          </w:p>
        </w:tc>
      </w:tr>
      <w:tr w:rsidR="00381602" w:rsidRPr="00B95793" w14:paraId="3A57A2A3" w14:textId="77777777" w:rsidTr="00422DF0">
        <w:trPr>
          <w:cantSplit/>
          <w:trHeight w:val="240"/>
        </w:trPr>
        <w:tc>
          <w:tcPr>
            <w:tcW w:w="2308" w:type="pct"/>
            <w:vMerge w:val="restart"/>
            <w:shd w:val="clear" w:color="auto" w:fill="auto"/>
          </w:tcPr>
          <w:p w14:paraId="32FF8A74"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r w:rsidRPr="00B95793">
              <w:rPr>
                <w:iCs/>
                <w:sz w:val="18"/>
              </w:rPr>
              <w:t>5. Tumor maligno de los bronquios y del pulmón</w:t>
            </w:r>
          </w:p>
        </w:tc>
        <w:tc>
          <w:tcPr>
            <w:tcW w:w="481" w:type="pct"/>
            <w:vMerge w:val="restart"/>
            <w:shd w:val="clear" w:color="auto" w:fill="auto"/>
          </w:tcPr>
          <w:p w14:paraId="106F6450" w14:textId="77777777" w:rsidR="00381602" w:rsidRPr="00B95793" w:rsidRDefault="00381602" w:rsidP="00422DF0">
            <w:pPr>
              <w:pStyle w:val="SingleTxtG"/>
              <w:tabs>
                <w:tab w:val="clear" w:pos="1701"/>
                <w:tab w:val="clear" w:pos="2268"/>
                <w:tab w:val="clear" w:pos="2835"/>
              </w:tabs>
              <w:spacing w:before="40" w:after="40" w:line="220" w:lineRule="exact"/>
              <w:ind w:left="113" w:right="0"/>
              <w:jc w:val="right"/>
              <w:rPr>
                <w:sz w:val="18"/>
              </w:rPr>
            </w:pPr>
            <w:r w:rsidRPr="00B95793">
              <w:rPr>
                <w:sz w:val="18"/>
              </w:rPr>
              <w:t>C34</w:t>
            </w:r>
          </w:p>
        </w:tc>
        <w:tc>
          <w:tcPr>
            <w:tcW w:w="1105" w:type="pct"/>
            <w:tcBorders>
              <w:top w:val="single" w:sz="4" w:space="0" w:color="auto"/>
              <w:bottom w:val="single" w:sz="4" w:space="0" w:color="auto"/>
            </w:tcBorders>
            <w:shd w:val="clear" w:color="auto" w:fill="auto"/>
            <w:vAlign w:val="bottom"/>
          </w:tcPr>
          <w:p w14:paraId="1C681CEE" w14:textId="77777777" w:rsidR="00381602" w:rsidRPr="005D4AB2" w:rsidRDefault="00381602" w:rsidP="005D4AB2">
            <w:pPr>
              <w:pStyle w:val="SingleTxtG"/>
              <w:tabs>
                <w:tab w:val="clear" w:pos="1701"/>
                <w:tab w:val="clear" w:pos="2268"/>
                <w:tab w:val="clear" w:pos="2835"/>
              </w:tabs>
              <w:spacing w:before="80" w:after="80" w:line="220" w:lineRule="exact"/>
              <w:ind w:right="0"/>
              <w:jc w:val="left"/>
              <w:rPr>
                <w:b/>
                <w:sz w:val="18"/>
              </w:rPr>
            </w:pPr>
            <w:r w:rsidRPr="005D4AB2">
              <w:rPr>
                <w:b/>
                <w:sz w:val="18"/>
              </w:rPr>
              <w:t>Total</w:t>
            </w:r>
          </w:p>
        </w:tc>
        <w:tc>
          <w:tcPr>
            <w:tcW w:w="1106" w:type="pct"/>
            <w:tcBorders>
              <w:top w:val="single" w:sz="4" w:space="0" w:color="auto"/>
              <w:bottom w:val="single" w:sz="4" w:space="0" w:color="auto"/>
            </w:tcBorders>
            <w:shd w:val="clear" w:color="auto" w:fill="auto"/>
            <w:vAlign w:val="bottom"/>
          </w:tcPr>
          <w:p w14:paraId="612A99B5" w14:textId="77777777" w:rsidR="00381602" w:rsidRPr="005D4AB2" w:rsidRDefault="00381602" w:rsidP="005D4AB2">
            <w:pPr>
              <w:pStyle w:val="SingleTxtG"/>
              <w:tabs>
                <w:tab w:val="clear" w:pos="1701"/>
                <w:tab w:val="clear" w:pos="2268"/>
                <w:tab w:val="clear" w:pos="2835"/>
              </w:tabs>
              <w:spacing w:before="80" w:after="80" w:line="220" w:lineRule="exact"/>
              <w:ind w:right="0"/>
              <w:jc w:val="left"/>
              <w:rPr>
                <w:b/>
                <w:sz w:val="18"/>
              </w:rPr>
            </w:pPr>
            <w:r w:rsidRPr="005D4AB2">
              <w:rPr>
                <w:b/>
                <w:sz w:val="18"/>
              </w:rPr>
              <w:t>4 999</w:t>
            </w:r>
          </w:p>
        </w:tc>
      </w:tr>
      <w:tr w:rsidR="00381602" w:rsidRPr="00B95793" w14:paraId="5A9DECF4" w14:textId="77777777" w:rsidTr="00422DF0">
        <w:trPr>
          <w:cantSplit/>
          <w:trHeight w:val="240"/>
        </w:trPr>
        <w:tc>
          <w:tcPr>
            <w:tcW w:w="2308" w:type="pct"/>
            <w:vMerge/>
            <w:shd w:val="clear" w:color="auto" w:fill="auto"/>
          </w:tcPr>
          <w:p w14:paraId="4F071C55"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p>
        </w:tc>
        <w:tc>
          <w:tcPr>
            <w:tcW w:w="481" w:type="pct"/>
            <w:vMerge/>
            <w:shd w:val="clear" w:color="auto" w:fill="auto"/>
          </w:tcPr>
          <w:p w14:paraId="5ED6CFE7" w14:textId="77777777" w:rsidR="00381602" w:rsidRPr="00B95793" w:rsidRDefault="00381602" w:rsidP="00422DF0">
            <w:pPr>
              <w:pStyle w:val="SingleTxtG"/>
              <w:tabs>
                <w:tab w:val="clear" w:pos="1701"/>
                <w:tab w:val="clear" w:pos="2268"/>
                <w:tab w:val="clear" w:pos="2835"/>
              </w:tabs>
              <w:spacing w:before="40" w:after="40" w:line="220" w:lineRule="exact"/>
              <w:ind w:left="113" w:right="0"/>
              <w:jc w:val="right"/>
              <w:rPr>
                <w:sz w:val="18"/>
              </w:rPr>
            </w:pPr>
          </w:p>
        </w:tc>
        <w:tc>
          <w:tcPr>
            <w:tcW w:w="1105" w:type="pct"/>
            <w:tcBorders>
              <w:top w:val="single" w:sz="4" w:space="0" w:color="auto"/>
            </w:tcBorders>
            <w:shd w:val="clear" w:color="auto" w:fill="auto"/>
            <w:vAlign w:val="bottom"/>
          </w:tcPr>
          <w:p w14:paraId="71F2C7C0" w14:textId="584DE9A6" w:rsidR="00381602" w:rsidRPr="00B95793" w:rsidRDefault="005D4AB2" w:rsidP="00331DC8">
            <w:pPr>
              <w:pStyle w:val="SingleTxtG"/>
              <w:tabs>
                <w:tab w:val="clear" w:pos="1701"/>
                <w:tab w:val="clear" w:pos="2268"/>
                <w:tab w:val="clear" w:pos="2835"/>
              </w:tabs>
              <w:spacing w:before="40" w:after="40" w:line="220" w:lineRule="exact"/>
              <w:ind w:left="113" w:right="0"/>
              <w:jc w:val="right"/>
              <w:rPr>
                <w:sz w:val="18"/>
              </w:rPr>
            </w:pPr>
            <w:r>
              <w:rPr>
                <w:sz w:val="18"/>
              </w:rPr>
              <w:t>Porcentaje</w:t>
            </w:r>
          </w:p>
        </w:tc>
        <w:tc>
          <w:tcPr>
            <w:tcW w:w="1106" w:type="pct"/>
            <w:tcBorders>
              <w:top w:val="single" w:sz="4" w:space="0" w:color="auto"/>
            </w:tcBorders>
            <w:shd w:val="clear" w:color="auto" w:fill="auto"/>
            <w:vAlign w:val="bottom"/>
          </w:tcPr>
          <w:p w14:paraId="09E6141A"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4,28</w:t>
            </w:r>
          </w:p>
        </w:tc>
      </w:tr>
      <w:tr w:rsidR="00381602" w:rsidRPr="00B95793" w14:paraId="37E9235C" w14:textId="77777777" w:rsidTr="00422DF0">
        <w:trPr>
          <w:cantSplit/>
          <w:trHeight w:val="240"/>
        </w:trPr>
        <w:tc>
          <w:tcPr>
            <w:tcW w:w="2308" w:type="pct"/>
            <w:vMerge/>
            <w:shd w:val="clear" w:color="auto" w:fill="auto"/>
          </w:tcPr>
          <w:p w14:paraId="77983FBA"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p>
        </w:tc>
        <w:tc>
          <w:tcPr>
            <w:tcW w:w="481" w:type="pct"/>
            <w:vMerge/>
            <w:shd w:val="clear" w:color="auto" w:fill="auto"/>
          </w:tcPr>
          <w:p w14:paraId="26D1C2C6" w14:textId="77777777" w:rsidR="00381602" w:rsidRPr="00B95793" w:rsidRDefault="00381602" w:rsidP="00422DF0">
            <w:pPr>
              <w:pStyle w:val="SingleTxtG"/>
              <w:tabs>
                <w:tab w:val="clear" w:pos="1701"/>
                <w:tab w:val="clear" w:pos="2268"/>
                <w:tab w:val="clear" w:pos="2835"/>
              </w:tabs>
              <w:spacing w:before="40" w:after="40" w:line="220" w:lineRule="exact"/>
              <w:ind w:left="113" w:right="0"/>
              <w:jc w:val="right"/>
              <w:rPr>
                <w:sz w:val="18"/>
              </w:rPr>
            </w:pPr>
          </w:p>
        </w:tc>
        <w:tc>
          <w:tcPr>
            <w:tcW w:w="1105" w:type="pct"/>
            <w:shd w:val="clear" w:color="auto" w:fill="auto"/>
            <w:vAlign w:val="bottom"/>
          </w:tcPr>
          <w:p w14:paraId="5829F7AD"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Masculino</w:t>
            </w:r>
          </w:p>
        </w:tc>
        <w:tc>
          <w:tcPr>
            <w:tcW w:w="1106" w:type="pct"/>
            <w:shd w:val="clear" w:color="auto" w:fill="auto"/>
            <w:vAlign w:val="bottom"/>
          </w:tcPr>
          <w:p w14:paraId="5D0F8834"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3 399</w:t>
            </w:r>
          </w:p>
        </w:tc>
      </w:tr>
      <w:tr w:rsidR="00381602" w:rsidRPr="00B95793" w14:paraId="5032FFDF" w14:textId="77777777" w:rsidTr="00422DF0">
        <w:trPr>
          <w:cantSplit/>
          <w:trHeight w:val="240"/>
        </w:trPr>
        <w:tc>
          <w:tcPr>
            <w:tcW w:w="2308" w:type="pct"/>
            <w:vMerge/>
            <w:shd w:val="clear" w:color="auto" w:fill="auto"/>
          </w:tcPr>
          <w:p w14:paraId="05FE4C8E"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p>
        </w:tc>
        <w:tc>
          <w:tcPr>
            <w:tcW w:w="481" w:type="pct"/>
            <w:vMerge/>
            <w:shd w:val="clear" w:color="auto" w:fill="auto"/>
          </w:tcPr>
          <w:p w14:paraId="07CB85AF" w14:textId="77777777" w:rsidR="00381602" w:rsidRPr="00B95793" w:rsidRDefault="00381602" w:rsidP="00422DF0">
            <w:pPr>
              <w:pStyle w:val="SingleTxtG"/>
              <w:tabs>
                <w:tab w:val="clear" w:pos="1701"/>
                <w:tab w:val="clear" w:pos="2268"/>
                <w:tab w:val="clear" w:pos="2835"/>
              </w:tabs>
              <w:spacing w:before="40" w:after="40" w:line="220" w:lineRule="exact"/>
              <w:ind w:left="113" w:right="0"/>
              <w:jc w:val="right"/>
              <w:rPr>
                <w:sz w:val="18"/>
              </w:rPr>
            </w:pPr>
          </w:p>
        </w:tc>
        <w:tc>
          <w:tcPr>
            <w:tcW w:w="1105" w:type="pct"/>
            <w:tcBorders>
              <w:bottom w:val="single" w:sz="4" w:space="0" w:color="auto"/>
            </w:tcBorders>
            <w:shd w:val="clear" w:color="auto" w:fill="auto"/>
            <w:vAlign w:val="bottom"/>
          </w:tcPr>
          <w:p w14:paraId="25D4307D"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Femenino</w:t>
            </w:r>
          </w:p>
        </w:tc>
        <w:tc>
          <w:tcPr>
            <w:tcW w:w="1106" w:type="pct"/>
            <w:tcBorders>
              <w:bottom w:val="single" w:sz="4" w:space="0" w:color="auto"/>
            </w:tcBorders>
            <w:shd w:val="clear" w:color="auto" w:fill="auto"/>
            <w:vAlign w:val="bottom"/>
          </w:tcPr>
          <w:p w14:paraId="585501CD"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1 600</w:t>
            </w:r>
          </w:p>
        </w:tc>
      </w:tr>
      <w:tr w:rsidR="00381602" w:rsidRPr="00B95793" w14:paraId="7CEA0463" w14:textId="77777777" w:rsidTr="00422DF0">
        <w:trPr>
          <w:cantSplit/>
          <w:trHeight w:val="240"/>
        </w:trPr>
        <w:tc>
          <w:tcPr>
            <w:tcW w:w="2308" w:type="pct"/>
            <w:vMerge w:val="restart"/>
            <w:shd w:val="clear" w:color="auto" w:fill="auto"/>
          </w:tcPr>
          <w:p w14:paraId="4F8EE527"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r w:rsidRPr="00B95793">
              <w:rPr>
                <w:iCs/>
                <w:sz w:val="18"/>
              </w:rPr>
              <w:t>6. Insuficiencia cardíaca</w:t>
            </w:r>
          </w:p>
        </w:tc>
        <w:tc>
          <w:tcPr>
            <w:tcW w:w="481" w:type="pct"/>
            <w:vMerge w:val="restart"/>
            <w:shd w:val="clear" w:color="auto" w:fill="auto"/>
          </w:tcPr>
          <w:p w14:paraId="37F9EC86" w14:textId="77777777" w:rsidR="00381602" w:rsidRPr="00B95793" w:rsidRDefault="00381602" w:rsidP="00422DF0">
            <w:pPr>
              <w:pStyle w:val="SingleTxtG"/>
              <w:tabs>
                <w:tab w:val="clear" w:pos="1701"/>
                <w:tab w:val="clear" w:pos="2268"/>
                <w:tab w:val="clear" w:pos="2835"/>
              </w:tabs>
              <w:spacing w:before="40" w:after="40" w:line="220" w:lineRule="exact"/>
              <w:ind w:left="113" w:right="0"/>
              <w:jc w:val="right"/>
              <w:rPr>
                <w:sz w:val="18"/>
              </w:rPr>
            </w:pPr>
            <w:r w:rsidRPr="00B95793">
              <w:rPr>
                <w:sz w:val="18"/>
              </w:rPr>
              <w:t>I50</w:t>
            </w:r>
          </w:p>
        </w:tc>
        <w:tc>
          <w:tcPr>
            <w:tcW w:w="1105" w:type="pct"/>
            <w:tcBorders>
              <w:top w:val="single" w:sz="4" w:space="0" w:color="auto"/>
              <w:bottom w:val="single" w:sz="4" w:space="0" w:color="auto"/>
            </w:tcBorders>
            <w:shd w:val="clear" w:color="auto" w:fill="auto"/>
            <w:vAlign w:val="bottom"/>
          </w:tcPr>
          <w:p w14:paraId="09F3A4FA" w14:textId="77777777" w:rsidR="00381602" w:rsidRPr="005D4AB2" w:rsidRDefault="00381602" w:rsidP="005D4AB2">
            <w:pPr>
              <w:pStyle w:val="SingleTxtG"/>
              <w:tabs>
                <w:tab w:val="clear" w:pos="1701"/>
                <w:tab w:val="clear" w:pos="2268"/>
                <w:tab w:val="clear" w:pos="2835"/>
              </w:tabs>
              <w:spacing w:before="80" w:after="80" w:line="220" w:lineRule="exact"/>
              <w:ind w:right="0"/>
              <w:jc w:val="left"/>
              <w:rPr>
                <w:b/>
                <w:sz w:val="18"/>
              </w:rPr>
            </w:pPr>
            <w:r w:rsidRPr="005D4AB2">
              <w:rPr>
                <w:b/>
                <w:sz w:val="18"/>
              </w:rPr>
              <w:t>Total</w:t>
            </w:r>
          </w:p>
        </w:tc>
        <w:tc>
          <w:tcPr>
            <w:tcW w:w="1106" w:type="pct"/>
            <w:tcBorders>
              <w:top w:val="single" w:sz="4" w:space="0" w:color="auto"/>
              <w:bottom w:val="single" w:sz="4" w:space="0" w:color="auto"/>
            </w:tcBorders>
            <w:shd w:val="clear" w:color="auto" w:fill="auto"/>
            <w:vAlign w:val="bottom"/>
          </w:tcPr>
          <w:p w14:paraId="630CCB8E" w14:textId="77777777" w:rsidR="00381602" w:rsidRPr="005D4AB2" w:rsidRDefault="00381602" w:rsidP="005D4AB2">
            <w:pPr>
              <w:pStyle w:val="SingleTxtG"/>
              <w:tabs>
                <w:tab w:val="clear" w:pos="1701"/>
                <w:tab w:val="clear" w:pos="2268"/>
                <w:tab w:val="clear" w:pos="2835"/>
              </w:tabs>
              <w:spacing w:before="80" w:after="80" w:line="220" w:lineRule="exact"/>
              <w:ind w:right="0"/>
              <w:jc w:val="left"/>
              <w:rPr>
                <w:b/>
                <w:sz w:val="18"/>
              </w:rPr>
            </w:pPr>
          </w:p>
        </w:tc>
      </w:tr>
      <w:tr w:rsidR="00381602" w:rsidRPr="00B95793" w14:paraId="401CD96A" w14:textId="77777777" w:rsidTr="00CF0C2F">
        <w:trPr>
          <w:cantSplit/>
          <w:trHeight w:val="240"/>
        </w:trPr>
        <w:tc>
          <w:tcPr>
            <w:tcW w:w="2308" w:type="pct"/>
            <w:vMerge/>
            <w:shd w:val="clear" w:color="auto" w:fill="auto"/>
          </w:tcPr>
          <w:p w14:paraId="38B74932"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p>
        </w:tc>
        <w:tc>
          <w:tcPr>
            <w:tcW w:w="481" w:type="pct"/>
            <w:vMerge/>
            <w:shd w:val="clear" w:color="auto" w:fill="auto"/>
            <w:vAlign w:val="bottom"/>
          </w:tcPr>
          <w:p w14:paraId="6A7FC71F"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p>
        </w:tc>
        <w:tc>
          <w:tcPr>
            <w:tcW w:w="1105" w:type="pct"/>
            <w:tcBorders>
              <w:top w:val="single" w:sz="4" w:space="0" w:color="auto"/>
            </w:tcBorders>
            <w:shd w:val="clear" w:color="auto" w:fill="auto"/>
            <w:vAlign w:val="bottom"/>
          </w:tcPr>
          <w:p w14:paraId="4306E6CC" w14:textId="433D787C" w:rsidR="00381602" w:rsidRPr="00B95793" w:rsidRDefault="005D4AB2" w:rsidP="00331DC8">
            <w:pPr>
              <w:pStyle w:val="SingleTxtG"/>
              <w:tabs>
                <w:tab w:val="clear" w:pos="1701"/>
                <w:tab w:val="clear" w:pos="2268"/>
                <w:tab w:val="clear" w:pos="2835"/>
              </w:tabs>
              <w:spacing w:before="40" w:after="40" w:line="220" w:lineRule="exact"/>
              <w:ind w:left="113" w:right="0"/>
              <w:jc w:val="right"/>
              <w:rPr>
                <w:sz w:val="18"/>
              </w:rPr>
            </w:pPr>
            <w:r>
              <w:rPr>
                <w:sz w:val="18"/>
              </w:rPr>
              <w:t>Porcentaje</w:t>
            </w:r>
          </w:p>
        </w:tc>
        <w:tc>
          <w:tcPr>
            <w:tcW w:w="1106" w:type="pct"/>
            <w:tcBorders>
              <w:top w:val="single" w:sz="4" w:space="0" w:color="auto"/>
            </w:tcBorders>
            <w:shd w:val="clear" w:color="auto" w:fill="auto"/>
            <w:vAlign w:val="bottom"/>
          </w:tcPr>
          <w:p w14:paraId="7AD10795"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3,96</w:t>
            </w:r>
          </w:p>
        </w:tc>
      </w:tr>
      <w:tr w:rsidR="00381602" w:rsidRPr="00B95793" w14:paraId="75507D16" w14:textId="77777777" w:rsidTr="00CF0C2F">
        <w:trPr>
          <w:cantSplit/>
          <w:trHeight w:val="240"/>
        </w:trPr>
        <w:tc>
          <w:tcPr>
            <w:tcW w:w="2308" w:type="pct"/>
            <w:vMerge/>
            <w:shd w:val="clear" w:color="auto" w:fill="auto"/>
          </w:tcPr>
          <w:p w14:paraId="2DCD7BC5"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p>
        </w:tc>
        <w:tc>
          <w:tcPr>
            <w:tcW w:w="481" w:type="pct"/>
            <w:vMerge/>
            <w:shd w:val="clear" w:color="auto" w:fill="auto"/>
            <w:vAlign w:val="bottom"/>
          </w:tcPr>
          <w:p w14:paraId="3F11FA40"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p>
        </w:tc>
        <w:tc>
          <w:tcPr>
            <w:tcW w:w="1105" w:type="pct"/>
            <w:shd w:val="clear" w:color="auto" w:fill="auto"/>
            <w:vAlign w:val="bottom"/>
          </w:tcPr>
          <w:p w14:paraId="2FBA403E"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Masculino</w:t>
            </w:r>
          </w:p>
        </w:tc>
        <w:tc>
          <w:tcPr>
            <w:tcW w:w="1106" w:type="pct"/>
            <w:shd w:val="clear" w:color="auto" w:fill="auto"/>
            <w:vAlign w:val="bottom"/>
          </w:tcPr>
          <w:p w14:paraId="173F5FF2"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2 160</w:t>
            </w:r>
          </w:p>
        </w:tc>
      </w:tr>
      <w:tr w:rsidR="00381602" w:rsidRPr="00B95793" w14:paraId="5BB0BC9E" w14:textId="77777777" w:rsidTr="00CF0C2F">
        <w:trPr>
          <w:cantSplit/>
          <w:trHeight w:val="240"/>
        </w:trPr>
        <w:tc>
          <w:tcPr>
            <w:tcW w:w="2308" w:type="pct"/>
            <w:vMerge/>
            <w:shd w:val="clear" w:color="auto" w:fill="auto"/>
          </w:tcPr>
          <w:p w14:paraId="2BDB9B59"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p>
        </w:tc>
        <w:tc>
          <w:tcPr>
            <w:tcW w:w="481" w:type="pct"/>
            <w:vMerge/>
            <w:shd w:val="clear" w:color="auto" w:fill="auto"/>
            <w:vAlign w:val="bottom"/>
          </w:tcPr>
          <w:p w14:paraId="22E35D9B"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p>
        </w:tc>
        <w:tc>
          <w:tcPr>
            <w:tcW w:w="1105" w:type="pct"/>
            <w:tcBorders>
              <w:bottom w:val="single" w:sz="4" w:space="0" w:color="auto"/>
            </w:tcBorders>
            <w:shd w:val="clear" w:color="auto" w:fill="auto"/>
            <w:vAlign w:val="bottom"/>
          </w:tcPr>
          <w:p w14:paraId="078AC699"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Femenino</w:t>
            </w:r>
          </w:p>
        </w:tc>
        <w:tc>
          <w:tcPr>
            <w:tcW w:w="1106" w:type="pct"/>
            <w:tcBorders>
              <w:bottom w:val="single" w:sz="4" w:space="0" w:color="auto"/>
            </w:tcBorders>
            <w:shd w:val="clear" w:color="auto" w:fill="auto"/>
            <w:vAlign w:val="bottom"/>
          </w:tcPr>
          <w:p w14:paraId="71F19367"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2 468</w:t>
            </w:r>
          </w:p>
        </w:tc>
      </w:tr>
      <w:tr w:rsidR="00381602" w:rsidRPr="00B95793" w14:paraId="3A24B9AB" w14:textId="77777777" w:rsidTr="00422DF0">
        <w:trPr>
          <w:cantSplit/>
          <w:trHeight w:val="240"/>
        </w:trPr>
        <w:tc>
          <w:tcPr>
            <w:tcW w:w="2308" w:type="pct"/>
            <w:vMerge w:val="restart"/>
            <w:shd w:val="clear" w:color="auto" w:fill="auto"/>
          </w:tcPr>
          <w:p w14:paraId="2640F050"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r w:rsidRPr="00B95793">
              <w:rPr>
                <w:iCs/>
                <w:sz w:val="18"/>
              </w:rPr>
              <w:t>7. Paro cardíaco</w:t>
            </w:r>
          </w:p>
        </w:tc>
        <w:tc>
          <w:tcPr>
            <w:tcW w:w="481" w:type="pct"/>
            <w:vMerge w:val="restart"/>
            <w:shd w:val="clear" w:color="auto" w:fill="auto"/>
          </w:tcPr>
          <w:p w14:paraId="244FEAA8" w14:textId="77777777" w:rsidR="00381602" w:rsidRPr="00B95793" w:rsidRDefault="00381602" w:rsidP="00422DF0">
            <w:pPr>
              <w:pStyle w:val="SingleTxtG"/>
              <w:tabs>
                <w:tab w:val="clear" w:pos="1701"/>
                <w:tab w:val="clear" w:pos="2268"/>
                <w:tab w:val="clear" w:pos="2835"/>
              </w:tabs>
              <w:spacing w:before="40" w:after="40" w:line="220" w:lineRule="exact"/>
              <w:ind w:left="113" w:right="0"/>
              <w:jc w:val="right"/>
              <w:rPr>
                <w:sz w:val="18"/>
              </w:rPr>
            </w:pPr>
            <w:r w:rsidRPr="00B95793">
              <w:rPr>
                <w:sz w:val="18"/>
              </w:rPr>
              <w:t>I46</w:t>
            </w:r>
          </w:p>
        </w:tc>
        <w:tc>
          <w:tcPr>
            <w:tcW w:w="1105" w:type="pct"/>
            <w:tcBorders>
              <w:top w:val="single" w:sz="4" w:space="0" w:color="auto"/>
              <w:bottom w:val="single" w:sz="4" w:space="0" w:color="auto"/>
            </w:tcBorders>
            <w:shd w:val="clear" w:color="auto" w:fill="auto"/>
            <w:vAlign w:val="bottom"/>
          </w:tcPr>
          <w:p w14:paraId="28E9EE59" w14:textId="77777777" w:rsidR="00381602" w:rsidRPr="005D4AB2" w:rsidRDefault="00381602" w:rsidP="005D4AB2">
            <w:pPr>
              <w:pStyle w:val="SingleTxtG"/>
              <w:tabs>
                <w:tab w:val="clear" w:pos="1701"/>
                <w:tab w:val="clear" w:pos="2268"/>
                <w:tab w:val="clear" w:pos="2835"/>
              </w:tabs>
              <w:spacing w:before="80" w:after="80" w:line="220" w:lineRule="exact"/>
              <w:ind w:right="0"/>
              <w:jc w:val="left"/>
              <w:rPr>
                <w:b/>
                <w:sz w:val="18"/>
              </w:rPr>
            </w:pPr>
            <w:r w:rsidRPr="005D4AB2">
              <w:rPr>
                <w:b/>
                <w:sz w:val="18"/>
              </w:rPr>
              <w:t>Total</w:t>
            </w:r>
          </w:p>
        </w:tc>
        <w:tc>
          <w:tcPr>
            <w:tcW w:w="1106" w:type="pct"/>
            <w:tcBorders>
              <w:top w:val="single" w:sz="4" w:space="0" w:color="auto"/>
              <w:bottom w:val="single" w:sz="4" w:space="0" w:color="auto"/>
            </w:tcBorders>
            <w:shd w:val="clear" w:color="auto" w:fill="auto"/>
            <w:vAlign w:val="bottom"/>
          </w:tcPr>
          <w:p w14:paraId="31699277" w14:textId="77777777" w:rsidR="00381602" w:rsidRPr="005D4AB2" w:rsidRDefault="00381602" w:rsidP="005D4AB2">
            <w:pPr>
              <w:pStyle w:val="SingleTxtG"/>
              <w:tabs>
                <w:tab w:val="clear" w:pos="1701"/>
                <w:tab w:val="clear" w:pos="2268"/>
                <w:tab w:val="clear" w:pos="2835"/>
              </w:tabs>
              <w:spacing w:before="80" w:after="80" w:line="220" w:lineRule="exact"/>
              <w:ind w:right="0"/>
              <w:jc w:val="left"/>
              <w:rPr>
                <w:b/>
                <w:sz w:val="18"/>
              </w:rPr>
            </w:pPr>
            <w:r w:rsidRPr="005D4AB2">
              <w:rPr>
                <w:b/>
                <w:sz w:val="18"/>
              </w:rPr>
              <w:t>4 256</w:t>
            </w:r>
          </w:p>
        </w:tc>
      </w:tr>
      <w:tr w:rsidR="00381602" w:rsidRPr="00B95793" w14:paraId="48B299EC" w14:textId="77777777" w:rsidTr="00422DF0">
        <w:trPr>
          <w:cantSplit/>
          <w:trHeight w:val="240"/>
        </w:trPr>
        <w:tc>
          <w:tcPr>
            <w:tcW w:w="2308" w:type="pct"/>
            <w:vMerge/>
            <w:shd w:val="clear" w:color="auto" w:fill="auto"/>
          </w:tcPr>
          <w:p w14:paraId="2DF3B82D"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p>
        </w:tc>
        <w:tc>
          <w:tcPr>
            <w:tcW w:w="481" w:type="pct"/>
            <w:vMerge/>
            <w:shd w:val="clear" w:color="auto" w:fill="auto"/>
          </w:tcPr>
          <w:p w14:paraId="79ED7521" w14:textId="77777777" w:rsidR="00381602" w:rsidRPr="00B95793" w:rsidRDefault="00381602" w:rsidP="00422DF0">
            <w:pPr>
              <w:pStyle w:val="SingleTxtG"/>
              <w:tabs>
                <w:tab w:val="clear" w:pos="1701"/>
                <w:tab w:val="clear" w:pos="2268"/>
                <w:tab w:val="clear" w:pos="2835"/>
              </w:tabs>
              <w:spacing w:before="40" w:after="40" w:line="220" w:lineRule="exact"/>
              <w:ind w:left="113" w:right="0"/>
              <w:jc w:val="right"/>
              <w:rPr>
                <w:sz w:val="18"/>
              </w:rPr>
            </w:pPr>
          </w:p>
        </w:tc>
        <w:tc>
          <w:tcPr>
            <w:tcW w:w="1105" w:type="pct"/>
            <w:tcBorders>
              <w:top w:val="single" w:sz="4" w:space="0" w:color="auto"/>
            </w:tcBorders>
            <w:shd w:val="clear" w:color="auto" w:fill="auto"/>
            <w:vAlign w:val="bottom"/>
          </w:tcPr>
          <w:p w14:paraId="25B36A93" w14:textId="52C67B49" w:rsidR="00381602" w:rsidRPr="00B95793" w:rsidRDefault="005D4AB2" w:rsidP="00331DC8">
            <w:pPr>
              <w:pStyle w:val="SingleTxtG"/>
              <w:tabs>
                <w:tab w:val="clear" w:pos="1701"/>
                <w:tab w:val="clear" w:pos="2268"/>
                <w:tab w:val="clear" w:pos="2835"/>
              </w:tabs>
              <w:spacing w:before="40" w:after="40" w:line="220" w:lineRule="exact"/>
              <w:ind w:left="113" w:right="0"/>
              <w:jc w:val="right"/>
              <w:rPr>
                <w:sz w:val="18"/>
              </w:rPr>
            </w:pPr>
            <w:r>
              <w:rPr>
                <w:sz w:val="18"/>
              </w:rPr>
              <w:t>Porcentaje</w:t>
            </w:r>
          </w:p>
        </w:tc>
        <w:tc>
          <w:tcPr>
            <w:tcW w:w="1106" w:type="pct"/>
            <w:tcBorders>
              <w:top w:val="single" w:sz="4" w:space="0" w:color="auto"/>
            </w:tcBorders>
            <w:shd w:val="clear" w:color="auto" w:fill="auto"/>
            <w:vAlign w:val="bottom"/>
          </w:tcPr>
          <w:p w14:paraId="6F0C5F58"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3,64</w:t>
            </w:r>
          </w:p>
        </w:tc>
      </w:tr>
      <w:tr w:rsidR="00381602" w:rsidRPr="00B95793" w14:paraId="18EBC002" w14:textId="77777777" w:rsidTr="00422DF0">
        <w:trPr>
          <w:cantSplit/>
          <w:trHeight w:val="240"/>
        </w:trPr>
        <w:tc>
          <w:tcPr>
            <w:tcW w:w="2308" w:type="pct"/>
            <w:vMerge/>
            <w:shd w:val="clear" w:color="auto" w:fill="auto"/>
          </w:tcPr>
          <w:p w14:paraId="06C7BC65"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p>
        </w:tc>
        <w:tc>
          <w:tcPr>
            <w:tcW w:w="481" w:type="pct"/>
            <w:vMerge/>
            <w:shd w:val="clear" w:color="auto" w:fill="auto"/>
          </w:tcPr>
          <w:p w14:paraId="37931102" w14:textId="77777777" w:rsidR="00381602" w:rsidRPr="00B95793" w:rsidRDefault="00381602" w:rsidP="00422DF0">
            <w:pPr>
              <w:pStyle w:val="SingleTxtG"/>
              <w:tabs>
                <w:tab w:val="clear" w:pos="1701"/>
                <w:tab w:val="clear" w:pos="2268"/>
                <w:tab w:val="clear" w:pos="2835"/>
              </w:tabs>
              <w:spacing w:before="40" w:after="40" w:line="220" w:lineRule="exact"/>
              <w:ind w:left="113" w:right="0"/>
              <w:jc w:val="right"/>
              <w:rPr>
                <w:sz w:val="18"/>
              </w:rPr>
            </w:pPr>
          </w:p>
        </w:tc>
        <w:tc>
          <w:tcPr>
            <w:tcW w:w="1105" w:type="pct"/>
            <w:shd w:val="clear" w:color="auto" w:fill="auto"/>
            <w:vAlign w:val="bottom"/>
          </w:tcPr>
          <w:p w14:paraId="20005AE9"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Masculino</w:t>
            </w:r>
          </w:p>
        </w:tc>
        <w:tc>
          <w:tcPr>
            <w:tcW w:w="1106" w:type="pct"/>
            <w:shd w:val="clear" w:color="auto" w:fill="auto"/>
            <w:vAlign w:val="bottom"/>
          </w:tcPr>
          <w:p w14:paraId="48AC66AC"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2 283</w:t>
            </w:r>
          </w:p>
        </w:tc>
      </w:tr>
      <w:tr w:rsidR="00381602" w:rsidRPr="00B95793" w14:paraId="5140F9C4" w14:textId="77777777" w:rsidTr="00422DF0">
        <w:trPr>
          <w:cantSplit/>
          <w:trHeight w:val="240"/>
        </w:trPr>
        <w:tc>
          <w:tcPr>
            <w:tcW w:w="2308" w:type="pct"/>
            <w:vMerge/>
            <w:shd w:val="clear" w:color="auto" w:fill="auto"/>
          </w:tcPr>
          <w:p w14:paraId="2731D94E"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p>
        </w:tc>
        <w:tc>
          <w:tcPr>
            <w:tcW w:w="481" w:type="pct"/>
            <w:vMerge/>
            <w:shd w:val="clear" w:color="auto" w:fill="auto"/>
          </w:tcPr>
          <w:p w14:paraId="3E6A513D" w14:textId="77777777" w:rsidR="00381602" w:rsidRPr="00B95793" w:rsidRDefault="00381602" w:rsidP="00422DF0">
            <w:pPr>
              <w:pStyle w:val="SingleTxtG"/>
              <w:tabs>
                <w:tab w:val="clear" w:pos="1701"/>
                <w:tab w:val="clear" w:pos="2268"/>
                <w:tab w:val="clear" w:pos="2835"/>
              </w:tabs>
              <w:spacing w:before="40" w:after="40" w:line="220" w:lineRule="exact"/>
              <w:ind w:left="113" w:right="0"/>
              <w:jc w:val="right"/>
              <w:rPr>
                <w:sz w:val="18"/>
              </w:rPr>
            </w:pPr>
          </w:p>
        </w:tc>
        <w:tc>
          <w:tcPr>
            <w:tcW w:w="1105" w:type="pct"/>
            <w:tcBorders>
              <w:bottom w:val="single" w:sz="4" w:space="0" w:color="auto"/>
            </w:tcBorders>
            <w:shd w:val="clear" w:color="auto" w:fill="auto"/>
            <w:vAlign w:val="bottom"/>
          </w:tcPr>
          <w:p w14:paraId="0FBB6B14"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Femenino</w:t>
            </w:r>
          </w:p>
        </w:tc>
        <w:tc>
          <w:tcPr>
            <w:tcW w:w="1106" w:type="pct"/>
            <w:tcBorders>
              <w:bottom w:val="single" w:sz="4" w:space="0" w:color="auto"/>
            </w:tcBorders>
            <w:shd w:val="clear" w:color="auto" w:fill="auto"/>
            <w:vAlign w:val="bottom"/>
          </w:tcPr>
          <w:p w14:paraId="2407908B"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1 973</w:t>
            </w:r>
          </w:p>
        </w:tc>
      </w:tr>
      <w:tr w:rsidR="00381602" w:rsidRPr="00B95793" w14:paraId="4564A154" w14:textId="77777777" w:rsidTr="00422DF0">
        <w:trPr>
          <w:cantSplit/>
          <w:trHeight w:val="240"/>
        </w:trPr>
        <w:tc>
          <w:tcPr>
            <w:tcW w:w="2308" w:type="pct"/>
            <w:vMerge w:val="restart"/>
            <w:shd w:val="clear" w:color="auto" w:fill="auto"/>
          </w:tcPr>
          <w:p w14:paraId="44BAA2CE"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r w:rsidRPr="00B95793">
              <w:rPr>
                <w:iCs/>
                <w:sz w:val="18"/>
              </w:rPr>
              <w:t>8. Infarto agudo de miocardio</w:t>
            </w:r>
          </w:p>
        </w:tc>
        <w:tc>
          <w:tcPr>
            <w:tcW w:w="481" w:type="pct"/>
            <w:vMerge w:val="restart"/>
            <w:shd w:val="clear" w:color="auto" w:fill="auto"/>
          </w:tcPr>
          <w:p w14:paraId="47048111" w14:textId="77777777" w:rsidR="00381602" w:rsidRPr="00B95793" w:rsidRDefault="00381602" w:rsidP="00422DF0">
            <w:pPr>
              <w:pStyle w:val="SingleTxtG"/>
              <w:tabs>
                <w:tab w:val="clear" w:pos="1701"/>
                <w:tab w:val="clear" w:pos="2268"/>
                <w:tab w:val="clear" w:pos="2835"/>
              </w:tabs>
              <w:spacing w:before="40" w:after="40" w:line="220" w:lineRule="exact"/>
              <w:ind w:left="113" w:right="0"/>
              <w:jc w:val="right"/>
              <w:rPr>
                <w:sz w:val="18"/>
              </w:rPr>
            </w:pPr>
            <w:r w:rsidRPr="00B95793">
              <w:rPr>
                <w:sz w:val="18"/>
              </w:rPr>
              <w:t>I21</w:t>
            </w:r>
          </w:p>
        </w:tc>
        <w:tc>
          <w:tcPr>
            <w:tcW w:w="1105" w:type="pct"/>
            <w:tcBorders>
              <w:top w:val="single" w:sz="4" w:space="0" w:color="auto"/>
              <w:bottom w:val="single" w:sz="4" w:space="0" w:color="auto"/>
            </w:tcBorders>
            <w:shd w:val="clear" w:color="auto" w:fill="auto"/>
            <w:vAlign w:val="bottom"/>
          </w:tcPr>
          <w:p w14:paraId="12D846EA" w14:textId="77777777" w:rsidR="00381602" w:rsidRPr="005D4AB2" w:rsidRDefault="00381602" w:rsidP="005D4AB2">
            <w:pPr>
              <w:pStyle w:val="SingleTxtG"/>
              <w:tabs>
                <w:tab w:val="clear" w:pos="1701"/>
                <w:tab w:val="clear" w:pos="2268"/>
                <w:tab w:val="clear" w:pos="2835"/>
              </w:tabs>
              <w:spacing w:before="80" w:after="80" w:line="220" w:lineRule="exact"/>
              <w:ind w:right="0"/>
              <w:jc w:val="left"/>
              <w:rPr>
                <w:b/>
                <w:sz w:val="18"/>
              </w:rPr>
            </w:pPr>
            <w:r w:rsidRPr="005D4AB2">
              <w:rPr>
                <w:b/>
                <w:sz w:val="18"/>
              </w:rPr>
              <w:t>Total</w:t>
            </w:r>
          </w:p>
        </w:tc>
        <w:tc>
          <w:tcPr>
            <w:tcW w:w="1106" w:type="pct"/>
            <w:tcBorders>
              <w:top w:val="single" w:sz="4" w:space="0" w:color="auto"/>
              <w:bottom w:val="single" w:sz="4" w:space="0" w:color="auto"/>
            </w:tcBorders>
            <w:shd w:val="clear" w:color="auto" w:fill="auto"/>
            <w:vAlign w:val="bottom"/>
          </w:tcPr>
          <w:p w14:paraId="0E253B67" w14:textId="77777777" w:rsidR="00381602" w:rsidRPr="005D4AB2" w:rsidRDefault="00381602" w:rsidP="005D4AB2">
            <w:pPr>
              <w:pStyle w:val="SingleTxtG"/>
              <w:tabs>
                <w:tab w:val="clear" w:pos="1701"/>
                <w:tab w:val="clear" w:pos="2268"/>
                <w:tab w:val="clear" w:pos="2835"/>
              </w:tabs>
              <w:spacing w:before="80" w:after="80" w:line="220" w:lineRule="exact"/>
              <w:ind w:right="0"/>
              <w:jc w:val="left"/>
              <w:rPr>
                <w:b/>
                <w:sz w:val="18"/>
              </w:rPr>
            </w:pPr>
            <w:r w:rsidRPr="005D4AB2">
              <w:rPr>
                <w:b/>
                <w:sz w:val="18"/>
              </w:rPr>
              <w:t>4 127</w:t>
            </w:r>
          </w:p>
        </w:tc>
      </w:tr>
      <w:tr w:rsidR="00381602" w:rsidRPr="00B95793" w14:paraId="078B08BD" w14:textId="77777777" w:rsidTr="00422DF0">
        <w:trPr>
          <w:cantSplit/>
          <w:trHeight w:val="240"/>
        </w:trPr>
        <w:tc>
          <w:tcPr>
            <w:tcW w:w="2308" w:type="pct"/>
            <w:vMerge/>
            <w:shd w:val="clear" w:color="auto" w:fill="auto"/>
          </w:tcPr>
          <w:p w14:paraId="408DF539"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p>
        </w:tc>
        <w:tc>
          <w:tcPr>
            <w:tcW w:w="481" w:type="pct"/>
            <w:vMerge/>
            <w:shd w:val="clear" w:color="auto" w:fill="auto"/>
          </w:tcPr>
          <w:p w14:paraId="21056027" w14:textId="77777777" w:rsidR="00381602" w:rsidRPr="00B95793" w:rsidRDefault="00381602" w:rsidP="00422DF0">
            <w:pPr>
              <w:pStyle w:val="SingleTxtG"/>
              <w:tabs>
                <w:tab w:val="clear" w:pos="1701"/>
                <w:tab w:val="clear" w:pos="2268"/>
                <w:tab w:val="clear" w:pos="2835"/>
              </w:tabs>
              <w:spacing w:before="40" w:after="40" w:line="220" w:lineRule="exact"/>
              <w:ind w:left="113" w:right="0"/>
              <w:jc w:val="right"/>
              <w:rPr>
                <w:sz w:val="18"/>
              </w:rPr>
            </w:pPr>
          </w:p>
        </w:tc>
        <w:tc>
          <w:tcPr>
            <w:tcW w:w="1105" w:type="pct"/>
            <w:tcBorders>
              <w:top w:val="single" w:sz="4" w:space="0" w:color="auto"/>
            </w:tcBorders>
            <w:shd w:val="clear" w:color="auto" w:fill="auto"/>
            <w:vAlign w:val="bottom"/>
          </w:tcPr>
          <w:p w14:paraId="664686D7" w14:textId="479FA1BD" w:rsidR="00381602" w:rsidRPr="00B95793" w:rsidRDefault="005D4AB2" w:rsidP="00331DC8">
            <w:pPr>
              <w:pStyle w:val="SingleTxtG"/>
              <w:tabs>
                <w:tab w:val="clear" w:pos="1701"/>
                <w:tab w:val="clear" w:pos="2268"/>
                <w:tab w:val="clear" w:pos="2835"/>
              </w:tabs>
              <w:spacing w:before="40" w:after="40" w:line="220" w:lineRule="exact"/>
              <w:ind w:left="113" w:right="0"/>
              <w:jc w:val="right"/>
              <w:rPr>
                <w:sz w:val="18"/>
              </w:rPr>
            </w:pPr>
            <w:r>
              <w:rPr>
                <w:sz w:val="18"/>
              </w:rPr>
              <w:t>Porcentaje</w:t>
            </w:r>
          </w:p>
        </w:tc>
        <w:tc>
          <w:tcPr>
            <w:tcW w:w="1106" w:type="pct"/>
            <w:tcBorders>
              <w:top w:val="single" w:sz="4" w:space="0" w:color="auto"/>
            </w:tcBorders>
            <w:shd w:val="clear" w:color="auto" w:fill="auto"/>
            <w:vAlign w:val="bottom"/>
          </w:tcPr>
          <w:p w14:paraId="3AAFDBAB"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3,53</w:t>
            </w:r>
          </w:p>
        </w:tc>
      </w:tr>
      <w:tr w:rsidR="00381602" w:rsidRPr="00B95793" w14:paraId="0435F3F6" w14:textId="77777777" w:rsidTr="00422DF0">
        <w:trPr>
          <w:cantSplit/>
          <w:trHeight w:val="240"/>
        </w:trPr>
        <w:tc>
          <w:tcPr>
            <w:tcW w:w="2308" w:type="pct"/>
            <w:vMerge/>
            <w:shd w:val="clear" w:color="auto" w:fill="auto"/>
          </w:tcPr>
          <w:p w14:paraId="7BDAF76C"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p>
        </w:tc>
        <w:tc>
          <w:tcPr>
            <w:tcW w:w="481" w:type="pct"/>
            <w:vMerge/>
            <w:shd w:val="clear" w:color="auto" w:fill="auto"/>
          </w:tcPr>
          <w:p w14:paraId="1A52F65A" w14:textId="77777777" w:rsidR="00381602" w:rsidRPr="00B95793" w:rsidRDefault="00381602" w:rsidP="00422DF0">
            <w:pPr>
              <w:pStyle w:val="SingleTxtG"/>
              <w:tabs>
                <w:tab w:val="clear" w:pos="1701"/>
                <w:tab w:val="clear" w:pos="2268"/>
                <w:tab w:val="clear" w:pos="2835"/>
              </w:tabs>
              <w:spacing w:before="40" w:after="40" w:line="220" w:lineRule="exact"/>
              <w:ind w:left="113" w:right="0"/>
              <w:jc w:val="right"/>
              <w:rPr>
                <w:sz w:val="18"/>
              </w:rPr>
            </w:pPr>
          </w:p>
        </w:tc>
        <w:tc>
          <w:tcPr>
            <w:tcW w:w="1105" w:type="pct"/>
            <w:shd w:val="clear" w:color="auto" w:fill="auto"/>
            <w:vAlign w:val="bottom"/>
          </w:tcPr>
          <w:p w14:paraId="7BC1A7F1"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Masculino</w:t>
            </w:r>
          </w:p>
        </w:tc>
        <w:tc>
          <w:tcPr>
            <w:tcW w:w="1106" w:type="pct"/>
            <w:shd w:val="clear" w:color="auto" w:fill="auto"/>
            <w:vAlign w:val="bottom"/>
          </w:tcPr>
          <w:p w14:paraId="4F54D32B"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2 420</w:t>
            </w:r>
          </w:p>
        </w:tc>
      </w:tr>
      <w:tr w:rsidR="00381602" w:rsidRPr="00B95793" w14:paraId="4B8D4E60" w14:textId="77777777" w:rsidTr="00422DF0">
        <w:trPr>
          <w:cantSplit/>
          <w:trHeight w:val="240"/>
        </w:trPr>
        <w:tc>
          <w:tcPr>
            <w:tcW w:w="2308" w:type="pct"/>
            <w:vMerge/>
            <w:shd w:val="clear" w:color="auto" w:fill="auto"/>
          </w:tcPr>
          <w:p w14:paraId="24DCE7F4"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p>
        </w:tc>
        <w:tc>
          <w:tcPr>
            <w:tcW w:w="481" w:type="pct"/>
            <w:vMerge/>
            <w:shd w:val="clear" w:color="auto" w:fill="auto"/>
          </w:tcPr>
          <w:p w14:paraId="49BB4F56" w14:textId="77777777" w:rsidR="00381602" w:rsidRPr="00B95793" w:rsidRDefault="00381602" w:rsidP="00422DF0">
            <w:pPr>
              <w:pStyle w:val="SingleTxtG"/>
              <w:tabs>
                <w:tab w:val="clear" w:pos="1701"/>
                <w:tab w:val="clear" w:pos="2268"/>
                <w:tab w:val="clear" w:pos="2835"/>
              </w:tabs>
              <w:spacing w:before="40" w:after="40" w:line="220" w:lineRule="exact"/>
              <w:ind w:left="113" w:right="0"/>
              <w:jc w:val="right"/>
              <w:rPr>
                <w:sz w:val="18"/>
              </w:rPr>
            </w:pPr>
          </w:p>
        </w:tc>
        <w:tc>
          <w:tcPr>
            <w:tcW w:w="1105" w:type="pct"/>
            <w:tcBorders>
              <w:bottom w:val="single" w:sz="4" w:space="0" w:color="auto"/>
            </w:tcBorders>
            <w:shd w:val="clear" w:color="auto" w:fill="auto"/>
            <w:vAlign w:val="bottom"/>
          </w:tcPr>
          <w:p w14:paraId="31DF6BF6"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Femenino</w:t>
            </w:r>
          </w:p>
        </w:tc>
        <w:tc>
          <w:tcPr>
            <w:tcW w:w="1106" w:type="pct"/>
            <w:tcBorders>
              <w:bottom w:val="single" w:sz="4" w:space="0" w:color="auto"/>
            </w:tcBorders>
            <w:shd w:val="clear" w:color="auto" w:fill="auto"/>
            <w:vAlign w:val="bottom"/>
          </w:tcPr>
          <w:p w14:paraId="633D8E69"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1 707</w:t>
            </w:r>
          </w:p>
        </w:tc>
      </w:tr>
      <w:tr w:rsidR="00381602" w:rsidRPr="00B95793" w14:paraId="2BFCB35C" w14:textId="77777777" w:rsidTr="00422DF0">
        <w:trPr>
          <w:cantSplit/>
          <w:trHeight w:val="240"/>
        </w:trPr>
        <w:tc>
          <w:tcPr>
            <w:tcW w:w="2308" w:type="pct"/>
            <w:vMerge w:val="restart"/>
            <w:shd w:val="clear" w:color="auto" w:fill="auto"/>
          </w:tcPr>
          <w:p w14:paraId="070498DD"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r w:rsidRPr="00B95793">
              <w:rPr>
                <w:iCs/>
                <w:sz w:val="18"/>
              </w:rPr>
              <w:t>9. Enfermedad isquémica crónica del corazón</w:t>
            </w:r>
          </w:p>
        </w:tc>
        <w:tc>
          <w:tcPr>
            <w:tcW w:w="481" w:type="pct"/>
            <w:vMerge w:val="restart"/>
            <w:shd w:val="clear" w:color="auto" w:fill="auto"/>
          </w:tcPr>
          <w:p w14:paraId="5668FD8C" w14:textId="77777777" w:rsidR="00381602" w:rsidRPr="00B95793" w:rsidRDefault="00381602" w:rsidP="00422DF0">
            <w:pPr>
              <w:pStyle w:val="SingleTxtG"/>
              <w:tabs>
                <w:tab w:val="clear" w:pos="1701"/>
                <w:tab w:val="clear" w:pos="2268"/>
                <w:tab w:val="clear" w:pos="2835"/>
              </w:tabs>
              <w:spacing w:before="40" w:after="40" w:line="220" w:lineRule="exact"/>
              <w:ind w:left="113" w:right="0"/>
              <w:jc w:val="right"/>
              <w:rPr>
                <w:sz w:val="18"/>
              </w:rPr>
            </w:pPr>
            <w:r w:rsidRPr="00B95793">
              <w:rPr>
                <w:sz w:val="18"/>
              </w:rPr>
              <w:t>I25</w:t>
            </w:r>
          </w:p>
        </w:tc>
        <w:tc>
          <w:tcPr>
            <w:tcW w:w="1105" w:type="pct"/>
            <w:tcBorders>
              <w:top w:val="single" w:sz="4" w:space="0" w:color="auto"/>
              <w:bottom w:val="single" w:sz="4" w:space="0" w:color="auto"/>
            </w:tcBorders>
            <w:shd w:val="clear" w:color="auto" w:fill="auto"/>
            <w:vAlign w:val="bottom"/>
          </w:tcPr>
          <w:p w14:paraId="14D3C498" w14:textId="77777777" w:rsidR="00381602" w:rsidRPr="005D4AB2" w:rsidRDefault="00381602" w:rsidP="005D4AB2">
            <w:pPr>
              <w:pStyle w:val="SingleTxtG"/>
              <w:tabs>
                <w:tab w:val="clear" w:pos="1701"/>
                <w:tab w:val="clear" w:pos="2268"/>
                <w:tab w:val="clear" w:pos="2835"/>
              </w:tabs>
              <w:spacing w:before="80" w:after="80" w:line="220" w:lineRule="exact"/>
              <w:ind w:right="0"/>
              <w:jc w:val="left"/>
              <w:rPr>
                <w:b/>
                <w:sz w:val="18"/>
              </w:rPr>
            </w:pPr>
            <w:r w:rsidRPr="005D4AB2">
              <w:rPr>
                <w:b/>
                <w:sz w:val="18"/>
              </w:rPr>
              <w:t>Total</w:t>
            </w:r>
          </w:p>
        </w:tc>
        <w:tc>
          <w:tcPr>
            <w:tcW w:w="1106" w:type="pct"/>
            <w:tcBorders>
              <w:top w:val="single" w:sz="4" w:space="0" w:color="auto"/>
              <w:bottom w:val="single" w:sz="4" w:space="0" w:color="auto"/>
            </w:tcBorders>
            <w:shd w:val="clear" w:color="auto" w:fill="auto"/>
            <w:vAlign w:val="bottom"/>
          </w:tcPr>
          <w:p w14:paraId="1B29C1CE" w14:textId="77777777" w:rsidR="00381602" w:rsidRPr="005D4AB2" w:rsidRDefault="00381602" w:rsidP="005D4AB2">
            <w:pPr>
              <w:pStyle w:val="SingleTxtG"/>
              <w:tabs>
                <w:tab w:val="clear" w:pos="1701"/>
                <w:tab w:val="clear" w:pos="2268"/>
                <w:tab w:val="clear" w:pos="2835"/>
              </w:tabs>
              <w:spacing w:before="80" w:after="80" w:line="220" w:lineRule="exact"/>
              <w:ind w:right="0"/>
              <w:jc w:val="left"/>
              <w:rPr>
                <w:b/>
                <w:sz w:val="18"/>
              </w:rPr>
            </w:pPr>
            <w:r w:rsidRPr="005D4AB2">
              <w:rPr>
                <w:b/>
                <w:sz w:val="18"/>
              </w:rPr>
              <w:t>3 496</w:t>
            </w:r>
          </w:p>
        </w:tc>
      </w:tr>
      <w:tr w:rsidR="00381602" w:rsidRPr="00B95793" w14:paraId="64FB1F03" w14:textId="77777777" w:rsidTr="00422DF0">
        <w:trPr>
          <w:cantSplit/>
          <w:trHeight w:val="240"/>
        </w:trPr>
        <w:tc>
          <w:tcPr>
            <w:tcW w:w="2308" w:type="pct"/>
            <w:vMerge/>
            <w:shd w:val="clear" w:color="auto" w:fill="auto"/>
          </w:tcPr>
          <w:p w14:paraId="18799AC1"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p>
        </w:tc>
        <w:tc>
          <w:tcPr>
            <w:tcW w:w="481" w:type="pct"/>
            <w:vMerge/>
            <w:shd w:val="clear" w:color="auto" w:fill="auto"/>
          </w:tcPr>
          <w:p w14:paraId="0C3298C9" w14:textId="77777777" w:rsidR="00381602" w:rsidRPr="00B95793" w:rsidRDefault="00381602" w:rsidP="00422DF0">
            <w:pPr>
              <w:pStyle w:val="SingleTxtG"/>
              <w:tabs>
                <w:tab w:val="clear" w:pos="1701"/>
                <w:tab w:val="clear" w:pos="2268"/>
                <w:tab w:val="clear" w:pos="2835"/>
              </w:tabs>
              <w:spacing w:before="40" w:after="40" w:line="220" w:lineRule="exact"/>
              <w:ind w:left="113" w:right="0"/>
              <w:jc w:val="right"/>
              <w:rPr>
                <w:sz w:val="18"/>
              </w:rPr>
            </w:pPr>
          </w:p>
        </w:tc>
        <w:tc>
          <w:tcPr>
            <w:tcW w:w="1105" w:type="pct"/>
            <w:tcBorders>
              <w:top w:val="single" w:sz="4" w:space="0" w:color="auto"/>
            </w:tcBorders>
            <w:shd w:val="clear" w:color="auto" w:fill="auto"/>
            <w:vAlign w:val="bottom"/>
          </w:tcPr>
          <w:p w14:paraId="0C1C131E" w14:textId="4B2E40E7" w:rsidR="00381602" w:rsidRPr="00B95793" w:rsidRDefault="005D4AB2" w:rsidP="00331DC8">
            <w:pPr>
              <w:pStyle w:val="SingleTxtG"/>
              <w:tabs>
                <w:tab w:val="clear" w:pos="1701"/>
                <w:tab w:val="clear" w:pos="2268"/>
                <w:tab w:val="clear" w:pos="2835"/>
              </w:tabs>
              <w:spacing w:before="40" w:after="40" w:line="220" w:lineRule="exact"/>
              <w:ind w:left="113" w:right="0"/>
              <w:jc w:val="right"/>
              <w:rPr>
                <w:sz w:val="18"/>
              </w:rPr>
            </w:pPr>
            <w:r>
              <w:rPr>
                <w:sz w:val="18"/>
              </w:rPr>
              <w:t>Porcentaje</w:t>
            </w:r>
          </w:p>
        </w:tc>
        <w:tc>
          <w:tcPr>
            <w:tcW w:w="1106" w:type="pct"/>
            <w:tcBorders>
              <w:top w:val="single" w:sz="4" w:space="0" w:color="auto"/>
            </w:tcBorders>
            <w:shd w:val="clear" w:color="auto" w:fill="auto"/>
            <w:vAlign w:val="bottom"/>
          </w:tcPr>
          <w:p w14:paraId="2C160CF0"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2,99</w:t>
            </w:r>
          </w:p>
        </w:tc>
      </w:tr>
      <w:tr w:rsidR="00381602" w:rsidRPr="00B95793" w14:paraId="4E04E8FB" w14:textId="77777777" w:rsidTr="00422DF0">
        <w:trPr>
          <w:cantSplit/>
          <w:trHeight w:val="240"/>
        </w:trPr>
        <w:tc>
          <w:tcPr>
            <w:tcW w:w="2308" w:type="pct"/>
            <w:vMerge/>
            <w:shd w:val="clear" w:color="auto" w:fill="auto"/>
          </w:tcPr>
          <w:p w14:paraId="10E1AF67"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p>
        </w:tc>
        <w:tc>
          <w:tcPr>
            <w:tcW w:w="481" w:type="pct"/>
            <w:vMerge/>
            <w:shd w:val="clear" w:color="auto" w:fill="auto"/>
          </w:tcPr>
          <w:p w14:paraId="3D12B8D1" w14:textId="77777777" w:rsidR="00381602" w:rsidRPr="00B95793" w:rsidRDefault="00381602" w:rsidP="00422DF0">
            <w:pPr>
              <w:pStyle w:val="SingleTxtG"/>
              <w:tabs>
                <w:tab w:val="clear" w:pos="1701"/>
                <w:tab w:val="clear" w:pos="2268"/>
                <w:tab w:val="clear" w:pos="2835"/>
              </w:tabs>
              <w:spacing w:before="40" w:after="40" w:line="220" w:lineRule="exact"/>
              <w:ind w:left="113" w:right="0"/>
              <w:jc w:val="right"/>
              <w:rPr>
                <w:sz w:val="18"/>
              </w:rPr>
            </w:pPr>
          </w:p>
        </w:tc>
        <w:tc>
          <w:tcPr>
            <w:tcW w:w="1105" w:type="pct"/>
            <w:shd w:val="clear" w:color="auto" w:fill="auto"/>
            <w:vAlign w:val="bottom"/>
          </w:tcPr>
          <w:p w14:paraId="1248FED3"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Masculino</w:t>
            </w:r>
          </w:p>
        </w:tc>
        <w:tc>
          <w:tcPr>
            <w:tcW w:w="1106" w:type="pct"/>
            <w:shd w:val="clear" w:color="auto" w:fill="auto"/>
            <w:vAlign w:val="bottom"/>
          </w:tcPr>
          <w:p w14:paraId="1564906A"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1 748</w:t>
            </w:r>
          </w:p>
        </w:tc>
      </w:tr>
      <w:tr w:rsidR="00381602" w:rsidRPr="00B95793" w14:paraId="4E0C638F" w14:textId="77777777" w:rsidTr="00422DF0">
        <w:trPr>
          <w:cantSplit/>
          <w:trHeight w:val="240"/>
        </w:trPr>
        <w:tc>
          <w:tcPr>
            <w:tcW w:w="2308" w:type="pct"/>
            <w:vMerge/>
            <w:shd w:val="clear" w:color="auto" w:fill="auto"/>
          </w:tcPr>
          <w:p w14:paraId="2D6AC10C"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p>
        </w:tc>
        <w:tc>
          <w:tcPr>
            <w:tcW w:w="481" w:type="pct"/>
            <w:vMerge/>
            <w:shd w:val="clear" w:color="auto" w:fill="auto"/>
          </w:tcPr>
          <w:p w14:paraId="737CB75B" w14:textId="77777777" w:rsidR="00381602" w:rsidRPr="00B95793" w:rsidRDefault="00381602" w:rsidP="00422DF0">
            <w:pPr>
              <w:pStyle w:val="SingleTxtG"/>
              <w:tabs>
                <w:tab w:val="clear" w:pos="1701"/>
                <w:tab w:val="clear" w:pos="2268"/>
                <w:tab w:val="clear" w:pos="2835"/>
              </w:tabs>
              <w:spacing w:before="40" w:after="40" w:line="220" w:lineRule="exact"/>
              <w:ind w:left="113" w:right="0"/>
              <w:jc w:val="right"/>
              <w:rPr>
                <w:sz w:val="18"/>
              </w:rPr>
            </w:pPr>
          </w:p>
        </w:tc>
        <w:tc>
          <w:tcPr>
            <w:tcW w:w="1105" w:type="pct"/>
            <w:tcBorders>
              <w:bottom w:val="single" w:sz="4" w:space="0" w:color="auto"/>
            </w:tcBorders>
            <w:shd w:val="clear" w:color="auto" w:fill="auto"/>
            <w:vAlign w:val="bottom"/>
          </w:tcPr>
          <w:p w14:paraId="129321A3"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Femenino</w:t>
            </w:r>
          </w:p>
        </w:tc>
        <w:tc>
          <w:tcPr>
            <w:tcW w:w="1106" w:type="pct"/>
            <w:tcBorders>
              <w:bottom w:val="single" w:sz="4" w:space="0" w:color="auto"/>
            </w:tcBorders>
            <w:shd w:val="clear" w:color="auto" w:fill="auto"/>
            <w:vAlign w:val="bottom"/>
          </w:tcPr>
          <w:p w14:paraId="317E1C31"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1 748</w:t>
            </w:r>
          </w:p>
        </w:tc>
      </w:tr>
      <w:tr w:rsidR="00381602" w:rsidRPr="00B95793" w14:paraId="28B8B977" w14:textId="77777777" w:rsidTr="00422DF0">
        <w:trPr>
          <w:cantSplit/>
          <w:trHeight w:val="240"/>
        </w:trPr>
        <w:tc>
          <w:tcPr>
            <w:tcW w:w="2308" w:type="pct"/>
            <w:vMerge w:val="restart"/>
            <w:shd w:val="clear" w:color="auto" w:fill="auto"/>
          </w:tcPr>
          <w:p w14:paraId="4C544408"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r w:rsidRPr="00B95793">
              <w:rPr>
                <w:iCs/>
                <w:sz w:val="18"/>
              </w:rPr>
              <w:t>10. Aterosclerosis</w:t>
            </w:r>
          </w:p>
          <w:p w14:paraId="57C2D400"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iCs/>
                <w:sz w:val="18"/>
              </w:rPr>
            </w:pPr>
            <w:r w:rsidRPr="00B95793">
              <w:rPr>
                <w:iCs/>
                <w:sz w:val="18"/>
              </w:rPr>
              <w:t>Obstrucción de vasos sanguíneos importantes</w:t>
            </w:r>
          </w:p>
        </w:tc>
        <w:tc>
          <w:tcPr>
            <w:tcW w:w="481" w:type="pct"/>
            <w:vMerge w:val="restart"/>
            <w:shd w:val="clear" w:color="auto" w:fill="auto"/>
          </w:tcPr>
          <w:p w14:paraId="684BEFD2" w14:textId="77777777" w:rsidR="00381602" w:rsidRPr="00B95793" w:rsidRDefault="00381602" w:rsidP="00422DF0">
            <w:pPr>
              <w:pStyle w:val="SingleTxtG"/>
              <w:tabs>
                <w:tab w:val="clear" w:pos="1701"/>
                <w:tab w:val="clear" w:pos="2268"/>
                <w:tab w:val="clear" w:pos="2835"/>
              </w:tabs>
              <w:spacing w:before="40" w:after="40" w:line="220" w:lineRule="exact"/>
              <w:ind w:left="113" w:right="0"/>
              <w:jc w:val="right"/>
              <w:rPr>
                <w:sz w:val="18"/>
              </w:rPr>
            </w:pPr>
            <w:r w:rsidRPr="00B95793">
              <w:rPr>
                <w:sz w:val="18"/>
              </w:rPr>
              <w:t>I70</w:t>
            </w:r>
          </w:p>
        </w:tc>
        <w:tc>
          <w:tcPr>
            <w:tcW w:w="1105" w:type="pct"/>
            <w:tcBorders>
              <w:top w:val="single" w:sz="4" w:space="0" w:color="auto"/>
              <w:bottom w:val="single" w:sz="4" w:space="0" w:color="auto"/>
            </w:tcBorders>
            <w:shd w:val="clear" w:color="auto" w:fill="auto"/>
            <w:vAlign w:val="bottom"/>
          </w:tcPr>
          <w:p w14:paraId="443C33BD" w14:textId="77777777" w:rsidR="00381602" w:rsidRPr="005D4AB2" w:rsidRDefault="00381602" w:rsidP="005D4AB2">
            <w:pPr>
              <w:pStyle w:val="SingleTxtG"/>
              <w:tabs>
                <w:tab w:val="clear" w:pos="1701"/>
                <w:tab w:val="clear" w:pos="2268"/>
                <w:tab w:val="clear" w:pos="2835"/>
              </w:tabs>
              <w:spacing w:before="80" w:after="80" w:line="220" w:lineRule="exact"/>
              <w:ind w:right="0"/>
              <w:jc w:val="left"/>
              <w:rPr>
                <w:b/>
                <w:sz w:val="18"/>
              </w:rPr>
            </w:pPr>
            <w:r w:rsidRPr="005D4AB2">
              <w:rPr>
                <w:b/>
                <w:sz w:val="18"/>
              </w:rPr>
              <w:t>Total</w:t>
            </w:r>
          </w:p>
        </w:tc>
        <w:tc>
          <w:tcPr>
            <w:tcW w:w="1106" w:type="pct"/>
            <w:tcBorders>
              <w:top w:val="single" w:sz="4" w:space="0" w:color="auto"/>
              <w:bottom w:val="single" w:sz="4" w:space="0" w:color="auto"/>
            </w:tcBorders>
            <w:shd w:val="clear" w:color="auto" w:fill="auto"/>
            <w:vAlign w:val="bottom"/>
          </w:tcPr>
          <w:p w14:paraId="5499BB71" w14:textId="77777777" w:rsidR="00381602" w:rsidRPr="005D4AB2" w:rsidRDefault="00381602" w:rsidP="005D4AB2">
            <w:pPr>
              <w:pStyle w:val="SingleTxtG"/>
              <w:tabs>
                <w:tab w:val="clear" w:pos="1701"/>
                <w:tab w:val="clear" w:pos="2268"/>
                <w:tab w:val="clear" w:pos="2835"/>
              </w:tabs>
              <w:spacing w:before="80" w:after="80" w:line="220" w:lineRule="exact"/>
              <w:ind w:right="0"/>
              <w:jc w:val="left"/>
              <w:rPr>
                <w:b/>
                <w:sz w:val="18"/>
              </w:rPr>
            </w:pPr>
            <w:r w:rsidRPr="005D4AB2">
              <w:rPr>
                <w:b/>
                <w:sz w:val="18"/>
              </w:rPr>
              <w:t>2 427</w:t>
            </w:r>
          </w:p>
        </w:tc>
      </w:tr>
      <w:tr w:rsidR="00381602" w:rsidRPr="00B95793" w14:paraId="08C5201F" w14:textId="77777777" w:rsidTr="00CF0C2F">
        <w:trPr>
          <w:cantSplit/>
          <w:trHeight w:val="240"/>
        </w:trPr>
        <w:tc>
          <w:tcPr>
            <w:tcW w:w="2308" w:type="pct"/>
            <w:vMerge/>
            <w:shd w:val="clear" w:color="auto" w:fill="auto"/>
          </w:tcPr>
          <w:p w14:paraId="51AFD4C9"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p>
        </w:tc>
        <w:tc>
          <w:tcPr>
            <w:tcW w:w="481" w:type="pct"/>
            <w:vMerge/>
            <w:shd w:val="clear" w:color="auto" w:fill="auto"/>
            <w:vAlign w:val="bottom"/>
          </w:tcPr>
          <w:p w14:paraId="6182F297"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p>
        </w:tc>
        <w:tc>
          <w:tcPr>
            <w:tcW w:w="1105" w:type="pct"/>
            <w:tcBorders>
              <w:top w:val="single" w:sz="4" w:space="0" w:color="auto"/>
            </w:tcBorders>
            <w:shd w:val="clear" w:color="auto" w:fill="auto"/>
            <w:vAlign w:val="bottom"/>
          </w:tcPr>
          <w:p w14:paraId="77A1874F" w14:textId="762EE1CA" w:rsidR="00381602" w:rsidRPr="00B95793" w:rsidRDefault="005D4AB2" w:rsidP="00331DC8">
            <w:pPr>
              <w:pStyle w:val="SingleTxtG"/>
              <w:tabs>
                <w:tab w:val="clear" w:pos="1701"/>
                <w:tab w:val="clear" w:pos="2268"/>
                <w:tab w:val="clear" w:pos="2835"/>
              </w:tabs>
              <w:spacing w:before="40" w:after="40" w:line="220" w:lineRule="exact"/>
              <w:ind w:left="113" w:right="0"/>
              <w:jc w:val="right"/>
              <w:rPr>
                <w:sz w:val="18"/>
              </w:rPr>
            </w:pPr>
            <w:r>
              <w:rPr>
                <w:sz w:val="18"/>
              </w:rPr>
              <w:t>Porcentaje</w:t>
            </w:r>
          </w:p>
        </w:tc>
        <w:tc>
          <w:tcPr>
            <w:tcW w:w="1106" w:type="pct"/>
            <w:tcBorders>
              <w:top w:val="single" w:sz="4" w:space="0" w:color="auto"/>
            </w:tcBorders>
            <w:shd w:val="clear" w:color="auto" w:fill="auto"/>
            <w:vAlign w:val="bottom"/>
          </w:tcPr>
          <w:p w14:paraId="0AD0D697"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2.08</w:t>
            </w:r>
          </w:p>
        </w:tc>
      </w:tr>
      <w:tr w:rsidR="00381602" w:rsidRPr="00B95793" w14:paraId="498A708E" w14:textId="77777777" w:rsidTr="00CF0C2F">
        <w:trPr>
          <w:cantSplit/>
          <w:trHeight w:val="240"/>
        </w:trPr>
        <w:tc>
          <w:tcPr>
            <w:tcW w:w="2308" w:type="pct"/>
            <w:vMerge/>
            <w:shd w:val="clear" w:color="auto" w:fill="auto"/>
          </w:tcPr>
          <w:p w14:paraId="0D6E00C2"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p>
        </w:tc>
        <w:tc>
          <w:tcPr>
            <w:tcW w:w="481" w:type="pct"/>
            <w:vMerge/>
            <w:shd w:val="clear" w:color="auto" w:fill="auto"/>
            <w:vAlign w:val="bottom"/>
          </w:tcPr>
          <w:p w14:paraId="501FCE7E"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p>
        </w:tc>
        <w:tc>
          <w:tcPr>
            <w:tcW w:w="1105" w:type="pct"/>
            <w:shd w:val="clear" w:color="auto" w:fill="auto"/>
            <w:vAlign w:val="bottom"/>
          </w:tcPr>
          <w:p w14:paraId="6F41A491"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Masculino</w:t>
            </w:r>
          </w:p>
        </w:tc>
        <w:tc>
          <w:tcPr>
            <w:tcW w:w="1106" w:type="pct"/>
            <w:shd w:val="clear" w:color="auto" w:fill="auto"/>
            <w:vAlign w:val="bottom"/>
          </w:tcPr>
          <w:p w14:paraId="445344FD"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966</w:t>
            </w:r>
          </w:p>
        </w:tc>
      </w:tr>
      <w:tr w:rsidR="00381602" w:rsidRPr="00B95793" w14:paraId="20A4BABD" w14:textId="77777777" w:rsidTr="00CF0C2F">
        <w:trPr>
          <w:cantSplit/>
          <w:trHeight w:val="240"/>
        </w:trPr>
        <w:tc>
          <w:tcPr>
            <w:tcW w:w="2308" w:type="pct"/>
            <w:vMerge/>
            <w:tcBorders>
              <w:bottom w:val="single" w:sz="12" w:space="0" w:color="auto"/>
            </w:tcBorders>
            <w:shd w:val="clear" w:color="auto" w:fill="auto"/>
          </w:tcPr>
          <w:p w14:paraId="5F0CDED6"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p>
        </w:tc>
        <w:tc>
          <w:tcPr>
            <w:tcW w:w="481" w:type="pct"/>
            <w:vMerge/>
            <w:tcBorders>
              <w:bottom w:val="single" w:sz="12" w:space="0" w:color="auto"/>
            </w:tcBorders>
            <w:shd w:val="clear" w:color="auto" w:fill="auto"/>
            <w:vAlign w:val="bottom"/>
          </w:tcPr>
          <w:p w14:paraId="0BCD9D20"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p>
        </w:tc>
        <w:tc>
          <w:tcPr>
            <w:tcW w:w="1105" w:type="pct"/>
            <w:tcBorders>
              <w:bottom w:val="single" w:sz="12" w:space="0" w:color="auto"/>
            </w:tcBorders>
            <w:shd w:val="clear" w:color="auto" w:fill="auto"/>
            <w:vAlign w:val="bottom"/>
          </w:tcPr>
          <w:p w14:paraId="6A117EE2"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Femenino</w:t>
            </w:r>
          </w:p>
        </w:tc>
        <w:tc>
          <w:tcPr>
            <w:tcW w:w="1106" w:type="pct"/>
            <w:tcBorders>
              <w:bottom w:val="single" w:sz="12" w:space="0" w:color="auto"/>
            </w:tcBorders>
            <w:shd w:val="clear" w:color="auto" w:fill="auto"/>
            <w:vAlign w:val="bottom"/>
          </w:tcPr>
          <w:p w14:paraId="3C3D8F06"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1 461</w:t>
            </w:r>
          </w:p>
        </w:tc>
      </w:tr>
    </w:tbl>
    <w:p w14:paraId="6A9CAB2A" w14:textId="77777777" w:rsidR="00381602" w:rsidRPr="00CF0C2F" w:rsidRDefault="00381602" w:rsidP="00CF0C2F">
      <w:pPr>
        <w:pStyle w:val="SingleTxtG"/>
        <w:spacing w:before="120" w:after="240"/>
        <w:ind w:firstLine="170"/>
        <w:jc w:val="left"/>
        <w:rPr>
          <w:sz w:val="18"/>
          <w:szCs w:val="18"/>
          <w:lang w:val="en-US"/>
        </w:rPr>
      </w:pPr>
      <w:r w:rsidRPr="00CF0C2F">
        <w:rPr>
          <w:i/>
          <w:sz w:val="18"/>
          <w:szCs w:val="18"/>
          <w:lang w:val="en-US"/>
        </w:rPr>
        <w:t>Fuent</w:t>
      </w:r>
      <w:r w:rsidRPr="00422DF0">
        <w:rPr>
          <w:i/>
          <w:sz w:val="18"/>
          <w:szCs w:val="18"/>
          <w:lang w:val="en-US"/>
        </w:rPr>
        <w:t>e:</w:t>
      </w:r>
      <w:r w:rsidRPr="00CF0C2F">
        <w:rPr>
          <w:sz w:val="18"/>
          <w:szCs w:val="18"/>
          <w:lang w:val="en-US"/>
        </w:rPr>
        <w:t xml:space="preserve"> Institute of Public Health of Serbia “Dr Milan Jovanović Batut”.</w:t>
      </w:r>
    </w:p>
    <w:p w14:paraId="4213E795" w14:textId="1F59FB3A" w:rsidR="00381602" w:rsidRPr="00B95793" w:rsidRDefault="00CF0C2F" w:rsidP="00422DF0">
      <w:pPr>
        <w:pStyle w:val="H1G"/>
      </w:pPr>
      <w:r>
        <w:lastRenderedPageBreak/>
        <w:tab/>
      </w:r>
      <w:r>
        <w:tab/>
      </w:r>
      <w:r w:rsidR="00381602" w:rsidRPr="00B95793">
        <w:t>Características económicas del país y su población</w:t>
      </w:r>
    </w:p>
    <w:p w14:paraId="1CD84800" w14:textId="51416618" w:rsidR="00381602" w:rsidRPr="00B95793" w:rsidRDefault="00CF0C2F" w:rsidP="00CF0C2F">
      <w:pPr>
        <w:pStyle w:val="H23G"/>
      </w:pPr>
      <w:r>
        <w:tab/>
      </w:r>
      <w:r>
        <w:tab/>
      </w:r>
      <w:r w:rsidR="00381602" w:rsidRPr="00B95793">
        <w:t>Proporción del consumo (de los hogares) destinado a alimentación,</w:t>
      </w:r>
      <w:r>
        <w:br/>
      </w:r>
      <w:r w:rsidR="00381602" w:rsidRPr="00B95793">
        <w:t>vivienda, salud y educación, 2019</w:t>
      </w:r>
    </w:p>
    <w:p w14:paraId="304EE3A5" w14:textId="0EFF6783" w:rsidR="00381602" w:rsidRPr="00B95793" w:rsidRDefault="00CF0C2F" w:rsidP="004B6568">
      <w:pPr>
        <w:pStyle w:val="H23G"/>
      </w:pPr>
      <w:r>
        <w:tab/>
      </w:r>
      <w:r>
        <w:tab/>
      </w:r>
      <w:r w:rsidR="00381602" w:rsidRPr="00B95793">
        <w:t>República de Serbia</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844"/>
        <w:gridCol w:w="850"/>
        <w:gridCol w:w="854"/>
        <w:gridCol w:w="1134"/>
        <w:gridCol w:w="1418"/>
        <w:gridCol w:w="1276"/>
        <w:gridCol w:w="1128"/>
      </w:tblGrid>
      <w:tr w:rsidR="00CF0C2F" w:rsidRPr="00CF0C2F" w14:paraId="39BF4685" w14:textId="77777777" w:rsidTr="00920251">
        <w:trPr>
          <w:cantSplit/>
          <w:trHeight w:val="240"/>
          <w:tblHeader/>
        </w:trPr>
        <w:tc>
          <w:tcPr>
            <w:tcW w:w="1584" w:type="pct"/>
            <w:gridSpan w:val="2"/>
            <w:vMerge w:val="restart"/>
            <w:tcBorders>
              <w:top w:val="single" w:sz="4" w:space="0" w:color="auto"/>
              <w:bottom w:val="single" w:sz="12" w:space="0" w:color="auto"/>
              <w:right w:val="single" w:sz="24" w:space="0" w:color="FFFFFF" w:themeColor="background1"/>
            </w:tcBorders>
            <w:shd w:val="clear" w:color="auto" w:fill="auto"/>
            <w:vAlign w:val="bottom"/>
          </w:tcPr>
          <w:p w14:paraId="5D7FFAE5" w14:textId="77777777" w:rsidR="00381602" w:rsidRPr="00CF0C2F" w:rsidRDefault="00381602" w:rsidP="004B6568">
            <w:pPr>
              <w:pStyle w:val="SingleTxtG"/>
              <w:keepNext/>
              <w:keepLines/>
              <w:tabs>
                <w:tab w:val="clear" w:pos="1701"/>
                <w:tab w:val="clear" w:pos="2268"/>
                <w:tab w:val="clear" w:pos="2835"/>
              </w:tabs>
              <w:spacing w:before="80" w:after="80" w:line="200" w:lineRule="exact"/>
              <w:ind w:left="0" w:right="0"/>
              <w:jc w:val="left"/>
              <w:rPr>
                <w:i/>
                <w:sz w:val="16"/>
              </w:rPr>
            </w:pPr>
            <w:r w:rsidRPr="00CF0C2F">
              <w:rPr>
                <w:i/>
                <w:sz w:val="16"/>
              </w:rPr>
              <w:t xml:space="preserve">Total </w:t>
            </w:r>
          </w:p>
        </w:tc>
        <w:tc>
          <w:tcPr>
            <w:tcW w:w="1169"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1C907C0" w14:textId="77777777" w:rsidR="00381602" w:rsidRPr="00CF0C2F" w:rsidRDefault="00381602" w:rsidP="004B6568">
            <w:pPr>
              <w:pStyle w:val="SingleTxtG"/>
              <w:keepNext/>
              <w:keepLines/>
              <w:tabs>
                <w:tab w:val="clear" w:pos="1701"/>
                <w:tab w:val="clear" w:pos="2268"/>
                <w:tab w:val="clear" w:pos="2835"/>
              </w:tabs>
              <w:spacing w:before="80" w:after="80" w:line="200" w:lineRule="exact"/>
              <w:ind w:left="113" w:right="0"/>
              <w:jc w:val="center"/>
              <w:rPr>
                <w:i/>
                <w:sz w:val="16"/>
              </w:rPr>
            </w:pPr>
            <w:r w:rsidRPr="00CF0C2F">
              <w:rPr>
                <w:i/>
                <w:sz w:val="16"/>
              </w:rPr>
              <w:t>Serbia Septentrional</w:t>
            </w:r>
          </w:p>
        </w:tc>
        <w:tc>
          <w:tcPr>
            <w:tcW w:w="2247" w:type="pct"/>
            <w:gridSpan w:val="3"/>
            <w:tcBorders>
              <w:top w:val="single" w:sz="4" w:space="0" w:color="auto"/>
              <w:left w:val="single" w:sz="24" w:space="0" w:color="FFFFFF" w:themeColor="background1"/>
              <w:bottom w:val="single" w:sz="4" w:space="0" w:color="auto"/>
            </w:tcBorders>
            <w:shd w:val="clear" w:color="auto" w:fill="auto"/>
            <w:vAlign w:val="bottom"/>
          </w:tcPr>
          <w:p w14:paraId="683AFB15" w14:textId="77777777" w:rsidR="00381602" w:rsidRPr="00CF0C2F" w:rsidRDefault="00381602" w:rsidP="004B6568">
            <w:pPr>
              <w:pStyle w:val="SingleTxtG"/>
              <w:keepNext/>
              <w:keepLines/>
              <w:tabs>
                <w:tab w:val="clear" w:pos="1701"/>
                <w:tab w:val="clear" w:pos="2268"/>
                <w:tab w:val="clear" w:pos="2835"/>
              </w:tabs>
              <w:spacing w:before="80" w:after="80" w:line="200" w:lineRule="exact"/>
              <w:ind w:left="113" w:right="0"/>
              <w:jc w:val="center"/>
              <w:rPr>
                <w:i/>
                <w:sz w:val="16"/>
              </w:rPr>
            </w:pPr>
            <w:r w:rsidRPr="00CF0C2F">
              <w:rPr>
                <w:i/>
                <w:sz w:val="16"/>
              </w:rPr>
              <w:t>Serbia Meridional</w:t>
            </w:r>
          </w:p>
        </w:tc>
      </w:tr>
      <w:tr w:rsidR="00CF0C2F" w:rsidRPr="00CF0C2F" w14:paraId="35DF884E" w14:textId="77777777" w:rsidTr="00920251">
        <w:trPr>
          <w:cantSplit/>
          <w:trHeight w:val="240"/>
          <w:tblHeader/>
        </w:trPr>
        <w:tc>
          <w:tcPr>
            <w:tcW w:w="1584" w:type="pct"/>
            <w:gridSpan w:val="2"/>
            <w:vMerge/>
            <w:tcBorders>
              <w:top w:val="single" w:sz="12" w:space="0" w:color="auto"/>
              <w:bottom w:val="single" w:sz="12" w:space="0" w:color="auto"/>
              <w:right w:val="single" w:sz="24" w:space="0" w:color="FFFFFF" w:themeColor="background1"/>
            </w:tcBorders>
            <w:shd w:val="clear" w:color="auto" w:fill="auto"/>
            <w:vAlign w:val="bottom"/>
          </w:tcPr>
          <w:p w14:paraId="7A0139C0" w14:textId="77777777" w:rsidR="00381602" w:rsidRPr="00CF0C2F" w:rsidRDefault="00381602" w:rsidP="004B6568">
            <w:pPr>
              <w:pStyle w:val="SingleTxtG"/>
              <w:keepNext/>
              <w:keepLines/>
              <w:tabs>
                <w:tab w:val="clear" w:pos="1701"/>
                <w:tab w:val="clear" w:pos="2268"/>
                <w:tab w:val="clear" w:pos="2835"/>
              </w:tabs>
              <w:spacing w:before="40" w:after="40" w:line="220" w:lineRule="exact"/>
              <w:ind w:left="0" w:right="0"/>
              <w:jc w:val="left"/>
              <w:rPr>
                <w:sz w:val="18"/>
              </w:rPr>
            </w:pPr>
          </w:p>
        </w:tc>
        <w:tc>
          <w:tcPr>
            <w:tcW w:w="502" w:type="pct"/>
            <w:tcBorders>
              <w:top w:val="single" w:sz="4" w:space="0" w:color="auto"/>
              <w:left w:val="single" w:sz="24" w:space="0" w:color="FFFFFF" w:themeColor="background1"/>
              <w:bottom w:val="single" w:sz="12" w:space="0" w:color="auto"/>
            </w:tcBorders>
            <w:shd w:val="clear" w:color="auto" w:fill="auto"/>
            <w:vAlign w:val="bottom"/>
          </w:tcPr>
          <w:p w14:paraId="1C1167FF" w14:textId="77777777" w:rsidR="00381602" w:rsidRPr="00CF0C2F" w:rsidRDefault="00381602" w:rsidP="004B6568">
            <w:pPr>
              <w:pStyle w:val="SingleTxtG"/>
              <w:keepNext/>
              <w:keepLines/>
              <w:tabs>
                <w:tab w:val="clear" w:pos="1701"/>
                <w:tab w:val="clear" w:pos="2268"/>
                <w:tab w:val="clear" w:pos="2835"/>
              </w:tabs>
              <w:spacing w:before="80" w:after="80" w:line="200" w:lineRule="exact"/>
              <w:ind w:left="0" w:right="0"/>
              <w:jc w:val="right"/>
              <w:rPr>
                <w:i/>
                <w:sz w:val="16"/>
              </w:rPr>
            </w:pPr>
            <w:r w:rsidRPr="00CF0C2F">
              <w:rPr>
                <w:i/>
                <w:sz w:val="16"/>
              </w:rPr>
              <w:t>Región de Belgrado</w:t>
            </w:r>
          </w:p>
        </w:tc>
        <w:tc>
          <w:tcPr>
            <w:tcW w:w="667" w:type="pct"/>
            <w:tcBorders>
              <w:top w:val="single" w:sz="4" w:space="0" w:color="auto"/>
              <w:bottom w:val="single" w:sz="12" w:space="0" w:color="auto"/>
              <w:right w:val="single" w:sz="24" w:space="0" w:color="FFFFFF" w:themeColor="background1"/>
            </w:tcBorders>
            <w:shd w:val="clear" w:color="auto" w:fill="auto"/>
            <w:vAlign w:val="bottom"/>
          </w:tcPr>
          <w:p w14:paraId="62CF752E" w14:textId="77777777" w:rsidR="00381602" w:rsidRPr="00CF0C2F" w:rsidRDefault="00381602" w:rsidP="004B6568">
            <w:pPr>
              <w:pStyle w:val="SingleTxtG"/>
              <w:keepNext/>
              <w:keepLines/>
              <w:tabs>
                <w:tab w:val="clear" w:pos="1701"/>
                <w:tab w:val="clear" w:pos="2268"/>
                <w:tab w:val="clear" w:pos="2835"/>
              </w:tabs>
              <w:spacing w:before="80" w:after="80" w:line="200" w:lineRule="exact"/>
              <w:ind w:left="0" w:right="0"/>
              <w:jc w:val="right"/>
              <w:rPr>
                <w:i/>
                <w:sz w:val="16"/>
              </w:rPr>
            </w:pPr>
            <w:r w:rsidRPr="00CF0C2F">
              <w:rPr>
                <w:i/>
                <w:sz w:val="16"/>
              </w:rPr>
              <w:t>Región de la PA de Voivodina</w:t>
            </w:r>
          </w:p>
        </w:tc>
        <w:tc>
          <w:tcPr>
            <w:tcW w:w="834" w:type="pct"/>
            <w:tcBorders>
              <w:top w:val="single" w:sz="4" w:space="0" w:color="auto"/>
              <w:left w:val="single" w:sz="24" w:space="0" w:color="FFFFFF" w:themeColor="background1"/>
              <w:bottom w:val="single" w:sz="12" w:space="0" w:color="auto"/>
            </w:tcBorders>
            <w:shd w:val="clear" w:color="auto" w:fill="auto"/>
            <w:vAlign w:val="bottom"/>
          </w:tcPr>
          <w:p w14:paraId="4BCF53DB" w14:textId="77777777" w:rsidR="00381602" w:rsidRPr="00CF0C2F" w:rsidRDefault="00381602" w:rsidP="004B6568">
            <w:pPr>
              <w:pStyle w:val="SingleTxtG"/>
              <w:keepNext/>
              <w:keepLines/>
              <w:tabs>
                <w:tab w:val="clear" w:pos="1701"/>
                <w:tab w:val="clear" w:pos="2268"/>
                <w:tab w:val="clear" w:pos="2835"/>
              </w:tabs>
              <w:spacing w:before="80" w:after="80" w:line="200" w:lineRule="exact"/>
              <w:ind w:left="113" w:right="0"/>
              <w:jc w:val="right"/>
              <w:rPr>
                <w:i/>
                <w:sz w:val="16"/>
              </w:rPr>
            </w:pPr>
            <w:r w:rsidRPr="00CF0C2F">
              <w:rPr>
                <w:i/>
                <w:sz w:val="16"/>
              </w:rPr>
              <w:t>Región de Šumadija y Serbia Occidental</w:t>
            </w:r>
          </w:p>
        </w:tc>
        <w:tc>
          <w:tcPr>
            <w:tcW w:w="750" w:type="pct"/>
            <w:tcBorders>
              <w:top w:val="single" w:sz="4" w:space="0" w:color="auto"/>
              <w:bottom w:val="single" w:sz="12" w:space="0" w:color="auto"/>
            </w:tcBorders>
            <w:shd w:val="clear" w:color="auto" w:fill="auto"/>
            <w:vAlign w:val="bottom"/>
          </w:tcPr>
          <w:p w14:paraId="6BD0D2D8" w14:textId="24697BEA" w:rsidR="00381602" w:rsidRPr="00CF0C2F" w:rsidRDefault="00381602" w:rsidP="004B6568">
            <w:pPr>
              <w:pStyle w:val="SingleTxtG"/>
              <w:keepNext/>
              <w:keepLines/>
              <w:tabs>
                <w:tab w:val="clear" w:pos="1701"/>
                <w:tab w:val="clear" w:pos="2268"/>
                <w:tab w:val="clear" w:pos="2835"/>
              </w:tabs>
              <w:spacing w:before="80" w:after="80" w:line="200" w:lineRule="exact"/>
              <w:ind w:left="113" w:right="0"/>
              <w:jc w:val="right"/>
              <w:rPr>
                <w:i/>
                <w:sz w:val="16"/>
              </w:rPr>
            </w:pPr>
            <w:r w:rsidRPr="00CF0C2F">
              <w:rPr>
                <w:i/>
                <w:sz w:val="16"/>
              </w:rPr>
              <w:t>Región de Serbia Meridional</w:t>
            </w:r>
            <w:r w:rsidR="00CF0C2F">
              <w:rPr>
                <w:i/>
                <w:sz w:val="16"/>
              </w:rPr>
              <w:br/>
            </w:r>
            <w:r w:rsidRPr="00CF0C2F">
              <w:rPr>
                <w:i/>
                <w:sz w:val="16"/>
              </w:rPr>
              <w:t>y Oriental</w:t>
            </w:r>
          </w:p>
        </w:tc>
        <w:tc>
          <w:tcPr>
            <w:tcW w:w="663" w:type="pct"/>
            <w:tcBorders>
              <w:top w:val="single" w:sz="4" w:space="0" w:color="auto"/>
              <w:bottom w:val="single" w:sz="12" w:space="0" w:color="auto"/>
            </w:tcBorders>
            <w:shd w:val="clear" w:color="auto" w:fill="auto"/>
            <w:vAlign w:val="bottom"/>
          </w:tcPr>
          <w:p w14:paraId="4535A3F3" w14:textId="768DBC23" w:rsidR="00381602" w:rsidRPr="00CF0C2F" w:rsidRDefault="00381602" w:rsidP="004B6568">
            <w:pPr>
              <w:pStyle w:val="SingleTxtG"/>
              <w:keepNext/>
              <w:keepLines/>
              <w:tabs>
                <w:tab w:val="clear" w:pos="1701"/>
                <w:tab w:val="clear" w:pos="2268"/>
                <w:tab w:val="clear" w:pos="2835"/>
              </w:tabs>
              <w:spacing w:before="80" w:after="80" w:line="200" w:lineRule="exact"/>
              <w:ind w:left="113" w:right="0"/>
              <w:jc w:val="right"/>
              <w:rPr>
                <w:i/>
                <w:sz w:val="16"/>
              </w:rPr>
            </w:pPr>
            <w:r w:rsidRPr="00CF0C2F">
              <w:rPr>
                <w:i/>
                <w:sz w:val="16"/>
              </w:rPr>
              <w:t>Región de la PA de Kosovo</w:t>
            </w:r>
            <w:r w:rsidR="00CF0C2F">
              <w:rPr>
                <w:i/>
                <w:sz w:val="16"/>
              </w:rPr>
              <w:br/>
            </w:r>
            <w:r w:rsidRPr="00CF0C2F">
              <w:rPr>
                <w:i/>
                <w:sz w:val="16"/>
              </w:rPr>
              <w:t>y Metohija</w:t>
            </w:r>
          </w:p>
        </w:tc>
      </w:tr>
      <w:tr w:rsidR="00CF0C2F" w:rsidRPr="00CF0C2F" w14:paraId="0EC75EA9" w14:textId="77777777" w:rsidTr="00CF0C2F">
        <w:trPr>
          <w:cantSplit/>
          <w:trHeight w:val="240"/>
        </w:trPr>
        <w:tc>
          <w:tcPr>
            <w:tcW w:w="1084" w:type="pct"/>
            <w:tcBorders>
              <w:top w:val="single" w:sz="12" w:space="0" w:color="auto"/>
            </w:tcBorders>
            <w:shd w:val="clear" w:color="auto" w:fill="auto"/>
          </w:tcPr>
          <w:p w14:paraId="5B7CE8CF" w14:textId="77777777" w:rsidR="00381602" w:rsidRPr="00CF0C2F" w:rsidRDefault="00381602" w:rsidP="004B6568">
            <w:pPr>
              <w:pStyle w:val="SingleTxtG"/>
              <w:keepNext/>
              <w:keepLines/>
              <w:tabs>
                <w:tab w:val="clear" w:pos="1701"/>
                <w:tab w:val="clear" w:pos="2268"/>
                <w:tab w:val="clear" w:pos="2835"/>
              </w:tabs>
              <w:spacing w:before="40" w:after="40" w:line="220" w:lineRule="exact"/>
              <w:ind w:left="0" w:right="0"/>
              <w:jc w:val="left"/>
              <w:rPr>
                <w:sz w:val="18"/>
              </w:rPr>
            </w:pPr>
            <w:r w:rsidRPr="00CF0C2F">
              <w:rPr>
                <w:sz w:val="18"/>
              </w:rPr>
              <w:t>Número de hogares encuestados</w:t>
            </w:r>
          </w:p>
        </w:tc>
        <w:tc>
          <w:tcPr>
            <w:tcW w:w="500" w:type="pct"/>
            <w:tcBorders>
              <w:top w:val="single" w:sz="12" w:space="0" w:color="auto"/>
            </w:tcBorders>
            <w:shd w:val="clear" w:color="auto" w:fill="auto"/>
            <w:vAlign w:val="bottom"/>
          </w:tcPr>
          <w:p w14:paraId="61FC2A2F" w14:textId="77777777" w:rsidR="00381602" w:rsidRPr="00CF0C2F" w:rsidRDefault="00381602" w:rsidP="004B6568">
            <w:pPr>
              <w:pStyle w:val="SingleTxtG"/>
              <w:keepNext/>
              <w:keepLines/>
              <w:tabs>
                <w:tab w:val="clear" w:pos="1701"/>
                <w:tab w:val="clear" w:pos="2268"/>
                <w:tab w:val="clear" w:pos="2835"/>
              </w:tabs>
              <w:spacing w:before="40" w:after="40" w:line="220" w:lineRule="exact"/>
              <w:ind w:left="57" w:right="0"/>
              <w:jc w:val="right"/>
              <w:rPr>
                <w:sz w:val="18"/>
              </w:rPr>
            </w:pPr>
            <w:r w:rsidRPr="00CF0C2F">
              <w:rPr>
                <w:sz w:val="18"/>
              </w:rPr>
              <w:t>6 354</w:t>
            </w:r>
          </w:p>
        </w:tc>
        <w:tc>
          <w:tcPr>
            <w:tcW w:w="502" w:type="pct"/>
            <w:tcBorders>
              <w:top w:val="single" w:sz="12" w:space="0" w:color="auto"/>
            </w:tcBorders>
            <w:shd w:val="clear" w:color="auto" w:fill="auto"/>
            <w:vAlign w:val="bottom"/>
          </w:tcPr>
          <w:p w14:paraId="21EB36E0" w14:textId="77777777" w:rsidR="00381602" w:rsidRPr="00CF0C2F" w:rsidRDefault="00381602" w:rsidP="004B6568">
            <w:pPr>
              <w:pStyle w:val="SingleTxtG"/>
              <w:keepNext/>
              <w:keepLines/>
              <w:tabs>
                <w:tab w:val="clear" w:pos="1701"/>
                <w:tab w:val="clear" w:pos="2268"/>
                <w:tab w:val="clear" w:pos="2835"/>
              </w:tabs>
              <w:spacing w:before="40" w:after="40" w:line="220" w:lineRule="exact"/>
              <w:ind w:left="113" w:right="0"/>
              <w:jc w:val="right"/>
              <w:rPr>
                <w:sz w:val="18"/>
              </w:rPr>
            </w:pPr>
            <w:r w:rsidRPr="00CF0C2F">
              <w:rPr>
                <w:sz w:val="18"/>
              </w:rPr>
              <w:t>1 245</w:t>
            </w:r>
          </w:p>
        </w:tc>
        <w:tc>
          <w:tcPr>
            <w:tcW w:w="667" w:type="pct"/>
            <w:tcBorders>
              <w:top w:val="single" w:sz="12" w:space="0" w:color="auto"/>
            </w:tcBorders>
            <w:shd w:val="clear" w:color="auto" w:fill="auto"/>
            <w:vAlign w:val="bottom"/>
          </w:tcPr>
          <w:p w14:paraId="57A4F522" w14:textId="77777777" w:rsidR="00381602" w:rsidRPr="00CF0C2F" w:rsidRDefault="00381602" w:rsidP="004B6568">
            <w:pPr>
              <w:pStyle w:val="SingleTxtG"/>
              <w:keepNext/>
              <w:keepLines/>
              <w:tabs>
                <w:tab w:val="clear" w:pos="1701"/>
                <w:tab w:val="clear" w:pos="2268"/>
                <w:tab w:val="clear" w:pos="2835"/>
              </w:tabs>
              <w:spacing w:before="40" w:after="40" w:line="220" w:lineRule="exact"/>
              <w:ind w:left="113" w:right="0"/>
              <w:jc w:val="right"/>
              <w:rPr>
                <w:sz w:val="18"/>
              </w:rPr>
            </w:pPr>
            <w:r w:rsidRPr="00CF0C2F">
              <w:rPr>
                <w:sz w:val="18"/>
              </w:rPr>
              <w:t>1 780</w:t>
            </w:r>
          </w:p>
        </w:tc>
        <w:tc>
          <w:tcPr>
            <w:tcW w:w="834" w:type="pct"/>
            <w:tcBorders>
              <w:top w:val="single" w:sz="12" w:space="0" w:color="auto"/>
            </w:tcBorders>
            <w:shd w:val="clear" w:color="auto" w:fill="auto"/>
            <w:vAlign w:val="bottom"/>
          </w:tcPr>
          <w:p w14:paraId="6E5CF74F" w14:textId="77777777" w:rsidR="00381602" w:rsidRPr="00CF0C2F" w:rsidRDefault="00381602" w:rsidP="004B6568">
            <w:pPr>
              <w:pStyle w:val="SingleTxtG"/>
              <w:keepNext/>
              <w:keepLines/>
              <w:tabs>
                <w:tab w:val="clear" w:pos="1701"/>
                <w:tab w:val="clear" w:pos="2268"/>
                <w:tab w:val="clear" w:pos="2835"/>
              </w:tabs>
              <w:spacing w:before="40" w:after="40" w:line="220" w:lineRule="exact"/>
              <w:ind w:left="113" w:right="0"/>
              <w:jc w:val="right"/>
              <w:rPr>
                <w:sz w:val="18"/>
              </w:rPr>
            </w:pPr>
            <w:r w:rsidRPr="00CF0C2F">
              <w:rPr>
                <w:sz w:val="18"/>
              </w:rPr>
              <w:t>1 787</w:t>
            </w:r>
          </w:p>
        </w:tc>
        <w:tc>
          <w:tcPr>
            <w:tcW w:w="750" w:type="pct"/>
            <w:tcBorders>
              <w:top w:val="single" w:sz="12" w:space="0" w:color="auto"/>
            </w:tcBorders>
            <w:shd w:val="clear" w:color="auto" w:fill="auto"/>
            <w:vAlign w:val="bottom"/>
          </w:tcPr>
          <w:p w14:paraId="7F88895B" w14:textId="77777777" w:rsidR="00381602" w:rsidRPr="00CF0C2F" w:rsidRDefault="00381602" w:rsidP="004B6568">
            <w:pPr>
              <w:pStyle w:val="SingleTxtG"/>
              <w:keepNext/>
              <w:keepLines/>
              <w:tabs>
                <w:tab w:val="clear" w:pos="1701"/>
                <w:tab w:val="clear" w:pos="2268"/>
                <w:tab w:val="clear" w:pos="2835"/>
              </w:tabs>
              <w:spacing w:before="40" w:after="40" w:line="220" w:lineRule="exact"/>
              <w:ind w:left="113" w:right="0"/>
              <w:jc w:val="right"/>
              <w:rPr>
                <w:sz w:val="18"/>
              </w:rPr>
            </w:pPr>
            <w:r w:rsidRPr="00CF0C2F">
              <w:rPr>
                <w:sz w:val="18"/>
              </w:rPr>
              <w:t>1 542</w:t>
            </w:r>
          </w:p>
        </w:tc>
        <w:tc>
          <w:tcPr>
            <w:tcW w:w="663" w:type="pct"/>
            <w:tcBorders>
              <w:top w:val="single" w:sz="12" w:space="0" w:color="auto"/>
            </w:tcBorders>
            <w:shd w:val="clear" w:color="auto" w:fill="auto"/>
            <w:vAlign w:val="bottom"/>
          </w:tcPr>
          <w:p w14:paraId="340A6B69" w14:textId="77777777" w:rsidR="00381602" w:rsidRPr="00CF0C2F" w:rsidRDefault="00381602" w:rsidP="004B6568">
            <w:pPr>
              <w:pStyle w:val="SingleTxtG"/>
              <w:keepNext/>
              <w:keepLines/>
              <w:tabs>
                <w:tab w:val="clear" w:pos="1701"/>
                <w:tab w:val="clear" w:pos="2268"/>
                <w:tab w:val="clear" w:pos="2835"/>
              </w:tabs>
              <w:spacing w:before="40" w:after="40" w:line="220" w:lineRule="exact"/>
              <w:ind w:left="113" w:right="0"/>
              <w:jc w:val="right"/>
              <w:rPr>
                <w:sz w:val="18"/>
              </w:rPr>
            </w:pPr>
            <w:r w:rsidRPr="00CF0C2F">
              <w:rPr>
                <w:sz w:val="18"/>
              </w:rPr>
              <w:t>...</w:t>
            </w:r>
          </w:p>
        </w:tc>
      </w:tr>
      <w:tr w:rsidR="00CF0C2F" w:rsidRPr="00CF0C2F" w14:paraId="57A8774E" w14:textId="77777777" w:rsidTr="00CF0C2F">
        <w:trPr>
          <w:cantSplit/>
          <w:trHeight w:val="240"/>
        </w:trPr>
        <w:tc>
          <w:tcPr>
            <w:tcW w:w="1084" w:type="pct"/>
            <w:shd w:val="clear" w:color="auto" w:fill="auto"/>
          </w:tcPr>
          <w:p w14:paraId="11871FC3" w14:textId="77777777" w:rsidR="00381602" w:rsidRPr="00CF0C2F" w:rsidRDefault="00381602" w:rsidP="004B6568">
            <w:pPr>
              <w:pStyle w:val="SingleTxtG"/>
              <w:keepNext/>
              <w:keepLines/>
              <w:tabs>
                <w:tab w:val="clear" w:pos="1701"/>
                <w:tab w:val="clear" w:pos="2268"/>
                <w:tab w:val="clear" w:pos="2835"/>
              </w:tabs>
              <w:spacing w:before="40" w:after="40" w:line="220" w:lineRule="exact"/>
              <w:ind w:left="0" w:right="0"/>
              <w:jc w:val="left"/>
              <w:rPr>
                <w:sz w:val="18"/>
              </w:rPr>
            </w:pPr>
            <w:r w:rsidRPr="00CF0C2F">
              <w:rPr>
                <w:sz w:val="18"/>
              </w:rPr>
              <w:t>Número de hogares estudiados</w:t>
            </w:r>
          </w:p>
        </w:tc>
        <w:tc>
          <w:tcPr>
            <w:tcW w:w="500" w:type="pct"/>
            <w:shd w:val="clear" w:color="auto" w:fill="auto"/>
            <w:vAlign w:val="bottom"/>
          </w:tcPr>
          <w:p w14:paraId="07DA2F52" w14:textId="77777777" w:rsidR="00381602" w:rsidRPr="00CF0C2F" w:rsidRDefault="00381602" w:rsidP="004B6568">
            <w:pPr>
              <w:pStyle w:val="SingleTxtG"/>
              <w:keepNext/>
              <w:keepLines/>
              <w:tabs>
                <w:tab w:val="clear" w:pos="1701"/>
                <w:tab w:val="clear" w:pos="2268"/>
                <w:tab w:val="clear" w:pos="2835"/>
              </w:tabs>
              <w:spacing w:before="40" w:after="40" w:line="220" w:lineRule="exact"/>
              <w:ind w:left="57" w:right="0"/>
              <w:jc w:val="right"/>
              <w:rPr>
                <w:sz w:val="18"/>
              </w:rPr>
            </w:pPr>
            <w:r w:rsidRPr="00CF0C2F">
              <w:rPr>
                <w:sz w:val="18"/>
              </w:rPr>
              <w:t>2 466 316</w:t>
            </w:r>
          </w:p>
        </w:tc>
        <w:tc>
          <w:tcPr>
            <w:tcW w:w="502" w:type="pct"/>
            <w:shd w:val="clear" w:color="auto" w:fill="auto"/>
            <w:vAlign w:val="bottom"/>
          </w:tcPr>
          <w:p w14:paraId="58560819" w14:textId="77777777" w:rsidR="00381602" w:rsidRPr="00CF0C2F" w:rsidRDefault="00381602" w:rsidP="004B6568">
            <w:pPr>
              <w:pStyle w:val="SingleTxtG"/>
              <w:keepNext/>
              <w:keepLines/>
              <w:tabs>
                <w:tab w:val="clear" w:pos="1701"/>
                <w:tab w:val="clear" w:pos="2268"/>
                <w:tab w:val="clear" w:pos="2835"/>
              </w:tabs>
              <w:spacing w:before="40" w:after="40" w:line="220" w:lineRule="exact"/>
              <w:ind w:left="113" w:right="0"/>
              <w:jc w:val="right"/>
              <w:rPr>
                <w:sz w:val="18"/>
              </w:rPr>
            </w:pPr>
            <w:r w:rsidRPr="00CF0C2F">
              <w:rPr>
                <w:sz w:val="18"/>
              </w:rPr>
              <w:t>605 006</w:t>
            </w:r>
          </w:p>
        </w:tc>
        <w:tc>
          <w:tcPr>
            <w:tcW w:w="667" w:type="pct"/>
            <w:shd w:val="clear" w:color="auto" w:fill="auto"/>
            <w:vAlign w:val="bottom"/>
          </w:tcPr>
          <w:p w14:paraId="77818078" w14:textId="77777777" w:rsidR="00381602" w:rsidRPr="00CF0C2F" w:rsidRDefault="00381602" w:rsidP="004B6568">
            <w:pPr>
              <w:pStyle w:val="SingleTxtG"/>
              <w:keepNext/>
              <w:keepLines/>
              <w:tabs>
                <w:tab w:val="clear" w:pos="1701"/>
                <w:tab w:val="clear" w:pos="2268"/>
                <w:tab w:val="clear" w:pos="2835"/>
              </w:tabs>
              <w:spacing w:before="40" w:after="40" w:line="220" w:lineRule="exact"/>
              <w:ind w:left="113" w:right="0"/>
              <w:jc w:val="right"/>
              <w:rPr>
                <w:sz w:val="18"/>
              </w:rPr>
            </w:pPr>
            <w:r w:rsidRPr="00CF0C2F">
              <w:rPr>
                <w:sz w:val="18"/>
              </w:rPr>
              <w:t>690 551</w:t>
            </w:r>
          </w:p>
        </w:tc>
        <w:tc>
          <w:tcPr>
            <w:tcW w:w="834" w:type="pct"/>
            <w:shd w:val="clear" w:color="auto" w:fill="auto"/>
            <w:vAlign w:val="bottom"/>
          </w:tcPr>
          <w:p w14:paraId="3E2A702F" w14:textId="77777777" w:rsidR="00381602" w:rsidRPr="00CF0C2F" w:rsidRDefault="00381602" w:rsidP="004B6568">
            <w:pPr>
              <w:pStyle w:val="SingleTxtG"/>
              <w:keepNext/>
              <w:keepLines/>
              <w:tabs>
                <w:tab w:val="clear" w:pos="1701"/>
                <w:tab w:val="clear" w:pos="2268"/>
                <w:tab w:val="clear" w:pos="2835"/>
              </w:tabs>
              <w:spacing w:before="40" w:after="40" w:line="220" w:lineRule="exact"/>
              <w:ind w:left="113" w:right="0"/>
              <w:jc w:val="right"/>
              <w:rPr>
                <w:sz w:val="18"/>
              </w:rPr>
            </w:pPr>
            <w:r w:rsidRPr="00CF0C2F">
              <w:rPr>
                <w:sz w:val="18"/>
              </w:rPr>
              <w:t>656 902</w:t>
            </w:r>
          </w:p>
        </w:tc>
        <w:tc>
          <w:tcPr>
            <w:tcW w:w="750" w:type="pct"/>
            <w:shd w:val="clear" w:color="auto" w:fill="auto"/>
            <w:vAlign w:val="bottom"/>
          </w:tcPr>
          <w:p w14:paraId="7D1E86D3" w14:textId="77777777" w:rsidR="00381602" w:rsidRPr="00CF0C2F" w:rsidRDefault="00381602" w:rsidP="004B6568">
            <w:pPr>
              <w:pStyle w:val="SingleTxtG"/>
              <w:keepNext/>
              <w:keepLines/>
              <w:tabs>
                <w:tab w:val="clear" w:pos="1701"/>
                <w:tab w:val="clear" w:pos="2268"/>
                <w:tab w:val="clear" w:pos="2835"/>
              </w:tabs>
              <w:spacing w:before="40" w:after="40" w:line="220" w:lineRule="exact"/>
              <w:ind w:left="113" w:right="0"/>
              <w:jc w:val="right"/>
              <w:rPr>
                <w:sz w:val="18"/>
              </w:rPr>
            </w:pPr>
            <w:r w:rsidRPr="00CF0C2F">
              <w:rPr>
                <w:sz w:val="18"/>
              </w:rPr>
              <w:t>513 857</w:t>
            </w:r>
          </w:p>
        </w:tc>
        <w:tc>
          <w:tcPr>
            <w:tcW w:w="663" w:type="pct"/>
            <w:shd w:val="clear" w:color="auto" w:fill="auto"/>
            <w:vAlign w:val="bottom"/>
          </w:tcPr>
          <w:p w14:paraId="17273EFF" w14:textId="77777777" w:rsidR="00381602" w:rsidRPr="00CF0C2F" w:rsidRDefault="00381602" w:rsidP="004B6568">
            <w:pPr>
              <w:pStyle w:val="SingleTxtG"/>
              <w:keepNext/>
              <w:keepLines/>
              <w:tabs>
                <w:tab w:val="clear" w:pos="1701"/>
                <w:tab w:val="clear" w:pos="2268"/>
                <w:tab w:val="clear" w:pos="2835"/>
              </w:tabs>
              <w:spacing w:before="40" w:after="40" w:line="220" w:lineRule="exact"/>
              <w:ind w:left="113" w:right="0"/>
              <w:jc w:val="right"/>
              <w:rPr>
                <w:sz w:val="18"/>
              </w:rPr>
            </w:pPr>
            <w:r w:rsidRPr="00CF0C2F">
              <w:rPr>
                <w:sz w:val="18"/>
              </w:rPr>
              <w:t>...</w:t>
            </w:r>
          </w:p>
        </w:tc>
      </w:tr>
      <w:tr w:rsidR="00CF0C2F" w:rsidRPr="00CF0C2F" w14:paraId="15E32E2A" w14:textId="77777777" w:rsidTr="00CF0C2F">
        <w:trPr>
          <w:cantSplit/>
          <w:trHeight w:val="240"/>
        </w:trPr>
        <w:tc>
          <w:tcPr>
            <w:tcW w:w="1084" w:type="pct"/>
            <w:shd w:val="clear" w:color="auto" w:fill="auto"/>
          </w:tcPr>
          <w:p w14:paraId="74F5CDCA" w14:textId="77777777" w:rsidR="00381602" w:rsidRPr="00CF0C2F" w:rsidRDefault="00381602" w:rsidP="00CF0C2F">
            <w:pPr>
              <w:pStyle w:val="SingleTxtG"/>
              <w:tabs>
                <w:tab w:val="clear" w:pos="1701"/>
                <w:tab w:val="clear" w:pos="2268"/>
                <w:tab w:val="clear" w:pos="2835"/>
              </w:tabs>
              <w:spacing w:before="40" w:after="40" w:line="220" w:lineRule="exact"/>
              <w:ind w:left="0" w:right="0"/>
              <w:jc w:val="left"/>
              <w:rPr>
                <w:sz w:val="18"/>
              </w:rPr>
            </w:pPr>
            <w:r w:rsidRPr="00CF0C2F">
              <w:rPr>
                <w:sz w:val="18"/>
              </w:rPr>
              <w:t>Número de miembros (promedio)</w:t>
            </w:r>
          </w:p>
        </w:tc>
        <w:tc>
          <w:tcPr>
            <w:tcW w:w="500" w:type="pct"/>
            <w:shd w:val="clear" w:color="auto" w:fill="auto"/>
            <w:vAlign w:val="bottom"/>
          </w:tcPr>
          <w:p w14:paraId="14E4B226" w14:textId="77777777" w:rsidR="00381602" w:rsidRPr="00CF0C2F" w:rsidRDefault="00381602" w:rsidP="00CF0C2F">
            <w:pPr>
              <w:pStyle w:val="SingleTxtG"/>
              <w:tabs>
                <w:tab w:val="clear" w:pos="1701"/>
                <w:tab w:val="clear" w:pos="2268"/>
                <w:tab w:val="clear" w:pos="2835"/>
              </w:tabs>
              <w:spacing w:before="40" w:after="40" w:line="220" w:lineRule="exact"/>
              <w:ind w:left="57" w:right="0"/>
              <w:jc w:val="right"/>
              <w:rPr>
                <w:sz w:val="18"/>
              </w:rPr>
            </w:pPr>
            <w:r w:rsidRPr="00CF0C2F">
              <w:rPr>
                <w:sz w:val="18"/>
              </w:rPr>
              <w:t>2,68</w:t>
            </w:r>
          </w:p>
        </w:tc>
        <w:tc>
          <w:tcPr>
            <w:tcW w:w="502" w:type="pct"/>
            <w:shd w:val="clear" w:color="auto" w:fill="auto"/>
            <w:vAlign w:val="bottom"/>
          </w:tcPr>
          <w:p w14:paraId="249327B6"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2,54</w:t>
            </w:r>
          </w:p>
        </w:tc>
        <w:tc>
          <w:tcPr>
            <w:tcW w:w="667" w:type="pct"/>
            <w:shd w:val="clear" w:color="auto" w:fill="auto"/>
            <w:vAlign w:val="bottom"/>
          </w:tcPr>
          <w:p w14:paraId="3C6724AB"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2,49</w:t>
            </w:r>
          </w:p>
        </w:tc>
        <w:tc>
          <w:tcPr>
            <w:tcW w:w="834" w:type="pct"/>
            <w:shd w:val="clear" w:color="auto" w:fill="auto"/>
            <w:vAlign w:val="bottom"/>
          </w:tcPr>
          <w:p w14:paraId="5BF68CC3"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2,87</w:t>
            </w:r>
          </w:p>
        </w:tc>
        <w:tc>
          <w:tcPr>
            <w:tcW w:w="750" w:type="pct"/>
            <w:shd w:val="clear" w:color="auto" w:fill="auto"/>
            <w:vAlign w:val="bottom"/>
          </w:tcPr>
          <w:p w14:paraId="1C82EA1C"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2,85</w:t>
            </w:r>
          </w:p>
        </w:tc>
        <w:tc>
          <w:tcPr>
            <w:tcW w:w="663" w:type="pct"/>
            <w:shd w:val="clear" w:color="auto" w:fill="auto"/>
            <w:vAlign w:val="bottom"/>
          </w:tcPr>
          <w:p w14:paraId="655C02C5"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w:t>
            </w:r>
          </w:p>
        </w:tc>
      </w:tr>
      <w:tr w:rsidR="00CF0C2F" w:rsidRPr="00CF0C2F" w14:paraId="1F9AFC34" w14:textId="77777777" w:rsidTr="00CF0C2F">
        <w:trPr>
          <w:cantSplit/>
          <w:trHeight w:val="240"/>
        </w:trPr>
        <w:tc>
          <w:tcPr>
            <w:tcW w:w="1084" w:type="pct"/>
            <w:shd w:val="clear" w:color="auto" w:fill="auto"/>
          </w:tcPr>
          <w:p w14:paraId="476EB8A1" w14:textId="77777777" w:rsidR="00381602" w:rsidRPr="00CF0C2F" w:rsidRDefault="00381602" w:rsidP="00CF0C2F">
            <w:pPr>
              <w:pStyle w:val="SingleTxtG"/>
              <w:tabs>
                <w:tab w:val="clear" w:pos="1701"/>
                <w:tab w:val="clear" w:pos="2268"/>
                <w:tab w:val="clear" w:pos="2835"/>
              </w:tabs>
              <w:spacing w:before="40" w:after="40" w:line="220" w:lineRule="exact"/>
              <w:ind w:left="0" w:right="0"/>
              <w:jc w:val="left"/>
              <w:rPr>
                <w:sz w:val="18"/>
              </w:rPr>
            </w:pPr>
            <w:r w:rsidRPr="00CF0C2F">
              <w:rPr>
                <w:sz w:val="18"/>
              </w:rPr>
              <w:t>Consumo individual (dinares totales)</w:t>
            </w:r>
          </w:p>
        </w:tc>
        <w:tc>
          <w:tcPr>
            <w:tcW w:w="500" w:type="pct"/>
            <w:shd w:val="clear" w:color="auto" w:fill="auto"/>
            <w:vAlign w:val="bottom"/>
          </w:tcPr>
          <w:p w14:paraId="7DADDB3E" w14:textId="77777777" w:rsidR="00381602" w:rsidRPr="00CF0C2F" w:rsidRDefault="00381602" w:rsidP="00CF0C2F">
            <w:pPr>
              <w:pStyle w:val="SingleTxtG"/>
              <w:tabs>
                <w:tab w:val="clear" w:pos="1701"/>
                <w:tab w:val="clear" w:pos="2268"/>
                <w:tab w:val="clear" w:pos="2835"/>
              </w:tabs>
              <w:spacing w:before="40" w:after="40" w:line="220" w:lineRule="exact"/>
              <w:ind w:left="57" w:right="0"/>
              <w:jc w:val="right"/>
              <w:rPr>
                <w:sz w:val="18"/>
              </w:rPr>
            </w:pPr>
            <w:r w:rsidRPr="00CF0C2F">
              <w:rPr>
                <w:sz w:val="18"/>
              </w:rPr>
              <w:t>67 099</w:t>
            </w:r>
          </w:p>
        </w:tc>
        <w:tc>
          <w:tcPr>
            <w:tcW w:w="502" w:type="pct"/>
            <w:shd w:val="clear" w:color="auto" w:fill="auto"/>
            <w:vAlign w:val="bottom"/>
          </w:tcPr>
          <w:p w14:paraId="11C0C2CD"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74 548</w:t>
            </w:r>
          </w:p>
        </w:tc>
        <w:tc>
          <w:tcPr>
            <w:tcW w:w="667" w:type="pct"/>
            <w:shd w:val="clear" w:color="auto" w:fill="auto"/>
            <w:vAlign w:val="bottom"/>
          </w:tcPr>
          <w:p w14:paraId="2AFDEDE4"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64 714</w:t>
            </w:r>
          </w:p>
        </w:tc>
        <w:tc>
          <w:tcPr>
            <w:tcW w:w="834" w:type="pct"/>
            <w:shd w:val="clear" w:color="auto" w:fill="auto"/>
            <w:vAlign w:val="bottom"/>
          </w:tcPr>
          <w:p w14:paraId="6A9C1F3D"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65 619</w:t>
            </w:r>
          </w:p>
        </w:tc>
        <w:tc>
          <w:tcPr>
            <w:tcW w:w="750" w:type="pct"/>
            <w:shd w:val="clear" w:color="auto" w:fill="auto"/>
            <w:vAlign w:val="bottom"/>
          </w:tcPr>
          <w:p w14:paraId="02675815"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63 440</w:t>
            </w:r>
          </w:p>
        </w:tc>
        <w:tc>
          <w:tcPr>
            <w:tcW w:w="663" w:type="pct"/>
            <w:shd w:val="clear" w:color="auto" w:fill="auto"/>
            <w:vAlign w:val="bottom"/>
          </w:tcPr>
          <w:p w14:paraId="51AAC6D7"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w:t>
            </w:r>
          </w:p>
        </w:tc>
      </w:tr>
      <w:tr w:rsidR="00CF0C2F" w:rsidRPr="00CF0C2F" w14:paraId="21436920" w14:textId="77777777" w:rsidTr="00CF0C2F">
        <w:trPr>
          <w:cantSplit/>
          <w:trHeight w:val="240"/>
        </w:trPr>
        <w:tc>
          <w:tcPr>
            <w:tcW w:w="1084" w:type="pct"/>
            <w:shd w:val="clear" w:color="auto" w:fill="auto"/>
          </w:tcPr>
          <w:p w14:paraId="17CA160F" w14:textId="77777777" w:rsidR="00381602" w:rsidRPr="00CF0C2F" w:rsidRDefault="00381602" w:rsidP="00CF0C2F">
            <w:pPr>
              <w:pStyle w:val="SingleTxtG"/>
              <w:tabs>
                <w:tab w:val="clear" w:pos="1701"/>
                <w:tab w:val="clear" w:pos="2268"/>
                <w:tab w:val="clear" w:pos="2835"/>
              </w:tabs>
              <w:spacing w:before="40" w:after="40" w:line="220" w:lineRule="exact"/>
              <w:ind w:left="0" w:right="0"/>
              <w:jc w:val="left"/>
              <w:rPr>
                <w:sz w:val="18"/>
              </w:rPr>
            </w:pPr>
            <w:r w:rsidRPr="00CF0C2F">
              <w:rPr>
                <w:sz w:val="18"/>
              </w:rPr>
              <w:t>Alimentos y bebidas no alcohólicas (dinares)</w:t>
            </w:r>
          </w:p>
        </w:tc>
        <w:tc>
          <w:tcPr>
            <w:tcW w:w="500" w:type="pct"/>
            <w:shd w:val="clear" w:color="auto" w:fill="auto"/>
            <w:vAlign w:val="bottom"/>
          </w:tcPr>
          <w:p w14:paraId="3EBCF5A5" w14:textId="77777777" w:rsidR="00381602" w:rsidRPr="00CF0C2F" w:rsidRDefault="00381602" w:rsidP="00CF0C2F">
            <w:pPr>
              <w:pStyle w:val="SingleTxtG"/>
              <w:tabs>
                <w:tab w:val="clear" w:pos="1701"/>
                <w:tab w:val="clear" w:pos="2268"/>
                <w:tab w:val="clear" w:pos="2835"/>
              </w:tabs>
              <w:spacing w:before="40" w:after="40" w:line="220" w:lineRule="exact"/>
              <w:ind w:left="57" w:right="0"/>
              <w:jc w:val="right"/>
              <w:rPr>
                <w:sz w:val="18"/>
              </w:rPr>
            </w:pPr>
            <w:r w:rsidRPr="00CF0C2F">
              <w:rPr>
                <w:sz w:val="18"/>
              </w:rPr>
              <w:t>22 977</w:t>
            </w:r>
          </w:p>
        </w:tc>
        <w:tc>
          <w:tcPr>
            <w:tcW w:w="502" w:type="pct"/>
            <w:shd w:val="clear" w:color="auto" w:fill="auto"/>
            <w:vAlign w:val="bottom"/>
          </w:tcPr>
          <w:p w14:paraId="72289D9F"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23 713</w:t>
            </w:r>
          </w:p>
        </w:tc>
        <w:tc>
          <w:tcPr>
            <w:tcW w:w="667" w:type="pct"/>
            <w:shd w:val="clear" w:color="auto" w:fill="auto"/>
            <w:vAlign w:val="bottom"/>
          </w:tcPr>
          <w:p w14:paraId="1B33BF12"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22 545</w:t>
            </w:r>
          </w:p>
        </w:tc>
        <w:tc>
          <w:tcPr>
            <w:tcW w:w="834" w:type="pct"/>
            <w:shd w:val="clear" w:color="auto" w:fill="auto"/>
            <w:vAlign w:val="bottom"/>
          </w:tcPr>
          <w:p w14:paraId="2B35D501"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23 194</w:t>
            </w:r>
          </w:p>
        </w:tc>
        <w:tc>
          <w:tcPr>
            <w:tcW w:w="750" w:type="pct"/>
            <w:shd w:val="clear" w:color="auto" w:fill="auto"/>
            <w:vAlign w:val="bottom"/>
          </w:tcPr>
          <w:p w14:paraId="4B395B6F"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22 412</w:t>
            </w:r>
          </w:p>
        </w:tc>
        <w:tc>
          <w:tcPr>
            <w:tcW w:w="663" w:type="pct"/>
            <w:shd w:val="clear" w:color="auto" w:fill="auto"/>
            <w:vAlign w:val="bottom"/>
          </w:tcPr>
          <w:p w14:paraId="72758385"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w:t>
            </w:r>
          </w:p>
        </w:tc>
      </w:tr>
      <w:tr w:rsidR="00CF0C2F" w:rsidRPr="00CF0C2F" w14:paraId="46DEBFB1" w14:textId="77777777" w:rsidTr="00CF0C2F">
        <w:trPr>
          <w:cantSplit/>
          <w:trHeight w:val="240"/>
        </w:trPr>
        <w:tc>
          <w:tcPr>
            <w:tcW w:w="1084" w:type="pct"/>
            <w:shd w:val="clear" w:color="auto" w:fill="auto"/>
          </w:tcPr>
          <w:p w14:paraId="3224A201" w14:textId="77777777" w:rsidR="00381602" w:rsidRPr="00CF0C2F" w:rsidRDefault="00381602" w:rsidP="00CF0C2F">
            <w:pPr>
              <w:pStyle w:val="SingleTxtG"/>
              <w:tabs>
                <w:tab w:val="clear" w:pos="1701"/>
                <w:tab w:val="clear" w:pos="2268"/>
                <w:tab w:val="clear" w:pos="2835"/>
              </w:tabs>
              <w:spacing w:before="40" w:after="40" w:line="220" w:lineRule="exact"/>
              <w:ind w:left="0" w:right="0"/>
              <w:jc w:val="left"/>
              <w:rPr>
                <w:sz w:val="18"/>
              </w:rPr>
            </w:pPr>
            <w:r w:rsidRPr="00CF0C2F">
              <w:rPr>
                <w:sz w:val="18"/>
              </w:rPr>
              <w:t>Vivienda, agua, electricidad, gas y otros combustibles (dinares)</w:t>
            </w:r>
          </w:p>
        </w:tc>
        <w:tc>
          <w:tcPr>
            <w:tcW w:w="500" w:type="pct"/>
            <w:shd w:val="clear" w:color="auto" w:fill="auto"/>
            <w:vAlign w:val="bottom"/>
          </w:tcPr>
          <w:p w14:paraId="4267CEBD" w14:textId="77777777" w:rsidR="00381602" w:rsidRPr="00CF0C2F" w:rsidRDefault="00381602" w:rsidP="00CF0C2F">
            <w:pPr>
              <w:pStyle w:val="SingleTxtG"/>
              <w:tabs>
                <w:tab w:val="clear" w:pos="1701"/>
                <w:tab w:val="clear" w:pos="2268"/>
                <w:tab w:val="clear" w:pos="2835"/>
              </w:tabs>
              <w:spacing w:before="40" w:after="40" w:line="220" w:lineRule="exact"/>
              <w:ind w:left="0" w:right="0"/>
              <w:jc w:val="right"/>
              <w:rPr>
                <w:sz w:val="18"/>
              </w:rPr>
            </w:pPr>
            <w:r w:rsidRPr="00CF0C2F">
              <w:rPr>
                <w:sz w:val="18"/>
              </w:rPr>
              <w:t>11 182</w:t>
            </w:r>
          </w:p>
        </w:tc>
        <w:tc>
          <w:tcPr>
            <w:tcW w:w="502" w:type="pct"/>
            <w:shd w:val="clear" w:color="auto" w:fill="auto"/>
            <w:vAlign w:val="bottom"/>
          </w:tcPr>
          <w:p w14:paraId="2373025A"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12 540</w:t>
            </w:r>
          </w:p>
        </w:tc>
        <w:tc>
          <w:tcPr>
            <w:tcW w:w="667" w:type="pct"/>
            <w:shd w:val="clear" w:color="auto" w:fill="auto"/>
            <w:vAlign w:val="bottom"/>
          </w:tcPr>
          <w:p w14:paraId="0E2DFA6F"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10 870</w:t>
            </w:r>
          </w:p>
        </w:tc>
        <w:tc>
          <w:tcPr>
            <w:tcW w:w="834" w:type="pct"/>
            <w:shd w:val="clear" w:color="auto" w:fill="auto"/>
            <w:vAlign w:val="bottom"/>
          </w:tcPr>
          <w:p w14:paraId="14ED2F98"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10 824</w:t>
            </w:r>
          </w:p>
        </w:tc>
        <w:tc>
          <w:tcPr>
            <w:tcW w:w="750" w:type="pct"/>
            <w:shd w:val="clear" w:color="auto" w:fill="auto"/>
            <w:vAlign w:val="bottom"/>
          </w:tcPr>
          <w:p w14:paraId="6A47A7B1"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10 473</w:t>
            </w:r>
          </w:p>
        </w:tc>
        <w:tc>
          <w:tcPr>
            <w:tcW w:w="663" w:type="pct"/>
            <w:shd w:val="clear" w:color="auto" w:fill="auto"/>
            <w:vAlign w:val="bottom"/>
          </w:tcPr>
          <w:p w14:paraId="59F92A75"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w:t>
            </w:r>
          </w:p>
        </w:tc>
      </w:tr>
      <w:tr w:rsidR="00CF0C2F" w:rsidRPr="00CF0C2F" w14:paraId="500C6E04" w14:textId="77777777" w:rsidTr="00CF0C2F">
        <w:trPr>
          <w:cantSplit/>
          <w:trHeight w:val="240"/>
        </w:trPr>
        <w:tc>
          <w:tcPr>
            <w:tcW w:w="1084" w:type="pct"/>
            <w:shd w:val="clear" w:color="auto" w:fill="auto"/>
          </w:tcPr>
          <w:p w14:paraId="6A6CC66F" w14:textId="77777777" w:rsidR="00381602" w:rsidRPr="00CF0C2F" w:rsidRDefault="00381602" w:rsidP="00CF0C2F">
            <w:pPr>
              <w:pStyle w:val="SingleTxtG"/>
              <w:tabs>
                <w:tab w:val="clear" w:pos="1701"/>
                <w:tab w:val="clear" w:pos="2268"/>
                <w:tab w:val="clear" w:pos="2835"/>
              </w:tabs>
              <w:spacing w:before="40" w:after="40" w:line="220" w:lineRule="exact"/>
              <w:ind w:left="0" w:right="0"/>
              <w:jc w:val="left"/>
              <w:rPr>
                <w:sz w:val="18"/>
              </w:rPr>
            </w:pPr>
            <w:r w:rsidRPr="00CF0C2F">
              <w:rPr>
                <w:sz w:val="18"/>
              </w:rPr>
              <w:t>Salud (dinares)</w:t>
            </w:r>
          </w:p>
        </w:tc>
        <w:tc>
          <w:tcPr>
            <w:tcW w:w="500" w:type="pct"/>
            <w:shd w:val="clear" w:color="auto" w:fill="auto"/>
            <w:vAlign w:val="bottom"/>
          </w:tcPr>
          <w:p w14:paraId="6A05880F" w14:textId="77777777" w:rsidR="00381602" w:rsidRPr="00CF0C2F" w:rsidRDefault="00381602" w:rsidP="00CF0C2F">
            <w:pPr>
              <w:pStyle w:val="SingleTxtG"/>
              <w:tabs>
                <w:tab w:val="clear" w:pos="1701"/>
                <w:tab w:val="clear" w:pos="2268"/>
                <w:tab w:val="clear" w:pos="2835"/>
              </w:tabs>
              <w:spacing w:before="40" w:after="40" w:line="220" w:lineRule="exact"/>
              <w:ind w:left="0" w:right="0"/>
              <w:jc w:val="right"/>
              <w:rPr>
                <w:sz w:val="18"/>
              </w:rPr>
            </w:pPr>
            <w:r w:rsidRPr="00CF0C2F">
              <w:rPr>
                <w:sz w:val="18"/>
              </w:rPr>
              <w:t>2 990</w:t>
            </w:r>
          </w:p>
        </w:tc>
        <w:tc>
          <w:tcPr>
            <w:tcW w:w="502" w:type="pct"/>
            <w:shd w:val="clear" w:color="auto" w:fill="auto"/>
            <w:vAlign w:val="bottom"/>
          </w:tcPr>
          <w:p w14:paraId="71418B53"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3 738</w:t>
            </w:r>
          </w:p>
        </w:tc>
        <w:tc>
          <w:tcPr>
            <w:tcW w:w="667" w:type="pct"/>
            <w:shd w:val="clear" w:color="auto" w:fill="auto"/>
            <w:vAlign w:val="bottom"/>
          </w:tcPr>
          <w:p w14:paraId="7A8AF439"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2 859</w:t>
            </w:r>
          </w:p>
        </w:tc>
        <w:tc>
          <w:tcPr>
            <w:tcW w:w="834" w:type="pct"/>
            <w:shd w:val="clear" w:color="auto" w:fill="auto"/>
            <w:vAlign w:val="bottom"/>
          </w:tcPr>
          <w:p w14:paraId="3FC81F53"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2 623</w:t>
            </w:r>
          </w:p>
        </w:tc>
        <w:tc>
          <w:tcPr>
            <w:tcW w:w="750" w:type="pct"/>
            <w:shd w:val="clear" w:color="auto" w:fill="auto"/>
            <w:vAlign w:val="bottom"/>
          </w:tcPr>
          <w:p w14:paraId="7B668D4A"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2 753</w:t>
            </w:r>
          </w:p>
        </w:tc>
        <w:tc>
          <w:tcPr>
            <w:tcW w:w="663" w:type="pct"/>
            <w:shd w:val="clear" w:color="auto" w:fill="auto"/>
            <w:vAlign w:val="bottom"/>
          </w:tcPr>
          <w:p w14:paraId="28473D6E"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w:t>
            </w:r>
          </w:p>
        </w:tc>
      </w:tr>
      <w:tr w:rsidR="00CF0C2F" w:rsidRPr="00CF0C2F" w14:paraId="67DF68A2" w14:textId="77777777" w:rsidTr="00CF0C2F">
        <w:trPr>
          <w:cantSplit/>
          <w:trHeight w:val="240"/>
        </w:trPr>
        <w:tc>
          <w:tcPr>
            <w:tcW w:w="1084" w:type="pct"/>
            <w:tcBorders>
              <w:bottom w:val="single" w:sz="12" w:space="0" w:color="auto"/>
            </w:tcBorders>
            <w:shd w:val="clear" w:color="auto" w:fill="auto"/>
          </w:tcPr>
          <w:p w14:paraId="07E56D1E" w14:textId="77777777" w:rsidR="00381602" w:rsidRPr="00CF0C2F" w:rsidRDefault="00381602" w:rsidP="00CF0C2F">
            <w:pPr>
              <w:pStyle w:val="SingleTxtG"/>
              <w:tabs>
                <w:tab w:val="clear" w:pos="1701"/>
                <w:tab w:val="clear" w:pos="2268"/>
                <w:tab w:val="clear" w:pos="2835"/>
              </w:tabs>
              <w:spacing w:before="40" w:after="40" w:line="220" w:lineRule="exact"/>
              <w:ind w:left="0" w:right="0"/>
              <w:jc w:val="left"/>
              <w:rPr>
                <w:sz w:val="18"/>
              </w:rPr>
            </w:pPr>
            <w:r w:rsidRPr="00CF0C2F">
              <w:rPr>
                <w:sz w:val="18"/>
              </w:rPr>
              <w:t>Educación (dinares)</w:t>
            </w:r>
          </w:p>
        </w:tc>
        <w:tc>
          <w:tcPr>
            <w:tcW w:w="500" w:type="pct"/>
            <w:tcBorders>
              <w:bottom w:val="single" w:sz="12" w:space="0" w:color="auto"/>
            </w:tcBorders>
            <w:shd w:val="clear" w:color="auto" w:fill="auto"/>
            <w:vAlign w:val="bottom"/>
          </w:tcPr>
          <w:p w14:paraId="0797CD53" w14:textId="77777777" w:rsidR="00381602" w:rsidRPr="00CF0C2F" w:rsidRDefault="00381602" w:rsidP="00CF0C2F">
            <w:pPr>
              <w:pStyle w:val="SingleTxtG"/>
              <w:tabs>
                <w:tab w:val="clear" w:pos="1701"/>
                <w:tab w:val="clear" w:pos="2268"/>
                <w:tab w:val="clear" w:pos="2835"/>
              </w:tabs>
              <w:spacing w:before="40" w:after="40" w:line="220" w:lineRule="exact"/>
              <w:ind w:left="0" w:right="0"/>
              <w:jc w:val="right"/>
              <w:rPr>
                <w:sz w:val="18"/>
              </w:rPr>
            </w:pPr>
            <w:r w:rsidRPr="00CF0C2F">
              <w:rPr>
                <w:sz w:val="18"/>
              </w:rPr>
              <w:t>943</w:t>
            </w:r>
          </w:p>
        </w:tc>
        <w:tc>
          <w:tcPr>
            <w:tcW w:w="502" w:type="pct"/>
            <w:tcBorders>
              <w:bottom w:val="single" w:sz="12" w:space="0" w:color="auto"/>
            </w:tcBorders>
            <w:shd w:val="clear" w:color="auto" w:fill="auto"/>
            <w:vAlign w:val="bottom"/>
          </w:tcPr>
          <w:p w14:paraId="65ACB02F"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1 145</w:t>
            </w:r>
          </w:p>
        </w:tc>
        <w:tc>
          <w:tcPr>
            <w:tcW w:w="667" w:type="pct"/>
            <w:tcBorders>
              <w:bottom w:val="single" w:sz="12" w:space="0" w:color="auto"/>
            </w:tcBorders>
            <w:shd w:val="clear" w:color="auto" w:fill="auto"/>
            <w:vAlign w:val="bottom"/>
          </w:tcPr>
          <w:p w14:paraId="2CEFDC68"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865</w:t>
            </w:r>
          </w:p>
        </w:tc>
        <w:tc>
          <w:tcPr>
            <w:tcW w:w="834" w:type="pct"/>
            <w:tcBorders>
              <w:bottom w:val="single" w:sz="12" w:space="0" w:color="auto"/>
            </w:tcBorders>
            <w:shd w:val="clear" w:color="auto" w:fill="auto"/>
            <w:vAlign w:val="bottom"/>
          </w:tcPr>
          <w:p w14:paraId="08E759C0"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1 159</w:t>
            </w:r>
          </w:p>
        </w:tc>
        <w:tc>
          <w:tcPr>
            <w:tcW w:w="750" w:type="pct"/>
            <w:tcBorders>
              <w:bottom w:val="single" w:sz="12" w:space="0" w:color="auto"/>
            </w:tcBorders>
            <w:shd w:val="clear" w:color="auto" w:fill="auto"/>
            <w:vAlign w:val="bottom"/>
          </w:tcPr>
          <w:p w14:paraId="2E6AD7AB"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530</w:t>
            </w:r>
          </w:p>
        </w:tc>
        <w:tc>
          <w:tcPr>
            <w:tcW w:w="663" w:type="pct"/>
            <w:tcBorders>
              <w:bottom w:val="single" w:sz="12" w:space="0" w:color="auto"/>
            </w:tcBorders>
            <w:shd w:val="clear" w:color="auto" w:fill="auto"/>
            <w:vAlign w:val="bottom"/>
          </w:tcPr>
          <w:p w14:paraId="53E08872"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w:t>
            </w:r>
          </w:p>
        </w:tc>
      </w:tr>
    </w:tbl>
    <w:p w14:paraId="00BE0C49" w14:textId="77777777" w:rsidR="00381602" w:rsidRPr="00CF0C2F" w:rsidRDefault="00381602" w:rsidP="00CF0C2F">
      <w:pPr>
        <w:pStyle w:val="SingleTxtG"/>
        <w:spacing w:before="120" w:after="240"/>
        <w:ind w:firstLine="170"/>
        <w:jc w:val="left"/>
        <w:rPr>
          <w:sz w:val="18"/>
          <w:szCs w:val="18"/>
        </w:rPr>
      </w:pPr>
      <w:r w:rsidRPr="00CF0C2F">
        <w:rPr>
          <w:i/>
          <w:sz w:val="18"/>
          <w:szCs w:val="18"/>
        </w:rPr>
        <w:t>Fuent</w:t>
      </w:r>
      <w:r w:rsidRPr="00422DF0">
        <w:rPr>
          <w:i/>
          <w:sz w:val="18"/>
          <w:szCs w:val="18"/>
        </w:rPr>
        <w:t>e:</w:t>
      </w:r>
      <w:r w:rsidRPr="00CF0C2F">
        <w:rPr>
          <w:sz w:val="18"/>
          <w:szCs w:val="18"/>
        </w:rPr>
        <w:t xml:space="preserve"> Oficina de Estadística de la República.</w:t>
      </w:r>
    </w:p>
    <w:p w14:paraId="4D7066EA" w14:textId="68CD3515" w:rsidR="00381602" w:rsidRPr="00B95793" w:rsidRDefault="00381602" w:rsidP="00CF0C2F">
      <w:pPr>
        <w:pStyle w:val="H23G"/>
      </w:pPr>
      <w:r w:rsidRPr="00B95793">
        <w:t>Proporción de la población que vive por debajo del umbral nacional de pobreza</w:t>
      </w:r>
    </w:p>
    <w:tbl>
      <w:tblPr>
        <w:tblW w:w="9637" w:type="dxa"/>
        <w:tblBorders>
          <w:top w:val="single" w:sz="4" w:space="0" w:color="auto"/>
        </w:tblBorders>
        <w:tblCellMar>
          <w:left w:w="0" w:type="dxa"/>
          <w:right w:w="0" w:type="dxa"/>
        </w:tblCellMar>
        <w:tblLook w:val="04A0" w:firstRow="1" w:lastRow="0" w:firstColumn="1" w:lastColumn="0" w:noHBand="0" w:noVBand="1"/>
      </w:tblPr>
      <w:tblGrid>
        <w:gridCol w:w="1701"/>
        <w:gridCol w:w="880"/>
        <w:gridCol w:w="883"/>
        <w:gridCol w:w="883"/>
        <w:gridCol w:w="883"/>
        <w:gridCol w:w="881"/>
        <w:gridCol w:w="883"/>
        <w:gridCol w:w="883"/>
        <w:gridCol w:w="883"/>
        <w:gridCol w:w="877"/>
      </w:tblGrid>
      <w:tr w:rsidR="00295AA6" w:rsidRPr="00CF0C2F" w14:paraId="3C541DB2" w14:textId="77777777" w:rsidTr="00295AA6">
        <w:trPr>
          <w:cantSplit/>
          <w:trHeight w:val="240"/>
          <w:tblHeader/>
        </w:trPr>
        <w:tc>
          <w:tcPr>
            <w:tcW w:w="883" w:type="pct"/>
            <w:tcBorders>
              <w:top w:val="single" w:sz="4" w:space="0" w:color="auto"/>
              <w:bottom w:val="single" w:sz="12" w:space="0" w:color="auto"/>
            </w:tcBorders>
            <w:shd w:val="clear" w:color="auto" w:fill="auto"/>
            <w:vAlign w:val="bottom"/>
          </w:tcPr>
          <w:p w14:paraId="6C28EADF" w14:textId="77777777" w:rsidR="00381602" w:rsidRPr="00CF0C2F" w:rsidRDefault="00381602" w:rsidP="00CF0C2F">
            <w:pPr>
              <w:pStyle w:val="SingleTxtG"/>
              <w:tabs>
                <w:tab w:val="clear" w:pos="1701"/>
                <w:tab w:val="clear" w:pos="2268"/>
                <w:tab w:val="clear" w:pos="2835"/>
              </w:tabs>
              <w:spacing w:before="80" w:after="80" w:line="200" w:lineRule="exact"/>
              <w:ind w:left="0" w:right="0"/>
              <w:jc w:val="left"/>
              <w:rPr>
                <w:i/>
                <w:sz w:val="16"/>
              </w:rPr>
            </w:pPr>
          </w:p>
        </w:tc>
        <w:tc>
          <w:tcPr>
            <w:tcW w:w="457" w:type="pct"/>
            <w:tcBorders>
              <w:top w:val="single" w:sz="4" w:space="0" w:color="auto"/>
              <w:bottom w:val="single" w:sz="12" w:space="0" w:color="auto"/>
            </w:tcBorders>
            <w:shd w:val="clear" w:color="auto" w:fill="auto"/>
            <w:vAlign w:val="bottom"/>
          </w:tcPr>
          <w:p w14:paraId="78C756A8" w14:textId="77777777" w:rsidR="00381602" w:rsidRPr="00CF0C2F" w:rsidRDefault="00381602" w:rsidP="00CF0C2F">
            <w:pPr>
              <w:pStyle w:val="SingleTxtG"/>
              <w:tabs>
                <w:tab w:val="clear" w:pos="1701"/>
                <w:tab w:val="clear" w:pos="2268"/>
                <w:tab w:val="clear" w:pos="2835"/>
              </w:tabs>
              <w:spacing w:before="80" w:after="80" w:line="200" w:lineRule="exact"/>
              <w:ind w:left="113" w:right="0"/>
              <w:jc w:val="right"/>
              <w:rPr>
                <w:i/>
                <w:sz w:val="16"/>
              </w:rPr>
            </w:pPr>
            <w:r w:rsidRPr="00CF0C2F">
              <w:rPr>
                <w:i/>
                <w:sz w:val="16"/>
              </w:rPr>
              <w:t>2011</w:t>
            </w:r>
          </w:p>
        </w:tc>
        <w:tc>
          <w:tcPr>
            <w:tcW w:w="458" w:type="pct"/>
            <w:tcBorders>
              <w:top w:val="single" w:sz="4" w:space="0" w:color="auto"/>
              <w:bottom w:val="single" w:sz="12" w:space="0" w:color="auto"/>
            </w:tcBorders>
            <w:shd w:val="clear" w:color="auto" w:fill="auto"/>
            <w:vAlign w:val="bottom"/>
          </w:tcPr>
          <w:p w14:paraId="12546FBB" w14:textId="77777777" w:rsidR="00381602" w:rsidRPr="00CF0C2F" w:rsidRDefault="00381602" w:rsidP="00CF0C2F">
            <w:pPr>
              <w:pStyle w:val="SingleTxtG"/>
              <w:tabs>
                <w:tab w:val="clear" w:pos="1701"/>
                <w:tab w:val="clear" w:pos="2268"/>
                <w:tab w:val="clear" w:pos="2835"/>
              </w:tabs>
              <w:spacing w:before="80" w:after="80" w:line="200" w:lineRule="exact"/>
              <w:ind w:left="113" w:right="0"/>
              <w:jc w:val="right"/>
              <w:rPr>
                <w:i/>
                <w:sz w:val="16"/>
              </w:rPr>
            </w:pPr>
            <w:r w:rsidRPr="00CF0C2F">
              <w:rPr>
                <w:i/>
                <w:sz w:val="16"/>
              </w:rPr>
              <w:t>2012</w:t>
            </w:r>
          </w:p>
        </w:tc>
        <w:tc>
          <w:tcPr>
            <w:tcW w:w="458" w:type="pct"/>
            <w:tcBorders>
              <w:top w:val="single" w:sz="4" w:space="0" w:color="auto"/>
              <w:bottom w:val="single" w:sz="12" w:space="0" w:color="auto"/>
            </w:tcBorders>
            <w:shd w:val="clear" w:color="auto" w:fill="auto"/>
            <w:vAlign w:val="bottom"/>
          </w:tcPr>
          <w:p w14:paraId="4C4F26C9" w14:textId="77777777" w:rsidR="00381602" w:rsidRPr="00CF0C2F" w:rsidRDefault="00381602" w:rsidP="00CF0C2F">
            <w:pPr>
              <w:pStyle w:val="SingleTxtG"/>
              <w:tabs>
                <w:tab w:val="clear" w:pos="1701"/>
                <w:tab w:val="clear" w:pos="2268"/>
                <w:tab w:val="clear" w:pos="2835"/>
              </w:tabs>
              <w:spacing w:before="80" w:after="80" w:line="200" w:lineRule="exact"/>
              <w:ind w:left="113" w:right="0"/>
              <w:jc w:val="right"/>
              <w:rPr>
                <w:i/>
                <w:sz w:val="16"/>
              </w:rPr>
            </w:pPr>
            <w:r w:rsidRPr="00CF0C2F">
              <w:rPr>
                <w:i/>
                <w:sz w:val="16"/>
              </w:rPr>
              <w:t>2013</w:t>
            </w:r>
          </w:p>
        </w:tc>
        <w:tc>
          <w:tcPr>
            <w:tcW w:w="458" w:type="pct"/>
            <w:tcBorders>
              <w:top w:val="single" w:sz="4" w:space="0" w:color="auto"/>
              <w:bottom w:val="single" w:sz="12" w:space="0" w:color="auto"/>
            </w:tcBorders>
            <w:shd w:val="clear" w:color="auto" w:fill="auto"/>
            <w:vAlign w:val="bottom"/>
          </w:tcPr>
          <w:p w14:paraId="138FBC4C" w14:textId="77777777" w:rsidR="00381602" w:rsidRPr="00CF0C2F" w:rsidRDefault="00381602" w:rsidP="00CF0C2F">
            <w:pPr>
              <w:pStyle w:val="SingleTxtG"/>
              <w:tabs>
                <w:tab w:val="clear" w:pos="1701"/>
                <w:tab w:val="clear" w:pos="2268"/>
                <w:tab w:val="clear" w:pos="2835"/>
              </w:tabs>
              <w:spacing w:before="80" w:after="80" w:line="200" w:lineRule="exact"/>
              <w:ind w:left="113" w:right="0"/>
              <w:jc w:val="right"/>
              <w:rPr>
                <w:i/>
                <w:sz w:val="16"/>
              </w:rPr>
            </w:pPr>
            <w:r w:rsidRPr="00CF0C2F">
              <w:rPr>
                <w:i/>
                <w:sz w:val="16"/>
              </w:rPr>
              <w:t>2014</w:t>
            </w:r>
          </w:p>
        </w:tc>
        <w:tc>
          <w:tcPr>
            <w:tcW w:w="457" w:type="pct"/>
            <w:tcBorders>
              <w:top w:val="single" w:sz="4" w:space="0" w:color="auto"/>
              <w:bottom w:val="single" w:sz="12" w:space="0" w:color="auto"/>
            </w:tcBorders>
            <w:shd w:val="clear" w:color="auto" w:fill="auto"/>
            <w:vAlign w:val="bottom"/>
          </w:tcPr>
          <w:p w14:paraId="0C3769D5" w14:textId="77777777" w:rsidR="00381602" w:rsidRPr="00CF0C2F" w:rsidRDefault="00381602" w:rsidP="00CF0C2F">
            <w:pPr>
              <w:pStyle w:val="SingleTxtG"/>
              <w:tabs>
                <w:tab w:val="clear" w:pos="1701"/>
                <w:tab w:val="clear" w:pos="2268"/>
                <w:tab w:val="clear" w:pos="2835"/>
              </w:tabs>
              <w:spacing w:before="80" w:after="80" w:line="200" w:lineRule="exact"/>
              <w:ind w:left="113" w:right="0"/>
              <w:jc w:val="right"/>
              <w:rPr>
                <w:i/>
                <w:sz w:val="16"/>
              </w:rPr>
            </w:pPr>
            <w:r w:rsidRPr="00CF0C2F">
              <w:rPr>
                <w:i/>
                <w:sz w:val="16"/>
              </w:rPr>
              <w:t>2015</w:t>
            </w:r>
          </w:p>
        </w:tc>
        <w:tc>
          <w:tcPr>
            <w:tcW w:w="458" w:type="pct"/>
            <w:tcBorders>
              <w:top w:val="single" w:sz="4" w:space="0" w:color="auto"/>
              <w:bottom w:val="single" w:sz="12" w:space="0" w:color="auto"/>
            </w:tcBorders>
            <w:shd w:val="clear" w:color="auto" w:fill="auto"/>
            <w:vAlign w:val="bottom"/>
          </w:tcPr>
          <w:p w14:paraId="44E3C906" w14:textId="77777777" w:rsidR="00381602" w:rsidRPr="00CF0C2F" w:rsidRDefault="00381602" w:rsidP="00CF0C2F">
            <w:pPr>
              <w:pStyle w:val="SingleTxtG"/>
              <w:tabs>
                <w:tab w:val="clear" w:pos="1701"/>
                <w:tab w:val="clear" w:pos="2268"/>
                <w:tab w:val="clear" w:pos="2835"/>
              </w:tabs>
              <w:spacing w:before="80" w:after="80" w:line="200" w:lineRule="exact"/>
              <w:ind w:left="113" w:right="0"/>
              <w:jc w:val="right"/>
              <w:rPr>
                <w:i/>
                <w:sz w:val="16"/>
              </w:rPr>
            </w:pPr>
            <w:r w:rsidRPr="00CF0C2F">
              <w:rPr>
                <w:i/>
                <w:sz w:val="16"/>
              </w:rPr>
              <w:t>2016</w:t>
            </w:r>
          </w:p>
        </w:tc>
        <w:tc>
          <w:tcPr>
            <w:tcW w:w="458" w:type="pct"/>
            <w:tcBorders>
              <w:top w:val="single" w:sz="4" w:space="0" w:color="auto"/>
              <w:bottom w:val="single" w:sz="12" w:space="0" w:color="auto"/>
            </w:tcBorders>
            <w:shd w:val="clear" w:color="auto" w:fill="auto"/>
            <w:vAlign w:val="bottom"/>
          </w:tcPr>
          <w:p w14:paraId="71A3D14E" w14:textId="77777777" w:rsidR="00381602" w:rsidRPr="00CF0C2F" w:rsidRDefault="00381602" w:rsidP="00CF0C2F">
            <w:pPr>
              <w:pStyle w:val="SingleTxtG"/>
              <w:tabs>
                <w:tab w:val="clear" w:pos="1701"/>
                <w:tab w:val="clear" w:pos="2268"/>
                <w:tab w:val="clear" w:pos="2835"/>
              </w:tabs>
              <w:spacing w:before="80" w:after="80" w:line="200" w:lineRule="exact"/>
              <w:ind w:left="113" w:right="0"/>
              <w:jc w:val="right"/>
              <w:rPr>
                <w:i/>
                <w:sz w:val="16"/>
              </w:rPr>
            </w:pPr>
            <w:r w:rsidRPr="00CF0C2F">
              <w:rPr>
                <w:i/>
                <w:sz w:val="16"/>
              </w:rPr>
              <w:t>2017</w:t>
            </w:r>
          </w:p>
        </w:tc>
        <w:tc>
          <w:tcPr>
            <w:tcW w:w="458" w:type="pct"/>
            <w:tcBorders>
              <w:top w:val="single" w:sz="4" w:space="0" w:color="auto"/>
              <w:bottom w:val="single" w:sz="12" w:space="0" w:color="auto"/>
            </w:tcBorders>
            <w:shd w:val="clear" w:color="auto" w:fill="auto"/>
            <w:vAlign w:val="bottom"/>
          </w:tcPr>
          <w:p w14:paraId="34A18D48" w14:textId="77777777" w:rsidR="00381602" w:rsidRPr="00CF0C2F" w:rsidRDefault="00381602" w:rsidP="00CF0C2F">
            <w:pPr>
              <w:pStyle w:val="SingleTxtG"/>
              <w:tabs>
                <w:tab w:val="clear" w:pos="1701"/>
                <w:tab w:val="clear" w:pos="2268"/>
                <w:tab w:val="clear" w:pos="2835"/>
              </w:tabs>
              <w:spacing w:before="80" w:after="80" w:line="200" w:lineRule="exact"/>
              <w:ind w:left="113" w:right="0"/>
              <w:jc w:val="right"/>
              <w:rPr>
                <w:i/>
                <w:sz w:val="16"/>
              </w:rPr>
            </w:pPr>
            <w:r w:rsidRPr="00CF0C2F">
              <w:rPr>
                <w:i/>
                <w:sz w:val="16"/>
              </w:rPr>
              <w:t>2018</w:t>
            </w:r>
          </w:p>
        </w:tc>
        <w:tc>
          <w:tcPr>
            <w:tcW w:w="458" w:type="pct"/>
            <w:tcBorders>
              <w:top w:val="single" w:sz="4" w:space="0" w:color="auto"/>
              <w:bottom w:val="single" w:sz="12" w:space="0" w:color="auto"/>
            </w:tcBorders>
            <w:shd w:val="clear" w:color="auto" w:fill="auto"/>
            <w:vAlign w:val="bottom"/>
          </w:tcPr>
          <w:p w14:paraId="34B5C505" w14:textId="77777777" w:rsidR="00381602" w:rsidRPr="00CF0C2F" w:rsidRDefault="00381602" w:rsidP="00CF0C2F">
            <w:pPr>
              <w:pStyle w:val="SingleTxtG"/>
              <w:tabs>
                <w:tab w:val="clear" w:pos="1701"/>
                <w:tab w:val="clear" w:pos="2268"/>
                <w:tab w:val="clear" w:pos="2835"/>
              </w:tabs>
              <w:spacing w:before="80" w:after="80" w:line="200" w:lineRule="exact"/>
              <w:ind w:left="113" w:right="0"/>
              <w:jc w:val="right"/>
              <w:rPr>
                <w:i/>
                <w:sz w:val="16"/>
              </w:rPr>
            </w:pPr>
            <w:r w:rsidRPr="00CF0C2F">
              <w:rPr>
                <w:i/>
                <w:sz w:val="16"/>
              </w:rPr>
              <w:t>2019</w:t>
            </w:r>
          </w:p>
        </w:tc>
      </w:tr>
      <w:tr w:rsidR="00295AA6" w:rsidRPr="00CF0C2F" w14:paraId="0F062137" w14:textId="77777777" w:rsidTr="00295AA6">
        <w:trPr>
          <w:cantSplit/>
          <w:trHeight w:val="240"/>
        </w:trPr>
        <w:tc>
          <w:tcPr>
            <w:tcW w:w="883" w:type="pct"/>
            <w:tcBorders>
              <w:top w:val="single" w:sz="12" w:space="0" w:color="auto"/>
            </w:tcBorders>
            <w:shd w:val="clear" w:color="auto" w:fill="auto"/>
          </w:tcPr>
          <w:p w14:paraId="0203F715" w14:textId="7577B82E" w:rsidR="00381602" w:rsidRPr="00CF0C2F" w:rsidRDefault="00381602" w:rsidP="00CF0C2F">
            <w:pPr>
              <w:pStyle w:val="SingleTxtG"/>
              <w:tabs>
                <w:tab w:val="clear" w:pos="1701"/>
                <w:tab w:val="clear" w:pos="2268"/>
                <w:tab w:val="clear" w:pos="2835"/>
              </w:tabs>
              <w:spacing w:before="40" w:after="40" w:line="220" w:lineRule="exact"/>
              <w:ind w:left="0" w:right="0"/>
              <w:jc w:val="left"/>
              <w:rPr>
                <w:sz w:val="18"/>
              </w:rPr>
            </w:pPr>
            <w:r w:rsidRPr="00CF0C2F">
              <w:rPr>
                <w:sz w:val="18"/>
              </w:rPr>
              <w:t>Porcentaje de personas pobres en Serbia (%)</w:t>
            </w:r>
          </w:p>
        </w:tc>
        <w:tc>
          <w:tcPr>
            <w:tcW w:w="457" w:type="pct"/>
            <w:tcBorders>
              <w:top w:val="single" w:sz="12" w:space="0" w:color="auto"/>
            </w:tcBorders>
            <w:shd w:val="clear" w:color="auto" w:fill="auto"/>
            <w:vAlign w:val="bottom"/>
          </w:tcPr>
          <w:p w14:paraId="6D2A83B1"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6,6</w:t>
            </w:r>
          </w:p>
        </w:tc>
        <w:tc>
          <w:tcPr>
            <w:tcW w:w="458" w:type="pct"/>
            <w:tcBorders>
              <w:top w:val="single" w:sz="12" w:space="0" w:color="auto"/>
            </w:tcBorders>
            <w:shd w:val="clear" w:color="auto" w:fill="auto"/>
            <w:vAlign w:val="bottom"/>
          </w:tcPr>
          <w:p w14:paraId="130B1DCF"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6,3</w:t>
            </w:r>
          </w:p>
        </w:tc>
        <w:tc>
          <w:tcPr>
            <w:tcW w:w="458" w:type="pct"/>
            <w:tcBorders>
              <w:top w:val="single" w:sz="12" w:space="0" w:color="auto"/>
            </w:tcBorders>
            <w:shd w:val="clear" w:color="auto" w:fill="auto"/>
            <w:vAlign w:val="bottom"/>
          </w:tcPr>
          <w:p w14:paraId="2C834606"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7,4</w:t>
            </w:r>
          </w:p>
        </w:tc>
        <w:tc>
          <w:tcPr>
            <w:tcW w:w="458" w:type="pct"/>
            <w:tcBorders>
              <w:top w:val="single" w:sz="12" w:space="0" w:color="auto"/>
            </w:tcBorders>
            <w:shd w:val="clear" w:color="auto" w:fill="auto"/>
            <w:vAlign w:val="bottom"/>
          </w:tcPr>
          <w:p w14:paraId="43221405"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7,6</w:t>
            </w:r>
          </w:p>
        </w:tc>
        <w:tc>
          <w:tcPr>
            <w:tcW w:w="457" w:type="pct"/>
            <w:tcBorders>
              <w:top w:val="single" w:sz="12" w:space="0" w:color="auto"/>
            </w:tcBorders>
            <w:shd w:val="clear" w:color="auto" w:fill="auto"/>
            <w:vAlign w:val="bottom"/>
          </w:tcPr>
          <w:p w14:paraId="0D66D45E"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7,4</w:t>
            </w:r>
          </w:p>
        </w:tc>
        <w:tc>
          <w:tcPr>
            <w:tcW w:w="458" w:type="pct"/>
            <w:tcBorders>
              <w:top w:val="single" w:sz="12" w:space="0" w:color="auto"/>
            </w:tcBorders>
            <w:shd w:val="clear" w:color="auto" w:fill="auto"/>
            <w:vAlign w:val="bottom"/>
          </w:tcPr>
          <w:p w14:paraId="3CEDD7BD"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7,3</w:t>
            </w:r>
          </w:p>
        </w:tc>
        <w:tc>
          <w:tcPr>
            <w:tcW w:w="458" w:type="pct"/>
            <w:tcBorders>
              <w:top w:val="single" w:sz="12" w:space="0" w:color="auto"/>
            </w:tcBorders>
            <w:shd w:val="clear" w:color="auto" w:fill="auto"/>
            <w:vAlign w:val="bottom"/>
          </w:tcPr>
          <w:p w14:paraId="0B7A5357"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7,2</w:t>
            </w:r>
          </w:p>
        </w:tc>
        <w:tc>
          <w:tcPr>
            <w:tcW w:w="458" w:type="pct"/>
            <w:tcBorders>
              <w:top w:val="single" w:sz="12" w:space="0" w:color="auto"/>
            </w:tcBorders>
            <w:shd w:val="clear" w:color="auto" w:fill="auto"/>
            <w:vAlign w:val="bottom"/>
          </w:tcPr>
          <w:p w14:paraId="6EDBF6BC"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7,1</w:t>
            </w:r>
          </w:p>
        </w:tc>
        <w:tc>
          <w:tcPr>
            <w:tcW w:w="458" w:type="pct"/>
            <w:tcBorders>
              <w:top w:val="single" w:sz="12" w:space="0" w:color="auto"/>
            </w:tcBorders>
            <w:shd w:val="clear" w:color="auto" w:fill="auto"/>
            <w:vAlign w:val="bottom"/>
          </w:tcPr>
          <w:p w14:paraId="07958B1A"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7,0</w:t>
            </w:r>
          </w:p>
        </w:tc>
      </w:tr>
      <w:tr w:rsidR="00381602" w:rsidRPr="00CF0C2F" w14:paraId="0075DB9E" w14:textId="77777777" w:rsidTr="00CF0C2F">
        <w:trPr>
          <w:cantSplit/>
          <w:trHeight w:val="240"/>
        </w:trPr>
        <w:tc>
          <w:tcPr>
            <w:tcW w:w="5000" w:type="pct"/>
            <w:gridSpan w:val="10"/>
            <w:shd w:val="clear" w:color="auto" w:fill="auto"/>
          </w:tcPr>
          <w:p w14:paraId="7934FA5E" w14:textId="77777777" w:rsidR="00381602" w:rsidRPr="00295AA6" w:rsidRDefault="00381602" w:rsidP="00CF0C2F">
            <w:pPr>
              <w:pStyle w:val="SingleTxtG"/>
              <w:tabs>
                <w:tab w:val="clear" w:pos="1701"/>
                <w:tab w:val="clear" w:pos="2268"/>
                <w:tab w:val="clear" w:pos="2835"/>
              </w:tabs>
              <w:spacing w:before="40" w:after="40" w:line="220" w:lineRule="exact"/>
              <w:ind w:left="0" w:right="0"/>
              <w:jc w:val="left"/>
              <w:rPr>
                <w:b/>
                <w:bCs/>
                <w:sz w:val="18"/>
              </w:rPr>
            </w:pPr>
            <w:r w:rsidRPr="00295AA6">
              <w:rPr>
                <w:b/>
                <w:bCs/>
                <w:sz w:val="18"/>
              </w:rPr>
              <w:t>Porcentaje de personas pobres por regiones</w:t>
            </w:r>
          </w:p>
        </w:tc>
      </w:tr>
      <w:tr w:rsidR="00295AA6" w:rsidRPr="00CF0C2F" w14:paraId="580194E6" w14:textId="77777777" w:rsidTr="00295AA6">
        <w:trPr>
          <w:cantSplit/>
          <w:trHeight w:val="240"/>
        </w:trPr>
        <w:tc>
          <w:tcPr>
            <w:tcW w:w="883" w:type="pct"/>
            <w:shd w:val="clear" w:color="auto" w:fill="auto"/>
          </w:tcPr>
          <w:p w14:paraId="4476EC6D" w14:textId="77777777" w:rsidR="00381602" w:rsidRPr="00CF0C2F" w:rsidRDefault="00381602" w:rsidP="00CF0C2F">
            <w:pPr>
              <w:pStyle w:val="SingleTxtG"/>
              <w:tabs>
                <w:tab w:val="clear" w:pos="1701"/>
                <w:tab w:val="clear" w:pos="2268"/>
                <w:tab w:val="clear" w:pos="2835"/>
              </w:tabs>
              <w:spacing w:before="40" w:after="40" w:line="220" w:lineRule="exact"/>
              <w:ind w:left="0" w:right="0"/>
              <w:jc w:val="left"/>
              <w:rPr>
                <w:sz w:val="18"/>
              </w:rPr>
            </w:pPr>
            <w:r w:rsidRPr="00CF0C2F">
              <w:rPr>
                <w:sz w:val="18"/>
              </w:rPr>
              <w:t>Región de la PA de Voivodina</w:t>
            </w:r>
          </w:p>
        </w:tc>
        <w:tc>
          <w:tcPr>
            <w:tcW w:w="457" w:type="pct"/>
            <w:shd w:val="clear" w:color="auto" w:fill="auto"/>
            <w:vAlign w:val="bottom"/>
          </w:tcPr>
          <w:p w14:paraId="2158FC00"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6,2</w:t>
            </w:r>
          </w:p>
        </w:tc>
        <w:tc>
          <w:tcPr>
            <w:tcW w:w="458" w:type="pct"/>
            <w:shd w:val="clear" w:color="auto" w:fill="auto"/>
            <w:vAlign w:val="bottom"/>
          </w:tcPr>
          <w:p w14:paraId="6DC8483D"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6,1</w:t>
            </w:r>
          </w:p>
        </w:tc>
        <w:tc>
          <w:tcPr>
            <w:tcW w:w="458" w:type="pct"/>
            <w:shd w:val="clear" w:color="auto" w:fill="auto"/>
            <w:vAlign w:val="bottom"/>
          </w:tcPr>
          <w:p w14:paraId="37884DDD"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5,2</w:t>
            </w:r>
          </w:p>
        </w:tc>
        <w:tc>
          <w:tcPr>
            <w:tcW w:w="458" w:type="pct"/>
            <w:shd w:val="clear" w:color="auto" w:fill="auto"/>
            <w:vAlign w:val="bottom"/>
          </w:tcPr>
          <w:p w14:paraId="031FDAF3"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6,8</w:t>
            </w:r>
          </w:p>
        </w:tc>
        <w:tc>
          <w:tcPr>
            <w:tcW w:w="457" w:type="pct"/>
            <w:shd w:val="clear" w:color="auto" w:fill="auto"/>
            <w:vAlign w:val="bottom"/>
          </w:tcPr>
          <w:p w14:paraId="781F5093"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6,5</w:t>
            </w:r>
          </w:p>
        </w:tc>
        <w:tc>
          <w:tcPr>
            <w:tcW w:w="458" w:type="pct"/>
            <w:shd w:val="clear" w:color="auto" w:fill="auto"/>
            <w:vAlign w:val="bottom"/>
          </w:tcPr>
          <w:p w14:paraId="64630F5D"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6,3</w:t>
            </w:r>
          </w:p>
        </w:tc>
        <w:tc>
          <w:tcPr>
            <w:tcW w:w="458" w:type="pct"/>
            <w:shd w:val="clear" w:color="auto" w:fill="auto"/>
            <w:vAlign w:val="bottom"/>
          </w:tcPr>
          <w:p w14:paraId="47514C36"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6,2</w:t>
            </w:r>
          </w:p>
        </w:tc>
        <w:tc>
          <w:tcPr>
            <w:tcW w:w="458" w:type="pct"/>
            <w:shd w:val="clear" w:color="auto" w:fill="auto"/>
            <w:vAlign w:val="bottom"/>
          </w:tcPr>
          <w:p w14:paraId="14E57CE6"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6,0</w:t>
            </w:r>
          </w:p>
        </w:tc>
        <w:tc>
          <w:tcPr>
            <w:tcW w:w="458" w:type="pct"/>
            <w:shd w:val="clear" w:color="auto" w:fill="auto"/>
            <w:vAlign w:val="bottom"/>
          </w:tcPr>
          <w:p w14:paraId="42F54FC2"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6,0</w:t>
            </w:r>
          </w:p>
        </w:tc>
      </w:tr>
      <w:tr w:rsidR="00295AA6" w:rsidRPr="00CF0C2F" w14:paraId="5C98E5F5" w14:textId="77777777" w:rsidTr="00295AA6">
        <w:trPr>
          <w:cantSplit/>
          <w:trHeight w:val="240"/>
        </w:trPr>
        <w:tc>
          <w:tcPr>
            <w:tcW w:w="883" w:type="pct"/>
            <w:shd w:val="clear" w:color="auto" w:fill="auto"/>
          </w:tcPr>
          <w:p w14:paraId="4FBA2A13" w14:textId="77777777" w:rsidR="00381602" w:rsidRPr="00CF0C2F" w:rsidRDefault="00381602" w:rsidP="00CF0C2F">
            <w:pPr>
              <w:pStyle w:val="SingleTxtG"/>
              <w:tabs>
                <w:tab w:val="clear" w:pos="1701"/>
                <w:tab w:val="clear" w:pos="2268"/>
                <w:tab w:val="clear" w:pos="2835"/>
              </w:tabs>
              <w:spacing w:before="40" w:after="40" w:line="220" w:lineRule="exact"/>
              <w:ind w:left="0" w:right="0"/>
              <w:jc w:val="left"/>
              <w:rPr>
                <w:sz w:val="18"/>
              </w:rPr>
            </w:pPr>
            <w:r w:rsidRPr="00CF0C2F">
              <w:rPr>
                <w:sz w:val="18"/>
              </w:rPr>
              <w:t>Región de Belgrado</w:t>
            </w:r>
          </w:p>
        </w:tc>
        <w:tc>
          <w:tcPr>
            <w:tcW w:w="457" w:type="pct"/>
            <w:shd w:val="clear" w:color="auto" w:fill="auto"/>
            <w:vAlign w:val="bottom"/>
          </w:tcPr>
          <w:p w14:paraId="33ECF1AC"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3,7</w:t>
            </w:r>
          </w:p>
        </w:tc>
        <w:tc>
          <w:tcPr>
            <w:tcW w:w="458" w:type="pct"/>
            <w:shd w:val="clear" w:color="auto" w:fill="auto"/>
            <w:vAlign w:val="bottom"/>
          </w:tcPr>
          <w:p w14:paraId="24001400"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3,1</w:t>
            </w:r>
          </w:p>
        </w:tc>
        <w:tc>
          <w:tcPr>
            <w:tcW w:w="458" w:type="pct"/>
            <w:shd w:val="clear" w:color="auto" w:fill="auto"/>
            <w:vAlign w:val="bottom"/>
          </w:tcPr>
          <w:p w14:paraId="320C068A"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4,9</w:t>
            </w:r>
          </w:p>
        </w:tc>
        <w:tc>
          <w:tcPr>
            <w:tcW w:w="458" w:type="pct"/>
            <w:shd w:val="clear" w:color="auto" w:fill="auto"/>
            <w:vAlign w:val="bottom"/>
          </w:tcPr>
          <w:p w14:paraId="12639B00"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4,0</w:t>
            </w:r>
          </w:p>
        </w:tc>
        <w:tc>
          <w:tcPr>
            <w:tcW w:w="457" w:type="pct"/>
            <w:shd w:val="clear" w:color="auto" w:fill="auto"/>
            <w:vAlign w:val="bottom"/>
          </w:tcPr>
          <w:p w14:paraId="123E11B0"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3,9</w:t>
            </w:r>
          </w:p>
        </w:tc>
        <w:tc>
          <w:tcPr>
            <w:tcW w:w="458" w:type="pct"/>
            <w:shd w:val="clear" w:color="auto" w:fill="auto"/>
            <w:vAlign w:val="bottom"/>
          </w:tcPr>
          <w:p w14:paraId="723959BC"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4,0</w:t>
            </w:r>
          </w:p>
        </w:tc>
        <w:tc>
          <w:tcPr>
            <w:tcW w:w="458" w:type="pct"/>
            <w:shd w:val="clear" w:color="auto" w:fill="auto"/>
            <w:vAlign w:val="bottom"/>
          </w:tcPr>
          <w:p w14:paraId="1D348878"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4,0</w:t>
            </w:r>
          </w:p>
        </w:tc>
        <w:tc>
          <w:tcPr>
            <w:tcW w:w="458" w:type="pct"/>
            <w:shd w:val="clear" w:color="auto" w:fill="auto"/>
            <w:vAlign w:val="bottom"/>
          </w:tcPr>
          <w:p w14:paraId="03643126"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3,9</w:t>
            </w:r>
          </w:p>
        </w:tc>
        <w:tc>
          <w:tcPr>
            <w:tcW w:w="458" w:type="pct"/>
            <w:shd w:val="clear" w:color="auto" w:fill="auto"/>
            <w:vAlign w:val="bottom"/>
          </w:tcPr>
          <w:p w14:paraId="35BE3235"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3,9</w:t>
            </w:r>
          </w:p>
        </w:tc>
      </w:tr>
      <w:tr w:rsidR="00295AA6" w:rsidRPr="00CF0C2F" w14:paraId="41140670" w14:textId="77777777" w:rsidTr="00295AA6">
        <w:trPr>
          <w:cantSplit/>
          <w:trHeight w:val="240"/>
        </w:trPr>
        <w:tc>
          <w:tcPr>
            <w:tcW w:w="883" w:type="pct"/>
            <w:shd w:val="clear" w:color="auto" w:fill="auto"/>
          </w:tcPr>
          <w:p w14:paraId="70BAC583" w14:textId="77777777" w:rsidR="00381602" w:rsidRPr="00CF0C2F" w:rsidRDefault="00381602" w:rsidP="00CF0C2F">
            <w:pPr>
              <w:pStyle w:val="SingleTxtG"/>
              <w:tabs>
                <w:tab w:val="clear" w:pos="1701"/>
                <w:tab w:val="clear" w:pos="2268"/>
                <w:tab w:val="clear" w:pos="2835"/>
              </w:tabs>
              <w:spacing w:before="40" w:after="40" w:line="220" w:lineRule="exact"/>
              <w:ind w:left="0" w:right="0"/>
              <w:jc w:val="left"/>
              <w:rPr>
                <w:sz w:val="18"/>
              </w:rPr>
            </w:pPr>
            <w:r w:rsidRPr="00CF0C2F">
              <w:rPr>
                <w:sz w:val="18"/>
              </w:rPr>
              <w:t>Serbia Central</w:t>
            </w:r>
          </w:p>
        </w:tc>
        <w:tc>
          <w:tcPr>
            <w:tcW w:w="457" w:type="pct"/>
            <w:shd w:val="clear" w:color="auto" w:fill="auto"/>
            <w:vAlign w:val="bottom"/>
          </w:tcPr>
          <w:p w14:paraId="483826CE"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7,9</w:t>
            </w:r>
          </w:p>
        </w:tc>
        <w:tc>
          <w:tcPr>
            <w:tcW w:w="458" w:type="pct"/>
            <w:shd w:val="clear" w:color="auto" w:fill="auto"/>
            <w:vAlign w:val="bottom"/>
          </w:tcPr>
          <w:p w14:paraId="2D357C30"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7,7</w:t>
            </w:r>
          </w:p>
        </w:tc>
        <w:tc>
          <w:tcPr>
            <w:tcW w:w="458" w:type="pct"/>
            <w:shd w:val="clear" w:color="auto" w:fill="auto"/>
            <w:vAlign w:val="bottom"/>
          </w:tcPr>
          <w:p w14:paraId="77E9FE9F"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9,8</w:t>
            </w:r>
          </w:p>
        </w:tc>
        <w:tc>
          <w:tcPr>
            <w:tcW w:w="458" w:type="pct"/>
            <w:shd w:val="clear" w:color="auto" w:fill="auto"/>
            <w:vAlign w:val="bottom"/>
          </w:tcPr>
          <w:p w14:paraId="66DA1B03"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9,6</w:t>
            </w:r>
          </w:p>
        </w:tc>
        <w:tc>
          <w:tcPr>
            <w:tcW w:w="457" w:type="pct"/>
            <w:shd w:val="clear" w:color="auto" w:fill="auto"/>
            <w:vAlign w:val="bottom"/>
          </w:tcPr>
          <w:p w14:paraId="584B28AA"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9,6</w:t>
            </w:r>
          </w:p>
        </w:tc>
        <w:tc>
          <w:tcPr>
            <w:tcW w:w="458" w:type="pct"/>
            <w:shd w:val="clear" w:color="auto" w:fill="auto"/>
            <w:vAlign w:val="bottom"/>
          </w:tcPr>
          <w:p w14:paraId="5663F525"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9,3</w:t>
            </w:r>
          </w:p>
        </w:tc>
        <w:tc>
          <w:tcPr>
            <w:tcW w:w="458" w:type="pct"/>
            <w:shd w:val="clear" w:color="auto" w:fill="auto"/>
            <w:vAlign w:val="bottom"/>
          </w:tcPr>
          <w:p w14:paraId="53C08227"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9,1</w:t>
            </w:r>
          </w:p>
        </w:tc>
        <w:tc>
          <w:tcPr>
            <w:tcW w:w="458" w:type="pct"/>
            <w:shd w:val="clear" w:color="auto" w:fill="auto"/>
            <w:vAlign w:val="bottom"/>
          </w:tcPr>
          <w:p w14:paraId="1B4DF9B9"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9,1</w:t>
            </w:r>
          </w:p>
        </w:tc>
        <w:tc>
          <w:tcPr>
            <w:tcW w:w="458" w:type="pct"/>
            <w:shd w:val="clear" w:color="auto" w:fill="auto"/>
            <w:vAlign w:val="bottom"/>
          </w:tcPr>
          <w:p w14:paraId="1971E2BC"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9,0</w:t>
            </w:r>
          </w:p>
        </w:tc>
      </w:tr>
      <w:tr w:rsidR="00295AA6" w:rsidRPr="00CF0C2F" w14:paraId="02F569BD" w14:textId="77777777" w:rsidTr="00295AA6">
        <w:trPr>
          <w:cantSplit/>
          <w:trHeight w:val="240"/>
        </w:trPr>
        <w:tc>
          <w:tcPr>
            <w:tcW w:w="883" w:type="pct"/>
            <w:shd w:val="clear" w:color="auto" w:fill="auto"/>
          </w:tcPr>
          <w:p w14:paraId="3847BCBF" w14:textId="77777777" w:rsidR="00381602" w:rsidRPr="00CF0C2F" w:rsidRDefault="00381602" w:rsidP="00CF0C2F">
            <w:pPr>
              <w:pStyle w:val="SingleTxtG"/>
              <w:tabs>
                <w:tab w:val="clear" w:pos="1701"/>
                <w:tab w:val="clear" w:pos="2268"/>
                <w:tab w:val="clear" w:pos="2835"/>
              </w:tabs>
              <w:spacing w:before="40" w:after="40" w:line="220" w:lineRule="exact"/>
              <w:ind w:left="0" w:right="0"/>
              <w:jc w:val="left"/>
              <w:rPr>
                <w:sz w:val="18"/>
              </w:rPr>
            </w:pPr>
            <w:r w:rsidRPr="00CF0C2F">
              <w:rPr>
                <w:sz w:val="18"/>
              </w:rPr>
              <w:t>Región de Šumadija y Serbia Occidental</w:t>
            </w:r>
          </w:p>
        </w:tc>
        <w:tc>
          <w:tcPr>
            <w:tcW w:w="457" w:type="pct"/>
            <w:shd w:val="clear" w:color="auto" w:fill="auto"/>
            <w:vAlign w:val="bottom"/>
          </w:tcPr>
          <w:p w14:paraId="3320BEDC"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5,4</w:t>
            </w:r>
          </w:p>
        </w:tc>
        <w:tc>
          <w:tcPr>
            <w:tcW w:w="458" w:type="pct"/>
            <w:shd w:val="clear" w:color="auto" w:fill="auto"/>
            <w:vAlign w:val="bottom"/>
          </w:tcPr>
          <w:p w14:paraId="0A46BEBD"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4,5</w:t>
            </w:r>
          </w:p>
        </w:tc>
        <w:tc>
          <w:tcPr>
            <w:tcW w:w="458" w:type="pct"/>
            <w:shd w:val="clear" w:color="auto" w:fill="auto"/>
            <w:vAlign w:val="bottom"/>
          </w:tcPr>
          <w:p w14:paraId="571010B5"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6,3</w:t>
            </w:r>
          </w:p>
        </w:tc>
        <w:tc>
          <w:tcPr>
            <w:tcW w:w="458" w:type="pct"/>
            <w:shd w:val="clear" w:color="auto" w:fill="auto"/>
            <w:vAlign w:val="bottom"/>
          </w:tcPr>
          <w:p w14:paraId="1E5DC480"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6,7</w:t>
            </w:r>
          </w:p>
        </w:tc>
        <w:tc>
          <w:tcPr>
            <w:tcW w:w="457" w:type="pct"/>
            <w:shd w:val="clear" w:color="auto" w:fill="auto"/>
            <w:vAlign w:val="bottom"/>
          </w:tcPr>
          <w:p w14:paraId="0E4826B0"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6,6</w:t>
            </w:r>
          </w:p>
        </w:tc>
        <w:tc>
          <w:tcPr>
            <w:tcW w:w="458" w:type="pct"/>
            <w:shd w:val="clear" w:color="auto" w:fill="auto"/>
            <w:vAlign w:val="bottom"/>
          </w:tcPr>
          <w:p w14:paraId="0100ECA8"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6,6</w:t>
            </w:r>
          </w:p>
        </w:tc>
        <w:tc>
          <w:tcPr>
            <w:tcW w:w="458" w:type="pct"/>
            <w:shd w:val="clear" w:color="auto" w:fill="auto"/>
            <w:vAlign w:val="bottom"/>
          </w:tcPr>
          <w:p w14:paraId="1B839DC9"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6,8</w:t>
            </w:r>
          </w:p>
        </w:tc>
        <w:tc>
          <w:tcPr>
            <w:tcW w:w="458" w:type="pct"/>
            <w:shd w:val="clear" w:color="auto" w:fill="auto"/>
            <w:vAlign w:val="bottom"/>
          </w:tcPr>
          <w:p w14:paraId="2348D6B4"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6,8</w:t>
            </w:r>
          </w:p>
        </w:tc>
        <w:tc>
          <w:tcPr>
            <w:tcW w:w="458" w:type="pct"/>
            <w:shd w:val="clear" w:color="auto" w:fill="auto"/>
            <w:vAlign w:val="bottom"/>
          </w:tcPr>
          <w:p w14:paraId="3C617C96"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6,9</w:t>
            </w:r>
          </w:p>
        </w:tc>
      </w:tr>
      <w:tr w:rsidR="00295AA6" w:rsidRPr="00CF0C2F" w14:paraId="0032FF4D" w14:textId="77777777" w:rsidTr="00295AA6">
        <w:trPr>
          <w:cantSplit/>
          <w:trHeight w:val="240"/>
        </w:trPr>
        <w:tc>
          <w:tcPr>
            <w:tcW w:w="883" w:type="pct"/>
            <w:shd w:val="clear" w:color="auto" w:fill="auto"/>
          </w:tcPr>
          <w:p w14:paraId="1BE62E5C" w14:textId="77777777" w:rsidR="00381602" w:rsidRPr="00CF0C2F" w:rsidRDefault="00381602" w:rsidP="00CF0C2F">
            <w:pPr>
              <w:pStyle w:val="SingleTxtG"/>
              <w:tabs>
                <w:tab w:val="clear" w:pos="1701"/>
                <w:tab w:val="clear" w:pos="2268"/>
                <w:tab w:val="clear" w:pos="2835"/>
              </w:tabs>
              <w:spacing w:before="40" w:after="40" w:line="220" w:lineRule="exact"/>
              <w:ind w:left="0" w:right="0"/>
              <w:jc w:val="left"/>
              <w:rPr>
                <w:sz w:val="18"/>
              </w:rPr>
            </w:pPr>
            <w:r w:rsidRPr="00CF0C2F">
              <w:rPr>
                <w:sz w:val="18"/>
              </w:rPr>
              <w:t>Región de Serbia Meridional y Oriental</w:t>
            </w:r>
          </w:p>
        </w:tc>
        <w:tc>
          <w:tcPr>
            <w:tcW w:w="457" w:type="pct"/>
            <w:shd w:val="clear" w:color="auto" w:fill="auto"/>
            <w:vAlign w:val="bottom"/>
          </w:tcPr>
          <w:p w14:paraId="688D49D3"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11,3</w:t>
            </w:r>
          </w:p>
        </w:tc>
        <w:tc>
          <w:tcPr>
            <w:tcW w:w="458" w:type="pct"/>
            <w:shd w:val="clear" w:color="auto" w:fill="auto"/>
            <w:vAlign w:val="bottom"/>
          </w:tcPr>
          <w:p w14:paraId="0F5622A9"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11,8</w:t>
            </w:r>
          </w:p>
        </w:tc>
        <w:tc>
          <w:tcPr>
            <w:tcW w:w="458" w:type="pct"/>
            <w:shd w:val="clear" w:color="auto" w:fill="auto"/>
            <w:vAlign w:val="bottom"/>
          </w:tcPr>
          <w:p w14:paraId="767C5C4C"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14,7</w:t>
            </w:r>
          </w:p>
        </w:tc>
        <w:tc>
          <w:tcPr>
            <w:tcW w:w="458" w:type="pct"/>
            <w:shd w:val="clear" w:color="auto" w:fill="auto"/>
            <w:vAlign w:val="bottom"/>
          </w:tcPr>
          <w:p w14:paraId="1BEDC493"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13,5</w:t>
            </w:r>
          </w:p>
        </w:tc>
        <w:tc>
          <w:tcPr>
            <w:tcW w:w="457" w:type="pct"/>
            <w:shd w:val="clear" w:color="auto" w:fill="auto"/>
            <w:vAlign w:val="bottom"/>
          </w:tcPr>
          <w:p w14:paraId="0B9B03B6"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13,1</w:t>
            </w:r>
          </w:p>
        </w:tc>
        <w:tc>
          <w:tcPr>
            <w:tcW w:w="458" w:type="pct"/>
            <w:shd w:val="clear" w:color="auto" w:fill="auto"/>
            <w:vAlign w:val="bottom"/>
          </w:tcPr>
          <w:p w14:paraId="54EA1B75"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12,8</w:t>
            </w:r>
          </w:p>
        </w:tc>
        <w:tc>
          <w:tcPr>
            <w:tcW w:w="458" w:type="pct"/>
            <w:shd w:val="clear" w:color="auto" w:fill="auto"/>
            <w:vAlign w:val="bottom"/>
          </w:tcPr>
          <w:p w14:paraId="342C3624"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12,1</w:t>
            </w:r>
          </w:p>
        </w:tc>
        <w:tc>
          <w:tcPr>
            <w:tcW w:w="458" w:type="pct"/>
            <w:shd w:val="clear" w:color="auto" w:fill="auto"/>
            <w:vAlign w:val="bottom"/>
          </w:tcPr>
          <w:p w14:paraId="1F25C65E"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11,9</w:t>
            </w:r>
          </w:p>
        </w:tc>
        <w:tc>
          <w:tcPr>
            <w:tcW w:w="458" w:type="pct"/>
            <w:shd w:val="clear" w:color="auto" w:fill="auto"/>
            <w:vAlign w:val="bottom"/>
          </w:tcPr>
          <w:p w14:paraId="0737BBF9"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11,8</w:t>
            </w:r>
          </w:p>
        </w:tc>
      </w:tr>
      <w:tr w:rsidR="00381602" w:rsidRPr="00CF0C2F" w14:paraId="19E2FD7D" w14:textId="77777777" w:rsidTr="00CF0C2F">
        <w:trPr>
          <w:cantSplit/>
          <w:trHeight w:val="240"/>
        </w:trPr>
        <w:tc>
          <w:tcPr>
            <w:tcW w:w="5000" w:type="pct"/>
            <w:gridSpan w:val="10"/>
            <w:shd w:val="clear" w:color="auto" w:fill="auto"/>
          </w:tcPr>
          <w:p w14:paraId="3F78D728" w14:textId="77777777" w:rsidR="00381602" w:rsidRPr="00295AA6" w:rsidRDefault="00381602" w:rsidP="00CF0C2F">
            <w:pPr>
              <w:pStyle w:val="SingleTxtG"/>
              <w:tabs>
                <w:tab w:val="clear" w:pos="1701"/>
                <w:tab w:val="clear" w:pos="2268"/>
                <w:tab w:val="clear" w:pos="2835"/>
              </w:tabs>
              <w:spacing w:before="40" w:after="40" w:line="220" w:lineRule="exact"/>
              <w:ind w:left="0" w:right="0"/>
              <w:jc w:val="left"/>
              <w:rPr>
                <w:b/>
                <w:bCs/>
                <w:sz w:val="18"/>
              </w:rPr>
            </w:pPr>
            <w:r w:rsidRPr="00295AA6">
              <w:rPr>
                <w:b/>
                <w:bCs/>
                <w:sz w:val="18"/>
              </w:rPr>
              <w:t>Porcentaje de personas pobres por tipo de asentamiento</w:t>
            </w:r>
          </w:p>
        </w:tc>
      </w:tr>
      <w:tr w:rsidR="00295AA6" w:rsidRPr="00CF0C2F" w14:paraId="5ADC9009" w14:textId="77777777" w:rsidTr="00295AA6">
        <w:trPr>
          <w:cantSplit/>
          <w:trHeight w:val="240"/>
        </w:trPr>
        <w:tc>
          <w:tcPr>
            <w:tcW w:w="883" w:type="pct"/>
            <w:shd w:val="clear" w:color="auto" w:fill="auto"/>
          </w:tcPr>
          <w:p w14:paraId="3423721D" w14:textId="77777777" w:rsidR="00381602" w:rsidRPr="00CF0C2F" w:rsidRDefault="00381602" w:rsidP="00CF0C2F">
            <w:pPr>
              <w:pStyle w:val="SingleTxtG"/>
              <w:tabs>
                <w:tab w:val="clear" w:pos="1701"/>
                <w:tab w:val="clear" w:pos="2268"/>
                <w:tab w:val="clear" w:pos="2835"/>
              </w:tabs>
              <w:spacing w:before="40" w:after="40" w:line="220" w:lineRule="exact"/>
              <w:ind w:left="0" w:right="0"/>
              <w:jc w:val="left"/>
              <w:rPr>
                <w:sz w:val="18"/>
              </w:rPr>
            </w:pPr>
            <w:r w:rsidRPr="00CF0C2F">
              <w:rPr>
                <w:sz w:val="18"/>
              </w:rPr>
              <w:t>Zonas urbanas</w:t>
            </w:r>
          </w:p>
        </w:tc>
        <w:tc>
          <w:tcPr>
            <w:tcW w:w="457" w:type="pct"/>
            <w:shd w:val="clear" w:color="auto" w:fill="auto"/>
            <w:vAlign w:val="bottom"/>
          </w:tcPr>
          <w:p w14:paraId="4EDD83DF"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4,4</w:t>
            </w:r>
          </w:p>
        </w:tc>
        <w:tc>
          <w:tcPr>
            <w:tcW w:w="458" w:type="pct"/>
            <w:shd w:val="clear" w:color="auto" w:fill="auto"/>
            <w:vAlign w:val="bottom"/>
          </w:tcPr>
          <w:p w14:paraId="2318EAD7"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4,3</w:t>
            </w:r>
          </w:p>
        </w:tc>
        <w:tc>
          <w:tcPr>
            <w:tcW w:w="458" w:type="pct"/>
            <w:shd w:val="clear" w:color="auto" w:fill="auto"/>
            <w:vAlign w:val="bottom"/>
          </w:tcPr>
          <w:p w14:paraId="0DF5F201"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5,3</w:t>
            </w:r>
          </w:p>
        </w:tc>
        <w:tc>
          <w:tcPr>
            <w:tcW w:w="458" w:type="pct"/>
            <w:shd w:val="clear" w:color="auto" w:fill="auto"/>
            <w:vAlign w:val="bottom"/>
          </w:tcPr>
          <w:p w14:paraId="2F51D72C"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5,3</w:t>
            </w:r>
          </w:p>
        </w:tc>
        <w:tc>
          <w:tcPr>
            <w:tcW w:w="457" w:type="pct"/>
            <w:shd w:val="clear" w:color="auto" w:fill="auto"/>
            <w:vAlign w:val="bottom"/>
          </w:tcPr>
          <w:p w14:paraId="71B87F69"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5,4</w:t>
            </w:r>
          </w:p>
        </w:tc>
        <w:tc>
          <w:tcPr>
            <w:tcW w:w="458" w:type="pct"/>
            <w:shd w:val="clear" w:color="auto" w:fill="auto"/>
            <w:vAlign w:val="bottom"/>
          </w:tcPr>
          <w:p w14:paraId="4DFCC379"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5,1</w:t>
            </w:r>
          </w:p>
        </w:tc>
        <w:tc>
          <w:tcPr>
            <w:tcW w:w="458" w:type="pct"/>
            <w:shd w:val="clear" w:color="auto" w:fill="auto"/>
            <w:vAlign w:val="bottom"/>
          </w:tcPr>
          <w:p w14:paraId="74E3DB2F"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4,9</w:t>
            </w:r>
          </w:p>
        </w:tc>
        <w:tc>
          <w:tcPr>
            <w:tcW w:w="458" w:type="pct"/>
            <w:shd w:val="clear" w:color="auto" w:fill="auto"/>
            <w:vAlign w:val="bottom"/>
          </w:tcPr>
          <w:p w14:paraId="645C9F4B"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4,8</w:t>
            </w:r>
          </w:p>
        </w:tc>
        <w:tc>
          <w:tcPr>
            <w:tcW w:w="458" w:type="pct"/>
            <w:shd w:val="clear" w:color="auto" w:fill="auto"/>
            <w:vAlign w:val="bottom"/>
          </w:tcPr>
          <w:p w14:paraId="5057FEF3"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4,8</w:t>
            </w:r>
          </w:p>
        </w:tc>
      </w:tr>
      <w:tr w:rsidR="00295AA6" w:rsidRPr="00CF0C2F" w14:paraId="5C34FBC0" w14:textId="77777777" w:rsidTr="00295AA6">
        <w:trPr>
          <w:cantSplit/>
          <w:trHeight w:val="240"/>
        </w:trPr>
        <w:tc>
          <w:tcPr>
            <w:tcW w:w="883" w:type="pct"/>
            <w:shd w:val="clear" w:color="auto" w:fill="auto"/>
          </w:tcPr>
          <w:p w14:paraId="5A8E885A" w14:textId="77777777" w:rsidR="00381602" w:rsidRPr="00CF0C2F" w:rsidRDefault="00381602" w:rsidP="00CF0C2F">
            <w:pPr>
              <w:pStyle w:val="SingleTxtG"/>
              <w:tabs>
                <w:tab w:val="clear" w:pos="1701"/>
                <w:tab w:val="clear" w:pos="2268"/>
                <w:tab w:val="clear" w:pos="2835"/>
              </w:tabs>
              <w:spacing w:before="40" w:after="40" w:line="220" w:lineRule="exact"/>
              <w:ind w:left="0" w:right="0"/>
              <w:jc w:val="left"/>
              <w:rPr>
                <w:sz w:val="18"/>
              </w:rPr>
            </w:pPr>
            <w:r w:rsidRPr="00CF0C2F">
              <w:rPr>
                <w:sz w:val="18"/>
              </w:rPr>
              <w:t>Otras zonas</w:t>
            </w:r>
          </w:p>
        </w:tc>
        <w:tc>
          <w:tcPr>
            <w:tcW w:w="457" w:type="pct"/>
            <w:shd w:val="clear" w:color="auto" w:fill="auto"/>
            <w:vAlign w:val="bottom"/>
          </w:tcPr>
          <w:p w14:paraId="2911D1CB"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9,4</w:t>
            </w:r>
          </w:p>
        </w:tc>
        <w:tc>
          <w:tcPr>
            <w:tcW w:w="458" w:type="pct"/>
            <w:shd w:val="clear" w:color="auto" w:fill="auto"/>
            <w:vAlign w:val="bottom"/>
          </w:tcPr>
          <w:p w14:paraId="2BAA1E35"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8,7</w:t>
            </w:r>
          </w:p>
        </w:tc>
        <w:tc>
          <w:tcPr>
            <w:tcW w:w="458" w:type="pct"/>
            <w:shd w:val="clear" w:color="auto" w:fill="auto"/>
            <w:vAlign w:val="bottom"/>
          </w:tcPr>
          <w:p w14:paraId="38559957"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10,5</w:t>
            </w:r>
          </w:p>
        </w:tc>
        <w:tc>
          <w:tcPr>
            <w:tcW w:w="458" w:type="pct"/>
            <w:shd w:val="clear" w:color="auto" w:fill="auto"/>
            <w:vAlign w:val="bottom"/>
          </w:tcPr>
          <w:p w14:paraId="46E88063"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10,9</w:t>
            </w:r>
          </w:p>
        </w:tc>
        <w:tc>
          <w:tcPr>
            <w:tcW w:w="457" w:type="pct"/>
            <w:shd w:val="clear" w:color="auto" w:fill="auto"/>
            <w:vAlign w:val="bottom"/>
          </w:tcPr>
          <w:p w14:paraId="60923160"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10,5</w:t>
            </w:r>
          </w:p>
        </w:tc>
        <w:tc>
          <w:tcPr>
            <w:tcW w:w="458" w:type="pct"/>
            <w:shd w:val="clear" w:color="auto" w:fill="auto"/>
            <w:vAlign w:val="bottom"/>
          </w:tcPr>
          <w:p w14:paraId="637D20CA"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10,5</w:t>
            </w:r>
          </w:p>
        </w:tc>
        <w:tc>
          <w:tcPr>
            <w:tcW w:w="458" w:type="pct"/>
            <w:shd w:val="clear" w:color="auto" w:fill="auto"/>
            <w:vAlign w:val="bottom"/>
          </w:tcPr>
          <w:p w14:paraId="525FDB52"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10,5</w:t>
            </w:r>
          </w:p>
        </w:tc>
        <w:tc>
          <w:tcPr>
            <w:tcW w:w="458" w:type="pct"/>
            <w:shd w:val="clear" w:color="auto" w:fill="auto"/>
            <w:vAlign w:val="bottom"/>
          </w:tcPr>
          <w:p w14:paraId="426DAEE2"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10,4</w:t>
            </w:r>
          </w:p>
        </w:tc>
        <w:tc>
          <w:tcPr>
            <w:tcW w:w="458" w:type="pct"/>
            <w:shd w:val="clear" w:color="auto" w:fill="auto"/>
            <w:vAlign w:val="bottom"/>
          </w:tcPr>
          <w:p w14:paraId="04DAE2A1"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10,3</w:t>
            </w:r>
          </w:p>
        </w:tc>
      </w:tr>
      <w:tr w:rsidR="00381602" w:rsidRPr="00CF0C2F" w14:paraId="6FF7DAB0" w14:textId="77777777" w:rsidTr="00CF0C2F">
        <w:trPr>
          <w:cantSplit/>
          <w:trHeight w:val="240"/>
        </w:trPr>
        <w:tc>
          <w:tcPr>
            <w:tcW w:w="5000" w:type="pct"/>
            <w:gridSpan w:val="10"/>
            <w:shd w:val="clear" w:color="auto" w:fill="auto"/>
          </w:tcPr>
          <w:p w14:paraId="77AAD69A" w14:textId="77777777" w:rsidR="00381602" w:rsidRPr="00295AA6" w:rsidRDefault="00381602" w:rsidP="00CF0C2F">
            <w:pPr>
              <w:pStyle w:val="SingleTxtG"/>
              <w:tabs>
                <w:tab w:val="clear" w:pos="1701"/>
                <w:tab w:val="clear" w:pos="2268"/>
                <w:tab w:val="clear" w:pos="2835"/>
              </w:tabs>
              <w:spacing w:before="40" w:after="40" w:line="220" w:lineRule="exact"/>
              <w:ind w:left="0" w:right="0"/>
              <w:jc w:val="left"/>
              <w:rPr>
                <w:b/>
                <w:bCs/>
                <w:sz w:val="18"/>
              </w:rPr>
            </w:pPr>
            <w:r w:rsidRPr="00295AA6">
              <w:rPr>
                <w:b/>
                <w:bCs/>
                <w:sz w:val="18"/>
              </w:rPr>
              <w:t>Porcentaje de personas pobres por sexo</w:t>
            </w:r>
          </w:p>
        </w:tc>
      </w:tr>
      <w:tr w:rsidR="00295AA6" w:rsidRPr="00CF0C2F" w14:paraId="7DE88091" w14:textId="77777777" w:rsidTr="00295AA6">
        <w:trPr>
          <w:cantSplit/>
          <w:trHeight w:val="240"/>
        </w:trPr>
        <w:tc>
          <w:tcPr>
            <w:tcW w:w="883" w:type="pct"/>
            <w:shd w:val="clear" w:color="auto" w:fill="auto"/>
          </w:tcPr>
          <w:p w14:paraId="128D7ED0" w14:textId="77777777" w:rsidR="00381602" w:rsidRPr="00CF0C2F" w:rsidRDefault="00381602" w:rsidP="00CF0C2F">
            <w:pPr>
              <w:pStyle w:val="SingleTxtG"/>
              <w:tabs>
                <w:tab w:val="clear" w:pos="1701"/>
                <w:tab w:val="clear" w:pos="2268"/>
                <w:tab w:val="clear" w:pos="2835"/>
              </w:tabs>
              <w:spacing w:before="40" w:after="40" w:line="220" w:lineRule="exact"/>
              <w:ind w:left="0" w:right="0"/>
              <w:jc w:val="left"/>
              <w:rPr>
                <w:sz w:val="18"/>
              </w:rPr>
            </w:pPr>
            <w:r w:rsidRPr="00CF0C2F">
              <w:rPr>
                <w:sz w:val="18"/>
              </w:rPr>
              <w:t>Hombres</w:t>
            </w:r>
          </w:p>
        </w:tc>
        <w:tc>
          <w:tcPr>
            <w:tcW w:w="457" w:type="pct"/>
            <w:shd w:val="clear" w:color="auto" w:fill="auto"/>
            <w:vAlign w:val="bottom"/>
          </w:tcPr>
          <w:p w14:paraId="5946A231"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6,5</w:t>
            </w:r>
          </w:p>
        </w:tc>
        <w:tc>
          <w:tcPr>
            <w:tcW w:w="458" w:type="pct"/>
            <w:shd w:val="clear" w:color="auto" w:fill="auto"/>
            <w:vAlign w:val="bottom"/>
          </w:tcPr>
          <w:p w14:paraId="05C90739"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6,3</w:t>
            </w:r>
          </w:p>
        </w:tc>
        <w:tc>
          <w:tcPr>
            <w:tcW w:w="458" w:type="pct"/>
            <w:shd w:val="clear" w:color="auto" w:fill="auto"/>
            <w:vAlign w:val="bottom"/>
          </w:tcPr>
          <w:p w14:paraId="0C26CBE2"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7,4</w:t>
            </w:r>
          </w:p>
        </w:tc>
        <w:tc>
          <w:tcPr>
            <w:tcW w:w="458" w:type="pct"/>
            <w:shd w:val="clear" w:color="auto" w:fill="auto"/>
            <w:vAlign w:val="bottom"/>
          </w:tcPr>
          <w:p w14:paraId="47685D17"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7,7</w:t>
            </w:r>
          </w:p>
        </w:tc>
        <w:tc>
          <w:tcPr>
            <w:tcW w:w="457" w:type="pct"/>
            <w:shd w:val="clear" w:color="auto" w:fill="auto"/>
            <w:vAlign w:val="bottom"/>
          </w:tcPr>
          <w:p w14:paraId="09C819D8"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7,5</w:t>
            </w:r>
          </w:p>
        </w:tc>
        <w:tc>
          <w:tcPr>
            <w:tcW w:w="458" w:type="pct"/>
            <w:shd w:val="clear" w:color="auto" w:fill="auto"/>
            <w:vAlign w:val="bottom"/>
          </w:tcPr>
          <w:p w14:paraId="5C9428D1"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7,3</w:t>
            </w:r>
          </w:p>
        </w:tc>
        <w:tc>
          <w:tcPr>
            <w:tcW w:w="458" w:type="pct"/>
            <w:shd w:val="clear" w:color="auto" w:fill="auto"/>
            <w:vAlign w:val="bottom"/>
          </w:tcPr>
          <w:p w14:paraId="3AEEC05A"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7,4</w:t>
            </w:r>
          </w:p>
        </w:tc>
        <w:tc>
          <w:tcPr>
            <w:tcW w:w="458" w:type="pct"/>
            <w:shd w:val="clear" w:color="auto" w:fill="auto"/>
            <w:vAlign w:val="bottom"/>
          </w:tcPr>
          <w:p w14:paraId="74562225"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7,3</w:t>
            </w:r>
          </w:p>
        </w:tc>
        <w:tc>
          <w:tcPr>
            <w:tcW w:w="458" w:type="pct"/>
            <w:shd w:val="clear" w:color="auto" w:fill="auto"/>
            <w:vAlign w:val="bottom"/>
          </w:tcPr>
          <w:p w14:paraId="2768E366"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6,9</w:t>
            </w:r>
          </w:p>
        </w:tc>
      </w:tr>
      <w:tr w:rsidR="00295AA6" w:rsidRPr="00CF0C2F" w14:paraId="7CE02D0B" w14:textId="77777777" w:rsidTr="00295AA6">
        <w:trPr>
          <w:cantSplit/>
          <w:trHeight w:val="240"/>
        </w:trPr>
        <w:tc>
          <w:tcPr>
            <w:tcW w:w="883" w:type="pct"/>
            <w:tcBorders>
              <w:bottom w:val="single" w:sz="12" w:space="0" w:color="auto"/>
            </w:tcBorders>
            <w:shd w:val="clear" w:color="auto" w:fill="auto"/>
          </w:tcPr>
          <w:p w14:paraId="5B992393" w14:textId="77777777" w:rsidR="00381602" w:rsidRPr="00CF0C2F" w:rsidRDefault="00381602" w:rsidP="00CF0C2F">
            <w:pPr>
              <w:pStyle w:val="SingleTxtG"/>
              <w:tabs>
                <w:tab w:val="clear" w:pos="1701"/>
                <w:tab w:val="clear" w:pos="2268"/>
                <w:tab w:val="clear" w:pos="2835"/>
              </w:tabs>
              <w:spacing w:before="40" w:after="40" w:line="220" w:lineRule="exact"/>
              <w:ind w:left="0" w:right="0"/>
              <w:jc w:val="left"/>
              <w:rPr>
                <w:sz w:val="18"/>
              </w:rPr>
            </w:pPr>
            <w:r w:rsidRPr="00CF0C2F">
              <w:rPr>
                <w:sz w:val="18"/>
              </w:rPr>
              <w:t>Mujeres</w:t>
            </w:r>
          </w:p>
        </w:tc>
        <w:tc>
          <w:tcPr>
            <w:tcW w:w="457" w:type="pct"/>
            <w:tcBorders>
              <w:bottom w:val="single" w:sz="12" w:space="0" w:color="auto"/>
            </w:tcBorders>
            <w:shd w:val="clear" w:color="auto" w:fill="auto"/>
            <w:vAlign w:val="bottom"/>
          </w:tcPr>
          <w:p w14:paraId="1CF6A3A2"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6,7</w:t>
            </w:r>
          </w:p>
        </w:tc>
        <w:tc>
          <w:tcPr>
            <w:tcW w:w="458" w:type="pct"/>
            <w:tcBorders>
              <w:bottom w:val="single" w:sz="12" w:space="0" w:color="auto"/>
            </w:tcBorders>
            <w:shd w:val="clear" w:color="auto" w:fill="auto"/>
            <w:vAlign w:val="bottom"/>
          </w:tcPr>
          <w:p w14:paraId="3CF0408A"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6,3</w:t>
            </w:r>
          </w:p>
        </w:tc>
        <w:tc>
          <w:tcPr>
            <w:tcW w:w="458" w:type="pct"/>
            <w:tcBorders>
              <w:bottom w:val="single" w:sz="12" w:space="0" w:color="auto"/>
            </w:tcBorders>
            <w:shd w:val="clear" w:color="auto" w:fill="auto"/>
            <w:vAlign w:val="bottom"/>
          </w:tcPr>
          <w:p w14:paraId="67E8BAEF"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7,4</w:t>
            </w:r>
          </w:p>
        </w:tc>
        <w:tc>
          <w:tcPr>
            <w:tcW w:w="458" w:type="pct"/>
            <w:tcBorders>
              <w:bottom w:val="single" w:sz="12" w:space="0" w:color="auto"/>
            </w:tcBorders>
            <w:shd w:val="clear" w:color="auto" w:fill="auto"/>
            <w:vAlign w:val="bottom"/>
          </w:tcPr>
          <w:p w14:paraId="665843A1"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7,5</w:t>
            </w:r>
          </w:p>
        </w:tc>
        <w:tc>
          <w:tcPr>
            <w:tcW w:w="457" w:type="pct"/>
            <w:tcBorders>
              <w:bottom w:val="single" w:sz="12" w:space="0" w:color="auto"/>
            </w:tcBorders>
            <w:shd w:val="clear" w:color="auto" w:fill="auto"/>
            <w:vAlign w:val="bottom"/>
          </w:tcPr>
          <w:p w14:paraId="63276B67"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7,4</w:t>
            </w:r>
          </w:p>
        </w:tc>
        <w:tc>
          <w:tcPr>
            <w:tcW w:w="458" w:type="pct"/>
            <w:tcBorders>
              <w:bottom w:val="single" w:sz="12" w:space="0" w:color="auto"/>
            </w:tcBorders>
            <w:shd w:val="clear" w:color="auto" w:fill="auto"/>
            <w:vAlign w:val="bottom"/>
          </w:tcPr>
          <w:p w14:paraId="7A50282E"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7,3</w:t>
            </w:r>
          </w:p>
        </w:tc>
        <w:tc>
          <w:tcPr>
            <w:tcW w:w="458" w:type="pct"/>
            <w:tcBorders>
              <w:bottom w:val="single" w:sz="12" w:space="0" w:color="auto"/>
            </w:tcBorders>
            <w:shd w:val="clear" w:color="auto" w:fill="auto"/>
            <w:vAlign w:val="bottom"/>
          </w:tcPr>
          <w:p w14:paraId="70225DC6"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7,0</w:t>
            </w:r>
          </w:p>
        </w:tc>
        <w:tc>
          <w:tcPr>
            <w:tcW w:w="458" w:type="pct"/>
            <w:tcBorders>
              <w:bottom w:val="single" w:sz="12" w:space="0" w:color="auto"/>
            </w:tcBorders>
            <w:shd w:val="clear" w:color="auto" w:fill="auto"/>
            <w:vAlign w:val="bottom"/>
          </w:tcPr>
          <w:p w14:paraId="717478E0"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7,3</w:t>
            </w:r>
          </w:p>
        </w:tc>
        <w:tc>
          <w:tcPr>
            <w:tcW w:w="458" w:type="pct"/>
            <w:tcBorders>
              <w:bottom w:val="single" w:sz="12" w:space="0" w:color="auto"/>
            </w:tcBorders>
            <w:shd w:val="clear" w:color="auto" w:fill="auto"/>
            <w:vAlign w:val="bottom"/>
          </w:tcPr>
          <w:p w14:paraId="1C4E24A2" w14:textId="77777777" w:rsidR="00381602" w:rsidRPr="00CF0C2F" w:rsidRDefault="00381602" w:rsidP="00CF0C2F">
            <w:pPr>
              <w:pStyle w:val="SingleTxtG"/>
              <w:tabs>
                <w:tab w:val="clear" w:pos="1701"/>
                <w:tab w:val="clear" w:pos="2268"/>
                <w:tab w:val="clear" w:pos="2835"/>
              </w:tabs>
              <w:spacing w:before="40" w:after="40" w:line="220" w:lineRule="exact"/>
              <w:ind w:left="113" w:right="0"/>
              <w:jc w:val="right"/>
              <w:rPr>
                <w:sz w:val="18"/>
              </w:rPr>
            </w:pPr>
            <w:r w:rsidRPr="00CF0C2F">
              <w:rPr>
                <w:sz w:val="18"/>
              </w:rPr>
              <w:t>7,2</w:t>
            </w:r>
          </w:p>
        </w:tc>
      </w:tr>
    </w:tbl>
    <w:p w14:paraId="3F2D092A" w14:textId="77777777" w:rsidR="00381602" w:rsidRPr="00295AA6" w:rsidRDefault="00381602" w:rsidP="00295AA6">
      <w:pPr>
        <w:pStyle w:val="SingleTxtG"/>
        <w:spacing w:before="120" w:after="240"/>
        <w:ind w:left="0" w:firstLine="170"/>
        <w:jc w:val="left"/>
        <w:rPr>
          <w:sz w:val="18"/>
          <w:szCs w:val="18"/>
        </w:rPr>
      </w:pPr>
      <w:r w:rsidRPr="00295AA6">
        <w:rPr>
          <w:i/>
          <w:sz w:val="18"/>
          <w:szCs w:val="18"/>
        </w:rPr>
        <w:t>Fuente</w:t>
      </w:r>
      <w:r w:rsidRPr="00422DF0">
        <w:rPr>
          <w:i/>
          <w:iCs/>
          <w:sz w:val="18"/>
          <w:szCs w:val="18"/>
        </w:rPr>
        <w:t>:</w:t>
      </w:r>
      <w:r w:rsidRPr="00295AA6">
        <w:rPr>
          <w:sz w:val="18"/>
          <w:szCs w:val="18"/>
        </w:rPr>
        <w:t xml:space="preserve"> Dependencia de Inclusión Social y Reducción de la Pobreza.</w:t>
      </w:r>
    </w:p>
    <w:p w14:paraId="59339660" w14:textId="162105CF" w:rsidR="00381602" w:rsidRPr="00B95793" w:rsidRDefault="00295AA6" w:rsidP="00295AA6">
      <w:pPr>
        <w:pStyle w:val="H23G"/>
      </w:pPr>
      <w:r>
        <w:lastRenderedPageBreak/>
        <w:tab/>
      </w:r>
      <w:r>
        <w:tab/>
      </w:r>
      <w:r w:rsidR="00381602" w:rsidRPr="00B95793">
        <w:t>Coeficiente de Gini (relativo a la distribución de la renta o el consumo de los hogares)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03"/>
        <w:gridCol w:w="850"/>
        <w:gridCol w:w="992"/>
        <w:gridCol w:w="991"/>
        <w:gridCol w:w="850"/>
        <w:gridCol w:w="993"/>
        <w:gridCol w:w="991"/>
      </w:tblGrid>
      <w:tr w:rsidR="00381602" w:rsidRPr="00295AA6" w14:paraId="082E106A" w14:textId="77777777" w:rsidTr="00295AA6">
        <w:trPr>
          <w:cantSplit/>
          <w:trHeight w:val="240"/>
          <w:tblHeader/>
        </w:trPr>
        <w:tc>
          <w:tcPr>
            <w:tcW w:w="5000" w:type="pct"/>
            <w:gridSpan w:val="7"/>
            <w:tcBorders>
              <w:top w:val="single" w:sz="4" w:space="0" w:color="auto"/>
              <w:bottom w:val="single" w:sz="4" w:space="0" w:color="auto"/>
            </w:tcBorders>
            <w:shd w:val="clear" w:color="auto" w:fill="auto"/>
            <w:vAlign w:val="bottom"/>
          </w:tcPr>
          <w:p w14:paraId="2B1CBA91" w14:textId="77777777" w:rsidR="00381602" w:rsidRPr="00295AA6" w:rsidRDefault="00381602" w:rsidP="00295AA6">
            <w:pPr>
              <w:pStyle w:val="SingleTxtG"/>
              <w:tabs>
                <w:tab w:val="clear" w:pos="1701"/>
                <w:tab w:val="clear" w:pos="2268"/>
                <w:tab w:val="clear" w:pos="2835"/>
              </w:tabs>
              <w:spacing w:before="80" w:after="80" w:line="200" w:lineRule="exact"/>
              <w:ind w:left="0" w:right="0"/>
              <w:jc w:val="center"/>
              <w:rPr>
                <w:i/>
                <w:sz w:val="16"/>
              </w:rPr>
            </w:pPr>
            <w:r w:rsidRPr="00295AA6">
              <w:rPr>
                <w:i/>
                <w:sz w:val="16"/>
              </w:rPr>
              <w:t>Coeficiente de Gini y ratio de distribución de la renta por quintiles en Serbia</w:t>
            </w:r>
          </w:p>
        </w:tc>
      </w:tr>
      <w:tr w:rsidR="00295AA6" w:rsidRPr="00295AA6" w14:paraId="50678F14" w14:textId="77777777" w:rsidTr="00295AA6">
        <w:trPr>
          <w:cantSplit/>
          <w:trHeight w:val="240"/>
        </w:trPr>
        <w:tc>
          <w:tcPr>
            <w:tcW w:w="1155" w:type="pct"/>
            <w:tcBorders>
              <w:top w:val="single" w:sz="4" w:space="0" w:color="auto"/>
              <w:bottom w:val="single" w:sz="12" w:space="0" w:color="auto"/>
            </w:tcBorders>
            <w:shd w:val="clear" w:color="auto" w:fill="auto"/>
          </w:tcPr>
          <w:p w14:paraId="6A386DC6" w14:textId="77777777" w:rsidR="00381602" w:rsidRPr="00295AA6" w:rsidRDefault="00381602" w:rsidP="00295AA6">
            <w:pPr>
              <w:pStyle w:val="SingleTxtG"/>
              <w:tabs>
                <w:tab w:val="clear" w:pos="1701"/>
                <w:tab w:val="clear" w:pos="2268"/>
                <w:tab w:val="clear" w:pos="2835"/>
              </w:tabs>
              <w:spacing w:before="40" w:after="40" w:line="220" w:lineRule="exact"/>
              <w:ind w:left="0" w:right="0"/>
              <w:jc w:val="left"/>
              <w:rPr>
                <w:sz w:val="18"/>
              </w:rPr>
            </w:pPr>
          </w:p>
        </w:tc>
        <w:tc>
          <w:tcPr>
            <w:tcW w:w="577" w:type="pct"/>
            <w:tcBorders>
              <w:top w:val="single" w:sz="4" w:space="0" w:color="auto"/>
              <w:bottom w:val="single" w:sz="12" w:space="0" w:color="auto"/>
            </w:tcBorders>
            <w:shd w:val="clear" w:color="auto" w:fill="auto"/>
          </w:tcPr>
          <w:p w14:paraId="11D838C6" w14:textId="77777777" w:rsidR="00381602" w:rsidRPr="00295AA6" w:rsidRDefault="00381602" w:rsidP="00295AA6">
            <w:pPr>
              <w:pStyle w:val="SingleTxtG"/>
              <w:tabs>
                <w:tab w:val="clear" w:pos="1701"/>
                <w:tab w:val="clear" w:pos="2268"/>
                <w:tab w:val="clear" w:pos="2835"/>
              </w:tabs>
              <w:spacing w:before="80" w:after="80" w:line="200" w:lineRule="exact"/>
              <w:ind w:left="113" w:right="0"/>
              <w:jc w:val="right"/>
              <w:rPr>
                <w:i/>
                <w:sz w:val="16"/>
              </w:rPr>
            </w:pPr>
            <w:r w:rsidRPr="00295AA6">
              <w:rPr>
                <w:i/>
                <w:sz w:val="16"/>
              </w:rPr>
              <w:t>EU-SILC 2013</w:t>
            </w:r>
          </w:p>
        </w:tc>
        <w:tc>
          <w:tcPr>
            <w:tcW w:w="673" w:type="pct"/>
            <w:tcBorders>
              <w:top w:val="single" w:sz="4" w:space="0" w:color="auto"/>
              <w:bottom w:val="single" w:sz="12" w:space="0" w:color="auto"/>
            </w:tcBorders>
            <w:shd w:val="clear" w:color="auto" w:fill="auto"/>
          </w:tcPr>
          <w:p w14:paraId="2F06B05D" w14:textId="77777777" w:rsidR="00381602" w:rsidRPr="00295AA6" w:rsidRDefault="00381602" w:rsidP="00295AA6">
            <w:pPr>
              <w:pStyle w:val="SingleTxtG"/>
              <w:tabs>
                <w:tab w:val="clear" w:pos="1701"/>
                <w:tab w:val="clear" w:pos="2268"/>
                <w:tab w:val="clear" w:pos="2835"/>
              </w:tabs>
              <w:spacing w:before="80" w:after="80" w:line="200" w:lineRule="exact"/>
              <w:ind w:left="113" w:right="0"/>
              <w:jc w:val="right"/>
              <w:rPr>
                <w:i/>
                <w:sz w:val="16"/>
              </w:rPr>
            </w:pPr>
            <w:r w:rsidRPr="00295AA6">
              <w:rPr>
                <w:i/>
                <w:sz w:val="16"/>
              </w:rPr>
              <w:t>EU-SILC 2014</w:t>
            </w:r>
          </w:p>
        </w:tc>
        <w:tc>
          <w:tcPr>
            <w:tcW w:w="672" w:type="pct"/>
            <w:tcBorders>
              <w:top w:val="single" w:sz="4" w:space="0" w:color="auto"/>
              <w:bottom w:val="single" w:sz="12" w:space="0" w:color="auto"/>
            </w:tcBorders>
            <w:shd w:val="clear" w:color="auto" w:fill="auto"/>
          </w:tcPr>
          <w:p w14:paraId="2EA8AE9C" w14:textId="77777777" w:rsidR="00381602" w:rsidRPr="00295AA6" w:rsidRDefault="00381602" w:rsidP="00295AA6">
            <w:pPr>
              <w:pStyle w:val="SingleTxtG"/>
              <w:tabs>
                <w:tab w:val="clear" w:pos="1701"/>
                <w:tab w:val="clear" w:pos="2268"/>
                <w:tab w:val="clear" w:pos="2835"/>
              </w:tabs>
              <w:spacing w:before="80" w:after="80" w:line="200" w:lineRule="exact"/>
              <w:ind w:left="113" w:right="0"/>
              <w:jc w:val="right"/>
              <w:rPr>
                <w:i/>
                <w:sz w:val="16"/>
              </w:rPr>
            </w:pPr>
            <w:r w:rsidRPr="00295AA6">
              <w:rPr>
                <w:i/>
                <w:sz w:val="16"/>
              </w:rPr>
              <w:t>EU-SILC 2015</w:t>
            </w:r>
          </w:p>
        </w:tc>
        <w:tc>
          <w:tcPr>
            <w:tcW w:w="577" w:type="pct"/>
            <w:tcBorders>
              <w:top w:val="single" w:sz="4" w:space="0" w:color="auto"/>
              <w:bottom w:val="single" w:sz="12" w:space="0" w:color="auto"/>
            </w:tcBorders>
            <w:shd w:val="clear" w:color="auto" w:fill="auto"/>
          </w:tcPr>
          <w:p w14:paraId="183F73CF" w14:textId="77777777" w:rsidR="00381602" w:rsidRPr="00295AA6" w:rsidRDefault="00381602" w:rsidP="00295AA6">
            <w:pPr>
              <w:pStyle w:val="SingleTxtG"/>
              <w:tabs>
                <w:tab w:val="clear" w:pos="1701"/>
                <w:tab w:val="clear" w:pos="2268"/>
                <w:tab w:val="clear" w:pos="2835"/>
              </w:tabs>
              <w:spacing w:before="80" w:after="80" w:line="200" w:lineRule="exact"/>
              <w:ind w:left="113" w:right="0"/>
              <w:jc w:val="right"/>
              <w:rPr>
                <w:i/>
                <w:sz w:val="16"/>
              </w:rPr>
            </w:pPr>
            <w:r w:rsidRPr="00295AA6">
              <w:rPr>
                <w:i/>
                <w:sz w:val="16"/>
              </w:rPr>
              <w:t>EU-SILC 2016</w:t>
            </w:r>
          </w:p>
        </w:tc>
        <w:tc>
          <w:tcPr>
            <w:tcW w:w="674" w:type="pct"/>
            <w:tcBorders>
              <w:top w:val="single" w:sz="4" w:space="0" w:color="auto"/>
              <w:bottom w:val="single" w:sz="12" w:space="0" w:color="auto"/>
            </w:tcBorders>
            <w:shd w:val="clear" w:color="auto" w:fill="auto"/>
          </w:tcPr>
          <w:p w14:paraId="554A9D92" w14:textId="77777777" w:rsidR="00381602" w:rsidRPr="00295AA6" w:rsidRDefault="00381602" w:rsidP="00295AA6">
            <w:pPr>
              <w:pStyle w:val="SingleTxtG"/>
              <w:tabs>
                <w:tab w:val="clear" w:pos="1701"/>
                <w:tab w:val="clear" w:pos="2268"/>
                <w:tab w:val="clear" w:pos="2835"/>
              </w:tabs>
              <w:spacing w:before="80" w:after="80" w:line="200" w:lineRule="exact"/>
              <w:ind w:left="113" w:right="0"/>
              <w:jc w:val="right"/>
              <w:rPr>
                <w:i/>
                <w:sz w:val="16"/>
              </w:rPr>
            </w:pPr>
            <w:r w:rsidRPr="00295AA6">
              <w:rPr>
                <w:i/>
                <w:sz w:val="16"/>
              </w:rPr>
              <w:t>EU-SILC 2017</w:t>
            </w:r>
          </w:p>
        </w:tc>
        <w:tc>
          <w:tcPr>
            <w:tcW w:w="672" w:type="pct"/>
            <w:tcBorders>
              <w:top w:val="single" w:sz="4" w:space="0" w:color="auto"/>
              <w:bottom w:val="single" w:sz="12" w:space="0" w:color="auto"/>
            </w:tcBorders>
            <w:shd w:val="clear" w:color="auto" w:fill="auto"/>
          </w:tcPr>
          <w:p w14:paraId="2A8BCDEC" w14:textId="77777777" w:rsidR="00381602" w:rsidRPr="00295AA6" w:rsidRDefault="00381602" w:rsidP="00295AA6">
            <w:pPr>
              <w:pStyle w:val="SingleTxtG"/>
              <w:tabs>
                <w:tab w:val="clear" w:pos="1701"/>
                <w:tab w:val="clear" w:pos="2268"/>
                <w:tab w:val="clear" w:pos="2835"/>
              </w:tabs>
              <w:spacing w:before="80" w:after="80" w:line="200" w:lineRule="exact"/>
              <w:ind w:left="113" w:right="0"/>
              <w:jc w:val="right"/>
              <w:rPr>
                <w:i/>
                <w:sz w:val="16"/>
              </w:rPr>
            </w:pPr>
            <w:r w:rsidRPr="00295AA6">
              <w:rPr>
                <w:i/>
                <w:sz w:val="16"/>
              </w:rPr>
              <w:t>EU-SILC 2018</w:t>
            </w:r>
          </w:p>
        </w:tc>
      </w:tr>
      <w:tr w:rsidR="00295AA6" w:rsidRPr="00295AA6" w14:paraId="2222993F" w14:textId="77777777" w:rsidTr="00295AA6">
        <w:trPr>
          <w:cantSplit/>
          <w:trHeight w:val="240"/>
        </w:trPr>
        <w:tc>
          <w:tcPr>
            <w:tcW w:w="1155" w:type="pct"/>
            <w:tcBorders>
              <w:top w:val="single" w:sz="12" w:space="0" w:color="auto"/>
            </w:tcBorders>
            <w:shd w:val="clear" w:color="auto" w:fill="auto"/>
          </w:tcPr>
          <w:p w14:paraId="2FE8E2E2" w14:textId="77777777" w:rsidR="00381602" w:rsidRPr="00295AA6" w:rsidRDefault="00381602" w:rsidP="00295AA6">
            <w:pPr>
              <w:pStyle w:val="SingleTxtG"/>
              <w:tabs>
                <w:tab w:val="clear" w:pos="1701"/>
                <w:tab w:val="clear" w:pos="2268"/>
                <w:tab w:val="clear" w:pos="2835"/>
              </w:tabs>
              <w:spacing w:before="40" w:after="40" w:line="220" w:lineRule="exact"/>
              <w:ind w:left="0" w:right="0"/>
              <w:jc w:val="left"/>
              <w:rPr>
                <w:sz w:val="18"/>
              </w:rPr>
            </w:pPr>
            <w:r w:rsidRPr="00295AA6">
              <w:rPr>
                <w:sz w:val="18"/>
              </w:rPr>
              <w:t>Coeficiente de Gini</w:t>
            </w:r>
          </w:p>
        </w:tc>
        <w:tc>
          <w:tcPr>
            <w:tcW w:w="577" w:type="pct"/>
            <w:tcBorders>
              <w:top w:val="single" w:sz="12" w:space="0" w:color="auto"/>
            </w:tcBorders>
            <w:shd w:val="clear" w:color="auto" w:fill="auto"/>
            <w:vAlign w:val="bottom"/>
          </w:tcPr>
          <w:p w14:paraId="1454D22B" w14:textId="77777777" w:rsidR="00381602" w:rsidRPr="00295AA6" w:rsidRDefault="00381602" w:rsidP="00295AA6">
            <w:pPr>
              <w:pStyle w:val="SingleTxtG"/>
              <w:tabs>
                <w:tab w:val="clear" w:pos="1701"/>
                <w:tab w:val="clear" w:pos="2268"/>
                <w:tab w:val="clear" w:pos="2835"/>
              </w:tabs>
              <w:spacing w:before="40" w:after="40" w:line="220" w:lineRule="exact"/>
              <w:ind w:left="0" w:right="0"/>
              <w:jc w:val="right"/>
              <w:rPr>
                <w:sz w:val="18"/>
              </w:rPr>
            </w:pPr>
            <w:r w:rsidRPr="00295AA6">
              <w:rPr>
                <w:sz w:val="18"/>
              </w:rPr>
              <w:t>38,0</w:t>
            </w:r>
          </w:p>
        </w:tc>
        <w:tc>
          <w:tcPr>
            <w:tcW w:w="673" w:type="pct"/>
            <w:tcBorders>
              <w:top w:val="single" w:sz="12" w:space="0" w:color="auto"/>
            </w:tcBorders>
            <w:shd w:val="clear" w:color="auto" w:fill="auto"/>
            <w:vAlign w:val="bottom"/>
          </w:tcPr>
          <w:p w14:paraId="150F7BD6" w14:textId="77777777" w:rsidR="00381602" w:rsidRPr="00295AA6" w:rsidRDefault="00381602" w:rsidP="00295AA6">
            <w:pPr>
              <w:pStyle w:val="SingleTxtG"/>
              <w:tabs>
                <w:tab w:val="clear" w:pos="1701"/>
                <w:tab w:val="clear" w:pos="2268"/>
                <w:tab w:val="clear" w:pos="2835"/>
              </w:tabs>
              <w:spacing w:before="40" w:after="40" w:line="220" w:lineRule="exact"/>
              <w:ind w:left="0" w:right="0"/>
              <w:jc w:val="right"/>
              <w:rPr>
                <w:sz w:val="18"/>
              </w:rPr>
            </w:pPr>
            <w:r w:rsidRPr="00295AA6">
              <w:rPr>
                <w:sz w:val="18"/>
              </w:rPr>
              <w:t>38,3</w:t>
            </w:r>
          </w:p>
        </w:tc>
        <w:tc>
          <w:tcPr>
            <w:tcW w:w="672" w:type="pct"/>
            <w:tcBorders>
              <w:top w:val="single" w:sz="12" w:space="0" w:color="auto"/>
            </w:tcBorders>
            <w:shd w:val="clear" w:color="auto" w:fill="auto"/>
            <w:vAlign w:val="bottom"/>
          </w:tcPr>
          <w:p w14:paraId="0E0E8DC6" w14:textId="77777777" w:rsidR="00381602" w:rsidRPr="00295AA6" w:rsidRDefault="00381602" w:rsidP="00295AA6">
            <w:pPr>
              <w:pStyle w:val="SingleTxtG"/>
              <w:tabs>
                <w:tab w:val="clear" w:pos="1701"/>
                <w:tab w:val="clear" w:pos="2268"/>
                <w:tab w:val="clear" w:pos="2835"/>
              </w:tabs>
              <w:spacing w:before="40" w:after="40" w:line="220" w:lineRule="exact"/>
              <w:ind w:left="0" w:right="0"/>
              <w:jc w:val="right"/>
              <w:rPr>
                <w:sz w:val="18"/>
              </w:rPr>
            </w:pPr>
            <w:r w:rsidRPr="00295AA6">
              <w:rPr>
                <w:sz w:val="18"/>
              </w:rPr>
              <w:t>40,0</w:t>
            </w:r>
          </w:p>
        </w:tc>
        <w:tc>
          <w:tcPr>
            <w:tcW w:w="577" w:type="pct"/>
            <w:tcBorders>
              <w:top w:val="single" w:sz="12" w:space="0" w:color="auto"/>
            </w:tcBorders>
            <w:shd w:val="clear" w:color="auto" w:fill="auto"/>
            <w:vAlign w:val="bottom"/>
          </w:tcPr>
          <w:p w14:paraId="5F618DEA" w14:textId="77777777" w:rsidR="00381602" w:rsidRPr="00295AA6" w:rsidRDefault="00381602" w:rsidP="00295AA6">
            <w:pPr>
              <w:pStyle w:val="SingleTxtG"/>
              <w:tabs>
                <w:tab w:val="clear" w:pos="1701"/>
                <w:tab w:val="clear" w:pos="2268"/>
                <w:tab w:val="clear" w:pos="2835"/>
              </w:tabs>
              <w:spacing w:before="40" w:after="40" w:line="220" w:lineRule="exact"/>
              <w:ind w:left="0" w:right="0"/>
              <w:jc w:val="right"/>
              <w:rPr>
                <w:sz w:val="18"/>
              </w:rPr>
            </w:pPr>
            <w:r w:rsidRPr="00295AA6">
              <w:rPr>
                <w:sz w:val="18"/>
              </w:rPr>
              <w:t>39,8</w:t>
            </w:r>
          </w:p>
        </w:tc>
        <w:tc>
          <w:tcPr>
            <w:tcW w:w="674" w:type="pct"/>
            <w:tcBorders>
              <w:top w:val="single" w:sz="12" w:space="0" w:color="auto"/>
            </w:tcBorders>
            <w:shd w:val="clear" w:color="auto" w:fill="auto"/>
            <w:vAlign w:val="bottom"/>
          </w:tcPr>
          <w:p w14:paraId="3C8E318F" w14:textId="77777777" w:rsidR="00381602" w:rsidRPr="00295AA6" w:rsidRDefault="00381602" w:rsidP="00295AA6">
            <w:pPr>
              <w:pStyle w:val="SingleTxtG"/>
              <w:tabs>
                <w:tab w:val="clear" w:pos="1701"/>
                <w:tab w:val="clear" w:pos="2268"/>
                <w:tab w:val="clear" w:pos="2835"/>
              </w:tabs>
              <w:spacing w:before="40" w:after="40" w:line="220" w:lineRule="exact"/>
              <w:ind w:left="0" w:right="0"/>
              <w:jc w:val="right"/>
              <w:rPr>
                <w:sz w:val="18"/>
              </w:rPr>
            </w:pPr>
            <w:r w:rsidRPr="00295AA6">
              <w:rPr>
                <w:sz w:val="18"/>
              </w:rPr>
              <w:t>37,8</w:t>
            </w:r>
          </w:p>
        </w:tc>
        <w:tc>
          <w:tcPr>
            <w:tcW w:w="672" w:type="pct"/>
            <w:tcBorders>
              <w:top w:val="single" w:sz="12" w:space="0" w:color="auto"/>
            </w:tcBorders>
            <w:shd w:val="clear" w:color="auto" w:fill="auto"/>
            <w:vAlign w:val="bottom"/>
          </w:tcPr>
          <w:p w14:paraId="361015D7" w14:textId="77777777" w:rsidR="00381602" w:rsidRPr="00295AA6" w:rsidRDefault="00381602" w:rsidP="00295AA6">
            <w:pPr>
              <w:pStyle w:val="SingleTxtG"/>
              <w:tabs>
                <w:tab w:val="clear" w:pos="1701"/>
                <w:tab w:val="clear" w:pos="2268"/>
                <w:tab w:val="clear" w:pos="2835"/>
              </w:tabs>
              <w:spacing w:before="40" w:after="40" w:line="220" w:lineRule="exact"/>
              <w:ind w:left="0" w:right="0"/>
              <w:jc w:val="right"/>
              <w:rPr>
                <w:sz w:val="18"/>
              </w:rPr>
            </w:pPr>
            <w:r w:rsidRPr="00295AA6">
              <w:rPr>
                <w:sz w:val="18"/>
              </w:rPr>
              <w:t>35,6</w:t>
            </w:r>
          </w:p>
        </w:tc>
      </w:tr>
      <w:tr w:rsidR="00295AA6" w:rsidRPr="00295AA6" w14:paraId="0C8399F8" w14:textId="77777777" w:rsidTr="00295AA6">
        <w:trPr>
          <w:cantSplit/>
          <w:trHeight w:val="240"/>
        </w:trPr>
        <w:tc>
          <w:tcPr>
            <w:tcW w:w="1155" w:type="pct"/>
            <w:tcBorders>
              <w:bottom w:val="single" w:sz="4" w:space="0" w:color="auto"/>
            </w:tcBorders>
            <w:shd w:val="clear" w:color="auto" w:fill="auto"/>
          </w:tcPr>
          <w:p w14:paraId="245DCBF2" w14:textId="77777777" w:rsidR="00381602" w:rsidRPr="00295AA6" w:rsidRDefault="00381602" w:rsidP="00295AA6">
            <w:pPr>
              <w:pStyle w:val="SingleTxtG"/>
              <w:tabs>
                <w:tab w:val="clear" w:pos="1701"/>
                <w:tab w:val="clear" w:pos="2268"/>
                <w:tab w:val="clear" w:pos="2835"/>
              </w:tabs>
              <w:spacing w:before="40" w:after="40" w:line="220" w:lineRule="exact"/>
              <w:ind w:left="0" w:right="0"/>
              <w:jc w:val="left"/>
              <w:rPr>
                <w:sz w:val="18"/>
              </w:rPr>
            </w:pPr>
            <w:r w:rsidRPr="00295AA6">
              <w:rPr>
                <w:sz w:val="18"/>
              </w:rPr>
              <w:t>Distribución por quintiles</w:t>
            </w:r>
          </w:p>
        </w:tc>
        <w:tc>
          <w:tcPr>
            <w:tcW w:w="577" w:type="pct"/>
            <w:tcBorders>
              <w:bottom w:val="single" w:sz="4" w:space="0" w:color="auto"/>
            </w:tcBorders>
            <w:shd w:val="clear" w:color="auto" w:fill="auto"/>
            <w:vAlign w:val="bottom"/>
          </w:tcPr>
          <w:p w14:paraId="3D65D662" w14:textId="77777777" w:rsidR="00381602" w:rsidRPr="00295AA6" w:rsidRDefault="00381602" w:rsidP="00295AA6">
            <w:pPr>
              <w:pStyle w:val="SingleTxtG"/>
              <w:tabs>
                <w:tab w:val="clear" w:pos="1701"/>
                <w:tab w:val="clear" w:pos="2268"/>
                <w:tab w:val="clear" w:pos="2835"/>
              </w:tabs>
              <w:spacing w:before="40" w:after="40" w:line="220" w:lineRule="exact"/>
              <w:ind w:left="0" w:right="0"/>
              <w:jc w:val="right"/>
              <w:rPr>
                <w:sz w:val="18"/>
              </w:rPr>
            </w:pPr>
            <w:r w:rsidRPr="00295AA6">
              <w:rPr>
                <w:sz w:val="18"/>
              </w:rPr>
              <w:t>8,6</w:t>
            </w:r>
          </w:p>
        </w:tc>
        <w:tc>
          <w:tcPr>
            <w:tcW w:w="673" w:type="pct"/>
            <w:tcBorders>
              <w:bottom w:val="single" w:sz="4" w:space="0" w:color="auto"/>
            </w:tcBorders>
            <w:shd w:val="clear" w:color="auto" w:fill="auto"/>
            <w:vAlign w:val="bottom"/>
          </w:tcPr>
          <w:p w14:paraId="06DE54C8" w14:textId="77777777" w:rsidR="00381602" w:rsidRPr="00295AA6" w:rsidRDefault="00381602" w:rsidP="00295AA6">
            <w:pPr>
              <w:pStyle w:val="SingleTxtG"/>
              <w:tabs>
                <w:tab w:val="clear" w:pos="1701"/>
                <w:tab w:val="clear" w:pos="2268"/>
                <w:tab w:val="clear" w:pos="2835"/>
              </w:tabs>
              <w:spacing w:before="40" w:after="40" w:line="220" w:lineRule="exact"/>
              <w:ind w:left="0" w:right="0"/>
              <w:jc w:val="right"/>
              <w:rPr>
                <w:sz w:val="18"/>
              </w:rPr>
            </w:pPr>
            <w:r w:rsidRPr="00295AA6">
              <w:rPr>
                <w:sz w:val="18"/>
              </w:rPr>
              <w:t>9,4</w:t>
            </w:r>
          </w:p>
        </w:tc>
        <w:tc>
          <w:tcPr>
            <w:tcW w:w="672" w:type="pct"/>
            <w:tcBorders>
              <w:bottom w:val="single" w:sz="4" w:space="0" w:color="auto"/>
            </w:tcBorders>
            <w:shd w:val="clear" w:color="auto" w:fill="auto"/>
            <w:vAlign w:val="bottom"/>
          </w:tcPr>
          <w:p w14:paraId="1A6734B5" w14:textId="77777777" w:rsidR="00381602" w:rsidRPr="00295AA6" w:rsidRDefault="00381602" w:rsidP="00295AA6">
            <w:pPr>
              <w:pStyle w:val="SingleTxtG"/>
              <w:tabs>
                <w:tab w:val="clear" w:pos="1701"/>
                <w:tab w:val="clear" w:pos="2268"/>
                <w:tab w:val="clear" w:pos="2835"/>
              </w:tabs>
              <w:spacing w:before="40" w:after="40" w:line="220" w:lineRule="exact"/>
              <w:ind w:left="0" w:right="0"/>
              <w:jc w:val="right"/>
              <w:rPr>
                <w:sz w:val="18"/>
              </w:rPr>
            </w:pPr>
            <w:r w:rsidRPr="00295AA6">
              <w:rPr>
                <w:sz w:val="18"/>
              </w:rPr>
              <w:t>10,7</w:t>
            </w:r>
          </w:p>
        </w:tc>
        <w:tc>
          <w:tcPr>
            <w:tcW w:w="577" w:type="pct"/>
            <w:tcBorders>
              <w:bottom w:val="single" w:sz="4" w:space="0" w:color="auto"/>
            </w:tcBorders>
            <w:shd w:val="clear" w:color="auto" w:fill="auto"/>
            <w:vAlign w:val="bottom"/>
          </w:tcPr>
          <w:p w14:paraId="045DB223" w14:textId="77777777" w:rsidR="00381602" w:rsidRPr="00295AA6" w:rsidRDefault="00381602" w:rsidP="00295AA6">
            <w:pPr>
              <w:pStyle w:val="SingleTxtG"/>
              <w:tabs>
                <w:tab w:val="clear" w:pos="1701"/>
                <w:tab w:val="clear" w:pos="2268"/>
                <w:tab w:val="clear" w:pos="2835"/>
              </w:tabs>
              <w:spacing w:before="40" w:after="40" w:line="220" w:lineRule="exact"/>
              <w:ind w:left="0" w:right="0"/>
              <w:jc w:val="right"/>
              <w:rPr>
                <w:sz w:val="18"/>
              </w:rPr>
            </w:pPr>
            <w:r w:rsidRPr="00295AA6">
              <w:rPr>
                <w:sz w:val="18"/>
              </w:rPr>
              <w:t>11,0</w:t>
            </w:r>
          </w:p>
        </w:tc>
        <w:tc>
          <w:tcPr>
            <w:tcW w:w="674" w:type="pct"/>
            <w:tcBorders>
              <w:bottom w:val="single" w:sz="4" w:space="0" w:color="auto"/>
            </w:tcBorders>
            <w:shd w:val="clear" w:color="auto" w:fill="auto"/>
            <w:vAlign w:val="bottom"/>
          </w:tcPr>
          <w:p w14:paraId="1987ACE7" w14:textId="77777777" w:rsidR="00381602" w:rsidRPr="00295AA6" w:rsidRDefault="00381602" w:rsidP="00295AA6">
            <w:pPr>
              <w:pStyle w:val="SingleTxtG"/>
              <w:tabs>
                <w:tab w:val="clear" w:pos="1701"/>
                <w:tab w:val="clear" w:pos="2268"/>
                <w:tab w:val="clear" w:pos="2835"/>
              </w:tabs>
              <w:spacing w:before="40" w:after="40" w:line="220" w:lineRule="exact"/>
              <w:ind w:left="0" w:right="0"/>
              <w:jc w:val="right"/>
              <w:rPr>
                <w:sz w:val="18"/>
              </w:rPr>
            </w:pPr>
            <w:r w:rsidRPr="00295AA6">
              <w:rPr>
                <w:sz w:val="18"/>
              </w:rPr>
              <w:t>9,4</w:t>
            </w:r>
          </w:p>
        </w:tc>
        <w:tc>
          <w:tcPr>
            <w:tcW w:w="672" w:type="pct"/>
            <w:tcBorders>
              <w:bottom w:val="single" w:sz="4" w:space="0" w:color="auto"/>
            </w:tcBorders>
            <w:shd w:val="clear" w:color="auto" w:fill="auto"/>
            <w:vAlign w:val="bottom"/>
          </w:tcPr>
          <w:p w14:paraId="0500D8A3" w14:textId="77777777" w:rsidR="00381602" w:rsidRPr="00295AA6" w:rsidRDefault="00381602" w:rsidP="00295AA6">
            <w:pPr>
              <w:pStyle w:val="SingleTxtG"/>
              <w:tabs>
                <w:tab w:val="clear" w:pos="1701"/>
                <w:tab w:val="clear" w:pos="2268"/>
                <w:tab w:val="clear" w:pos="2835"/>
              </w:tabs>
              <w:spacing w:before="40" w:after="40" w:line="220" w:lineRule="exact"/>
              <w:ind w:left="0" w:right="0"/>
              <w:jc w:val="right"/>
              <w:rPr>
                <w:sz w:val="18"/>
              </w:rPr>
            </w:pPr>
            <w:r w:rsidRPr="00295AA6">
              <w:rPr>
                <w:sz w:val="18"/>
              </w:rPr>
              <w:t>8,58</w:t>
            </w:r>
          </w:p>
        </w:tc>
      </w:tr>
      <w:tr w:rsidR="00381602" w:rsidRPr="00295AA6" w14:paraId="049E24FE" w14:textId="77777777" w:rsidTr="00295AA6">
        <w:trPr>
          <w:cantSplit/>
          <w:trHeight w:val="240"/>
        </w:trPr>
        <w:tc>
          <w:tcPr>
            <w:tcW w:w="5000" w:type="pct"/>
            <w:gridSpan w:val="7"/>
            <w:tcBorders>
              <w:top w:val="single" w:sz="4" w:space="0" w:color="auto"/>
              <w:bottom w:val="single" w:sz="4" w:space="0" w:color="auto"/>
            </w:tcBorders>
            <w:shd w:val="clear" w:color="auto" w:fill="auto"/>
          </w:tcPr>
          <w:p w14:paraId="2FB66DC7" w14:textId="77777777" w:rsidR="00381602" w:rsidRPr="00295AA6" w:rsidRDefault="00381602" w:rsidP="00295AA6">
            <w:pPr>
              <w:pStyle w:val="SingleTxtG"/>
              <w:tabs>
                <w:tab w:val="clear" w:pos="1701"/>
                <w:tab w:val="clear" w:pos="2268"/>
                <w:tab w:val="clear" w:pos="2835"/>
              </w:tabs>
              <w:spacing w:before="40" w:after="40" w:line="220" w:lineRule="exact"/>
              <w:ind w:left="0" w:right="0"/>
              <w:jc w:val="center"/>
              <w:rPr>
                <w:i/>
                <w:sz w:val="16"/>
              </w:rPr>
            </w:pPr>
            <w:r w:rsidRPr="00295AA6">
              <w:rPr>
                <w:i/>
                <w:sz w:val="16"/>
              </w:rPr>
              <w:t>Coeficiente de Gini y ratio de distribución del consumo por quintiles en Serbia</w:t>
            </w:r>
          </w:p>
        </w:tc>
      </w:tr>
      <w:tr w:rsidR="00295AA6" w:rsidRPr="00295AA6" w14:paraId="330DD79D" w14:textId="77777777" w:rsidTr="00295AA6">
        <w:trPr>
          <w:cantSplit/>
          <w:trHeight w:val="240"/>
        </w:trPr>
        <w:tc>
          <w:tcPr>
            <w:tcW w:w="1155" w:type="pct"/>
            <w:tcBorders>
              <w:top w:val="single" w:sz="4" w:space="0" w:color="auto"/>
              <w:bottom w:val="single" w:sz="12" w:space="0" w:color="auto"/>
            </w:tcBorders>
            <w:shd w:val="clear" w:color="auto" w:fill="auto"/>
          </w:tcPr>
          <w:p w14:paraId="41FDD281" w14:textId="77777777" w:rsidR="00381602" w:rsidRPr="00295AA6" w:rsidRDefault="00381602" w:rsidP="00295AA6">
            <w:pPr>
              <w:pStyle w:val="SingleTxtG"/>
              <w:tabs>
                <w:tab w:val="clear" w:pos="1701"/>
                <w:tab w:val="clear" w:pos="2268"/>
                <w:tab w:val="clear" w:pos="2835"/>
              </w:tabs>
              <w:spacing w:before="80" w:after="80" w:line="200" w:lineRule="exact"/>
              <w:ind w:left="113" w:right="0"/>
              <w:jc w:val="right"/>
              <w:rPr>
                <w:i/>
                <w:sz w:val="16"/>
              </w:rPr>
            </w:pPr>
          </w:p>
        </w:tc>
        <w:tc>
          <w:tcPr>
            <w:tcW w:w="577" w:type="pct"/>
            <w:tcBorders>
              <w:top w:val="single" w:sz="4" w:space="0" w:color="auto"/>
              <w:bottom w:val="single" w:sz="12" w:space="0" w:color="auto"/>
            </w:tcBorders>
            <w:shd w:val="clear" w:color="auto" w:fill="auto"/>
          </w:tcPr>
          <w:p w14:paraId="41817B7A" w14:textId="77777777" w:rsidR="00381602" w:rsidRPr="00295AA6" w:rsidRDefault="00381602" w:rsidP="00295AA6">
            <w:pPr>
              <w:pStyle w:val="SingleTxtG"/>
              <w:tabs>
                <w:tab w:val="clear" w:pos="1701"/>
                <w:tab w:val="clear" w:pos="2268"/>
                <w:tab w:val="clear" w:pos="2835"/>
              </w:tabs>
              <w:spacing w:before="80" w:after="80" w:line="200" w:lineRule="exact"/>
              <w:ind w:left="113" w:right="0"/>
              <w:jc w:val="right"/>
              <w:rPr>
                <w:i/>
                <w:sz w:val="16"/>
              </w:rPr>
            </w:pPr>
            <w:r w:rsidRPr="00295AA6">
              <w:rPr>
                <w:i/>
                <w:sz w:val="16"/>
              </w:rPr>
              <w:t>2013</w:t>
            </w:r>
          </w:p>
        </w:tc>
        <w:tc>
          <w:tcPr>
            <w:tcW w:w="673" w:type="pct"/>
            <w:tcBorders>
              <w:top w:val="single" w:sz="4" w:space="0" w:color="auto"/>
              <w:bottom w:val="single" w:sz="12" w:space="0" w:color="auto"/>
            </w:tcBorders>
            <w:shd w:val="clear" w:color="auto" w:fill="auto"/>
          </w:tcPr>
          <w:p w14:paraId="1F6ABE48" w14:textId="77777777" w:rsidR="00381602" w:rsidRPr="00295AA6" w:rsidRDefault="00381602" w:rsidP="00295AA6">
            <w:pPr>
              <w:pStyle w:val="SingleTxtG"/>
              <w:tabs>
                <w:tab w:val="clear" w:pos="1701"/>
                <w:tab w:val="clear" w:pos="2268"/>
                <w:tab w:val="clear" w:pos="2835"/>
              </w:tabs>
              <w:spacing w:before="80" w:after="80" w:line="200" w:lineRule="exact"/>
              <w:ind w:left="113" w:right="0"/>
              <w:jc w:val="right"/>
              <w:rPr>
                <w:i/>
                <w:sz w:val="16"/>
              </w:rPr>
            </w:pPr>
            <w:r w:rsidRPr="00295AA6">
              <w:rPr>
                <w:i/>
                <w:sz w:val="16"/>
              </w:rPr>
              <w:t>2014</w:t>
            </w:r>
          </w:p>
        </w:tc>
        <w:tc>
          <w:tcPr>
            <w:tcW w:w="672" w:type="pct"/>
            <w:tcBorders>
              <w:top w:val="single" w:sz="4" w:space="0" w:color="auto"/>
              <w:bottom w:val="single" w:sz="12" w:space="0" w:color="auto"/>
            </w:tcBorders>
            <w:shd w:val="clear" w:color="auto" w:fill="auto"/>
          </w:tcPr>
          <w:p w14:paraId="5D128428" w14:textId="77777777" w:rsidR="00381602" w:rsidRPr="00295AA6" w:rsidRDefault="00381602" w:rsidP="00295AA6">
            <w:pPr>
              <w:pStyle w:val="SingleTxtG"/>
              <w:tabs>
                <w:tab w:val="clear" w:pos="1701"/>
                <w:tab w:val="clear" w:pos="2268"/>
                <w:tab w:val="clear" w:pos="2835"/>
              </w:tabs>
              <w:spacing w:before="80" w:after="80" w:line="200" w:lineRule="exact"/>
              <w:ind w:left="113" w:right="0"/>
              <w:jc w:val="right"/>
              <w:rPr>
                <w:i/>
                <w:sz w:val="16"/>
              </w:rPr>
            </w:pPr>
            <w:r w:rsidRPr="00295AA6">
              <w:rPr>
                <w:i/>
                <w:sz w:val="16"/>
              </w:rPr>
              <w:t>2015</w:t>
            </w:r>
          </w:p>
        </w:tc>
        <w:tc>
          <w:tcPr>
            <w:tcW w:w="577" w:type="pct"/>
            <w:tcBorders>
              <w:top w:val="single" w:sz="4" w:space="0" w:color="auto"/>
              <w:bottom w:val="single" w:sz="12" w:space="0" w:color="auto"/>
            </w:tcBorders>
            <w:shd w:val="clear" w:color="auto" w:fill="auto"/>
          </w:tcPr>
          <w:p w14:paraId="2A64CE9F" w14:textId="77777777" w:rsidR="00381602" w:rsidRPr="00295AA6" w:rsidRDefault="00381602" w:rsidP="00295AA6">
            <w:pPr>
              <w:pStyle w:val="SingleTxtG"/>
              <w:tabs>
                <w:tab w:val="clear" w:pos="1701"/>
                <w:tab w:val="clear" w:pos="2268"/>
                <w:tab w:val="clear" w:pos="2835"/>
              </w:tabs>
              <w:spacing w:before="80" w:after="80" w:line="200" w:lineRule="exact"/>
              <w:ind w:left="113" w:right="0"/>
              <w:jc w:val="right"/>
              <w:rPr>
                <w:i/>
                <w:sz w:val="16"/>
              </w:rPr>
            </w:pPr>
            <w:r w:rsidRPr="00295AA6">
              <w:rPr>
                <w:i/>
                <w:sz w:val="16"/>
              </w:rPr>
              <w:t>2016</w:t>
            </w:r>
          </w:p>
        </w:tc>
        <w:tc>
          <w:tcPr>
            <w:tcW w:w="674" w:type="pct"/>
            <w:tcBorders>
              <w:top w:val="single" w:sz="4" w:space="0" w:color="auto"/>
              <w:bottom w:val="single" w:sz="12" w:space="0" w:color="auto"/>
            </w:tcBorders>
            <w:shd w:val="clear" w:color="auto" w:fill="auto"/>
          </w:tcPr>
          <w:p w14:paraId="7857664D" w14:textId="77777777" w:rsidR="00381602" w:rsidRPr="00295AA6" w:rsidRDefault="00381602" w:rsidP="00295AA6">
            <w:pPr>
              <w:pStyle w:val="SingleTxtG"/>
              <w:tabs>
                <w:tab w:val="clear" w:pos="1701"/>
                <w:tab w:val="clear" w:pos="2268"/>
                <w:tab w:val="clear" w:pos="2835"/>
              </w:tabs>
              <w:spacing w:before="80" w:after="80" w:line="200" w:lineRule="exact"/>
              <w:ind w:left="113" w:right="0"/>
              <w:jc w:val="right"/>
              <w:rPr>
                <w:i/>
                <w:sz w:val="16"/>
              </w:rPr>
            </w:pPr>
            <w:r w:rsidRPr="00295AA6">
              <w:rPr>
                <w:i/>
                <w:sz w:val="16"/>
              </w:rPr>
              <w:t>2017</w:t>
            </w:r>
          </w:p>
        </w:tc>
        <w:tc>
          <w:tcPr>
            <w:tcW w:w="672" w:type="pct"/>
            <w:tcBorders>
              <w:top w:val="single" w:sz="4" w:space="0" w:color="auto"/>
              <w:bottom w:val="single" w:sz="12" w:space="0" w:color="auto"/>
            </w:tcBorders>
            <w:shd w:val="clear" w:color="auto" w:fill="auto"/>
          </w:tcPr>
          <w:p w14:paraId="4BFC8F2F" w14:textId="77777777" w:rsidR="00381602" w:rsidRPr="00295AA6" w:rsidRDefault="00381602" w:rsidP="00295AA6">
            <w:pPr>
              <w:pStyle w:val="SingleTxtG"/>
              <w:tabs>
                <w:tab w:val="clear" w:pos="1701"/>
                <w:tab w:val="clear" w:pos="2268"/>
                <w:tab w:val="clear" w:pos="2835"/>
              </w:tabs>
              <w:spacing w:before="80" w:after="80" w:line="200" w:lineRule="exact"/>
              <w:ind w:left="113" w:right="0"/>
              <w:jc w:val="right"/>
              <w:rPr>
                <w:i/>
                <w:sz w:val="16"/>
              </w:rPr>
            </w:pPr>
            <w:r w:rsidRPr="00295AA6">
              <w:rPr>
                <w:i/>
                <w:sz w:val="16"/>
              </w:rPr>
              <w:t>2018</w:t>
            </w:r>
          </w:p>
        </w:tc>
      </w:tr>
      <w:tr w:rsidR="00295AA6" w:rsidRPr="00295AA6" w14:paraId="3CD36766" w14:textId="77777777" w:rsidTr="00295AA6">
        <w:trPr>
          <w:cantSplit/>
          <w:trHeight w:val="240"/>
        </w:trPr>
        <w:tc>
          <w:tcPr>
            <w:tcW w:w="1155" w:type="pct"/>
            <w:tcBorders>
              <w:top w:val="single" w:sz="12" w:space="0" w:color="auto"/>
            </w:tcBorders>
            <w:shd w:val="clear" w:color="auto" w:fill="auto"/>
          </w:tcPr>
          <w:p w14:paraId="35157E33" w14:textId="77777777" w:rsidR="00381602" w:rsidRPr="00295AA6" w:rsidRDefault="00381602" w:rsidP="00295AA6">
            <w:pPr>
              <w:pStyle w:val="SingleTxtG"/>
              <w:tabs>
                <w:tab w:val="clear" w:pos="1701"/>
                <w:tab w:val="clear" w:pos="2268"/>
                <w:tab w:val="clear" w:pos="2835"/>
              </w:tabs>
              <w:spacing w:before="40" w:after="40" w:line="220" w:lineRule="exact"/>
              <w:ind w:left="0" w:right="0"/>
              <w:jc w:val="left"/>
              <w:rPr>
                <w:sz w:val="18"/>
              </w:rPr>
            </w:pPr>
            <w:r w:rsidRPr="00295AA6">
              <w:rPr>
                <w:sz w:val="18"/>
              </w:rPr>
              <w:t>Coeficiente de Gini</w:t>
            </w:r>
          </w:p>
        </w:tc>
        <w:tc>
          <w:tcPr>
            <w:tcW w:w="577" w:type="pct"/>
            <w:tcBorders>
              <w:top w:val="single" w:sz="12" w:space="0" w:color="auto"/>
            </w:tcBorders>
            <w:shd w:val="clear" w:color="auto" w:fill="auto"/>
            <w:vAlign w:val="bottom"/>
          </w:tcPr>
          <w:p w14:paraId="14972E0A" w14:textId="77777777" w:rsidR="00381602" w:rsidRPr="00295AA6" w:rsidRDefault="00381602" w:rsidP="00295AA6">
            <w:pPr>
              <w:pStyle w:val="SingleTxtG"/>
              <w:tabs>
                <w:tab w:val="clear" w:pos="1701"/>
                <w:tab w:val="clear" w:pos="2268"/>
                <w:tab w:val="clear" w:pos="2835"/>
              </w:tabs>
              <w:spacing w:before="40" w:after="40" w:line="220" w:lineRule="exact"/>
              <w:ind w:left="0" w:right="0"/>
              <w:jc w:val="right"/>
              <w:rPr>
                <w:sz w:val="18"/>
              </w:rPr>
            </w:pPr>
            <w:r w:rsidRPr="00295AA6">
              <w:rPr>
                <w:sz w:val="18"/>
              </w:rPr>
              <w:t>26,9</w:t>
            </w:r>
          </w:p>
        </w:tc>
        <w:tc>
          <w:tcPr>
            <w:tcW w:w="673" w:type="pct"/>
            <w:tcBorders>
              <w:top w:val="single" w:sz="12" w:space="0" w:color="auto"/>
            </w:tcBorders>
            <w:shd w:val="clear" w:color="auto" w:fill="auto"/>
            <w:vAlign w:val="bottom"/>
          </w:tcPr>
          <w:p w14:paraId="06CE025D" w14:textId="77777777" w:rsidR="00381602" w:rsidRPr="00295AA6" w:rsidRDefault="00381602" w:rsidP="00295AA6">
            <w:pPr>
              <w:pStyle w:val="SingleTxtG"/>
              <w:tabs>
                <w:tab w:val="clear" w:pos="1701"/>
                <w:tab w:val="clear" w:pos="2268"/>
                <w:tab w:val="clear" w:pos="2835"/>
              </w:tabs>
              <w:spacing w:before="40" w:after="40" w:line="220" w:lineRule="exact"/>
              <w:ind w:left="0" w:right="0"/>
              <w:jc w:val="right"/>
              <w:rPr>
                <w:sz w:val="18"/>
              </w:rPr>
            </w:pPr>
            <w:r w:rsidRPr="00295AA6">
              <w:rPr>
                <w:sz w:val="18"/>
              </w:rPr>
              <w:t>26,6</w:t>
            </w:r>
          </w:p>
        </w:tc>
        <w:tc>
          <w:tcPr>
            <w:tcW w:w="672" w:type="pct"/>
            <w:tcBorders>
              <w:top w:val="single" w:sz="12" w:space="0" w:color="auto"/>
            </w:tcBorders>
            <w:shd w:val="clear" w:color="auto" w:fill="auto"/>
            <w:vAlign w:val="bottom"/>
          </w:tcPr>
          <w:p w14:paraId="283D5D43" w14:textId="77777777" w:rsidR="00381602" w:rsidRPr="00295AA6" w:rsidRDefault="00381602" w:rsidP="00295AA6">
            <w:pPr>
              <w:pStyle w:val="SingleTxtG"/>
              <w:tabs>
                <w:tab w:val="clear" w:pos="1701"/>
                <w:tab w:val="clear" w:pos="2268"/>
                <w:tab w:val="clear" w:pos="2835"/>
              </w:tabs>
              <w:spacing w:before="40" w:after="40" w:line="220" w:lineRule="exact"/>
              <w:ind w:left="0" w:right="0"/>
              <w:jc w:val="right"/>
              <w:rPr>
                <w:sz w:val="18"/>
              </w:rPr>
            </w:pPr>
            <w:r w:rsidRPr="00295AA6">
              <w:rPr>
                <w:sz w:val="18"/>
              </w:rPr>
              <w:t>25,5</w:t>
            </w:r>
          </w:p>
        </w:tc>
        <w:tc>
          <w:tcPr>
            <w:tcW w:w="577" w:type="pct"/>
            <w:tcBorders>
              <w:top w:val="single" w:sz="12" w:space="0" w:color="auto"/>
            </w:tcBorders>
            <w:shd w:val="clear" w:color="auto" w:fill="auto"/>
            <w:vAlign w:val="bottom"/>
          </w:tcPr>
          <w:p w14:paraId="552FA503" w14:textId="77777777" w:rsidR="00381602" w:rsidRPr="00295AA6" w:rsidRDefault="00381602" w:rsidP="00295AA6">
            <w:pPr>
              <w:pStyle w:val="SingleTxtG"/>
              <w:tabs>
                <w:tab w:val="clear" w:pos="1701"/>
                <w:tab w:val="clear" w:pos="2268"/>
                <w:tab w:val="clear" w:pos="2835"/>
              </w:tabs>
              <w:spacing w:before="40" w:after="40" w:line="220" w:lineRule="exact"/>
              <w:ind w:left="0" w:right="0"/>
              <w:jc w:val="right"/>
              <w:rPr>
                <w:sz w:val="18"/>
              </w:rPr>
            </w:pPr>
            <w:r w:rsidRPr="00295AA6">
              <w:rPr>
                <w:sz w:val="18"/>
              </w:rPr>
              <w:t>26,1</w:t>
            </w:r>
          </w:p>
        </w:tc>
        <w:tc>
          <w:tcPr>
            <w:tcW w:w="674" w:type="pct"/>
            <w:tcBorders>
              <w:top w:val="single" w:sz="12" w:space="0" w:color="auto"/>
            </w:tcBorders>
            <w:shd w:val="clear" w:color="auto" w:fill="auto"/>
            <w:vAlign w:val="bottom"/>
          </w:tcPr>
          <w:p w14:paraId="1FDA3D7B" w14:textId="77777777" w:rsidR="00381602" w:rsidRPr="00295AA6" w:rsidRDefault="00381602" w:rsidP="00295AA6">
            <w:pPr>
              <w:pStyle w:val="SingleTxtG"/>
              <w:tabs>
                <w:tab w:val="clear" w:pos="1701"/>
                <w:tab w:val="clear" w:pos="2268"/>
                <w:tab w:val="clear" w:pos="2835"/>
              </w:tabs>
              <w:spacing w:before="40" w:after="40" w:line="220" w:lineRule="exact"/>
              <w:ind w:left="0" w:right="0"/>
              <w:jc w:val="right"/>
              <w:rPr>
                <w:sz w:val="18"/>
              </w:rPr>
            </w:pPr>
            <w:r w:rsidRPr="00295AA6">
              <w:rPr>
                <w:sz w:val="18"/>
              </w:rPr>
              <w:t>25,9</w:t>
            </w:r>
          </w:p>
        </w:tc>
        <w:tc>
          <w:tcPr>
            <w:tcW w:w="672" w:type="pct"/>
            <w:tcBorders>
              <w:top w:val="single" w:sz="12" w:space="0" w:color="auto"/>
            </w:tcBorders>
            <w:shd w:val="clear" w:color="auto" w:fill="auto"/>
            <w:vAlign w:val="bottom"/>
          </w:tcPr>
          <w:p w14:paraId="127565E9" w14:textId="77777777" w:rsidR="00381602" w:rsidRPr="00295AA6" w:rsidRDefault="00381602" w:rsidP="00295AA6">
            <w:pPr>
              <w:pStyle w:val="SingleTxtG"/>
              <w:tabs>
                <w:tab w:val="clear" w:pos="1701"/>
                <w:tab w:val="clear" w:pos="2268"/>
                <w:tab w:val="clear" w:pos="2835"/>
              </w:tabs>
              <w:spacing w:before="40" w:after="40" w:line="220" w:lineRule="exact"/>
              <w:ind w:left="0" w:right="0"/>
              <w:jc w:val="right"/>
              <w:rPr>
                <w:sz w:val="18"/>
              </w:rPr>
            </w:pPr>
            <w:r w:rsidRPr="00295AA6">
              <w:rPr>
                <w:sz w:val="18"/>
              </w:rPr>
              <w:t>28,45</w:t>
            </w:r>
          </w:p>
        </w:tc>
      </w:tr>
      <w:tr w:rsidR="00295AA6" w:rsidRPr="00295AA6" w14:paraId="1557D59F" w14:textId="77777777" w:rsidTr="00295AA6">
        <w:trPr>
          <w:cantSplit/>
          <w:trHeight w:val="240"/>
        </w:trPr>
        <w:tc>
          <w:tcPr>
            <w:tcW w:w="1155" w:type="pct"/>
            <w:tcBorders>
              <w:bottom w:val="single" w:sz="12" w:space="0" w:color="auto"/>
            </w:tcBorders>
            <w:shd w:val="clear" w:color="auto" w:fill="auto"/>
          </w:tcPr>
          <w:p w14:paraId="15328009" w14:textId="77777777" w:rsidR="00381602" w:rsidRPr="00295AA6" w:rsidRDefault="00381602" w:rsidP="00295AA6">
            <w:pPr>
              <w:pStyle w:val="SingleTxtG"/>
              <w:tabs>
                <w:tab w:val="clear" w:pos="1701"/>
                <w:tab w:val="clear" w:pos="2268"/>
                <w:tab w:val="clear" w:pos="2835"/>
              </w:tabs>
              <w:spacing w:before="40" w:after="40" w:line="220" w:lineRule="exact"/>
              <w:ind w:left="0" w:right="0"/>
              <w:jc w:val="left"/>
              <w:rPr>
                <w:sz w:val="18"/>
              </w:rPr>
            </w:pPr>
            <w:r w:rsidRPr="00295AA6">
              <w:rPr>
                <w:sz w:val="18"/>
              </w:rPr>
              <w:t>Distribución por quintiles</w:t>
            </w:r>
          </w:p>
        </w:tc>
        <w:tc>
          <w:tcPr>
            <w:tcW w:w="577" w:type="pct"/>
            <w:tcBorders>
              <w:bottom w:val="single" w:sz="12" w:space="0" w:color="auto"/>
            </w:tcBorders>
            <w:shd w:val="clear" w:color="auto" w:fill="auto"/>
            <w:vAlign w:val="bottom"/>
          </w:tcPr>
          <w:p w14:paraId="4D6693CA" w14:textId="77777777" w:rsidR="00381602" w:rsidRPr="00295AA6" w:rsidRDefault="00381602" w:rsidP="00295AA6">
            <w:pPr>
              <w:pStyle w:val="SingleTxtG"/>
              <w:tabs>
                <w:tab w:val="clear" w:pos="1701"/>
                <w:tab w:val="clear" w:pos="2268"/>
                <w:tab w:val="clear" w:pos="2835"/>
              </w:tabs>
              <w:spacing w:before="40" w:after="40" w:line="220" w:lineRule="exact"/>
              <w:ind w:left="0" w:right="0"/>
              <w:jc w:val="right"/>
              <w:rPr>
                <w:sz w:val="18"/>
              </w:rPr>
            </w:pPr>
            <w:r w:rsidRPr="00295AA6">
              <w:rPr>
                <w:sz w:val="18"/>
              </w:rPr>
              <w:t>4,0</w:t>
            </w:r>
          </w:p>
        </w:tc>
        <w:tc>
          <w:tcPr>
            <w:tcW w:w="673" w:type="pct"/>
            <w:tcBorders>
              <w:bottom w:val="single" w:sz="12" w:space="0" w:color="auto"/>
            </w:tcBorders>
            <w:shd w:val="clear" w:color="auto" w:fill="auto"/>
            <w:vAlign w:val="bottom"/>
          </w:tcPr>
          <w:p w14:paraId="734080E6" w14:textId="77777777" w:rsidR="00381602" w:rsidRPr="00295AA6" w:rsidRDefault="00381602" w:rsidP="00295AA6">
            <w:pPr>
              <w:pStyle w:val="SingleTxtG"/>
              <w:tabs>
                <w:tab w:val="clear" w:pos="1701"/>
                <w:tab w:val="clear" w:pos="2268"/>
                <w:tab w:val="clear" w:pos="2835"/>
              </w:tabs>
              <w:spacing w:before="40" w:after="40" w:line="220" w:lineRule="exact"/>
              <w:ind w:left="0" w:right="0"/>
              <w:jc w:val="right"/>
              <w:rPr>
                <w:sz w:val="18"/>
              </w:rPr>
            </w:pPr>
            <w:r w:rsidRPr="00295AA6">
              <w:rPr>
                <w:sz w:val="18"/>
              </w:rPr>
              <w:t>3,9</w:t>
            </w:r>
          </w:p>
        </w:tc>
        <w:tc>
          <w:tcPr>
            <w:tcW w:w="672" w:type="pct"/>
            <w:tcBorders>
              <w:bottom w:val="single" w:sz="12" w:space="0" w:color="auto"/>
            </w:tcBorders>
            <w:shd w:val="clear" w:color="auto" w:fill="auto"/>
            <w:vAlign w:val="bottom"/>
          </w:tcPr>
          <w:p w14:paraId="0C9DF391" w14:textId="77777777" w:rsidR="00381602" w:rsidRPr="00295AA6" w:rsidRDefault="00381602" w:rsidP="00295AA6">
            <w:pPr>
              <w:pStyle w:val="SingleTxtG"/>
              <w:tabs>
                <w:tab w:val="clear" w:pos="1701"/>
                <w:tab w:val="clear" w:pos="2268"/>
                <w:tab w:val="clear" w:pos="2835"/>
              </w:tabs>
              <w:spacing w:before="40" w:after="40" w:line="220" w:lineRule="exact"/>
              <w:ind w:left="0" w:right="0"/>
              <w:jc w:val="right"/>
              <w:rPr>
                <w:sz w:val="18"/>
              </w:rPr>
            </w:pPr>
            <w:r w:rsidRPr="00295AA6">
              <w:rPr>
                <w:sz w:val="18"/>
              </w:rPr>
              <w:t>3,7</w:t>
            </w:r>
          </w:p>
        </w:tc>
        <w:tc>
          <w:tcPr>
            <w:tcW w:w="577" w:type="pct"/>
            <w:tcBorders>
              <w:bottom w:val="single" w:sz="12" w:space="0" w:color="auto"/>
            </w:tcBorders>
            <w:shd w:val="clear" w:color="auto" w:fill="auto"/>
            <w:vAlign w:val="bottom"/>
          </w:tcPr>
          <w:p w14:paraId="2295A678" w14:textId="77777777" w:rsidR="00381602" w:rsidRPr="00295AA6" w:rsidRDefault="00381602" w:rsidP="00295AA6">
            <w:pPr>
              <w:pStyle w:val="SingleTxtG"/>
              <w:tabs>
                <w:tab w:val="clear" w:pos="1701"/>
                <w:tab w:val="clear" w:pos="2268"/>
                <w:tab w:val="clear" w:pos="2835"/>
              </w:tabs>
              <w:spacing w:before="40" w:after="40" w:line="220" w:lineRule="exact"/>
              <w:ind w:left="0" w:right="0"/>
              <w:jc w:val="right"/>
              <w:rPr>
                <w:sz w:val="18"/>
              </w:rPr>
            </w:pPr>
            <w:r w:rsidRPr="00295AA6">
              <w:rPr>
                <w:sz w:val="18"/>
              </w:rPr>
              <w:t>3,9</w:t>
            </w:r>
          </w:p>
        </w:tc>
        <w:tc>
          <w:tcPr>
            <w:tcW w:w="674" w:type="pct"/>
            <w:tcBorders>
              <w:bottom w:val="single" w:sz="12" w:space="0" w:color="auto"/>
            </w:tcBorders>
            <w:shd w:val="clear" w:color="auto" w:fill="auto"/>
            <w:vAlign w:val="bottom"/>
          </w:tcPr>
          <w:p w14:paraId="62200430" w14:textId="77777777" w:rsidR="00381602" w:rsidRPr="00295AA6" w:rsidRDefault="00381602" w:rsidP="00295AA6">
            <w:pPr>
              <w:pStyle w:val="SingleTxtG"/>
              <w:tabs>
                <w:tab w:val="clear" w:pos="1701"/>
                <w:tab w:val="clear" w:pos="2268"/>
                <w:tab w:val="clear" w:pos="2835"/>
              </w:tabs>
              <w:spacing w:before="40" w:after="40" w:line="220" w:lineRule="exact"/>
              <w:ind w:left="0" w:right="0"/>
              <w:jc w:val="right"/>
              <w:rPr>
                <w:sz w:val="18"/>
              </w:rPr>
            </w:pPr>
            <w:r w:rsidRPr="00295AA6">
              <w:rPr>
                <w:sz w:val="18"/>
              </w:rPr>
              <w:t>3,8</w:t>
            </w:r>
          </w:p>
        </w:tc>
        <w:tc>
          <w:tcPr>
            <w:tcW w:w="672" w:type="pct"/>
            <w:tcBorders>
              <w:bottom w:val="single" w:sz="12" w:space="0" w:color="auto"/>
            </w:tcBorders>
            <w:shd w:val="clear" w:color="auto" w:fill="auto"/>
            <w:vAlign w:val="bottom"/>
          </w:tcPr>
          <w:p w14:paraId="014D80EE" w14:textId="77777777" w:rsidR="00381602" w:rsidRPr="00295AA6" w:rsidRDefault="00381602" w:rsidP="00295AA6">
            <w:pPr>
              <w:pStyle w:val="SingleTxtG"/>
              <w:tabs>
                <w:tab w:val="clear" w:pos="1701"/>
                <w:tab w:val="clear" w:pos="2268"/>
                <w:tab w:val="clear" w:pos="2835"/>
              </w:tabs>
              <w:spacing w:before="40" w:after="40" w:line="220" w:lineRule="exact"/>
              <w:ind w:left="0" w:right="0"/>
              <w:jc w:val="right"/>
              <w:rPr>
                <w:sz w:val="18"/>
              </w:rPr>
            </w:pPr>
            <w:r w:rsidRPr="00295AA6">
              <w:rPr>
                <w:sz w:val="18"/>
              </w:rPr>
              <w:t>4,2</w:t>
            </w:r>
          </w:p>
        </w:tc>
      </w:tr>
    </w:tbl>
    <w:p w14:paraId="65AB0037" w14:textId="77777777" w:rsidR="00381602" w:rsidRPr="00295AA6" w:rsidRDefault="00381602" w:rsidP="00295AA6">
      <w:pPr>
        <w:pStyle w:val="SingleTxtG"/>
        <w:spacing w:before="120" w:after="240"/>
        <w:ind w:firstLine="170"/>
        <w:jc w:val="left"/>
        <w:rPr>
          <w:sz w:val="18"/>
          <w:szCs w:val="18"/>
        </w:rPr>
      </w:pPr>
      <w:r w:rsidRPr="00295AA6">
        <w:rPr>
          <w:i/>
          <w:sz w:val="18"/>
          <w:szCs w:val="18"/>
        </w:rPr>
        <w:t>Fuente</w:t>
      </w:r>
      <w:r w:rsidRPr="00422DF0">
        <w:rPr>
          <w:i/>
          <w:iCs/>
          <w:sz w:val="18"/>
          <w:szCs w:val="18"/>
        </w:rPr>
        <w:t xml:space="preserve">: </w:t>
      </w:r>
      <w:r w:rsidRPr="00295AA6">
        <w:rPr>
          <w:sz w:val="18"/>
          <w:szCs w:val="18"/>
        </w:rPr>
        <w:t>Dependencia de Inclusión Social y Reducción de la Pobreza.</w:t>
      </w:r>
    </w:p>
    <w:p w14:paraId="26BA86E5" w14:textId="4139FF71" w:rsidR="00381602" w:rsidRDefault="00295AA6" w:rsidP="000328AD">
      <w:pPr>
        <w:pStyle w:val="H23G"/>
        <w:spacing w:after="0"/>
      </w:pPr>
      <w:r>
        <w:tab/>
      </w:r>
      <w:r>
        <w:tab/>
      </w:r>
      <w:r w:rsidR="00381602" w:rsidRPr="00B95793">
        <w:t>Tasas netas de matriculación y de deserción escolar en la enseñanza</w:t>
      </w:r>
      <w:r>
        <w:br/>
      </w:r>
      <w:r w:rsidR="00381602" w:rsidRPr="00B95793">
        <w:t>primaria y secundaria, 2020</w:t>
      </w:r>
    </w:p>
    <w:p w14:paraId="69095F73" w14:textId="0C44B7CC" w:rsidR="000328AD" w:rsidRPr="000328AD" w:rsidRDefault="000328AD" w:rsidP="000328AD">
      <w:pPr>
        <w:pStyle w:val="SingleTxtG"/>
        <w:rPr>
          <w:sz w:val="16"/>
          <w:szCs w:val="16"/>
        </w:rPr>
      </w:pPr>
      <w:r w:rsidRPr="000328AD">
        <w:rPr>
          <w:sz w:val="16"/>
          <w:szCs w:val="16"/>
        </w:rPr>
        <w:t>(En porcentaje)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48"/>
        <w:gridCol w:w="2462"/>
        <w:gridCol w:w="2460"/>
      </w:tblGrid>
      <w:tr w:rsidR="00381602" w:rsidRPr="00CA0B4B" w14:paraId="79D72A14" w14:textId="77777777" w:rsidTr="000328AD">
        <w:trPr>
          <w:cantSplit/>
          <w:trHeight w:val="240"/>
          <w:tblHeader/>
        </w:trPr>
        <w:tc>
          <w:tcPr>
            <w:tcW w:w="1661" w:type="pct"/>
            <w:tcBorders>
              <w:top w:val="single" w:sz="4" w:space="0" w:color="auto"/>
              <w:bottom w:val="single" w:sz="12" w:space="0" w:color="auto"/>
            </w:tcBorders>
            <w:shd w:val="clear" w:color="auto" w:fill="auto"/>
            <w:vAlign w:val="bottom"/>
          </w:tcPr>
          <w:p w14:paraId="5CD5BBF5" w14:textId="77777777" w:rsidR="00381602" w:rsidRPr="00CA0B4B" w:rsidRDefault="00381602" w:rsidP="00CA0B4B">
            <w:pPr>
              <w:pStyle w:val="SingleTxtG"/>
              <w:tabs>
                <w:tab w:val="clear" w:pos="1701"/>
                <w:tab w:val="clear" w:pos="2268"/>
                <w:tab w:val="clear" w:pos="2835"/>
              </w:tabs>
              <w:spacing w:before="80" w:after="80" w:line="200" w:lineRule="exact"/>
              <w:ind w:left="0" w:right="0"/>
              <w:jc w:val="left"/>
              <w:rPr>
                <w:i/>
                <w:sz w:val="16"/>
              </w:rPr>
            </w:pPr>
          </w:p>
        </w:tc>
        <w:tc>
          <w:tcPr>
            <w:tcW w:w="1670" w:type="pct"/>
            <w:tcBorders>
              <w:top w:val="single" w:sz="4" w:space="0" w:color="auto"/>
              <w:bottom w:val="single" w:sz="12" w:space="0" w:color="auto"/>
            </w:tcBorders>
            <w:shd w:val="clear" w:color="auto" w:fill="auto"/>
            <w:vAlign w:val="bottom"/>
          </w:tcPr>
          <w:p w14:paraId="0E988BC3" w14:textId="0D0D5423" w:rsidR="00381602" w:rsidRPr="00CA0B4B" w:rsidRDefault="00381602" w:rsidP="00CA0B4B">
            <w:pPr>
              <w:pStyle w:val="SingleTxtG"/>
              <w:tabs>
                <w:tab w:val="clear" w:pos="1701"/>
                <w:tab w:val="clear" w:pos="2268"/>
                <w:tab w:val="clear" w:pos="2835"/>
              </w:tabs>
              <w:spacing w:before="80" w:after="80" w:line="200" w:lineRule="exact"/>
              <w:ind w:left="113" w:right="0"/>
              <w:jc w:val="right"/>
              <w:rPr>
                <w:i/>
                <w:sz w:val="16"/>
              </w:rPr>
            </w:pPr>
            <w:r w:rsidRPr="00CA0B4B">
              <w:rPr>
                <w:i/>
                <w:sz w:val="16"/>
              </w:rPr>
              <w:t xml:space="preserve">Tasa neta de matriculación </w:t>
            </w:r>
          </w:p>
        </w:tc>
        <w:tc>
          <w:tcPr>
            <w:tcW w:w="1670" w:type="pct"/>
            <w:tcBorders>
              <w:top w:val="single" w:sz="4" w:space="0" w:color="auto"/>
              <w:bottom w:val="single" w:sz="12" w:space="0" w:color="auto"/>
            </w:tcBorders>
            <w:shd w:val="clear" w:color="auto" w:fill="auto"/>
            <w:vAlign w:val="bottom"/>
          </w:tcPr>
          <w:p w14:paraId="0D365E95" w14:textId="40B009A3" w:rsidR="00381602" w:rsidRPr="00CA0B4B" w:rsidRDefault="00381602" w:rsidP="00CA0B4B">
            <w:pPr>
              <w:pStyle w:val="SingleTxtG"/>
              <w:tabs>
                <w:tab w:val="clear" w:pos="1701"/>
                <w:tab w:val="clear" w:pos="2268"/>
                <w:tab w:val="clear" w:pos="2835"/>
              </w:tabs>
              <w:spacing w:before="80" w:after="80" w:line="200" w:lineRule="exact"/>
              <w:ind w:left="113" w:right="0"/>
              <w:jc w:val="right"/>
              <w:rPr>
                <w:i/>
                <w:sz w:val="16"/>
              </w:rPr>
            </w:pPr>
            <w:r w:rsidRPr="00CA0B4B">
              <w:rPr>
                <w:i/>
                <w:sz w:val="16"/>
              </w:rPr>
              <w:t>Tasa neta de deserción</w:t>
            </w:r>
          </w:p>
        </w:tc>
      </w:tr>
      <w:tr w:rsidR="00381602" w:rsidRPr="00CA0B4B" w14:paraId="6BF8C6C9" w14:textId="77777777" w:rsidTr="000328AD">
        <w:trPr>
          <w:cantSplit/>
          <w:trHeight w:val="240"/>
        </w:trPr>
        <w:tc>
          <w:tcPr>
            <w:tcW w:w="1661" w:type="pct"/>
            <w:tcBorders>
              <w:top w:val="single" w:sz="12" w:space="0" w:color="auto"/>
            </w:tcBorders>
            <w:shd w:val="clear" w:color="auto" w:fill="auto"/>
          </w:tcPr>
          <w:p w14:paraId="4E764B0F" w14:textId="77777777" w:rsidR="00381602" w:rsidRPr="00CA0B4B" w:rsidRDefault="00381602" w:rsidP="00CA0B4B">
            <w:pPr>
              <w:pStyle w:val="SingleTxtG"/>
              <w:tabs>
                <w:tab w:val="clear" w:pos="1701"/>
                <w:tab w:val="clear" w:pos="2268"/>
                <w:tab w:val="clear" w:pos="2835"/>
              </w:tabs>
              <w:spacing w:before="40" w:after="40" w:line="220" w:lineRule="exact"/>
              <w:ind w:left="0" w:right="0"/>
              <w:jc w:val="left"/>
              <w:rPr>
                <w:sz w:val="18"/>
              </w:rPr>
            </w:pPr>
            <w:r w:rsidRPr="00CA0B4B">
              <w:rPr>
                <w:sz w:val="18"/>
              </w:rPr>
              <w:t>Enseñanza primaria</w:t>
            </w:r>
          </w:p>
        </w:tc>
        <w:tc>
          <w:tcPr>
            <w:tcW w:w="1670" w:type="pct"/>
            <w:tcBorders>
              <w:top w:val="single" w:sz="12" w:space="0" w:color="auto"/>
            </w:tcBorders>
            <w:shd w:val="clear" w:color="auto" w:fill="auto"/>
            <w:vAlign w:val="bottom"/>
          </w:tcPr>
          <w:p w14:paraId="2B2A59CA" w14:textId="77777777" w:rsidR="00381602" w:rsidRPr="00CA0B4B" w:rsidRDefault="00381602" w:rsidP="00CA0B4B">
            <w:pPr>
              <w:pStyle w:val="SingleTxtG"/>
              <w:tabs>
                <w:tab w:val="clear" w:pos="1701"/>
                <w:tab w:val="clear" w:pos="2268"/>
                <w:tab w:val="clear" w:pos="2835"/>
              </w:tabs>
              <w:spacing w:before="40" w:after="40" w:line="220" w:lineRule="exact"/>
              <w:ind w:left="113" w:right="0"/>
              <w:jc w:val="right"/>
              <w:rPr>
                <w:sz w:val="18"/>
              </w:rPr>
            </w:pPr>
            <w:r w:rsidRPr="00CA0B4B">
              <w:rPr>
                <w:sz w:val="18"/>
              </w:rPr>
              <w:t>93,5</w:t>
            </w:r>
          </w:p>
        </w:tc>
        <w:tc>
          <w:tcPr>
            <w:tcW w:w="1670" w:type="pct"/>
            <w:tcBorders>
              <w:top w:val="single" w:sz="12" w:space="0" w:color="auto"/>
            </w:tcBorders>
            <w:shd w:val="clear" w:color="auto" w:fill="auto"/>
            <w:vAlign w:val="bottom"/>
          </w:tcPr>
          <w:p w14:paraId="12C35DF9" w14:textId="77777777" w:rsidR="00381602" w:rsidRPr="00CA0B4B" w:rsidRDefault="00381602" w:rsidP="00CA0B4B">
            <w:pPr>
              <w:pStyle w:val="SingleTxtG"/>
              <w:tabs>
                <w:tab w:val="clear" w:pos="1701"/>
                <w:tab w:val="clear" w:pos="2268"/>
                <w:tab w:val="clear" w:pos="2835"/>
              </w:tabs>
              <w:spacing w:before="40" w:after="40" w:line="220" w:lineRule="exact"/>
              <w:ind w:left="113" w:right="0"/>
              <w:jc w:val="right"/>
              <w:rPr>
                <w:sz w:val="18"/>
              </w:rPr>
            </w:pPr>
            <w:r w:rsidRPr="00CA0B4B">
              <w:rPr>
                <w:sz w:val="18"/>
              </w:rPr>
              <w:t>0,4</w:t>
            </w:r>
          </w:p>
        </w:tc>
      </w:tr>
      <w:tr w:rsidR="00381602" w:rsidRPr="00CA0B4B" w14:paraId="3EC2CA90" w14:textId="77777777" w:rsidTr="000328AD">
        <w:trPr>
          <w:cantSplit/>
          <w:trHeight w:val="240"/>
        </w:trPr>
        <w:tc>
          <w:tcPr>
            <w:tcW w:w="1661" w:type="pct"/>
            <w:tcBorders>
              <w:bottom w:val="single" w:sz="12" w:space="0" w:color="auto"/>
            </w:tcBorders>
            <w:shd w:val="clear" w:color="auto" w:fill="auto"/>
          </w:tcPr>
          <w:p w14:paraId="41EF091A" w14:textId="77777777" w:rsidR="00381602" w:rsidRPr="00CA0B4B" w:rsidRDefault="00381602" w:rsidP="00CA0B4B">
            <w:pPr>
              <w:pStyle w:val="SingleTxtG"/>
              <w:tabs>
                <w:tab w:val="clear" w:pos="1701"/>
                <w:tab w:val="clear" w:pos="2268"/>
                <w:tab w:val="clear" w:pos="2835"/>
              </w:tabs>
              <w:spacing w:before="40" w:after="40" w:line="220" w:lineRule="exact"/>
              <w:ind w:left="0" w:right="0"/>
              <w:jc w:val="left"/>
              <w:rPr>
                <w:sz w:val="18"/>
              </w:rPr>
            </w:pPr>
            <w:r w:rsidRPr="00CA0B4B">
              <w:rPr>
                <w:sz w:val="18"/>
              </w:rPr>
              <w:t>Enseñanza secundaria</w:t>
            </w:r>
          </w:p>
        </w:tc>
        <w:tc>
          <w:tcPr>
            <w:tcW w:w="1670" w:type="pct"/>
            <w:tcBorders>
              <w:bottom w:val="single" w:sz="12" w:space="0" w:color="auto"/>
            </w:tcBorders>
            <w:shd w:val="clear" w:color="auto" w:fill="auto"/>
            <w:vAlign w:val="bottom"/>
          </w:tcPr>
          <w:p w14:paraId="0A3CFC7F" w14:textId="77777777" w:rsidR="00381602" w:rsidRPr="00CA0B4B" w:rsidRDefault="00381602" w:rsidP="00CA0B4B">
            <w:pPr>
              <w:pStyle w:val="SingleTxtG"/>
              <w:tabs>
                <w:tab w:val="clear" w:pos="1701"/>
                <w:tab w:val="clear" w:pos="2268"/>
                <w:tab w:val="clear" w:pos="2835"/>
              </w:tabs>
              <w:spacing w:before="40" w:after="40" w:line="220" w:lineRule="exact"/>
              <w:ind w:left="113" w:right="0"/>
              <w:jc w:val="right"/>
              <w:rPr>
                <w:sz w:val="18"/>
              </w:rPr>
            </w:pPr>
            <w:r w:rsidRPr="00CA0B4B">
              <w:rPr>
                <w:sz w:val="18"/>
              </w:rPr>
              <w:t>86,8</w:t>
            </w:r>
          </w:p>
        </w:tc>
        <w:tc>
          <w:tcPr>
            <w:tcW w:w="1670" w:type="pct"/>
            <w:tcBorders>
              <w:bottom w:val="single" w:sz="12" w:space="0" w:color="auto"/>
            </w:tcBorders>
            <w:shd w:val="clear" w:color="auto" w:fill="auto"/>
            <w:vAlign w:val="bottom"/>
          </w:tcPr>
          <w:p w14:paraId="60AF43A4" w14:textId="77777777" w:rsidR="00381602" w:rsidRPr="00CA0B4B" w:rsidRDefault="00381602" w:rsidP="00CA0B4B">
            <w:pPr>
              <w:pStyle w:val="SingleTxtG"/>
              <w:tabs>
                <w:tab w:val="clear" w:pos="1701"/>
                <w:tab w:val="clear" w:pos="2268"/>
                <w:tab w:val="clear" w:pos="2835"/>
              </w:tabs>
              <w:spacing w:before="40" w:after="40" w:line="220" w:lineRule="exact"/>
              <w:ind w:left="113" w:right="0"/>
              <w:jc w:val="right"/>
              <w:rPr>
                <w:sz w:val="18"/>
              </w:rPr>
            </w:pPr>
            <w:r w:rsidRPr="00CA0B4B">
              <w:rPr>
                <w:sz w:val="18"/>
              </w:rPr>
              <w:t>0,8</w:t>
            </w:r>
          </w:p>
        </w:tc>
      </w:tr>
    </w:tbl>
    <w:p w14:paraId="51E1C3F0" w14:textId="77777777" w:rsidR="00381602" w:rsidRPr="000328AD" w:rsidRDefault="00381602" w:rsidP="000328AD">
      <w:pPr>
        <w:pStyle w:val="SingleTxtG"/>
        <w:spacing w:before="120" w:after="240"/>
        <w:ind w:firstLine="170"/>
        <w:jc w:val="left"/>
        <w:rPr>
          <w:sz w:val="18"/>
          <w:szCs w:val="18"/>
        </w:rPr>
      </w:pPr>
      <w:r w:rsidRPr="000328AD">
        <w:rPr>
          <w:i/>
          <w:sz w:val="18"/>
          <w:szCs w:val="18"/>
        </w:rPr>
        <w:t>Fuente</w:t>
      </w:r>
      <w:r w:rsidRPr="000328AD">
        <w:rPr>
          <w:sz w:val="18"/>
          <w:szCs w:val="18"/>
        </w:rPr>
        <w:t>: Oficina de Estadística de la República.</w:t>
      </w:r>
    </w:p>
    <w:p w14:paraId="30115A51" w14:textId="5744BEAB" w:rsidR="00381602" w:rsidRPr="00B95793" w:rsidRDefault="000328AD" w:rsidP="000328AD">
      <w:pPr>
        <w:pStyle w:val="H23G"/>
      </w:pPr>
      <w:r>
        <w:tab/>
      </w:r>
      <w:r>
        <w:tab/>
      </w:r>
      <w:r w:rsidR="00381602" w:rsidRPr="00B95793">
        <w:t>Tasas de alfabetización</w:t>
      </w:r>
    </w:p>
    <w:p w14:paraId="5C65CE64" w14:textId="65224522" w:rsidR="00381602" w:rsidRDefault="000328AD" w:rsidP="000328AD">
      <w:pPr>
        <w:pStyle w:val="H23G"/>
      </w:pPr>
      <w:r>
        <w:tab/>
      </w:r>
      <w:r>
        <w:tab/>
      </w:r>
      <w:r w:rsidR="00381602" w:rsidRPr="00B95793">
        <w:t>Población analfabeta de 10 años o más, por región, según el Censo de 2011</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544"/>
        <w:gridCol w:w="1913"/>
        <w:gridCol w:w="1913"/>
      </w:tblGrid>
      <w:tr w:rsidR="00381602" w:rsidRPr="000328AD" w14:paraId="081843FC" w14:textId="77777777" w:rsidTr="000328AD">
        <w:trPr>
          <w:cantSplit/>
          <w:trHeight w:val="240"/>
          <w:tblHeader/>
        </w:trPr>
        <w:tc>
          <w:tcPr>
            <w:tcW w:w="2404" w:type="pct"/>
            <w:tcBorders>
              <w:top w:val="single" w:sz="4" w:space="0" w:color="auto"/>
              <w:bottom w:val="single" w:sz="12" w:space="0" w:color="auto"/>
            </w:tcBorders>
            <w:shd w:val="clear" w:color="auto" w:fill="auto"/>
            <w:vAlign w:val="bottom"/>
          </w:tcPr>
          <w:p w14:paraId="48ABB35C" w14:textId="77777777" w:rsidR="00381602" w:rsidRPr="000328AD" w:rsidRDefault="00381602" w:rsidP="000328AD">
            <w:pPr>
              <w:pStyle w:val="SingleTxtG"/>
              <w:tabs>
                <w:tab w:val="clear" w:pos="1701"/>
                <w:tab w:val="clear" w:pos="2268"/>
                <w:tab w:val="clear" w:pos="2835"/>
              </w:tabs>
              <w:spacing w:before="80" w:after="80" w:line="200" w:lineRule="exact"/>
              <w:ind w:left="0" w:right="0"/>
              <w:jc w:val="left"/>
              <w:rPr>
                <w:i/>
                <w:sz w:val="16"/>
              </w:rPr>
            </w:pPr>
            <w:r w:rsidRPr="000328AD">
              <w:rPr>
                <w:i/>
                <w:sz w:val="16"/>
              </w:rPr>
              <w:t>Territorio</w:t>
            </w:r>
          </w:p>
        </w:tc>
        <w:tc>
          <w:tcPr>
            <w:tcW w:w="1298" w:type="pct"/>
            <w:tcBorders>
              <w:top w:val="single" w:sz="4" w:space="0" w:color="auto"/>
              <w:bottom w:val="single" w:sz="12" w:space="0" w:color="auto"/>
            </w:tcBorders>
            <w:shd w:val="clear" w:color="auto" w:fill="auto"/>
            <w:vAlign w:val="bottom"/>
          </w:tcPr>
          <w:p w14:paraId="7E0CB2E0" w14:textId="77777777" w:rsidR="00381602" w:rsidRPr="000328AD" w:rsidRDefault="00381602" w:rsidP="000328AD">
            <w:pPr>
              <w:pStyle w:val="SingleTxtG"/>
              <w:tabs>
                <w:tab w:val="clear" w:pos="1701"/>
                <w:tab w:val="clear" w:pos="2268"/>
                <w:tab w:val="clear" w:pos="2835"/>
              </w:tabs>
              <w:spacing w:before="80" w:after="80" w:line="200" w:lineRule="exact"/>
              <w:ind w:left="113" w:right="0"/>
              <w:jc w:val="right"/>
              <w:rPr>
                <w:i/>
                <w:sz w:val="16"/>
              </w:rPr>
            </w:pPr>
            <w:r w:rsidRPr="000328AD">
              <w:rPr>
                <w:i/>
                <w:sz w:val="16"/>
              </w:rPr>
              <w:t>Total</w:t>
            </w:r>
          </w:p>
        </w:tc>
        <w:tc>
          <w:tcPr>
            <w:tcW w:w="1298" w:type="pct"/>
            <w:tcBorders>
              <w:top w:val="single" w:sz="4" w:space="0" w:color="auto"/>
              <w:bottom w:val="single" w:sz="12" w:space="0" w:color="auto"/>
            </w:tcBorders>
            <w:shd w:val="clear" w:color="auto" w:fill="auto"/>
            <w:vAlign w:val="bottom"/>
          </w:tcPr>
          <w:p w14:paraId="48372F24" w14:textId="5736EF21" w:rsidR="00381602" w:rsidRPr="000328AD" w:rsidRDefault="000328AD" w:rsidP="000328AD">
            <w:pPr>
              <w:pStyle w:val="SingleTxtG"/>
              <w:tabs>
                <w:tab w:val="clear" w:pos="1701"/>
                <w:tab w:val="clear" w:pos="2268"/>
                <w:tab w:val="clear" w:pos="2835"/>
              </w:tabs>
              <w:spacing w:before="80" w:after="80" w:line="200" w:lineRule="exact"/>
              <w:ind w:left="113" w:right="0"/>
              <w:jc w:val="right"/>
              <w:rPr>
                <w:i/>
                <w:sz w:val="16"/>
              </w:rPr>
            </w:pPr>
            <w:r>
              <w:rPr>
                <w:i/>
                <w:sz w:val="16"/>
              </w:rPr>
              <w:t>Porcentaje</w:t>
            </w:r>
          </w:p>
        </w:tc>
      </w:tr>
      <w:tr w:rsidR="00381602" w:rsidRPr="000328AD" w14:paraId="46AB7AB1" w14:textId="77777777" w:rsidTr="000328AD">
        <w:trPr>
          <w:cantSplit/>
          <w:trHeight w:val="240"/>
        </w:trPr>
        <w:tc>
          <w:tcPr>
            <w:tcW w:w="2404" w:type="pct"/>
            <w:shd w:val="clear" w:color="auto" w:fill="auto"/>
          </w:tcPr>
          <w:p w14:paraId="7675C2F6" w14:textId="20143018" w:rsidR="00381602" w:rsidRPr="000328AD" w:rsidRDefault="00381602" w:rsidP="000328AD">
            <w:pPr>
              <w:pStyle w:val="SingleTxtG"/>
              <w:tabs>
                <w:tab w:val="clear" w:pos="1701"/>
                <w:tab w:val="clear" w:pos="2268"/>
                <w:tab w:val="clear" w:pos="2835"/>
              </w:tabs>
              <w:spacing w:before="40" w:after="40" w:line="220" w:lineRule="exact"/>
              <w:ind w:left="0" w:right="0"/>
              <w:jc w:val="left"/>
              <w:rPr>
                <w:sz w:val="18"/>
              </w:rPr>
            </w:pPr>
            <w:r w:rsidRPr="000328AD">
              <w:rPr>
                <w:sz w:val="18"/>
              </w:rPr>
              <w:t>R</w:t>
            </w:r>
            <w:r w:rsidR="00422DF0">
              <w:rPr>
                <w:sz w:val="18"/>
              </w:rPr>
              <w:t>epública de</w:t>
            </w:r>
            <w:r w:rsidRPr="000328AD">
              <w:rPr>
                <w:sz w:val="18"/>
              </w:rPr>
              <w:t xml:space="preserve"> Serbia</w:t>
            </w:r>
          </w:p>
        </w:tc>
        <w:tc>
          <w:tcPr>
            <w:tcW w:w="1298" w:type="pct"/>
            <w:shd w:val="clear" w:color="auto" w:fill="auto"/>
            <w:vAlign w:val="bottom"/>
          </w:tcPr>
          <w:p w14:paraId="1EC55B78"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127 463</w:t>
            </w:r>
          </w:p>
        </w:tc>
        <w:tc>
          <w:tcPr>
            <w:tcW w:w="1298" w:type="pct"/>
            <w:shd w:val="clear" w:color="auto" w:fill="auto"/>
            <w:vAlign w:val="bottom"/>
          </w:tcPr>
          <w:p w14:paraId="1452C710"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1,96</w:t>
            </w:r>
          </w:p>
        </w:tc>
      </w:tr>
      <w:tr w:rsidR="00381602" w:rsidRPr="000328AD" w14:paraId="23B68085" w14:textId="77777777" w:rsidTr="000328AD">
        <w:trPr>
          <w:cantSplit/>
          <w:trHeight w:val="240"/>
        </w:trPr>
        <w:tc>
          <w:tcPr>
            <w:tcW w:w="2404" w:type="pct"/>
            <w:shd w:val="clear" w:color="auto" w:fill="auto"/>
          </w:tcPr>
          <w:p w14:paraId="3B8EB5E3" w14:textId="77777777" w:rsidR="00381602" w:rsidRPr="000328AD" w:rsidRDefault="00381602" w:rsidP="000328AD">
            <w:pPr>
              <w:pStyle w:val="SingleTxtG"/>
              <w:tabs>
                <w:tab w:val="clear" w:pos="1701"/>
                <w:tab w:val="clear" w:pos="2268"/>
                <w:tab w:val="clear" w:pos="2835"/>
              </w:tabs>
              <w:spacing w:before="40" w:after="40" w:line="220" w:lineRule="exact"/>
              <w:ind w:left="0" w:right="0"/>
              <w:jc w:val="left"/>
              <w:rPr>
                <w:sz w:val="18"/>
              </w:rPr>
            </w:pPr>
            <w:r w:rsidRPr="000328AD">
              <w:rPr>
                <w:sz w:val="18"/>
              </w:rPr>
              <w:t>Región de Belgrado</w:t>
            </w:r>
          </w:p>
        </w:tc>
        <w:tc>
          <w:tcPr>
            <w:tcW w:w="1298" w:type="pct"/>
            <w:shd w:val="clear" w:color="auto" w:fill="auto"/>
            <w:vAlign w:val="bottom"/>
          </w:tcPr>
          <w:p w14:paraId="6CE49A48"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12 429</w:t>
            </w:r>
          </w:p>
        </w:tc>
        <w:tc>
          <w:tcPr>
            <w:tcW w:w="1298" w:type="pct"/>
            <w:shd w:val="clear" w:color="auto" w:fill="auto"/>
            <w:vAlign w:val="bottom"/>
          </w:tcPr>
          <w:p w14:paraId="18FFADAD"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0,83</w:t>
            </w:r>
          </w:p>
        </w:tc>
      </w:tr>
      <w:tr w:rsidR="00381602" w:rsidRPr="000328AD" w14:paraId="4B4E83E2" w14:textId="77777777" w:rsidTr="000328AD">
        <w:trPr>
          <w:cantSplit/>
          <w:trHeight w:val="240"/>
        </w:trPr>
        <w:tc>
          <w:tcPr>
            <w:tcW w:w="2404" w:type="pct"/>
            <w:shd w:val="clear" w:color="auto" w:fill="auto"/>
          </w:tcPr>
          <w:p w14:paraId="2B6D2A69" w14:textId="77777777" w:rsidR="00381602" w:rsidRPr="000328AD" w:rsidRDefault="00381602" w:rsidP="000328AD">
            <w:pPr>
              <w:pStyle w:val="SingleTxtG"/>
              <w:tabs>
                <w:tab w:val="clear" w:pos="1701"/>
                <w:tab w:val="clear" w:pos="2268"/>
                <w:tab w:val="clear" w:pos="2835"/>
              </w:tabs>
              <w:spacing w:before="40" w:after="40" w:line="220" w:lineRule="exact"/>
              <w:ind w:left="0" w:right="0"/>
              <w:jc w:val="left"/>
              <w:rPr>
                <w:sz w:val="18"/>
              </w:rPr>
            </w:pPr>
            <w:r w:rsidRPr="000328AD">
              <w:rPr>
                <w:sz w:val="18"/>
              </w:rPr>
              <w:t>Región de la PA de Voivodina</w:t>
            </w:r>
          </w:p>
        </w:tc>
        <w:tc>
          <w:tcPr>
            <w:tcW w:w="1298" w:type="pct"/>
            <w:shd w:val="clear" w:color="auto" w:fill="auto"/>
            <w:vAlign w:val="bottom"/>
          </w:tcPr>
          <w:p w14:paraId="1600CB8C"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27 823</w:t>
            </w:r>
          </w:p>
        </w:tc>
        <w:tc>
          <w:tcPr>
            <w:tcW w:w="1298" w:type="pct"/>
            <w:shd w:val="clear" w:color="auto" w:fill="auto"/>
            <w:vAlign w:val="bottom"/>
          </w:tcPr>
          <w:p w14:paraId="378D85B0"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1,59</w:t>
            </w:r>
          </w:p>
        </w:tc>
      </w:tr>
      <w:tr w:rsidR="00381602" w:rsidRPr="000328AD" w14:paraId="37DC4637" w14:textId="77777777" w:rsidTr="000328AD">
        <w:trPr>
          <w:cantSplit/>
          <w:trHeight w:val="240"/>
        </w:trPr>
        <w:tc>
          <w:tcPr>
            <w:tcW w:w="2404" w:type="pct"/>
            <w:shd w:val="clear" w:color="auto" w:fill="auto"/>
          </w:tcPr>
          <w:p w14:paraId="1E2651DD" w14:textId="77777777" w:rsidR="00381602" w:rsidRPr="000328AD" w:rsidRDefault="00381602" w:rsidP="000328AD">
            <w:pPr>
              <w:pStyle w:val="SingleTxtG"/>
              <w:tabs>
                <w:tab w:val="clear" w:pos="1701"/>
                <w:tab w:val="clear" w:pos="2268"/>
                <w:tab w:val="clear" w:pos="2835"/>
              </w:tabs>
              <w:spacing w:before="40" w:after="40" w:line="220" w:lineRule="exact"/>
              <w:ind w:left="0" w:right="0"/>
              <w:jc w:val="left"/>
              <w:rPr>
                <w:sz w:val="18"/>
              </w:rPr>
            </w:pPr>
            <w:r w:rsidRPr="000328AD">
              <w:rPr>
                <w:sz w:val="18"/>
              </w:rPr>
              <w:t>Región de Šumadija y Serbia Occidental</w:t>
            </w:r>
          </w:p>
        </w:tc>
        <w:tc>
          <w:tcPr>
            <w:tcW w:w="1298" w:type="pct"/>
            <w:shd w:val="clear" w:color="auto" w:fill="auto"/>
            <w:vAlign w:val="bottom"/>
          </w:tcPr>
          <w:p w14:paraId="3F1F602E"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43 722</w:t>
            </w:r>
          </w:p>
        </w:tc>
        <w:tc>
          <w:tcPr>
            <w:tcW w:w="1298" w:type="pct"/>
            <w:shd w:val="clear" w:color="auto" w:fill="auto"/>
            <w:vAlign w:val="bottom"/>
          </w:tcPr>
          <w:p w14:paraId="31B996D5"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2,38</w:t>
            </w:r>
          </w:p>
        </w:tc>
      </w:tr>
      <w:tr w:rsidR="00381602" w:rsidRPr="000328AD" w14:paraId="26545E2E" w14:textId="77777777" w:rsidTr="000328AD">
        <w:trPr>
          <w:cantSplit/>
          <w:trHeight w:val="240"/>
        </w:trPr>
        <w:tc>
          <w:tcPr>
            <w:tcW w:w="2404" w:type="pct"/>
            <w:shd w:val="clear" w:color="auto" w:fill="auto"/>
          </w:tcPr>
          <w:p w14:paraId="187E87D8" w14:textId="77777777" w:rsidR="00381602" w:rsidRPr="000328AD" w:rsidRDefault="00381602" w:rsidP="000328AD">
            <w:pPr>
              <w:pStyle w:val="SingleTxtG"/>
              <w:tabs>
                <w:tab w:val="clear" w:pos="1701"/>
                <w:tab w:val="clear" w:pos="2268"/>
                <w:tab w:val="clear" w:pos="2835"/>
              </w:tabs>
              <w:spacing w:before="40" w:after="40" w:line="220" w:lineRule="exact"/>
              <w:ind w:left="0" w:right="0"/>
              <w:jc w:val="left"/>
              <w:rPr>
                <w:sz w:val="18"/>
              </w:rPr>
            </w:pPr>
            <w:r w:rsidRPr="000328AD">
              <w:rPr>
                <w:sz w:val="18"/>
              </w:rPr>
              <w:t>Región de Serbia Meridional y Oriental</w:t>
            </w:r>
          </w:p>
        </w:tc>
        <w:tc>
          <w:tcPr>
            <w:tcW w:w="1298" w:type="pct"/>
            <w:shd w:val="clear" w:color="auto" w:fill="auto"/>
            <w:vAlign w:val="bottom"/>
          </w:tcPr>
          <w:p w14:paraId="492E3778"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43 489</w:t>
            </w:r>
          </w:p>
        </w:tc>
        <w:tc>
          <w:tcPr>
            <w:tcW w:w="1298" w:type="pct"/>
            <w:shd w:val="clear" w:color="auto" w:fill="auto"/>
            <w:vAlign w:val="bottom"/>
          </w:tcPr>
          <w:p w14:paraId="0D12D3CF"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3,05</w:t>
            </w:r>
          </w:p>
        </w:tc>
      </w:tr>
      <w:tr w:rsidR="00381602" w:rsidRPr="000328AD" w14:paraId="5D44328E" w14:textId="77777777" w:rsidTr="000328AD">
        <w:trPr>
          <w:cantSplit/>
          <w:trHeight w:val="240"/>
        </w:trPr>
        <w:tc>
          <w:tcPr>
            <w:tcW w:w="2404" w:type="pct"/>
            <w:tcBorders>
              <w:bottom w:val="single" w:sz="12" w:space="0" w:color="auto"/>
            </w:tcBorders>
            <w:shd w:val="clear" w:color="auto" w:fill="auto"/>
          </w:tcPr>
          <w:p w14:paraId="0DADC41C" w14:textId="77777777" w:rsidR="00381602" w:rsidRPr="000328AD" w:rsidRDefault="00381602" w:rsidP="000328AD">
            <w:pPr>
              <w:pStyle w:val="SingleTxtG"/>
              <w:tabs>
                <w:tab w:val="clear" w:pos="1701"/>
                <w:tab w:val="clear" w:pos="2268"/>
                <w:tab w:val="clear" w:pos="2835"/>
              </w:tabs>
              <w:spacing w:before="40" w:after="40" w:line="220" w:lineRule="exact"/>
              <w:ind w:left="0" w:right="0"/>
              <w:jc w:val="left"/>
              <w:rPr>
                <w:sz w:val="18"/>
              </w:rPr>
            </w:pPr>
            <w:r w:rsidRPr="000328AD">
              <w:rPr>
                <w:sz w:val="18"/>
              </w:rPr>
              <w:t>Región de la PA de Kosovo y Metohija</w:t>
            </w:r>
          </w:p>
        </w:tc>
        <w:tc>
          <w:tcPr>
            <w:tcW w:w="1298" w:type="pct"/>
            <w:tcBorders>
              <w:bottom w:val="single" w:sz="12" w:space="0" w:color="auto"/>
            </w:tcBorders>
            <w:shd w:val="clear" w:color="auto" w:fill="auto"/>
            <w:vAlign w:val="bottom"/>
          </w:tcPr>
          <w:p w14:paraId="5E491EE4"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w:t>
            </w:r>
          </w:p>
        </w:tc>
        <w:tc>
          <w:tcPr>
            <w:tcW w:w="1298" w:type="pct"/>
            <w:tcBorders>
              <w:bottom w:val="single" w:sz="12" w:space="0" w:color="auto"/>
            </w:tcBorders>
            <w:shd w:val="clear" w:color="auto" w:fill="auto"/>
            <w:vAlign w:val="bottom"/>
          </w:tcPr>
          <w:p w14:paraId="3632FDED"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w:t>
            </w:r>
          </w:p>
        </w:tc>
      </w:tr>
    </w:tbl>
    <w:p w14:paraId="1C545A0A" w14:textId="77777777" w:rsidR="00381602" w:rsidRPr="000328AD" w:rsidRDefault="00381602" w:rsidP="000328AD">
      <w:pPr>
        <w:pStyle w:val="SingleTxtG"/>
        <w:spacing w:before="120" w:after="240"/>
        <w:ind w:firstLine="170"/>
        <w:jc w:val="left"/>
        <w:rPr>
          <w:sz w:val="18"/>
          <w:szCs w:val="18"/>
        </w:rPr>
      </w:pPr>
      <w:r w:rsidRPr="000328AD">
        <w:rPr>
          <w:i/>
          <w:sz w:val="18"/>
          <w:szCs w:val="18"/>
        </w:rPr>
        <w:t>Fuente</w:t>
      </w:r>
      <w:r w:rsidRPr="000328AD">
        <w:rPr>
          <w:sz w:val="18"/>
          <w:szCs w:val="18"/>
        </w:rPr>
        <w:t>: Oficina de Estadística de la República.</w:t>
      </w:r>
    </w:p>
    <w:p w14:paraId="5B7EA86F" w14:textId="35E05AE3" w:rsidR="000328AD" w:rsidRDefault="000328AD" w:rsidP="000328AD">
      <w:pPr>
        <w:pStyle w:val="H23G"/>
        <w:spacing w:after="0"/>
      </w:pPr>
      <w:r>
        <w:tab/>
      </w:r>
      <w:r>
        <w:tab/>
      </w:r>
      <w:r w:rsidR="00381602" w:rsidRPr="00B95793">
        <w:t>Tasas de desempleo por edad, región y tipo de asentamiento</w:t>
      </w:r>
      <w:r w:rsidR="00422DF0">
        <w:t>, 2020</w:t>
      </w:r>
    </w:p>
    <w:p w14:paraId="36A8E723" w14:textId="49446E24" w:rsidR="00381602" w:rsidRPr="000328AD" w:rsidRDefault="00381602" w:rsidP="000328AD">
      <w:pPr>
        <w:pStyle w:val="SingleTxtG"/>
        <w:rPr>
          <w:sz w:val="16"/>
          <w:szCs w:val="16"/>
        </w:rPr>
      </w:pPr>
      <w:r w:rsidRPr="000328AD">
        <w:rPr>
          <w:sz w:val="16"/>
          <w:szCs w:val="16"/>
        </w:rPr>
        <w:t>(</w:t>
      </w:r>
      <w:r w:rsidR="000328AD" w:rsidRPr="000328AD">
        <w:rPr>
          <w:sz w:val="16"/>
          <w:szCs w:val="16"/>
        </w:rPr>
        <w:t>E</w:t>
      </w:r>
      <w:r w:rsidRPr="000328AD">
        <w:rPr>
          <w:sz w:val="16"/>
          <w:szCs w:val="16"/>
        </w:rPr>
        <w:t>n porcentaje)</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77"/>
        <w:gridCol w:w="668"/>
        <w:gridCol w:w="912"/>
        <w:gridCol w:w="968"/>
        <w:gridCol w:w="1141"/>
        <w:gridCol w:w="942"/>
        <w:gridCol w:w="992"/>
        <w:gridCol w:w="856"/>
        <w:gridCol w:w="748"/>
      </w:tblGrid>
      <w:tr w:rsidR="000328AD" w:rsidRPr="000328AD" w14:paraId="15C4CBAC" w14:textId="77777777" w:rsidTr="00920251">
        <w:trPr>
          <w:cantSplit/>
          <w:trHeight w:val="240"/>
          <w:tblHeader/>
        </w:trPr>
        <w:tc>
          <w:tcPr>
            <w:tcW w:w="751" w:type="pct"/>
            <w:vMerge w:val="restart"/>
            <w:tcBorders>
              <w:top w:val="single" w:sz="4" w:space="0" w:color="auto"/>
              <w:right w:val="single" w:sz="24" w:space="0" w:color="FFFFFF" w:themeColor="background1"/>
            </w:tcBorders>
            <w:shd w:val="clear" w:color="auto" w:fill="auto"/>
            <w:vAlign w:val="bottom"/>
          </w:tcPr>
          <w:p w14:paraId="08B7F446" w14:textId="77777777" w:rsidR="000328AD" w:rsidRPr="000328AD" w:rsidRDefault="000328AD" w:rsidP="000328AD">
            <w:pPr>
              <w:pStyle w:val="SingleTxtG"/>
              <w:tabs>
                <w:tab w:val="clear" w:pos="1701"/>
                <w:tab w:val="clear" w:pos="2268"/>
                <w:tab w:val="clear" w:pos="2835"/>
              </w:tabs>
              <w:spacing w:before="80" w:after="80" w:line="200" w:lineRule="exact"/>
              <w:ind w:left="0" w:right="0"/>
              <w:jc w:val="left"/>
              <w:rPr>
                <w:i/>
                <w:sz w:val="16"/>
              </w:rPr>
            </w:pPr>
          </w:p>
        </w:tc>
        <w:tc>
          <w:tcPr>
            <w:tcW w:w="4249" w:type="pct"/>
            <w:gridSpan w:val="8"/>
            <w:tcBorders>
              <w:top w:val="single" w:sz="4" w:space="0" w:color="auto"/>
              <w:left w:val="single" w:sz="24" w:space="0" w:color="FFFFFF" w:themeColor="background1"/>
              <w:bottom w:val="single" w:sz="4" w:space="0" w:color="auto"/>
            </w:tcBorders>
            <w:shd w:val="clear" w:color="auto" w:fill="auto"/>
            <w:vAlign w:val="bottom"/>
          </w:tcPr>
          <w:p w14:paraId="1422CAA5" w14:textId="77777777" w:rsidR="000328AD" w:rsidRPr="000328AD" w:rsidRDefault="000328AD" w:rsidP="000328AD">
            <w:pPr>
              <w:pStyle w:val="SingleTxtG"/>
              <w:tabs>
                <w:tab w:val="clear" w:pos="1701"/>
                <w:tab w:val="clear" w:pos="2268"/>
                <w:tab w:val="clear" w:pos="2835"/>
              </w:tabs>
              <w:spacing w:before="80" w:after="80" w:line="200" w:lineRule="exact"/>
              <w:ind w:left="113" w:right="0"/>
              <w:jc w:val="center"/>
              <w:rPr>
                <w:i/>
                <w:sz w:val="16"/>
              </w:rPr>
            </w:pPr>
            <w:r w:rsidRPr="000328AD">
              <w:rPr>
                <w:i/>
                <w:sz w:val="16"/>
              </w:rPr>
              <w:t>República de Serbia</w:t>
            </w:r>
          </w:p>
        </w:tc>
      </w:tr>
      <w:tr w:rsidR="00920251" w:rsidRPr="000328AD" w14:paraId="311BB1F9" w14:textId="77777777" w:rsidTr="00920251">
        <w:trPr>
          <w:cantSplit/>
          <w:trHeight w:val="240"/>
        </w:trPr>
        <w:tc>
          <w:tcPr>
            <w:tcW w:w="751" w:type="pct"/>
            <w:vMerge/>
            <w:tcBorders>
              <w:right w:val="single" w:sz="24" w:space="0" w:color="FFFFFF" w:themeColor="background1"/>
            </w:tcBorders>
            <w:shd w:val="clear" w:color="auto" w:fill="auto"/>
          </w:tcPr>
          <w:p w14:paraId="39C65403" w14:textId="77777777" w:rsidR="000328AD" w:rsidRPr="000328AD" w:rsidRDefault="000328AD" w:rsidP="000328AD">
            <w:pPr>
              <w:pStyle w:val="SingleTxtG"/>
              <w:tabs>
                <w:tab w:val="clear" w:pos="1701"/>
                <w:tab w:val="clear" w:pos="2268"/>
                <w:tab w:val="clear" w:pos="2835"/>
              </w:tabs>
              <w:spacing w:before="40" w:after="40" w:line="220" w:lineRule="exact"/>
              <w:ind w:left="0" w:right="0"/>
              <w:jc w:val="left"/>
              <w:rPr>
                <w:sz w:val="18"/>
              </w:rPr>
            </w:pPr>
          </w:p>
        </w:tc>
        <w:tc>
          <w:tcPr>
            <w:tcW w:w="393" w:type="pct"/>
            <w:vMerge w:val="restart"/>
            <w:tcBorders>
              <w:top w:val="single" w:sz="4" w:space="0" w:color="auto"/>
              <w:left w:val="single" w:sz="24" w:space="0" w:color="FFFFFF" w:themeColor="background1"/>
              <w:right w:val="single" w:sz="24" w:space="0" w:color="FFFFFF" w:themeColor="background1"/>
            </w:tcBorders>
            <w:shd w:val="clear" w:color="auto" w:fill="auto"/>
            <w:vAlign w:val="bottom"/>
          </w:tcPr>
          <w:p w14:paraId="0891B85B" w14:textId="77777777" w:rsidR="000328AD" w:rsidRPr="000328AD" w:rsidRDefault="000328AD" w:rsidP="000328AD">
            <w:pPr>
              <w:pStyle w:val="SingleTxtG"/>
              <w:tabs>
                <w:tab w:val="clear" w:pos="1701"/>
                <w:tab w:val="clear" w:pos="2268"/>
                <w:tab w:val="clear" w:pos="2835"/>
              </w:tabs>
              <w:spacing w:before="80" w:after="80" w:line="200" w:lineRule="exact"/>
              <w:ind w:left="113" w:right="0"/>
              <w:jc w:val="center"/>
              <w:rPr>
                <w:i/>
                <w:sz w:val="16"/>
              </w:rPr>
            </w:pPr>
            <w:r w:rsidRPr="000328AD">
              <w:rPr>
                <w:i/>
                <w:sz w:val="16"/>
              </w:rPr>
              <w:t>Total</w:t>
            </w:r>
          </w:p>
        </w:tc>
        <w:tc>
          <w:tcPr>
            <w:tcW w:w="1105"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95A368D" w14:textId="77777777" w:rsidR="000328AD" w:rsidRPr="000328AD" w:rsidRDefault="000328AD" w:rsidP="000328AD">
            <w:pPr>
              <w:pStyle w:val="SingleTxtG"/>
              <w:tabs>
                <w:tab w:val="clear" w:pos="1701"/>
                <w:tab w:val="clear" w:pos="2268"/>
                <w:tab w:val="clear" w:pos="2835"/>
              </w:tabs>
              <w:spacing w:before="80" w:after="80" w:line="200" w:lineRule="exact"/>
              <w:ind w:left="113" w:right="0"/>
              <w:jc w:val="center"/>
              <w:rPr>
                <w:i/>
                <w:sz w:val="16"/>
              </w:rPr>
            </w:pPr>
            <w:r w:rsidRPr="000328AD">
              <w:rPr>
                <w:i/>
                <w:sz w:val="16"/>
              </w:rPr>
              <w:t>Serbia Septentrional</w:t>
            </w:r>
          </w:p>
        </w:tc>
        <w:tc>
          <w:tcPr>
            <w:tcW w:w="1808"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4EBA19A" w14:textId="77777777" w:rsidR="000328AD" w:rsidRPr="000328AD" w:rsidRDefault="000328AD" w:rsidP="000328AD">
            <w:pPr>
              <w:pStyle w:val="SingleTxtG"/>
              <w:tabs>
                <w:tab w:val="clear" w:pos="1701"/>
                <w:tab w:val="clear" w:pos="2268"/>
                <w:tab w:val="clear" w:pos="2835"/>
              </w:tabs>
              <w:spacing w:before="80" w:after="80" w:line="200" w:lineRule="exact"/>
              <w:ind w:left="113" w:right="0"/>
              <w:jc w:val="center"/>
              <w:rPr>
                <w:i/>
                <w:sz w:val="16"/>
              </w:rPr>
            </w:pPr>
            <w:r w:rsidRPr="000328AD">
              <w:rPr>
                <w:i/>
                <w:sz w:val="16"/>
              </w:rPr>
              <w:t>Serbia Meridional</w:t>
            </w:r>
          </w:p>
        </w:tc>
        <w:tc>
          <w:tcPr>
            <w:tcW w:w="942" w:type="pct"/>
            <w:gridSpan w:val="2"/>
            <w:tcBorders>
              <w:top w:val="single" w:sz="4" w:space="0" w:color="auto"/>
              <w:left w:val="single" w:sz="24" w:space="0" w:color="FFFFFF" w:themeColor="background1"/>
              <w:bottom w:val="single" w:sz="4" w:space="0" w:color="auto"/>
            </w:tcBorders>
            <w:shd w:val="clear" w:color="auto" w:fill="auto"/>
            <w:vAlign w:val="bottom"/>
          </w:tcPr>
          <w:p w14:paraId="0EA37DBF" w14:textId="77777777" w:rsidR="000328AD" w:rsidRPr="000328AD" w:rsidRDefault="000328AD" w:rsidP="000328AD">
            <w:pPr>
              <w:pStyle w:val="SingleTxtG"/>
              <w:tabs>
                <w:tab w:val="clear" w:pos="1701"/>
                <w:tab w:val="clear" w:pos="2268"/>
                <w:tab w:val="clear" w:pos="2835"/>
              </w:tabs>
              <w:spacing w:before="80" w:after="80" w:line="200" w:lineRule="exact"/>
              <w:ind w:left="113" w:right="0"/>
              <w:jc w:val="center"/>
              <w:rPr>
                <w:i/>
                <w:sz w:val="16"/>
              </w:rPr>
            </w:pPr>
            <w:r w:rsidRPr="000328AD">
              <w:rPr>
                <w:i/>
                <w:sz w:val="16"/>
              </w:rPr>
              <w:t>Tipo de asentamiento</w:t>
            </w:r>
          </w:p>
        </w:tc>
      </w:tr>
      <w:tr w:rsidR="005969E9" w:rsidRPr="000328AD" w14:paraId="6C7A7D93" w14:textId="77777777" w:rsidTr="00920251">
        <w:trPr>
          <w:cantSplit/>
          <w:trHeight w:val="240"/>
        </w:trPr>
        <w:tc>
          <w:tcPr>
            <w:tcW w:w="751" w:type="pct"/>
            <w:vMerge/>
            <w:tcBorders>
              <w:bottom w:val="single" w:sz="12" w:space="0" w:color="auto"/>
              <w:right w:val="single" w:sz="24" w:space="0" w:color="FFFFFF" w:themeColor="background1"/>
            </w:tcBorders>
            <w:shd w:val="clear" w:color="auto" w:fill="auto"/>
          </w:tcPr>
          <w:p w14:paraId="0E877008" w14:textId="77777777" w:rsidR="000328AD" w:rsidRPr="000328AD" w:rsidRDefault="000328AD" w:rsidP="000328AD">
            <w:pPr>
              <w:pStyle w:val="SingleTxtG"/>
              <w:tabs>
                <w:tab w:val="clear" w:pos="1701"/>
                <w:tab w:val="clear" w:pos="2268"/>
                <w:tab w:val="clear" w:pos="2835"/>
              </w:tabs>
              <w:spacing w:before="40" w:after="40" w:line="220" w:lineRule="exact"/>
              <w:ind w:left="0" w:right="0"/>
              <w:jc w:val="left"/>
              <w:rPr>
                <w:sz w:val="18"/>
              </w:rPr>
            </w:pPr>
          </w:p>
        </w:tc>
        <w:tc>
          <w:tcPr>
            <w:tcW w:w="393" w:type="pct"/>
            <w:vMerge/>
            <w:tcBorders>
              <w:left w:val="single" w:sz="24" w:space="0" w:color="FFFFFF" w:themeColor="background1"/>
              <w:bottom w:val="single" w:sz="12" w:space="0" w:color="auto"/>
              <w:right w:val="single" w:sz="24" w:space="0" w:color="FFFFFF" w:themeColor="background1"/>
            </w:tcBorders>
            <w:shd w:val="clear" w:color="auto" w:fill="auto"/>
            <w:vAlign w:val="bottom"/>
          </w:tcPr>
          <w:p w14:paraId="7CE19CD3" w14:textId="77777777" w:rsidR="000328AD" w:rsidRPr="000328AD" w:rsidRDefault="000328AD" w:rsidP="000328AD">
            <w:pPr>
              <w:pStyle w:val="SingleTxtG"/>
              <w:tabs>
                <w:tab w:val="clear" w:pos="1701"/>
                <w:tab w:val="clear" w:pos="2268"/>
                <w:tab w:val="clear" w:pos="2835"/>
              </w:tabs>
              <w:spacing w:before="80" w:after="80" w:line="200" w:lineRule="exact"/>
              <w:ind w:left="113" w:right="0"/>
              <w:jc w:val="center"/>
              <w:rPr>
                <w:i/>
                <w:sz w:val="16"/>
              </w:rPr>
            </w:pPr>
          </w:p>
        </w:tc>
        <w:tc>
          <w:tcPr>
            <w:tcW w:w="536" w:type="pct"/>
            <w:tcBorders>
              <w:left w:val="single" w:sz="24" w:space="0" w:color="FFFFFF" w:themeColor="background1"/>
              <w:bottom w:val="single" w:sz="12" w:space="0" w:color="auto"/>
            </w:tcBorders>
            <w:shd w:val="clear" w:color="auto" w:fill="auto"/>
            <w:vAlign w:val="bottom"/>
          </w:tcPr>
          <w:p w14:paraId="764A3426" w14:textId="77777777" w:rsidR="000328AD" w:rsidRPr="000328AD" w:rsidRDefault="000328AD" w:rsidP="000328AD">
            <w:pPr>
              <w:pStyle w:val="SingleTxtG"/>
              <w:tabs>
                <w:tab w:val="clear" w:pos="1701"/>
                <w:tab w:val="clear" w:pos="2268"/>
                <w:tab w:val="clear" w:pos="2835"/>
              </w:tabs>
              <w:spacing w:before="80" w:after="80" w:line="200" w:lineRule="exact"/>
              <w:ind w:left="0" w:right="0"/>
              <w:jc w:val="right"/>
              <w:rPr>
                <w:i/>
                <w:sz w:val="16"/>
              </w:rPr>
            </w:pPr>
            <w:r w:rsidRPr="000328AD">
              <w:rPr>
                <w:i/>
                <w:sz w:val="16"/>
              </w:rPr>
              <w:t>Región de Belgrado</w:t>
            </w:r>
          </w:p>
        </w:tc>
        <w:tc>
          <w:tcPr>
            <w:tcW w:w="569" w:type="pct"/>
            <w:tcBorders>
              <w:bottom w:val="single" w:sz="12" w:space="0" w:color="auto"/>
              <w:right w:val="single" w:sz="24" w:space="0" w:color="FFFFFF" w:themeColor="background1"/>
            </w:tcBorders>
            <w:shd w:val="clear" w:color="auto" w:fill="auto"/>
            <w:vAlign w:val="bottom"/>
          </w:tcPr>
          <w:p w14:paraId="17BF8C6B" w14:textId="77C629FA" w:rsidR="000328AD" w:rsidRPr="000328AD" w:rsidRDefault="000328AD" w:rsidP="000328AD">
            <w:pPr>
              <w:pStyle w:val="SingleTxtG"/>
              <w:tabs>
                <w:tab w:val="clear" w:pos="1701"/>
                <w:tab w:val="clear" w:pos="2268"/>
                <w:tab w:val="clear" w:pos="2835"/>
              </w:tabs>
              <w:spacing w:before="80" w:after="80" w:line="200" w:lineRule="exact"/>
              <w:ind w:left="0" w:right="0"/>
              <w:jc w:val="right"/>
              <w:rPr>
                <w:i/>
                <w:sz w:val="16"/>
              </w:rPr>
            </w:pPr>
            <w:r w:rsidRPr="000328AD">
              <w:rPr>
                <w:i/>
                <w:sz w:val="16"/>
              </w:rPr>
              <w:t>Región de</w:t>
            </w:r>
            <w:r w:rsidR="00422DF0">
              <w:rPr>
                <w:i/>
                <w:sz w:val="16"/>
              </w:rPr>
              <w:br/>
            </w:r>
            <w:r w:rsidRPr="000328AD">
              <w:rPr>
                <w:i/>
                <w:sz w:val="16"/>
              </w:rPr>
              <w:t>la PA de Voivodina</w:t>
            </w:r>
          </w:p>
        </w:tc>
        <w:tc>
          <w:tcPr>
            <w:tcW w:w="671" w:type="pct"/>
            <w:tcBorders>
              <w:left w:val="single" w:sz="24" w:space="0" w:color="FFFFFF" w:themeColor="background1"/>
              <w:bottom w:val="single" w:sz="12" w:space="0" w:color="auto"/>
            </w:tcBorders>
            <w:shd w:val="clear" w:color="auto" w:fill="auto"/>
            <w:vAlign w:val="bottom"/>
          </w:tcPr>
          <w:p w14:paraId="2A7AAD07" w14:textId="2A006E3E" w:rsidR="000328AD" w:rsidRPr="000328AD" w:rsidRDefault="000328AD" w:rsidP="000328AD">
            <w:pPr>
              <w:pStyle w:val="SingleTxtG"/>
              <w:tabs>
                <w:tab w:val="clear" w:pos="1701"/>
                <w:tab w:val="clear" w:pos="2268"/>
                <w:tab w:val="clear" w:pos="2835"/>
              </w:tabs>
              <w:spacing w:before="80" w:after="80" w:line="200" w:lineRule="exact"/>
              <w:ind w:left="0" w:right="0"/>
              <w:jc w:val="right"/>
              <w:rPr>
                <w:i/>
                <w:sz w:val="16"/>
              </w:rPr>
            </w:pPr>
            <w:r w:rsidRPr="000328AD">
              <w:rPr>
                <w:i/>
                <w:sz w:val="16"/>
              </w:rPr>
              <w:t>Región de</w:t>
            </w:r>
            <w:r w:rsidR="008326F6">
              <w:rPr>
                <w:i/>
                <w:sz w:val="16"/>
              </w:rPr>
              <w:t xml:space="preserve"> </w:t>
            </w:r>
            <w:r w:rsidRPr="000328AD">
              <w:rPr>
                <w:i/>
                <w:sz w:val="16"/>
              </w:rPr>
              <w:t>Šumadija y</w:t>
            </w:r>
            <w:r>
              <w:rPr>
                <w:i/>
                <w:sz w:val="16"/>
              </w:rPr>
              <w:br/>
            </w:r>
            <w:r w:rsidRPr="000328AD">
              <w:rPr>
                <w:i/>
                <w:sz w:val="16"/>
              </w:rPr>
              <w:t>Serbia Occidental</w:t>
            </w:r>
          </w:p>
        </w:tc>
        <w:tc>
          <w:tcPr>
            <w:tcW w:w="554" w:type="pct"/>
            <w:tcBorders>
              <w:bottom w:val="single" w:sz="12" w:space="0" w:color="auto"/>
            </w:tcBorders>
            <w:shd w:val="clear" w:color="auto" w:fill="auto"/>
            <w:vAlign w:val="bottom"/>
          </w:tcPr>
          <w:p w14:paraId="3F4CBC4F" w14:textId="4759F20E" w:rsidR="000328AD" w:rsidRPr="000328AD" w:rsidRDefault="000328AD" w:rsidP="000328AD">
            <w:pPr>
              <w:pStyle w:val="SingleTxtG"/>
              <w:tabs>
                <w:tab w:val="clear" w:pos="1701"/>
                <w:tab w:val="clear" w:pos="2268"/>
                <w:tab w:val="clear" w:pos="2835"/>
              </w:tabs>
              <w:spacing w:before="80" w:after="80" w:line="200" w:lineRule="exact"/>
              <w:ind w:left="0" w:right="0"/>
              <w:jc w:val="right"/>
              <w:rPr>
                <w:i/>
                <w:sz w:val="16"/>
              </w:rPr>
            </w:pPr>
            <w:r w:rsidRPr="000328AD">
              <w:rPr>
                <w:i/>
                <w:sz w:val="16"/>
              </w:rPr>
              <w:t>Región de</w:t>
            </w:r>
            <w:r>
              <w:rPr>
                <w:i/>
                <w:sz w:val="16"/>
              </w:rPr>
              <w:br/>
            </w:r>
            <w:r w:rsidRPr="000328AD">
              <w:rPr>
                <w:i/>
                <w:sz w:val="16"/>
              </w:rPr>
              <w:t>Serbia Meridional</w:t>
            </w:r>
            <w:r>
              <w:rPr>
                <w:i/>
                <w:sz w:val="16"/>
              </w:rPr>
              <w:br/>
            </w:r>
            <w:r w:rsidRPr="000328AD">
              <w:rPr>
                <w:i/>
                <w:sz w:val="16"/>
              </w:rPr>
              <w:t>y Oriental</w:t>
            </w:r>
          </w:p>
        </w:tc>
        <w:tc>
          <w:tcPr>
            <w:tcW w:w="583" w:type="pct"/>
            <w:tcBorders>
              <w:bottom w:val="single" w:sz="12" w:space="0" w:color="auto"/>
              <w:right w:val="single" w:sz="24" w:space="0" w:color="FFFFFF" w:themeColor="background1"/>
            </w:tcBorders>
            <w:shd w:val="clear" w:color="auto" w:fill="auto"/>
            <w:vAlign w:val="bottom"/>
          </w:tcPr>
          <w:p w14:paraId="7DE10993" w14:textId="73A3CD55" w:rsidR="000328AD" w:rsidRPr="000328AD" w:rsidRDefault="000328AD" w:rsidP="000328AD">
            <w:pPr>
              <w:pStyle w:val="SingleTxtG"/>
              <w:tabs>
                <w:tab w:val="clear" w:pos="1701"/>
                <w:tab w:val="clear" w:pos="2268"/>
                <w:tab w:val="clear" w:pos="2835"/>
              </w:tabs>
              <w:spacing w:before="80" w:after="80" w:line="200" w:lineRule="exact"/>
              <w:ind w:left="0" w:right="0"/>
              <w:jc w:val="right"/>
              <w:rPr>
                <w:i/>
                <w:sz w:val="16"/>
              </w:rPr>
            </w:pPr>
            <w:r w:rsidRPr="000328AD">
              <w:rPr>
                <w:i/>
                <w:sz w:val="16"/>
              </w:rPr>
              <w:t>Región de</w:t>
            </w:r>
            <w:r w:rsidR="005969E9">
              <w:rPr>
                <w:i/>
                <w:sz w:val="16"/>
              </w:rPr>
              <w:br/>
            </w:r>
            <w:r w:rsidRPr="000328AD">
              <w:rPr>
                <w:i/>
                <w:sz w:val="16"/>
              </w:rPr>
              <w:t>la PA de Kosovo y Metohija</w:t>
            </w:r>
          </w:p>
        </w:tc>
        <w:tc>
          <w:tcPr>
            <w:tcW w:w="503" w:type="pct"/>
            <w:tcBorders>
              <w:left w:val="single" w:sz="24" w:space="0" w:color="FFFFFF" w:themeColor="background1"/>
              <w:bottom w:val="single" w:sz="12" w:space="0" w:color="auto"/>
            </w:tcBorders>
            <w:shd w:val="clear" w:color="auto" w:fill="auto"/>
            <w:vAlign w:val="bottom"/>
          </w:tcPr>
          <w:p w14:paraId="3D39354D" w14:textId="77777777" w:rsidR="000328AD" w:rsidRPr="000328AD" w:rsidRDefault="000328AD" w:rsidP="000328AD">
            <w:pPr>
              <w:pStyle w:val="SingleTxtG"/>
              <w:tabs>
                <w:tab w:val="clear" w:pos="1701"/>
                <w:tab w:val="clear" w:pos="2268"/>
                <w:tab w:val="clear" w:pos="2835"/>
              </w:tabs>
              <w:spacing w:before="80" w:after="80" w:line="200" w:lineRule="exact"/>
              <w:ind w:left="0" w:right="0"/>
              <w:jc w:val="right"/>
              <w:rPr>
                <w:i/>
                <w:sz w:val="16"/>
              </w:rPr>
            </w:pPr>
            <w:r w:rsidRPr="000328AD">
              <w:rPr>
                <w:i/>
                <w:sz w:val="16"/>
              </w:rPr>
              <w:t>Zonas urbanas</w:t>
            </w:r>
          </w:p>
        </w:tc>
        <w:tc>
          <w:tcPr>
            <w:tcW w:w="440" w:type="pct"/>
            <w:tcBorders>
              <w:bottom w:val="single" w:sz="12" w:space="0" w:color="auto"/>
            </w:tcBorders>
            <w:shd w:val="clear" w:color="auto" w:fill="auto"/>
            <w:vAlign w:val="bottom"/>
          </w:tcPr>
          <w:p w14:paraId="56BEB033" w14:textId="77777777" w:rsidR="000328AD" w:rsidRPr="000328AD" w:rsidRDefault="000328AD" w:rsidP="000328AD">
            <w:pPr>
              <w:pStyle w:val="SingleTxtG"/>
              <w:tabs>
                <w:tab w:val="clear" w:pos="1701"/>
                <w:tab w:val="clear" w:pos="2268"/>
                <w:tab w:val="clear" w:pos="2835"/>
              </w:tabs>
              <w:spacing w:before="80" w:after="80" w:line="200" w:lineRule="exact"/>
              <w:ind w:left="113" w:right="0"/>
              <w:jc w:val="right"/>
              <w:rPr>
                <w:i/>
                <w:sz w:val="16"/>
              </w:rPr>
            </w:pPr>
            <w:r w:rsidRPr="000328AD">
              <w:rPr>
                <w:i/>
                <w:sz w:val="16"/>
              </w:rPr>
              <w:t>Otras zonas</w:t>
            </w:r>
          </w:p>
        </w:tc>
      </w:tr>
      <w:tr w:rsidR="005969E9" w:rsidRPr="000328AD" w14:paraId="4534EE9B" w14:textId="77777777" w:rsidTr="00983E06">
        <w:trPr>
          <w:cantSplit/>
          <w:trHeight w:val="240"/>
        </w:trPr>
        <w:tc>
          <w:tcPr>
            <w:tcW w:w="751" w:type="pct"/>
            <w:tcBorders>
              <w:top w:val="single" w:sz="12" w:space="0" w:color="auto"/>
            </w:tcBorders>
            <w:shd w:val="clear" w:color="auto" w:fill="auto"/>
          </w:tcPr>
          <w:p w14:paraId="32306391" w14:textId="44B86440" w:rsidR="00381602" w:rsidRPr="000328AD" w:rsidRDefault="00381602" w:rsidP="000328AD">
            <w:pPr>
              <w:pStyle w:val="SingleTxtG"/>
              <w:tabs>
                <w:tab w:val="clear" w:pos="1701"/>
                <w:tab w:val="clear" w:pos="2268"/>
                <w:tab w:val="clear" w:pos="2835"/>
              </w:tabs>
              <w:spacing w:before="40" w:after="40" w:line="220" w:lineRule="exact"/>
              <w:ind w:left="0" w:right="0"/>
              <w:jc w:val="left"/>
              <w:rPr>
                <w:sz w:val="18"/>
              </w:rPr>
            </w:pPr>
            <w:r w:rsidRPr="000328AD">
              <w:rPr>
                <w:sz w:val="18"/>
              </w:rPr>
              <w:t>Población de</w:t>
            </w:r>
            <w:r w:rsidR="00422DF0">
              <w:rPr>
                <w:sz w:val="18"/>
              </w:rPr>
              <w:br/>
            </w:r>
            <w:r w:rsidRPr="000328AD">
              <w:rPr>
                <w:sz w:val="18"/>
              </w:rPr>
              <w:t xml:space="preserve">15 años o más </w:t>
            </w:r>
          </w:p>
        </w:tc>
        <w:tc>
          <w:tcPr>
            <w:tcW w:w="393" w:type="pct"/>
            <w:tcBorders>
              <w:top w:val="single" w:sz="12" w:space="0" w:color="auto"/>
            </w:tcBorders>
            <w:shd w:val="clear" w:color="auto" w:fill="auto"/>
            <w:vAlign w:val="bottom"/>
          </w:tcPr>
          <w:p w14:paraId="05689290"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9,0</w:t>
            </w:r>
          </w:p>
        </w:tc>
        <w:tc>
          <w:tcPr>
            <w:tcW w:w="536" w:type="pct"/>
            <w:tcBorders>
              <w:top w:val="single" w:sz="12" w:space="0" w:color="auto"/>
            </w:tcBorders>
            <w:shd w:val="clear" w:color="auto" w:fill="auto"/>
            <w:vAlign w:val="bottom"/>
          </w:tcPr>
          <w:p w14:paraId="17CB4C79"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7,5</w:t>
            </w:r>
          </w:p>
        </w:tc>
        <w:tc>
          <w:tcPr>
            <w:tcW w:w="569" w:type="pct"/>
            <w:tcBorders>
              <w:top w:val="single" w:sz="12" w:space="0" w:color="auto"/>
            </w:tcBorders>
            <w:shd w:val="clear" w:color="auto" w:fill="auto"/>
            <w:vAlign w:val="bottom"/>
          </w:tcPr>
          <w:p w14:paraId="6D416D3C"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7,6</w:t>
            </w:r>
          </w:p>
        </w:tc>
        <w:tc>
          <w:tcPr>
            <w:tcW w:w="671" w:type="pct"/>
            <w:tcBorders>
              <w:top w:val="single" w:sz="12" w:space="0" w:color="auto"/>
            </w:tcBorders>
            <w:shd w:val="clear" w:color="auto" w:fill="auto"/>
            <w:vAlign w:val="bottom"/>
          </w:tcPr>
          <w:p w14:paraId="0208883E"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9,8</w:t>
            </w:r>
          </w:p>
        </w:tc>
        <w:tc>
          <w:tcPr>
            <w:tcW w:w="554" w:type="pct"/>
            <w:tcBorders>
              <w:top w:val="single" w:sz="12" w:space="0" w:color="auto"/>
            </w:tcBorders>
            <w:shd w:val="clear" w:color="auto" w:fill="auto"/>
            <w:vAlign w:val="bottom"/>
          </w:tcPr>
          <w:p w14:paraId="1C5F664D"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11,5</w:t>
            </w:r>
          </w:p>
        </w:tc>
        <w:tc>
          <w:tcPr>
            <w:tcW w:w="583" w:type="pct"/>
            <w:tcBorders>
              <w:top w:val="single" w:sz="12" w:space="0" w:color="auto"/>
            </w:tcBorders>
            <w:shd w:val="clear" w:color="auto" w:fill="auto"/>
            <w:vAlign w:val="bottom"/>
          </w:tcPr>
          <w:p w14:paraId="12E45F29"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w:t>
            </w:r>
          </w:p>
        </w:tc>
        <w:tc>
          <w:tcPr>
            <w:tcW w:w="503" w:type="pct"/>
            <w:tcBorders>
              <w:top w:val="single" w:sz="12" w:space="0" w:color="auto"/>
            </w:tcBorders>
            <w:shd w:val="clear" w:color="auto" w:fill="auto"/>
            <w:vAlign w:val="bottom"/>
          </w:tcPr>
          <w:p w14:paraId="5E236170"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9,8</w:t>
            </w:r>
          </w:p>
        </w:tc>
        <w:tc>
          <w:tcPr>
            <w:tcW w:w="440" w:type="pct"/>
            <w:tcBorders>
              <w:top w:val="single" w:sz="12" w:space="0" w:color="auto"/>
            </w:tcBorders>
            <w:shd w:val="clear" w:color="auto" w:fill="auto"/>
            <w:vAlign w:val="bottom"/>
          </w:tcPr>
          <w:p w14:paraId="0E5DF2B6"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7,9</w:t>
            </w:r>
          </w:p>
        </w:tc>
      </w:tr>
      <w:tr w:rsidR="005969E9" w:rsidRPr="000328AD" w14:paraId="2E6071FA" w14:textId="77777777" w:rsidTr="00983E06">
        <w:trPr>
          <w:cantSplit/>
          <w:trHeight w:val="240"/>
        </w:trPr>
        <w:tc>
          <w:tcPr>
            <w:tcW w:w="751" w:type="pct"/>
            <w:shd w:val="clear" w:color="auto" w:fill="auto"/>
          </w:tcPr>
          <w:p w14:paraId="1AB29CE2" w14:textId="77777777" w:rsidR="00381602" w:rsidRPr="000328AD" w:rsidRDefault="00381602" w:rsidP="000328AD">
            <w:pPr>
              <w:pStyle w:val="SingleTxtG"/>
              <w:tabs>
                <w:tab w:val="clear" w:pos="1701"/>
                <w:tab w:val="clear" w:pos="2268"/>
                <w:tab w:val="clear" w:pos="2835"/>
              </w:tabs>
              <w:spacing w:before="40" w:after="40" w:line="220" w:lineRule="exact"/>
              <w:ind w:left="0" w:right="0"/>
              <w:jc w:val="left"/>
              <w:rPr>
                <w:sz w:val="18"/>
              </w:rPr>
            </w:pPr>
            <w:r w:rsidRPr="000328AD">
              <w:rPr>
                <w:sz w:val="18"/>
              </w:rPr>
              <w:t>Población joven (15 a 24 años)</w:t>
            </w:r>
          </w:p>
        </w:tc>
        <w:tc>
          <w:tcPr>
            <w:tcW w:w="393" w:type="pct"/>
            <w:shd w:val="clear" w:color="auto" w:fill="auto"/>
            <w:vAlign w:val="bottom"/>
          </w:tcPr>
          <w:p w14:paraId="51394525"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26,6</w:t>
            </w:r>
          </w:p>
        </w:tc>
        <w:tc>
          <w:tcPr>
            <w:tcW w:w="536" w:type="pct"/>
            <w:shd w:val="clear" w:color="auto" w:fill="auto"/>
            <w:vAlign w:val="bottom"/>
          </w:tcPr>
          <w:p w14:paraId="1D1E7B61"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24,1</w:t>
            </w:r>
          </w:p>
        </w:tc>
        <w:tc>
          <w:tcPr>
            <w:tcW w:w="569" w:type="pct"/>
            <w:shd w:val="clear" w:color="auto" w:fill="auto"/>
            <w:vAlign w:val="bottom"/>
          </w:tcPr>
          <w:p w14:paraId="356FF109"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22,8</w:t>
            </w:r>
          </w:p>
        </w:tc>
        <w:tc>
          <w:tcPr>
            <w:tcW w:w="671" w:type="pct"/>
            <w:shd w:val="clear" w:color="auto" w:fill="auto"/>
            <w:vAlign w:val="bottom"/>
          </w:tcPr>
          <w:p w14:paraId="227EB3F9"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27,7</w:t>
            </w:r>
          </w:p>
        </w:tc>
        <w:tc>
          <w:tcPr>
            <w:tcW w:w="554" w:type="pct"/>
            <w:shd w:val="clear" w:color="auto" w:fill="auto"/>
            <w:vAlign w:val="bottom"/>
          </w:tcPr>
          <w:p w14:paraId="71CB18CB"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33,4</w:t>
            </w:r>
          </w:p>
        </w:tc>
        <w:tc>
          <w:tcPr>
            <w:tcW w:w="583" w:type="pct"/>
            <w:shd w:val="clear" w:color="auto" w:fill="auto"/>
            <w:vAlign w:val="bottom"/>
          </w:tcPr>
          <w:p w14:paraId="17830C93"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w:t>
            </w:r>
          </w:p>
        </w:tc>
        <w:tc>
          <w:tcPr>
            <w:tcW w:w="503" w:type="pct"/>
            <w:shd w:val="clear" w:color="auto" w:fill="auto"/>
            <w:vAlign w:val="bottom"/>
          </w:tcPr>
          <w:p w14:paraId="19861B60"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28,3</w:t>
            </w:r>
          </w:p>
        </w:tc>
        <w:tc>
          <w:tcPr>
            <w:tcW w:w="440" w:type="pct"/>
            <w:shd w:val="clear" w:color="auto" w:fill="auto"/>
            <w:vAlign w:val="bottom"/>
          </w:tcPr>
          <w:p w14:paraId="48D4FFA6"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25,1</w:t>
            </w:r>
          </w:p>
        </w:tc>
      </w:tr>
      <w:tr w:rsidR="005969E9" w:rsidRPr="000328AD" w14:paraId="2D4E45B9" w14:textId="77777777" w:rsidTr="00983E06">
        <w:trPr>
          <w:cantSplit/>
          <w:trHeight w:val="240"/>
        </w:trPr>
        <w:tc>
          <w:tcPr>
            <w:tcW w:w="751" w:type="pct"/>
            <w:tcBorders>
              <w:bottom w:val="single" w:sz="12" w:space="0" w:color="auto"/>
            </w:tcBorders>
            <w:shd w:val="clear" w:color="auto" w:fill="auto"/>
          </w:tcPr>
          <w:p w14:paraId="45014229" w14:textId="77777777" w:rsidR="00381602" w:rsidRPr="000328AD" w:rsidRDefault="00381602" w:rsidP="000328AD">
            <w:pPr>
              <w:pStyle w:val="SingleTxtG"/>
              <w:tabs>
                <w:tab w:val="clear" w:pos="1701"/>
                <w:tab w:val="clear" w:pos="2268"/>
                <w:tab w:val="clear" w:pos="2835"/>
              </w:tabs>
              <w:spacing w:before="40" w:after="40" w:line="220" w:lineRule="exact"/>
              <w:ind w:left="0" w:right="0"/>
              <w:jc w:val="left"/>
              <w:rPr>
                <w:sz w:val="18"/>
              </w:rPr>
            </w:pPr>
            <w:r w:rsidRPr="000328AD">
              <w:rPr>
                <w:sz w:val="18"/>
              </w:rPr>
              <w:lastRenderedPageBreak/>
              <w:t>Población en edad de trabajar (15 a 64 años)</w:t>
            </w:r>
          </w:p>
        </w:tc>
        <w:tc>
          <w:tcPr>
            <w:tcW w:w="393" w:type="pct"/>
            <w:tcBorders>
              <w:bottom w:val="single" w:sz="12" w:space="0" w:color="auto"/>
            </w:tcBorders>
            <w:shd w:val="clear" w:color="auto" w:fill="auto"/>
            <w:vAlign w:val="bottom"/>
          </w:tcPr>
          <w:p w14:paraId="5C53FD87"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9,5</w:t>
            </w:r>
          </w:p>
        </w:tc>
        <w:tc>
          <w:tcPr>
            <w:tcW w:w="536" w:type="pct"/>
            <w:tcBorders>
              <w:bottom w:val="single" w:sz="12" w:space="0" w:color="auto"/>
            </w:tcBorders>
            <w:shd w:val="clear" w:color="auto" w:fill="auto"/>
            <w:vAlign w:val="bottom"/>
          </w:tcPr>
          <w:p w14:paraId="1D320DB2"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7,7</w:t>
            </w:r>
          </w:p>
        </w:tc>
        <w:tc>
          <w:tcPr>
            <w:tcW w:w="569" w:type="pct"/>
            <w:tcBorders>
              <w:bottom w:val="single" w:sz="12" w:space="0" w:color="auto"/>
            </w:tcBorders>
            <w:shd w:val="clear" w:color="auto" w:fill="auto"/>
            <w:vAlign w:val="bottom"/>
          </w:tcPr>
          <w:p w14:paraId="24441D7D"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7,8</w:t>
            </w:r>
          </w:p>
        </w:tc>
        <w:tc>
          <w:tcPr>
            <w:tcW w:w="671" w:type="pct"/>
            <w:tcBorders>
              <w:bottom w:val="single" w:sz="12" w:space="0" w:color="auto"/>
            </w:tcBorders>
            <w:shd w:val="clear" w:color="auto" w:fill="auto"/>
            <w:vAlign w:val="bottom"/>
          </w:tcPr>
          <w:p w14:paraId="642C043F"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10,7</w:t>
            </w:r>
          </w:p>
        </w:tc>
        <w:tc>
          <w:tcPr>
            <w:tcW w:w="554" w:type="pct"/>
            <w:tcBorders>
              <w:bottom w:val="single" w:sz="12" w:space="0" w:color="auto"/>
            </w:tcBorders>
            <w:shd w:val="clear" w:color="auto" w:fill="auto"/>
            <w:vAlign w:val="bottom"/>
          </w:tcPr>
          <w:p w14:paraId="07ABDBCD"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12,4</w:t>
            </w:r>
          </w:p>
        </w:tc>
        <w:tc>
          <w:tcPr>
            <w:tcW w:w="583" w:type="pct"/>
            <w:tcBorders>
              <w:bottom w:val="single" w:sz="12" w:space="0" w:color="auto"/>
            </w:tcBorders>
            <w:shd w:val="clear" w:color="auto" w:fill="auto"/>
            <w:vAlign w:val="bottom"/>
          </w:tcPr>
          <w:p w14:paraId="671C0510"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w:t>
            </w:r>
          </w:p>
        </w:tc>
        <w:tc>
          <w:tcPr>
            <w:tcW w:w="503" w:type="pct"/>
            <w:tcBorders>
              <w:bottom w:val="single" w:sz="12" w:space="0" w:color="auto"/>
            </w:tcBorders>
            <w:shd w:val="clear" w:color="auto" w:fill="auto"/>
            <w:vAlign w:val="bottom"/>
          </w:tcPr>
          <w:p w14:paraId="38FB1C7E"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10,0</w:t>
            </w:r>
          </w:p>
        </w:tc>
        <w:tc>
          <w:tcPr>
            <w:tcW w:w="440" w:type="pct"/>
            <w:tcBorders>
              <w:bottom w:val="single" w:sz="12" w:space="0" w:color="auto"/>
            </w:tcBorders>
            <w:shd w:val="clear" w:color="auto" w:fill="auto"/>
            <w:vAlign w:val="bottom"/>
          </w:tcPr>
          <w:p w14:paraId="1480D3E9" w14:textId="77777777" w:rsidR="00381602" w:rsidRPr="000328AD" w:rsidRDefault="00381602" w:rsidP="000328AD">
            <w:pPr>
              <w:pStyle w:val="SingleTxtG"/>
              <w:tabs>
                <w:tab w:val="clear" w:pos="1701"/>
                <w:tab w:val="clear" w:pos="2268"/>
                <w:tab w:val="clear" w:pos="2835"/>
              </w:tabs>
              <w:spacing w:before="40" w:after="40" w:line="220" w:lineRule="exact"/>
              <w:ind w:left="113" w:right="0"/>
              <w:jc w:val="right"/>
              <w:rPr>
                <w:sz w:val="18"/>
              </w:rPr>
            </w:pPr>
            <w:r w:rsidRPr="000328AD">
              <w:rPr>
                <w:sz w:val="18"/>
              </w:rPr>
              <w:t>8,8</w:t>
            </w:r>
          </w:p>
        </w:tc>
      </w:tr>
    </w:tbl>
    <w:p w14:paraId="2ED586E6" w14:textId="77777777" w:rsidR="00381602" w:rsidRPr="005969E9" w:rsidRDefault="00381602" w:rsidP="005969E9">
      <w:pPr>
        <w:pStyle w:val="SingleTxtG"/>
        <w:spacing w:before="120" w:after="240"/>
        <w:ind w:firstLine="170"/>
        <w:rPr>
          <w:sz w:val="18"/>
          <w:szCs w:val="18"/>
        </w:rPr>
      </w:pPr>
      <w:r w:rsidRPr="005969E9">
        <w:rPr>
          <w:i/>
          <w:sz w:val="18"/>
          <w:szCs w:val="18"/>
        </w:rPr>
        <w:t>Fuente</w:t>
      </w:r>
      <w:r w:rsidRPr="005969E9">
        <w:rPr>
          <w:sz w:val="18"/>
          <w:szCs w:val="18"/>
        </w:rPr>
        <w:t>: Oficina de Estadística de la República.</w:t>
      </w:r>
    </w:p>
    <w:p w14:paraId="6C807810" w14:textId="1B023900" w:rsidR="005969E9" w:rsidRDefault="005969E9" w:rsidP="005969E9">
      <w:pPr>
        <w:pStyle w:val="H23G"/>
        <w:spacing w:after="0"/>
      </w:pPr>
      <w:r>
        <w:tab/>
      </w:r>
      <w:r>
        <w:tab/>
      </w:r>
      <w:r w:rsidR="00381602" w:rsidRPr="00B95793">
        <w:t>Población masculina en situación de desempleo por grupo de edad,</w:t>
      </w:r>
      <w:r>
        <w:br/>
      </w:r>
      <w:r w:rsidR="00381602" w:rsidRPr="00B95793">
        <w:t>región y tipo de asentamiento</w:t>
      </w:r>
      <w:r w:rsidR="00422DF0">
        <w:t>, 2020</w:t>
      </w:r>
    </w:p>
    <w:p w14:paraId="65A44ED3" w14:textId="3ACEB995" w:rsidR="00381602" w:rsidRPr="005969E9" w:rsidRDefault="00381602" w:rsidP="005969E9">
      <w:pPr>
        <w:pStyle w:val="SingleTxtG"/>
        <w:rPr>
          <w:sz w:val="16"/>
          <w:szCs w:val="16"/>
        </w:rPr>
      </w:pPr>
      <w:r w:rsidRPr="005969E9">
        <w:rPr>
          <w:sz w:val="16"/>
          <w:szCs w:val="16"/>
        </w:rPr>
        <w:t>(</w:t>
      </w:r>
      <w:r w:rsidR="005969E9" w:rsidRPr="005969E9">
        <w:rPr>
          <w:sz w:val="16"/>
          <w:szCs w:val="16"/>
        </w:rPr>
        <w:t>E</w:t>
      </w:r>
      <w:r w:rsidRPr="005969E9">
        <w:rPr>
          <w:sz w:val="16"/>
          <w:szCs w:val="16"/>
        </w:rPr>
        <w:t>n porcentaje)</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87"/>
        <w:gridCol w:w="658"/>
        <w:gridCol w:w="908"/>
        <w:gridCol w:w="980"/>
        <w:gridCol w:w="1133"/>
        <w:gridCol w:w="924"/>
        <w:gridCol w:w="998"/>
        <w:gridCol w:w="869"/>
        <w:gridCol w:w="747"/>
      </w:tblGrid>
      <w:tr w:rsidR="00920251" w:rsidRPr="00983E06" w14:paraId="2661F9A9" w14:textId="77777777" w:rsidTr="00920251">
        <w:trPr>
          <w:cantSplit/>
          <w:trHeight w:val="240"/>
          <w:tblHeader/>
        </w:trPr>
        <w:tc>
          <w:tcPr>
            <w:tcW w:w="757" w:type="pct"/>
            <w:vMerge w:val="restart"/>
            <w:tcBorders>
              <w:top w:val="single" w:sz="4" w:space="0" w:color="auto"/>
              <w:right w:val="single" w:sz="24" w:space="0" w:color="FFFFFF" w:themeColor="background1"/>
            </w:tcBorders>
            <w:shd w:val="clear" w:color="auto" w:fill="auto"/>
            <w:vAlign w:val="bottom"/>
          </w:tcPr>
          <w:p w14:paraId="6B70F0F5" w14:textId="77777777" w:rsidR="00920251" w:rsidRPr="00983E06" w:rsidRDefault="00920251" w:rsidP="00983E06">
            <w:pPr>
              <w:pStyle w:val="SingleTxtG"/>
              <w:tabs>
                <w:tab w:val="clear" w:pos="1701"/>
                <w:tab w:val="clear" w:pos="2268"/>
                <w:tab w:val="clear" w:pos="2835"/>
              </w:tabs>
              <w:spacing w:before="80" w:after="80" w:line="200" w:lineRule="exact"/>
              <w:ind w:left="0" w:right="0"/>
              <w:jc w:val="left"/>
              <w:rPr>
                <w:i/>
                <w:sz w:val="16"/>
              </w:rPr>
            </w:pPr>
          </w:p>
        </w:tc>
        <w:tc>
          <w:tcPr>
            <w:tcW w:w="4243" w:type="pct"/>
            <w:gridSpan w:val="8"/>
            <w:tcBorders>
              <w:top w:val="single" w:sz="4" w:space="0" w:color="auto"/>
              <w:left w:val="single" w:sz="24" w:space="0" w:color="FFFFFF" w:themeColor="background1"/>
              <w:bottom w:val="single" w:sz="4" w:space="0" w:color="auto"/>
            </w:tcBorders>
            <w:shd w:val="clear" w:color="auto" w:fill="auto"/>
            <w:vAlign w:val="bottom"/>
          </w:tcPr>
          <w:p w14:paraId="66D8CDF4" w14:textId="77777777" w:rsidR="00920251" w:rsidRPr="00983E06" w:rsidRDefault="00920251" w:rsidP="00983E06">
            <w:pPr>
              <w:pStyle w:val="SingleTxtG"/>
              <w:tabs>
                <w:tab w:val="clear" w:pos="1701"/>
                <w:tab w:val="clear" w:pos="2268"/>
                <w:tab w:val="clear" w:pos="2835"/>
              </w:tabs>
              <w:spacing w:before="80" w:after="80" w:line="200" w:lineRule="exact"/>
              <w:ind w:left="113" w:right="0"/>
              <w:jc w:val="center"/>
              <w:rPr>
                <w:i/>
                <w:sz w:val="16"/>
              </w:rPr>
            </w:pPr>
            <w:r w:rsidRPr="00983E06">
              <w:rPr>
                <w:i/>
                <w:sz w:val="16"/>
              </w:rPr>
              <w:t>República de Serbia</w:t>
            </w:r>
          </w:p>
        </w:tc>
      </w:tr>
      <w:tr w:rsidR="00920251" w:rsidRPr="00983E06" w14:paraId="771B5CF9" w14:textId="77777777" w:rsidTr="00920251">
        <w:trPr>
          <w:cantSplit/>
          <w:trHeight w:val="240"/>
          <w:tblHeader/>
        </w:trPr>
        <w:tc>
          <w:tcPr>
            <w:tcW w:w="757" w:type="pct"/>
            <w:vMerge/>
            <w:tcBorders>
              <w:right w:val="single" w:sz="24" w:space="0" w:color="FFFFFF" w:themeColor="background1"/>
            </w:tcBorders>
            <w:shd w:val="clear" w:color="auto" w:fill="auto"/>
          </w:tcPr>
          <w:p w14:paraId="17B39114" w14:textId="77777777" w:rsidR="00920251" w:rsidRPr="00983E06" w:rsidRDefault="00920251" w:rsidP="00983E06">
            <w:pPr>
              <w:pStyle w:val="SingleTxtG"/>
              <w:tabs>
                <w:tab w:val="clear" w:pos="1701"/>
                <w:tab w:val="clear" w:pos="2268"/>
                <w:tab w:val="clear" w:pos="2835"/>
              </w:tabs>
              <w:spacing w:before="80" w:after="80" w:line="200" w:lineRule="exact"/>
              <w:ind w:left="113" w:right="0"/>
              <w:jc w:val="right"/>
              <w:rPr>
                <w:i/>
                <w:sz w:val="16"/>
              </w:rPr>
            </w:pPr>
          </w:p>
        </w:tc>
        <w:tc>
          <w:tcPr>
            <w:tcW w:w="387" w:type="pct"/>
            <w:vMerge w:val="restart"/>
            <w:tcBorders>
              <w:top w:val="single" w:sz="4" w:space="0" w:color="auto"/>
              <w:left w:val="single" w:sz="24" w:space="0" w:color="FFFFFF" w:themeColor="background1"/>
              <w:right w:val="single" w:sz="24" w:space="0" w:color="FFFFFF" w:themeColor="background1"/>
            </w:tcBorders>
            <w:shd w:val="clear" w:color="auto" w:fill="auto"/>
            <w:vAlign w:val="bottom"/>
          </w:tcPr>
          <w:p w14:paraId="5ED16715" w14:textId="77777777" w:rsidR="00920251" w:rsidRPr="00983E06" w:rsidRDefault="00920251" w:rsidP="00983E06">
            <w:pPr>
              <w:pStyle w:val="SingleTxtG"/>
              <w:tabs>
                <w:tab w:val="clear" w:pos="1701"/>
                <w:tab w:val="clear" w:pos="2268"/>
                <w:tab w:val="clear" w:pos="2835"/>
              </w:tabs>
              <w:spacing w:before="80" w:after="80" w:line="200" w:lineRule="exact"/>
              <w:ind w:left="113" w:right="0"/>
              <w:jc w:val="right"/>
              <w:rPr>
                <w:i/>
                <w:sz w:val="16"/>
              </w:rPr>
            </w:pPr>
            <w:r w:rsidRPr="00983E06">
              <w:rPr>
                <w:i/>
                <w:sz w:val="16"/>
              </w:rPr>
              <w:t>Total</w:t>
            </w:r>
          </w:p>
        </w:tc>
        <w:tc>
          <w:tcPr>
            <w:tcW w:w="1110"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26C8106" w14:textId="77777777" w:rsidR="00920251" w:rsidRPr="00983E06" w:rsidRDefault="00920251" w:rsidP="00983E06">
            <w:pPr>
              <w:pStyle w:val="SingleTxtG"/>
              <w:tabs>
                <w:tab w:val="clear" w:pos="1701"/>
                <w:tab w:val="clear" w:pos="2268"/>
                <w:tab w:val="clear" w:pos="2835"/>
              </w:tabs>
              <w:spacing w:before="80" w:after="80" w:line="200" w:lineRule="exact"/>
              <w:ind w:left="113" w:right="0"/>
              <w:jc w:val="center"/>
              <w:rPr>
                <w:i/>
                <w:sz w:val="16"/>
              </w:rPr>
            </w:pPr>
            <w:r w:rsidRPr="00983E06">
              <w:rPr>
                <w:i/>
                <w:sz w:val="16"/>
              </w:rPr>
              <w:t>Serbia Septentrional</w:t>
            </w:r>
          </w:p>
        </w:tc>
        <w:tc>
          <w:tcPr>
            <w:tcW w:w="1796"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79E8857" w14:textId="77777777" w:rsidR="00920251" w:rsidRPr="00983E06" w:rsidRDefault="00920251" w:rsidP="00983E06">
            <w:pPr>
              <w:pStyle w:val="SingleTxtG"/>
              <w:tabs>
                <w:tab w:val="clear" w:pos="1701"/>
                <w:tab w:val="clear" w:pos="2268"/>
                <w:tab w:val="clear" w:pos="2835"/>
              </w:tabs>
              <w:spacing w:before="80" w:after="80" w:line="200" w:lineRule="exact"/>
              <w:ind w:left="113" w:right="0"/>
              <w:jc w:val="center"/>
              <w:rPr>
                <w:i/>
                <w:sz w:val="16"/>
              </w:rPr>
            </w:pPr>
            <w:r w:rsidRPr="00983E06">
              <w:rPr>
                <w:i/>
                <w:sz w:val="16"/>
              </w:rPr>
              <w:t>Serbia Meridional</w:t>
            </w:r>
          </w:p>
        </w:tc>
        <w:tc>
          <w:tcPr>
            <w:tcW w:w="950" w:type="pct"/>
            <w:gridSpan w:val="2"/>
            <w:tcBorders>
              <w:top w:val="single" w:sz="4" w:space="0" w:color="auto"/>
              <w:left w:val="single" w:sz="24" w:space="0" w:color="FFFFFF" w:themeColor="background1"/>
              <w:bottom w:val="single" w:sz="4" w:space="0" w:color="auto"/>
            </w:tcBorders>
            <w:shd w:val="clear" w:color="auto" w:fill="auto"/>
            <w:vAlign w:val="bottom"/>
          </w:tcPr>
          <w:p w14:paraId="57E13E2E" w14:textId="77777777" w:rsidR="00920251" w:rsidRPr="00983E06" w:rsidRDefault="00920251" w:rsidP="00983E06">
            <w:pPr>
              <w:pStyle w:val="SingleTxtG"/>
              <w:tabs>
                <w:tab w:val="clear" w:pos="1701"/>
                <w:tab w:val="clear" w:pos="2268"/>
                <w:tab w:val="clear" w:pos="2835"/>
              </w:tabs>
              <w:spacing w:before="80" w:after="80" w:line="200" w:lineRule="exact"/>
              <w:ind w:left="113" w:right="0"/>
              <w:jc w:val="center"/>
              <w:rPr>
                <w:i/>
                <w:sz w:val="16"/>
              </w:rPr>
            </w:pPr>
            <w:r w:rsidRPr="00983E06">
              <w:rPr>
                <w:i/>
                <w:sz w:val="16"/>
              </w:rPr>
              <w:t>Tipo de asentamiento</w:t>
            </w:r>
          </w:p>
        </w:tc>
      </w:tr>
      <w:tr w:rsidR="00920251" w:rsidRPr="00983E06" w14:paraId="4E0F5018" w14:textId="77777777" w:rsidTr="00920251">
        <w:trPr>
          <w:cantSplit/>
          <w:trHeight w:val="240"/>
          <w:tblHeader/>
        </w:trPr>
        <w:tc>
          <w:tcPr>
            <w:tcW w:w="757" w:type="pct"/>
            <w:vMerge/>
            <w:tcBorders>
              <w:bottom w:val="single" w:sz="12" w:space="0" w:color="auto"/>
              <w:right w:val="single" w:sz="24" w:space="0" w:color="FFFFFF" w:themeColor="background1"/>
            </w:tcBorders>
            <w:shd w:val="clear" w:color="auto" w:fill="auto"/>
          </w:tcPr>
          <w:p w14:paraId="6FCABCBB" w14:textId="77777777" w:rsidR="00920251" w:rsidRPr="00983E06" w:rsidRDefault="00920251" w:rsidP="00983E06">
            <w:pPr>
              <w:pStyle w:val="SingleTxtG"/>
              <w:tabs>
                <w:tab w:val="clear" w:pos="1701"/>
                <w:tab w:val="clear" w:pos="2268"/>
                <w:tab w:val="clear" w:pos="2835"/>
              </w:tabs>
              <w:spacing w:before="80" w:after="80" w:line="200" w:lineRule="exact"/>
              <w:ind w:left="113" w:right="0"/>
              <w:jc w:val="right"/>
              <w:rPr>
                <w:i/>
                <w:sz w:val="16"/>
              </w:rPr>
            </w:pPr>
          </w:p>
        </w:tc>
        <w:tc>
          <w:tcPr>
            <w:tcW w:w="387" w:type="pct"/>
            <w:vMerge/>
            <w:tcBorders>
              <w:top w:val="nil"/>
              <w:left w:val="single" w:sz="24" w:space="0" w:color="FFFFFF" w:themeColor="background1"/>
              <w:bottom w:val="single" w:sz="12" w:space="0" w:color="auto"/>
              <w:right w:val="single" w:sz="24" w:space="0" w:color="FFFFFF" w:themeColor="background1"/>
            </w:tcBorders>
            <w:shd w:val="clear" w:color="auto" w:fill="auto"/>
            <w:vAlign w:val="bottom"/>
          </w:tcPr>
          <w:p w14:paraId="4FB750F0" w14:textId="77777777" w:rsidR="00920251" w:rsidRPr="00983E06" w:rsidRDefault="00920251" w:rsidP="00983E06">
            <w:pPr>
              <w:pStyle w:val="SingleTxtG"/>
              <w:tabs>
                <w:tab w:val="clear" w:pos="1701"/>
                <w:tab w:val="clear" w:pos="2268"/>
                <w:tab w:val="clear" w:pos="2835"/>
              </w:tabs>
              <w:spacing w:before="80" w:after="80" w:line="200" w:lineRule="exact"/>
              <w:ind w:left="113" w:right="0"/>
              <w:jc w:val="right"/>
              <w:rPr>
                <w:i/>
                <w:sz w:val="16"/>
              </w:rPr>
            </w:pPr>
          </w:p>
        </w:tc>
        <w:tc>
          <w:tcPr>
            <w:tcW w:w="534" w:type="pct"/>
            <w:tcBorders>
              <w:top w:val="nil"/>
              <w:left w:val="single" w:sz="24" w:space="0" w:color="FFFFFF" w:themeColor="background1"/>
              <w:bottom w:val="single" w:sz="12" w:space="0" w:color="auto"/>
            </w:tcBorders>
            <w:shd w:val="clear" w:color="auto" w:fill="auto"/>
            <w:vAlign w:val="bottom"/>
          </w:tcPr>
          <w:p w14:paraId="46A8DC88" w14:textId="77777777" w:rsidR="00920251" w:rsidRPr="00983E06" w:rsidRDefault="00920251" w:rsidP="00983E06">
            <w:pPr>
              <w:pStyle w:val="SingleTxtG"/>
              <w:tabs>
                <w:tab w:val="clear" w:pos="1701"/>
                <w:tab w:val="clear" w:pos="2268"/>
                <w:tab w:val="clear" w:pos="2835"/>
              </w:tabs>
              <w:spacing w:before="80" w:after="80" w:line="200" w:lineRule="exact"/>
              <w:ind w:left="113" w:right="0"/>
              <w:jc w:val="right"/>
              <w:rPr>
                <w:i/>
                <w:sz w:val="16"/>
              </w:rPr>
            </w:pPr>
            <w:r w:rsidRPr="00983E06">
              <w:rPr>
                <w:i/>
                <w:sz w:val="16"/>
              </w:rPr>
              <w:t>Región de Belgrado</w:t>
            </w:r>
          </w:p>
        </w:tc>
        <w:tc>
          <w:tcPr>
            <w:tcW w:w="576" w:type="pct"/>
            <w:tcBorders>
              <w:top w:val="nil"/>
              <w:bottom w:val="single" w:sz="12" w:space="0" w:color="auto"/>
              <w:right w:val="single" w:sz="24" w:space="0" w:color="FFFFFF" w:themeColor="background1"/>
            </w:tcBorders>
            <w:shd w:val="clear" w:color="auto" w:fill="auto"/>
            <w:vAlign w:val="bottom"/>
          </w:tcPr>
          <w:p w14:paraId="572122F9" w14:textId="0D487025" w:rsidR="00920251" w:rsidRPr="00983E06" w:rsidRDefault="00920251" w:rsidP="00983E06">
            <w:pPr>
              <w:pStyle w:val="SingleTxtG"/>
              <w:tabs>
                <w:tab w:val="clear" w:pos="1701"/>
                <w:tab w:val="clear" w:pos="2268"/>
                <w:tab w:val="clear" w:pos="2835"/>
              </w:tabs>
              <w:spacing w:before="80" w:after="80" w:line="200" w:lineRule="exact"/>
              <w:ind w:left="113" w:right="0"/>
              <w:jc w:val="right"/>
              <w:rPr>
                <w:i/>
                <w:sz w:val="16"/>
              </w:rPr>
            </w:pPr>
            <w:r w:rsidRPr="00983E06">
              <w:rPr>
                <w:i/>
                <w:sz w:val="16"/>
              </w:rPr>
              <w:t>Región de</w:t>
            </w:r>
            <w:r w:rsidR="00422DF0">
              <w:rPr>
                <w:i/>
                <w:sz w:val="16"/>
              </w:rPr>
              <w:br/>
            </w:r>
            <w:r w:rsidRPr="00983E06">
              <w:rPr>
                <w:i/>
                <w:sz w:val="16"/>
              </w:rPr>
              <w:t>la PA de Voivodina</w:t>
            </w:r>
          </w:p>
        </w:tc>
        <w:tc>
          <w:tcPr>
            <w:tcW w:w="666" w:type="pct"/>
            <w:tcBorders>
              <w:top w:val="nil"/>
              <w:left w:val="single" w:sz="24" w:space="0" w:color="FFFFFF" w:themeColor="background1"/>
              <w:bottom w:val="single" w:sz="12" w:space="0" w:color="auto"/>
            </w:tcBorders>
            <w:shd w:val="clear" w:color="auto" w:fill="auto"/>
            <w:vAlign w:val="bottom"/>
          </w:tcPr>
          <w:p w14:paraId="2D4794EE" w14:textId="77777777" w:rsidR="00920251" w:rsidRPr="00983E06" w:rsidRDefault="00920251" w:rsidP="00983E06">
            <w:pPr>
              <w:pStyle w:val="SingleTxtG"/>
              <w:tabs>
                <w:tab w:val="clear" w:pos="1701"/>
                <w:tab w:val="clear" w:pos="2268"/>
                <w:tab w:val="clear" w:pos="2835"/>
              </w:tabs>
              <w:spacing w:before="80" w:after="80" w:line="200" w:lineRule="exact"/>
              <w:ind w:left="113" w:right="0"/>
              <w:jc w:val="right"/>
              <w:rPr>
                <w:i/>
                <w:sz w:val="16"/>
              </w:rPr>
            </w:pPr>
            <w:r w:rsidRPr="00983E06">
              <w:rPr>
                <w:i/>
                <w:sz w:val="16"/>
              </w:rPr>
              <w:t>Región de Šumadija y Serbia Occidental</w:t>
            </w:r>
          </w:p>
        </w:tc>
        <w:tc>
          <w:tcPr>
            <w:tcW w:w="543" w:type="pct"/>
            <w:tcBorders>
              <w:top w:val="nil"/>
              <w:bottom w:val="single" w:sz="12" w:space="0" w:color="auto"/>
            </w:tcBorders>
            <w:shd w:val="clear" w:color="auto" w:fill="auto"/>
            <w:vAlign w:val="bottom"/>
          </w:tcPr>
          <w:p w14:paraId="2E294C93" w14:textId="77777777" w:rsidR="00920251" w:rsidRPr="00983E06" w:rsidRDefault="00920251" w:rsidP="00983E06">
            <w:pPr>
              <w:pStyle w:val="SingleTxtG"/>
              <w:tabs>
                <w:tab w:val="clear" w:pos="1701"/>
                <w:tab w:val="clear" w:pos="2268"/>
                <w:tab w:val="clear" w:pos="2835"/>
              </w:tabs>
              <w:spacing w:before="80" w:after="80" w:line="200" w:lineRule="exact"/>
              <w:ind w:left="113" w:right="0"/>
              <w:jc w:val="right"/>
              <w:rPr>
                <w:i/>
                <w:sz w:val="16"/>
              </w:rPr>
            </w:pPr>
            <w:r w:rsidRPr="00983E06">
              <w:rPr>
                <w:i/>
                <w:sz w:val="16"/>
              </w:rPr>
              <w:t>Región de Serbia Meridional y Oriental</w:t>
            </w:r>
          </w:p>
        </w:tc>
        <w:tc>
          <w:tcPr>
            <w:tcW w:w="587" w:type="pct"/>
            <w:tcBorders>
              <w:top w:val="nil"/>
              <w:bottom w:val="single" w:sz="12" w:space="0" w:color="auto"/>
              <w:right w:val="single" w:sz="24" w:space="0" w:color="FFFFFF" w:themeColor="background1"/>
            </w:tcBorders>
            <w:shd w:val="clear" w:color="auto" w:fill="auto"/>
            <w:vAlign w:val="bottom"/>
          </w:tcPr>
          <w:p w14:paraId="016B5C47" w14:textId="17C9F98F" w:rsidR="00920251" w:rsidRPr="00983E06" w:rsidRDefault="00920251" w:rsidP="00983E06">
            <w:pPr>
              <w:pStyle w:val="SingleTxtG"/>
              <w:tabs>
                <w:tab w:val="clear" w:pos="1701"/>
                <w:tab w:val="clear" w:pos="2268"/>
                <w:tab w:val="clear" w:pos="2835"/>
              </w:tabs>
              <w:spacing w:before="80" w:after="80" w:line="200" w:lineRule="exact"/>
              <w:ind w:left="113" w:right="0"/>
              <w:jc w:val="right"/>
              <w:rPr>
                <w:i/>
                <w:sz w:val="16"/>
              </w:rPr>
            </w:pPr>
            <w:r w:rsidRPr="00983E06">
              <w:rPr>
                <w:i/>
                <w:sz w:val="16"/>
              </w:rPr>
              <w:t>Región de</w:t>
            </w:r>
            <w:r>
              <w:rPr>
                <w:i/>
                <w:sz w:val="16"/>
              </w:rPr>
              <w:br/>
            </w:r>
            <w:r w:rsidRPr="00983E06">
              <w:rPr>
                <w:i/>
                <w:sz w:val="16"/>
              </w:rPr>
              <w:t>la PA de Kosovo y Metohija</w:t>
            </w:r>
          </w:p>
        </w:tc>
        <w:tc>
          <w:tcPr>
            <w:tcW w:w="511" w:type="pct"/>
            <w:tcBorders>
              <w:top w:val="nil"/>
              <w:left w:val="single" w:sz="24" w:space="0" w:color="FFFFFF" w:themeColor="background1"/>
              <w:bottom w:val="single" w:sz="12" w:space="0" w:color="auto"/>
            </w:tcBorders>
            <w:shd w:val="clear" w:color="auto" w:fill="auto"/>
            <w:vAlign w:val="bottom"/>
          </w:tcPr>
          <w:p w14:paraId="0EBFBE1A" w14:textId="77777777" w:rsidR="00920251" w:rsidRPr="00983E06" w:rsidRDefault="00920251" w:rsidP="00983E06">
            <w:pPr>
              <w:pStyle w:val="SingleTxtG"/>
              <w:tabs>
                <w:tab w:val="clear" w:pos="1701"/>
                <w:tab w:val="clear" w:pos="2268"/>
                <w:tab w:val="clear" w:pos="2835"/>
              </w:tabs>
              <w:spacing w:before="80" w:after="80" w:line="200" w:lineRule="exact"/>
              <w:ind w:left="113" w:right="0"/>
              <w:jc w:val="right"/>
              <w:rPr>
                <w:i/>
                <w:sz w:val="16"/>
              </w:rPr>
            </w:pPr>
            <w:r w:rsidRPr="00983E06">
              <w:rPr>
                <w:i/>
                <w:sz w:val="16"/>
              </w:rPr>
              <w:t>Zonas urbanas</w:t>
            </w:r>
          </w:p>
        </w:tc>
        <w:tc>
          <w:tcPr>
            <w:tcW w:w="439" w:type="pct"/>
            <w:tcBorders>
              <w:top w:val="nil"/>
              <w:bottom w:val="single" w:sz="12" w:space="0" w:color="auto"/>
            </w:tcBorders>
            <w:shd w:val="clear" w:color="auto" w:fill="auto"/>
            <w:vAlign w:val="bottom"/>
          </w:tcPr>
          <w:p w14:paraId="6CECA8A9" w14:textId="77777777" w:rsidR="00920251" w:rsidRPr="00983E06" w:rsidRDefault="00920251" w:rsidP="00983E06">
            <w:pPr>
              <w:pStyle w:val="SingleTxtG"/>
              <w:tabs>
                <w:tab w:val="clear" w:pos="1701"/>
                <w:tab w:val="clear" w:pos="2268"/>
                <w:tab w:val="clear" w:pos="2835"/>
              </w:tabs>
              <w:spacing w:before="80" w:after="80" w:line="200" w:lineRule="exact"/>
              <w:ind w:left="113" w:right="0"/>
              <w:jc w:val="right"/>
              <w:rPr>
                <w:i/>
                <w:sz w:val="16"/>
              </w:rPr>
            </w:pPr>
            <w:r w:rsidRPr="00983E06">
              <w:rPr>
                <w:i/>
                <w:sz w:val="16"/>
              </w:rPr>
              <w:t>Otras zonas</w:t>
            </w:r>
          </w:p>
        </w:tc>
      </w:tr>
      <w:tr w:rsidR="00983E06" w:rsidRPr="00983E06" w14:paraId="075E1F64" w14:textId="77777777" w:rsidTr="00920251">
        <w:trPr>
          <w:cantSplit/>
          <w:trHeight w:val="240"/>
        </w:trPr>
        <w:tc>
          <w:tcPr>
            <w:tcW w:w="757" w:type="pct"/>
            <w:tcBorders>
              <w:top w:val="single" w:sz="12" w:space="0" w:color="auto"/>
            </w:tcBorders>
            <w:shd w:val="clear" w:color="auto" w:fill="auto"/>
          </w:tcPr>
          <w:p w14:paraId="3C809225" w14:textId="02BF27EF" w:rsidR="00381602" w:rsidRPr="00983E06" w:rsidRDefault="00381602" w:rsidP="00983E06">
            <w:pPr>
              <w:pStyle w:val="SingleTxtG"/>
              <w:tabs>
                <w:tab w:val="clear" w:pos="1701"/>
                <w:tab w:val="clear" w:pos="2268"/>
                <w:tab w:val="clear" w:pos="2835"/>
              </w:tabs>
              <w:spacing w:before="40" w:after="40" w:line="220" w:lineRule="exact"/>
              <w:ind w:left="0" w:right="0"/>
              <w:jc w:val="left"/>
              <w:rPr>
                <w:sz w:val="18"/>
              </w:rPr>
            </w:pPr>
            <w:r w:rsidRPr="00983E06">
              <w:rPr>
                <w:sz w:val="18"/>
              </w:rPr>
              <w:t>Población de</w:t>
            </w:r>
            <w:r w:rsidR="00422DF0">
              <w:rPr>
                <w:sz w:val="18"/>
              </w:rPr>
              <w:br/>
            </w:r>
            <w:r w:rsidRPr="00983E06">
              <w:rPr>
                <w:sz w:val="18"/>
              </w:rPr>
              <w:t>15 años o más</w:t>
            </w:r>
          </w:p>
        </w:tc>
        <w:tc>
          <w:tcPr>
            <w:tcW w:w="387" w:type="pct"/>
            <w:tcBorders>
              <w:top w:val="single" w:sz="12" w:space="0" w:color="auto"/>
            </w:tcBorders>
            <w:shd w:val="clear" w:color="auto" w:fill="auto"/>
            <w:vAlign w:val="bottom"/>
          </w:tcPr>
          <w:p w14:paraId="2B735EB9" w14:textId="77777777" w:rsidR="00381602" w:rsidRPr="00983E06" w:rsidRDefault="00381602" w:rsidP="00983E06">
            <w:pPr>
              <w:pStyle w:val="SingleTxtG"/>
              <w:tabs>
                <w:tab w:val="clear" w:pos="1701"/>
                <w:tab w:val="clear" w:pos="2268"/>
                <w:tab w:val="clear" w:pos="2835"/>
              </w:tabs>
              <w:spacing w:before="40" w:after="40" w:line="220" w:lineRule="exact"/>
              <w:ind w:left="113" w:right="0"/>
              <w:jc w:val="right"/>
              <w:rPr>
                <w:sz w:val="18"/>
              </w:rPr>
            </w:pPr>
            <w:r w:rsidRPr="00983E06">
              <w:rPr>
                <w:sz w:val="18"/>
              </w:rPr>
              <w:t>8,7</w:t>
            </w:r>
          </w:p>
        </w:tc>
        <w:tc>
          <w:tcPr>
            <w:tcW w:w="534" w:type="pct"/>
            <w:tcBorders>
              <w:top w:val="single" w:sz="12" w:space="0" w:color="auto"/>
            </w:tcBorders>
            <w:shd w:val="clear" w:color="auto" w:fill="auto"/>
            <w:vAlign w:val="bottom"/>
          </w:tcPr>
          <w:p w14:paraId="0405AB6A" w14:textId="77777777" w:rsidR="00381602" w:rsidRPr="00983E06" w:rsidRDefault="00381602" w:rsidP="00983E06">
            <w:pPr>
              <w:pStyle w:val="SingleTxtG"/>
              <w:tabs>
                <w:tab w:val="clear" w:pos="1701"/>
                <w:tab w:val="clear" w:pos="2268"/>
                <w:tab w:val="clear" w:pos="2835"/>
              </w:tabs>
              <w:spacing w:before="40" w:after="40" w:line="220" w:lineRule="exact"/>
              <w:ind w:left="113" w:right="0"/>
              <w:jc w:val="right"/>
              <w:rPr>
                <w:sz w:val="18"/>
              </w:rPr>
            </w:pPr>
            <w:r w:rsidRPr="00983E06">
              <w:rPr>
                <w:sz w:val="18"/>
              </w:rPr>
              <w:t>7,7</w:t>
            </w:r>
          </w:p>
        </w:tc>
        <w:tc>
          <w:tcPr>
            <w:tcW w:w="576" w:type="pct"/>
            <w:tcBorders>
              <w:top w:val="single" w:sz="12" w:space="0" w:color="auto"/>
            </w:tcBorders>
            <w:shd w:val="clear" w:color="auto" w:fill="auto"/>
            <w:vAlign w:val="bottom"/>
          </w:tcPr>
          <w:p w14:paraId="688DAA91" w14:textId="77777777" w:rsidR="00381602" w:rsidRPr="00983E06" w:rsidRDefault="00381602" w:rsidP="00983E06">
            <w:pPr>
              <w:pStyle w:val="SingleTxtG"/>
              <w:tabs>
                <w:tab w:val="clear" w:pos="1701"/>
                <w:tab w:val="clear" w:pos="2268"/>
                <w:tab w:val="clear" w:pos="2835"/>
              </w:tabs>
              <w:spacing w:before="40" w:after="40" w:line="220" w:lineRule="exact"/>
              <w:ind w:left="113" w:right="0"/>
              <w:jc w:val="right"/>
              <w:rPr>
                <w:sz w:val="18"/>
              </w:rPr>
            </w:pPr>
            <w:r w:rsidRPr="00983E06">
              <w:rPr>
                <w:sz w:val="18"/>
              </w:rPr>
              <w:t>7,9</w:t>
            </w:r>
          </w:p>
        </w:tc>
        <w:tc>
          <w:tcPr>
            <w:tcW w:w="666" w:type="pct"/>
            <w:tcBorders>
              <w:top w:val="single" w:sz="12" w:space="0" w:color="auto"/>
            </w:tcBorders>
            <w:shd w:val="clear" w:color="auto" w:fill="auto"/>
            <w:vAlign w:val="bottom"/>
          </w:tcPr>
          <w:p w14:paraId="1DD56B33" w14:textId="77777777" w:rsidR="00381602" w:rsidRPr="00983E06" w:rsidRDefault="00381602" w:rsidP="00983E06">
            <w:pPr>
              <w:pStyle w:val="SingleTxtG"/>
              <w:tabs>
                <w:tab w:val="clear" w:pos="1701"/>
                <w:tab w:val="clear" w:pos="2268"/>
                <w:tab w:val="clear" w:pos="2835"/>
              </w:tabs>
              <w:spacing w:before="40" w:after="40" w:line="220" w:lineRule="exact"/>
              <w:ind w:left="113" w:right="0"/>
              <w:jc w:val="right"/>
              <w:rPr>
                <w:sz w:val="18"/>
              </w:rPr>
            </w:pPr>
            <w:r w:rsidRPr="00983E06">
              <w:rPr>
                <w:sz w:val="18"/>
              </w:rPr>
              <w:t>8,6</w:t>
            </w:r>
          </w:p>
        </w:tc>
        <w:tc>
          <w:tcPr>
            <w:tcW w:w="543" w:type="pct"/>
            <w:tcBorders>
              <w:top w:val="single" w:sz="12" w:space="0" w:color="auto"/>
            </w:tcBorders>
            <w:shd w:val="clear" w:color="auto" w:fill="auto"/>
            <w:vAlign w:val="bottom"/>
          </w:tcPr>
          <w:p w14:paraId="1F7E33EF" w14:textId="77777777" w:rsidR="00381602" w:rsidRPr="00983E06" w:rsidRDefault="00381602" w:rsidP="00983E06">
            <w:pPr>
              <w:pStyle w:val="SingleTxtG"/>
              <w:tabs>
                <w:tab w:val="clear" w:pos="1701"/>
                <w:tab w:val="clear" w:pos="2268"/>
                <w:tab w:val="clear" w:pos="2835"/>
              </w:tabs>
              <w:spacing w:before="40" w:after="40" w:line="220" w:lineRule="exact"/>
              <w:ind w:left="113" w:right="0"/>
              <w:jc w:val="right"/>
              <w:rPr>
                <w:sz w:val="18"/>
              </w:rPr>
            </w:pPr>
            <w:r w:rsidRPr="00983E06">
              <w:rPr>
                <w:sz w:val="18"/>
              </w:rPr>
              <w:t>11,0</w:t>
            </w:r>
          </w:p>
        </w:tc>
        <w:tc>
          <w:tcPr>
            <w:tcW w:w="587" w:type="pct"/>
            <w:tcBorders>
              <w:top w:val="single" w:sz="12" w:space="0" w:color="auto"/>
            </w:tcBorders>
            <w:shd w:val="clear" w:color="auto" w:fill="auto"/>
            <w:vAlign w:val="bottom"/>
          </w:tcPr>
          <w:p w14:paraId="479B1856" w14:textId="77777777" w:rsidR="00381602" w:rsidRPr="00983E06" w:rsidRDefault="00381602" w:rsidP="00983E06">
            <w:pPr>
              <w:pStyle w:val="SingleTxtG"/>
              <w:tabs>
                <w:tab w:val="clear" w:pos="1701"/>
                <w:tab w:val="clear" w:pos="2268"/>
                <w:tab w:val="clear" w:pos="2835"/>
              </w:tabs>
              <w:spacing w:before="40" w:after="40" w:line="220" w:lineRule="exact"/>
              <w:ind w:left="113" w:right="0"/>
              <w:jc w:val="right"/>
              <w:rPr>
                <w:sz w:val="18"/>
              </w:rPr>
            </w:pPr>
            <w:r w:rsidRPr="00983E06">
              <w:rPr>
                <w:sz w:val="18"/>
              </w:rPr>
              <w:t>…</w:t>
            </w:r>
          </w:p>
        </w:tc>
        <w:tc>
          <w:tcPr>
            <w:tcW w:w="511" w:type="pct"/>
            <w:tcBorders>
              <w:top w:val="single" w:sz="12" w:space="0" w:color="auto"/>
            </w:tcBorders>
            <w:shd w:val="clear" w:color="auto" w:fill="auto"/>
            <w:vAlign w:val="bottom"/>
          </w:tcPr>
          <w:p w14:paraId="24018425" w14:textId="77777777" w:rsidR="00381602" w:rsidRPr="00983E06" w:rsidRDefault="00381602" w:rsidP="00983E06">
            <w:pPr>
              <w:pStyle w:val="SingleTxtG"/>
              <w:tabs>
                <w:tab w:val="clear" w:pos="1701"/>
                <w:tab w:val="clear" w:pos="2268"/>
                <w:tab w:val="clear" w:pos="2835"/>
              </w:tabs>
              <w:spacing w:before="40" w:after="40" w:line="220" w:lineRule="exact"/>
              <w:ind w:left="113" w:right="0"/>
              <w:jc w:val="right"/>
              <w:rPr>
                <w:sz w:val="18"/>
              </w:rPr>
            </w:pPr>
            <w:r w:rsidRPr="00983E06">
              <w:rPr>
                <w:sz w:val="18"/>
              </w:rPr>
              <w:t>10,0</w:t>
            </w:r>
          </w:p>
        </w:tc>
        <w:tc>
          <w:tcPr>
            <w:tcW w:w="439" w:type="pct"/>
            <w:tcBorders>
              <w:top w:val="single" w:sz="12" w:space="0" w:color="auto"/>
            </w:tcBorders>
            <w:shd w:val="clear" w:color="auto" w:fill="auto"/>
            <w:vAlign w:val="bottom"/>
          </w:tcPr>
          <w:p w14:paraId="69373E4E" w14:textId="77777777" w:rsidR="00381602" w:rsidRPr="00983E06" w:rsidRDefault="00381602" w:rsidP="00983E06">
            <w:pPr>
              <w:pStyle w:val="SingleTxtG"/>
              <w:tabs>
                <w:tab w:val="clear" w:pos="1701"/>
                <w:tab w:val="clear" w:pos="2268"/>
                <w:tab w:val="clear" w:pos="2835"/>
              </w:tabs>
              <w:spacing w:before="40" w:after="40" w:line="220" w:lineRule="exact"/>
              <w:ind w:left="113" w:right="0"/>
              <w:jc w:val="right"/>
              <w:rPr>
                <w:sz w:val="18"/>
              </w:rPr>
            </w:pPr>
            <w:r w:rsidRPr="00983E06">
              <w:rPr>
                <w:sz w:val="18"/>
              </w:rPr>
              <w:t>7,1</w:t>
            </w:r>
          </w:p>
        </w:tc>
      </w:tr>
      <w:tr w:rsidR="00983E06" w:rsidRPr="00983E06" w14:paraId="0216F8B3" w14:textId="77777777" w:rsidTr="00920251">
        <w:trPr>
          <w:cantSplit/>
          <w:trHeight w:val="240"/>
        </w:trPr>
        <w:tc>
          <w:tcPr>
            <w:tcW w:w="757" w:type="pct"/>
            <w:shd w:val="clear" w:color="auto" w:fill="auto"/>
          </w:tcPr>
          <w:p w14:paraId="40E6E5C4" w14:textId="77777777" w:rsidR="00381602" w:rsidRPr="00983E06" w:rsidRDefault="00381602" w:rsidP="00983E06">
            <w:pPr>
              <w:pStyle w:val="SingleTxtG"/>
              <w:tabs>
                <w:tab w:val="clear" w:pos="1701"/>
                <w:tab w:val="clear" w:pos="2268"/>
                <w:tab w:val="clear" w:pos="2835"/>
              </w:tabs>
              <w:spacing w:before="40" w:after="40" w:line="220" w:lineRule="exact"/>
              <w:ind w:left="0" w:right="0"/>
              <w:jc w:val="left"/>
              <w:rPr>
                <w:sz w:val="18"/>
              </w:rPr>
            </w:pPr>
            <w:r w:rsidRPr="00983E06">
              <w:rPr>
                <w:sz w:val="18"/>
              </w:rPr>
              <w:t>Población joven (15 a 24 años)</w:t>
            </w:r>
          </w:p>
        </w:tc>
        <w:tc>
          <w:tcPr>
            <w:tcW w:w="387" w:type="pct"/>
            <w:shd w:val="clear" w:color="auto" w:fill="auto"/>
            <w:vAlign w:val="bottom"/>
          </w:tcPr>
          <w:p w14:paraId="75097102" w14:textId="77777777" w:rsidR="00381602" w:rsidRPr="00983E06" w:rsidRDefault="00381602" w:rsidP="00983E06">
            <w:pPr>
              <w:pStyle w:val="SingleTxtG"/>
              <w:tabs>
                <w:tab w:val="clear" w:pos="1701"/>
                <w:tab w:val="clear" w:pos="2268"/>
                <w:tab w:val="clear" w:pos="2835"/>
              </w:tabs>
              <w:spacing w:before="40" w:after="40" w:line="220" w:lineRule="exact"/>
              <w:ind w:left="113" w:right="0"/>
              <w:jc w:val="right"/>
              <w:rPr>
                <w:sz w:val="18"/>
              </w:rPr>
            </w:pPr>
            <w:r w:rsidRPr="00983E06">
              <w:rPr>
                <w:sz w:val="18"/>
              </w:rPr>
              <w:t>25,0</w:t>
            </w:r>
          </w:p>
        </w:tc>
        <w:tc>
          <w:tcPr>
            <w:tcW w:w="534" w:type="pct"/>
            <w:shd w:val="clear" w:color="auto" w:fill="auto"/>
            <w:vAlign w:val="bottom"/>
          </w:tcPr>
          <w:p w14:paraId="06414DA5" w14:textId="77777777" w:rsidR="00381602" w:rsidRPr="00983E06" w:rsidRDefault="00381602" w:rsidP="00983E06">
            <w:pPr>
              <w:pStyle w:val="SingleTxtG"/>
              <w:tabs>
                <w:tab w:val="clear" w:pos="1701"/>
                <w:tab w:val="clear" w:pos="2268"/>
                <w:tab w:val="clear" w:pos="2835"/>
              </w:tabs>
              <w:spacing w:before="40" w:after="40" w:line="220" w:lineRule="exact"/>
              <w:ind w:left="113" w:right="0"/>
              <w:jc w:val="right"/>
              <w:rPr>
                <w:sz w:val="18"/>
              </w:rPr>
            </w:pPr>
            <w:r w:rsidRPr="00983E06">
              <w:rPr>
                <w:sz w:val="18"/>
              </w:rPr>
              <w:t>22,9</w:t>
            </w:r>
          </w:p>
        </w:tc>
        <w:tc>
          <w:tcPr>
            <w:tcW w:w="576" w:type="pct"/>
            <w:shd w:val="clear" w:color="auto" w:fill="auto"/>
            <w:vAlign w:val="bottom"/>
          </w:tcPr>
          <w:p w14:paraId="124C666C" w14:textId="77777777" w:rsidR="00381602" w:rsidRPr="00983E06" w:rsidRDefault="00381602" w:rsidP="00983E06">
            <w:pPr>
              <w:pStyle w:val="SingleTxtG"/>
              <w:tabs>
                <w:tab w:val="clear" w:pos="1701"/>
                <w:tab w:val="clear" w:pos="2268"/>
                <w:tab w:val="clear" w:pos="2835"/>
              </w:tabs>
              <w:spacing w:before="40" w:after="40" w:line="220" w:lineRule="exact"/>
              <w:ind w:left="113" w:right="0"/>
              <w:jc w:val="right"/>
              <w:rPr>
                <w:sz w:val="18"/>
              </w:rPr>
            </w:pPr>
            <w:r w:rsidRPr="00983E06">
              <w:rPr>
                <w:sz w:val="18"/>
              </w:rPr>
              <w:t>24,5</w:t>
            </w:r>
          </w:p>
        </w:tc>
        <w:tc>
          <w:tcPr>
            <w:tcW w:w="666" w:type="pct"/>
            <w:shd w:val="clear" w:color="auto" w:fill="auto"/>
            <w:vAlign w:val="bottom"/>
          </w:tcPr>
          <w:p w14:paraId="1801E88C" w14:textId="77777777" w:rsidR="00381602" w:rsidRPr="00983E06" w:rsidRDefault="00381602" w:rsidP="00983E06">
            <w:pPr>
              <w:pStyle w:val="SingleTxtG"/>
              <w:tabs>
                <w:tab w:val="clear" w:pos="1701"/>
                <w:tab w:val="clear" w:pos="2268"/>
                <w:tab w:val="clear" w:pos="2835"/>
              </w:tabs>
              <w:spacing w:before="40" w:after="40" w:line="220" w:lineRule="exact"/>
              <w:ind w:left="113" w:right="0"/>
              <w:jc w:val="right"/>
              <w:rPr>
                <w:sz w:val="18"/>
              </w:rPr>
            </w:pPr>
            <w:r w:rsidRPr="00983E06">
              <w:rPr>
                <w:sz w:val="18"/>
              </w:rPr>
              <w:t>24,4</w:t>
            </w:r>
          </w:p>
        </w:tc>
        <w:tc>
          <w:tcPr>
            <w:tcW w:w="543" w:type="pct"/>
            <w:shd w:val="clear" w:color="auto" w:fill="auto"/>
            <w:vAlign w:val="bottom"/>
          </w:tcPr>
          <w:p w14:paraId="1C42F5E3" w14:textId="77777777" w:rsidR="00381602" w:rsidRPr="00983E06" w:rsidRDefault="00381602" w:rsidP="00983E06">
            <w:pPr>
              <w:pStyle w:val="SingleTxtG"/>
              <w:tabs>
                <w:tab w:val="clear" w:pos="1701"/>
                <w:tab w:val="clear" w:pos="2268"/>
                <w:tab w:val="clear" w:pos="2835"/>
              </w:tabs>
              <w:spacing w:before="40" w:after="40" w:line="220" w:lineRule="exact"/>
              <w:ind w:left="113" w:right="0"/>
              <w:jc w:val="right"/>
              <w:rPr>
                <w:sz w:val="18"/>
              </w:rPr>
            </w:pPr>
            <w:r w:rsidRPr="00983E06">
              <w:rPr>
                <w:sz w:val="18"/>
              </w:rPr>
              <w:t>28,8</w:t>
            </w:r>
          </w:p>
        </w:tc>
        <w:tc>
          <w:tcPr>
            <w:tcW w:w="587" w:type="pct"/>
            <w:shd w:val="clear" w:color="auto" w:fill="auto"/>
            <w:vAlign w:val="bottom"/>
          </w:tcPr>
          <w:p w14:paraId="4FDFD3B0" w14:textId="77777777" w:rsidR="00381602" w:rsidRPr="00983E06" w:rsidRDefault="00381602" w:rsidP="00983E06">
            <w:pPr>
              <w:pStyle w:val="SingleTxtG"/>
              <w:tabs>
                <w:tab w:val="clear" w:pos="1701"/>
                <w:tab w:val="clear" w:pos="2268"/>
                <w:tab w:val="clear" w:pos="2835"/>
              </w:tabs>
              <w:spacing w:before="40" w:after="40" w:line="220" w:lineRule="exact"/>
              <w:ind w:left="113" w:right="0"/>
              <w:jc w:val="right"/>
              <w:rPr>
                <w:sz w:val="18"/>
              </w:rPr>
            </w:pPr>
            <w:r w:rsidRPr="00983E06">
              <w:rPr>
                <w:sz w:val="18"/>
              </w:rPr>
              <w:t>…</w:t>
            </w:r>
          </w:p>
        </w:tc>
        <w:tc>
          <w:tcPr>
            <w:tcW w:w="511" w:type="pct"/>
            <w:shd w:val="clear" w:color="auto" w:fill="auto"/>
            <w:vAlign w:val="bottom"/>
          </w:tcPr>
          <w:p w14:paraId="58C8F90D" w14:textId="77777777" w:rsidR="00381602" w:rsidRPr="00983E06" w:rsidRDefault="00381602" w:rsidP="00983E06">
            <w:pPr>
              <w:pStyle w:val="SingleTxtG"/>
              <w:tabs>
                <w:tab w:val="clear" w:pos="1701"/>
                <w:tab w:val="clear" w:pos="2268"/>
                <w:tab w:val="clear" w:pos="2835"/>
              </w:tabs>
              <w:spacing w:before="40" w:after="40" w:line="220" w:lineRule="exact"/>
              <w:ind w:left="113" w:right="0"/>
              <w:jc w:val="right"/>
              <w:rPr>
                <w:sz w:val="18"/>
              </w:rPr>
            </w:pPr>
            <w:r w:rsidRPr="00983E06">
              <w:rPr>
                <w:sz w:val="18"/>
              </w:rPr>
              <w:t>26,6</w:t>
            </w:r>
          </w:p>
        </w:tc>
        <w:tc>
          <w:tcPr>
            <w:tcW w:w="439" w:type="pct"/>
            <w:shd w:val="clear" w:color="auto" w:fill="auto"/>
            <w:vAlign w:val="bottom"/>
          </w:tcPr>
          <w:p w14:paraId="31075A11" w14:textId="77777777" w:rsidR="00381602" w:rsidRPr="00983E06" w:rsidRDefault="00381602" w:rsidP="00983E06">
            <w:pPr>
              <w:pStyle w:val="SingleTxtG"/>
              <w:tabs>
                <w:tab w:val="clear" w:pos="1701"/>
                <w:tab w:val="clear" w:pos="2268"/>
                <w:tab w:val="clear" w:pos="2835"/>
              </w:tabs>
              <w:spacing w:before="40" w:after="40" w:line="220" w:lineRule="exact"/>
              <w:ind w:left="113" w:right="0"/>
              <w:jc w:val="right"/>
              <w:rPr>
                <w:sz w:val="18"/>
              </w:rPr>
            </w:pPr>
            <w:r w:rsidRPr="00983E06">
              <w:rPr>
                <w:sz w:val="18"/>
              </w:rPr>
              <w:t>23,7</w:t>
            </w:r>
          </w:p>
        </w:tc>
      </w:tr>
      <w:tr w:rsidR="00983E06" w:rsidRPr="00983E06" w14:paraId="3F51BB75" w14:textId="77777777" w:rsidTr="00920251">
        <w:trPr>
          <w:cantSplit/>
          <w:trHeight w:val="240"/>
        </w:trPr>
        <w:tc>
          <w:tcPr>
            <w:tcW w:w="757" w:type="pct"/>
            <w:tcBorders>
              <w:bottom w:val="single" w:sz="12" w:space="0" w:color="auto"/>
            </w:tcBorders>
            <w:shd w:val="clear" w:color="auto" w:fill="auto"/>
          </w:tcPr>
          <w:p w14:paraId="464F992F" w14:textId="77777777" w:rsidR="00381602" w:rsidRPr="00983E06" w:rsidRDefault="00381602" w:rsidP="00983E06">
            <w:pPr>
              <w:pStyle w:val="SingleTxtG"/>
              <w:tabs>
                <w:tab w:val="clear" w:pos="1701"/>
                <w:tab w:val="clear" w:pos="2268"/>
                <w:tab w:val="clear" w:pos="2835"/>
              </w:tabs>
              <w:spacing w:before="40" w:after="40" w:line="220" w:lineRule="exact"/>
              <w:ind w:left="0" w:right="0"/>
              <w:jc w:val="left"/>
              <w:rPr>
                <w:sz w:val="18"/>
              </w:rPr>
            </w:pPr>
            <w:r w:rsidRPr="00983E06">
              <w:rPr>
                <w:sz w:val="18"/>
              </w:rPr>
              <w:t>Población en edad de trabajar (15 a 64 años)</w:t>
            </w:r>
          </w:p>
        </w:tc>
        <w:tc>
          <w:tcPr>
            <w:tcW w:w="387" w:type="pct"/>
            <w:tcBorders>
              <w:bottom w:val="single" w:sz="12" w:space="0" w:color="auto"/>
            </w:tcBorders>
            <w:shd w:val="clear" w:color="auto" w:fill="auto"/>
            <w:vAlign w:val="bottom"/>
          </w:tcPr>
          <w:p w14:paraId="76B475B7" w14:textId="77777777" w:rsidR="00381602" w:rsidRPr="00983E06" w:rsidRDefault="00381602" w:rsidP="00983E06">
            <w:pPr>
              <w:pStyle w:val="SingleTxtG"/>
              <w:tabs>
                <w:tab w:val="clear" w:pos="1701"/>
                <w:tab w:val="clear" w:pos="2268"/>
                <w:tab w:val="clear" w:pos="2835"/>
              </w:tabs>
              <w:spacing w:before="40" w:after="40" w:line="220" w:lineRule="exact"/>
              <w:ind w:left="113" w:right="0"/>
              <w:jc w:val="right"/>
              <w:rPr>
                <w:sz w:val="18"/>
              </w:rPr>
            </w:pPr>
            <w:r w:rsidRPr="00983E06">
              <w:rPr>
                <w:sz w:val="18"/>
              </w:rPr>
              <w:t>9,2</w:t>
            </w:r>
          </w:p>
        </w:tc>
        <w:tc>
          <w:tcPr>
            <w:tcW w:w="534" w:type="pct"/>
            <w:tcBorders>
              <w:bottom w:val="single" w:sz="12" w:space="0" w:color="auto"/>
            </w:tcBorders>
            <w:shd w:val="clear" w:color="auto" w:fill="auto"/>
            <w:vAlign w:val="bottom"/>
          </w:tcPr>
          <w:p w14:paraId="0414F5EE" w14:textId="77777777" w:rsidR="00381602" w:rsidRPr="00983E06" w:rsidRDefault="00381602" w:rsidP="00983E06">
            <w:pPr>
              <w:pStyle w:val="SingleTxtG"/>
              <w:tabs>
                <w:tab w:val="clear" w:pos="1701"/>
                <w:tab w:val="clear" w:pos="2268"/>
                <w:tab w:val="clear" w:pos="2835"/>
              </w:tabs>
              <w:spacing w:before="40" w:after="40" w:line="220" w:lineRule="exact"/>
              <w:ind w:left="113" w:right="0"/>
              <w:jc w:val="right"/>
              <w:rPr>
                <w:sz w:val="18"/>
              </w:rPr>
            </w:pPr>
            <w:r w:rsidRPr="00983E06">
              <w:rPr>
                <w:sz w:val="18"/>
              </w:rPr>
              <w:t>7,9</w:t>
            </w:r>
          </w:p>
        </w:tc>
        <w:tc>
          <w:tcPr>
            <w:tcW w:w="576" w:type="pct"/>
            <w:tcBorders>
              <w:bottom w:val="single" w:sz="12" w:space="0" w:color="auto"/>
            </w:tcBorders>
            <w:shd w:val="clear" w:color="auto" w:fill="auto"/>
            <w:vAlign w:val="bottom"/>
          </w:tcPr>
          <w:p w14:paraId="332B5619" w14:textId="77777777" w:rsidR="00381602" w:rsidRPr="00983E06" w:rsidRDefault="00381602" w:rsidP="00983E06">
            <w:pPr>
              <w:pStyle w:val="SingleTxtG"/>
              <w:tabs>
                <w:tab w:val="clear" w:pos="1701"/>
                <w:tab w:val="clear" w:pos="2268"/>
                <w:tab w:val="clear" w:pos="2835"/>
              </w:tabs>
              <w:spacing w:before="40" w:after="40" w:line="220" w:lineRule="exact"/>
              <w:ind w:left="113" w:right="0"/>
              <w:jc w:val="right"/>
              <w:rPr>
                <w:sz w:val="18"/>
              </w:rPr>
            </w:pPr>
            <w:r w:rsidRPr="00983E06">
              <w:rPr>
                <w:sz w:val="18"/>
              </w:rPr>
              <w:t>8,2</w:t>
            </w:r>
          </w:p>
        </w:tc>
        <w:tc>
          <w:tcPr>
            <w:tcW w:w="666" w:type="pct"/>
            <w:tcBorders>
              <w:bottom w:val="single" w:sz="12" w:space="0" w:color="auto"/>
            </w:tcBorders>
            <w:shd w:val="clear" w:color="auto" w:fill="auto"/>
            <w:vAlign w:val="bottom"/>
          </w:tcPr>
          <w:p w14:paraId="2092BE1F" w14:textId="77777777" w:rsidR="00381602" w:rsidRPr="00983E06" w:rsidRDefault="00381602" w:rsidP="00983E06">
            <w:pPr>
              <w:pStyle w:val="SingleTxtG"/>
              <w:tabs>
                <w:tab w:val="clear" w:pos="1701"/>
                <w:tab w:val="clear" w:pos="2268"/>
                <w:tab w:val="clear" w:pos="2835"/>
              </w:tabs>
              <w:spacing w:before="40" w:after="40" w:line="220" w:lineRule="exact"/>
              <w:ind w:left="113" w:right="0"/>
              <w:jc w:val="right"/>
              <w:rPr>
                <w:sz w:val="18"/>
              </w:rPr>
            </w:pPr>
            <w:r w:rsidRPr="00983E06">
              <w:rPr>
                <w:sz w:val="18"/>
              </w:rPr>
              <w:t>9,5</w:t>
            </w:r>
          </w:p>
        </w:tc>
        <w:tc>
          <w:tcPr>
            <w:tcW w:w="543" w:type="pct"/>
            <w:tcBorders>
              <w:bottom w:val="single" w:sz="12" w:space="0" w:color="auto"/>
            </w:tcBorders>
            <w:shd w:val="clear" w:color="auto" w:fill="auto"/>
            <w:vAlign w:val="bottom"/>
          </w:tcPr>
          <w:p w14:paraId="38947837" w14:textId="77777777" w:rsidR="00381602" w:rsidRPr="00983E06" w:rsidRDefault="00381602" w:rsidP="00983E06">
            <w:pPr>
              <w:pStyle w:val="SingleTxtG"/>
              <w:tabs>
                <w:tab w:val="clear" w:pos="1701"/>
                <w:tab w:val="clear" w:pos="2268"/>
                <w:tab w:val="clear" w:pos="2835"/>
              </w:tabs>
              <w:spacing w:before="40" w:after="40" w:line="220" w:lineRule="exact"/>
              <w:ind w:left="113" w:right="0"/>
              <w:jc w:val="right"/>
              <w:rPr>
                <w:sz w:val="18"/>
              </w:rPr>
            </w:pPr>
            <w:r w:rsidRPr="00983E06">
              <w:rPr>
                <w:sz w:val="18"/>
              </w:rPr>
              <w:t>11,8</w:t>
            </w:r>
          </w:p>
        </w:tc>
        <w:tc>
          <w:tcPr>
            <w:tcW w:w="587" w:type="pct"/>
            <w:tcBorders>
              <w:bottom w:val="single" w:sz="12" w:space="0" w:color="auto"/>
            </w:tcBorders>
            <w:shd w:val="clear" w:color="auto" w:fill="auto"/>
            <w:vAlign w:val="bottom"/>
          </w:tcPr>
          <w:p w14:paraId="32D49E5D" w14:textId="77777777" w:rsidR="00381602" w:rsidRPr="00983E06" w:rsidRDefault="00381602" w:rsidP="00983E06">
            <w:pPr>
              <w:pStyle w:val="SingleTxtG"/>
              <w:tabs>
                <w:tab w:val="clear" w:pos="1701"/>
                <w:tab w:val="clear" w:pos="2268"/>
                <w:tab w:val="clear" w:pos="2835"/>
              </w:tabs>
              <w:spacing w:before="40" w:after="40" w:line="220" w:lineRule="exact"/>
              <w:ind w:left="113" w:right="0"/>
              <w:jc w:val="right"/>
              <w:rPr>
                <w:sz w:val="18"/>
              </w:rPr>
            </w:pPr>
            <w:r w:rsidRPr="00983E06">
              <w:rPr>
                <w:sz w:val="18"/>
              </w:rPr>
              <w:t>…</w:t>
            </w:r>
          </w:p>
        </w:tc>
        <w:tc>
          <w:tcPr>
            <w:tcW w:w="511" w:type="pct"/>
            <w:tcBorders>
              <w:bottom w:val="single" w:sz="12" w:space="0" w:color="auto"/>
            </w:tcBorders>
            <w:shd w:val="clear" w:color="auto" w:fill="auto"/>
            <w:vAlign w:val="bottom"/>
          </w:tcPr>
          <w:p w14:paraId="21CC1B19" w14:textId="77777777" w:rsidR="00381602" w:rsidRPr="00983E06" w:rsidRDefault="00381602" w:rsidP="00983E06">
            <w:pPr>
              <w:pStyle w:val="SingleTxtG"/>
              <w:tabs>
                <w:tab w:val="clear" w:pos="1701"/>
                <w:tab w:val="clear" w:pos="2268"/>
                <w:tab w:val="clear" w:pos="2835"/>
              </w:tabs>
              <w:spacing w:before="40" w:after="40" w:line="220" w:lineRule="exact"/>
              <w:ind w:left="113" w:right="0"/>
              <w:jc w:val="right"/>
              <w:rPr>
                <w:sz w:val="18"/>
              </w:rPr>
            </w:pPr>
            <w:r w:rsidRPr="00983E06">
              <w:rPr>
                <w:sz w:val="18"/>
              </w:rPr>
              <w:t>10,2</w:t>
            </w:r>
          </w:p>
        </w:tc>
        <w:tc>
          <w:tcPr>
            <w:tcW w:w="439" w:type="pct"/>
            <w:tcBorders>
              <w:bottom w:val="single" w:sz="12" w:space="0" w:color="auto"/>
            </w:tcBorders>
            <w:shd w:val="clear" w:color="auto" w:fill="auto"/>
            <w:vAlign w:val="bottom"/>
          </w:tcPr>
          <w:p w14:paraId="2E38423C" w14:textId="77777777" w:rsidR="00381602" w:rsidRPr="00983E06" w:rsidRDefault="00381602" w:rsidP="00983E06">
            <w:pPr>
              <w:pStyle w:val="SingleTxtG"/>
              <w:tabs>
                <w:tab w:val="clear" w:pos="1701"/>
                <w:tab w:val="clear" w:pos="2268"/>
                <w:tab w:val="clear" w:pos="2835"/>
              </w:tabs>
              <w:spacing w:before="40" w:after="40" w:line="220" w:lineRule="exact"/>
              <w:ind w:left="113" w:right="0"/>
              <w:jc w:val="right"/>
              <w:rPr>
                <w:sz w:val="18"/>
              </w:rPr>
            </w:pPr>
            <w:r w:rsidRPr="00983E06">
              <w:rPr>
                <w:sz w:val="18"/>
              </w:rPr>
              <w:t>7,9</w:t>
            </w:r>
          </w:p>
        </w:tc>
      </w:tr>
    </w:tbl>
    <w:p w14:paraId="3D91522B" w14:textId="77777777" w:rsidR="00381602" w:rsidRPr="00983E06" w:rsidRDefault="00381602" w:rsidP="00983E06">
      <w:pPr>
        <w:pStyle w:val="SingleTxtG"/>
        <w:spacing w:before="120" w:after="240"/>
        <w:ind w:firstLine="170"/>
        <w:jc w:val="left"/>
        <w:rPr>
          <w:sz w:val="18"/>
          <w:szCs w:val="18"/>
        </w:rPr>
      </w:pPr>
      <w:r w:rsidRPr="00983E06">
        <w:rPr>
          <w:i/>
          <w:sz w:val="18"/>
          <w:szCs w:val="18"/>
        </w:rPr>
        <w:t>Fuente</w:t>
      </w:r>
      <w:r w:rsidRPr="00983E06">
        <w:rPr>
          <w:sz w:val="18"/>
          <w:szCs w:val="18"/>
        </w:rPr>
        <w:t>: Oficina de Estadística de la República.</w:t>
      </w:r>
    </w:p>
    <w:p w14:paraId="7F8FD585" w14:textId="7D249AEA" w:rsidR="00920251" w:rsidRDefault="00983E06" w:rsidP="00920251">
      <w:pPr>
        <w:pStyle w:val="H23G"/>
        <w:spacing w:after="0"/>
      </w:pPr>
      <w:r>
        <w:tab/>
      </w:r>
      <w:r>
        <w:tab/>
      </w:r>
      <w:r w:rsidR="00381602" w:rsidRPr="00B95793">
        <w:t>Población femenina económicamente activa por grupo de edad,</w:t>
      </w:r>
      <w:r>
        <w:br/>
      </w:r>
      <w:r w:rsidR="00381602" w:rsidRPr="00B95793">
        <w:t>región y tipo de asentamiento</w:t>
      </w:r>
      <w:r w:rsidR="00422DF0">
        <w:t>, 2020</w:t>
      </w:r>
    </w:p>
    <w:p w14:paraId="1BA9EFC4" w14:textId="7E4E7330" w:rsidR="00381602" w:rsidRPr="00920251" w:rsidRDefault="00381602" w:rsidP="00920251">
      <w:pPr>
        <w:pStyle w:val="SingleTxtG"/>
        <w:rPr>
          <w:sz w:val="16"/>
          <w:szCs w:val="16"/>
        </w:rPr>
      </w:pPr>
      <w:r w:rsidRPr="00920251">
        <w:rPr>
          <w:sz w:val="16"/>
          <w:szCs w:val="16"/>
        </w:rPr>
        <w:t>(</w:t>
      </w:r>
      <w:r w:rsidR="00920251" w:rsidRPr="00920251">
        <w:rPr>
          <w:sz w:val="16"/>
          <w:szCs w:val="16"/>
        </w:rPr>
        <w:t>E</w:t>
      </w:r>
      <w:r w:rsidRPr="00920251">
        <w:rPr>
          <w:sz w:val="16"/>
          <w:szCs w:val="16"/>
        </w:rPr>
        <w:t>n porcentaje)</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305"/>
        <w:gridCol w:w="697"/>
        <w:gridCol w:w="854"/>
        <w:gridCol w:w="998"/>
        <w:gridCol w:w="1116"/>
        <w:gridCol w:w="925"/>
        <w:gridCol w:w="993"/>
        <w:gridCol w:w="886"/>
        <w:gridCol w:w="730"/>
      </w:tblGrid>
      <w:tr w:rsidR="00920251" w:rsidRPr="00920251" w14:paraId="52D5C372" w14:textId="77777777" w:rsidTr="00920251">
        <w:trPr>
          <w:cantSplit/>
          <w:trHeight w:val="240"/>
          <w:tblHeader/>
        </w:trPr>
        <w:tc>
          <w:tcPr>
            <w:tcW w:w="767" w:type="pct"/>
            <w:vMerge w:val="restart"/>
            <w:tcBorders>
              <w:top w:val="single" w:sz="4" w:space="0" w:color="auto"/>
              <w:right w:val="single" w:sz="24" w:space="0" w:color="FFFFFF" w:themeColor="background1"/>
            </w:tcBorders>
            <w:shd w:val="clear" w:color="auto" w:fill="auto"/>
            <w:vAlign w:val="bottom"/>
          </w:tcPr>
          <w:p w14:paraId="6160048C" w14:textId="77777777" w:rsidR="00920251" w:rsidRPr="00920251" w:rsidRDefault="00920251" w:rsidP="00920251">
            <w:pPr>
              <w:pStyle w:val="SingleTxtG"/>
              <w:tabs>
                <w:tab w:val="clear" w:pos="1701"/>
                <w:tab w:val="clear" w:pos="2268"/>
                <w:tab w:val="clear" w:pos="2835"/>
              </w:tabs>
              <w:spacing w:before="80" w:after="80" w:line="200" w:lineRule="exact"/>
              <w:ind w:left="0" w:right="0"/>
              <w:jc w:val="left"/>
              <w:rPr>
                <w:i/>
                <w:sz w:val="16"/>
              </w:rPr>
            </w:pPr>
          </w:p>
        </w:tc>
        <w:tc>
          <w:tcPr>
            <w:tcW w:w="4233" w:type="pct"/>
            <w:gridSpan w:val="8"/>
            <w:tcBorders>
              <w:top w:val="single" w:sz="4" w:space="0" w:color="auto"/>
              <w:left w:val="single" w:sz="24" w:space="0" w:color="FFFFFF" w:themeColor="background1"/>
              <w:bottom w:val="single" w:sz="4" w:space="0" w:color="auto"/>
            </w:tcBorders>
            <w:shd w:val="clear" w:color="auto" w:fill="auto"/>
            <w:vAlign w:val="bottom"/>
          </w:tcPr>
          <w:p w14:paraId="3B9B609A" w14:textId="77777777" w:rsidR="00920251" w:rsidRPr="00920251" w:rsidRDefault="00920251" w:rsidP="00920251">
            <w:pPr>
              <w:pStyle w:val="SingleTxtG"/>
              <w:tabs>
                <w:tab w:val="clear" w:pos="1701"/>
                <w:tab w:val="clear" w:pos="2268"/>
                <w:tab w:val="clear" w:pos="2835"/>
              </w:tabs>
              <w:spacing w:before="80" w:after="80" w:line="200" w:lineRule="exact"/>
              <w:ind w:left="113" w:right="0"/>
              <w:jc w:val="center"/>
              <w:rPr>
                <w:i/>
                <w:sz w:val="16"/>
              </w:rPr>
            </w:pPr>
            <w:r w:rsidRPr="00920251">
              <w:rPr>
                <w:i/>
                <w:sz w:val="16"/>
              </w:rPr>
              <w:t>República de Serbia</w:t>
            </w:r>
          </w:p>
        </w:tc>
      </w:tr>
      <w:tr w:rsidR="00920251" w:rsidRPr="00920251" w14:paraId="39712BC3" w14:textId="77777777" w:rsidTr="00422DF0">
        <w:trPr>
          <w:cantSplit/>
          <w:trHeight w:val="240"/>
        </w:trPr>
        <w:tc>
          <w:tcPr>
            <w:tcW w:w="767" w:type="pct"/>
            <w:vMerge/>
            <w:tcBorders>
              <w:right w:val="single" w:sz="24" w:space="0" w:color="FFFFFF" w:themeColor="background1"/>
            </w:tcBorders>
            <w:shd w:val="clear" w:color="auto" w:fill="auto"/>
          </w:tcPr>
          <w:p w14:paraId="6DB7BB89" w14:textId="77777777" w:rsidR="00920251" w:rsidRPr="00920251" w:rsidRDefault="00920251" w:rsidP="00920251">
            <w:pPr>
              <w:pStyle w:val="SingleTxtG"/>
              <w:tabs>
                <w:tab w:val="clear" w:pos="1701"/>
                <w:tab w:val="clear" w:pos="2268"/>
                <w:tab w:val="clear" w:pos="2835"/>
              </w:tabs>
              <w:spacing w:before="40" w:after="40" w:line="220" w:lineRule="exact"/>
              <w:ind w:left="0" w:right="0"/>
              <w:jc w:val="left"/>
              <w:rPr>
                <w:sz w:val="18"/>
              </w:rPr>
            </w:pPr>
          </w:p>
        </w:tc>
        <w:tc>
          <w:tcPr>
            <w:tcW w:w="410" w:type="pct"/>
            <w:vMerge w:val="restart"/>
            <w:tcBorders>
              <w:top w:val="single" w:sz="4" w:space="0" w:color="auto"/>
              <w:left w:val="single" w:sz="24" w:space="0" w:color="FFFFFF" w:themeColor="background1"/>
              <w:right w:val="single" w:sz="24" w:space="0" w:color="FFFFFF" w:themeColor="background1"/>
            </w:tcBorders>
            <w:shd w:val="clear" w:color="auto" w:fill="auto"/>
            <w:vAlign w:val="bottom"/>
          </w:tcPr>
          <w:p w14:paraId="3CA26FC7" w14:textId="77777777" w:rsidR="00920251" w:rsidRPr="00920251" w:rsidRDefault="00920251" w:rsidP="00920251">
            <w:pPr>
              <w:pStyle w:val="SingleTxtG"/>
              <w:tabs>
                <w:tab w:val="clear" w:pos="1701"/>
                <w:tab w:val="clear" w:pos="2268"/>
                <w:tab w:val="clear" w:pos="2835"/>
              </w:tabs>
              <w:spacing w:before="80" w:after="80" w:line="200" w:lineRule="exact"/>
              <w:ind w:left="113" w:right="0"/>
              <w:jc w:val="right"/>
              <w:rPr>
                <w:i/>
                <w:sz w:val="16"/>
              </w:rPr>
            </w:pPr>
            <w:r w:rsidRPr="00920251">
              <w:rPr>
                <w:i/>
                <w:sz w:val="16"/>
              </w:rPr>
              <w:t>Total</w:t>
            </w:r>
          </w:p>
        </w:tc>
        <w:tc>
          <w:tcPr>
            <w:tcW w:w="1089"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EA70C9F" w14:textId="77777777" w:rsidR="00920251" w:rsidRPr="00920251" w:rsidRDefault="00920251" w:rsidP="00920251">
            <w:pPr>
              <w:pStyle w:val="SingleTxtG"/>
              <w:tabs>
                <w:tab w:val="clear" w:pos="1701"/>
                <w:tab w:val="clear" w:pos="2268"/>
                <w:tab w:val="clear" w:pos="2835"/>
              </w:tabs>
              <w:spacing w:before="80" w:after="80" w:line="200" w:lineRule="exact"/>
              <w:ind w:left="113" w:right="0"/>
              <w:jc w:val="center"/>
              <w:rPr>
                <w:i/>
                <w:sz w:val="16"/>
              </w:rPr>
            </w:pPr>
            <w:r w:rsidRPr="00920251">
              <w:rPr>
                <w:i/>
                <w:sz w:val="16"/>
              </w:rPr>
              <w:t>Serbia Septentrional</w:t>
            </w:r>
          </w:p>
        </w:tc>
        <w:tc>
          <w:tcPr>
            <w:tcW w:w="1784"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99BF5BF" w14:textId="77777777" w:rsidR="00920251" w:rsidRPr="00920251" w:rsidRDefault="00920251" w:rsidP="00920251">
            <w:pPr>
              <w:pStyle w:val="SingleTxtG"/>
              <w:tabs>
                <w:tab w:val="clear" w:pos="1701"/>
                <w:tab w:val="clear" w:pos="2268"/>
                <w:tab w:val="clear" w:pos="2835"/>
              </w:tabs>
              <w:spacing w:before="80" w:after="80" w:line="200" w:lineRule="exact"/>
              <w:ind w:left="113" w:right="0"/>
              <w:jc w:val="center"/>
              <w:rPr>
                <w:i/>
                <w:sz w:val="16"/>
              </w:rPr>
            </w:pPr>
            <w:r w:rsidRPr="00920251">
              <w:rPr>
                <w:i/>
                <w:sz w:val="16"/>
              </w:rPr>
              <w:t>Serbia Meridional</w:t>
            </w:r>
          </w:p>
        </w:tc>
        <w:tc>
          <w:tcPr>
            <w:tcW w:w="950" w:type="pct"/>
            <w:gridSpan w:val="2"/>
            <w:tcBorders>
              <w:top w:val="single" w:sz="4" w:space="0" w:color="auto"/>
              <w:left w:val="single" w:sz="24" w:space="0" w:color="FFFFFF" w:themeColor="background1"/>
              <w:bottom w:val="single" w:sz="4" w:space="0" w:color="auto"/>
            </w:tcBorders>
            <w:shd w:val="clear" w:color="auto" w:fill="auto"/>
            <w:vAlign w:val="bottom"/>
          </w:tcPr>
          <w:p w14:paraId="5F2F6CE3" w14:textId="77777777" w:rsidR="00920251" w:rsidRPr="00920251" w:rsidRDefault="00920251" w:rsidP="00920251">
            <w:pPr>
              <w:pStyle w:val="SingleTxtG"/>
              <w:tabs>
                <w:tab w:val="clear" w:pos="1701"/>
                <w:tab w:val="clear" w:pos="2268"/>
                <w:tab w:val="clear" w:pos="2835"/>
              </w:tabs>
              <w:spacing w:before="80" w:after="80" w:line="200" w:lineRule="exact"/>
              <w:ind w:left="113" w:right="0"/>
              <w:jc w:val="center"/>
              <w:rPr>
                <w:i/>
                <w:sz w:val="16"/>
              </w:rPr>
            </w:pPr>
            <w:r w:rsidRPr="00920251">
              <w:rPr>
                <w:i/>
                <w:sz w:val="16"/>
              </w:rPr>
              <w:t>Tipo de asentamiento</w:t>
            </w:r>
          </w:p>
        </w:tc>
      </w:tr>
      <w:tr w:rsidR="00920251" w:rsidRPr="00920251" w14:paraId="2DAF9511" w14:textId="77777777" w:rsidTr="00920251">
        <w:trPr>
          <w:cantSplit/>
          <w:trHeight w:val="240"/>
        </w:trPr>
        <w:tc>
          <w:tcPr>
            <w:tcW w:w="767" w:type="pct"/>
            <w:vMerge/>
            <w:tcBorders>
              <w:bottom w:val="single" w:sz="12" w:space="0" w:color="auto"/>
              <w:right w:val="single" w:sz="24" w:space="0" w:color="FFFFFF" w:themeColor="background1"/>
            </w:tcBorders>
            <w:shd w:val="clear" w:color="auto" w:fill="auto"/>
          </w:tcPr>
          <w:p w14:paraId="45A8B5E0" w14:textId="77777777" w:rsidR="00920251" w:rsidRPr="00920251" w:rsidRDefault="00920251" w:rsidP="00920251">
            <w:pPr>
              <w:pStyle w:val="SingleTxtG"/>
              <w:tabs>
                <w:tab w:val="clear" w:pos="1701"/>
                <w:tab w:val="clear" w:pos="2268"/>
                <w:tab w:val="clear" w:pos="2835"/>
              </w:tabs>
              <w:spacing w:before="40" w:after="40" w:line="220" w:lineRule="exact"/>
              <w:ind w:left="0" w:right="0"/>
              <w:jc w:val="left"/>
              <w:rPr>
                <w:sz w:val="18"/>
              </w:rPr>
            </w:pPr>
          </w:p>
        </w:tc>
        <w:tc>
          <w:tcPr>
            <w:tcW w:w="410" w:type="pct"/>
            <w:vMerge/>
            <w:tcBorders>
              <w:top w:val="nil"/>
              <w:left w:val="single" w:sz="24" w:space="0" w:color="FFFFFF" w:themeColor="background1"/>
              <w:bottom w:val="single" w:sz="12" w:space="0" w:color="auto"/>
              <w:right w:val="single" w:sz="24" w:space="0" w:color="FFFFFF" w:themeColor="background1"/>
            </w:tcBorders>
            <w:shd w:val="clear" w:color="auto" w:fill="auto"/>
            <w:vAlign w:val="bottom"/>
          </w:tcPr>
          <w:p w14:paraId="74562AA3" w14:textId="77777777" w:rsidR="00920251" w:rsidRPr="00920251" w:rsidRDefault="00920251" w:rsidP="00920251">
            <w:pPr>
              <w:pStyle w:val="SingleTxtG"/>
              <w:tabs>
                <w:tab w:val="clear" w:pos="1701"/>
                <w:tab w:val="clear" w:pos="2268"/>
                <w:tab w:val="clear" w:pos="2835"/>
              </w:tabs>
              <w:spacing w:before="80" w:after="80" w:line="200" w:lineRule="exact"/>
              <w:ind w:left="113" w:right="0"/>
              <w:jc w:val="right"/>
              <w:rPr>
                <w:i/>
                <w:sz w:val="16"/>
              </w:rPr>
            </w:pPr>
          </w:p>
        </w:tc>
        <w:tc>
          <w:tcPr>
            <w:tcW w:w="502" w:type="pct"/>
            <w:tcBorders>
              <w:top w:val="nil"/>
              <w:left w:val="single" w:sz="24" w:space="0" w:color="FFFFFF" w:themeColor="background1"/>
              <w:bottom w:val="single" w:sz="12" w:space="0" w:color="auto"/>
            </w:tcBorders>
            <w:shd w:val="clear" w:color="auto" w:fill="auto"/>
            <w:vAlign w:val="bottom"/>
          </w:tcPr>
          <w:p w14:paraId="28AEAE5F" w14:textId="77777777" w:rsidR="00920251" w:rsidRPr="00920251" w:rsidRDefault="00920251" w:rsidP="00920251">
            <w:pPr>
              <w:pStyle w:val="SingleTxtG"/>
              <w:tabs>
                <w:tab w:val="clear" w:pos="1701"/>
                <w:tab w:val="clear" w:pos="2268"/>
                <w:tab w:val="clear" w:pos="2835"/>
              </w:tabs>
              <w:spacing w:before="80" w:after="80" w:line="200" w:lineRule="exact"/>
              <w:ind w:left="113" w:right="0"/>
              <w:jc w:val="right"/>
              <w:rPr>
                <w:i/>
                <w:sz w:val="16"/>
              </w:rPr>
            </w:pPr>
            <w:r w:rsidRPr="00920251">
              <w:rPr>
                <w:i/>
                <w:sz w:val="16"/>
              </w:rPr>
              <w:t>Región de Belgrado</w:t>
            </w:r>
          </w:p>
        </w:tc>
        <w:tc>
          <w:tcPr>
            <w:tcW w:w="587" w:type="pct"/>
            <w:tcBorders>
              <w:top w:val="nil"/>
              <w:bottom w:val="single" w:sz="12" w:space="0" w:color="auto"/>
              <w:right w:val="single" w:sz="24" w:space="0" w:color="FFFFFF" w:themeColor="background1"/>
            </w:tcBorders>
            <w:shd w:val="clear" w:color="auto" w:fill="auto"/>
            <w:vAlign w:val="bottom"/>
          </w:tcPr>
          <w:p w14:paraId="50642F6E" w14:textId="52AE0F6E" w:rsidR="00920251" w:rsidRPr="00920251" w:rsidRDefault="00920251" w:rsidP="00920251">
            <w:pPr>
              <w:pStyle w:val="SingleTxtG"/>
              <w:tabs>
                <w:tab w:val="clear" w:pos="1701"/>
                <w:tab w:val="clear" w:pos="2268"/>
                <w:tab w:val="clear" w:pos="2835"/>
              </w:tabs>
              <w:spacing w:before="80" w:after="80" w:line="200" w:lineRule="exact"/>
              <w:ind w:left="113" w:right="0"/>
              <w:jc w:val="right"/>
              <w:rPr>
                <w:i/>
                <w:sz w:val="16"/>
              </w:rPr>
            </w:pPr>
            <w:r w:rsidRPr="00920251">
              <w:rPr>
                <w:i/>
                <w:sz w:val="16"/>
              </w:rPr>
              <w:t>Región de</w:t>
            </w:r>
            <w:r w:rsidR="00422DF0">
              <w:rPr>
                <w:i/>
                <w:sz w:val="16"/>
              </w:rPr>
              <w:br/>
            </w:r>
            <w:r w:rsidRPr="00920251">
              <w:rPr>
                <w:i/>
                <w:sz w:val="16"/>
              </w:rPr>
              <w:t>la PA de Voivodina</w:t>
            </w:r>
          </w:p>
        </w:tc>
        <w:tc>
          <w:tcPr>
            <w:tcW w:w="656" w:type="pct"/>
            <w:tcBorders>
              <w:top w:val="nil"/>
              <w:left w:val="single" w:sz="24" w:space="0" w:color="FFFFFF" w:themeColor="background1"/>
              <w:bottom w:val="single" w:sz="12" w:space="0" w:color="auto"/>
            </w:tcBorders>
            <w:shd w:val="clear" w:color="auto" w:fill="auto"/>
            <w:vAlign w:val="bottom"/>
          </w:tcPr>
          <w:p w14:paraId="2E7C5C4A" w14:textId="77777777" w:rsidR="00920251" w:rsidRPr="00920251" w:rsidRDefault="00920251" w:rsidP="00920251">
            <w:pPr>
              <w:pStyle w:val="SingleTxtG"/>
              <w:tabs>
                <w:tab w:val="clear" w:pos="1701"/>
                <w:tab w:val="clear" w:pos="2268"/>
                <w:tab w:val="clear" w:pos="2835"/>
              </w:tabs>
              <w:spacing w:before="80" w:after="80" w:line="200" w:lineRule="exact"/>
              <w:ind w:left="113" w:right="0"/>
              <w:jc w:val="right"/>
              <w:rPr>
                <w:i/>
                <w:sz w:val="16"/>
              </w:rPr>
            </w:pPr>
            <w:r w:rsidRPr="00920251">
              <w:rPr>
                <w:i/>
                <w:sz w:val="16"/>
              </w:rPr>
              <w:t>Región de Šumadija y Serbia Occidental</w:t>
            </w:r>
          </w:p>
        </w:tc>
        <w:tc>
          <w:tcPr>
            <w:tcW w:w="544" w:type="pct"/>
            <w:tcBorders>
              <w:top w:val="nil"/>
              <w:bottom w:val="single" w:sz="12" w:space="0" w:color="auto"/>
            </w:tcBorders>
            <w:shd w:val="clear" w:color="auto" w:fill="auto"/>
            <w:vAlign w:val="bottom"/>
          </w:tcPr>
          <w:p w14:paraId="73ED47BD" w14:textId="77777777" w:rsidR="00920251" w:rsidRPr="00920251" w:rsidRDefault="00920251" w:rsidP="00920251">
            <w:pPr>
              <w:pStyle w:val="SingleTxtG"/>
              <w:tabs>
                <w:tab w:val="clear" w:pos="1701"/>
                <w:tab w:val="clear" w:pos="2268"/>
                <w:tab w:val="clear" w:pos="2835"/>
              </w:tabs>
              <w:spacing w:before="80" w:after="80" w:line="200" w:lineRule="exact"/>
              <w:ind w:left="113" w:right="0"/>
              <w:jc w:val="right"/>
              <w:rPr>
                <w:i/>
                <w:sz w:val="16"/>
              </w:rPr>
            </w:pPr>
            <w:r w:rsidRPr="00920251">
              <w:rPr>
                <w:i/>
                <w:sz w:val="16"/>
              </w:rPr>
              <w:t>Región de Serbia Meridional y Oriental</w:t>
            </w:r>
          </w:p>
        </w:tc>
        <w:tc>
          <w:tcPr>
            <w:tcW w:w="584" w:type="pct"/>
            <w:tcBorders>
              <w:top w:val="nil"/>
              <w:bottom w:val="single" w:sz="12" w:space="0" w:color="auto"/>
              <w:right w:val="single" w:sz="24" w:space="0" w:color="FFFFFF" w:themeColor="background1"/>
            </w:tcBorders>
            <w:shd w:val="clear" w:color="auto" w:fill="auto"/>
            <w:vAlign w:val="bottom"/>
          </w:tcPr>
          <w:p w14:paraId="70E61B16" w14:textId="4310F725" w:rsidR="00920251" w:rsidRPr="00920251" w:rsidRDefault="00920251" w:rsidP="00920251">
            <w:pPr>
              <w:pStyle w:val="SingleTxtG"/>
              <w:tabs>
                <w:tab w:val="clear" w:pos="1701"/>
                <w:tab w:val="clear" w:pos="2268"/>
                <w:tab w:val="clear" w:pos="2835"/>
              </w:tabs>
              <w:spacing w:before="80" w:after="80" w:line="200" w:lineRule="exact"/>
              <w:ind w:left="113" w:right="0"/>
              <w:jc w:val="right"/>
              <w:rPr>
                <w:i/>
                <w:sz w:val="16"/>
              </w:rPr>
            </w:pPr>
            <w:r w:rsidRPr="00920251">
              <w:rPr>
                <w:i/>
                <w:sz w:val="16"/>
              </w:rPr>
              <w:t>Región de</w:t>
            </w:r>
            <w:r>
              <w:rPr>
                <w:i/>
                <w:sz w:val="16"/>
              </w:rPr>
              <w:br/>
            </w:r>
            <w:r w:rsidRPr="00920251">
              <w:rPr>
                <w:i/>
                <w:sz w:val="16"/>
              </w:rPr>
              <w:t>la PA de Kosovo y Metohija</w:t>
            </w:r>
          </w:p>
        </w:tc>
        <w:tc>
          <w:tcPr>
            <w:tcW w:w="521" w:type="pct"/>
            <w:tcBorders>
              <w:top w:val="nil"/>
              <w:left w:val="single" w:sz="24" w:space="0" w:color="FFFFFF" w:themeColor="background1"/>
              <w:bottom w:val="single" w:sz="12" w:space="0" w:color="auto"/>
            </w:tcBorders>
            <w:shd w:val="clear" w:color="auto" w:fill="auto"/>
            <w:vAlign w:val="bottom"/>
          </w:tcPr>
          <w:p w14:paraId="46AA1DE4" w14:textId="77777777" w:rsidR="00920251" w:rsidRPr="00920251" w:rsidRDefault="00920251" w:rsidP="00920251">
            <w:pPr>
              <w:pStyle w:val="SingleTxtG"/>
              <w:tabs>
                <w:tab w:val="clear" w:pos="1701"/>
                <w:tab w:val="clear" w:pos="2268"/>
                <w:tab w:val="clear" w:pos="2835"/>
              </w:tabs>
              <w:spacing w:before="80" w:after="80" w:line="200" w:lineRule="exact"/>
              <w:ind w:left="113" w:right="0"/>
              <w:jc w:val="right"/>
              <w:rPr>
                <w:i/>
                <w:sz w:val="16"/>
              </w:rPr>
            </w:pPr>
            <w:r w:rsidRPr="00920251">
              <w:rPr>
                <w:i/>
                <w:sz w:val="16"/>
              </w:rPr>
              <w:t>Zonas urbanas</w:t>
            </w:r>
          </w:p>
        </w:tc>
        <w:tc>
          <w:tcPr>
            <w:tcW w:w="429" w:type="pct"/>
            <w:tcBorders>
              <w:top w:val="nil"/>
              <w:bottom w:val="single" w:sz="12" w:space="0" w:color="auto"/>
            </w:tcBorders>
            <w:shd w:val="clear" w:color="auto" w:fill="auto"/>
            <w:vAlign w:val="bottom"/>
          </w:tcPr>
          <w:p w14:paraId="07499A42" w14:textId="77777777" w:rsidR="00920251" w:rsidRPr="00920251" w:rsidRDefault="00920251" w:rsidP="00920251">
            <w:pPr>
              <w:pStyle w:val="SingleTxtG"/>
              <w:tabs>
                <w:tab w:val="clear" w:pos="1701"/>
                <w:tab w:val="clear" w:pos="2268"/>
                <w:tab w:val="clear" w:pos="2835"/>
              </w:tabs>
              <w:spacing w:before="80" w:after="80" w:line="200" w:lineRule="exact"/>
              <w:ind w:left="113" w:right="0"/>
              <w:jc w:val="right"/>
              <w:rPr>
                <w:i/>
                <w:sz w:val="16"/>
              </w:rPr>
            </w:pPr>
            <w:r w:rsidRPr="00920251">
              <w:rPr>
                <w:i/>
                <w:sz w:val="16"/>
              </w:rPr>
              <w:t>Otras zonas</w:t>
            </w:r>
          </w:p>
        </w:tc>
      </w:tr>
      <w:tr w:rsidR="00920251" w:rsidRPr="00920251" w14:paraId="7E12AB5D" w14:textId="77777777" w:rsidTr="00920251">
        <w:trPr>
          <w:cantSplit/>
          <w:trHeight w:val="240"/>
        </w:trPr>
        <w:tc>
          <w:tcPr>
            <w:tcW w:w="767" w:type="pct"/>
            <w:tcBorders>
              <w:top w:val="single" w:sz="12" w:space="0" w:color="auto"/>
            </w:tcBorders>
            <w:shd w:val="clear" w:color="auto" w:fill="auto"/>
          </w:tcPr>
          <w:p w14:paraId="43F684C4" w14:textId="6D61C44E" w:rsidR="00381602" w:rsidRPr="00920251" w:rsidRDefault="00381602" w:rsidP="00920251">
            <w:pPr>
              <w:pStyle w:val="SingleTxtG"/>
              <w:tabs>
                <w:tab w:val="clear" w:pos="1701"/>
                <w:tab w:val="clear" w:pos="2268"/>
                <w:tab w:val="clear" w:pos="2835"/>
              </w:tabs>
              <w:spacing w:before="40" w:after="40" w:line="220" w:lineRule="exact"/>
              <w:ind w:left="0" w:right="0"/>
              <w:jc w:val="left"/>
              <w:rPr>
                <w:sz w:val="18"/>
              </w:rPr>
            </w:pPr>
            <w:r w:rsidRPr="00920251">
              <w:rPr>
                <w:sz w:val="18"/>
              </w:rPr>
              <w:t>Población de</w:t>
            </w:r>
            <w:r w:rsidR="00422DF0">
              <w:rPr>
                <w:sz w:val="18"/>
              </w:rPr>
              <w:br/>
            </w:r>
            <w:r w:rsidRPr="00920251">
              <w:rPr>
                <w:sz w:val="18"/>
              </w:rPr>
              <w:t>15 años o más</w:t>
            </w:r>
          </w:p>
        </w:tc>
        <w:tc>
          <w:tcPr>
            <w:tcW w:w="410" w:type="pct"/>
            <w:tcBorders>
              <w:top w:val="single" w:sz="12" w:space="0" w:color="auto"/>
            </w:tcBorders>
            <w:shd w:val="clear" w:color="auto" w:fill="auto"/>
            <w:vAlign w:val="bottom"/>
          </w:tcPr>
          <w:p w14:paraId="63503A01" w14:textId="77777777" w:rsidR="00381602" w:rsidRPr="00920251" w:rsidRDefault="00381602" w:rsidP="00920251">
            <w:pPr>
              <w:pStyle w:val="SingleTxtG"/>
              <w:tabs>
                <w:tab w:val="clear" w:pos="1701"/>
                <w:tab w:val="clear" w:pos="2268"/>
                <w:tab w:val="clear" w:pos="2835"/>
              </w:tabs>
              <w:spacing w:before="40" w:after="40" w:line="220" w:lineRule="exact"/>
              <w:ind w:left="113" w:right="0"/>
              <w:jc w:val="right"/>
              <w:rPr>
                <w:sz w:val="18"/>
              </w:rPr>
            </w:pPr>
            <w:r w:rsidRPr="00920251">
              <w:rPr>
                <w:sz w:val="18"/>
              </w:rPr>
              <w:t>9,4</w:t>
            </w:r>
          </w:p>
        </w:tc>
        <w:tc>
          <w:tcPr>
            <w:tcW w:w="502" w:type="pct"/>
            <w:tcBorders>
              <w:top w:val="single" w:sz="12" w:space="0" w:color="auto"/>
            </w:tcBorders>
            <w:shd w:val="clear" w:color="auto" w:fill="auto"/>
            <w:vAlign w:val="bottom"/>
          </w:tcPr>
          <w:p w14:paraId="17CE1A4C" w14:textId="77777777" w:rsidR="00381602" w:rsidRPr="00920251" w:rsidRDefault="00381602" w:rsidP="00920251">
            <w:pPr>
              <w:pStyle w:val="SingleTxtG"/>
              <w:tabs>
                <w:tab w:val="clear" w:pos="1701"/>
                <w:tab w:val="clear" w:pos="2268"/>
                <w:tab w:val="clear" w:pos="2835"/>
              </w:tabs>
              <w:spacing w:before="40" w:after="40" w:line="220" w:lineRule="exact"/>
              <w:ind w:left="113" w:right="0"/>
              <w:jc w:val="right"/>
              <w:rPr>
                <w:sz w:val="18"/>
              </w:rPr>
            </w:pPr>
            <w:r w:rsidRPr="00920251">
              <w:rPr>
                <w:sz w:val="18"/>
              </w:rPr>
              <w:t>7,3</w:t>
            </w:r>
          </w:p>
        </w:tc>
        <w:tc>
          <w:tcPr>
            <w:tcW w:w="587" w:type="pct"/>
            <w:tcBorders>
              <w:top w:val="single" w:sz="12" w:space="0" w:color="auto"/>
            </w:tcBorders>
            <w:shd w:val="clear" w:color="auto" w:fill="auto"/>
            <w:vAlign w:val="bottom"/>
          </w:tcPr>
          <w:p w14:paraId="58D39898" w14:textId="77777777" w:rsidR="00381602" w:rsidRPr="00920251" w:rsidRDefault="00381602" w:rsidP="00920251">
            <w:pPr>
              <w:pStyle w:val="SingleTxtG"/>
              <w:tabs>
                <w:tab w:val="clear" w:pos="1701"/>
                <w:tab w:val="clear" w:pos="2268"/>
                <w:tab w:val="clear" w:pos="2835"/>
              </w:tabs>
              <w:spacing w:before="40" w:after="40" w:line="220" w:lineRule="exact"/>
              <w:ind w:left="113" w:right="0"/>
              <w:jc w:val="right"/>
              <w:rPr>
                <w:sz w:val="18"/>
              </w:rPr>
            </w:pPr>
            <w:r w:rsidRPr="00920251">
              <w:rPr>
                <w:sz w:val="18"/>
              </w:rPr>
              <w:t>7,2</w:t>
            </w:r>
          </w:p>
        </w:tc>
        <w:tc>
          <w:tcPr>
            <w:tcW w:w="656" w:type="pct"/>
            <w:tcBorders>
              <w:top w:val="single" w:sz="12" w:space="0" w:color="auto"/>
            </w:tcBorders>
            <w:shd w:val="clear" w:color="auto" w:fill="auto"/>
            <w:vAlign w:val="bottom"/>
          </w:tcPr>
          <w:p w14:paraId="4891E7E5" w14:textId="77777777" w:rsidR="00381602" w:rsidRPr="00920251" w:rsidRDefault="00381602" w:rsidP="00920251">
            <w:pPr>
              <w:pStyle w:val="SingleTxtG"/>
              <w:tabs>
                <w:tab w:val="clear" w:pos="1701"/>
                <w:tab w:val="clear" w:pos="2268"/>
                <w:tab w:val="clear" w:pos="2835"/>
              </w:tabs>
              <w:spacing w:before="40" w:after="40" w:line="220" w:lineRule="exact"/>
              <w:ind w:left="113" w:right="0"/>
              <w:jc w:val="right"/>
              <w:rPr>
                <w:sz w:val="18"/>
              </w:rPr>
            </w:pPr>
            <w:r w:rsidRPr="00920251">
              <w:rPr>
                <w:sz w:val="18"/>
              </w:rPr>
              <w:t>11,4</w:t>
            </w:r>
          </w:p>
        </w:tc>
        <w:tc>
          <w:tcPr>
            <w:tcW w:w="544" w:type="pct"/>
            <w:tcBorders>
              <w:top w:val="single" w:sz="12" w:space="0" w:color="auto"/>
            </w:tcBorders>
            <w:shd w:val="clear" w:color="auto" w:fill="auto"/>
            <w:vAlign w:val="bottom"/>
          </w:tcPr>
          <w:p w14:paraId="207A0C84" w14:textId="77777777" w:rsidR="00381602" w:rsidRPr="00920251" w:rsidRDefault="00381602" w:rsidP="00920251">
            <w:pPr>
              <w:pStyle w:val="SingleTxtG"/>
              <w:tabs>
                <w:tab w:val="clear" w:pos="1701"/>
                <w:tab w:val="clear" w:pos="2268"/>
                <w:tab w:val="clear" w:pos="2835"/>
              </w:tabs>
              <w:spacing w:before="40" w:after="40" w:line="220" w:lineRule="exact"/>
              <w:ind w:left="113" w:right="0"/>
              <w:jc w:val="right"/>
              <w:rPr>
                <w:sz w:val="18"/>
              </w:rPr>
            </w:pPr>
            <w:r w:rsidRPr="00920251">
              <w:rPr>
                <w:sz w:val="18"/>
              </w:rPr>
              <w:t>12,2</w:t>
            </w:r>
          </w:p>
        </w:tc>
        <w:tc>
          <w:tcPr>
            <w:tcW w:w="584" w:type="pct"/>
            <w:tcBorders>
              <w:top w:val="single" w:sz="12" w:space="0" w:color="auto"/>
            </w:tcBorders>
            <w:shd w:val="clear" w:color="auto" w:fill="auto"/>
            <w:vAlign w:val="bottom"/>
          </w:tcPr>
          <w:p w14:paraId="053EF302" w14:textId="77777777" w:rsidR="00381602" w:rsidRPr="00920251" w:rsidRDefault="00381602" w:rsidP="00920251">
            <w:pPr>
              <w:pStyle w:val="SingleTxtG"/>
              <w:tabs>
                <w:tab w:val="clear" w:pos="1701"/>
                <w:tab w:val="clear" w:pos="2268"/>
                <w:tab w:val="clear" w:pos="2835"/>
              </w:tabs>
              <w:spacing w:before="40" w:after="40" w:line="220" w:lineRule="exact"/>
              <w:ind w:left="113" w:right="0"/>
              <w:jc w:val="right"/>
              <w:rPr>
                <w:sz w:val="18"/>
              </w:rPr>
            </w:pPr>
            <w:r w:rsidRPr="00920251">
              <w:rPr>
                <w:sz w:val="18"/>
              </w:rPr>
              <w:t>…</w:t>
            </w:r>
          </w:p>
        </w:tc>
        <w:tc>
          <w:tcPr>
            <w:tcW w:w="521" w:type="pct"/>
            <w:tcBorders>
              <w:top w:val="single" w:sz="12" w:space="0" w:color="auto"/>
            </w:tcBorders>
            <w:shd w:val="clear" w:color="auto" w:fill="auto"/>
            <w:vAlign w:val="bottom"/>
          </w:tcPr>
          <w:p w14:paraId="5AFD390A" w14:textId="77777777" w:rsidR="00381602" w:rsidRPr="00920251" w:rsidRDefault="00381602" w:rsidP="00920251">
            <w:pPr>
              <w:pStyle w:val="SingleTxtG"/>
              <w:tabs>
                <w:tab w:val="clear" w:pos="1701"/>
                <w:tab w:val="clear" w:pos="2268"/>
                <w:tab w:val="clear" w:pos="2835"/>
              </w:tabs>
              <w:spacing w:before="40" w:after="40" w:line="220" w:lineRule="exact"/>
              <w:ind w:left="113" w:right="0"/>
              <w:jc w:val="right"/>
              <w:rPr>
                <w:sz w:val="18"/>
              </w:rPr>
            </w:pPr>
            <w:r w:rsidRPr="00920251">
              <w:rPr>
                <w:sz w:val="18"/>
              </w:rPr>
              <w:t>9,6</w:t>
            </w:r>
          </w:p>
        </w:tc>
        <w:tc>
          <w:tcPr>
            <w:tcW w:w="429" w:type="pct"/>
            <w:tcBorders>
              <w:top w:val="single" w:sz="12" w:space="0" w:color="auto"/>
            </w:tcBorders>
            <w:shd w:val="clear" w:color="auto" w:fill="auto"/>
            <w:vAlign w:val="bottom"/>
          </w:tcPr>
          <w:p w14:paraId="3F822001" w14:textId="77777777" w:rsidR="00381602" w:rsidRPr="00920251" w:rsidRDefault="00381602" w:rsidP="00920251">
            <w:pPr>
              <w:pStyle w:val="SingleTxtG"/>
              <w:tabs>
                <w:tab w:val="clear" w:pos="1701"/>
                <w:tab w:val="clear" w:pos="2268"/>
                <w:tab w:val="clear" w:pos="2835"/>
              </w:tabs>
              <w:spacing w:before="40" w:after="40" w:line="220" w:lineRule="exact"/>
              <w:ind w:left="113" w:right="0"/>
              <w:jc w:val="right"/>
              <w:rPr>
                <w:sz w:val="18"/>
              </w:rPr>
            </w:pPr>
            <w:r w:rsidRPr="00920251">
              <w:rPr>
                <w:sz w:val="18"/>
              </w:rPr>
              <w:t>9,1</w:t>
            </w:r>
          </w:p>
        </w:tc>
      </w:tr>
      <w:tr w:rsidR="00920251" w:rsidRPr="00920251" w14:paraId="29477AE3" w14:textId="77777777" w:rsidTr="00920251">
        <w:trPr>
          <w:cantSplit/>
          <w:trHeight w:val="240"/>
        </w:trPr>
        <w:tc>
          <w:tcPr>
            <w:tcW w:w="767" w:type="pct"/>
            <w:shd w:val="clear" w:color="auto" w:fill="auto"/>
          </w:tcPr>
          <w:p w14:paraId="2D45094B" w14:textId="77777777" w:rsidR="00381602" w:rsidRPr="00920251" w:rsidRDefault="00381602" w:rsidP="00920251">
            <w:pPr>
              <w:pStyle w:val="SingleTxtG"/>
              <w:tabs>
                <w:tab w:val="clear" w:pos="1701"/>
                <w:tab w:val="clear" w:pos="2268"/>
                <w:tab w:val="clear" w:pos="2835"/>
              </w:tabs>
              <w:spacing w:before="40" w:after="40" w:line="220" w:lineRule="exact"/>
              <w:ind w:left="0" w:right="0"/>
              <w:jc w:val="left"/>
              <w:rPr>
                <w:sz w:val="18"/>
              </w:rPr>
            </w:pPr>
            <w:r w:rsidRPr="00920251">
              <w:rPr>
                <w:sz w:val="18"/>
              </w:rPr>
              <w:t>Población joven (15 a 24 años)</w:t>
            </w:r>
          </w:p>
        </w:tc>
        <w:tc>
          <w:tcPr>
            <w:tcW w:w="410" w:type="pct"/>
            <w:shd w:val="clear" w:color="auto" w:fill="auto"/>
            <w:vAlign w:val="bottom"/>
          </w:tcPr>
          <w:p w14:paraId="4C825B7C" w14:textId="77777777" w:rsidR="00381602" w:rsidRPr="00920251" w:rsidRDefault="00381602" w:rsidP="00920251">
            <w:pPr>
              <w:pStyle w:val="SingleTxtG"/>
              <w:tabs>
                <w:tab w:val="clear" w:pos="1701"/>
                <w:tab w:val="clear" w:pos="2268"/>
                <w:tab w:val="clear" w:pos="2835"/>
              </w:tabs>
              <w:spacing w:before="40" w:after="40" w:line="220" w:lineRule="exact"/>
              <w:ind w:left="113" w:right="0"/>
              <w:jc w:val="right"/>
              <w:rPr>
                <w:sz w:val="18"/>
              </w:rPr>
            </w:pPr>
            <w:r w:rsidRPr="00920251">
              <w:rPr>
                <w:sz w:val="18"/>
              </w:rPr>
              <w:t>29,5</w:t>
            </w:r>
          </w:p>
        </w:tc>
        <w:tc>
          <w:tcPr>
            <w:tcW w:w="502" w:type="pct"/>
            <w:shd w:val="clear" w:color="auto" w:fill="auto"/>
            <w:vAlign w:val="bottom"/>
          </w:tcPr>
          <w:p w14:paraId="3FFC8AB3" w14:textId="77777777" w:rsidR="00381602" w:rsidRPr="00920251" w:rsidRDefault="00381602" w:rsidP="00920251">
            <w:pPr>
              <w:pStyle w:val="SingleTxtG"/>
              <w:tabs>
                <w:tab w:val="clear" w:pos="1701"/>
                <w:tab w:val="clear" w:pos="2268"/>
                <w:tab w:val="clear" w:pos="2835"/>
              </w:tabs>
              <w:spacing w:before="40" w:after="40" w:line="220" w:lineRule="exact"/>
              <w:ind w:left="113" w:right="0"/>
              <w:jc w:val="right"/>
              <w:rPr>
                <w:sz w:val="18"/>
              </w:rPr>
            </w:pPr>
            <w:r w:rsidRPr="00920251">
              <w:rPr>
                <w:sz w:val="18"/>
              </w:rPr>
              <w:t>25,9</w:t>
            </w:r>
          </w:p>
        </w:tc>
        <w:tc>
          <w:tcPr>
            <w:tcW w:w="587" w:type="pct"/>
            <w:shd w:val="clear" w:color="auto" w:fill="auto"/>
            <w:vAlign w:val="bottom"/>
          </w:tcPr>
          <w:p w14:paraId="5661C905" w14:textId="77777777" w:rsidR="00381602" w:rsidRPr="00920251" w:rsidRDefault="00381602" w:rsidP="00920251">
            <w:pPr>
              <w:pStyle w:val="SingleTxtG"/>
              <w:tabs>
                <w:tab w:val="clear" w:pos="1701"/>
                <w:tab w:val="clear" w:pos="2268"/>
                <w:tab w:val="clear" w:pos="2835"/>
              </w:tabs>
              <w:spacing w:before="40" w:after="40" w:line="220" w:lineRule="exact"/>
              <w:ind w:left="113" w:right="0"/>
              <w:jc w:val="right"/>
              <w:rPr>
                <w:sz w:val="18"/>
              </w:rPr>
            </w:pPr>
            <w:r w:rsidRPr="00920251">
              <w:rPr>
                <w:sz w:val="18"/>
              </w:rPr>
              <w:t>20,1</w:t>
            </w:r>
          </w:p>
        </w:tc>
        <w:tc>
          <w:tcPr>
            <w:tcW w:w="656" w:type="pct"/>
            <w:shd w:val="clear" w:color="auto" w:fill="auto"/>
            <w:vAlign w:val="bottom"/>
          </w:tcPr>
          <w:p w14:paraId="0069B669" w14:textId="77777777" w:rsidR="00381602" w:rsidRPr="00920251" w:rsidRDefault="00381602" w:rsidP="00920251">
            <w:pPr>
              <w:pStyle w:val="SingleTxtG"/>
              <w:tabs>
                <w:tab w:val="clear" w:pos="1701"/>
                <w:tab w:val="clear" w:pos="2268"/>
                <w:tab w:val="clear" w:pos="2835"/>
              </w:tabs>
              <w:spacing w:before="40" w:after="40" w:line="220" w:lineRule="exact"/>
              <w:ind w:left="113" w:right="0"/>
              <w:jc w:val="right"/>
              <w:rPr>
                <w:sz w:val="18"/>
              </w:rPr>
            </w:pPr>
            <w:r w:rsidRPr="00920251">
              <w:rPr>
                <w:sz w:val="18"/>
              </w:rPr>
              <w:t>34,1</w:t>
            </w:r>
          </w:p>
        </w:tc>
        <w:tc>
          <w:tcPr>
            <w:tcW w:w="544" w:type="pct"/>
            <w:shd w:val="clear" w:color="auto" w:fill="auto"/>
            <w:vAlign w:val="bottom"/>
          </w:tcPr>
          <w:p w14:paraId="72879BB4" w14:textId="77777777" w:rsidR="00381602" w:rsidRPr="00920251" w:rsidRDefault="00381602" w:rsidP="00920251">
            <w:pPr>
              <w:pStyle w:val="SingleTxtG"/>
              <w:tabs>
                <w:tab w:val="clear" w:pos="1701"/>
                <w:tab w:val="clear" w:pos="2268"/>
                <w:tab w:val="clear" w:pos="2835"/>
              </w:tabs>
              <w:spacing w:before="40" w:after="40" w:line="220" w:lineRule="exact"/>
              <w:ind w:left="113" w:right="0"/>
              <w:jc w:val="right"/>
              <w:rPr>
                <w:sz w:val="18"/>
              </w:rPr>
            </w:pPr>
            <w:r w:rsidRPr="00920251">
              <w:rPr>
                <w:sz w:val="18"/>
              </w:rPr>
              <w:t>42,7</w:t>
            </w:r>
          </w:p>
        </w:tc>
        <w:tc>
          <w:tcPr>
            <w:tcW w:w="584" w:type="pct"/>
            <w:shd w:val="clear" w:color="auto" w:fill="auto"/>
            <w:vAlign w:val="bottom"/>
          </w:tcPr>
          <w:p w14:paraId="576D461F" w14:textId="77777777" w:rsidR="00381602" w:rsidRPr="00920251" w:rsidRDefault="00381602" w:rsidP="00920251">
            <w:pPr>
              <w:pStyle w:val="SingleTxtG"/>
              <w:tabs>
                <w:tab w:val="clear" w:pos="1701"/>
                <w:tab w:val="clear" w:pos="2268"/>
                <w:tab w:val="clear" w:pos="2835"/>
              </w:tabs>
              <w:spacing w:before="40" w:after="40" w:line="220" w:lineRule="exact"/>
              <w:ind w:left="113" w:right="0"/>
              <w:jc w:val="right"/>
              <w:rPr>
                <w:sz w:val="18"/>
              </w:rPr>
            </w:pPr>
            <w:r w:rsidRPr="00920251">
              <w:rPr>
                <w:sz w:val="18"/>
              </w:rPr>
              <w:t>…</w:t>
            </w:r>
          </w:p>
        </w:tc>
        <w:tc>
          <w:tcPr>
            <w:tcW w:w="521" w:type="pct"/>
            <w:shd w:val="clear" w:color="auto" w:fill="auto"/>
            <w:vAlign w:val="bottom"/>
          </w:tcPr>
          <w:p w14:paraId="1627F38C" w14:textId="77777777" w:rsidR="00381602" w:rsidRPr="00920251" w:rsidRDefault="00381602" w:rsidP="00920251">
            <w:pPr>
              <w:pStyle w:val="SingleTxtG"/>
              <w:tabs>
                <w:tab w:val="clear" w:pos="1701"/>
                <w:tab w:val="clear" w:pos="2268"/>
                <w:tab w:val="clear" w:pos="2835"/>
              </w:tabs>
              <w:spacing w:before="40" w:after="40" w:line="220" w:lineRule="exact"/>
              <w:ind w:left="113" w:right="0"/>
              <w:jc w:val="right"/>
              <w:rPr>
                <w:sz w:val="18"/>
              </w:rPr>
            </w:pPr>
            <w:r w:rsidRPr="00920251">
              <w:rPr>
                <w:sz w:val="18"/>
              </w:rPr>
              <w:t>31,4</w:t>
            </w:r>
          </w:p>
        </w:tc>
        <w:tc>
          <w:tcPr>
            <w:tcW w:w="429" w:type="pct"/>
            <w:shd w:val="clear" w:color="auto" w:fill="auto"/>
            <w:vAlign w:val="bottom"/>
          </w:tcPr>
          <w:p w14:paraId="15B704FF" w14:textId="77777777" w:rsidR="00381602" w:rsidRPr="00920251" w:rsidRDefault="00381602" w:rsidP="00920251">
            <w:pPr>
              <w:pStyle w:val="SingleTxtG"/>
              <w:tabs>
                <w:tab w:val="clear" w:pos="1701"/>
                <w:tab w:val="clear" w:pos="2268"/>
                <w:tab w:val="clear" w:pos="2835"/>
              </w:tabs>
              <w:spacing w:before="40" w:after="40" w:line="220" w:lineRule="exact"/>
              <w:ind w:left="113" w:right="0"/>
              <w:jc w:val="right"/>
              <w:rPr>
                <w:sz w:val="18"/>
              </w:rPr>
            </w:pPr>
            <w:r w:rsidRPr="00920251">
              <w:rPr>
                <w:sz w:val="18"/>
              </w:rPr>
              <w:t>27,7</w:t>
            </w:r>
          </w:p>
        </w:tc>
      </w:tr>
      <w:tr w:rsidR="00920251" w:rsidRPr="00920251" w14:paraId="75C83E4A" w14:textId="77777777" w:rsidTr="00920251">
        <w:trPr>
          <w:cantSplit/>
          <w:trHeight w:val="240"/>
        </w:trPr>
        <w:tc>
          <w:tcPr>
            <w:tcW w:w="767" w:type="pct"/>
            <w:tcBorders>
              <w:bottom w:val="single" w:sz="12" w:space="0" w:color="auto"/>
            </w:tcBorders>
            <w:shd w:val="clear" w:color="auto" w:fill="auto"/>
          </w:tcPr>
          <w:p w14:paraId="36421E8C" w14:textId="77777777" w:rsidR="00381602" w:rsidRPr="00920251" w:rsidRDefault="00381602" w:rsidP="00920251">
            <w:pPr>
              <w:pStyle w:val="SingleTxtG"/>
              <w:tabs>
                <w:tab w:val="clear" w:pos="1701"/>
                <w:tab w:val="clear" w:pos="2268"/>
                <w:tab w:val="clear" w:pos="2835"/>
              </w:tabs>
              <w:spacing w:before="40" w:after="40" w:line="220" w:lineRule="exact"/>
              <w:ind w:left="0" w:right="0"/>
              <w:jc w:val="left"/>
              <w:rPr>
                <w:sz w:val="18"/>
              </w:rPr>
            </w:pPr>
            <w:r w:rsidRPr="00920251">
              <w:rPr>
                <w:sz w:val="18"/>
              </w:rPr>
              <w:t>Población en edad de trabajar (15 a 64 años)</w:t>
            </w:r>
          </w:p>
        </w:tc>
        <w:tc>
          <w:tcPr>
            <w:tcW w:w="410" w:type="pct"/>
            <w:tcBorders>
              <w:bottom w:val="single" w:sz="12" w:space="0" w:color="auto"/>
            </w:tcBorders>
            <w:shd w:val="clear" w:color="auto" w:fill="auto"/>
            <w:vAlign w:val="bottom"/>
          </w:tcPr>
          <w:p w14:paraId="219AB0A9" w14:textId="77777777" w:rsidR="00381602" w:rsidRPr="00920251" w:rsidRDefault="00381602" w:rsidP="00920251">
            <w:pPr>
              <w:pStyle w:val="SingleTxtG"/>
              <w:tabs>
                <w:tab w:val="clear" w:pos="1701"/>
                <w:tab w:val="clear" w:pos="2268"/>
                <w:tab w:val="clear" w:pos="2835"/>
              </w:tabs>
              <w:spacing w:before="40" w:after="40" w:line="220" w:lineRule="exact"/>
              <w:ind w:left="113" w:right="0"/>
              <w:jc w:val="right"/>
              <w:rPr>
                <w:sz w:val="18"/>
              </w:rPr>
            </w:pPr>
            <w:r w:rsidRPr="00920251">
              <w:rPr>
                <w:sz w:val="18"/>
              </w:rPr>
              <w:t>9,9</w:t>
            </w:r>
          </w:p>
        </w:tc>
        <w:tc>
          <w:tcPr>
            <w:tcW w:w="502" w:type="pct"/>
            <w:tcBorders>
              <w:bottom w:val="single" w:sz="12" w:space="0" w:color="auto"/>
            </w:tcBorders>
            <w:shd w:val="clear" w:color="auto" w:fill="auto"/>
            <w:vAlign w:val="bottom"/>
          </w:tcPr>
          <w:p w14:paraId="46780807" w14:textId="77777777" w:rsidR="00381602" w:rsidRPr="00920251" w:rsidRDefault="00381602" w:rsidP="00920251">
            <w:pPr>
              <w:pStyle w:val="SingleTxtG"/>
              <w:tabs>
                <w:tab w:val="clear" w:pos="1701"/>
                <w:tab w:val="clear" w:pos="2268"/>
                <w:tab w:val="clear" w:pos="2835"/>
              </w:tabs>
              <w:spacing w:before="40" w:after="40" w:line="220" w:lineRule="exact"/>
              <w:ind w:left="113" w:right="0"/>
              <w:jc w:val="right"/>
              <w:rPr>
                <w:sz w:val="18"/>
              </w:rPr>
            </w:pPr>
            <w:r w:rsidRPr="00920251">
              <w:rPr>
                <w:sz w:val="18"/>
              </w:rPr>
              <w:t>7,4</w:t>
            </w:r>
          </w:p>
        </w:tc>
        <w:tc>
          <w:tcPr>
            <w:tcW w:w="587" w:type="pct"/>
            <w:tcBorders>
              <w:bottom w:val="single" w:sz="12" w:space="0" w:color="auto"/>
            </w:tcBorders>
            <w:shd w:val="clear" w:color="auto" w:fill="auto"/>
            <w:vAlign w:val="bottom"/>
          </w:tcPr>
          <w:p w14:paraId="05D8DD12" w14:textId="77777777" w:rsidR="00381602" w:rsidRPr="00920251" w:rsidRDefault="00381602" w:rsidP="00920251">
            <w:pPr>
              <w:pStyle w:val="SingleTxtG"/>
              <w:tabs>
                <w:tab w:val="clear" w:pos="1701"/>
                <w:tab w:val="clear" w:pos="2268"/>
                <w:tab w:val="clear" w:pos="2835"/>
              </w:tabs>
              <w:spacing w:before="40" w:after="40" w:line="220" w:lineRule="exact"/>
              <w:ind w:left="113" w:right="0"/>
              <w:jc w:val="right"/>
              <w:rPr>
                <w:sz w:val="18"/>
              </w:rPr>
            </w:pPr>
            <w:r w:rsidRPr="00920251">
              <w:rPr>
                <w:sz w:val="18"/>
              </w:rPr>
              <w:t>7,4</w:t>
            </w:r>
          </w:p>
        </w:tc>
        <w:tc>
          <w:tcPr>
            <w:tcW w:w="656" w:type="pct"/>
            <w:tcBorders>
              <w:bottom w:val="single" w:sz="12" w:space="0" w:color="auto"/>
            </w:tcBorders>
            <w:shd w:val="clear" w:color="auto" w:fill="auto"/>
            <w:vAlign w:val="bottom"/>
          </w:tcPr>
          <w:p w14:paraId="6BA5BDEC" w14:textId="77777777" w:rsidR="00381602" w:rsidRPr="00920251" w:rsidRDefault="00381602" w:rsidP="00920251">
            <w:pPr>
              <w:pStyle w:val="SingleTxtG"/>
              <w:tabs>
                <w:tab w:val="clear" w:pos="1701"/>
                <w:tab w:val="clear" w:pos="2268"/>
                <w:tab w:val="clear" w:pos="2835"/>
              </w:tabs>
              <w:spacing w:before="40" w:after="40" w:line="220" w:lineRule="exact"/>
              <w:ind w:left="113" w:right="0"/>
              <w:jc w:val="right"/>
              <w:rPr>
                <w:sz w:val="18"/>
              </w:rPr>
            </w:pPr>
            <w:r w:rsidRPr="00920251">
              <w:rPr>
                <w:sz w:val="18"/>
              </w:rPr>
              <w:t>12,4</w:t>
            </w:r>
          </w:p>
        </w:tc>
        <w:tc>
          <w:tcPr>
            <w:tcW w:w="544" w:type="pct"/>
            <w:tcBorders>
              <w:bottom w:val="single" w:sz="12" w:space="0" w:color="auto"/>
            </w:tcBorders>
            <w:shd w:val="clear" w:color="auto" w:fill="auto"/>
            <w:vAlign w:val="bottom"/>
          </w:tcPr>
          <w:p w14:paraId="50740463" w14:textId="77777777" w:rsidR="00381602" w:rsidRPr="00920251" w:rsidRDefault="00381602" w:rsidP="00920251">
            <w:pPr>
              <w:pStyle w:val="SingleTxtG"/>
              <w:tabs>
                <w:tab w:val="clear" w:pos="1701"/>
                <w:tab w:val="clear" w:pos="2268"/>
                <w:tab w:val="clear" w:pos="2835"/>
              </w:tabs>
              <w:spacing w:before="40" w:after="40" w:line="220" w:lineRule="exact"/>
              <w:ind w:left="113" w:right="0"/>
              <w:jc w:val="right"/>
              <w:rPr>
                <w:sz w:val="18"/>
              </w:rPr>
            </w:pPr>
            <w:r w:rsidRPr="00920251">
              <w:rPr>
                <w:sz w:val="18"/>
              </w:rPr>
              <w:t>13,1</w:t>
            </w:r>
          </w:p>
        </w:tc>
        <w:tc>
          <w:tcPr>
            <w:tcW w:w="584" w:type="pct"/>
            <w:tcBorders>
              <w:bottom w:val="single" w:sz="12" w:space="0" w:color="auto"/>
            </w:tcBorders>
            <w:shd w:val="clear" w:color="auto" w:fill="auto"/>
            <w:vAlign w:val="bottom"/>
          </w:tcPr>
          <w:p w14:paraId="0DD93B56" w14:textId="77777777" w:rsidR="00381602" w:rsidRPr="00920251" w:rsidRDefault="00381602" w:rsidP="00920251">
            <w:pPr>
              <w:pStyle w:val="SingleTxtG"/>
              <w:tabs>
                <w:tab w:val="clear" w:pos="1701"/>
                <w:tab w:val="clear" w:pos="2268"/>
                <w:tab w:val="clear" w:pos="2835"/>
              </w:tabs>
              <w:spacing w:before="40" w:after="40" w:line="220" w:lineRule="exact"/>
              <w:ind w:left="113" w:right="0"/>
              <w:jc w:val="right"/>
              <w:rPr>
                <w:sz w:val="18"/>
              </w:rPr>
            </w:pPr>
            <w:r w:rsidRPr="00920251">
              <w:rPr>
                <w:sz w:val="18"/>
              </w:rPr>
              <w:t>…</w:t>
            </w:r>
          </w:p>
        </w:tc>
        <w:tc>
          <w:tcPr>
            <w:tcW w:w="521" w:type="pct"/>
            <w:tcBorders>
              <w:bottom w:val="single" w:sz="12" w:space="0" w:color="auto"/>
            </w:tcBorders>
            <w:shd w:val="clear" w:color="auto" w:fill="auto"/>
            <w:vAlign w:val="bottom"/>
          </w:tcPr>
          <w:p w14:paraId="61C5FEE6" w14:textId="77777777" w:rsidR="00381602" w:rsidRPr="00920251" w:rsidRDefault="00381602" w:rsidP="00920251">
            <w:pPr>
              <w:pStyle w:val="SingleTxtG"/>
              <w:tabs>
                <w:tab w:val="clear" w:pos="1701"/>
                <w:tab w:val="clear" w:pos="2268"/>
                <w:tab w:val="clear" w:pos="2835"/>
              </w:tabs>
              <w:spacing w:before="40" w:after="40" w:line="220" w:lineRule="exact"/>
              <w:ind w:left="113" w:right="0"/>
              <w:jc w:val="right"/>
              <w:rPr>
                <w:sz w:val="18"/>
              </w:rPr>
            </w:pPr>
            <w:r w:rsidRPr="00920251">
              <w:rPr>
                <w:sz w:val="18"/>
              </w:rPr>
              <w:t>9,7</w:t>
            </w:r>
          </w:p>
        </w:tc>
        <w:tc>
          <w:tcPr>
            <w:tcW w:w="429" w:type="pct"/>
            <w:tcBorders>
              <w:bottom w:val="single" w:sz="12" w:space="0" w:color="auto"/>
            </w:tcBorders>
            <w:shd w:val="clear" w:color="auto" w:fill="auto"/>
            <w:vAlign w:val="bottom"/>
          </w:tcPr>
          <w:p w14:paraId="03D0A14A" w14:textId="77777777" w:rsidR="00381602" w:rsidRPr="00920251" w:rsidRDefault="00381602" w:rsidP="00920251">
            <w:pPr>
              <w:pStyle w:val="SingleTxtG"/>
              <w:tabs>
                <w:tab w:val="clear" w:pos="1701"/>
                <w:tab w:val="clear" w:pos="2268"/>
                <w:tab w:val="clear" w:pos="2835"/>
              </w:tabs>
              <w:spacing w:before="40" w:after="40" w:line="220" w:lineRule="exact"/>
              <w:ind w:left="113" w:right="0"/>
              <w:jc w:val="right"/>
              <w:rPr>
                <w:sz w:val="18"/>
              </w:rPr>
            </w:pPr>
            <w:r w:rsidRPr="00920251">
              <w:rPr>
                <w:sz w:val="18"/>
              </w:rPr>
              <w:t>10,1</w:t>
            </w:r>
          </w:p>
        </w:tc>
      </w:tr>
    </w:tbl>
    <w:p w14:paraId="1E0A95BF" w14:textId="77777777" w:rsidR="00381602" w:rsidRPr="00920251" w:rsidRDefault="00381602" w:rsidP="00920251">
      <w:pPr>
        <w:pStyle w:val="SingleTxtG"/>
        <w:spacing w:before="120" w:after="240"/>
        <w:ind w:firstLine="170"/>
        <w:jc w:val="left"/>
        <w:rPr>
          <w:sz w:val="18"/>
          <w:szCs w:val="18"/>
        </w:rPr>
      </w:pPr>
      <w:r w:rsidRPr="00920251">
        <w:rPr>
          <w:i/>
          <w:sz w:val="18"/>
          <w:szCs w:val="18"/>
        </w:rPr>
        <w:t>Fuente</w:t>
      </w:r>
      <w:r w:rsidRPr="00920251">
        <w:rPr>
          <w:sz w:val="18"/>
          <w:szCs w:val="18"/>
        </w:rPr>
        <w:t>: Oficina de Estadística de la República.</w:t>
      </w:r>
    </w:p>
    <w:p w14:paraId="2C9B77BC" w14:textId="1DA98D2D" w:rsidR="00381602" w:rsidRPr="00B95793" w:rsidRDefault="00920251" w:rsidP="00920251">
      <w:pPr>
        <w:pStyle w:val="H23G"/>
      </w:pPr>
      <w:r>
        <w:lastRenderedPageBreak/>
        <w:tab/>
      </w:r>
      <w:r>
        <w:tab/>
      </w:r>
      <w:r w:rsidR="00381602" w:rsidRPr="00B95793">
        <w:t>Empleo por principal sector de actividad económica, incluida la división entre los sectores formal e informal</w:t>
      </w:r>
    </w:p>
    <w:p w14:paraId="23AC45B4" w14:textId="70D0F779" w:rsidR="00381602" w:rsidRPr="00B95793" w:rsidRDefault="00381602" w:rsidP="003313C6">
      <w:pPr>
        <w:pStyle w:val="H23G"/>
        <w:spacing w:after="0"/>
      </w:pPr>
      <w:r w:rsidRPr="00B95793">
        <w:t>Empleados por sector de actividad, género y región, 2020</w:t>
      </w:r>
    </w:p>
    <w:p w14:paraId="22FAC4E9" w14:textId="7F2868D9" w:rsidR="00381602" w:rsidRDefault="00381602" w:rsidP="003313C6">
      <w:pPr>
        <w:pStyle w:val="SingleTxtG"/>
        <w:keepNext/>
        <w:keepLines/>
        <w:ind w:left="0"/>
        <w:rPr>
          <w:bCs/>
          <w:sz w:val="16"/>
          <w:szCs w:val="16"/>
        </w:rPr>
      </w:pPr>
      <w:r w:rsidRPr="00920251">
        <w:rPr>
          <w:bCs/>
          <w:sz w:val="16"/>
          <w:szCs w:val="16"/>
        </w:rPr>
        <w:t>(En miles)</w:t>
      </w:r>
    </w:p>
    <w:tbl>
      <w:tblPr>
        <w:tblW w:w="9637" w:type="dxa"/>
        <w:tblBorders>
          <w:top w:val="single" w:sz="4" w:space="0" w:color="auto"/>
        </w:tblBorders>
        <w:tblLayout w:type="fixed"/>
        <w:tblCellMar>
          <w:left w:w="0" w:type="dxa"/>
          <w:right w:w="0" w:type="dxa"/>
        </w:tblCellMar>
        <w:tblLook w:val="04A0" w:firstRow="1" w:lastRow="0" w:firstColumn="1" w:lastColumn="0" w:noHBand="0" w:noVBand="1"/>
      </w:tblPr>
      <w:tblGrid>
        <w:gridCol w:w="2269"/>
        <w:gridCol w:w="852"/>
        <w:gridCol w:w="848"/>
        <w:gridCol w:w="996"/>
        <w:gridCol w:w="989"/>
        <w:gridCol w:w="937"/>
        <w:gridCol w:w="996"/>
        <w:gridCol w:w="879"/>
        <w:gridCol w:w="871"/>
      </w:tblGrid>
      <w:tr w:rsidR="00920251" w:rsidRPr="00B95793" w14:paraId="0567D400" w14:textId="77777777" w:rsidTr="00EA359E">
        <w:trPr>
          <w:cantSplit/>
          <w:trHeight w:val="240"/>
          <w:tblHeader/>
        </w:trPr>
        <w:tc>
          <w:tcPr>
            <w:tcW w:w="1177" w:type="pct"/>
            <w:vMerge w:val="restart"/>
            <w:tcBorders>
              <w:top w:val="single" w:sz="4" w:space="0" w:color="auto"/>
              <w:right w:val="single" w:sz="24" w:space="0" w:color="FFFFFF" w:themeColor="background1"/>
            </w:tcBorders>
            <w:shd w:val="clear" w:color="auto" w:fill="auto"/>
            <w:vAlign w:val="bottom"/>
          </w:tcPr>
          <w:p w14:paraId="0960F32B" w14:textId="77777777" w:rsidR="00920251" w:rsidRPr="00B95793" w:rsidRDefault="00920251" w:rsidP="003313C6">
            <w:pPr>
              <w:pStyle w:val="SingleTxtG"/>
              <w:keepNext/>
              <w:keepLines/>
              <w:tabs>
                <w:tab w:val="clear" w:pos="1701"/>
                <w:tab w:val="clear" w:pos="2268"/>
                <w:tab w:val="clear" w:pos="2835"/>
              </w:tabs>
              <w:spacing w:before="80" w:after="80" w:line="200" w:lineRule="exact"/>
              <w:ind w:left="0" w:right="0"/>
              <w:jc w:val="left"/>
              <w:rPr>
                <w:i/>
                <w:sz w:val="16"/>
              </w:rPr>
            </w:pPr>
          </w:p>
        </w:tc>
        <w:tc>
          <w:tcPr>
            <w:tcW w:w="3823" w:type="pct"/>
            <w:gridSpan w:val="8"/>
            <w:tcBorders>
              <w:top w:val="single" w:sz="4" w:space="0" w:color="auto"/>
              <w:left w:val="single" w:sz="24" w:space="0" w:color="FFFFFF" w:themeColor="background1"/>
              <w:bottom w:val="single" w:sz="4" w:space="0" w:color="auto"/>
            </w:tcBorders>
            <w:shd w:val="clear" w:color="auto" w:fill="auto"/>
            <w:vAlign w:val="bottom"/>
          </w:tcPr>
          <w:p w14:paraId="675D67E6" w14:textId="77777777" w:rsidR="00920251" w:rsidRPr="00B95793" w:rsidRDefault="00920251" w:rsidP="003313C6">
            <w:pPr>
              <w:pStyle w:val="SingleTxtG"/>
              <w:keepNext/>
              <w:keepLines/>
              <w:tabs>
                <w:tab w:val="clear" w:pos="1701"/>
                <w:tab w:val="clear" w:pos="2268"/>
                <w:tab w:val="clear" w:pos="2835"/>
              </w:tabs>
              <w:spacing w:before="80" w:after="80" w:line="200" w:lineRule="exact"/>
              <w:ind w:left="113" w:right="0"/>
              <w:jc w:val="center"/>
              <w:rPr>
                <w:i/>
                <w:sz w:val="16"/>
              </w:rPr>
            </w:pPr>
            <w:r w:rsidRPr="00B95793">
              <w:rPr>
                <w:i/>
                <w:sz w:val="16"/>
              </w:rPr>
              <w:t>República de Serbia</w:t>
            </w:r>
          </w:p>
        </w:tc>
      </w:tr>
      <w:tr w:rsidR="00EA359E" w:rsidRPr="00B95793" w14:paraId="4B07EEC3" w14:textId="77777777" w:rsidTr="00422DF0">
        <w:trPr>
          <w:cantSplit/>
          <w:trHeight w:val="240"/>
          <w:tblHeader/>
        </w:trPr>
        <w:tc>
          <w:tcPr>
            <w:tcW w:w="1177" w:type="pct"/>
            <w:vMerge/>
            <w:tcBorders>
              <w:right w:val="single" w:sz="24" w:space="0" w:color="FFFFFF" w:themeColor="background1"/>
            </w:tcBorders>
            <w:shd w:val="clear" w:color="auto" w:fill="auto"/>
          </w:tcPr>
          <w:p w14:paraId="7B3CB79F" w14:textId="77777777" w:rsidR="00920251" w:rsidRPr="00920251" w:rsidRDefault="00920251" w:rsidP="00920251">
            <w:pPr>
              <w:pStyle w:val="SingleTxtG"/>
              <w:tabs>
                <w:tab w:val="clear" w:pos="1701"/>
                <w:tab w:val="clear" w:pos="2268"/>
                <w:tab w:val="clear" w:pos="2835"/>
              </w:tabs>
              <w:spacing w:before="80" w:after="80" w:line="200" w:lineRule="exact"/>
              <w:ind w:left="113" w:right="0"/>
              <w:jc w:val="right"/>
              <w:rPr>
                <w:i/>
                <w:sz w:val="16"/>
              </w:rPr>
            </w:pPr>
          </w:p>
        </w:tc>
        <w:tc>
          <w:tcPr>
            <w:tcW w:w="442" w:type="pct"/>
            <w:vMerge w:val="restart"/>
            <w:tcBorders>
              <w:top w:val="single" w:sz="4" w:space="0" w:color="auto"/>
              <w:left w:val="single" w:sz="24" w:space="0" w:color="FFFFFF" w:themeColor="background1"/>
              <w:right w:val="single" w:sz="24" w:space="0" w:color="FFFFFF" w:themeColor="background1"/>
            </w:tcBorders>
            <w:shd w:val="clear" w:color="auto" w:fill="auto"/>
            <w:vAlign w:val="bottom"/>
          </w:tcPr>
          <w:p w14:paraId="635D54BB" w14:textId="77777777" w:rsidR="00920251" w:rsidRPr="00920251" w:rsidRDefault="00920251" w:rsidP="00920251">
            <w:pPr>
              <w:pStyle w:val="SingleTxtG"/>
              <w:tabs>
                <w:tab w:val="clear" w:pos="1701"/>
                <w:tab w:val="clear" w:pos="2268"/>
                <w:tab w:val="clear" w:pos="2835"/>
              </w:tabs>
              <w:spacing w:before="80" w:after="80" w:line="200" w:lineRule="exact"/>
              <w:ind w:left="57" w:right="0"/>
              <w:jc w:val="right"/>
              <w:rPr>
                <w:i/>
                <w:sz w:val="16"/>
              </w:rPr>
            </w:pPr>
            <w:r w:rsidRPr="00920251">
              <w:rPr>
                <w:i/>
                <w:sz w:val="16"/>
              </w:rPr>
              <w:t>Total</w:t>
            </w:r>
          </w:p>
        </w:tc>
        <w:tc>
          <w:tcPr>
            <w:tcW w:w="957"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E888173" w14:textId="77777777" w:rsidR="00920251" w:rsidRPr="00920251" w:rsidRDefault="00920251" w:rsidP="00920251">
            <w:pPr>
              <w:pStyle w:val="SingleTxtG"/>
              <w:tabs>
                <w:tab w:val="clear" w:pos="1701"/>
                <w:tab w:val="clear" w:pos="2268"/>
                <w:tab w:val="clear" w:pos="2835"/>
              </w:tabs>
              <w:spacing w:before="80" w:after="80" w:line="200" w:lineRule="exact"/>
              <w:ind w:left="57" w:right="0"/>
              <w:jc w:val="center"/>
              <w:rPr>
                <w:i/>
                <w:sz w:val="16"/>
              </w:rPr>
            </w:pPr>
            <w:r w:rsidRPr="00920251">
              <w:rPr>
                <w:i/>
                <w:sz w:val="16"/>
              </w:rPr>
              <w:t>Serbia Septentrional</w:t>
            </w:r>
          </w:p>
        </w:tc>
        <w:tc>
          <w:tcPr>
            <w:tcW w:w="1516"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5DAC164" w14:textId="77777777" w:rsidR="00920251" w:rsidRPr="00920251" w:rsidRDefault="00920251" w:rsidP="00920251">
            <w:pPr>
              <w:pStyle w:val="SingleTxtG"/>
              <w:tabs>
                <w:tab w:val="clear" w:pos="1701"/>
                <w:tab w:val="clear" w:pos="2268"/>
                <w:tab w:val="clear" w:pos="2835"/>
              </w:tabs>
              <w:spacing w:before="80" w:after="80" w:line="200" w:lineRule="exact"/>
              <w:ind w:left="57" w:right="0"/>
              <w:jc w:val="center"/>
              <w:rPr>
                <w:i/>
                <w:sz w:val="16"/>
              </w:rPr>
            </w:pPr>
            <w:r w:rsidRPr="00920251">
              <w:rPr>
                <w:i/>
                <w:sz w:val="16"/>
              </w:rPr>
              <w:t>Serbia Meridional</w:t>
            </w:r>
          </w:p>
        </w:tc>
        <w:tc>
          <w:tcPr>
            <w:tcW w:w="908" w:type="pct"/>
            <w:gridSpan w:val="2"/>
            <w:tcBorders>
              <w:top w:val="single" w:sz="4" w:space="0" w:color="auto"/>
              <w:left w:val="single" w:sz="24" w:space="0" w:color="FFFFFF" w:themeColor="background1"/>
              <w:bottom w:val="single" w:sz="4" w:space="0" w:color="auto"/>
            </w:tcBorders>
            <w:shd w:val="clear" w:color="auto" w:fill="auto"/>
            <w:vAlign w:val="bottom"/>
          </w:tcPr>
          <w:p w14:paraId="5439DE09" w14:textId="77777777" w:rsidR="00920251" w:rsidRPr="00920251" w:rsidRDefault="00920251" w:rsidP="00920251">
            <w:pPr>
              <w:pStyle w:val="SingleTxtG"/>
              <w:tabs>
                <w:tab w:val="clear" w:pos="1701"/>
                <w:tab w:val="clear" w:pos="2268"/>
                <w:tab w:val="clear" w:pos="2835"/>
              </w:tabs>
              <w:spacing w:before="80" w:after="80" w:line="200" w:lineRule="exact"/>
              <w:ind w:left="57" w:right="0"/>
              <w:jc w:val="center"/>
              <w:rPr>
                <w:i/>
                <w:sz w:val="16"/>
              </w:rPr>
            </w:pPr>
            <w:r w:rsidRPr="00920251">
              <w:rPr>
                <w:i/>
                <w:sz w:val="16"/>
              </w:rPr>
              <w:t>Género</w:t>
            </w:r>
          </w:p>
        </w:tc>
      </w:tr>
      <w:tr w:rsidR="00EA359E" w:rsidRPr="00B95793" w14:paraId="38677065" w14:textId="77777777" w:rsidTr="00422DF0">
        <w:trPr>
          <w:cantSplit/>
          <w:trHeight w:val="240"/>
          <w:tblHeader/>
        </w:trPr>
        <w:tc>
          <w:tcPr>
            <w:tcW w:w="1177" w:type="pct"/>
            <w:vMerge/>
            <w:tcBorders>
              <w:top w:val="single" w:sz="4" w:space="0" w:color="auto"/>
              <w:bottom w:val="single" w:sz="12" w:space="0" w:color="auto"/>
              <w:right w:val="single" w:sz="24" w:space="0" w:color="FFFFFF" w:themeColor="background1"/>
            </w:tcBorders>
            <w:shd w:val="clear" w:color="auto" w:fill="auto"/>
          </w:tcPr>
          <w:p w14:paraId="0A5F9379" w14:textId="77777777" w:rsidR="00920251" w:rsidRPr="00920251" w:rsidRDefault="00920251" w:rsidP="00920251">
            <w:pPr>
              <w:pStyle w:val="SingleTxtG"/>
              <w:tabs>
                <w:tab w:val="clear" w:pos="1701"/>
                <w:tab w:val="clear" w:pos="2268"/>
                <w:tab w:val="clear" w:pos="2835"/>
              </w:tabs>
              <w:spacing w:before="80" w:after="80" w:line="200" w:lineRule="exact"/>
              <w:ind w:left="113" w:right="0"/>
              <w:jc w:val="right"/>
              <w:rPr>
                <w:i/>
                <w:sz w:val="16"/>
              </w:rPr>
            </w:pPr>
          </w:p>
        </w:tc>
        <w:tc>
          <w:tcPr>
            <w:tcW w:w="442" w:type="pct"/>
            <w:vMerge/>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14:paraId="0FA93A43" w14:textId="77777777" w:rsidR="00920251" w:rsidRPr="00920251" w:rsidRDefault="00920251" w:rsidP="00920251">
            <w:pPr>
              <w:pStyle w:val="SingleTxtG"/>
              <w:tabs>
                <w:tab w:val="clear" w:pos="1701"/>
                <w:tab w:val="clear" w:pos="2268"/>
                <w:tab w:val="clear" w:pos="2835"/>
              </w:tabs>
              <w:spacing w:before="80" w:after="80" w:line="200" w:lineRule="exact"/>
              <w:ind w:left="57" w:right="0"/>
              <w:jc w:val="right"/>
              <w:rPr>
                <w:i/>
                <w:sz w:val="16"/>
              </w:rPr>
            </w:pPr>
          </w:p>
        </w:tc>
        <w:tc>
          <w:tcPr>
            <w:tcW w:w="440" w:type="pct"/>
            <w:tcBorders>
              <w:top w:val="single" w:sz="4" w:space="0" w:color="auto"/>
              <w:left w:val="single" w:sz="24" w:space="0" w:color="FFFFFF" w:themeColor="background1"/>
              <w:bottom w:val="single" w:sz="12" w:space="0" w:color="auto"/>
            </w:tcBorders>
            <w:shd w:val="clear" w:color="auto" w:fill="auto"/>
            <w:vAlign w:val="bottom"/>
          </w:tcPr>
          <w:p w14:paraId="6A2CE3BF" w14:textId="77777777" w:rsidR="00920251" w:rsidRPr="00920251" w:rsidRDefault="00920251" w:rsidP="00920251">
            <w:pPr>
              <w:pStyle w:val="SingleTxtG"/>
              <w:tabs>
                <w:tab w:val="clear" w:pos="1701"/>
                <w:tab w:val="clear" w:pos="2268"/>
                <w:tab w:val="clear" w:pos="2835"/>
              </w:tabs>
              <w:spacing w:before="80" w:after="80" w:line="200" w:lineRule="exact"/>
              <w:ind w:left="57" w:right="0"/>
              <w:jc w:val="right"/>
              <w:rPr>
                <w:i/>
                <w:sz w:val="16"/>
              </w:rPr>
            </w:pPr>
            <w:r w:rsidRPr="00920251">
              <w:rPr>
                <w:i/>
                <w:sz w:val="16"/>
              </w:rPr>
              <w:t>Región de Belgrado</w:t>
            </w:r>
          </w:p>
        </w:tc>
        <w:tc>
          <w:tcPr>
            <w:tcW w:w="517" w:type="pct"/>
            <w:tcBorders>
              <w:top w:val="single" w:sz="4" w:space="0" w:color="auto"/>
              <w:bottom w:val="single" w:sz="12" w:space="0" w:color="auto"/>
              <w:right w:val="single" w:sz="24" w:space="0" w:color="FFFFFF" w:themeColor="background1"/>
            </w:tcBorders>
            <w:shd w:val="clear" w:color="auto" w:fill="auto"/>
            <w:vAlign w:val="bottom"/>
          </w:tcPr>
          <w:p w14:paraId="5729F432" w14:textId="6B8D0FF7" w:rsidR="00920251" w:rsidRPr="00920251" w:rsidRDefault="00920251" w:rsidP="00920251">
            <w:pPr>
              <w:pStyle w:val="SingleTxtG"/>
              <w:tabs>
                <w:tab w:val="clear" w:pos="1701"/>
                <w:tab w:val="clear" w:pos="2268"/>
                <w:tab w:val="clear" w:pos="2835"/>
              </w:tabs>
              <w:spacing w:before="80" w:after="80" w:line="200" w:lineRule="exact"/>
              <w:ind w:left="57" w:right="0"/>
              <w:jc w:val="right"/>
              <w:rPr>
                <w:i/>
                <w:sz w:val="16"/>
              </w:rPr>
            </w:pPr>
            <w:r w:rsidRPr="00920251">
              <w:rPr>
                <w:i/>
                <w:sz w:val="16"/>
              </w:rPr>
              <w:t>Región de</w:t>
            </w:r>
            <w:r w:rsidR="00422DF0">
              <w:rPr>
                <w:i/>
                <w:sz w:val="16"/>
              </w:rPr>
              <w:br/>
            </w:r>
            <w:r w:rsidRPr="00920251">
              <w:rPr>
                <w:i/>
                <w:sz w:val="16"/>
              </w:rPr>
              <w:t>la PA de Voivodina</w:t>
            </w:r>
          </w:p>
        </w:tc>
        <w:tc>
          <w:tcPr>
            <w:tcW w:w="513" w:type="pct"/>
            <w:tcBorders>
              <w:top w:val="single" w:sz="4" w:space="0" w:color="auto"/>
              <w:left w:val="single" w:sz="24" w:space="0" w:color="FFFFFF" w:themeColor="background1"/>
              <w:bottom w:val="single" w:sz="12" w:space="0" w:color="auto"/>
            </w:tcBorders>
            <w:shd w:val="clear" w:color="auto" w:fill="auto"/>
            <w:vAlign w:val="bottom"/>
          </w:tcPr>
          <w:p w14:paraId="7F8A0BE2" w14:textId="54A42CA0" w:rsidR="00920251" w:rsidRPr="00920251" w:rsidRDefault="00920251" w:rsidP="00920251">
            <w:pPr>
              <w:pStyle w:val="SingleTxtG"/>
              <w:tabs>
                <w:tab w:val="clear" w:pos="1701"/>
                <w:tab w:val="clear" w:pos="2268"/>
                <w:tab w:val="clear" w:pos="2835"/>
              </w:tabs>
              <w:spacing w:before="80" w:after="80" w:line="200" w:lineRule="exact"/>
              <w:ind w:left="113" w:right="0"/>
              <w:jc w:val="right"/>
              <w:rPr>
                <w:i/>
                <w:sz w:val="16"/>
              </w:rPr>
            </w:pPr>
            <w:r w:rsidRPr="00920251">
              <w:rPr>
                <w:i/>
                <w:sz w:val="16"/>
              </w:rPr>
              <w:t>Región</w:t>
            </w:r>
            <w:r>
              <w:rPr>
                <w:i/>
                <w:sz w:val="16"/>
              </w:rPr>
              <w:br/>
            </w:r>
            <w:r w:rsidRPr="00920251">
              <w:rPr>
                <w:i/>
                <w:sz w:val="16"/>
              </w:rPr>
              <w:t>de Šumadija</w:t>
            </w:r>
            <w:r w:rsidR="00EA359E">
              <w:rPr>
                <w:i/>
                <w:sz w:val="16"/>
              </w:rPr>
              <w:br/>
            </w:r>
            <w:r w:rsidRPr="00920251">
              <w:rPr>
                <w:i/>
                <w:sz w:val="16"/>
              </w:rPr>
              <w:t>y Serbia Occidental</w:t>
            </w:r>
          </w:p>
        </w:tc>
        <w:tc>
          <w:tcPr>
            <w:tcW w:w="486" w:type="pct"/>
            <w:tcBorders>
              <w:top w:val="single" w:sz="4" w:space="0" w:color="auto"/>
              <w:bottom w:val="single" w:sz="12" w:space="0" w:color="auto"/>
            </w:tcBorders>
            <w:shd w:val="clear" w:color="auto" w:fill="auto"/>
            <w:vAlign w:val="bottom"/>
          </w:tcPr>
          <w:p w14:paraId="6DF6E89E" w14:textId="6CA27F1F" w:rsidR="00920251" w:rsidRPr="00920251" w:rsidRDefault="00920251" w:rsidP="00920251">
            <w:pPr>
              <w:pStyle w:val="SingleTxtG"/>
              <w:tabs>
                <w:tab w:val="clear" w:pos="1701"/>
                <w:tab w:val="clear" w:pos="2268"/>
                <w:tab w:val="clear" w:pos="2835"/>
              </w:tabs>
              <w:spacing w:before="80" w:after="80" w:line="200" w:lineRule="exact"/>
              <w:ind w:left="113" w:right="0"/>
              <w:jc w:val="right"/>
              <w:rPr>
                <w:i/>
                <w:sz w:val="16"/>
              </w:rPr>
            </w:pPr>
            <w:r w:rsidRPr="00920251">
              <w:rPr>
                <w:i/>
                <w:sz w:val="16"/>
              </w:rPr>
              <w:t>Región de Serbia Meridional</w:t>
            </w:r>
            <w:r>
              <w:rPr>
                <w:i/>
                <w:sz w:val="16"/>
              </w:rPr>
              <w:br/>
            </w:r>
            <w:r w:rsidRPr="00920251">
              <w:rPr>
                <w:i/>
                <w:sz w:val="16"/>
              </w:rPr>
              <w:t>y Oriental</w:t>
            </w:r>
          </w:p>
        </w:tc>
        <w:tc>
          <w:tcPr>
            <w:tcW w:w="517" w:type="pct"/>
            <w:tcBorders>
              <w:top w:val="single" w:sz="4" w:space="0" w:color="auto"/>
              <w:bottom w:val="single" w:sz="12" w:space="0" w:color="auto"/>
              <w:right w:val="single" w:sz="24" w:space="0" w:color="FFFFFF" w:themeColor="background1"/>
            </w:tcBorders>
            <w:shd w:val="clear" w:color="auto" w:fill="auto"/>
            <w:vAlign w:val="bottom"/>
          </w:tcPr>
          <w:p w14:paraId="3446D7A1" w14:textId="7074584A" w:rsidR="00920251" w:rsidRPr="00920251" w:rsidRDefault="00920251" w:rsidP="00920251">
            <w:pPr>
              <w:pStyle w:val="SingleTxtG"/>
              <w:tabs>
                <w:tab w:val="clear" w:pos="1701"/>
                <w:tab w:val="clear" w:pos="2268"/>
                <w:tab w:val="clear" w:pos="2835"/>
              </w:tabs>
              <w:spacing w:before="80" w:after="80" w:line="200" w:lineRule="exact"/>
              <w:ind w:left="113" w:right="0"/>
              <w:jc w:val="right"/>
              <w:rPr>
                <w:i/>
                <w:sz w:val="16"/>
              </w:rPr>
            </w:pPr>
            <w:r w:rsidRPr="00920251">
              <w:rPr>
                <w:i/>
                <w:sz w:val="16"/>
              </w:rPr>
              <w:t>Región de</w:t>
            </w:r>
            <w:r w:rsidR="00EA359E">
              <w:rPr>
                <w:i/>
                <w:sz w:val="16"/>
              </w:rPr>
              <w:br/>
            </w:r>
            <w:r w:rsidRPr="00920251">
              <w:rPr>
                <w:i/>
                <w:sz w:val="16"/>
              </w:rPr>
              <w:t>la PA de Kosovo y Metohija</w:t>
            </w:r>
          </w:p>
        </w:tc>
        <w:tc>
          <w:tcPr>
            <w:tcW w:w="456" w:type="pct"/>
            <w:tcBorders>
              <w:top w:val="single" w:sz="4" w:space="0" w:color="auto"/>
              <w:left w:val="single" w:sz="24" w:space="0" w:color="FFFFFF" w:themeColor="background1"/>
              <w:bottom w:val="single" w:sz="12" w:space="0" w:color="auto"/>
            </w:tcBorders>
            <w:shd w:val="clear" w:color="auto" w:fill="auto"/>
            <w:vAlign w:val="bottom"/>
          </w:tcPr>
          <w:p w14:paraId="1CCB1A6D" w14:textId="77777777" w:rsidR="00920251" w:rsidRPr="00920251" w:rsidRDefault="00920251" w:rsidP="00920251">
            <w:pPr>
              <w:pStyle w:val="SingleTxtG"/>
              <w:tabs>
                <w:tab w:val="clear" w:pos="1701"/>
                <w:tab w:val="clear" w:pos="2268"/>
                <w:tab w:val="clear" w:pos="2835"/>
              </w:tabs>
              <w:spacing w:before="80" w:after="80" w:line="200" w:lineRule="exact"/>
              <w:ind w:left="57" w:right="0"/>
              <w:jc w:val="right"/>
              <w:rPr>
                <w:i/>
                <w:sz w:val="16"/>
              </w:rPr>
            </w:pPr>
            <w:r w:rsidRPr="00920251">
              <w:rPr>
                <w:i/>
                <w:sz w:val="16"/>
              </w:rPr>
              <w:t xml:space="preserve">Masculino </w:t>
            </w:r>
          </w:p>
        </w:tc>
        <w:tc>
          <w:tcPr>
            <w:tcW w:w="452" w:type="pct"/>
            <w:tcBorders>
              <w:top w:val="single" w:sz="4" w:space="0" w:color="auto"/>
              <w:bottom w:val="single" w:sz="12" w:space="0" w:color="auto"/>
            </w:tcBorders>
            <w:shd w:val="clear" w:color="auto" w:fill="auto"/>
            <w:vAlign w:val="bottom"/>
          </w:tcPr>
          <w:p w14:paraId="36C18065" w14:textId="77777777" w:rsidR="00920251" w:rsidRPr="00920251" w:rsidRDefault="00920251" w:rsidP="00920251">
            <w:pPr>
              <w:pStyle w:val="SingleTxtG"/>
              <w:tabs>
                <w:tab w:val="clear" w:pos="1701"/>
                <w:tab w:val="clear" w:pos="2268"/>
                <w:tab w:val="clear" w:pos="2835"/>
              </w:tabs>
              <w:spacing w:before="80" w:after="80" w:line="200" w:lineRule="exact"/>
              <w:ind w:left="57" w:right="0"/>
              <w:jc w:val="right"/>
              <w:rPr>
                <w:i/>
                <w:sz w:val="16"/>
              </w:rPr>
            </w:pPr>
            <w:r w:rsidRPr="00920251">
              <w:rPr>
                <w:i/>
                <w:sz w:val="16"/>
              </w:rPr>
              <w:t>Femenino</w:t>
            </w:r>
          </w:p>
        </w:tc>
      </w:tr>
      <w:tr w:rsidR="00EA359E" w:rsidRPr="00B95793" w14:paraId="4DE51A4F" w14:textId="77777777" w:rsidTr="00EA359E">
        <w:trPr>
          <w:cantSplit/>
          <w:trHeight w:val="240"/>
        </w:trPr>
        <w:tc>
          <w:tcPr>
            <w:tcW w:w="1177" w:type="pct"/>
            <w:tcBorders>
              <w:top w:val="single" w:sz="12" w:space="0" w:color="auto"/>
            </w:tcBorders>
            <w:shd w:val="clear" w:color="auto" w:fill="auto"/>
          </w:tcPr>
          <w:p w14:paraId="734F9407" w14:textId="1A7C76E4" w:rsidR="00381602" w:rsidRPr="00B95793" w:rsidRDefault="00381602" w:rsidP="00920251">
            <w:pPr>
              <w:pStyle w:val="SingleTxtG"/>
              <w:tabs>
                <w:tab w:val="clear" w:pos="1701"/>
                <w:tab w:val="clear" w:pos="2268"/>
                <w:tab w:val="clear" w:pos="2835"/>
              </w:tabs>
              <w:spacing w:before="40" w:after="40" w:line="220" w:lineRule="exact"/>
              <w:ind w:left="0" w:right="0"/>
              <w:jc w:val="left"/>
              <w:rPr>
                <w:sz w:val="18"/>
              </w:rPr>
            </w:pPr>
            <w:r w:rsidRPr="00B95793">
              <w:rPr>
                <w:sz w:val="18"/>
              </w:rPr>
              <w:t>Población en edad de trabajar</w:t>
            </w:r>
            <w:r w:rsidR="00920251">
              <w:rPr>
                <w:sz w:val="18"/>
              </w:rPr>
              <w:br/>
            </w:r>
            <w:r w:rsidRPr="00B95793">
              <w:rPr>
                <w:sz w:val="18"/>
              </w:rPr>
              <w:t>(15 a 64 años)</w:t>
            </w:r>
          </w:p>
        </w:tc>
        <w:tc>
          <w:tcPr>
            <w:tcW w:w="442" w:type="pct"/>
            <w:tcBorders>
              <w:top w:val="single" w:sz="12" w:space="0" w:color="auto"/>
            </w:tcBorders>
            <w:shd w:val="clear" w:color="auto" w:fill="auto"/>
            <w:vAlign w:val="bottom"/>
          </w:tcPr>
          <w:p w14:paraId="4EEEB95E"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2 724,2</w:t>
            </w:r>
          </w:p>
        </w:tc>
        <w:tc>
          <w:tcPr>
            <w:tcW w:w="440" w:type="pct"/>
            <w:tcBorders>
              <w:top w:val="single" w:sz="12" w:space="0" w:color="auto"/>
            </w:tcBorders>
            <w:shd w:val="clear" w:color="auto" w:fill="auto"/>
            <w:vAlign w:val="bottom"/>
          </w:tcPr>
          <w:p w14:paraId="374A297C"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715,8</w:t>
            </w:r>
          </w:p>
        </w:tc>
        <w:tc>
          <w:tcPr>
            <w:tcW w:w="517" w:type="pct"/>
            <w:tcBorders>
              <w:top w:val="single" w:sz="12" w:space="0" w:color="auto"/>
            </w:tcBorders>
            <w:shd w:val="clear" w:color="auto" w:fill="auto"/>
            <w:vAlign w:val="bottom"/>
          </w:tcPr>
          <w:p w14:paraId="332647D3"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740,0</w:t>
            </w:r>
          </w:p>
        </w:tc>
        <w:tc>
          <w:tcPr>
            <w:tcW w:w="513" w:type="pct"/>
            <w:tcBorders>
              <w:top w:val="single" w:sz="12" w:space="0" w:color="auto"/>
            </w:tcBorders>
            <w:shd w:val="clear" w:color="auto" w:fill="auto"/>
            <w:vAlign w:val="bottom"/>
          </w:tcPr>
          <w:p w14:paraId="5E9E31F5"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743,1</w:t>
            </w:r>
          </w:p>
        </w:tc>
        <w:tc>
          <w:tcPr>
            <w:tcW w:w="486" w:type="pct"/>
            <w:tcBorders>
              <w:top w:val="single" w:sz="12" w:space="0" w:color="auto"/>
            </w:tcBorders>
            <w:shd w:val="clear" w:color="auto" w:fill="auto"/>
            <w:vAlign w:val="bottom"/>
          </w:tcPr>
          <w:p w14:paraId="75EF68B4"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525,2</w:t>
            </w:r>
          </w:p>
        </w:tc>
        <w:tc>
          <w:tcPr>
            <w:tcW w:w="517" w:type="pct"/>
            <w:tcBorders>
              <w:top w:val="single" w:sz="12" w:space="0" w:color="auto"/>
            </w:tcBorders>
            <w:shd w:val="clear" w:color="auto" w:fill="auto"/>
            <w:vAlign w:val="bottom"/>
          </w:tcPr>
          <w:p w14:paraId="7C90C663"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456" w:type="pct"/>
            <w:tcBorders>
              <w:top w:val="single" w:sz="12" w:space="0" w:color="auto"/>
            </w:tcBorders>
            <w:shd w:val="clear" w:color="auto" w:fill="auto"/>
            <w:vAlign w:val="bottom"/>
          </w:tcPr>
          <w:p w14:paraId="5917ADB0"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1 505,1</w:t>
            </w:r>
          </w:p>
        </w:tc>
        <w:tc>
          <w:tcPr>
            <w:tcW w:w="452" w:type="pct"/>
            <w:tcBorders>
              <w:top w:val="single" w:sz="12" w:space="0" w:color="auto"/>
            </w:tcBorders>
            <w:shd w:val="clear" w:color="auto" w:fill="auto"/>
            <w:vAlign w:val="bottom"/>
          </w:tcPr>
          <w:p w14:paraId="7C6F1E2A"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1 219,0</w:t>
            </w:r>
          </w:p>
        </w:tc>
      </w:tr>
      <w:tr w:rsidR="00EA359E" w:rsidRPr="00B95793" w14:paraId="13087788" w14:textId="77777777" w:rsidTr="00EA359E">
        <w:trPr>
          <w:cantSplit/>
          <w:trHeight w:val="240"/>
        </w:trPr>
        <w:tc>
          <w:tcPr>
            <w:tcW w:w="1177" w:type="pct"/>
            <w:shd w:val="clear" w:color="auto" w:fill="auto"/>
          </w:tcPr>
          <w:p w14:paraId="692F15A6"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 xml:space="preserve">Agricultura, silvicultura </w:t>
            </w:r>
          </w:p>
        </w:tc>
        <w:tc>
          <w:tcPr>
            <w:tcW w:w="442" w:type="pct"/>
            <w:shd w:val="clear" w:color="auto" w:fill="auto"/>
            <w:vAlign w:val="bottom"/>
          </w:tcPr>
          <w:p w14:paraId="4E5E700C"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334,7</w:t>
            </w:r>
          </w:p>
        </w:tc>
        <w:tc>
          <w:tcPr>
            <w:tcW w:w="440" w:type="pct"/>
            <w:shd w:val="clear" w:color="auto" w:fill="auto"/>
            <w:vAlign w:val="bottom"/>
          </w:tcPr>
          <w:p w14:paraId="17FD6809"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13,1</w:t>
            </w:r>
          </w:p>
        </w:tc>
        <w:tc>
          <w:tcPr>
            <w:tcW w:w="517" w:type="pct"/>
            <w:shd w:val="clear" w:color="auto" w:fill="auto"/>
            <w:vAlign w:val="bottom"/>
          </w:tcPr>
          <w:p w14:paraId="6F8CD56B"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99,0</w:t>
            </w:r>
          </w:p>
        </w:tc>
        <w:tc>
          <w:tcPr>
            <w:tcW w:w="513" w:type="pct"/>
            <w:shd w:val="clear" w:color="auto" w:fill="auto"/>
            <w:vAlign w:val="bottom"/>
          </w:tcPr>
          <w:p w14:paraId="08E453E6"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159,9</w:t>
            </w:r>
          </w:p>
        </w:tc>
        <w:tc>
          <w:tcPr>
            <w:tcW w:w="486" w:type="pct"/>
            <w:shd w:val="clear" w:color="auto" w:fill="auto"/>
            <w:vAlign w:val="bottom"/>
          </w:tcPr>
          <w:p w14:paraId="3A7352EE"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62,7</w:t>
            </w:r>
          </w:p>
        </w:tc>
        <w:tc>
          <w:tcPr>
            <w:tcW w:w="517" w:type="pct"/>
            <w:shd w:val="clear" w:color="auto" w:fill="auto"/>
            <w:vAlign w:val="bottom"/>
          </w:tcPr>
          <w:p w14:paraId="75414D06"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456" w:type="pct"/>
            <w:shd w:val="clear" w:color="auto" w:fill="auto"/>
            <w:vAlign w:val="bottom"/>
          </w:tcPr>
          <w:p w14:paraId="6534D3D7"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209,7</w:t>
            </w:r>
          </w:p>
        </w:tc>
        <w:tc>
          <w:tcPr>
            <w:tcW w:w="452" w:type="pct"/>
            <w:shd w:val="clear" w:color="auto" w:fill="auto"/>
            <w:vAlign w:val="bottom"/>
          </w:tcPr>
          <w:p w14:paraId="36AFD844"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125,1</w:t>
            </w:r>
          </w:p>
        </w:tc>
      </w:tr>
      <w:tr w:rsidR="00EA359E" w:rsidRPr="00B95793" w14:paraId="1C16AAF3" w14:textId="77777777" w:rsidTr="00EA359E">
        <w:trPr>
          <w:cantSplit/>
          <w:trHeight w:val="240"/>
        </w:trPr>
        <w:tc>
          <w:tcPr>
            <w:tcW w:w="1177" w:type="pct"/>
            <w:shd w:val="clear" w:color="auto" w:fill="auto"/>
          </w:tcPr>
          <w:p w14:paraId="46DE532E"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Explotación de minas y canteras</w:t>
            </w:r>
          </w:p>
        </w:tc>
        <w:tc>
          <w:tcPr>
            <w:tcW w:w="442" w:type="pct"/>
            <w:shd w:val="clear" w:color="auto" w:fill="auto"/>
            <w:vAlign w:val="bottom"/>
          </w:tcPr>
          <w:p w14:paraId="5A29DD15"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37,0</w:t>
            </w:r>
          </w:p>
        </w:tc>
        <w:tc>
          <w:tcPr>
            <w:tcW w:w="440" w:type="pct"/>
            <w:shd w:val="clear" w:color="auto" w:fill="auto"/>
            <w:vAlign w:val="bottom"/>
          </w:tcPr>
          <w:p w14:paraId="13135283"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79,4</w:t>
            </w:r>
          </w:p>
        </w:tc>
        <w:tc>
          <w:tcPr>
            <w:tcW w:w="517" w:type="pct"/>
            <w:shd w:val="clear" w:color="auto" w:fill="auto"/>
            <w:vAlign w:val="bottom"/>
          </w:tcPr>
          <w:p w14:paraId="675123EF"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176,0</w:t>
            </w:r>
          </w:p>
        </w:tc>
        <w:tc>
          <w:tcPr>
            <w:tcW w:w="513" w:type="pct"/>
            <w:shd w:val="clear" w:color="auto" w:fill="auto"/>
            <w:vAlign w:val="bottom"/>
          </w:tcPr>
          <w:p w14:paraId="2EDC7871"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162,7</w:t>
            </w:r>
          </w:p>
        </w:tc>
        <w:tc>
          <w:tcPr>
            <w:tcW w:w="486" w:type="pct"/>
            <w:shd w:val="clear" w:color="auto" w:fill="auto"/>
            <w:vAlign w:val="bottom"/>
          </w:tcPr>
          <w:p w14:paraId="5B05611D"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119,3</w:t>
            </w:r>
          </w:p>
        </w:tc>
        <w:tc>
          <w:tcPr>
            <w:tcW w:w="517" w:type="pct"/>
            <w:shd w:val="clear" w:color="auto" w:fill="auto"/>
            <w:vAlign w:val="bottom"/>
          </w:tcPr>
          <w:p w14:paraId="786B7C1C"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456" w:type="pct"/>
            <w:shd w:val="clear" w:color="auto" w:fill="auto"/>
            <w:vAlign w:val="bottom"/>
          </w:tcPr>
          <w:p w14:paraId="4E853190"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32,2</w:t>
            </w:r>
          </w:p>
        </w:tc>
        <w:tc>
          <w:tcPr>
            <w:tcW w:w="452" w:type="pct"/>
            <w:shd w:val="clear" w:color="auto" w:fill="auto"/>
            <w:vAlign w:val="bottom"/>
          </w:tcPr>
          <w:p w14:paraId="66CB30A9"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4,8</w:t>
            </w:r>
          </w:p>
        </w:tc>
      </w:tr>
      <w:tr w:rsidR="00EA359E" w:rsidRPr="00B95793" w14:paraId="1E7E5C92" w14:textId="77777777" w:rsidTr="00EA359E">
        <w:trPr>
          <w:cantSplit/>
          <w:trHeight w:val="240"/>
        </w:trPr>
        <w:tc>
          <w:tcPr>
            <w:tcW w:w="1177" w:type="pct"/>
            <w:shd w:val="clear" w:color="auto" w:fill="auto"/>
          </w:tcPr>
          <w:p w14:paraId="2CA8E0CE"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Industrias manufactureras</w:t>
            </w:r>
          </w:p>
        </w:tc>
        <w:tc>
          <w:tcPr>
            <w:tcW w:w="442" w:type="pct"/>
            <w:shd w:val="clear" w:color="auto" w:fill="auto"/>
            <w:vAlign w:val="bottom"/>
          </w:tcPr>
          <w:p w14:paraId="65C4FEF9"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537,5</w:t>
            </w:r>
          </w:p>
        </w:tc>
        <w:tc>
          <w:tcPr>
            <w:tcW w:w="440" w:type="pct"/>
            <w:shd w:val="clear" w:color="auto" w:fill="auto"/>
            <w:vAlign w:val="bottom"/>
          </w:tcPr>
          <w:p w14:paraId="517682E1"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79,4</w:t>
            </w:r>
          </w:p>
        </w:tc>
        <w:tc>
          <w:tcPr>
            <w:tcW w:w="517" w:type="pct"/>
            <w:shd w:val="clear" w:color="auto" w:fill="auto"/>
            <w:vAlign w:val="bottom"/>
          </w:tcPr>
          <w:p w14:paraId="4A87C535"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176,0</w:t>
            </w:r>
          </w:p>
        </w:tc>
        <w:tc>
          <w:tcPr>
            <w:tcW w:w="513" w:type="pct"/>
            <w:shd w:val="clear" w:color="auto" w:fill="auto"/>
            <w:vAlign w:val="bottom"/>
          </w:tcPr>
          <w:p w14:paraId="55A5696E"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162,7</w:t>
            </w:r>
          </w:p>
        </w:tc>
        <w:tc>
          <w:tcPr>
            <w:tcW w:w="486" w:type="pct"/>
            <w:shd w:val="clear" w:color="auto" w:fill="auto"/>
            <w:vAlign w:val="bottom"/>
          </w:tcPr>
          <w:p w14:paraId="45CA7F5F"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119,3</w:t>
            </w:r>
          </w:p>
        </w:tc>
        <w:tc>
          <w:tcPr>
            <w:tcW w:w="517" w:type="pct"/>
            <w:shd w:val="clear" w:color="auto" w:fill="auto"/>
            <w:vAlign w:val="bottom"/>
          </w:tcPr>
          <w:p w14:paraId="04853442"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456" w:type="pct"/>
            <w:shd w:val="clear" w:color="auto" w:fill="auto"/>
            <w:vAlign w:val="bottom"/>
          </w:tcPr>
          <w:p w14:paraId="05328C2A"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327,5</w:t>
            </w:r>
          </w:p>
        </w:tc>
        <w:tc>
          <w:tcPr>
            <w:tcW w:w="452" w:type="pct"/>
            <w:shd w:val="clear" w:color="auto" w:fill="auto"/>
            <w:vAlign w:val="bottom"/>
          </w:tcPr>
          <w:p w14:paraId="7F37E5F8"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210,0</w:t>
            </w:r>
          </w:p>
        </w:tc>
      </w:tr>
      <w:tr w:rsidR="00EA359E" w:rsidRPr="00B95793" w14:paraId="6DAB66A1" w14:textId="77777777" w:rsidTr="00EA359E">
        <w:trPr>
          <w:cantSplit/>
          <w:trHeight w:val="240"/>
        </w:trPr>
        <w:tc>
          <w:tcPr>
            <w:tcW w:w="1177" w:type="pct"/>
            <w:shd w:val="clear" w:color="auto" w:fill="auto"/>
          </w:tcPr>
          <w:p w14:paraId="70B22214"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Suministro de electricidad</w:t>
            </w:r>
          </w:p>
        </w:tc>
        <w:tc>
          <w:tcPr>
            <w:tcW w:w="442" w:type="pct"/>
            <w:shd w:val="clear" w:color="auto" w:fill="auto"/>
            <w:vAlign w:val="bottom"/>
          </w:tcPr>
          <w:p w14:paraId="7CD25FAF"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35,2</w:t>
            </w:r>
          </w:p>
        </w:tc>
        <w:tc>
          <w:tcPr>
            <w:tcW w:w="440" w:type="pct"/>
            <w:shd w:val="clear" w:color="auto" w:fill="auto"/>
            <w:vAlign w:val="bottom"/>
          </w:tcPr>
          <w:p w14:paraId="2DADB7AF"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11,8</w:t>
            </w:r>
          </w:p>
        </w:tc>
        <w:tc>
          <w:tcPr>
            <w:tcW w:w="517" w:type="pct"/>
            <w:shd w:val="clear" w:color="auto" w:fill="auto"/>
            <w:vAlign w:val="bottom"/>
          </w:tcPr>
          <w:p w14:paraId="7C6C78D5"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7,2</w:t>
            </w:r>
          </w:p>
        </w:tc>
        <w:tc>
          <w:tcPr>
            <w:tcW w:w="513" w:type="pct"/>
            <w:shd w:val="clear" w:color="auto" w:fill="auto"/>
            <w:vAlign w:val="bottom"/>
          </w:tcPr>
          <w:p w14:paraId="68646F6C"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5,9</w:t>
            </w:r>
          </w:p>
        </w:tc>
        <w:tc>
          <w:tcPr>
            <w:tcW w:w="486" w:type="pct"/>
            <w:shd w:val="clear" w:color="auto" w:fill="auto"/>
            <w:vAlign w:val="bottom"/>
          </w:tcPr>
          <w:p w14:paraId="70137FBD"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10,3</w:t>
            </w:r>
          </w:p>
        </w:tc>
        <w:tc>
          <w:tcPr>
            <w:tcW w:w="517" w:type="pct"/>
            <w:shd w:val="clear" w:color="auto" w:fill="auto"/>
            <w:vAlign w:val="bottom"/>
          </w:tcPr>
          <w:p w14:paraId="37185904"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456" w:type="pct"/>
            <w:shd w:val="clear" w:color="auto" w:fill="auto"/>
            <w:vAlign w:val="bottom"/>
          </w:tcPr>
          <w:p w14:paraId="3C1BC2E6"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27,8</w:t>
            </w:r>
          </w:p>
        </w:tc>
        <w:tc>
          <w:tcPr>
            <w:tcW w:w="452" w:type="pct"/>
            <w:shd w:val="clear" w:color="auto" w:fill="auto"/>
            <w:vAlign w:val="bottom"/>
          </w:tcPr>
          <w:p w14:paraId="1010C03C"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7,4</w:t>
            </w:r>
          </w:p>
        </w:tc>
      </w:tr>
      <w:tr w:rsidR="00EA359E" w:rsidRPr="00B95793" w14:paraId="2191B38C" w14:textId="77777777" w:rsidTr="00EA359E">
        <w:trPr>
          <w:cantSplit/>
          <w:trHeight w:val="240"/>
        </w:trPr>
        <w:tc>
          <w:tcPr>
            <w:tcW w:w="1177" w:type="pct"/>
            <w:shd w:val="clear" w:color="auto" w:fill="auto"/>
          </w:tcPr>
          <w:p w14:paraId="638D2E77"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Suministro de agua y evacuación de aguas residuales</w:t>
            </w:r>
          </w:p>
        </w:tc>
        <w:tc>
          <w:tcPr>
            <w:tcW w:w="442" w:type="pct"/>
            <w:shd w:val="clear" w:color="auto" w:fill="auto"/>
            <w:vAlign w:val="bottom"/>
          </w:tcPr>
          <w:p w14:paraId="3A3C6E5C"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38,8</w:t>
            </w:r>
          </w:p>
        </w:tc>
        <w:tc>
          <w:tcPr>
            <w:tcW w:w="440" w:type="pct"/>
            <w:shd w:val="clear" w:color="auto" w:fill="auto"/>
            <w:vAlign w:val="bottom"/>
          </w:tcPr>
          <w:p w14:paraId="3B62A52D"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7,7</w:t>
            </w:r>
          </w:p>
        </w:tc>
        <w:tc>
          <w:tcPr>
            <w:tcW w:w="517" w:type="pct"/>
            <w:shd w:val="clear" w:color="auto" w:fill="auto"/>
            <w:vAlign w:val="bottom"/>
          </w:tcPr>
          <w:p w14:paraId="52677C73"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10,3</w:t>
            </w:r>
          </w:p>
        </w:tc>
        <w:tc>
          <w:tcPr>
            <w:tcW w:w="513" w:type="pct"/>
            <w:shd w:val="clear" w:color="auto" w:fill="auto"/>
            <w:vAlign w:val="bottom"/>
          </w:tcPr>
          <w:p w14:paraId="671E1E18"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11,1</w:t>
            </w:r>
          </w:p>
        </w:tc>
        <w:tc>
          <w:tcPr>
            <w:tcW w:w="486" w:type="pct"/>
            <w:shd w:val="clear" w:color="auto" w:fill="auto"/>
            <w:vAlign w:val="bottom"/>
          </w:tcPr>
          <w:p w14:paraId="09756227"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9,7</w:t>
            </w:r>
          </w:p>
        </w:tc>
        <w:tc>
          <w:tcPr>
            <w:tcW w:w="517" w:type="pct"/>
            <w:shd w:val="clear" w:color="auto" w:fill="auto"/>
            <w:vAlign w:val="bottom"/>
          </w:tcPr>
          <w:p w14:paraId="77432710"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456" w:type="pct"/>
            <w:shd w:val="clear" w:color="auto" w:fill="auto"/>
            <w:vAlign w:val="bottom"/>
          </w:tcPr>
          <w:p w14:paraId="663E9A27"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30,8</w:t>
            </w:r>
          </w:p>
        </w:tc>
        <w:tc>
          <w:tcPr>
            <w:tcW w:w="452" w:type="pct"/>
            <w:shd w:val="clear" w:color="auto" w:fill="auto"/>
            <w:vAlign w:val="bottom"/>
          </w:tcPr>
          <w:p w14:paraId="0AACC86D"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8,1</w:t>
            </w:r>
          </w:p>
        </w:tc>
      </w:tr>
      <w:tr w:rsidR="00EA359E" w:rsidRPr="00B95793" w14:paraId="50D63692" w14:textId="77777777" w:rsidTr="00EA359E">
        <w:trPr>
          <w:cantSplit/>
          <w:trHeight w:val="240"/>
        </w:trPr>
        <w:tc>
          <w:tcPr>
            <w:tcW w:w="1177" w:type="pct"/>
            <w:shd w:val="clear" w:color="auto" w:fill="auto"/>
          </w:tcPr>
          <w:p w14:paraId="6DA1D34E"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Construcción</w:t>
            </w:r>
          </w:p>
        </w:tc>
        <w:tc>
          <w:tcPr>
            <w:tcW w:w="442" w:type="pct"/>
            <w:shd w:val="clear" w:color="auto" w:fill="auto"/>
            <w:vAlign w:val="bottom"/>
          </w:tcPr>
          <w:p w14:paraId="7434422E"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152,5</w:t>
            </w:r>
          </w:p>
        </w:tc>
        <w:tc>
          <w:tcPr>
            <w:tcW w:w="440" w:type="pct"/>
            <w:shd w:val="clear" w:color="auto" w:fill="auto"/>
            <w:vAlign w:val="bottom"/>
          </w:tcPr>
          <w:p w14:paraId="13DBDFD1"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41,9</w:t>
            </w:r>
          </w:p>
        </w:tc>
        <w:tc>
          <w:tcPr>
            <w:tcW w:w="517" w:type="pct"/>
            <w:shd w:val="clear" w:color="auto" w:fill="auto"/>
            <w:vAlign w:val="bottom"/>
          </w:tcPr>
          <w:p w14:paraId="75260733"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44,0</w:t>
            </w:r>
          </w:p>
        </w:tc>
        <w:tc>
          <w:tcPr>
            <w:tcW w:w="513" w:type="pct"/>
            <w:shd w:val="clear" w:color="auto" w:fill="auto"/>
            <w:vAlign w:val="bottom"/>
          </w:tcPr>
          <w:p w14:paraId="4EEF2B29"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37,6</w:t>
            </w:r>
          </w:p>
        </w:tc>
        <w:tc>
          <w:tcPr>
            <w:tcW w:w="486" w:type="pct"/>
            <w:shd w:val="clear" w:color="auto" w:fill="auto"/>
            <w:vAlign w:val="bottom"/>
          </w:tcPr>
          <w:p w14:paraId="485792A5"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29,0</w:t>
            </w:r>
          </w:p>
        </w:tc>
        <w:tc>
          <w:tcPr>
            <w:tcW w:w="517" w:type="pct"/>
            <w:shd w:val="clear" w:color="auto" w:fill="auto"/>
            <w:vAlign w:val="bottom"/>
          </w:tcPr>
          <w:p w14:paraId="62A19A1B"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456" w:type="pct"/>
            <w:shd w:val="clear" w:color="auto" w:fill="auto"/>
            <w:vAlign w:val="bottom"/>
          </w:tcPr>
          <w:p w14:paraId="6CA1F9AA"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139,6</w:t>
            </w:r>
          </w:p>
        </w:tc>
        <w:tc>
          <w:tcPr>
            <w:tcW w:w="452" w:type="pct"/>
            <w:shd w:val="clear" w:color="auto" w:fill="auto"/>
            <w:vAlign w:val="bottom"/>
          </w:tcPr>
          <w:p w14:paraId="1CF3D244"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12,9</w:t>
            </w:r>
          </w:p>
        </w:tc>
      </w:tr>
      <w:tr w:rsidR="00EA359E" w:rsidRPr="00B95793" w14:paraId="4618D664" w14:textId="77777777" w:rsidTr="00EA359E">
        <w:trPr>
          <w:cantSplit/>
          <w:trHeight w:val="240"/>
        </w:trPr>
        <w:tc>
          <w:tcPr>
            <w:tcW w:w="1177" w:type="pct"/>
            <w:shd w:val="clear" w:color="auto" w:fill="auto"/>
          </w:tcPr>
          <w:p w14:paraId="44F85DE6"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Comercio al por mayor y al por menor; reparación de vehículos automotores y motocicletas</w:t>
            </w:r>
          </w:p>
        </w:tc>
        <w:tc>
          <w:tcPr>
            <w:tcW w:w="442" w:type="pct"/>
            <w:shd w:val="clear" w:color="auto" w:fill="auto"/>
            <w:vAlign w:val="bottom"/>
          </w:tcPr>
          <w:p w14:paraId="073718C0"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390,1</w:t>
            </w:r>
          </w:p>
        </w:tc>
        <w:tc>
          <w:tcPr>
            <w:tcW w:w="440" w:type="pct"/>
            <w:shd w:val="clear" w:color="auto" w:fill="auto"/>
            <w:vAlign w:val="bottom"/>
          </w:tcPr>
          <w:p w14:paraId="67BD2935"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118,2</w:t>
            </w:r>
          </w:p>
        </w:tc>
        <w:tc>
          <w:tcPr>
            <w:tcW w:w="517" w:type="pct"/>
            <w:shd w:val="clear" w:color="auto" w:fill="auto"/>
            <w:vAlign w:val="bottom"/>
          </w:tcPr>
          <w:p w14:paraId="5EE2BD94"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107,3</w:t>
            </w:r>
          </w:p>
        </w:tc>
        <w:tc>
          <w:tcPr>
            <w:tcW w:w="513" w:type="pct"/>
            <w:shd w:val="clear" w:color="auto" w:fill="auto"/>
            <w:vAlign w:val="bottom"/>
          </w:tcPr>
          <w:p w14:paraId="3B8FC31D"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101,7</w:t>
            </w:r>
          </w:p>
        </w:tc>
        <w:tc>
          <w:tcPr>
            <w:tcW w:w="486" w:type="pct"/>
            <w:shd w:val="clear" w:color="auto" w:fill="auto"/>
            <w:vAlign w:val="bottom"/>
          </w:tcPr>
          <w:p w14:paraId="153CFC0A"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62,9</w:t>
            </w:r>
          </w:p>
        </w:tc>
        <w:tc>
          <w:tcPr>
            <w:tcW w:w="517" w:type="pct"/>
            <w:shd w:val="clear" w:color="auto" w:fill="auto"/>
            <w:vAlign w:val="bottom"/>
          </w:tcPr>
          <w:p w14:paraId="5F9DD091"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456" w:type="pct"/>
            <w:shd w:val="clear" w:color="auto" w:fill="auto"/>
            <w:vAlign w:val="bottom"/>
          </w:tcPr>
          <w:p w14:paraId="445728B6"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178,3</w:t>
            </w:r>
          </w:p>
        </w:tc>
        <w:tc>
          <w:tcPr>
            <w:tcW w:w="452" w:type="pct"/>
            <w:shd w:val="clear" w:color="auto" w:fill="auto"/>
            <w:vAlign w:val="bottom"/>
          </w:tcPr>
          <w:p w14:paraId="5EC1A662"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211,8</w:t>
            </w:r>
          </w:p>
        </w:tc>
      </w:tr>
      <w:tr w:rsidR="00EA359E" w:rsidRPr="00B95793" w14:paraId="1B2CC0C1" w14:textId="77777777" w:rsidTr="00EA359E">
        <w:trPr>
          <w:cantSplit/>
          <w:trHeight w:val="240"/>
        </w:trPr>
        <w:tc>
          <w:tcPr>
            <w:tcW w:w="1177" w:type="pct"/>
            <w:shd w:val="clear" w:color="auto" w:fill="auto"/>
          </w:tcPr>
          <w:p w14:paraId="41E59D89"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Transporte y almacenamiento</w:t>
            </w:r>
          </w:p>
        </w:tc>
        <w:tc>
          <w:tcPr>
            <w:tcW w:w="442" w:type="pct"/>
            <w:shd w:val="clear" w:color="auto" w:fill="auto"/>
            <w:vAlign w:val="bottom"/>
          </w:tcPr>
          <w:p w14:paraId="20D95721"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150,1</w:t>
            </w:r>
          </w:p>
        </w:tc>
        <w:tc>
          <w:tcPr>
            <w:tcW w:w="440" w:type="pct"/>
            <w:shd w:val="clear" w:color="auto" w:fill="auto"/>
            <w:vAlign w:val="bottom"/>
          </w:tcPr>
          <w:p w14:paraId="4CF055F8"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54,7</w:t>
            </w:r>
          </w:p>
        </w:tc>
        <w:tc>
          <w:tcPr>
            <w:tcW w:w="517" w:type="pct"/>
            <w:shd w:val="clear" w:color="auto" w:fill="auto"/>
            <w:vAlign w:val="bottom"/>
          </w:tcPr>
          <w:p w14:paraId="3B1EE1C9"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42,6</w:t>
            </w:r>
          </w:p>
        </w:tc>
        <w:tc>
          <w:tcPr>
            <w:tcW w:w="513" w:type="pct"/>
            <w:shd w:val="clear" w:color="auto" w:fill="auto"/>
            <w:vAlign w:val="bottom"/>
          </w:tcPr>
          <w:p w14:paraId="2AC8BBEE"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30,5</w:t>
            </w:r>
          </w:p>
        </w:tc>
        <w:tc>
          <w:tcPr>
            <w:tcW w:w="486" w:type="pct"/>
            <w:shd w:val="clear" w:color="auto" w:fill="auto"/>
            <w:vAlign w:val="bottom"/>
          </w:tcPr>
          <w:p w14:paraId="71DE601E"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22,2</w:t>
            </w:r>
          </w:p>
        </w:tc>
        <w:tc>
          <w:tcPr>
            <w:tcW w:w="517" w:type="pct"/>
            <w:shd w:val="clear" w:color="auto" w:fill="auto"/>
            <w:vAlign w:val="bottom"/>
          </w:tcPr>
          <w:p w14:paraId="7B1A43C0"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456" w:type="pct"/>
            <w:shd w:val="clear" w:color="auto" w:fill="auto"/>
            <w:vAlign w:val="bottom"/>
          </w:tcPr>
          <w:p w14:paraId="39A60979"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120,5</w:t>
            </w:r>
          </w:p>
        </w:tc>
        <w:tc>
          <w:tcPr>
            <w:tcW w:w="452" w:type="pct"/>
            <w:shd w:val="clear" w:color="auto" w:fill="auto"/>
            <w:vAlign w:val="bottom"/>
          </w:tcPr>
          <w:p w14:paraId="31C63003"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29,6</w:t>
            </w:r>
          </w:p>
        </w:tc>
      </w:tr>
      <w:tr w:rsidR="00EA359E" w:rsidRPr="00B95793" w14:paraId="199819DA" w14:textId="77777777" w:rsidTr="00EA359E">
        <w:trPr>
          <w:cantSplit/>
          <w:trHeight w:val="240"/>
        </w:trPr>
        <w:tc>
          <w:tcPr>
            <w:tcW w:w="1177" w:type="pct"/>
            <w:shd w:val="clear" w:color="auto" w:fill="auto"/>
          </w:tcPr>
          <w:p w14:paraId="1EEB618A"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Actividades de alojamiento y servicio de comidas</w:t>
            </w:r>
          </w:p>
        </w:tc>
        <w:tc>
          <w:tcPr>
            <w:tcW w:w="442" w:type="pct"/>
            <w:shd w:val="clear" w:color="auto" w:fill="auto"/>
            <w:vAlign w:val="bottom"/>
          </w:tcPr>
          <w:p w14:paraId="4709B22A"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91,1</w:t>
            </w:r>
          </w:p>
        </w:tc>
        <w:tc>
          <w:tcPr>
            <w:tcW w:w="440" w:type="pct"/>
            <w:shd w:val="clear" w:color="auto" w:fill="auto"/>
            <w:vAlign w:val="bottom"/>
          </w:tcPr>
          <w:p w14:paraId="5A04D697"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32,0</w:t>
            </w:r>
          </w:p>
        </w:tc>
        <w:tc>
          <w:tcPr>
            <w:tcW w:w="517" w:type="pct"/>
            <w:shd w:val="clear" w:color="auto" w:fill="auto"/>
            <w:vAlign w:val="bottom"/>
          </w:tcPr>
          <w:p w14:paraId="06A936D3"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20,8</w:t>
            </w:r>
          </w:p>
        </w:tc>
        <w:tc>
          <w:tcPr>
            <w:tcW w:w="513" w:type="pct"/>
            <w:shd w:val="clear" w:color="auto" w:fill="auto"/>
            <w:vAlign w:val="bottom"/>
          </w:tcPr>
          <w:p w14:paraId="24A8F992"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24,5</w:t>
            </w:r>
          </w:p>
        </w:tc>
        <w:tc>
          <w:tcPr>
            <w:tcW w:w="486" w:type="pct"/>
            <w:shd w:val="clear" w:color="auto" w:fill="auto"/>
            <w:vAlign w:val="bottom"/>
          </w:tcPr>
          <w:p w14:paraId="017B235F"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13,8</w:t>
            </w:r>
          </w:p>
        </w:tc>
        <w:tc>
          <w:tcPr>
            <w:tcW w:w="517" w:type="pct"/>
            <w:shd w:val="clear" w:color="auto" w:fill="auto"/>
            <w:vAlign w:val="bottom"/>
          </w:tcPr>
          <w:p w14:paraId="6C089201"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456" w:type="pct"/>
            <w:shd w:val="clear" w:color="auto" w:fill="auto"/>
            <w:vAlign w:val="bottom"/>
          </w:tcPr>
          <w:p w14:paraId="1FD62DCC"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42,0</w:t>
            </w:r>
          </w:p>
        </w:tc>
        <w:tc>
          <w:tcPr>
            <w:tcW w:w="452" w:type="pct"/>
            <w:shd w:val="clear" w:color="auto" w:fill="auto"/>
            <w:vAlign w:val="bottom"/>
          </w:tcPr>
          <w:p w14:paraId="76A7ACAB"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49,1</w:t>
            </w:r>
          </w:p>
        </w:tc>
      </w:tr>
      <w:tr w:rsidR="00EA359E" w:rsidRPr="00B95793" w14:paraId="356A2B7A" w14:textId="77777777" w:rsidTr="00EA359E">
        <w:trPr>
          <w:cantSplit/>
          <w:trHeight w:val="240"/>
        </w:trPr>
        <w:tc>
          <w:tcPr>
            <w:tcW w:w="1177" w:type="pct"/>
            <w:shd w:val="clear" w:color="auto" w:fill="auto"/>
          </w:tcPr>
          <w:p w14:paraId="7B24923D"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Información y comunicaciones</w:t>
            </w:r>
          </w:p>
        </w:tc>
        <w:tc>
          <w:tcPr>
            <w:tcW w:w="442" w:type="pct"/>
            <w:shd w:val="clear" w:color="auto" w:fill="auto"/>
            <w:vAlign w:val="bottom"/>
          </w:tcPr>
          <w:p w14:paraId="450B2A64"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90,0</w:t>
            </w:r>
          </w:p>
        </w:tc>
        <w:tc>
          <w:tcPr>
            <w:tcW w:w="440" w:type="pct"/>
            <w:shd w:val="clear" w:color="auto" w:fill="auto"/>
            <w:vAlign w:val="bottom"/>
          </w:tcPr>
          <w:p w14:paraId="58661E76"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52,5</w:t>
            </w:r>
          </w:p>
        </w:tc>
        <w:tc>
          <w:tcPr>
            <w:tcW w:w="517" w:type="pct"/>
            <w:shd w:val="clear" w:color="auto" w:fill="auto"/>
            <w:vAlign w:val="bottom"/>
          </w:tcPr>
          <w:p w14:paraId="60AB706E"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19,4</w:t>
            </w:r>
          </w:p>
        </w:tc>
        <w:tc>
          <w:tcPr>
            <w:tcW w:w="513" w:type="pct"/>
            <w:shd w:val="clear" w:color="auto" w:fill="auto"/>
            <w:vAlign w:val="bottom"/>
          </w:tcPr>
          <w:p w14:paraId="2C050474"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11,5</w:t>
            </w:r>
          </w:p>
        </w:tc>
        <w:tc>
          <w:tcPr>
            <w:tcW w:w="486" w:type="pct"/>
            <w:shd w:val="clear" w:color="auto" w:fill="auto"/>
            <w:vAlign w:val="bottom"/>
          </w:tcPr>
          <w:p w14:paraId="57889D79"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6,6</w:t>
            </w:r>
          </w:p>
        </w:tc>
        <w:tc>
          <w:tcPr>
            <w:tcW w:w="517" w:type="pct"/>
            <w:shd w:val="clear" w:color="auto" w:fill="auto"/>
            <w:vAlign w:val="bottom"/>
          </w:tcPr>
          <w:p w14:paraId="2F0E01CD"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456" w:type="pct"/>
            <w:shd w:val="clear" w:color="auto" w:fill="auto"/>
            <w:vAlign w:val="bottom"/>
          </w:tcPr>
          <w:p w14:paraId="4767DCF4"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55,4</w:t>
            </w:r>
          </w:p>
        </w:tc>
        <w:tc>
          <w:tcPr>
            <w:tcW w:w="452" w:type="pct"/>
            <w:shd w:val="clear" w:color="auto" w:fill="auto"/>
            <w:vAlign w:val="bottom"/>
          </w:tcPr>
          <w:p w14:paraId="7694616B"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34,6</w:t>
            </w:r>
          </w:p>
        </w:tc>
      </w:tr>
      <w:tr w:rsidR="00EA359E" w:rsidRPr="00B95793" w14:paraId="3D526740" w14:textId="77777777" w:rsidTr="00EA359E">
        <w:trPr>
          <w:cantSplit/>
          <w:trHeight w:val="240"/>
        </w:trPr>
        <w:tc>
          <w:tcPr>
            <w:tcW w:w="1177" w:type="pct"/>
            <w:shd w:val="clear" w:color="auto" w:fill="auto"/>
          </w:tcPr>
          <w:p w14:paraId="4512A67C"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Actividades financieras y de seguros</w:t>
            </w:r>
          </w:p>
        </w:tc>
        <w:tc>
          <w:tcPr>
            <w:tcW w:w="442" w:type="pct"/>
            <w:shd w:val="clear" w:color="auto" w:fill="auto"/>
            <w:vAlign w:val="bottom"/>
          </w:tcPr>
          <w:p w14:paraId="7789C19A"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44,3</w:t>
            </w:r>
          </w:p>
        </w:tc>
        <w:tc>
          <w:tcPr>
            <w:tcW w:w="440" w:type="pct"/>
            <w:shd w:val="clear" w:color="auto" w:fill="auto"/>
            <w:vAlign w:val="bottom"/>
          </w:tcPr>
          <w:p w14:paraId="7AD539FC"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20,7</w:t>
            </w:r>
          </w:p>
        </w:tc>
        <w:tc>
          <w:tcPr>
            <w:tcW w:w="517" w:type="pct"/>
            <w:shd w:val="clear" w:color="auto" w:fill="auto"/>
            <w:vAlign w:val="bottom"/>
          </w:tcPr>
          <w:p w14:paraId="611E814A"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12,6</w:t>
            </w:r>
          </w:p>
        </w:tc>
        <w:tc>
          <w:tcPr>
            <w:tcW w:w="513" w:type="pct"/>
            <w:shd w:val="clear" w:color="auto" w:fill="auto"/>
            <w:vAlign w:val="bottom"/>
          </w:tcPr>
          <w:p w14:paraId="6A52E0C0"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6,3</w:t>
            </w:r>
          </w:p>
        </w:tc>
        <w:tc>
          <w:tcPr>
            <w:tcW w:w="486" w:type="pct"/>
            <w:shd w:val="clear" w:color="auto" w:fill="auto"/>
            <w:vAlign w:val="bottom"/>
          </w:tcPr>
          <w:p w14:paraId="08852309"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4,6</w:t>
            </w:r>
          </w:p>
        </w:tc>
        <w:tc>
          <w:tcPr>
            <w:tcW w:w="517" w:type="pct"/>
            <w:shd w:val="clear" w:color="auto" w:fill="auto"/>
            <w:vAlign w:val="bottom"/>
          </w:tcPr>
          <w:p w14:paraId="769DB85A"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456" w:type="pct"/>
            <w:shd w:val="clear" w:color="auto" w:fill="auto"/>
            <w:vAlign w:val="bottom"/>
          </w:tcPr>
          <w:p w14:paraId="1BB65BB8"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14,8</w:t>
            </w:r>
          </w:p>
        </w:tc>
        <w:tc>
          <w:tcPr>
            <w:tcW w:w="452" w:type="pct"/>
            <w:shd w:val="clear" w:color="auto" w:fill="auto"/>
            <w:vAlign w:val="bottom"/>
          </w:tcPr>
          <w:p w14:paraId="3DE9619C"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29,4</w:t>
            </w:r>
          </w:p>
        </w:tc>
      </w:tr>
      <w:tr w:rsidR="00EA359E" w:rsidRPr="00B95793" w14:paraId="2B2EF5FA" w14:textId="77777777" w:rsidTr="00EA359E">
        <w:trPr>
          <w:cantSplit/>
          <w:trHeight w:val="240"/>
        </w:trPr>
        <w:tc>
          <w:tcPr>
            <w:tcW w:w="1177" w:type="pct"/>
            <w:shd w:val="clear" w:color="auto" w:fill="auto"/>
          </w:tcPr>
          <w:p w14:paraId="1D4FEA54"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Actividades inmobiliarias</w:t>
            </w:r>
          </w:p>
        </w:tc>
        <w:tc>
          <w:tcPr>
            <w:tcW w:w="442" w:type="pct"/>
            <w:shd w:val="clear" w:color="auto" w:fill="auto"/>
            <w:vAlign w:val="bottom"/>
          </w:tcPr>
          <w:p w14:paraId="1DDD5775"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3,2</w:t>
            </w:r>
          </w:p>
        </w:tc>
        <w:tc>
          <w:tcPr>
            <w:tcW w:w="440" w:type="pct"/>
            <w:shd w:val="clear" w:color="auto" w:fill="auto"/>
            <w:vAlign w:val="bottom"/>
          </w:tcPr>
          <w:p w14:paraId="4F70ED28"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1,6</w:t>
            </w:r>
          </w:p>
        </w:tc>
        <w:tc>
          <w:tcPr>
            <w:tcW w:w="517" w:type="pct"/>
            <w:shd w:val="clear" w:color="auto" w:fill="auto"/>
            <w:vAlign w:val="bottom"/>
          </w:tcPr>
          <w:p w14:paraId="3A470693"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513" w:type="pct"/>
            <w:shd w:val="clear" w:color="auto" w:fill="auto"/>
            <w:vAlign w:val="bottom"/>
          </w:tcPr>
          <w:p w14:paraId="51D41695"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486" w:type="pct"/>
            <w:shd w:val="clear" w:color="auto" w:fill="auto"/>
            <w:vAlign w:val="bottom"/>
          </w:tcPr>
          <w:p w14:paraId="50734285"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517" w:type="pct"/>
            <w:shd w:val="clear" w:color="auto" w:fill="auto"/>
            <w:vAlign w:val="bottom"/>
          </w:tcPr>
          <w:p w14:paraId="70CBD3D6"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456" w:type="pct"/>
            <w:shd w:val="clear" w:color="auto" w:fill="auto"/>
            <w:vAlign w:val="bottom"/>
          </w:tcPr>
          <w:p w14:paraId="568AABAE"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2,1</w:t>
            </w:r>
          </w:p>
        </w:tc>
        <w:tc>
          <w:tcPr>
            <w:tcW w:w="452" w:type="pct"/>
            <w:shd w:val="clear" w:color="auto" w:fill="auto"/>
            <w:vAlign w:val="bottom"/>
          </w:tcPr>
          <w:p w14:paraId="20E924A1"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1,1</w:t>
            </w:r>
          </w:p>
        </w:tc>
      </w:tr>
      <w:tr w:rsidR="00EA359E" w:rsidRPr="00B95793" w14:paraId="7D5A9FE5" w14:textId="77777777" w:rsidTr="00EA359E">
        <w:trPr>
          <w:cantSplit/>
          <w:trHeight w:val="240"/>
        </w:trPr>
        <w:tc>
          <w:tcPr>
            <w:tcW w:w="1177" w:type="pct"/>
            <w:shd w:val="clear" w:color="auto" w:fill="auto"/>
          </w:tcPr>
          <w:p w14:paraId="439F4838"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Actividades profesionales, científicas y técnicas</w:t>
            </w:r>
          </w:p>
        </w:tc>
        <w:tc>
          <w:tcPr>
            <w:tcW w:w="442" w:type="pct"/>
            <w:shd w:val="clear" w:color="auto" w:fill="auto"/>
            <w:vAlign w:val="bottom"/>
          </w:tcPr>
          <w:p w14:paraId="50A2625C"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92,0</w:t>
            </w:r>
          </w:p>
        </w:tc>
        <w:tc>
          <w:tcPr>
            <w:tcW w:w="440" w:type="pct"/>
            <w:shd w:val="clear" w:color="auto" w:fill="auto"/>
            <w:vAlign w:val="bottom"/>
          </w:tcPr>
          <w:p w14:paraId="00A45159"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48,9</w:t>
            </w:r>
          </w:p>
        </w:tc>
        <w:tc>
          <w:tcPr>
            <w:tcW w:w="517" w:type="pct"/>
            <w:shd w:val="clear" w:color="auto" w:fill="auto"/>
            <w:vAlign w:val="bottom"/>
          </w:tcPr>
          <w:p w14:paraId="3AD1625A"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22,1</w:t>
            </w:r>
          </w:p>
        </w:tc>
        <w:tc>
          <w:tcPr>
            <w:tcW w:w="513" w:type="pct"/>
            <w:shd w:val="clear" w:color="auto" w:fill="auto"/>
            <w:vAlign w:val="bottom"/>
          </w:tcPr>
          <w:p w14:paraId="0DB6F82E"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11,7</w:t>
            </w:r>
          </w:p>
        </w:tc>
        <w:tc>
          <w:tcPr>
            <w:tcW w:w="486" w:type="pct"/>
            <w:shd w:val="clear" w:color="auto" w:fill="auto"/>
            <w:vAlign w:val="bottom"/>
          </w:tcPr>
          <w:p w14:paraId="3F5BC7B7"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9,2</w:t>
            </w:r>
          </w:p>
        </w:tc>
        <w:tc>
          <w:tcPr>
            <w:tcW w:w="517" w:type="pct"/>
            <w:shd w:val="clear" w:color="auto" w:fill="auto"/>
            <w:vAlign w:val="bottom"/>
          </w:tcPr>
          <w:p w14:paraId="3F098A80"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456" w:type="pct"/>
            <w:shd w:val="clear" w:color="auto" w:fill="auto"/>
            <w:vAlign w:val="bottom"/>
          </w:tcPr>
          <w:p w14:paraId="6C13343A"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43,8</w:t>
            </w:r>
          </w:p>
        </w:tc>
        <w:tc>
          <w:tcPr>
            <w:tcW w:w="452" w:type="pct"/>
            <w:shd w:val="clear" w:color="auto" w:fill="auto"/>
            <w:vAlign w:val="bottom"/>
          </w:tcPr>
          <w:p w14:paraId="37C78C35"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48,2</w:t>
            </w:r>
          </w:p>
        </w:tc>
      </w:tr>
      <w:tr w:rsidR="00EA359E" w:rsidRPr="00B95793" w14:paraId="329415AE" w14:textId="77777777" w:rsidTr="00EA359E">
        <w:trPr>
          <w:cantSplit/>
          <w:trHeight w:val="240"/>
        </w:trPr>
        <w:tc>
          <w:tcPr>
            <w:tcW w:w="1177" w:type="pct"/>
            <w:shd w:val="clear" w:color="auto" w:fill="auto"/>
          </w:tcPr>
          <w:p w14:paraId="18B521CF"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Actividades de servicios administrativos y de apoyo</w:t>
            </w:r>
          </w:p>
        </w:tc>
        <w:tc>
          <w:tcPr>
            <w:tcW w:w="442" w:type="pct"/>
            <w:shd w:val="clear" w:color="auto" w:fill="auto"/>
            <w:vAlign w:val="bottom"/>
          </w:tcPr>
          <w:p w14:paraId="77DEC15C"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59,4</w:t>
            </w:r>
          </w:p>
        </w:tc>
        <w:tc>
          <w:tcPr>
            <w:tcW w:w="440" w:type="pct"/>
            <w:shd w:val="clear" w:color="auto" w:fill="auto"/>
            <w:vAlign w:val="bottom"/>
          </w:tcPr>
          <w:p w14:paraId="37ACEB58"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29,4</w:t>
            </w:r>
          </w:p>
        </w:tc>
        <w:tc>
          <w:tcPr>
            <w:tcW w:w="517" w:type="pct"/>
            <w:shd w:val="clear" w:color="auto" w:fill="auto"/>
            <w:vAlign w:val="bottom"/>
          </w:tcPr>
          <w:p w14:paraId="7FCD71CC"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14,7</w:t>
            </w:r>
          </w:p>
        </w:tc>
        <w:tc>
          <w:tcPr>
            <w:tcW w:w="513" w:type="pct"/>
            <w:shd w:val="clear" w:color="auto" w:fill="auto"/>
            <w:vAlign w:val="bottom"/>
          </w:tcPr>
          <w:p w14:paraId="07938F5B"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6,6</w:t>
            </w:r>
          </w:p>
        </w:tc>
        <w:tc>
          <w:tcPr>
            <w:tcW w:w="486" w:type="pct"/>
            <w:shd w:val="clear" w:color="auto" w:fill="auto"/>
            <w:vAlign w:val="bottom"/>
          </w:tcPr>
          <w:p w14:paraId="42EF4D6E"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8,6</w:t>
            </w:r>
          </w:p>
        </w:tc>
        <w:tc>
          <w:tcPr>
            <w:tcW w:w="517" w:type="pct"/>
            <w:shd w:val="clear" w:color="auto" w:fill="auto"/>
            <w:vAlign w:val="bottom"/>
          </w:tcPr>
          <w:p w14:paraId="717A57B7"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456" w:type="pct"/>
            <w:shd w:val="clear" w:color="auto" w:fill="auto"/>
            <w:vAlign w:val="bottom"/>
          </w:tcPr>
          <w:p w14:paraId="7D83F0C0"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32,5</w:t>
            </w:r>
          </w:p>
        </w:tc>
        <w:tc>
          <w:tcPr>
            <w:tcW w:w="452" w:type="pct"/>
            <w:shd w:val="clear" w:color="auto" w:fill="auto"/>
            <w:vAlign w:val="bottom"/>
          </w:tcPr>
          <w:p w14:paraId="49B7FDE5"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26,9</w:t>
            </w:r>
          </w:p>
        </w:tc>
      </w:tr>
      <w:tr w:rsidR="00EA359E" w:rsidRPr="00B95793" w14:paraId="6BB40D33" w14:textId="77777777" w:rsidTr="00EA359E">
        <w:trPr>
          <w:cantSplit/>
          <w:trHeight w:val="240"/>
        </w:trPr>
        <w:tc>
          <w:tcPr>
            <w:tcW w:w="1177" w:type="pct"/>
            <w:shd w:val="clear" w:color="auto" w:fill="auto"/>
          </w:tcPr>
          <w:p w14:paraId="761085BB"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Administración pública y defensa; planes de seguridad social de afiliación obligatoria</w:t>
            </w:r>
          </w:p>
        </w:tc>
        <w:tc>
          <w:tcPr>
            <w:tcW w:w="442" w:type="pct"/>
            <w:shd w:val="clear" w:color="auto" w:fill="auto"/>
            <w:vAlign w:val="bottom"/>
          </w:tcPr>
          <w:p w14:paraId="72E748BF"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149,1</w:t>
            </w:r>
          </w:p>
        </w:tc>
        <w:tc>
          <w:tcPr>
            <w:tcW w:w="440" w:type="pct"/>
            <w:shd w:val="clear" w:color="auto" w:fill="auto"/>
            <w:vAlign w:val="bottom"/>
          </w:tcPr>
          <w:p w14:paraId="2DDEC44B"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45,4</w:t>
            </w:r>
          </w:p>
        </w:tc>
        <w:tc>
          <w:tcPr>
            <w:tcW w:w="517" w:type="pct"/>
            <w:shd w:val="clear" w:color="auto" w:fill="auto"/>
            <w:vAlign w:val="bottom"/>
          </w:tcPr>
          <w:p w14:paraId="561D434B"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35,5</w:t>
            </w:r>
          </w:p>
        </w:tc>
        <w:tc>
          <w:tcPr>
            <w:tcW w:w="513" w:type="pct"/>
            <w:shd w:val="clear" w:color="auto" w:fill="auto"/>
            <w:vAlign w:val="bottom"/>
          </w:tcPr>
          <w:p w14:paraId="3BAB6A1D"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35,2</w:t>
            </w:r>
          </w:p>
        </w:tc>
        <w:tc>
          <w:tcPr>
            <w:tcW w:w="486" w:type="pct"/>
            <w:shd w:val="clear" w:color="auto" w:fill="auto"/>
            <w:vAlign w:val="bottom"/>
          </w:tcPr>
          <w:p w14:paraId="3A12BA85"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33,0</w:t>
            </w:r>
          </w:p>
        </w:tc>
        <w:tc>
          <w:tcPr>
            <w:tcW w:w="517" w:type="pct"/>
            <w:shd w:val="clear" w:color="auto" w:fill="auto"/>
            <w:vAlign w:val="bottom"/>
          </w:tcPr>
          <w:p w14:paraId="7B8A4DF0"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456" w:type="pct"/>
            <w:shd w:val="clear" w:color="auto" w:fill="auto"/>
            <w:vAlign w:val="bottom"/>
          </w:tcPr>
          <w:p w14:paraId="03DCF74A"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82,7</w:t>
            </w:r>
          </w:p>
        </w:tc>
        <w:tc>
          <w:tcPr>
            <w:tcW w:w="452" w:type="pct"/>
            <w:shd w:val="clear" w:color="auto" w:fill="auto"/>
            <w:vAlign w:val="bottom"/>
          </w:tcPr>
          <w:p w14:paraId="4F07722D"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66,4</w:t>
            </w:r>
          </w:p>
        </w:tc>
      </w:tr>
      <w:tr w:rsidR="00EA359E" w:rsidRPr="00B95793" w14:paraId="7092CF4B" w14:textId="77777777" w:rsidTr="00EA359E">
        <w:trPr>
          <w:cantSplit/>
          <w:trHeight w:val="240"/>
        </w:trPr>
        <w:tc>
          <w:tcPr>
            <w:tcW w:w="1177" w:type="pct"/>
            <w:shd w:val="clear" w:color="auto" w:fill="auto"/>
          </w:tcPr>
          <w:p w14:paraId="756B4A18"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Enseñanza</w:t>
            </w:r>
          </w:p>
        </w:tc>
        <w:tc>
          <w:tcPr>
            <w:tcW w:w="442" w:type="pct"/>
            <w:shd w:val="clear" w:color="auto" w:fill="auto"/>
            <w:vAlign w:val="bottom"/>
          </w:tcPr>
          <w:p w14:paraId="30068291"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183,6</w:t>
            </w:r>
          </w:p>
        </w:tc>
        <w:tc>
          <w:tcPr>
            <w:tcW w:w="440" w:type="pct"/>
            <w:shd w:val="clear" w:color="auto" w:fill="auto"/>
            <w:vAlign w:val="bottom"/>
          </w:tcPr>
          <w:p w14:paraId="04CBB44B"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56,2</w:t>
            </w:r>
          </w:p>
        </w:tc>
        <w:tc>
          <w:tcPr>
            <w:tcW w:w="517" w:type="pct"/>
            <w:shd w:val="clear" w:color="auto" w:fill="auto"/>
            <w:vAlign w:val="bottom"/>
          </w:tcPr>
          <w:p w14:paraId="15D05CE4"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49,0</w:t>
            </w:r>
          </w:p>
        </w:tc>
        <w:tc>
          <w:tcPr>
            <w:tcW w:w="513" w:type="pct"/>
            <w:shd w:val="clear" w:color="auto" w:fill="auto"/>
            <w:vAlign w:val="bottom"/>
          </w:tcPr>
          <w:p w14:paraId="758860C8"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39,8</w:t>
            </w:r>
          </w:p>
        </w:tc>
        <w:tc>
          <w:tcPr>
            <w:tcW w:w="486" w:type="pct"/>
            <w:shd w:val="clear" w:color="auto" w:fill="auto"/>
            <w:vAlign w:val="bottom"/>
          </w:tcPr>
          <w:p w14:paraId="0BF5BD37"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38,6</w:t>
            </w:r>
          </w:p>
        </w:tc>
        <w:tc>
          <w:tcPr>
            <w:tcW w:w="517" w:type="pct"/>
            <w:shd w:val="clear" w:color="auto" w:fill="auto"/>
            <w:vAlign w:val="bottom"/>
          </w:tcPr>
          <w:p w14:paraId="6D689176"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456" w:type="pct"/>
            <w:shd w:val="clear" w:color="auto" w:fill="auto"/>
            <w:vAlign w:val="bottom"/>
          </w:tcPr>
          <w:p w14:paraId="5FA15BB1"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45,8</w:t>
            </w:r>
          </w:p>
        </w:tc>
        <w:tc>
          <w:tcPr>
            <w:tcW w:w="452" w:type="pct"/>
            <w:shd w:val="clear" w:color="auto" w:fill="auto"/>
            <w:vAlign w:val="bottom"/>
          </w:tcPr>
          <w:p w14:paraId="4C479102"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137,8</w:t>
            </w:r>
          </w:p>
        </w:tc>
      </w:tr>
      <w:tr w:rsidR="00EA359E" w:rsidRPr="00B95793" w14:paraId="0AB7A8A2" w14:textId="77777777" w:rsidTr="00EA359E">
        <w:trPr>
          <w:cantSplit/>
          <w:trHeight w:val="240"/>
        </w:trPr>
        <w:tc>
          <w:tcPr>
            <w:tcW w:w="1177" w:type="pct"/>
            <w:shd w:val="clear" w:color="auto" w:fill="auto"/>
          </w:tcPr>
          <w:p w14:paraId="4B275AB8"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Actividades de atención de la salud humana y de asistencia social</w:t>
            </w:r>
          </w:p>
        </w:tc>
        <w:tc>
          <w:tcPr>
            <w:tcW w:w="442" w:type="pct"/>
            <w:shd w:val="clear" w:color="auto" w:fill="auto"/>
            <w:vAlign w:val="bottom"/>
          </w:tcPr>
          <w:p w14:paraId="3FD02307"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154,9</w:t>
            </w:r>
          </w:p>
        </w:tc>
        <w:tc>
          <w:tcPr>
            <w:tcW w:w="440" w:type="pct"/>
            <w:shd w:val="clear" w:color="auto" w:fill="auto"/>
            <w:vAlign w:val="bottom"/>
          </w:tcPr>
          <w:p w14:paraId="2EDCA9BF"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47,2</w:t>
            </w:r>
          </w:p>
        </w:tc>
        <w:tc>
          <w:tcPr>
            <w:tcW w:w="517" w:type="pct"/>
            <w:shd w:val="clear" w:color="auto" w:fill="auto"/>
            <w:vAlign w:val="bottom"/>
          </w:tcPr>
          <w:p w14:paraId="6268D4EF"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39,7</w:t>
            </w:r>
          </w:p>
        </w:tc>
        <w:tc>
          <w:tcPr>
            <w:tcW w:w="513" w:type="pct"/>
            <w:shd w:val="clear" w:color="auto" w:fill="auto"/>
            <w:vAlign w:val="bottom"/>
          </w:tcPr>
          <w:p w14:paraId="6ABDB8C7"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37,6</w:t>
            </w:r>
          </w:p>
        </w:tc>
        <w:tc>
          <w:tcPr>
            <w:tcW w:w="486" w:type="pct"/>
            <w:shd w:val="clear" w:color="auto" w:fill="auto"/>
            <w:vAlign w:val="bottom"/>
          </w:tcPr>
          <w:p w14:paraId="0B668FF9"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30,4</w:t>
            </w:r>
          </w:p>
        </w:tc>
        <w:tc>
          <w:tcPr>
            <w:tcW w:w="517" w:type="pct"/>
            <w:shd w:val="clear" w:color="auto" w:fill="auto"/>
            <w:vAlign w:val="bottom"/>
          </w:tcPr>
          <w:p w14:paraId="78AE0996"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456" w:type="pct"/>
            <w:shd w:val="clear" w:color="auto" w:fill="auto"/>
            <w:vAlign w:val="bottom"/>
          </w:tcPr>
          <w:p w14:paraId="47B2C04B"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36,9</w:t>
            </w:r>
          </w:p>
        </w:tc>
        <w:tc>
          <w:tcPr>
            <w:tcW w:w="452" w:type="pct"/>
            <w:shd w:val="clear" w:color="auto" w:fill="auto"/>
            <w:vAlign w:val="bottom"/>
          </w:tcPr>
          <w:p w14:paraId="2F87E061"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118,0</w:t>
            </w:r>
          </w:p>
        </w:tc>
      </w:tr>
      <w:tr w:rsidR="00EA359E" w:rsidRPr="00B95793" w14:paraId="48E1663E" w14:textId="77777777" w:rsidTr="00EA359E">
        <w:trPr>
          <w:cantSplit/>
          <w:trHeight w:val="240"/>
        </w:trPr>
        <w:tc>
          <w:tcPr>
            <w:tcW w:w="1177" w:type="pct"/>
            <w:shd w:val="clear" w:color="auto" w:fill="auto"/>
          </w:tcPr>
          <w:p w14:paraId="42CCF597"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Actividades artísticas, de entretenimiento y recreativas</w:t>
            </w:r>
          </w:p>
        </w:tc>
        <w:tc>
          <w:tcPr>
            <w:tcW w:w="442" w:type="pct"/>
            <w:shd w:val="clear" w:color="auto" w:fill="auto"/>
            <w:vAlign w:val="bottom"/>
          </w:tcPr>
          <w:p w14:paraId="4BF6782C"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45,3</w:t>
            </w:r>
          </w:p>
        </w:tc>
        <w:tc>
          <w:tcPr>
            <w:tcW w:w="440" w:type="pct"/>
            <w:shd w:val="clear" w:color="auto" w:fill="auto"/>
            <w:vAlign w:val="bottom"/>
          </w:tcPr>
          <w:p w14:paraId="496D136A"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16,5</w:t>
            </w:r>
          </w:p>
        </w:tc>
        <w:tc>
          <w:tcPr>
            <w:tcW w:w="517" w:type="pct"/>
            <w:shd w:val="clear" w:color="auto" w:fill="auto"/>
            <w:vAlign w:val="bottom"/>
          </w:tcPr>
          <w:p w14:paraId="788EA4C4"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9,9</w:t>
            </w:r>
          </w:p>
        </w:tc>
        <w:tc>
          <w:tcPr>
            <w:tcW w:w="513" w:type="pct"/>
            <w:shd w:val="clear" w:color="auto" w:fill="auto"/>
            <w:vAlign w:val="bottom"/>
          </w:tcPr>
          <w:p w14:paraId="1353FC8D"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10,8</w:t>
            </w:r>
          </w:p>
        </w:tc>
        <w:tc>
          <w:tcPr>
            <w:tcW w:w="486" w:type="pct"/>
            <w:shd w:val="clear" w:color="auto" w:fill="auto"/>
            <w:vAlign w:val="bottom"/>
          </w:tcPr>
          <w:p w14:paraId="180C5EC1"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8,1</w:t>
            </w:r>
          </w:p>
        </w:tc>
        <w:tc>
          <w:tcPr>
            <w:tcW w:w="517" w:type="pct"/>
            <w:shd w:val="clear" w:color="auto" w:fill="auto"/>
            <w:vAlign w:val="bottom"/>
          </w:tcPr>
          <w:p w14:paraId="2D9BC810"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456" w:type="pct"/>
            <w:shd w:val="clear" w:color="auto" w:fill="auto"/>
            <w:vAlign w:val="bottom"/>
          </w:tcPr>
          <w:p w14:paraId="4C56DF42"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24,6</w:t>
            </w:r>
          </w:p>
        </w:tc>
        <w:tc>
          <w:tcPr>
            <w:tcW w:w="452" w:type="pct"/>
            <w:shd w:val="clear" w:color="auto" w:fill="auto"/>
            <w:vAlign w:val="bottom"/>
          </w:tcPr>
          <w:p w14:paraId="3BBFD1D3"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20,7</w:t>
            </w:r>
          </w:p>
        </w:tc>
      </w:tr>
      <w:tr w:rsidR="00EA359E" w:rsidRPr="00B95793" w14:paraId="0767800A" w14:textId="77777777" w:rsidTr="00EA359E">
        <w:trPr>
          <w:cantSplit/>
          <w:trHeight w:val="240"/>
        </w:trPr>
        <w:tc>
          <w:tcPr>
            <w:tcW w:w="1177" w:type="pct"/>
            <w:shd w:val="clear" w:color="auto" w:fill="auto"/>
          </w:tcPr>
          <w:p w14:paraId="0A1C2328"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Otras actividades de servicios</w:t>
            </w:r>
          </w:p>
        </w:tc>
        <w:tc>
          <w:tcPr>
            <w:tcW w:w="442" w:type="pct"/>
            <w:shd w:val="clear" w:color="auto" w:fill="auto"/>
            <w:vAlign w:val="bottom"/>
          </w:tcPr>
          <w:p w14:paraId="747D65B5"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52,3</w:t>
            </w:r>
          </w:p>
        </w:tc>
        <w:tc>
          <w:tcPr>
            <w:tcW w:w="440" w:type="pct"/>
            <w:shd w:val="clear" w:color="auto" w:fill="auto"/>
            <w:vAlign w:val="bottom"/>
          </w:tcPr>
          <w:p w14:paraId="09B3C918"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17,7</w:t>
            </w:r>
          </w:p>
        </w:tc>
        <w:tc>
          <w:tcPr>
            <w:tcW w:w="517" w:type="pct"/>
            <w:shd w:val="clear" w:color="auto" w:fill="auto"/>
            <w:vAlign w:val="bottom"/>
          </w:tcPr>
          <w:p w14:paraId="51364667"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13,2</w:t>
            </w:r>
          </w:p>
        </w:tc>
        <w:tc>
          <w:tcPr>
            <w:tcW w:w="513" w:type="pct"/>
            <w:shd w:val="clear" w:color="auto" w:fill="auto"/>
            <w:vAlign w:val="bottom"/>
          </w:tcPr>
          <w:p w14:paraId="2A37CF76"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12,8</w:t>
            </w:r>
          </w:p>
        </w:tc>
        <w:tc>
          <w:tcPr>
            <w:tcW w:w="486" w:type="pct"/>
            <w:shd w:val="clear" w:color="auto" w:fill="auto"/>
            <w:vAlign w:val="bottom"/>
          </w:tcPr>
          <w:p w14:paraId="3A1EA6E0"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8,6</w:t>
            </w:r>
          </w:p>
        </w:tc>
        <w:tc>
          <w:tcPr>
            <w:tcW w:w="517" w:type="pct"/>
            <w:shd w:val="clear" w:color="auto" w:fill="auto"/>
            <w:vAlign w:val="bottom"/>
          </w:tcPr>
          <w:p w14:paraId="44F4C461"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456" w:type="pct"/>
            <w:shd w:val="clear" w:color="auto" w:fill="auto"/>
            <w:vAlign w:val="bottom"/>
          </w:tcPr>
          <w:p w14:paraId="7D1E9161"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26,7</w:t>
            </w:r>
          </w:p>
        </w:tc>
        <w:tc>
          <w:tcPr>
            <w:tcW w:w="452" w:type="pct"/>
            <w:shd w:val="clear" w:color="auto" w:fill="auto"/>
            <w:vAlign w:val="bottom"/>
          </w:tcPr>
          <w:p w14:paraId="18BC35C5"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25,5</w:t>
            </w:r>
          </w:p>
        </w:tc>
      </w:tr>
      <w:tr w:rsidR="00EA359E" w:rsidRPr="00B95793" w14:paraId="7AE6DDBE" w14:textId="77777777" w:rsidTr="00EA359E">
        <w:trPr>
          <w:cantSplit/>
          <w:trHeight w:val="240"/>
        </w:trPr>
        <w:tc>
          <w:tcPr>
            <w:tcW w:w="1177" w:type="pct"/>
            <w:shd w:val="clear" w:color="auto" w:fill="auto"/>
          </w:tcPr>
          <w:p w14:paraId="28A7BF53"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Actividades de los hogares como empleadores</w:t>
            </w:r>
          </w:p>
        </w:tc>
        <w:tc>
          <w:tcPr>
            <w:tcW w:w="442" w:type="pct"/>
            <w:shd w:val="clear" w:color="auto" w:fill="auto"/>
            <w:vAlign w:val="bottom"/>
          </w:tcPr>
          <w:p w14:paraId="466395C3"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82,4</w:t>
            </w:r>
          </w:p>
        </w:tc>
        <w:tc>
          <w:tcPr>
            <w:tcW w:w="440" w:type="pct"/>
            <w:shd w:val="clear" w:color="auto" w:fill="auto"/>
            <w:vAlign w:val="bottom"/>
          </w:tcPr>
          <w:p w14:paraId="75754609"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6,2</w:t>
            </w:r>
          </w:p>
        </w:tc>
        <w:tc>
          <w:tcPr>
            <w:tcW w:w="517" w:type="pct"/>
            <w:shd w:val="clear" w:color="auto" w:fill="auto"/>
            <w:vAlign w:val="bottom"/>
          </w:tcPr>
          <w:p w14:paraId="2F0CAC33"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10,4</w:t>
            </w:r>
          </w:p>
        </w:tc>
        <w:tc>
          <w:tcPr>
            <w:tcW w:w="513" w:type="pct"/>
            <w:shd w:val="clear" w:color="auto" w:fill="auto"/>
            <w:vAlign w:val="bottom"/>
          </w:tcPr>
          <w:p w14:paraId="1436EDC8"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27,8</w:t>
            </w:r>
          </w:p>
        </w:tc>
        <w:tc>
          <w:tcPr>
            <w:tcW w:w="486" w:type="pct"/>
            <w:shd w:val="clear" w:color="auto" w:fill="auto"/>
            <w:vAlign w:val="bottom"/>
          </w:tcPr>
          <w:p w14:paraId="1A4CCF8D"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38,0</w:t>
            </w:r>
          </w:p>
        </w:tc>
        <w:tc>
          <w:tcPr>
            <w:tcW w:w="517" w:type="pct"/>
            <w:shd w:val="clear" w:color="auto" w:fill="auto"/>
            <w:vAlign w:val="bottom"/>
          </w:tcPr>
          <w:p w14:paraId="0FC3090D"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456" w:type="pct"/>
            <w:shd w:val="clear" w:color="auto" w:fill="auto"/>
            <w:vAlign w:val="bottom"/>
          </w:tcPr>
          <w:p w14:paraId="483EED5F"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31,2</w:t>
            </w:r>
          </w:p>
        </w:tc>
        <w:tc>
          <w:tcPr>
            <w:tcW w:w="452" w:type="pct"/>
            <w:shd w:val="clear" w:color="auto" w:fill="auto"/>
            <w:vAlign w:val="bottom"/>
          </w:tcPr>
          <w:p w14:paraId="31253173"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51,1</w:t>
            </w:r>
          </w:p>
        </w:tc>
      </w:tr>
      <w:tr w:rsidR="00EA359E" w:rsidRPr="00B95793" w14:paraId="619A2717" w14:textId="77777777" w:rsidTr="00EA359E">
        <w:trPr>
          <w:cantSplit/>
          <w:trHeight w:val="240"/>
        </w:trPr>
        <w:tc>
          <w:tcPr>
            <w:tcW w:w="1177" w:type="pct"/>
            <w:tcBorders>
              <w:bottom w:val="single" w:sz="12" w:space="0" w:color="auto"/>
            </w:tcBorders>
            <w:shd w:val="clear" w:color="auto" w:fill="auto"/>
          </w:tcPr>
          <w:p w14:paraId="05D5C17B"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Actividades de organizaciones y órganos extraterritoriales</w:t>
            </w:r>
          </w:p>
        </w:tc>
        <w:tc>
          <w:tcPr>
            <w:tcW w:w="442" w:type="pct"/>
            <w:tcBorders>
              <w:bottom w:val="single" w:sz="12" w:space="0" w:color="auto"/>
            </w:tcBorders>
            <w:shd w:val="clear" w:color="auto" w:fill="auto"/>
            <w:vAlign w:val="bottom"/>
          </w:tcPr>
          <w:p w14:paraId="746C3E1C"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440" w:type="pct"/>
            <w:tcBorders>
              <w:bottom w:val="single" w:sz="12" w:space="0" w:color="auto"/>
            </w:tcBorders>
            <w:shd w:val="clear" w:color="auto" w:fill="auto"/>
            <w:vAlign w:val="bottom"/>
          </w:tcPr>
          <w:p w14:paraId="77979B60"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517" w:type="pct"/>
            <w:tcBorders>
              <w:bottom w:val="single" w:sz="12" w:space="0" w:color="auto"/>
            </w:tcBorders>
            <w:shd w:val="clear" w:color="auto" w:fill="auto"/>
            <w:vAlign w:val="bottom"/>
          </w:tcPr>
          <w:p w14:paraId="0E309E99"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513" w:type="pct"/>
            <w:tcBorders>
              <w:bottom w:val="single" w:sz="12" w:space="0" w:color="auto"/>
            </w:tcBorders>
            <w:shd w:val="clear" w:color="auto" w:fill="auto"/>
            <w:vAlign w:val="bottom"/>
          </w:tcPr>
          <w:p w14:paraId="7A411CA2"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486" w:type="pct"/>
            <w:tcBorders>
              <w:bottom w:val="single" w:sz="12" w:space="0" w:color="auto"/>
            </w:tcBorders>
            <w:shd w:val="clear" w:color="auto" w:fill="auto"/>
            <w:vAlign w:val="bottom"/>
          </w:tcPr>
          <w:p w14:paraId="2EF476E0"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517" w:type="pct"/>
            <w:tcBorders>
              <w:bottom w:val="single" w:sz="12" w:space="0" w:color="auto"/>
            </w:tcBorders>
            <w:shd w:val="clear" w:color="auto" w:fill="auto"/>
            <w:vAlign w:val="bottom"/>
          </w:tcPr>
          <w:p w14:paraId="73814B4F"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456" w:type="pct"/>
            <w:tcBorders>
              <w:bottom w:val="single" w:sz="12" w:space="0" w:color="auto"/>
            </w:tcBorders>
            <w:shd w:val="clear" w:color="auto" w:fill="auto"/>
            <w:vAlign w:val="bottom"/>
          </w:tcPr>
          <w:p w14:paraId="42331108"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452" w:type="pct"/>
            <w:tcBorders>
              <w:bottom w:val="single" w:sz="12" w:space="0" w:color="auto"/>
            </w:tcBorders>
            <w:shd w:val="clear" w:color="auto" w:fill="auto"/>
            <w:vAlign w:val="bottom"/>
          </w:tcPr>
          <w:p w14:paraId="3C213925"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bl>
    <w:p w14:paraId="71DA97B6" w14:textId="77777777" w:rsidR="00381602" w:rsidRPr="00EA359E" w:rsidRDefault="00381602" w:rsidP="00EA359E">
      <w:pPr>
        <w:pStyle w:val="SingleTxtG"/>
        <w:spacing w:before="120" w:after="240"/>
        <w:ind w:left="0" w:firstLine="170"/>
        <w:jc w:val="left"/>
        <w:rPr>
          <w:sz w:val="18"/>
          <w:szCs w:val="18"/>
        </w:rPr>
      </w:pPr>
      <w:r w:rsidRPr="00EA359E">
        <w:rPr>
          <w:i/>
          <w:sz w:val="18"/>
          <w:szCs w:val="18"/>
        </w:rPr>
        <w:t>Fuente</w:t>
      </w:r>
      <w:r w:rsidRPr="00422DF0">
        <w:rPr>
          <w:i/>
          <w:iCs/>
          <w:sz w:val="18"/>
          <w:szCs w:val="18"/>
        </w:rPr>
        <w:t>:</w:t>
      </w:r>
      <w:r w:rsidRPr="00EA359E">
        <w:rPr>
          <w:sz w:val="18"/>
          <w:szCs w:val="18"/>
        </w:rPr>
        <w:t xml:space="preserve"> Oficina de Estadística de la República.</w:t>
      </w:r>
    </w:p>
    <w:p w14:paraId="600991AE" w14:textId="0F0DD61B" w:rsidR="00381602" w:rsidRPr="00B95793" w:rsidRDefault="00EA359E" w:rsidP="00EA359E">
      <w:pPr>
        <w:pStyle w:val="H23G"/>
        <w:spacing w:after="0"/>
      </w:pPr>
      <w:r>
        <w:lastRenderedPageBreak/>
        <w:tab/>
      </w:r>
      <w:r>
        <w:tab/>
      </w:r>
      <w:r w:rsidR="00381602" w:rsidRPr="00B95793">
        <w:t>Empleados de manera formal o informal por sector de actividad, 2020</w:t>
      </w:r>
    </w:p>
    <w:p w14:paraId="6A269793" w14:textId="77777777" w:rsidR="00381602" w:rsidRPr="000B2AEB" w:rsidRDefault="00381602" w:rsidP="00381602">
      <w:pPr>
        <w:pStyle w:val="SingleTxtG"/>
        <w:rPr>
          <w:bCs/>
          <w:sz w:val="16"/>
          <w:szCs w:val="16"/>
        </w:rPr>
      </w:pPr>
      <w:r w:rsidRPr="000B2AEB">
        <w:rPr>
          <w:bCs/>
          <w:sz w:val="16"/>
          <w:szCs w:val="16"/>
        </w:rPr>
        <w:t>(En miles)</w:t>
      </w:r>
    </w:p>
    <w:p w14:paraId="277E73B1" w14:textId="77777777" w:rsidR="00381602" w:rsidRPr="00B95793" w:rsidRDefault="00381602" w:rsidP="00381602">
      <w:pPr>
        <w:pStyle w:val="SingleTxtG"/>
      </w:pPr>
      <w:r w:rsidRPr="00B95793">
        <w:rPr>
          <w:noProof/>
        </w:rPr>
        <mc:AlternateContent>
          <mc:Choice Requires="wpg">
            <w:drawing>
              <wp:anchor distT="0" distB="0" distL="114300" distR="114300" simplePos="0" relativeHeight="251661312" behindDoc="0" locked="0" layoutInCell="1" allowOverlap="1" wp14:anchorId="4AB577A3" wp14:editId="4AFE4A47">
                <wp:simplePos x="0" y="0"/>
                <wp:positionH relativeFrom="page">
                  <wp:posOffset>2250374</wp:posOffset>
                </wp:positionH>
                <wp:positionV relativeFrom="paragraph">
                  <wp:posOffset>67219</wp:posOffset>
                </wp:positionV>
                <wp:extent cx="1215683" cy="470529"/>
                <wp:effectExtent l="0" t="0" r="22860" b="25400"/>
                <wp:wrapNone/>
                <wp:docPr id="35" name="Grupo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5683" cy="470529"/>
                          <a:chOff x="0" y="0"/>
                          <a:chExt cx="1989" cy="740"/>
                        </a:xfrm>
                      </wpg:grpSpPr>
                      <wps:wsp>
                        <wps:cNvPr id="36" name="Rectangle 48"/>
                        <wps:cNvSpPr>
                          <a:spLocks noChangeArrowheads="1"/>
                        </wps:cNvSpPr>
                        <wps:spPr bwMode="auto">
                          <a:xfrm>
                            <a:off x="8" y="373"/>
                            <a:ext cx="1111" cy="337"/>
                          </a:xfrm>
                          <a:prstGeom prst="rect">
                            <a:avLst/>
                          </a:prstGeom>
                          <a:solidFill>
                            <a:srgbClr val="E2E7E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 name="Rectangle 49"/>
                        <wps:cNvSpPr>
                          <a:spLocks noChangeArrowheads="1"/>
                        </wps:cNvSpPr>
                        <wps:spPr bwMode="auto">
                          <a:xfrm>
                            <a:off x="8" y="373"/>
                            <a:ext cx="1111" cy="337"/>
                          </a:xfrm>
                          <a:prstGeom prst="rect">
                            <a:avLst/>
                          </a:prstGeom>
                          <a:noFill/>
                          <a:ln w="9370">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Rectangle 50"/>
                        <wps:cNvSpPr>
                          <a:spLocks noChangeArrowheads="1"/>
                        </wps:cNvSpPr>
                        <wps:spPr bwMode="auto">
                          <a:xfrm>
                            <a:off x="8" y="37"/>
                            <a:ext cx="902" cy="337"/>
                          </a:xfrm>
                          <a:prstGeom prst="rect">
                            <a:avLst/>
                          </a:prstGeom>
                          <a:solidFill>
                            <a:srgbClr val="967C8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 name="Rectangle 51"/>
                        <wps:cNvSpPr>
                          <a:spLocks noChangeArrowheads="1"/>
                        </wps:cNvSpPr>
                        <wps:spPr bwMode="auto">
                          <a:xfrm>
                            <a:off x="8" y="37"/>
                            <a:ext cx="902" cy="337"/>
                          </a:xfrm>
                          <a:prstGeom prst="rect">
                            <a:avLst/>
                          </a:prstGeom>
                          <a:noFill/>
                          <a:ln w="9406">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 name="Freeform 531"/>
                        <wps:cNvSpPr>
                          <a:spLocks/>
                        </wps:cNvSpPr>
                        <wps:spPr bwMode="auto">
                          <a:xfrm>
                            <a:off x="1183" y="359"/>
                            <a:ext cx="806" cy="381"/>
                          </a:xfrm>
                          <a:custGeom>
                            <a:avLst/>
                            <a:gdLst>
                              <a:gd name="T0" fmla="*/ 0 w 806"/>
                              <a:gd name="T1" fmla="*/ 360 h 381"/>
                              <a:gd name="T2" fmla="*/ 41 w 806"/>
                              <a:gd name="T3" fmla="*/ 277 h 381"/>
                              <a:gd name="T4" fmla="*/ 151 w 806"/>
                              <a:gd name="T5" fmla="*/ 212 h 381"/>
                              <a:gd name="T6" fmla="*/ 226 w 806"/>
                              <a:gd name="T7" fmla="*/ 190 h 381"/>
                              <a:gd name="T8" fmla="*/ 311 w 806"/>
                              <a:gd name="T9" fmla="*/ 175 h 381"/>
                              <a:gd name="T10" fmla="*/ 403 w 806"/>
                              <a:gd name="T11" fmla="*/ 170 h 381"/>
                              <a:gd name="T12" fmla="*/ 495 w 806"/>
                              <a:gd name="T13" fmla="*/ 175 h 381"/>
                              <a:gd name="T14" fmla="*/ 580 w 806"/>
                              <a:gd name="T15" fmla="*/ 190 h 381"/>
                              <a:gd name="T16" fmla="*/ 655 w 806"/>
                              <a:gd name="T17" fmla="*/ 212 h 381"/>
                              <a:gd name="T18" fmla="*/ 717 w 806"/>
                              <a:gd name="T19" fmla="*/ 241 h 381"/>
                              <a:gd name="T20" fmla="*/ 795 w 806"/>
                              <a:gd name="T21" fmla="*/ 317 h 381"/>
                              <a:gd name="T22" fmla="*/ 805 w 806"/>
                              <a:gd name="T23" fmla="*/ 360 h 381"/>
                              <a:gd name="T24" fmla="*/ 795 w 806"/>
                              <a:gd name="T25" fmla="*/ 404 h 381"/>
                              <a:gd name="T26" fmla="*/ 717 w 806"/>
                              <a:gd name="T27" fmla="*/ 479 h 381"/>
                              <a:gd name="T28" fmla="*/ 655 w 806"/>
                              <a:gd name="T29" fmla="*/ 509 h 381"/>
                              <a:gd name="T30" fmla="*/ 580 w 806"/>
                              <a:gd name="T31" fmla="*/ 531 h 381"/>
                              <a:gd name="T32" fmla="*/ 495 w 806"/>
                              <a:gd name="T33" fmla="*/ 546 h 381"/>
                              <a:gd name="T34" fmla="*/ 403 w 806"/>
                              <a:gd name="T35" fmla="*/ 551 h 381"/>
                              <a:gd name="T36" fmla="*/ 311 w 806"/>
                              <a:gd name="T37" fmla="*/ 546 h 381"/>
                              <a:gd name="T38" fmla="*/ 226 w 806"/>
                              <a:gd name="T39" fmla="*/ 531 h 381"/>
                              <a:gd name="T40" fmla="*/ 151 w 806"/>
                              <a:gd name="T41" fmla="*/ 509 h 381"/>
                              <a:gd name="T42" fmla="*/ 89 w 806"/>
                              <a:gd name="T43" fmla="*/ 479 h 381"/>
                              <a:gd name="T44" fmla="*/ 11 w 806"/>
                              <a:gd name="T45" fmla="*/ 404 h 381"/>
                              <a:gd name="T46" fmla="*/ 0 w 806"/>
                              <a:gd name="T47" fmla="*/ 360 h 381"/>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Lst>
                            <a:ahLst/>
                            <a:cxnLst>
                              <a:cxn ang="T48">
                                <a:pos x="T0" y="T1"/>
                              </a:cxn>
                              <a:cxn ang="T49">
                                <a:pos x="T2" y="T3"/>
                              </a:cxn>
                              <a:cxn ang="T50">
                                <a:pos x="T4" y="T5"/>
                              </a:cxn>
                              <a:cxn ang="T51">
                                <a:pos x="T6" y="T7"/>
                              </a:cxn>
                              <a:cxn ang="T52">
                                <a:pos x="T8" y="T9"/>
                              </a:cxn>
                              <a:cxn ang="T53">
                                <a:pos x="T10" y="T11"/>
                              </a:cxn>
                              <a:cxn ang="T54">
                                <a:pos x="T12" y="T13"/>
                              </a:cxn>
                              <a:cxn ang="T55">
                                <a:pos x="T14" y="T15"/>
                              </a:cxn>
                              <a:cxn ang="T56">
                                <a:pos x="T16" y="T17"/>
                              </a:cxn>
                              <a:cxn ang="T57">
                                <a:pos x="T18" y="T19"/>
                              </a:cxn>
                              <a:cxn ang="T58">
                                <a:pos x="T20" y="T21"/>
                              </a:cxn>
                              <a:cxn ang="T59">
                                <a:pos x="T22" y="T23"/>
                              </a:cxn>
                              <a:cxn ang="T60">
                                <a:pos x="T24" y="T25"/>
                              </a:cxn>
                              <a:cxn ang="T61">
                                <a:pos x="T26" y="T27"/>
                              </a:cxn>
                              <a:cxn ang="T62">
                                <a:pos x="T28" y="T29"/>
                              </a:cxn>
                              <a:cxn ang="T63">
                                <a:pos x="T30" y="T31"/>
                              </a:cxn>
                              <a:cxn ang="T64">
                                <a:pos x="T32" y="T33"/>
                              </a:cxn>
                              <a:cxn ang="T65">
                                <a:pos x="T34" y="T35"/>
                              </a:cxn>
                              <a:cxn ang="T66">
                                <a:pos x="T36" y="T37"/>
                              </a:cxn>
                              <a:cxn ang="T67">
                                <a:pos x="T38" y="T39"/>
                              </a:cxn>
                              <a:cxn ang="T68">
                                <a:pos x="T40" y="T41"/>
                              </a:cxn>
                              <a:cxn ang="T69">
                                <a:pos x="T42" y="T43"/>
                              </a:cxn>
                              <a:cxn ang="T70">
                                <a:pos x="T44" y="T45"/>
                              </a:cxn>
                              <a:cxn ang="T71">
                                <a:pos x="T46" y="T47"/>
                              </a:cxn>
                            </a:cxnLst>
                            <a:rect l="0" t="0" r="r" b="b"/>
                            <a:pathLst>
                              <a:path w="806" h="381">
                                <a:moveTo>
                                  <a:pt x="0" y="190"/>
                                </a:moveTo>
                                <a:lnTo>
                                  <a:pt x="41" y="107"/>
                                </a:lnTo>
                                <a:lnTo>
                                  <a:pt x="151" y="42"/>
                                </a:lnTo>
                                <a:lnTo>
                                  <a:pt x="226" y="20"/>
                                </a:lnTo>
                                <a:lnTo>
                                  <a:pt x="311" y="5"/>
                                </a:lnTo>
                                <a:lnTo>
                                  <a:pt x="403" y="0"/>
                                </a:lnTo>
                                <a:lnTo>
                                  <a:pt x="495" y="5"/>
                                </a:lnTo>
                                <a:lnTo>
                                  <a:pt x="580" y="20"/>
                                </a:lnTo>
                                <a:lnTo>
                                  <a:pt x="655" y="42"/>
                                </a:lnTo>
                                <a:lnTo>
                                  <a:pt x="717" y="71"/>
                                </a:lnTo>
                                <a:lnTo>
                                  <a:pt x="795" y="147"/>
                                </a:lnTo>
                                <a:lnTo>
                                  <a:pt x="805" y="190"/>
                                </a:lnTo>
                                <a:lnTo>
                                  <a:pt x="795" y="234"/>
                                </a:lnTo>
                                <a:lnTo>
                                  <a:pt x="717" y="309"/>
                                </a:lnTo>
                                <a:lnTo>
                                  <a:pt x="655" y="339"/>
                                </a:lnTo>
                                <a:lnTo>
                                  <a:pt x="580" y="361"/>
                                </a:lnTo>
                                <a:lnTo>
                                  <a:pt x="495" y="376"/>
                                </a:lnTo>
                                <a:lnTo>
                                  <a:pt x="403" y="381"/>
                                </a:lnTo>
                                <a:lnTo>
                                  <a:pt x="311" y="376"/>
                                </a:lnTo>
                                <a:lnTo>
                                  <a:pt x="226" y="361"/>
                                </a:lnTo>
                                <a:lnTo>
                                  <a:pt x="151" y="339"/>
                                </a:lnTo>
                                <a:lnTo>
                                  <a:pt x="89" y="309"/>
                                </a:lnTo>
                                <a:lnTo>
                                  <a:pt x="11" y="234"/>
                                </a:lnTo>
                                <a:lnTo>
                                  <a:pt x="0" y="190"/>
                                </a:lnTo>
                                <a:close/>
                              </a:path>
                            </a:pathLst>
                          </a:custGeom>
                          <a:noFill/>
                          <a:ln w="9462">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Freeform 530"/>
                        <wps:cNvSpPr>
                          <a:spLocks/>
                        </wps:cNvSpPr>
                        <wps:spPr bwMode="auto">
                          <a:xfrm>
                            <a:off x="974" y="8"/>
                            <a:ext cx="806" cy="396"/>
                          </a:xfrm>
                          <a:custGeom>
                            <a:avLst/>
                            <a:gdLst>
                              <a:gd name="T0" fmla="*/ 403 w 806"/>
                              <a:gd name="T1" fmla="*/ 214 h 396"/>
                              <a:gd name="T2" fmla="*/ 310 w 806"/>
                              <a:gd name="T3" fmla="*/ 209 h 396"/>
                              <a:gd name="T4" fmla="*/ 226 w 806"/>
                              <a:gd name="T5" fmla="*/ 194 h 396"/>
                              <a:gd name="T6" fmla="*/ 151 w 806"/>
                              <a:gd name="T7" fmla="*/ 171 h 396"/>
                              <a:gd name="T8" fmla="*/ 88 w 806"/>
                              <a:gd name="T9" fmla="*/ 140 h 396"/>
                              <a:gd name="T10" fmla="*/ 41 w 806"/>
                              <a:gd name="T11" fmla="*/ 103 h 396"/>
                              <a:gd name="T12" fmla="*/ 0 w 806"/>
                              <a:gd name="T13" fmla="*/ 17 h 396"/>
                              <a:gd name="T14" fmla="*/ 11 w 806"/>
                              <a:gd name="T15" fmla="*/ -29 h 396"/>
                              <a:gd name="T16" fmla="*/ 88 w 806"/>
                              <a:gd name="T17" fmla="*/ -107 h 396"/>
                              <a:gd name="T18" fmla="*/ 151 w 806"/>
                              <a:gd name="T19" fmla="*/ -138 h 396"/>
                              <a:gd name="T20" fmla="*/ 226 w 806"/>
                              <a:gd name="T21" fmla="*/ -161 h 396"/>
                              <a:gd name="T22" fmla="*/ 310 w 806"/>
                              <a:gd name="T23" fmla="*/ -176 h 396"/>
                              <a:gd name="T24" fmla="*/ 403 w 806"/>
                              <a:gd name="T25" fmla="*/ -181 h 396"/>
                              <a:gd name="T26" fmla="*/ 495 w 806"/>
                              <a:gd name="T27" fmla="*/ -176 h 396"/>
                              <a:gd name="T28" fmla="*/ 580 w 806"/>
                              <a:gd name="T29" fmla="*/ -161 h 396"/>
                              <a:gd name="T30" fmla="*/ 654 w 806"/>
                              <a:gd name="T31" fmla="*/ -138 h 396"/>
                              <a:gd name="T32" fmla="*/ 717 w 806"/>
                              <a:gd name="T33" fmla="*/ -107 h 396"/>
                              <a:gd name="T34" fmla="*/ 764 w 806"/>
                              <a:gd name="T35" fmla="*/ -70 h 396"/>
                              <a:gd name="T36" fmla="*/ 805 w 806"/>
                              <a:gd name="T37" fmla="*/ 17 h 396"/>
                              <a:gd name="T38" fmla="*/ 794 w 806"/>
                              <a:gd name="T39" fmla="*/ 62 h 396"/>
                              <a:gd name="T40" fmla="*/ 717 w 806"/>
                              <a:gd name="T41" fmla="*/ 140 h 396"/>
                              <a:gd name="T42" fmla="*/ 654 w 806"/>
                              <a:gd name="T43" fmla="*/ 171 h 396"/>
                              <a:gd name="T44" fmla="*/ 580 w 806"/>
                              <a:gd name="T45" fmla="*/ 194 h 396"/>
                              <a:gd name="T46" fmla="*/ 495 w 806"/>
                              <a:gd name="T47" fmla="*/ 209 h 396"/>
                              <a:gd name="T48" fmla="*/ 403 w 806"/>
                              <a:gd name="T49" fmla="*/ 214 h 39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806" h="396">
                                <a:moveTo>
                                  <a:pt x="403" y="395"/>
                                </a:moveTo>
                                <a:lnTo>
                                  <a:pt x="310" y="390"/>
                                </a:lnTo>
                                <a:lnTo>
                                  <a:pt x="226" y="375"/>
                                </a:lnTo>
                                <a:lnTo>
                                  <a:pt x="151" y="352"/>
                                </a:lnTo>
                                <a:lnTo>
                                  <a:pt x="88" y="321"/>
                                </a:lnTo>
                                <a:lnTo>
                                  <a:pt x="41" y="284"/>
                                </a:lnTo>
                                <a:lnTo>
                                  <a:pt x="0" y="198"/>
                                </a:lnTo>
                                <a:lnTo>
                                  <a:pt x="11" y="152"/>
                                </a:lnTo>
                                <a:lnTo>
                                  <a:pt x="88" y="74"/>
                                </a:lnTo>
                                <a:lnTo>
                                  <a:pt x="151" y="43"/>
                                </a:lnTo>
                                <a:lnTo>
                                  <a:pt x="226" y="20"/>
                                </a:lnTo>
                                <a:lnTo>
                                  <a:pt x="310" y="5"/>
                                </a:lnTo>
                                <a:lnTo>
                                  <a:pt x="403" y="0"/>
                                </a:lnTo>
                                <a:lnTo>
                                  <a:pt x="495" y="5"/>
                                </a:lnTo>
                                <a:lnTo>
                                  <a:pt x="580" y="20"/>
                                </a:lnTo>
                                <a:lnTo>
                                  <a:pt x="654" y="43"/>
                                </a:lnTo>
                                <a:lnTo>
                                  <a:pt x="717" y="74"/>
                                </a:lnTo>
                                <a:lnTo>
                                  <a:pt x="764" y="111"/>
                                </a:lnTo>
                                <a:lnTo>
                                  <a:pt x="805" y="198"/>
                                </a:lnTo>
                                <a:lnTo>
                                  <a:pt x="794" y="243"/>
                                </a:lnTo>
                                <a:lnTo>
                                  <a:pt x="717" y="321"/>
                                </a:lnTo>
                                <a:lnTo>
                                  <a:pt x="654" y="352"/>
                                </a:lnTo>
                                <a:lnTo>
                                  <a:pt x="580" y="375"/>
                                </a:lnTo>
                                <a:lnTo>
                                  <a:pt x="495" y="390"/>
                                </a:lnTo>
                                <a:lnTo>
                                  <a:pt x="403" y="39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529"/>
                        <wps:cNvSpPr>
                          <a:spLocks/>
                        </wps:cNvSpPr>
                        <wps:spPr bwMode="auto">
                          <a:xfrm>
                            <a:off x="974" y="8"/>
                            <a:ext cx="806" cy="396"/>
                          </a:xfrm>
                          <a:custGeom>
                            <a:avLst/>
                            <a:gdLst>
                              <a:gd name="T0" fmla="*/ 0 w 806"/>
                              <a:gd name="T1" fmla="*/ 17 h 396"/>
                              <a:gd name="T2" fmla="*/ 41 w 806"/>
                              <a:gd name="T3" fmla="*/ -70 h 396"/>
                              <a:gd name="T4" fmla="*/ 88 w 806"/>
                              <a:gd name="T5" fmla="*/ -107 h 396"/>
                              <a:gd name="T6" fmla="*/ 151 w 806"/>
                              <a:gd name="T7" fmla="*/ -138 h 396"/>
                              <a:gd name="T8" fmla="*/ 226 w 806"/>
                              <a:gd name="T9" fmla="*/ -161 h 396"/>
                              <a:gd name="T10" fmla="*/ 310 w 806"/>
                              <a:gd name="T11" fmla="*/ -176 h 396"/>
                              <a:gd name="T12" fmla="*/ 403 w 806"/>
                              <a:gd name="T13" fmla="*/ -181 h 396"/>
                              <a:gd name="T14" fmla="*/ 495 w 806"/>
                              <a:gd name="T15" fmla="*/ -176 h 396"/>
                              <a:gd name="T16" fmla="*/ 580 w 806"/>
                              <a:gd name="T17" fmla="*/ -161 h 396"/>
                              <a:gd name="T18" fmla="*/ 654 w 806"/>
                              <a:gd name="T19" fmla="*/ -138 h 396"/>
                              <a:gd name="T20" fmla="*/ 717 w 806"/>
                              <a:gd name="T21" fmla="*/ -107 h 396"/>
                              <a:gd name="T22" fmla="*/ 764 w 806"/>
                              <a:gd name="T23" fmla="*/ -70 h 396"/>
                              <a:gd name="T24" fmla="*/ 805 w 806"/>
                              <a:gd name="T25" fmla="*/ 17 h 396"/>
                              <a:gd name="T26" fmla="*/ 794 w 806"/>
                              <a:gd name="T27" fmla="*/ 62 h 396"/>
                              <a:gd name="T28" fmla="*/ 717 w 806"/>
                              <a:gd name="T29" fmla="*/ 140 h 396"/>
                              <a:gd name="T30" fmla="*/ 654 w 806"/>
                              <a:gd name="T31" fmla="*/ 171 h 396"/>
                              <a:gd name="T32" fmla="*/ 580 w 806"/>
                              <a:gd name="T33" fmla="*/ 194 h 396"/>
                              <a:gd name="T34" fmla="*/ 495 w 806"/>
                              <a:gd name="T35" fmla="*/ 209 h 396"/>
                              <a:gd name="T36" fmla="*/ 403 w 806"/>
                              <a:gd name="T37" fmla="*/ 214 h 396"/>
                              <a:gd name="T38" fmla="*/ 310 w 806"/>
                              <a:gd name="T39" fmla="*/ 209 h 396"/>
                              <a:gd name="T40" fmla="*/ 226 w 806"/>
                              <a:gd name="T41" fmla="*/ 194 h 396"/>
                              <a:gd name="T42" fmla="*/ 151 w 806"/>
                              <a:gd name="T43" fmla="*/ 171 h 396"/>
                              <a:gd name="T44" fmla="*/ 88 w 806"/>
                              <a:gd name="T45" fmla="*/ 140 h 396"/>
                              <a:gd name="T46" fmla="*/ 41 w 806"/>
                              <a:gd name="T47" fmla="*/ 103 h 396"/>
                              <a:gd name="T48" fmla="*/ 0 w 806"/>
                              <a:gd name="T49" fmla="*/ 17 h 39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806" h="396">
                                <a:moveTo>
                                  <a:pt x="0" y="198"/>
                                </a:moveTo>
                                <a:lnTo>
                                  <a:pt x="41" y="111"/>
                                </a:lnTo>
                                <a:lnTo>
                                  <a:pt x="88" y="74"/>
                                </a:lnTo>
                                <a:lnTo>
                                  <a:pt x="151" y="43"/>
                                </a:lnTo>
                                <a:lnTo>
                                  <a:pt x="226" y="20"/>
                                </a:lnTo>
                                <a:lnTo>
                                  <a:pt x="310" y="5"/>
                                </a:lnTo>
                                <a:lnTo>
                                  <a:pt x="403" y="0"/>
                                </a:lnTo>
                                <a:lnTo>
                                  <a:pt x="495" y="5"/>
                                </a:lnTo>
                                <a:lnTo>
                                  <a:pt x="580" y="20"/>
                                </a:lnTo>
                                <a:lnTo>
                                  <a:pt x="654" y="43"/>
                                </a:lnTo>
                                <a:lnTo>
                                  <a:pt x="717" y="74"/>
                                </a:lnTo>
                                <a:lnTo>
                                  <a:pt x="764" y="111"/>
                                </a:lnTo>
                                <a:lnTo>
                                  <a:pt x="805" y="198"/>
                                </a:lnTo>
                                <a:lnTo>
                                  <a:pt x="794" y="243"/>
                                </a:lnTo>
                                <a:lnTo>
                                  <a:pt x="717" y="321"/>
                                </a:lnTo>
                                <a:lnTo>
                                  <a:pt x="654" y="352"/>
                                </a:lnTo>
                                <a:lnTo>
                                  <a:pt x="580" y="375"/>
                                </a:lnTo>
                                <a:lnTo>
                                  <a:pt x="495" y="390"/>
                                </a:lnTo>
                                <a:lnTo>
                                  <a:pt x="403" y="395"/>
                                </a:lnTo>
                                <a:lnTo>
                                  <a:pt x="310" y="390"/>
                                </a:lnTo>
                                <a:lnTo>
                                  <a:pt x="226" y="375"/>
                                </a:lnTo>
                                <a:lnTo>
                                  <a:pt x="151" y="352"/>
                                </a:lnTo>
                                <a:lnTo>
                                  <a:pt x="88" y="321"/>
                                </a:lnTo>
                                <a:lnTo>
                                  <a:pt x="41" y="284"/>
                                </a:lnTo>
                                <a:lnTo>
                                  <a:pt x="0" y="198"/>
                                </a:lnTo>
                                <a:close/>
                              </a:path>
                            </a:pathLst>
                          </a:custGeom>
                          <a:noFill/>
                          <a:ln w="9473">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Text Box 528"/>
                        <wps:cNvSpPr txBox="1">
                          <a:spLocks noChangeArrowheads="1"/>
                        </wps:cNvSpPr>
                        <wps:spPr bwMode="auto">
                          <a:xfrm>
                            <a:off x="0" y="0"/>
                            <a:ext cx="1972" cy="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284F76" w14:textId="77777777" w:rsidR="00381602" w:rsidRDefault="00381602" w:rsidP="00381602">
                              <w:pPr>
                                <w:spacing w:before="98"/>
                                <w:ind w:left="1153"/>
                                <w:rPr>
                                  <w:sz w:val="17"/>
                                </w:rPr>
                              </w:pPr>
                              <w:bookmarkStart w:id="2" w:name="_Hlk115279362"/>
                              <w:r>
                                <w:rPr>
                                  <w:w w:val="115"/>
                                  <w:sz w:val="17"/>
                                </w:rPr>
                                <w:t>188,3</w:t>
                              </w:r>
                            </w:p>
                            <w:bookmarkEnd w:id="2"/>
                            <w:p w14:paraId="127D3BA2" w14:textId="77777777" w:rsidR="00381602" w:rsidRDefault="00381602" w:rsidP="00381602">
                              <w:pPr>
                                <w:spacing w:before="132"/>
                                <w:ind w:right="191"/>
                                <w:jc w:val="right"/>
                                <w:rPr>
                                  <w:sz w:val="17"/>
                                </w:rPr>
                              </w:pPr>
                              <w:r>
                                <w:rPr>
                                  <w:w w:val="115"/>
                                  <w:sz w:val="17"/>
                                </w:rPr>
                                <w:t>233,1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B577A3" id="Grupo 35" o:spid="_x0000_s1026" style="position:absolute;left:0;text-align:left;margin-left:177.2pt;margin-top:5.3pt;width:95.7pt;height:37.05pt;z-index:251661312;mso-position-horizontal-relative:page" coordsize="1989,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">
                <v:rect id="Rectangle 48" o:spid="_x0000_s1027" style="position:absolute;left:8;top:373;width:1111;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" fillcolor="#e2e7e8" stroked="f"/>
                <v:rect id="Rectangle 49" o:spid="_x0000_s1028" style="position:absolute;left:8;top:373;width:1111;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" filled="f" strokecolor="#bebebe" strokeweight=".26028mm"/>
                <v:rect id="Rectangle 50" o:spid="_x0000_s1029" style="position:absolute;left:8;top:37;width:902;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" fillcolor="#967c89" stroked="f"/>
                <v:rect id="Rectangle 51" o:spid="_x0000_s1030" style="position:absolute;left:8;top:37;width:902;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" filled="f" strokecolor="#bebebe" strokeweight=".26128mm"/>
                <v:shape id="Freeform 531" o:spid="_x0000_s1031" style="position:absolute;left:1183;top:359;width:806;height:381;visibility:visible;mso-wrap-style:square;v-text-anchor:top" coordsize="806,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" path="m,190l41,107,151,42,226,20,311,5,403,r92,5l580,20r75,22l717,71r78,76l805,190r-10,44l717,309r-62,30l580,361r-85,15l403,381r-92,-5l226,361,151,339,89,309,11,234,,190xe" filled="f" strokecolor="#bebebe" strokeweight=".26283mm">
                  <v:path arrowok="t" o:connecttype="custom" o:connectlocs="0,360;41,277;151,212;226,190;311,175;403,170;495,175;580,190;655,212;717,241;795,317;805,360;795,404;717,479;655,509;580,531;495,546;403,551;311,546;226,531;151,509;89,479;11,404;0,360" o:connectangles="0,0,0,0,0,0,0,0,0,0,0,0,0,0,0,0,0,0,0,0,0,0,0,0"/>
                </v:shape>
                <v:shape id="Freeform 530" o:spid="_x0000_s1032" style="position:absolute;left:974;top:8;width:806;height:396;visibility:visible;mso-wrap-style:square;v-text-anchor:top" coordsize="80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" path="m403,395r-93,-5l226,375,151,352,88,321,41,284,,198,11,152,88,74,151,43,226,20,310,5,403,r92,5l580,20r74,23l717,74r47,37l805,198r-11,45l717,321r-63,31l580,375r-85,15l403,395xe" stroked="f">
                  <v:path arrowok="t" o:connecttype="custom" o:connectlocs="403,214;310,209;226,194;151,171;88,140;41,103;0,17;11,-29;88,-107;151,-138;226,-161;310,-176;403,-181;495,-176;580,-161;654,-138;717,-107;764,-70;805,17;794,62;717,140;654,171;580,194;495,209;403,214" o:connectangles="0,0,0,0,0,0,0,0,0,0,0,0,0,0,0,0,0,0,0,0,0,0,0,0,0"/>
                </v:shape>
                <v:shape id="Freeform 529" o:spid="_x0000_s1033" style="position:absolute;left:974;top:8;width:806;height:396;visibility:visible;mso-wrap-style:square;v-text-anchor:top" coordsize="80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" path="m,198l41,111,88,74,151,43,226,20,310,5,403,r92,5l580,20r74,23l717,74r47,37l805,198r-11,45l717,321r-63,31l580,375r-85,15l403,395r-93,-5l226,375,151,352,88,321,41,284,,198xe" filled="f" strokecolor="#bebebe" strokeweight=".26314mm">
                  <v:path arrowok="t" o:connecttype="custom" o:connectlocs="0,17;41,-70;88,-107;151,-138;226,-161;310,-176;403,-181;495,-176;580,-161;654,-138;717,-107;764,-70;805,17;794,62;717,140;654,171;580,194;495,209;403,214;310,209;226,194;151,171;88,140;41,103;0,17" o:connectangles="0,0,0,0,0,0,0,0,0,0,0,0,0,0,0,0,0,0,0,0,0,0,0,0,0"/>
                </v:shape>
                <v:shapetype id="_x0000_t202" coordsize="21600,21600" o:spt="202" path="m,l,21600r21600,l21600,xe">
                  <v:stroke joinstyle="miter"/>
                  <v:path gradientshapeok="t" o:connecttype="rect"/>
                </v:shapetype>
                <v:shape id="Text Box 528" o:spid="_x0000_s1034" type="#_x0000_t202" style="position:absolute;width:1972;height:7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BPdxAAAANsAAAAPAAAAZHJzL2Rvd25yZXYueG1sRI9Ba8JA&#10;FITvBf/D8oTe6sa2iE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ZYE93EAAAA2wAAAA8A&#10;AAAAAAAAAAAAAAAABwIAAGRycy9kb3ducmV2LnhtbFBLBQYAAAAAAwADALcAAAD4AgAAAAA=&#10;" filled="f" stroked="f">
                  <v:textbox inset="0,0,0,0">
                    <w:txbxContent>
                      <w:p w14:paraId="51284F76" w14:textId="77777777" w:rsidR="00381602" w:rsidRDefault="00381602" w:rsidP="00381602">
                        <w:pPr>
                          <w:spacing w:before="98"/>
                          <w:ind w:left="1153"/>
                          <w:rPr>
                            <w:sz w:val="17"/>
                          </w:rPr>
                        </w:pPr>
                        <w:bookmarkStart w:id="3" w:name="_Hlk115279362"/>
                        <w:r>
                          <w:rPr>
                            <w:w w:val="115"/>
                            <w:sz w:val="17"/>
                          </w:rPr>
                          <w:t>188,3</w:t>
                        </w:r>
                      </w:p>
                      <w:bookmarkEnd w:id="3"/>
                      <w:p w14:paraId="127D3BA2" w14:textId="77777777" w:rsidR="00381602" w:rsidRDefault="00381602" w:rsidP="00381602">
                        <w:pPr>
                          <w:spacing w:before="132"/>
                          <w:ind w:right="191"/>
                          <w:jc w:val="right"/>
                          <w:rPr>
                            <w:sz w:val="17"/>
                          </w:rPr>
                        </w:pPr>
                        <w:r>
                          <w:rPr>
                            <w:w w:val="115"/>
                            <w:sz w:val="17"/>
                          </w:rPr>
                          <w:t>233,1</w:t>
                        </w:r>
                      </w:p>
                    </w:txbxContent>
                  </v:textbox>
                </v:shape>
                <w10:wrap anchorx="page"/>
              </v:group>
            </w:pict>
          </mc:Fallback>
        </mc:AlternateContent>
      </w:r>
    </w:p>
    <w:p w14:paraId="39290F2A" w14:textId="77777777" w:rsidR="00381602" w:rsidRPr="00B95793" w:rsidRDefault="00381602" w:rsidP="00381602">
      <w:pPr>
        <w:pStyle w:val="SingleTxtG"/>
      </w:pPr>
      <w:r w:rsidRPr="00B95793">
        <w:t>Agricultura</w:t>
      </w:r>
      <w:r w:rsidRPr="00B95793">
        <w:tab/>
      </w:r>
      <w:r w:rsidRPr="00B95793">
        <w:tab/>
      </w:r>
    </w:p>
    <w:p w14:paraId="77378B22" w14:textId="77777777" w:rsidR="00381602" w:rsidRPr="00B95793" w:rsidRDefault="00381602" w:rsidP="00381602">
      <w:pPr>
        <w:pStyle w:val="SingleTxtG"/>
      </w:pPr>
    </w:p>
    <w:p w14:paraId="28E17F21" w14:textId="77777777" w:rsidR="00381602" w:rsidRPr="00B95793" w:rsidRDefault="00381602" w:rsidP="00381602">
      <w:pPr>
        <w:pStyle w:val="SingleTxtG"/>
      </w:pPr>
      <w:r w:rsidRPr="00B95793">
        <w:rPr>
          <w:noProof/>
        </w:rPr>
        <mc:AlternateContent>
          <mc:Choice Requires="wpg">
            <w:drawing>
              <wp:anchor distT="0" distB="0" distL="114300" distR="114300" simplePos="0" relativeHeight="251662336" behindDoc="1" locked="0" layoutInCell="1" allowOverlap="1" wp14:anchorId="6B733981" wp14:editId="73411C90">
                <wp:simplePos x="0" y="0"/>
                <wp:positionH relativeFrom="column">
                  <wp:posOffset>1524412</wp:posOffset>
                </wp:positionH>
                <wp:positionV relativeFrom="paragraph">
                  <wp:posOffset>88900</wp:posOffset>
                </wp:positionV>
                <wp:extent cx="2454275" cy="465455"/>
                <wp:effectExtent l="0" t="0" r="22225" b="10795"/>
                <wp:wrapTight wrapText="bothSides">
                  <wp:wrapPolygon edited="0">
                    <wp:start x="1677" y="0"/>
                    <wp:lineTo x="0" y="0"/>
                    <wp:lineTo x="0" y="21217"/>
                    <wp:lineTo x="17939" y="21217"/>
                    <wp:lineTo x="20790" y="21217"/>
                    <wp:lineTo x="21628" y="19449"/>
                    <wp:lineTo x="21628" y="9724"/>
                    <wp:lineTo x="4024" y="0"/>
                    <wp:lineTo x="1677" y="0"/>
                  </wp:wrapPolygon>
                </wp:wrapTight>
                <wp:docPr id="25" name="Grupo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54275" cy="465455"/>
                          <a:chOff x="2783" y="-178"/>
                          <a:chExt cx="3865" cy="733"/>
                        </a:xfrm>
                      </wpg:grpSpPr>
                      <wps:wsp>
                        <wps:cNvPr id="26" name="Rectangle 526"/>
                        <wps:cNvSpPr>
                          <a:spLocks noChangeArrowheads="1"/>
                        </wps:cNvSpPr>
                        <wps:spPr bwMode="auto">
                          <a:xfrm>
                            <a:off x="2783" y="188"/>
                            <a:ext cx="2995" cy="337"/>
                          </a:xfrm>
                          <a:prstGeom prst="rect">
                            <a:avLst/>
                          </a:prstGeom>
                          <a:solidFill>
                            <a:srgbClr val="E2E7E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 name="Rectangle 525"/>
                        <wps:cNvSpPr>
                          <a:spLocks noChangeArrowheads="1"/>
                        </wps:cNvSpPr>
                        <wps:spPr bwMode="auto">
                          <a:xfrm>
                            <a:off x="2783" y="188"/>
                            <a:ext cx="2995" cy="337"/>
                          </a:xfrm>
                          <a:prstGeom prst="rect">
                            <a:avLst/>
                          </a:prstGeom>
                          <a:noFill/>
                          <a:ln w="9304">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Rectangle 524"/>
                        <wps:cNvSpPr>
                          <a:spLocks noChangeArrowheads="1"/>
                        </wps:cNvSpPr>
                        <wps:spPr bwMode="auto">
                          <a:xfrm>
                            <a:off x="2783" y="-148"/>
                            <a:ext cx="129" cy="337"/>
                          </a:xfrm>
                          <a:prstGeom prst="rect">
                            <a:avLst/>
                          </a:prstGeom>
                          <a:solidFill>
                            <a:srgbClr val="967C8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 name="Rectangle 523"/>
                        <wps:cNvSpPr>
                          <a:spLocks noChangeArrowheads="1"/>
                        </wps:cNvSpPr>
                        <wps:spPr bwMode="auto">
                          <a:xfrm>
                            <a:off x="2783" y="-148"/>
                            <a:ext cx="129" cy="337"/>
                          </a:xfrm>
                          <a:prstGeom prst="rect">
                            <a:avLst/>
                          </a:prstGeom>
                          <a:noFill/>
                          <a:ln w="10105">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 name="Freeform 522"/>
                        <wps:cNvSpPr>
                          <a:spLocks/>
                        </wps:cNvSpPr>
                        <wps:spPr bwMode="auto">
                          <a:xfrm>
                            <a:off x="5842" y="159"/>
                            <a:ext cx="806" cy="396"/>
                          </a:xfrm>
                          <a:custGeom>
                            <a:avLst/>
                            <a:gdLst>
                              <a:gd name="T0" fmla="*/ 0 w 806"/>
                              <a:gd name="T1" fmla="*/ 357 h 396"/>
                              <a:gd name="T2" fmla="*/ 41 w 806"/>
                              <a:gd name="T3" fmla="*/ 270 h 396"/>
                              <a:gd name="T4" fmla="*/ 89 w 806"/>
                              <a:gd name="T5" fmla="*/ 234 h 396"/>
                              <a:gd name="T6" fmla="*/ 151 w 806"/>
                              <a:gd name="T7" fmla="*/ 203 h 396"/>
                              <a:gd name="T8" fmla="*/ 226 w 806"/>
                              <a:gd name="T9" fmla="*/ 180 h 396"/>
                              <a:gd name="T10" fmla="*/ 310 w 806"/>
                              <a:gd name="T11" fmla="*/ 165 h 396"/>
                              <a:gd name="T12" fmla="*/ 403 w 806"/>
                              <a:gd name="T13" fmla="*/ 160 h 396"/>
                              <a:gd name="T14" fmla="*/ 495 w 806"/>
                              <a:gd name="T15" fmla="*/ 165 h 396"/>
                              <a:gd name="T16" fmla="*/ 580 w 806"/>
                              <a:gd name="T17" fmla="*/ 180 h 396"/>
                              <a:gd name="T18" fmla="*/ 654 w 806"/>
                              <a:gd name="T19" fmla="*/ 203 h 396"/>
                              <a:gd name="T20" fmla="*/ 717 w 806"/>
                              <a:gd name="T21" fmla="*/ 234 h 396"/>
                              <a:gd name="T22" fmla="*/ 764 w 806"/>
                              <a:gd name="T23" fmla="*/ 270 h 396"/>
                              <a:gd name="T24" fmla="*/ 805 w 806"/>
                              <a:gd name="T25" fmla="*/ 357 h 396"/>
                              <a:gd name="T26" fmla="*/ 794 w 806"/>
                              <a:gd name="T27" fmla="*/ 402 h 396"/>
                              <a:gd name="T28" fmla="*/ 717 w 806"/>
                              <a:gd name="T29" fmla="*/ 481 h 396"/>
                              <a:gd name="T30" fmla="*/ 654 w 806"/>
                              <a:gd name="T31" fmla="*/ 511 h 396"/>
                              <a:gd name="T32" fmla="*/ 580 w 806"/>
                              <a:gd name="T33" fmla="*/ 535 h 396"/>
                              <a:gd name="T34" fmla="*/ 495 w 806"/>
                              <a:gd name="T35" fmla="*/ 549 h 396"/>
                              <a:gd name="T36" fmla="*/ 403 w 806"/>
                              <a:gd name="T37" fmla="*/ 555 h 396"/>
                              <a:gd name="T38" fmla="*/ 310 w 806"/>
                              <a:gd name="T39" fmla="*/ 549 h 396"/>
                              <a:gd name="T40" fmla="*/ 226 w 806"/>
                              <a:gd name="T41" fmla="*/ 535 h 396"/>
                              <a:gd name="T42" fmla="*/ 151 w 806"/>
                              <a:gd name="T43" fmla="*/ 511 h 396"/>
                              <a:gd name="T44" fmla="*/ 89 w 806"/>
                              <a:gd name="T45" fmla="*/ 481 h 396"/>
                              <a:gd name="T46" fmla="*/ 41 w 806"/>
                              <a:gd name="T47" fmla="*/ 444 h 396"/>
                              <a:gd name="T48" fmla="*/ 0 w 806"/>
                              <a:gd name="T49" fmla="*/ 357 h 39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806" h="396">
                                <a:moveTo>
                                  <a:pt x="0" y="197"/>
                                </a:moveTo>
                                <a:lnTo>
                                  <a:pt x="41" y="110"/>
                                </a:lnTo>
                                <a:lnTo>
                                  <a:pt x="89" y="74"/>
                                </a:lnTo>
                                <a:lnTo>
                                  <a:pt x="151" y="43"/>
                                </a:lnTo>
                                <a:lnTo>
                                  <a:pt x="226" y="20"/>
                                </a:lnTo>
                                <a:lnTo>
                                  <a:pt x="310" y="5"/>
                                </a:lnTo>
                                <a:lnTo>
                                  <a:pt x="403" y="0"/>
                                </a:lnTo>
                                <a:lnTo>
                                  <a:pt x="495" y="5"/>
                                </a:lnTo>
                                <a:lnTo>
                                  <a:pt x="580" y="20"/>
                                </a:lnTo>
                                <a:lnTo>
                                  <a:pt x="654" y="43"/>
                                </a:lnTo>
                                <a:lnTo>
                                  <a:pt x="717" y="74"/>
                                </a:lnTo>
                                <a:lnTo>
                                  <a:pt x="764" y="110"/>
                                </a:lnTo>
                                <a:lnTo>
                                  <a:pt x="805" y="197"/>
                                </a:lnTo>
                                <a:lnTo>
                                  <a:pt x="794" y="242"/>
                                </a:lnTo>
                                <a:lnTo>
                                  <a:pt x="717" y="321"/>
                                </a:lnTo>
                                <a:lnTo>
                                  <a:pt x="654" y="351"/>
                                </a:lnTo>
                                <a:lnTo>
                                  <a:pt x="580" y="375"/>
                                </a:lnTo>
                                <a:lnTo>
                                  <a:pt x="495" y="389"/>
                                </a:lnTo>
                                <a:lnTo>
                                  <a:pt x="403" y="395"/>
                                </a:lnTo>
                                <a:lnTo>
                                  <a:pt x="310" y="389"/>
                                </a:lnTo>
                                <a:lnTo>
                                  <a:pt x="226" y="375"/>
                                </a:lnTo>
                                <a:lnTo>
                                  <a:pt x="151" y="351"/>
                                </a:lnTo>
                                <a:lnTo>
                                  <a:pt x="89" y="321"/>
                                </a:lnTo>
                                <a:lnTo>
                                  <a:pt x="41" y="284"/>
                                </a:lnTo>
                                <a:lnTo>
                                  <a:pt x="0" y="197"/>
                                </a:lnTo>
                                <a:close/>
                              </a:path>
                            </a:pathLst>
                          </a:custGeom>
                          <a:noFill/>
                          <a:ln w="9473">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Freeform 521"/>
                        <wps:cNvSpPr>
                          <a:spLocks/>
                        </wps:cNvSpPr>
                        <wps:spPr bwMode="auto">
                          <a:xfrm>
                            <a:off x="2976" y="-178"/>
                            <a:ext cx="661" cy="396"/>
                          </a:xfrm>
                          <a:custGeom>
                            <a:avLst/>
                            <a:gdLst>
                              <a:gd name="T0" fmla="*/ 330 w 661"/>
                              <a:gd name="T1" fmla="*/ 218 h 396"/>
                              <a:gd name="T2" fmla="*/ 243 w 661"/>
                              <a:gd name="T3" fmla="*/ 211 h 396"/>
                              <a:gd name="T4" fmla="*/ 164 w 661"/>
                              <a:gd name="T5" fmla="*/ 191 h 396"/>
                              <a:gd name="T6" fmla="*/ 97 w 661"/>
                              <a:gd name="T7" fmla="*/ 160 h 396"/>
                              <a:gd name="T8" fmla="*/ 45 w 661"/>
                              <a:gd name="T9" fmla="*/ 120 h 396"/>
                              <a:gd name="T10" fmla="*/ 0 w 661"/>
                              <a:gd name="T11" fmla="*/ 21 h 396"/>
                              <a:gd name="T12" fmla="*/ 12 w 661"/>
                              <a:gd name="T13" fmla="*/ -32 h 396"/>
                              <a:gd name="T14" fmla="*/ 97 w 661"/>
                              <a:gd name="T15" fmla="*/ -119 h 396"/>
                              <a:gd name="T16" fmla="*/ 164 w 661"/>
                              <a:gd name="T17" fmla="*/ -150 h 396"/>
                              <a:gd name="T18" fmla="*/ 243 w 661"/>
                              <a:gd name="T19" fmla="*/ -170 h 396"/>
                              <a:gd name="T20" fmla="*/ 330 w 661"/>
                              <a:gd name="T21" fmla="*/ -177 h 396"/>
                              <a:gd name="T22" fmla="*/ 418 w 661"/>
                              <a:gd name="T23" fmla="*/ -170 h 396"/>
                              <a:gd name="T24" fmla="*/ 497 w 661"/>
                              <a:gd name="T25" fmla="*/ -150 h 396"/>
                              <a:gd name="T26" fmla="*/ 564 w 661"/>
                              <a:gd name="T27" fmla="*/ -119 h 396"/>
                              <a:gd name="T28" fmla="*/ 615 w 661"/>
                              <a:gd name="T29" fmla="*/ -79 h 396"/>
                              <a:gd name="T30" fmla="*/ 660 w 661"/>
                              <a:gd name="T31" fmla="*/ 21 h 396"/>
                              <a:gd name="T32" fmla="*/ 649 w 661"/>
                              <a:gd name="T33" fmla="*/ 73 h 396"/>
                              <a:gd name="T34" fmla="*/ 564 w 661"/>
                              <a:gd name="T35" fmla="*/ 160 h 396"/>
                              <a:gd name="T36" fmla="*/ 497 w 661"/>
                              <a:gd name="T37" fmla="*/ 191 h 396"/>
                              <a:gd name="T38" fmla="*/ 418 w 661"/>
                              <a:gd name="T39" fmla="*/ 211 h 396"/>
                              <a:gd name="T40" fmla="*/ 330 w 661"/>
                              <a:gd name="T41" fmla="*/ 218 h 39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661" h="396">
                                <a:moveTo>
                                  <a:pt x="330" y="395"/>
                                </a:moveTo>
                                <a:lnTo>
                                  <a:pt x="243" y="388"/>
                                </a:lnTo>
                                <a:lnTo>
                                  <a:pt x="164" y="368"/>
                                </a:lnTo>
                                <a:lnTo>
                                  <a:pt x="97" y="337"/>
                                </a:lnTo>
                                <a:lnTo>
                                  <a:pt x="45" y="297"/>
                                </a:lnTo>
                                <a:lnTo>
                                  <a:pt x="0" y="198"/>
                                </a:lnTo>
                                <a:lnTo>
                                  <a:pt x="12" y="145"/>
                                </a:lnTo>
                                <a:lnTo>
                                  <a:pt x="97" y="58"/>
                                </a:lnTo>
                                <a:lnTo>
                                  <a:pt x="164" y="27"/>
                                </a:lnTo>
                                <a:lnTo>
                                  <a:pt x="243" y="7"/>
                                </a:lnTo>
                                <a:lnTo>
                                  <a:pt x="330" y="0"/>
                                </a:lnTo>
                                <a:lnTo>
                                  <a:pt x="418" y="7"/>
                                </a:lnTo>
                                <a:lnTo>
                                  <a:pt x="497" y="27"/>
                                </a:lnTo>
                                <a:lnTo>
                                  <a:pt x="564" y="58"/>
                                </a:lnTo>
                                <a:lnTo>
                                  <a:pt x="615" y="98"/>
                                </a:lnTo>
                                <a:lnTo>
                                  <a:pt x="660" y="198"/>
                                </a:lnTo>
                                <a:lnTo>
                                  <a:pt x="649" y="250"/>
                                </a:lnTo>
                                <a:lnTo>
                                  <a:pt x="564" y="337"/>
                                </a:lnTo>
                                <a:lnTo>
                                  <a:pt x="497" y="368"/>
                                </a:lnTo>
                                <a:lnTo>
                                  <a:pt x="418" y="388"/>
                                </a:lnTo>
                                <a:lnTo>
                                  <a:pt x="330" y="39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520"/>
                        <wps:cNvSpPr>
                          <a:spLocks/>
                        </wps:cNvSpPr>
                        <wps:spPr bwMode="auto">
                          <a:xfrm>
                            <a:off x="2976" y="-178"/>
                            <a:ext cx="661" cy="396"/>
                          </a:xfrm>
                          <a:custGeom>
                            <a:avLst/>
                            <a:gdLst>
                              <a:gd name="T0" fmla="*/ 0 w 661"/>
                              <a:gd name="T1" fmla="*/ 21 h 396"/>
                              <a:gd name="T2" fmla="*/ 45 w 661"/>
                              <a:gd name="T3" fmla="*/ -79 h 396"/>
                              <a:gd name="T4" fmla="*/ 97 w 661"/>
                              <a:gd name="T5" fmla="*/ -119 h 396"/>
                              <a:gd name="T6" fmla="*/ 164 w 661"/>
                              <a:gd name="T7" fmla="*/ -150 h 396"/>
                              <a:gd name="T8" fmla="*/ 243 w 661"/>
                              <a:gd name="T9" fmla="*/ -170 h 396"/>
                              <a:gd name="T10" fmla="*/ 330 w 661"/>
                              <a:gd name="T11" fmla="*/ -177 h 396"/>
                              <a:gd name="T12" fmla="*/ 418 w 661"/>
                              <a:gd name="T13" fmla="*/ -170 h 396"/>
                              <a:gd name="T14" fmla="*/ 497 w 661"/>
                              <a:gd name="T15" fmla="*/ -150 h 396"/>
                              <a:gd name="T16" fmla="*/ 564 w 661"/>
                              <a:gd name="T17" fmla="*/ -119 h 396"/>
                              <a:gd name="T18" fmla="*/ 615 w 661"/>
                              <a:gd name="T19" fmla="*/ -79 h 396"/>
                              <a:gd name="T20" fmla="*/ 660 w 661"/>
                              <a:gd name="T21" fmla="*/ 21 h 396"/>
                              <a:gd name="T22" fmla="*/ 649 w 661"/>
                              <a:gd name="T23" fmla="*/ 73 h 396"/>
                              <a:gd name="T24" fmla="*/ 564 w 661"/>
                              <a:gd name="T25" fmla="*/ 160 h 396"/>
                              <a:gd name="T26" fmla="*/ 497 w 661"/>
                              <a:gd name="T27" fmla="*/ 191 h 396"/>
                              <a:gd name="T28" fmla="*/ 418 w 661"/>
                              <a:gd name="T29" fmla="*/ 211 h 396"/>
                              <a:gd name="T30" fmla="*/ 330 w 661"/>
                              <a:gd name="T31" fmla="*/ 218 h 396"/>
                              <a:gd name="T32" fmla="*/ 243 w 661"/>
                              <a:gd name="T33" fmla="*/ 211 h 396"/>
                              <a:gd name="T34" fmla="*/ 164 w 661"/>
                              <a:gd name="T35" fmla="*/ 191 h 396"/>
                              <a:gd name="T36" fmla="*/ 97 w 661"/>
                              <a:gd name="T37" fmla="*/ 160 h 396"/>
                              <a:gd name="T38" fmla="*/ 45 w 661"/>
                              <a:gd name="T39" fmla="*/ 120 h 396"/>
                              <a:gd name="T40" fmla="*/ 0 w 661"/>
                              <a:gd name="T41" fmla="*/ 21 h 39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661" h="396">
                                <a:moveTo>
                                  <a:pt x="0" y="198"/>
                                </a:moveTo>
                                <a:lnTo>
                                  <a:pt x="45" y="98"/>
                                </a:lnTo>
                                <a:lnTo>
                                  <a:pt x="97" y="58"/>
                                </a:lnTo>
                                <a:lnTo>
                                  <a:pt x="164" y="27"/>
                                </a:lnTo>
                                <a:lnTo>
                                  <a:pt x="243" y="7"/>
                                </a:lnTo>
                                <a:lnTo>
                                  <a:pt x="330" y="0"/>
                                </a:lnTo>
                                <a:lnTo>
                                  <a:pt x="418" y="7"/>
                                </a:lnTo>
                                <a:lnTo>
                                  <a:pt x="497" y="27"/>
                                </a:lnTo>
                                <a:lnTo>
                                  <a:pt x="564" y="58"/>
                                </a:lnTo>
                                <a:lnTo>
                                  <a:pt x="615" y="98"/>
                                </a:lnTo>
                                <a:lnTo>
                                  <a:pt x="660" y="198"/>
                                </a:lnTo>
                                <a:lnTo>
                                  <a:pt x="649" y="250"/>
                                </a:lnTo>
                                <a:lnTo>
                                  <a:pt x="564" y="337"/>
                                </a:lnTo>
                                <a:lnTo>
                                  <a:pt x="497" y="368"/>
                                </a:lnTo>
                                <a:lnTo>
                                  <a:pt x="418" y="388"/>
                                </a:lnTo>
                                <a:lnTo>
                                  <a:pt x="330" y="395"/>
                                </a:lnTo>
                                <a:lnTo>
                                  <a:pt x="243" y="388"/>
                                </a:lnTo>
                                <a:lnTo>
                                  <a:pt x="164" y="368"/>
                                </a:lnTo>
                                <a:lnTo>
                                  <a:pt x="97" y="337"/>
                                </a:lnTo>
                                <a:lnTo>
                                  <a:pt x="45" y="297"/>
                                </a:lnTo>
                                <a:lnTo>
                                  <a:pt x="0" y="198"/>
                                </a:lnTo>
                                <a:close/>
                              </a:path>
                            </a:pathLst>
                          </a:custGeom>
                          <a:noFill/>
                          <a:ln w="9538">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Text Box 519"/>
                        <wps:cNvSpPr txBox="1">
                          <a:spLocks noChangeArrowheads="1"/>
                        </wps:cNvSpPr>
                        <wps:spPr bwMode="auto">
                          <a:xfrm>
                            <a:off x="3131" y="-61"/>
                            <a:ext cx="360"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01A518" w14:textId="77777777" w:rsidR="00381602" w:rsidRDefault="00381602" w:rsidP="00381602">
                              <w:pPr>
                                <w:spacing w:line="176" w:lineRule="exact"/>
                                <w:rPr>
                                  <w:sz w:val="17"/>
                                </w:rPr>
                              </w:pPr>
                              <w:r>
                                <w:rPr>
                                  <w:w w:val="115"/>
                                  <w:sz w:val="17"/>
                                </w:rPr>
                                <w:t>24,3</w:t>
                              </w:r>
                            </w:p>
                          </w:txbxContent>
                        </wps:txbx>
                        <wps:bodyPr rot="0" vert="horz" wrap="square" lIns="0" tIns="0" rIns="0" bIns="0" anchor="t" anchorCtr="0" upright="1">
                          <a:noAutofit/>
                        </wps:bodyPr>
                      </wps:wsp>
                      <wps:wsp>
                        <wps:cNvPr id="34" name="Text Box 518"/>
                        <wps:cNvSpPr txBox="1">
                          <a:spLocks noChangeArrowheads="1"/>
                        </wps:cNvSpPr>
                        <wps:spPr bwMode="auto">
                          <a:xfrm>
                            <a:off x="6019" y="263"/>
                            <a:ext cx="518"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17092C" w14:textId="77777777" w:rsidR="00381602" w:rsidRDefault="00381602" w:rsidP="00381602">
                              <w:pPr>
                                <w:spacing w:line="176" w:lineRule="exact"/>
                                <w:rPr>
                                  <w:sz w:val="17"/>
                                </w:rPr>
                              </w:pPr>
                              <w:r>
                                <w:rPr>
                                  <w:w w:val="115"/>
                                  <w:sz w:val="17"/>
                                </w:rPr>
                                <w:t>629,4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733981" id="Grupo 25" o:spid="_x0000_s1035" style="position:absolute;left:0;text-align:left;margin-left:120.05pt;margin-top:7pt;width:193.25pt;height:36.65pt;z-index:-251654144" coordorigin="2783,-178" coordsize="3865,7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">
                <v:rect id="Rectangle 526" o:spid="_x0000_s1036" style="position:absolute;left:2783;top:188;width:2995;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" fillcolor="#e2e7e8" stroked="f"/>
                <v:rect id="Rectangle 525" o:spid="_x0000_s1037" style="position:absolute;left:2783;top:188;width:2995;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" filled="f" strokecolor="#bebebe" strokeweight=".25844mm"/>
                <v:rect id="Rectangle 524" o:spid="_x0000_s1038" style="position:absolute;left:2783;top:-148;width:129;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" fillcolor="#967c89" stroked="f"/>
                <v:rect id="Rectangle 523" o:spid="_x0000_s1039" style="position:absolute;left:2783;top:-148;width:129;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" filled="f" strokecolor="#bebebe" strokeweight=".28069mm"/>
                <v:shape id="Freeform 522" o:spid="_x0000_s1040" style="position:absolute;left:5842;top:159;width:806;height:396;visibility:visible;mso-wrap-style:square;v-text-anchor:top" coordsize="80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" path="m,197l41,110,89,74,151,43,226,20,310,5,403,r92,5l580,20r74,23l717,74r47,36l805,197r-11,45l717,321r-63,30l580,375r-85,14l403,395r-93,-6l226,375,151,351,89,321,41,284,,197xe" filled="f" strokecolor="#bebebe" strokeweight=".26314mm">
                  <v:path arrowok="t" o:connecttype="custom" o:connectlocs="0,357;41,270;89,234;151,203;226,180;310,165;403,160;495,165;580,180;654,203;717,234;764,270;805,357;794,402;717,481;654,511;580,535;495,549;403,555;310,549;226,535;151,511;89,481;41,444;0,357" o:connectangles="0,0,0,0,0,0,0,0,0,0,0,0,0,0,0,0,0,0,0,0,0,0,0,0,0"/>
                </v:shape>
                <v:shape id="Freeform 521" o:spid="_x0000_s1041" style="position:absolute;left:2976;top:-178;width:661;height:396;visibility:visible;mso-wrap-style:square;v-text-anchor:top" coordsize="661,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" path="m330,395r-87,-7l164,368,97,337,45,297,,198,12,145,97,58,164,27,243,7,330,r88,7l497,27r67,31l615,98r45,100l649,250r-85,87l497,368r-79,20l330,395xe" stroked="f">
                  <v:path arrowok="t" o:connecttype="custom" o:connectlocs="330,218;243,211;164,191;97,160;45,120;0,21;12,-32;97,-119;164,-150;243,-170;330,-177;418,-170;497,-150;564,-119;615,-79;660,21;649,73;564,160;497,191;418,211;330,218" o:connectangles="0,0,0,0,0,0,0,0,0,0,0,0,0,0,0,0,0,0,0,0,0"/>
                </v:shape>
                <v:shape id="Freeform 520" o:spid="_x0000_s1042" style="position:absolute;left:2976;top:-178;width:661;height:396;visibility:visible;mso-wrap-style:square;v-text-anchor:top" coordsize="661,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" path="m,198l45,98,97,58,164,27,243,7,330,r88,7l497,27r67,31l615,98r45,100l649,250r-85,87l497,368r-79,20l330,395r-87,-7l164,368,97,337,45,297,,198xe" filled="f" strokecolor="#bebebe" strokeweight=".26494mm">
                  <v:path arrowok="t" o:connecttype="custom" o:connectlocs="0,21;45,-79;97,-119;164,-150;243,-170;330,-177;418,-170;497,-150;564,-119;615,-79;660,21;649,73;564,160;497,191;418,211;330,218;243,211;164,191;97,160;45,120;0,21" o:connectangles="0,0,0,0,0,0,0,0,0,0,0,0,0,0,0,0,0,0,0,0,0"/>
                </v:shape>
                <v:shape id="Text Box 519" o:spid="_x0000_s1043" type="#_x0000_t202" style="position:absolute;left:3131;top:-61;width:360;height: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mCgxQAAANsAAAAPAAAAZHJzL2Rvd25yZXYueG1sRI9Ba8JA&#10;FITvBf/D8oTemo0V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uXmCgxQAAANsAAAAP&#10;AAAAAAAAAAAAAAAAAAcCAABkcnMvZG93bnJldi54bWxQSwUGAAAAAAMAAwC3AAAA+QIAAAAA&#10;" filled="f" stroked="f">
                  <v:textbox inset="0,0,0,0">
                    <w:txbxContent>
                      <w:p w14:paraId="7601A518" w14:textId="77777777" w:rsidR="00381602" w:rsidRDefault="00381602" w:rsidP="00381602">
                        <w:pPr>
                          <w:spacing w:line="176" w:lineRule="exact"/>
                          <w:rPr>
                            <w:sz w:val="17"/>
                          </w:rPr>
                        </w:pPr>
                        <w:r>
                          <w:rPr>
                            <w:w w:val="115"/>
                            <w:sz w:val="17"/>
                          </w:rPr>
                          <w:t>24,3</w:t>
                        </w:r>
                      </w:p>
                    </w:txbxContent>
                  </v:textbox>
                </v:shape>
                <v:shape id="Text Box 518" o:spid="_x0000_s1044" type="#_x0000_t202" style="position:absolute;left:6019;top:263;width:518;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14:paraId="5E17092C" w14:textId="77777777" w:rsidR="00381602" w:rsidRDefault="00381602" w:rsidP="00381602">
                        <w:pPr>
                          <w:spacing w:line="176" w:lineRule="exact"/>
                          <w:rPr>
                            <w:sz w:val="17"/>
                          </w:rPr>
                        </w:pPr>
                        <w:r>
                          <w:rPr>
                            <w:w w:val="115"/>
                            <w:sz w:val="17"/>
                          </w:rPr>
                          <w:t>629,4</w:t>
                        </w:r>
                      </w:p>
                    </w:txbxContent>
                  </v:textbox>
                </v:shape>
                <w10:wrap type="tight"/>
              </v:group>
            </w:pict>
          </mc:Fallback>
        </mc:AlternateContent>
      </w:r>
    </w:p>
    <w:p w14:paraId="6DD6DE7E" w14:textId="77777777" w:rsidR="00381602" w:rsidRPr="00B95793" w:rsidRDefault="00381602" w:rsidP="00381602">
      <w:pPr>
        <w:pStyle w:val="SingleTxtG"/>
      </w:pPr>
      <w:r w:rsidRPr="00B95793">
        <w:t>Industria</w:t>
      </w:r>
    </w:p>
    <w:p w14:paraId="672268E1" w14:textId="77777777" w:rsidR="00381602" w:rsidRPr="00B95793" w:rsidRDefault="00381602" w:rsidP="00381602">
      <w:pPr>
        <w:pStyle w:val="SingleTxtG"/>
      </w:pPr>
    </w:p>
    <w:p w14:paraId="2E1E692A" w14:textId="77777777" w:rsidR="00381602" w:rsidRPr="00B95793" w:rsidRDefault="00381602" w:rsidP="00381602">
      <w:pPr>
        <w:pStyle w:val="SingleTxtG"/>
      </w:pPr>
      <w:r w:rsidRPr="00B95793">
        <w:rPr>
          <w:noProof/>
        </w:rPr>
        <mc:AlternateContent>
          <mc:Choice Requires="wpg">
            <w:drawing>
              <wp:anchor distT="0" distB="0" distL="114300" distR="114300" simplePos="0" relativeHeight="251663360" behindDoc="0" locked="0" layoutInCell="1" allowOverlap="1" wp14:anchorId="35EAF784" wp14:editId="5F6BAFBC">
                <wp:simplePos x="0" y="0"/>
                <wp:positionH relativeFrom="column">
                  <wp:posOffset>1527810</wp:posOffset>
                </wp:positionH>
                <wp:positionV relativeFrom="paragraph">
                  <wp:posOffset>79787</wp:posOffset>
                </wp:positionV>
                <wp:extent cx="909955" cy="474345"/>
                <wp:effectExtent l="0" t="0" r="23495" b="20955"/>
                <wp:wrapSquare wrapText="bothSides"/>
                <wp:docPr id="15" name="Grupo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9955" cy="474345"/>
                          <a:chOff x="2775" y="-121"/>
                          <a:chExt cx="1433" cy="747"/>
                        </a:xfrm>
                      </wpg:grpSpPr>
                      <wps:wsp>
                        <wps:cNvPr id="16" name="Rectangle 513"/>
                        <wps:cNvSpPr>
                          <a:spLocks noChangeArrowheads="1"/>
                        </wps:cNvSpPr>
                        <wps:spPr bwMode="auto">
                          <a:xfrm>
                            <a:off x="2783" y="252"/>
                            <a:ext cx="532" cy="337"/>
                          </a:xfrm>
                          <a:prstGeom prst="rect">
                            <a:avLst/>
                          </a:prstGeom>
                          <a:solidFill>
                            <a:srgbClr val="E2E7E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Rectangle 512"/>
                        <wps:cNvSpPr>
                          <a:spLocks noChangeArrowheads="1"/>
                        </wps:cNvSpPr>
                        <wps:spPr bwMode="auto">
                          <a:xfrm>
                            <a:off x="2783" y="252"/>
                            <a:ext cx="532" cy="337"/>
                          </a:xfrm>
                          <a:prstGeom prst="rect">
                            <a:avLst/>
                          </a:prstGeom>
                          <a:noFill/>
                          <a:ln w="9559">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Rectangle 511"/>
                        <wps:cNvSpPr>
                          <a:spLocks noChangeArrowheads="1"/>
                        </wps:cNvSpPr>
                        <wps:spPr bwMode="auto">
                          <a:xfrm>
                            <a:off x="2783" y="-99"/>
                            <a:ext cx="210" cy="352"/>
                          </a:xfrm>
                          <a:prstGeom prst="rect">
                            <a:avLst/>
                          </a:prstGeom>
                          <a:solidFill>
                            <a:srgbClr val="967C8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510"/>
                        <wps:cNvSpPr>
                          <a:spLocks noChangeArrowheads="1"/>
                        </wps:cNvSpPr>
                        <wps:spPr bwMode="auto">
                          <a:xfrm>
                            <a:off x="2783" y="-99"/>
                            <a:ext cx="210" cy="352"/>
                          </a:xfrm>
                          <a:prstGeom prst="rect">
                            <a:avLst/>
                          </a:prstGeom>
                          <a:noFill/>
                          <a:ln w="9980">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Freeform 509"/>
                        <wps:cNvSpPr>
                          <a:spLocks/>
                        </wps:cNvSpPr>
                        <wps:spPr bwMode="auto">
                          <a:xfrm>
                            <a:off x="3378" y="223"/>
                            <a:ext cx="822" cy="396"/>
                          </a:xfrm>
                          <a:custGeom>
                            <a:avLst/>
                            <a:gdLst>
                              <a:gd name="T0" fmla="*/ 0 w 822"/>
                              <a:gd name="T1" fmla="*/ 421 h 396"/>
                              <a:gd name="T2" fmla="*/ 41 w 822"/>
                              <a:gd name="T3" fmla="*/ 334 h 396"/>
                              <a:gd name="T4" fmla="*/ 90 w 822"/>
                              <a:gd name="T5" fmla="*/ 298 h 396"/>
                              <a:gd name="T6" fmla="*/ 153 w 822"/>
                              <a:gd name="T7" fmla="*/ 267 h 396"/>
                              <a:gd name="T8" fmla="*/ 230 w 822"/>
                              <a:gd name="T9" fmla="*/ 244 h 396"/>
                              <a:gd name="T10" fmla="*/ 316 w 822"/>
                              <a:gd name="T11" fmla="*/ 229 h 396"/>
                              <a:gd name="T12" fmla="*/ 410 w 822"/>
                              <a:gd name="T13" fmla="*/ 224 h 396"/>
                              <a:gd name="T14" fmla="*/ 504 w 822"/>
                              <a:gd name="T15" fmla="*/ 229 h 396"/>
                              <a:gd name="T16" fmla="*/ 591 w 822"/>
                              <a:gd name="T17" fmla="*/ 244 h 396"/>
                              <a:gd name="T18" fmla="*/ 667 w 822"/>
                              <a:gd name="T19" fmla="*/ 267 h 396"/>
                              <a:gd name="T20" fmla="*/ 731 w 822"/>
                              <a:gd name="T21" fmla="*/ 298 h 396"/>
                              <a:gd name="T22" fmla="*/ 779 w 822"/>
                              <a:gd name="T23" fmla="*/ 334 h 396"/>
                              <a:gd name="T24" fmla="*/ 821 w 822"/>
                              <a:gd name="T25" fmla="*/ 421 h 396"/>
                              <a:gd name="T26" fmla="*/ 810 w 822"/>
                              <a:gd name="T27" fmla="*/ 466 h 396"/>
                              <a:gd name="T28" fmla="*/ 731 w 822"/>
                              <a:gd name="T29" fmla="*/ 545 h 396"/>
                              <a:gd name="T30" fmla="*/ 667 w 822"/>
                              <a:gd name="T31" fmla="*/ 575 h 396"/>
                              <a:gd name="T32" fmla="*/ 591 w 822"/>
                              <a:gd name="T33" fmla="*/ 599 h 396"/>
                              <a:gd name="T34" fmla="*/ 504 w 822"/>
                              <a:gd name="T35" fmla="*/ 613 h 396"/>
                              <a:gd name="T36" fmla="*/ 410 w 822"/>
                              <a:gd name="T37" fmla="*/ 619 h 396"/>
                              <a:gd name="T38" fmla="*/ 316 w 822"/>
                              <a:gd name="T39" fmla="*/ 613 h 396"/>
                              <a:gd name="T40" fmla="*/ 230 w 822"/>
                              <a:gd name="T41" fmla="*/ 599 h 396"/>
                              <a:gd name="T42" fmla="*/ 153 w 822"/>
                              <a:gd name="T43" fmla="*/ 575 h 396"/>
                              <a:gd name="T44" fmla="*/ 90 w 822"/>
                              <a:gd name="T45" fmla="*/ 545 h 396"/>
                              <a:gd name="T46" fmla="*/ 41 w 822"/>
                              <a:gd name="T47" fmla="*/ 508 h 396"/>
                              <a:gd name="T48" fmla="*/ 0 w 822"/>
                              <a:gd name="T49" fmla="*/ 421 h 39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822" h="396">
                                <a:moveTo>
                                  <a:pt x="0" y="197"/>
                                </a:moveTo>
                                <a:lnTo>
                                  <a:pt x="41" y="110"/>
                                </a:lnTo>
                                <a:lnTo>
                                  <a:pt x="90" y="74"/>
                                </a:lnTo>
                                <a:lnTo>
                                  <a:pt x="153" y="43"/>
                                </a:lnTo>
                                <a:lnTo>
                                  <a:pt x="230" y="20"/>
                                </a:lnTo>
                                <a:lnTo>
                                  <a:pt x="316" y="5"/>
                                </a:lnTo>
                                <a:lnTo>
                                  <a:pt x="410" y="0"/>
                                </a:lnTo>
                                <a:lnTo>
                                  <a:pt x="504" y="5"/>
                                </a:lnTo>
                                <a:lnTo>
                                  <a:pt x="591" y="20"/>
                                </a:lnTo>
                                <a:lnTo>
                                  <a:pt x="667" y="43"/>
                                </a:lnTo>
                                <a:lnTo>
                                  <a:pt x="731" y="74"/>
                                </a:lnTo>
                                <a:lnTo>
                                  <a:pt x="779" y="110"/>
                                </a:lnTo>
                                <a:lnTo>
                                  <a:pt x="821" y="197"/>
                                </a:lnTo>
                                <a:lnTo>
                                  <a:pt x="810" y="242"/>
                                </a:lnTo>
                                <a:lnTo>
                                  <a:pt x="731" y="321"/>
                                </a:lnTo>
                                <a:lnTo>
                                  <a:pt x="667" y="351"/>
                                </a:lnTo>
                                <a:lnTo>
                                  <a:pt x="591" y="375"/>
                                </a:lnTo>
                                <a:lnTo>
                                  <a:pt x="504" y="389"/>
                                </a:lnTo>
                                <a:lnTo>
                                  <a:pt x="410" y="395"/>
                                </a:lnTo>
                                <a:lnTo>
                                  <a:pt x="316" y="389"/>
                                </a:lnTo>
                                <a:lnTo>
                                  <a:pt x="230" y="375"/>
                                </a:lnTo>
                                <a:lnTo>
                                  <a:pt x="153" y="351"/>
                                </a:lnTo>
                                <a:lnTo>
                                  <a:pt x="90" y="321"/>
                                </a:lnTo>
                                <a:lnTo>
                                  <a:pt x="41" y="284"/>
                                </a:lnTo>
                                <a:lnTo>
                                  <a:pt x="0" y="197"/>
                                </a:lnTo>
                                <a:close/>
                              </a:path>
                            </a:pathLst>
                          </a:custGeom>
                          <a:noFill/>
                          <a:ln w="9467">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Freeform 508"/>
                        <wps:cNvSpPr>
                          <a:spLocks/>
                        </wps:cNvSpPr>
                        <wps:spPr bwMode="auto">
                          <a:xfrm>
                            <a:off x="3056" y="-114"/>
                            <a:ext cx="677" cy="381"/>
                          </a:xfrm>
                          <a:custGeom>
                            <a:avLst/>
                            <a:gdLst>
                              <a:gd name="T0" fmla="*/ 338 w 677"/>
                              <a:gd name="T1" fmla="*/ 267 h 381"/>
                              <a:gd name="T2" fmla="*/ 248 w 677"/>
                              <a:gd name="T3" fmla="*/ 261 h 381"/>
                              <a:gd name="T4" fmla="*/ 167 w 677"/>
                              <a:gd name="T5" fmla="*/ 241 h 381"/>
                              <a:gd name="T6" fmla="*/ 99 w 677"/>
                              <a:gd name="T7" fmla="*/ 212 h 381"/>
                              <a:gd name="T8" fmla="*/ 46 w 677"/>
                              <a:gd name="T9" fmla="*/ 173 h 381"/>
                              <a:gd name="T10" fmla="*/ 0 w 677"/>
                              <a:gd name="T11" fmla="*/ 77 h 381"/>
                              <a:gd name="T12" fmla="*/ 12 w 677"/>
                              <a:gd name="T13" fmla="*/ 27 h 381"/>
                              <a:gd name="T14" fmla="*/ 99 w 677"/>
                              <a:gd name="T15" fmla="*/ -57 h 381"/>
                              <a:gd name="T16" fmla="*/ 167 w 677"/>
                              <a:gd name="T17" fmla="*/ -87 h 381"/>
                              <a:gd name="T18" fmla="*/ 248 w 677"/>
                              <a:gd name="T19" fmla="*/ -106 h 381"/>
                              <a:gd name="T20" fmla="*/ 338 w 677"/>
                              <a:gd name="T21" fmla="*/ -113 h 381"/>
                              <a:gd name="T22" fmla="*/ 428 w 677"/>
                              <a:gd name="T23" fmla="*/ -106 h 381"/>
                              <a:gd name="T24" fmla="*/ 508 w 677"/>
                              <a:gd name="T25" fmla="*/ -87 h 381"/>
                              <a:gd name="T26" fmla="*/ 577 w 677"/>
                              <a:gd name="T27" fmla="*/ -57 h 381"/>
                              <a:gd name="T28" fmla="*/ 630 w 677"/>
                              <a:gd name="T29" fmla="*/ -19 h 381"/>
                              <a:gd name="T30" fmla="*/ 676 w 677"/>
                              <a:gd name="T31" fmla="*/ 77 h 381"/>
                              <a:gd name="T32" fmla="*/ 664 w 677"/>
                              <a:gd name="T33" fmla="*/ 128 h 381"/>
                              <a:gd name="T34" fmla="*/ 577 w 677"/>
                              <a:gd name="T35" fmla="*/ 212 h 381"/>
                              <a:gd name="T36" fmla="*/ 508 w 677"/>
                              <a:gd name="T37" fmla="*/ 241 h 381"/>
                              <a:gd name="T38" fmla="*/ 428 w 677"/>
                              <a:gd name="T39" fmla="*/ 261 h 381"/>
                              <a:gd name="T40" fmla="*/ 338 w 677"/>
                              <a:gd name="T41" fmla="*/ 267 h 381"/>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677" h="381">
                                <a:moveTo>
                                  <a:pt x="338" y="380"/>
                                </a:moveTo>
                                <a:lnTo>
                                  <a:pt x="248" y="374"/>
                                </a:lnTo>
                                <a:lnTo>
                                  <a:pt x="167" y="354"/>
                                </a:lnTo>
                                <a:lnTo>
                                  <a:pt x="99" y="325"/>
                                </a:lnTo>
                                <a:lnTo>
                                  <a:pt x="46" y="286"/>
                                </a:lnTo>
                                <a:lnTo>
                                  <a:pt x="0" y="190"/>
                                </a:lnTo>
                                <a:lnTo>
                                  <a:pt x="12" y="140"/>
                                </a:lnTo>
                                <a:lnTo>
                                  <a:pt x="99" y="56"/>
                                </a:lnTo>
                                <a:lnTo>
                                  <a:pt x="167" y="26"/>
                                </a:lnTo>
                                <a:lnTo>
                                  <a:pt x="248" y="7"/>
                                </a:lnTo>
                                <a:lnTo>
                                  <a:pt x="338" y="0"/>
                                </a:lnTo>
                                <a:lnTo>
                                  <a:pt x="428" y="7"/>
                                </a:lnTo>
                                <a:lnTo>
                                  <a:pt x="508" y="26"/>
                                </a:lnTo>
                                <a:lnTo>
                                  <a:pt x="577" y="56"/>
                                </a:lnTo>
                                <a:lnTo>
                                  <a:pt x="630" y="94"/>
                                </a:lnTo>
                                <a:lnTo>
                                  <a:pt x="676" y="190"/>
                                </a:lnTo>
                                <a:lnTo>
                                  <a:pt x="664" y="241"/>
                                </a:lnTo>
                                <a:lnTo>
                                  <a:pt x="577" y="325"/>
                                </a:lnTo>
                                <a:lnTo>
                                  <a:pt x="508" y="354"/>
                                </a:lnTo>
                                <a:lnTo>
                                  <a:pt x="428" y="374"/>
                                </a:lnTo>
                                <a:lnTo>
                                  <a:pt x="338" y="38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507"/>
                        <wps:cNvSpPr>
                          <a:spLocks/>
                        </wps:cNvSpPr>
                        <wps:spPr bwMode="auto">
                          <a:xfrm>
                            <a:off x="3056" y="-114"/>
                            <a:ext cx="677" cy="381"/>
                          </a:xfrm>
                          <a:custGeom>
                            <a:avLst/>
                            <a:gdLst>
                              <a:gd name="T0" fmla="*/ 0 w 677"/>
                              <a:gd name="T1" fmla="*/ 77 h 381"/>
                              <a:gd name="T2" fmla="*/ 46 w 677"/>
                              <a:gd name="T3" fmla="*/ -19 h 381"/>
                              <a:gd name="T4" fmla="*/ 99 w 677"/>
                              <a:gd name="T5" fmla="*/ -57 h 381"/>
                              <a:gd name="T6" fmla="*/ 167 w 677"/>
                              <a:gd name="T7" fmla="*/ -87 h 381"/>
                              <a:gd name="T8" fmla="*/ 248 w 677"/>
                              <a:gd name="T9" fmla="*/ -106 h 381"/>
                              <a:gd name="T10" fmla="*/ 338 w 677"/>
                              <a:gd name="T11" fmla="*/ -113 h 381"/>
                              <a:gd name="T12" fmla="*/ 428 w 677"/>
                              <a:gd name="T13" fmla="*/ -106 h 381"/>
                              <a:gd name="T14" fmla="*/ 508 w 677"/>
                              <a:gd name="T15" fmla="*/ -87 h 381"/>
                              <a:gd name="T16" fmla="*/ 577 w 677"/>
                              <a:gd name="T17" fmla="*/ -57 h 381"/>
                              <a:gd name="T18" fmla="*/ 630 w 677"/>
                              <a:gd name="T19" fmla="*/ -19 h 381"/>
                              <a:gd name="T20" fmla="*/ 676 w 677"/>
                              <a:gd name="T21" fmla="*/ 77 h 381"/>
                              <a:gd name="T22" fmla="*/ 664 w 677"/>
                              <a:gd name="T23" fmla="*/ 128 h 381"/>
                              <a:gd name="T24" fmla="*/ 577 w 677"/>
                              <a:gd name="T25" fmla="*/ 212 h 381"/>
                              <a:gd name="T26" fmla="*/ 508 w 677"/>
                              <a:gd name="T27" fmla="*/ 241 h 381"/>
                              <a:gd name="T28" fmla="*/ 428 w 677"/>
                              <a:gd name="T29" fmla="*/ 261 h 381"/>
                              <a:gd name="T30" fmla="*/ 338 w 677"/>
                              <a:gd name="T31" fmla="*/ 267 h 381"/>
                              <a:gd name="T32" fmla="*/ 248 w 677"/>
                              <a:gd name="T33" fmla="*/ 261 h 381"/>
                              <a:gd name="T34" fmla="*/ 167 w 677"/>
                              <a:gd name="T35" fmla="*/ 241 h 381"/>
                              <a:gd name="T36" fmla="*/ 99 w 677"/>
                              <a:gd name="T37" fmla="*/ 212 h 381"/>
                              <a:gd name="T38" fmla="*/ 46 w 677"/>
                              <a:gd name="T39" fmla="*/ 173 h 381"/>
                              <a:gd name="T40" fmla="*/ 0 w 677"/>
                              <a:gd name="T41" fmla="*/ 77 h 381"/>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677" h="381">
                                <a:moveTo>
                                  <a:pt x="0" y="190"/>
                                </a:moveTo>
                                <a:lnTo>
                                  <a:pt x="46" y="94"/>
                                </a:lnTo>
                                <a:lnTo>
                                  <a:pt x="99" y="56"/>
                                </a:lnTo>
                                <a:lnTo>
                                  <a:pt x="167" y="26"/>
                                </a:lnTo>
                                <a:lnTo>
                                  <a:pt x="248" y="7"/>
                                </a:lnTo>
                                <a:lnTo>
                                  <a:pt x="338" y="0"/>
                                </a:lnTo>
                                <a:lnTo>
                                  <a:pt x="428" y="7"/>
                                </a:lnTo>
                                <a:lnTo>
                                  <a:pt x="508" y="26"/>
                                </a:lnTo>
                                <a:lnTo>
                                  <a:pt x="577" y="56"/>
                                </a:lnTo>
                                <a:lnTo>
                                  <a:pt x="630" y="94"/>
                                </a:lnTo>
                                <a:lnTo>
                                  <a:pt x="676" y="190"/>
                                </a:lnTo>
                                <a:lnTo>
                                  <a:pt x="664" y="241"/>
                                </a:lnTo>
                                <a:lnTo>
                                  <a:pt x="577" y="325"/>
                                </a:lnTo>
                                <a:lnTo>
                                  <a:pt x="508" y="354"/>
                                </a:lnTo>
                                <a:lnTo>
                                  <a:pt x="428" y="374"/>
                                </a:lnTo>
                                <a:lnTo>
                                  <a:pt x="338" y="380"/>
                                </a:lnTo>
                                <a:lnTo>
                                  <a:pt x="248" y="374"/>
                                </a:lnTo>
                                <a:lnTo>
                                  <a:pt x="167" y="354"/>
                                </a:lnTo>
                                <a:lnTo>
                                  <a:pt x="99" y="325"/>
                                </a:lnTo>
                                <a:lnTo>
                                  <a:pt x="46" y="286"/>
                                </a:lnTo>
                                <a:lnTo>
                                  <a:pt x="0" y="190"/>
                                </a:lnTo>
                                <a:close/>
                              </a:path>
                            </a:pathLst>
                          </a:custGeom>
                          <a:noFill/>
                          <a:ln w="9516">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Text Box 506"/>
                        <wps:cNvSpPr txBox="1">
                          <a:spLocks noChangeArrowheads="1"/>
                        </wps:cNvSpPr>
                        <wps:spPr bwMode="auto">
                          <a:xfrm>
                            <a:off x="3220" y="-1"/>
                            <a:ext cx="360"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CB96A8" w14:textId="77777777" w:rsidR="00381602" w:rsidRDefault="00381602" w:rsidP="00381602">
                              <w:pPr>
                                <w:spacing w:line="176" w:lineRule="exact"/>
                                <w:rPr>
                                  <w:sz w:val="17"/>
                                </w:rPr>
                              </w:pPr>
                              <w:r>
                                <w:rPr>
                                  <w:w w:val="115"/>
                                  <w:sz w:val="17"/>
                                </w:rPr>
                                <w:t>43,1</w:t>
                              </w:r>
                            </w:p>
                          </w:txbxContent>
                        </wps:txbx>
                        <wps:bodyPr rot="0" vert="horz" wrap="square" lIns="0" tIns="0" rIns="0" bIns="0" anchor="t" anchorCtr="0" upright="1">
                          <a:noAutofit/>
                        </wps:bodyPr>
                      </wps:wsp>
                      <wps:wsp>
                        <wps:cNvPr id="24" name="Text Box 505"/>
                        <wps:cNvSpPr txBox="1">
                          <a:spLocks noChangeArrowheads="1"/>
                        </wps:cNvSpPr>
                        <wps:spPr bwMode="auto">
                          <a:xfrm>
                            <a:off x="3568" y="339"/>
                            <a:ext cx="456"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5EFAD4" w14:textId="77777777" w:rsidR="00381602" w:rsidRDefault="00381602" w:rsidP="00381602">
                              <w:pPr>
                                <w:spacing w:line="176" w:lineRule="exact"/>
                                <w:rPr>
                                  <w:sz w:val="17"/>
                                </w:rPr>
                              </w:pPr>
                              <w:r>
                                <w:rPr>
                                  <w:w w:val="115"/>
                                  <w:sz w:val="17"/>
                                </w:rPr>
                                <w:t>112,3</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EAF784" id="Grupo 15" o:spid="_x0000_s1045" style="position:absolute;left:0;text-align:left;margin-left:120.3pt;margin-top:6.3pt;width:71.65pt;height:37.35pt;z-index:251663360" coordorigin="2775,-121" coordsize="1433,7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">
                <v:rect id="Rectangle 513" o:spid="_x0000_s1046" style="position:absolute;left:2783;top:252;width:532;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" fillcolor="#e2e7e8" stroked="f"/>
                <v:rect id="Rectangle 512" o:spid="_x0000_s1047" style="position:absolute;left:2783;top:252;width:532;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" filled="f" strokecolor="#bebebe" strokeweight=".26553mm"/>
                <v:rect id="Rectangle 511" o:spid="_x0000_s1048" style="position:absolute;left:2783;top:-99;width:210;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" fillcolor="#967c89" stroked="f"/>
                <v:rect id="Rectangle 510" o:spid="_x0000_s1049" style="position:absolute;left:2783;top:-99;width:210;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" filled="f" strokecolor="#bebebe" strokeweight=".27722mm"/>
                <v:shape id="Freeform 509" o:spid="_x0000_s1050" style="position:absolute;left:3378;top:223;width:822;height:396;visibility:visible;mso-wrap-style:square;v-text-anchor:top" coordsize="822,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" path="m,197l41,110,90,74,153,43,230,20,316,5,410,r94,5l591,20r76,23l731,74r48,36l821,197r-11,45l731,321r-64,30l591,375r-87,14l410,395r-94,-6l230,375,153,351,90,321,41,284,,197xe" filled="f" strokecolor="#bebebe" strokeweight=".26297mm">
                  <v:path arrowok="t" o:connecttype="custom" o:connectlocs="0,421;41,334;90,298;153,267;230,244;316,229;410,224;504,229;591,244;667,267;731,298;779,334;821,421;810,466;731,545;667,575;591,599;504,613;410,619;316,613;230,599;153,575;90,545;41,508;0,421" o:connectangles="0,0,0,0,0,0,0,0,0,0,0,0,0,0,0,0,0,0,0,0,0,0,0,0,0"/>
                </v:shape>
                <v:shape id="Freeform 508" o:spid="_x0000_s1051" style="position:absolute;left:3056;top:-114;width:677;height:381;visibility:visible;mso-wrap-style:square;v-text-anchor:top" coordsize="67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" path="m338,380r-90,-6l167,354,99,325,46,286,,190,12,140,99,56,167,26,248,7,338,r90,7l508,26r69,30l630,94r46,96l664,241r-87,84l508,354r-80,20l338,380xe" stroked="f">
                  <v:path arrowok="t" o:connecttype="custom" o:connectlocs="338,267;248,261;167,241;99,212;46,173;0,77;12,27;99,-57;167,-87;248,-106;338,-113;428,-106;508,-87;577,-57;630,-19;676,77;664,128;577,212;508,241;428,261;338,267" o:connectangles="0,0,0,0,0,0,0,0,0,0,0,0,0,0,0,0,0,0,0,0,0"/>
                </v:shape>
                <v:shape id="Freeform 507" o:spid="_x0000_s1052" style="position:absolute;left:3056;top:-114;width:677;height:381;visibility:visible;mso-wrap-style:square;v-text-anchor:top" coordsize="67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" path="m,190l46,94,99,56,167,26,248,7,338,r90,7l508,26r69,30l630,94r46,96l664,241r-87,84l508,354r-80,20l338,380r-90,-6l167,354,99,325,46,286,,190xe" filled="f" strokecolor="#bebebe" strokeweight=".26433mm">
                  <v:path arrowok="t" o:connecttype="custom" o:connectlocs="0,77;46,-19;99,-57;167,-87;248,-106;338,-113;428,-106;508,-87;577,-57;630,-19;676,77;664,128;577,212;508,241;428,261;338,267;248,261;167,241;99,212;46,173;0,77" o:connectangles="0,0,0,0,0,0,0,0,0,0,0,0,0,0,0,0,0,0,0,0,0"/>
                </v:shape>
                <v:shape id="Text Box 506" o:spid="_x0000_s1053" type="#_x0000_t202" style="position:absolute;left:3220;top:-1;width:360;height: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6ECB96A8" w14:textId="77777777" w:rsidR="00381602" w:rsidRDefault="00381602" w:rsidP="00381602">
                        <w:pPr>
                          <w:spacing w:line="176" w:lineRule="exact"/>
                          <w:rPr>
                            <w:sz w:val="17"/>
                          </w:rPr>
                        </w:pPr>
                        <w:r>
                          <w:rPr>
                            <w:w w:val="115"/>
                            <w:sz w:val="17"/>
                          </w:rPr>
                          <w:t>43,1</w:t>
                        </w:r>
                      </w:p>
                    </w:txbxContent>
                  </v:textbox>
                </v:shape>
                <v:shape id="Text Box 505" o:spid="_x0000_s1054" type="#_x0000_t202" style="position:absolute;left:3568;top:339;width:456;height: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545EFAD4" w14:textId="77777777" w:rsidR="00381602" w:rsidRDefault="00381602" w:rsidP="00381602">
                        <w:pPr>
                          <w:spacing w:line="176" w:lineRule="exact"/>
                          <w:rPr>
                            <w:sz w:val="17"/>
                          </w:rPr>
                        </w:pPr>
                        <w:r>
                          <w:rPr>
                            <w:w w:val="115"/>
                            <w:sz w:val="17"/>
                          </w:rPr>
                          <w:t>112,3</w:t>
                        </w:r>
                      </w:p>
                    </w:txbxContent>
                  </v:textbox>
                </v:shape>
                <w10:wrap type="square"/>
              </v:group>
            </w:pict>
          </mc:Fallback>
        </mc:AlternateContent>
      </w:r>
    </w:p>
    <w:p w14:paraId="5FB53989" w14:textId="77777777" w:rsidR="00381602" w:rsidRPr="00B95793" w:rsidRDefault="00381602" w:rsidP="00381602">
      <w:pPr>
        <w:pStyle w:val="SingleTxtG"/>
      </w:pPr>
      <w:r w:rsidRPr="00B95793">
        <w:t>Construcción</w:t>
      </w:r>
    </w:p>
    <w:p w14:paraId="65BDC5AA" w14:textId="69074653" w:rsidR="00381602" w:rsidRDefault="00381602" w:rsidP="00EA359E">
      <w:pPr>
        <w:pStyle w:val="SingleTxtG"/>
      </w:pPr>
    </w:p>
    <w:p w14:paraId="5F81D71D" w14:textId="3F6B1D6C" w:rsidR="00EA359E" w:rsidRPr="00B95793" w:rsidRDefault="00EA359E" w:rsidP="00EA359E">
      <w:pPr>
        <w:pStyle w:val="SingleTxtG"/>
      </w:pPr>
      <w:r w:rsidRPr="00B95793">
        <w:rPr>
          <w:noProof/>
        </w:rPr>
        <mc:AlternateContent>
          <mc:Choice Requires="wpg">
            <w:drawing>
              <wp:anchor distT="0" distB="0" distL="114300" distR="114300" simplePos="0" relativeHeight="251664384" behindDoc="1" locked="0" layoutInCell="1" allowOverlap="1" wp14:anchorId="62BA60D3" wp14:editId="0DAC410C">
                <wp:simplePos x="0" y="0"/>
                <wp:positionH relativeFrom="column">
                  <wp:posOffset>1511935</wp:posOffset>
                </wp:positionH>
                <wp:positionV relativeFrom="paragraph">
                  <wp:posOffset>2540</wp:posOffset>
                </wp:positionV>
                <wp:extent cx="3822700" cy="447675"/>
                <wp:effectExtent l="0" t="0" r="6350" b="28575"/>
                <wp:wrapSquare wrapText="bothSides"/>
                <wp:docPr id="6" name="Grupo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22700" cy="447675"/>
                          <a:chOff x="2783" y="-379"/>
                          <a:chExt cx="7828" cy="927"/>
                        </a:xfrm>
                      </wpg:grpSpPr>
                      <wps:wsp>
                        <wps:cNvPr id="7" name="Rectangle 500"/>
                        <wps:cNvSpPr>
                          <a:spLocks noChangeArrowheads="1"/>
                        </wps:cNvSpPr>
                        <wps:spPr bwMode="auto">
                          <a:xfrm>
                            <a:off x="2783" y="182"/>
                            <a:ext cx="6859" cy="352"/>
                          </a:xfrm>
                          <a:prstGeom prst="rect">
                            <a:avLst/>
                          </a:prstGeom>
                          <a:solidFill>
                            <a:srgbClr val="E2E7E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Rectangle 499"/>
                        <wps:cNvSpPr>
                          <a:spLocks noChangeArrowheads="1"/>
                        </wps:cNvSpPr>
                        <wps:spPr bwMode="auto">
                          <a:xfrm>
                            <a:off x="2783" y="182"/>
                            <a:ext cx="6859" cy="352"/>
                          </a:xfrm>
                          <a:prstGeom prst="rect">
                            <a:avLst/>
                          </a:prstGeom>
                          <a:noFill/>
                          <a:ln w="9294">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Rectangle 498"/>
                        <wps:cNvSpPr>
                          <a:spLocks noChangeArrowheads="1"/>
                        </wps:cNvSpPr>
                        <wps:spPr bwMode="auto">
                          <a:xfrm>
                            <a:off x="2783" y="-155"/>
                            <a:ext cx="1047" cy="337"/>
                          </a:xfrm>
                          <a:prstGeom prst="rect">
                            <a:avLst/>
                          </a:prstGeom>
                          <a:solidFill>
                            <a:srgbClr val="967C8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Rectangle 497"/>
                        <wps:cNvSpPr>
                          <a:spLocks noChangeArrowheads="1"/>
                        </wps:cNvSpPr>
                        <wps:spPr bwMode="auto">
                          <a:xfrm>
                            <a:off x="2783" y="-155"/>
                            <a:ext cx="1047" cy="337"/>
                          </a:xfrm>
                          <a:prstGeom prst="rect">
                            <a:avLst/>
                          </a:prstGeom>
                          <a:noFill/>
                          <a:ln w="9379">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496"/>
                        <wps:cNvSpPr>
                          <a:spLocks/>
                        </wps:cNvSpPr>
                        <wps:spPr bwMode="auto">
                          <a:xfrm>
                            <a:off x="9625" y="167"/>
                            <a:ext cx="950" cy="381"/>
                          </a:xfrm>
                          <a:custGeom>
                            <a:avLst/>
                            <a:gdLst>
                              <a:gd name="T0" fmla="*/ 475 w 950"/>
                              <a:gd name="T1" fmla="*/ 548 h 381"/>
                              <a:gd name="T2" fmla="*/ 366 w 950"/>
                              <a:gd name="T3" fmla="*/ 543 h 381"/>
                              <a:gd name="T4" fmla="*/ 266 w 950"/>
                              <a:gd name="T5" fmla="*/ 529 h 381"/>
                              <a:gd name="T6" fmla="*/ 178 w 950"/>
                              <a:gd name="T7" fmla="*/ 506 h 381"/>
                              <a:gd name="T8" fmla="*/ 104 w 950"/>
                              <a:gd name="T9" fmla="*/ 477 h 381"/>
                              <a:gd name="T10" fmla="*/ 48 w 950"/>
                              <a:gd name="T11" fmla="*/ 441 h 381"/>
                              <a:gd name="T12" fmla="*/ 0 w 950"/>
                              <a:gd name="T13" fmla="*/ 358 h 381"/>
                              <a:gd name="T14" fmla="*/ 12 w 950"/>
                              <a:gd name="T15" fmla="*/ 314 h 381"/>
                              <a:gd name="T16" fmla="*/ 104 w 950"/>
                              <a:gd name="T17" fmla="*/ 239 h 381"/>
                              <a:gd name="T18" fmla="*/ 178 w 950"/>
                              <a:gd name="T19" fmla="*/ 209 h 381"/>
                              <a:gd name="T20" fmla="*/ 266 w 950"/>
                              <a:gd name="T21" fmla="*/ 187 h 381"/>
                              <a:gd name="T22" fmla="*/ 366 w 950"/>
                              <a:gd name="T23" fmla="*/ 173 h 381"/>
                              <a:gd name="T24" fmla="*/ 475 w 950"/>
                              <a:gd name="T25" fmla="*/ 167 h 381"/>
                              <a:gd name="T26" fmla="*/ 584 w 950"/>
                              <a:gd name="T27" fmla="*/ 173 h 381"/>
                              <a:gd name="T28" fmla="*/ 684 w 950"/>
                              <a:gd name="T29" fmla="*/ 187 h 381"/>
                              <a:gd name="T30" fmla="*/ 772 w 950"/>
                              <a:gd name="T31" fmla="*/ 209 h 381"/>
                              <a:gd name="T32" fmla="*/ 845 w 950"/>
                              <a:gd name="T33" fmla="*/ 239 h 381"/>
                              <a:gd name="T34" fmla="*/ 901 w 950"/>
                              <a:gd name="T35" fmla="*/ 274 h 381"/>
                              <a:gd name="T36" fmla="*/ 950 w 950"/>
                              <a:gd name="T37" fmla="*/ 358 h 381"/>
                              <a:gd name="T38" fmla="*/ 937 w 950"/>
                              <a:gd name="T39" fmla="*/ 401 h 381"/>
                              <a:gd name="T40" fmla="*/ 845 w 950"/>
                              <a:gd name="T41" fmla="*/ 477 h 381"/>
                              <a:gd name="T42" fmla="*/ 772 w 950"/>
                              <a:gd name="T43" fmla="*/ 506 h 381"/>
                              <a:gd name="T44" fmla="*/ 684 w 950"/>
                              <a:gd name="T45" fmla="*/ 529 h 381"/>
                              <a:gd name="T46" fmla="*/ 584 w 950"/>
                              <a:gd name="T47" fmla="*/ 543 h 381"/>
                              <a:gd name="T48" fmla="*/ 475 w 950"/>
                              <a:gd name="T49" fmla="*/ 548 h 381"/>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950" h="381">
                                <a:moveTo>
                                  <a:pt x="475" y="381"/>
                                </a:moveTo>
                                <a:lnTo>
                                  <a:pt x="366" y="376"/>
                                </a:lnTo>
                                <a:lnTo>
                                  <a:pt x="266" y="362"/>
                                </a:lnTo>
                                <a:lnTo>
                                  <a:pt x="178" y="339"/>
                                </a:lnTo>
                                <a:lnTo>
                                  <a:pt x="104" y="310"/>
                                </a:lnTo>
                                <a:lnTo>
                                  <a:pt x="48" y="274"/>
                                </a:lnTo>
                                <a:lnTo>
                                  <a:pt x="0" y="191"/>
                                </a:lnTo>
                                <a:lnTo>
                                  <a:pt x="12" y="147"/>
                                </a:lnTo>
                                <a:lnTo>
                                  <a:pt x="104" y="72"/>
                                </a:lnTo>
                                <a:lnTo>
                                  <a:pt x="178" y="42"/>
                                </a:lnTo>
                                <a:lnTo>
                                  <a:pt x="266" y="20"/>
                                </a:lnTo>
                                <a:lnTo>
                                  <a:pt x="366" y="6"/>
                                </a:lnTo>
                                <a:lnTo>
                                  <a:pt x="475" y="0"/>
                                </a:lnTo>
                                <a:lnTo>
                                  <a:pt x="584" y="6"/>
                                </a:lnTo>
                                <a:lnTo>
                                  <a:pt x="684" y="20"/>
                                </a:lnTo>
                                <a:lnTo>
                                  <a:pt x="772" y="42"/>
                                </a:lnTo>
                                <a:lnTo>
                                  <a:pt x="845" y="72"/>
                                </a:lnTo>
                                <a:lnTo>
                                  <a:pt x="901" y="107"/>
                                </a:lnTo>
                                <a:lnTo>
                                  <a:pt x="950" y="191"/>
                                </a:lnTo>
                                <a:lnTo>
                                  <a:pt x="937" y="234"/>
                                </a:lnTo>
                                <a:lnTo>
                                  <a:pt x="845" y="310"/>
                                </a:lnTo>
                                <a:lnTo>
                                  <a:pt x="772" y="339"/>
                                </a:lnTo>
                                <a:lnTo>
                                  <a:pt x="684" y="362"/>
                                </a:lnTo>
                                <a:lnTo>
                                  <a:pt x="584" y="376"/>
                                </a:lnTo>
                                <a:lnTo>
                                  <a:pt x="475" y="38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495"/>
                        <wps:cNvSpPr>
                          <a:spLocks/>
                        </wps:cNvSpPr>
                        <wps:spPr bwMode="auto">
                          <a:xfrm>
                            <a:off x="9625" y="167"/>
                            <a:ext cx="950" cy="381"/>
                          </a:xfrm>
                          <a:custGeom>
                            <a:avLst/>
                            <a:gdLst>
                              <a:gd name="T0" fmla="*/ 0 w 950"/>
                              <a:gd name="T1" fmla="*/ 358 h 381"/>
                              <a:gd name="T2" fmla="*/ 48 w 950"/>
                              <a:gd name="T3" fmla="*/ 274 h 381"/>
                              <a:gd name="T4" fmla="*/ 104 w 950"/>
                              <a:gd name="T5" fmla="*/ 239 h 381"/>
                              <a:gd name="T6" fmla="*/ 178 w 950"/>
                              <a:gd name="T7" fmla="*/ 209 h 381"/>
                              <a:gd name="T8" fmla="*/ 266 w 950"/>
                              <a:gd name="T9" fmla="*/ 187 h 381"/>
                              <a:gd name="T10" fmla="*/ 366 w 950"/>
                              <a:gd name="T11" fmla="*/ 173 h 381"/>
                              <a:gd name="T12" fmla="*/ 475 w 950"/>
                              <a:gd name="T13" fmla="*/ 167 h 381"/>
                              <a:gd name="T14" fmla="*/ 584 w 950"/>
                              <a:gd name="T15" fmla="*/ 173 h 381"/>
                              <a:gd name="T16" fmla="*/ 684 w 950"/>
                              <a:gd name="T17" fmla="*/ 187 h 381"/>
                              <a:gd name="T18" fmla="*/ 772 w 950"/>
                              <a:gd name="T19" fmla="*/ 209 h 381"/>
                              <a:gd name="T20" fmla="*/ 845 w 950"/>
                              <a:gd name="T21" fmla="*/ 239 h 381"/>
                              <a:gd name="T22" fmla="*/ 901 w 950"/>
                              <a:gd name="T23" fmla="*/ 274 h 381"/>
                              <a:gd name="T24" fmla="*/ 950 w 950"/>
                              <a:gd name="T25" fmla="*/ 358 h 381"/>
                              <a:gd name="T26" fmla="*/ 937 w 950"/>
                              <a:gd name="T27" fmla="*/ 401 h 381"/>
                              <a:gd name="T28" fmla="*/ 845 w 950"/>
                              <a:gd name="T29" fmla="*/ 477 h 381"/>
                              <a:gd name="T30" fmla="*/ 772 w 950"/>
                              <a:gd name="T31" fmla="*/ 506 h 381"/>
                              <a:gd name="T32" fmla="*/ 684 w 950"/>
                              <a:gd name="T33" fmla="*/ 529 h 381"/>
                              <a:gd name="T34" fmla="*/ 584 w 950"/>
                              <a:gd name="T35" fmla="*/ 543 h 381"/>
                              <a:gd name="T36" fmla="*/ 475 w 950"/>
                              <a:gd name="T37" fmla="*/ 548 h 381"/>
                              <a:gd name="T38" fmla="*/ 366 w 950"/>
                              <a:gd name="T39" fmla="*/ 543 h 381"/>
                              <a:gd name="T40" fmla="*/ 266 w 950"/>
                              <a:gd name="T41" fmla="*/ 529 h 381"/>
                              <a:gd name="T42" fmla="*/ 178 w 950"/>
                              <a:gd name="T43" fmla="*/ 506 h 381"/>
                              <a:gd name="T44" fmla="*/ 104 w 950"/>
                              <a:gd name="T45" fmla="*/ 477 h 381"/>
                              <a:gd name="T46" fmla="*/ 48 w 950"/>
                              <a:gd name="T47" fmla="*/ 441 h 381"/>
                              <a:gd name="T48" fmla="*/ 0 w 950"/>
                              <a:gd name="T49" fmla="*/ 358 h 381"/>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950" h="381">
                                <a:moveTo>
                                  <a:pt x="0" y="191"/>
                                </a:moveTo>
                                <a:lnTo>
                                  <a:pt x="48" y="107"/>
                                </a:lnTo>
                                <a:lnTo>
                                  <a:pt x="104" y="72"/>
                                </a:lnTo>
                                <a:lnTo>
                                  <a:pt x="178" y="42"/>
                                </a:lnTo>
                                <a:lnTo>
                                  <a:pt x="266" y="20"/>
                                </a:lnTo>
                                <a:lnTo>
                                  <a:pt x="366" y="6"/>
                                </a:lnTo>
                                <a:lnTo>
                                  <a:pt x="475" y="0"/>
                                </a:lnTo>
                                <a:lnTo>
                                  <a:pt x="584" y="6"/>
                                </a:lnTo>
                                <a:lnTo>
                                  <a:pt x="684" y="20"/>
                                </a:lnTo>
                                <a:lnTo>
                                  <a:pt x="772" y="42"/>
                                </a:lnTo>
                                <a:lnTo>
                                  <a:pt x="845" y="72"/>
                                </a:lnTo>
                                <a:lnTo>
                                  <a:pt x="901" y="107"/>
                                </a:lnTo>
                                <a:lnTo>
                                  <a:pt x="950" y="191"/>
                                </a:lnTo>
                                <a:lnTo>
                                  <a:pt x="937" y="234"/>
                                </a:lnTo>
                                <a:lnTo>
                                  <a:pt x="845" y="310"/>
                                </a:lnTo>
                                <a:lnTo>
                                  <a:pt x="772" y="339"/>
                                </a:lnTo>
                                <a:lnTo>
                                  <a:pt x="684" y="362"/>
                                </a:lnTo>
                                <a:lnTo>
                                  <a:pt x="584" y="376"/>
                                </a:lnTo>
                                <a:lnTo>
                                  <a:pt x="475" y="381"/>
                                </a:lnTo>
                                <a:lnTo>
                                  <a:pt x="366" y="376"/>
                                </a:lnTo>
                                <a:lnTo>
                                  <a:pt x="266" y="362"/>
                                </a:lnTo>
                                <a:lnTo>
                                  <a:pt x="178" y="339"/>
                                </a:lnTo>
                                <a:lnTo>
                                  <a:pt x="104" y="310"/>
                                </a:lnTo>
                                <a:lnTo>
                                  <a:pt x="48" y="274"/>
                                </a:lnTo>
                                <a:lnTo>
                                  <a:pt x="0" y="191"/>
                                </a:lnTo>
                                <a:close/>
                              </a:path>
                            </a:pathLst>
                          </a:custGeom>
                          <a:noFill/>
                          <a:ln w="9421">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Freeform 494"/>
                        <wps:cNvSpPr>
                          <a:spLocks/>
                        </wps:cNvSpPr>
                        <wps:spPr bwMode="auto">
                          <a:xfrm>
                            <a:off x="4025" y="-379"/>
                            <a:ext cx="856" cy="494"/>
                          </a:xfrm>
                          <a:custGeom>
                            <a:avLst/>
                            <a:gdLst>
                              <a:gd name="T0" fmla="*/ 402 w 806"/>
                              <a:gd name="T1" fmla="*/ 245 h 381"/>
                              <a:gd name="T2" fmla="*/ 310 w 806"/>
                              <a:gd name="T3" fmla="*/ 239 h 381"/>
                              <a:gd name="T4" fmla="*/ 225 w 806"/>
                              <a:gd name="T5" fmla="*/ 223 h 381"/>
                              <a:gd name="T6" fmla="*/ 151 w 806"/>
                              <a:gd name="T7" fmla="*/ 197 h 381"/>
                              <a:gd name="T8" fmla="*/ 88 w 806"/>
                              <a:gd name="T9" fmla="*/ 162 h 381"/>
                              <a:gd name="T10" fmla="*/ 11 w 806"/>
                              <a:gd name="T11" fmla="*/ 75 h 381"/>
                              <a:gd name="T12" fmla="*/ 0 w 806"/>
                              <a:gd name="T13" fmla="*/ 24 h 381"/>
                              <a:gd name="T14" fmla="*/ 11 w 806"/>
                              <a:gd name="T15" fmla="*/ -26 h 381"/>
                              <a:gd name="T16" fmla="*/ 88 w 806"/>
                              <a:gd name="T17" fmla="*/ -114 h 381"/>
                              <a:gd name="T18" fmla="*/ 151 w 806"/>
                              <a:gd name="T19" fmla="*/ -147 h 381"/>
                              <a:gd name="T20" fmla="*/ 225 w 806"/>
                              <a:gd name="T21" fmla="*/ -174 h 381"/>
                              <a:gd name="T22" fmla="*/ 310 w 806"/>
                              <a:gd name="T23" fmla="*/ -190 h 381"/>
                              <a:gd name="T24" fmla="*/ 402 w 806"/>
                              <a:gd name="T25" fmla="*/ -196 h 381"/>
                              <a:gd name="T26" fmla="*/ 495 w 806"/>
                              <a:gd name="T27" fmla="*/ -190 h 381"/>
                              <a:gd name="T28" fmla="*/ 579 w 806"/>
                              <a:gd name="T29" fmla="*/ -174 h 381"/>
                              <a:gd name="T30" fmla="*/ 654 w 806"/>
                              <a:gd name="T31" fmla="*/ -147 h 381"/>
                              <a:gd name="T32" fmla="*/ 717 w 806"/>
                              <a:gd name="T33" fmla="*/ -114 h 381"/>
                              <a:gd name="T34" fmla="*/ 794 w 806"/>
                              <a:gd name="T35" fmla="*/ -26 h 381"/>
                              <a:gd name="T36" fmla="*/ 805 w 806"/>
                              <a:gd name="T37" fmla="*/ 24 h 381"/>
                              <a:gd name="T38" fmla="*/ 794 w 806"/>
                              <a:gd name="T39" fmla="*/ 75 h 381"/>
                              <a:gd name="T40" fmla="*/ 717 w 806"/>
                              <a:gd name="T41" fmla="*/ 162 h 381"/>
                              <a:gd name="T42" fmla="*/ 654 w 806"/>
                              <a:gd name="T43" fmla="*/ 197 h 381"/>
                              <a:gd name="T44" fmla="*/ 579 w 806"/>
                              <a:gd name="T45" fmla="*/ 223 h 381"/>
                              <a:gd name="T46" fmla="*/ 495 w 806"/>
                              <a:gd name="T47" fmla="*/ 239 h 381"/>
                              <a:gd name="T48" fmla="*/ 402 w 806"/>
                              <a:gd name="T49" fmla="*/ 245 h 381"/>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806" h="381">
                                <a:moveTo>
                                  <a:pt x="402" y="380"/>
                                </a:moveTo>
                                <a:lnTo>
                                  <a:pt x="310" y="375"/>
                                </a:lnTo>
                                <a:lnTo>
                                  <a:pt x="225" y="361"/>
                                </a:lnTo>
                                <a:lnTo>
                                  <a:pt x="151" y="339"/>
                                </a:lnTo>
                                <a:lnTo>
                                  <a:pt x="88" y="309"/>
                                </a:lnTo>
                                <a:lnTo>
                                  <a:pt x="11" y="234"/>
                                </a:lnTo>
                                <a:lnTo>
                                  <a:pt x="0" y="190"/>
                                </a:lnTo>
                                <a:lnTo>
                                  <a:pt x="11" y="147"/>
                                </a:lnTo>
                                <a:lnTo>
                                  <a:pt x="88" y="71"/>
                                </a:lnTo>
                                <a:lnTo>
                                  <a:pt x="151" y="42"/>
                                </a:lnTo>
                                <a:lnTo>
                                  <a:pt x="225" y="19"/>
                                </a:lnTo>
                                <a:lnTo>
                                  <a:pt x="310" y="5"/>
                                </a:lnTo>
                                <a:lnTo>
                                  <a:pt x="402" y="0"/>
                                </a:lnTo>
                                <a:lnTo>
                                  <a:pt x="495" y="5"/>
                                </a:lnTo>
                                <a:lnTo>
                                  <a:pt x="579" y="19"/>
                                </a:lnTo>
                                <a:lnTo>
                                  <a:pt x="654" y="42"/>
                                </a:lnTo>
                                <a:lnTo>
                                  <a:pt x="717" y="71"/>
                                </a:lnTo>
                                <a:lnTo>
                                  <a:pt x="794" y="147"/>
                                </a:lnTo>
                                <a:lnTo>
                                  <a:pt x="805" y="190"/>
                                </a:lnTo>
                                <a:lnTo>
                                  <a:pt x="794" y="234"/>
                                </a:lnTo>
                                <a:lnTo>
                                  <a:pt x="717" y="309"/>
                                </a:lnTo>
                                <a:lnTo>
                                  <a:pt x="654" y="339"/>
                                </a:lnTo>
                                <a:lnTo>
                                  <a:pt x="579" y="361"/>
                                </a:lnTo>
                                <a:lnTo>
                                  <a:pt x="495" y="375"/>
                                </a:lnTo>
                                <a:lnTo>
                                  <a:pt x="402" y="38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493"/>
                        <wps:cNvSpPr>
                          <a:spLocks/>
                        </wps:cNvSpPr>
                        <wps:spPr bwMode="auto">
                          <a:xfrm>
                            <a:off x="3893" y="-170"/>
                            <a:ext cx="806" cy="381"/>
                          </a:xfrm>
                          <a:custGeom>
                            <a:avLst/>
                            <a:gdLst>
                              <a:gd name="T0" fmla="*/ 0 w 806"/>
                              <a:gd name="T1" fmla="*/ 21 h 381"/>
                              <a:gd name="T2" fmla="*/ 41 w 806"/>
                              <a:gd name="T3" fmla="*/ -63 h 381"/>
                              <a:gd name="T4" fmla="*/ 151 w 806"/>
                              <a:gd name="T5" fmla="*/ -127 h 381"/>
                              <a:gd name="T6" fmla="*/ 225 w 806"/>
                              <a:gd name="T7" fmla="*/ -150 h 381"/>
                              <a:gd name="T8" fmla="*/ 310 w 806"/>
                              <a:gd name="T9" fmla="*/ -164 h 381"/>
                              <a:gd name="T10" fmla="*/ 402 w 806"/>
                              <a:gd name="T11" fmla="*/ -169 h 381"/>
                              <a:gd name="T12" fmla="*/ 495 w 806"/>
                              <a:gd name="T13" fmla="*/ -164 h 381"/>
                              <a:gd name="T14" fmla="*/ 579 w 806"/>
                              <a:gd name="T15" fmla="*/ -150 h 381"/>
                              <a:gd name="T16" fmla="*/ 654 w 806"/>
                              <a:gd name="T17" fmla="*/ -127 h 381"/>
                              <a:gd name="T18" fmla="*/ 717 w 806"/>
                              <a:gd name="T19" fmla="*/ -98 h 381"/>
                              <a:gd name="T20" fmla="*/ 794 w 806"/>
                              <a:gd name="T21" fmla="*/ -22 h 381"/>
                              <a:gd name="T22" fmla="*/ 805 w 806"/>
                              <a:gd name="T23" fmla="*/ 21 h 381"/>
                              <a:gd name="T24" fmla="*/ 794 w 806"/>
                              <a:gd name="T25" fmla="*/ 65 h 381"/>
                              <a:gd name="T26" fmla="*/ 717 w 806"/>
                              <a:gd name="T27" fmla="*/ 140 h 381"/>
                              <a:gd name="T28" fmla="*/ 654 w 806"/>
                              <a:gd name="T29" fmla="*/ 170 h 381"/>
                              <a:gd name="T30" fmla="*/ 579 w 806"/>
                              <a:gd name="T31" fmla="*/ 192 h 381"/>
                              <a:gd name="T32" fmla="*/ 495 w 806"/>
                              <a:gd name="T33" fmla="*/ 206 h 381"/>
                              <a:gd name="T34" fmla="*/ 402 w 806"/>
                              <a:gd name="T35" fmla="*/ 211 h 381"/>
                              <a:gd name="T36" fmla="*/ 310 w 806"/>
                              <a:gd name="T37" fmla="*/ 206 h 381"/>
                              <a:gd name="T38" fmla="*/ 225 w 806"/>
                              <a:gd name="T39" fmla="*/ 192 h 381"/>
                              <a:gd name="T40" fmla="*/ 151 w 806"/>
                              <a:gd name="T41" fmla="*/ 170 h 381"/>
                              <a:gd name="T42" fmla="*/ 88 w 806"/>
                              <a:gd name="T43" fmla="*/ 140 h 381"/>
                              <a:gd name="T44" fmla="*/ 11 w 806"/>
                              <a:gd name="T45" fmla="*/ 65 h 381"/>
                              <a:gd name="T46" fmla="*/ 0 w 806"/>
                              <a:gd name="T47" fmla="*/ 21 h 381"/>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Lst>
                            <a:ahLst/>
                            <a:cxnLst>
                              <a:cxn ang="T48">
                                <a:pos x="T0" y="T1"/>
                              </a:cxn>
                              <a:cxn ang="T49">
                                <a:pos x="T2" y="T3"/>
                              </a:cxn>
                              <a:cxn ang="T50">
                                <a:pos x="T4" y="T5"/>
                              </a:cxn>
                              <a:cxn ang="T51">
                                <a:pos x="T6" y="T7"/>
                              </a:cxn>
                              <a:cxn ang="T52">
                                <a:pos x="T8" y="T9"/>
                              </a:cxn>
                              <a:cxn ang="T53">
                                <a:pos x="T10" y="T11"/>
                              </a:cxn>
                              <a:cxn ang="T54">
                                <a:pos x="T12" y="T13"/>
                              </a:cxn>
                              <a:cxn ang="T55">
                                <a:pos x="T14" y="T15"/>
                              </a:cxn>
                              <a:cxn ang="T56">
                                <a:pos x="T16" y="T17"/>
                              </a:cxn>
                              <a:cxn ang="T57">
                                <a:pos x="T18" y="T19"/>
                              </a:cxn>
                              <a:cxn ang="T58">
                                <a:pos x="T20" y="T21"/>
                              </a:cxn>
                              <a:cxn ang="T59">
                                <a:pos x="T22" y="T23"/>
                              </a:cxn>
                              <a:cxn ang="T60">
                                <a:pos x="T24" y="T25"/>
                              </a:cxn>
                              <a:cxn ang="T61">
                                <a:pos x="T26" y="T27"/>
                              </a:cxn>
                              <a:cxn ang="T62">
                                <a:pos x="T28" y="T29"/>
                              </a:cxn>
                              <a:cxn ang="T63">
                                <a:pos x="T30" y="T31"/>
                              </a:cxn>
                              <a:cxn ang="T64">
                                <a:pos x="T32" y="T33"/>
                              </a:cxn>
                              <a:cxn ang="T65">
                                <a:pos x="T34" y="T35"/>
                              </a:cxn>
                              <a:cxn ang="T66">
                                <a:pos x="T36" y="T37"/>
                              </a:cxn>
                              <a:cxn ang="T67">
                                <a:pos x="T38" y="T39"/>
                              </a:cxn>
                              <a:cxn ang="T68">
                                <a:pos x="T40" y="T41"/>
                              </a:cxn>
                              <a:cxn ang="T69">
                                <a:pos x="T42" y="T43"/>
                              </a:cxn>
                              <a:cxn ang="T70">
                                <a:pos x="T44" y="T45"/>
                              </a:cxn>
                              <a:cxn ang="T71">
                                <a:pos x="T46" y="T47"/>
                              </a:cxn>
                            </a:cxnLst>
                            <a:rect l="0" t="0" r="r" b="b"/>
                            <a:pathLst>
                              <a:path w="806" h="381">
                                <a:moveTo>
                                  <a:pt x="0" y="190"/>
                                </a:moveTo>
                                <a:lnTo>
                                  <a:pt x="41" y="106"/>
                                </a:lnTo>
                                <a:lnTo>
                                  <a:pt x="151" y="42"/>
                                </a:lnTo>
                                <a:lnTo>
                                  <a:pt x="225" y="19"/>
                                </a:lnTo>
                                <a:lnTo>
                                  <a:pt x="310" y="5"/>
                                </a:lnTo>
                                <a:lnTo>
                                  <a:pt x="402" y="0"/>
                                </a:lnTo>
                                <a:lnTo>
                                  <a:pt x="495" y="5"/>
                                </a:lnTo>
                                <a:lnTo>
                                  <a:pt x="579" y="19"/>
                                </a:lnTo>
                                <a:lnTo>
                                  <a:pt x="654" y="42"/>
                                </a:lnTo>
                                <a:lnTo>
                                  <a:pt x="717" y="71"/>
                                </a:lnTo>
                                <a:lnTo>
                                  <a:pt x="794" y="147"/>
                                </a:lnTo>
                                <a:lnTo>
                                  <a:pt x="805" y="190"/>
                                </a:lnTo>
                                <a:lnTo>
                                  <a:pt x="794" y="234"/>
                                </a:lnTo>
                                <a:lnTo>
                                  <a:pt x="717" y="309"/>
                                </a:lnTo>
                                <a:lnTo>
                                  <a:pt x="654" y="339"/>
                                </a:lnTo>
                                <a:lnTo>
                                  <a:pt x="579" y="361"/>
                                </a:lnTo>
                                <a:lnTo>
                                  <a:pt x="495" y="375"/>
                                </a:lnTo>
                                <a:lnTo>
                                  <a:pt x="402" y="380"/>
                                </a:lnTo>
                                <a:lnTo>
                                  <a:pt x="310" y="375"/>
                                </a:lnTo>
                                <a:lnTo>
                                  <a:pt x="225" y="361"/>
                                </a:lnTo>
                                <a:lnTo>
                                  <a:pt x="151" y="339"/>
                                </a:lnTo>
                                <a:lnTo>
                                  <a:pt x="88" y="309"/>
                                </a:lnTo>
                                <a:lnTo>
                                  <a:pt x="11" y="234"/>
                                </a:lnTo>
                                <a:lnTo>
                                  <a:pt x="0" y="190"/>
                                </a:lnTo>
                                <a:close/>
                              </a:path>
                            </a:pathLst>
                          </a:custGeom>
                          <a:noFill/>
                          <a:ln w="9462">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Text Box 492"/>
                        <wps:cNvSpPr txBox="1">
                          <a:spLocks noChangeArrowheads="1"/>
                        </wps:cNvSpPr>
                        <wps:spPr bwMode="auto">
                          <a:xfrm>
                            <a:off x="4045" y="-85"/>
                            <a:ext cx="585"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06FE38" w14:textId="77777777" w:rsidR="00381602" w:rsidRDefault="00381602" w:rsidP="00381602">
                              <w:pPr>
                                <w:spacing w:line="176" w:lineRule="exact"/>
                                <w:rPr>
                                  <w:sz w:val="17"/>
                                </w:rPr>
                              </w:pPr>
                              <w:r w:rsidRPr="00EA359E">
                                <w:rPr>
                                  <w:w w:val="115"/>
                                  <w:sz w:val="16"/>
                                  <w:szCs w:val="18"/>
                                </w:rPr>
                                <w:t>218</w:t>
                              </w:r>
                              <w:r>
                                <w:rPr>
                                  <w:w w:val="115"/>
                                  <w:sz w:val="17"/>
                                </w:rPr>
                                <w:t>,0</w:t>
                              </w:r>
                            </w:p>
                          </w:txbxContent>
                        </wps:txbx>
                        <wps:bodyPr rot="0" vert="horz" wrap="square" lIns="0" tIns="0" rIns="0" bIns="0" anchor="t" anchorCtr="0" upright="1">
                          <a:noAutofit/>
                        </wps:bodyPr>
                      </wps:wsp>
                      <wps:wsp>
                        <wps:cNvPr id="46" name="Text Box 491"/>
                        <wps:cNvSpPr txBox="1">
                          <a:spLocks noChangeArrowheads="1"/>
                        </wps:cNvSpPr>
                        <wps:spPr bwMode="auto">
                          <a:xfrm>
                            <a:off x="9777" y="230"/>
                            <a:ext cx="834" cy="2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71E6A5" w14:textId="77777777" w:rsidR="00381602" w:rsidRDefault="00381602" w:rsidP="00381602">
                              <w:pPr>
                                <w:spacing w:line="176" w:lineRule="exact"/>
                                <w:rPr>
                                  <w:sz w:val="17"/>
                                </w:rPr>
                              </w:pPr>
                              <w:r>
                                <w:rPr>
                                  <w:w w:val="115"/>
                                  <w:sz w:val="17"/>
                                </w:rPr>
                                <w:t>1446,3</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BA60D3" id="Grupo 6" o:spid="_x0000_s1055" style="position:absolute;left:0;text-align:left;margin-left:119.05pt;margin-top:.2pt;width:301pt;height:35.25pt;z-index:-251652096" coordorigin="2783,-379" coordsize="7828,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">
                <v:rect id="Rectangle 500" o:spid="_x0000_s1056" style="position:absolute;left:2783;top:182;width:6859;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" fillcolor="#e2e7e8" stroked="f"/>
                <v:rect id="Rectangle 499" o:spid="_x0000_s1057" style="position:absolute;left:2783;top:182;width:6859;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" filled="f" strokecolor="#bebebe" strokeweight=".25817mm"/>
                <v:rect id="Rectangle 498" o:spid="_x0000_s1058" style="position:absolute;left:2783;top:-155;width:1047;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" fillcolor="#967c89" stroked="f"/>
                <v:rect id="Rectangle 497" o:spid="_x0000_s1059" style="position:absolute;left:2783;top:-155;width:1047;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" filled="f" strokecolor="#bebebe" strokeweight=".26053mm"/>
                <v:shape id="Freeform 496" o:spid="_x0000_s1060" style="position:absolute;left:9625;top:167;width:950;height:381;visibility:visible;mso-wrap-style:square;v-text-anchor:top" coordsize="950,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" path="m475,381l366,376,266,362,178,339,104,310,48,274,,191,12,147,104,72,178,42,266,20,366,6,475,,584,6,684,20r88,22l845,72r56,35l950,191r-13,43l845,310r-73,29l684,362,584,376r-109,5xe" stroked="f">
                  <v:path arrowok="t" o:connecttype="custom" o:connectlocs="475,548;366,543;266,529;178,506;104,477;48,441;0,358;12,314;104,239;178,209;266,187;366,173;475,167;584,173;684,187;772,209;845,239;901,274;950,358;937,401;845,477;772,506;684,529;584,543;475,548" o:connectangles="0,0,0,0,0,0,0,0,0,0,0,0,0,0,0,0,0,0,0,0,0,0,0,0,0"/>
                </v:shape>
                <v:shape id="Freeform 495" o:spid="_x0000_s1061" style="position:absolute;left:9625;top:167;width:950;height:381;visibility:visible;mso-wrap-style:square;v-text-anchor:top" coordsize="950,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" path="m,191l48,107,104,72,178,42,266,20,366,6,475,,584,6,684,20r88,22l845,72r56,35l950,191r-13,43l845,310r-73,29l684,362,584,376r-109,5l366,376,266,362,178,339,104,310,48,274,,191xe" filled="f" strokecolor="#bebebe" strokeweight=".26169mm">
                  <v:path arrowok="t" o:connecttype="custom" o:connectlocs="0,358;48,274;104,239;178,209;266,187;366,173;475,167;584,173;684,187;772,209;845,239;901,274;950,358;937,401;845,477;772,506;684,529;584,543;475,548;366,543;266,529;178,506;104,477;48,441;0,358" o:connectangles="0,0,0,0,0,0,0,0,0,0,0,0,0,0,0,0,0,0,0,0,0,0,0,0,0"/>
                </v:shape>
                <v:shape id="Freeform 494" o:spid="_x0000_s1062" style="position:absolute;left:4025;top:-379;width:856;height:494;visibility:visible;mso-wrap-style:square;v-text-anchor:top" coordsize="806,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" path="m402,380r-92,-5l225,361,151,339,88,309,11,234,,190,11,147,88,71,151,42,225,19,310,5,402,r93,5l579,19r75,23l717,71r77,76l805,190r-11,44l717,309r-63,30l579,361r-84,14l402,380xe" stroked="f">
                  <v:path arrowok="t" o:connecttype="custom" o:connectlocs="427,318;329,310;239,289;160,255;93,210;12,97;0,31;12,-34;93,-148;160,-191;239,-226;329,-246;427,-254;526,-246;615,-226;695,-191;761,-148;843,-34;855,31;843,97;761,210;695,255;615,289;526,310;427,318" o:connectangles="0,0,0,0,0,0,0,0,0,0,0,0,0,0,0,0,0,0,0,0,0,0,0,0,0"/>
                </v:shape>
                <v:shape id="Freeform 493" o:spid="_x0000_s1063" style="position:absolute;left:3893;top:-170;width:806;height:381;visibility:visible;mso-wrap-style:square;v-text-anchor:top" coordsize="806,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" path="m,190l41,106,151,42,225,19,310,5,402,r93,5l579,19r75,23l717,71r77,76l805,190r-11,44l717,309r-63,30l579,361r-84,14l402,380r-92,-5l225,361,151,339,88,309,11,234,,190xe" filled="f" strokecolor="#bebebe" strokeweight=".26283mm">
                  <v:path arrowok="t" o:connecttype="custom" o:connectlocs="0,21;41,-63;151,-127;225,-150;310,-164;402,-169;495,-164;579,-150;654,-127;717,-98;794,-22;805,21;794,65;717,140;654,170;579,192;495,206;402,211;310,206;225,192;151,170;88,140;11,65;0,21" o:connectangles="0,0,0,0,0,0,0,0,0,0,0,0,0,0,0,0,0,0,0,0,0,0,0,0"/>
                </v:shape>
                <v:shape id="Text Box 492" o:spid="_x0000_s1064" type="#_x0000_t202" style="position:absolute;left:4045;top:-85;width:585;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4yxAAAANsAAAAPAAAAZHJzL2Rvd25yZXYueG1sRI9Ba8JA&#10;FITvBf/D8oTe6sbS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Bb9LjLEAAAA2wAAAA8A&#10;AAAAAAAAAAAAAAAABwIAAGRycy9kb3ducmV2LnhtbFBLBQYAAAAAAwADALcAAAD4AgAAAAA=&#10;" filled="f" stroked="f">
                  <v:textbox inset="0,0,0,0">
                    <w:txbxContent>
                      <w:p w14:paraId="7C06FE38" w14:textId="77777777" w:rsidR="00381602" w:rsidRDefault="00381602" w:rsidP="00381602">
                        <w:pPr>
                          <w:spacing w:line="176" w:lineRule="exact"/>
                          <w:rPr>
                            <w:sz w:val="17"/>
                          </w:rPr>
                        </w:pPr>
                        <w:r w:rsidRPr="00EA359E">
                          <w:rPr>
                            <w:w w:val="115"/>
                            <w:sz w:val="16"/>
                            <w:szCs w:val="18"/>
                          </w:rPr>
                          <w:t>218</w:t>
                        </w:r>
                        <w:r>
                          <w:rPr>
                            <w:w w:val="115"/>
                            <w:sz w:val="17"/>
                          </w:rPr>
                          <w:t>,0</w:t>
                        </w:r>
                      </w:p>
                    </w:txbxContent>
                  </v:textbox>
                </v:shape>
                <v:shape id="Text Box 491" o:spid="_x0000_s1065" type="#_x0000_t202" style="position:absolute;left:9777;top:230;width:834;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7BFxAAAANsAAAAPAAAAZHJzL2Rvd25yZXYueG1sRI9Ba8JA&#10;FITvBf/D8oTe6sZS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OYvsEXEAAAA2wAAAA8A&#10;AAAAAAAAAAAAAAAABwIAAGRycy9kb3ducmV2LnhtbFBLBQYAAAAAAwADALcAAAD4AgAAAAA=&#10;" filled="f" stroked="f">
                  <v:textbox inset="0,0,0,0">
                    <w:txbxContent>
                      <w:p w14:paraId="2C71E6A5" w14:textId="77777777" w:rsidR="00381602" w:rsidRDefault="00381602" w:rsidP="00381602">
                        <w:pPr>
                          <w:spacing w:line="176" w:lineRule="exact"/>
                          <w:rPr>
                            <w:sz w:val="17"/>
                          </w:rPr>
                        </w:pPr>
                        <w:r>
                          <w:rPr>
                            <w:w w:val="115"/>
                            <w:sz w:val="17"/>
                          </w:rPr>
                          <w:t>1446,3</w:t>
                        </w:r>
                      </w:p>
                    </w:txbxContent>
                  </v:textbox>
                </v:shape>
                <w10:wrap type="square"/>
              </v:group>
            </w:pict>
          </mc:Fallback>
        </mc:AlternateContent>
      </w:r>
    </w:p>
    <w:p w14:paraId="3C54F947" w14:textId="29911F51" w:rsidR="00381602" w:rsidRPr="00B95793" w:rsidRDefault="00381602" w:rsidP="00381602">
      <w:pPr>
        <w:pStyle w:val="SingleTxtG"/>
      </w:pPr>
      <w:r w:rsidRPr="00B95793">
        <w:t>Servicios</w:t>
      </w:r>
    </w:p>
    <w:p w14:paraId="22EBEF90" w14:textId="77777777" w:rsidR="00381602" w:rsidRPr="00B95793" w:rsidRDefault="00381602" w:rsidP="00381602">
      <w:pPr>
        <w:pStyle w:val="SingleTxtG"/>
      </w:pPr>
    </w:p>
    <w:p w14:paraId="505227D3" w14:textId="7E9D21C7" w:rsidR="00381602" w:rsidRPr="000B2AEB" w:rsidRDefault="00381602" w:rsidP="000B2AEB">
      <w:pPr>
        <w:pStyle w:val="SingleTxtG"/>
        <w:spacing w:before="120" w:after="240"/>
        <w:ind w:firstLine="170"/>
        <w:jc w:val="left"/>
        <w:rPr>
          <w:sz w:val="18"/>
          <w:szCs w:val="18"/>
        </w:rPr>
      </w:pPr>
      <w:r w:rsidRPr="000B2AEB">
        <w:rPr>
          <w:i/>
          <w:sz w:val="18"/>
          <w:szCs w:val="18"/>
        </w:rPr>
        <w:t>Fuente</w:t>
      </w:r>
      <w:r w:rsidRPr="000B2AEB">
        <w:rPr>
          <w:sz w:val="18"/>
          <w:szCs w:val="18"/>
        </w:rPr>
        <w:t>: Oficina de Estadística de la República.</w:t>
      </w:r>
    </w:p>
    <w:p w14:paraId="66A4B073" w14:textId="4AC78AE7" w:rsidR="00381602" w:rsidRPr="00B95793" w:rsidRDefault="000B2AEB" w:rsidP="00422DF0">
      <w:pPr>
        <w:pStyle w:val="H1G"/>
      </w:pPr>
      <w:r>
        <w:tab/>
      </w:r>
      <w:r>
        <w:tab/>
      </w:r>
      <w:r w:rsidR="00381602" w:rsidRPr="00B95793">
        <w:t>Tasa de participación en la fuerza de trabajo</w:t>
      </w:r>
    </w:p>
    <w:p w14:paraId="6BB8B5AF" w14:textId="1857375C" w:rsidR="00381602" w:rsidRDefault="000B2AEB" w:rsidP="000B2AEB">
      <w:pPr>
        <w:pStyle w:val="H23G"/>
      </w:pPr>
      <w:r>
        <w:tab/>
      </w:r>
      <w:r>
        <w:tab/>
      </w:r>
      <w:r w:rsidR="00381602" w:rsidRPr="00B95793">
        <w:t>Tasa de actividad por grupo de edad, región y tipo de asentamiento, 2020</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343"/>
        <w:gridCol w:w="701"/>
        <w:gridCol w:w="827"/>
        <w:gridCol w:w="1078"/>
        <w:gridCol w:w="1019"/>
        <w:gridCol w:w="1009"/>
        <w:gridCol w:w="981"/>
        <w:gridCol w:w="815"/>
        <w:gridCol w:w="731"/>
      </w:tblGrid>
      <w:tr w:rsidR="00E84A71" w:rsidRPr="00E84A71" w14:paraId="113BF5D7" w14:textId="77777777" w:rsidTr="00080BEC">
        <w:trPr>
          <w:cantSplit/>
          <w:trHeight w:val="240"/>
          <w:tblHeader/>
        </w:trPr>
        <w:tc>
          <w:tcPr>
            <w:tcW w:w="790" w:type="pct"/>
            <w:vMerge w:val="restart"/>
            <w:tcBorders>
              <w:top w:val="single" w:sz="4" w:space="0" w:color="auto"/>
              <w:right w:val="single" w:sz="24" w:space="0" w:color="FFFFFF" w:themeColor="background1"/>
            </w:tcBorders>
            <w:shd w:val="clear" w:color="auto" w:fill="auto"/>
            <w:vAlign w:val="bottom"/>
          </w:tcPr>
          <w:p w14:paraId="281EFDA0" w14:textId="77777777" w:rsidR="00E84A71" w:rsidRPr="00E84A71" w:rsidRDefault="00E84A71" w:rsidP="00E84A71">
            <w:pPr>
              <w:pStyle w:val="SingleTxtG"/>
              <w:tabs>
                <w:tab w:val="clear" w:pos="1701"/>
                <w:tab w:val="clear" w:pos="2268"/>
                <w:tab w:val="clear" w:pos="2835"/>
              </w:tabs>
              <w:spacing w:before="80" w:after="80" w:line="200" w:lineRule="exact"/>
              <w:ind w:left="0" w:right="0"/>
              <w:jc w:val="left"/>
              <w:rPr>
                <w:i/>
                <w:sz w:val="16"/>
              </w:rPr>
            </w:pPr>
          </w:p>
        </w:tc>
        <w:tc>
          <w:tcPr>
            <w:tcW w:w="4210" w:type="pct"/>
            <w:gridSpan w:val="8"/>
            <w:tcBorders>
              <w:top w:val="single" w:sz="4" w:space="0" w:color="auto"/>
              <w:left w:val="single" w:sz="24" w:space="0" w:color="FFFFFF" w:themeColor="background1"/>
              <w:bottom w:val="single" w:sz="4" w:space="0" w:color="auto"/>
            </w:tcBorders>
            <w:shd w:val="clear" w:color="auto" w:fill="auto"/>
            <w:vAlign w:val="bottom"/>
          </w:tcPr>
          <w:p w14:paraId="47F4B120" w14:textId="77777777" w:rsidR="00E84A71" w:rsidRPr="00E84A71" w:rsidRDefault="00E84A71" w:rsidP="00E84A71">
            <w:pPr>
              <w:pStyle w:val="SingleTxtG"/>
              <w:tabs>
                <w:tab w:val="clear" w:pos="1701"/>
                <w:tab w:val="clear" w:pos="2268"/>
                <w:tab w:val="clear" w:pos="2835"/>
              </w:tabs>
              <w:spacing w:before="80" w:after="80" w:line="200" w:lineRule="exact"/>
              <w:ind w:left="113" w:right="0"/>
              <w:jc w:val="center"/>
              <w:rPr>
                <w:i/>
                <w:sz w:val="16"/>
              </w:rPr>
            </w:pPr>
            <w:r w:rsidRPr="00E84A71">
              <w:rPr>
                <w:i/>
                <w:sz w:val="16"/>
              </w:rPr>
              <w:t>República de Serbia</w:t>
            </w:r>
          </w:p>
        </w:tc>
      </w:tr>
      <w:tr w:rsidR="00E84A71" w:rsidRPr="00E84A71" w14:paraId="7E2743D1" w14:textId="77777777" w:rsidTr="00422DF0">
        <w:trPr>
          <w:cantSplit/>
          <w:trHeight w:val="240"/>
        </w:trPr>
        <w:tc>
          <w:tcPr>
            <w:tcW w:w="790" w:type="pct"/>
            <w:vMerge/>
            <w:tcBorders>
              <w:right w:val="single" w:sz="24" w:space="0" w:color="FFFFFF" w:themeColor="background1"/>
            </w:tcBorders>
            <w:shd w:val="clear" w:color="auto" w:fill="auto"/>
          </w:tcPr>
          <w:p w14:paraId="4452EB15" w14:textId="77777777" w:rsidR="00E84A71" w:rsidRPr="00E84A71" w:rsidRDefault="00E84A71" w:rsidP="00E84A71">
            <w:pPr>
              <w:pStyle w:val="SingleTxtG"/>
              <w:tabs>
                <w:tab w:val="clear" w:pos="1701"/>
                <w:tab w:val="clear" w:pos="2268"/>
                <w:tab w:val="clear" w:pos="2835"/>
              </w:tabs>
              <w:spacing w:before="40" w:after="40" w:line="220" w:lineRule="exact"/>
              <w:ind w:left="0" w:right="0"/>
              <w:jc w:val="left"/>
              <w:rPr>
                <w:sz w:val="18"/>
              </w:rPr>
            </w:pPr>
          </w:p>
        </w:tc>
        <w:tc>
          <w:tcPr>
            <w:tcW w:w="412" w:type="pct"/>
            <w:vMerge w:val="restart"/>
            <w:tcBorders>
              <w:top w:val="single" w:sz="4" w:space="0" w:color="auto"/>
              <w:left w:val="single" w:sz="24" w:space="0" w:color="FFFFFF" w:themeColor="background1"/>
              <w:right w:val="single" w:sz="24" w:space="0" w:color="FFFFFF" w:themeColor="background1"/>
            </w:tcBorders>
            <w:shd w:val="clear" w:color="auto" w:fill="auto"/>
            <w:vAlign w:val="bottom"/>
          </w:tcPr>
          <w:p w14:paraId="3C116463" w14:textId="77777777" w:rsidR="00E84A71" w:rsidRPr="00E84A71" w:rsidRDefault="00E84A71" w:rsidP="00E84A71">
            <w:pPr>
              <w:pStyle w:val="SingleTxtG"/>
              <w:tabs>
                <w:tab w:val="clear" w:pos="1701"/>
                <w:tab w:val="clear" w:pos="2268"/>
                <w:tab w:val="clear" w:pos="2835"/>
              </w:tabs>
              <w:spacing w:before="40" w:after="40" w:line="220" w:lineRule="exact"/>
              <w:ind w:left="113" w:right="0"/>
              <w:jc w:val="right"/>
              <w:rPr>
                <w:i/>
                <w:sz w:val="16"/>
              </w:rPr>
            </w:pPr>
            <w:r w:rsidRPr="00E84A71">
              <w:rPr>
                <w:i/>
                <w:sz w:val="16"/>
              </w:rPr>
              <w:t>Total</w:t>
            </w:r>
          </w:p>
        </w:tc>
        <w:tc>
          <w:tcPr>
            <w:tcW w:w="1120"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245090E" w14:textId="77777777" w:rsidR="00E84A71" w:rsidRPr="00E84A71" w:rsidRDefault="00E84A71" w:rsidP="00E84A71">
            <w:pPr>
              <w:pStyle w:val="SingleTxtG"/>
              <w:tabs>
                <w:tab w:val="clear" w:pos="1701"/>
                <w:tab w:val="clear" w:pos="2268"/>
                <w:tab w:val="clear" w:pos="2835"/>
              </w:tabs>
              <w:spacing w:before="40" w:after="40" w:line="220" w:lineRule="exact"/>
              <w:ind w:left="113" w:right="0"/>
              <w:jc w:val="right"/>
              <w:rPr>
                <w:i/>
                <w:sz w:val="16"/>
              </w:rPr>
            </w:pPr>
            <w:r w:rsidRPr="00E84A71">
              <w:rPr>
                <w:i/>
                <w:sz w:val="16"/>
              </w:rPr>
              <w:t>Serbia Septentrional</w:t>
            </w:r>
          </w:p>
        </w:tc>
        <w:tc>
          <w:tcPr>
            <w:tcW w:w="1769"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D78FE75" w14:textId="77777777" w:rsidR="00E84A71" w:rsidRPr="00E84A71" w:rsidRDefault="00E84A71" w:rsidP="00E84A71">
            <w:pPr>
              <w:pStyle w:val="SingleTxtG"/>
              <w:tabs>
                <w:tab w:val="clear" w:pos="1701"/>
                <w:tab w:val="clear" w:pos="2268"/>
                <w:tab w:val="clear" w:pos="2835"/>
              </w:tabs>
              <w:spacing w:before="40" w:after="40" w:line="220" w:lineRule="exact"/>
              <w:ind w:left="113" w:right="0"/>
              <w:jc w:val="center"/>
              <w:rPr>
                <w:i/>
                <w:sz w:val="16"/>
              </w:rPr>
            </w:pPr>
            <w:r w:rsidRPr="00E84A71">
              <w:rPr>
                <w:i/>
                <w:sz w:val="16"/>
              </w:rPr>
              <w:t>Serbia Meridional</w:t>
            </w:r>
          </w:p>
        </w:tc>
        <w:tc>
          <w:tcPr>
            <w:tcW w:w="909" w:type="pct"/>
            <w:gridSpan w:val="2"/>
            <w:tcBorders>
              <w:top w:val="single" w:sz="4" w:space="0" w:color="auto"/>
              <w:left w:val="single" w:sz="24" w:space="0" w:color="FFFFFF" w:themeColor="background1"/>
              <w:bottom w:val="single" w:sz="4" w:space="0" w:color="auto"/>
            </w:tcBorders>
            <w:shd w:val="clear" w:color="auto" w:fill="auto"/>
            <w:vAlign w:val="bottom"/>
          </w:tcPr>
          <w:p w14:paraId="15C693F8" w14:textId="77777777" w:rsidR="00E84A71" w:rsidRPr="00E84A71" w:rsidRDefault="00E84A71" w:rsidP="00E84A71">
            <w:pPr>
              <w:pStyle w:val="SingleTxtG"/>
              <w:tabs>
                <w:tab w:val="clear" w:pos="1701"/>
                <w:tab w:val="clear" w:pos="2268"/>
                <w:tab w:val="clear" w:pos="2835"/>
              </w:tabs>
              <w:spacing w:before="40" w:after="40" w:line="220" w:lineRule="exact"/>
              <w:ind w:left="113" w:right="0"/>
              <w:jc w:val="center"/>
              <w:rPr>
                <w:i/>
                <w:sz w:val="16"/>
              </w:rPr>
            </w:pPr>
            <w:r w:rsidRPr="00E84A71">
              <w:rPr>
                <w:i/>
                <w:sz w:val="16"/>
              </w:rPr>
              <w:t>Tipo de asentamiento</w:t>
            </w:r>
          </w:p>
        </w:tc>
      </w:tr>
      <w:tr w:rsidR="00E84A71" w:rsidRPr="00E84A71" w14:paraId="6D8386A8" w14:textId="77777777" w:rsidTr="00422DF0">
        <w:trPr>
          <w:cantSplit/>
          <w:trHeight w:val="240"/>
        </w:trPr>
        <w:tc>
          <w:tcPr>
            <w:tcW w:w="790" w:type="pct"/>
            <w:vMerge/>
            <w:tcBorders>
              <w:bottom w:val="single" w:sz="12" w:space="0" w:color="auto"/>
              <w:right w:val="single" w:sz="24" w:space="0" w:color="FFFFFF" w:themeColor="background1"/>
            </w:tcBorders>
            <w:shd w:val="clear" w:color="auto" w:fill="auto"/>
          </w:tcPr>
          <w:p w14:paraId="4361A801" w14:textId="77777777" w:rsidR="00E84A71" w:rsidRPr="00E84A71" w:rsidRDefault="00E84A71" w:rsidP="00E84A71">
            <w:pPr>
              <w:pStyle w:val="SingleTxtG"/>
              <w:tabs>
                <w:tab w:val="clear" w:pos="1701"/>
                <w:tab w:val="clear" w:pos="2268"/>
                <w:tab w:val="clear" w:pos="2835"/>
              </w:tabs>
              <w:spacing w:before="40" w:after="40" w:line="220" w:lineRule="exact"/>
              <w:ind w:left="0" w:right="0"/>
              <w:jc w:val="left"/>
              <w:rPr>
                <w:sz w:val="18"/>
              </w:rPr>
            </w:pPr>
          </w:p>
        </w:tc>
        <w:tc>
          <w:tcPr>
            <w:tcW w:w="412" w:type="pct"/>
            <w:vMerge/>
            <w:tcBorders>
              <w:top w:val="nil"/>
              <w:left w:val="single" w:sz="24" w:space="0" w:color="FFFFFF" w:themeColor="background1"/>
              <w:bottom w:val="single" w:sz="12" w:space="0" w:color="auto"/>
              <w:right w:val="single" w:sz="24" w:space="0" w:color="FFFFFF" w:themeColor="background1"/>
            </w:tcBorders>
            <w:shd w:val="clear" w:color="auto" w:fill="auto"/>
            <w:vAlign w:val="bottom"/>
          </w:tcPr>
          <w:p w14:paraId="14770A9A" w14:textId="77777777" w:rsidR="00E84A71" w:rsidRPr="00E84A71" w:rsidRDefault="00E84A71" w:rsidP="00E84A71">
            <w:pPr>
              <w:pStyle w:val="SingleTxtG"/>
              <w:tabs>
                <w:tab w:val="clear" w:pos="1701"/>
                <w:tab w:val="clear" w:pos="2268"/>
                <w:tab w:val="clear" w:pos="2835"/>
              </w:tabs>
              <w:spacing w:before="40" w:after="40" w:line="220" w:lineRule="exact"/>
              <w:ind w:left="113" w:right="0"/>
              <w:jc w:val="right"/>
              <w:rPr>
                <w:i/>
                <w:sz w:val="16"/>
              </w:rPr>
            </w:pPr>
          </w:p>
        </w:tc>
        <w:tc>
          <w:tcPr>
            <w:tcW w:w="486" w:type="pct"/>
            <w:tcBorders>
              <w:top w:val="nil"/>
              <w:left w:val="single" w:sz="24" w:space="0" w:color="FFFFFF" w:themeColor="background1"/>
              <w:bottom w:val="single" w:sz="12" w:space="0" w:color="auto"/>
            </w:tcBorders>
            <w:shd w:val="clear" w:color="auto" w:fill="auto"/>
            <w:vAlign w:val="bottom"/>
          </w:tcPr>
          <w:p w14:paraId="35DE806D" w14:textId="77777777" w:rsidR="00E84A71" w:rsidRPr="00E84A71" w:rsidRDefault="00E84A71" w:rsidP="00E84A71">
            <w:pPr>
              <w:pStyle w:val="SingleTxtG"/>
              <w:tabs>
                <w:tab w:val="clear" w:pos="1701"/>
                <w:tab w:val="clear" w:pos="2268"/>
                <w:tab w:val="clear" w:pos="2835"/>
              </w:tabs>
              <w:spacing w:before="40" w:after="40" w:line="220" w:lineRule="exact"/>
              <w:ind w:left="113" w:right="0"/>
              <w:jc w:val="right"/>
              <w:rPr>
                <w:i/>
                <w:sz w:val="16"/>
              </w:rPr>
            </w:pPr>
            <w:r w:rsidRPr="00E84A71">
              <w:rPr>
                <w:i/>
                <w:sz w:val="16"/>
              </w:rPr>
              <w:t>Región de Belgrado</w:t>
            </w:r>
          </w:p>
        </w:tc>
        <w:tc>
          <w:tcPr>
            <w:tcW w:w="634" w:type="pct"/>
            <w:tcBorders>
              <w:top w:val="nil"/>
              <w:bottom w:val="single" w:sz="12" w:space="0" w:color="auto"/>
              <w:right w:val="single" w:sz="24" w:space="0" w:color="FFFFFF" w:themeColor="background1"/>
            </w:tcBorders>
            <w:shd w:val="clear" w:color="auto" w:fill="auto"/>
            <w:vAlign w:val="bottom"/>
          </w:tcPr>
          <w:p w14:paraId="33F19E34" w14:textId="636D6FB3" w:rsidR="00E84A71" w:rsidRPr="00E84A71" w:rsidRDefault="00E84A71" w:rsidP="00E84A71">
            <w:pPr>
              <w:pStyle w:val="SingleTxtG"/>
              <w:tabs>
                <w:tab w:val="clear" w:pos="1701"/>
                <w:tab w:val="clear" w:pos="2268"/>
                <w:tab w:val="clear" w:pos="2835"/>
              </w:tabs>
              <w:spacing w:before="40" w:after="40" w:line="220" w:lineRule="exact"/>
              <w:ind w:left="113" w:right="0"/>
              <w:jc w:val="right"/>
              <w:rPr>
                <w:i/>
                <w:sz w:val="16"/>
              </w:rPr>
            </w:pPr>
            <w:r w:rsidRPr="00E84A71">
              <w:rPr>
                <w:i/>
                <w:sz w:val="16"/>
              </w:rPr>
              <w:t>Región de</w:t>
            </w:r>
            <w:r w:rsidR="00422DF0">
              <w:rPr>
                <w:i/>
                <w:sz w:val="16"/>
              </w:rPr>
              <w:br/>
            </w:r>
            <w:r w:rsidRPr="00E84A71">
              <w:rPr>
                <w:i/>
                <w:sz w:val="16"/>
              </w:rPr>
              <w:t>la PA de Voivodina</w:t>
            </w:r>
          </w:p>
        </w:tc>
        <w:tc>
          <w:tcPr>
            <w:tcW w:w="599" w:type="pct"/>
            <w:tcBorders>
              <w:top w:val="nil"/>
              <w:left w:val="single" w:sz="24" w:space="0" w:color="FFFFFF" w:themeColor="background1"/>
              <w:bottom w:val="single" w:sz="12" w:space="0" w:color="auto"/>
            </w:tcBorders>
            <w:shd w:val="clear" w:color="auto" w:fill="auto"/>
            <w:vAlign w:val="bottom"/>
          </w:tcPr>
          <w:p w14:paraId="574F0B1A" w14:textId="77777777" w:rsidR="00E84A71" w:rsidRPr="00E84A71" w:rsidRDefault="00E84A71" w:rsidP="00E84A71">
            <w:pPr>
              <w:pStyle w:val="SingleTxtG"/>
              <w:tabs>
                <w:tab w:val="clear" w:pos="1701"/>
                <w:tab w:val="clear" w:pos="2268"/>
                <w:tab w:val="clear" w:pos="2835"/>
              </w:tabs>
              <w:spacing w:before="40" w:after="40" w:line="220" w:lineRule="exact"/>
              <w:ind w:left="113" w:right="0"/>
              <w:jc w:val="right"/>
              <w:rPr>
                <w:i/>
                <w:sz w:val="16"/>
              </w:rPr>
            </w:pPr>
            <w:r w:rsidRPr="00E84A71">
              <w:rPr>
                <w:i/>
                <w:sz w:val="16"/>
              </w:rPr>
              <w:t>Región de Šumadija y Serbia Occidental</w:t>
            </w:r>
          </w:p>
        </w:tc>
        <w:tc>
          <w:tcPr>
            <w:tcW w:w="593" w:type="pct"/>
            <w:tcBorders>
              <w:top w:val="nil"/>
              <w:bottom w:val="single" w:sz="12" w:space="0" w:color="auto"/>
            </w:tcBorders>
            <w:shd w:val="clear" w:color="auto" w:fill="auto"/>
            <w:vAlign w:val="bottom"/>
          </w:tcPr>
          <w:p w14:paraId="0E69D8F6" w14:textId="77777777" w:rsidR="00E84A71" w:rsidRPr="00E84A71" w:rsidRDefault="00E84A71" w:rsidP="00E84A71">
            <w:pPr>
              <w:pStyle w:val="SingleTxtG"/>
              <w:tabs>
                <w:tab w:val="clear" w:pos="1701"/>
                <w:tab w:val="clear" w:pos="2268"/>
                <w:tab w:val="clear" w:pos="2835"/>
              </w:tabs>
              <w:spacing w:before="40" w:after="40" w:line="220" w:lineRule="exact"/>
              <w:ind w:left="113" w:right="0"/>
              <w:jc w:val="right"/>
              <w:rPr>
                <w:i/>
                <w:sz w:val="16"/>
              </w:rPr>
            </w:pPr>
            <w:r w:rsidRPr="00E84A71">
              <w:rPr>
                <w:i/>
                <w:sz w:val="16"/>
              </w:rPr>
              <w:t>Región de Serbia Meridional y Oriental</w:t>
            </w:r>
          </w:p>
        </w:tc>
        <w:tc>
          <w:tcPr>
            <w:tcW w:w="577" w:type="pct"/>
            <w:tcBorders>
              <w:top w:val="nil"/>
              <w:bottom w:val="single" w:sz="12" w:space="0" w:color="auto"/>
              <w:right w:val="single" w:sz="24" w:space="0" w:color="FFFFFF" w:themeColor="background1"/>
            </w:tcBorders>
            <w:shd w:val="clear" w:color="auto" w:fill="auto"/>
            <w:vAlign w:val="bottom"/>
          </w:tcPr>
          <w:p w14:paraId="0DB51A28" w14:textId="2F0F14F4" w:rsidR="00E84A71" w:rsidRPr="00E84A71" w:rsidRDefault="00E84A71" w:rsidP="00E84A71">
            <w:pPr>
              <w:pStyle w:val="SingleTxtG"/>
              <w:tabs>
                <w:tab w:val="clear" w:pos="1701"/>
                <w:tab w:val="clear" w:pos="2268"/>
                <w:tab w:val="clear" w:pos="2835"/>
              </w:tabs>
              <w:spacing w:before="40" w:after="40" w:line="220" w:lineRule="exact"/>
              <w:ind w:left="113" w:right="0"/>
              <w:jc w:val="right"/>
              <w:rPr>
                <w:i/>
                <w:sz w:val="16"/>
              </w:rPr>
            </w:pPr>
            <w:r w:rsidRPr="00E84A71">
              <w:rPr>
                <w:i/>
                <w:sz w:val="16"/>
              </w:rPr>
              <w:t>Región de</w:t>
            </w:r>
            <w:r>
              <w:rPr>
                <w:i/>
                <w:sz w:val="16"/>
              </w:rPr>
              <w:br/>
            </w:r>
            <w:r w:rsidRPr="00E84A71">
              <w:rPr>
                <w:i/>
                <w:sz w:val="16"/>
              </w:rPr>
              <w:t>la PA de Kosovo y Metohija</w:t>
            </w:r>
          </w:p>
        </w:tc>
        <w:tc>
          <w:tcPr>
            <w:tcW w:w="479" w:type="pct"/>
            <w:tcBorders>
              <w:top w:val="nil"/>
              <w:left w:val="single" w:sz="24" w:space="0" w:color="FFFFFF" w:themeColor="background1"/>
              <w:bottom w:val="single" w:sz="12" w:space="0" w:color="auto"/>
            </w:tcBorders>
            <w:shd w:val="clear" w:color="auto" w:fill="auto"/>
            <w:vAlign w:val="bottom"/>
          </w:tcPr>
          <w:p w14:paraId="77B91A43" w14:textId="77777777" w:rsidR="00E84A71" w:rsidRPr="00E84A71" w:rsidRDefault="00E84A71" w:rsidP="00E84A71">
            <w:pPr>
              <w:pStyle w:val="SingleTxtG"/>
              <w:tabs>
                <w:tab w:val="clear" w:pos="1701"/>
                <w:tab w:val="clear" w:pos="2268"/>
                <w:tab w:val="clear" w:pos="2835"/>
              </w:tabs>
              <w:spacing w:before="40" w:after="40" w:line="220" w:lineRule="exact"/>
              <w:ind w:left="113" w:right="0"/>
              <w:jc w:val="right"/>
              <w:rPr>
                <w:i/>
                <w:sz w:val="16"/>
              </w:rPr>
            </w:pPr>
            <w:r w:rsidRPr="00E84A71">
              <w:rPr>
                <w:i/>
                <w:sz w:val="16"/>
              </w:rPr>
              <w:t>Zonas urbanas</w:t>
            </w:r>
          </w:p>
        </w:tc>
        <w:tc>
          <w:tcPr>
            <w:tcW w:w="430" w:type="pct"/>
            <w:tcBorders>
              <w:top w:val="nil"/>
              <w:bottom w:val="single" w:sz="12" w:space="0" w:color="auto"/>
            </w:tcBorders>
            <w:shd w:val="clear" w:color="auto" w:fill="auto"/>
            <w:vAlign w:val="bottom"/>
          </w:tcPr>
          <w:p w14:paraId="13318337" w14:textId="77777777" w:rsidR="00E84A71" w:rsidRPr="00E84A71" w:rsidRDefault="00E84A71" w:rsidP="00E84A71">
            <w:pPr>
              <w:pStyle w:val="SingleTxtG"/>
              <w:tabs>
                <w:tab w:val="clear" w:pos="1701"/>
                <w:tab w:val="clear" w:pos="2268"/>
                <w:tab w:val="clear" w:pos="2835"/>
              </w:tabs>
              <w:spacing w:before="40" w:after="40" w:line="220" w:lineRule="exact"/>
              <w:ind w:left="113" w:right="0"/>
              <w:jc w:val="right"/>
              <w:rPr>
                <w:i/>
                <w:sz w:val="16"/>
              </w:rPr>
            </w:pPr>
            <w:r w:rsidRPr="00E84A71">
              <w:rPr>
                <w:i/>
                <w:sz w:val="16"/>
              </w:rPr>
              <w:t>Otras zonas</w:t>
            </w:r>
          </w:p>
        </w:tc>
      </w:tr>
      <w:tr w:rsidR="00E84A71" w:rsidRPr="00E84A71" w14:paraId="4E81A525" w14:textId="77777777" w:rsidTr="00E84A71">
        <w:trPr>
          <w:cantSplit/>
          <w:trHeight w:val="240"/>
        </w:trPr>
        <w:tc>
          <w:tcPr>
            <w:tcW w:w="790" w:type="pct"/>
            <w:tcBorders>
              <w:top w:val="single" w:sz="12" w:space="0" w:color="auto"/>
            </w:tcBorders>
            <w:shd w:val="clear" w:color="auto" w:fill="auto"/>
          </w:tcPr>
          <w:p w14:paraId="69D1C547" w14:textId="0DDCDD41" w:rsidR="00381602" w:rsidRPr="00E84A71" w:rsidRDefault="00381602" w:rsidP="00E84A71">
            <w:pPr>
              <w:pStyle w:val="SingleTxtG"/>
              <w:tabs>
                <w:tab w:val="clear" w:pos="1701"/>
                <w:tab w:val="clear" w:pos="2268"/>
                <w:tab w:val="clear" w:pos="2835"/>
              </w:tabs>
              <w:spacing w:before="40" w:after="40" w:line="220" w:lineRule="exact"/>
              <w:ind w:left="0" w:right="0"/>
              <w:jc w:val="left"/>
              <w:rPr>
                <w:sz w:val="18"/>
              </w:rPr>
            </w:pPr>
            <w:r w:rsidRPr="00E84A71">
              <w:rPr>
                <w:sz w:val="18"/>
              </w:rPr>
              <w:t>Población de 15</w:t>
            </w:r>
            <w:r w:rsidR="00E84A71">
              <w:rPr>
                <w:sz w:val="18"/>
              </w:rPr>
              <w:t> </w:t>
            </w:r>
            <w:r w:rsidRPr="00E84A71">
              <w:rPr>
                <w:sz w:val="18"/>
              </w:rPr>
              <w:t>años o más</w:t>
            </w:r>
          </w:p>
        </w:tc>
        <w:tc>
          <w:tcPr>
            <w:tcW w:w="412" w:type="pct"/>
            <w:tcBorders>
              <w:top w:val="single" w:sz="12" w:space="0" w:color="auto"/>
            </w:tcBorders>
            <w:shd w:val="clear" w:color="auto" w:fill="auto"/>
            <w:vAlign w:val="bottom"/>
          </w:tcPr>
          <w:p w14:paraId="2F8A2483" w14:textId="77777777" w:rsidR="00381602" w:rsidRPr="00E84A71" w:rsidRDefault="00381602" w:rsidP="00E84A71">
            <w:pPr>
              <w:pStyle w:val="SingleTxtG"/>
              <w:tabs>
                <w:tab w:val="clear" w:pos="1701"/>
                <w:tab w:val="clear" w:pos="2268"/>
                <w:tab w:val="clear" w:pos="2835"/>
              </w:tabs>
              <w:spacing w:before="40" w:after="40" w:line="220" w:lineRule="exact"/>
              <w:ind w:left="113" w:right="0"/>
              <w:jc w:val="right"/>
              <w:rPr>
                <w:sz w:val="18"/>
              </w:rPr>
            </w:pPr>
            <w:r w:rsidRPr="00E84A71">
              <w:rPr>
                <w:sz w:val="18"/>
              </w:rPr>
              <w:t>54,0</w:t>
            </w:r>
          </w:p>
        </w:tc>
        <w:tc>
          <w:tcPr>
            <w:tcW w:w="486" w:type="pct"/>
            <w:tcBorders>
              <w:top w:val="single" w:sz="12" w:space="0" w:color="auto"/>
            </w:tcBorders>
            <w:shd w:val="clear" w:color="auto" w:fill="auto"/>
            <w:vAlign w:val="bottom"/>
          </w:tcPr>
          <w:p w14:paraId="61A788C2" w14:textId="77777777" w:rsidR="00381602" w:rsidRPr="00E84A71" w:rsidRDefault="00381602" w:rsidP="00E84A71">
            <w:pPr>
              <w:pStyle w:val="SingleTxtG"/>
              <w:tabs>
                <w:tab w:val="clear" w:pos="1701"/>
                <w:tab w:val="clear" w:pos="2268"/>
                <w:tab w:val="clear" w:pos="2835"/>
              </w:tabs>
              <w:spacing w:before="40" w:after="40" w:line="220" w:lineRule="exact"/>
              <w:ind w:left="113" w:right="0"/>
              <w:jc w:val="right"/>
              <w:rPr>
                <w:sz w:val="18"/>
              </w:rPr>
            </w:pPr>
            <w:r w:rsidRPr="00E84A71">
              <w:rPr>
                <w:sz w:val="18"/>
              </w:rPr>
              <w:t>55,5</w:t>
            </w:r>
          </w:p>
        </w:tc>
        <w:tc>
          <w:tcPr>
            <w:tcW w:w="634" w:type="pct"/>
            <w:tcBorders>
              <w:top w:val="single" w:sz="12" w:space="0" w:color="auto"/>
            </w:tcBorders>
            <w:shd w:val="clear" w:color="auto" w:fill="auto"/>
            <w:vAlign w:val="bottom"/>
          </w:tcPr>
          <w:p w14:paraId="73366C24" w14:textId="77777777" w:rsidR="00381602" w:rsidRPr="00E84A71" w:rsidRDefault="00381602" w:rsidP="00E84A71">
            <w:pPr>
              <w:pStyle w:val="SingleTxtG"/>
              <w:tabs>
                <w:tab w:val="clear" w:pos="1701"/>
                <w:tab w:val="clear" w:pos="2268"/>
                <w:tab w:val="clear" w:pos="2835"/>
              </w:tabs>
              <w:spacing w:before="40" w:after="40" w:line="220" w:lineRule="exact"/>
              <w:ind w:left="113" w:right="0"/>
              <w:jc w:val="right"/>
              <w:rPr>
                <w:sz w:val="18"/>
              </w:rPr>
            </w:pPr>
            <w:r w:rsidRPr="00E84A71">
              <w:rPr>
                <w:sz w:val="18"/>
              </w:rPr>
              <w:t>52,4</w:t>
            </w:r>
          </w:p>
        </w:tc>
        <w:tc>
          <w:tcPr>
            <w:tcW w:w="599" w:type="pct"/>
            <w:tcBorders>
              <w:top w:val="single" w:sz="12" w:space="0" w:color="auto"/>
            </w:tcBorders>
            <w:shd w:val="clear" w:color="auto" w:fill="auto"/>
            <w:vAlign w:val="bottom"/>
          </w:tcPr>
          <w:p w14:paraId="09DF8FFA" w14:textId="77777777" w:rsidR="00381602" w:rsidRPr="00E84A71" w:rsidRDefault="00381602" w:rsidP="00E84A71">
            <w:pPr>
              <w:pStyle w:val="SingleTxtG"/>
              <w:tabs>
                <w:tab w:val="clear" w:pos="1701"/>
                <w:tab w:val="clear" w:pos="2268"/>
                <w:tab w:val="clear" w:pos="2835"/>
              </w:tabs>
              <w:spacing w:before="40" w:after="40" w:line="220" w:lineRule="exact"/>
              <w:ind w:left="113" w:right="0"/>
              <w:jc w:val="right"/>
              <w:rPr>
                <w:sz w:val="18"/>
              </w:rPr>
            </w:pPr>
            <w:r w:rsidRPr="00E84A71">
              <w:rPr>
                <w:sz w:val="18"/>
              </w:rPr>
              <w:t>55,9</w:t>
            </w:r>
          </w:p>
        </w:tc>
        <w:tc>
          <w:tcPr>
            <w:tcW w:w="593" w:type="pct"/>
            <w:tcBorders>
              <w:top w:val="single" w:sz="12" w:space="0" w:color="auto"/>
            </w:tcBorders>
            <w:shd w:val="clear" w:color="auto" w:fill="auto"/>
            <w:vAlign w:val="bottom"/>
          </w:tcPr>
          <w:p w14:paraId="60A316B3" w14:textId="77777777" w:rsidR="00381602" w:rsidRPr="00E84A71" w:rsidRDefault="00381602" w:rsidP="00E84A71">
            <w:pPr>
              <w:pStyle w:val="SingleTxtG"/>
              <w:tabs>
                <w:tab w:val="clear" w:pos="1701"/>
                <w:tab w:val="clear" w:pos="2268"/>
                <w:tab w:val="clear" w:pos="2835"/>
              </w:tabs>
              <w:spacing w:before="40" w:after="40" w:line="220" w:lineRule="exact"/>
              <w:ind w:left="113" w:right="0"/>
              <w:jc w:val="right"/>
              <w:rPr>
                <w:sz w:val="18"/>
              </w:rPr>
            </w:pPr>
            <w:r w:rsidRPr="00E84A71">
              <w:rPr>
                <w:sz w:val="18"/>
              </w:rPr>
              <w:t>51,7</w:t>
            </w:r>
          </w:p>
        </w:tc>
        <w:tc>
          <w:tcPr>
            <w:tcW w:w="577" w:type="pct"/>
            <w:tcBorders>
              <w:top w:val="single" w:sz="12" w:space="0" w:color="auto"/>
            </w:tcBorders>
            <w:shd w:val="clear" w:color="auto" w:fill="auto"/>
            <w:vAlign w:val="bottom"/>
          </w:tcPr>
          <w:p w14:paraId="6BAAC9A9" w14:textId="77777777" w:rsidR="00381602" w:rsidRPr="00E84A71" w:rsidRDefault="00381602" w:rsidP="00E84A71">
            <w:pPr>
              <w:pStyle w:val="SingleTxtG"/>
              <w:tabs>
                <w:tab w:val="clear" w:pos="1701"/>
                <w:tab w:val="clear" w:pos="2268"/>
                <w:tab w:val="clear" w:pos="2835"/>
              </w:tabs>
              <w:spacing w:before="40" w:after="40" w:line="220" w:lineRule="exact"/>
              <w:ind w:left="113" w:right="0"/>
              <w:jc w:val="right"/>
              <w:rPr>
                <w:sz w:val="18"/>
              </w:rPr>
            </w:pPr>
            <w:r w:rsidRPr="00E84A71">
              <w:rPr>
                <w:sz w:val="18"/>
              </w:rPr>
              <w:t>…</w:t>
            </w:r>
          </w:p>
        </w:tc>
        <w:tc>
          <w:tcPr>
            <w:tcW w:w="479" w:type="pct"/>
            <w:tcBorders>
              <w:top w:val="single" w:sz="12" w:space="0" w:color="auto"/>
            </w:tcBorders>
            <w:shd w:val="clear" w:color="auto" w:fill="auto"/>
            <w:vAlign w:val="bottom"/>
          </w:tcPr>
          <w:p w14:paraId="1207432C" w14:textId="77777777" w:rsidR="00381602" w:rsidRPr="00E84A71" w:rsidRDefault="00381602" w:rsidP="00E84A71">
            <w:pPr>
              <w:pStyle w:val="SingleTxtG"/>
              <w:tabs>
                <w:tab w:val="clear" w:pos="1701"/>
                <w:tab w:val="clear" w:pos="2268"/>
                <w:tab w:val="clear" w:pos="2835"/>
              </w:tabs>
              <w:spacing w:before="40" w:after="40" w:line="220" w:lineRule="exact"/>
              <w:ind w:left="113" w:right="0"/>
              <w:jc w:val="right"/>
              <w:rPr>
                <w:sz w:val="18"/>
              </w:rPr>
            </w:pPr>
            <w:r w:rsidRPr="00E84A71">
              <w:rPr>
                <w:sz w:val="18"/>
              </w:rPr>
              <w:t>52,3</w:t>
            </w:r>
          </w:p>
        </w:tc>
        <w:tc>
          <w:tcPr>
            <w:tcW w:w="430" w:type="pct"/>
            <w:tcBorders>
              <w:top w:val="single" w:sz="12" w:space="0" w:color="auto"/>
            </w:tcBorders>
            <w:shd w:val="clear" w:color="auto" w:fill="auto"/>
            <w:vAlign w:val="bottom"/>
          </w:tcPr>
          <w:p w14:paraId="3BA89C51" w14:textId="77777777" w:rsidR="00381602" w:rsidRPr="00E84A71" w:rsidRDefault="00381602" w:rsidP="00E84A71">
            <w:pPr>
              <w:pStyle w:val="SingleTxtG"/>
              <w:tabs>
                <w:tab w:val="clear" w:pos="1701"/>
                <w:tab w:val="clear" w:pos="2268"/>
                <w:tab w:val="clear" w:pos="2835"/>
              </w:tabs>
              <w:spacing w:before="40" w:after="40" w:line="220" w:lineRule="exact"/>
              <w:ind w:left="113" w:right="0"/>
              <w:jc w:val="right"/>
              <w:rPr>
                <w:sz w:val="18"/>
              </w:rPr>
            </w:pPr>
            <w:r w:rsidRPr="00E84A71">
              <w:rPr>
                <w:sz w:val="18"/>
              </w:rPr>
              <w:t>56,4</w:t>
            </w:r>
          </w:p>
        </w:tc>
      </w:tr>
      <w:tr w:rsidR="00E84A71" w:rsidRPr="00E84A71" w14:paraId="53D52463" w14:textId="77777777" w:rsidTr="00E84A71">
        <w:trPr>
          <w:cantSplit/>
          <w:trHeight w:val="240"/>
        </w:trPr>
        <w:tc>
          <w:tcPr>
            <w:tcW w:w="790" w:type="pct"/>
            <w:shd w:val="clear" w:color="auto" w:fill="auto"/>
          </w:tcPr>
          <w:p w14:paraId="5EA94E7D" w14:textId="77777777" w:rsidR="00381602" w:rsidRPr="00E84A71" w:rsidRDefault="00381602" w:rsidP="00E84A71">
            <w:pPr>
              <w:pStyle w:val="SingleTxtG"/>
              <w:tabs>
                <w:tab w:val="clear" w:pos="1701"/>
                <w:tab w:val="clear" w:pos="2268"/>
                <w:tab w:val="clear" w:pos="2835"/>
              </w:tabs>
              <w:spacing w:before="40" w:after="40" w:line="220" w:lineRule="exact"/>
              <w:ind w:left="0" w:right="0"/>
              <w:jc w:val="left"/>
              <w:rPr>
                <w:sz w:val="18"/>
              </w:rPr>
            </w:pPr>
            <w:r w:rsidRPr="00E84A71">
              <w:rPr>
                <w:sz w:val="18"/>
              </w:rPr>
              <w:t>Población joven (15 a 24 años)</w:t>
            </w:r>
          </w:p>
        </w:tc>
        <w:tc>
          <w:tcPr>
            <w:tcW w:w="412" w:type="pct"/>
            <w:shd w:val="clear" w:color="auto" w:fill="auto"/>
            <w:vAlign w:val="bottom"/>
          </w:tcPr>
          <w:p w14:paraId="2034E748" w14:textId="77777777" w:rsidR="00381602" w:rsidRPr="00E84A71" w:rsidRDefault="00381602" w:rsidP="00E84A71">
            <w:pPr>
              <w:pStyle w:val="SingleTxtG"/>
              <w:tabs>
                <w:tab w:val="clear" w:pos="1701"/>
                <w:tab w:val="clear" w:pos="2268"/>
                <w:tab w:val="clear" w:pos="2835"/>
              </w:tabs>
              <w:spacing w:before="40" w:after="40" w:line="220" w:lineRule="exact"/>
              <w:ind w:left="113" w:right="0"/>
              <w:jc w:val="right"/>
              <w:rPr>
                <w:sz w:val="18"/>
              </w:rPr>
            </w:pPr>
            <w:r w:rsidRPr="00E84A71">
              <w:rPr>
                <w:sz w:val="18"/>
              </w:rPr>
              <w:t>28,3</w:t>
            </w:r>
          </w:p>
        </w:tc>
        <w:tc>
          <w:tcPr>
            <w:tcW w:w="486" w:type="pct"/>
            <w:shd w:val="clear" w:color="auto" w:fill="auto"/>
            <w:vAlign w:val="bottom"/>
          </w:tcPr>
          <w:p w14:paraId="28996EC7" w14:textId="77777777" w:rsidR="00381602" w:rsidRPr="00E84A71" w:rsidRDefault="00381602" w:rsidP="00E84A71">
            <w:pPr>
              <w:pStyle w:val="SingleTxtG"/>
              <w:tabs>
                <w:tab w:val="clear" w:pos="1701"/>
                <w:tab w:val="clear" w:pos="2268"/>
                <w:tab w:val="clear" w:pos="2835"/>
              </w:tabs>
              <w:spacing w:before="40" w:after="40" w:line="220" w:lineRule="exact"/>
              <w:ind w:left="113" w:right="0"/>
              <w:jc w:val="right"/>
              <w:rPr>
                <w:sz w:val="18"/>
              </w:rPr>
            </w:pPr>
            <w:r w:rsidRPr="00E84A71">
              <w:rPr>
                <w:sz w:val="18"/>
              </w:rPr>
              <w:t>28,2</w:t>
            </w:r>
          </w:p>
        </w:tc>
        <w:tc>
          <w:tcPr>
            <w:tcW w:w="634" w:type="pct"/>
            <w:shd w:val="clear" w:color="auto" w:fill="auto"/>
            <w:vAlign w:val="bottom"/>
          </w:tcPr>
          <w:p w14:paraId="213B95EC" w14:textId="77777777" w:rsidR="00381602" w:rsidRPr="00E84A71" w:rsidRDefault="00381602" w:rsidP="00E84A71">
            <w:pPr>
              <w:pStyle w:val="SingleTxtG"/>
              <w:tabs>
                <w:tab w:val="clear" w:pos="1701"/>
                <w:tab w:val="clear" w:pos="2268"/>
                <w:tab w:val="clear" w:pos="2835"/>
              </w:tabs>
              <w:spacing w:before="40" w:after="40" w:line="220" w:lineRule="exact"/>
              <w:ind w:left="113" w:right="0"/>
              <w:jc w:val="right"/>
              <w:rPr>
                <w:sz w:val="18"/>
              </w:rPr>
            </w:pPr>
            <w:r w:rsidRPr="00E84A71">
              <w:rPr>
                <w:sz w:val="18"/>
              </w:rPr>
              <w:t>30,2</w:t>
            </w:r>
          </w:p>
        </w:tc>
        <w:tc>
          <w:tcPr>
            <w:tcW w:w="599" w:type="pct"/>
            <w:shd w:val="clear" w:color="auto" w:fill="auto"/>
            <w:vAlign w:val="bottom"/>
          </w:tcPr>
          <w:p w14:paraId="05F3391B" w14:textId="77777777" w:rsidR="00381602" w:rsidRPr="00E84A71" w:rsidRDefault="00381602" w:rsidP="00E84A71">
            <w:pPr>
              <w:pStyle w:val="SingleTxtG"/>
              <w:tabs>
                <w:tab w:val="clear" w:pos="1701"/>
                <w:tab w:val="clear" w:pos="2268"/>
                <w:tab w:val="clear" w:pos="2835"/>
              </w:tabs>
              <w:spacing w:before="40" w:after="40" w:line="220" w:lineRule="exact"/>
              <w:ind w:left="113" w:right="0"/>
              <w:jc w:val="right"/>
              <w:rPr>
                <w:sz w:val="18"/>
              </w:rPr>
            </w:pPr>
            <w:r w:rsidRPr="00E84A71">
              <w:rPr>
                <w:sz w:val="18"/>
              </w:rPr>
              <w:t>27,7</w:t>
            </w:r>
          </w:p>
        </w:tc>
        <w:tc>
          <w:tcPr>
            <w:tcW w:w="593" w:type="pct"/>
            <w:shd w:val="clear" w:color="auto" w:fill="auto"/>
            <w:vAlign w:val="bottom"/>
          </w:tcPr>
          <w:p w14:paraId="5EE28764" w14:textId="77777777" w:rsidR="00381602" w:rsidRPr="00E84A71" w:rsidRDefault="00381602" w:rsidP="00E84A71">
            <w:pPr>
              <w:pStyle w:val="SingleTxtG"/>
              <w:tabs>
                <w:tab w:val="clear" w:pos="1701"/>
                <w:tab w:val="clear" w:pos="2268"/>
                <w:tab w:val="clear" w:pos="2835"/>
              </w:tabs>
              <w:spacing w:before="40" w:after="40" w:line="220" w:lineRule="exact"/>
              <w:ind w:left="113" w:right="0"/>
              <w:jc w:val="right"/>
              <w:rPr>
                <w:sz w:val="18"/>
              </w:rPr>
            </w:pPr>
            <w:r w:rsidRPr="00E84A71">
              <w:rPr>
                <w:sz w:val="18"/>
              </w:rPr>
              <w:t>26,9</w:t>
            </w:r>
          </w:p>
        </w:tc>
        <w:tc>
          <w:tcPr>
            <w:tcW w:w="577" w:type="pct"/>
            <w:shd w:val="clear" w:color="auto" w:fill="auto"/>
            <w:vAlign w:val="bottom"/>
          </w:tcPr>
          <w:p w14:paraId="3370E537" w14:textId="77777777" w:rsidR="00381602" w:rsidRPr="00E84A71" w:rsidRDefault="00381602" w:rsidP="00E84A71">
            <w:pPr>
              <w:pStyle w:val="SingleTxtG"/>
              <w:tabs>
                <w:tab w:val="clear" w:pos="1701"/>
                <w:tab w:val="clear" w:pos="2268"/>
                <w:tab w:val="clear" w:pos="2835"/>
              </w:tabs>
              <w:spacing w:before="40" w:after="40" w:line="220" w:lineRule="exact"/>
              <w:ind w:left="113" w:right="0"/>
              <w:jc w:val="right"/>
              <w:rPr>
                <w:sz w:val="18"/>
              </w:rPr>
            </w:pPr>
            <w:r w:rsidRPr="00E84A71">
              <w:rPr>
                <w:sz w:val="18"/>
              </w:rPr>
              <w:t>…</w:t>
            </w:r>
          </w:p>
        </w:tc>
        <w:tc>
          <w:tcPr>
            <w:tcW w:w="479" w:type="pct"/>
            <w:shd w:val="clear" w:color="auto" w:fill="auto"/>
            <w:vAlign w:val="bottom"/>
          </w:tcPr>
          <w:p w14:paraId="0D163950" w14:textId="77777777" w:rsidR="00381602" w:rsidRPr="00E84A71" w:rsidRDefault="00381602" w:rsidP="00E84A71">
            <w:pPr>
              <w:pStyle w:val="SingleTxtG"/>
              <w:tabs>
                <w:tab w:val="clear" w:pos="1701"/>
                <w:tab w:val="clear" w:pos="2268"/>
                <w:tab w:val="clear" w:pos="2835"/>
              </w:tabs>
              <w:spacing w:before="40" w:after="40" w:line="220" w:lineRule="exact"/>
              <w:ind w:left="113" w:right="0"/>
              <w:jc w:val="right"/>
              <w:rPr>
                <w:sz w:val="18"/>
              </w:rPr>
            </w:pPr>
            <w:r w:rsidRPr="00E84A71">
              <w:rPr>
                <w:sz w:val="18"/>
              </w:rPr>
              <w:t>23,2</w:t>
            </w:r>
          </w:p>
        </w:tc>
        <w:tc>
          <w:tcPr>
            <w:tcW w:w="430" w:type="pct"/>
            <w:shd w:val="clear" w:color="auto" w:fill="auto"/>
            <w:vAlign w:val="bottom"/>
          </w:tcPr>
          <w:p w14:paraId="28A16CBC" w14:textId="77777777" w:rsidR="00381602" w:rsidRPr="00E84A71" w:rsidRDefault="00381602" w:rsidP="00E84A71">
            <w:pPr>
              <w:pStyle w:val="SingleTxtG"/>
              <w:tabs>
                <w:tab w:val="clear" w:pos="1701"/>
                <w:tab w:val="clear" w:pos="2268"/>
                <w:tab w:val="clear" w:pos="2835"/>
              </w:tabs>
              <w:spacing w:before="40" w:after="40" w:line="220" w:lineRule="exact"/>
              <w:ind w:left="113" w:right="0"/>
              <w:jc w:val="right"/>
              <w:rPr>
                <w:sz w:val="18"/>
              </w:rPr>
            </w:pPr>
            <w:r w:rsidRPr="00E84A71">
              <w:rPr>
                <w:sz w:val="18"/>
              </w:rPr>
              <w:t>35,6</w:t>
            </w:r>
          </w:p>
        </w:tc>
      </w:tr>
      <w:tr w:rsidR="00E84A71" w:rsidRPr="00E84A71" w14:paraId="2F7C150D" w14:textId="77777777" w:rsidTr="00E84A71">
        <w:trPr>
          <w:cantSplit/>
          <w:trHeight w:val="240"/>
        </w:trPr>
        <w:tc>
          <w:tcPr>
            <w:tcW w:w="790" w:type="pct"/>
            <w:tcBorders>
              <w:bottom w:val="single" w:sz="12" w:space="0" w:color="auto"/>
            </w:tcBorders>
            <w:shd w:val="clear" w:color="auto" w:fill="auto"/>
          </w:tcPr>
          <w:p w14:paraId="32E1DDBB" w14:textId="7E0E1228" w:rsidR="00381602" w:rsidRPr="00E84A71" w:rsidRDefault="00381602" w:rsidP="00E84A71">
            <w:pPr>
              <w:pStyle w:val="SingleTxtG"/>
              <w:tabs>
                <w:tab w:val="clear" w:pos="1701"/>
                <w:tab w:val="clear" w:pos="2268"/>
                <w:tab w:val="clear" w:pos="2835"/>
              </w:tabs>
              <w:spacing w:before="40" w:after="40" w:line="220" w:lineRule="exact"/>
              <w:ind w:left="0" w:right="0"/>
              <w:jc w:val="left"/>
              <w:rPr>
                <w:sz w:val="18"/>
              </w:rPr>
            </w:pPr>
            <w:r w:rsidRPr="00E84A71">
              <w:rPr>
                <w:sz w:val="18"/>
              </w:rPr>
              <w:t>Población en edad de trabajar</w:t>
            </w:r>
            <w:r w:rsidR="00E84A71">
              <w:rPr>
                <w:sz w:val="18"/>
              </w:rPr>
              <w:br/>
            </w:r>
            <w:r w:rsidRPr="00E84A71">
              <w:rPr>
                <w:sz w:val="18"/>
              </w:rPr>
              <w:t>(15 a 64 años)</w:t>
            </w:r>
          </w:p>
        </w:tc>
        <w:tc>
          <w:tcPr>
            <w:tcW w:w="412" w:type="pct"/>
            <w:tcBorders>
              <w:bottom w:val="single" w:sz="12" w:space="0" w:color="auto"/>
            </w:tcBorders>
            <w:shd w:val="clear" w:color="auto" w:fill="auto"/>
            <w:vAlign w:val="bottom"/>
          </w:tcPr>
          <w:p w14:paraId="1E041AC3" w14:textId="77777777" w:rsidR="00381602" w:rsidRPr="00E84A71" w:rsidRDefault="00381602" w:rsidP="00E84A71">
            <w:pPr>
              <w:pStyle w:val="SingleTxtG"/>
              <w:tabs>
                <w:tab w:val="clear" w:pos="1701"/>
                <w:tab w:val="clear" w:pos="2268"/>
                <w:tab w:val="clear" w:pos="2835"/>
              </w:tabs>
              <w:spacing w:before="40" w:after="40" w:line="220" w:lineRule="exact"/>
              <w:ind w:left="113" w:right="0"/>
              <w:jc w:val="right"/>
              <w:rPr>
                <w:sz w:val="18"/>
              </w:rPr>
            </w:pPr>
            <w:r w:rsidRPr="00E84A71">
              <w:rPr>
                <w:sz w:val="18"/>
              </w:rPr>
              <w:t>67,7</w:t>
            </w:r>
          </w:p>
        </w:tc>
        <w:tc>
          <w:tcPr>
            <w:tcW w:w="486" w:type="pct"/>
            <w:tcBorders>
              <w:bottom w:val="single" w:sz="12" w:space="0" w:color="auto"/>
            </w:tcBorders>
            <w:shd w:val="clear" w:color="auto" w:fill="auto"/>
            <w:vAlign w:val="bottom"/>
          </w:tcPr>
          <w:p w14:paraId="1E837DCA" w14:textId="77777777" w:rsidR="00381602" w:rsidRPr="00E84A71" w:rsidRDefault="00381602" w:rsidP="00E84A71">
            <w:pPr>
              <w:pStyle w:val="SingleTxtG"/>
              <w:tabs>
                <w:tab w:val="clear" w:pos="1701"/>
                <w:tab w:val="clear" w:pos="2268"/>
                <w:tab w:val="clear" w:pos="2835"/>
              </w:tabs>
              <w:spacing w:before="40" w:after="40" w:line="220" w:lineRule="exact"/>
              <w:ind w:left="113" w:right="0"/>
              <w:jc w:val="right"/>
              <w:rPr>
                <w:sz w:val="18"/>
              </w:rPr>
            </w:pPr>
            <w:r w:rsidRPr="00E84A71">
              <w:rPr>
                <w:sz w:val="18"/>
              </w:rPr>
              <w:t>70,4</w:t>
            </w:r>
          </w:p>
        </w:tc>
        <w:tc>
          <w:tcPr>
            <w:tcW w:w="634" w:type="pct"/>
            <w:tcBorders>
              <w:bottom w:val="single" w:sz="12" w:space="0" w:color="auto"/>
            </w:tcBorders>
            <w:shd w:val="clear" w:color="auto" w:fill="auto"/>
            <w:vAlign w:val="bottom"/>
          </w:tcPr>
          <w:p w14:paraId="357D64C8" w14:textId="77777777" w:rsidR="00381602" w:rsidRPr="00E84A71" w:rsidRDefault="00381602" w:rsidP="00E84A71">
            <w:pPr>
              <w:pStyle w:val="SingleTxtG"/>
              <w:tabs>
                <w:tab w:val="clear" w:pos="1701"/>
                <w:tab w:val="clear" w:pos="2268"/>
                <w:tab w:val="clear" w:pos="2835"/>
              </w:tabs>
              <w:spacing w:before="40" w:after="40" w:line="220" w:lineRule="exact"/>
              <w:ind w:left="113" w:right="0"/>
              <w:jc w:val="right"/>
              <w:rPr>
                <w:sz w:val="18"/>
              </w:rPr>
            </w:pPr>
            <w:r w:rsidRPr="00E84A71">
              <w:rPr>
                <w:sz w:val="18"/>
              </w:rPr>
              <w:t>66,4</w:t>
            </w:r>
          </w:p>
        </w:tc>
        <w:tc>
          <w:tcPr>
            <w:tcW w:w="599" w:type="pct"/>
            <w:tcBorders>
              <w:bottom w:val="single" w:sz="12" w:space="0" w:color="auto"/>
            </w:tcBorders>
            <w:shd w:val="clear" w:color="auto" w:fill="auto"/>
            <w:vAlign w:val="bottom"/>
          </w:tcPr>
          <w:p w14:paraId="2690218D" w14:textId="77777777" w:rsidR="00381602" w:rsidRPr="00E84A71" w:rsidRDefault="00381602" w:rsidP="00E84A71">
            <w:pPr>
              <w:pStyle w:val="SingleTxtG"/>
              <w:tabs>
                <w:tab w:val="clear" w:pos="1701"/>
                <w:tab w:val="clear" w:pos="2268"/>
                <w:tab w:val="clear" w:pos="2835"/>
              </w:tabs>
              <w:spacing w:before="40" w:after="40" w:line="220" w:lineRule="exact"/>
              <w:ind w:left="113" w:right="0"/>
              <w:jc w:val="right"/>
              <w:rPr>
                <w:sz w:val="18"/>
              </w:rPr>
            </w:pPr>
            <w:r w:rsidRPr="00E84A71">
              <w:rPr>
                <w:sz w:val="18"/>
              </w:rPr>
              <w:t>68,4</w:t>
            </w:r>
          </w:p>
        </w:tc>
        <w:tc>
          <w:tcPr>
            <w:tcW w:w="593" w:type="pct"/>
            <w:tcBorders>
              <w:bottom w:val="single" w:sz="12" w:space="0" w:color="auto"/>
            </w:tcBorders>
            <w:shd w:val="clear" w:color="auto" w:fill="auto"/>
            <w:vAlign w:val="bottom"/>
          </w:tcPr>
          <w:p w14:paraId="0263F059" w14:textId="77777777" w:rsidR="00381602" w:rsidRPr="00E84A71" w:rsidRDefault="00381602" w:rsidP="00E84A71">
            <w:pPr>
              <w:pStyle w:val="SingleTxtG"/>
              <w:tabs>
                <w:tab w:val="clear" w:pos="1701"/>
                <w:tab w:val="clear" w:pos="2268"/>
                <w:tab w:val="clear" w:pos="2835"/>
              </w:tabs>
              <w:spacing w:before="40" w:after="40" w:line="220" w:lineRule="exact"/>
              <w:ind w:left="113" w:right="0"/>
              <w:jc w:val="right"/>
              <w:rPr>
                <w:sz w:val="18"/>
              </w:rPr>
            </w:pPr>
            <w:r w:rsidRPr="00E84A71">
              <w:rPr>
                <w:sz w:val="18"/>
              </w:rPr>
              <w:t>65,4</w:t>
            </w:r>
          </w:p>
        </w:tc>
        <w:tc>
          <w:tcPr>
            <w:tcW w:w="577" w:type="pct"/>
            <w:tcBorders>
              <w:bottom w:val="single" w:sz="12" w:space="0" w:color="auto"/>
            </w:tcBorders>
            <w:shd w:val="clear" w:color="auto" w:fill="auto"/>
            <w:vAlign w:val="bottom"/>
          </w:tcPr>
          <w:p w14:paraId="4F083CCE" w14:textId="77777777" w:rsidR="00381602" w:rsidRPr="00E84A71" w:rsidRDefault="00381602" w:rsidP="00E84A71">
            <w:pPr>
              <w:pStyle w:val="SingleTxtG"/>
              <w:tabs>
                <w:tab w:val="clear" w:pos="1701"/>
                <w:tab w:val="clear" w:pos="2268"/>
                <w:tab w:val="clear" w:pos="2835"/>
              </w:tabs>
              <w:spacing w:before="40" w:after="40" w:line="220" w:lineRule="exact"/>
              <w:ind w:left="113" w:right="0"/>
              <w:jc w:val="right"/>
              <w:rPr>
                <w:sz w:val="18"/>
              </w:rPr>
            </w:pPr>
            <w:r w:rsidRPr="00E84A71">
              <w:rPr>
                <w:sz w:val="18"/>
              </w:rPr>
              <w:t>…</w:t>
            </w:r>
          </w:p>
        </w:tc>
        <w:tc>
          <w:tcPr>
            <w:tcW w:w="479" w:type="pct"/>
            <w:tcBorders>
              <w:bottom w:val="single" w:sz="12" w:space="0" w:color="auto"/>
            </w:tcBorders>
            <w:shd w:val="clear" w:color="auto" w:fill="auto"/>
            <w:vAlign w:val="bottom"/>
          </w:tcPr>
          <w:p w14:paraId="0A1186B4" w14:textId="77777777" w:rsidR="00381602" w:rsidRPr="00E84A71" w:rsidRDefault="00381602" w:rsidP="00E84A71">
            <w:pPr>
              <w:pStyle w:val="SingleTxtG"/>
              <w:tabs>
                <w:tab w:val="clear" w:pos="1701"/>
                <w:tab w:val="clear" w:pos="2268"/>
                <w:tab w:val="clear" w:pos="2835"/>
              </w:tabs>
              <w:spacing w:before="40" w:after="40" w:line="220" w:lineRule="exact"/>
              <w:ind w:left="113" w:right="0"/>
              <w:jc w:val="right"/>
              <w:rPr>
                <w:sz w:val="18"/>
              </w:rPr>
            </w:pPr>
            <w:r w:rsidRPr="00E84A71">
              <w:rPr>
                <w:sz w:val="18"/>
              </w:rPr>
              <w:t>67,3</w:t>
            </w:r>
          </w:p>
        </w:tc>
        <w:tc>
          <w:tcPr>
            <w:tcW w:w="430" w:type="pct"/>
            <w:tcBorders>
              <w:bottom w:val="single" w:sz="12" w:space="0" w:color="auto"/>
            </w:tcBorders>
            <w:shd w:val="clear" w:color="auto" w:fill="auto"/>
            <w:vAlign w:val="bottom"/>
          </w:tcPr>
          <w:p w14:paraId="5D696607" w14:textId="77777777" w:rsidR="00381602" w:rsidRPr="00E84A71" w:rsidRDefault="00381602" w:rsidP="00E84A71">
            <w:pPr>
              <w:pStyle w:val="SingleTxtG"/>
              <w:tabs>
                <w:tab w:val="clear" w:pos="1701"/>
                <w:tab w:val="clear" w:pos="2268"/>
                <w:tab w:val="clear" w:pos="2835"/>
              </w:tabs>
              <w:spacing w:before="40" w:after="40" w:line="220" w:lineRule="exact"/>
              <w:ind w:left="113" w:right="0"/>
              <w:jc w:val="right"/>
              <w:rPr>
                <w:sz w:val="18"/>
              </w:rPr>
            </w:pPr>
            <w:r w:rsidRPr="00E84A71">
              <w:rPr>
                <w:sz w:val="18"/>
              </w:rPr>
              <w:t>68,4</w:t>
            </w:r>
          </w:p>
        </w:tc>
      </w:tr>
    </w:tbl>
    <w:p w14:paraId="46406CE3" w14:textId="77777777" w:rsidR="00381602" w:rsidRPr="00080BEC" w:rsidRDefault="00381602" w:rsidP="00080BEC">
      <w:pPr>
        <w:pStyle w:val="SingleTxtG"/>
        <w:spacing w:before="120" w:after="240"/>
        <w:ind w:firstLine="170"/>
        <w:jc w:val="left"/>
        <w:rPr>
          <w:sz w:val="18"/>
          <w:szCs w:val="18"/>
        </w:rPr>
      </w:pPr>
      <w:r w:rsidRPr="00080BEC">
        <w:rPr>
          <w:i/>
          <w:sz w:val="18"/>
          <w:szCs w:val="18"/>
        </w:rPr>
        <w:t>Fuente</w:t>
      </w:r>
      <w:r w:rsidRPr="00422DF0">
        <w:rPr>
          <w:i/>
          <w:iCs/>
          <w:sz w:val="18"/>
          <w:szCs w:val="18"/>
        </w:rPr>
        <w:t>:</w:t>
      </w:r>
      <w:r w:rsidRPr="00080BEC">
        <w:rPr>
          <w:sz w:val="18"/>
          <w:szCs w:val="18"/>
        </w:rPr>
        <w:t xml:space="preserve"> Oficina de Estadística de la República.</w:t>
      </w:r>
    </w:p>
    <w:p w14:paraId="3D4429EC" w14:textId="707AB1C8" w:rsidR="00381602" w:rsidRDefault="00080BEC" w:rsidP="00080BEC">
      <w:pPr>
        <w:pStyle w:val="H23G"/>
      </w:pPr>
      <w:r>
        <w:tab/>
      </w:r>
      <w:r>
        <w:tab/>
      </w:r>
      <w:r w:rsidR="00381602" w:rsidRPr="00B95793">
        <w:t>Población masculina por situación en la fuerza de trabajo, grupo de edad,</w:t>
      </w:r>
      <w:r>
        <w:br/>
      </w:r>
      <w:r w:rsidR="00381602" w:rsidRPr="00B95793">
        <w:t>región y tipo de asentamiento, 2020</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386"/>
        <w:gridCol w:w="657"/>
        <w:gridCol w:w="827"/>
        <w:gridCol w:w="1078"/>
        <w:gridCol w:w="1020"/>
        <w:gridCol w:w="1009"/>
        <w:gridCol w:w="981"/>
        <w:gridCol w:w="815"/>
        <w:gridCol w:w="731"/>
      </w:tblGrid>
      <w:tr w:rsidR="00080BEC" w:rsidRPr="00080BEC" w14:paraId="33BEC94F" w14:textId="77777777" w:rsidTr="00080BEC">
        <w:trPr>
          <w:cantSplit/>
          <w:trHeight w:val="240"/>
          <w:tblHeader/>
        </w:trPr>
        <w:tc>
          <w:tcPr>
            <w:tcW w:w="815" w:type="pct"/>
            <w:vMerge w:val="restart"/>
            <w:tcBorders>
              <w:top w:val="single" w:sz="4" w:space="0" w:color="auto"/>
              <w:right w:val="single" w:sz="24" w:space="0" w:color="FFFFFF" w:themeColor="background1"/>
            </w:tcBorders>
            <w:shd w:val="clear" w:color="auto" w:fill="auto"/>
            <w:vAlign w:val="bottom"/>
          </w:tcPr>
          <w:p w14:paraId="7B090D96" w14:textId="77777777" w:rsidR="00080BEC" w:rsidRPr="00080BEC" w:rsidRDefault="00080BEC" w:rsidP="00080BEC">
            <w:pPr>
              <w:pStyle w:val="SingleTxtG"/>
              <w:tabs>
                <w:tab w:val="clear" w:pos="1701"/>
                <w:tab w:val="clear" w:pos="2268"/>
                <w:tab w:val="clear" w:pos="2835"/>
              </w:tabs>
              <w:spacing w:before="80" w:after="80" w:line="200" w:lineRule="exact"/>
              <w:ind w:left="0" w:right="0"/>
              <w:jc w:val="left"/>
              <w:rPr>
                <w:i/>
                <w:sz w:val="16"/>
              </w:rPr>
            </w:pPr>
          </w:p>
        </w:tc>
        <w:tc>
          <w:tcPr>
            <w:tcW w:w="4185" w:type="pct"/>
            <w:gridSpan w:val="8"/>
            <w:tcBorders>
              <w:top w:val="single" w:sz="4" w:space="0" w:color="auto"/>
              <w:left w:val="single" w:sz="24" w:space="0" w:color="FFFFFF" w:themeColor="background1"/>
              <w:bottom w:val="single" w:sz="4" w:space="0" w:color="auto"/>
            </w:tcBorders>
            <w:shd w:val="clear" w:color="auto" w:fill="auto"/>
            <w:vAlign w:val="bottom"/>
          </w:tcPr>
          <w:p w14:paraId="255B1EF1" w14:textId="77777777" w:rsidR="00080BEC" w:rsidRPr="00080BEC" w:rsidRDefault="00080BEC" w:rsidP="00080BEC">
            <w:pPr>
              <w:pStyle w:val="SingleTxtG"/>
              <w:tabs>
                <w:tab w:val="clear" w:pos="1701"/>
                <w:tab w:val="clear" w:pos="2268"/>
                <w:tab w:val="clear" w:pos="2835"/>
              </w:tabs>
              <w:spacing w:before="80" w:after="80" w:line="200" w:lineRule="exact"/>
              <w:ind w:left="113" w:right="0"/>
              <w:jc w:val="center"/>
              <w:rPr>
                <w:i/>
                <w:sz w:val="16"/>
              </w:rPr>
            </w:pPr>
            <w:r w:rsidRPr="00080BEC">
              <w:rPr>
                <w:i/>
                <w:sz w:val="16"/>
              </w:rPr>
              <w:t>República de Serbia</w:t>
            </w:r>
          </w:p>
        </w:tc>
      </w:tr>
      <w:tr w:rsidR="00080BEC" w:rsidRPr="00080BEC" w14:paraId="2892BDC5" w14:textId="77777777" w:rsidTr="00422DF0">
        <w:trPr>
          <w:cantSplit/>
          <w:trHeight w:val="240"/>
        </w:trPr>
        <w:tc>
          <w:tcPr>
            <w:tcW w:w="815" w:type="pct"/>
            <w:vMerge/>
            <w:tcBorders>
              <w:right w:val="single" w:sz="24" w:space="0" w:color="FFFFFF" w:themeColor="background1"/>
            </w:tcBorders>
            <w:shd w:val="clear" w:color="auto" w:fill="auto"/>
          </w:tcPr>
          <w:p w14:paraId="393DB9A9" w14:textId="77777777" w:rsidR="00080BEC" w:rsidRPr="00080BEC" w:rsidRDefault="00080BEC" w:rsidP="00080BEC">
            <w:pPr>
              <w:pStyle w:val="SingleTxtG"/>
              <w:tabs>
                <w:tab w:val="clear" w:pos="1701"/>
                <w:tab w:val="clear" w:pos="2268"/>
                <w:tab w:val="clear" w:pos="2835"/>
              </w:tabs>
              <w:spacing w:before="40" w:after="40" w:line="220" w:lineRule="exact"/>
              <w:ind w:left="0" w:right="0"/>
              <w:jc w:val="left"/>
              <w:rPr>
                <w:sz w:val="18"/>
              </w:rPr>
            </w:pPr>
          </w:p>
        </w:tc>
        <w:tc>
          <w:tcPr>
            <w:tcW w:w="386" w:type="pct"/>
            <w:vMerge w:val="restart"/>
            <w:tcBorders>
              <w:top w:val="single" w:sz="4" w:space="0" w:color="auto"/>
              <w:left w:val="single" w:sz="24" w:space="0" w:color="FFFFFF" w:themeColor="background1"/>
              <w:right w:val="single" w:sz="24" w:space="0" w:color="FFFFFF" w:themeColor="background1"/>
            </w:tcBorders>
            <w:shd w:val="clear" w:color="auto" w:fill="auto"/>
            <w:vAlign w:val="bottom"/>
          </w:tcPr>
          <w:p w14:paraId="100859B2" w14:textId="77777777" w:rsidR="00080BEC" w:rsidRPr="00080BEC" w:rsidRDefault="00080BEC" w:rsidP="00080BEC">
            <w:pPr>
              <w:pStyle w:val="SingleTxtG"/>
              <w:tabs>
                <w:tab w:val="clear" w:pos="1701"/>
                <w:tab w:val="clear" w:pos="2268"/>
                <w:tab w:val="clear" w:pos="2835"/>
              </w:tabs>
              <w:spacing w:before="80" w:after="80" w:line="200" w:lineRule="exact"/>
              <w:ind w:left="113" w:right="0"/>
              <w:jc w:val="right"/>
              <w:rPr>
                <w:i/>
                <w:sz w:val="16"/>
              </w:rPr>
            </w:pPr>
            <w:r w:rsidRPr="00080BEC">
              <w:rPr>
                <w:i/>
                <w:sz w:val="16"/>
              </w:rPr>
              <w:t>Total</w:t>
            </w:r>
          </w:p>
        </w:tc>
        <w:tc>
          <w:tcPr>
            <w:tcW w:w="1120"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B65B837" w14:textId="77777777" w:rsidR="00080BEC" w:rsidRPr="00080BEC" w:rsidRDefault="00080BEC" w:rsidP="00080BEC">
            <w:pPr>
              <w:pStyle w:val="SingleTxtG"/>
              <w:tabs>
                <w:tab w:val="clear" w:pos="1701"/>
                <w:tab w:val="clear" w:pos="2268"/>
                <w:tab w:val="clear" w:pos="2835"/>
              </w:tabs>
              <w:spacing w:before="80" w:after="80" w:line="200" w:lineRule="exact"/>
              <w:ind w:left="113" w:right="0"/>
              <w:jc w:val="right"/>
              <w:rPr>
                <w:i/>
                <w:sz w:val="16"/>
              </w:rPr>
            </w:pPr>
            <w:r w:rsidRPr="00080BEC">
              <w:rPr>
                <w:i/>
                <w:sz w:val="16"/>
              </w:rPr>
              <w:t>Serbia Septentrional</w:t>
            </w:r>
          </w:p>
        </w:tc>
        <w:tc>
          <w:tcPr>
            <w:tcW w:w="1770"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858D272" w14:textId="77777777" w:rsidR="00080BEC" w:rsidRPr="00080BEC" w:rsidRDefault="00080BEC" w:rsidP="00080BEC">
            <w:pPr>
              <w:pStyle w:val="SingleTxtG"/>
              <w:tabs>
                <w:tab w:val="clear" w:pos="1701"/>
                <w:tab w:val="clear" w:pos="2268"/>
                <w:tab w:val="clear" w:pos="2835"/>
              </w:tabs>
              <w:spacing w:before="80" w:after="80" w:line="200" w:lineRule="exact"/>
              <w:ind w:left="113" w:right="0"/>
              <w:jc w:val="center"/>
              <w:rPr>
                <w:i/>
                <w:sz w:val="16"/>
              </w:rPr>
            </w:pPr>
            <w:r w:rsidRPr="00080BEC">
              <w:rPr>
                <w:i/>
                <w:sz w:val="16"/>
              </w:rPr>
              <w:t>Serbia Meridional</w:t>
            </w:r>
          </w:p>
        </w:tc>
        <w:tc>
          <w:tcPr>
            <w:tcW w:w="909" w:type="pct"/>
            <w:gridSpan w:val="2"/>
            <w:tcBorders>
              <w:top w:val="single" w:sz="4" w:space="0" w:color="auto"/>
              <w:left w:val="single" w:sz="24" w:space="0" w:color="FFFFFF" w:themeColor="background1"/>
              <w:bottom w:val="single" w:sz="4" w:space="0" w:color="auto"/>
            </w:tcBorders>
            <w:shd w:val="clear" w:color="auto" w:fill="auto"/>
            <w:vAlign w:val="bottom"/>
          </w:tcPr>
          <w:p w14:paraId="028E4FA9" w14:textId="77777777" w:rsidR="00080BEC" w:rsidRPr="00080BEC" w:rsidRDefault="00080BEC" w:rsidP="00080BEC">
            <w:pPr>
              <w:pStyle w:val="SingleTxtG"/>
              <w:tabs>
                <w:tab w:val="clear" w:pos="1701"/>
                <w:tab w:val="clear" w:pos="2268"/>
                <w:tab w:val="clear" w:pos="2835"/>
              </w:tabs>
              <w:spacing w:before="80" w:after="80" w:line="200" w:lineRule="exact"/>
              <w:ind w:left="113" w:right="0"/>
              <w:jc w:val="center"/>
              <w:rPr>
                <w:i/>
                <w:sz w:val="16"/>
              </w:rPr>
            </w:pPr>
            <w:r w:rsidRPr="00080BEC">
              <w:rPr>
                <w:i/>
                <w:sz w:val="16"/>
              </w:rPr>
              <w:t>Tipo de asentamiento</w:t>
            </w:r>
          </w:p>
        </w:tc>
      </w:tr>
      <w:tr w:rsidR="00080BEC" w:rsidRPr="00080BEC" w14:paraId="1F611F3B" w14:textId="77777777" w:rsidTr="00422DF0">
        <w:trPr>
          <w:cantSplit/>
          <w:trHeight w:val="240"/>
        </w:trPr>
        <w:tc>
          <w:tcPr>
            <w:tcW w:w="815" w:type="pct"/>
            <w:vMerge/>
            <w:tcBorders>
              <w:bottom w:val="single" w:sz="12" w:space="0" w:color="auto"/>
              <w:right w:val="single" w:sz="24" w:space="0" w:color="FFFFFF" w:themeColor="background1"/>
            </w:tcBorders>
            <w:shd w:val="clear" w:color="auto" w:fill="auto"/>
          </w:tcPr>
          <w:p w14:paraId="2086EAF7" w14:textId="77777777" w:rsidR="00080BEC" w:rsidRPr="00080BEC" w:rsidRDefault="00080BEC" w:rsidP="00080BEC">
            <w:pPr>
              <w:pStyle w:val="SingleTxtG"/>
              <w:tabs>
                <w:tab w:val="clear" w:pos="1701"/>
                <w:tab w:val="clear" w:pos="2268"/>
                <w:tab w:val="clear" w:pos="2835"/>
              </w:tabs>
              <w:spacing w:before="40" w:after="40" w:line="220" w:lineRule="exact"/>
              <w:ind w:left="0" w:right="0"/>
              <w:jc w:val="left"/>
              <w:rPr>
                <w:sz w:val="18"/>
              </w:rPr>
            </w:pPr>
          </w:p>
        </w:tc>
        <w:tc>
          <w:tcPr>
            <w:tcW w:w="386" w:type="pct"/>
            <w:vMerge/>
            <w:tcBorders>
              <w:left w:val="single" w:sz="24" w:space="0" w:color="FFFFFF" w:themeColor="background1"/>
              <w:bottom w:val="single" w:sz="12" w:space="0" w:color="auto"/>
              <w:right w:val="single" w:sz="24" w:space="0" w:color="FFFFFF" w:themeColor="background1"/>
            </w:tcBorders>
            <w:shd w:val="clear" w:color="auto" w:fill="auto"/>
            <w:vAlign w:val="bottom"/>
          </w:tcPr>
          <w:p w14:paraId="72F0B947" w14:textId="77777777" w:rsidR="00080BEC" w:rsidRPr="00080BEC" w:rsidRDefault="00080BEC" w:rsidP="00080BEC">
            <w:pPr>
              <w:pStyle w:val="SingleTxtG"/>
              <w:tabs>
                <w:tab w:val="clear" w:pos="1701"/>
                <w:tab w:val="clear" w:pos="2268"/>
                <w:tab w:val="clear" w:pos="2835"/>
              </w:tabs>
              <w:spacing w:before="80" w:after="80" w:line="200" w:lineRule="exact"/>
              <w:ind w:left="113" w:right="0"/>
              <w:jc w:val="right"/>
              <w:rPr>
                <w:i/>
                <w:sz w:val="16"/>
              </w:rPr>
            </w:pPr>
          </w:p>
        </w:tc>
        <w:tc>
          <w:tcPr>
            <w:tcW w:w="486" w:type="pct"/>
            <w:tcBorders>
              <w:left w:val="single" w:sz="24" w:space="0" w:color="FFFFFF" w:themeColor="background1"/>
              <w:bottom w:val="single" w:sz="12" w:space="0" w:color="auto"/>
            </w:tcBorders>
            <w:shd w:val="clear" w:color="auto" w:fill="auto"/>
            <w:vAlign w:val="bottom"/>
          </w:tcPr>
          <w:p w14:paraId="1800D7CD" w14:textId="77777777" w:rsidR="00080BEC" w:rsidRPr="00080BEC" w:rsidRDefault="00080BEC" w:rsidP="00080BEC">
            <w:pPr>
              <w:pStyle w:val="SingleTxtG"/>
              <w:tabs>
                <w:tab w:val="clear" w:pos="1701"/>
                <w:tab w:val="clear" w:pos="2268"/>
                <w:tab w:val="clear" w:pos="2835"/>
              </w:tabs>
              <w:spacing w:before="80" w:after="80" w:line="200" w:lineRule="exact"/>
              <w:ind w:left="113" w:right="0"/>
              <w:jc w:val="right"/>
              <w:rPr>
                <w:i/>
                <w:sz w:val="16"/>
              </w:rPr>
            </w:pPr>
            <w:r w:rsidRPr="00080BEC">
              <w:rPr>
                <w:i/>
                <w:sz w:val="16"/>
              </w:rPr>
              <w:t>Región de Belgrado</w:t>
            </w:r>
          </w:p>
        </w:tc>
        <w:tc>
          <w:tcPr>
            <w:tcW w:w="634" w:type="pct"/>
            <w:tcBorders>
              <w:bottom w:val="single" w:sz="12" w:space="0" w:color="auto"/>
              <w:right w:val="single" w:sz="24" w:space="0" w:color="FFFFFF" w:themeColor="background1"/>
            </w:tcBorders>
            <w:shd w:val="clear" w:color="auto" w:fill="auto"/>
            <w:vAlign w:val="bottom"/>
          </w:tcPr>
          <w:p w14:paraId="73638273" w14:textId="0AFE624E" w:rsidR="00080BEC" w:rsidRPr="00080BEC" w:rsidRDefault="00080BEC" w:rsidP="00080BEC">
            <w:pPr>
              <w:pStyle w:val="SingleTxtG"/>
              <w:tabs>
                <w:tab w:val="clear" w:pos="1701"/>
                <w:tab w:val="clear" w:pos="2268"/>
                <w:tab w:val="clear" w:pos="2835"/>
              </w:tabs>
              <w:spacing w:before="80" w:after="80" w:line="200" w:lineRule="exact"/>
              <w:ind w:left="113" w:right="0"/>
              <w:jc w:val="right"/>
              <w:rPr>
                <w:i/>
                <w:sz w:val="16"/>
              </w:rPr>
            </w:pPr>
            <w:r w:rsidRPr="00080BEC">
              <w:rPr>
                <w:i/>
                <w:sz w:val="16"/>
              </w:rPr>
              <w:t>Región de</w:t>
            </w:r>
            <w:r w:rsidR="00422DF0">
              <w:rPr>
                <w:i/>
                <w:sz w:val="16"/>
              </w:rPr>
              <w:br/>
            </w:r>
            <w:r w:rsidRPr="00080BEC">
              <w:rPr>
                <w:i/>
                <w:sz w:val="16"/>
              </w:rPr>
              <w:t>la PA de Voivodina</w:t>
            </w:r>
          </w:p>
        </w:tc>
        <w:tc>
          <w:tcPr>
            <w:tcW w:w="600" w:type="pct"/>
            <w:tcBorders>
              <w:left w:val="single" w:sz="24" w:space="0" w:color="FFFFFF" w:themeColor="background1"/>
              <w:bottom w:val="single" w:sz="12" w:space="0" w:color="auto"/>
            </w:tcBorders>
            <w:shd w:val="clear" w:color="auto" w:fill="auto"/>
            <w:vAlign w:val="bottom"/>
          </w:tcPr>
          <w:p w14:paraId="4B9071B5" w14:textId="77777777" w:rsidR="00080BEC" w:rsidRPr="00080BEC" w:rsidRDefault="00080BEC" w:rsidP="00080BEC">
            <w:pPr>
              <w:pStyle w:val="SingleTxtG"/>
              <w:tabs>
                <w:tab w:val="clear" w:pos="1701"/>
                <w:tab w:val="clear" w:pos="2268"/>
                <w:tab w:val="clear" w:pos="2835"/>
              </w:tabs>
              <w:spacing w:before="80" w:after="80" w:line="200" w:lineRule="exact"/>
              <w:ind w:left="113" w:right="0"/>
              <w:jc w:val="right"/>
              <w:rPr>
                <w:i/>
                <w:sz w:val="16"/>
              </w:rPr>
            </w:pPr>
            <w:r w:rsidRPr="00080BEC">
              <w:rPr>
                <w:i/>
                <w:sz w:val="16"/>
              </w:rPr>
              <w:t>Región de Šumadija y Serbia Occidental</w:t>
            </w:r>
          </w:p>
        </w:tc>
        <w:tc>
          <w:tcPr>
            <w:tcW w:w="593" w:type="pct"/>
            <w:tcBorders>
              <w:bottom w:val="single" w:sz="12" w:space="0" w:color="auto"/>
            </w:tcBorders>
            <w:shd w:val="clear" w:color="auto" w:fill="auto"/>
            <w:vAlign w:val="bottom"/>
          </w:tcPr>
          <w:p w14:paraId="7F671760" w14:textId="77777777" w:rsidR="00080BEC" w:rsidRPr="00080BEC" w:rsidRDefault="00080BEC" w:rsidP="00080BEC">
            <w:pPr>
              <w:pStyle w:val="SingleTxtG"/>
              <w:tabs>
                <w:tab w:val="clear" w:pos="1701"/>
                <w:tab w:val="clear" w:pos="2268"/>
                <w:tab w:val="clear" w:pos="2835"/>
              </w:tabs>
              <w:spacing w:before="80" w:after="80" w:line="200" w:lineRule="exact"/>
              <w:ind w:left="113" w:right="0"/>
              <w:jc w:val="right"/>
              <w:rPr>
                <w:i/>
                <w:sz w:val="16"/>
              </w:rPr>
            </w:pPr>
            <w:r w:rsidRPr="00080BEC">
              <w:rPr>
                <w:i/>
                <w:sz w:val="16"/>
              </w:rPr>
              <w:t>Región de Serbia Meridional y Oriental</w:t>
            </w:r>
          </w:p>
        </w:tc>
        <w:tc>
          <w:tcPr>
            <w:tcW w:w="577" w:type="pct"/>
            <w:tcBorders>
              <w:bottom w:val="single" w:sz="12" w:space="0" w:color="auto"/>
              <w:right w:val="single" w:sz="24" w:space="0" w:color="FFFFFF" w:themeColor="background1"/>
            </w:tcBorders>
            <w:shd w:val="clear" w:color="auto" w:fill="auto"/>
            <w:vAlign w:val="bottom"/>
          </w:tcPr>
          <w:p w14:paraId="30F8A9EC" w14:textId="47F4E90B" w:rsidR="00080BEC" w:rsidRPr="00080BEC" w:rsidRDefault="00080BEC" w:rsidP="00080BEC">
            <w:pPr>
              <w:pStyle w:val="SingleTxtG"/>
              <w:tabs>
                <w:tab w:val="clear" w:pos="1701"/>
                <w:tab w:val="clear" w:pos="2268"/>
                <w:tab w:val="clear" w:pos="2835"/>
              </w:tabs>
              <w:spacing w:before="80" w:after="80" w:line="200" w:lineRule="exact"/>
              <w:ind w:left="113" w:right="0"/>
              <w:jc w:val="right"/>
              <w:rPr>
                <w:i/>
                <w:sz w:val="16"/>
              </w:rPr>
            </w:pPr>
            <w:r w:rsidRPr="00080BEC">
              <w:rPr>
                <w:i/>
                <w:sz w:val="16"/>
              </w:rPr>
              <w:t>Región de</w:t>
            </w:r>
            <w:r>
              <w:rPr>
                <w:i/>
                <w:sz w:val="16"/>
              </w:rPr>
              <w:br/>
            </w:r>
            <w:r w:rsidRPr="00080BEC">
              <w:rPr>
                <w:i/>
                <w:sz w:val="16"/>
              </w:rPr>
              <w:t>la PA de Kosovo y Metohija</w:t>
            </w:r>
          </w:p>
        </w:tc>
        <w:tc>
          <w:tcPr>
            <w:tcW w:w="479" w:type="pct"/>
            <w:tcBorders>
              <w:left w:val="single" w:sz="24" w:space="0" w:color="FFFFFF" w:themeColor="background1"/>
              <w:bottom w:val="single" w:sz="12" w:space="0" w:color="auto"/>
            </w:tcBorders>
            <w:shd w:val="clear" w:color="auto" w:fill="auto"/>
            <w:vAlign w:val="bottom"/>
          </w:tcPr>
          <w:p w14:paraId="4E9B99E0" w14:textId="77777777" w:rsidR="00080BEC" w:rsidRPr="00080BEC" w:rsidRDefault="00080BEC" w:rsidP="00080BEC">
            <w:pPr>
              <w:pStyle w:val="SingleTxtG"/>
              <w:tabs>
                <w:tab w:val="clear" w:pos="1701"/>
                <w:tab w:val="clear" w:pos="2268"/>
                <w:tab w:val="clear" w:pos="2835"/>
              </w:tabs>
              <w:spacing w:before="80" w:after="80" w:line="200" w:lineRule="exact"/>
              <w:ind w:left="113" w:right="0"/>
              <w:jc w:val="right"/>
              <w:rPr>
                <w:i/>
                <w:sz w:val="16"/>
              </w:rPr>
            </w:pPr>
            <w:r w:rsidRPr="00080BEC">
              <w:rPr>
                <w:i/>
                <w:sz w:val="16"/>
              </w:rPr>
              <w:t>Zonas urbanas</w:t>
            </w:r>
          </w:p>
        </w:tc>
        <w:tc>
          <w:tcPr>
            <w:tcW w:w="430" w:type="pct"/>
            <w:tcBorders>
              <w:bottom w:val="single" w:sz="12" w:space="0" w:color="auto"/>
            </w:tcBorders>
            <w:shd w:val="clear" w:color="auto" w:fill="auto"/>
            <w:vAlign w:val="bottom"/>
          </w:tcPr>
          <w:p w14:paraId="426B09BB" w14:textId="77777777" w:rsidR="00080BEC" w:rsidRPr="00080BEC" w:rsidRDefault="00080BEC" w:rsidP="00080BEC">
            <w:pPr>
              <w:pStyle w:val="SingleTxtG"/>
              <w:tabs>
                <w:tab w:val="clear" w:pos="1701"/>
                <w:tab w:val="clear" w:pos="2268"/>
                <w:tab w:val="clear" w:pos="2835"/>
              </w:tabs>
              <w:spacing w:before="80" w:after="80" w:line="200" w:lineRule="exact"/>
              <w:ind w:left="113" w:right="0"/>
              <w:jc w:val="right"/>
              <w:rPr>
                <w:i/>
                <w:sz w:val="16"/>
              </w:rPr>
            </w:pPr>
            <w:r w:rsidRPr="00080BEC">
              <w:rPr>
                <w:i/>
                <w:sz w:val="16"/>
              </w:rPr>
              <w:t>Otras zonas</w:t>
            </w:r>
          </w:p>
        </w:tc>
      </w:tr>
      <w:tr w:rsidR="00080BEC" w:rsidRPr="00080BEC" w14:paraId="3B25757B" w14:textId="77777777" w:rsidTr="00080BEC">
        <w:trPr>
          <w:cantSplit/>
          <w:trHeight w:val="240"/>
        </w:trPr>
        <w:tc>
          <w:tcPr>
            <w:tcW w:w="815" w:type="pct"/>
            <w:tcBorders>
              <w:top w:val="single" w:sz="12" w:space="0" w:color="auto"/>
            </w:tcBorders>
            <w:shd w:val="clear" w:color="auto" w:fill="auto"/>
          </w:tcPr>
          <w:p w14:paraId="6BF7DB2B" w14:textId="2387D674" w:rsidR="00381602" w:rsidRPr="00080BEC" w:rsidRDefault="00381602" w:rsidP="00080BEC">
            <w:pPr>
              <w:pStyle w:val="SingleTxtG"/>
              <w:tabs>
                <w:tab w:val="clear" w:pos="1701"/>
                <w:tab w:val="clear" w:pos="2268"/>
                <w:tab w:val="clear" w:pos="2835"/>
              </w:tabs>
              <w:spacing w:before="40" w:after="40" w:line="220" w:lineRule="exact"/>
              <w:ind w:left="0" w:right="0"/>
              <w:jc w:val="left"/>
              <w:rPr>
                <w:sz w:val="18"/>
              </w:rPr>
            </w:pPr>
            <w:r w:rsidRPr="00080BEC">
              <w:rPr>
                <w:sz w:val="18"/>
              </w:rPr>
              <w:t>Población de</w:t>
            </w:r>
            <w:r w:rsidR="00080BEC">
              <w:rPr>
                <w:sz w:val="18"/>
              </w:rPr>
              <w:br/>
            </w:r>
            <w:r w:rsidRPr="00080BEC">
              <w:rPr>
                <w:sz w:val="18"/>
              </w:rPr>
              <w:t>15 años o más</w:t>
            </w:r>
          </w:p>
        </w:tc>
        <w:tc>
          <w:tcPr>
            <w:tcW w:w="386" w:type="pct"/>
            <w:tcBorders>
              <w:top w:val="single" w:sz="12" w:space="0" w:color="auto"/>
            </w:tcBorders>
            <w:shd w:val="clear" w:color="auto" w:fill="auto"/>
            <w:vAlign w:val="bottom"/>
          </w:tcPr>
          <w:p w14:paraId="1E9FFE6E"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62,0</w:t>
            </w:r>
          </w:p>
        </w:tc>
        <w:tc>
          <w:tcPr>
            <w:tcW w:w="486" w:type="pct"/>
            <w:tcBorders>
              <w:top w:val="single" w:sz="12" w:space="0" w:color="auto"/>
            </w:tcBorders>
            <w:shd w:val="clear" w:color="auto" w:fill="auto"/>
            <w:vAlign w:val="bottom"/>
          </w:tcPr>
          <w:p w14:paraId="7AF07489"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62,7</w:t>
            </w:r>
          </w:p>
        </w:tc>
        <w:tc>
          <w:tcPr>
            <w:tcW w:w="634" w:type="pct"/>
            <w:tcBorders>
              <w:top w:val="single" w:sz="12" w:space="0" w:color="auto"/>
            </w:tcBorders>
            <w:shd w:val="clear" w:color="auto" w:fill="auto"/>
            <w:vAlign w:val="bottom"/>
          </w:tcPr>
          <w:p w14:paraId="75B39CE9"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61,5</w:t>
            </w:r>
          </w:p>
        </w:tc>
        <w:tc>
          <w:tcPr>
            <w:tcW w:w="600" w:type="pct"/>
            <w:tcBorders>
              <w:top w:val="single" w:sz="12" w:space="0" w:color="auto"/>
            </w:tcBorders>
            <w:shd w:val="clear" w:color="auto" w:fill="auto"/>
            <w:vAlign w:val="bottom"/>
          </w:tcPr>
          <w:p w14:paraId="06977B47"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63,9</w:t>
            </w:r>
          </w:p>
        </w:tc>
        <w:tc>
          <w:tcPr>
            <w:tcW w:w="593" w:type="pct"/>
            <w:tcBorders>
              <w:top w:val="single" w:sz="12" w:space="0" w:color="auto"/>
            </w:tcBorders>
            <w:shd w:val="clear" w:color="auto" w:fill="auto"/>
            <w:vAlign w:val="bottom"/>
          </w:tcPr>
          <w:p w14:paraId="7C61042B"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59,2</w:t>
            </w:r>
          </w:p>
        </w:tc>
        <w:tc>
          <w:tcPr>
            <w:tcW w:w="577" w:type="pct"/>
            <w:tcBorders>
              <w:top w:val="single" w:sz="12" w:space="0" w:color="auto"/>
            </w:tcBorders>
            <w:shd w:val="clear" w:color="auto" w:fill="auto"/>
            <w:vAlign w:val="bottom"/>
          </w:tcPr>
          <w:p w14:paraId="30E9DA5C"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w:t>
            </w:r>
          </w:p>
        </w:tc>
        <w:tc>
          <w:tcPr>
            <w:tcW w:w="479" w:type="pct"/>
            <w:tcBorders>
              <w:top w:val="single" w:sz="12" w:space="0" w:color="auto"/>
            </w:tcBorders>
            <w:shd w:val="clear" w:color="auto" w:fill="auto"/>
            <w:vAlign w:val="bottom"/>
          </w:tcPr>
          <w:p w14:paraId="166AD544"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59,2</w:t>
            </w:r>
          </w:p>
        </w:tc>
        <w:tc>
          <w:tcPr>
            <w:tcW w:w="430" w:type="pct"/>
            <w:tcBorders>
              <w:top w:val="single" w:sz="12" w:space="0" w:color="auto"/>
            </w:tcBorders>
            <w:shd w:val="clear" w:color="auto" w:fill="auto"/>
            <w:vAlign w:val="bottom"/>
          </w:tcPr>
          <w:p w14:paraId="1B843D04"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65,6</w:t>
            </w:r>
          </w:p>
        </w:tc>
      </w:tr>
      <w:tr w:rsidR="00080BEC" w:rsidRPr="00080BEC" w14:paraId="6036FDB9" w14:textId="77777777" w:rsidTr="00080BEC">
        <w:trPr>
          <w:cantSplit/>
          <w:trHeight w:val="240"/>
        </w:trPr>
        <w:tc>
          <w:tcPr>
            <w:tcW w:w="815" w:type="pct"/>
            <w:shd w:val="clear" w:color="auto" w:fill="auto"/>
          </w:tcPr>
          <w:p w14:paraId="2718BDE9" w14:textId="77777777" w:rsidR="00381602" w:rsidRPr="00080BEC" w:rsidRDefault="00381602" w:rsidP="00080BEC">
            <w:pPr>
              <w:pStyle w:val="SingleTxtG"/>
              <w:tabs>
                <w:tab w:val="clear" w:pos="1701"/>
                <w:tab w:val="clear" w:pos="2268"/>
                <w:tab w:val="clear" w:pos="2835"/>
              </w:tabs>
              <w:spacing w:before="40" w:after="40" w:line="220" w:lineRule="exact"/>
              <w:ind w:left="0" w:right="0"/>
              <w:jc w:val="left"/>
              <w:rPr>
                <w:sz w:val="18"/>
              </w:rPr>
            </w:pPr>
            <w:r w:rsidRPr="00080BEC">
              <w:rPr>
                <w:sz w:val="18"/>
              </w:rPr>
              <w:t>Población joven (15 a 24 años)</w:t>
            </w:r>
          </w:p>
        </w:tc>
        <w:tc>
          <w:tcPr>
            <w:tcW w:w="386" w:type="pct"/>
            <w:shd w:val="clear" w:color="auto" w:fill="auto"/>
            <w:vAlign w:val="bottom"/>
          </w:tcPr>
          <w:p w14:paraId="7B3A5F65"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35,1</w:t>
            </w:r>
          </w:p>
        </w:tc>
        <w:tc>
          <w:tcPr>
            <w:tcW w:w="486" w:type="pct"/>
            <w:shd w:val="clear" w:color="auto" w:fill="auto"/>
            <w:vAlign w:val="bottom"/>
          </w:tcPr>
          <w:p w14:paraId="096A9809"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33,6</w:t>
            </w:r>
          </w:p>
        </w:tc>
        <w:tc>
          <w:tcPr>
            <w:tcW w:w="634" w:type="pct"/>
            <w:shd w:val="clear" w:color="auto" w:fill="auto"/>
            <w:vAlign w:val="bottom"/>
          </w:tcPr>
          <w:p w14:paraId="59574BF0"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36,0</w:t>
            </w:r>
          </w:p>
        </w:tc>
        <w:tc>
          <w:tcPr>
            <w:tcW w:w="600" w:type="pct"/>
            <w:shd w:val="clear" w:color="auto" w:fill="auto"/>
            <w:vAlign w:val="bottom"/>
          </w:tcPr>
          <w:p w14:paraId="050918A6"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35,6</w:t>
            </w:r>
          </w:p>
        </w:tc>
        <w:tc>
          <w:tcPr>
            <w:tcW w:w="593" w:type="pct"/>
            <w:shd w:val="clear" w:color="auto" w:fill="auto"/>
            <w:vAlign w:val="bottom"/>
          </w:tcPr>
          <w:p w14:paraId="49033F58"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34,7</w:t>
            </w:r>
          </w:p>
        </w:tc>
        <w:tc>
          <w:tcPr>
            <w:tcW w:w="577" w:type="pct"/>
            <w:shd w:val="clear" w:color="auto" w:fill="auto"/>
            <w:vAlign w:val="bottom"/>
          </w:tcPr>
          <w:p w14:paraId="1CA1DECC"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w:t>
            </w:r>
          </w:p>
        </w:tc>
        <w:tc>
          <w:tcPr>
            <w:tcW w:w="479" w:type="pct"/>
            <w:shd w:val="clear" w:color="auto" w:fill="auto"/>
            <w:vAlign w:val="bottom"/>
          </w:tcPr>
          <w:p w14:paraId="08ED0B0F"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29,0</w:t>
            </w:r>
          </w:p>
        </w:tc>
        <w:tc>
          <w:tcPr>
            <w:tcW w:w="430" w:type="pct"/>
            <w:shd w:val="clear" w:color="auto" w:fill="auto"/>
            <w:vAlign w:val="bottom"/>
          </w:tcPr>
          <w:p w14:paraId="08CDF4DA"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43,4</w:t>
            </w:r>
          </w:p>
        </w:tc>
      </w:tr>
      <w:tr w:rsidR="00080BEC" w:rsidRPr="00080BEC" w14:paraId="562C88C2" w14:textId="77777777" w:rsidTr="00080BEC">
        <w:trPr>
          <w:cantSplit/>
          <w:trHeight w:val="240"/>
        </w:trPr>
        <w:tc>
          <w:tcPr>
            <w:tcW w:w="815" w:type="pct"/>
            <w:tcBorders>
              <w:bottom w:val="single" w:sz="12" w:space="0" w:color="auto"/>
            </w:tcBorders>
            <w:shd w:val="clear" w:color="auto" w:fill="auto"/>
          </w:tcPr>
          <w:p w14:paraId="38B09AB1" w14:textId="5548E3D5" w:rsidR="00381602" w:rsidRPr="00080BEC" w:rsidRDefault="00381602" w:rsidP="00080BEC">
            <w:pPr>
              <w:pStyle w:val="SingleTxtG"/>
              <w:tabs>
                <w:tab w:val="clear" w:pos="1701"/>
                <w:tab w:val="clear" w:pos="2268"/>
                <w:tab w:val="clear" w:pos="2835"/>
              </w:tabs>
              <w:spacing w:before="40" w:after="40" w:line="220" w:lineRule="exact"/>
              <w:ind w:left="0" w:right="0"/>
              <w:jc w:val="left"/>
              <w:rPr>
                <w:sz w:val="18"/>
              </w:rPr>
            </w:pPr>
            <w:r w:rsidRPr="00080BEC">
              <w:rPr>
                <w:sz w:val="18"/>
              </w:rPr>
              <w:lastRenderedPageBreak/>
              <w:t>Población en edad de trabajar</w:t>
            </w:r>
            <w:r w:rsidR="00080BEC">
              <w:rPr>
                <w:sz w:val="18"/>
              </w:rPr>
              <w:br/>
            </w:r>
            <w:r w:rsidRPr="00080BEC">
              <w:rPr>
                <w:sz w:val="18"/>
              </w:rPr>
              <w:t>(15 a 64 años)</w:t>
            </w:r>
          </w:p>
        </w:tc>
        <w:tc>
          <w:tcPr>
            <w:tcW w:w="386" w:type="pct"/>
            <w:tcBorders>
              <w:bottom w:val="single" w:sz="12" w:space="0" w:color="auto"/>
            </w:tcBorders>
            <w:shd w:val="clear" w:color="auto" w:fill="auto"/>
            <w:vAlign w:val="bottom"/>
          </w:tcPr>
          <w:p w14:paraId="6A2B5522"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74,6</w:t>
            </w:r>
          </w:p>
        </w:tc>
        <w:tc>
          <w:tcPr>
            <w:tcW w:w="486" w:type="pct"/>
            <w:tcBorders>
              <w:bottom w:val="single" w:sz="12" w:space="0" w:color="auto"/>
            </w:tcBorders>
            <w:shd w:val="clear" w:color="auto" w:fill="auto"/>
            <w:vAlign w:val="bottom"/>
          </w:tcPr>
          <w:p w14:paraId="1B6DFB94"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76,2</w:t>
            </w:r>
          </w:p>
        </w:tc>
        <w:tc>
          <w:tcPr>
            <w:tcW w:w="634" w:type="pct"/>
            <w:tcBorders>
              <w:bottom w:val="single" w:sz="12" w:space="0" w:color="auto"/>
            </w:tcBorders>
            <w:shd w:val="clear" w:color="auto" w:fill="auto"/>
            <w:vAlign w:val="bottom"/>
          </w:tcPr>
          <w:p w14:paraId="65592AC4"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74,2</w:t>
            </w:r>
          </w:p>
        </w:tc>
        <w:tc>
          <w:tcPr>
            <w:tcW w:w="600" w:type="pct"/>
            <w:tcBorders>
              <w:bottom w:val="single" w:sz="12" w:space="0" w:color="auto"/>
            </w:tcBorders>
            <w:shd w:val="clear" w:color="auto" w:fill="auto"/>
            <w:vAlign w:val="bottom"/>
          </w:tcPr>
          <w:p w14:paraId="28CA7E6A"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75,5</w:t>
            </w:r>
          </w:p>
        </w:tc>
        <w:tc>
          <w:tcPr>
            <w:tcW w:w="593" w:type="pct"/>
            <w:tcBorders>
              <w:bottom w:val="single" w:sz="12" w:space="0" w:color="auto"/>
            </w:tcBorders>
            <w:shd w:val="clear" w:color="auto" w:fill="auto"/>
            <w:vAlign w:val="bottom"/>
          </w:tcPr>
          <w:p w14:paraId="7B6080D8"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72,2</w:t>
            </w:r>
          </w:p>
        </w:tc>
        <w:tc>
          <w:tcPr>
            <w:tcW w:w="577" w:type="pct"/>
            <w:tcBorders>
              <w:bottom w:val="single" w:sz="12" w:space="0" w:color="auto"/>
            </w:tcBorders>
            <w:shd w:val="clear" w:color="auto" w:fill="auto"/>
            <w:vAlign w:val="bottom"/>
          </w:tcPr>
          <w:p w14:paraId="403BE497"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w:t>
            </w:r>
          </w:p>
        </w:tc>
        <w:tc>
          <w:tcPr>
            <w:tcW w:w="479" w:type="pct"/>
            <w:tcBorders>
              <w:bottom w:val="single" w:sz="12" w:space="0" w:color="auto"/>
            </w:tcBorders>
            <w:shd w:val="clear" w:color="auto" w:fill="auto"/>
            <w:vAlign w:val="bottom"/>
          </w:tcPr>
          <w:p w14:paraId="54BD5417"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72,9</w:t>
            </w:r>
          </w:p>
        </w:tc>
        <w:tc>
          <w:tcPr>
            <w:tcW w:w="430" w:type="pct"/>
            <w:tcBorders>
              <w:bottom w:val="single" w:sz="12" w:space="0" w:color="auto"/>
            </w:tcBorders>
            <w:shd w:val="clear" w:color="auto" w:fill="auto"/>
            <w:vAlign w:val="bottom"/>
          </w:tcPr>
          <w:p w14:paraId="7E4FCB05"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76,9</w:t>
            </w:r>
          </w:p>
        </w:tc>
      </w:tr>
    </w:tbl>
    <w:p w14:paraId="058763C1" w14:textId="77777777" w:rsidR="00381602" w:rsidRPr="00080BEC" w:rsidRDefault="00381602" w:rsidP="00080BEC">
      <w:pPr>
        <w:pStyle w:val="SingleTxtG"/>
        <w:spacing w:before="120" w:after="240"/>
        <w:ind w:firstLine="170"/>
        <w:jc w:val="left"/>
        <w:rPr>
          <w:sz w:val="18"/>
          <w:szCs w:val="18"/>
        </w:rPr>
      </w:pPr>
      <w:r w:rsidRPr="00080BEC">
        <w:rPr>
          <w:i/>
          <w:sz w:val="18"/>
          <w:szCs w:val="18"/>
        </w:rPr>
        <w:t>Fuente</w:t>
      </w:r>
      <w:r w:rsidRPr="00422DF0">
        <w:rPr>
          <w:i/>
          <w:iCs/>
          <w:sz w:val="18"/>
          <w:szCs w:val="18"/>
        </w:rPr>
        <w:t>:</w:t>
      </w:r>
      <w:r w:rsidRPr="00080BEC">
        <w:rPr>
          <w:sz w:val="18"/>
          <w:szCs w:val="18"/>
        </w:rPr>
        <w:t xml:space="preserve"> Oficina de Estadística de la República.</w:t>
      </w:r>
    </w:p>
    <w:p w14:paraId="506DC2F3" w14:textId="28CFED50" w:rsidR="00381602" w:rsidRDefault="00080BEC" w:rsidP="00080BEC">
      <w:pPr>
        <w:pStyle w:val="H23G"/>
      </w:pPr>
      <w:r>
        <w:tab/>
      </w:r>
      <w:r>
        <w:tab/>
      </w:r>
      <w:r w:rsidR="00381602" w:rsidRPr="00B95793">
        <w:t>Población femenina por situación en la fuerza de trabajo, grupo de edad,</w:t>
      </w:r>
      <w:r>
        <w:br/>
        <w:t>r</w:t>
      </w:r>
      <w:r w:rsidR="00381602" w:rsidRPr="00B95793">
        <w:t>egión y tipo de asentamiento, 2020</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31"/>
        <w:gridCol w:w="606"/>
        <w:gridCol w:w="840"/>
        <w:gridCol w:w="1049"/>
        <w:gridCol w:w="1049"/>
        <w:gridCol w:w="1022"/>
        <w:gridCol w:w="966"/>
        <w:gridCol w:w="828"/>
        <w:gridCol w:w="713"/>
      </w:tblGrid>
      <w:tr w:rsidR="00080BEC" w:rsidRPr="00080BEC" w14:paraId="7FE856B7" w14:textId="77777777" w:rsidTr="00080BEC">
        <w:trPr>
          <w:cantSplit/>
          <w:trHeight w:val="240"/>
          <w:tblHeader/>
        </w:trPr>
        <w:tc>
          <w:tcPr>
            <w:tcW w:w="841" w:type="pct"/>
            <w:vMerge w:val="restart"/>
            <w:tcBorders>
              <w:top w:val="single" w:sz="4" w:space="0" w:color="auto"/>
              <w:right w:val="single" w:sz="24" w:space="0" w:color="FFFFFF" w:themeColor="background1"/>
            </w:tcBorders>
            <w:shd w:val="clear" w:color="auto" w:fill="auto"/>
            <w:vAlign w:val="bottom"/>
          </w:tcPr>
          <w:p w14:paraId="1DDCB2F4" w14:textId="77777777" w:rsidR="00080BEC" w:rsidRPr="00080BEC" w:rsidRDefault="00080BEC" w:rsidP="00080BEC">
            <w:pPr>
              <w:pStyle w:val="SingleTxtG"/>
              <w:tabs>
                <w:tab w:val="clear" w:pos="1701"/>
                <w:tab w:val="clear" w:pos="2268"/>
                <w:tab w:val="clear" w:pos="2835"/>
              </w:tabs>
              <w:spacing w:before="80" w:after="80" w:line="200" w:lineRule="exact"/>
              <w:ind w:left="0" w:right="0"/>
              <w:jc w:val="left"/>
              <w:rPr>
                <w:i/>
                <w:sz w:val="16"/>
              </w:rPr>
            </w:pPr>
          </w:p>
        </w:tc>
        <w:tc>
          <w:tcPr>
            <w:tcW w:w="4159" w:type="pct"/>
            <w:gridSpan w:val="8"/>
            <w:tcBorders>
              <w:top w:val="single" w:sz="4" w:space="0" w:color="auto"/>
              <w:left w:val="single" w:sz="24" w:space="0" w:color="FFFFFF" w:themeColor="background1"/>
              <w:bottom w:val="single" w:sz="4" w:space="0" w:color="auto"/>
            </w:tcBorders>
            <w:shd w:val="clear" w:color="auto" w:fill="auto"/>
            <w:vAlign w:val="bottom"/>
          </w:tcPr>
          <w:p w14:paraId="36CA09D7" w14:textId="77777777" w:rsidR="00080BEC" w:rsidRPr="00080BEC" w:rsidRDefault="00080BEC" w:rsidP="00080BEC">
            <w:pPr>
              <w:pStyle w:val="SingleTxtG"/>
              <w:tabs>
                <w:tab w:val="clear" w:pos="1701"/>
                <w:tab w:val="clear" w:pos="2268"/>
                <w:tab w:val="clear" w:pos="2835"/>
              </w:tabs>
              <w:spacing w:before="80" w:after="80" w:line="200" w:lineRule="exact"/>
              <w:ind w:left="113" w:right="0"/>
              <w:jc w:val="center"/>
              <w:rPr>
                <w:i/>
                <w:sz w:val="16"/>
              </w:rPr>
            </w:pPr>
            <w:r w:rsidRPr="00080BEC">
              <w:rPr>
                <w:i/>
                <w:sz w:val="16"/>
              </w:rPr>
              <w:t>República de Serbia</w:t>
            </w:r>
          </w:p>
        </w:tc>
      </w:tr>
      <w:tr w:rsidR="00080BEC" w:rsidRPr="00080BEC" w14:paraId="0944BCCA" w14:textId="77777777" w:rsidTr="00080BEC">
        <w:trPr>
          <w:cantSplit/>
          <w:trHeight w:val="240"/>
        </w:trPr>
        <w:tc>
          <w:tcPr>
            <w:tcW w:w="841" w:type="pct"/>
            <w:vMerge/>
            <w:tcBorders>
              <w:right w:val="single" w:sz="24" w:space="0" w:color="FFFFFF" w:themeColor="background1"/>
            </w:tcBorders>
            <w:shd w:val="clear" w:color="auto" w:fill="auto"/>
          </w:tcPr>
          <w:p w14:paraId="0F53B3FA" w14:textId="77777777" w:rsidR="00080BEC" w:rsidRPr="00080BEC" w:rsidRDefault="00080BEC" w:rsidP="00080BEC">
            <w:pPr>
              <w:pStyle w:val="SingleTxtG"/>
              <w:tabs>
                <w:tab w:val="clear" w:pos="1701"/>
                <w:tab w:val="clear" w:pos="2268"/>
                <w:tab w:val="clear" w:pos="2835"/>
              </w:tabs>
              <w:spacing w:before="40" w:after="40" w:line="220" w:lineRule="exact"/>
              <w:ind w:left="0" w:right="0"/>
              <w:jc w:val="left"/>
              <w:rPr>
                <w:sz w:val="18"/>
              </w:rPr>
            </w:pPr>
          </w:p>
        </w:tc>
        <w:tc>
          <w:tcPr>
            <w:tcW w:w="356" w:type="pct"/>
            <w:vMerge w:val="restart"/>
            <w:tcBorders>
              <w:top w:val="single" w:sz="4" w:space="0" w:color="auto"/>
              <w:left w:val="single" w:sz="24" w:space="0" w:color="FFFFFF" w:themeColor="background1"/>
            </w:tcBorders>
            <w:shd w:val="clear" w:color="auto" w:fill="auto"/>
            <w:vAlign w:val="bottom"/>
          </w:tcPr>
          <w:p w14:paraId="192C3D4A" w14:textId="77777777" w:rsidR="00080BEC" w:rsidRPr="00080BEC" w:rsidRDefault="00080BEC" w:rsidP="00080BEC">
            <w:pPr>
              <w:pStyle w:val="SingleTxtG"/>
              <w:tabs>
                <w:tab w:val="clear" w:pos="1701"/>
                <w:tab w:val="clear" w:pos="2268"/>
                <w:tab w:val="clear" w:pos="2835"/>
              </w:tabs>
              <w:spacing w:before="80" w:after="80" w:line="200" w:lineRule="exact"/>
              <w:ind w:left="113" w:right="0"/>
              <w:jc w:val="right"/>
              <w:rPr>
                <w:i/>
                <w:sz w:val="16"/>
              </w:rPr>
            </w:pPr>
            <w:r w:rsidRPr="00080BEC">
              <w:rPr>
                <w:i/>
                <w:sz w:val="16"/>
              </w:rPr>
              <w:t>Total</w:t>
            </w:r>
          </w:p>
        </w:tc>
        <w:tc>
          <w:tcPr>
            <w:tcW w:w="1111" w:type="pct"/>
            <w:gridSpan w:val="2"/>
            <w:tcBorders>
              <w:top w:val="single" w:sz="4" w:space="0" w:color="auto"/>
              <w:bottom w:val="single" w:sz="4" w:space="0" w:color="auto"/>
              <w:right w:val="single" w:sz="24" w:space="0" w:color="FFFFFF" w:themeColor="background1"/>
            </w:tcBorders>
            <w:shd w:val="clear" w:color="auto" w:fill="auto"/>
            <w:vAlign w:val="bottom"/>
          </w:tcPr>
          <w:p w14:paraId="5137ED97" w14:textId="77777777" w:rsidR="00080BEC" w:rsidRPr="00080BEC" w:rsidRDefault="00080BEC" w:rsidP="00080BEC">
            <w:pPr>
              <w:pStyle w:val="SingleTxtG"/>
              <w:tabs>
                <w:tab w:val="clear" w:pos="1701"/>
                <w:tab w:val="clear" w:pos="2268"/>
                <w:tab w:val="clear" w:pos="2835"/>
              </w:tabs>
              <w:spacing w:before="80" w:after="80" w:line="200" w:lineRule="exact"/>
              <w:ind w:left="113" w:right="0"/>
              <w:jc w:val="center"/>
              <w:rPr>
                <w:i/>
                <w:sz w:val="16"/>
              </w:rPr>
            </w:pPr>
            <w:r w:rsidRPr="00080BEC">
              <w:rPr>
                <w:i/>
                <w:sz w:val="16"/>
              </w:rPr>
              <w:t>Serbia Septentrional</w:t>
            </w:r>
          </w:p>
        </w:tc>
        <w:tc>
          <w:tcPr>
            <w:tcW w:w="1786"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9A28C0D" w14:textId="77777777" w:rsidR="00080BEC" w:rsidRPr="00080BEC" w:rsidRDefault="00080BEC" w:rsidP="00080BEC">
            <w:pPr>
              <w:pStyle w:val="SingleTxtG"/>
              <w:tabs>
                <w:tab w:val="clear" w:pos="1701"/>
                <w:tab w:val="clear" w:pos="2268"/>
                <w:tab w:val="clear" w:pos="2835"/>
              </w:tabs>
              <w:spacing w:before="80" w:after="80" w:line="200" w:lineRule="exact"/>
              <w:ind w:left="113" w:right="0"/>
              <w:jc w:val="center"/>
              <w:rPr>
                <w:i/>
                <w:sz w:val="16"/>
              </w:rPr>
            </w:pPr>
            <w:r w:rsidRPr="00080BEC">
              <w:rPr>
                <w:i/>
                <w:sz w:val="16"/>
              </w:rPr>
              <w:t>Serbia Meridional</w:t>
            </w:r>
          </w:p>
        </w:tc>
        <w:tc>
          <w:tcPr>
            <w:tcW w:w="907" w:type="pct"/>
            <w:gridSpan w:val="2"/>
            <w:tcBorders>
              <w:top w:val="single" w:sz="4" w:space="0" w:color="auto"/>
              <w:left w:val="single" w:sz="24" w:space="0" w:color="FFFFFF" w:themeColor="background1"/>
              <w:bottom w:val="single" w:sz="4" w:space="0" w:color="auto"/>
            </w:tcBorders>
            <w:shd w:val="clear" w:color="auto" w:fill="auto"/>
            <w:vAlign w:val="bottom"/>
          </w:tcPr>
          <w:p w14:paraId="1BE3B288" w14:textId="77777777" w:rsidR="00080BEC" w:rsidRPr="00080BEC" w:rsidRDefault="00080BEC" w:rsidP="00080BEC">
            <w:pPr>
              <w:pStyle w:val="SingleTxtG"/>
              <w:tabs>
                <w:tab w:val="clear" w:pos="1701"/>
                <w:tab w:val="clear" w:pos="2268"/>
                <w:tab w:val="clear" w:pos="2835"/>
              </w:tabs>
              <w:spacing w:before="80" w:after="80" w:line="200" w:lineRule="exact"/>
              <w:ind w:left="113" w:right="0"/>
              <w:jc w:val="center"/>
              <w:rPr>
                <w:i/>
                <w:sz w:val="16"/>
              </w:rPr>
            </w:pPr>
            <w:r w:rsidRPr="00080BEC">
              <w:rPr>
                <w:i/>
                <w:sz w:val="16"/>
              </w:rPr>
              <w:t>Tipo de asentamiento</w:t>
            </w:r>
          </w:p>
        </w:tc>
      </w:tr>
      <w:tr w:rsidR="00080BEC" w:rsidRPr="00080BEC" w14:paraId="05985F5D" w14:textId="77777777" w:rsidTr="00080BEC">
        <w:trPr>
          <w:cantSplit/>
          <w:trHeight w:val="240"/>
        </w:trPr>
        <w:tc>
          <w:tcPr>
            <w:tcW w:w="841" w:type="pct"/>
            <w:vMerge/>
            <w:tcBorders>
              <w:bottom w:val="single" w:sz="12" w:space="0" w:color="auto"/>
              <w:right w:val="single" w:sz="24" w:space="0" w:color="FFFFFF" w:themeColor="background1"/>
            </w:tcBorders>
            <w:shd w:val="clear" w:color="auto" w:fill="auto"/>
          </w:tcPr>
          <w:p w14:paraId="2D0B3965" w14:textId="77777777" w:rsidR="00080BEC" w:rsidRPr="00080BEC" w:rsidRDefault="00080BEC" w:rsidP="00080BEC">
            <w:pPr>
              <w:pStyle w:val="SingleTxtG"/>
              <w:tabs>
                <w:tab w:val="clear" w:pos="1701"/>
                <w:tab w:val="clear" w:pos="2268"/>
                <w:tab w:val="clear" w:pos="2835"/>
              </w:tabs>
              <w:spacing w:before="40" w:after="40" w:line="220" w:lineRule="exact"/>
              <w:ind w:left="0" w:right="0"/>
              <w:jc w:val="left"/>
              <w:rPr>
                <w:sz w:val="18"/>
              </w:rPr>
            </w:pPr>
          </w:p>
        </w:tc>
        <w:tc>
          <w:tcPr>
            <w:tcW w:w="356" w:type="pct"/>
            <w:vMerge/>
            <w:tcBorders>
              <w:left w:val="single" w:sz="24" w:space="0" w:color="FFFFFF" w:themeColor="background1"/>
              <w:bottom w:val="single" w:sz="12" w:space="0" w:color="auto"/>
            </w:tcBorders>
            <w:shd w:val="clear" w:color="auto" w:fill="auto"/>
            <w:vAlign w:val="bottom"/>
          </w:tcPr>
          <w:p w14:paraId="22A5B162" w14:textId="77777777" w:rsidR="00080BEC" w:rsidRPr="00080BEC" w:rsidRDefault="00080BEC" w:rsidP="00080BEC">
            <w:pPr>
              <w:pStyle w:val="SingleTxtG"/>
              <w:tabs>
                <w:tab w:val="clear" w:pos="1701"/>
                <w:tab w:val="clear" w:pos="2268"/>
                <w:tab w:val="clear" w:pos="2835"/>
              </w:tabs>
              <w:spacing w:before="80" w:after="80" w:line="200" w:lineRule="exact"/>
              <w:ind w:left="113" w:right="0"/>
              <w:jc w:val="right"/>
              <w:rPr>
                <w:i/>
                <w:sz w:val="16"/>
              </w:rPr>
            </w:pPr>
          </w:p>
        </w:tc>
        <w:tc>
          <w:tcPr>
            <w:tcW w:w="494" w:type="pct"/>
            <w:tcBorders>
              <w:bottom w:val="single" w:sz="12" w:space="0" w:color="auto"/>
            </w:tcBorders>
            <w:shd w:val="clear" w:color="auto" w:fill="auto"/>
            <w:vAlign w:val="bottom"/>
          </w:tcPr>
          <w:p w14:paraId="4992C056" w14:textId="77777777" w:rsidR="00080BEC" w:rsidRPr="00080BEC" w:rsidRDefault="00080BEC" w:rsidP="00080BEC">
            <w:pPr>
              <w:pStyle w:val="SingleTxtG"/>
              <w:tabs>
                <w:tab w:val="clear" w:pos="1701"/>
                <w:tab w:val="clear" w:pos="2268"/>
                <w:tab w:val="clear" w:pos="2835"/>
              </w:tabs>
              <w:spacing w:before="80" w:after="80" w:line="200" w:lineRule="exact"/>
              <w:ind w:left="113" w:right="0"/>
              <w:jc w:val="right"/>
              <w:rPr>
                <w:i/>
                <w:sz w:val="16"/>
              </w:rPr>
            </w:pPr>
            <w:r w:rsidRPr="00080BEC">
              <w:rPr>
                <w:i/>
                <w:sz w:val="16"/>
              </w:rPr>
              <w:t>Región de Belgrado</w:t>
            </w:r>
          </w:p>
        </w:tc>
        <w:tc>
          <w:tcPr>
            <w:tcW w:w="617" w:type="pct"/>
            <w:tcBorders>
              <w:bottom w:val="single" w:sz="12" w:space="0" w:color="auto"/>
              <w:right w:val="single" w:sz="24" w:space="0" w:color="FFFFFF" w:themeColor="background1"/>
            </w:tcBorders>
            <w:shd w:val="clear" w:color="auto" w:fill="auto"/>
            <w:vAlign w:val="bottom"/>
          </w:tcPr>
          <w:p w14:paraId="1DE984E0" w14:textId="1F0B6F08" w:rsidR="00080BEC" w:rsidRPr="00080BEC" w:rsidRDefault="00080BEC" w:rsidP="00080BEC">
            <w:pPr>
              <w:pStyle w:val="SingleTxtG"/>
              <w:tabs>
                <w:tab w:val="clear" w:pos="1701"/>
                <w:tab w:val="clear" w:pos="2268"/>
                <w:tab w:val="clear" w:pos="2835"/>
              </w:tabs>
              <w:spacing w:before="80" w:after="80" w:line="200" w:lineRule="exact"/>
              <w:ind w:left="113" w:right="0"/>
              <w:jc w:val="right"/>
              <w:rPr>
                <w:i/>
                <w:sz w:val="16"/>
              </w:rPr>
            </w:pPr>
            <w:r w:rsidRPr="00080BEC">
              <w:rPr>
                <w:i/>
                <w:sz w:val="16"/>
              </w:rPr>
              <w:t>Región de</w:t>
            </w:r>
            <w:r w:rsidR="00422DF0">
              <w:rPr>
                <w:i/>
                <w:sz w:val="16"/>
              </w:rPr>
              <w:br/>
            </w:r>
            <w:r w:rsidRPr="00080BEC">
              <w:rPr>
                <w:i/>
                <w:sz w:val="16"/>
              </w:rPr>
              <w:t>la PA de Voivodina</w:t>
            </w:r>
          </w:p>
        </w:tc>
        <w:tc>
          <w:tcPr>
            <w:tcW w:w="617" w:type="pct"/>
            <w:tcBorders>
              <w:left w:val="single" w:sz="24" w:space="0" w:color="FFFFFF" w:themeColor="background1"/>
              <w:bottom w:val="single" w:sz="12" w:space="0" w:color="auto"/>
            </w:tcBorders>
            <w:shd w:val="clear" w:color="auto" w:fill="auto"/>
            <w:vAlign w:val="bottom"/>
          </w:tcPr>
          <w:p w14:paraId="229B52DA" w14:textId="77777777" w:rsidR="00080BEC" w:rsidRPr="00080BEC" w:rsidRDefault="00080BEC" w:rsidP="00080BEC">
            <w:pPr>
              <w:pStyle w:val="SingleTxtG"/>
              <w:tabs>
                <w:tab w:val="clear" w:pos="1701"/>
                <w:tab w:val="clear" w:pos="2268"/>
                <w:tab w:val="clear" w:pos="2835"/>
              </w:tabs>
              <w:spacing w:before="80" w:after="80" w:line="200" w:lineRule="exact"/>
              <w:ind w:left="113" w:right="0"/>
              <w:jc w:val="right"/>
              <w:rPr>
                <w:i/>
                <w:sz w:val="16"/>
              </w:rPr>
            </w:pPr>
            <w:r w:rsidRPr="00080BEC">
              <w:rPr>
                <w:i/>
                <w:sz w:val="16"/>
              </w:rPr>
              <w:t>Región de Šumadija y Serbia Occidental</w:t>
            </w:r>
          </w:p>
        </w:tc>
        <w:tc>
          <w:tcPr>
            <w:tcW w:w="601" w:type="pct"/>
            <w:tcBorders>
              <w:bottom w:val="single" w:sz="12" w:space="0" w:color="auto"/>
            </w:tcBorders>
            <w:shd w:val="clear" w:color="auto" w:fill="auto"/>
            <w:vAlign w:val="bottom"/>
          </w:tcPr>
          <w:p w14:paraId="3BC647FE" w14:textId="77777777" w:rsidR="00080BEC" w:rsidRPr="00080BEC" w:rsidRDefault="00080BEC" w:rsidP="00080BEC">
            <w:pPr>
              <w:pStyle w:val="SingleTxtG"/>
              <w:tabs>
                <w:tab w:val="clear" w:pos="1701"/>
                <w:tab w:val="clear" w:pos="2268"/>
                <w:tab w:val="clear" w:pos="2835"/>
              </w:tabs>
              <w:spacing w:before="80" w:after="80" w:line="200" w:lineRule="exact"/>
              <w:ind w:left="113" w:right="0"/>
              <w:jc w:val="right"/>
              <w:rPr>
                <w:i/>
                <w:sz w:val="16"/>
              </w:rPr>
            </w:pPr>
            <w:r w:rsidRPr="00080BEC">
              <w:rPr>
                <w:i/>
                <w:sz w:val="16"/>
              </w:rPr>
              <w:t>Región de Serbia Meridional y Oriental</w:t>
            </w:r>
          </w:p>
        </w:tc>
        <w:tc>
          <w:tcPr>
            <w:tcW w:w="568" w:type="pct"/>
            <w:tcBorders>
              <w:bottom w:val="single" w:sz="12" w:space="0" w:color="auto"/>
              <w:right w:val="single" w:sz="24" w:space="0" w:color="FFFFFF" w:themeColor="background1"/>
            </w:tcBorders>
            <w:shd w:val="clear" w:color="auto" w:fill="auto"/>
            <w:vAlign w:val="bottom"/>
          </w:tcPr>
          <w:p w14:paraId="40C4AA19" w14:textId="468132D0" w:rsidR="00080BEC" w:rsidRPr="00080BEC" w:rsidRDefault="00080BEC" w:rsidP="00080BEC">
            <w:pPr>
              <w:pStyle w:val="SingleTxtG"/>
              <w:tabs>
                <w:tab w:val="clear" w:pos="1701"/>
                <w:tab w:val="clear" w:pos="2268"/>
                <w:tab w:val="clear" w:pos="2835"/>
              </w:tabs>
              <w:spacing w:before="80" w:after="80" w:line="200" w:lineRule="exact"/>
              <w:ind w:left="113" w:right="0"/>
              <w:jc w:val="right"/>
              <w:rPr>
                <w:i/>
                <w:sz w:val="16"/>
              </w:rPr>
            </w:pPr>
            <w:r w:rsidRPr="00080BEC">
              <w:rPr>
                <w:i/>
                <w:sz w:val="16"/>
              </w:rPr>
              <w:t>Región de</w:t>
            </w:r>
            <w:r>
              <w:rPr>
                <w:i/>
                <w:sz w:val="16"/>
              </w:rPr>
              <w:br/>
            </w:r>
            <w:r w:rsidRPr="00080BEC">
              <w:rPr>
                <w:i/>
                <w:sz w:val="16"/>
              </w:rPr>
              <w:t>la PA de Kosovo y Metohija</w:t>
            </w:r>
          </w:p>
        </w:tc>
        <w:tc>
          <w:tcPr>
            <w:tcW w:w="487" w:type="pct"/>
            <w:tcBorders>
              <w:left w:val="single" w:sz="24" w:space="0" w:color="FFFFFF" w:themeColor="background1"/>
              <w:bottom w:val="single" w:sz="12" w:space="0" w:color="auto"/>
            </w:tcBorders>
            <w:shd w:val="clear" w:color="auto" w:fill="auto"/>
            <w:vAlign w:val="bottom"/>
          </w:tcPr>
          <w:p w14:paraId="53BE5E38" w14:textId="77777777" w:rsidR="00080BEC" w:rsidRPr="00080BEC" w:rsidRDefault="00080BEC" w:rsidP="00080BEC">
            <w:pPr>
              <w:pStyle w:val="SingleTxtG"/>
              <w:tabs>
                <w:tab w:val="clear" w:pos="1701"/>
                <w:tab w:val="clear" w:pos="2268"/>
                <w:tab w:val="clear" w:pos="2835"/>
              </w:tabs>
              <w:spacing w:before="80" w:after="80" w:line="200" w:lineRule="exact"/>
              <w:ind w:left="113" w:right="0"/>
              <w:jc w:val="right"/>
              <w:rPr>
                <w:i/>
                <w:sz w:val="16"/>
              </w:rPr>
            </w:pPr>
            <w:r w:rsidRPr="00080BEC">
              <w:rPr>
                <w:i/>
                <w:sz w:val="16"/>
              </w:rPr>
              <w:t>Zonas urbanas</w:t>
            </w:r>
          </w:p>
        </w:tc>
        <w:tc>
          <w:tcPr>
            <w:tcW w:w="420" w:type="pct"/>
            <w:tcBorders>
              <w:bottom w:val="single" w:sz="12" w:space="0" w:color="auto"/>
            </w:tcBorders>
            <w:shd w:val="clear" w:color="auto" w:fill="auto"/>
            <w:vAlign w:val="bottom"/>
          </w:tcPr>
          <w:p w14:paraId="49315BB7" w14:textId="77777777" w:rsidR="00080BEC" w:rsidRPr="00080BEC" w:rsidRDefault="00080BEC" w:rsidP="00080BEC">
            <w:pPr>
              <w:pStyle w:val="SingleTxtG"/>
              <w:tabs>
                <w:tab w:val="clear" w:pos="1701"/>
                <w:tab w:val="clear" w:pos="2268"/>
                <w:tab w:val="clear" w:pos="2835"/>
              </w:tabs>
              <w:spacing w:before="80" w:after="80" w:line="200" w:lineRule="exact"/>
              <w:ind w:left="113" w:right="0"/>
              <w:jc w:val="right"/>
              <w:rPr>
                <w:i/>
                <w:sz w:val="16"/>
              </w:rPr>
            </w:pPr>
            <w:r w:rsidRPr="00080BEC">
              <w:rPr>
                <w:i/>
                <w:sz w:val="16"/>
              </w:rPr>
              <w:t>Otras zonas</w:t>
            </w:r>
          </w:p>
        </w:tc>
      </w:tr>
      <w:tr w:rsidR="00080BEC" w:rsidRPr="00080BEC" w14:paraId="0CABB64C" w14:textId="77777777" w:rsidTr="00080BEC">
        <w:trPr>
          <w:cantSplit/>
          <w:trHeight w:val="240"/>
        </w:trPr>
        <w:tc>
          <w:tcPr>
            <w:tcW w:w="841" w:type="pct"/>
            <w:tcBorders>
              <w:top w:val="single" w:sz="12" w:space="0" w:color="auto"/>
            </w:tcBorders>
            <w:shd w:val="clear" w:color="auto" w:fill="auto"/>
          </w:tcPr>
          <w:p w14:paraId="418F2B22" w14:textId="037CDDBA" w:rsidR="00381602" w:rsidRPr="00080BEC" w:rsidRDefault="00381602" w:rsidP="00080BEC">
            <w:pPr>
              <w:pStyle w:val="SingleTxtG"/>
              <w:tabs>
                <w:tab w:val="clear" w:pos="1701"/>
                <w:tab w:val="clear" w:pos="2268"/>
                <w:tab w:val="clear" w:pos="2835"/>
              </w:tabs>
              <w:spacing w:before="40" w:after="40" w:line="220" w:lineRule="exact"/>
              <w:ind w:left="0" w:right="0"/>
              <w:jc w:val="left"/>
              <w:rPr>
                <w:sz w:val="18"/>
              </w:rPr>
            </w:pPr>
            <w:r w:rsidRPr="00080BEC">
              <w:rPr>
                <w:sz w:val="18"/>
              </w:rPr>
              <w:t>Población de</w:t>
            </w:r>
            <w:r w:rsidR="00080BEC">
              <w:rPr>
                <w:sz w:val="18"/>
              </w:rPr>
              <w:br/>
            </w:r>
            <w:r w:rsidRPr="00080BEC">
              <w:rPr>
                <w:sz w:val="18"/>
              </w:rPr>
              <w:t>15 años o más</w:t>
            </w:r>
          </w:p>
        </w:tc>
        <w:tc>
          <w:tcPr>
            <w:tcW w:w="356" w:type="pct"/>
            <w:tcBorders>
              <w:top w:val="single" w:sz="12" w:space="0" w:color="auto"/>
            </w:tcBorders>
            <w:shd w:val="clear" w:color="auto" w:fill="auto"/>
            <w:vAlign w:val="bottom"/>
          </w:tcPr>
          <w:p w14:paraId="2C76819B"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46,5</w:t>
            </w:r>
          </w:p>
        </w:tc>
        <w:tc>
          <w:tcPr>
            <w:tcW w:w="494" w:type="pct"/>
            <w:tcBorders>
              <w:top w:val="single" w:sz="12" w:space="0" w:color="auto"/>
            </w:tcBorders>
            <w:shd w:val="clear" w:color="auto" w:fill="auto"/>
            <w:vAlign w:val="bottom"/>
          </w:tcPr>
          <w:p w14:paraId="5956F15F"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49,2</w:t>
            </w:r>
          </w:p>
        </w:tc>
        <w:tc>
          <w:tcPr>
            <w:tcW w:w="617" w:type="pct"/>
            <w:tcBorders>
              <w:top w:val="single" w:sz="12" w:space="0" w:color="auto"/>
            </w:tcBorders>
            <w:shd w:val="clear" w:color="auto" w:fill="auto"/>
            <w:vAlign w:val="bottom"/>
          </w:tcPr>
          <w:p w14:paraId="7776B016"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43,9</w:t>
            </w:r>
          </w:p>
        </w:tc>
        <w:tc>
          <w:tcPr>
            <w:tcW w:w="617" w:type="pct"/>
            <w:tcBorders>
              <w:top w:val="single" w:sz="12" w:space="0" w:color="auto"/>
            </w:tcBorders>
            <w:shd w:val="clear" w:color="auto" w:fill="auto"/>
            <w:vAlign w:val="bottom"/>
          </w:tcPr>
          <w:p w14:paraId="1F4E2F62"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48,1</w:t>
            </w:r>
          </w:p>
        </w:tc>
        <w:tc>
          <w:tcPr>
            <w:tcW w:w="601" w:type="pct"/>
            <w:tcBorders>
              <w:top w:val="single" w:sz="12" w:space="0" w:color="auto"/>
            </w:tcBorders>
            <w:shd w:val="clear" w:color="auto" w:fill="auto"/>
            <w:vAlign w:val="bottom"/>
          </w:tcPr>
          <w:p w14:paraId="157C91F4"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44,4</w:t>
            </w:r>
          </w:p>
        </w:tc>
        <w:tc>
          <w:tcPr>
            <w:tcW w:w="568" w:type="pct"/>
            <w:tcBorders>
              <w:top w:val="single" w:sz="12" w:space="0" w:color="auto"/>
            </w:tcBorders>
            <w:shd w:val="clear" w:color="auto" w:fill="auto"/>
            <w:vAlign w:val="bottom"/>
          </w:tcPr>
          <w:p w14:paraId="66F7FED4"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w:t>
            </w:r>
          </w:p>
        </w:tc>
        <w:tc>
          <w:tcPr>
            <w:tcW w:w="487" w:type="pct"/>
            <w:tcBorders>
              <w:top w:val="single" w:sz="12" w:space="0" w:color="auto"/>
            </w:tcBorders>
            <w:shd w:val="clear" w:color="auto" w:fill="auto"/>
            <w:vAlign w:val="bottom"/>
          </w:tcPr>
          <w:p w14:paraId="52F7E5E7"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46,1</w:t>
            </w:r>
          </w:p>
        </w:tc>
        <w:tc>
          <w:tcPr>
            <w:tcW w:w="420" w:type="pct"/>
            <w:tcBorders>
              <w:top w:val="single" w:sz="12" w:space="0" w:color="auto"/>
            </w:tcBorders>
            <w:shd w:val="clear" w:color="auto" w:fill="auto"/>
            <w:vAlign w:val="bottom"/>
          </w:tcPr>
          <w:p w14:paraId="0B3BB56C"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47,1</w:t>
            </w:r>
          </w:p>
        </w:tc>
      </w:tr>
      <w:tr w:rsidR="00080BEC" w:rsidRPr="00080BEC" w14:paraId="433D6C02" w14:textId="77777777" w:rsidTr="00080BEC">
        <w:trPr>
          <w:cantSplit/>
          <w:trHeight w:val="240"/>
        </w:trPr>
        <w:tc>
          <w:tcPr>
            <w:tcW w:w="841" w:type="pct"/>
            <w:shd w:val="clear" w:color="auto" w:fill="auto"/>
          </w:tcPr>
          <w:p w14:paraId="327D2EB8" w14:textId="77777777" w:rsidR="00381602" w:rsidRPr="00080BEC" w:rsidRDefault="00381602" w:rsidP="00080BEC">
            <w:pPr>
              <w:pStyle w:val="SingleTxtG"/>
              <w:tabs>
                <w:tab w:val="clear" w:pos="1701"/>
                <w:tab w:val="clear" w:pos="2268"/>
                <w:tab w:val="clear" w:pos="2835"/>
              </w:tabs>
              <w:spacing w:before="40" w:after="40" w:line="220" w:lineRule="exact"/>
              <w:ind w:left="0" w:right="0"/>
              <w:jc w:val="left"/>
              <w:rPr>
                <w:sz w:val="18"/>
              </w:rPr>
            </w:pPr>
            <w:r w:rsidRPr="00080BEC">
              <w:rPr>
                <w:sz w:val="18"/>
              </w:rPr>
              <w:t>Población joven (15 a 24 años)</w:t>
            </w:r>
          </w:p>
        </w:tc>
        <w:tc>
          <w:tcPr>
            <w:tcW w:w="356" w:type="pct"/>
            <w:shd w:val="clear" w:color="auto" w:fill="auto"/>
            <w:vAlign w:val="bottom"/>
          </w:tcPr>
          <w:p w14:paraId="077609A9"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21,1</w:t>
            </w:r>
          </w:p>
        </w:tc>
        <w:tc>
          <w:tcPr>
            <w:tcW w:w="494" w:type="pct"/>
            <w:shd w:val="clear" w:color="auto" w:fill="auto"/>
            <w:vAlign w:val="bottom"/>
          </w:tcPr>
          <w:p w14:paraId="565D5071"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22,5</w:t>
            </w:r>
          </w:p>
        </w:tc>
        <w:tc>
          <w:tcPr>
            <w:tcW w:w="617" w:type="pct"/>
            <w:shd w:val="clear" w:color="auto" w:fill="auto"/>
            <w:vAlign w:val="bottom"/>
          </w:tcPr>
          <w:p w14:paraId="54E3D3CB"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24,0</w:t>
            </w:r>
          </w:p>
        </w:tc>
        <w:tc>
          <w:tcPr>
            <w:tcW w:w="617" w:type="pct"/>
            <w:shd w:val="clear" w:color="auto" w:fill="auto"/>
            <w:vAlign w:val="bottom"/>
          </w:tcPr>
          <w:p w14:paraId="4340FD4B"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19,3</w:t>
            </w:r>
          </w:p>
        </w:tc>
        <w:tc>
          <w:tcPr>
            <w:tcW w:w="601" w:type="pct"/>
            <w:shd w:val="clear" w:color="auto" w:fill="auto"/>
            <w:vAlign w:val="bottom"/>
          </w:tcPr>
          <w:p w14:paraId="2F420B53"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18,4</w:t>
            </w:r>
          </w:p>
        </w:tc>
        <w:tc>
          <w:tcPr>
            <w:tcW w:w="568" w:type="pct"/>
            <w:shd w:val="clear" w:color="auto" w:fill="auto"/>
            <w:vAlign w:val="bottom"/>
          </w:tcPr>
          <w:p w14:paraId="13B94A45"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w:t>
            </w:r>
          </w:p>
        </w:tc>
        <w:tc>
          <w:tcPr>
            <w:tcW w:w="487" w:type="pct"/>
            <w:shd w:val="clear" w:color="auto" w:fill="auto"/>
            <w:vAlign w:val="bottom"/>
          </w:tcPr>
          <w:p w14:paraId="4662E7BF"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17,3</w:t>
            </w:r>
          </w:p>
        </w:tc>
        <w:tc>
          <w:tcPr>
            <w:tcW w:w="420" w:type="pct"/>
            <w:shd w:val="clear" w:color="auto" w:fill="auto"/>
            <w:vAlign w:val="bottom"/>
          </w:tcPr>
          <w:p w14:paraId="5B616A72"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26,8</w:t>
            </w:r>
          </w:p>
        </w:tc>
      </w:tr>
      <w:tr w:rsidR="00080BEC" w:rsidRPr="00080BEC" w14:paraId="44316B45" w14:textId="77777777" w:rsidTr="00080BEC">
        <w:trPr>
          <w:cantSplit/>
          <w:trHeight w:val="240"/>
        </w:trPr>
        <w:tc>
          <w:tcPr>
            <w:tcW w:w="841" w:type="pct"/>
            <w:tcBorders>
              <w:bottom w:val="single" w:sz="12" w:space="0" w:color="auto"/>
            </w:tcBorders>
            <w:shd w:val="clear" w:color="auto" w:fill="auto"/>
          </w:tcPr>
          <w:p w14:paraId="26656557" w14:textId="50404DF8" w:rsidR="00381602" w:rsidRPr="00080BEC" w:rsidRDefault="00381602" w:rsidP="00080BEC">
            <w:pPr>
              <w:pStyle w:val="SingleTxtG"/>
              <w:tabs>
                <w:tab w:val="clear" w:pos="1701"/>
                <w:tab w:val="clear" w:pos="2268"/>
                <w:tab w:val="clear" w:pos="2835"/>
              </w:tabs>
              <w:spacing w:before="40" w:after="40" w:line="220" w:lineRule="exact"/>
              <w:ind w:left="0" w:right="0"/>
              <w:jc w:val="left"/>
              <w:rPr>
                <w:sz w:val="18"/>
              </w:rPr>
            </w:pPr>
            <w:r w:rsidRPr="00080BEC">
              <w:rPr>
                <w:sz w:val="18"/>
              </w:rPr>
              <w:t>Población en edad de trabajar</w:t>
            </w:r>
            <w:r w:rsidR="00080BEC">
              <w:rPr>
                <w:sz w:val="18"/>
              </w:rPr>
              <w:br/>
            </w:r>
            <w:r w:rsidRPr="00080BEC">
              <w:rPr>
                <w:sz w:val="18"/>
              </w:rPr>
              <w:t>(15 a 64 años)</w:t>
            </w:r>
          </w:p>
        </w:tc>
        <w:tc>
          <w:tcPr>
            <w:tcW w:w="356" w:type="pct"/>
            <w:tcBorders>
              <w:bottom w:val="single" w:sz="12" w:space="0" w:color="auto"/>
            </w:tcBorders>
            <w:shd w:val="clear" w:color="auto" w:fill="auto"/>
            <w:vAlign w:val="bottom"/>
          </w:tcPr>
          <w:p w14:paraId="1AED8191"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60,8</w:t>
            </w:r>
          </w:p>
        </w:tc>
        <w:tc>
          <w:tcPr>
            <w:tcW w:w="494" w:type="pct"/>
            <w:tcBorders>
              <w:bottom w:val="single" w:sz="12" w:space="0" w:color="auto"/>
            </w:tcBorders>
            <w:shd w:val="clear" w:color="auto" w:fill="auto"/>
            <w:vAlign w:val="bottom"/>
          </w:tcPr>
          <w:p w14:paraId="24904BAE"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65,0</w:t>
            </w:r>
          </w:p>
        </w:tc>
        <w:tc>
          <w:tcPr>
            <w:tcW w:w="617" w:type="pct"/>
            <w:tcBorders>
              <w:bottom w:val="single" w:sz="12" w:space="0" w:color="auto"/>
            </w:tcBorders>
            <w:shd w:val="clear" w:color="auto" w:fill="auto"/>
            <w:vAlign w:val="bottom"/>
          </w:tcPr>
          <w:p w14:paraId="4EB407EF"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58,5</w:t>
            </w:r>
          </w:p>
        </w:tc>
        <w:tc>
          <w:tcPr>
            <w:tcW w:w="617" w:type="pct"/>
            <w:tcBorders>
              <w:bottom w:val="single" w:sz="12" w:space="0" w:color="auto"/>
            </w:tcBorders>
            <w:shd w:val="clear" w:color="auto" w:fill="auto"/>
            <w:vAlign w:val="bottom"/>
          </w:tcPr>
          <w:p w14:paraId="6BA13EBA"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61,2</w:t>
            </w:r>
          </w:p>
        </w:tc>
        <w:tc>
          <w:tcPr>
            <w:tcW w:w="601" w:type="pct"/>
            <w:tcBorders>
              <w:bottom w:val="single" w:sz="12" w:space="0" w:color="auto"/>
            </w:tcBorders>
            <w:shd w:val="clear" w:color="auto" w:fill="auto"/>
            <w:vAlign w:val="bottom"/>
          </w:tcPr>
          <w:p w14:paraId="23F05CC9"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58,2</w:t>
            </w:r>
          </w:p>
        </w:tc>
        <w:tc>
          <w:tcPr>
            <w:tcW w:w="568" w:type="pct"/>
            <w:tcBorders>
              <w:bottom w:val="single" w:sz="12" w:space="0" w:color="auto"/>
            </w:tcBorders>
            <w:shd w:val="clear" w:color="auto" w:fill="auto"/>
            <w:vAlign w:val="bottom"/>
          </w:tcPr>
          <w:p w14:paraId="57243E32"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w:t>
            </w:r>
          </w:p>
        </w:tc>
        <w:tc>
          <w:tcPr>
            <w:tcW w:w="487" w:type="pct"/>
            <w:tcBorders>
              <w:bottom w:val="single" w:sz="12" w:space="0" w:color="auto"/>
            </w:tcBorders>
            <w:shd w:val="clear" w:color="auto" w:fill="auto"/>
            <w:vAlign w:val="bottom"/>
          </w:tcPr>
          <w:p w14:paraId="2472E054"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61,9</w:t>
            </w:r>
          </w:p>
        </w:tc>
        <w:tc>
          <w:tcPr>
            <w:tcW w:w="420" w:type="pct"/>
            <w:tcBorders>
              <w:bottom w:val="single" w:sz="12" w:space="0" w:color="auto"/>
            </w:tcBorders>
            <w:shd w:val="clear" w:color="auto" w:fill="auto"/>
            <w:vAlign w:val="bottom"/>
          </w:tcPr>
          <w:p w14:paraId="6614BA06" w14:textId="7777777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59,2</w:t>
            </w:r>
          </w:p>
        </w:tc>
      </w:tr>
    </w:tbl>
    <w:p w14:paraId="36ED0FE8" w14:textId="77777777" w:rsidR="00381602" w:rsidRPr="00080BEC" w:rsidRDefault="00381602" w:rsidP="00080BEC">
      <w:pPr>
        <w:pStyle w:val="SingleTxtG"/>
        <w:spacing w:before="120" w:after="240"/>
        <w:ind w:firstLine="170"/>
        <w:jc w:val="left"/>
        <w:rPr>
          <w:sz w:val="18"/>
          <w:szCs w:val="18"/>
        </w:rPr>
      </w:pPr>
      <w:r w:rsidRPr="00080BEC">
        <w:rPr>
          <w:i/>
          <w:sz w:val="18"/>
          <w:szCs w:val="18"/>
        </w:rPr>
        <w:t>Fuente</w:t>
      </w:r>
      <w:r w:rsidRPr="00422DF0">
        <w:rPr>
          <w:i/>
          <w:iCs/>
          <w:sz w:val="18"/>
          <w:szCs w:val="18"/>
        </w:rPr>
        <w:t>:</w:t>
      </w:r>
      <w:r w:rsidRPr="00080BEC">
        <w:rPr>
          <w:sz w:val="18"/>
          <w:szCs w:val="18"/>
        </w:rPr>
        <w:t xml:space="preserve"> Oficina de Estadística de la República.</w:t>
      </w:r>
    </w:p>
    <w:p w14:paraId="60CC5207" w14:textId="1AED8B5D" w:rsidR="00381602" w:rsidRDefault="00080BEC" w:rsidP="00080BEC">
      <w:pPr>
        <w:pStyle w:val="H23G"/>
      </w:pPr>
      <w:r>
        <w:tab/>
      </w:r>
      <w:r>
        <w:tab/>
      </w:r>
      <w:r w:rsidR="00381602" w:rsidRPr="00B95793">
        <w:t>Producto interno bruto (PIB) per cápita</w:t>
      </w:r>
    </w:p>
    <w:tbl>
      <w:tblP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2352"/>
        <w:gridCol w:w="1538"/>
        <w:gridCol w:w="1538"/>
        <w:gridCol w:w="1538"/>
        <w:gridCol w:w="1538"/>
      </w:tblGrid>
      <w:tr w:rsidR="00381602" w:rsidRPr="00080BEC" w14:paraId="1E358555" w14:textId="77777777" w:rsidTr="00080BEC">
        <w:trPr>
          <w:cantSplit/>
          <w:trHeight w:val="240"/>
          <w:tblHeader/>
        </w:trPr>
        <w:tc>
          <w:tcPr>
            <w:tcW w:w="1383" w:type="pct"/>
            <w:tcBorders>
              <w:top w:val="single" w:sz="4" w:space="0" w:color="auto"/>
              <w:bottom w:val="single" w:sz="12" w:space="0" w:color="auto"/>
            </w:tcBorders>
            <w:shd w:val="clear" w:color="auto" w:fill="auto"/>
            <w:vAlign w:val="bottom"/>
          </w:tcPr>
          <w:p w14:paraId="1973CB22" w14:textId="77777777" w:rsidR="00381602" w:rsidRPr="00080BEC" w:rsidRDefault="00381602" w:rsidP="00080BEC">
            <w:pPr>
              <w:pStyle w:val="SingleTxtG"/>
              <w:tabs>
                <w:tab w:val="clear" w:pos="1701"/>
                <w:tab w:val="clear" w:pos="2268"/>
                <w:tab w:val="clear" w:pos="2835"/>
              </w:tabs>
              <w:spacing w:before="80" w:after="80" w:line="200" w:lineRule="exact"/>
              <w:ind w:left="0" w:right="0"/>
              <w:jc w:val="left"/>
              <w:rPr>
                <w:i/>
                <w:sz w:val="16"/>
              </w:rPr>
            </w:pPr>
          </w:p>
        </w:tc>
        <w:tc>
          <w:tcPr>
            <w:tcW w:w="904" w:type="pct"/>
            <w:tcBorders>
              <w:top w:val="single" w:sz="4" w:space="0" w:color="auto"/>
              <w:bottom w:val="single" w:sz="12" w:space="0" w:color="auto"/>
            </w:tcBorders>
            <w:shd w:val="clear" w:color="auto" w:fill="auto"/>
            <w:vAlign w:val="bottom"/>
          </w:tcPr>
          <w:p w14:paraId="0A44A31C" w14:textId="77777777" w:rsidR="00381602" w:rsidRPr="00080BEC" w:rsidRDefault="00381602" w:rsidP="00080BEC">
            <w:pPr>
              <w:pStyle w:val="SingleTxtG"/>
              <w:tabs>
                <w:tab w:val="clear" w:pos="1701"/>
                <w:tab w:val="clear" w:pos="2268"/>
                <w:tab w:val="clear" w:pos="2835"/>
              </w:tabs>
              <w:spacing w:before="80" w:after="80" w:line="200" w:lineRule="exact"/>
              <w:ind w:left="113" w:right="0"/>
              <w:jc w:val="right"/>
              <w:rPr>
                <w:i/>
                <w:sz w:val="16"/>
              </w:rPr>
            </w:pPr>
            <w:r w:rsidRPr="00080BEC">
              <w:rPr>
                <w:i/>
                <w:sz w:val="16"/>
              </w:rPr>
              <w:t>2017</w:t>
            </w:r>
          </w:p>
        </w:tc>
        <w:tc>
          <w:tcPr>
            <w:tcW w:w="904" w:type="pct"/>
            <w:tcBorders>
              <w:top w:val="single" w:sz="4" w:space="0" w:color="auto"/>
              <w:bottom w:val="single" w:sz="12" w:space="0" w:color="auto"/>
            </w:tcBorders>
            <w:shd w:val="clear" w:color="auto" w:fill="auto"/>
            <w:vAlign w:val="bottom"/>
          </w:tcPr>
          <w:p w14:paraId="06320ECA" w14:textId="77777777" w:rsidR="00381602" w:rsidRPr="00080BEC" w:rsidRDefault="00381602" w:rsidP="00080BEC">
            <w:pPr>
              <w:pStyle w:val="SingleTxtG"/>
              <w:tabs>
                <w:tab w:val="clear" w:pos="1701"/>
                <w:tab w:val="clear" w:pos="2268"/>
                <w:tab w:val="clear" w:pos="2835"/>
              </w:tabs>
              <w:spacing w:before="80" w:after="80" w:line="200" w:lineRule="exact"/>
              <w:ind w:left="113" w:right="0"/>
              <w:jc w:val="right"/>
              <w:rPr>
                <w:i/>
                <w:sz w:val="16"/>
              </w:rPr>
            </w:pPr>
            <w:r w:rsidRPr="00080BEC">
              <w:rPr>
                <w:i/>
                <w:sz w:val="16"/>
              </w:rPr>
              <w:t>2018</w:t>
            </w:r>
          </w:p>
        </w:tc>
        <w:tc>
          <w:tcPr>
            <w:tcW w:w="904" w:type="pct"/>
            <w:tcBorders>
              <w:top w:val="single" w:sz="4" w:space="0" w:color="auto"/>
              <w:bottom w:val="single" w:sz="12" w:space="0" w:color="auto"/>
            </w:tcBorders>
            <w:shd w:val="clear" w:color="auto" w:fill="auto"/>
            <w:vAlign w:val="bottom"/>
          </w:tcPr>
          <w:p w14:paraId="496E15E7" w14:textId="77777777" w:rsidR="00381602" w:rsidRPr="00080BEC" w:rsidRDefault="00381602" w:rsidP="00080BEC">
            <w:pPr>
              <w:pStyle w:val="SingleTxtG"/>
              <w:tabs>
                <w:tab w:val="clear" w:pos="1701"/>
                <w:tab w:val="clear" w:pos="2268"/>
                <w:tab w:val="clear" w:pos="2835"/>
              </w:tabs>
              <w:spacing w:before="80" w:after="80" w:line="200" w:lineRule="exact"/>
              <w:ind w:left="113" w:right="0"/>
              <w:jc w:val="right"/>
              <w:rPr>
                <w:i/>
                <w:sz w:val="16"/>
              </w:rPr>
            </w:pPr>
            <w:r w:rsidRPr="00080BEC">
              <w:rPr>
                <w:i/>
                <w:sz w:val="16"/>
              </w:rPr>
              <w:t>2019</w:t>
            </w:r>
          </w:p>
        </w:tc>
        <w:tc>
          <w:tcPr>
            <w:tcW w:w="904" w:type="pct"/>
            <w:tcBorders>
              <w:top w:val="single" w:sz="4" w:space="0" w:color="auto"/>
              <w:bottom w:val="single" w:sz="12" w:space="0" w:color="auto"/>
            </w:tcBorders>
            <w:shd w:val="clear" w:color="auto" w:fill="auto"/>
            <w:vAlign w:val="bottom"/>
          </w:tcPr>
          <w:p w14:paraId="1F4B1370" w14:textId="77777777" w:rsidR="00381602" w:rsidRPr="00080BEC" w:rsidRDefault="00381602" w:rsidP="00080BEC">
            <w:pPr>
              <w:pStyle w:val="SingleTxtG"/>
              <w:tabs>
                <w:tab w:val="clear" w:pos="1701"/>
                <w:tab w:val="clear" w:pos="2268"/>
                <w:tab w:val="clear" w:pos="2835"/>
              </w:tabs>
              <w:spacing w:before="80" w:after="80" w:line="200" w:lineRule="exact"/>
              <w:ind w:left="113" w:right="0"/>
              <w:jc w:val="right"/>
              <w:rPr>
                <w:i/>
                <w:sz w:val="16"/>
              </w:rPr>
            </w:pPr>
            <w:r w:rsidRPr="00080BEC">
              <w:rPr>
                <w:i/>
                <w:sz w:val="16"/>
              </w:rPr>
              <w:t>2020</w:t>
            </w:r>
          </w:p>
        </w:tc>
      </w:tr>
      <w:tr w:rsidR="00381602" w:rsidRPr="00080BEC" w14:paraId="39641DEE" w14:textId="77777777" w:rsidTr="00080BEC">
        <w:trPr>
          <w:cantSplit/>
          <w:trHeight w:val="240"/>
        </w:trPr>
        <w:tc>
          <w:tcPr>
            <w:tcW w:w="1383" w:type="pct"/>
            <w:tcBorders>
              <w:top w:val="single" w:sz="12" w:space="0" w:color="auto"/>
            </w:tcBorders>
            <w:shd w:val="clear" w:color="auto" w:fill="auto"/>
          </w:tcPr>
          <w:p w14:paraId="0648D8F6" w14:textId="4F5CE2AE" w:rsidR="00381602" w:rsidRPr="00080BEC" w:rsidRDefault="00381602" w:rsidP="00080BEC">
            <w:pPr>
              <w:pStyle w:val="SingleTxtG"/>
              <w:tabs>
                <w:tab w:val="clear" w:pos="1701"/>
                <w:tab w:val="clear" w:pos="2268"/>
                <w:tab w:val="clear" w:pos="2835"/>
              </w:tabs>
              <w:spacing w:before="40" w:after="40" w:line="220" w:lineRule="exact"/>
              <w:ind w:left="0" w:right="0"/>
              <w:jc w:val="left"/>
              <w:rPr>
                <w:sz w:val="18"/>
              </w:rPr>
            </w:pPr>
            <w:r w:rsidRPr="00080BEC">
              <w:rPr>
                <w:sz w:val="18"/>
              </w:rPr>
              <w:t>PIB per cápita</w:t>
            </w:r>
            <w:r w:rsidR="00080BEC">
              <w:rPr>
                <w:sz w:val="18"/>
              </w:rPr>
              <w:br/>
            </w:r>
            <w:r w:rsidRPr="00080BEC">
              <w:rPr>
                <w:sz w:val="18"/>
              </w:rPr>
              <w:t>(en dinares serbios)</w:t>
            </w:r>
          </w:p>
        </w:tc>
        <w:tc>
          <w:tcPr>
            <w:tcW w:w="904" w:type="pct"/>
            <w:tcBorders>
              <w:top w:val="single" w:sz="12" w:space="0" w:color="auto"/>
            </w:tcBorders>
            <w:shd w:val="clear" w:color="auto" w:fill="auto"/>
            <w:vAlign w:val="bottom"/>
          </w:tcPr>
          <w:p w14:paraId="33B808FE" w14:textId="2F06F30F"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678</w:t>
            </w:r>
            <w:r w:rsidR="00080BEC">
              <w:rPr>
                <w:sz w:val="18"/>
              </w:rPr>
              <w:t xml:space="preserve"> </w:t>
            </w:r>
            <w:r w:rsidRPr="00080BEC">
              <w:rPr>
                <w:sz w:val="18"/>
              </w:rPr>
              <w:t>078</w:t>
            </w:r>
          </w:p>
        </w:tc>
        <w:tc>
          <w:tcPr>
            <w:tcW w:w="904" w:type="pct"/>
            <w:tcBorders>
              <w:top w:val="single" w:sz="12" w:space="0" w:color="auto"/>
            </w:tcBorders>
            <w:shd w:val="clear" w:color="auto" w:fill="auto"/>
            <w:vAlign w:val="bottom"/>
          </w:tcPr>
          <w:p w14:paraId="363DD7E2" w14:textId="0BD66945"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726</w:t>
            </w:r>
            <w:r w:rsidR="00080BEC">
              <w:rPr>
                <w:sz w:val="18"/>
              </w:rPr>
              <w:t xml:space="preserve"> </w:t>
            </w:r>
            <w:r w:rsidRPr="00080BEC">
              <w:rPr>
                <w:sz w:val="18"/>
              </w:rPr>
              <w:t>510</w:t>
            </w:r>
          </w:p>
        </w:tc>
        <w:tc>
          <w:tcPr>
            <w:tcW w:w="904" w:type="pct"/>
            <w:tcBorders>
              <w:top w:val="single" w:sz="12" w:space="0" w:color="auto"/>
            </w:tcBorders>
            <w:shd w:val="clear" w:color="auto" w:fill="auto"/>
            <w:vAlign w:val="bottom"/>
          </w:tcPr>
          <w:p w14:paraId="7D8FCA3F" w14:textId="4EB3D852"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780</w:t>
            </w:r>
            <w:r w:rsidR="00080BEC">
              <w:rPr>
                <w:sz w:val="18"/>
              </w:rPr>
              <w:t xml:space="preserve"> </w:t>
            </w:r>
            <w:r w:rsidRPr="00080BEC">
              <w:rPr>
                <w:sz w:val="18"/>
              </w:rPr>
              <w:t>064</w:t>
            </w:r>
          </w:p>
        </w:tc>
        <w:tc>
          <w:tcPr>
            <w:tcW w:w="904" w:type="pct"/>
            <w:tcBorders>
              <w:top w:val="single" w:sz="12" w:space="0" w:color="auto"/>
            </w:tcBorders>
            <w:shd w:val="clear" w:color="auto" w:fill="auto"/>
            <w:vAlign w:val="bottom"/>
          </w:tcPr>
          <w:p w14:paraId="104EC83A" w14:textId="63818206"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788</w:t>
            </w:r>
            <w:r w:rsidR="00080BEC">
              <w:rPr>
                <w:sz w:val="18"/>
              </w:rPr>
              <w:t xml:space="preserve"> </w:t>
            </w:r>
            <w:r w:rsidRPr="00080BEC">
              <w:rPr>
                <w:sz w:val="18"/>
              </w:rPr>
              <w:t>765</w:t>
            </w:r>
          </w:p>
        </w:tc>
      </w:tr>
      <w:tr w:rsidR="00381602" w:rsidRPr="00080BEC" w14:paraId="305425C1" w14:textId="77777777" w:rsidTr="00080BEC">
        <w:trPr>
          <w:cantSplit/>
          <w:trHeight w:val="240"/>
        </w:trPr>
        <w:tc>
          <w:tcPr>
            <w:tcW w:w="1383" w:type="pct"/>
            <w:shd w:val="clear" w:color="auto" w:fill="auto"/>
          </w:tcPr>
          <w:p w14:paraId="50DD0A87" w14:textId="2DCB7728" w:rsidR="00381602" w:rsidRPr="00080BEC" w:rsidRDefault="00381602" w:rsidP="00080BEC">
            <w:pPr>
              <w:pStyle w:val="SingleTxtG"/>
              <w:tabs>
                <w:tab w:val="clear" w:pos="1701"/>
                <w:tab w:val="clear" w:pos="2268"/>
                <w:tab w:val="clear" w:pos="2835"/>
              </w:tabs>
              <w:spacing w:before="40" w:after="40" w:line="220" w:lineRule="exact"/>
              <w:ind w:left="0" w:right="0"/>
              <w:jc w:val="left"/>
              <w:rPr>
                <w:sz w:val="18"/>
              </w:rPr>
            </w:pPr>
            <w:r w:rsidRPr="00080BEC">
              <w:rPr>
                <w:sz w:val="18"/>
              </w:rPr>
              <w:t>PIB per cápita</w:t>
            </w:r>
            <w:r w:rsidR="00080BEC">
              <w:rPr>
                <w:sz w:val="18"/>
              </w:rPr>
              <w:br/>
            </w:r>
            <w:r w:rsidRPr="00080BEC">
              <w:rPr>
                <w:sz w:val="18"/>
              </w:rPr>
              <w:t>(en dólares de los EE.</w:t>
            </w:r>
            <w:r w:rsidR="00080BEC">
              <w:rPr>
                <w:sz w:val="18"/>
              </w:rPr>
              <w:t xml:space="preserve"> </w:t>
            </w:r>
            <w:r w:rsidRPr="00080BEC">
              <w:rPr>
                <w:sz w:val="18"/>
              </w:rPr>
              <w:t>UU.)</w:t>
            </w:r>
          </w:p>
        </w:tc>
        <w:tc>
          <w:tcPr>
            <w:tcW w:w="904" w:type="pct"/>
            <w:shd w:val="clear" w:color="auto" w:fill="auto"/>
            <w:vAlign w:val="bottom"/>
          </w:tcPr>
          <w:p w14:paraId="4AE9B96E" w14:textId="0706557E"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6</w:t>
            </w:r>
            <w:r w:rsidR="00080BEC">
              <w:rPr>
                <w:sz w:val="18"/>
              </w:rPr>
              <w:t xml:space="preserve"> </w:t>
            </w:r>
            <w:r w:rsidRPr="00080BEC">
              <w:rPr>
                <w:sz w:val="18"/>
              </w:rPr>
              <w:t>308</w:t>
            </w:r>
          </w:p>
        </w:tc>
        <w:tc>
          <w:tcPr>
            <w:tcW w:w="904" w:type="pct"/>
            <w:shd w:val="clear" w:color="auto" w:fill="auto"/>
            <w:vAlign w:val="bottom"/>
          </w:tcPr>
          <w:p w14:paraId="037B8961" w14:textId="53425D2A"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7</w:t>
            </w:r>
            <w:r w:rsidR="00080BEC">
              <w:rPr>
                <w:sz w:val="18"/>
              </w:rPr>
              <w:t xml:space="preserve"> </w:t>
            </w:r>
            <w:r w:rsidRPr="00080BEC">
              <w:rPr>
                <w:sz w:val="18"/>
              </w:rPr>
              <w:t>245</w:t>
            </w:r>
          </w:p>
        </w:tc>
        <w:tc>
          <w:tcPr>
            <w:tcW w:w="904" w:type="pct"/>
            <w:shd w:val="clear" w:color="auto" w:fill="auto"/>
            <w:vAlign w:val="bottom"/>
          </w:tcPr>
          <w:p w14:paraId="35520E9A" w14:textId="667054D1"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7</w:t>
            </w:r>
            <w:r w:rsidR="00080BEC">
              <w:rPr>
                <w:sz w:val="18"/>
              </w:rPr>
              <w:t xml:space="preserve"> </w:t>
            </w:r>
            <w:r w:rsidRPr="00080BEC">
              <w:rPr>
                <w:sz w:val="18"/>
              </w:rPr>
              <w:t>410</w:t>
            </w:r>
          </w:p>
        </w:tc>
        <w:tc>
          <w:tcPr>
            <w:tcW w:w="904" w:type="pct"/>
            <w:shd w:val="clear" w:color="auto" w:fill="auto"/>
            <w:vAlign w:val="bottom"/>
          </w:tcPr>
          <w:p w14:paraId="280704E9" w14:textId="328AF44D"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7</w:t>
            </w:r>
            <w:r w:rsidR="00080BEC">
              <w:rPr>
                <w:sz w:val="18"/>
              </w:rPr>
              <w:t xml:space="preserve"> </w:t>
            </w:r>
            <w:r w:rsidRPr="00080BEC">
              <w:rPr>
                <w:sz w:val="18"/>
              </w:rPr>
              <w:t>657</w:t>
            </w:r>
          </w:p>
        </w:tc>
      </w:tr>
      <w:tr w:rsidR="00381602" w:rsidRPr="00080BEC" w14:paraId="4819A5BE" w14:textId="77777777" w:rsidTr="00080BEC">
        <w:trPr>
          <w:cantSplit/>
          <w:trHeight w:val="240"/>
        </w:trPr>
        <w:tc>
          <w:tcPr>
            <w:tcW w:w="1383" w:type="pct"/>
            <w:tcBorders>
              <w:bottom w:val="single" w:sz="12" w:space="0" w:color="auto"/>
            </w:tcBorders>
            <w:shd w:val="clear" w:color="auto" w:fill="auto"/>
          </w:tcPr>
          <w:p w14:paraId="27391F0D" w14:textId="77777777" w:rsidR="00381602" w:rsidRPr="00080BEC" w:rsidRDefault="00381602" w:rsidP="00080BEC">
            <w:pPr>
              <w:pStyle w:val="SingleTxtG"/>
              <w:tabs>
                <w:tab w:val="clear" w:pos="1701"/>
                <w:tab w:val="clear" w:pos="2268"/>
                <w:tab w:val="clear" w:pos="2835"/>
              </w:tabs>
              <w:spacing w:before="40" w:after="40" w:line="220" w:lineRule="exact"/>
              <w:ind w:left="0" w:right="0"/>
              <w:jc w:val="left"/>
              <w:rPr>
                <w:sz w:val="18"/>
              </w:rPr>
            </w:pPr>
            <w:r w:rsidRPr="00080BEC">
              <w:rPr>
                <w:sz w:val="18"/>
              </w:rPr>
              <w:t>PIB per cápita (en euros)</w:t>
            </w:r>
          </w:p>
        </w:tc>
        <w:tc>
          <w:tcPr>
            <w:tcW w:w="904" w:type="pct"/>
            <w:tcBorders>
              <w:bottom w:val="single" w:sz="12" w:space="0" w:color="auto"/>
            </w:tcBorders>
            <w:shd w:val="clear" w:color="auto" w:fill="auto"/>
            <w:vAlign w:val="bottom"/>
          </w:tcPr>
          <w:p w14:paraId="55690991" w14:textId="3FDA98C5"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5</w:t>
            </w:r>
            <w:r w:rsidR="00080BEC">
              <w:rPr>
                <w:sz w:val="18"/>
              </w:rPr>
              <w:t xml:space="preserve"> </w:t>
            </w:r>
            <w:r w:rsidRPr="00080BEC">
              <w:rPr>
                <w:sz w:val="18"/>
              </w:rPr>
              <w:t>588</w:t>
            </w:r>
          </w:p>
        </w:tc>
        <w:tc>
          <w:tcPr>
            <w:tcW w:w="904" w:type="pct"/>
            <w:tcBorders>
              <w:bottom w:val="single" w:sz="12" w:space="0" w:color="auto"/>
            </w:tcBorders>
            <w:shd w:val="clear" w:color="auto" w:fill="auto"/>
            <w:vAlign w:val="bottom"/>
          </w:tcPr>
          <w:p w14:paraId="39A0E355" w14:textId="2F604EDF"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6</w:t>
            </w:r>
            <w:r w:rsidR="00080BEC">
              <w:rPr>
                <w:sz w:val="18"/>
              </w:rPr>
              <w:t xml:space="preserve"> </w:t>
            </w:r>
            <w:r w:rsidRPr="00080BEC">
              <w:rPr>
                <w:sz w:val="18"/>
              </w:rPr>
              <w:t>143</w:t>
            </w:r>
          </w:p>
        </w:tc>
        <w:tc>
          <w:tcPr>
            <w:tcW w:w="904" w:type="pct"/>
            <w:tcBorders>
              <w:bottom w:val="single" w:sz="12" w:space="0" w:color="auto"/>
            </w:tcBorders>
            <w:shd w:val="clear" w:color="auto" w:fill="auto"/>
            <w:vAlign w:val="bottom"/>
          </w:tcPr>
          <w:p w14:paraId="6C3DFDAE" w14:textId="129F6EED"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6</w:t>
            </w:r>
            <w:r w:rsidR="00080BEC">
              <w:rPr>
                <w:sz w:val="18"/>
              </w:rPr>
              <w:t xml:space="preserve"> </w:t>
            </w:r>
            <w:r w:rsidRPr="00080BEC">
              <w:rPr>
                <w:sz w:val="18"/>
              </w:rPr>
              <w:t>619</w:t>
            </w:r>
          </w:p>
        </w:tc>
        <w:tc>
          <w:tcPr>
            <w:tcW w:w="904" w:type="pct"/>
            <w:tcBorders>
              <w:bottom w:val="single" w:sz="12" w:space="0" w:color="auto"/>
            </w:tcBorders>
            <w:shd w:val="clear" w:color="auto" w:fill="auto"/>
            <w:vAlign w:val="bottom"/>
          </w:tcPr>
          <w:p w14:paraId="2139F932" w14:textId="0C928B48"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6</w:t>
            </w:r>
            <w:r w:rsidR="00080BEC">
              <w:rPr>
                <w:sz w:val="18"/>
              </w:rPr>
              <w:t xml:space="preserve"> </w:t>
            </w:r>
            <w:r w:rsidRPr="00080BEC">
              <w:rPr>
                <w:sz w:val="18"/>
              </w:rPr>
              <w:t>708</w:t>
            </w:r>
          </w:p>
        </w:tc>
      </w:tr>
    </w:tbl>
    <w:p w14:paraId="1AF834CE" w14:textId="77777777" w:rsidR="00381602" w:rsidRPr="00080BEC" w:rsidRDefault="00381602" w:rsidP="00080BEC">
      <w:pPr>
        <w:pStyle w:val="SingleTxtG"/>
        <w:spacing w:before="120" w:after="240"/>
        <w:ind w:firstLine="170"/>
        <w:jc w:val="left"/>
        <w:rPr>
          <w:sz w:val="18"/>
          <w:szCs w:val="18"/>
        </w:rPr>
      </w:pPr>
      <w:r w:rsidRPr="00080BEC">
        <w:rPr>
          <w:i/>
          <w:sz w:val="18"/>
          <w:szCs w:val="18"/>
        </w:rPr>
        <w:t>Fuente</w:t>
      </w:r>
      <w:r w:rsidRPr="00422DF0">
        <w:rPr>
          <w:i/>
          <w:iCs/>
          <w:sz w:val="18"/>
          <w:szCs w:val="18"/>
        </w:rPr>
        <w:t>:</w:t>
      </w:r>
      <w:r w:rsidRPr="00080BEC">
        <w:rPr>
          <w:sz w:val="18"/>
          <w:szCs w:val="18"/>
        </w:rPr>
        <w:t xml:space="preserve"> Oficina de Estadística de la República.</w:t>
      </w:r>
    </w:p>
    <w:p w14:paraId="2A75DA5F" w14:textId="77777777" w:rsidR="00381602" w:rsidRPr="00B95793" w:rsidRDefault="00381602" w:rsidP="00381602">
      <w:pPr>
        <w:pStyle w:val="SingleTxtG"/>
      </w:pPr>
      <w:r w:rsidRPr="00B95793">
        <w:t>36.</w:t>
      </w:r>
      <w:r w:rsidRPr="00B95793">
        <w:tab/>
        <w:t>El PIB per cápita ha aumentado un 65 % en los últimos diez años. El proyecto Open Balkan debería contribuir a acelerar el flujo de bienes y capitales.</w:t>
      </w:r>
    </w:p>
    <w:p w14:paraId="762887F4" w14:textId="0C0DA018" w:rsidR="00381602" w:rsidRPr="00B95793" w:rsidRDefault="00080BEC" w:rsidP="00080BEC">
      <w:pPr>
        <w:pStyle w:val="H23G"/>
      </w:pPr>
      <w:r>
        <w:tab/>
      </w:r>
      <w:r>
        <w:tab/>
      </w:r>
      <w:r w:rsidR="00381602" w:rsidRPr="00B95793">
        <w:t>Producto interno bruto (PIB)</w:t>
      </w:r>
    </w:p>
    <w:tbl>
      <w:tblP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2352"/>
        <w:gridCol w:w="1538"/>
        <w:gridCol w:w="1538"/>
        <w:gridCol w:w="1538"/>
        <w:gridCol w:w="1538"/>
      </w:tblGrid>
      <w:tr w:rsidR="00381602" w:rsidRPr="00080BEC" w14:paraId="1A69DC9E" w14:textId="77777777" w:rsidTr="00B11A27">
        <w:trPr>
          <w:cantSplit/>
          <w:trHeight w:val="240"/>
          <w:tblHeader/>
        </w:trPr>
        <w:tc>
          <w:tcPr>
            <w:tcW w:w="1383" w:type="pct"/>
            <w:tcBorders>
              <w:top w:val="single" w:sz="4" w:space="0" w:color="auto"/>
              <w:bottom w:val="single" w:sz="12" w:space="0" w:color="auto"/>
            </w:tcBorders>
            <w:shd w:val="clear" w:color="auto" w:fill="auto"/>
            <w:vAlign w:val="bottom"/>
          </w:tcPr>
          <w:p w14:paraId="0BF48C69" w14:textId="77777777" w:rsidR="00381602" w:rsidRPr="00080BEC" w:rsidRDefault="00381602" w:rsidP="00080BEC">
            <w:pPr>
              <w:pStyle w:val="SingleTxtG"/>
              <w:tabs>
                <w:tab w:val="clear" w:pos="1701"/>
                <w:tab w:val="clear" w:pos="2268"/>
                <w:tab w:val="clear" w:pos="2835"/>
              </w:tabs>
              <w:spacing w:before="80" w:after="80" w:line="200" w:lineRule="exact"/>
              <w:ind w:left="0" w:right="0"/>
              <w:jc w:val="left"/>
              <w:rPr>
                <w:i/>
                <w:sz w:val="16"/>
              </w:rPr>
            </w:pPr>
          </w:p>
        </w:tc>
        <w:tc>
          <w:tcPr>
            <w:tcW w:w="904" w:type="pct"/>
            <w:tcBorders>
              <w:top w:val="single" w:sz="4" w:space="0" w:color="auto"/>
              <w:bottom w:val="single" w:sz="12" w:space="0" w:color="auto"/>
            </w:tcBorders>
            <w:shd w:val="clear" w:color="auto" w:fill="auto"/>
            <w:vAlign w:val="bottom"/>
          </w:tcPr>
          <w:p w14:paraId="3FBB59DB" w14:textId="77777777" w:rsidR="00381602" w:rsidRPr="00080BEC" w:rsidRDefault="00381602" w:rsidP="00080BEC">
            <w:pPr>
              <w:pStyle w:val="SingleTxtG"/>
              <w:tabs>
                <w:tab w:val="clear" w:pos="1701"/>
                <w:tab w:val="clear" w:pos="2268"/>
                <w:tab w:val="clear" w:pos="2835"/>
              </w:tabs>
              <w:spacing w:before="80" w:after="80" w:line="200" w:lineRule="exact"/>
              <w:ind w:left="113" w:right="0"/>
              <w:jc w:val="right"/>
              <w:rPr>
                <w:i/>
                <w:sz w:val="16"/>
              </w:rPr>
            </w:pPr>
            <w:r w:rsidRPr="00080BEC">
              <w:rPr>
                <w:i/>
                <w:sz w:val="16"/>
              </w:rPr>
              <w:t>2017</w:t>
            </w:r>
          </w:p>
        </w:tc>
        <w:tc>
          <w:tcPr>
            <w:tcW w:w="904" w:type="pct"/>
            <w:tcBorders>
              <w:top w:val="single" w:sz="4" w:space="0" w:color="auto"/>
              <w:bottom w:val="single" w:sz="12" w:space="0" w:color="auto"/>
            </w:tcBorders>
            <w:shd w:val="clear" w:color="auto" w:fill="auto"/>
            <w:vAlign w:val="bottom"/>
          </w:tcPr>
          <w:p w14:paraId="11730BDD" w14:textId="77777777" w:rsidR="00381602" w:rsidRPr="00080BEC" w:rsidRDefault="00381602" w:rsidP="00080BEC">
            <w:pPr>
              <w:pStyle w:val="SingleTxtG"/>
              <w:tabs>
                <w:tab w:val="clear" w:pos="1701"/>
                <w:tab w:val="clear" w:pos="2268"/>
                <w:tab w:val="clear" w:pos="2835"/>
              </w:tabs>
              <w:spacing w:before="80" w:after="80" w:line="200" w:lineRule="exact"/>
              <w:ind w:left="113" w:right="0"/>
              <w:jc w:val="right"/>
              <w:rPr>
                <w:i/>
                <w:sz w:val="16"/>
              </w:rPr>
            </w:pPr>
            <w:r w:rsidRPr="00080BEC">
              <w:rPr>
                <w:i/>
                <w:sz w:val="16"/>
              </w:rPr>
              <w:t>2018</w:t>
            </w:r>
          </w:p>
        </w:tc>
        <w:tc>
          <w:tcPr>
            <w:tcW w:w="904" w:type="pct"/>
            <w:tcBorders>
              <w:top w:val="single" w:sz="4" w:space="0" w:color="auto"/>
              <w:bottom w:val="single" w:sz="12" w:space="0" w:color="auto"/>
            </w:tcBorders>
            <w:shd w:val="clear" w:color="auto" w:fill="auto"/>
            <w:vAlign w:val="bottom"/>
          </w:tcPr>
          <w:p w14:paraId="059AE6F2" w14:textId="77777777" w:rsidR="00381602" w:rsidRPr="00080BEC" w:rsidRDefault="00381602" w:rsidP="00080BEC">
            <w:pPr>
              <w:pStyle w:val="SingleTxtG"/>
              <w:tabs>
                <w:tab w:val="clear" w:pos="1701"/>
                <w:tab w:val="clear" w:pos="2268"/>
                <w:tab w:val="clear" w:pos="2835"/>
              </w:tabs>
              <w:spacing w:before="80" w:after="80" w:line="200" w:lineRule="exact"/>
              <w:ind w:left="113" w:right="0"/>
              <w:jc w:val="right"/>
              <w:rPr>
                <w:i/>
                <w:sz w:val="16"/>
              </w:rPr>
            </w:pPr>
            <w:r w:rsidRPr="00080BEC">
              <w:rPr>
                <w:i/>
                <w:sz w:val="16"/>
              </w:rPr>
              <w:t>2019</w:t>
            </w:r>
          </w:p>
        </w:tc>
        <w:tc>
          <w:tcPr>
            <w:tcW w:w="904" w:type="pct"/>
            <w:tcBorders>
              <w:top w:val="single" w:sz="4" w:space="0" w:color="auto"/>
              <w:bottom w:val="single" w:sz="12" w:space="0" w:color="auto"/>
            </w:tcBorders>
            <w:shd w:val="clear" w:color="auto" w:fill="auto"/>
            <w:vAlign w:val="bottom"/>
          </w:tcPr>
          <w:p w14:paraId="229A743C" w14:textId="77777777" w:rsidR="00381602" w:rsidRPr="00080BEC" w:rsidRDefault="00381602" w:rsidP="00080BEC">
            <w:pPr>
              <w:pStyle w:val="SingleTxtG"/>
              <w:tabs>
                <w:tab w:val="clear" w:pos="1701"/>
                <w:tab w:val="clear" w:pos="2268"/>
                <w:tab w:val="clear" w:pos="2835"/>
              </w:tabs>
              <w:spacing w:before="80" w:after="80" w:line="200" w:lineRule="exact"/>
              <w:ind w:left="113" w:right="0"/>
              <w:jc w:val="right"/>
              <w:rPr>
                <w:i/>
                <w:sz w:val="16"/>
              </w:rPr>
            </w:pPr>
            <w:r w:rsidRPr="00080BEC">
              <w:rPr>
                <w:i/>
                <w:sz w:val="16"/>
              </w:rPr>
              <w:t>2020</w:t>
            </w:r>
          </w:p>
        </w:tc>
      </w:tr>
      <w:tr w:rsidR="00381602" w:rsidRPr="00080BEC" w14:paraId="70C14B37" w14:textId="77777777" w:rsidTr="00B11A27">
        <w:trPr>
          <w:cantSplit/>
          <w:trHeight w:val="240"/>
        </w:trPr>
        <w:tc>
          <w:tcPr>
            <w:tcW w:w="1383" w:type="pct"/>
            <w:tcBorders>
              <w:top w:val="single" w:sz="12" w:space="0" w:color="auto"/>
            </w:tcBorders>
            <w:shd w:val="clear" w:color="auto" w:fill="auto"/>
          </w:tcPr>
          <w:p w14:paraId="6A41636D" w14:textId="7D8584AE" w:rsidR="00381602" w:rsidRPr="00080BEC" w:rsidRDefault="00381602" w:rsidP="00080BEC">
            <w:pPr>
              <w:pStyle w:val="SingleTxtG"/>
              <w:tabs>
                <w:tab w:val="clear" w:pos="1701"/>
                <w:tab w:val="clear" w:pos="2268"/>
                <w:tab w:val="clear" w:pos="2835"/>
              </w:tabs>
              <w:spacing w:before="40" w:after="40" w:line="220" w:lineRule="exact"/>
              <w:ind w:left="0" w:right="0"/>
              <w:jc w:val="left"/>
              <w:rPr>
                <w:sz w:val="18"/>
              </w:rPr>
            </w:pPr>
            <w:r w:rsidRPr="00080BEC">
              <w:rPr>
                <w:sz w:val="18"/>
              </w:rPr>
              <w:t>PIB</w:t>
            </w:r>
            <w:r w:rsidR="00B11A27">
              <w:rPr>
                <w:sz w:val="18"/>
              </w:rPr>
              <w:t xml:space="preserve"> </w:t>
            </w:r>
            <w:r w:rsidRPr="00080BEC">
              <w:rPr>
                <w:sz w:val="18"/>
              </w:rPr>
              <w:t>(en millones de dinares serbios)</w:t>
            </w:r>
          </w:p>
        </w:tc>
        <w:tc>
          <w:tcPr>
            <w:tcW w:w="904" w:type="pct"/>
            <w:tcBorders>
              <w:top w:val="single" w:sz="12" w:space="0" w:color="auto"/>
            </w:tcBorders>
            <w:shd w:val="clear" w:color="auto" w:fill="auto"/>
            <w:vAlign w:val="bottom"/>
          </w:tcPr>
          <w:p w14:paraId="6990381E" w14:textId="5AA1488D"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4</w:t>
            </w:r>
            <w:r w:rsidR="00B11A27">
              <w:rPr>
                <w:sz w:val="18"/>
              </w:rPr>
              <w:t xml:space="preserve"> </w:t>
            </w:r>
            <w:r w:rsidRPr="00080BEC">
              <w:rPr>
                <w:sz w:val="18"/>
              </w:rPr>
              <w:t>760</w:t>
            </w:r>
            <w:r w:rsidR="00B11A27">
              <w:rPr>
                <w:sz w:val="18"/>
              </w:rPr>
              <w:t xml:space="preserve"> </w:t>
            </w:r>
            <w:r w:rsidRPr="00080BEC">
              <w:rPr>
                <w:sz w:val="18"/>
              </w:rPr>
              <w:t>686</w:t>
            </w:r>
          </w:p>
        </w:tc>
        <w:tc>
          <w:tcPr>
            <w:tcW w:w="904" w:type="pct"/>
            <w:tcBorders>
              <w:top w:val="single" w:sz="12" w:space="0" w:color="auto"/>
            </w:tcBorders>
            <w:shd w:val="clear" w:color="auto" w:fill="auto"/>
            <w:vAlign w:val="bottom"/>
          </w:tcPr>
          <w:p w14:paraId="5CC5C9D6" w14:textId="52B4E6A8"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5</w:t>
            </w:r>
            <w:r w:rsidR="00B11A27">
              <w:rPr>
                <w:sz w:val="18"/>
              </w:rPr>
              <w:t xml:space="preserve"> </w:t>
            </w:r>
            <w:r w:rsidRPr="00080BEC">
              <w:rPr>
                <w:sz w:val="18"/>
              </w:rPr>
              <w:t>072</w:t>
            </w:r>
            <w:r w:rsidR="00B11A27">
              <w:rPr>
                <w:sz w:val="18"/>
              </w:rPr>
              <w:t xml:space="preserve"> </w:t>
            </w:r>
            <w:r w:rsidRPr="00080BEC">
              <w:rPr>
                <w:sz w:val="18"/>
              </w:rPr>
              <w:t>932</w:t>
            </w:r>
          </w:p>
        </w:tc>
        <w:tc>
          <w:tcPr>
            <w:tcW w:w="904" w:type="pct"/>
            <w:tcBorders>
              <w:top w:val="single" w:sz="12" w:space="0" w:color="auto"/>
            </w:tcBorders>
            <w:shd w:val="clear" w:color="auto" w:fill="auto"/>
            <w:vAlign w:val="bottom"/>
          </w:tcPr>
          <w:p w14:paraId="2ADD0902" w14:textId="1D14D59E"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5</w:t>
            </w:r>
            <w:r w:rsidR="00B11A27">
              <w:rPr>
                <w:sz w:val="18"/>
              </w:rPr>
              <w:t xml:space="preserve"> </w:t>
            </w:r>
            <w:r w:rsidRPr="00080BEC">
              <w:rPr>
                <w:sz w:val="18"/>
              </w:rPr>
              <w:t>417</w:t>
            </w:r>
            <w:r w:rsidR="00B11A27">
              <w:rPr>
                <w:sz w:val="18"/>
              </w:rPr>
              <w:t xml:space="preserve"> </w:t>
            </w:r>
            <w:r w:rsidRPr="00080BEC">
              <w:rPr>
                <w:sz w:val="18"/>
              </w:rPr>
              <w:t>724</w:t>
            </w:r>
          </w:p>
        </w:tc>
        <w:tc>
          <w:tcPr>
            <w:tcW w:w="904" w:type="pct"/>
            <w:tcBorders>
              <w:top w:val="single" w:sz="12" w:space="0" w:color="auto"/>
            </w:tcBorders>
            <w:shd w:val="clear" w:color="auto" w:fill="auto"/>
            <w:vAlign w:val="bottom"/>
          </w:tcPr>
          <w:p w14:paraId="7CAF6BA3" w14:textId="467586D1"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5</w:t>
            </w:r>
            <w:r w:rsidR="00B11A27">
              <w:rPr>
                <w:sz w:val="18"/>
              </w:rPr>
              <w:t xml:space="preserve"> </w:t>
            </w:r>
            <w:r w:rsidRPr="00080BEC">
              <w:rPr>
                <w:sz w:val="18"/>
              </w:rPr>
              <w:t>463</w:t>
            </w:r>
            <w:r w:rsidR="00B11A27">
              <w:rPr>
                <w:sz w:val="18"/>
              </w:rPr>
              <w:t xml:space="preserve"> </w:t>
            </w:r>
            <w:r w:rsidRPr="00080BEC">
              <w:rPr>
                <w:sz w:val="18"/>
              </w:rPr>
              <w:t>542</w:t>
            </w:r>
          </w:p>
        </w:tc>
      </w:tr>
      <w:tr w:rsidR="00381602" w:rsidRPr="00080BEC" w14:paraId="521C8680" w14:textId="77777777" w:rsidTr="00B11A27">
        <w:trPr>
          <w:cantSplit/>
          <w:trHeight w:val="240"/>
        </w:trPr>
        <w:tc>
          <w:tcPr>
            <w:tcW w:w="1383" w:type="pct"/>
            <w:shd w:val="clear" w:color="auto" w:fill="auto"/>
          </w:tcPr>
          <w:p w14:paraId="426F78B0" w14:textId="063FF7C2" w:rsidR="00381602" w:rsidRPr="00080BEC" w:rsidRDefault="00381602" w:rsidP="00080BEC">
            <w:pPr>
              <w:pStyle w:val="SingleTxtG"/>
              <w:tabs>
                <w:tab w:val="clear" w:pos="1701"/>
                <w:tab w:val="clear" w:pos="2268"/>
                <w:tab w:val="clear" w:pos="2835"/>
              </w:tabs>
              <w:spacing w:before="40" w:after="40" w:line="220" w:lineRule="exact"/>
              <w:ind w:left="0" w:right="0"/>
              <w:jc w:val="left"/>
              <w:rPr>
                <w:sz w:val="18"/>
              </w:rPr>
            </w:pPr>
            <w:r w:rsidRPr="00080BEC">
              <w:rPr>
                <w:sz w:val="18"/>
              </w:rPr>
              <w:t>PIB (en millones de dólares de los EE.</w:t>
            </w:r>
            <w:r w:rsidR="00B11A27">
              <w:rPr>
                <w:sz w:val="18"/>
              </w:rPr>
              <w:t xml:space="preserve"> </w:t>
            </w:r>
            <w:r w:rsidRPr="00080BEC">
              <w:rPr>
                <w:sz w:val="18"/>
              </w:rPr>
              <w:t>UU.)</w:t>
            </w:r>
          </w:p>
        </w:tc>
        <w:tc>
          <w:tcPr>
            <w:tcW w:w="904" w:type="pct"/>
            <w:shd w:val="clear" w:color="auto" w:fill="auto"/>
            <w:vAlign w:val="bottom"/>
          </w:tcPr>
          <w:p w14:paraId="4975CD95" w14:textId="7589C1F0"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44</w:t>
            </w:r>
            <w:r w:rsidR="00B11A27">
              <w:rPr>
                <w:sz w:val="18"/>
              </w:rPr>
              <w:t xml:space="preserve"> </w:t>
            </w:r>
            <w:r w:rsidRPr="00080BEC">
              <w:rPr>
                <w:sz w:val="18"/>
              </w:rPr>
              <w:t>286,0</w:t>
            </w:r>
          </w:p>
        </w:tc>
        <w:tc>
          <w:tcPr>
            <w:tcW w:w="904" w:type="pct"/>
            <w:shd w:val="clear" w:color="auto" w:fill="auto"/>
            <w:vAlign w:val="bottom"/>
          </w:tcPr>
          <w:p w14:paraId="475C9835" w14:textId="04599D8A"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50</w:t>
            </w:r>
            <w:r w:rsidR="00B11A27">
              <w:rPr>
                <w:sz w:val="18"/>
              </w:rPr>
              <w:t xml:space="preserve"> </w:t>
            </w:r>
            <w:r w:rsidRPr="00080BEC">
              <w:rPr>
                <w:sz w:val="18"/>
              </w:rPr>
              <w:t>588,5</w:t>
            </w:r>
          </w:p>
        </w:tc>
        <w:tc>
          <w:tcPr>
            <w:tcW w:w="904" w:type="pct"/>
            <w:shd w:val="clear" w:color="auto" w:fill="auto"/>
            <w:vAlign w:val="bottom"/>
          </w:tcPr>
          <w:p w14:paraId="4648033E" w14:textId="7FC899F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51</w:t>
            </w:r>
            <w:r w:rsidR="00B11A27">
              <w:rPr>
                <w:sz w:val="18"/>
              </w:rPr>
              <w:t xml:space="preserve"> </w:t>
            </w:r>
            <w:r w:rsidRPr="00080BEC">
              <w:rPr>
                <w:sz w:val="18"/>
              </w:rPr>
              <w:t>462,0</w:t>
            </w:r>
          </w:p>
        </w:tc>
        <w:tc>
          <w:tcPr>
            <w:tcW w:w="904" w:type="pct"/>
            <w:shd w:val="clear" w:color="auto" w:fill="auto"/>
            <w:vAlign w:val="bottom"/>
          </w:tcPr>
          <w:p w14:paraId="53B14122" w14:textId="2D10C7F3"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53</w:t>
            </w:r>
            <w:r w:rsidR="00B11A27">
              <w:rPr>
                <w:sz w:val="18"/>
              </w:rPr>
              <w:t xml:space="preserve"> </w:t>
            </w:r>
            <w:r w:rsidRPr="00080BEC">
              <w:rPr>
                <w:sz w:val="18"/>
              </w:rPr>
              <w:t>039,2</w:t>
            </w:r>
          </w:p>
        </w:tc>
      </w:tr>
      <w:tr w:rsidR="00381602" w:rsidRPr="00080BEC" w14:paraId="1002C21E" w14:textId="77777777" w:rsidTr="00B11A27">
        <w:trPr>
          <w:cantSplit/>
          <w:trHeight w:val="240"/>
        </w:trPr>
        <w:tc>
          <w:tcPr>
            <w:tcW w:w="1383" w:type="pct"/>
            <w:tcBorders>
              <w:bottom w:val="single" w:sz="12" w:space="0" w:color="auto"/>
            </w:tcBorders>
            <w:shd w:val="clear" w:color="auto" w:fill="auto"/>
          </w:tcPr>
          <w:p w14:paraId="2B60AB7A" w14:textId="77777777" w:rsidR="00381602" w:rsidRPr="00080BEC" w:rsidRDefault="00381602" w:rsidP="00080BEC">
            <w:pPr>
              <w:pStyle w:val="SingleTxtG"/>
              <w:tabs>
                <w:tab w:val="clear" w:pos="1701"/>
                <w:tab w:val="clear" w:pos="2268"/>
                <w:tab w:val="clear" w:pos="2835"/>
              </w:tabs>
              <w:spacing w:before="40" w:after="40" w:line="220" w:lineRule="exact"/>
              <w:ind w:left="0" w:right="0"/>
              <w:jc w:val="left"/>
              <w:rPr>
                <w:sz w:val="18"/>
              </w:rPr>
            </w:pPr>
            <w:r w:rsidRPr="00080BEC">
              <w:rPr>
                <w:sz w:val="18"/>
              </w:rPr>
              <w:t>PIB (en millones de euros)</w:t>
            </w:r>
          </w:p>
        </w:tc>
        <w:tc>
          <w:tcPr>
            <w:tcW w:w="904" w:type="pct"/>
            <w:tcBorders>
              <w:bottom w:val="single" w:sz="12" w:space="0" w:color="auto"/>
            </w:tcBorders>
            <w:shd w:val="clear" w:color="auto" w:fill="auto"/>
            <w:vAlign w:val="bottom"/>
          </w:tcPr>
          <w:p w14:paraId="369F2C08" w14:textId="39BCAE87"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39</w:t>
            </w:r>
            <w:r w:rsidR="00B11A27">
              <w:rPr>
                <w:sz w:val="18"/>
              </w:rPr>
              <w:t xml:space="preserve"> </w:t>
            </w:r>
            <w:r w:rsidRPr="00080BEC">
              <w:rPr>
                <w:sz w:val="18"/>
              </w:rPr>
              <w:t>253,3</w:t>
            </w:r>
          </w:p>
        </w:tc>
        <w:tc>
          <w:tcPr>
            <w:tcW w:w="904" w:type="pct"/>
            <w:tcBorders>
              <w:bottom w:val="single" w:sz="12" w:space="0" w:color="auto"/>
            </w:tcBorders>
            <w:shd w:val="clear" w:color="auto" w:fill="auto"/>
            <w:vAlign w:val="bottom"/>
          </w:tcPr>
          <w:p w14:paraId="1368F80A" w14:textId="51A33ED6"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42</w:t>
            </w:r>
            <w:r w:rsidR="00B11A27">
              <w:rPr>
                <w:sz w:val="18"/>
              </w:rPr>
              <w:t xml:space="preserve"> </w:t>
            </w:r>
            <w:r w:rsidRPr="00080BEC">
              <w:rPr>
                <w:sz w:val="18"/>
              </w:rPr>
              <w:t>892,2</w:t>
            </w:r>
          </w:p>
        </w:tc>
        <w:tc>
          <w:tcPr>
            <w:tcW w:w="904" w:type="pct"/>
            <w:tcBorders>
              <w:bottom w:val="single" w:sz="12" w:space="0" w:color="auto"/>
            </w:tcBorders>
            <w:shd w:val="clear" w:color="auto" w:fill="auto"/>
            <w:vAlign w:val="bottom"/>
          </w:tcPr>
          <w:p w14:paraId="3D0055E6" w14:textId="7CE9BE80"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45</w:t>
            </w:r>
            <w:r w:rsidR="00B11A27">
              <w:rPr>
                <w:sz w:val="18"/>
              </w:rPr>
              <w:t xml:space="preserve"> </w:t>
            </w:r>
            <w:r w:rsidRPr="00080BEC">
              <w:rPr>
                <w:sz w:val="18"/>
              </w:rPr>
              <w:t>970,4</w:t>
            </w:r>
          </w:p>
        </w:tc>
        <w:tc>
          <w:tcPr>
            <w:tcW w:w="904" w:type="pct"/>
            <w:tcBorders>
              <w:bottom w:val="single" w:sz="12" w:space="0" w:color="auto"/>
            </w:tcBorders>
            <w:shd w:val="clear" w:color="auto" w:fill="auto"/>
            <w:vAlign w:val="bottom"/>
          </w:tcPr>
          <w:p w14:paraId="50EC3038" w14:textId="254D3A22" w:rsidR="00381602" w:rsidRPr="00080BEC" w:rsidRDefault="00381602" w:rsidP="00080BEC">
            <w:pPr>
              <w:pStyle w:val="SingleTxtG"/>
              <w:tabs>
                <w:tab w:val="clear" w:pos="1701"/>
                <w:tab w:val="clear" w:pos="2268"/>
                <w:tab w:val="clear" w:pos="2835"/>
              </w:tabs>
              <w:spacing w:before="40" w:after="40" w:line="220" w:lineRule="exact"/>
              <w:ind w:left="113" w:right="0"/>
              <w:jc w:val="right"/>
              <w:rPr>
                <w:sz w:val="18"/>
              </w:rPr>
            </w:pPr>
            <w:r w:rsidRPr="00080BEC">
              <w:rPr>
                <w:sz w:val="18"/>
              </w:rPr>
              <w:t>46</w:t>
            </w:r>
            <w:r w:rsidR="00B11A27">
              <w:rPr>
                <w:sz w:val="18"/>
              </w:rPr>
              <w:t xml:space="preserve"> </w:t>
            </w:r>
            <w:r w:rsidRPr="00080BEC">
              <w:rPr>
                <w:sz w:val="18"/>
              </w:rPr>
              <w:t>467,5</w:t>
            </w:r>
          </w:p>
        </w:tc>
      </w:tr>
    </w:tbl>
    <w:p w14:paraId="54DDB058" w14:textId="77777777" w:rsidR="00381602" w:rsidRPr="00B11A27" w:rsidRDefault="00381602" w:rsidP="00B11A27">
      <w:pPr>
        <w:pStyle w:val="SingleTxtG"/>
        <w:spacing w:before="120" w:after="240"/>
        <w:ind w:firstLine="170"/>
        <w:jc w:val="left"/>
        <w:rPr>
          <w:sz w:val="18"/>
          <w:szCs w:val="18"/>
        </w:rPr>
      </w:pPr>
      <w:r w:rsidRPr="00B11A27">
        <w:rPr>
          <w:i/>
          <w:sz w:val="18"/>
          <w:szCs w:val="18"/>
        </w:rPr>
        <w:t>Fuente</w:t>
      </w:r>
      <w:r w:rsidRPr="003004E4">
        <w:rPr>
          <w:i/>
          <w:iCs/>
          <w:sz w:val="18"/>
          <w:szCs w:val="18"/>
        </w:rPr>
        <w:t>:</w:t>
      </w:r>
      <w:r w:rsidRPr="00B11A27">
        <w:rPr>
          <w:sz w:val="18"/>
          <w:szCs w:val="18"/>
        </w:rPr>
        <w:t xml:space="preserve"> Oficina de Estadística de la República.</w:t>
      </w:r>
    </w:p>
    <w:p w14:paraId="7057B074" w14:textId="77777777" w:rsidR="00381602" w:rsidRPr="00B95793" w:rsidRDefault="00381602" w:rsidP="00381602">
      <w:pPr>
        <w:pStyle w:val="SingleTxtG"/>
      </w:pPr>
      <w:r w:rsidRPr="00B95793">
        <w:lastRenderedPageBreak/>
        <w:t>37.</w:t>
      </w:r>
      <w:r w:rsidRPr="00B95793">
        <w:tab/>
        <w:t>El PIB creció un 7,4 % en 2021 con respecto a 2020, mientras que en los seis años anteriores había aumentado un 22,4 % en términos reales. Según los datos de 2021, en los últimos seis años la industria creció un 18,5 %, la minería un 33,0 % y la industria manufacturera un 21,5 %, y el sector del suministro de electricidad, gas, vapor y aire acondicionado se mantuvo al mismo nivel.</w:t>
      </w:r>
    </w:p>
    <w:p w14:paraId="34F53FB5" w14:textId="77777777" w:rsidR="00381602" w:rsidRPr="00B95793" w:rsidRDefault="00381602" w:rsidP="00381602">
      <w:pPr>
        <w:pStyle w:val="SingleTxtG"/>
      </w:pPr>
      <w:r w:rsidRPr="00B95793">
        <w:t>38.</w:t>
      </w:r>
      <w:r w:rsidRPr="00B95793">
        <w:tab/>
        <w:t>La República de Serbia ha destinado 8.000 millones de euros, lo que representa casi el 18 % del PIB, en ayudas a la economía y los ciudadanos ante las condiciones creadas por la crisis de la COVID-19. En 2021 el país experimentó un descenso del PIB, aunque fue una de las menores caídas sufridas entre los países de Europa —un 0,9 %—, lo que ha situado a Serbia entre los países que, al parecer, han gestionado la crisis relativamente bien.</w:t>
      </w:r>
    </w:p>
    <w:p w14:paraId="08FBEF92" w14:textId="58992AB6" w:rsidR="00381602" w:rsidRDefault="00B11A27" w:rsidP="00B11A27">
      <w:pPr>
        <w:pStyle w:val="H23G"/>
        <w:spacing w:after="0"/>
      </w:pPr>
      <w:r>
        <w:tab/>
      </w:r>
      <w:r>
        <w:tab/>
      </w:r>
      <w:r w:rsidR="00381602" w:rsidRPr="00B95793">
        <w:t>Tasa de crecimiento anual</w:t>
      </w:r>
    </w:p>
    <w:p w14:paraId="07086D46" w14:textId="591CADE5" w:rsidR="00B11A27" w:rsidRPr="00B11A27" w:rsidRDefault="00B11A27" w:rsidP="00B11A27">
      <w:pPr>
        <w:pStyle w:val="SingleTxtG"/>
        <w:rPr>
          <w:sz w:val="16"/>
          <w:szCs w:val="16"/>
        </w:rPr>
      </w:pPr>
      <w:r w:rsidRPr="00B11A27">
        <w:rPr>
          <w:sz w:val="16"/>
          <w:szCs w:val="16"/>
        </w:rPr>
        <w:t>(En porcentaje)</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843"/>
        <w:gridCol w:w="1278"/>
        <w:gridCol w:w="1417"/>
        <w:gridCol w:w="1417"/>
        <w:gridCol w:w="1415"/>
      </w:tblGrid>
      <w:tr w:rsidR="00381602" w:rsidRPr="00B11A27" w14:paraId="5CB3AF24" w14:textId="77777777" w:rsidTr="00B11A27">
        <w:trPr>
          <w:cantSplit/>
          <w:trHeight w:val="240"/>
          <w:tblHeader/>
        </w:trPr>
        <w:tc>
          <w:tcPr>
            <w:tcW w:w="1250" w:type="pct"/>
            <w:shd w:val="clear" w:color="auto" w:fill="auto"/>
            <w:vAlign w:val="bottom"/>
          </w:tcPr>
          <w:p w14:paraId="4422784C" w14:textId="77777777" w:rsidR="00381602" w:rsidRPr="00B11A27" w:rsidRDefault="00381602" w:rsidP="00B11A27">
            <w:pPr>
              <w:pStyle w:val="SingleTxtG"/>
              <w:tabs>
                <w:tab w:val="clear" w:pos="1701"/>
                <w:tab w:val="clear" w:pos="2268"/>
                <w:tab w:val="clear" w:pos="2835"/>
              </w:tabs>
              <w:spacing w:before="80" w:after="80" w:line="200" w:lineRule="exact"/>
              <w:ind w:left="0" w:right="0"/>
              <w:jc w:val="left"/>
              <w:rPr>
                <w:i/>
                <w:sz w:val="16"/>
              </w:rPr>
            </w:pPr>
          </w:p>
        </w:tc>
        <w:tc>
          <w:tcPr>
            <w:tcW w:w="867" w:type="pct"/>
            <w:shd w:val="clear" w:color="auto" w:fill="auto"/>
            <w:vAlign w:val="bottom"/>
          </w:tcPr>
          <w:p w14:paraId="796DE7A7" w14:textId="77777777" w:rsidR="00381602" w:rsidRPr="00B11A27" w:rsidRDefault="00381602" w:rsidP="00B11A27">
            <w:pPr>
              <w:pStyle w:val="SingleTxtG"/>
              <w:tabs>
                <w:tab w:val="clear" w:pos="1701"/>
                <w:tab w:val="clear" w:pos="2268"/>
                <w:tab w:val="clear" w:pos="2835"/>
              </w:tabs>
              <w:spacing w:before="80" w:after="80" w:line="200" w:lineRule="exact"/>
              <w:ind w:left="113" w:right="0"/>
              <w:jc w:val="right"/>
              <w:rPr>
                <w:i/>
                <w:sz w:val="16"/>
              </w:rPr>
            </w:pPr>
            <w:r w:rsidRPr="00B11A27">
              <w:rPr>
                <w:i/>
                <w:sz w:val="16"/>
              </w:rPr>
              <w:t>2017</w:t>
            </w:r>
          </w:p>
        </w:tc>
        <w:tc>
          <w:tcPr>
            <w:tcW w:w="961" w:type="pct"/>
            <w:shd w:val="clear" w:color="auto" w:fill="auto"/>
            <w:vAlign w:val="bottom"/>
          </w:tcPr>
          <w:p w14:paraId="085CEF07" w14:textId="77777777" w:rsidR="00381602" w:rsidRPr="00B11A27" w:rsidRDefault="00381602" w:rsidP="00B11A27">
            <w:pPr>
              <w:pStyle w:val="SingleTxtG"/>
              <w:tabs>
                <w:tab w:val="clear" w:pos="1701"/>
                <w:tab w:val="clear" w:pos="2268"/>
                <w:tab w:val="clear" w:pos="2835"/>
              </w:tabs>
              <w:spacing w:before="80" w:after="80" w:line="200" w:lineRule="exact"/>
              <w:ind w:left="113" w:right="0"/>
              <w:jc w:val="right"/>
              <w:rPr>
                <w:i/>
                <w:sz w:val="16"/>
              </w:rPr>
            </w:pPr>
            <w:r w:rsidRPr="00B11A27">
              <w:rPr>
                <w:i/>
                <w:sz w:val="16"/>
              </w:rPr>
              <w:t>2018</w:t>
            </w:r>
          </w:p>
        </w:tc>
        <w:tc>
          <w:tcPr>
            <w:tcW w:w="961" w:type="pct"/>
            <w:shd w:val="clear" w:color="auto" w:fill="auto"/>
            <w:vAlign w:val="bottom"/>
          </w:tcPr>
          <w:p w14:paraId="704A8EAC" w14:textId="77777777" w:rsidR="00381602" w:rsidRPr="00B11A27" w:rsidRDefault="00381602" w:rsidP="00B11A27">
            <w:pPr>
              <w:pStyle w:val="SingleTxtG"/>
              <w:tabs>
                <w:tab w:val="clear" w:pos="1701"/>
                <w:tab w:val="clear" w:pos="2268"/>
                <w:tab w:val="clear" w:pos="2835"/>
              </w:tabs>
              <w:spacing w:before="80" w:after="80" w:line="200" w:lineRule="exact"/>
              <w:ind w:left="113" w:right="0"/>
              <w:jc w:val="right"/>
              <w:rPr>
                <w:i/>
                <w:sz w:val="16"/>
              </w:rPr>
            </w:pPr>
            <w:r w:rsidRPr="00B11A27">
              <w:rPr>
                <w:i/>
                <w:sz w:val="16"/>
              </w:rPr>
              <w:t>2019</w:t>
            </w:r>
          </w:p>
        </w:tc>
        <w:tc>
          <w:tcPr>
            <w:tcW w:w="960" w:type="pct"/>
            <w:shd w:val="clear" w:color="auto" w:fill="auto"/>
            <w:vAlign w:val="bottom"/>
          </w:tcPr>
          <w:p w14:paraId="77503FFC" w14:textId="77777777" w:rsidR="00381602" w:rsidRPr="00B11A27" w:rsidRDefault="00381602" w:rsidP="00B11A27">
            <w:pPr>
              <w:pStyle w:val="SingleTxtG"/>
              <w:tabs>
                <w:tab w:val="clear" w:pos="1701"/>
                <w:tab w:val="clear" w:pos="2268"/>
                <w:tab w:val="clear" w:pos="2835"/>
              </w:tabs>
              <w:spacing w:before="80" w:after="80" w:line="200" w:lineRule="exact"/>
              <w:ind w:left="113" w:right="0"/>
              <w:jc w:val="right"/>
              <w:rPr>
                <w:i/>
                <w:sz w:val="16"/>
              </w:rPr>
            </w:pPr>
            <w:r w:rsidRPr="00B11A27">
              <w:rPr>
                <w:i/>
                <w:sz w:val="16"/>
              </w:rPr>
              <w:t>2020</w:t>
            </w:r>
          </w:p>
        </w:tc>
      </w:tr>
      <w:tr w:rsidR="00381602" w:rsidRPr="00B11A27" w14:paraId="7AAD459A" w14:textId="77777777" w:rsidTr="00B11A27">
        <w:trPr>
          <w:cantSplit/>
          <w:trHeight w:val="240"/>
        </w:trPr>
        <w:tc>
          <w:tcPr>
            <w:tcW w:w="1250" w:type="pct"/>
            <w:shd w:val="clear" w:color="auto" w:fill="auto"/>
          </w:tcPr>
          <w:p w14:paraId="7452D702" w14:textId="7AA02C6E" w:rsidR="00381602" w:rsidRPr="00B11A27" w:rsidRDefault="00381602" w:rsidP="00B11A27">
            <w:pPr>
              <w:pStyle w:val="SingleTxtG"/>
              <w:tabs>
                <w:tab w:val="clear" w:pos="1701"/>
                <w:tab w:val="clear" w:pos="2268"/>
                <w:tab w:val="clear" w:pos="2835"/>
              </w:tabs>
              <w:spacing w:before="40" w:after="40" w:line="220" w:lineRule="exact"/>
              <w:ind w:left="0" w:right="0"/>
              <w:jc w:val="left"/>
              <w:rPr>
                <w:sz w:val="18"/>
              </w:rPr>
            </w:pPr>
            <w:r w:rsidRPr="00B11A27">
              <w:rPr>
                <w:sz w:val="18"/>
              </w:rPr>
              <w:t>Tasa de crecimiento económico real</w:t>
            </w:r>
          </w:p>
        </w:tc>
        <w:tc>
          <w:tcPr>
            <w:tcW w:w="867" w:type="pct"/>
            <w:shd w:val="clear" w:color="auto" w:fill="auto"/>
            <w:vAlign w:val="bottom"/>
          </w:tcPr>
          <w:p w14:paraId="290F6D40" w14:textId="77777777" w:rsidR="00381602" w:rsidRPr="00B11A27" w:rsidRDefault="00381602" w:rsidP="00B11A27">
            <w:pPr>
              <w:pStyle w:val="SingleTxtG"/>
              <w:tabs>
                <w:tab w:val="clear" w:pos="1701"/>
                <w:tab w:val="clear" w:pos="2268"/>
                <w:tab w:val="clear" w:pos="2835"/>
              </w:tabs>
              <w:spacing w:before="40" w:after="40" w:line="220" w:lineRule="exact"/>
              <w:ind w:left="113" w:right="0"/>
              <w:jc w:val="right"/>
              <w:rPr>
                <w:sz w:val="18"/>
              </w:rPr>
            </w:pPr>
            <w:r w:rsidRPr="00B11A27">
              <w:rPr>
                <w:sz w:val="18"/>
              </w:rPr>
              <w:t>2,1</w:t>
            </w:r>
          </w:p>
        </w:tc>
        <w:tc>
          <w:tcPr>
            <w:tcW w:w="961" w:type="pct"/>
            <w:shd w:val="clear" w:color="auto" w:fill="auto"/>
            <w:vAlign w:val="bottom"/>
          </w:tcPr>
          <w:p w14:paraId="4FDEFE1A" w14:textId="77777777" w:rsidR="00381602" w:rsidRPr="00B11A27" w:rsidRDefault="00381602" w:rsidP="00B11A27">
            <w:pPr>
              <w:pStyle w:val="SingleTxtG"/>
              <w:tabs>
                <w:tab w:val="clear" w:pos="1701"/>
                <w:tab w:val="clear" w:pos="2268"/>
                <w:tab w:val="clear" w:pos="2835"/>
              </w:tabs>
              <w:spacing w:before="40" w:after="40" w:line="220" w:lineRule="exact"/>
              <w:ind w:left="113" w:right="0"/>
              <w:jc w:val="right"/>
              <w:rPr>
                <w:sz w:val="18"/>
              </w:rPr>
            </w:pPr>
            <w:r w:rsidRPr="00B11A27">
              <w:rPr>
                <w:sz w:val="18"/>
              </w:rPr>
              <w:t>4,5</w:t>
            </w:r>
          </w:p>
        </w:tc>
        <w:tc>
          <w:tcPr>
            <w:tcW w:w="961" w:type="pct"/>
            <w:shd w:val="clear" w:color="auto" w:fill="auto"/>
            <w:vAlign w:val="bottom"/>
          </w:tcPr>
          <w:p w14:paraId="38C6FAB8" w14:textId="77777777" w:rsidR="00381602" w:rsidRPr="00B11A27" w:rsidRDefault="00381602" w:rsidP="00B11A27">
            <w:pPr>
              <w:pStyle w:val="SingleTxtG"/>
              <w:tabs>
                <w:tab w:val="clear" w:pos="1701"/>
                <w:tab w:val="clear" w:pos="2268"/>
                <w:tab w:val="clear" w:pos="2835"/>
              </w:tabs>
              <w:spacing w:before="40" w:after="40" w:line="220" w:lineRule="exact"/>
              <w:ind w:left="113" w:right="0"/>
              <w:jc w:val="right"/>
              <w:rPr>
                <w:sz w:val="18"/>
              </w:rPr>
            </w:pPr>
            <w:r w:rsidRPr="00B11A27">
              <w:rPr>
                <w:sz w:val="18"/>
              </w:rPr>
              <w:t>4,2</w:t>
            </w:r>
          </w:p>
        </w:tc>
        <w:tc>
          <w:tcPr>
            <w:tcW w:w="960" w:type="pct"/>
            <w:shd w:val="clear" w:color="auto" w:fill="auto"/>
            <w:vAlign w:val="bottom"/>
          </w:tcPr>
          <w:p w14:paraId="448D456D" w14:textId="77777777" w:rsidR="00381602" w:rsidRPr="00B11A27" w:rsidRDefault="00381602" w:rsidP="00B11A27">
            <w:pPr>
              <w:pStyle w:val="SingleTxtG"/>
              <w:tabs>
                <w:tab w:val="clear" w:pos="1701"/>
                <w:tab w:val="clear" w:pos="2268"/>
                <w:tab w:val="clear" w:pos="2835"/>
              </w:tabs>
              <w:spacing w:before="40" w:after="40" w:line="220" w:lineRule="exact"/>
              <w:ind w:left="113" w:right="0"/>
              <w:jc w:val="right"/>
              <w:rPr>
                <w:sz w:val="18"/>
              </w:rPr>
            </w:pPr>
            <w:r w:rsidRPr="00B11A27">
              <w:rPr>
                <w:sz w:val="18"/>
              </w:rPr>
              <w:t>-1,0</w:t>
            </w:r>
          </w:p>
        </w:tc>
      </w:tr>
    </w:tbl>
    <w:p w14:paraId="6454316F" w14:textId="77777777" w:rsidR="00381602" w:rsidRPr="00B11A27" w:rsidRDefault="00381602" w:rsidP="00B11A27">
      <w:pPr>
        <w:pStyle w:val="SingleTxtG"/>
        <w:spacing w:before="120" w:after="240"/>
        <w:ind w:firstLine="170"/>
        <w:jc w:val="left"/>
        <w:rPr>
          <w:sz w:val="18"/>
          <w:szCs w:val="18"/>
        </w:rPr>
      </w:pPr>
      <w:r w:rsidRPr="00B11A27">
        <w:rPr>
          <w:i/>
          <w:sz w:val="18"/>
          <w:szCs w:val="18"/>
        </w:rPr>
        <w:t>Fuente</w:t>
      </w:r>
      <w:r w:rsidRPr="003004E4">
        <w:rPr>
          <w:i/>
          <w:iCs/>
          <w:sz w:val="18"/>
          <w:szCs w:val="18"/>
        </w:rPr>
        <w:t>:</w:t>
      </w:r>
      <w:r w:rsidRPr="00B11A27">
        <w:rPr>
          <w:sz w:val="18"/>
          <w:szCs w:val="18"/>
        </w:rPr>
        <w:t xml:space="preserve"> Oficina de Estadística de la República.</w:t>
      </w:r>
    </w:p>
    <w:p w14:paraId="55CB7BA6" w14:textId="79C1EFDB" w:rsidR="00381602" w:rsidRPr="00B95793" w:rsidRDefault="00B11A27" w:rsidP="00B11A27">
      <w:pPr>
        <w:pStyle w:val="H23G"/>
      </w:pPr>
      <w:r>
        <w:tab/>
      </w:r>
      <w:r>
        <w:tab/>
      </w:r>
      <w:r w:rsidR="00381602" w:rsidRPr="00B95793">
        <w:t>Ingreso nacional bruto (INB)</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261"/>
        <w:gridCol w:w="1028"/>
        <w:gridCol w:w="1027"/>
        <w:gridCol w:w="1027"/>
        <w:gridCol w:w="1027"/>
      </w:tblGrid>
      <w:tr w:rsidR="00B11A27" w:rsidRPr="00B11A27" w14:paraId="5F5D7EFB" w14:textId="77777777" w:rsidTr="00B11A27">
        <w:trPr>
          <w:cantSplit/>
          <w:trHeight w:val="240"/>
          <w:tblHeader/>
        </w:trPr>
        <w:tc>
          <w:tcPr>
            <w:tcW w:w="2212" w:type="pct"/>
            <w:tcBorders>
              <w:top w:val="single" w:sz="4" w:space="0" w:color="auto"/>
              <w:bottom w:val="single" w:sz="12" w:space="0" w:color="auto"/>
            </w:tcBorders>
            <w:shd w:val="clear" w:color="auto" w:fill="auto"/>
            <w:vAlign w:val="bottom"/>
          </w:tcPr>
          <w:p w14:paraId="7A53707C" w14:textId="77777777" w:rsidR="00381602" w:rsidRPr="00B11A27" w:rsidRDefault="00381602" w:rsidP="00B11A27">
            <w:pPr>
              <w:pStyle w:val="SingleTxtG"/>
              <w:tabs>
                <w:tab w:val="clear" w:pos="1701"/>
                <w:tab w:val="clear" w:pos="2268"/>
                <w:tab w:val="clear" w:pos="2835"/>
              </w:tabs>
              <w:spacing w:before="80" w:after="80" w:line="200" w:lineRule="exact"/>
              <w:ind w:left="0" w:right="0"/>
              <w:jc w:val="left"/>
              <w:rPr>
                <w:i/>
                <w:sz w:val="16"/>
              </w:rPr>
            </w:pPr>
          </w:p>
        </w:tc>
        <w:tc>
          <w:tcPr>
            <w:tcW w:w="697" w:type="pct"/>
            <w:tcBorders>
              <w:top w:val="single" w:sz="4" w:space="0" w:color="auto"/>
              <w:bottom w:val="single" w:sz="12" w:space="0" w:color="auto"/>
            </w:tcBorders>
            <w:shd w:val="clear" w:color="auto" w:fill="auto"/>
            <w:vAlign w:val="bottom"/>
          </w:tcPr>
          <w:p w14:paraId="6E0F3570" w14:textId="77777777" w:rsidR="00381602" w:rsidRPr="00B11A27" w:rsidRDefault="00381602" w:rsidP="00B11A27">
            <w:pPr>
              <w:pStyle w:val="SingleTxtG"/>
              <w:tabs>
                <w:tab w:val="clear" w:pos="1701"/>
                <w:tab w:val="clear" w:pos="2268"/>
                <w:tab w:val="clear" w:pos="2835"/>
              </w:tabs>
              <w:spacing w:before="80" w:after="80" w:line="200" w:lineRule="exact"/>
              <w:ind w:left="113" w:right="0"/>
              <w:jc w:val="right"/>
              <w:rPr>
                <w:i/>
                <w:sz w:val="16"/>
              </w:rPr>
            </w:pPr>
            <w:r w:rsidRPr="00B11A27">
              <w:rPr>
                <w:i/>
                <w:sz w:val="16"/>
              </w:rPr>
              <w:t>2017</w:t>
            </w:r>
          </w:p>
        </w:tc>
        <w:tc>
          <w:tcPr>
            <w:tcW w:w="697" w:type="pct"/>
            <w:tcBorders>
              <w:top w:val="single" w:sz="4" w:space="0" w:color="auto"/>
              <w:bottom w:val="single" w:sz="12" w:space="0" w:color="auto"/>
            </w:tcBorders>
            <w:shd w:val="clear" w:color="auto" w:fill="auto"/>
            <w:vAlign w:val="bottom"/>
          </w:tcPr>
          <w:p w14:paraId="5881F535" w14:textId="77777777" w:rsidR="00381602" w:rsidRPr="00B11A27" w:rsidRDefault="00381602" w:rsidP="00B11A27">
            <w:pPr>
              <w:pStyle w:val="SingleTxtG"/>
              <w:tabs>
                <w:tab w:val="clear" w:pos="1701"/>
                <w:tab w:val="clear" w:pos="2268"/>
                <w:tab w:val="clear" w:pos="2835"/>
              </w:tabs>
              <w:spacing w:before="80" w:after="80" w:line="200" w:lineRule="exact"/>
              <w:ind w:left="113" w:right="0"/>
              <w:jc w:val="right"/>
              <w:rPr>
                <w:i/>
                <w:sz w:val="16"/>
              </w:rPr>
            </w:pPr>
            <w:r w:rsidRPr="00B11A27">
              <w:rPr>
                <w:i/>
                <w:sz w:val="16"/>
              </w:rPr>
              <w:t>2018</w:t>
            </w:r>
          </w:p>
        </w:tc>
        <w:tc>
          <w:tcPr>
            <w:tcW w:w="697" w:type="pct"/>
            <w:tcBorders>
              <w:top w:val="single" w:sz="4" w:space="0" w:color="auto"/>
              <w:bottom w:val="single" w:sz="12" w:space="0" w:color="auto"/>
            </w:tcBorders>
            <w:shd w:val="clear" w:color="auto" w:fill="auto"/>
            <w:vAlign w:val="bottom"/>
          </w:tcPr>
          <w:p w14:paraId="0CA8E546" w14:textId="77777777" w:rsidR="00381602" w:rsidRPr="00B11A27" w:rsidRDefault="00381602" w:rsidP="00B11A27">
            <w:pPr>
              <w:pStyle w:val="SingleTxtG"/>
              <w:tabs>
                <w:tab w:val="clear" w:pos="1701"/>
                <w:tab w:val="clear" w:pos="2268"/>
                <w:tab w:val="clear" w:pos="2835"/>
              </w:tabs>
              <w:spacing w:before="80" w:after="80" w:line="200" w:lineRule="exact"/>
              <w:ind w:left="113" w:right="0"/>
              <w:jc w:val="right"/>
              <w:rPr>
                <w:i/>
                <w:sz w:val="16"/>
              </w:rPr>
            </w:pPr>
            <w:r w:rsidRPr="00B11A27">
              <w:rPr>
                <w:i/>
                <w:sz w:val="16"/>
              </w:rPr>
              <w:t>2019</w:t>
            </w:r>
          </w:p>
        </w:tc>
        <w:tc>
          <w:tcPr>
            <w:tcW w:w="697" w:type="pct"/>
            <w:tcBorders>
              <w:top w:val="single" w:sz="4" w:space="0" w:color="auto"/>
              <w:bottom w:val="single" w:sz="12" w:space="0" w:color="auto"/>
            </w:tcBorders>
            <w:shd w:val="clear" w:color="auto" w:fill="auto"/>
            <w:vAlign w:val="bottom"/>
          </w:tcPr>
          <w:p w14:paraId="46705AF0" w14:textId="77777777" w:rsidR="00381602" w:rsidRPr="00B11A27" w:rsidRDefault="00381602" w:rsidP="00B11A27">
            <w:pPr>
              <w:pStyle w:val="SingleTxtG"/>
              <w:tabs>
                <w:tab w:val="clear" w:pos="1701"/>
                <w:tab w:val="clear" w:pos="2268"/>
                <w:tab w:val="clear" w:pos="2835"/>
              </w:tabs>
              <w:spacing w:before="80" w:after="80" w:line="200" w:lineRule="exact"/>
              <w:ind w:left="113" w:right="0"/>
              <w:jc w:val="right"/>
              <w:rPr>
                <w:i/>
                <w:sz w:val="16"/>
              </w:rPr>
            </w:pPr>
            <w:r w:rsidRPr="00B11A27">
              <w:rPr>
                <w:i/>
                <w:sz w:val="16"/>
              </w:rPr>
              <w:t>2020</w:t>
            </w:r>
          </w:p>
        </w:tc>
      </w:tr>
      <w:tr w:rsidR="00B11A27" w:rsidRPr="00B11A27" w14:paraId="26ACFB97" w14:textId="77777777" w:rsidTr="00B11A27">
        <w:trPr>
          <w:cantSplit/>
          <w:trHeight w:val="240"/>
        </w:trPr>
        <w:tc>
          <w:tcPr>
            <w:tcW w:w="2212" w:type="pct"/>
            <w:tcBorders>
              <w:top w:val="single" w:sz="12" w:space="0" w:color="auto"/>
            </w:tcBorders>
            <w:shd w:val="clear" w:color="auto" w:fill="auto"/>
          </w:tcPr>
          <w:p w14:paraId="20DD3C33" w14:textId="77777777" w:rsidR="00381602" w:rsidRPr="00B11A27" w:rsidRDefault="00381602" w:rsidP="00B11A27">
            <w:pPr>
              <w:pStyle w:val="SingleTxtG"/>
              <w:tabs>
                <w:tab w:val="clear" w:pos="1701"/>
                <w:tab w:val="clear" w:pos="2268"/>
                <w:tab w:val="clear" w:pos="2835"/>
              </w:tabs>
              <w:spacing w:before="40" w:after="40" w:line="220" w:lineRule="exact"/>
              <w:ind w:left="0" w:right="0"/>
              <w:jc w:val="left"/>
              <w:rPr>
                <w:sz w:val="18"/>
              </w:rPr>
            </w:pPr>
            <w:r w:rsidRPr="00B11A27">
              <w:rPr>
                <w:sz w:val="18"/>
              </w:rPr>
              <w:t>INB (en millones de dinares serbios)</w:t>
            </w:r>
          </w:p>
        </w:tc>
        <w:tc>
          <w:tcPr>
            <w:tcW w:w="697" w:type="pct"/>
            <w:tcBorders>
              <w:top w:val="single" w:sz="12" w:space="0" w:color="auto"/>
            </w:tcBorders>
            <w:shd w:val="clear" w:color="auto" w:fill="auto"/>
            <w:vAlign w:val="bottom"/>
          </w:tcPr>
          <w:p w14:paraId="625B4246" w14:textId="77777777" w:rsidR="00381602" w:rsidRPr="00B11A27" w:rsidRDefault="00381602" w:rsidP="00B11A27">
            <w:pPr>
              <w:pStyle w:val="SingleTxtG"/>
              <w:tabs>
                <w:tab w:val="clear" w:pos="1701"/>
                <w:tab w:val="clear" w:pos="2268"/>
                <w:tab w:val="clear" w:pos="2835"/>
              </w:tabs>
              <w:spacing w:before="40" w:after="40" w:line="220" w:lineRule="exact"/>
              <w:ind w:left="113" w:right="0"/>
              <w:jc w:val="right"/>
              <w:rPr>
                <w:sz w:val="18"/>
              </w:rPr>
            </w:pPr>
            <w:r w:rsidRPr="00B11A27">
              <w:rPr>
                <w:sz w:val="18"/>
              </w:rPr>
              <w:t>4 452 337</w:t>
            </w:r>
          </w:p>
        </w:tc>
        <w:tc>
          <w:tcPr>
            <w:tcW w:w="697" w:type="pct"/>
            <w:tcBorders>
              <w:top w:val="single" w:sz="12" w:space="0" w:color="auto"/>
            </w:tcBorders>
            <w:shd w:val="clear" w:color="auto" w:fill="auto"/>
            <w:vAlign w:val="bottom"/>
          </w:tcPr>
          <w:p w14:paraId="620A57C9" w14:textId="77777777" w:rsidR="00381602" w:rsidRPr="00B11A27" w:rsidRDefault="00381602" w:rsidP="00B11A27">
            <w:pPr>
              <w:pStyle w:val="SingleTxtG"/>
              <w:tabs>
                <w:tab w:val="clear" w:pos="1701"/>
                <w:tab w:val="clear" w:pos="2268"/>
                <w:tab w:val="clear" w:pos="2835"/>
              </w:tabs>
              <w:spacing w:before="40" w:after="40" w:line="220" w:lineRule="exact"/>
              <w:ind w:left="113" w:right="0"/>
              <w:jc w:val="right"/>
              <w:rPr>
                <w:sz w:val="18"/>
              </w:rPr>
            </w:pPr>
            <w:r w:rsidRPr="00B11A27">
              <w:rPr>
                <w:sz w:val="18"/>
              </w:rPr>
              <w:t>4 811 101</w:t>
            </w:r>
          </w:p>
        </w:tc>
        <w:tc>
          <w:tcPr>
            <w:tcW w:w="697" w:type="pct"/>
            <w:tcBorders>
              <w:top w:val="single" w:sz="12" w:space="0" w:color="auto"/>
            </w:tcBorders>
            <w:shd w:val="clear" w:color="auto" w:fill="auto"/>
            <w:vAlign w:val="bottom"/>
          </w:tcPr>
          <w:p w14:paraId="41D6AA7D" w14:textId="77777777" w:rsidR="00381602" w:rsidRPr="00B11A27" w:rsidRDefault="00381602" w:rsidP="00B11A27">
            <w:pPr>
              <w:pStyle w:val="SingleTxtG"/>
              <w:tabs>
                <w:tab w:val="clear" w:pos="1701"/>
                <w:tab w:val="clear" w:pos="2268"/>
                <w:tab w:val="clear" w:pos="2835"/>
              </w:tabs>
              <w:spacing w:before="40" w:after="40" w:line="220" w:lineRule="exact"/>
              <w:ind w:left="113" w:right="0"/>
              <w:jc w:val="right"/>
              <w:rPr>
                <w:sz w:val="18"/>
              </w:rPr>
            </w:pPr>
            <w:r w:rsidRPr="00B11A27">
              <w:rPr>
                <w:sz w:val="18"/>
              </w:rPr>
              <w:t>5 124 275</w:t>
            </w:r>
          </w:p>
        </w:tc>
        <w:tc>
          <w:tcPr>
            <w:tcW w:w="697" w:type="pct"/>
            <w:tcBorders>
              <w:top w:val="single" w:sz="12" w:space="0" w:color="auto"/>
            </w:tcBorders>
            <w:shd w:val="clear" w:color="auto" w:fill="auto"/>
            <w:vAlign w:val="bottom"/>
          </w:tcPr>
          <w:p w14:paraId="63574989" w14:textId="77777777" w:rsidR="00381602" w:rsidRPr="00B11A27" w:rsidRDefault="00381602" w:rsidP="00B11A27">
            <w:pPr>
              <w:pStyle w:val="SingleTxtG"/>
              <w:tabs>
                <w:tab w:val="clear" w:pos="1701"/>
                <w:tab w:val="clear" w:pos="2268"/>
                <w:tab w:val="clear" w:pos="2835"/>
              </w:tabs>
              <w:spacing w:before="40" w:after="40" w:line="220" w:lineRule="exact"/>
              <w:ind w:left="113" w:right="0"/>
              <w:jc w:val="right"/>
              <w:rPr>
                <w:sz w:val="18"/>
              </w:rPr>
            </w:pPr>
            <w:r w:rsidRPr="00B11A27">
              <w:rPr>
                <w:sz w:val="18"/>
              </w:rPr>
              <w:t>...</w:t>
            </w:r>
          </w:p>
        </w:tc>
      </w:tr>
      <w:tr w:rsidR="00B11A27" w:rsidRPr="00B11A27" w14:paraId="2BD278BB" w14:textId="77777777" w:rsidTr="00B11A27">
        <w:trPr>
          <w:cantSplit/>
          <w:trHeight w:val="240"/>
        </w:trPr>
        <w:tc>
          <w:tcPr>
            <w:tcW w:w="2212" w:type="pct"/>
            <w:shd w:val="clear" w:color="auto" w:fill="auto"/>
          </w:tcPr>
          <w:p w14:paraId="553C9C22" w14:textId="21FE4302" w:rsidR="00381602" w:rsidRPr="00B11A27" w:rsidRDefault="00381602" w:rsidP="00B11A27">
            <w:pPr>
              <w:pStyle w:val="SingleTxtG"/>
              <w:tabs>
                <w:tab w:val="clear" w:pos="1701"/>
                <w:tab w:val="clear" w:pos="2268"/>
                <w:tab w:val="clear" w:pos="2835"/>
              </w:tabs>
              <w:spacing w:before="40" w:after="40" w:line="220" w:lineRule="exact"/>
              <w:ind w:left="0" w:right="0"/>
              <w:jc w:val="left"/>
              <w:rPr>
                <w:sz w:val="18"/>
              </w:rPr>
            </w:pPr>
            <w:r w:rsidRPr="00B11A27">
              <w:rPr>
                <w:sz w:val="18"/>
              </w:rPr>
              <w:t>INB (en millones de dólares de los EE.</w:t>
            </w:r>
            <w:r w:rsidR="00B11A27">
              <w:rPr>
                <w:sz w:val="18"/>
              </w:rPr>
              <w:t xml:space="preserve"> </w:t>
            </w:r>
            <w:r w:rsidRPr="00B11A27">
              <w:rPr>
                <w:sz w:val="18"/>
              </w:rPr>
              <w:t>UU.)</w:t>
            </w:r>
          </w:p>
        </w:tc>
        <w:tc>
          <w:tcPr>
            <w:tcW w:w="697" w:type="pct"/>
            <w:shd w:val="clear" w:color="auto" w:fill="auto"/>
            <w:vAlign w:val="bottom"/>
          </w:tcPr>
          <w:p w14:paraId="113E9ABF" w14:textId="77777777" w:rsidR="00381602" w:rsidRPr="00B11A27" w:rsidRDefault="00381602" w:rsidP="00B11A27">
            <w:pPr>
              <w:pStyle w:val="SingleTxtG"/>
              <w:tabs>
                <w:tab w:val="clear" w:pos="1701"/>
                <w:tab w:val="clear" w:pos="2268"/>
                <w:tab w:val="clear" w:pos="2835"/>
              </w:tabs>
              <w:spacing w:before="40" w:after="40" w:line="220" w:lineRule="exact"/>
              <w:ind w:left="113" w:right="0"/>
              <w:jc w:val="right"/>
              <w:rPr>
                <w:sz w:val="18"/>
              </w:rPr>
            </w:pPr>
            <w:r w:rsidRPr="00B11A27">
              <w:rPr>
                <w:sz w:val="18"/>
              </w:rPr>
              <w:t>41 417</w:t>
            </w:r>
          </w:p>
        </w:tc>
        <w:tc>
          <w:tcPr>
            <w:tcW w:w="697" w:type="pct"/>
            <w:shd w:val="clear" w:color="auto" w:fill="auto"/>
            <w:vAlign w:val="bottom"/>
          </w:tcPr>
          <w:p w14:paraId="29C3556C" w14:textId="77777777" w:rsidR="00381602" w:rsidRPr="00B11A27" w:rsidRDefault="00381602" w:rsidP="00B11A27">
            <w:pPr>
              <w:pStyle w:val="SingleTxtG"/>
              <w:tabs>
                <w:tab w:val="clear" w:pos="1701"/>
                <w:tab w:val="clear" w:pos="2268"/>
                <w:tab w:val="clear" w:pos="2835"/>
              </w:tabs>
              <w:spacing w:before="40" w:after="40" w:line="220" w:lineRule="exact"/>
              <w:ind w:left="113" w:right="0"/>
              <w:jc w:val="right"/>
              <w:rPr>
                <w:sz w:val="18"/>
              </w:rPr>
            </w:pPr>
            <w:r w:rsidRPr="00B11A27">
              <w:rPr>
                <w:sz w:val="18"/>
              </w:rPr>
              <w:t>47 977</w:t>
            </w:r>
          </w:p>
        </w:tc>
        <w:tc>
          <w:tcPr>
            <w:tcW w:w="697" w:type="pct"/>
            <w:shd w:val="clear" w:color="auto" w:fill="auto"/>
            <w:vAlign w:val="bottom"/>
          </w:tcPr>
          <w:p w14:paraId="45B0E760" w14:textId="77777777" w:rsidR="00381602" w:rsidRPr="00B11A27" w:rsidRDefault="00381602" w:rsidP="00B11A27">
            <w:pPr>
              <w:pStyle w:val="SingleTxtG"/>
              <w:tabs>
                <w:tab w:val="clear" w:pos="1701"/>
                <w:tab w:val="clear" w:pos="2268"/>
                <w:tab w:val="clear" w:pos="2835"/>
              </w:tabs>
              <w:spacing w:before="40" w:after="40" w:line="220" w:lineRule="exact"/>
              <w:ind w:left="113" w:right="0"/>
              <w:jc w:val="right"/>
              <w:rPr>
                <w:sz w:val="18"/>
              </w:rPr>
            </w:pPr>
            <w:r w:rsidRPr="00B11A27">
              <w:rPr>
                <w:sz w:val="18"/>
              </w:rPr>
              <w:t>48 674</w:t>
            </w:r>
          </w:p>
        </w:tc>
        <w:tc>
          <w:tcPr>
            <w:tcW w:w="697" w:type="pct"/>
            <w:shd w:val="clear" w:color="auto" w:fill="auto"/>
            <w:vAlign w:val="bottom"/>
          </w:tcPr>
          <w:p w14:paraId="2EA9313B" w14:textId="77777777" w:rsidR="00381602" w:rsidRPr="00B11A27" w:rsidRDefault="00381602" w:rsidP="00B11A27">
            <w:pPr>
              <w:pStyle w:val="SingleTxtG"/>
              <w:tabs>
                <w:tab w:val="clear" w:pos="1701"/>
                <w:tab w:val="clear" w:pos="2268"/>
                <w:tab w:val="clear" w:pos="2835"/>
              </w:tabs>
              <w:spacing w:before="40" w:after="40" w:line="220" w:lineRule="exact"/>
              <w:ind w:left="113" w:right="0"/>
              <w:jc w:val="right"/>
              <w:rPr>
                <w:sz w:val="18"/>
              </w:rPr>
            </w:pPr>
            <w:r w:rsidRPr="00B11A27">
              <w:rPr>
                <w:sz w:val="18"/>
              </w:rPr>
              <w:t>...</w:t>
            </w:r>
          </w:p>
        </w:tc>
      </w:tr>
      <w:tr w:rsidR="00B11A27" w:rsidRPr="00B11A27" w14:paraId="4858B1A7" w14:textId="77777777" w:rsidTr="00B11A27">
        <w:trPr>
          <w:cantSplit/>
          <w:trHeight w:val="240"/>
        </w:trPr>
        <w:tc>
          <w:tcPr>
            <w:tcW w:w="2212" w:type="pct"/>
            <w:tcBorders>
              <w:bottom w:val="single" w:sz="12" w:space="0" w:color="auto"/>
            </w:tcBorders>
            <w:shd w:val="clear" w:color="auto" w:fill="auto"/>
          </w:tcPr>
          <w:p w14:paraId="446E5EAC" w14:textId="77777777" w:rsidR="00381602" w:rsidRPr="00B11A27" w:rsidRDefault="00381602" w:rsidP="00B11A27">
            <w:pPr>
              <w:pStyle w:val="SingleTxtG"/>
              <w:tabs>
                <w:tab w:val="clear" w:pos="1701"/>
                <w:tab w:val="clear" w:pos="2268"/>
                <w:tab w:val="clear" w:pos="2835"/>
              </w:tabs>
              <w:spacing w:before="40" w:after="40" w:line="220" w:lineRule="exact"/>
              <w:ind w:left="0" w:right="0"/>
              <w:jc w:val="left"/>
              <w:rPr>
                <w:sz w:val="18"/>
              </w:rPr>
            </w:pPr>
            <w:r w:rsidRPr="00B11A27">
              <w:rPr>
                <w:sz w:val="18"/>
              </w:rPr>
              <w:t>INB (en millones de euros)</w:t>
            </w:r>
          </w:p>
        </w:tc>
        <w:tc>
          <w:tcPr>
            <w:tcW w:w="697" w:type="pct"/>
            <w:tcBorders>
              <w:bottom w:val="single" w:sz="12" w:space="0" w:color="auto"/>
            </w:tcBorders>
            <w:shd w:val="clear" w:color="auto" w:fill="auto"/>
            <w:vAlign w:val="bottom"/>
          </w:tcPr>
          <w:p w14:paraId="5932C3ED" w14:textId="77777777" w:rsidR="00381602" w:rsidRPr="00B11A27" w:rsidRDefault="00381602" w:rsidP="00B11A27">
            <w:pPr>
              <w:pStyle w:val="SingleTxtG"/>
              <w:tabs>
                <w:tab w:val="clear" w:pos="1701"/>
                <w:tab w:val="clear" w:pos="2268"/>
                <w:tab w:val="clear" w:pos="2835"/>
              </w:tabs>
              <w:spacing w:before="40" w:after="40" w:line="220" w:lineRule="exact"/>
              <w:ind w:left="113" w:right="0"/>
              <w:jc w:val="right"/>
              <w:rPr>
                <w:sz w:val="18"/>
              </w:rPr>
            </w:pPr>
            <w:r w:rsidRPr="00B11A27">
              <w:rPr>
                <w:sz w:val="18"/>
              </w:rPr>
              <w:t>36 694</w:t>
            </w:r>
          </w:p>
        </w:tc>
        <w:tc>
          <w:tcPr>
            <w:tcW w:w="697" w:type="pct"/>
            <w:tcBorders>
              <w:bottom w:val="single" w:sz="12" w:space="0" w:color="auto"/>
            </w:tcBorders>
            <w:shd w:val="clear" w:color="auto" w:fill="auto"/>
            <w:vAlign w:val="bottom"/>
          </w:tcPr>
          <w:p w14:paraId="0B9333F7" w14:textId="77777777" w:rsidR="00381602" w:rsidRPr="00B11A27" w:rsidRDefault="00381602" w:rsidP="00B11A27">
            <w:pPr>
              <w:pStyle w:val="SingleTxtG"/>
              <w:tabs>
                <w:tab w:val="clear" w:pos="1701"/>
                <w:tab w:val="clear" w:pos="2268"/>
                <w:tab w:val="clear" w:pos="2835"/>
              </w:tabs>
              <w:spacing w:before="40" w:after="40" w:line="220" w:lineRule="exact"/>
              <w:ind w:left="113" w:right="0"/>
              <w:jc w:val="right"/>
              <w:rPr>
                <w:sz w:val="18"/>
              </w:rPr>
            </w:pPr>
            <w:r w:rsidRPr="00B11A27">
              <w:rPr>
                <w:sz w:val="18"/>
              </w:rPr>
              <w:t>40 678</w:t>
            </w:r>
          </w:p>
        </w:tc>
        <w:tc>
          <w:tcPr>
            <w:tcW w:w="697" w:type="pct"/>
            <w:tcBorders>
              <w:bottom w:val="single" w:sz="12" w:space="0" w:color="auto"/>
            </w:tcBorders>
            <w:shd w:val="clear" w:color="auto" w:fill="auto"/>
            <w:vAlign w:val="bottom"/>
          </w:tcPr>
          <w:p w14:paraId="293D4E8B" w14:textId="77777777" w:rsidR="00381602" w:rsidRPr="00B11A27" w:rsidRDefault="00381602" w:rsidP="00B11A27">
            <w:pPr>
              <w:pStyle w:val="SingleTxtG"/>
              <w:tabs>
                <w:tab w:val="clear" w:pos="1701"/>
                <w:tab w:val="clear" w:pos="2268"/>
                <w:tab w:val="clear" w:pos="2835"/>
              </w:tabs>
              <w:spacing w:before="40" w:after="40" w:line="220" w:lineRule="exact"/>
              <w:ind w:left="113" w:right="0"/>
              <w:jc w:val="right"/>
              <w:rPr>
                <w:sz w:val="18"/>
              </w:rPr>
            </w:pPr>
            <w:r w:rsidRPr="00B11A27">
              <w:rPr>
                <w:sz w:val="18"/>
              </w:rPr>
              <w:t>43 480</w:t>
            </w:r>
          </w:p>
        </w:tc>
        <w:tc>
          <w:tcPr>
            <w:tcW w:w="697" w:type="pct"/>
            <w:tcBorders>
              <w:bottom w:val="single" w:sz="12" w:space="0" w:color="auto"/>
            </w:tcBorders>
            <w:shd w:val="clear" w:color="auto" w:fill="auto"/>
            <w:vAlign w:val="bottom"/>
          </w:tcPr>
          <w:p w14:paraId="2FFAECBC" w14:textId="77777777" w:rsidR="00381602" w:rsidRPr="00B11A27" w:rsidRDefault="00381602" w:rsidP="00B11A27">
            <w:pPr>
              <w:pStyle w:val="SingleTxtG"/>
              <w:tabs>
                <w:tab w:val="clear" w:pos="1701"/>
                <w:tab w:val="clear" w:pos="2268"/>
                <w:tab w:val="clear" w:pos="2835"/>
              </w:tabs>
              <w:spacing w:before="40" w:after="40" w:line="220" w:lineRule="exact"/>
              <w:ind w:left="113" w:right="0"/>
              <w:jc w:val="right"/>
              <w:rPr>
                <w:sz w:val="18"/>
              </w:rPr>
            </w:pPr>
            <w:r w:rsidRPr="00B11A27">
              <w:rPr>
                <w:sz w:val="18"/>
              </w:rPr>
              <w:t>...</w:t>
            </w:r>
          </w:p>
        </w:tc>
      </w:tr>
    </w:tbl>
    <w:p w14:paraId="0DA426D7" w14:textId="77777777" w:rsidR="00381602" w:rsidRPr="00B11A27" w:rsidRDefault="00381602" w:rsidP="00B11A27">
      <w:pPr>
        <w:pStyle w:val="SingleTxtG"/>
        <w:spacing w:before="120" w:after="240"/>
        <w:ind w:firstLine="170"/>
        <w:jc w:val="left"/>
        <w:rPr>
          <w:sz w:val="18"/>
          <w:szCs w:val="18"/>
        </w:rPr>
      </w:pPr>
      <w:r w:rsidRPr="00B11A27">
        <w:rPr>
          <w:i/>
          <w:sz w:val="18"/>
          <w:szCs w:val="18"/>
        </w:rPr>
        <w:t>Fuente</w:t>
      </w:r>
      <w:r w:rsidRPr="003004E4">
        <w:rPr>
          <w:i/>
          <w:iCs/>
          <w:sz w:val="18"/>
          <w:szCs w:val="18"/>
        </w:rPr>
        <w:t>:</w:t>
      </w:r>
      <w:r w:rsidRPr="00B11A27">
        <w:rPr>
          <w:sz w:val="18"/>
          <w:szCs w:val="18"/>
        </w:rPr>
        <w:t xml:space="preserve"> Oficina de Estadística de la República.</w:t>
      </w:r>
    </w:p>
    <w:p w14:paraId="68D871AC" w14:textId="1AC224FD" w:rsidR="00381602" w:rsidRPr="00B95793" w:rsidRDefault="00B11A27" w:rsidP="00B11A27">
      <w:pPr>
        <w:pStyle w:val="H23G"/>
      </w:pPr>
      <w:r>
        <w:tab/>
      </w:r>
      <w:r>
        <w:tab/>
      </w:r>
      <w:r w:rsidR="00381602" w:rsidRPr="00B95793">
        <w:t>Índice de precios al consumidor</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602"/>
        <w:gridCol w:w="4768"/>
      </w:tblGrid>
      <w:tr w:rsidR="00B11A27" w:rsidRPr="00B11A27" w14:paraId="54944BAF" w14:textId="77777777" w:rsidTr="00B11A27">
        <w:trPr>
          <w:cantSplit/>
          <w:trHeight w:val="240"/>
          <w:tblHeader/>
        </w:trPr>
        <w:tc>
          <w:tcPr>
            <w:tcW w:w="1765" w:type="pct"/>
            <w:vMerge w:val="restart"/>
            <w:tcBorders>
              <w:top w:val="single" w:sz="4" w:space="0" w:color="auto"/>
            </w:tcBorders>
            <w:shd w:val="clear" w:color="auto" w:fill="auto"/>
            <w:vAlign w:val="bottom"/>
          </w:tcPr>
          <w:p w14:paraId="528DCD18" w14:textId="77777777" w:rsidR="00B11A27" w:rsidRPr="00B11A27" w:rsidRDefault="00B11A27" w:rsidP="00B11A27">
            <w:pPr>
              <w:pStyle w:val="SingleTxtG"/>
              <w:tabs>
                <w:tab w:val="clear" w:pos="1701"/>
                <w:tab w:val="clear" w:pos="2268"/>
                <w:tab w:val="clear" w:pos="2835"/>
              </w:tabs>
              <w:spacing w:before="80" w:after="80" w:line="200" w:lineRule="exact"/>
              <w:ind w:left="0" w:right="0"/>
              <w:jc w:val="left"/>
              <w:rPr>
                <w:i/>
                <w:sz w:val="16"/>
              </w:rPr>
            </w:pPr>
          </w:p>
        </w:tc>
        <w:tc>
          <w:tcPr>
            <w:tcW w:w="3235" w:type="pct"/>
            <w:tcBorders>
              <w:top w:val="single" w:sz="4" w:space="0" w:color="auto"/>
              <w:bottom w:val="single" w:sz="4" w:space="0" w:color="auto"/>
            </w:tcBorders>
            <w:shd w:val="clear" w:color="auto" w:fill="auto"/>
            <w:vAlign w:val="bottom"/>
          </w:tcPr>
          <w:p w14:paraId="2501E3FE" w14:textId="77777777" w:rsidR="00B11A27" w:rsidRPr="00B11A27" w:rsidRDefault="00B11A27" w:rsidP="00B11A27">
            <w:pPr>
              <w:pStyle w:val="SingleTxtG"/>
              <w:tabs>
                <w:tab w:val="clear" w:pos="1701"/>
                <w:tab w:val="clear" w:pos="2268"/>
                <w:tab w:val="clear" w:pos="2835"/>
              </w:tabs>
              <w:spacing w:before="80" w:after="80" w:line="200" w:lineRule="exact"/>
              <w:ind w:left="113" w:right="0"/>
              <w:jc w:val="center"/>
              <w:rPr>
                <w:i/>
                <w:sz w:val="16"/>
              </w:rPr>
            </w:pPr>
            <w:r w:rsidRPr="00B11A27">
              <w:rPr>
                <w:i/>
                <w:sz w:val="16"/>
              </w:rPr>
              <w:t>Último año = 100</w:t>
            </w:r>
          </w:p>
        </w:tc>
      </w:tr>
      <w:tr w:rsidR="00B11A27" w:rsidRPr="00B11A27" w14:paraId="20972F2D" w14:textId="77777777" w:rsidTr="00B11A27">
        <w:trPr>
          <w:cantSplit/>
          <w:trHeight w:val="240"/>
        </w:trPr>
        <w:tc>
          <w:tcPr>
            <w:tcW w:w="1765" w:type="pct"/>
            <w:vMerge/>
            <w:tcBorders>
              <w:bottom w:val="single" w:sz="12" w:space="0" w:color="auto"/>
            </w:tcBorders>
            <w:shd w:val="clear" w:color="auto" w:fill="auto"/>
          </w:tcPr>
          <w:p w14:paraId="58284C31" w14:textId="77777777" w:rsidR="00B11A27" w:rsidRPr="00B11A27" w:rsidRDefault="00B11A27" w:rsidP="00B11A27">
            <w:pPr>
              <w:pStyle w:val="SingleTxtG"/>
              <w:tabs>
                <w:tab w:val="clear" w:pos="1701"/>
                <w:tab w:val="clear" w:pos="2268"/>
                <w:tab w:val="clear" w:pos="2835"/>
              </w:tabs>
              <w:spacing w:before="40" w:after="40" w:line="220" w:lineRule="exact"/>
              <w:ind w:left="0" w:right="0"/>
              <w:jc w:val="left"/>
              <w:rPr>
                <w:sz w:val="18"/>
              </w:rPr>
            </w:pPr>
          </w:p>
        </w:tc>
        <w:tc>
          <w:tcPr>
            <w:tcW w:w="3235" w:type="pct"/>
            <w:tcBorders>
              <w:top w:val="single" w:sz="4" w:space="0" w:color="auto"/>
              <w:bottom w:val="single" w:sz="12" w:space="0" w:color="auto"/>
            </w:tcBorders>
            <w:shd w:val="clear" w:color="auto" w:fill="auto"/>
            <w:vAlign w:val="bottom"/>
          </w:tcPr>
          <w:p w14:paraId="1CFFE8EB" w14:textId="77777777" w:rsidR="00B11A27" w:rsidRPr="00B11A27" w:rsidRDefault="00B11A27" w:rsidP="00B11A27">
            <w:pPr>
              <w:pStyle w:val="SingleTxtG"/>
              <w:tabs>
                <w:tab w:val="clear" w:pos="1701"/>
                <w:tab w:val="clear" w:pos="2268"/>
                <w:tab w:val="clear" w:pos="2835"/>
              </w:tabs>
              <w:spacing w:before="80" w:after="80" w:line="200" w:lineRule="exact"/>
              <w:ind w:left="113" w:right="0"/>
              <w:jc w:val="right"/>
              <w:rPr>
                <w:i/>
                <w:sz w:val="16"/>
              </w:rPr>
            </w:pPr>
            <w:r w:rsidRPr="00B11A27">
              <w:rPr>
                <w:i/>
                <w:sz w:val="16"/>
              </w:rPr>
              <w:t>Precios al consumidor</w:t>
            </w:r>
          </w:p>
        </w:tc>
      </w:tr>
      <w:tr w:rsidR="00381602" w:rsidRPr="00B11A27" w14:paraId="0C1A67E8" w14:textId="77777777" w:rsidTr="00B11A27">
        <w:trPr>
          <w:cantSplit/>
          <w:trHeight w:val="240"/>
        </w:trPr>
        <w:tc>
          <w:tcPr>
            <w:tcW w:w="1765" w:type="pct"/>
            <w:tcBorders>
              <w:top w:val="single" w:sz="12" w:space="0" w:color="auto"/>
            </w:tcBorders>
            <w:shd w:val="clear" w:color="auto" w:fill="auto"/>
          </w:tcPr>
          <w:p w14:paraId="62F9A6D7" w14:textId="77777777" w:rsidR="00381602" w:rsidRPr="00B11A27" w:rsidRDefault="00381602" w:rsidP="00B11A27">
            <w:pPr>
              <w:pStyle w:val="SingleTxtG"/>
              <w:tabs>
                <w:tab w:val="clear" w:pos="1701"/>
                <w:tab w:val="clear" w:pos="2268"/>
                <w:tab w:val="clear" w:pos="2835"/>
              </w:tabs>
              <w:spacing w:before="40" w:after="40" w:line="220" w:lineRule="exact"/>
              <w:ind w:left="0" w:right="0"/>
              <w:jc w:val="left"/>
              <w:rPr>
                <w:sz w:val="18"/>
              </w:rPr>
            </w:pPr>
            <w:r w:rsidRPr="00B11A27">
              <w:rPr>
                <w:sz w:val="18"/>
              </w:rPr>
              <w:t>2014</w:t>
            </w:r>
          </w:p>
        </w:tc>
        <w:tc>
          <w:tcPr>
            <w:tcW w:w="3235" w:type="pct"/>
            <w:tcBorders>
              <w:top w:val="single" w:sz="12" w:space="0" w:color="auto"/>
            </w:tcBorders>
            <w:shd w:val="clear" w:color="auto" w:fill="auto"/>
            <w:vAlign w:val="bottom"/>
          </w:tcPr>
          <w:p w14:paraId="1E82699D" w14:textId="77777777" w:rsidR="00381602" w:rsidRPr="00B11A27" w:rsidRDefault="00381602" w:rsidP="00B11A27">
            <w:pPr>
              <w:pStyle w:val="SingleTxtG"/>
              <w:tabs>
                <w:tab w:val="clear" w:pos="1701"/>
                <w:tab w:val="clear" w:pos="2268"/>
                <w:tab w:val="clear" w:pos="2835"/>
              </w:tabs>
              <w:spacing w:before="40" w:after="40" w:line="220" w:lineRule="exact"/>
              <w:ind w:left="113" w:right="0"/>
              <w:jc w:val="right"/>
              <w:rPr>
                <w:sz w:val="18"/>
              </w:rPr>
            </w:pPr>
            <w:r w:rsidRPr="00B11A27">
              <w:rPr>
                <w:sz w:val="18"/>
              </w:rPr>
              <w:t>102,9</w:t>
            </w:r>
          </w:p>
        </w:tc>
      </w:tr>
      <w:tr w:rsidR="00381602" w:rsidRPr="00B11A27" w14:paraId="7BAB87F1" w14:textId="77777777" w:rsidTr="00B11A27">
        <w:trPr>
          <w:cantSplit/>
          <w:trHeight w:val="240"/>
        </w:trPr>
        <w:tc>
          <w:tcPr>
            <w:tcW w:w="1765" w:type="pct"/>
            <w:shd w:val="clear" w:color="auto" w:fill="auto"/>
          </w:tcPr>
          <w:p w14:paraId="6C10E7C6" w14:textId="77777777" w:rsidR="00381602" w:rsidRPr="00B11A27" w:rsidRDefault="00381602" w:rsidP="00B11A27">
            <w:pPr>
              <w:pStyle w:val="SingleTxtG"/>
              <w:tabs>
                <w:tab w:val="clear" w:pos="1701"/>
                <w:tab w:val="clear" w:pos="2268"/>
                <w:tab w:val="clear" w:pos="2835"/>
              </w:tabs>
              <w:spacing w:before="40" w:after="40" w:line="220" w:lineRule="exact"/>
              <w:ind w:left="0" w:right="0"/>
              <w:jc w:val="left"/>
              <w:rPr>
                <w:sz w:val="18"/>
              </w:rPr>
            </w:pPr>
            <w:r w:rsidRPr="00B11A27">
              <w:rPr>
                <w:sz w:val="18"/>
              </w:rPr>
              <w:t>2015</w:t>
            </w:r>
          </w:p>
        </w:tc>
        <w:tc>
          <w:tcPr>
            <w:tcW w:w="3235" w:type="pct"/>
            <w:shd w:val="clear" w:color="auto" w:fill="auto"/>
            <w:vAlign w:val="bottom"/>
          </w:tcPr>
          <w:p w14:paraId="5F98957B" w14:textId="77777777" w:rsidR="00381602" w:rsidRPr="00B11A27" w:rsidRDefault="00381602" w:rsidP="00B11A27">
            <w:pPr>
              <w:pStyle w:val="SingleTxtG"/>
              <w:tabs>
                <w:tab w:val="clear" w:pos="1701"/>
                <w:tab w:val="clear" w:pos="2268"/>
                <w:tab w:val="clear" w:pos="2835"/>
              </w:tabs>
              <w:spacing w:before="40" w:after="40" w:line="220" w:lineRule="exact"/>
              <w:ind w:left="113" w:right="0"/>
              <w:jc w:val="right"/>
              <w:rPr>
                <w:sz w:val="18"/>
              </w:rPr>
            </w:pPr>
            <w:r w:rsidRPr="00B11A27">
              <w:rPr>
                <w:sz w:val="18"/>
              </w:rPr>
              <w:t>101,9</w:t>
            </w:r>
          </w:p>
        </w:tc>
      </w:tr>
      <w:tr w:rsidR="00381602" w:rsidRPr="00B11A27" w14:paraId="27702D9E" w14:textId="77777777" w:rsidTr="00B11A27">
        <w:trPr>
          <w:cantSplit/>
          <w:trHeight w:val="240"/>
        </w:trPr>
        <w:tc>
          <w:tcPr>
            <w:tcW w:w="1765" w:type="pct"/>
            <w:shd w:val="clear" w:color="auto" w:fill="auto"/>
          </w:tcPr>
          <w:p w14:paraId="7E8B16D7" w14:textId="77777777" w:rsidR="00381602" w:rsidRPr="00B11A27" w:rsidRDefault="00381602" w:rsidP="00B11A27">
            <w:pPr>
              <w:pStyle w:val="SingleTxtG"/>
              <w:tabs>
                <w:tab w:val="clear" w:pos="1701"/>
                <w:tab w:val="clear" w:pos="2268"/>
                <w:tab w:val="clear" w:pos="2835"/>
              </w:tabs>
              <w:spacing w:before="40" w:after="40" w:line="220" w:lineRule="exact"/>
              <w:ind w:left="0" w:right="0"/>
              <w:jc w:val="left"/>
              <w:rPr>
                <w:sz w:val="18"/>
              </w:rPr>
            </w:pPr>
            <w:r w:rsidRPr="00B11A27">
              <w:rPr>
                <w:sz w:val="18"/>
              </w:rPr>
              <w:t>2016</w:t>
            </w:r>
          </w:p>
        </w:tc>
        <w:tc>
          <w:tcPr>
            <w:tcW w:w="3235" w:type="pct"/>
            <w:shd w:val="clear" w:color="auto" w:fill="auto"/>
            <w:vAlign w:val="bottom"/>
          </w:tcPr>
          <w:p w14:paraId="38F844B2" w14:textId="77777777" w:rsidR="00381602" w:rsidRPr="00B11A27" w:rsidRDefault="00381602" w:rsidP="00B11A27">
            <w:pPr>
              <w:pStyle w:val="SingleTxtG"/>
              <w:tabs>
                <w:tab w:val="clear" w:pos="1701"/>
                <w:tab w:val="clear" w:pos="2268"/>
                <w:tab w:val="clear" w:pos="2835"/>
              </w:tabs>
              <w:spacing w:before="40" w:after="40" w:line="220" w:lineRule="exact"/>
              <w:ind w:left="113" w:right="0"/>
              <w:jc w:val="right"/>
              <w:rPr>
                <w:sz w:val="18"/>
              </w:rPr>
            </w:pPr>
            <w:r w:rsidRPr="00B11A27">
              <w:rPr>
                <w:sz w:val="18"/>
              </w:rPr>
              <w:t>101,2</w:t>
            </w:r>
          </w:p>
        </w:tc>
      </w:tr>
      <w:tr w:rsidR="00381602" w:rsidRPr="00B11A27" w14:paraId="5620453E" w14:textId="77777777" w:rsidTr="00B11A27">
        <w:trPr>
          <w:cantSplit/>
          <w:trHeight w:val="240"/>
        </w:trPr>
        <w:tc>
          <w:tcPr>
            <w:tcW w:w="1765" w:type="pct"/>
            <w:shd w:val="clear" w:color="auto" w:fill="auto"/>
          </w:tcPr>
          <w:p w14:paraId="1592CEC8" w14:textId="77777777" w:rsidR="00381602" w:rsidRPr="00B11A27" w:rsidRDefault="00381602" w:rsidP="00B11A27">
            <w:pPr>
              <w:pStyle w:val="SingleTxtG"/>
              <w:tabs>
                <w:tab w:val="clear" w:pos="1701"/>
                <w:tab w:val="clear" w:pos="2268"/>
                <w:tab w:val="clear" w:pos="2835"/>
              </w:tabs>
              <w:spacing w:before="40" w:after="40" w:line="220" w:lineRule="exact"/>
              <w:ind w:left="0" w:right="0"/>
              <w:jc w:val="left"/>
              <w:rPr>
                <w:sz w:val="18"/>
              </w:rPr>
            </w:pPr>
            <w:r w:rsidRPr="00B11A27">
              <w:rPr>
                <w:sz w:val="18"/>
              </w:rPr>
              <w:t>2017</w:t>
            </w:r>
          </w:p>
        </w:tc>
        <w:tc>
          <w:tcPr>
            <w:tcW w:w="3235" w:type="pct"/>
            <w:shd w:val="clear" w:color="auto" w:fill="auto"/>
            <w:vAlign w:val="bottom"/>
          </w:tcPr>
          <w:p w14:paraId="3C1393F7" w14:textId="77777777" w:rsidR="00381602" w:rsidRPr="00B11A27" w:rsidRDefault="00381602" w:rsidP="00B11A27">
            <w:pPr>
              <w:pStyle w:val="SingleTxtG"/>
              <w:tabs>
                <w:tab w:val="clear" w:pos="1701"/>
                <w:tab w:val="clear" w:pos="2268"/>
                <w:tab w:val="clear" w:pos="2835"/>
              </w:tabs>
              <w:spacing w:before="40" w:after="40" w:line="220" w:lineRule="exact"/>
              <w:ind w:left="113" w:right="0"/>
              <w:jc w:val="right"/>
              <w:rPr>
                <w:sz w:val="18"/>
              </w:rPr>
            </w:pPr>
            <w:r w:rsidRPr="00B11A27">
              <w:rPr>
                <w:sz w:val="18"/>
              </w:rPr>
              <w:t>103,0</w:t>
            </w:r>
          </w:p>
        </w:tc>
      </w:tr>
      <w:tr w:rsidR="00381602" w:rsidRPr="00B11A27" w14:paraId="34657447" w14:textId="77777777" w:rsidTr="00B11A27">
        <w:trPr>
          <w:cantSplit/>
          <w:trHeight w:val="240"/>
        </w:trPr>
        <w:tc>
          <w:tcPr>
            <w:tcW w:w="1765" w:type="pct"/>
            <w:shd w:val="clear" w:color="auto" w:fill="auto"/>
          </w:tcPr>
          <w:p w14:paraId="2F0D458C" w14:textId="77777777" w:rsidR="00381602" w:rsidRPr="00B11A27" w:rsidRDefault="00381602" w:rsidP="00B11A27">
            <w:pPr>
              <w:pStyle w:val="SingleTxtG"/>
              <w:tabs>
                <w:tab w:val="clear" w:pos="1701"/>
                <w:tab w:val="clear" w:pos="2268"/>
                <w:tab w:val="clear" w:pos="2835"/>
              </w:tabs>
              <w:spacing w:before="40" w:after="40" w:line="220" w:lineRule="exact"/>
              <w:ind w:left="0" w:right="0"/>
              <w:jc w:val="left"/>
              <w:rPr>
                <w:sz w:val="18"/>
              </w:rPr>
            </w:pPr>
            <w:r w:rsidRPr="00B11A27">
              <w:rPr>
                <w:sz w:val="18"/>
              </w:rPr>
              <w:t>2018</w:t>
            </w:r>
          </w:p>
        </w:tc>
        <w:tc>
          <w:tcPr>
            <w:tcW w:w="3235" w:type="pct"/>
            <w:shd w:val="clear" w:color="auto" w:fill="auto"/>
            <w:vAlign w:val="bottom"/>
          </w:tcPr>
          <w:p w14:paraId="2B31E686" w14:textId="77777777" w:rsidR="00381602" w:rsidRPr="00B11A27" w:rsidRDefault="00381602" w:rsidP="00B11A27">
            <w:pPr>
              <w:pStyle w:val="SingleTxtG"/>
              <w:tabs>
                <w:tab w:val="clear" w:pos="1701"/>
                <w:tab w:val="clear" w:pos="2268"/>
                <w:tab w:val="clear" w:pos="2835"/>
              </w:tabs>
              <w:spacing w:before="40" w:after="40" w:line="220" w:lineRule="exact"/>
              <w:ind w:left="113" w:right="0"/>
              <w:jc w:val="right"/>
              <w:rPr>
                <w:sz w:val="18"/>
              </w:rPr>
            </w:pPr>
            <w:r w:rsidRPr="00B11A27">
              <w:rPr>
                <w:sz w:val="18"/>
              </w:rPr>
              <w:t>102,0</w:t>
            </w:r>
          </w:p>
        </w:tc>
      </w:tr>
      <w:tr w:rsidR="00381602" w:rsidRPr="00B11A27" w14:paraId="18451BE5" w14:textId="77777777" w:rsidTr="00B11A27">
        <w:trPr>
          <w:cantSplit/>
          <w:trHeight w:val="240"/>
        </w:trPr>
        <w:tc>
          <w:tcPr>
            <w:tcW w:w="1765" w:type="pct"/>
            <w:shd w:val="clear" w:color="auto" w:fill="auto"/>
          </w:tcPr>
          <w:p w14:paraId="332A9A37" w14:textId="77777777" w:rsidR="00381602" w:rsidRPr="00B11A27" w:rsidRDefault="00381602" w:rsidP="00B11A27">
            <w:pPr>
              <w:pStyle w:val="SingleTxtG"/>
              <w:tabs>
                <w:tab w:val="clear" w:pos="1701"/>
                <w:tab w:val="clear" w:pos="2268"/>
                <w:tab w:val="clear" w:pos="2835"/>
              </w:tabs>
              <w:spacing w:before="40" w:after="40" w:line="220" w:lineRule="exact"/>
              <w:ind w:left="0" w:right="0"/>
              <w:jc w:val="left"/>
              <w:rPr>
                <w:sz w:val="18"/>
              </w:rPr>
            </w:pPr>
            <w:r w:rsidRPr="00B11A27">
              <w:rPr>
                <w:sz w:val="18"/>
              </w:rPr>
              <w:t>2019</w:t>
            </w:r>
          </w:p>
        </w:tc>
        <w:tc>
          <w:tcPr>
            <w:tcW w:w="3235" w:type="pct"/>
            <w:shd w:val="clear" w:color="auto" w:fill="auto"/>
            <w:vAlign w:val="bottom"/>
          </w:tcPr>
          <w:p w14:paraId="046B0255" w14:textId="77777777" w:rsidR="00381602" w:rsidRPr="00B11A27" w:rsidRDefault="00381602" w:rsidP="00B11A27">
            <w:pPr>
              <w:pStyle w:val="SingleTxtG"/>
              <w:tabs>
                <w:tab w:val="clear" w:pos="1701"/>
                <w:tab w:val="clear" w:pos="2268"/>
                <w:tab w:val="clear" w:pos="2835"/>
              </w:tabs>
              <w:spacing w:before="40" w:after="40" w:line="220" w:lineRule="exact"/>
              <w:ind w:left="113" w:right="0"/>
              <w:jc w:val="right"/>
              <w:rPr>
                <w:sz w:val="18"/>
              </w:rPr>
            </w:pPr>
            <w:r w:rsidRPr="00B11A27">
              <w:rPr>
                <w:sz w:val="18"/>
              </w:rPr>
              <w:t>101,7</w:t>
            </w:r>
          </w:p>
        </w:tc>
      </w:tr>
      <w:tr w:rsidR="00381602" w:rsidRPr="00B11A27" w14:paraId="0916B03F" w14:textId="77777777" w:rsidTr="00B11A27">
        <w:trPr>
          <w:cantSplit/>
          <w:trHeight w:val="240"/>
        </w:trPr>
        <w:tc>
          <w:tcPr>
            <w:tcW w:w="1765" w:type="pct"/>
            <w:tcBorders>
              <w:bottom w:val="single" w:sz="12" w:space="0" w:color="auto"/>
            </w:tcBorders>
            <w:shd w:val="clear" w:color="auto" w:fill="auto"/>
          </w:tcPr>
          <w:p w14:paraId="2E4BEFB1" w14:textId="77777777" w:rsidR="00381602" w:rsidRPr="00B11A27" w:rsidRDefault="00381602" w:rsidP="00B11A27">
            <w:pPr>
              <w:pStyle w:val="SingleTxtG"/>
              <w:tabs>
                <w:tab w:val="clear" w:pos="1701"/>
                <w:tab w:val="clear" w:pos="2268"/>
                <w:tab w:val="clear" w:pos="2835"/>
              </w:tabs>
              <w:spacing w:before="40" w:after="40" w:line="220" w:lineRule="exact"/>
              <w:ind w:left="0" w:right="0"/>
              <w:jc w:val="left"/>
              <w:rPr>
                <w:sz w:val="18"/>
              </w:rPr>
            </w:pPr>
            <w:r w:rsidRPr="00B11A27">
              <w:rPr>
                <w:sz w:val="18"/>
              </w:rPr>
              <w:t>2020</w:t>
            </w:r>
          </w:p>
        </w:tc>
        <w:tc>
          <w:tcPr>
            <w:tcW w:w="3235" w:type="pct"/>
            <w:tcBorders>
              <w:bottom w:val="single" w:sz="12" w:space="0" w:color="auto"/>
            </w:tcBorders>
            <w:shd w:val="clear" w:color="auto" w:fill="auto"/>
            <w:vAlign w:val="bottom"/>
          </w:tcPr>
          <w:p w14:paraId="3237286D" w14:textId="77777777" w:rsidR="00381602" w:rsidRPr="00B11A27" w:rsidRDefault="00381602" w:rsidP="00B11A27">
            <w:pPr>
              <w:pStyle w:val="SingleTxtG"/>
              <w:tabs>
                <w:tab w:val="clear" w:pos="1701"/>
                <w:tab w:val="clear" w:pos="2268"/>
                <w:tab w:val="clear" w:pos="2835"/>
              </w:tabs>
              <w:spacing w:before="40" w:after="40" w:line="220" w:lineRule="exact"/>
              <w:ind w:left="113" w:right="0"/>
              <w:jc w:val="right"/>
              <w:rPr>
                <w:sz w:val="18"/>
              </w:rPr>
            </w:pPr>
            <w:r w:rsidRPr="00B11A27">
              <w:rPr>
                <w:sz w:val="18"/>
              </w:rPr>
              <w:t>101,6</w:t>
            </w:r>
          </w:p>
        </w:tc>
      </w:tr>
    </w:tbl>
    <w:p w14:paraId="467421C6" w14:textId="77777777" w:rsidR="00381602" w:rsidRPr="00B11A27" w:rsidRDefault="00381602" w:rsidP="00B11A27">
      <w:pPr>
        <w:pStyle w:val="SingleTxtG"/>
        <w:spacing w:before="120" w:after="240"/>
        <w:ind w:firstLine="170"/>
        <w:jc w:val="left"/>
        <w:rPr>
          <w:sz w:val="18"/>
          <w:szCs w:val="18"/>
        </w:rPr>
      </w:pPr>
      <w:r w:rsidRPr="00B11A27">
        <w:rPr>
          <w:i/>
          <w:sz w:val="18"/>
          <w:szCs w:val="18"/>
        </w:rPr>
        <w:t>Fuente</w:t>
      </w:r>
      <w:r w:rsidRPr="003004E4">
        <w:rPr>
          <w:i/>
          <w:iCs/>
          <w:sz w:val="18"/>
          <w:szCs w:val="18"/>
        </w:rPr>
        <w:t>:</w:t>
      </w:r>
      <w:r w:rsidRPr="00B11A27">
        <w:rPr>
          <w:sz w:val="18"/>
          <w:szCs w:val="18"/>
        </w:rPr>
        <w:t xml:space="preserve"> Oficina de Estadística de la República.</w:t>
      </w:r>
    </w:p>
    <w:p w14:paraId="77A03D52" w14:textId="3BA35FF3" w:rsidR="00381602" w:rsidRPr="00B95793" w:rsidRDefault="00B11A27" w:rsidP="00B11A27">
      <w:pPr>
        <w:pStyle w:val="H23G"/>
      </w:pPr>
      <w:r>
        <w:tab/>
      </w:r>
      <w:r>
        <w:tab/>
      </w:r>
      <w:r w:rsidR="00381602" w:rsidRPr="00B95793">
        <w:t>Deuda pública externa e interna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26"/>
        <w:gridCol w:w="1701"/>
        <w:gridCol w:w="1843"/>
        <w:gridCol w:w="1700"/>
      </w:tblGrid>
      <w:tr w:rsidR="00381602" w:rsidRPr="00B95793" w14:paraId="06868538" w14:textId="77777777" w:rsidTr="004614F0">
        <w:trPr>
          <w:cantSplit/>
          <w:trHeight w:val="240"/>
          <w:tblHeader/>
        </w:trPr>
        <w:tc>
          <w:tcPr>
            <w:tcW w:w="1443" w:type="pct"/>
            <w:tcBorders>
              <w:top w:val="single" w:sz="4" w:space="0" w:color="auto"/>
              <w:bottom w:val="single" w:sz="12" w:space="0" w:color="auto"/>
            </w:tcBorders>
            <w:shd w:val="clear" w:color="auto" w:fill="auto"/>
            <w:vAlign w:val="bottom"/>
          </w:tcPr>
          <w:p w14:paraId="595D5DB6" w14:textId="77777777" w:rsidR="00381602" w:rsidRPr="00B95793" w:rsidRDefault="00381602" w:rsidP="00331DC8">
            <w:pPr>
              <w:pStyle w:val="SingleTxtG"/>
              <w:tabs>
                <w:tab w:val="clear" w:pos="1701"/>
                <w:tab w:val="clear" w:pos="2268"/>
                <w:tab w:val="clear" w:pos="2835"/>
              </w:tabs>
              <w:spacing w:before="80" w:after="80" w:line="200" w:lineRule="exact"/>
              <w:ind w:left="0" w:right="0"/>
              <w:jc w:val="left"/>
              <w:rPr>
                <w:i/>
                <w:sz w:val="16"/>
              </w:rPr>
            </w:pPr>
          </w:p>
        </w:tc>
        <w:tc>
          <w:tcPr>
            <w:tcW w:w="1154" w:type="pct"/>
            <w:tcBorders>
              <w:top w:val="single" w:sz="4" w:space="0" w:color="auto"/>
              <w:bottom w:val="single" w:sz="12" w:space="0" w:color="auto"/>
            </w:tcBorders>
            <w:shd w:val="clear" w:color="auto" w:fill="auto"/>
            <w:vAlign w:val="bottom"/>
          </w:tcPr>
          <w:p w14:paraId="6DE0F0BF" w14:textId="77777777" w:rsidR="00381602" w:rsidRPr="00B95793" w:rsidRDefault="00381602" w:rsidP="00331DC8">
            <w:pPr>
              <w:pStyle w:val="SingleTxtG"/>
              <w:tabs>
                <w:tab w:val="clear" w:pos="1701"/>
                <w:tab w:val="clear" w:pos="2268"/>
                <w:tab w:val="clear" w:pos="2835"/>
              </w:tabs>
              <w:spacing w:before="80" w:after="80" w:line="200" w:lineRule="exact"/>
              <w:ind w:left="113" w:right="0"/>
              <w:jc w:val="right"/>
              <w:rPr>
                <w:i/>
                <w:sz w:val="16"/>
              </w:rPr>
            </w:pPr>
            <w:r w:rsidRPr="00B95793">
              <w:rPr>
                <w:i/>
                <w:sz w:val="16"/>
              </w:rPr>
              <w:t>Saldo de la deuda en euros a 30 de septiembre de 2020</w:t>
            </w:r>
          </w:p>
        </w:tc>
        <w:tc>
          <w:tcPr>
            <w:tcW w:w="1250" w:type="pct"/>
            <w:tcBorders>
              <w:top w:val="single" w:sz="4" w:space="0" w:color="auto"/>
              <w:bottom w:val="single" w:sz="12" w:space="0" w:color="auto"/>
            </w:tcBorders>
            <w:shd w:val="clear" w:color="auto" w:fill="auto"/>
            <w:vAlign w:val="bottom"/>
          </w:tcPr>
          <w:p w14:paraId="6980C339" w14:textId="77777777" w:rsidR="00381602" w:rsidRPr="00B95793" w:rsidRDefault="00381602" w:rsidP="00331DC8">
            <w:pPr>
              <w:pStyle w:val="SingleTxtG"/>
              <w:tabs>
                <w:tab w:val="clear" w:pos="1701"/>
                <w:tab w:val="clear" w:pos="2268"/>
                <w:tab w:val="clear" w:pos="2835"/>
              </w:tabs>
              <w:spacing w:before="80" w:after="80" w:line="200" w:lineRule="exact"/>
              <w:ind w:left="113" w:right="0"/>
              <w:jc w:val="right"/>
              <w:rPr>
                <w:i/>
                <w:sz w:val="16"/>
              </w:rPr>
            </w:pPr>
            <w:r w:rsidRPr="00B95793">
              <w:rPr>
                <w:i/>
                <w:sz w:val="16"/>
              </w:rPr>
              <w:t>Saldo de la deuda en dólares de los EE.UU. a 30 de septiembre de 2020</w:t>
            </w:r>
          </w:p>
        </w:tc>
        <w:tc>
          <w:tcPr>
            <w:tcW w:w="1153" w:type="pct"/>
            <w:tcBorders>
              <w:top w:val="single" w:sz="4" w:space="0" w:color="auto"/>
              <w:bottom w:val="single" w:sz="12" w:space="0" w:color="auto"/>
            </w:tcBorders>
            <w:shd w:val="clear" w:color="auto" w:fill="auto"/>
            <w:vAlign w:val="bottom"/>
          </w:tcPr>
          <w:p w14:paraId="0BCE5B05" w14:textId="77777777" w:rsidR="00381602" w:rsidRPr="00B95793" w:rsidRDefault="00381602" w:rsidP="00331DC8">
            <w:pPr>
              <w:pStyle w:val="SingleTxtG"/>
              <w:tabs>
                <w:tab w:val="clear" w:pos="1701"/>
                <w:tab w:val="clear" w:pos="2268"/>
                <w:tab w:val="clear" w:pos="2835"/>
              </w:tabs>
              <w:spacing w:before="80" w:after="80" w:line="200" w:lineRule="exact"/>
              <w:ind w:left="113" w:right="0"/>
              <w:jc w:val="right"/>
              <w:rPr>
                <w:i/>
                <w:sz w:val="16"/>
              </w:rPr>
            </w:pPr>
            <w:r w:rsidRPr="00B95793">
              <w:rPr>
                <w:i/>
                <w:sz w:val="16"/>
              </w:rPr>
              <w:t>Saldo de la deuda en dinares serbios a 30 de septiembre de 2020</w:t>
            </w:r>
          </w:p>
        </w:tc>
      </w:tr>
      <w:tr w:rsidR="00381602" w:rsidRPr="00B95793" w14:paraId="3D515A7F" w14:textId="77777777" w:rsidTr="004614F0">
        <w:trPr>
          <w:cantSplit/>
          <w:trHeight w:val="240"/>
        </w:trPr>
        <w:tc>
          <w:tcPr>
            <w:tcW w:w="5000" w:type="pct"/>
            <w:gridSpan w:val="4"/>
            <w:tcBorders>
              <w:top w:val="single" w:sz="12" w:space="0" w:color="auto"/>
              <w:bottom w:val="single" w:sz="4" w:space="0" w:color="auto"/>
            </w:tcBorders>
            <w:shd w:val="clear" w:color="auto" w:fill="auto"/>
          </w:tcPr>
          <w:p w14:paraId="71B163DF" w14:textId="3CB5929F" w:rsidR="00381602" w:rsidRPr="00B95793" w:rsidRDefault="00381602" w:rsidP="004614F0">
            <w:pPr>
              <w:pStyle w:val="SingleTxtG"/>
              <w:tabs>
                <w:tab w:val="clear" w:pos="1701"/>
                <w:tab w:val="clear" w:pos="2268"/>
                <w:tab w:val="clear" w:pos="2835"/>
                <w:tab w:val="left" w:pos="281"/>
              </w:tabs>
              <w:spacing w:before="40" w:after="40" w:line="220" w:lineRule="exact"/>
              <w:ind w:left="0" w:right="0"/>
              <w:jc w:val="left"/>
              <w:rPr>
                <w:sz w:val="18"/>
              </w:rPr>
            </w:pPr>
            <w:r w:rsidRPr="00B95793">
              <w:rPr>
                <w:sz w:val="18"/>
              </w:rPr>
              <w:t>1.</w:t>
            </w:r>
            <w:r w:rsidR="004614F0">
              <w:rPr>
                <w:sz w:val="18"/>
              </w:rPr>
              <w:tab/>
            </w:r>
            <w:r w:rsidRPr="00B95793">
              <w:rPr>
                <w:sz w:val="18"/>
              </w:rPr>
              <w:t>Deuda de la administración central</w:t>
            </w:r>
          </w:p>
        </w:tc>
      </w:tr>
      <w:tr w:rsidR="00381602" w:rsidRPr="004614F0" w14:paraId="599E2E57" w14:textId="77777777" w:rsidTr="004614F0">
        <w:trPr>
          <w:cantSplit/>
          <w:trHeight w:val="240"/>
        </w:trPr>
        <w:tc>
          <w:tcPr>
            <w:tcW w:w="1443" w:type="pct"/>
            <w:tcBorders>
              <w:top w:val="single" w:sz="4" w:space="0" w:color="auto"/>
              <w:bottom w:val="single" w:sz="4" w:space="0" w:color="auto"/>
            </w:tcBorders>
            <w:shd w:val="clear" w:color="auto" w:fill="auto"/>
          </w:tcPr>
          <w:p w14:paraId="750996F8" w14:textId="77777777" w:rsidR="00381602" w:rsidRPr="004614F0" w:rsidRDefault="00381602" w:rsidP="004614F0">
            <w:pPr>
              <w:pStyle w:val="SingleTxtG"/>
              <w:tabs>
                <w:tab w:val="clear" w:pos="1701"/>
                <w:tab w:val="clear" w:pos="2268"/>
                <w:tab w:val="clear" w:pos="2835"/>
              </w:tabs>
              <w:spacing w:before="80" w:after="80" w:line="220" w:lineRule="exact"/>
              <w:ind w:left="283" w:right="0"/>
              <w:jc w:val="left"/>
              <w:rPr>
                <w:b/>
                <w:sz w:val="18"/>
              </w:rPr>
            </w:pPr>
            <w:r w:rsidRPr="004614F0">
              <w:rPr>
                <w:b/>
                <w:sz w:val="18"/>
              </w:rPr>
              <w:t xml:space="preserve">Deuda interior – Total </w:t>
            </w:r>
          </w:p>
        </w:tc>
        <w:tc>
          <w:tcPr>
            <w:tcW w:w="1154" w:type="pct"/>
            <w:tcBorders>
              <w:top w:val="single" w:sz="4" w:space="0" w:color="auto"/>
              <w:bottom w:val="single" w:sz="4" w:space="0" w:color="auto"/>
            </w:tcBorders>
            <w:shd w:val="clear" w:color="auto" w:fill="auto"/>
            <w:vAlign w:val="bottom"/>
          </w:tcPr>
          <w:p w14:paraId="0BF1AA53" w14:textId="77777777" w:rsidR="00381602" w:rsidRPr="004614F0" w:rsidRDefault="00381602" w:rsidP="004614F0">
            <w:pPr>
              <w:pStyle w:val="SingleTxtG"/>
              <w:tabs>
                <w:tab w:val="clear" w:pos="1701"/>
                <w:tab w:val="clear" w:pos="2268"/>
                <w:tab w:val="clear" w:pos="2835"/>
              </w:tabs>
              <w:spacing w:before="80" w:after="80" w:line="220" w:lineRule="exact"/>
              <w:ind w:left="0" w:right="0"/>
              <w:jc w:val="right"/>
              <w:rPr>
                <w:b/>
                <w:sz w:val="18"/>
              </w:rPr>
            </w:pPr>
            <w:r w:rsidRPr="004614F0">
              <w:rPr>
                <w:b/>
                <w:sz w:val="18"/>
              </w:rPr>
              <w:t>11 216 483 033</w:t>
            </w:r>
          </w:p>
        </w:tc>
        <w:tc>
          <w:tcPr>
            <w:tcW w:w="1250" w:type="pct"/>
            <w:tcBorders>
              <w:top w:val="single" w:sz="4" w:space="0" w:color="auto"/>
              <w:bottom w:val="single" w:sz="4" w:space="0" w:color="auto"/>
            </w:tcBorders>
            <w:shd w:val="clear" w:color="auto" w:fill="auto"/>
            <w:vAlign w:val="bottom"/>
          </w:tcPr>
          <w:p w14:paraId="511FD9F0" w14:textId="77777777" w:rsidR="00381602" w:rsidRPr="004614F0" w:rsidRDefault="00381602" w:rsidP="004614F0">
            <w:pPr>
              <w:pStyle w:val="SingleTxtG"/>
              <w:tabs>
                <w:tab w:val="clear" w:pos="1701"/>
                <w:tab w:val="clear" w:pos="2268"/>
                <w:tab w:val="clear" w:pos="2835"/>
              </w:tabs>
              <w:spacing w:before="80" w:after="80" w:line="220" w:lineRule="exact"/>
              <w:ind w:left="0" w:right="0"/>
              <w:jc w:val="right"/>
              <w:rPr>
                <w:b/>
                <w:sz w:val="18"/>
              </w:rPr>
            </w:pPr>
            <w:r w:rsidRPr="004614F0">
              <w:rPr>
                <w:b/>
                <w:sz w:val="18"/>
              </w:rPr>
              <w:t>13 165 913 351</w:t>
            </w:r>
          </w:p>
        </w:tc>
        <w:tc>
          <w:tcPr>
            <w:tcW w:w="1153" w:type="pct"/>
            <w:tcBorders>
              <w:top w:val="single" w:sz="4" w:space="0" w:color="auto"/>
              <w:bottom w:val="single" w:sz="4" w:space="0" w:color="auto"/>
            </w:tcBorders>
            <w:shd w:val="clear" w:color="auto" w:fill="auto"/>
            <w:vAlign w:val="bottom"/>
          </w:tcPr>
          <w:p w14:paraId="4DF8B756" w14:textId="77777777" w:rsidR="00381602" w:rsidRPr="004614F0" w:rsidRDefault="00381602" w:rsidP="004614F0">
            <w:pPr>
              <w:pStyle w:val="SingleTxtG"/>
              <w:tabs>
                <w:tab w:val="clear" w:pos="1701"/>
                <w:tab w:val="clear" w:pos="2268"/>
                <w:tab w:val="clear" w:pos="2835"/>
              </w:tabs>
              <w:spacing w:before="80" w:after="80" w:line="220" w:lineRule="exact"/>
              <w:ind w:left="0" w:right="0"/>
              <w:jc w:val="right"/>
              <w:rPr>
                <w:b/>
                <w:sz w:val="18"/>
              </w:rPr>
            </w:pPr>
            <w:r w:rsidRPr="004614F0">
              <w:rPr>
                <w:b/>
                <w:sz w:val="18"/>
              </w:rPr>
              <w:t>1 318 837 439 957</w:t>
            </w:r>
          </w:p>
        </w:tc>
      </w:tr>
      <w:tr w:rsidR="00381602" w:rsidRPr="004614F0" w14:paraId="355D529C" w14:textId="77777777" w:rsidTr="004614F0">
        <w:trPr>
          <w:cantSplit/>
          <w:trHeight w:val="240"/>
        </w:trPr>
        <w:tc>
          <w:tcPr>
            <w:tcW w:w="1443" w:type="pct"/>
            <w:tcBorders>
              <w:top w:val="single" w:sz="4" w:space="0" w:color="auto"/>
              <w:bottom w:val="single" w:sz="4" w:space="0" w:color="auto"/>
            </w:tcBorders>
            <w:shd w:val="clear" w:color="auto" w:fill="auto"/>
          </w:tcPr>
          <w:p w14:paraId="2464A01D" w14:textId="77777777" w:rsidR="00381602" w:rsidRPr="004614F0" w:rsidRDefault="00381602" w:rsidP="004614F0">
            <w:pPr>
              <w:pStyle w:val="SingleTxtG"/>
              <w:tabs>
                <w:tab w:val="clear" w:pos="1701"/>
                <w:tab w:val="clear" w:pos="2268"/>
                <w:tab w:val="clear" w:pos="2835"/>
              </w:tabs>
              <w:spacing w:before="80" w:after="80" w:line="220" w:lineRule="exact"/>
              <w:ind w:left="283" w:right="0"/>
              <w:jc w:val="left"/>
              <w:rPr>
                <w:b/>
                <w:sz w:val="18"/>
              </w:rPr>
            </w:pPr>
            <w:r w:rsidRPr="004614F0">
              <w:rPr>
                <w:b/>
                <w:sz w:val="18"/>
              </w:rPr>
              <w:t>Deuda externa – Total</w:t>
            </w:r>
          </w:p>
        </w:tc>
        <w:tc>
          <w:tcPr>
            <w:tcW w:w="1154" w:type="pct"/>
            <w:tcBorders>
              <w:top w:val="single" w:sz="4" w:space="0" w:color="auto"/>
              <w:bottom w:val="single" w:sz="4" w:space="0" w:color="auto"/>
            </w:tcBorders>
            <w:shd w:val="clear" w:color="auto" w:fill="auto"/>
            <w:vAlign w:val="bottom"/>
          </w:tcPr>
          <w:p w14:paraId="435F5093" w14:textId="77777777" w:rsidR="00381602" w:rsidRPr="004614F0" w:rsidRDefault="00381602" w:rsidP="004614F0">
            <w:pPr>
              <w:pStyle w:val="SingleTxtG"/>
              <w:tabs>
                <w:tab w:val="clear" w:pos="1701"/>
                <w:tab w:val="clear" w:pos="2268"/>
                <w:tab w:val="clear" w:pos="2835"/>
              </w:tabs>
              <w:spacing w:before="80" w:after="80" w:line="220" w:lineRule="exact"/>
              <w:ind w:left="0" w:right="0"/>
              <w:jc w:val="right"/>
              <w:rPr>
                <w:b/>
                <w:sz w:val="18"/>
              </w:rPr>
            </w:pPr>
            <w:r w:rsidRPr="004614F0">
              <w:rPr>
                <w:b/>
                <w:sz w:val="18"/>
              </w:rPr>
              <w:t>15 388 220 023</w:t>
            </w:r>
          </w:p>
        </w:tc>
        <w:tc>
          <w:tcPr>
            <w:tcW w:w="1250" w:type="pct"/>
            <w:tcBorders>
              <w:top w:val="single" w:sz="4" w:space="0" w:color="auto"/>
              <w:bottom w:val="single" w:sz="4" w:space="0" w:color="auto"/>
            </w:tcBorders>
            <w:shd w:val="clear" w:color="auto" w:fill="auto"/>
            <w:vAlign w:val="bottom"/>
          </w:tcPr>
          <w:p w14:paraId="3AA301A7" w14:textId="77777777" w:rsidR="00381602" w:rsidRPr="004614F0" w:rsidRDefault="00381602" w:rsidP="004614F0">
            <w:pPr>
              <w:pStyle w:val="SingleTxtG"/>
              <w:tabs>
                <w:tab w:val="clear" w:pos="1701"/>
                <w:tab w:val="clear" w:pos="2268"/>
                <w:tab w:val="clear" w:pos="2835"/>
              </w:tabs>
              <w:spacing w:before="80" w:after="80" w:line="220" w:lineRule="exact"/>
              <w:ind w:left="0" w:right="0"/>
              <w:jc w:val="right"/>
              <w:rPr>
                <w:b/>
                <w:sz w:val="18"/>
              </w:rPr>
            </w:pPr>
            <w:r w:rsidRPr="004614F0">
              <w:rPr>
                <w:b/>
                <w:sz w:val="18"/>
              </w:rPr>
              <w:t>18 062 700 301</w:t>
            </w:r>
          </w:p>
        </w:tc>
        <w:tc>
          <w:tcPr>
            <w:tcW w:w="1153" w:type="pct"/>
            <w:tcBorders>
              <w:top w:val="single" w:sz="4" w:space="0" w:color="auto"/>
              <w:bottom w:val="single" w:sz="4" w:space="0" w:color="auto"/>
            </w:tcBorders>
            <w:shd w:val="clear" w:color="auto" w:fill="auto"/>
            <w:vAlign w:val="bottom"/>
          </w:tcPr>
          <w:p w14:paraId="1A832CE0" w14:textId="77777777" w:rsidR="00381602" w:rsidRPr="004614F0" w:rsidRDefault="00381602" w:rsidP="004614F0">
            <w:pPr>
              <w:pStyle w:val="SingleTxtG"/>
              <w:tabs>
                <w:tab w:val="clear" w:pos="1701"/>
                <w:tab w:val="clear" w:pos="2268"/>
                <w:tab w:val="clear" w:pos="2835"/>
              </w:tabs>
              <w:spacing w:before="80" w:after="80" w:line="220" w:lineRule="exact"/>
              <w:ind w:left="0" w:right="0"/>
              <w:jc w:val="right"/>
              <w:rPr>
                <w:b/>
                <w:sz w:val="18"/>
              </w:rPr>
            </w:pPr>
            <w:r w:rsidRPr="004614F0">
              <w:rPr>
                <w:b/>
                <w:sz w:val="18"/>
              </w:rPr>
              <w:t>1 809 351 526 746</w:t>
            </w:r>
          </w:p>
        </w:tc>
      </w:tr>
      <w:tr w:rsidR="00381602" w:rsidRPr="00B95793" w14:paraId="50C37220" w14:textId="77777777" w:rsidTr="004614F0">
        <w:trPr>
          <w:cantSplit/>
          <w:trHeight w:val="240"/>
        </w:trPr>
        <w:tc>
          <w:tcPr>
            <w:tcW w:w="5000" w:type="pct"/>
            <w:gridSpan w:val="4"/>
            <w:tcBorders>
              <w:top w:val="single" w:sz="4" w:space="0" w:color="auto"/>
            </w:tcBorders>
            <w:shd w:val="clear" w:color="auto" w:fill="auto"/>
          </w:tcPr>
          <w:p w14:paraId="5836FE37" w14:textId="6FBE1584" w:rsidR="00381602" w:rsidRPr="00B95793" w:rsidRDefault="00381602" w:rsidP="004614F0">
            <w:pPr>
              <w:pStyle w:val="SingleTxtG"/>
              <w:tabs>
                <w:tab w:val="clear" w:pos="1701"/>
                <w:tab w:val="clear" w:pos="2268"/>
                <w:tab w:val="clear" w:pos="2835"/>
                <w:tab w:val="left" w:pos="281"/>
              </w:tabs>
              <w:spacing w:before="40" w:after="40" w:line="220" w:lineRule="exact"/>
              <w:ind w:left="0" w:right="0"/>
              <w:jc w:val="left"/>
              <w:rPr>
                <w:sz w:val="18"/>
              </w:rPr>
            </w:pPr>
            <w:r w:rsidRPr="00B95793">
              <w:rPr>
                <w:sz w:val="18"/>
              </w:rPr>
              <w:t>2.</w:t>
            </w:r>
            <w:r w:rsidR="004614F0">
              <w:rPr>
                <w:sz w:val="18"/>
              </w:rPr>
              <w:tab/>
            </w:r>
            <w:r w:rsidRPr="00B95793">
              <w:rPr>
                <w:sz w:val="18"/>
              </w:rPr>
              <w:t>Deuda de las administraciones locales con garantía pública</w:t>
            </w:r>
          </w:p>
        </w:tc>
      </w:tr>
      <w:tr w:rsidR="00381602" w:rsidRPr="00B95793" w14:paraId="561CDC10" w14:textId="77777777" w:rsidTr="004614F0">
        <w:trPr>
          <w:cantSplit/>
          <w:trHeight w:val="240"/>
        </w:trPr>
        <w:tc>
          <w:tcPr>
            <w:tcW w:w="1443" w:type="pct"/>
            <w:shd w:val="clear" w:color="auto" w:fill="auto"/>
          </w:tcPr>
          <w:p w14:paraId="74FE0FE9" w14:textId="77777777" w:rsidR="00381602" w:rsidRPr="00B95793" w:rsidRDefault="00381602" w:rsidP="003004E4">
            <w:pPr>
              <w:pStyle w:val="SingleTxtG"/>
              <w:tabs>
                <w:tab w:val="clear" w:pos="1701"/>
                <w:tab w:val="clear" w:pos="2268"/>
                <w:tab w:val="clear" w:pos="2835"/>
              </w:tabs>
              <w:spacing w:before="40" w:after="40" w:line="220" w:lineRule="exact"/>
              <w:ind w:left="0" w:right="0" w:firstLine="284"/>
              <w:jc w:val="left"/>
              <w:rPr>
                <w:sz w:val="18"/>
              </w:rPr>
            </w:pPr>
            <w:r w:rsidRPr="00B95793">
              <w:rPr>
                <w:sz w:val="18"/>
              </w:rPr>
              <w:t>Deuda interior</w:t>
            </w:r>
          </w:p>
        </w:tc>
        <w:tc>
          <w:tcPr>
            <w:tcW w:w="1154" w:type="pct"/>
            <w:shd w:val="clear" w:color="auto" w:fill="auto"/>
            <w:vAlign w:val="bottom"/>
          </w:tcPr>
          <w:p w14:paraId="51B55920"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0</w:t>
            </w:r>
          </w:p>
        </w:tc>
        <w:tc>
          <w:tcPr>
            <w:tcW w:w="1250" w:type="pct"/>
            <w:shd w:val="clear" w:color="auto" w:fill="auto"/>
            <w:vAlign w:val="bottom"/>
          </w:tcPr>
          <w:p w14:paraId="352907A7"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0</w:t>
            </w:r>
          </w:p>
        </w:tc>
        <w:tc>
          <w:tcPr>
            <w:tcW w:w="1153" w:type="pct"/>
            <w:shd w:val="clear" w:color="auto" w:fill="auto"/>
            <w:vAlign w:val="bottom"/>
          </w:tcPr>
          <w:p w14:paraId="02176225"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0</w:t>
            </w:r>
          </w:p>
        </w:tc>
      </w:tr>
      <w:tr w:rsidR="00381602" w:rsidRPr="00B95793" w14:paraId="356282E2" w14:textId="77777777" w:rsidTr="004614F0">
        <w:trPr>
          <w:cantSplit/>
          <w:trHeight w:val="240"/>
        </w:trPr>
        <w:tc>
          <w:tcPr>
            <w:tcW w:w="1443" w:type="pct"/>
            <w:shd w:val="clear" w:color="auto" w:fill="auto"/>
          </w:tcPr>
          <w:p w14:paraId="2C333B9D" w14:textId="77777777" w:rsidR="00381602" w:rsidRPr="00B95793" w:rsidRDefault="00381602" w:rsidP="003004E4">
            <w:pPr>
              <w:pStyle w:val="SingleTxtG"/>
              <w:tabs>
                <w:tab w:val="clear" w:pos="1701"/>
                <w:tab w:val="clear" w:pos="2268"/>
                <w:tab w:val="clear" w:pos="2835"/>
              </w:tabs>
              <w:spacing w:before="40" w:after="40" w:line="220" w:lineRule="exact"/>
              <w:ind w:left="0" w:right="0" w:firstLine="284"/>
              <w:jc w:val="left"/>
              <w:rPr>
                <w:sz w:val="18"/>
              </w:rPr>
            </w:pPr>
            <w:r w:rsidRPr="00B95793">
              <w:rPr>
                <w:sz w:val="18"/>
              </w:rPr>
              <w:t>Deuda externa</w:t>
            </w:r>
          </w:p>
        </w:tc>
        <w:tc>
          <w:tcPr>
            <w:tcW w:w="1154" w:type="pct"/>
            <w:shd w:val="clear" w:color="auto" w:fill="auto"/>
            <w:vAlign w:val="bottom"/>
          </w:tcPr>
          <w:p w14:paraId="4482D2CC"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200 829 302</w:t>
            </w:r>
          </w:p>
        </w:tc>
        <w:tc>
          <w:tcPr>
            <w:tcW w:w="1250" w:type="pct"/>
            <w:shd w:val="clear" w:color="auto" w:fill="auto"/>
            <w:vAlign w:val="bottom"/>
          </w:tcPr>
          <w:p w14:paraId="69DDB100"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235 733 534</w:t>
            </w:r>
          </w:p>
        </w:tc>
        <w:tc>
          <w:tcPr>
            <w:tcW w:w="1153" w:type="pct"/>
            <w:shd w:val="clear" w:color="auto" w:fill="auto"/>
            <w:vAlign w:val="bottom"/>
          </w:tcPr>
          <w:p w14:paraId="78DC457B"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23 613 569 531</w:t>
            </w:r>
          </w:p>
        </w:tc>
      </w:tr>
      <w:tr w:rsidR="00381602" w:rsidRPr="00B95793" w14:paraId="0CF5F89B" w14:textId="77777777" w:rsidTr="00331DC8">
        <w:trPr>
          <w:cantSplit/>
          <w:trHeight w:val="240"/>
        </w:trPr>
        <w:tc>
          <w:tcPr>
            <w:tcW w:w="5000" w:type="pct"/>
            <w:gridSpan w:val="4"/>
            <w:shd w:val="clear" w:color="auto" w:fill="auto"/>
          </w:tcPr>
          <w:p w14:paraId="1F43F40A" w14:textId="0E7F6B52" w:rsidR="00381602" w:rsidRPr="00B95793" w:rsidRDefault="00381602" w:rsidP="004614F0">
            <w:pPr>
              <w:pStyle w:val="SingleTxtG"/>
              <w:tabs>
                <w:tab w:val="clear" w:pos="1701"/>
                <w:tab w:val="clear" w:pos="2268"/>
                <w:tab w:val="clear" w:pos="2835"/>
                <w:tab w:val="left" w:pos="281"/>
              </w:tabs>
              <w:spacing w:before="40" w:after="40" w:line="220" w:lineRule="exact"/>
              <w:ind w:left="0" w:right="0"/>
              <w:jc w:val="left"/>
              <w:rPr>
                <w:sz w:val="18"/>
              </w:rPr>
            </w:pPr>
            <w:r w:rsidRPr="00B95793">
              <w:rPr>
                <w:sz w:val="18"/>
              </w:rPr>
              <w:lastRenderedPageBreak/>
              <w:t>3.</w:t>
            </w:r>
            <w:r w:rsidR="004614F0">
              <w:rPr>
                <w:sz w:val="18"/>
              </w:rPr>
              <w:tab/>
            </w:r>
            <w:r w:rsidRPr="00B95793">
              <w:rPr>
                <w:sz w:val="18"/>
              </w:rPr>
              <w:t>Deuda de las administraciones locales no garantizada</w:t>
            </w:r>
          </w:p>
        </w:tc>
      </w:tr>
      <w:tr w:rsidR="00381602" w:rsidRPr="00B95793" w14:paraId="22837D1C" w14:textId="77777777" w:rsidTr="004614F0">
        <w:trPr>
          <w:cantSplit/>
          <w:trHeight w:val="240"/>
        </w:trPr>
        <w:tc>
          <w:tcPr>
            <w:tcW w:w="1443" w:type="pct"/>
            <w:shd w:val="clear" w:color="auto" w:fill="auto"/>
          </w:tcPr>
          <w:p w14:paraId="534F0509" w14:textId="77777777" w:rsidR="00381602" w:rsidRPr="00B95793" w:rsidRDefault="00381602" w:rsidP="003004E4">
            <w:pPr>
              <w:pStyle w:val="SingleTxtG"/>
              <w:tabs>
                <w:tab w:val="clear" w:pos="1701"/>
                <w:tab w:val="clear" w:pos="2268"/>
                <w:tab w:val="clear" w:pos="2835"/>
              </w:tabs>
              <w:spacing w:before="40" w:after="40" w:line="220" w:lineRule="exact"/>
              <w:ind w:left="0" w:right="0" w:firstLine="284"/>
              <w:jc w:val="left"/>
              <w:rPr>
                <w:sz w:val="18"/>
              </w:rPr>
            </w:pPr>
            <w:r w:rsidRPr="00B95793">
              <w:rPr>
                <w:sz w:val="18"/>
              </w:rPr>
              <w:t>Deuda interior</w:t>
            </w:r>
          </w:p>
        </w:tc>
        <w:tc>
          <w:tcPr>
            <w:tcW w:w="1154" w:type="pct"/>
            <w:shd w:val="clear" w:color="auto" w:fill="auto"/>
            <w:vAlign w:val="bottom"/>
          </w:tcPr>
          <w:p w14:paraId="198102FD"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226 162 919</w:t>
            </w:r>
          </w:p>
        </w:tc>
        <w:tc>
          <w:tcPr>
            <w:tcW w:w="1250" w:type="pct"/>
            <w:shd w:val="clear" w:color="auto" w:fill="auto"/>
            <w:vAlign w:val="bottom"/>
          </w:tcPr>
          <w:p w14:paraId="055C59CA"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265 470 147</w:t>
            </w:r>
          </w:p>
        </w:tc>
        <w:tc>
          <w:tcPr>
            <w:tcW w:w="1153" w:type="pct"/>
            <w:shd w:val="clear" w:color="auto" w:fill="auto"/>
            <w:vAlign w:val="bottom"/>
          </w:tcPr>
          <w:p w14:paraId="42ED3E80"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26 592 303 884</w:t>
            </w:r>
          </w:p>
        </w:tc>
      </w:tr>
      <w:tr w:rsidR="00381602" w:rsidRPr="00B95793" w14:paraId="37F08311" w14:textId="77777777" w:rsidTr="004614F0">
        <w:trPr>
          <w:cantSplit/>
          <w:trHeight w:val="240"/>
        </w:trPr>
        <w:tc>
          <w:tcPr>
            <w:tcW w:w="1443" w:type="pct"/>
            <w:tcBorders>
              <w:bottom w:val="single" w:sz="12" w:space="0" w:color="auto"/>
            </w:tcBorders>
            <w:shd w:val="clear" w:color="auto" w:fill="auto"/>
          </w:tcPr>
          <w:p w14:paraId="29634F06" w14:textId="77777777" w:rsidR="00381602" w:rsidRPr="00B95793" w:rsidRDefault="00381602" w:rsidP="003004E4">
            <w:pPr>
              <w:pStyle w:val="SingleTxtG"/>
              <w:tabs>
                <w:tab w:val="clear" w:pos="1701"/>
                <w:tab w:val="clear" w:pos="2268"/>
                <w:tab w:val="clear" w:pos="2835"/>
              </w:tabs>
              <w:spacing w:before="40" w:after="40" w:line="220" w:lineRule="exact"/>
              <w:ind w:left="0" w:right="0" w:firstLine="284"/>
              <w:jc w:val="left"/>
              <w:rPr>
                <w:sz w:val="18"/>
              </w:rPr>
            </w:pPr>
            <w:r w:rsidRPr="00B95793">
              <w:rPr>
                <w:sz w:val="18"/>
              </w:rPr>
              <w:t>Deuda externa</w:t>
            </w:r>
          </w:p>
        </w:tc>
        <w:tc>
          <w:tcPr>
            <w:tcW w:w="1154" w:type="pct"/>
            <w:tcBorders>
              <w:bottom w:val="single" w:sz="12" w:space="0" w:color="auto"/>
            </w:tcBorders>
            <w:shd w:val="clear" w:color="auto" w:fill="auto"/>
            <w:vAlign w:val="bottom"/>
          </w:tcPr>
          <w:p w14:paraId="61DB6754"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91 473 127</w:t>
            </w:r>
          </w:p>
        </w:tc>
        <w:tc>
          <w:tcPr>
            <w:tcW w:w="1250" w:type="pct"/>
            <w:tcBorders>
              <w:bottom w:val="single" w:sz="12" w:space="0" w:color="auto"/>
            </w:tcBorders>
            <w:shd w:val="clear" w:color="auto" w:fill="auto"/>
            <w:vAlign w:val="bottom"/>
          </w:tcPr>
          <w:p w14:paraId="3917ECAA"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107 371 202</w:t>
            </w:r>
          </w:p>
        </w:tc>
        <w:tc>
          <w:tcPr>
            <w:tcW w:w="1153" w:type="pct"/>
            <w:tcBorders>
              <w:bottom w:val="single" w:sz="12" w:space="0" w:color="auto"/>
            </w:tcBorders>
            <w:shd w:val="clear" w:color="auto" w:fill="auto"/>
            <w:vAlign w:val="bottom"/>
          </w:tcPr>
          <w:p w14:paraId="65DF05DB"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10 755 437 720</w:t>
            </w:r>
          </w:p>
        </w:tc>
      </w:tr>
    </w:tbl>
    <w:p w14:paraId="20E0FB38" w14:textId="77777777" w:rsidR="00381602" w:rsidRPr="004614F0" w:rsidRDefault="00381602" w:rsidP="004614F0">
      <w:pPr>
        <w:pStyle w:val="SingleTxtG"/>
        <w:spacing w:before="120" w:after="240"/>
        <w:ind w:firstLine="170"/>
        <w:jc w:val="left"/>
        <w:rPr>
          <w:sz w:val="18"/>
          <w:szCs w:val="18"/>
        </w:rPr>
      </w:pPr>
      <w:r w:rsidRPr="004614F0">
        <w:rPr>
          <w:i/>
          <w:sz w:val="18"/>
          <w:szCs w:val="18"/>
        </w:rPr>
        <w:t>Fuente</w:t>
      </w:r>
      <w:r w:rsidRPr="003004E4">
        <w:rPr>
          <w:i/>
          <w:iCs/>
          <w:sz w:val="18"/>
          <w:szCs w:val="18"/>
        </w:rPr>
        <w:t>:</w:t>
      </w:r>
      <w:r w:rsidRPr="004614F0">
        <w:rPr>
          <w:sz w:val="18"/>
          <w:szCs w:val="18"/>
        </w:rPr>
        <w:t xml:space="preserve"> Ministerio de Finanzas, Administración de Deuda Pública.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28"/>
        <w:gridCol w:w="1707"/>
        <w:gridCol w:w="1834"/>
        <w:gridCol w:w="1701"/>
      </w:tblGrid>
      <w:tr w:rsidR="00381602" w:rsidRPr="00B95793" w14:paraId="4BCD4A22" w14:textId="77777777" w:rsidTr="004614F0">
        <w:trPr>
          <w:cantSplit/>
          <w:trHeight w:val="240"/>
          <w:tblHeader/>
        </w:trPr>
        <w:tc>
          <w:tcPr>
            <w:tcW w:w="1444" w:type="pct"/>
            <w:tcBorders>
              <w:top w:val="single" w:sz="4" w:space="0" w:color="auto"/>
              <w:bottom w:val="single" w:sz="12" w:space="0" w:color="auto"/>
            </w:tcBorders>
            <w:shd w:val="clear" w:color="auto" w:fill="auto"/>
            <w:vAlign w:val="bottom"/>
          </w:tcPr>
          <w:p w14:paraId="44A93BA3" w14:textId="77777777" w:rsidR="00381602" w:rsidRPr="00B95793" w:rsidRDefault="00381602" w:rsidP="00331DC8">
            <w:pPr>
              <w:pStyle w:val="SingleTxtG"/>
              <w:tabs>
                <w:tab w:val="clear" w:pos="1701"/>
                <w:tab w:val="clear" w:pos="2268"/>
                <w:tab w:val="clear" w:pos="2835"/>
              </w:tabs>
              <w:spacing w:before="80" w:after="80" w:line="200" w:lineRule="exact"/>
              <w:ind w:left="0" w:right="0"/>
              <w:jc w:val="left"/>
              <w:rPr>
                <w:i/>
                <w:sz w:val="16"/>
              </w:rPr>
            </w:pPr>
          </w:p>
        </w:tc>
        <w:tc>
          <w:tcPr>
            <w:tcW w:w="1158" w:type="pct"/>
            <w:tcBorders>
              <w:top w:val="single" w:sz="4" w:space="0" w:color="auto"/>
              <w:bottom w:val="single" w:sz="12" w:space="0" w:color="auto"/>
            </w:tcBorders>
            <w:shd w:val="clear" w:color="auto" w:fill="auto"/>
            <w:vAlign w:val="bottom"/>
          </w:tcPr>
          <w:p w14:paraId="2B61C7E3" w14:textId="77777777" w:rsidR="00381602" w:rsidRPr="00B95793" w:rsidRDefault="00381602" w:rsidP="00331DC8">
            <w:pPr>
              <w:pStyle w:val="SingleTxtG"/>
              <w:tabs>
                <w:tab w:val="clear" w:pos="1701"/>
                <w:tab w:val="clear" w:pos="2268"/>
                <w:tab w:val="clear" w:pos="2835"/>
              </w:tabs>
              <w:spacing w:before="80" w:after="80" w:line="200" w:lineRule="exact"/>
              <w:ind w:left="113" w:right="0"/>
              <w:jc w:val="right"/>
              <w:rPr>
                <w:i/>
                <w:sz w:val="16"/>
              </w:rPr>
            </w:pPr>
            <w:r w:rsidRPr="00B95793">
              <w:rPr>
                <w:i/>
                <w:sz w:val="16"/>
              </w:rPr>
              <w:t>Saldo de la deuda en euros a 30 de septiembre de 2021</w:t>
            </w:r>
          </w:p>
        </w:tc>
        <w:tc>
          <w:tcPr>
            <w:tcW w:w="1244" w:type="pct"/>
            <w:tcBorders>
              <w:top w:val="single" w:sz="4" w:space="0" w:color="auto"/>
              <w:bottom w:val="single" w:sz="12" w:space="0" w:color="auto"/>
            </w:tcBorders>
            <w:shd w:val="clear" w:color="auto" w:fill="auto"/>
            <w:vAlign w:val="bottom"/>
          </w:tcPr>
          <w:p w14:paraId="613E29FA" w14:textId="77777777" w:rsidR="00381602" w:rsidRPr="00B95793" w:rsidRDefault="00381602" w:rsidP="00331DC8">
            <w:pPr>
              <w:pStyle w:val="SingleTxtG"/>
              <w:tabs>
                <w:tab w:val="clear" w:pos="1701"/>
                <w:tab w:val="clear" w:pos="2268"/>
                <w:tab w:val="clear" w:pos="2835"/>
              </w:tabs>
              <w:spacing w:before="80" w:after="80" w:line="200" w:lineRule="exact"/>
              <w:ind w:left="113" w:right="0"/>
              <w:jc w:val="right"/>
              <w:rPr>
                <w:i/>
                <w:sz w:val="16"/>
              </w:rPr>
            </w:pPr>
            <w:r w:rsidRPr="00B95793">
              <w:rPr>
                <w:i/>
                <w:sz w:val="16"/>
              </w:rPr>
              <w:t>Saldo de la deuda en dólares de los EE.UU. a 30 de septiembre de 2021</w:t>
            </w:r>
          </w:p>
        </w:tc>
        <w:tc>
          <w:tcPr>
            <w:tcW w:w="1154" w:type="pct"/>
            <w:tcBorders>
              <w:top w:val="single" w:sz="4" w:space="0" w:color="auto"/>
              <w:bottom w:val="single" w:sz="12" w:space="0" w:color="auto"/>
            </w:tcBorders>
            <w:shd w:val="clear" w:color="auto" w:fill="auto"/>
            <w:vAlign w:val="bottom"/>
          </w:tcPr>
          <w:p w14:paraId="28DD45D8" w14:textId="77777777" w:rsidR="00381602" w:rsidRPr="00B95793" w:rsidRDefault="00381602" w:rsidP="00331DC8">
            <w:pPr>
              <w:pStyle w:val="SingleTxtG"/>
              <w:tabs>
                <w:tab w:val="clear" w:pos="1701"/>
                <w:tab w:val="clear" w:pos="2268"/>
                <w:tab w:val="clear" w:pos="2835"/>
              </w:tabs>
              <w:spacing w:before="80" w:after="80" w:line="200" w:lineRule="exact"/>
              <w:ind w:left="113" w:right="0"/>
              <w:jc w:val="right"/>
              <w:rPr>
                <w:i/>
                <w:sz w:val="16"/>
              </w:rPr>
            </w:pPr>
            <w:r w:rsidRPr="00B95793">
              <w:rPr>
                <w:i/>
                <w:sz w:val="16"/>
              </w:rPr>
              <w:t>Saldo de la deuda en dinares serbios a 30 de septiembre de 2021</w:t>
            </w:r>
          </w:p>
        </w:tc>
      </w:tr>
      <w:tr w:rsidR="00381602" w:rsidRPr="00B95793" w14:paraId="6319FBB2" w14:textId="77777777" w:rsidTr="004614F0">
        <w:trPr>
          <w:cantSplit/>
          <w:trHeight w:val="240"/>
        </w:trPr>
        <w:tc>
          <w:tcPr>
            <w:tcW w:w="5000" w:type="pct"/>
            <w:gridSpan w:val="4"/>
            <w:tcBorders>
              <w:top w:val="single" w:sz="12" w:space="0" w:color="auto"/>
              <w:bottom w:val="single" w:sz="4" w:space="0" w:color="auto"/>
            </w:tcBorders>
            <w:shd w:val="clear" w:color="auto" w:fill="auto"/>
          </w:tcPr>
          <w:p w14:paraId="1DA1CBF3" w14:textId="073A1FF2" w:rsidR="00381602" w:rsidRPr="00B95793" w:rsidRDefault="004614F0" w:rsidP="004614F0">
            <w:pPr>
              <w:pStyle w:val="SingleTxtG"/>
              <w:tabs>
                <w:tab w:val="clear" w:pos="1701"/>
                <w:tab w:val="clear" w:pos="2268"/>
                <w:tab w:val="clear" w:pos="2835"/>
                <w:tab w:val="left" w:pos="281"/>
              </w:tabs>
              <w:spacing w:before="40" w:after="40" w:line="220" w:lineRule="exact"/>
              <w:ind w:left="0" w:right="0"/>
              <w:jc w:val="left"/>
              <w:rPr>
                <w:sz w:val="18"/>
              </w:rPr>
            </w:pPr>
            <w:r>
              <w:rPr>
                <w:sz w:val="18"/>
              </w:rPr>
              <w:t>1.</w:t>
            </w:r>
            <w:r>
              <w:rPr>
                <w:sz w:val="18"/>
              </w:rPr>
              <w:tab/>
            </w:r>
            <w:r w:rsidR="00381602" w:rsidRPr="00B95793">
              <w:rPr>
                <w:sz w:val="18"/>
              </w:rPr>
              <w:t>Deuda de la administración central</w:t>
            </w:r>
          </w:p>
        </w:tc>
      </w:tr>
      <w:tr w:rsidR="00381602" w:rsidRPr="004614F0" w14:paraId="501FD3D2" w14:textId="77777777" w:rsidTr="004614F0">
        <w:trPr>
          <w:cantSplit/>
          <w:trHeight w:val="240"/>
        </w:trPr>
        <w:tc>
          <w:tcPr>
            <w:tcW w:w="1444" w:type="pct"/>
            <w:tcBorders>
              <w:top w:val="single" w:sz="4" w:space="0" w:color="auto"/>
              <w:bottom w:val="single" w:sz="4" w:space="0" w:color="auto"/>
            </w:tcBorders>
            <w:shd w:val="clear" w:color="auto" w:fill="auto"/>
          </w:tcPr>
          <w:p w14:paraId="76D9D45F" w14:textId="77777777" w:rsidR="00381602" w:rsidRPr="004614F0" w:rsidRDefault="00381602" w:rsidP="004614F0">
            <w:pPr>
              <w:pStyle w:val="SingleTxtG"/>
              <w:tabs>
                <w:tab w:val="clear" w:pos="1701"/>
                <w:tab w:val="clear" w:pos="2268"/>
                <w:tab w:val="clear" w:pos="2835"/>
              </w:tabs>
              <w:spacing w:before="80" w:after="80" w:line="220" w:lineRule="exact"/>
              <w:ind w:left="283" w:right="0"/>
              <w:jc w:val="left"/>
              <w:rPr>
                <w:b/>
                <w:sz w:val="18"/>
              </w:rPr>
            </w:pPr>
            <w:r w:rsidRPr="004614F0">
              <w:rPr>
                <w:b/>
                <w:sz w:val="18"/>
              </w:rPr>
              <w:t>Deuda interior – Total</w:t>
            </w:r>
          </w:p>
        </w:tc>
        <w:tc>
          <w:tcPr>
            <w:tcW w:w="1158" w:type="pct"/>
            <w:tcBorders>
              <w:top w:val="single" w:sz="4" w:space="0" w:color="auto"/>
              <w:bottom w:val="single" w:sz="4" w:space="0" w:color="auto"/>
            </w:tcBorders>
            <w:shd w:val="clear" w:color="auto" w:fill="auto"/>
            <w:vAlign w:val="bottom"/>
          </w:tcPr>
          <w:p w14:paraId="1DB53241" w14:textId="77777777" w:rsidR="00381602" w:rsidRPr="004614F0" w:rsidRDefault="00381602" w:rsidP="004614F0">
            <w:pPr>
              <w:pStyle w:val="SingleTxtG"/>
              <w:tabs>
                <w:tab w:val="clear" w:pos="1701"/>
                <w:tab w:val="clear" w:pos="2268"/>
                <w:tab w:val="clear" w:pos="2835"/>
              </w:tabs>
              <w:spacing w:before="80" w:after="80" w:line="220" w:lineRule="exact"/>
              <w:ind w:left="0" w:right="0"/>
              <w:jc w:val="right"/>
              <w:rPr>
                <w:b/>
                <w:sz w:val="18"/>
              </w:rPr>
            </w:pPr>
            <w:r w:rsidRPr="004614F0">
              <w:rPr>
                <w:b/>
                <w:sz w:val="18"/>
              </w:rPr>
              <w:t>11 669 970 119</w:t>
            </w:r>
          </w:p>
        </w:tc>
        <w:tc>
          <w:tcPr>
            <w:tcW w:w="1244" w:type="pct"/>
            <w:tcBorders>
              <w:top w:val="single" w:sz="4" w:space="0" w:color="auto"/>
              <w:bottom w:val="single" w:sz="4" w:space="0" w:color="auto"/>
            </w:tcBorders>
            <w:shd w:val="clear" w:color="auto" w:fill="auto"/>
            <w:vAlign w:val="bottom"/>
          </w:tcPr>
          <w:p w14:paraId="4B55B743" w14:textId="77777777" w:rsidR="00381602" w:rsidRPr="004614F0" w:rsidRDefault="00381602" w:rsidP="004614F0">
            <w:pPr>
              <w:pStyle w:val="SingleTxtG"/>
              <w:tabs>
                <w:tab w:val="clear" w:pos="1701"/>
                <w:tab w:val="clear" w:pos="2268"/>
                <w:tab w:val="clear" w:pos="2835"/>
              </w:tabs>
              <w:spacing w:before="80" w:after="80" w:line="220" w:lineRule="exact"/>
              <w:ind w:left="0" w:right="0"/>
              <w:jc w:val="right"/>
              <w:rPr>
                <w:b/>
                <w:sz w:val="18"/>
              </w:rPr>
            </w:pPr>
            <w:r w:rsidRPr="004614F0">
              <w:rPr>
                <w:b/>
                <w:sz w:val="18"/>
              </w:rPr>
              <w:t>13 544 167 874</w:t>
            </w:r>
          </w:p>
        </w:tc>
        <w:tc>
          <w:tcPr>
            <w:tcW w:w="1154" w:type="pct"/>
            <w:tcBorders>
              <w:top w:val="single" w:sz="4" w:space="0" w:color="auto"/>
              <w:bottom w:val="single" w:sz="4" w:space="0" w:color="auto"/>
            </w:tcBorders>
            <w:shd w:val="clear" w:color="auto" w:fill="auto"/>
            <w:vAlign w:val="bottom"/>
          </w:tcPr>
          <w:p w14:paraId="32646267" w14:textId="77777777" w:rsidR="00381602" w:rsidRPr="004614F0" w:rsidRDefault="00381602" w:rsidP="004614F0">
            <w:pPr>
              <w:pStyle w:val="SingleTxtG"/>
              <w:tabs>
                <w:tab w:val="clear" w:pos="1701"/>
                <w:tab w:val="clear" w:pos="2268"/>
                <w:tab w:val="clear" w:pos="2835"/>
              </w:tabs>
              <w:spacing w:before="80" w:after="80" w:line="220" w:lineRule="exact"/>
              <w:ind w:left="0" w:right="0"/>
              <w:jc w:val="right"/>
              <w:rPr>
                <w:b/>
                <w:sz w:val="18"/>
              </w:rPr>
            </w:pPr>
            <w:r w:rsidRPr="004614F0">
              <w:rPr>
                <w:b/>
                <w:sz w:val="18"/>
              </w:rPr>
              <w:t>1 371 915 852 263</w:t>
            </w:r>
          </w:p>
        </w:tc>
      </w:tr>
      <w:tr w:rsidR="00381602" w:rsidRPr="004614F0" w14:paraId="5A9E6445" w14:textId="77777777" w:rsidTr="004614F0">
        <w:trPr>
          <w:cantSplit/>
          <w:trHeight w:val="240"/>
        </w:trPr>
        <w:tc>
          <w:tcPr>
            <w:tcW w:w="1444" w:type="pct"/>
            <w:tcBorders>
              <w:top w:val="single" w:sz="4" w:space="0" w:color="auto"/>
              <w:bottom w:val="single" w:sz="4" w:space="0" w:color="auto"/>
            </w:tcBorders>
            <w:shd w:val="clear" w:color="auto" w:fill="auto"/>
          </w:tcPr>
          <w:p w14:paraId="700E0749" w14:textId="77777777" w:rsidR="00381602" w:rsidRPr="004614F0" w:rsidRDefault="00381602" w:rsidP="004614F0">
            <w:pPr>
              <w:pStyle w:val="SingleTxtG"/>
              <w:tabs>
                <w:tab w:val="clear" w:pos="1701"/>
                <w:tab w:val="clear" w:pos="2268"/>
                <w:tab w:val="clear" w:pos="2835"/>
              </w:tabs>
              <w:spacing w:before="80" w:after="80" w:line="220" w:lineRule="exact"/>
              <w:ind w:left="283" w:right="0"/>
              <w:jc w:val="left"/>
              <w:rPr>
                <w:b/>
                <w:sz w:val="18"/>
              </w:rPr>
            </w:pPr>
            <w:r w:rsidRPr="004614F0">
              <w:rPr>
                <w:b/>
                <w:sz w:val="18"/>
              </w:rPr>
              <w:t>Deuda externa – Total</w:t>
            </w:r>
          </w:p>
        </w:tc>
        <w:tc>
          <w:tcPr>
            <w:tcW w:w="1158" w:type="pct"/>
            <w:tcBorders>
              <w:top w:val="single" w:sz="4" w:space="0" w:color="auto"/>
              <w:bottom w:val="single" w:sz="4" w:space="0" w:color="auto"/>
            </w:tcBorders>
            <w:shd w:val="clear" w:color="auto" w:fill="auto"/>
            <w:vAlign w:val="bottom"/>
          </w:tcPr>
          <w:p w14:paraId="653A8037" w14:textId="77777777" w:rsidR="00381602" w:rsidRPr="004614F0" w:rsidRDefault="00381602" w:rsidP="004614F0">
            <w:pPr>
              <w:pStyle w:val="SingleTxtG"/>
              <w:tabs>
                <w:tab w:val="clear" w:pos="1701"/>
                <w:tab w:val="clear" w:pos="2268"/>
                <w:tab w:val="clear" w:pos="2835"/>
              </w:tabs>
              <w:spacing w:before="80" w:after="80" w:line="220" w:lineRule="exact"/>
              <w:ind w:left="0" w:right="0"/>
              <w:jc w:val="right"/>
              <w:rPr>
                <w:b/>
                <w:sz w:val="18"/>
              </w:rPr>
            </w:pPr>
            <w:r w:rsidRPr="004614F0">
              <w:rPr>
                <w:b/>
                <w:sz w:val="18"/>
              </w:rPr>
              <w:t>17 925 342 619</w:t>
            </w:r>
          </w:p>
        </w:tc>
        <w:tc>
          <w:tcPr>
            <w:tcW w:w="1244" w:type="pct"/>
            <w:tcBorders>
              <w:top w:val="single" w:sz="4" w:space="0" w:color="auto"/>
              <w:bottom w:val="single" w:sz="4" w:space="0" w:color="auto"/>
            </w:tcBorders>
            <w:shd w:val="clear" w:color="auto" w:fill="auto"/>
            <w:vAlign w:val="bottom"/>
          </w:tcPr>
          <w:p w14:paraId="1055B233" w14:textId="77777777" w:rsidR="00381602" w:rsidRPr="004614F0" w:rsidRDefault="00381602" w:rsidP="004614F0">
            <w:pPr>
              <w:pStyle w:val="SingleTxtG"/>
              <w:tabs>
                <w:tab w:val="clear" w:pos="1701"/>
                <w:tab w:val="clear" w:pos="2268"/>
                <w:tab w:val="clear" w:pos="2835"/>
              </w:tabs>
              <w:spacing w:before="80" w:after="80" w:line="220" w:lineRule="exact"/>
              <w:ind w:left="0" w:right="0"/>
              <w:jc w:val="right"/>
              <w:rPr>
                <w:b/>
                <w:sz w:val="18"/>
              </w:rPr>
            </w:pPr>
            <w:r w:rsidRPr="004614F0">
              <w:rPr>
                <w:b/>
                <w:sz w:val="18"/>
              </w:rPr>
              <w:t>20 804 153 493</w:t>
            </w:r>
          </w:p>
        </w:tc>
        <w:tc>
          <w:tcPr>
            <w:tcW w:w="1154" w:type="pct"/>
            <w:tcBorders>
              <w:top w:val="single" w:sz="4" w:space="0" w:color="auto"/>
              <w:bottom w:val="single" w:sz="4" w:space="0" w:color="auto"/>
            </w:tcBorders>
            <w:shd w:val="clear" w:color="auto" w:fill="auto"/>
            <w:vAlign w:val="bottom"/>
          </w:tcPr>
          <w:p w14:paraId="42A1F770" w14:textId="77777777" w:rsidR="00381602" w:rsidRPr="004614F0" w:rsidRDefault="00381602" w:rsidP="004614F0">
            <w:pPr>
              <w:pStyle w:val="SingleTxtG"/>
              <w:tabs>
                <w:tab w:val="clear" w:pos="1701"/>
                <w:tab w:val="clear" w:pos="2268"/>
                <w:tab w:val="clear" w:pos="2835"/>
              </w:tabs>
              <w:spacing w:before="80" w:after="80" w:line="220" w:lineRule="exact"/>
              <w:ind w:left="0" w:right="0"/>
              <w:jc w:val="right"/>
              <w:rPr>
                <w:b/>
                <w:sz w:val="18"/>
              </w:rPr>
            </w:pPr>
            <w:r w:rsidRPr="004614F0">
              <w:rPr>
                <w:b/>
                <w:sz w:val="18"/>
              </w:rPr>
              <w:t>2 107 294 315 571</w:t>
            </w:r>
          </w:p>
        </w:tc>
      </w:tr>
      <w:tr w:rsidR="00381602" w:rsidRPr="00B95793" w14:paraId="16B2E108" w14:textId="77777777" w:rsidTr="004614F0">
        <w:trPr>
          <w:cantSplit/>
          <w:trHeight w:val="240"/>
        </w:trPr>
        <w:tc>
          <w:tcPr>
            <w:tcW w:w="5000" w:type="pct"/>
            <w:gridSpan w:val="4"/>
            <w:tcBorders>
              <w:top w:val="single" w:sz="4" w:space="0" w:color="auto"/>
            </w:tcBorders>
            <w:shd w:val="clear" w:color="auto" w:fill="auto"/>
          </w:tcPr>
          <w:p w14:paraId="09798A14" w14:textId="06CA2D8B" w:rsidR="00381602" w:rsidRPr="00B95793" w:rsidRDefault="00381602" w:rsidP="004614F0">
            <w:pPr>
              <w:pStyle w:val="SingleTxtG"/>
              <w:tabs>
                <w:tab w:val="clear" w:pos="1701"/>
                <w:tab w:val="clear" w:pos="2268"/>
                <w:tab w:val="clear" w:pos="2835"/>
                <w:tab w:val="left" w:pos="281"/>
              </w:tabs>
              <w:spacing w:before="40" w:after="40" w:line="220" w:lineRule="exact"/>
              <w:ind w:left="0" w:right="0"/>
              <w:jc w:val="left"/>
              <w:rPr>
                <w:sz w:val="18"/>
              </w:rPr>
            </w:pPr>
            <w:r w:rsidRPr="00B95793">
              <w:rPr>
                <w:sz w:val="18"/>
              </w:rPr>
              <w:t>2.</w:t>
            </w:r>
            <w:r w:rsidR="004614F0">
              <w:rPr>
                <w:sz w:val="18"/>
              </w:rPr>
              <w:tab/>
            </w:r>
            <w:r w:rsidRPr="00B95793">
              <w:rPr>
                <w:sz w:val="18"/>
              </w:rPr>
              <w:t>Deuda de las administraciones locales con garantía pública</w:t>
            </w:r>
          </w:p>
        </w:tc>
      </w:tr>
      <w:tr w:rsidR="00381602" w:rsidRPr="00B95793" w14:paraId="6DCD4D8F" w14:textId="77777777" w:rsidTr="004614F0">
        <w:trPr>
          <w:cantSplit/>
          <w:trHeight w:val="240"/>
        </w:trPr>
        <w:tc>
          <w:tcPr>
            <w:tcW w:w="1444" w:type="pct"/>
            <w:shd w:val="clear" w:color="auto" w:fill="auto"/>
          </w:tcPr>
          <w:p w14:paraId="676FB97C" w14:textId="77777777" w:rsidR="00381602" w:rsidRPr="00B95793" w:rsidRDefault="00381602" w:rsidP="003004E4">
            <w:pPr>
              <w:pStyle w:val="SingleTxtG"/>
              <w:tabs>
                <w:tab w:val="clear" w:pos="1701"/>
                <w:tab w:val="clear" w:pos="2268"/>
                <w:tab w:val="clear" w:pos="2835"/>
              </w:tabs>
              <w:spacing w:before="40" w:after="40" w:line="220" w:lineRule="exact"/>
              <w:ind w:left="0" w:right="0" w:firstLine="284"/>
              <w:jc w:val="left"/>
              <w:rPr>
                <w:sz w:val="18"/>
              </w:rPr>
            </w:pPr>
            <w:r w:rsidRPr="00B95793">
              <w:rPr>
                <w:sz w:val="18"/>
              </w:rPr>
              <w:t>Deuda interior</w:t>
            </w:r>
          </w:p>
        </w:tc>
        <w:tc>
          <w:tcPr>
            <w:tcW w:w="1158" w:type="pct"/>
            <w:shd w:val="clear" w:color="auto" w:fill="auto"/>
            <w:vAlign w:val="bottom"/>
          </w:tcPr>
          <w:p w14:paraId="442BB21F"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0</w:t>
            </w:r>
          </w:p>
        </w:tc>
        <w:tc>
          <w:tcPr>
            <w:tcW w:w="1244" w:type="pct"/>
            <w:shd w:val="clear" w:color="auto" w:fill="auto"/>
            <w:vAlign w:val="bottom"/>
          </w:tcPr>
          <w:p w14:paraId="5B5D3490"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0</w:t>
            </w:r>
          </w:p>
        </w:tc>
        <w:tc>
          <w:tcPr>
            <w:tcW w:w="1154" w:type="pct"/>
            <w:shd w:val="clear" w:color="auto" w:fill="auto"/>
            <w:vAlign w:val="bottom"/>
          </w:tcPr>
          <w:p w14:paraId="21B66855"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0</w:t>
            </w:r>
          </w:p>
        </w:tc>
      </w:tr>
      <w:tr w:rsidR="00381602" w:rsidRPr="00B95793" w14:paraId="1D34A5DF" w14:textId="77777777" w:rsidTr="004614F0">
        <w:trPr>
          <w:cantSplit/>
          <w:trHeight w:val="240"/>
        </w:trPr>
        <w:tc>
          <w:tcPr>
            <w:tcW w:w="1444" w:type="pct"/>
            <w:shd w:val="clear" w:color="auto" w:fill="auto"/>
          </w:tcPr>
          <w:p w14:paraId="78254821" w14:textId="77777777" w:rsidR="00381602" w:rsidRPr="00B95793" w:rsidRDefault="00381602" w:rsidP="003004E4">
            <w:pPr>
              <w:pStyle w:val="SingleTxtG"/>
              <w:tabs>
                <w:tab w:val="clear" w:pos="1701"/>
                <w:tab w:val="clear" w:pos="2268"/>
                <w:tab w:val="clear" w:pos="2835"/>
              </w:tabs>
              <w:spacing w:before="40" w:after="40" w:line="220" w:lineRule="exact"/>
              <w:ind w:left="0" w:right="0" w:firstLine="284"/>
              <w:jc w:val="left"/>
              <w:rPr>
                <w:sz w:val="18"/>
              </w:rPr>
            </w:pPr>
            <w:r w:rsidRPr="00B95793">
              <w:rPr>
                <w:sz w:val="18"/>
              </w:rPr>
              <w:t>Deuda externa</w:t>
            </w:r>
          </w:p>
        </w:tc>
        <w:tc>
          <w:tcPr>
            <w:tcW w:w="1158" w:type="pct"/>
            <w:shd w:val="clear" w:color="auto" w:fill="auto"/>
            <w:vAlign w:val="bottom"/>
          </w:tcPr>
          <w:p w14:paraId="494D0A75"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185 025 853</w:t>
            </w:r>
          </w:p>
        </w:tc>
        <w:tc>
          <w:tcPr>
            <w:tcW w:w="1244" w:type="pct"/>
            <w:shd w:val="clear" w:color="auto" w:fill="auto"/>
            <w:vAlign w:val="bottom"/>
          </w:tcPr>
          <w:p w14:paraId="2B96F6B5"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214 741 014</w:t>
            </w:r>
          </w:p>
        </w:tc>
        <w:tc>
          <w:tcPr>
            <w:tcW w:w="1154" w:type="pct"/>
            <w:shd w:val="clear" w:color="auto" w:fill="auto"/>
            <w:vAlign w:val="bottom"/>
          </w:tcPr>
          <w:p w14:paraId="59834D2D"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21 751 546 763</w:t>
            </w:r>
          </w:p>
        </w:tc>
      </w:tr>
      <w:tr w:rsidR="00381602" w:rsidRPr="00B95793" w14:paraId="3A052563" w14:textId="77777777" w:rsidTr="00331DC8">
        <w:trPr>
          <w:cantSplit/>
          <w:trHeight w:val="240"/>
        </w:trPr>
        <w:tc>
          <w:tcPr>
            <w:tcW w:w="5000" w:type="pct"/>
            <w:gridSpan w:val="4"/>
            <w:shd w:val="clear" w:color="auto" w:fill="auto"/>
          </w:tcPr>
          <w:p w14:paraId="07CC0C6B" w14:textId="1E09C37B" w:rsidR="00381602" w:rsidRPr="00B95793" w:rsidRDefault="00381602" w:rsidP="004614F0">
            <w:pPr>
              <w:pStyle w:val="SingleTxtG"/>
              <w:tabs>
                <w:tab w:val="clear" w:pos="1701"/>
                <w:tab w:val="clear" w:pos="2268"/>
                <w:tab w:val="clear" w:pos="2835"/>
                <w:tab w:val="left" w:pos="281"/>
              </w:tabs>
              <w:spacing w:before="40" w:after="40" w:line="220" w:lineRule="exact"/>
              <w:ind w:left="0" w:right="0"/>
              <w:jc w:val="left"/>
              <w:rPr>
                <w:sz w:val="18"/>
              </w:rPr>
            </w:pPr>
            <w:r w:rsidRPr="00B95793">
              <w:rPr>
                <w:sz w:val="18"/>
              </w:rPr>
              <w:t>3.</w:t>
            </w:r>
            <w:r w:rsidR="004614F0">
              <w:rPr>
                <w:sz w:val="18"/>
              </w:rPr>
              <w:tab/>
            </w:r>
            <w:r w:rsidRPr="00B95793">
              <w:rPr>
                <w:sz w:val="18"/>
              </w:rPr>
              <w:t>Deuda de las administraciones locales no garantizada</w:t>
            </w:r>
          </w:p>
        </w:tc>
      </w:tr>
      <w:tr w:rsidR="00381602" w:rsidRPr="00B95793" w14:paraId="1B3AD617" w14:textId="77777777" w:rsidTr="004614F0">
        <w:trPr>
          <w:cantSplit/>
          <w:trHeight w:val="240"/>
        </w:trPr>
        <w:tc>
          <w:tcPr>
            <w:tcW w:w="1444" w:type="pct"/>
            <w:shd w:val="clear" w:color="auto" w:fill="auto"/>
          </w:tcPr>
          <w:p w14:paraId="72780980" w14:textId="77777777" w:rsidR="00381602" w:rsidRPr="00B95793" w:rsidRDefault="00381602" w:rsidP="003004E4">
            <w:pPr>
              <w:pStyle w:val="SingleTxtG"/>
              <w:tabs>
                <w:tab w:val="clear" w:pos="1701"/>
                <w:tab w:val="clear" w:pos="2268"/>
                <w:tab w:val="clear" w:pos="2835"/>
              </w:tabs>
              <w:spacing w:before="40" w:after="40" w:line="220" w:lineRule="exact"/>
              <w:ind w:left="0" w:right="0" w:firstLine="284"/>
              <w:jc w:val="left"/>
              <w:rPr>
                <w:sz w:val="18"/>
              </w:rPr>
            </w:pPr>
            <w:r w:rsidRPr="00B95793">
              <w:rPr>
                <w:sz w:val="18"/>
              </w:rPr>
              <w:t>Deuda interior</w:t>
            </w:r>
          </w:p>
        </w:tc>
        <w:tc>
          <w:tcPr>
            <w:tcW w:w="1158" w:type="pct"/>
            <w:shd w:val="clear" w:color="auto" w:fill="auto"/>
            <w:vAlign w:val="bottom"/>
          </w:tcPr>
          <w:p w14:paraId="021158BB"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185 441 516</w:t>
            </w:r>
          </w:p>
        </w:tc>
        <w:tc>
          <w:tcPr>
            <w:tcW w:w="1244" w:type="pct"/>
            <w:shd w:val="clear" w:color="auto" w:fill="auto"/>
            <w:vAlign w:val="bottom"/>
          </w:tcPr>
          <w:p w14:paraId="6E85C0B1"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215 223 432</w:t>
            </w:r>
          </w:p>
        </w:tc>
        <w:tc>
          <w:tcPr>
            <w:tcW w:w="1154" w:type="pct"/>
            <w:shd w:val="clear" w:color="auto" w:fill="auto"/>
            <w:vAlign w:val="bottom"/>
          </w:tcPr>
          <w:p w14:paraId="1C3E4070"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21 800 411 898</w:t>
            </w:r>
          </w:p>
        </w:tc>
      </w:tr>
      <w:tr w:rsidR="00381602" w:rsidRPr="00B95793" w14:paraId="1DAD6D85" w14:textId="77777777" w:rsidTr="004614F0">
        <w:trPr>
          <w:cantSplit/>
          <w:trHeight w:val="240"/>
        </w:trPr>
        <w:tc>
          <w:tcPr>
            <w:tcW w:w="1444" w:type="pct"/>
            <w:tcBorders>
              <w:bottom w:val="single" w:sz="12" w:space="0" w:color="auto"/>
            </w:tcBorders>
            <w:shd w:val="clear" w:color="auto" w:fill="auto"/>
          </w:tcPr>
          <w:p w14:paraId="3B33FC2F" w14:textId="77777777" w:rsidR="00381602" w:rsidRPr="00B95793" w:rsidRDefault="00381602" w:rsidP="003004E4">
            <w:pPr>
              <w:pStyle w:val="SingleTxtG"/>
              <w:tabs>
                <w:tab w:val="clear" w:pos="1701"/>
                <w:tab w:val="clear" w:pos="2268"/>
                <w:tab w:val="clear" w:pos="2835"/>
              </w:tabs>
              <w:spacing w:before="40" w:after="40" w:line="220" w:lineRule="exact"/>
              <w:ind w:left="0" w:right="0" w:firstLine="284"/>
              <w:jc w:val="left"/>
              <w:rPr>
                <w:sz w:val="18"/>
              </w:rPr>
            </w:pPr>
            <w:r w:rsidRPr="00B95793">
              <w:rPr>
                <w:sz w:val="18"/>
              </w:rPr>
              <w:t>Deuda externa</w:t>
            </w:r>
          </w:p>
        </w:tc>
        <w:tc>
          <w:tcPr>
            <w:tcW w:w="1158" w:type="pct"/>
            <w:tcBorders>
              <w:bottom w:val="single" w:sz="12" w:space="0" w:color="auto"/>
            </w:tcBorders>
            <w:shd w:val="clear" w:color="auto" w:fill="auto"/>
            <w:vAlign w:val="bottom"/>
          </w:tcPr>
          <w:p w14:paraId="545E6A05"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84 296 905</w:t>
            </w:r>
          </w:p>
        </w:tc>
        <w:tc>
          <w:tcPr>
            <w:tcW w:w="1244" w:type="pct"/>
            <w:tcBorders>
              <w:bottom w:val="single" w:sz="12" w:space="0" w:color="auto"/>
            </w:tcBorders>
            <w:shd w:val="clear" w:color="auto" w:fill="auto"/>
            <w:vAlign w:val="bottom"/>
          </w:tcPr>
          <w:p w14:paraId="45161E94"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97 834 992</w:t>
            </w:r>
          </w:p>
        </w:tc>
        <w:tc>
          <w:tcPr>
            <w:tcW w:w="1154" w:type="pct"/>
            <w:tcBorders>
              <w:bottom w:val="single" w:sz="12" w:space="0" w:color="auto"/>
            </w:tcBorders>
            <w:shd w:val="clear" w:color="auto" w:fill="auto"/>
            <w:vAlign w:val="bottom"/>
          </w:tcPr>
          <w:p w14:paraId="7C9FE8A8"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9 909 902 014</w:t>
            </w:r>
          </w:p>
        </w:tc>
      </w:tr>
    </w:tbl>
    <w:p w14:paraId="214F3DCB" w14:textId="77777777" w:rsidR="00381602" w:rsidRPr="004614F0" w:rsidRDefault="00381602" w:rsidP="004614F0">
      <w:pPr>
        <w:pStyle w:val="SingleTxtG"/>
        <w:spacing w:before="120" w:after="240"/>
        <w:ind w:firstLine="170"/>
        <w:jc w:val="left"/>
        <w:rPr>
          <w:sz w:val="18"/>
          <w:szCs w:val="18"/>
        </w:rPr>
      </w:pPr>
      <w:r w:rsidRPr="004614F0">
        <w:rPr>
          <w:i/>
          <w:sz w:val="18"/>
          <w:szCs w:val="18"/>
        </w:rPr>
        <w:t>Fuente</w:t>
      </w:r>
      <w:r w:rsidRPr="004614F0">
        <w:rPr>
          <w:sz w:val="18"/>
          <w:szCs w:val="18"/>
        </w:rPr>
        <w:t>: Ministerio de Finanzas, Administración de Deuda Pública.</w:t>
      </w:r>
    </w:p>
    <w:p w14:paraId="0AE720E4" w14:textId="77777777" w:rsidR="00381602" w:rsidRPr="00B95793" w:rsidRDefault="00381602" w:rsidP="00381602">
      <w:pPr>
        <w:pStyle w:val="SingleTxtG"/>
      </w:pPr>
      <w:r w:rsidRPr="00B95793">
        <w:t>39.</w:t>
      </w:r>
      <w:r w:rsidRPr="00B95793">
        <w:tab/>
        <w:t>En 2012 el salario neto mensual medio por empleado era de 41.377 dinares y en 2021 ascendió 65.864 dinares.</w:t>
      </w:r>
    </w:p>
    <w:p w14:paraId="02AF8210" w14:textId="128E0242" w:rsidR="00381602" w:rsidRPr="00B95793" w:rsidRDefault="004614F0" w:rsidP="004614F0">
      <w:pPr>
        <w:pStyle w:val="H1G"/>
      </w:pPr>
      <w:r>
        <w:tab/>
      </w:r>
      <w:r w:rsidR="00381602" w:rsidRPr="00B95793">
        <w:t>B.</w:t>
      </w:r>
      <w:r w:rsidR="00381602" w:rsidRPr="00B95793">
        <w:tab/>
        <w:t>Estructura constitucional, política y jurídica del Estado</w:t>
      </w:r>
    </w:p>
    <w:p w14:paraId="5A560C74" w14:textId="63A442F3" w:rsidR="00381602" w:rsidRPr="00B95793" w:rsidRDefault="004614F0" w:rsidP="004614F0">
      <w:pPr>
        <w:pStyle w:val="H23G"/>
      </w:pPr>
      <w:r>
        <w:tab/>
      </w:r>
      <w:r>
        <w:tab/>
      </w:r>
      <w:r w:rsidR="00381602" w:rsidRPr="00B95793">
        <w:t>Marco constitucional, político y jurídico</w:t>
      </w:r>
    </w:p>
    <w:p w14:paraId="5A69A935" w14:textId="0E6FAC28" w:rsidR="00381602" w:rsidRPr="00B95793" w:rsidRDefault="004614F0" w:rsidP="004614F0">
      <w:pPr>
        <w:pStyle w:val="H23G"/>
      </w:pPr>
      <w:r>
        <w:tab/>
      </w:r>
      <w:r>
        <w:tab/>
      </w:r>
      <w:r w:rsidR="00381602" w:rsidRPr="00B95793">
        <w:t>Información general</w:t>
      </w:r>
    </w:p>
    <w:p w14:paraId="2012DC85" w14:textId="50402763" w:rsidR="00381602" w:rsidRPr="00B95793" w:rsidRDefault="00381602" w:rsidP="00381602">
      <w:pPr>
        <w:pStyle w:val="SingleTxtG"/>
      </w:pPr>
      <w:r w:rsidRPr="00B95793">
        <w:t>40.</w:t>
      </w:r>
      <w:r w:rsidRPr="00B95793">
        <w:tab/>
        <w:t xml:space="preserve">La primera Constitución fue aprobada por la Asamblea de Sretenje en 1835 y está considerada como una de las </w:t>
      </w:r>
      <w:r w:rsidR="003004E4" w:rsidRPr="00B95793">
        <w:t xml:space="preserve">Constituciones </w:t>
      </w:r>
      <w:r w:rsidRPr="00B95793">
        <w:t>más modernas, más democráticas y más liberales de su época.</w:t>
      </w:r>
    </w:p>
    <w:p w14:paraId="0E264AE9" w14:textId="77777777" w:rsidR="00381602" w:rsidRPr="00B95793" w:rsidRDefault="00381602" w:rsidP="00381602">
      <w:pPr>
        <w:pStyle w:val="SingleTxtG"/>
      </w:pPr>
      <w:r w:rsidRPr="00B95793">
        <w:t>41.</w:t>
      </w:r>
      <w:r w:rsidRPr="00B95793">
        <w:tab/>
        <w:t>El Parlamento, tras la confirmación mediante el referéndum celebrado el 8 de noviembre de 2006, aprobó la Decisión sobre la Proclamación de la Constitución. El 16 de enero de 2022 los ciudadanos votaron en un referéndum a favor de modificar la Constitución de la República de Serbia. Las enmiendas constitucionales hacían referencia al ámbito de la justicia, en particular a la elección de los jueces y los fiscales, que ya no serán elegidos por el Parlamento, sino por el Consejo Superior del Poder Judicial y el Consejo Superior de la Fiscalía; también a partir de esta votación, el Tribunal Supremo de Casación ha pasado a denominarse oficialmente Tribunal Supremo. El 9 de febrero de 2022 el Parlamento aprobó la Ley de Enmiendas a la Constitución y la Ley Constitucional de Aplicación de la Ley de Enmiendas a la Constitución, que entraron en vigor.</w:t>
      </w:r>
    </w:p>
    <w:p w14:paraId="25F97A9D" w14:textId="77777777" w:rsidR="00381602" w:rsidRPr="00B95793" w:rsidRDefault="00381602" w:rsidP="00381602">
      <w:pPr>
        <w:pStyle w:val="SingleTxtG"/>
      </w:pPr>
      <w:r w:rsidRPr="00B95793">
        <w:t>42.</w:t>
      </w:r>
      <w:r w:rsidRPr="00B95793">
        <w:tab/>
        <w:t>La Constitución establece que la República de Serbia es un Estado del pueblo serbio y de todos los ciudadanos que viven en él, basado en el estado de derecho y la justicia social, los principios de la democracia civil, los derechos humanos y de las minorías y las libertades, y el compromiso con los principios y valores europeos</w:t>
      </w:r>
      <w:r w:rsidRPr="001764BB">
        <w:rPr>
          <w:rStyle w:val="Refdenotaalpie"/>
        </w:rPr>
        <w:footnoteReference w:id="12"/>
      </w:r>
      <w:r w:rsidRPr="00B95793">
        <w:t xml:space="preserve">. El artículo 3 de la Constitución establece que el estado de derecho es una condición previa básica de la Constitución, que se basa en los derechos humanos inalienables. El estado de derecho se ejercerá mediante </w:t>
      </w:r>
      <w:r w:rsidRPr="00B95793">
        <w:lastRenderedPageBreak/>
        <w:t>elecciones libres y directas, garantías constitucionales de los derechos humanos y de las minorías, la separación de poderes, un poder judicial independiente y la observancia de la Constitución y la ley</w:t>
      </w:r>
      <w:r w:rsidRPr="001764BB">
        <w:rPr>
          <w:rStyle w:val="Refdenotaalpie"/>
        </w:rPr>
        <w:footnoteReference w:id="13"/>
      </w:r>
      <w:r w:rsidRPr="00B95793">
        <w:t>.</w:t>
      </w:r>
    </w:p>
    <w:p w14:paraId="6084707B" w14:textId="77777777" w:rsidR="00381602" w:rsidRPr="00B95793" w:rsidRDefault="00381602" w:rsidP="00381602">
      <w:pPr>
        <w:pStyle w:val="SingleTxtG"/>
      </w:pPr>
      <w:r w:rsidRPr="00B95793">
        <w:t>43.</w:t>
      </w:r>
      <w:r w:rsidRPr="00B95793">
        <w:tab/>
        <w:t>La sección II de la Constitución contiene artículos relativos a los derechos humanos y de las minorías y las libertades. Los principios básicos de los derechos humanos y de las minorías incluyen los siguientes: la aplicación directa de los derechos garantizados; la regulación constitucional de la finalidad de las garantías constitucionales; la regulación de las restricciones a los derechos humanos y de las minorías; la prohibición de la discriminación; y la protección de los derechos humanos y de las minorías y las libertades.</w:t>
      </w:r>
    </w:p>
    <w:p w14:paraId="3B46E26B" w14:textId="77777777" w:rsidR="00381602" w:rsidRPr="00B95793" w:rsidRDefault="00381602" w:rsidP="00381602">
      <w:pPr>
        <w:pStyle w:val="SingleTxtG"/>
      </w:pPr>
      <w:r w:rsidRPr="00B95793">
        <w:t>44.</w:t>
      </w:r>
      <w:r w:rsidRPr="00B95793">
        <w:tab/>
        <w:t>Una parte específica de la sección II de la Constitución está dedicada a la garantía de los derechos de las personas que pertenecen a minorías nacionales</w:t>
      </w:r>
      <w:r w:rsidRPr="001764BB">
        <w:rPr>
          <w:rStyle w:val="Refdenotaalpie"/>
        </w:rPr>
        <w:footnoteReference w:id="14"/>
      </w:r>
      <w:r w:rsidRPr="00B95793">
        <w:t>.</w:t>
      </w:r>
    </w:p>
    <w:p w14:paraId="3A777204" w14:textId="523DC9F9" w:rsidR="00381602" w:rsidRPr="00B95793" w:rsidRDefault="00381602" w:rsidP="00381602">
      <w:pPr>
        <w:pStyle w:val="SingleTxtG"/>
      </w:pPr>
      <w:r w:rsidRPr="00B95793">
        <w:t>45.</w:t>
      </w:r>
      <w:r w:rsidRPr="00B95793">
        <w:tab/>
        <w:t>Las propuestas de enmiendas a la Constitución</w:t>
      </w:r>
      <w:r w:rsidRPr="001764BB">
        <w:rPr>
          <w:rStyle w:val="Refdenotaalpie"/>
        </w:rPr>
        <w:footnoteReference w:id="15"/>
      </w:r>
      <w:r w:rsidRPr="00B95793">
        <w:t xml:space="preserve"> pueden ser presentadas por al menos una tercera parte de los diputados del Parlamento, el Presidente de la República, el Gobierno (véase una explicación detallada sobre “el Gobierno” en el párr</w:t>
      </w:r>
      <w:r w:rsidR="003004E4">
        <w:t>afo</w:t>
      </w:r>
      <w:r w:rsidRPr="00B95793">
        <w:t xml:space="preserve"> 50 más adelante) o un mínimo de 150.000 votantes. Posteriormente el Parlamento decidirá sobre la modificación de la Constitución. Las propuestas de enmiendas a la Constitución deben ser aprobadas, como mínimo, por una mayoría de dos terceras partes del conjunto de diputados. El Parlamento tiene la obligación de someter a referéndum republicano toda ley de enmienda de la Constitución que haga referencia, entre otras cosas, a: los derechos humanos y de las minorías y las libertades; la organización del gobierno; una declaración de guerra o de estado de emergencia; el apartamiento de los derechos humanos y de las minorías; y el estado de guerra.</w:t>
      </w:r>
    </w:p>
    <w:p w14:paraId="11DFE4DB" w14:textId="77777777" w:rsidR="00381602" w:rsidRPr="00B95793" w:rsidRDefault="00381602" w:rsidP="00381602">
      <w:pPr>
        <w:pStyle w:val="SingleTxtG"/>
      </w:pPr>
      <w:r w:rsidRPr="00B95793">
        <w:t>46.</w:t>
      </w:r>
      <w:r w:rsidRPr="00B95793">
        <w:tab/>
        <w:t>El ordenamiento jurídico de la República de Serbia es único. La Constitución es el instrumento jurídico supremo del país. Todas las leyes y otros instrumentos jurídicos generales aprobados en la República de Serbia deben estar en conformidad con la Constitución. Los tratados internacionales ratificados y las normas generalmente aceptadas del derecho internacional formarán parte del ordenamiento jurídico de la República de Serbia. Los tratados internacionales ratificados no pueden ser contrarios a la Constitución, y las leyes y otros instrumentos jurídicos generales no pueden estar en disconformidad con los tratados internacionales ratificados y las normas generalmente aceptadas del derecho internacional</w:t>
      </w:r>
      <w:r w:rsidRPr="001764BB">
        <w:rPr>
          <w:rStyle w:val="Refdenotaalpie"/>
        </w:rPr>
        <w:footnoteReference w:id="16"/>
      </w:r>
      <w:r w:rsidRPr="00B95793">
        <w:t>.</w:t>
      </w:r>
    </w:p>
    <w:p w14:paraId="2AE6D1CA" w14:textId="77777777" w:rsidR="00381602" w:rsidRPr="00B95793" w:rsidRDefault="00381602" w:rsidP="00381602">
      <w:pPr>
        <w:pStyle w:val="SingleTxtG"/>
      </w:pPr>
      <w:r w:rsidRPr="00B95793">
        <w:t>47.</w:t>
      </w:r>
      <w:r w:rsidRPr="00B95793">
        <w:tab/>
        <w:t>En la República de Serbia la organización del poder se rige por la división de los poderes legislativo, ejecutivo y judicial. La relación entre esos tres poderes se basa en la verificación mutua y el equilibrio entre ellos, y el poder judicial es independiente.</w:t>
      </w:r>
    </w:p>
    <w:p w14:paraId="65CCC4CB" w14:textId="0E955657" w:rsidR="00381602" w:rsidRPr="00B95793" w:rsidRDefault="004614F0" w:rsidP="004614F0">
      <w:pPr>
        <w:pStyle w:val="H23G"/>
      </w:pPr>
      <w:r>
        <w:tab/>
      </w:r>
      <w:r>
        <w:tab/>
      </w:r>
      <w:r w:rsidR="00381602" w:rsidRPr="00B95793">
        <w:t>Poder legislativo – Parlamento</w:t>
      </w:r>
    </w:p>
    <w:p w14:paraId="3E53ACFD" w14:textId="77777777" w:rsidR="00381602" w:rsidRPr="00B95793" w:rsidRDefault="00381602" w:rsidP="00381602">
      <w:pPr>
        <w:pStyle w:val="SingleTxtG"/>
      </w:pPr>
      <w:r w:rsidRPr="00B95793">
        <w:t>48.</w:t>
      </w:r>
      <w:r w:rsidRPr="00B95793">
        <w:tab/>
        <w:t>El Parlamento es el máximo órgano representativo y el titular del poder constitucional y legislativo en la República de Serbia</w:t>
      </w:r>
      <w:r w:rsidRPr="001764BB">
        <w:rPr>
          <w:rStyle w:val="Refdenotaalpie"/>
        </w:rPr>
        <w:footnoteReference w:id="17"/>
      </w:r>
      <w:r w:rsidRPr="00B95793">
        <w:t>. El Parlamento está integrado por 250 diputados, elegidos en elecciones directas por voto secreto, de acuerdo con la ley</w:t>
      </w:r>
      <w:r w:rsidRPr="001764BB">
        <w:rPr>
          <w:rStyle w:val="Refdenotaalpie"/>
        </w:rPr>
        <w:footnoteReference w:id="18"/>
      </w:r>
      <w:r w:rsidRPr="00B95793">
        <w:t>. En el marco de sus competencias, el Parlamento desempeña una función representativa, legislativa, electoral y de control</w:t>
      </w:r>
      <w:r w:rsidRPr="001764BB">
        <w:rPr>
          <w:rStyle w:val="Refdenotaalpie"/>
        </w:rPr>
        <w:footnoteReference w:id="19"/>
      </w:r>
      <w:r w:rsidRPr="00B95793">
        <w:t>. El Parlamento adopta decisiones por mayoría de votos de los diputados en sesiones en las que están presentes la mayoría de los diputados</w:t>
      </w:r>
      <w:r w:rsidRPr="001764BB">
        <w:rPr>
          <w:rStyle w:val="Refdenotaalpie"/>
        </w:rPr>
        <w:footnoteReference w:id="20"/>
      </w:r>
      <w:r w:rsidRPr="00B95793">
        <w:t>. De acuerdo con la Constitución, en el Parlamento se garantizará la igualdad y la representación de los diferentes géneros y de los miembros de las minorías nacionales, de conformidad con la ley</w:t>
      </w:r>
      <w:r w:rsidRPr="001764BB">
        <w:rPr>
          <w:rStyle w:val="Refdenotaalpie"/>
        </w:rPr>
        <w:footnoteReference w:id="21"/>
      </w:r>
      <w:r w:rsidRPr="00B95793">
        <w:t>.</w:t>
      </w:r>
    </w:p>
    <w:p w14:paraId="10936AE8" w14:textId="24475105" w:rsidR="00381602" w:rsidRPr="00B95793" w:rsidRDefault="004614F0" w:rsidP="004614F0">
      <w:pPr>
        <w:pStyle w:val="H23G"/>
      </w:pPr>
      <w:r>
        <w:lastRenderedPageBreak/>
        <w:tab/>
      </w:r>
      <w:r>
        <w:tab/>
      </w:r>
      <w:r w:rsidR="00381602" w:rsidRPr="00B95793">
        <w:t>Porcentaje de mujeres en el Parlamento, 2020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402"/>
        <w:gridCol w:w="3968"/>
      </w:tblGrid>
      <w:tr w:rsidR="00381602" w:rsidRPr="004614F0" w14:paraId="42B38EBB" w14:textId="77777777" w:rsidTr="003313C6">
        <w:trPr>
          <w:cantSplit/>
          <w:trHeight w:val="240"/>
          <w:tblHeader/>
        </w:trPr>
        <w:tc>
          <w:tcPr>
            <w:tcW w:w="2308" w:type="pct"/>
            <w:tcBorders>
              <w:top w:val="single" w:sz="4" w:space="0" w:color="auto"/>
              <w:bottom w:val="single" w:sz="12" w:space="0" w:color="auto"/>
            </w:tcBorders>
            <w:shd w:val="clear" w:color="auto" w:fill="auto"/>
            <w:vAlign w:val="bottom"/>
            <w:hideMark/>
          </w:tcPr>
          <w:p w14:paraId="0278FD82" w14:textId="77777777" w:rsidR="00381602" w:rsidRPr="004614F0" w:rsidRDefault="00381602" w:rsidP="004614F0">
            <w:pPr>
              <w:pStyle w:val="SingleTxtG"/>
              <w:tabs>
                <w:tab w:val="clear" w:pos="1701"/>
                <w:tab w:val="clear" w:pos="2268"/>
                <w:tab w:val="clear" w:pos="2835"/>
              </w:tabs>
              <w:spacing w:before="80" w:after="80" w:line="200" w:lineRule="exact"/>
              <w:ind w:left="0" w:right="0"/>
              <w:jc w:val="left"/>
              <w:rPr>
                <w:i/>
                <w:sz w:val="16"/>
              </w:rPr>
            </w:pPr>
            <w:r w:rsidRPr="004614F0">
              <w:rPr>
                <w:i/>
                <w:sz w:val="16"/>
              </w:rPr>
              <w:t>Distribución por géneros</w:t>
            </w:r>
          </w:p>
        </w:tc>
        <w:tc>
          <w:tcPr>
            <w:tcW w:w="2692" w:type="pct"/>
            <w:tcBorders>
              <w:top w:val="single" w:sz="4" w:space="0" w:color="auto"/>
              <w:bottom w:val="single" w:sz="12" w:space="0" w:color="auto"/>
            </w:tcBorders>
            <w:shd w:val="clear" w:color="auto" w:fill="auto"/>
            <w:noWrap/>
            <w:vAlign w:val="bottom"/>
            <w:hideMark/>
          </w:tcPr>
          <w:p w14:paraId="76A212AE" w14:textId="759BEDD7" w:rsidR="00381602" w:rsidRPr="004614F0" w:rsidRDefault="00381602" w:rsidP="004614F0">
            <w:pPr>
              <w:pStyle w:val="SingleTxtG"/>
              <w:tabs>
                <w:tab w:val="clear" w:pos="1701"/>
                <w:tab w:val="clear" w:pos="2268"/>
                <w:tab w:val="clear" w:pos="2835"/>
              </w:tabs>
              <w:spacing w:before="80" w:after="80" w:line="200" w:lineRule="exact"/>
              <w:ind w:left="113" w:right="0"/>
              <w:jc w:val="right"/>
              <w:rPr>
                <w:i/>
                <w:sz w:val="16"/>
              </w:rPr>
            </w:pPr>
            <w:r w:rsidRPr="004614F0">
              <w:rPr>
                <w:i/>
                <w:sz w:val="16"/>
              </w:rPr>
              <w:t>Núm</w:t>
            </w:r>
            <w:r w:rsidR="004614F0">
              <w:rPr>
                <w:i/>
                <w:sz w:val="16"/>
              </w:rPr>
              <w:t>ero</w:t>
            </w:r>
            <w:r w:rsidRPr="004614F0">
              <w:rPr>
                <w:i/>
                <w:sz w:val="16"/>
              </w:rPr>
              <w:t xml:space="preserve"> y porcentaje de parlamentarios </w:t>
            </w:r>
          </w:p>
        </w:tc>
      </w:tr>
      <w:tr w:rsidR="00381602" w:rsidRPr="004614F0" w14:paraId="650BB35C" w14:textId="77777777" w:rsidTr="003313C6">
        <w:trPr>
          <w:cantSplit/>
          <w:trHeight w:val="240"/>
        </w:trPr>
        <w:tc>
          <w:tcPr>
            <w:tcW w:w="2308" w:type="pct"/>
            <w:tcBorders>
              <w:top w:val="single" w:sz="12" w:space="0" w:color="auto"/>
            </w:tcBorders>
            <w:shd w:val="clear" w:color="auto" w:fill="auto"/>
            <w:hideMark/>
          </w:tcPr>
          <w:p w14:paraId="7D776D87" w14:textId="77777777" w:rsidR="00381602" w:rsidRPr="004614F0" w:rsidRDefault="00381602" w:rsidP="004614F0">
            <w:pPr>
              <w:pStyle w:val="SingleTxtG"/>
              <w:tabs>
                <w:tab w:val="clear" w:pos="1701"/>
                <w:tab w:val="clear" w:pos="2268"/>
                <w:tab w:val="clear" w:pos="2835"/>
              </w:tabs>
              <w:spacing w:before="40" w:after="40" w:line="220" w:lineRule="exact"/>
              <w:ind w:left="0" w:right="0"/>
              <w:jc w:val="left"/>
              <w:rPr>
                <w:sz w:val="18"/>
              </w:rPr>
            </w:pPr>
            <w:r w:rsidRPr="004614F0">
              <w:rPr>
                <w:sz w:val="18"/>
              </w:rPr>
              <w:t>Mujeres</w:t>
            </w:r>
          </w:p>
        </w:tc>
        <w:tc>
          <w:tcPr>
            <w:tcW w:w="2692" w:type="pct"/>
            <w:tcBorders>
              <w:top w:val="single" w:sz="12" w:space="0" w:color="auto"/>
            </w:tcBorders>
            <w:shd w:val="clear" w:color="auto" w:fill="auto"/>
            <w:vAlign w:val="bottom"/>
            <w:hideMark/>
          </w:tcPr>
          <w:p w14:paraId="69B1CCD3" w14:textId="77777777" w:rsidR="00381602" w:rsidRPr="004614F0" w:rsidRDefault="00381602" w:rsidP="004614F0">
            <w:pPr>
              <w:pStyle w:val="SingleTxtG"/>
              <w:tabs>
                <w:tab w:val="clear" w:pos="1701"/>
                <w:tab w:val="clear" w:pos="2268"/>
                <w:tab w:val="clear" w:pos="2835"/>
              </w:tabs>
              <w:spacing w:before="40" w:after="40" w:line="220" w:lineRule="exact"/>
              <w:ind w:left="113" w:right="0"/>
              <w:jc w:val="right"/>
              <w:rPr>
                <w:sz w:val="18"/>
              </w:rPr>
            </w:pPr>
            <w:r w:rsidRPr="004614F0">
              <w:rPr>
                <w:sz w:val="18"/>
              </w:rPr>
              <w:t>100 (40 %)</w:t>
            </w:r>
          </w:p>
        </w:tc>
      </w:tr>
      <w:tr w:rsidR="00381602" w:rsidRPr="004614F0" w14:paraId="7614A599" w14:textId="77777777" w:rsidTr="003313C6">
        <w:trPr>
          <w:cantSplit/>
          <w:trHeight w:val="240"/>
        </w:trPr>
        <w:tc>
          <w:tcPr>
            <w:tcW w:w="2308" w:type="pct"/>
            <w:tcBorders>
              <w:bottom w:val="single" w:sz="4" w:space="0" w:color="auto"/>
            </w:tcBorders>
            <w:shd w:val="clear" w:color="auto" w:fill="auto"/>
            <w:hideMark/>
          </w:tcPr>
          <w:p w14:paraId="0CECC22B" w14:textId="77777777" w:rsidR="00381602" w:rsidRPr="004614F0" w:rsidRDefault="00381602" w:rsidP="004614F0">
            <w:pPr>
              <w:pStyle w:val="SingleTxtG"/>
              <w:tabs>
                <w:tab w:val="clear" w:pos="1701"/>
                <w:tab w:val="clear" w:pos="2268"/>
                <w:tab w:val="clear" w:pos="2835"/>
              </w:tabs>
              <w:spacing w:before="40" w:after="40" w:line="220" w:lineRule="exact"/>
              <w:ind w:left="0" w:right="0"/>
              <w:jc w:val="left"/>
              <w:rPr>
                <w:sz w:val="18"/>
              </w:rPr>
            </w:pPr>
            <w:r w:rsidRPr="004614F0">
              <w:rPr>
                <w:sz w:val="18"/>
              </w:rPr>
              <w:t>Hombres</w:t>
            </w:r>
          </w:p>
        </w:tc>
        <w:tc>
          <w:tcPr>
            <w:tcW w:w="2692" w:type="pct"/>
            <w:tcBorders>
              <w:bottom w:val="single" w:sz="4" w:space="0" w:color="auto"/>
            </w:tcBorders>
            <w:shd w:val="clear" w:color="auto" w:fill="auto"/>
            <w:vAlign w:val="bottom"/>
            <w:hideMark/>
          </w:tcPr>
          <w:p w14:paraId="71E194C1" w14:textId="77777777" w:rsidR="00381602" w:rsidRPr="004614F0" w:rsidRDefault="00381602" w:rsidP="004614F0">
            <w:pPr>
              <w:pStyle w:val="SingleTxtG"/>
              <w:tabs>
                <w:tab w:val="clear" w:pos="1701"/>
                <w:tab w:val="clear" w:pos="2268"/>
                <w:tab w:val="clear" w:pos="2835"/>
              </w:tabs>
              <w:spacing w:before="40" w:after="40" w:line="220" w:lineRule="exact"/>
              <w:ind w:left="113" w:right="0"/>
              <w:jc w:val="right"/>
              <w:rPr>
                <w:sz w:val="18"/>
              </w:rPr>
            </w:pPr>
            <w:r w:rsidRPr="004614F0">
              <w:rPr>
                <w:sz w:val="18"/>
              </w:rPr>
              <w:t>150 (60 %)</w:t>
            </w:r>
          </w:p>
        </w:tc>
      </w:tr>
      <w:tr w:rsidR="00381602" w:rsidRPr="003313C6" w14:paraId="1579080F" w14:textId="77777777" w:rsidTr="003313C6">
        <w:trPr>
          <w:cantSplit/>
          <w:trHeight w:val="240"/>
        </w:trPr>
        <w:tc>
          <w:tcPr>
            <w:tcW w:w="2308" w:type="pct"/>
            <w:tcBorders>
              <w:top w:val="single" w:sz="4" w:space="0" w:color="auto"/>
              <w:bottom w:val="single" w:sz="12" w:space="0" w:color="auto"/>
            </w:tcBorders>
            <w:shd w:val="clear" w:color="auto" w:fill="auto"/>
            <w:hideMark/>
          </w:tcPr>
          <w:p w14:paraId="1121D798" w14:textId="77777777" w:rsidR="00381602" w:rsidRPr="003313C6" w:rsidRDefault="00381602" w:rsidP="003313C6">
            <w:pPr>
              <w:pStyle w:val="SingleTxtG"/>
              <w:tabs>
                <w:tab w:val="clear" w:pos="1701"/>
                <w:tab w:val="clear" w:pos="2268"/>
                <w:tab w:val="clear" w:pos="2835"/>
              </w:tabs>
              <w:spacing w:before="80" w:after="80" w:line="220" w:lineRule="exact"/>
              <w:ind w:left="283" w:right="0"/>
              <w:jc w:val="left"/>
              <w:rPr>
                <w:b/>
                <w:sz w:val="18"/>
              </w:rPr>
            </w:pPr>
            <w:r w:rsidRPr="003313C6">
              <w:rPr>
                <w:b/>
                <w:sz w:val="18"/>
              </w:rPr>
              <w:t>Número total de parlamentarios</w:t>
            </w:r>
          </w:p>
        </w:tc>
        <w:tc>
          <w:tcPr>
            <w:tcW w:w="2692" w:type="pct"/>
            <w:tcBorders>
              <w:top w:val="single" w:sz="4" w:space="0" w:color="auto"/>
              <w:bottom w:val="single" w:sz="12" w:space="0" w:color="auto"/>
            </w:tcBorders>
            <w:shd w:val="clear" w:color="auto" w:fill="auto"/>
            <w:noWrap/>
            <w:vAlign w:val="bottom"/>
            <w:hideMark/>
          </w:tcPr>
          <w:p w14:paraId="5A58A32E" w14:textId="77777777" w:rsidR="00381602" w:rsidRPr="003313C6" w:rsidRDefault="00381602" w:rsidP="003313C6">
            <w:pPr>
              <w:pStyle w:val="SingleTxtG"/>
              <w:tabs>
                <w:tab w:val="clear" w:pos="1701"/>
                <w:tab w:val="clear" w:pos="2268"/>
                <w:tab w:val="clear" w:pos="2835"/>
              </w:tabs>
              <w:spacing w:before="80" w:after="80" w:line="220" w:lineRule="exact"/>
              <w:ind w:left="0" w:right="0"/>
              <w:jc w:val="right"/>
              <w:rPr>
                <w:b/>
                <w:sz w:val="18"/>
              </w:rPr>
            </w:pPr>
            <w:r w:rsidRPr="003313C6">
              <w:rPr>
                <w:b/>
                <w:sz w:val="18"/>
              </w:rPr>
              <w:t>250</w:t>
            </w:r>
          </w:p>
        </w:tc>
      </w:tr>
    </w:tbl>
    <w:p w14:paraId="5F36F3F3" w14:textId="77777777" w:rsidR="00381602" w:rsidRPr="004614F0" w:rsidRDefault="00381602" w:rsidP="004614F0">
      <w:pPr>
        <w:pStyle w:val="SingleTxtG"/>
        <w:spacing w:before="120" w:after="240"/>
        <w:ind w:firstLine="170"/>
        <w:jc w:val="left"/>
        <w:rPr>
          <w:sz w:val="18"/>
          <w:szCs w:val="18"/>
        </w:rPr>
      </w:pPr>
      <w:r w:rsidRPr="004614F0">
        <w:rPr>
          <w:i/>
          <w:sz w:val="18"/>
          <w:szCs w:val="18"/>
        </w:rPr>
        <w:t>Fuente</w:t>
      </w:r>
      <w:r w:rsidRPr="00697C47">
        <w:rPr>
          <w:i/>
          <w:iCs/>
          <w:sz w:val="18"/>
          <w:szCs w:val="18"/>
        </w:rPr>
        <w:t>:</w:t>
      </w:r>
      <w:r w:rsidRPr="004614F0">
        <w:rPr>
          <w:sz w:val="18"/>
          <w:szCs w:val="18"/>
        </w:rPr>
        <w:t xml:space="preserve"> Parlamento.</w:t>
      </w:r>
    </w:p>
    <w:p w14:paraId="6F38916F" w14:textId="7D60BAB1" w:rsidR="00381602" w:rsidRPr="00B95793" w:rsidRDefault="004614F0" w:rsidP="004614F0">
      <w:pPr>
        <w:pStyle w:val="H23G"/>
      </w:pPr>
      <w:r>
        <w:tab/>
      </w:r>
      <w:r>
        <w:tab/>
      </w:r>
      <w:r w:rsidR="00381602" w:rsidRPr="00B95793">
        <w:t>Poder ejecutivo – Gobierno y Presidente</w:t>
      </w:r>
    </w:p>
    <w:p w14:paraId="202B6295" w14:textId="5D574130" w:rsidR="00381602" w:rsidRPr="00B95793" w:rsidRDefault="004614F0" w:rsidP="004614F0">
      <w:pPr>
        <w:pStyle w:val="H4G"/>
      </w:pPr>
      <w:r>
        <w:tab/>
      </w:r>
      <w:r>
        <w:tab/>
      </w:r>
      <w:r w:rsidR="00381602" w:rsidRPr="00B95793">
        <w:t>El Presidente</w:t>
      </w:r>
    </w:p>
    <w:p w14:paraId="14CF80C3" w14:textId="77777777" w:rsidR="00381602" w:rsidRPr="00B95793" w:rsidRDefault="00381602" w:rsidP="00381602">
      <w:pPr>
        <w:pStyle w:val="SingleTxtG"/>
      </w:pPr>
      <w:r w:rsidRPr="00B95793">
        <w:t>49.</w:t>
      </w:r>
      <w:r w:rsidRPr="00B95793">
        <w:tab/>
        <w:t>El Presidente es elegido mediante elecciones directas, por voto secreto, de conformidad con la ley</w:t>
      </w:r>
      <w:r w:rsidRPr="001764BB">
        <w:rPr>
          <w:rStyle w:val="Refdenotaalpie"/>
        </w:rPr>
        <w:footnoteReference w:id="22"/>
      </w:r>
      <w:r w:rsidRPr="00B95793">
        <w:t>. El mandato del Presidente de la República dura cinco años y terminará cuando expire el período para el que fue elegido, o debido a su dimisión o destitución</w:t>
      </w:r>
      <w:r w:rsidRPr="001764BB">
        <w:rPr>
          <w:rStyle w:val="Refdenotaalpie"/>
        </w:rPr>
        <w:footnoteReference w:id="23"/>
      </w:r>
      <w:r w:rsidRPr="00B95793">
        <w:t>. El Presidente de la República tiene la responsabilidad de: representar a la República de Serbia en el país y en el extranjero; aprobar leyes por decreto; proponer al Parlamento un candidato para ocupar el cargo de Primer Ministro, tras escuchar las opiniones de los representantes de las listas electorales elegidas; proponer candidatos a titulares de cargos al Parlamento; nombrar y destituir a los embajadores de la República de Serbia, sobre la base de una propuesta del Gobierno; recibir cartas credenciales y de revocación de las credenciales de representantes diplomáticos extranjeros; conceder indultos y condecoraciones; y desempeñar otras funciones determinadas por la Constitución. El Presidente, de acuerdo con la ley, está al mando del Ejército de Serbia y nombra, asciende y releva a sus oficiales</w:t>
      </w:r>
      <w:r w:rsidRPr="001764BB">
        <w:rPr>
          <w:rStyle w:val="Refdenotaalpie"/>
        </w:rPr>
        <w:footnoteReference w:id="24"/>
      </w:r>
      <w:r w:rsidRPr="00B95793">
        <w:t>.</w:t>
      </w:r>
    </w:p>
    <w:p w14:paraId="3E1CEAB0" w14:textId="64BBD1C1" w:rsidR="00381602" w:rsidRPr="00B95793" w:rsidRDefault="004614F0" w:rsidP="004614F0">
      <w:pPr>
        <w:pStyle w:val="H4G"/>
      </w:pPr>
      <w:r>
        <w:tab/>
      </w:r>
      <w:r>
        <w:tab/>
      </w:r>
      <w:r w:rsidR="00381602" w:rsidRPr="00B95793">
        <w:t>El Gobierno</w:t>
      </w:r>
    </w:p>
    <w:p w14:paraId="7ED48D45" w14:textId="77777777" w:rsidR="00381602" w:rsidRPr="00B95793" w:rsidRDefault="00381602" w:rsidP="00381602">
      <w:pPr>
        <w:pStyle w:val="SingleTxtG"/>
      </w:pPr>
      <w:r w:rsidRPr="00B95793">
        <w:t>50.</w:t>
      </w:r>
      <w:r w:rsidRPr="00B95793">
        <w:tab/>
        <w:t>El Gobierno es el titular del poder ejecutivo en la República de Serbia y da cuentas ante el Parlamento de la política del país, la ejecución de las leyes y otros instrumentos jurídicos generales del Parlamento, así como de la labor de los órganos de la administración pública</w:t>
      </w:r>
      <w:r w:rsidRPr="001764BB">
        <w:rPr>
          <w:rStyle w:val="Refdenotaalpie"/>
        </w:rPr>
        <w:footnoteReference w:id="25"/>
      </w:r>
      <w:r w:rsidRPr="00B95793">
        <w:t>. El Primer Ministro gestiona y dirige la labor del Gobierno, se ocupa de la coordinación de las actividades políticas del Gobierno, coordina el trabajo de los miembros del Gobierno y representa al Gobierno. Los ministros responden ante el Primer Ministro, el Gobierno y el Parlamento de su labor y de la situación en el ámbito de competencia de sus respectivos ministerios</w:t>
      </w:r>
      <w:r w:rsidRPr="001764BB">
        <w:rPr>
          <w:rStyle w:val="Refdenotaalpie"/>
        </w:rPr>
        <w:footnoteReference w:id="26"/>
      </w:r>
      <w:r w:rsidRPr="00B95793">
        <w:t>. De acuerdo con la Ley de Ministerios (</w:t>
      </w:r>
      <w:r w:rsidRPr="00697C47">
        <w:rPr>
          <w:i/>
          <w:iCs/>
        </w:rPr>
        <w:t>Boletín Oficial de la República de Serbia</w:t>
      </w:r>
      <w:r w:rsidRPr="00B95793">
        <w:t xml:space="preserve"> núm. 128/2020), se ha establecido y determinado el ámbito de trabajo de 21 ministerios. Forman parte del actual Gobierno 11 mujeres, entre ellas la Primera Ministra y la Vice Primera Ministra para la Igualdad de Género. El mandato del Gobierno dura hasta que expira el mandato del Parlamento que lo haya elegido. El mandato del Gobierno puede terminar antes de la expiración del período para el que haya sido elegido debido a una moción de censura, la disolución del Parlamento o la dimisión del Primer Ministro, o en otros casos determinados por la Constitución</w:t>
      </w:r>
      <w:r w:rsidRPr="001764BB">
        <w:rPr>
          <w:rStyle w:val="Refdenotaalpie"/>
        </w:rPr>
        <w:footnoteReference w:id="27"/>
      </w:r>
      <w:r w:rsidRPr="00B95793">
        <w:t>.</w:t>
      </w:r>
    </w:p>
    <w:p w14:paraId="1EFE673A" w14:textId="22D04BCE" w:rsidR="00381602" w:rsidRPr="00B95793" w:rsidRDefault="004614F0" w:rsidP="004614F0">
      <w:pPr>
        <w:pStyle w:val="H23G"/>
      </w:pPr>
      <w:r>
        <w:tab/>
      </w:r>
      <w:r>
        <w:tab/>
      </w:r>
      <w:r w:rsidR="00381602" w:rsidRPr="00B95793">
        <w:t>Poder judicial</w:t>
      </w:r>
    </w:p>
    <w:p w14:paraId="22C1FA6B" w14:textId="77777777" w:rsidR="00381602" w:rsidRPr="00B95793" w:rsidRDefault="00381602" w:rsidP="00381602">
      <w:pPr>
        <w:pStyle w:val="SingleTxtG"/>
      </w:pPr>
      <w:r w:rsidRPr="00B95793">
        <w:t>51.</w:t>
      </w:r>
      <w:r w:rsidRPr="00B95793">
        <w:tab/>
        <w:t xml:space="preserve">El poder judicial es único en el territorio de la República de Serbia. Los tribunales son autónomos e independientes en su labor y juzgan sobre la base de la Constitución, las leyes y otros instrumentos jurídicos generales, cuando así lo establezca la ley, las normas generalmente aceptadas del derecho internacional y los tratados internacionales ratificados. Las audiencias ante los tribunales son públicas y solo pueden limitarse de acuerdo con la Constitución. Los jueces y jurados (o jueces legos) participan en los juicios en la forma </w:t>
      </w:r>
      <w:r w:rsidRPr="00B95793">
        <w:lastRenderedPageBreak/>
        <w:t>determinada por la ley. La ley puede establecer que solo los jueces tengan capacidad de juzgar en determinados tribunales y sobre asuntos específicos. El tribunal juzga de modo colegiado, aunque la ley puede establecer que un solo juez se ocupe de determinados asuntos</w:t>
      </w:r>
      <w:r w:rsidRPr="001764BB">
        <w:rPr>
          <w:rStyle w:val="Refdenotaalpie"/>
        </w:rPr>
        <w:footnoteReference w:id="28"/>
      </w:r>
      <w:r w:rsidRPr="00B95793">
        <w:t>.</w:t>
      </w:r>
    </w:p>
    <w:p w14:paraId="3F3A9387" w14:textId="77777777" w:rsidR="00381602" w:rsidRPr="00B95793" w:rsidRDefault="00381602" w:rsidP="00381602">
      <w:pPr>
        <w:pStyle w:val="SingleTxtG"/>
      </w:pPr>
      <w:r w:rsidRPr="00B95793">
        <w:t>52.</w:t>
      </w:r>
      <w:r w:rsidRPr="00B95793">
        <w:tab/>
        <w:t>En la República de Serbia el poder judicial incumbe a los tribunales de jurisdicción general y especial. El establecimiento, la organización, la jurisdicción, la gestión y la composición de los tribunales estarán regulados por ley</w:t>
      </w:r>
      <w:r w:rsidRPr="001764BB">
        <w:rPr>
          <w:rStyle w:val="Refdenotaalpie"/>
        </w:rPr>
        <w:footnoteReference w:id="29"/>
      </w:r>
      <w:r w:rsidRPr="00B95793">
        <w:t>.</w:t>
      </w:r>
    </w:p>
    <w:p w14:paraId="7155EBC3" w14:textId="07C70A98" w:rsidR="00381602" w:rsidRPr="00B95793" w:rsidRDefault="004614F0" w:rsidP="004614F0">
      <w:pPr>
        <w:pStyle w:val="H23G"/>
      </w:pPr>
      <w:r>
        <w:tab/>
      </w:r>
      <w:r>
        <w:tab/>
      </w:r>
      <w:r w:rsidR="00381602" w:rsidRPr="00B95793">
        <w:t>Partidos políticos</w:t>
      </w:r>
    </w:p>
    <w:p w14:paraId="793244D1" w14:textId="77777777" w:rsidR="00381602" w:rsidRPr="00B95793" w:rsidRDefault="00381602" w:rsidP="00381602">
      <w:pPr>
        <w:pStyle w:val="SingleTxtG"/>
      </w:pPr>
      <w:r w:rsidRPr="00B95793">
        <w:t>53.</w:t>
      </w:r>
      <w:r w:rsidRPr="00B95793">
        <w:tab/>
        <w:t>El artículo 4 de la Constitución de la República de Serbia garantiza y reconoce el papel de los partidos políticos en la conformación democrática de la voluntad política de los ciudadanos. La Ley de Partidos Políticos define a los partidos políticos como organizaciones de ciudadanos unidos libre y voluntariamente, creadas con el fin de alcanzar objetivos políticos sobre la base de la conformación democrática de la voluntad política de los ciudadanos y la participación en las elecciones</w:t>
      </w:r>
      <w:r w:rsidRPr="001764BB">
        <w:rPr>
          <w:rStyle w:val="Refdenotaalpie"/>
        </w:rPr>
        <w:footnoteReference w:id="30"/>
      </w:r>
      <w:r w:rsidRPr="00B95793">
        <w:t>. Los partidos políticos de minorías nacionales, además de los aspectos mencionados más arriba, se caracterizan por realizar actividades destinadas específicamente a representar y defender los intereses de una minoría nacional, así como a proteger y promover los derechos de los miembros de esa minoría nacional</w:t>
      </w:r>
      <w:r w:rsidRPr="001764BB">
        <w:rPr>
          <w:rStyle w:val="Refdenotaalpie"/>
        </w:rPr>
        <w:footnoteReference w:id="31"/>
      </w:r>
      <w:r w:rsidRPr="00B95793">
        <w:t>.</w:t>
      </w:r>
    </w:p>
    <w:p w14:paraId="0FCF08A2" w14:textId="77777777" w:rsidR="00381602" w:rsidRPr="00B95793" w:rsidRDefault="00381602" w:rsidP="00381602">
      <w:pPr>
        <w:pStyle w:val="SingleTxtG"/>
      </w:pPr>
      <w:r w:rsidRPr="00B95793">
        <w:t>54.</w:t>
      </w:r>
      <w:r w:rsidRPr="00B95793">
        <w:tab/>
        <w:t>Los partidos políticos pueden constituirse libremente. Está prohibido que los partidos políticos realicen actividades dirigidas a derrocar por la fuerza el orden constitucional, vulnerar los derechos humanos o de las minorías garantizados, o incitar al odio racial, nacional o religioso. Los partidos políticos no pueden ejercer directamente el poder ni someter el poder a su control</w:t>
      </w:r>
      <w:r w:rsidRPr="001764BB">
        <w:rPr>
          <w:rStyle w:val="Refdenotaalpie"/>
        </w:rPr>
        <w:footnoteReference w:id="32"/>
      </w:r>
      <w:r w:rsidRPr="00B95793">
        <w:t>.</w:t>
      </w:r>
    </w:p>
    <w:p w14:paraId="2D84346D" w14:textId="77777777" w:rsidR="00381602" w:rsidRPr="00B95793" w:rsidRDefault="00381602" w:rsidP="00381602">
      <w:pPr>
        <w:pStyle w:val="SingleTxtG"/>
      </w:pPr>
      <w:r w:rsidRPr="00B95793">
        <w:t>55.</w:t>
      </w:r>
      <w:r w:rsidRPr="00B95793">
        <w:tab/>
        <w:t>Un partido político puede ser fundado por al menos 10.000 ciudadanos adultos y aptos de la República de Serbia, y un partido político de una minoría nacional puede ser fundado por al menos 1.000 ciudadanos adultos y aptos</w:t>
      </w:r>
      <w:r w:rsidRPr="001764BB">
        <w:rPr>
          <w:rStyle w:val="Refdenotaalpie"/>
        </w:rPr>
        <w:footnoteReference w:id="33"/>
      </w:r>
      <w:r w:rsidRPr="00B95793">
        <w:t>. Los partidos políticos se inscriben en el Registro de Partidos Políticos del Ministerio de Administración Pública y Autogobierno Local</w:t>
      </w:r>
      <w:r w:rsidRPr="001764BB">
        <w:rPr>
          <w:rStyle w:val="Refdenotaalpie"/>
        </w:rPr>
        <w:footnoteReference w:id="34"/>
      </w:r>
      <w:r w:rsidRPr="00B95793">
        <w:t>. La afiliación a un partido político es libre y voluntaria. Existe no obstante una excepción a esa regla, ya que no pueden ser miembros de partidos políticos los magistrados del Tribunal Constitucional, otros jueces, los fiscales, el Defensor del Pueblo ni los miembros de la policía y el ejército, ni tampoco otras personas cuya función sea incompatible con la pertenencia a un partido político</w:t>
      </w:r>
      <w:r w:rsidRPr="001764BB">
        <w:rPr>
          <w:rStyle w:val="Refdenotaalpie"/>
        </w:rPr>
        <w:footnoteReference w:id="35"/>
      </w:r>
      <w:r w:rsidRPr="00B95793">
        <w:t>.</w:t>
      </w:r>
    </w:p>
    <w:p w14:paraId="67E91AA6" w14:textId="01ED5382" w:rsidR="00381602" w:rsidRPr="00B95793" w:rsidRDefault="00381602" w:rsidP="00381602">
      <w:pPr>
        <w:pStyle w:val="SingleTxtG"/>
      </w:pPr>
      <w:r w:rsidRPr="00B95793">
        <w:t>56.</w:t>
      </w:r>
      <w:r w:rsidRPr="00B95793">
        <w:tab/>
        <w:t>Según los datos del Registro de Partidos Políticos del Ministerio de Administración Pública y Autogobierno Local, en la República de Serbia se han registrado 114 partidos políticos, de los cuales 69 son partidos de minorías nacionales</w:t>
      </w:r>
      <w:r w:rsidRPr="001764BB">
        <w:rPr>
          <w:rStyle w:val="Refdenotaalpie"/>
        </w:rPr>
        <w:footnoteReference w:id="36"/>
      </w:r>
      <w:r w:rsidRPr="00B95793">
        <w:t>: 6 partidos albaneses; 11</w:t>
      </w:r>
      <w:r w:rsidR="00697C47">
        <w:t> </w:t>
      </w:r>
      <w:r w:rsidRPr="00B95793">
        <w:t>partidos bosnios; 3 partidos bunjevci; 4 partidos búlgaros; 4 partidos valacos; 2 partidos griegos; 1 partido gorani; 6 partidos húngaros; 3 partidos macedonios; 7 partidos romaníes; 2 partidos rumanos; 2 partidos rutenos; 7 partidos rusos; 6 partidos eslovacos; 2 partidos croatas y 2 partidos montenegrinos.</w:t>
      </w:r>
    </w:p>
    <w:p w14:paraId="28EA52F7" w14:textId="65207771" w:rsidR="00381602" w:rsidRPr="00B95793" w:rsidRDefault="000A322D" w:rsidP="000A322D">
      <w:pPr>
        <w:pStyle w:val="H23G"/>
      </w:pPr>
      <w:r>
        <w:tab/>
      </w:r>
      <w:r>
        <w:tab/>
      </w:r>
      <w:r w:rsidR="00381602" w:rsidRPr="00B95793">
        <w:t>Elecciones y sistema electoral</w:t>
      </w:r>
    </w:p>
    <w:p w14:paraId="2B8D4C03" w14:textId="02F39B07" w:rsidR="00381602" w:rsidRPr="00B95793" w:rsidRDefault="00381602" w:rsidP="00381602">
      <w:pPr>
        <w:pStyle w:val="SingleTxtG"/>
      </w:pPr>
      <w:r w:rsidRPr="00B95793">
        <w:t>57.</w:t>
      </w:r>
      <w:r w:rsidRPr="00B95793">
        <w:tab/>
        <w:t>El sistema multipartidista se instauró en 1990. La Ley de Elección de Diputados de</w:t>
      </w:r>
      <w:r w:rsidR="00697C47">
        <w:t> </w:t>
      </w:r>
      <w:r w:rsidRPr="00B95793">
        <w:t>1990 establecía un sistema electoral mayoritario para la elección de diputados al Parlamento</w:t>
      </w:r>
      <w:r w:rsidRPr="001764BB">
        <w:rPr>
          <w:rStyle w:val="Refdenotaalpie"/>
        </w:rPr>
        <w:footnoteReference w:id="37"/>
      </w:r>
      <w:r w:rsidRPr="00B95793">
        <w:t>. Leyes posteriores establecieron un sistema electoral proporcional, que desde</w:t>
      </w:r>
      <w:r w:rsidR="00CF20C5">
        <w:t> </w:t>
      </w:r>
      <w:r w:rsidRPr="00B95793">
        <w:t xml:space="preserve">2002 se aplica también a la elección de los concejales de las asambleas de los </w:t>
      </w:r>
      <w:r w:rsidRPr="00B95793">
        <w:lastRenderedPageBreak/>
        <w:t>municipios y las ciudades. Actualmente la circunscripción electoral abarca todo el territorio de la República de Serbia y, en las elecciones locales, todo el territorio del municipio, esto es, la ciudad correspondiente.</w:t>
      </w:r>
    </w:p>
    <w:p w14:paraId="1C2968DD" w14:textId="77777777" w:rsidR="00381602" w:rsidRPr="00B95793" w:rsidRDefault="00381602" w:rsidP="00381602">
      <w:pPr>
        <w:pStyle w:val="SingleTxtG"/>
      </w:pPr>
      <w:r w:rsidRPr="00B95793">
        <w:t>58.</w:t>
      </w:r>
      <w:r w:rsidRPr="00B95793">
        <w:tab/>
        <w:t>La Constitución garantiza el derecho de voto. Todo ciudadano mayor de edad y apto de la República de Serbia tiene derecho a votar y a ser elegido. La Constitución establece que el sufragio es universal e igual para todos, las elecciones son libres y directas, y el voto es secreto y en persona. El derecho de sufragio goza de protección jurídica de acuerdo con la ley</w:t>
      </w:r>
      <w:r w:rsidRPr="001764BB">
        <w:rPr>
          <w:rStyle w:val="Refdenotaalpie"/>
        </w:rPr>
        <w:footnoteReference w:id="38"/>
      </w:r>
      <w:r w:rsidRPr="00B95793">
        <w:t>.</w:t>
      </w:r>
    </w:p>
    <w:p w14:paraId="10F9BEAB" w14:textId="77777777" w:rsidR="00381602" w:rsidRPr="00B95793" w:rsidRDefault="00381602" w:rsidP="00381602">
      <w:pPr>
        <w:pStyle w:val="SingleTxtG"/>
      </w:pPr>
      <w:r w:rsidRPr="00B95793">
        <w:t>59.</w:t>
      </w:r>
      <w:r w:rsidRPr="00B95793">
        <w:tab/>
        <w:t>Tiene derecho a elegir al Presidente de la República y a ser elegido para ese cargo todo ciudadano de la República de Serbia mayor de edad sobre el que no se hayan mantenido los derechos de tutela, es decir, que no esté completamente privado de capacidad jurídica. Las personas privadas parcialmente de capacidad jurídica pueden elegir al Presidente de la República y ser elegidas para ocupar ese cargo siempre que un tribunal no haya determinado mediante una decisión de privación parcial de capacidad jurídica que no tienen capacidad de ejercer el derecho de voto. El Presidente de la República es elegido por los ciudadanos mediante sufragio universal e igual para todos, y la duración de su mandato es de cinco años. Las elecciones son libres y directas, y el voto es secreto y en persona.</w:t>
      </w:r>
    </w:p>
    <w:p w14:paraId="1E0927EA" w14:textId="77777777" w:rsidR="00381602" w:rsidRPr="00B95793" w:rsidRDefault="00381602" w:rsidP="00381602">
      <w:pPr>
        <w:pStyle w:val="SingleTxtG"/>
      </w:pPr>
      <w:r w:rsidRPr="00B95793">
        <w:t>60.</w:t>
      </w:r>
      <w:r w:rsidRPr="00B95793">
        <w:tab/>
        <w:t>Todo ciudadano de la República de Serbia mayor de edad sobre el que no se hayan mantenido los derechos de tutela, es decir, que no esté completamente privado de capacidad jurídica, tiene derecho a votar para elegir a los diputados y a ser elegido para ocupar dicho cargo</w:t>
      </w:r>
      <w:r w:rsidRPr="001764BB">
        <w:rPr>
          <w:rStyle w:val="Refdenotaalpie"/>
        </w:rPr>
        <w:footnoteReference w:id="39"/>
      </w:r>
      <w:r w:rsidRPr="00B95793">
        <w:t>. La Ley de Elecciones Locales añade una condición en relación con la elección de los concejales de las administraciones locales, que consiste en que todo votante o candidato a concejal debe tener fijada su residencia en el territorio de la administración local en la que ejerce el derecho de voto</w:t>
      </w:r>
      <w:r w:rsidRPr="001764BB">
        <w:rPr>
          <w:rStyle w:val="Refdenotaalpie"/>
        </w:rPr>
        <w:footnoteReference w:id="40"/>
      </w:r>
      <w:r w:rsidRPr="00B95793">
        <w:t>. Teniendo en cuenta la igualdad de género, la Ley de Elección de Diputados del Pueblo y la Ley de Elecciones Locales establecen que al menos un 40 % de los candidatos que figuren en las listas electorales deben ser del género menos representado. Más concretamente, en cada tramo de cinco puestos de la lista electoral debe haber tres candidatos de un sexo y dos del otro</w:t>
      </w:r>
      <w:r w:rsidRPr="001764BB">
        <w:rPr>
          <w:rStyle w:val="Refdenotaalpie"/>
        </w:rPr>
        <w:footnoteReference w:id="41"/>
      </w:r>
      <w:r w:rsidRPr="00B95793">
        <w:t>.</w:t>
      </w:r>
    </w:p>
    <w:p w14:paraId="045DE4C6" w14:textId="6D674B37" w:rsidR="00381602" w:rsidRPr="00B95793" w:rsidRDefault="00381602" w:rsidP="00381602">
      <w:pPr>
        <w:pStyle w:val="SingleTxtG"/>
      </w:pPr>
      <w:r w:rsidRPr="00B95793">
        <w:t>61.</w:t>
      </w:r>
      <w:r w:rsidRPr="00B95793">
        <w:tab/>
        <w:t>Los órganos encargados de la celebración de las elecciones son la Comisión Electoral de la República, las comisiones electorales locales y las mesas electorales. Dichos órganos son autónomos e independientes en su labor, y trabajan de conformidad con las leyes y reglamentos aprobados con arreglo a la ley</w:t>
      </w:r>
      <w:r w:rsidRPr="001764BB">
        <w:rPr>
          <w:rStyle w:val="Refdenotaalpie"/>
        </w:rPr>
        <w:footnoteReference w:id="42"/>
      </w:r>
      <w:r w:rsidRPr="00B95793">
        <w:t>. La Comisión Electoral de la República determina los resultados de las elecciones de modo que se asigne a cada lista electoral un número de cargos electos proporcional al número de votos recibidos</w:t>
      </w:r>
      <w:r w:rsidRPr="001764BB">
        <w:rPr>
          <w:rStyle w:val="Refdenotaalpie"/>
        </w:rPr>
        <w:footnoteReference w:id="43"/>
      </w:r>
      <w:r w:rsidRPr="00B95793">
        <w:t>. Solo pueden participar en el reparto de cargos electos aquellas listas electorales que hayan obtenido al menos un 3 % de los votos totales emitidos en la circunscripción. Se aplica una excepción a los partidos políticos de minorías nacionales y coaliciones de esos partidos, ya que pueden participar en la distribución de escaños aunque hayan obtenido menos del 3 % de los votos totales emitidos. En esos casos, al distribuir los escaños según el método del cociente mayor, los cocientes de todas las listas electorales de partidos políticos de minorías nacionales y coaliciones de esos partidos se incrementan en un 35 % (en virtud de las modificaciones de la Ley de Elección de Diputados del Pueblo y la Ley de Elecciones Locales en vigor desde</w:t>
      </w:r>
      <w:r w:rsidR="000A322D">
        <w:t> </w:t>
      </w:r>
      <w:r w:rsidRPr="00B95793">
        <w:t>2020)</w:t>
      </w:r>
      <w:r w:rsidRPr="001764BB">
        <w:rPr>
          <w:rStyle w:val="Refdenotaalpie"/>
        </w:rPr>
        <w:footnoteReference w:id="44"/>
      </w:r>
      <w:r w:rsidRPr="00B95793">
        <w:t>. La lista electoral de un partido o una coalición de partidos de minorías nacionales es anunciada por la Comisión Electoral de la República, que puede recabar la opinión al consejo de minorías nacionales competente acerca de si la lista electoral presentada corresponde a un partido de minorías nacionales o a una coalición de esos partidos.</w:t>
      </w:r>
    </w:p>
    <w:p w14:paraId="1C4589DF" w14:textId="283B1973" w:rsidR="00381602" w:rsidRPr="00B95793" w:rsidRDefault="00381602" w:rsidP="00381602">
      <w:pPr>
        <w:pStyle w:val="SingleTxtG"/>
      </w:pPr>
      <w:r w:rsidRPr="00B95793">
        <w:t>62.</w:t>
      </w:r>
      <w:r w:rsidRPr="00B95793">
        <w:tab/>
        <w:t xml:space="preserve">Los recursos jurídicos disponibles para proteger el derecho de voto cuando se celebran elecciones son los siguientes: la solicitud de anulación de la votación en la mesa electoral, la </w:t>
      </w:r>
      <w:r w:rsidRPr="00B95793">
        <w:lastRenderedPageBreak/>
        <w:t>reclamación y el recurso</w:t>
      </w:r>
      <w:r w:rsidRPr="001764BB">
        <w:rPr>
          <w:rStyle w:val="Refdenotaalpie"/>
        </w:rPr>
        <w:footnoteReference w:id="45"/>
      </w:r>
      <w:r w:rsidRPr="00B95793">
        <w:t>. Los responsables de la lista electoral de que se trate tienen derecho a presentar una solicitud de anulación de la votación en una mesa electoral en un plazo de 72</w:t>
      </w:r>
      <w:r w:rsidR="00697C47">
        <w:t> </w:t>
      </w:r>
      <w:r w:rsidRPr="00B95793">
        <w:t>horas a partir del cierre de la mesa debido a que se hubieran producido irregularidades durante la votación; los votantes también pueden presentar una solicitud de anulación de la votación en un plazo de 72 horas a partir del cierre de la mesa electoral en cuyo censo estén incluidos en caso de que la mesa electoral les hubiera impedido votar injustificadamente o se hubiera vulnerado su derecho al voto libre y secreto en la mesa electoral</w:t>
      </w:r>
      <w:r w:rsidRPr="001764BB">
        <w:rPr>
          <w:rStyle w:val="Refdenotaalpie"/>
        </w:rPr>
        <w:footnoteReference w:id="46"/>
      </w:r>
      <w:r w:rsidRPr="00B95793">
        <w:t>. Los responsables de las candidaturas electorales tienen derecho a presentar una impugnación contra la decisión o las medidas adoptadas, o debido a que el órgano competente no haya tomado una decisión (esto es, que no haya adoptado determinadas medidas durante la celebración de las elecciones), salvo que la Ley de Elección de Diputados disponga otra cosa. Pueden presentar una reclamación en los casos previstos por la Ley de Elección de Diputados el responsable de una candidatura electoral, un partido político, un grupo político, un candidato a diputado, un votante o una persona cuyo nombre figure en el censo electoral o esté documentado como responsable de una candidatura electoral</w:t>
      </w:r>
      <w:r w:rsidRPr="001764BB">
        <w:rPr>
          <w:rStyle w:val="Refdenotaalpie"/>
        </w:rPr>
        <w:footnoteReference w:id="47"/>
      </w:r>
      <w:r w:rsidRPr="00B95793">
        <w:t>.</w:t>
      </w:r>
    </w:p>
    <w:p w14:paraId="177311A6" w14:textId="77777777" w:rsidR="00381602" w:rsidRPr="00B95793" w:rsidRDefault="00381602" w:rsidP="00381602">
      <w:pPr>
        <w:pStyle w:val="SingleTxtG"/>
      </w:pPr>
      <w:r w:rsidRPr="00B95793">
        <w:t>63.</w:t>
      </w:r>
      <w:r w:rsidRPr="00B95793">
        <w:tab/>
        <w:t>Se puede interponer un recurso ante el Tribunal Administrativo contra toda decisión tomada por la Comisión Electoral de la República relativa a una reclamación</w:t>
      </w:r>
      <w:r w:rsidRPr="001764BB">
        <w:rPr>
          <w:rStyle w:val="Refdenotaalpie"/>
        </w:rPr>
        <w:footnoteReference w:id="48"/>
      </w:r>
      <w:r w:rsidRPr="00B95793">
        <w:t>.</w:t>
      </w:r>
    </w:p>
    <w:p w14:paraId="18128420" w14:textId="45D5FD14" w:rsidR="00381602" w:rsidRPr="00B95793" w:rsidRDefault="00381602" w:rsidP="00381602">
      <w:pPr>
        <w:pStyle w:val="SingleTxtG"/>
      </w:pPr>
      <w:r w:rsidRPr="00B95793">
        <w:t>64.</w:t>
      </w:r>
      <w:r w:rsidRPr="00B95793">
        <w:tab/>
        <w:t>La Ley de los Consejos Nacionales de Minorías Nacionales</w:t>
      </w:r>
      <w:r w:rsidRPr="001764BB">
        <w:rPr>
          <w:rStyle w:val="Refdenotaalpie"/>
        </w:rPr>
        <w:footnoteReference w:id="49"/>
      </w:r>
      <w:r w:rsidRPr="00B95793">
        <w:t xml:space="preserve"> establece el procedimiento para la elección de los consejos nacionales, así como la obligación de celebrar elecciones periódicas para elegir a los miembros de esos consejos, que se celebran cada cuatro años. Esta </w:t>
      </w:r>
      <w:r w:rsidR="00697C47" w:rsidRPr="00B95793">
        <w:t xml:space="preserve">Ley </w:t>
      </w:r>
      <w:r w:rsidRPr="00B95793">
        <w:t>también regula la condición jurídica y las competencias de los consejos nacionales de minorías nacionales en el ámbito de la cultura, la educación, la información y el uso oficial de los idiomas y alfabetos, su financiación y otras cuestiones importantes para la labor de los consejos nacionales.</w:t>
      </w:r>
    </w:p>
    <w:p w14:paraId="164C493E" w14:textId="33A93161" w:rsidR="00381602" w:rsidRPr="00B95793" w:rsidRDefault="00381602" w:rsidP="00381602">
      <w:pPr>
        <w:pStyle w:val="SingleTxtG"/>
      </w:pPr>
      <w:r w:rsidRPr="00B95793">
        <w:t>65.</w:t>
      </w:r>
      <w:r w:rsidRPr="00B95793">
        <w:tab/>
        <w:t>En las elecciones celebradas en noviembre de 2018 los representantes de 18 minorías nacionales (albanesa, askali, bosnia, búlgara, bunjevci, valaca, griega, egipcia, polaca, húngara, alemana, romaní, rumana, rutena, eslovaca, eslovena, ucraniana y checa) inscritos en censos específicos eligieron a los miembros de los consejos mediante elecciones directas. Los miembros de los consejos nacionales de las minorías nacionales macedonia, rusa, croata y montenegrina fueron elegidos en asambleas electorales. En las elecciones directas más recientes votaron 208.570 electores inscritos, de un total de 467.545, por lo que la participación fue del 44,61 % (en las elecciones de 2010 la participación fue del 54,5 % y, en</w:t>
      </w:r>
      <w:r w:rsidR="000A322D">
        <w:t> </w:t>
      </w:r>
      <w:r w:rsidRPr="00B95793">
        <w:t>2014, del 37,63 %).</w:t>
      </w:r>
    </w:p>
    <w:p w14:paraId="01D5D9AD" w14:textId="0C8B4303" w:rsidR="00381602" w:rsidRPr="00B95793" w:rsidRDefault="000A322D" w:rsidP="000A322D">
      <w:pPr>
        <w:pStyle w:val="H23G"/>
      </w:pPr>
      <w:r>
        <w:tab/>
      </w:r>
      <w:r>
        <w:tab/>
      </w:r>
      <w:r w:rsidR="00381602" w:rsidRPr="00B95793">
        <w:t>Porcentaje de la población que tiene derecho de voto</w:t>
      </w:r>
    </w:p>
    <w:p w14:paraId="6A46221F" w14:textId="77777777" w:rsidR="00381602" w:rsidRPr="00B95793" w:rsidRDefault="00381602" w:rsidP="00381602">
      <w:pPr>
        <w:pStyle w:val="SingleTxtG"/>
      </w:pPr>
      <w:r w:rsidRPr="00B95793">
        <w:t>66.</w:t>
      </w:r>
      <w:r w:rsidRPr="00B95793">
        <w:tab/>
        <w:t>El cuadro que figura a continuación indica el número de personas con derecho de voto por distritos administrativos, de acuerdo con la Decisión de la Comisión Electoral de la República sobre la determinación y el anuncio del número definitivo de votantes en la República de Serbia a partir del 19 de junio de 2020.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818"/>
        <w:gridCol w:w="3552"/>
      </w:tblGrid>
      <w:tr w:rsidR="00381602" w:rsidRPr="00B95793" w14:paraId="7A300068" w14:textId="77777777" w:rsidTr="00331DC8">
        <w:trPr>
          <w:cantSplit/>
          <w:trHeight w:val="240"/>
          <w:tblHeader/>
        </w:trPr>
        <w:tc>
          <w:tcPr>
            <w:tcW w:w="2590" w:type="pct"/>
            <w:tcBorders>
              <w:top w:val="single" w:sz="4" w:space="0" w:color="auto"/>
              <w:bottom w:val="single" w:sz="12" w:space="0" w:color="auto"/>
            </w:tcBorders>
            <w:shd w:val="clear" w:color="auto" w:fill="auto"/>
            <w:vAlign w:val="bottom"/>
          </w:tcPr>
          <w:p w14:paraId="1F97EF7F" w14:textId="77777777" w:rsidR="00381602" w:rsidRPr="00B95793" w:rsidRDefault="00381602" w:rsidP="00331DC8">
            <w:pPr>
              <w:pStyle w:val="SingleTxtG"/>
              <w:tabs>
                <w:tab w:val="clear" w:pos="1701"/>
                <w:tab w:val="clear" w:pos="2268"/>
                <w:tab w:val="clear" w:pos="2835"/>
              </w:tabs>
              <w:spacing w:before="80" w:after="80" w:line="200" w:lineRule="exact"/>
              <w:ind w:left="0" w:right="0"/>
              <w:jc w:val="left"/>
              <w:rPr>
                <w:i/>
                <w:sz w:val="16"/>
              </w:rPr>
            </w:pPr>
            <w:r w:rsidRPr="00B95793">
              <w:rPr>
                <w:i/>
                <w:sz w:val="16"/>
              </w:rPr>
              <w:t>Distrito administrativo</w:t>
            </w:r>
          </w:p>
        </w:tc>
        <w:tc>
          <w:tcPr>
            <w:tcW w:w="2410" w:type="pct"/>
            <w:tcBorders>
              <w:top w:val="single" w:sz="4" w:space="0" w:color="auto"/>
              <w:bottom w:val="single" w:sz="12" w:space="0" w:color="auto"/>
            </w:tcBorders>
            <w:shd w:val="clear" w:color="auto" w:fill="auto"/>
            <w:vAlign w:val="bottom"/>
          </w:tcPr>
          <w:p w14:paraId="22CBA970" w14:textId="5BB67D64" w:rsidR="00381602" w:rsidRPr="00B95793" w:rsidRDefault="00381602" w:rsidP="00331DC8">
            <w:pPr>
              <w:pStyle w:val="SingleTxtG"/>
              <w:tabs>
                <w:tab w:val="clear" w:pos="1701"/>
                <w:tab w:val="clear" w:pos="2268"/>
                <w:tab w:val="clear" w:pos="2835"/>
              </w:tabs>
              <w:spacing w:before="80" w:after="80" w:line="200" w:lineRule="exact"/>
              <w:ind w:left="113" w:right="0"/>
              <w:jc w:val="right"/>
              <w:rPr>
                <w:i/>
                <w:sz w:val="16"/>
              </w:rPr>
            </w:pPr>
            <w:r w:rsidRPr="00B95793">
              <w:rPr>
                <w:i/>
                <w:sz w:val="16"/>
              </w:rPr>
              <w:t>Núm</w:t>
            </w:r>
            <w:r w:rsidR="000A322D">
              <w:rPr>
                <w:i/>
                <w:sz w:val="16"/>
              </w:rPr>
              <w:t>ero</w:t>
            </w:r>
            <w:r w:rsidRPr="00B95793">
              <w:rPr>
                <w:i/>
                <w:sz w:val="16"/>
              </w:rPr>
              <w:t xml:space="preserve"> definitivo de votantes</w:t>
            </w:r>
          </w:p>
        </w:tc>
      </w:tr>
      <w:tr w:rsidR="00381602" w:rsidRPr="00B95793" w14:paraId="77B1FD1F" w14:textId="77777777" w:rsidTr="00331DC8">
        <w:trPr>
          <w:cantSplit/>
          <w:trHeight w:val="240"/>
        </w:trPr>
        <w:tc>
          <w:tcPr>
            <w:tcW w:w="2590" w:type="pct"/>
            <w:shd w:val="clear" w:color="auto" w:fill="auto"/>
          </w:tcPr>
          <w:p w14:paraId="098842C1"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Belgrado</w:t>
            </w:r>
          </w:p>
        </w:tc>
        <w:tc>
          <w:tcPr>
            <w:tcW w:w="2410" w:type="pct"/>
            <w:shd w:val="clear" w:color="auto" w:fill="auto"/>
            <w:vAlign w:val="bottom"/>
          </w:tcPr>
          <w:p w14:paraId="4B758D13"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1 604 376</w:t>
            </w:r>
          </w:p>
        </w:tc>
      </w:tr>
      <w:tr w:rsidR="00381602" w:rsidRPr="00B95793" w14:paraId="5F9BB518" w14:textId="77777777" w:rsidTr="00331DC8">
        <w:trPr>
          <w:cantSplit/>
          <w:trHeight w:val="240"/>
        </w:trPr>
        <w:tc>
          <w:tcPr>
            <w:tcW w:w="2590" w:type="pct"/>
            <w:shd w:val="clear" w:color="auto" w:fill="auto"/>
          </w:tcPr>
          <w:p w14:paraId="02488BB2"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Bačka Septentrional</w:t>
            </w:r>
          </w:p>
        </w:tc>
        <w:tc>
          <w:tcPr>
            <w:tcW w:w="2410" w:type="pct"/>
            <w:shd w:val="clear" w:color="auto" w:fill="auto"/>
            <w:vAlign w:val="bottom"/>
          </w:tcPr>
          <w:p w14:paraId="3423E1D7"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168 028</w:t>
            </w:r>
          </w:p>
        </w:tc>
      </w:tr>
      <w:tr w:rsidR="00381602" w:rsidRPr="00B95793" w14:paraId="23F43CE2" w14:textId="77777777" w:rsidTr="00331DC8">
        <w:trPr>
          <w:cantSplit/>
          <w:trHeight w:val="240"/>
        </w:trPr>
        <w:tc>
          <w:tcPr>
            <w:tcW w:w="2590" w:type="pct"/>
            <w:shd w:val="clear" w:color="auto" w:fill="auto"/>
          </w:tcPr>
          <w:p w14:paraId="737F4F34"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Banat Central</w:t>
            </w:r>
          </w:p>
        </w:tc>
        <w:tc>
          <w:tcPr>
            <w:tcW w:w="2410" w:type="pct"/>
            <w:shd w:val="clear" w:color="auto" w:fill="auto"/>
            <w:vAlign w:val="bottom"/>
          </w:tcPr>
          <w:p w14:paraId="760E76E6"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155 216</w:t>
            </w:r>
          </w:p>
        </w:tc>
      </w:tr>
      <w:tr w:rsidR="00381602" w:rsidRPr="00B95793" w14:paraId="5B26DF1C" w14:textId="77777777" w:rsidTr="00331DC8">
        <w:trPr>
          <w:cantSplit/>
          <w:trHeight w:val="240"/>
        </w:trPr>
        <w:tc>
          <w:tcPr>
            <w:tcW w:w="2590" w:type="pct"/>
            <w:shd w:val="clear" w:color="auto" w:fill="auto"/>
          </w:tcPr>
          <w:p w14:paraId="6BD07028"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Banat Septentrional</w:t>
            </w:r>
          </w:p>
        </w:tc>
        <w:tc>
          <w:tcPr>
            <w:tcW w:w="2410" w:type="pct"/>
            <w:shd w:val="clear" w:color="auto" w:fill="auto"/>
            <w:vAlign w:val="bottom"/>
          </w:tcPr>
          <w:p w14:paraId="366BA85E"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124 257</w:t>
            </w:r>
          </w:p>
        </w:tc>
      </w:tr>
      <w:tr w:rsidR="00381602" w:rsidRPr="00B95793" w14:paraId="0A3CB84D" w14:textId="77777777" w:rsidTr="00331DC8">
        <w:trPr>
          <w:cantSplit/>
          <w:trHeight w:val="240"/>
        </w:trPr>
        <w:tc>
          <w:tcPr>
            <w:tcW w:w="2590" w:type="pct"/>
            <w:shd w:val="clear" w:color="auto" w:fill="auto"/>
          </w:tcPr>
          <w:p w14:paraId="7D4A2184"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Banat Meridional</w:t>
            </w:r>
          </w:p>
        </w:tc>
        <w:tc>
          <w:tcPr>
            <w:tcW w:w="2410" w:type="pct"/>
            <w:shd w:val="clear" w:color="auto" w:fill="auto"/>
            <w:vAlign w:val="bottom"/>
          </w:tcPr>
          <w:p w14:paraId="1FF4B7D2"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255 706</w:t>
            </w:r>
          </w:p>
        </w:tc>
      </w:tr>
      <w:tr w:rsidR="00381602" w:rsidRPr="00B95793" w14:paraId="12F2ECE1" w14:textId="77777777" w:rsidTr="00331DC8">
        <w:trPr>
          <w:cantSplit/>
          <w:trHeight w:val="240"/>
        </w:trPr>
        <w:tc>
          <w:tcPr>
            <w:tcW w:w="2590" w:type="pct"/>
            <w:shd w:val="clear" w:color="auto" w:fill="auto"/>
          </w:tcPr>
          <w:p w14:paraId="5677209D"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Bačka Occidental</w:t>
            </w:r>
          </w:p>
        </w:tc>
        <w:tc>
          <w:tcPr>
            <w:tcW w:w="2410" w:type="pct"/>
            <w:shd w:val="clear" w:color="auto" w:fill="auto"/>
            <w:vAlign w:val="bottom"/>
          </w:tcPr>
          <w:p w14:paraId="332AFB2E"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158 970</w:t>
            </w:r>
          </w:p>
        </w:tc>
      </w:tr>
      <w:tr w:rsidR="00381602" w:rsidRPr="00B95793" w14:paraId="480A3587" w14:textId="77777777" w:rsidTr="00331DC8">
        <w:trPr>
          <w:cantSplit/>
          <w:trHeight w:val="240"/>
        </w:trPr>
        <w:tc>
          <w:tcPr>
            <w:tcW w:w="2590" w:type="pct"/>
            <w:shd w:val="clear" w:color="auto" w:fill="auto"/>
          </w:tcPr>
          <w:p w14:paraId="0C762D10"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Bačka Meridional</w:t>
            </w:r>
          </w:p>
        </w:tc>
        <w:tc>
          <w:tcPr>
            <w:tcW w:w="2410" w:type="pct"/>
            <w:shd w:val="clear" w:color="auto" w:fill="auto"/>
            <w:vAlign w:val="bottom"/>
          </w:tcPr>
          <w:p w14:paraId="2CAB7091"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565 138</w:t>
            </w:r>
          </w:p>
        </w:tc>
      </w:tr>
      <w:tr w:rsidR="00381602" w:rsidRPr="00B95793" w14:paraId="591509A0" w14:textId="77777777" w:rsidTr="00331DC8">
        <w:trPr>
          <w:cantSplit/>
          <w:trHeight w:val="240"/>
        </w:trPr>
        <w:tc>
          <w:tcPr>
            <w:tcW w:w="2590" w:type="pct"/>
            <w:shd w:val="clear" w:color="auto" w:fill="auto"/>
          </w:tcPr>
          <w:p w14:paraId="4AB4677D"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lastRenderedPageBreak/>
              <w:t>Srem</w:t>
            </w:r>
          </w:p>
        </w:tc>
        <w:tc>
          <w:tcPr>
            <w:tcW w:w="2410" w:type="pct"/>
            <w:shd w:val="clear" w:color="auto" w:fill="auto"/>
            <w:vAlign w:val="bottom"/>
          </w:tcPr>
          <w:p w14:paraId="05F31263"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266 523</w:t>
            </w:r>
          </w:p>
        </w:tc>
      </w:tr>
      <w:tr w:rsidR="00381602" w:rsidRPr="00B95793" w14:paraId="2CDCDA3F" w14:textId="77777777" w:rsidTr="00331DC8">
        <w:trPr>
          <w:cantSplit/>
          <w:trHeight w:val="240"/>
        </w:trPr>
        <w:tc>
          <w:tcPr>
            <w:tcW w:w="2590" w:type="pct"/>
            <w:shd w:val="clear" w:color="auto" w:fill="auto"/>
          </w:tcPr>
          <w:p w14:paraId="171F18AB"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Мačva</w:t>
            </w:r>
          </w:p>
        </w:tc>
        <w:tc>
          <w:tcPr>
            <w:tcW w:w="2410" w:type="pct"/>
            <w:shd w:val="clear" w:color="auto" w:fill="auto"/>
            <w:vAlign w:val="bottom"/>
          </w:tcPr>
          <w:p w14:paraId="1F020DEC"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264 050</w:t>
            </w:r>
          </w:p>
        </w:tc>
      </w:tr>
      <w:tr w:rsidR="00381602" w:rsidRPr="00B95793" w14:paraId="28C46A0C" w14:textId="77777777" w:rsidTr="00331DC8">
        <w:trPr>
          <w:cantSplit/>
          <w:trHeight w:val="240"/>
        </w:trPr>
        <w:tc>
          <w:tcPr>
            <w:tcW w:w="2590" w:type="pct"/>
            <w:shd w:val="clear" w:color="auto" w:fill="auto"/>
          </w:tcPr>
          <w:p w14:paraId="2FAD6F9D"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Kоlubara</w:t>
            </w:r>
          </w:p>
        </w:tc>
        <w:tc>
          <w:tcPr>
            <w:tcW w:w="2410" w:type="pct"/>
            <w:shd w:val="clear" w:color="auto" w:fill="auto"/>
            <w:vAlign w:val="bottom"/>
          </w:tcPr>
          <w:p w14:paraId="2B9FB3E0"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141 851</w:t>
            </w:r>
          </w:p>
        </w:tc>
      </w:tr>
      <w:tr w:rsidR="00381602" w:rsidRPr="00B95793" w14:paraId="6B154892" w14:textId="77777777" w:rsidTr="00331DC8">
        <w:trPr>
          <w:cantSplit/>
          <w:trHeight w:val="240"/>
        </w:trPr>
        <w:tc>
          <w:tcPr>
            <w:tcW w:w="2590" w:type="pct"/>
            <w:shd w:val="clear" w:color="auto" w:fill="auto"/>
          </w:tcPr>
          <w:p w14:paraId="122527C0"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Podunavlje</w:t>
            </w:r>
          </w:p>
        </w:tc>
        <w:tc>
          <w:tcPr>
            <w:tcW w:w="2410" w:type="pct"/>
            <w:shd w:val="clear" w:color="auto" w:fill="auto"/>
            <w:vAlign w:val="bottom"/>
          </w:tcPr>
          <w:p w14:paraId="3672BEFA"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175 472</w:t>
            </w:r>
          </w:p>
        </w:tc>
      </w:tr>
      <w:tr w:rsidR="00381602" w:rsidRPr="00B95793" w14:paraId="0691CE87" w14:textId="77777777" w:rsidTr="00331DC8">
        <w:trPr>
          <w:cantSplit/>
          <w:trHeight w:val="240"/>
        </w:trPr>
        <w:tc>
          <w:tcPr>
            <w:tcW w:w="2590" w:type="pct"/>
            <w:shd w:val="clear" w:color="auto" w:fill="auto"/>
          </w:tcPr>
          <w:p w14:paraId="2A8DFB62"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Braničevo</w:t>
            </w:r>
          </w:p>
        </w:tc>
        <w:tc>
          <w:tcPr>
            <w:tcW w:w="2410" w:type="pct"/>
            <w:shd w:val="clear" w:color="auto" w:fill="auto"/>
            <w:vAlign w:val="bottom"/>
          </w:tcPr>
          <w:p w14:paraId="23F19946"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179 528</w:t>
            </w:r>
          </w:p>
        </w:tc>
      </w:tr>
      <w:tr w:rsidR="00381602" w:rsidRPr="00B95793" w14:paraId="53236073" w14:textId="77777777" w:rsidTr="00331DC8">
        <w:trPr>
          <w:cantSplit/>
          <w:trHeight w:val="240"/>
        </w:trPr>
        <w:tc>
          <w:tcPr>
            <w:tcW w:w="2590" w:type="pct"/>
            <w:shd w:val="clear" w:color="auto" w:fill="auto"/>
          </w:tcPr>
          <w:p w14:paraId="22ACB815"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Šumadija</w:t>
            </w:r>
          </w:p>
        </w:tc>
        <w:tc>
          <w:tcPr>
            <w:tcW w:w="2410" w:type="pct"/>
            <w:shd w:val="clear" w:color="auto" w:fill="auto"/>
            <w:vAlign w:val="bottom"/>
          </w:tcPr>
          <w:p w14:paraId="571EC975"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249 760</w:t>
            </w:r>
          </w:p>
        </w:tc>
      </w:tr>
      <w:tr w:rsidR="00381602" w:rsidRPr="00B95793" w14:paraId="3CB62DAA" w14:textId="77777777" w:rsidTr="00331DC8">
        <w:trPr>
          <w:cantSplit/>
          <w:trHeight w:val="240"/>
        </w:trPr>
        <w:tc>
          <w:tcPr>
            <w:tcW w:w="2590" w:type="pct"/>
            <w:shd w:val="clear" w:color="auto" w:fill="auto"/>
          </w:tcPr>
          <w:p w14:paraId="0F37F88B"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Pomoravlje</w:t>
            </w:r>
          </w:p>
        </w:tc>
        <w:tc>
          <w:tcPr>
            <w:tcW w:w="2410" w:type="pct"/>
            <w:shd w:val="clear" w:color="auto" w:fill="auto"/>
            <w:vAlign w:val="bottom"/>
          </w:tcPr>
          <w:p w14:paraId="71469B06"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199 445</w:t>
            </w:r>
          </w:p>
        </w:tc>
      </w:tr>
      <w:tr w:rsidR="00381602" w:rsidRPr="00B95793" w14:paraId="238291A2" w14:textId="77777777" w:rsidTr="00331DC8">
        <w:trPr>
          <w:cantSplit/>
          <w:trHeight w:val="240"/>
        </w:trPr>
        <w:tc>
          <w:tcPr>
            <w:tcW w:w="2590" w:type="pct"/>
            <w:shd w:val="clear" w:color="auto" w:fill="auto"/>
          </w:tcPr>
          <w:p w14:paraId="3402AF98"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Bor</w:t>
            </w:r>
          </w:p>
        </w:tc>
        <w:tc>
          <w:tcPr>
            <w:tcW w:w="2410" w:type="pct"/>
            <w:shd w:val="clear" w:color="auto" w:fill="auto"/>
            <w:vAlign w:val="bottom"/>
          </w:tcPr>
          <w:p w14:paraId="66173614"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119 034</w:t>
            </w:r>
          </w:p>
        </w:tc>
      </w:tr>
      <w:tr w:rsidR="00381602" w:rsidRPr="00B95793" w14:paraId="738E8EE7" w14:textId="77777777" w:rsidTr="00331DC8">
        <w:trPr>
          <w:cantSplit/>
          <w:trHeight w:val="240"/>
        </w:trPr>
        <w:tc>
          <w:tcPr>
            <w:tcW w:w="2590" w:type="pct"/>
            <w:shd w:val="clear" w:color="auto" w:fill="auto"/>
          </w:tcPr>
          <w:p w14:paraId="6319AAB2"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Zaječar</w:t>
            </w:r>
          </w:p>
        </w:tc>
        <w:tc>
          <w:tcPr>
            <w:tcW w:w="2410" w:type="pct"/>
            <w:shd w:val="clear" w:color="auto" w:fill="auto"/>
            <w:vAlign w:val="bottom"/>
          </w:tcPr>
          <w:p w14:paraId="6AB66D5E"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99 975</w:t>
            </w:r>
          </w:p>
        </w:tc>
      </w:tr>
      <w:tr w:rsidR="00381602" w:rsidRPr="00B95793" w14:paraId="3C12306E" w14:textId="77777777" w:rsidTr="00331DC8">
        <w:trPr>
          <w:cantSplit/>
          <w:trHeight w:val="240"/>
        </w:trPr>
        <w:tc>
          <w:tcPr>
            <w:tcW w:w="2590" w:type="pct"/>
            <w:shd w:val="clear" w:color="auto" w:fill="auto"/>
          </w:tcPr>
          <w:p w14:paraId="3F0D395E"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Zlatibor</w:t>
            </w:r>
          </w:p>
        </w:tc>
        <w:tc>
          <w:tcPr>
            <w:tcW w:w="2410" w:type="pct"/>
            <w:shd w:val="clear" w:color="auto" w:fill="auto"/>
            <w:vAlign w:val="bottom"/>
          </w:tcPr>
          <w:p w14:paraId="795E91F4"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248 557</w:t>
            </w:r>
          </w:p>
        </w:tc>
      </w:tr>
      <w:tr w:rsidR="00381602" w:rsidRPr="00B95793" w14:paraId="0D851C87" w14:textId="77777777" w:rsidTr="00331DC8">
        <w:trPr>
          <w:cantSplit/>
          <w:trHeight w:val="240"/>
        </w:trPr>
        <w:tc>
          <w:tcPr>
            <w:tcW w:w="2590" w:type="pct"/>
            <w:shd w:val="clear" w:color="auto" w:fill="auto"/>
          </w:tcPr>
          <w:p w14:paraId="20D8D04B"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Моravica</w:t>
            </w:r>
          </w:p>
        </w:tc>
        <w:tc>
          <w:tcPr>
            <w:tcW w:w="2410" w:type="pct"/>
            <w:shd w:val="clear" w:color="auto" w:fill="auto"/>
            <w:vAlign w:val="bottom"/>
          </w:tcPr>
          <w:p w14:paraId="38BB890A"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174 592</w:t>
            </w:r>
          </w:p>
        </w:tc>
      </w:tr>
      <w:tr w:rsidR="00381602" w:rsidRPr="00B95793" w14:paraId="0D9036B2" w14:textId="77777777" w:rsidTr="00331DC8">
        <w:trPr>
          <w:cantSplit/>
          <w:trHeight w:val="240"/>
        </w:trPr>
        <w:tc>
          <w:tcPr>
            <w:tcW w:w="2590" w:type="pct"/>
            <w:shd w:val="clear" w:color="auto" w:fill="auto"/>
          </w:tcPr>
          <w:p w14:paraId="46A41CFE"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Raška</w:t>
            </w:r>
          </w:p>
        </w:tc>
        <w:tc>
          <w:tcPr>
            <w:tcW w:w="2410" w:type="pct"/>
            <w:shd w:val="clear" w:color="auto" w:fill="auto"/>
            <w:vAlign w:val="bottom"/>
          </w:tcPr>
          <w:p w14:paraId="20F90DB9"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266 278</w:t>
            </w:r>
          </w:p>
        </w:tc>
      </w:tr>
      <w:tr w:rsidR="00381602" w:rsidRPr="00B95793" w14:paraId="6756CE0B" w14:textId="77777777" w:rsidTr="00331DC8">
        <w:trPr>
          <w:cantSplit/>
          <w:trHeight w:val="240"/>
        </w:trPr>
        <w:tc>
          <w:tcPr>
            <w:tcW w:w="2590" w:type="pct"/>
            <w:shd w:val="clear" w:color="auto" w:fill="auto"/>
          </w:tcPr>
          <w:p w14:paraId="708EFEE3"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Rasina</w:t>
            </w:r>
          </w:p>
        </w:tc>
        <w:tc>
          <w:tcPr>
            <w:tcW w:w="2410" w:type="pct"/>
            <w:shd w:val="clear" w:color="auto" w:fill="auto"/>
            <w:vAlign w:val="bottom"/>
          </w:tcPr>
          <w:p w14:paraId="38D53B75"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202 332</w:t>
            </w:r>
          </w:p>
        </w:tc>
      </w:tr>
      <w:tr w:rsidR="00381602" w:rsidRPr="00B95793" w14:paraId="48D64966" w14:textId="77777777" w:rsidTr="00331DC8">
        <w:trPr>
          <w:cantSplit/>
          <w:trHeight w:val="240"/>
        </w:trPr>
        <w:tc>
          <w:tcPr>
            <w:tcW w:w="2590" w:type="pct"/>
            <w:shd w:val="clear" w:color="auto" w:fill="auto"/>
          </w:tcPr>
          <w:p w14:paraId="082B7456"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Niš</w:t>
            </w:r>
          </w:p>
        </w:tc>
        <w:tc>
          <w:tcPr>
            <w:tcW w:w="2410" w:type="pct"/>
            <w:shd w:val="clear" w:color="auto" w:fill="auto"/>
            <w:vAlign w:val="bottom"/>
          </w:tcPr>
          <w:p w14:paraId="061AAFC8"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323 932</w:t>
            </w:r>
          </w:p>
        </w:tc>
      </w:tr>
      <w:tr w:rsidR="00381602" w:rsidRPr="00B95793" w14:paraId="088BF30C" w14:textId="77777777" w:rsidTr="00331DC8">
        <w:trPr>
          <w:cantSplit/>
          <w:trHeight w:val="240"/>
        </w:trPr>
        <w:tc>
          <w:tcPr>
            <w:tcW w:w="2590" w:type="pct"/>
            <w:shd w:val="clear" w:color="auto" w:fill="auto"/>
          </w:tcPr>
          <w:p w14:paraId="5FCA9B4E"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Тоplica</w:t>
            </w:r>
          </w:p>
        </w:tc>
        <w:tc>
          <w:tcPr>
            <w:tcW w:w="2410" w:type="pct"/>
            <w:shd w:val="clear" w:color="auto" w:fill="auto"/>
            <w:vAlign w:val="bottom"/>
          </w:tcPr>
          <w:p w14:paraId="7AB4E396"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73 821</w:t>
            </w:r>
          </w:p>
        </w:tc>
      </w:tr>
      <w:tr w:rsidR="00381602" w:rsidRPr="00B95793" w14:paraId="0D16119F" w14:textId="77777777" w:rsidTr="00331DC8">
        <w:trPr>
          <w:cantSplit/>
          <w:trHeight w:val="240"/>
        </w:trPr>
        <w:tc>
          <w:tcPr>
            <w:tcW w:w="2590" w:type="pct"/>
            <w:shd w:val="clear" w:color="auto" w:fill="auto"/>
          </w:tcPr>
          <w:p w14:paraId="7BF7C914"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Pirot</w:t>
            </w:r>
          </w:p>
        </w:tc>
        <w:tc>
          <w:tcPr>
            <w:tcW w:w="2410" w:type="pct"/>
            <w:shd w:val="clear" w:color="auto" w:fill="auto"/>
            <w:vAlign w:val="bottom"/>
          </w:tcPr>
          <w:p w14:paraId="6BEA0D88"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73 688</w:t>
            </w:r>
          </w:p>
        </w:tc>
      </w:tr>
      <w:tr w:rsidR="00381602" w:rsidRPr="00B95793" w14:paraId="7D7A7234" w14:textId="77777777" w:rsidTr="00331DC8">
        <w:trPr>
          <w:cantSplit/>
          <w:trHeight w:val="240"/>
        </w:trPr>
        <w:tc>
          <w:tcPr>
            <w:tcW w:w="2590" w:type="pct"/>
            <w:shd w:val="clear" w:color="auto" w:fill="auto"/>
          </w:tcPr>
          <w:p w14:paraId="22AEB3F1"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Јаblanica</w:t>
            </w:r>
          </w:p>
        </w:tc>
        <w:tc>
          <w:tcPr>
            <w:tcW w:w="2410" w:type="pct"/>
            <w:shd w:val="clear" w:color="auto" w:fill="auto"/>
            <w:vAlign w:val="bottom"/>
          </w:tcPr>
          <w:p w14:paraId="2339DA5A"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175 129</w:t>
            </w:r>
          </w:p>
        </w:tc>
      </w:tr>
      <w:tr w:rsidR="00381602" w:rsidRPr="00B95793" w14:paraId="225291DB" w14:textId="77777777" w:rsidTr="00331DC8">
        <w:trPr>
          <w:cantSplit/>
          <w:trHeight w:val="240"/>
        </w:trPr>
        <w:tc>
          <w:tcPr>
            <w:tcW w:w="2590" w:type="pct"/>
            <w:shd w:val="clear" w:color="auto" w:fill="auto"/>
          </w:tcPr>
          <w:p w14:paraId="5D7C27FB"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Pčinja</w:t>
            </w:r>
          </w:p>
        </w:tc>
        <w:tc>
          <w:tcPr>
            <w:tcW w:w="2410" w:type="pct"/>
            <w:shd w:val="clear" w:color="auto" w:fill="auto"/>
            <w:vAlign w:val="bottom"/>
          </w:tcPr>
          <w:p w14:paraId="7F16A205"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201 471</w:t>
            </w:r>
          </w:p>
        </w:tc>
      </w:tr>
      <w:tr w:rsidR="00381602" w:rsidRPr="00B95793" w14:paraId="2D4BD361" w14:textId="77777777" w:rsidTr="00331DC8">
        <w:trPr>
          <w:cantSplit/>
          <w:trHeight w:val="240"/>
        </w:trPr>
        <w:tc>
          <w:tcPr>
            <w:tcW w:w="2590" w:type="pct"/>
            <w:shd w:val="clear" w:color="auto" w:fill="auto"/>
          </w:tcPr>
          <w:p w14:paraId="54B231BC"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Kosovo</w:t>
            </w:r>
          </w:p>
        </w:tc>
        <w:tc>
          <w:tcPr>
            <w:tcW w:w="2410" w:type="pct"/>
            <w:shd w:val="clear" w:color="auto" w:fill="auto"/>
            <w:vAlign w:val="bottom"/>
          </w:tcPr>
          <w:p w14:paraId="532AD575"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26 259</w:t>
            </w:r>
          </w:p>
        </w:tc>
      </w:tr>
      <w:tr w:rsidR="00381602" w:rsidRPr="00B95793" w14:paraId="4C97D7B6" w14:textId="77777777" w:rsidTr="00331DC8">
        <w:trPr>
          <w:cantSplit/>
          <w:trHeight w:val="240"/>
        </w:trPr>
        <w:tc>
          <w:tcPr>
            <w:tcW w:w="2590" w:type="pct"/>
            <w:shd w:val="clear" w:color="auto" w:fill="auto"/>
          </w:tcPr>
          <w:p w14:paraId="50F8FCF7"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Peć</w:t>
            </w:r>
          </w:p>
        </w:tc>
        <w:tc>
          <w:tcPr>
            <w:tcW w:w="2410" w:type="pct"/>
            <w:shd w:val="clear" w:color="auto" w:fill="auto"/>
            <w:vAlign w:val="bottom"/>
          </w:tcPr>
          <w:p w14:paraId="7B0D6991"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4 498</w:t>
            </w:r>
          </w:p>
        </w:tc>
      </w:tr>
      <w:tr w:rsidR="00381602" w:rsidRPr="00B95793" w14:paraId="038E10D4" w14:textId="77777777" w:rsidTr="00331DC8">
        <w:trPr>
          <w:cantSplit/>
          <w:trHeight w:val="240"/>
        </w:trPr>
        <w:tc>
          <w:tcPr>
            <w:tcW w:w="2590" w:type="pct"/>
            <w:shd w:val="clear" w:color="auto" w:fill="auto"/>
          </w:tcPr>
          <w:p w14:paraId="783B3AA7"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Prizren</w:t>
            </w:r>
          </w:p>
        </w:tc>
        <w:tc>
          <w:tcPr>
            <w:tcW w:w="2410" w:type="pct"/>
            <w:shd w:val="clear" w:color="auto" w:fill="auto"/>
            <w:vAlign w:val="bottom"/>
          </w:tcPr>
          <w:p w14:paraId="13461B32"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6 374</w:t>
            </w:r>
          </w:p>
        </w:tc>
      </w:tr>
      <w:tr w:rsidR="00381602" w:rsidRPr="00B95793" w14:paraId="58030AAD" w14:textId="77777777" w:rsidTr="00331DC8">
        <w:trPr>
          <w:cantSplit/>
          <w:trHeight w:val="240"/>
        </w:trPr>
        <w:tc>
          <w:tcPr>
            <w:tcW w:w="2590" w:type="pct"/>
            <w:shd w:val="clear" w:color="auto" w:fill="auto"/>
          </w:tcPr>
          <w:p w14:paraId="7C284950"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Kosovska Mitrovica</w:t>
            </w:r>
          </w:p>
        </w:tc>
        <w:tc>
          <w:tcPr>
            <w:tcW w:w="2410" w:type="pct"/>
            <w:shd w:val="clear" w:color="auto" w:fill="auto"/>
            <w:vAlign w:val="bottom"/>
          </w:tcPr>
          <w:p w14:paraId="30917A06"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42 311</w:t>
            </w:r>
          </w:p>
        </w:tc>
      </w:tr>
      <w:tr w:rsidR="00381602" w:rsidRPr="00B95793" w14:paraId="4738C9D4" w14:textId="77777777" w:rsidTr="00331DC8">
        <w:trPr>
          <w:cantSplit/>
          <w:trHeight w:val="240"/>
        </w:trPr>
        <w:tc>
          <w:tcPr>
            <w:tcW w:w="2590" w:type="pct"/>
            <w:shd w:val="clear" w:color="auto" w:fill="auto"/>
          </w:tcPr>
          <w:p w14:paraId="07BD682A"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Kоsovo – Pomoravlje</w:t>
            </w:r>
          </w:p>
        </w:tc>
        <w:tc>
          <w:tcPr>
            <w:tcW w:w="2410" w:type="pct"/>
            <w:shd w:val="clear" w:color="auto" w:fill="auto"/>
            <w:vAlign w:val="bottom"/>
          </w:tcPr>
          <w:p w14:paraId="0851DA85"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15 908</w:t>
            </w:r>
          </w:p>
        </w:tc>
      </w:tr>
      <w:tr w:rsidR="00381602" w:rsidRPr="00B95793" w14:paraId="7D6B4B98" w14:textId="77777777" w:rsidTr="00331DC8">
        <w:trPr>
          <w:cantSplit/>
          <w:trHeight w:val="240"/>
        </w:trPr>
        <w:tc>
          <w:tcPr>
            <w:tcW w:w="2590" w:type="pct"/>
            <w:shd w:val="clear" w:color="auto" w:fill="auto"/>
          </w:tcPr>
          <w:p w14:paraId="68A3959E"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Instituciones penitenciarias</w:t>
            </w:r>
          </w:p>
        </w:tc>
        <w:tc>
          <w:tcPr>
            <w:tcW w:w="2410" w:type="pct"/>
            <w:shd w:val="clear" w:color="auto" w:fill="auto"/>
            <w:vAlign w:val="bottom"/>
          </w:tcPr>
          <w:p w14:paraId="66AFB2CD"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8 646</w:t>
            </w:r>
          </w:p>
        </w:tc>
      </w:tr>
      <w:tr w:rsidR="00381602" w:rsidRPr="00B95793" w14:paraId="27299245" w14:textId="77777777" w:rsidTr="000607F1">
        <w:trPr>
          <w:cantSplit/>
          <w:trHeight w:val="240"/>
        </w:trPr>
        <w:tc>
          <w:tcPr>
            <w:tcW w:w="2590" w:type="pct"/>
            <w:tcBorders>
              <w:bottom w:val="single" w:sz="4" w:space="0" w:color="auto"/>
            </w:tcBorders>
            <w:shd w:val="clear" w:color="auto" w:fill="auto"/>
          </w:tcPr>
          <w:p w14:paraId="1840005B"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Países extranjeros</w:t>
            </w:r>
          </w:p>
        </w:tc>
        <w:tc>
          <w:tcPr>
            <w:tcW w:w="2410" w:type="pct"/>
            <w:tcBorders>
              <w:bottom w:val="single" w:sz="4" w:space="0" w:color="auto"/>
            </w:tcBorders>
            <w:shd w:val="clear" w:color="auto" w:fill="auto"/>
            <w:vAlign w:val="bottom"/>
          </w:tcPr>
          <w:p w14:paraId="6A5A5987"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13 251</w:t>
            </w:r>
          </w:p>
        </w:tc>
      </w:tr>
      <w:tr w:rsidR="00381602" w:rsidRPr="000607F1" w14:paraId="43A7BA4E" w14:textId="77777777" w:rsidTr="000607F1">
        <w:trPr>
          <w:cantSplit/>
          <w:trHeight w:val="240"/>
        </w:trPr>
        <w:tc>
          <w:tcPr>
            <w:tcW w:w="2590" w:type="pct"/>
            <w:tcBorders>
              <w:top w:val="single" w:sz="4" w:space="0" w:color="auto"/>
              <w:bottom w:val="single" w:sz="12" w:space="0" w:color="auto"/>
            </w:tcBorders>
            <w:shd w:val="clear" w:color="auto" w:fill="auto"/>
          </w:tcPr>
          <w:p w14:paraId="00DD2F12" w14:textId="77777777" w:rsidR="00381602" w:rsidRPr="000607F1" w:rsidRDefault="00381602" w:rsidP="000607F1">
            <w:pPr>
              <w:pStyle w:val="SingleTxtG"/>
              <w:tabs>
                <w:tab w:val="clear" w:pos="1701"/>
                <w:tab w:val="clear" w:pos="2268"/>
                <w:tab w:val="clear" w:pos="2835"/>
              </w:tabs>
              <w:spacing w:before="80" w:after="80" w:line="220" w:lineRule="exact"/>
              <w:ind w:left="283" w:right="0"/>
              <w:jc w:val="left"/>
              <w:rPr>
                <w:b/>
                <w:sz w:val="18"/>
              </w:rPr>
            </w:pPr>
            <w:r w:rsidRPr="000607F1">
              <w:rPr>
                <w:b/>
                <w:sz w:val="18"/>
              </w:rPr>
              <w:t>Total</w:t>
            </w:r>
          </w:p>
        </w:tc>
        <w:tc>
          <w:tcPr>
            <w:tcW w:w="2410" w:type="pct"/>
            <w:tcBorders>
              <w:top w:val="single" w:sz="4" w:space="0" w:color="auto"/>
              <w:bottom w:val="single" w:sz="12" w:space="0" w:color="auto"/>
            </w:tcBorders>
            <w:shd w:val="clear" w:color="auto" w:fill="auto"/>
            <w:vAlign w:val="bottom"/>
          </w:tcPr>
          <w:p w14:paraId="40637C63" w14:textId="77777777" w:rsidR="00381602" w:rsidRPr="000607F1" w:rsidRDefault="00381602" w:rsidP="000607F1">
            <w:pPr>
              <w:pStyle w:val="SingleTxtG"/>
              <w:tabs>
                <w:tab w:val="clear" w:pos="1701"/>
                <w:tab w:val="clear" w:pos="2268"/>
                <w:tab w:val="clear" w:pos="2835"/>
              </w:tabs>
              <w:spacing w:before="80" w:after="80" w:line="220" w:lineRule="exact"/>
              <w:ind w:left="0" w:right="0"/>
              <w:jc w:val="right"/>
              <w:rPr>
                <w:b/>
                <w:sz w:val="18"/>
              </w:rPr>
            </w:pPr>
            <w:r w:rsidRPr="000607F1">
              <w:rPr>
                <w:b/>
                <w:sz w:val="18"/>
              </w:rPr>
              <w:t>6 584 376</w:t>
            </w:r>
          </w:p>
        </w:tc>
      </w:tr>
    </w:tbl>
    <w:p w14:paraId="14A32D90" w14:textId="77777777" w:rsidR="00381602" w:rsidRPr="000A322D" w:rsidRDefault="00381602" w:rsidP="000A322D">
      <w:pPr>
        <w:pStyle w:val="SingleTxtG"/>
        <w:spacing w:before="120" w:after="240"/>
        <w:ind w:firstLine="170"/>
        <w:jc w:val="left"/>
        <w:rPr>
          <w:sz w:val="18"/>
          <w:szCs w:val="18"/>
        </w:rPr>
      </w:pPr>
      <w:r w:rsidRPr="000A322D">
        <w:rPr>
          <w:i/>
          <w:sz w:val="18"/>
          <w:szCs w:val="18"/>
        </w:rPr>
        <w:t>Fuente</w:t>
      </w:r>
      <w:r w:rsidRPr="00697C47">
        <w:rPr>
          <w:i/>
          <w:iCs/>
          <w:sz w:val="18"/>
          <w:szCs w:val="18"/>
        </w:rPr>
        <w:t>:</w:t>
      </w:r>
      <w:r w:rsidRPr="000A322D">
        <w:rPr>
          <w:sz w:val="18"/>
          <w:szCs w:val="18"/>
        </w:rPr>
        <w:t xml:space="preserve"> Comisión Electoral de la República.</w:t>
      </w:r>
    </w:p>
    <w:p w14:paraId="4C15DBD7" w14:textId="72AA90ED" w:rsidR="00381602" w:rsidRPr="00B95793" w:rsidRDefault="000A322D" w:rsidP="000A322D">
      <w:pPr>
        <w:pStyle w:val="H23G"/>
      </w:pPr>
      <w:r>
        <w:tab/>
      </w:r>
      <w:r>
        <w:tab/>
      </w:r>
      <w:r w:rsidR="00381602" w:rsidRPr="00B95793">
        <w:t>Proporción de elecciones nacionales y subnacionales celebradas dentro</w:t>
      </w:r>
      <w:r>
        <w:br/>
      </w:r>
      <w:r w:rsidR="00381602" w:rsidRPr="00B95793">
        <w:t>de los plazos establecidos por la ley</w:t>
      </w:r>
    </w:p>
    <w:p w14:paraId="6FB7980A" w14:textId="5CE3E258" w:rsidR="00381602" w:rsidRPr="00B95793" w:rsidRDefault="00381602" w:rsidP="00381602">
      <w:pPr>
        <w:pStyle w:val="SingleTxtG"/>
      </w:pPr>
      <w:r w:rsidRPr="00B95793">
        <w:t>67.</w:t>
      </w:r>
      <w:r w:rsidRPr="00B95793">
        <w:tab/>
        <w:t>En la República de Serbia las primeras elecciones multipartidistas tras la Segunda Guerra Mundial se celebraron en 1990. Desde entonces, se han celebrado cuatro elecciones parlamentarias ordinarias (diciembre de 1990, con una participación electoral del 71,49 %; septiembre de 1997, con una participación electoral del 57,40 %; mayo de 2012, con una participación electoral del 57,76 %; y junio de 2020, con una participación electoral del</w:t>
      </w:r>
      <w:r w:rsidR="00697C47">
        <w:t> </w:t>
      </w:r>
      <w:r w:rsidRPr="00B95793">
        <w:t>49 %) y elecciones extraordinarias en nueve ocasiones (1992, 1993, 2000, 2003, 2007, 2008, 2014, 2016 y 2022).</w:t>
      </w:r>
    </w:p>
    <w:p w14:paraId="40D75C6C" w14:textId="154584AF" w:rsidR="00381602" w:rsidRPr="00B95793" w:rsidRDefault="000A322D" w:rsidP="000A322D">
      <w:pPr>
        <w:pStyle w:val="H23G"/>
      </w:pPr>
      <w:r>
        <w:tab/>
      </w:r>
      <w:r>
        <w:tab/>
      </w:r>
      <w:r w:rsidR="00381602" w:rsidRPr="00B95793">
        <w:t>Número medio de votantes en las elecciones nacionales y subnacionales</w:t>
      </w:r>
      <w:r>
        <w:br/>
      </w:r>
      <w:r w:rsidR="00381602" w:rsidRPr="00B95793">
        <w:t>por unidad administrativa</w:t>
      </w:r>
    </w:p>
    <w:p w14:paraId="4CD04FC9" w14:textId="0FA02CEF" w:rsidR="00381602" w:rsidRPr="00B95793" w:rsidRDefault="000A322D" w:rsidP="000A322D">
      <w:pPr>
        <w:pStyle w:val="H23G"/>
      </w:pPr>
      <w:r>
        <w:tab/>
      </w:r>
      <w:r>
        <w:tab/>
      </w:r>
      <w:r w:rsidR="00381602" w:rsidRPr="00B95793">
        <w:t>Elecciones parlamentarias, 21 de junio de 2020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91"/>
        <w:gridCol w:w="1778"/>
        <w:gridCol w:w="1800"/>
        <w:gridCol w:w="1801"/>
      </w:tblGrid>
      <w:tr w:rsidR="00381602" w:rsidRPr="000A322D" w14:paraId="33C01DCB" w14:textId="77777777" w:rsidTr="000A322D">
        <w:trPr>
          <w:cantSplit/>
          <w:trHeight w:val="240"/>
          <w:tblHeader/>
        </w:trPr>
        <w:tc>
          <w:tcPr>
            <w:tcW w:w="1351" w:type="pct"/>
            <w:vMerge w:val="restart"/>
            <w:tcBorders>
              <w:top w:val="single" w:sz="4" w:space="0" w:color="auto"/>
              <w:bottom w:val="single" w:sz="12" w:space="0" w:color="auto"/>
            </w:tcBorders>
            <w:shd w:val="clear" w:color="auto" w:fill="auto"/>
            <w:vAlign w:val="bottom"/>
          </w:tcPr>
          <w:p w14:paraId="6E91AE67" w14:textId="77777777" w:rsidR="00381602" w:rsidRPr="000A322D" w:rsidRDefault="00381602" w:rsidP="000A322D">
            <w:pPr>
              <w:pStyle w:val="SingleTxtG"/>
              <w:tabs>
                <w:tab w:val="clear" w:pos="1701"/>
                <w:tab w:val="clear" w:pos="2268"/>
                <w:tab w:val="clear" w:pos="2835"/>
              </w:tabs>
              <w:spacing w:before="80" w:after="80" w:line="200" w:lineRule="exact"/>
              <w:ind w:left="0" w:right="0"/>
              <w:jc w:val="left"/>
              <w:rPr>
                <w:i/>
                <w:sz w:val="16"/>
              </w:rPr>
            </w:pPr>
            <w:r w:rsidRPr="000A322D">
              <w:rPr>
                <w:i/>
                <w:sz w:val="16"/>
              </w:rPr>
              <w:t>Distrito administrativo</w:t>
            </w:r>
          </w:p>
        </w:tc>
        <w:tc>
          <w:tcPr>
            <w:tcW w:w="1206" w:type="pct"/>
            <w:vMerge w:val="restart"/>
            <w:tcBorders>
              <w:top w:val="single" w:sz="4" w:space="0" w:color="auto"/>
              <w:bottom w:val="single" w:sz="12" w:space="0" w:color="auto"/>
              <w:right w:val="single" w:sz="24" w:space="0" w:color="FFFFFF" w:themeColor="background1"/>
            </w:tcBorders>
            <w:shd w:val="clear" w:color="auto" w:fill="auto"/>
            <w:vAlign w:val="bottom"/>
          </w:tcPr>
          <w:p w14:paraId="65DCA432" w14:textId="22B8BF13" w:rsidR="00381602" w:rsidRPr="000A322D" w:rsidRDefault="00381602" w:rsidP="000A322D">
            <w:pPr>
              <w:pStyle w:val="SingleTxtG"/>
              <w:tabs>
                <w:tab w:val="clear" w:pos="1701"/>
                <w:tab w:val="clear" w:pos="2268"/>
                <w:tab w:val="clear" w:pos="2835"/>
              </w:tabs>
              <w:spacing w:before="80" w:after="80" w:line="200" w:lineRule="exact"/>
              <w:ind w:left="113" w:right="0"/>
              <w:jc w:val="right"/>
              <w:rPr>
                <w:i/>
                <w:sz w:val="16"/>
              </w:rPr>
            </w:pPr>
            <w:r w:rsidRPr="000A322D">
              <w:rPr>
                <w:i/>
                <w:sz w:val="16"/>
              </w:rPr>
              <w:t>Núm</w:t>
            </w:r>
            <w:r w:rsidR="000A322D">
              <w:rPr>
                <w:i/>
                <w:sz w:val="16"/>
              </w:rPr>
              <w:t>ero</w:t>
            </w:r>
            <w:r w:rsidRPr="000A322D">
              <w:rPr>
                <w:i/>
                <w:sz w:val="16"/>
              </w:rPr>
              <w:t xml:space="preserve"> de votantes inscritos en el censo</w:t>
            </w:r>
          </w:p>
        </w:tc>
        <w:tc>
          <w:tcPr>
            <w:tcW w:w="2443" w:type="pct"/>
            <w:gridSpan w:val="2"/>
            <w:tcBorders>
              <w:top w:val="single" w:sz="4" w:space="0" w:color="auto"/>
              <w:left w:val="single" w:sz="24" w:space="0" w:color="FFFFFF" w:themeColor="background1"/>
              <w:bottom w:val="single" w:sz="4" w:space="0" w:color="auto"/>
            </w:tcBorders>
            <w:shd w:val="clear" w:color="auto" w:fill="auto"/>
            <w:vAlign w:val="bottom"/>
          </w:tcPr>
          <w:p w14:paraId="5C93F8E4" w14:textId="77777777" w:rsidR="00381602" w:rsidRPr="000A322D" w:rsidRDefault="00381602" w:rsidP="000A322D">
            <w:pPr>
              <w:pStyle w:val="SingleTxtG"/>
              <w:tabs>
                <w:tab w:val="clear" w:pos="1701"/>
                <w:tab w:val="clear" w:pos="2268"/>
                <w:tab w:val="clear" w:pos="2835"/>
              </w:tabs>
              <w:spacing w:before="80" w:after="80" w:line="200" w:lineRule="exact"/>
              <w:ind w:left="113" w:right="0"/>
              <w:jc w:val="center"/>
              <w:rPr>
                <w:i/>
                <w:sz w:val="16"/>
              </w:rPr>
            </w:pPr>
            <w:r w:rsidRPr="000A322D">
              <w:rPr>
                <w:i/>
                <w:sz w:val="16"/>
              </w:rPr>
              <w:t>Votantes que ejercieron el voto</w:t>
            </w:r>
          </w:p>
        </w:tc>
      </w:tr>
      <w:tr w:rsidR="00381602" w:rsidRPr="000A322D" w14:paraId="007EDEC9" w14:textId="77777777" w:rsidTr="000A322D">
        <w:trPr>
          <w:cantSplit/>
          <w:trHeight w:val="240"/>
          <w:tblHeader/>
        </w:trPr>
        <w:tc>
          <w:tcPr>
            <w:tcW w:w="1351" w:type="pct"/>
            <w:vMerge/>
            <w:tcBorders>
              <w:top w:val="single" w:sz="12" w:space="0" w:color="auto"/>
              <w:bottom w:val="single" w:sz="12" w:space="0" w:color="auto"/>
            </w:tcBorders>
            <w:shd w:val="clear" w:color="auto" w:fill="auto"/>
            <w:vAlign w:val="bottom"/>
          </w:tcPr>
          <w:p w14:paraId="6C43BBDA" w14:textId="77777777" w:rsidR="00381602" w:rsidRPr="000A322D" w:rsidRDefault="00381602" w:rsidP="000A322D">
            <w:pPr>
              <w:pStyle w:val="SingleTxtG"/>
              <w:tabs>
                <w:tab w:val="clear" w:pos="1701"/>
                <w:tab w:val="clear" w:pos="2268"/>
                <w:tab w:val="clear" w:pos="2835"/>
              </w:tabs>
              <w:spacing w:before="80" w:after="80" w:line="200" w:lineRule="exact"/>
              <w:ind w:left="113" w:right="0"/>
              <w:jc w:val="right"/>
              <w:rPr>
                <w:i/>
                <w:sz w:val="16"/>
              </w:rPr>
            </w:pPr>
          </w:p>
        </w:tc>
        <w:tc>
          <w:tcPr>
            <w:tcW w:w="1206" w:type="pct"/>
            <w:vMerge/>
            <w:tcBorders>
              <w:top w:val="single" w:sz="12" w:space="0" w:color="auto"/>
              <w:bottom w:val="single" w:sz="12" w:space="0" w:color="auto"/>
              <w:right w:val="single" w:sz="24" w:space="0" w:color="FFFFFF" w:themeColor="background1"/>
            </w:tcBorders>
            <w:shd w:val="clear" w:color="auto" w:fill="auto"/>
            <w:vAlign w:val="bottom"/>
          </w:tcPr>
          <w:p w14:paraId="7D8A827E" w14:textId="77777777" w:rsidR="00381602" w:rsidRPr="000A322D" w:rsidRDefault="00381602" w:rsidP="000A322D">
            <w:pPr>
              <w:pStyle w:val="SingleTxtG"/>
              <w:tabs>
                <w:tab w:val="clear" w:pos="1701"/>
                <w:tab w:val="clear" w:pos="2268"/>
                <w:tab w:val="clear" w:pos="2835"/>
              </w:tabs>
              <w:spacing w:before="80" w:after="80" w:line="200" w:lineRule="exact"/>
              <w:ind w:left="113" w:right="0"/>
              <w:jc w:val="right"/>
              <w:rPr>
                <w:i/>
                <w:sz w:val="16"/>
              </w:rPr>
            </w:pPr>
          </w:p>
        </w:tc>
        <w:tc>
          <w:tcPr>
            <w:tcW w:w="1221" w:type="pct"/>
            <w:tcBorders>
              <w:top w:val="single" w:sz="4" w:space="0" w:color="auto"/>
              <w:left w:val="single" w:sz="24" w:space="0" w:color="FFFFFF" w:themeColor="background1"/>
              <w:bottom w:val="single" w:sz="12" w:space="0" w:color="auto"/>
            </w:tcBorders>
            <w:shd w:val="clear" w:color="auto" w:fill="auto"/>
            <w:vAlign w:val="bottom"/>
          </w:tcPr>
          <w:p w14:paraId="45BD15FB" w14:textId="77777777" w:rsidR="00381602" w:rsidRPr="000A322D" w:rsidRDefault="00381602" w:rsidP="000A322D">
            <w:pPr>
              <w:pStyle w:val="SingleTxtG"/>
              <w:tabs>
                <w:tab w:val="clear" w:pos="1701"/>
                <w:tab w:val="clear" w:pos="2268"/>
                <w:tab w:val="clear" w:pos="2835"/>
              </w:tabs>
              <w:spacing w:before="80" w:after="80" w:line="200" w:lineRule="exact"/>
              <w:ind w:left="113" w:right="0"/>
              <w:jc w:val="right"/>
              <w:rPr>
                <w:i/>
                <w:sz w:val="16"/>
              </w:rPr>
            </w:pPr>
            <w:r w:rsidRPr="000A322D">
              <w:rPr>
                <w:i/>
                <w:sz w:val="16"/>
              </w:rPr>
              <w:t>Número</w:t>
            </w:r>
          </w:p>
        </w:tc>
        <w:tc>
          <w:tcPr>
            <w:tcW w:w="1222" w:type="pct"/>
            <w:tcBorders>
              <w:top w:val="single" w:sz="4" w:space="0" w:color="auto"/>
              <w:bottom w:val="single" w:sz="12" w:space="0" w:color="auto"/>
            </w:tcBorders>
            <w:shd w:val="clear" w:color="auto" w:fill="auto"/>
            <w:vAlign w:val="bottom"/>
          </w:tcPr>
          <w:p w14:paraId="020121EB" w14:textId="77777777" w:rsidR="00381602" w:rsidRPr="000A322D" w:rsidRDefault="00381602" w:rsidP="000A322D">
            <w:pPr>
              <w:pStyle w:val="SingleTxtG"/>
              <w:tabs>
                <w:tab w:val="clear" w:pos="1701"/>
                <w:tab w:val="clear" w:pos="2268"/>
                <w:tab w:val="clear" w:pos="2835"/>
              </w:tabs>
              <w:spacing w:before="80" w:after="80" w:line="200" w:lineRule="exact"/>
              <w:ind w:left="113" w:right="0"/>
              <w:jc w:val="right"/>
              <w:rPr>
                <w:i/>
                <w:sz w:val="16"/>
              </w:rPr>
            </w:pPr>
            <w:r w:rsidRPr="000A322D">
              <w:rPr>
                <w:i/>
                <w:sz w:val="16"/>
              </w:rPr>
              <w:t>Porcentaje</w:t>
            </w:r>
          </w:p>
        </w:tc>
      </w:tr>
      <w:tr w:rsidR="00381602" w:rsidRPr="000A322D" w14:paraId="53AE235A" w14:textId="77777777" w:rsidTr="000A322D">
        <w:trPr>
          <w:cantSplit/>
          <w:trHeight w:val="240"/>
        </w:trPr>
        <w:tc>
          <w:tcPr>
            <w:tcW w:w="1351" w:type="pct"/>
            <w:tcBorders>
              <w:top w:val="single" w:sz="12" w:space="0" w:color="auto"/>
            </w:tcBorders>
            <w:shd w:val="clear" w:color="auto" w:fill="auto"/>
          </w:tcPr>
          <w:p w14:paraId="1E357128" w14:textId="77777777" w:rsidR="00381602" w:rsidRPr="000A322D" w:rsidRDefault="00381602" w:rsidP="000A322D">
            <w:pPr>
              <w:pStyle w:val="SingleTxtG"/>
              <w:tabs>
                <w:tab w:val="clear" w:pos="1701"/>
                <w:tab w:val="clear" w:pos="2268"/>
                <w:tab w:val="clear" w:pos="2835"/>
              </w:tabs>
              <w:spacing w:before="40" w:after="40" w:line="220" w:lineRule="exact"/>
              <w:ind w:left="0" w:right="0"/>
              <w:jc w:val="left"/>
              <w:rPr>
                <w:sz w:val="18"/>
              </w:rPr>
            </w:pPr>
            <w:r w:rsidRPr="000A322D">
              <w:rPr>
                <w:sz w:val="18"/>
              </w:rPr>
              <w:t>Belgrado</w:t>
            </w:r>
          </w:p>
        </w:tc>
        <w:tc>
          <w:tcPr>
            <w:tcW w:w="1206" w:type="pct"/>
            <w:tcBorders>
              <w:top w:val="single" w:sz="12" w:space="0" w:color="auto"/>
            </w:tcBorders>
            <w:shd w:val="clear" w:color="auto" w:fill="auto"/>
            <w:vAlign w:val="bottom"/>
          </w:tcPr>
          <w:p w14:paraId="0342D57C" w14:textId="1FC39076" w:rsidR="00381602" w:rsidRPr="00BD1837" w:rsidRDefault="00381602" w:rsidP="000A322D">
            <w:pPr>
              <w:pStyle w:val="SingleTxtG"/>
              <w:tabs>
                <w:tab w:val="clear" w:pos="1701"/>
                <w:tab w:val="clear" w:pos="2268"/>
                <w:tab w:val="clear" w:pos="2835"/>
              </w:tabs>
              <w:spacing w:before="40" w:after="40" w:line="220" w:lineRule="exact"/>
              <w:ind w:left="113" w:right="0"/>
              <w:jc w:val="right"/>
              <w:rPr>
                <w:sz w:val="18"/>
              </w:rPr>
            </w:pPr>
            <w:r w:rsidRPr="00BD1837">
              <w:rPr>
                <w:sz w:val="18"/>
              </w:rPr>
              <w:t>1</w:t>
            </w:r>
            <w:r w:rsidR="000A322D" w:rsidRPr="00BD1837">
              <w:rPr>
                <w:sz w:val="18"/>
              </w:rPr>
              <w:t xml:space="preserve"> </w:t>
            </w:r>
            <w:r w:rsidRPr="00BD1837">
              <w:rPr>
                <w:sz w:val="18"/>
              </w:rPr>
              <w:t>604</w:t>
            </w:r>
            <w:r w:rsidR="00BD1837">
              <w:rPr>
                <w:sz w:val="18"/>
              </w:rPr>
              <w:t xml:space="preserve"> </w:t>
            </w:r>
            <w:r w:rsidRPr="00BD1837">
              <w:rPr>
                <w:sz w:val="18"/>
              </w:rPr>
              <w:t>76</w:t>
            </w:r>
          </w:p>
        </w:tc>
        <w:tc>
          <w:tcPr>
            <w:tcW w:w="1221" w:type="pct"/>
            <w:tcBorders>
              <w:top w:val="single" w:sz="12" w:space="0" w:color="auto"/>
            </w:tcBorders>
            <w:shd w:val="clear" w:color="auto" w:fill="auto"/>
            <w:vAlign w:val="bottom"/>
          </w:tcPr>
          <w:p w14:paraId="3604A118" w14:textId="5E815A3A" w:rsidR="00381602" w:rsidRPr="00BD1837" w:rsidRDefault="00381602" w:rsidP="000A322D">
            <w:pPr>
              <w:pStyle w:val="SingleTxtG"/>
              <w:tabs>
                <w:tab w:val="clear" w:pos="1701"/>
                <w:tab w:val="clear" w:pos="2268"/>
                <w:tab w:val="clear" w:pos="2835"/>
              </w:tabs>
              <w:spacing w:before="40" w:after="40" w:line="220" w:lineRule="exact"/>
              <w:ind w:left="113" w:right="0"/>
              <w:jc w:val="right"/>
              <w:rPr>
                <w:sz w:val="18"/>
              </w:rPr>
            </w:pPr>
            <w:r w:rsidRPr="00BD1837">
              <w:rPr>
                <w:sz w:val="18"/>
              </w:rPr>
              <w:t>613</w:t>
            </w:r>
            <w:r w:rsidR="000A322D" w:rsidRPr="00BD1837">
              <w:rPr>
                <w:sz w:val="18"/>
              </w:rPr>
              <w:t xml:space="preserve"> </w:t>
            </w:r>
            <w:r w:rsidRPr="00BD1837">
              <w:rPr>
                <w:sz w:val="18"/>
              </w:rPr>
              <w:t>974</w:t>
            </w:r>
          </w:p>
        </w:tc>
        <w:tc>
          <w:tcPr>
            <w:tcW w:w="1222" w:type="pct"/>
            <w:tcBorders>
              <w:top w:val="single" w:sz="12" w:space="0" w:color="auto"/>
            </w:tcBorders>
            <w:shd w:val="clear" w:color="auto" w:fill="auto"/>
            <w:vAlign w:val="bottom"/>
          </w:tcPr>
          <w:p w14:paraId="6AA4E9E7" w14:textId="7777777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38,27</w:t>
            </w:r>
          </w:p>
        </w:tc>
      </w:tr>
      <w:tr w:rsidR="00381602" w:rsidRPr="000A322D" w14:paraId="63AE0C72" w14:textId="77777777" w:rsidTr="000A322D">
        <w:trPr>
          <w:cantSplit/>
          <w:trHeight w:val="240"/>
        </w:trPr>
        <w:tc>
          <w:tcPr>
            <w:tcW w:w="1351" w:type="pct"/>
            <w:shd w:val="clear" w:color="auto" w:fill="auto"/>
          </w:tcPr>
          <w:p w14:paraId="5A8F04C4" w14:textId="77777777" w:rsidR="00381602" w:rsidRPr="000A322D" w:rsidRDefault="00381602" w:rsidP="000A322D">
            <w:pPr>
              <w:pStyle w:val="SingleTxtG"/>
              <w:tabs>
                <w:tab w:val="clear" w:pos="1701"/>
                <w:tab w:val="clear" w:pos="2268"/>
                <w:tab w:val="clear" w:pos="2835"/>
              </w:tabs>
              <w:spacing w:before="40" w:after="40" w:line="220" w:lineRule="exact"/>
              <w:ind w:left="0" w:right="0"/>
              <w:jc w:val="left"/>
              <w:rPr>
                <w:sz w:val="18"/>
              </w:rPr>
            </w:pPr>
            <w:r w:rsidRPr="000A322D">
              <w:rPr>
                <w:sz w:val="18"/>
              </w:rPr>
              <w:t>Bačka Septentrional</w:t>
            </w:r>
          </w:p>
        </w:tc>
        <w:tc>
          <w:tcPr>
            <w:tcW w:w="1206" w:type="pct"/>
            <w:shd w:val="clear" w:color="auto" w:fill="auto"/>
            <w:vAlign w:val="bottom"/>
          </w:tcPr>
          <w:p w14:paraId="3BB6C193" w14:textId="0FF5D1FE"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168</w:t>
            </w:r>
            <w:r w:rsidR="000A322D">
              <w:rPr>
                <w:sz w:val="18"/>
              </w:rPr>
              <w:t xml:space="preserve"> </w:t>
            </w:r>
            <w:r w:rsidRPr="000A322D">
              <w:rPr>
                <w:sz w:val="18"/>
              </w:rPr>
              <w:t>028</w:t>
            </w:r>
          </w:p>
        </w:tc>
        <w:tc>
          <w:tcPr>
            <w:tcW w:w="1221" w:type="pct"/>
            <w:shd w:val="clear" w:color="auto" w:fill="auto"/>
            <w:vAlign w:val="bottom"/>
          </w:tcPr>
          <w:p w14:paraId="6D2CED3B" w14:textId="5AE587DE"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77</w:t>
            </w:r>
            <w:r w:rsidR="000A322D">
              <w:rPr>
                <w:sz w:val="18"/>
              </w:rPr>
              <w:t xml:space="preserve"> </w:t>
            </w:r>
            <w:r w:rsidRPr="000A322D">
              <w:rPr>
                <w:sz w:val="18"/>
              </w:rPr>
              <w:t>783</w:t>
            </w:r>
          </w:p>
        </w:tc>
        <w:tc>
          <w:tcPr>
            <w:tcW w:w="1222" w:type="pct"/>
            <w:shd w:val="clear" w:color="auto" w:fill="auto"/>
            <w:vAlign w:val="bottom"/>
          </w:tcPr>
          <w:p w14:paraId="6F95DF8D" w14:textId="7777777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46,29</w:t>
            </w:r>
          </w:p>
        </w:tc>
      </w:tr>
      <w:tr w:rsidR="00381602" w:rsidRPr="000A322D" w14:paraId="7E36EF38" w14:textId="77777777" w:rsidTr="000A322D">
        <w:trPr>
          <w:cantSplit/>
          <w:trHeight w:val="240"/>
        </w:trPr>
        <w:tc>
          <w:tcPr>
            <w:tcW w:w="1351" w:type="pct"/>
            <w:shd w:val="clear" w:color="auto" w:fill="auto"/>
          </w:tcPr>
          <w:p w14:paraId="272064BB" w14:textId="77777777" w:rsidR="00381602" w:rsidRPr="000A322D" w:rsidRDefault="00381602" w:rsidP="000A322D">
            <w:pPr>
              <w:pStyle w:val="SingleTxtG"/>
              <w:tabs>
                <w:tab w:val="clear" w:pos="1701"/>
                <w:tab w:val="clear" w:pos="2268"/>
                <w:tab w:val="clear" w:pos="2835"/>
              </w:tabs>
              <w:spacing w:before="40" w:after="40" w:line="220" w:lineRule="exact"/>
              <w:ind w:left="0" w:right="0"/>
              <w:jc w:val="left"/>
              <w:rPr>
                <w:sz w:val="18"/>
              </w:rPr>
            </w:pPr>
            <w:r w:rsidRPr="000A322D">
              <w:rPr>
                <w:sz w:val="18"/>
              </w:rPr>
              <w:t>Banat Central</w:t>
            </w:r>
          </w:p>
        </w:tc>
        <w:tc>
          <w:tcPr>
            <w:tcW w:w="1206" w:type="pct"/>
            <w:shd w:val="clear" w:color="auto" w:fill="auto"/>
            <w:vAlign w:val="bottom"/>
          </w:tcPr>
          <w:p w14:paraId="20C52251" w14:textId="7941D741"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155</w:t>
            </w:r>
            <w:r w:rsidR="000A322D">
              <w:rPr>
                <w:sz w:val="18"/>
              </w:rPr>
              <w:t xml:space="preserve"> </w:t>
            </w:r>
            <w:r w:rsidRPr="000A322D">
              <w:rPr>
                <w:sz w:val="18"/>
              </w:rPr>
              <w:t>216</w:t>
            </w:r>
          </w:p>
        </w:tc>
        <w:tc>
          <w:tcPr>
            <w:tcW w:w="1221" w:type="pct"/>
            <w:shd w:val="clear" w:color="auto" w:fill="auto"/>
            <w:vAlign w:val="bottom"/>
          </w:tcPr>
          <w:p w14:paraId="45C242BC" w14:textId="3FFBA08C"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72</w:t>
            </w:r>
            <w:r w:rsidR="000A322D">
              <w:rPr>
                <w:sz w:val="18"/>
              </w:rPr>
              <w:t xml:space="preserve"> </w:t>
            </w:r>
            <w:r w:rsidRPr="000A322D">
              <w:rPr>
                <w:sz w:val="18"/>
              </w:rPr>
              <w:t>426</w:t>
            </w:r>
          </w:p>
        </w:tc>
        <w:tc>
          <w:tcPr>
            <w:tcW w:w="1222" w:type="pct"/>
            <w:shd w:val="clear" w:color="auto" w:fill="auto"/>
            <w:vAlign w:val="bottom"/>
          </w:tcPr>
          <w:p w14:paraId="488700CF" w14:textId="7777777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46,66</w:t>
            </w:r>
          </w:p>
        </w:tc>
      </w:tr>
      <w:tr w:rsidR="00381602" w:rsidRPr="000A322D" w14:paraId="41A0DD76" w14:textId="77777777" w:rsidTr="000A322D">
        <w:trPr>
          <w:cantSplit/>
          <w:trHeight w:val="240"/>
        </w:trPr>
        <w:tc>
          <w:tcPr>
            <w:tcW w:w="1351" w:type="pct"/>
            <w:shd w:val="clear" w:color="auto" w:fill="auto"/>
          </w:tcPr>
          <w:p w14:paraId="1C84385F" w14:textId="77777777" w:rsidR="00381602" w:rsidRPr="000A322D" w:rsidRDefault="00381602" w:rsidP="000A322D">
            <w:pPr>
              <w:pStyle w:val="SingleTxtG"/>
              <w:tabs>
                <w:tab w:val="clear" w:pos="1701"/>
                <w:tab w:val="clear" w:pos="2268"/>
                <w:tab w:val="clear" w:pos="2835"/>
              </w:tabs>
              <w:spacing w:before="40" w:after="40" w:line="220" w:lineRule="exact"/>
              <w:ind w:left="0" w:right="0"/>
              <w:jc w:val="left"/>
              <w:rPr>
                <w:sz w:val="18"/>
              </w:rPr>
            </w:pPr>
            <w:r w:rsidRPr="000A322D">
              <w:rPr>
                <w:sz w:val="18"/>
              </w:rPr>
              <w:lastRenderedPageBreak/>
              <w:t>Banat Septentrional</w:t>
            </w:r>
          </w:p>
        </w:tc>
        <w:tc>
          <w:tcPr>
            <w:tcW w:w="1206" w:type="pct"/>
            <w:shd w:val="clear" w:color="auto" w:fill="auto"/>
            <w:vAlign w:val="bottom"/>
          </w:tcPr>
          <w:p w14:paraId="17736643" w14:textId="0962D8D9"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124</w:t>
            </w:r>
            <w:r w:rsidR="000A322D">
              <w:rPr>
                <w:sz w:val="18"/>
              </w:rPr>
              <w:t xml:space="preserve"> </w:t>
            </w:r>
            <w:r w:rsidRPr="000A322D">
              <w:rPr>
                <w:sz w:val="18"/>
              </w:rPr>
              <w:t>257</w:t>
            </w:r>
          </w:p>
        </w:tc>
        <w:tc>
          <w:tcPr>
            <w:tcW w:w="1221" w:type="pct"/>
            <w:shd w:val="clear" w:color="auto" w:fill="auto"/>
            <w:vAlign w:val="bottom"/>
          </w:tcPr>
          <w:p w14:paraId="4126D256" w14:textId="6E4D74B5"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67</w:t>
            </w:r>
            <w:r w:rsidR="000A322D">
              <w:rPr>
                <w:sz w:val="18"/>
              </w:rPr>
              <w:t xml:space="preserve"> </w:t>
            </w:r>
            <w:r w:rsidRPr="000A322D">
              <w:rPr>
                <w:sz w:val="18"/>
              </w:rPr>
              <w:t>197</w:t>
            </w:r>
          </w:p>
        </w:tc>
        <w:tc>
          <w:tcPr>
            <w:tcW w:w="1222" w:type="pct"/>
            <w:shd w:val="clear" w:color="auto" w:fill="auto"/>
            <w:vAlign w:val="bottom"/>
          </w:tcPr>
          <w:p w14:paraId="095FF75A" w14:textId="7777777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54,08</w:t>
            </w:r>
          </w:p>
        </w:tc>
      </w:tr>
      <w:tr w:rsidR="00381602" w:rsidRPr="000A322D" w14:paraId="0ED828DD" w14:textId="77777777" w:rsidTr="000A322D">
        <w:trPr>
          <w:cantSplit/>
          <w:trHeight w:val="240"/>
        </w:trPr>
        <w:tc>
          <w:tcPr>
            <w:tcW w:w="1351" w:type="pct"/>
            <w:shd w:val="clear" w:color="auto" w:fill="auto"/>
          </w:tcPr>
          <w:p w14:paraId="535CC052" w14:textId="77777777" w:rsidR="00381602" w:rsidRPr="000A322D" w:rsidRDefault="00381602" w:rsidP="000A322D">
            <w:pPr>
              <w:pStyle w:val="SingleTxtG"/>
              <w:tabs>
                <w:tab w:val="clear" w:pos="1701"/>
                <w:tab w:val="clear" w:pos="2268"/>
                <w:tab w:val="clear" w:pos="2835"/>
              </w:tabs>
              <w:spacing w:before="40" w:after="40" w:line="220" w:lineRule="exact"/>
              <w:ind w:left="0" w:right="0"/>
              <w:jc w:val="left"/>
              <w:rPr>
                <w:sz w:val="18"/>
              </w:rPr>
            </w:pPr>
            <w:r w:rsidRPr="000A322D">
              <w:rPr>
                <w:sz w:val="18"/>
              </w:rPr>
              <w:t>Banat Meridional</w:t>
            </w:r>
          </w:p>
        </w:tc>
        <w:tc>
          <w:tcPr>
            <w:tcW w:w="1206" w:type="pct"/>
            <w:shd w:val="clear" w:color="auto" w:fill="auto"/>
            <w:vAlign w:val="bottom"/>
          </w:tcPr>
          <w:p w14:paraId="284AFC6E" w14:textId="33EBF5B6"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255</w:t>
            </w:r>
            <w:r w:rsidR="000A322D">
              <w:rPr>
                <w:sz w:val="18"/>
              </w:rPr>
              <w:t xml:space="preserve"> </w:t>
            </w:r>
            <w:r w:rsidRPr="000A322D">
              <w:rPr>
                <w:sz w:val="18"/>
              </w:rPr>
              <w:t>706</w:t>
            </w:r>
          </w:p>
        </w:tc>
        <w:tc>
          <w:tcPr>
            <w:tcW w:w="1221" w:type="pct"/>
            <w:shd w:val="clear" w:color="auto" w:fill="auto"/>
            <w:vAlign w:val="bottom"/>
          </w:tcPr>
          <w:p w14:paraId="5FC2DE5A" w14:textId="7354C3F3"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128</w:t>
            </w:r>
            <w:r w:rsidR="000A322D">
              <w:rPr>
                <w:sz w:val="18"/>
              </w:rPr>
              <w:t xml:space="preserve"> </w:t>
            </w:r>
            <w:r w:rsidRPr="000A322D">
              <w:rPr>
                <w:sz w:val="18"/>
              </w:rPr>
              <w:t>048</w:t>
            </w:r>
          </w:p>
        </w:tc>
        <w:tc>
          <w:tcPr>
            <w:tcW w:w="1222" w:type="pct"/>
            <w:shd w:val="clear" w:color="auto" w:fill="auto"/>
            <w:vAlign w:val="bottom"/>
          </w:tcPr>
          <w:p w14:paraId="51D90D18" w14:textId="7777777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50,08</w:t>
            </w:r>
          </w:p>
        </w:tc>
      </w:tr>
      <w:tr w:rsidR="00381602" w:rsidRPr="000A322D" w14:paraId="1749E3C3" w14:textId="77777777" w:rsidTr="000A322D">
        <w:trPr>
          <w:cantSplit/>
          <w:trHeight w:val="240"/>
        </w:trPr>
        <w:tc>
          <w:tcPr>
            <w:tcW w:w="1351" w:type="pct"/>
            <w:shd w:val="clear" w:color="auto" w:fill="auto"/>
          </w:tcPr>
          <w:p w14:paraId="15A46348" w14:textId="77777777" w:rsidR="00381602" w:rsidRPr="000A322D" w:rsidRDefault="00381602" w:rsidP="000A322D">
            <w:pPr>
              <w:pStyle w:val="SingleTxtG"/>
              <w:tabs>
                <w:tab w:val="clear" w:pos="1701"/>
                <w:tab w:val="clear" w:pos="2268"/>
                <w:tab w:val="clear" w:pos="2835"/>
              </w:tabs>
              <w:spacing w:before="40" w:after="40" w:line="220" w:lineRule="exact"/>
              <w:ind w:left="0" w:right="0"/>
              <w:jc w:val="left"/>
              <w:rPr>
                <w:sz w:val="18"/>
              </w:rPr>
            </w:pPr>
            <w:r w:rsidRPr="000A322D">
              <w:rPr>
                <w:sz w:val="18"/>
              </w:rPr>
              <w:t>Bačka Occidental</w:t>
            </w:r>
          </w:p>
        </w:tc>
        <w:tc>
          <w:tcPr>
            <w:tcW w:w="1206" w:type="pct"/>
            <w:shd w:val="clear" w:color="auto" w:fill="auto"/>
            <w:vAlign w:val="bottom"/>
          </w:tcPr>
          <w:p w14:paraId="5E816F16" w14:textId="31A85B7C"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158</w:t>
            </w:r>
            <w:r w:rsidR="000A322D">
              <w:rPr>
                <w:sz w:val="18"/>
              </w:rPr>
              <w:t xml:space="preserve"> </w:t>
            </w:r>
            <w:r w:rsidRPr="000A322D">
              <w:rPr>
                <w:sz w:val="18"/>
              </w:rPr>
              <w:t>970</w:t>
            </w:r>
          </w:p>
        </w:tc>
        <w:tc>
          <w:tcPr>
            <w:tcW w:w="1221" w:type="pct"/>
            <w:shd w:val="clear" w:color="auto" w:fill="auto"/>
            <w:vAlign w:val="bottom"/>
          </w:tcPr>
          <w:p w14:paraId="268F8618" w14:textId="66AFA7E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83</w:t>
            </w:r>
            <w:r w:rsidR="000A322D">
              <w:rPr>
                <w:sz w:val="18"/>
              </w:rPr>
              <w:t xml:space="preserve"> </w:t>
            </w:r>
            <w:r w:rsidRPr="000A322D">
              <w:rPr>
                <w:sz w:val="18"/>
              </w:rPr>
              <w:t>601</w:t>
            </w:r>
          </w:p>
        </w:tc>
        <w:tc>
          <w:tcPr>
            <w:tcW w:w="1222" w:type="pct"/>
            <w:shd w:val="clear" w:color="auto" w:fill="auto"/>
            <w:vAlign w:val="bottom"/>
          </w:tcPr>
          <w:p w14:paraId="6B181E28" w14:textId="7777777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52,59</w:t>
            </w:r>
          </w:p>
        </w:tc>
      </w:tr>
      <w:tr w:rsidR="00381602" w:rsidRPr="000A322D" w14:paraId="44971001" w14:textId="77777777" w:rsidTr="000A322D">
        <w:trPr>
          <w:cantSplit/>
          <w:trHeight w:val="240"/>
        </w:trPr>
        <w:tc>
          <w:tcPr>
            <w:tcW w:w="1351" w:type="pct"/>
            <w:shd w:val="clear" w:color="auto" w:fill="auto"/>
          </w:tcPr>
          <w:p w14:paraId="08B373CE" w14:textId="77777777" w:rsidR="00381602" w:rsidRPr="000A322D" w:rsidRDefault="00381602" w:rsidP="000A322D">
            <w:pPr>
              <w:pStyle w:val="SingleTxtG"/>
              <w:tabs>
                <w:tab w:val="clear" w:pos="1701"/>
                <w:tab w:val="clear" w:pos="2268"/>
                <w:tab w:val="clear" w:pos="2835"/>
              </w:tabs>
              <w:spacing w:before="40" w:after="40" w:line="220" w:lineRule="exact"/>
              <w:ind w:left="0" w:right="0"/>
              <w:jc w:val="left"/>
              <w:rPr>
                <w:sz w:val="18"/>
              </w:rPr>
            </w:pPr>
            <w:r w:rsidRPr="000A322D">
              <w:rPr>
                <w:sz w:val="18"/>
              </w:rPr>
              <w:t>Bačka Meridional</w:t>
            </w:r>
          </w:p>
        </w:tc>
        <w:tc>
          <w:tcPr>
            <w:tcW w:w="1206" w:type="pct"/>
            <w:shd w:val="clear" w:color="auto" w:fill="auto"/>
            <w:vAlign w:val="bottom"/>
          </w:tcPr>
          <w:p w14:paraId="676E4FA5" w14:textId="4D7A3D11"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565</w:t>
            </w:r>
            <w:r w:rsidR="000A322D">
              <w:rPr>
                <w:sz w:val="18"/>
              </w:rPr>
              <w:t xml:space="preserve"> </w:t>
            </w:r>
            <w:r w:rsidRPr="000A322D">
              <w:rPr>
                <w:sz w:val="18"/>
              </w:rPr>
              <w:t>138</w:t>
            </w:r>
          </w:p>
        </w:tc>
        <w:tc>
          <w:tcPr>
            <w:tcW w:w="1221" w:type="pct"/>
            <w:shd w:val="clear" w:color="auto" w:fill="auto"/>
            <w:vAlign w:val="bottom"/>
          </w:tcPr>
          <w:p w14:paraId="0DF2546C" w14:textId="47758ABC"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274</w:t>
            </w:r>
            <w:r w:rsidR="000A322D">
              <w:rPr>
                <w:sz w:val="18"/>
              </w:rPr>
              <w:t xml:space="preserve"> </w:t>
            </w:r>
            <w:r w:rsidRPr="000A322D">
              <w:rPr>
                <w:sz w:val="18"/>
              </w:rPr>
              <w:t>659</w:t>
            </w:r>
          </w:p>
        </w:tc>
        <w:tc>
          <w:tcPr>
            <w:tcW w:w="1222" w:type="pct"/>
            <w:shd w:val="clear" w:color="auto" w:fill="auto"/>
            <w:vAlign w:val="bottom"/>
          </w:tcPr>
          <w:p w14:paraId="249D60CB" w14:textId="7777777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48,6</w:t>
            </w:r>
          </w:p>
        </w:tc>
      </w:tr>
      <w:tr w:rsidR="00381602" w:rsidRPr="000A322D" w14:paraId="7A130DB4" w14:textId="77777777" w:rsidTr="000A322D">
        <w:trPr>
          <w:cantSplit/>
          <w:trHeight w:val="240"/>
        </w:trPr>
        <w:tc>
          <w:tcPr>
            <w:tcW w:w="1351" w:type="pct"/>
            <w:shd w:val="clear" w:color="auto" w:fill="auto"/>
          </w:tcPr>
          <w:p w14:paraId="724DE268" w14:textId="77777777" w:rsidR="00381602" w:rsidRPr="000A322D" w:rsidRDefault="00381602" w:rsidP="000A322D">
            <w:pPr>
              <w:pStyle w:val="SingleTxtG"/>
              <w:tabs>
                <w:tab w:val="clear" w:pos="1701"/>
                <w:tab w:val="clear" w:pos="2268"/>
                <w:tab w:val="clear" w:pos="2835"/>
              </w:tabs>
              <w:spacing w:before="40" w:after="40" w:line="220" w:lineRule="exact"/>
              <w:ind w:left="0" w:right="0"/>
              <w:jc w:val="left"/>
              <w:rPr>
                <w:sz w:val="18"/>
              </w:rPr>
            </w:pPr>
            <w:r w:rsidRPr="000A322D">
              <w:rPr>
                <w:sz w:val="18"/>
              </w:rPr>
              <w:t>Srem</w:t>
            </w:r>
          </w:p>
        </w:tc>
        <w:tc>
          <w:tcPr>
            <w:tcW w:w="1206" w:type="pct"/>
            <w:shd w:val="clear" w:color="auto" w:fill="auto"/>
            <w:vAlign w:val="bottom"/>
          </w:tcPr>
          <w:p w14:paraId="30F3AD23" w14:textId="51590C4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266</w:t>
            </w:r>
            <w:r w:rsidR="000A322D">
              <w:rPr>
                <w:sz w:val="18"/>
              </w:rPr>
              <w:t xml:space="preserve"> </w:t>
            </w:r>
            <w:r w:rsidRPr="000A322D">
              <w:rPr>
                <w:sz w:val="18"/>
              </w:rPr>
              <w:t>523</w:t>
            </w:r>
          </w:p>
        </w:tc>
        <w:tc>
          <w:tcPr>
            <w:tcW w:w="1221" w:type="pct"/>
            <w:shd w:val="clear" w:color="auto" w:fill="auto"/>
            <w:vAlign w:val="bottom"/>
          </w:tcPr>
          <w:p w14:paraId="0F45ED36" w14:textId="41132426"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148</w:t>
            </w:r>
            <w:r w:rsidR="000A322D">
              <w:rPr>
                <w:sz w:val="18"/>
              </w:rPr>
              <w:t xml:space="preserve"> </w:t>
            </w:r>
            <w:r w:rsidRPr="000A322D">
              <w:rPr>
                <w:sz w:val="18"/>
              </w:rPr>
              <w:t>338</w:t>
            </w:r>
          </w:p>
        </w:tc>
        <w:tc>
          <w:tcPr>
            <w:tcW w:w="1222" w:type="pct"/>
            <w:shd w:val="clear" w:color="auto" w:fill="auto"/>
            <w:vAlign w:val="bottom"/>
          </w:tcPr>
          <w:p w14:paraId="08A9EDC3" w14:textId="7777777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55,66</w:t>
            </w:r>
          </w:p>
        </w:tc>
      </w:tr>
      <w:tr w:rsidR="00381602" w:rsidRPr="000A322D" w14:paraId="3A4342EC" w14:textId="77777777" w:rsidTr="000A322D">
        <w:trPr>
          <w:cantSplit/>
          <w:trHeight w:val="240"/>
        </w:trPr>
        <w:tc>
          <w:tcPr>
            <w:tcW w:w="1351" w:type="pct"/>
            <w:shd w:val="clear" w:color="auto" w:fill="auto"/>
          </w:tcPr>
          <w:p w14:paraId="4801B79D" w14:textId="77777777" w:rsidR="00381602" w:rsidRPr="000A322D" w:rsidRDefault="00381602" w:rsidP="000A322D">
            <w:pPr>
              <w:pStyle w:val="SingleTxtG"/>
              <w:tabs>
                <w:tab w:val="clear" w:pos="1701"/>
                <w:tab w:val="clear" w:pos="2268"/>
                <w:tab w:val="clear" w:pos="2835"/>
              </w:tabs>
              <w:spacing w:before="40" w:after="40" w:line="220" w:lineRule="exact"/>
              <w:ind w:left="0" w:right="0"/>
              <w:jc w:val="left"/>
              <w:rPr>
                <w:sz w:val="18"/>
              </w:rPr>
            </w:pPr>
            <w:r w:rsidRPr="000A322D">
              <w:rPr>
                <w:sz w:val="18"/>
              </w:rPr>
              <w:t>Мačva</w:t>
            </w:r>
          </w:p>
        </w:tc>
        <w:tc>
          <w:tcPr>
            <w:tcW w:w="1206" w:type="pct"/>
            <w:shd w:val="clear" w:color="auto" w:fill="auto"/>
            <w:vAlign w:val="bottom"/>
          </w:tcPr>
          <w:p w14:paraId="04EDDA61" w14:textId="00F362AA"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264</w:t>
            </w:r>
            <w:r w:rsidR="000A322D">
              <w:rPr>
                <w:sz w:val="18"/>
              </w:rPr>
              <w:t xml:space="preserve"> </w:t>
            </w:r>
            <w:r w:rsidRPr="000A322D">
              <w:rPr>
                <w:sz w:val="18"/>
              </w:rPr>
              <w:t>050</w:t>
            </w:r>
          </w:p>
        </w:tc>
        <w:tc>
          <w:tcPr>
            <w:tcW w:w="1221" w:type="pct"/>
            <w:shd w:val="clear" w:color="auto" w:fill="auto"/>
            <w:vAlign w:val="bottom"/>
          </w:tcPr>
          <w:p w14:paraId="33DF74A2" w14:textId="4B17428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153</w:t>
            </w:r>
            <w:r w:rsidR="000A322D">
              <w:rPr>
                <w:sz w:val="18"/>
              </w:rPr>
              <w:t xml:space="preserve"> </w:t>
            </w:r>
            <w:r w:rsidRPr="000A322D">
              <w:rPr>
                <w:sz w:val="18"/>
              </w:rPr>
              <w:t>057</w:t>
            </w:r>
          </w:p>
        </w:tc>
        <w:tc>
          <w:tcPr>
            <w:tcW w:w="1222" w:type="pct"/>
            <w:shd w:val="clear" w:color="auto" w:fill="auto"/>
            <w:vAlign w:val="bottom"/>
          </w:tcPr>
          <w:p w14:paraId="1E8A49F0" w14:textId="7777777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57,97</w:t>
            </w:r>
          </w:p>
        </w:tc>
      </w:tr>
      <w:tr w:rsidR="00381602" w:rsidRPr="000A322D" w14:paraId="62C51857" w14:textId="77777777" w:rsidTr="000A322D">
        <w:trPr>
          <w:cantSplit/>
          <w:trHeight w:val="240"/>
        </w:trPr>
        <w:tc>
          <w:tcPr>
            <w:tcW w:w="1351" w:type="pct"/>
            <w:shd w:val="clear" w:color="auto" w:fill="auto"/>
          </w:tcPr>
          <w:p w14:paraId="416B1D31" w14:textId="77777777" w:rsidR="00381602" w:rsidRPr="000A322D" w:rsidRDefault="00381602" w:rsidP="000A322D">
            <w:pPr>
              <w:pStyle w:val="SingleTxtG"/>
              <w:tabs>
                <w:tab w:val="clear" w:pos="1701"/>
                <w:tab w:val="clear" w:pos="2268"/>
                <w:tab w:val="clear" w:pos="2835"/>
              </w:tabs>
              <w:spacing w:before="40" w:after="40" w:line="220" w:lineRule="exact"/>
              <w:ind w:left="0" w:right="0"/>
              <w:jc w:val="left"/>
              <w:rPr>
                <w:sz w:val="18"/>
              </w:rPr>
            </w:pPr>
            <w:r w:rsidRPr="000A322D">
              <w:rPr>
                <w:sz w:val="18"/>
              </w:rPr>
              <w:t>Kоlubara</w:t>
            </w:r>
          </w:p>
        </w:tc>
        <w:tc>
          <w:tcPr>
            <w:tcW w:w="1206" w:type="pct"/>
            <w:shd w:val="clear" w:color="auto" w:fill="auto"/>
            <w:vAlign w:val="bottom"/>
          </w:tcPr>
          <w:p w14:paraId="454BC940" w14:textId="2EE05CCD"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141</w:t>
            </w:r>
            <w:r w:rsidR="000A322D">
              <w:rPr>
                <w:sz w:val="18"/>
              </w:rPr>
              <w:t xml:space="preserve"> </w:t>
            </w:r>
            <w:r w:rsidRPr="000A322D">
              <w:rPr>
                <w:sz w:val="18"/>
              </w:rPr>
              <w:t>851</w:t>
            </w:r>
          </w:p>
        </w:tc>
        <w:tc>
          <w:tcPr>
            <w:tcW w:w="1221" w:type="pct"/>
            <w:shd w:val="clear" w:color="auto" w:fill="auto"/>
            <w:vAlign w:val="bottom"/>
          </w:tcPr>
          <w:p w14:paraId="07747E09" w14:textId="088F07AF"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77</w:t>
            </w:r>
            <w:r w:rsidR="000A322D">
              <w:rPr>
                <w:sz w:val="18"/>
              </w:rPr>
              <w:t xml:space="preserve"> </w:t>
            </w:r>
            <w:r w:rsidRPr="000A322D">
              <w:rPr>
                <w:sz w:val="18"/>
              </w:rPr>
              <w:t>900</w:t>
            </w:r>
          </w:p>
        </w:tc>
        <w:tc>
          <w:tcPr>
            <w:tcW w:w="1222" w:type="pct"/>
            <w:shd w:val="clear" w:color="auto" w:fill="auto"/>
            <w:vAlign w:val="bottom"/>
          </w:tcPr>
          <w:p w14:paraId="1B13D452" w14:textId="7777777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54,92</w:t>
            </w:r>
          </w:p>
        </w:tc>
      </w:tr>
      <w:tr w:rsidR="00381602" w:rsidRPr="000A322D" w14:paraId="35EC9024" w14:textId="77777777" w:rsidTr="000A322D">
        <w:trPr>
          <w:cantSplit/>
          <w:trHeight w:val="240"/>
        </w:trPr>
        <w:tc>
          <w:tcPr>
            <w:tcW w:w="1351" w:type="pct"/>
            <w:shd w:val="clear" w:color="auto" w:fill="auto"/>
          </w:tcPr>
          <w:p w14:paraId="3E43B78B" w14:textId="77777777" w:rsidR="00381602" w:rsidRPr="000A322D" w:rsidRDefault="00381602" w:rsidP="000A322D">
            <w:pPr>
              <w:pStyle w:val="SingleTxtG"/>
              <w:tabs>
                <w:tab w:val="clear" w:pos="1701"/>
                <w:tab w:val="clear" w:pos="2268"/>
                <w:tab w:val="clear" w:pos="2835"/>
              </w:tabs>
              <w:spacing w:before="40" w:after="40" w:line="220" w:lineRule="exact"/>
              <w:ind w:left="0" w:right="0"/>
              <w:jc w:val="left"/>
              <w:rPr>
                <w:sz w:val="18"/>
              </w:rPr>
            </w:pPr>
            <w:r w:rsidRPr="000A322D">
              <w:rPr>
                <w:sz w:val="18"/>
              </w:rPr>
              <w:t>Podunavlje</w:t>
            </w:r>
          </w:p>
        </w:tc>
        <w:tc>
          <w:tcPr>
            <w:tcW w:w="1206" w:type="pct"/>
            <w:shd w:val="clear" w:color="auto" w:fill="auto"/>
            <w:vAlign w:val="bottom"/>
          </w:tcPr>
          <w:p w14:paraId="46E52597" w14:textId="03339846"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175</w:t>
            </w:r>
            <w:r w:rsidR="000A322D">
              <w:rPr>
                <w:sz w:val="18"/>
              </w:rPr>
              <w:t xml:space="preserve"> </w:t>
            </w:r>
            <w:r w:rsidRPr="000A322D">
              <w:rPr>
                <w:sz w:val="18"/>
              </w:rPr>
              <w:t>472</w:t>
            </w:r>
          </w:p>
        </w:tc>
        <w:tc>
          <w:tcPr>
            <w:tcW w:w="1221" w:type="pct"/>
            <w:shd w:val="clear" w:color="auto" w:fill="auto"/>
            <w:vAlign w:val="bottom"/>
          </w:tcPr>
          <w:p w14:paraId="5FDFE061" w14:textId="50531E54"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81</w:t>
            </w:r>
            <w:r w:rsidR="000A322D">
              <w:rPr>
                <w:sz w:val="18"/>
              </w:rPr>
              <w:t xml:space="preserve"> </w:t>
            </w:r>
            <w:r w:rsidRPr="000A322D">
              <w:rPr>
                <w:sz w:val="18"/>
              </w:rPr>
              <w:t>209</w:t>
            </w:r>
          </w:p>
        </w:tc>
        <w:tc>
          <w:tcPr>
            <w:tcW w:w="1222" w:type="pct"/>
            <w:shd w:val="clear" w:color="auto" w:fill="auto"/>
            <w:vAlign w:val="bottom"/>
          </w:tcPr>
          <w:p w14:paraId="2AAFD0DE" w14:textId="7777777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46,28</w:t>
            </w:r>
          </w:p>
        </w:tc>
      </w:tr>
      <w:tr w:rsidR="00381602" w:rsidRPr="000A322D" w14:paraId="65CB719E" w14:textId="77777777" w:rsidTr="000A322D">
        <w:trPr>
          <w:cantSplit/>
          <w:trHeight w:val="240"/>
        </w:trPr>
        <w:tc>
          <w:tcPr>
            <w:tcW w:w="1351" w:type="pct"/>
            <w:shd w:val="clear" w:color="auto" w:fill="auto"/>
          </w:tcPr>
          <w:p w14:paraId="4F629775" w14:textId="77777777" w:rsidR="00381602" w:rsidRPr="000A322D" w:rsidRDefault="00381602" w:rsidP="000A322D">
            <w:pPr>
              <w:pStyle w:val="SingleTxtG"/>
              <w:tabs>
                <w:tab w:val="clear" w:pos="1701"/>
                <w:tab w:val="clear" w:pos="2268"/>
                <w:tab w:val="clear" w:pos="2835"/>
              </w:tabs>
              <w:spacing w:before="40" w:after="40" w:line="220" w:lineRule="exact"/>
              <w:ind w:left="0" w:right="0"/>
              <w:jc w:val="left"/>
              <w:rPr>
                <w:sz w:val="18"/>
              </w:rPr>
            </w:pPr>
            <w:r w:rsidRPr="000A322D">
              <w:rPr>
                <w:sz w:val="18"/>
              </w:rPr>
              <w:t>Braničevo</w:t>
            </w:r>
          </w:p>
        </w:tc>
        <w:tc>
          <w:tcPr>
            <w:tcW w:w="1206" w:type="pct"/>
            <w:shd w:val="clear" w:color="auto" w:fill="auto"/>
            <w:vAlign w:val="bottom"/>
          </w:tcPr>
          <w:p w14:paraId="1459504E" w14:textId="682B4A4C"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179</w:t>
            </w:r>
            <w:r w:rsidR="000A322D">
              <w:rPr>
                <w:sz w:val="18"/>
              </w:rPr>
              <w:t xml:space="preserve"> </w:t>
            </w:r>
            <w:r w:rsidRPr="000A322D">
              <w:rPr>
                <w:sz w:val="18"/>
              </w:rPr>
              <w:t>528</w:t>
            </w:r>
          </w:p>
        </w:tc>
        <w:tc>
          <w:tcPr>
            <w:tcW w:w="1221" w:type="pct"/>
            <w:shd w:val="clear" w:color="auto" w:fill="auto"/>
            <w:vAlign w:val="bottom"/>
          </w:tcPr>
          <w:p w14:paraId="416A69EC" w14:textId="42954422"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92</w:t>
            </w:r>
            <w:r w:rsidR="000A322D">
              <w:rPr>
                <w:sz w:val="18"/>
              </w:rPr>
              <w:t xml:space="preserve"> </w:t>
            </w:r>
            <w:r w:rsidRPr="000A322D">
              <w:rPr>
                <w:sz w:val="18"/>
              </w:rPr>
              <w:t>888</w:t>
            </w:r>
          </w:p>
        </w:tc>
        <w:tc>
          <w:tcPr>
            <w:tcW w:w="1222" w:type="pct"/>
            <w:shd w:val="clear" w:color="auto" w:fill="auto"/>
            <w:vAlign w:val="bottom"/>
          </w:tcPr>
          <w:p w14:paraId="2A6E554F" w14:textId="7777777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51,74</w:t>
            </w:r>
          </w:p>
        </w:tc>
      </w:tr>
      <w:tr w:rsidR="00381602" w:rsidRPr="000A322D" w14:paraId="1553B39F" w14:textId="77777777" w:rsidTr="000A322D">
        <w:trPr>
          <w:cantSplit/>
          <w:trHeight w:val="240"/>
        </w:trPr>
        <w:tc>
          <w:tcPr>
            <w:tcW w:w="1351" w:type="pct"/>
            <w:shd w:val="clear" w:color="auto" w:fill="auto"/>
          </w:tcPr>
          <w:p w14:paraId="48D2A3E6" w14:textId="77777777" w:rsidR="00381602" w:rsidRPr="000A322D" w:rsidRDefault="00381602" w:rsidP="000A322D">
            <w:pPr>
              <w:pStyle w:val="SingleTxtG"/>
              <w:tabs>
                <w:tab w:val="clear" w:pos="1701"/>
                <w:tab w:val="clear" w:pos="2268"/>
                <w:tab w:val="clear" w:pos="2835"/>
              </w:tabs>
              <w:spacing w:before="40" w:after="40" w:line="220" w:lineRule="exact"/>
              <w:ind w:left="0" w:right="0"/>
              <w:jc w:val="left"/>
              <w:rPr>
                <w:sz w:val="18"/>
              </w:rPr>
            </w:pPr>
            <w:r w:rsidRPr="000A322D">
              <w:rPr>
                <w:sz w:val="18"/>
              </w:rPr>
              <w:t>Šumadija</w:t>
            </w:r>
          </w:p>
        </w:tc>
        <w:tc>
          <w:tcPr>
            <w:tcW w:w="1206" w:type="pct"/>
            <w:shd w:val="clear" w:color="auto" w:fill="auto"/>
            <w:vAlign w:val="bottom"/>
          </w:tcPr>
          <w:p w14:paraId="53E67ECD" w14:textId="031A7F20"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249</w:t>
            </w:r>
            <w:r w:rsidR="000A322D">
              <w:rPr>
                <w:sz w:val="18"/>
              </w:rPr>
              <w:t xml:space="preserve"> </w:t>
            </w:r>
            <w:r w:rsidRPr="000A322D">
              <w:rPr>
                <w:sz w:val="18"/>
              </w:rPr>
              <w:t>760</w:t>
            </w:r>
          </w:p>
        </w:tc>
        <w:tc>
          <w:tcPr>
            <w:tcW w:w="1221" w:type="pct"/>
            <w:shd w:val="clear" w:color="auto" w:fill="auto"/>
            <w:vAlign w:val="bottom"/>
          </w:tcPr>
          <w:p w14:paraId="4C9B6CEB" w14:textId="3265D34E"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126</w:t>
            </w:r>
            <w:r w:rsidR="000A322D">
              <w:rPr>
                <w:sz w:val="18"/>
              </w:rPr>
              <w:t xml:space="preserve"> </w:t>
            </w:r>
            <w:r w:rsidRPr="000A322D">
              <w:rPr>
                <w:sz w:val="18"/>
              </w:rPr>
              <w:t>093</w:t>
            </w:r>
          </w:p>
        </w:tc>
        <w:tc>
          <w:tcPr>
            <w:tcW w:w="1222" w:type="pct"/>
            <w:shd w:val="clear" w:color="auto" w:fill="auto"/>
            <w:vAlign w:val="bottom"/>
          </w:tcPr>
          <w:p w14:paraId="01AE432D" w14:textId="7777777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50,49</w:t>
            </w:r>
          </w:p>
        </w:tc>
      </w:tr>
      <w:tr w:rsidR="00381602" w:rsidRPr="000A322D" w14:paraId="214A0C26" w14:textId="77777777" w:rsidTr="000A322D">
        <w:trPr>
          <w:cantSplit/>
          <w:trHeight w:val="240"/>
        </w:trPr>
        <w:tc>
          <w:tcPr>
            <w:tcW w:w="1351" w:type="pct"/>
            <w:shd w:val="clear" w:color="auto" w:fill="auto"/>
          </w:tcPr>
          <w:p w14:paraId="471E9CED" w14:textId="77777777" w:rsidR="00381602" w:rsidRPr="000A322D" w:rsidRDefault="00381602" w:rsidP="000A322D">
            <w:pPr>
              <w:pStyle w:val="SingleTxtG"/>
              <w:tabs>
                <w:tab w:val="clear" w:pos="1701"/>
                <w:tab w:val="clear" w:pos="2268"/>
                <w:tab w:val="clear" w:pos="2835"/>
              </w:tabs>
              <w:spacing w:before="40" w:after="40" w:line="220" w:lineRule="exact"/>
              <w:ind w:left="0" w:right="0"/>
              <w:jc w:val="left"/>
              <w:rPr>
                <w:sz w:val="18"/>
              </w:rPr>
            </w:pPr>
            <w:r w:rsidRPr="000A322D">
              <w:rPr>
                <w:sz w:val="18"/>
              </w:rPr>
              <w:t>Pomoravlje</w:t>
            </w:r>
          </w:p>
        </w:tc>
        <w:tc>
          <w:tcPr>
            <w:tcW w:w="1206" w:type="pct"/>
            <w:shd w:val="clear" w:color="auto" w:fill="auto"/>
            <w:vAlign w:val="bottom"/>
          </w:tcPr>
          <w:p w14:paraId="7C77097C" w14:textId="4780AC05"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199</w:t>
            </w:r>
            <w:r w:rsidR="000A322D">
              <w:rPr>
                <w:sz w:val="18"/>
              </w:rPr>
              <w:t xml:space="preserve"> </w:t>
            </w:r>
            <w:r w:rsidRPr="000A322D">
              <w:rPr>
                <w:sz w:val="18"/>
              </w:rPr>
              <w:t>445</w:t>
            </w:r>
          </w:p>
        </w:tc>
        <w:tc>
          <w:tcPr>
            <w:tcW w:w="1221" w:type="pct"/>
            <w:shd w:val="clear" w:color="auto" w:fill="auto"/>
            <w:vAlign w:val="bottom"/>
          </w:tcPr>
          <w:p w14:paraId="7DB3CEA2" w14:textId="7777777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102 236</w:t>
            </w:r>
          </w:p>
        </w:tc>
        <w:tc>
          <w:tcPr>
            <w:tcW w:w="1222" w:type="pct"/>
            <w:shd w:val="clear" w:color="auto" w:fill="auto"/>
            <w:vAlign w:val="bottom"/>
          </w:tcPr>
          <w:p w14:paraId="760B0EF7" w14:textId="7777777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51,26</w:t>
            </w:r>
          </w:p>
        </w:tc>
      </w:tr>
      <w:tr w:rsidR="00381602" w:rsidRPr="000A322D" w14:paraId="66971BB8" w14:textId="77777777" w:rsidTr="000A322D">
        <w:trPr>
          <w:cantSplit/>
          <w:trHeight w:val="240"/>
        </w:trPr>
        <w:tc>
          <w:tcPr>
            <w:tcW w:w="1351" w:type="pct"/>
            <w:shd w:val="clear" w:color="auto" w:fill="auto"/>
          </w:tcPr>
          <w:p w14:paraId="30C0CF5E" w14:textId="77777777" w:rsidR="00381602" w:rsidRPr="000A322D" w:rsidRDefault="00381602" w:rsidP="000A322D">
            <w:pPr>
              <w:pStyle w:val="SingleTxtG"/>
              <w:tabs>
                <w:tab w:val="clear" w:pos="1701"/>
                <w:tab w:val="clear" w:pos="2268"/>
                <w:tab w:val="clear" w:pos="2835"/>
              </w:tabs>
              <w:spacing w:before="40" w:after="40" w:line="220" w:lineRule="exact"/>
              <w:ind w:left="0" w:right="0"/>
              <w:jc w:val="left"/>
              <w:rPr>
                <w:sz w:val="18"/>
              </w:rPr>
            </w:pPr>
            <w:r w:rsidRPr="000A322D">
              <w:rPr>
                <w:sz w:val="18"/>
              </w:rPr>
              <w:t>Bor</w:t>
            </w:r>
          </w:p>
        </w:tc>
        <w:tc>
          <w:tcPr>
            <w:tcW w:w="1206" w:type="pct"/>
            <w:shd w:val="clear" w:color="auto" w:fill="auto"/>
            <w:vAlign w:val="bottom"/>
          </w:tcPr>
          <w:p w14:paraId="6FE02083" w14:textId="6A6B043A"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119</w:t>
            </w:r>
            <w:r w:rsidR="000A322D">
              <w:rPr>
                <w:sz w:val="18"/>
              </w:rPr>
              <w:t xml:space="preserve"> </w:t>
            </w:r>
            <w:r w:rsidRPr="000A322D">
              <w:rPr>
                <w:sz w:val="18"/>
              </w:rPr>
              <w:t>034</w:t>
            </w:r>
          </w:p>
        </w:tc>
        <w:tc>
          <w:tcPr>
            <w:tcW w:w="1221" w:type="pct"/>
            <w:shd w:val="clear" w:color="auto" w:fill="auto"/>
            <w:vAlign w:val="bottom"/>
          </w:tcPr>
          <w:p w14:paraId="044C39DB" w14:textId="5DA6F42D"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57</w:t>
            </w:r>
            <w:r w:rsidR="000A322D">
              <w:rPr>
                <w:sz w:val="18"/>
              </w:rPr>
              <w:t xml:space="preserve"> </w:t>
            </w:r>
            <w:r w:rsidRPr="000A322D">
              <w:rPr>
                <w:sz w:val="18"/>
              </w:rPr>
              <w:t>750</w:t>
            </w:r>
          </w:p>
        </w:tc>
        <w:tc>
          <w:tcPr>
            <w:tcW w:w="1222" w:type="pct"/>
            <w:shd w:val="clear" w:color="auto" w:fill="auto"/>
            <w:vAlign w:val="bottom"/>
          </w:tcPr>
          <w:p w14:paraId="7B542833" w14:textId="7777777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48,52</w:t>
            </w:r>
          </w:p>
        </w:tc>
      </w:tr>
      <w:tr w:rsidR="00381602" w:rsidRPr="000A322D" w14:paraId="0B965E5E" w14:textId="77777777" w:rsidTr="000A322D">
        <w:trPr>
          <w:cantSplit/>
          <w:trHeight w:val="240"/>
        </w:trPr>
        <w:tc>
          <w:tcPr>
            <w:tcW w:w="1351" w:type="pct"/>
            <w:shd w:val="clear" w:color="auto" w:fill="auto"/>
          </w:tcPr>
          <w:p w14:paraId="4E0F50F6" w14:textId="77777777" w:rsidR="00381602" w:rsidRPr="000A322D" w:rsidRDefault="00381602" w:rsidP="000A322D">
            <w:pPr>
              <w:pStyle w:val="SingleTxtG"/>
              <w:tabs>
                <w:tab w:val="clear" w:pos="1701"/>
                <w:tab w:val="clear" w:pos="2268"/>
                <w:tab w:val="clear" w:pos="2835"/>
              </w:tabs>
              <w:spacing w:before="40" w:after="40" w:line="220" w:lineRule="exact"/>
              <w:ind w:left="0" w:right="0"/>
              <w:jc w:val="left"/>
              <w:rPr>
                <w:sz w:val="18"/>
              </w:rPr>
            </w:pPr>
            <w:r w:rsidRPr="000A322D">
              <w:rPr>
                <w:sz w:val="18"/>
              </w:rPr>
              <w:t>Zaječar</w:t>
            </w:r>
          </w:p>
        </w:tc>
        <w:tc>
          <w:tcPr>
            <w:tcW w:w="1206" w:type="pct"/>
            <w:shd w:val="clear" w:color="auto" w:fill="auto"/>
            <w:vAlign w:val="bottom"/>
          </w:tcPr>
          <w:p w14:paraId="3CA1D585" w14:textId="34C5F0C9"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99</w:t>
            </w:r>
            <w:r w:rsidR="000A322D">
              <w:rPr>
                <w:sz w:val="18"/>
              </w:rPr>
              <w:t xml:space="preserve"> </w:t>
            </w:r>
            <w:r w:rsidRPr="000A322D">
              <w:rPr>
                <w:sz w:val="18"/>
              </w:rPr>
              <w:t>975</w:t>
            </w:r>
          </w:p>
        </w:tc>
        <w:tc>
          <w:tcPr>
            <w:tcW w:w="1221" w:type="pct"/>
            <w:shd w:val="clear" w:color="auto" w:fill="auto"/>
            <w:vAlign w:val="bottom"/>
          </w:tcPr>
          <w:p w14:paraId="2789153A" w14:textId="02FF9F7F"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48</w:t>
            </w:r>
            <w:r w:rsidR="000A322D">
              <w:rPr>
                <w:sz w:val="18"/>
              </w:rPr>
              <w:t xml:space="preserve"> </w:t>
            </w:r>
            <w:r w:rsidRPr="000A322D">
              <w:rPr>
                <w:sz w:val="18"/>
              </w:rPr>
              <w:t>344</w:t>
            </w:r>
          </w:p>
        </w:tc>
        <w:tc>
          <w:tcPr>
            <w:tcW w:w="1222" w:type="pct"/>
            <w:shd w:val="clear" w:color="auto" w:fill="auto"/>
            <w:vAlign w:val="bottom"/>
          </w:tcPr>
          <w:p w14:paraId="5100179A" w14:textId="7777777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48,36</w:t>
            </w:r>
          </w:p>
        </w:tc>
      </w:tr>
      <w:tr w:rsidR="00381602" w:rsidRPr="000A322D" w14:paraId="699A3824" w14:textId="77777777" w:rsidTr="000A322D">
        <w:trPr>
          <w:cantSplit/>
          <w:trHeight w:val="240"/>
        </w:trPr>
        <w:tc>
          <w:tcPr>
            <w:tcW w:w="1351" w:type="pct"/>
            <w:shd w:val="clear" w:color="auto" w:fill="auto"/>
          </w:tcPr>
          <w:p w14:paraId="22AEF373" w14:textId="77777777" w:rsidR="00381602" w:rsidRPr="000A322D" w:rsidRDefault="00381602" w:rsidP="000A322D">
            <w:pPr>
              <w:pStyle w:val="SingleTxtG"/>
              <w:tabs>
                <w:tab w:val="clear" w:pos="1701"/>
                <w:tab w:val="clear" w:pos="2268"/>
                <w:tab w:val="clear" w:pos="2835"/>
              </w:tabs>
              <w:spacing w:before="40" w:after="40" w:line="220" w:lineRule="exact"/>
              <w:ind w:left="0" w:right="0"/>
              <w:jc w:val="left"/>
              <w:rPr>
                <w:sz w:val="18"/>
              </w:rPr>
            </w:pPr>
            <w:r w:rsidRPr="000A322D">
              <w:rPr>
                <w:sz w:val="18"/>
              </w:rPr>
              <w:t>Zlatibor</w:t>
            </w:r>
          </w:p>
        </w:tc>
        <w:tc>
          <w:tcPr>
            <w:tcW w:w="1206" w:type="pct"/>
            <w:shd w:val="clear" w:color="auto" w:fill="auto"/>
            <w:vAlign w:val="bottom"/>
          </w:tcPr>
          <w:p w14:paraId="2CBE3834" w14:textId="7B503BCF"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248</w:t>
            </w:r>
            <w:r w:rsidR="000A322D">
              <w:rPr>
                <w:sz w:val="18"/>
              </w:rPr>
              <w:t xml:space="preserve"> </w:t>
            </w:r>
            <w:r w:rsidRPr="000A322D">
              <w:rPr>
                <w:sz w:val="18"/>
              </w:rPr>
              <w:t>557</w:t>
            </w:r>
          </w:p>
        </w:tc>
        <w:tc>
          <w:tcPr>
            <w:tcW w:w="1221" w:type="pct"/>
            <w:shd w:val="clear" w:color="auto" w:fill="auto"/>
            <w:vAlign w:val="bottom"/>
          </w:tcPr>
          <w:p w14:paraId="187EE9ED" w14:textId="384A6099"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135</w:t>
            </w:r>
            <w:r w:rsidR="000A322D">
              <w:rPr>
                <w:sz w:val="18"/>
              </w:rPr>
              <w:t xml:space="preserve"> </w:t>
            </w:r>
            <w:r w:rsidRPr="000A322D">
              <w:rPr>
                <w:sz w:val="18"/>
              </w:rPr>
              <w:t>883</w:t>
            </w:r>
          </w:p>
        </w:tc>
        <w:tc>
          <w:tcPr>
            <w:tcW w:w="1222" w:type="pct"/>
            <w:shd w:val="clear" w:color="auto" w:fill="auto"/>
            <w:vAlign w:val="bottom"/>
          </w:tcPr>
          <w:p w14:paraId="57E0E411" w14:textId="7777777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54,67</w:t>
            </w:r>
          </w:p>
        </w:tc>
      </w:tr>
      <w:tr w:rsidR="00381602" w:rsidRPr="000A322D" w14:paraId="447A120C" w14:textId="77777777" w:rsidTr="000A322D">
        <w:trPr>
          <w:cantSplit/>
          <w:trHeight w:val="240"/>
        </w:trPr>
        <w:tc>
          <w:tcPr>
            <w:tcW w:w="1351" w:type="pct"/>
            <w:shd w:val="clear" w:color="auto" w:fill="auto"/>
          </w:tcPr>
          <w:p w14:paraId="5C68A05B" w14:textId="77777777" w:rsidR="00381602" w:rsidRPr="000A322D" w:rsidRDefault="00381602" w:rsidP="000A322D">
            <w:pPr>
              <w:pStyle w:val="SingleTxtG"/>
              <w:tabs>
                <w:tab w:val="clear" w:pos="1701"/>
                <w:tab w:val="clear" w:pos="2268"/>
                <w:tab w:val="clear" w:pos="2835"/>
              </w:tabs>
              <w:spacing w:before="40" w:after="40" w:line="220" w:lineRule="exact"/>
              <w:ind w:left="0" w:right="0"/>
              <w:jc w:val="left"/>
              <w:rPr>
                <w:sz w:val="18"/>
              </w:rPr>
            </w:pPr>
            <w:r w:rsidRPr="000A322D">
              <w:rPr>
                <w:sz w:val="18"/>
              </w:rPr>
              <w:t>Моravica</w:t>
            </w:r>
          </w:p>
        </w:tc>
        <w:tc>
          <w:tcPr>
            <w:tcW w:w="1206" w:type="pct"/>
            <w:shd w:val="clear" w:color="auto" w:fill="auto"/>
            <w:vAlign w:val="bottom"/>
          </w:tcPr>
          <w:p w14:paraId="34DCB6C0" w14:textId="12602808"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174</w:t>
            </w:r>
            <w:r w:rsidR="000A322D">
              <w:rPr>
                <w:sz w:val="18"/>
              </w:rPr>
              <w:t xml:space="preserve"> </w:t>
            </w:r>
            <w:r w:rsidRPr="000A322D">
              <w:rPr>
                <w:sz w:val="18"/>
              </w:rPr>
              <w:t>592</w:t>
            </w:r>
          </w:p>
        </w:tc>
        <w:tc>
          <w:tcPr>
            <w:tcW w:w="1221" w:type="pct"/>
            <w:shd w:val="clear" w:color="auto" w:fill="auto"/>
            <w:vAlign w:val="bottom"/>
          </w:tcPr>
          <w:p w14:paraId="125BA89D" w14:textId="49E1C3E8"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86</w:t>
            </w:r>
            <w:r w:rsidR="000A322D">
              <w:rPr>
                <w:sz w:val="18"/>
              </w:rPr>
              <w:t xml:space="preserve"> </w:t>
            </w:r>
            <w:r w:rsidRPr="000A322D">
              <w:rPr>
                <w:sz w:val="18"/>
              </w:rPr>
              <w:t>702</w:t>
            </w:r>
          </w:p>
        </w:tc>
        <w:tc>
          <w:tcPr>
            <w:tcW w:w="1222" w:type="pct"/>
            <w:shd w:val="clear" w:color="auto" w:fill="auto"/>
            <w:vAlign w:val="bottom"/>
          </w:tcPr>
          <w:p w14:paraId="61603FBD" w14:textId="7777777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49,66</w:t>
            </w:r>
          </w:p>
        </w:tc>
      </w:tr>
      <w:tr w:rsidR="00381602" w:rsidRPr="000A322D" w14:paraId="0C58F112" w14:textId="77777777" w:rsidTr="000A322D">
        <w:trPr>
          <w:cantSplit/>
          <w:trHeight w:val="240"/>
        </w:trPr>
        <w:tc>
          <w:tcPr>
            <w:tcW w:w="1351" w:type="pct"/>
            <w:shd w:val="clear" w:color="auto" w:fill="auto"/>
          </w:tcPr>
          <w:p w14:paraId="1A132EC7" w14:textId="77777777" w:rsidR="00381602" w:rsidRPr="000A322D" w:rsidRDefault="00381602" w:rsidP="000A322D">
            <w:pPr>
              <w:pStyle w:val="SingleTxtG"/>
              <w:tabs>
                <w:tab w:val="clear" w:pos="1701"/>
                <w:tab w:val="clear" w:pos="2268"/>
                <w:tab w:val="clear" w:pos="2835"/>
              </w:tabs>
              <w:spacing w:before="40" w:after="40" w:line="220" w:lineRule="exact"/>
              <w:ind w:left="0" w:right="0"/>
              <w:jc w:val="left"/>
              <w:rPr>
                <w:sz w:val="18"/>
              </w:rPr>
            </w:pPr>
            <w:r w:rsidRPr="000A322D">
              <w:rPr>
                <w:sz w:val="18"/>
              </w:rPr>
              <w:t>Raška</w:t>
            </w:r>
          </w:p>
        </w:tc>
        <w:tc>
          <w:tcPr>
            <w:tcW w:w="1206" w:type="pct"/>
            <w:shd w:val="clear" w:color="auto" w:fill="auto"/>
            <w:vAlign w:val="bottom"/>
          </w:tcPr>
          <w:p w14:paraId="6CF648A7" w14:textId="43C086D9"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266</w:t>
            </w:r>
            <w:r w:rsidR="000A322D">
              <w:rPr>
                <w:sz w:val="18"/>
              </w:rPr>
              <w:t xml:space="preserve"> </w:t>
            </w:r>
            <w:r w:rsidRPr="000A322D">
              <w:rPr>
                <w:sz w:val="18"/>
              </w:rPr>
              <w:t>278</w:t>
            </w:r>
          </w:p>
        </w:tc>
        <w:tc>
          <w:tcPr>
            <w:tcW w:w="1221" w:type="pct"/>
            <w:shd w:val="clear" w:color="auto" w:fill="auto"/>
            <w:vAlign w:val="bottom"/>
          </w:tcPr>
          <w:p w14:paraId="3F4E2FFF" w14:textId="3A03036D"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136</w:t>
            </w:r>
            <w:r w:rsidR="000A322D">
              <w:rPr>
                <w:sz w:val="18"/>
              </w:rPr>
              <w:t xml:space="preserve"> </w:t>
            </w:r>
            <w:r w:rsidRPr="000A322D">
              <w:rPr>
                <w:sz w:val="18"/>
              </w:rPr>
              <w:t>398</w:t>
            </w:r>
          </w:p>
        </w:tc>
        <w:tc>
          <w:tcPr>
            <w:tcW w:w="1222" w:type="pct"/>
            <w:shd w:val="clear" w:color="auto" w:fill="auto"/>
            <w:vAlign w:val="bottom"/>
          </w:tcPr>
          <w:p w14:paraId="359410E5" w14:textId="7777777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51,22</w:t>
            </w:r>
          </w:p>
        </w:tc>
      </w:tr>
      <w:tr w:rsidR="00381602" w:rsidRPr="000A322D" w14:paraId="2E6578DB" w14:textId="77777777" w:rsidTr="000A322D">
        <w:trPr>
          <w:cantSplit/>
          <w:trHeight w:val="240"/>
        </w:trPr>
        <w:tc>
          <w:tcPr>
            <w:tcW w:w="1351" w:type="pct"/>
            <w:shd w:val="clear" w:color="auto" w:fill="auto"/>
          </w:tcPr>
          <w:p w14:paraId="4B24E4C7" w14:textId="77777777" w:rsidR="00381602" w:rsidRPr="000A322D" w:rsidRDefault="00381602" w:rsidP="000A322D">
            <w:pPr>
              <w:pStyle w:val="SingleTxtG"/>
              <w:tabs>
                <w:tab w:val="clear" w:pos="1701"/>
                <w:tab w:val="clear" w:pos="2268"/>
                <w:tab w:val="clear" w:pos="2835"/>
              </w:tabs>
              <w:spacing w:before="40" w:after="40" w:line="220" w:lineRule="exact"/>
              <w:ind w:left="0" w:right="0"/>
              <w:jc w:val="left"/>
              <w:rPr>
                <w:sz w:val="18"/>
              </w:rPr>
            </w:pPr>
            <w:r w:rsidRPr="000A322D">
              <w:rPr>
                <w:sz w:val="18"/>
              </w:rPr>
              <w:t>Rasina</w:t>
            </w:r>
          </w:p>
        </w:tc>
        <w:tc>
          <w:tcPr>
            <w:tcW w:w="1206" w:type="pct"/>
            <w:shd w:val="clear" w:color="auto" w:fill="auto"/>
            <w:vAlign w:val="bottom"/>
          </w:tcPr>
          <w:p w14:paraId="61698AB2" w14:textId="07A9BD45"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202</w:t>
            </w:r>
            <w:r w:rsidR="000A322D">
              <w:rPr>
                <w:sz w:val="18"/>
              </w:rPr>
              <w:t xml:space="preserve"> </w:t>
            </w:r>
            <w:r w:rsidRPr="000A322D">
              <w:rPr>
                <w:sz w:val="18"/>
              </w:rPr>
              <w:t>332</w:t>
            </w:r>
          </w:p>
        </w:tc>
        <w:tc>
          <w:tcPr>
            <w:tcW w:w="1221" w:type="pct"/>
            <w:shd w:val="clear" w:color="auto" w:fill="auto"/>
            <w:vAlign w:val="bottom"/>
          </w:tcPr>
          <w:p w14:paraId="28FAB7CA" w14:textId="4E03F7DB"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116</w:t>
            </w:r>
            <w:r w:rsidR="000A322D">
              <w:rPr>
                <w:sz w:val="18"/>
              </w:rPr>
              <w:t xml:space="preserve"> </w:t>
            </w:r>
            <w:r w:rsidRPr="000A322D">
              <w:rPr>
                <w:sz w:val="18"/>
              </w:rPr>
              <w:t>390</w:t>
            </w:r>
          </w:p>
        </w:tc>
        <w:tc>
          <w:tcPr>
            <w:tcW w:w="1222" w:type="pct"/>
            <w:shd w:val="clear" w:color="auto" w:fill="auto"/>
            <w:vAlign w:val="bottom"/>
          </w:tcPr>
          <w:p w14:paraId="35699427" w14:textId="7777777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57,52</w:t>
            </w:r>
          </w:p>
        </w:tc>
      </w:tr>
      <w:tr w:rsidR="00381602" w:rsidRPr="000A322D" w14:paraId="4A7D9B4D" w14:textId="77777777" w:rsidTr="000A322D">
        <w:trPr>
          <w:cantSplit/>
          <w:trHeight w:val="240"/>
        </w:trPr>
        <w:tc>
          <w:tcPr>
            <w:tcW w:w="1351" w:type="pct"/>
            <w:shd w:val="clear" w:color="auto" w:fill="auto"/>
          </w:tcPr>
          <w:p w14:paraId="05DA377D" w14:textId="77777777" w:rsidR="00381602" w:rsidRPr="000A322D" w:rsidRDefault="00381602" w:rsidP="000A322D">
            <w:pPr>
              <w:pStyle w:val="SingleTxtG"/>
              <w:tabs>
                <w:tab w:val="clear" w:pos="1701"/>
                <w:tab w:val="clear" w:pos="2268"/>
                <w:tab w:val="clear" w:pos="2835"/>
              </w:tabs>
              <w:spacing w:before="40" w:after="40" w:line="220" w:lineRule="exact"/>
              <w:ind w:left="0" w:right="0"/>
              <w:jc w:val="left"/>
              <w:rPr>
                <w:sz w:val="18"/>
              </w:rPr>
            </w:pPr>
            <w:r w:rsidRPr="000A322D">
              <w:rPr>
                <w:sz w:val="18"/>
              </w:rPr>
              <w:t>Niš</w:t>
            </w:r>
          </w:p>
        </w:tc>
        <w:tc>
          <w:tcPr>
            <w:tcW w:w="1206" w:type="pct"/>
            <w:shd w:val="clear" w:color="auto" w:fill="auto"/>
            <w:vAlign w:val="bottom"/>
          </w:tcPr>
          <w:p w14:paraId="1F8F664B" w14:textId="35A54EDA"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323</w:t>
            </w:r>
            <w:r w:rsidR="000A322D">
              <w:rPr>
                <w:sz w:val="18"/>
              </w:rPr>
              <w:t xml:space="preserve"> </w:t>
            </w:r>
            <w:r w:rsidRPr="000A322D">
              <w:rPr>
                <w:sz w:val="18"/>
              </w:rPr>
              <w:t>932</w:t>
            </w:r>
          </w:p>
        </w:tc>
        <w:tc>
          <w:tcPr>
            <w:tcW w:w="1221" w:type="pct"/>
            <w:shd w:val="clear" w:color="auto" w:fill="auto"/>
            <w:vAlign w:val="bottom"/>
          </w:tcPr>
          <w:p w14:paraId="5B540158" w14:textId="2BBF432A"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156</w:t>
            </w:r>
            <w:r w:rsidR="000A322D">
              <w:rPr>
                <w:sz w:val="18"/>
              </w:rPr>
              <w:t xml:space="preserve"> </w:t>
            </w:r>
            <w:r w:rsidRPr="000A322D">
              <w:rPr>
                <w:sz w:val="18"/>
              </w:rPr>
              <w:t>813</w:t>
            </w:r>
          </w:p>
        </w:tc>
        <w:tc>
          <w:tcPr>
            <w:tcW w:w="1222" w:type="pct"/>
            <w:shd w:val="clear" w:color="auto" w:fill="auto"/>
            <w:vAlign w:val="bottom"/>
          </w:tcPr>
          <w:p w14:paraId="40C46C5A" w14:textId="7777777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48,41</w:t>
            </w:r>
          </w:p>
        </w:tc>
      </w:tr>
      <w:tr w:rsidR="00381602" w:rsidRPr="000A322D" w14:paraId="0416ADC4" w14:textId="77777777" w:rsidTr="000A322D">
        <w:trPr>
          <w:cantSplit/>
          <w:trHeight w:val="240"/>
        </w:trPr>
        <w:tc>
          <w:tcPr>
            <w:tcW w:w="1351" w:type="pct"/>
            <w:shd w:val="clear" w:color="auto" w:fill="auto"/>
          </w:tcPr>
          <w:p w14:paraId="4FBBB44F" w14:textId="77777777" w:rsidR="00381602" w:rsidRPr="000A322D" w:rsidRDefault="00381602" w:rsidP="000A322D">
            <w:pPr>
              <w:pStyle w:val="SingleTxtG"/>
              <w:tabs>
                <w:tab w:val="clear" w:pos="1701"/>
                <w:tab w:val="clear" w:pos="2268"/>
                <w:tab w:val="clear" w:pos="2835"/>
              </w:tabs>
              <w:spacing w:before="40" w:after="40" w:line="220" w:lineRule="exact"/>
              <w:ind w:left="0" w:right="0"/>
              <w:jc w:val="left"/>
              <w:rPr>
                <w:sz w:val="18"/>
              </w:rPr>
            </w:pPr>
            <w:r w:rsidRPr="000A322D">
              <w:rPr>
                <w:sz w:val="18"/>
              </w:rPr>
              <w:t>Тоplica</w:t>
            </w:r>
          </w:p>
        </w:tc>
        <w:tc>
          <w:tcPr>
            <w:tcW w:w="1206" w:type="pct"/>
            <w:shd w:val="clear" w:color="auto" w:fill="auto"/>
            <w:vAlign w:val="bottom"/>
          </w:tcPr>
          <w:p w14:paraId="6F0124A5" w14:textId="142C42AF"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73</w:t>
            </w:r>
            <w:r w:rsidR="000A322D">
              <w:rPr>
                <w:sz w:val="18"/>
              </w:rPr>
              <w:t xml:space="preserve"> </w:t>
            </w:r>
            <w:r w:rsidRPr="000A322D">
              <w:rPr>
                <w:sz w:val="18"/>
              </w:rPr>
              <w:t>821</w:t>
            </w:r>
          </w:p>
        </w:tc>
        <w:tc>
          <w:tcPr>
            <w:tcW w:w="1221" w:type="pct"/>
            <w:shd w:val="clear" w:color="auto" w:fill="auto"/>
            <w:vAlign w:val="bottom"/>
          </w:tcPr>
          <w:p w14:paraId="19E7C801" w14:textId="400F7F7F"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47</w:t>
            </w:r>
            <w:r w:rsidR="000A322D">
              <w:rPr>
                <w:sz w:val="18"/>
              </w:rPr>
              <w:t xml:space="preserve"> </w:t>
            </w:r>
            <w:r w:rsidRPr="000A322D">
              <w:rPr>
                <w:sz w:val="18"/>
              </w:rPr>
              <w:t>037</w:t>
            </w:r>
          </w:p>
        </w:tc>
        <w:tc>
          <w:tcPr>
            <w:tcW w:w="1222" w:type="pct"/>
            <w:shd w:val="clear" w:color="auto" w:fill="auto"/>
            <w:vAlign w:val="bottom"/>
          </w:tcPr>
          <w:p w14:paraId="6BF07DCA" w14:textId="7777777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63,72</w:t>
            </w:r>
          </w:p>
        </w:tc>
      </w:tr>
      <w:tr w:rsidR="00381602" w:rsidRPr="000A322D" w14:paraId="4EADB1D5" w14:textId="77777777" w:rsidTr="000A322D">
        <w:trPr>
          <w:cantSplit/>
          <w:trHeight w:val="240"/>
        </w:trPr>
        <w:tc>
          <w:tcPr>
            <w:tcW w:w="1351" w:type="pct"/>
            <w:shd w:val="clear" w:color="auto" w:fill="auto"/>
          </w:tcPr>
          <w:p w14:paraId="7514E395" w14:textId="77777777" w:rsidR="00381602" w:rsidRPr="000A322D" w:rsidRDefault="00381602" w:rsidP="000A322D">
            <w:pPr>
              <w:pStyle w:val="SingleTxtG"/>
              <w:tabs>
                <w:tab w:val="clear" w:pos="1701"/>
                <w:tab w:val="clear" w:pos="2268"/>
                <w:tab w:val="clear" w:pos="2835"/>
              </w:tabs>
              <w:spacing w:before="40" w:after="40" w:line="220" w:lineRule="exact"/>
              <w:ind w:left="0" w:right="0"/>
              <w:jc w:val="left"/>
              <w:rPr>
                <w:sz w:val="18"/>
              </w:rPr>
            </w:pPr>
            <w:r w:rsidRPr="000A322D">
              <w:rPr>
                <w:sz w:val="18"/>
              </w:rPr>
              <w:t>Pirot</w:t>
            </w:r>
          </w:p>
        </w:tc>
        <w:tc>
          <w:tcPr>
            <w:tcW w:w="1206" w:type="pct"/>
            <w:shd w:val="clear" w:color="auto" w:fill="auto"/>
            <w:vAlign w:val="bottom"/>
          </w:tcPr>
          <w:p w14:paraId="3D6BD1DA" w14:textId="7FDADAE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73</w:t>
            </w:r>
            <w:r w:rsidR="000A322D">
              <w:rPr>
                <w:sz w:val="18"/>
              </w:rPr>
              <w:t xml:space="preserve"> </w:t>
            </w:r>
            <w:r w:rsidRPr="000A322D">
              <w:rPr>
                <w:sz w:val="18"/>
              </w:rPr>
              <w:t>688</w:t>
            </w:r>
          </w:p>
        </w:tc>
        <w:tc>
          <w:tcPr>
            <w:tcW w:w="1221" w:type="pct"/>
            <w:shd w:val="clear" w:color="auto" w:fill="auto"/>
            <w:vAlign w:val="bottom"/>
          </w:tcPr>
          <w:p w14:paraId="6C5E6272" w14:textId="6F83BDB5"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45</w:t>
            </w:r>
            <w:r w:rsidR="000A322D">
              <w:rPr>
                <w:sz w:val="18"/>
              </w:rPr>
              <w:t xml:space="preserve"> </w:t>
            </w:r>
            <w:r w:rsidRPr="000A322D">
              <w:rPr>
                <w:sz w:val="18"/>
              </w:rPr>
              <w:t>873</w:t>
            </w:r>
          </w:p>
        </w:tc>
        <w:tc>
          <w:tcPr>
            <w:tcW w:w="1222" w:type="pct"/>
            <w:shd w:val="clear" w:color="auto" w:fill="auto"/>
            <w:vAlign w:val="bottom"/>
          </w:tcPr>
          <w:p w14:paraId="7BF3AFD6" w14:textId="7777777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62,25</w:t>
            </w:r>
          </w:p>
        </w:tc>
      </w:tr>
      <w:tr w:rsidR="00381602" w:rsidRPr="000A322D" w14:paraId="4F9E0040" w14:textId="77777777" w:rsidTr="000A322D">
        <w:trPr>
          <w:cantSplit/>
          <w:trHeight w:val="240"/>
        </w:trPr>
        <w:tc>
          <w:tcPr>
            <w:tcW w:w="1351" w:type="pct"/>
            <w:shd w:val="clear" w:color="auto" w:fill="auto"/>
          </w:tcPr>
          <w:p w14:paraId="788C136A" w14:textId="77777777" w:rsidR="00381602" w:rsidRPr="000A322D" w:rsidRDefault="00381602" w:rsidP="000A322D">
            <w:pPr>
              <w:pStyle w:val="SingleTxtG"/>
              <w:tabs>
                <w:tab w:val="clear" w:pos="1701"/>
                <w:tab w:val="clear" w:pos="2268"/>
                <w:tab w:val="clear" w:pos="2835"/>
              </w:tabs>
              <w:spacing w:before="40" w:after="40" w:line="220" w:lineRule="exact"/>
              <w:ind w:left="0" w:right="0"/>
              <w:jc w:val="left"/>
              <w:rPr>
                <w:sz w:val="18"/>
              </w:rPr>
            </w:pPr>
            <w:r w:rsidRPr="000A322D">
              <w:rPr>
                <w:sz w:val="18"/>
              </w:rPr>
              <w:t>Јаblanica</w:t>
            </w:r>
          </w:p>
        </w:tc>
        <w:tc>
          <w:tcPr>
            <w:tcW w:w="1206" w:type="pct"/>
            <w:shd w:val="clear" w:color="auto" w:fill="auto"/>
            <w:vAlign w:val="bottom"/>
          </w:tcPr>
          <w:p w14:paraId="30D1BDF3" w14:textId="26011059"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175</w:t>
            </w:r>
            <w:r w:rsidR="000A322D">
              <w:rPr>
                <w:sz w:val="18"/>
              </w:rPr>
              <w:t xml:space="preserve"> </w:t>
            </w:r>
            <w:r w:rsidRPr="000A322D">
              <w:rPr>
                <w:sz w:val="18"/>
              </w:rPr>
              <w:t>129</w:t>
            </w:r>
          </w:p>
        </w:tc>
        <w:tc>
          <w:tcPr>
            <w:tcW w:w="1221" w:type="pct"/>
            <w:shd w:val="clear" w:color="auto" w:fill="auto"/>
            <w:vAlign w:val="bottom"/>
          </w:tcPr>
          <w:p w14:paraId="7970D13D" w14:textId="5C810515"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108</w:t>
            </w:r>
            <w:r w:rsidR="000A322D">
              <w:rPr>
                <w:sz w:val="18"/>
              </w:rPr>
              <w:t xml:space="preserve"> </w:t>
            </w:r>
            <w:r w:rsidRPr="000A322D">
              <w:rPr>
                <w:sz w:val="18"/>
              </w:rPr>
              <w:t>192</w:t>
            </w:r>
          </w:p>
        </w:tc>
        <w:tc>
          <w:tcPr>
            <w:tcW w:w="1222" w:type="pct"/>
            <w:shd w:val="clear" w:color="auto" w:fill="auto"/>
            <w:vAlign w:val="bottom"/>
          </w:tcPr>
          <w:p w14:paraId="781819AD" w14:textId="7777777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61,78</w:t>
            </w:r>
          </w:p>
        </w:tc>
      </w:tr>
      <w:tr w:rsidR="00381602" w:rsidRPr="000A322D" w14:paraId="6795AC4E" w14:textId="77777777" w:rsidTr="000A322D">
        <w:trPr>
          <w:cantSplit/>
          <w:trHeight w:val="240"/>
        </w:trPr>
        <w:tc>
          <w:tcPr>
            <w:tcW w:w="1351" w:type="pct"/>
            <w:shd w:val="clear" w:color="auto" w:fill="auto"/>
          </w:tcPr>
          <w:p w14:paraId="7B7C8192" w14:textId="77777777" w:rsidR="00381602" w:rsidRPr="000A322D" w:rsidRDefault="00381602" w:rsidP="000A322D">
            <w:pPr>
              <w:pStyle w:val="SingleTxtG"/>
              <w:tabs>
                <w:tab w:val="clear" w:pos="1701"/>
                <w:tab w:val="clear" w:pos="2268"/>
                <w:tab w:val="clear" w:pos="2835"/>
              </w:tabs>
              <w:spacing w:before="40" w:after="40" w:line="220" w:lineRule="exact"/>
              <w:ind w:left="0" w:right="0"/>
              <w:jc w:val="left"/>
              <w:rPr>
                <w:sz w:val="18"/>
              </w:rPr>
            </w:pPr>
            <w:r w:rsidRPr="000A322D">
              <w:rPr>
                <w:sz w:val="18"/>
              </w:rPr>
              <w:t>Pčinja</w:t>
            </w:r>
          </w:p>
        </w:tc>
        <w:tc>
          <w:tcPr>
            <w:tcW w:w="1206" w:type="pct"/>
            <w:shd w:val="clear" w:color="auto" w:fill="auto"/>
            <w:vAlign w:val="bottom"/>
          </w:tcPr>
          <w:p w14:paraId="7283B493" w14:textId="6511D88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201</w:t>
            </w:r>
            <w:r w:rsidR="000A322D">
              <w:rPr>
                <w:sz w:val="18"/>
              </w:rPr>
              <w:t xml:space="preserve"> </w:t>
            </w:r>
            <w:r w:rsidRPr="000A322D">
              <w:rPr>
                <w:sz w:val="18"/>
              </w:rPr>
              <w:t>471</w:t>
            </w:r>
          </w:p>
        </w:tc>
        <w:tc>
          <w:tcPr>
            <w:tcW w:w="1221" w:type="pct"/>
            <w:shd w:val="clear" w:color="auto" w:fill="auto"/>
            <w:vAlign w:val="bottom"/>
          </w:tcPr>
          <w:p w14:paraId="41B35307" w14:textId="11E12856"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111</w:t>
            </w:r>
            <w:r w:rsidR="000A322D">
              <w:rPr>
                <w:sz w:val="18"/>
              </w:rPr>
              <w:t xml:space="preserve"> </w:t>
            </w:r>
            <w:r w:rsidRPr="000A322D">
              <w:rPr>
                <w:sz w:val="18"/>
              </w:rPr>
              <w:t>616</w:t>
            </w:r>
          </w:p>
        </w:tc>
        <w:tc>
          <w:tcPr>
            <w:tcW w:w="1222" w:type="pct"/>
            <w:shd w:val="clear" w:color="auto" w:fill="auto"/>
            <w:vAlign w:val="bottom"/>
          </w:tcPr>
          <w:p w14:paraId="1785157A" w14:textId="7777777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55,4</w:t>
            </w:r>
          </w:p>
        </w:tc>
      </w:tr>
      <w:tr w:rsidR="00381602" w:rsidRPr="000A322D" w14:paraId="0B5C0780" w14:textId="77777777" w:rsidTr="000A322D">
        <w:trPr>
          <w:cantSplit/>
          <w:trHeight w:val="240"/>
        </w:trPr>
        <w:tc>
          <w:tcPr>
            <w:tcW w:w="1351" w:type="pct"/>
            <w:shd w:val="clear" w:color="auto" w:fill="auto"/>
          </w:tcPr>
          <w:p w14:paraId="74001502" w14:textId="77777777" w:rsidR="00381602" w:rsidRPr="000A322D" w:rsidRDefault="00381602" w:rsidP="000A322D">
            <w:pPr>
              <w:pStyle w:val="SingleTxtG"/>
              <w:tabs>
                <w:tab w:val="clear" w:pos="1701"/>
                <w:tab w:val="clear" w:pos="2268"/>
                <w:tab w:val="clear" w:pos="2835"/>
              </w:tabs>
              <w:spacing w:before="40" w:after="40" w:line="220" w:lineRule="exact"/>
              <w:ind w:left="0" w:right="0"/>
              <w:jc w:val="left"/>
              <w:rPr>
                <w:sz w:val="18"/>
              </w:rPr>
            </w:pPr>
            <w:r w:rsidRPr="000A322D">
              <w:rPr>
                <w:sz w:val="18"/>
              </w:rPr>
              <w:t>Kosovo</w:t>
            </w:r>
          </w:p>
        </w:tc>
        <w:tc>
          <w:tcPr>
            <w:tcW w:w="1206" w:type="pct"/>
            <w:shd w:val="clear" w:color="auto" w:fill="auto"/>
            <w:vAlign w:val="bottom"/>
          </w:tcPr>
          <w:p w14:paraId="4232E46A" w14:textId="109C9525"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26</w:t>
            </w:r>
            <w:r w:rsidR="000A322D">
              <w:rPr>
                <w:sz w:val="18"/>
              </w:rPr>
              <w:t xml:space="preserve"> </w:t>
            </w:r>
            <w:r w:rsidRPr="000A322D">
              <w:rPr>
                <w:sz w:val="18"/>
              </w:rPr>
              <w:t>259</w:t>
            </w:r>
          </w:p>
        </w:tc>
        <w:tc>
          <w:tcPr>
            <w:tcW w:w="1221" w:type="pct"/>
            <w:shd w:val="clear" w:color="auto" w:fill="auto"/>
            <w:vAlign w:val="bottom"/>
          </w:tcPr>
          <w:p w14:paraId="3571858F" w14:textId="2168E86B"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14</w:t>
            </w:r>
            <w:r w:rsidR="000A322D">
              <w:rPr>
                <w:sz w:val="18"/>
              </w:rPr>
              <w:t xml:space="preserve"> </w:t>
            </w:r>
            <w:r w:rsidRPr="000A322D">
              <w:rPr>
                <w:sz w:val="18"/>
              </w:rPr>
              <w:t>293</w:t>
            </w:r>
          </w:p>
        </w:tc>
        <w:tc>
          <w:tcPr>
            <w:tcW w:w="1222" w:type="pct"/>
            <w:shd w:val="clear" w:color="auto" w:fill="auto"/>
            <w:vAlign w:val="bottom"/>
          </w:tcPr>
          <w:p w14:paraId="5F1D8AA0" w14:textId="7777777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54,43</w:t>
            </w:r>
          </w:p>
        </w:tc>
      </w:tr>
      <w:tr w:rsidR="00381602" w:rsidRPr="000A322D" w14:paraId="7C7B36C7" w14:textId="77777777" w:rsidTr="000A322D">
        <w:trPr>
          <w:cantSplit/>
          <w:trHeight w:val="240"/>
        </w:trPr>
        <w:tc>
          <w:tcPr>
            <w:tcW w:w="1351" w:type="pct"/>
            <w:shd w:val="clear" w:color="auto" w:fill="auto"/>
          </w:tcPr>
          <w:p w14:paraId="64987823" w14:textId="77777777" w:rsidR="00381602" w:rsidRPr="000A322D" w:rsidRDefault="00381602" w:rsidP="000A322D">
            <w:pPr>
              <w:pStyle w:val="SingleTxtG"/>
              <w:tabs>
                <w:tab w:val="clear" w:pos="1701"/>
                <w:tab w:val="clear" w:pos="2268"/>
                <w:tab w:val="clear" w:pos="2835"/>
              </w:tabs>
              <w:spacing w:before="40" w:after="40" w:line="220" w:lineRule="exact"/>
              <w:ind w:left="0" w:right="0"/>
              <w:jc w:val="left"/>
              <w:rPr>
                <w:sz w:val="18"/>
              </w:rPr>
            </w:pPr>
            <w:r w:rsidRPr="000A322D">
              <w:rPr>
                <w:sz w:val="18"/>
              </w:rPr>
              <w:t>Peć</w:t>
            </w:r>
          </w:p>
        </w:tc>
        <w:tc>
          <w:tcPr>
            <w:tcW w:w="1206" w:type="pct"/>
            <w:shd w:val="clear" w:color="auto" w:fill="auto"/>
            <w:vAlign w:val="bottom"/>
          </w:tcPr>
          <w:p w14:paraId="4845D139" w14:textId="77103F5E"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4</w:t>
            </w:r>
            <w:r w:rsidR="000A322D">
              <w:rPr>
                <w:sz w:val="18"/>
              </w:rPr>
              <w:t xml:space="preserve"> </w:t>
            </w:r>
            <w:r w:rsidRPr="000A322D">
              <w:rPr>
                <w:sz w:val="18"/>
              </w:rPr>
              <w:t>498</w:t>
            </w:r>
          </w:p>
        </w:tc>
        <w:tc>
          <w:tcPr>
            <w:tcW w:w="1221" w:type="pct"/>
            <w:shd w:val="clear" w:color="auto" w:fill="auto"/>
            <w:vAlign w:val="bottom"/>
          </w:tcPr>
          <w:p w14:paraId="397850DF" w14:textId="7FB17C41"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1</w:t>
            </w:r>
            <w:r w:rsidR="000A322D">
              <w:rPr>
                <w:sz w:val="18"/>
              </w:rPr>
              <w:t xml:space="preserve"> </w:t>
            </w:r>
            <w:r w:rsidRPr="000A322D">
              <w:rPr>
                <w:sz w:val="18"/>
              </w:rPr>
              <w:t>494</w:t>
            </w:r>
          </w:p>
        </w:tc>
        <w:tc>
          <w:tcPr>
            <w:tcW w:w="1222" w:type="pct"/>
            <w:shd w:val="clear" w:color="auto" w:fill="auto"/>
            <w:vAlign w:val="bottom"/>
          </w:tcPr>
          <w:p w14:paraId="57C35AB2" w14:textId="7777777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33,21</w:t>
            </w:r>
          </w:p>
        </w:tc>
      </w:tr>
      <w:tr w:rsidR="00381602" w:rsidRPr="000A322D" w14:paraId="43B84DC9" w14:textId="77777777" w:rsidTr="000A322D">
        <w:trPr>
          <w:cantSplit/>
          <w:trHeight w:val="240"/>
        </w:trPr>
        <w:tc>
          <w:tcPr>
            <w:tcW w:w="1351" w:type="pct"/>
            <w:shd w:val="clear" w:color="auto" w:fill="auto"/>
          </w:tcPr>
          <w:p w14:paraId="1DF16183" w14:textId="77777777" w:rsidR="00381602" w:rsidRPr="000A322D" w:rsidRDefault="00381602" w:rsidP="000A322D">
            <w:pPr>
              <w:pStyle w:val="SingleTxtG"/>
              <w:tabs>
                <w:tab w:val="clear" w:pos="1701"/>
                <w:tab w:val="clear" w:pos="2268"/>
                <w:tab w:val="clear" w:pos="2835"/>
              </w:tabs>
              <w:spacing w:before="40" w:after="40" w:line="220" w:lineRule="exact"/>
              <w:ind w:left="0" w:right="0"/>
              <w:jc w:val="left"/>
              <w:rPr>
                <w:sz w:val="18"/>
              </w:rPr>
            </w:pPr>
            <w:r w:rsidRPr="000A322D">
              <w:rPr>
                <w:sz w:val="18"/>
              </w:rPr>
              <w:t>Prizren</w:t>
            </w:r>
          </w:p>
        </w:tc>
        <w:tc>
          <w:tcPr>
            <w:tcW w:w="1206" w:type="pct"/>
            <w:shd w:val="clear" w:color="auto" w:fill="auto"/>
            <w:vAlign w:val="bottom"/>
          </w:tcPr>
          <w:p w14:paraId="5036A3BF" w14:textId="71606722"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6</w:t>
            </w:r>
            <w:r w:rsidR="000A322D">
              <w:rPr>
                <w:sz w:val="18"/>
              </w:rPr>
              <w:t xml:space="preserve"> </w:t>
            </w:r>
            <w:r w:rsidRPr="000A322D">
              <w:rPr>
                <w:sz w:val="18"/>
              </w:rPr>
              <w:t>374</w:t>
            </w:r>
          </w:p>
        </w:tc>
        <w:tc>
          <w:tcPr>
            <w:tcW w:w="1221" w:type="pct"/>
            <w:shd w:val="clear" w:color="auto" w:fill="auto"/>
            <w:vAlign w:val="bottom"/>
          </w:tcPr>
          <w:p w14:paraId="5B34C953" w14:textId="50B9B15E"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1</w:t>
            </w:r>
            <w:r w:rsidR="000A322D">
              <w:rPr>
                <w:sz w:val="18"/>
              </w:rPr>
              <w:t xml:space="preserve"> </w:t>
            </w:r>
            <w:r w:rsidRPr="000A322D">
              <w:rPr>
                <w:sz w:val="18"/>
              </w:rPr>
              <w:t>182</w:t>
            </w:r>
          </w:p>
        </w:tc>
        <w:tc>
          <w:tcPr>
            <w:tcW w:w="1222" w:type="pct"/>
            <w:shd w:val="clear" w:color="auto" w:fill="auto"/>
            <w:vAlign w:val="bottom"/>
          </w:tcPr>
          <w:p w14:paraId="131C676C" w14:textId="7777777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18,54</w:t>
            </w:r>
          </w:p>
        </w:tc>
      </w:tr>
      <w:tr w:rsidR="00381602" w:rsidRPr="000A322D" w14:paraId="3827D167" w14:textId="77777777" w:rsidTr="000A322D">
        <w:trPr>
          <w:cantSplit/>
          <w:trHeight w:val="240"/>
        </w:trPr>
        <w:tc>
          <w:tcPr>
            <w:tcW w:w="1351" w:type="pct"/>
            <w:shd w:val="clear" w:color="auto" w:fill="auto"/>
          </w:tcPr>
          <w:p w14:paraId="108CF0AA" w14:textId="77777777" w:rsidR="00381602" w:rsidRPr="000A322D" w:rsidRDefault="00381602" w:rsidP="000A322D">
            <w:pPr>
              <w:pStyle w:val="SingleTxtG"/>
              <w:tabs>
                <w:tab w:val="clear" w:pos="1701"/>
                <w:tab w:val="clear" w:pos="2268"/>
                <w:tab w:val="clear" w:pos="2835"/>
              </w:tabs>
              <w:spacing w:before="40" w:after="40" w:line="220" w:lineRule="exact"/>
              <w:ind w:left="0" w:right="0"/>
              <w:jc w:val="left"/>
              <w:rPr>
                <w:sz w:val="18"/>
              </w:rPr>
            </w:pPr>
            <w:r w:rsidRPr="000A322D">
              <w:rPr>
                <w:sz w:val="18"/>
              </w:rPr>
              <w:t>Kosovska Mitrovica</w:t>
            </w:r>
          </w:p>
        </w:tc>
        <w:tc>
          <w:tcPr>
            <w:tcW w:w="1206" w:type="pct"/>
            <w:shd w:val="clear" w:color="auto" w:fill="auto"/>
            <w:vAlign w:val="bottom"/>
          </w:tcPr>
          <w:p w14:paraId="09F958AB" w14:textId="28F55C70"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42</w:t>
            </w:r>
            <w:r w:rsidR="000A322D">
              <w:rPr>
                <w:sz w:val="18"/>
              </w:rPr>
              <w:t xml:space="preserve"> </w:t>
            </w:r>
            <w:r w:rsidRPr="000A322D">
              <w:rPr>
                <w:sz w:val="18"/>
              </w:rPr>
              <w:t>311</w:t>
            </w:r>
          </w:p>
        </w:tc>
        <w:tc>
          <w:tcPr>
            <w:tcW w:w="1221" w:type="pct"/>
            <w:shd w:val="clear" w:color="auto" w:fill="auto"/>
            <w:vAlign w:val="bottom"/>
          </w:tcPr>
          <w:p w14:paraId="3DCB405C" w14:textId="12C0A43A"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28</w:t>
            </w:r>
            <w:r w:rsidR="000A322D">
              <w:rPr>
                <w:sz w:val="18"/>
              </w:rPr>
              <w:t xml:space="preserve"> </w:t>
            </w:r>
            <w:r w:rsidRPr="000A322D">
              <w:rPr>
                <w:sz w:val="18"/>
              </w:rPr>
              <w:t>267</w:t>
            </w:r>
          </w:p>
        </w:tc>
        <w:tc>
          <w:tcPr>
            <w:tcW w:w="1222" w:type="pct"/>
            <w:shd w:val="clear" w:color="auto" w:fill="auto"/>
            <w:vAlign w:val="bottom"/>
          </w:tcPr>
          <w:p w14:paraId="3970D1A7" w14:textId="7777777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66,81</w:t>
            </w:r>
          </w:p>
        </w:tc>
      </w:tr>
      <w:tr w:rsidR="00381602" w:rsidRPr="000A322D" w14:paraId="7A42457D" w14:textId="77777777" w:rsidTr="000A322D">
        <w:trPr>
          <w:cantSplit/>
          <w:trHeight w:val="240"/>
        </w:trPr>
        <w:tc>
          <w:tcPr>
            <w:tcW w:w="1351" w:type="pct"/>
            <w:shd w:val="clear" w:color="auto" w:fill="auto"/>
          </w:tcPr>
          <w:p w14:paraId="6A993F2C" w14:textId="77777777" w:rsidR="00381602" w:rsidRPr="000A322D" w:rsidRDefault="00381602" w:rsidP="000A322D">
            <w:pPr>
              <w:pStyle w:val="SingleTxtG"/>
              <w:tabs>
                <w:tab w:val="clear" w:pos="1701"/>
                <w:tab w:val="clear" w:pos="2268"/>
                <w:tab w:val="clear" w:pos="2835"/>
              </w:tabs>
              <w:spacing w:before="40" w:after="40" w:line="220" w:lineRule="exact"/>
              <w:ind w:left="0" w:right="0"/>
              <w:jc w:val="left"/>
              <w:rPr>
                <w:sz w:val="18"/>
              </w:rPr>
            </w:pPr>
            <w:r w:rsidRPr="000A322D">
              <w:rPr>
                <w:sz w:val="18"/>
              </w:rPr>
              <w:t>Kоsovo – Pomoravlje</w:t>
            </w:r>
          </w:p>
        </w:tc>
        <w:tc>
          <w:tcPr>
            <w:tcW w:w="1206" w:type="pct"/>
            <w:shd w:val="clear" w:color="auto" w:fill="auto"/>
            <w:vAlign w:val="bottom"/>
          </w:tcPr>
          <w:p w14:paraId="14196443" w14:textId="48B96E4C"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15</w:t>
            </w:r>
            <w:r w:rsidR="000A322D">
              <w:rPr>
                <w:sz w:val="18"/>
              </w:rPr>
              <w:t xml:space="preserve"> </w:t>
            </w:r>
            <w:r w:rsidRPr="000A322D">
              <w:rPr>
                <w:sz w:val="18"/>
              </w:rPr>
              <w:t>908</w:t>
            </w:r>
          </w:p>
        </w:tc>
        <w:tc>
          <w:tcPr>
            <w:tcW w:w="1221" w:type="pct"/>
            <w:shd w:val="clear" w:color="auto" w:fill="auto"/>
            <w:vAlign w:val="bottom"/>
          </w:tcPr>
          <w:p w14:paraId="2D2819AF" w14:textId="1E6DE4B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9</w:t>
            </w:r>
            <w:r w:rsidR="000A322D">
              <w:rPr>
                <w:sz w:val="18"/>
              </w:rPr>
              <w:t xml:space="preserve"> </w:t>
            </w:r>
            <w:r w:rsidRPr="000A322D">
              <w:rPr>
                <w:sz w:val="18"/>
              </w:rPr>
              <w:t>924</w:t>
            </w:r>
          </w:p>
        </w:tc>
        <w:tc>
          <w:tcPr>
            <w:tcW w:w="1222" w:type="pct"/>
            <w:shd w:val="clear" w:color="auto" w:fill="auto"/>
            <w:vAlign w:val="bottom"/>
          </w:tcPr>
          <w:p w14:paraId="766E2304" w14:textId="7777777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62,38</w:t>
            </w:r>
          </w:p>
        </w:tc>
      </w:tr>
      <w:tr w:rsidR="00381602" w:rsidRPr="000A322D" w14:paraId="27350E6B" w14:textId="77777777" w:rsidTr="000A322D">
        <w:trPr>
          <w:cantSplit/>
          <w:trHeight w:val="240"/>
        </w:trPr>
        <w:tc>
          <w:tcPr>
            <w:tcW w:w="1351" w:type="pct"/>
            <w:shd w:val="clear" w:color="auto" w:fill="auto"/>
          </w:tcPr>
          <w:p w14:paraId="5B70C21F" w14:textId="77777777" w:rsidR="00381602" w:rsidRPr="000A322D" w:rsidRDefault="00381602" w:rsidP="000A322D">
            <w:pPr>
              <w:pStyle w:val="SingleTxtG"/>
              <w:tabs>
                <w:tab w:val="clear" w:pos="1701"/>
                <w:tab w:val="clear" w:pos="2268"/>
                <w:tab w:val="clear" w:pos="2835"/>
              </w:tabs>
              <w:spacing w:before="40" w:after="40" w:line="220" w:lineRule="exact"/>
              <w:ind w:left="0" w:right="0"/>
              <w:jc w:val="left"/>
              <w:rPr>
                <w:sz w:val="18"/>
              </w:rPr>
            </w:pPr>
            <w:r w:rsidRPr="000A322D">
              <w:rPr>
                <w:sz w:val="18"/>
              </w:rPr>
              <w:t>Instituciones penitenciarias</w:t>
            </w:r>
          </w:p>
        </w:tc>
        <w:tc>
          <w:tcPr>
            <w:tcW w:w="1206" w:type="pct"/>
            <w:shd w:val="clear" w:color="auto" w:fill="auto"/>
            <w:vAlign w:val="bottom"/>
          </w:tcPr>
          <w:p w14:paraId="0FD406E4" w14:textId="1EDE67E8"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8</w:t>
            </w:r>
            <w:r w:rsidR="000A322D">
              <w:rPr>
                <w:sz w:val="18"/>
              </w:rPr>
              <w:t xml:space="preserve"> </w:t>
            </w:r>
            <w:r w:rsidRPr="000A322D">
              <w:rPr>
                <w:sz w:val="18"/>
              </w:rPr>
              <w:t>646</w:t>
            </w:r>
          </w:p>
        </w:tc>
        <w:tc>
          <w:tcPr>
            <w:tcW w:w="1221" w:type="pct"/>
            <w:shd w:val="clear" w:color="auto" w:fill="auto"/>
            <w:vAlign w:val="bottom"/>
          </w:tcPr>
          <w:p w14:paraId="54191452" w14:textId="3A201DEC"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7</w:t>
            </w:r>
            <w:r w:rsidR="000A322D">
              <w:rPr>
                <w:sz w:val="18"/>
              </w:rPr>
              <w:t xml:space="preserve"> </w:t>
            </w:r>
            <w:r w:rsidRPr="000A322D">
              <w:rPr>
                <w:sz w:val="18"/>
              </w:rPr>
              <w:t>173</w:t>
            </w:r>
          </w:p>
        </w:tc>
        <w:tc>
          <w:tcPr>
            <w:tcW w:w="1222" w:type="pct"/>
            <w:shd w:val="clear" w:color="auto" w:fill="auto"/>
            <w:vAlign w:val="bottom"/>
          </w:tcPr>
          <w:p w14:paraId="612D702B" w14:textId="7777777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82,96</w:t>
            </w:r>
          </w:p>
        </w:tc>
      </w:tr>
      <w:tr w:rsidR="00381602" w:rsidRPr="000A322D" w14:paraId="7F578893" w14:textId="77777777" w:rsidTr="000A322D">
        <w:trPr>
          <w:cantSplit/>
          <w:trHeight w:val="240"/>
        </w:trPr>
        <w:tc>
          <w:tcPr>
            <w:tcW w:w="1351" w:type="pct"/>
            <w:tcBorders>
              <w:bottom w:val="single" w:sz="4" w:space="0" w:color="auto"/>
            </w:tcBorders>
            <w:shd w:val="clear" w:color="auto" w:fill="auto"/>
          </w:tcPr>
          <w:p w14:paraId="3976EED2" w14:textId="77777777" w:rsidR="00381602" w:rsidRPr="000A322D" w:rsidRDefault="00381602" w:rsidP="000A322D">
            <w:pPr>
              <w:pStyle w:val="SingleTxtG"/>
              <w:tabs>
                <w:tab w:val="clear" w:pos="1701"/>
                <w:tab w:val="clear" w:pos="2268"/>
                <w:tab w:val="clear" w:pos="2835"/>
              </w:tabs>
              <w:spacing w:before="40" w:after="40" w:line="220" w:lineRule="exact"/>
              <w:ind w:left="0" w:right="0"/>
              <w:jc w:val="left"/>
              <w:rPr>
                <w:sz w:val="18"/>
              </w:rPr>
            </w:pPr>
            <w:r w:rsidRPr="000A322D">
              <w:rPr>
                <w:sz w:val="18"/>
              </w:rPr>
              <w:t>Países extranjeros</w:t>
            </w:r>
          </w:p>
        </w:tc>
        <w:tc>
          <w:tcPr>
            <w:tcW w:w="1206" w:type="pct"/>
            <w:tcBorders>
              <w:bottom w:val="single" w:sz="4" w:space="0" w:color="auto"/>
            </w:tcBorders>
            <w:shd w:val="clear" w:color="auto" w:fill="auto"/>
            <w:vAlign w:val="bottom"/>
          </w:tcPr>
          <w:p w14:paraId="22B4C0DD" w14:textId="4E56C65F"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13</w:t>
            </w:r>
            <w:r w:rsidR="000A322D">
              <w:rPr>
                <w:sz w:val="18"/>
              </w:rPr>
              <w:t xml:space="preserve"> </w:t>
            </w:r>
            <w:r w:rsidRPr="000A322D">
              <w:rPr>
                <w:sz w:val="18"/>
              </w:rPr>
              <w:t>251</w:t>
            </w:r>
          </w:p>
        </w:tc>
        <w:tc>
          <w:tcPr>
            <w:tcW w:w="1221" w:type="pct"/>
            <w:tcBorders>
              <w:bottom w:val="single" w:sz="4" w:space="0" w:color="auto"/>
            </w:tcBorders>
            <w:shd w:val="clear" w:color="auto" w:fill="auto"/>
            <w:vAlign w:val="bottom"/>
          </w:tcPr>
          <w:p w14:paraId="0B579835" w14:textId="7777777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9 168</w:t>
            </w:r>
          </w:p>
        </w:tc>
        <w:tc>
          <w:tcPr>
            <w:tcW w:w="1222" w:type="pct"/>
            <w:tcBorders>
              <w:bottom w:val="single" w:sz="4" w:space="0" w:color="auto"/>
            </w:tcBorders>
            <w:shd w:val="clear" w:color="auto" w:fill="auto"/>
            <w:vAlign w:val="bottom"/>
          </w:tcPr>
          <w:p w14:paraId="3A76EC64" w14:textId="77777777" w:rsidR="00381602" w:rsidRPr="000A322D" w:rsidRDefault="00381602" w:rsidP="000A322D">
            <w:pPr>
              <w:pStyle w:val="SingleTxtG"/>
              <w:tabs>
                <w:tab w:val="clear" w:pos="1701"/>
                <w:tab w:val="clear" w:pos="2268"/>
                <w:tab w:val="clear" w:pos="2835"/>
              </w:tabs>
              <w:spacing w:before="40" w:after="40" w:line="220" w:lineRule="exact"/>
              <w:ind w:left="113" w:right="0"/>
              <w:jc w:val="right"/>
              <w:rPr>
                <w:sz w:val="18"/>
              </w:rPr>
            </w:pPr>
            <w:r w:rsidRPr="000A322D">
              <w:rPr>
                <w:sz w:val="18"/>
              </w:rPr>
              <w:t>69,19</w:t>
            </w:r>
          </w:p>
        </w:tc>
      </w:tr>
      <w:tr w:rsidR="00381602" w:rsidRPr="000A322D" w14:paraId="28770732" w14:textId="77777777" w:rsidTr="000A322D">
        <w:trPr>
          <w:cantSplit/>
          <w:trHeight w:val="240"/>
        </w:trPr>
        <w:tc>
          <w:tcPr>
            <w:tcW w:w="1351" w:type="pct"/>
            <w:tcBorders>
              <w:top w:val="single" w:sz="4" w:space="0" w:color="auto"/>
              <w:bottom w:val="single" w:sz="12" w:space="0" w:color="auto"/>
            </w:tcBorders>
            <w:shd w:val="clear" w:color="auto" w:fill="auto"/>
          </w:tcPr>
          <w:p w14:paraId="5C1F5DD8" w14:textId="77777777" w:rsidR="00381602" w:rsidRPr="000A322D" w:rsidRDefault="00381602" w:rsidP="000A322D">
            <w:pPr>
              <w:pStyle w:val="SingleTxtG"/>
              <w:tabs>
                <w:tab w:val="clear" w:pos="1701"/>
                <w:tab w:val="clear" w:pos="2268"/>
                <w:tab w:val="clear" w:pos="2835"/>
              </w:tabs>
              <w:spacing w:before="80" w:after="80" w:line="220" w:lineRule="exact"/>
              <w:ind w:left="283" w:right="0"/>
              <w:jc w:val="left"/>
              <w:rPr>
                <w:b/>
                <w:sz w:val="18"/>
              </w:rPr>
            </w:pPr>
            <w:r w:rsidRPr="000A322D">
              <w:rPr>
                <w:b/>
                <w:sz w:val="18"/>
              </w:rPr>
              <w:t>Total</w:t>
            </w:r>
          </w:p>
        </w:tc>
        <w:tc>
          <w:tcPr>
            <w:tcW w:w="1206" w:type="pct"/>
            <w:tcBorders>
              <w:top w:val="single" w:sz="4" w:space="0" w:color="auto"/>
              <w:bottom w:val="single" w:sz="12" w:space="0" w:color="auto"/>
            </w:tcBorders>
            <w:shd w:val="clear" w:color="auto" w:fill="auto"/>
            <w:vAlign w:val="bottom"/>
          </w:tcPr>
          <w:p w14:paraId="3A601DC8" w14:textId="47FCD981" w:rsidR="00381602" w:rsidRPr="000A322D" w:rsidRDefault="00381602" w:rsidP="000A322D">
            <w:pPr>
              <w:pStyle w:val="SingleTxtG"/>
              <w:tabs>
                <w:tab w:val="clear" w:pos="1701"/>
                <w:tab w:val="clear" w:pos="2268"/>
                <w:tab w:val="clear" w:pos="2835"/>
              </w:tabs>
              <w:spacing w:before="80" w:after="80" w:line="220" w:lineRule="exact"/>
              <w:ind w:left="0" w:right="0"/>
              <w:jc w:val="right"/>
              <w:rPr>
                <w:b/>
                <w:sz w:val="18"/>
              </w:rPr>
            </w:pPr>
            <w:r w:rsidRPr="000A322D">
              <w:rPr>
                <w:b/>
                <w:sz w:val="18"/>
              </w:rPr>
              <w:t>6</w:t>
            </w:r>
            <w:r w:rsidR="000A322D">
              <w:rPr>
                <w:b/>
                <w:sz w:val="18"/>
              </w:rPr>
              <w:t xml:space="preserve"> </w:t>
            </w:r>
            <w:r w:rsidRPr="000A322D">
              <w:rPr>
                <w:b/>
                <w:sz w:val="18"/>
              </w:rPr>
              <w:t>584</w:t>
            </w:r>
            <w:r w:rsidR="000A322D">
              <w:rPr>
                <w:b/>
                <w:sz w:val="18"/>
              </w:rPr>
              <w:t xml:space="preserve"> </w:t>
            </w:r>
            <w:r w:rsidRPr="000A322D">
              <w:rPr>
                <w:b/>
                <w:sz w:val="18"/>
              </w:rPr>
              <w:t>376</w:t>
            </w:r>
          </w:p>
        </w:tc>
        <w:tc>
          <w:tcPr>
            <w:tcW w:w="1221" w:type="pct"/>
            <w:tcBorders>
              <w:top w:val="single" w:sz="4" w:space="0" w:color="auto"/>
              <w:bottom w:val="single" w:sz="12" w:space="0" w:color="auto"/>
            </w:tcBorders>
            <w:shd w:val="clear" w:color="auto" w:fill="auto"/>
            <w:vAlign w:val="bottom"/>
          </w:tcPr>
          <w:p w14:paraId="1463543B" w14:textId="51ED89B1" w:rsidR="00381602" w:rsidRPr="000A322D" w:rsidRDefault="00381602" w:rsidP="000A322D">
            <w:pPr>
              <w:pStyle w:val="SingleTxtG"/>
              <w:tabs>
                <w:tab w:val="clear" w:pos="1701"/>
                <w:tab w:val="clear" w:pos="2268"/>
                <w:tab w:val="clear" w:pos="2835"/>
              </w:tabs>
              <w:spacing w:before="80" w:after="80" w:line="220" w:lineRule="exact"/>
              <w:ind w:left="0" w:right="0"/>
              <w:jc w:val="right"/>
              <w:rPr>
                <w:b/>
                <w:sz w:val="18"/>
              </w:rPr>
            </w:pPr>
            <w:r w:rsidRPr="000A322D">
              <w:rPr>
                <w:b/>
                <w:sz w:val="18"/>
              </w:rPr>
              <w:t>3</w:t>
            </w:r>
            <w:r w:rsidR="000A322D">
              <w:rPr>
                <w:b/>
                <w:sz w:val="18"/>
              </w:rPr>
              <w:t xml:space="preserve"> </w:t>
            </w:r>
            <w:r w:rsidRPr="000A322D">
              <w:rPr>
                <w:b/>
                <w:sz w:val="18"/>
              </w:rPr>
              <w:t>221</w:t>
            </w:r>
            <w:r w:rsidR="000A322D">
              <w:rPr>
                <w:b/>
                <w:sz w:val="18"/>
              </w:rPr>
              <w:t xml:space="preserve"> </w:t>
            </w:r>
            <w:r w:rsidRPr="000A322D">
              <w:rPr>
                <w:b/>
                <w:sz w:val="18"/>
              </w:rPr>
              <w:t>908</w:t>
            </w:r>
          </w:p>
        </w:tc>
        <w:tc>
          <w:tcPr>
            <w:tcW w:w="1222" w:type="pct"/>
            <w:tcBorders>
              <w:top w:val="single" w:sz="4" w:space="0" w:color="auto"/>
              <w:bottom w:val="single" w:sz="12" w:space="0" w:color="auto"/>
            </w:tcBorders>
            <w:shd w:val="clear" w:color="auto" w:fill="auto"/>
            <w:vAlign w:val="bottom"/>
          </w:tcPr>
          <w:p w14:paraId="41A3155A" w14:textId="77777777" w:rsidR="00381602" w:rsidRPr="000A322D" w:rsidRDefault="00381602" w:rsidP="000A322D">
            <w:pPr>
              <w:pStyle w:val="SingleTxtG"/>
              <w:tabs>
                <w:tab w:val="clear" w:pos="1701"/>
                <w:tab w:val="clear" w:pos="2268"/>
                <w:tab w:val="clear" w:pos="2835"/>
              </w:tabs>
              <w:spacing w:before="80" w:after="80" w:line="220" w:lineRule="exact"/>
              <w:ind w:left="0" w:right="0"/>
              <w:jc w:val="right"/>
              <w:rPr>
                <w:b/>
                <w:sz w:val="18"/>
              </w:rPr>
            </w:pPr>
            <w:r w:rsidRPr="000A322D">
              <w:rPr>
                <w:b/>
                <w:sz w:val="18"/>
              </w:rPr>
              <w:t>48,93</w:t>
            </w:r>
          </w:p>
        </w:tc>
      </w:tr>
    </w:tbl>
    <w:p w14:paraId="795BD969" w14:textId="77777777" w:rsidR="00381602" w:rsidRPr="000A322D" w:rsidRDefault="00381602" w:rsidP="000A322D">
      <w:pPr>
        <w:pStyle w:val="SingleTxtG"/>
        <w:spacing w:before="120" w:after="240"/>
        <w:ind w:firstLine="170"/>
        <w:jc w:val="left"/>
        <w:rPr>
          <w:sz w:val="18"/>
          <w:szCs w:val="18"/>
        </w:rPr>
      </w:pPr>
      <w:r w:rsidRPr="000A322D">
        <w:rPr>
          <w:i/>
          <w:sz w:val="18"/>
          <w:szCs w:val="18"/>
        </w:rPr>
        <w:t>Fuente</w:t>
      </w:r>
      <w:r w:rsidRPr="00697C47">
        <w:rPr>
          <w:i/>
          <w:iCs/>
          <w:sz w:val="18"/>
          <w:szCs w:val="18"/>
        </w:rPr>
        <w:t>:</w:t>
      </w:r>
      <w:r w:rsidRPr="000A322D">
        <w:rPr>
          <w:sz w:val="18"/>
          <w:szCs w:val="18"/>
        </w:rPr>
        <w:t xml:space="preserve"> Comisión Electoral de la República.</w:t>
      </w:r>
    </w:p>
    <w:p w14:paraId="351B93CE" w14:textId="54780AFC" w:rsidR="00381602" w:rsidRPr="00B95793" w:rsidRDefault="000A322D" w:rsidP="000A322D">
      <w:pPr>
        <w:pStyle w:val="H23G"/>
      </w:pPr>
      <w:r>
        <w:tab/>
      </w:r>
      <w:r>
        <w:tab/>
      </w:r>
      <w:r w:rsidR="00381602" w:rsidRPr="00B95793">
        <w:t>Elecciones de los comités de las asambleas de los municipios y las ciudades,</w:t>
      </w:r>
      <w:r>
        <w:br/>
      </w:r>
      <w:r w:rsidR="00381602" w:rsidRPr="00B95793">
        <w:t>21 de junio de 2020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91"/>
        <w:gridCol w:w="1778"/>
        <w:gridCol w:w="1778"/>
        <w:gridCol w:w="1823"/>
      </w:tblGrid>
      <w:tr w:rsidR="00381602" w:rsidRPr="00B95793" w14:paraId="6CA67E2E" w14:textId="77777777" w:rsidTr="00AB6853">
        <w:trPr>
          <w:cantSplit/>
          <w:trHeight w:val="240"/>
          <w:tblHeader/>
        </w:trPr>
        <w:tc>
          <w:tcPr>
            <w:tcW w:w="1351" w:type="pct"/>
            <w:vMerge w:val="restart"/>
            <w:tcBorders>
              <w:top w:val="single" w:sz="4" w:space="0" w:color="auto"/>
              <w:bottom w:val="single" w:sz="12" w:space="0" w:color="auto"/>
              <w:right w:val="single" w:sz="24" w:space="0" w:color="FFFFFF" w:themeColor="background1"/>
            </w:tcBorders>
            <w:shd w:val="clear" w:color="auto" w:fill="auto"/>
            <w:vAlign w:val="bottom"/>
          </w:tcPr>
          <w:p w14:paraId="7E021867" w14:textId="77777777" w:rsidR="00381602" w:rsidRPr="00B95793" w:rsidRDefault="00381602" w:rsidP="00331DC8">
            <w:pPr>
              <w:pStyle w:val="SingleTxtG"/>
              <w:tabs>
                <w:tab w:val="clear" w:pos="1701"/>
                <w:tab w:val="clear" w:pos="2268"/>
                <w:tab w:val="clear" w:pos="2835"/>
              </w:tabs>
              <w:spacing w:before="80" w:after="80" w:line="200" w:lineRule="exact"/>
              <w:ind w:left="0" w:right="0"/>
              <w:jc w:val="left"/>
              <w:rPr>
                <w:i/>
                <w:sz w:val="16"/>
              </w:rPr>
            </w:pPr>
            <w:r w:rsidRPr="00B95793">
              <w:rPr>
                <w:i/>
                <w:sz w:val="16"/>
              </w:rPr>
              <w:t>Distrito administrativo</w:t>
            </w:r>
          </w:p>
        </w:tc>
        <w:tc>
          <w:tcPr>
            <w:tcW w:w="1206" w:type="pct"/>
            <w:vMerge w:val="restart"/>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14:paraId="316F2E11" w14:textId="77777777" w:rsidR="00381602" w:rsidRPr="00B95793" w:rsidRDefault="00381602" w:rsidP="00331DC8">
            <w:pPr>
              <w:pStyle w:val="SingleTxtG"/>
              <w:tabs>
                <w:tab w:val="clear" w:pos="1701"/>
                <w:tab w:val="clear" w:pos="2268"/>
                <w:tab w:val="clear" w:pos="2835"/>
              </w:tabs>
              <w:spacing w:before="80" w:after="80" w:line="200" w:lineRule="exact"/>
              <w:ind w:left="113" w:right="0"/>
              <w:jc w:val="right"/>
              <w:rPr>
                <w:i/>
                <w:sz w:val="16"/>
              </w:rPr>
            </w:pPr>
            <w:r w:rsidRPr="00B95793">
              <w:rPr>
                <w:i/>
                <w:sz w:val="16"/>
              </w:rPr>
              <w:t>Núm. de votantes inscritos en el censo</w:t>
            </w:r>
          </w:p>
        </w:tc>
        <w:tc>
          <w:tcPr>
            <w:tcW w:w="2443" w:type="pct"/>
            <w:gridSpan w:val="2"/>
            <w:tcBorders>
              <w:top w:val="single" w:sz="4" w:space="0" w:color="auto"/>
              <w:left w:val="single" w:sz="24" w:space="0" w:color="FFFFFF" w:themeColor="background1"/>
              <w:bottom w:val="single" w:sz="4" w:space="0" w:color="auto"/>
            </w:tcBorders>
            <w:shd w:val="clear" w:color="auto" w:fill="auto"/>
            <w:vAlign w:val="bottom"/>
          </w:tcPr>
          <w:p w14:paraId="11470564" w14:textId="77777777" w:rsidR="00381602" w:rsidRPr="00B95793" w:rsidRDefault="00381602" w:rsidP="000A322D">
            <w:pPr>
              <w:pStyle w:val="SingleTxtG"/>
              <w:tabs>
                <w:tab w:val="clear" w:pos="1701"/>
                <w:tab w:val="clear" w:pos="2268"/>
                <w:tab w:val="clear" w:pos="2835"/>
              </w:tabs>
              <w:spacing w:before="80" w:after="80" w:line="200" w:lineRule="exact"/>
              <w:ind w:left="113" w:right="0"/>
              <w:jc w:val="center"/>
              <w:rPr>
                <w:i/>
                <w:sz w:val="16"/>
              </w:rPr>
            </w:pPr>
            <w:r w:rsidRPr="00B95793">
              <w:rPr>
                <w:i/>
                <w:sz w:val="16"/>
              </w:rPr>
              <w:t>Votantes que ejercieron el voto</w:t>
            </w:r>
          </w:p>
        </w:tc>
      </w:tr>
      <w:tr w:rsidR="00381602" w:rsidRPr="00B95793" w14:paraId="316DA632" w14:textId="77777777" w:rsidTr="00AB6853">
        <w:trPr>
          <w:cantSplit/>
          <w:trHeight w:val="240"/>
          <w:tblHeader/>
        </w:trPr>
        <w:tc>
          <w:tcPr>
            <w:tcW w:w="1351" w:type="pct"/>
            <w:vMerge/>
            <w:tcBorders>
              <w:top w:val="single" w:sz="12" w:space="0" w:color="auto"/>
              <w:bottom w:val="single" w:sz="12" w:space="0" w:color="auto"/>
              <w:right w:val="single" w:sz="24" w:space="0" w:color="FFFFFF" w:themeColor="background1"/>
            </w:tcBorders>
            <w:shd w:val="clear" w:color="auto" w:fill="auto"/>
            <w:vAlign w:val="bottom"/>
          </w:tcPr>
          <w:p w14:paraId="4A439509"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p>
        </w:tc>
        <w:tc>
          <w:tcPr>
            <w:tcW w:w="1206" w:type="pct"/>
            <w:vMerge/>
            <w:tcBorders>
              <w:top w:val="single" w:sz="12" w:space="0" w:color="auto"/>
              <w:left w:val="single" w:sz="24" w:space="0" w:color="FFFFFF" w:themeColor="background1"/>
              <w:bottom w:val="single" w:sz="12" w:space="0" w:color="auto"/>
              <w:right w:val="single" w:sz="24" w:space="0" w:color="FFFFFF" w:themeColor="background1"/>
            </w:tcBorders>
            <w:shd w:val="clear" w:color="auto" w:fill="auto"/>
            <w:vAlign w:val="bottom"/>
          </w:tcPr>
          <w:p w14:paraId="1DB94A85" w14:textId="77777777" w:rsidR="00381602" w:rsidRPr="000A322D" w:rsidRDefault="00381602" w:rsidP="000A322D">
            <w:pPr>
              <w:pStyle w:val="SingleTxtG"/>
              <w:tabs>
                <w:tab w:val="clear" w:pos="1701"/>
                <w:tab w:val="clear" w:pos="2268"/>
                <w:tab w:val="clear" w:pos="2835"/>
              </w:tabs>
              <w:spacing w:before="80" w:after="80" w:line="200" w:lineRule="exact"/>
              <w:ind w:left="113" w:right="0"/>
              <w:jc w:val="right"/>
              <w:rPr>
                <w:i/>
                <w:sz w:val="16"/>
              </w:rPr>
            </w:pPr>
          </w:p>
        </w:tc>
        <w:tc>
          <w:tcPr>
            <w:tcW w:w="1206" w:type="pct"/>
            <w:tcBorders>
              <w:top w:val="single" w:sz="4" w:space="0" w:color="auto"/>
              <w:left w:val="single" w:sz="24" w:space="0" w:color="FFFFFF" w:themeColor="background1"/>
              <w:bottom w:val="single" w:sz="12" w:space="0" w:color="auto"/>
            </w:tcBorders>
            <w:shd w:val="clear" w:color="auto" w:fill="auto"/>
            <w:vAlign w:val="bottom"/>
          </w:tcPr>
          <w:p w14:paraId="686C9865" w14:textId="77777777" w:rsidR="00381602" w:rsidRPr="000A322D" w:rsidRDefault="00381602" w:rsidP="000A322D">
            <w:pPr>
              <w:pStyle w:val="SingleTxtG"/>
              <w:tabs>
                <w:tab w:val="clear" w:pos="1701"/>
                <w:tab w:val="clear" w:pos="2268"/>
                <w:tab w:val="clear" w:pos="2835"/>
              </w:tabs>
              <w:spacing w:before="80" w:after="80" w:line="200" w:lineRule="exact"/>
              <w:ind w:left="113" w:right="0"/>
              <w:jc w:val="right"/>
              <w:rPr>
                <w:i/>
                <w:sz w:val="16"/>
              </w:rPr>
            </w:pPr>
            <w:r w:rsidRPr="000A322D">
              <w:rPr>
                <w:i/>
                <w:sz w:val="16"/>
              </w:rPr>
              <w:t>Número</w:t>
            </w:r>
          </w:p>
        </w:tc>
        <w:tc>
          <w:tcPr>
            <w:tcW w:w="1237" w:type="pct"/>
            <w:tcBorders>
              <w:top w:val="single" w:sz="4" w:space="0" w:color="auto"/>
              <w:bottom w:val="single" w:sz="12" w:space="0" w:color="auto"/>
            </w:tcBorders>
            <w:shd w:val="clear" w:color="auto" w:fill="auto"/>
            <w:vAlign w:val="bottom"/>
          </w:tcPr>
          <w:p w14:paraId="291F50DB" w14:textId="77777777" w:rsidR="00381602" w:rsidRPr="000A322D" w:rsidRDefault="00381602" w:rsidP="000A322D">
            <w:pPr>
              <w:pStyle w:val="SingleTxtG"/>
              <w:tabs>
                <w:tab w:val="clear" w:pos="1701"/>
                <w:tab w:val="clear" w:pos="2268"/>
                <w:tab w:val="clear" w:pos="2835"/>
              </w:tabs>
              <w:spacing w:before="80" w:after="80" w:line="200" w:lineRule="exact"/>
              <w:ind w:left="113" w:right="0"/>
              <w:jc w:val="right"/>
              <w:rPr>
                <w:i/>
                <w:sz w:val="16"/>
              </w:rPr>
            </w:pPr>
            <w:r w:rsidRPr="000A322D">
              <w:rPr>
                <w:i/>
                <w:sz w:val="16"/>
              </w:rPr>
              <w:t>Porcentaje</w:t>
            </w:r>
          </w:p>
        </w:tc>
      </w:tr>
      <w:tr w:rsidR="00381602" w:rsidRPr="00B95793" w14:paraId="71D963E9" w14:textId="77777777" w:rsidTr="00D67C13">
        <w:trPr>
          <w:cantSplit/>
          <w:trHeight w:val="240"/>
        </w:trPr>
        <w:tc>
          <w:tcPr>
            <w:tcW w:w="1351" w:type="pct"/>
            <w:tcBorders>
              <w:top w:val="single" w:sz="12" w:space="0" w:color="auto"/>
            </w:tcBorders>
            <w:shd w:val="clear" w:color="auto" w:fill="auto"/>
          </w:tcPr>
          <w:p w14:paraId="568D8E53"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Belgrado</w:t>
            </w:r>
          </w:p>
        </w:tc>
        <w:tc>
          <w:tcPr>
            <w:tcW w:w="1206" w:type="pct"/>
            <w:tcBorders>
              <w:top w:val="single" w:sz="12" w:space="0" w:color="auto"/>
            </w:tcBorders>
            <w:shd w:val="clear" w:color="auto" w:fill="auto"/>
            <w:vAlign w:val="bottom"/>
          </w:tcPr>
          <w:p w14:paraId="0F99EEE8" w14:textId="79C14E11"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w:t>
            </w:r>
            <w:r w:rsidR="00AB6853">
              <w:rPr>
                <w:sz w:val="18"/>
              </w:rPr>
              <w:t xml:space="preserve"> </w:t>
            </w:r>
            <w:r w:rsidRPr="00B95793">
              <w:rPr>
                <w:sz w:val="18"/>
              </w:rPr>
              <w:t>603</w:t>
            </w:r>
            <w:r w:rsidR="00AB6853">
              <w:rPr>
                <w:sz w:val="18"/>
              </w:rPr>
              <w:t xml:space="preserve"> </w:t>
            </w:r>
            <w:r w:rsidRPr="00B95793">
              <w:rPr>
                <w:sz w:val="18"/>
              </w:rPr>
              <w:t>475</w:t>
            </w:r>
          </w:p>
        </w:tc>
        <w:tc>
          <w:tcPr>
            <w:tcW w:w="1206" w:type="pct"/>
            <w:tcBorders>
              <w:top w:val="single" w:sz="12" w:space="0" w:color="auto"/>
            </w:tcBorders>
            <w:shd w:val="clear" w:color="auto" w:fill="auto"/>
            <w:vAlign w:val="bottom"/>
          </w:tcPr>
          <w:p w14:paraId="1F6EEB36" w14:textId="01697EEB"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615</w:t>
            </w:r>
            <w:r w:rsidR="00AB6853">
              <w:rPr>
                <w:sz w:val="18"/>
              </w:rPr>
              <w:t xml:space="preserve"> </w:t>
            </w:r>
            <w:r w:rsidRPr="00B95793">
              <w:rPr>
                <w:sz w:val="18"/>
              </w:rPr>
              <w:t>654</w:t>
            </w:r>
          </w:p>
        </w:tc>
        <w:tc>
          <w:tcPr>
            <w:tcW w:w="1237" w:type="pct"/>
            <w:tcBorders>
              <w:top w:val="single" w:sz="12" w:space="0" w:color="auto"/>
            </w:tcBorders>
            <w:shd w:val="clear" w:color="auto" w:fill="auto"/>
            <w:vAlign w:val="bottom"/>
          </w:tcPr>
          <w:p w14:paraId="7D42418B"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38,39</w:t>
            </w:r>
          </w:p>
        </w:tc>
      </w:tr>
      <w:tr w:rsidR="00381602" w:rsidRPr="00B95793" w14:paraId="2E40BC82" w14:textId="77777777" w:rsidTr="000A322D">
        <w:trPr>
          <w:cantSplit/>
          <w:trHeight w:val="240"/>
        </w:trPr>
        <w:tc>
          <w:tcPr>
            <w:tcW w:w="1351" w:type="pct"/>
            <w:shd w:val="clear" w:color="auto" w:fill="auto"/>
          </w:tcPr>
          <w:p w14:paraId="3BDAC992"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Bačka Septentrional</w:t>
            </w:r>
          </w:p>
        </w:tc>
        <w:tc>
          <w:tcPr>
            <w:tcW w:w="1206" w:type="pct"/>
            <w:shd w:val="clear" w:color="auto" w:fill="auto"/>
            <w:vAlign w:val="bottom"/>
          </w:tcPr>
          <w:p w14:paraId="5373BD7B" w14:textId="3D13F55F"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167</w:t>
            </w:r>
            <w:r w:rsidR="00AB6853">
              <w:rPr>
                <w:sz w:val="18"/>
              </w:rPr>
              <w:t xml:space="preserve"> </w:t>
            </w:r>
            <w:r w:rsidRPr="00B95793">
              <w:rPr>
                <w:sz w:val="18"/>
              </w:rPr>
              <w:t>850</w:t>
            </w:r>
          </w:p>
        </w:tc>
        <w:tc>
          <w:tcPr>
            <w:tcW w:w="1206" w:type="pct"/>
            <w:shd w:val="clear" w:color="auto" w:fill="auto"/>
            <w:vAlign w:val="bottom"/>
          </w:tcPr>
          <w:p w14:paraId="1A38F08D" w14:textId="68E0AB10"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79</w:t>
            </w:r>
            <w:r w:rsidR="00AB6853">
              <w:rPr>
                <w:sz w:val="18"/>
              </w:rPr>
              <w:t xml:space="preserve"> </w:t>
            </w:r>
            <w:r w:rsidRPr="00B95793">
              <w:rPr>
                <w:sz w:val="18"/>
              </w:rPr>
              <w:t>362</w:t>
            </w:r>
          </w:p>
        </w:tc>
        <w:tc>
          <w:tcPr>
            <w:tcW w:w="1237" w:type="pct"/>
            <w:shd w:val="clear" w:color="auto" w:fill="auto"/>
            <w:vAlign w:val="bottom"/>
          </w:tcPr>
          <w:p w14:paraId="15711509"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47,28</w:t>
            </w:r>
          </w:p>
        </w:tc>
      </w:tr>
      <w:tr w:rsidR="00381602" w:rsidRPr="00B95793" w14:paraId="7C588F65" w14:textId="77777777" w:rsidTr="000A322D">
        <w:trPr>
          <w:cantSplit/>
          <w:trHeight w:val="240"/>
        </w:trPr>
        <w:tc>
          <w:tcPr>
            <w:tcW w:w="1351" w:type="pct"/>
            <w:shd w:val="clear" w:color="auto" w:fill="auto"/>
          </w:tcPr>
          <w:p w14:paraId="048C9096"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Banat Central</w:t>
            </w:r>
          </w:p>
        </w:tc>
        <w:tc>
          <w:tcPr>
            <w:tcW w:w="1206" w:type="pct"/>
            <w:shd w:val="clear" w:color="auto" w:fill="auto"/>
            <w:vAlign w:val="bottom"/>
          </w:tcPr>
          <w:p w14:paraId="1F93774D" w14:textId="7479CC99"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155</w:t>
            </w:r>
            <w:r w:rsidR="00AB6853">
              <w:rPr>
                <w:sz w:val="18"/>
              </w:rPr>
              <w:t xml:space="preserve"> </w:t>
            </w:r>
            <w:r w:rsidRPr="00B95793">
              <w:rPr>
                <w:sz w:val="18"/>
              </w:rPr>
              <w:t>387</w:t>
            </w:r>
          </w:p>
        </w:tc>
        <w:tc>
          <w:tcPr>
            <w:tcW w:w="1206" w:type="pct"/>
            <w:shd w:val="clear" w:color="auto" w:fill="auto"/>
            <w:vAlign w:val="bottom"/>
          </w:tcPr>
          <w:p w14:paraId="77549046" w14:textId="78347281"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73</w:t>
            </w:r>
            <w:r w:rsidR="00AB6853">
              <w:rPr>
                <w:sz w:val="18"/>
              </w:rPr>
              <w:t xml:space="preserve"> </w:t>
            </w:r>
            <w:r w:rsidRPr="00B95793">
              <w:rPr>
                <w:sz w:val="18"/>
              </w:rPr>
              <w:t>801</w:t>
            </w:r>
          </w:p>
        </w:tc>
        <w:tc>
          <w:tcPr>
            <w:tcW w:w="1237" w:type="pct"/>
            <w:shd w:val="clear" w:color="auto" w:fill="auto"/>
            <w:vAlign w:val="bottom"/>
          </w:tcPr>
          <w:p w14:paraId="022FBC54"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47,49</w:t>
            </w:r>
          </w:p>
        </w:tc>
      </w:tr>
      <w:tr w:rsidR="00381602" w:rsidRPr="00B95793" w14:paraId="7D1941BA" w14:textId="77777777" w:rsidTr="000A322D">
        <w:trPr>
          <w:cantSplit/>
          <w:trHeight w:val="240"/>
        </w:trPr>
        <w:tc>
          <w:tcPr>
            <w:tcW w:w="1351" w:type="pct"/>
            <w:shd w:val="clear" w:color="auto" w:fill="auto"/>
          </w:tcPr>
          <w:p w14:paraId="6C820E53"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Banat Septentrional</w:t>
            </w:r>
          </w:p>
        </w:tc>
        <w:tc>
          <w:tcPr>
            <w:tcW w:w="1206" w:type="pct"/>
            <w:shd w:val="clear" w:color="auto" w:fill="auto"/>
            <w:vAlign w:val="bottom"/>
          </w:tcPr>
          <w:p w14:paraId="546C8801" w14:textId="5DC32B4A"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124</w:t>
            </w:r>
            <w:r w:rsidR="00AB6853">
              <w:rPr>
                <w:sz w:val="18"/>
              </w:rPr>
              <w:t xml:space="preserve"> </w:t>
            </w:r>
            <w:r w:rsidRPr="00B95793">
              <w:rPr>
                <w:sz w:val="18"/>
              </w:rPr>
              <w:t>520</w:t>
            </w:r>
          </w:p>
        </w:tc>
        <w:tc>
          <w:tcPr>
            <w:tcW w:w="1206" w:type="pct"/>
            <w:shd w:val="clear" w:color="auto" w:fill="auto"/>
            <w:vAlign w:val="bottom"/>
          </w:tcPr>
          <w:p w14:paraId="62AA5FF5" w14:textId="2506E0AC"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67</w:t>
            </w:r>
            <w:r w:rsidR="00AB6853">
              <w:rPr>
                <w:sz w:val="18"/>
              </w:rPr>
              <w:t xml:space="preserve"> </w:t>
            </w:r>
            <w:r w:rsidRPr="00B95793">
              <w:rPr>
                <w:sz w:val="18"/>
              </w:rPr>
              <w:t>293</w:t>
            </w:r>
          </w:p>
        </w:tc>
        <w:tc>
          <w:tcPr>
            <w:tcW w:w="1237" w:type="pct"/>
            <w:shd w:val="clear" w:color="auto" w:fill="auto"/>
            <w:vAlign w:val="bottom"/>
          </w:tcPr>
          <w:p w14:paraId="3D3032CA"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54,04</w:t>
            </w:r>
          </w:p>
        </w:tc>
      </w:tr>
      <w:tr w:rsidR="00381602" w:rsidRPr="00B95793" w14:paraId="3BEF1889" w14:textId="77777777" w:rsidTr="000A322D">
        <w:trPr>
          <w:cantSplit/>
          <w:trHeight w:val="240"/>
        </w:trPr>
        <w:tc>
          <w:tcPr>
            <w:tcW w:w="1351" w:type="pct"/>
            <w:shd w:val="clear" w:color="auto" w:fill="auto"/>
          </w:tcPr>
          <w:p w14:paraId="4CFB6E50"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Banat Meridional</w:t>
            </w:r>
          </w:p>
        </w:tc>
        <w:tc>
          <w:tcPr>
            <w:tcW w:w="1206" w:type="pct"/>
            <w:shd w:val="clear" w:color="auto" w:fill="auto"/>
            <w:vAlign w:val="bottom"/>
          </w:tcPr>
          <w:p w14:paraId="64C3C2B6" w14:textId="4A0F0289"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255</w:t>
            </w:r>
            <w:r w:rsidR="00AB6853">
              <w:rPr>
                <w:sz w:val="18"/>
              </w:rPr>
              <w:t xml:space="preserve"> </w:t>
            </w:r>
            <w:r w:rsidRPr="00B95793">
              <w:rPr>
                <w:sz w:val="18"/>
              </w:rPr>
              <w:t>897</w:t>
            </w:r>
          </w:p>
        </w:tc>
        <w:tc>
          <w:tcPr>
            <w:tcW w:w="1206" w:type="pct"/>
            <w:shd w:val="clear" w:color="auto" w:fill="auto"/>
            <w:vAlign w:val="bottom"/>
          </w:tcPr>
          <w:p w14:paraId="45119D2E" w14:textId="64DE096D"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128</w:t>
            </w:r>
            <w:r w:rsidR="00AB6853">
              <w:rPr>
                <w:sz w:val="18"/>
              </w:rPr>
              <w:t xml:space="preserve"> </w:t>
            </w:r>
            <w:r w:rsidRPr="00B95793">
              <w:rPr>
                <w:sz w:val="18"/>
              </w:rPr>
              <w:t>784</w:t>
            </w:r>
          </w:p>
        </w:tc>
        <w:tc>
          <w:tcPr>
            <w:tcW w:w="1237" w:type="pct"/>
            <w:shd w:val="clear" w:color="auto" w:fill="auto"/>
            <w:vAlign w:val="bottom"/>
          </w:tcPr>
          <w:p w14:paraId="4FC7B81D"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50,33</w:t>
            </w:r>
          </w:p>
        </w:tc>
      </w:tr>
      <w:tr w:rsidR="00381602" w:rsidRPr="00B95793" w14:paraId="46067532" w14:textId="77777777" w:rsidTr="000A322D">
        <w:trPr>
          <w:cantSplit/>
          <w:trHeight w:val="240"/>
        </w:trPr>
        <w:tc>
          <w:tcPr>
            <w:tcW w:w="1351" w:type="pct"/>
            <w:shd w:val="clear" w:color="auto" w:fill="auto"/>
          </w:tcPr>
          <w:p w14:paraId="5E8D1E1A"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Bačka Occidental</w:t>
            </w:r>
          </w:p>
        </w:tc>
        <w:tc>
          <w:tcPr>
            <w:tcW w:w="1206" w:type="pct"/>
            <w:shd w:val="clear" w:color="auto" w:fill="auto"/>
            <w:vAlign w:val="bottom"/>
          </w:tcPr>
          <w:p w14:paraId="66C8BF95" w14:textId="22184AEA"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159</w:t>
            </w:r>
            <w:r w:rsidR="00AB6853">
              <w:rPr>
                <w:sz w:val="18"/>
              </w:rPr>
              <w:t xml:space="preserve"> </w:t>
            </w:r>
            <w:r w:rsidRPr="00B95793">
              <w:rPr>
                <w:sz w:val="18"/>
              </w:rPr>
              <w:t>863</w:t>
            </w:r>
          </w:p>
        </w:tc>
        <w:tc>
          <w:tcPr>
            <w:tcW w:w="1206" w:type="pct"/>
            <w:shd w:val="clear" w:color="auto" w:fill="auto"/>
            <w:vAlign w:val="bottom"/>
          </w:tcPr>
          <w:p w14:paraId="3E6AA5CC" w14:textId="5165168A"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81</w:t>
            </w:r>
            <w:r w:rsidR="00AB6853">
              <w:rPr>
                <w:sz w:val="18"/>
              </w:rPr>
              <w:t xml:space="preserve"> </w:t>
            </w:r>
            <w:r w:rsidRPr="00B95793">
              <w:rPr>
                <w:sz w:val="18"/>
              </w:rPr>
              <w:t>901</w:t>
            </w:r>
          </w:p>
        </w:tc>
        <w:tc>
          <w:tcPr>
            <w:tcW w:w="1237" w:type="pct"/>
            <w:shd w:val="clear" w:color="auto" w:fill="auto"/>
            <w:vAlign w:val="bottom"/>
          </w:tcPr>
          <w:p w14:paraId="1C6767D1"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51,23</w:t>
            </w:r>
          </w:p>
        </w:tc>
      </w:tr>
      <w:tr w:rsidR="00381602" w:rsidRPr="00B95793" w14:paraId="14298788" w14:textId="77777777" w:rsidTr="000A322D">
        <w:trPr>
          <w:cantSplit/>
          <w:trHeight w:val="240"/>
        </w:trPr>
        <w:tc>
          <w:tcPr>
            <w:tcW w:w="1351" w:type="pct"/>
            <w:shd w:val="clear" w:color="auto" w:fill="auto"/>
          </w:tcPr>
          <w:p w14:paraId="00CAE8D1"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Bačka Meridional</w:t>
            </w:r>
          </w:p>
        </w:tc>
        <w:tc>
          <w:tcPr>
            <w:tcW w:w="1206" w:type="pct"/>
            <w:shd w:val="clear" w:color="auto" w:fill="auto"/>
            <w:vAlign w:val="bottom"/>
          </w:tcPr>
          <w:p w14:paraId="035251C0" w14:textId="01A976A5"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565</w:t>
            </w:r>
            <w:r w:rsidR="00AB6853">
              <w:rPr>
                <w:sz w:val="18"/>
              </w:rPr>
              <w:t xml:space="preserve"> </w:t>
            </w:r>
            <w:r w:rsidRPr="00B95793">
              <w:rPr>
                <w:sz w:val="18"/>
              </w:rPr>
              <w:t>242</w:t>
            </w:r>
          </w:p>
        </w:tc>
        <w:tc>
          <w:tcPr>
            <w:tcW w:w="1206" w:type="pct"/>
            <w:shd w:val="clear" w:color="auto" w:fill="auto"/>
            <w:vAlign w:val="bottom"/>
          </w:tcPr>
          <w:p w14:paraId="0816F298" w14:textId="30EEE194"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276</w:t>
            </w:r>
            <w:r w:rsidR="00AB6853">
              <w:rPr>
                <w:sz w:val="18"/>
              </w:rPr>
              <w:t xml:space="preserve"> </w:t>
            </w:r>
            <w:r w:rsidRPr="00B95793">
              <w:rPr>
                <w:sz w:val="18"/>
              </w:rPr>
              <w:t>723</w:t>
            </w:r>
          </w:p>
        </w:tc>
        <w:tc>
          <w:tcPr>
            <w:tcW w:w="1237" w:type="pct"/>
            <w:shd w:val="clear" w:color="auto" w:fill="auto"/>
            <w:vAlign w:val="bottom"/>
          </w:tcPr>
          <w:p w14:paraId="736566E6"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48,96</w:t>
            </w:r>
          </w:p>
        </w:tc>
      </w:tr>
      <w:tr w:rsidR="00381602" w:rsidRPr="00B95793" w14:paraId="2CC0C217" w14:textId="77777777" w:rsidTr="000A322D">
        <w:trPr>
          <w:cantSplit/>
          <w:trHeight w:val="240"/>
        </w:trPr>
        <w:tc>
          <w:tcPr>
            <w:tcW w:w="1351" w:type="pct"/>
            <w:shd w:val="clear" w:color="auto" w:fill="auto"/>
          </w:tcPr>
          <w:p w14:paraId="18411E3C"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Srem</w:t>
            </w:r>
          </w:p>
        </w:tc>
        <w:tc>
          <w:tcPr>
            <w:tcW w:w="1206" w:type="pct"/>
            <w:shd w:val="clear" w:color="auto" w:fill="auto"/>
            <w:vAlign w:val="bottom"/>
          </w:tcPr>
          <w:p w14:paraId="1531B59F" w14:textId="7C81BD59"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267</w:t>
            </w:r>
            <w:r w:rsidR="00AB6853">
              <w:rPr>
                <w:sz w:val="18"/>
              </w:rPr>
              <w:t xml:space="preserve"> </w:t>
            </w:r>
            <w:r w:rsidRPr="00B95793">
              <w:rPr>
                <w:sz w:val="18"/>
              </w:rPr>
              <w:t>231</w:t>
            </w:r>
          </w:p>
        </w:tc>
        <w:tc>
          <w:tcPr>
            <w:tcW w:w="1206" w:type="pct"/>
            <w:shd w:val="clear" w:color="auto" w:fill="auto"/>
            <w:vAlign w:val="bottom"/>
          </w:tcPr>
          <w:p w14:paraId="2F1155BA" w14:textId="1479F662"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151</w:t>
            </w:r>
            <w:r w:rsidR="00AB6853">
              <w:rPr>
                <w:sz w:val="18"/>
              </w:rPr>
              <w:t xml:space="preserve"> </w:t>
            </w:r>
            <w:r w:rsidRPr="00B95793">
              <w:rPr>
                <w:sz w:val="18"/>
              </w:rPr>
              <w:t>401</w:t>
            </w:r>
          </w:p>
        </w:tc>
        <w:tc>
          <w:tcPr>
            <w:tcW w:w="1237" w:type="pct"/>
            <w:shd w:val="clear" w:color="auto" w:fill="auto"/>
            <w:vAlign w:val="bottom"/>
          </w:tcPr>
          <w:p w14:paraId="4712868E"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56,66</w:t>
            </w:r>
          </w:p>
        </w:tc>
      </w:tr>
      <w:tr w:rsidR="00381602" w:rsidRPr="00B95793" w14:paraId="2471ED76" w14:textId="77777777" w:rsidTr="000A322D">
        <w:trPr>
          <w:cantSplit/>
          <w:trHeight w:val="240"/>
        </w:trPr>
        <w:tc>
          <w:tcPr>
            <w:tcW w:w="1351" w:type="pct"/>
            <w:shd w:val="clear" w:color="auto" w:fill="auto"/>
          </w:tcPr>
          <w:p w14:paraId="79E2B149"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lastRenderedPageBreak/>
              <w:t>Мačva</w:t>
            </w:r>
          </w:p>
        </w:tc>
        <w:tc>
          <w:tcPr>
            <w:tcW w:w="1206" w:type="pct"/>
            <w:shd w:val="clear" w:color="auto" w:fill="auto"/>
            <w:vAlign w:val="bottom"/>
          </w:tcPr>
          <w:p w14:paraId="08B841EC" w14:textId="691C651B"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265</w:t>
            </w:r>
            <w:r w:rsidR="00AB6853">
              <w:rPr>
                <w:sz w:val="18"/>
              </w:rPr>
              <w:t xml:space="preserve"> </w:t>
            </w:r>
            <w:r w:rsidRPr="00B95793">
              <w:rPr>
                <w:sz w:val="18"/>
              </w:rPr>
              <w:t>532</w:t>
            </w:r>
          </w:p>
        </w:tc>
        <w:tc>
          <w:tcPr>
            <w:tcW w:w="1206" w:type="pct"/>
            <w:shd w:val="clear" w:color="auto" w:fill="auto"/>
            <w:vAlign w:val="bottom"/>
          </w:tcPr>
          <w:p w14:paraId="1FC5ACB7" w14:textId="0934F9FB"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157</w:t>
            </w:r>
            <w:r w:rsidR="00AB6853">
              <w:rPr>
                <w:sz w:val="18"/>
              </w:rPr>
              <w:t xml:space="preserve"> </w:t>
            </w:r>
            <w:r w:rsidRPr="00B95793">
              <w:rPr>
                <w:sz w:val="18"/>
              </w:rPr>
              <w:t>467</w:t>
            </w:r>
          </w:p>
        </w:tc>
        <w:tc>
          <w:tcPr>
            <w:tcW w:w="1237" w:type="pct"/>
            <w:shd w:val="clear" w:color="auto" w:fill="auto"/>
            <w:vAlign w:val="bottom"/>
          </w:tcPr>
          <w:p w14:paraId="7D7FA1DF"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59,30</w:t>
            </w:r>
          </w:p>
        </w:tc>
      </w:tr>
      <w:tr w:rsidR="00381602" w:rsidRPr="00B95793" w14:paraId="605176BE" w14:textId="77777777" w:rsidTr="000A322D">
        <w:trPr>
          <w:cantSplit/>
          <w:trHeight w:val="240"/>
        </w:trPr>
        <w:tc>
          <w:tcPr>
            <w:tcW w:w="1351" w:type="pct"/>
            <w:shd w:val="clear" w:color="auto" w:fill="auto"/>
          </w:tcPr>
          <w:p w14:paraId="41AF8EAD"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Kоlubara</w:t>
            </w:r>
          </w:p>
        </w:tc>
        <w:tc>
          <w:tcPr>
            <w:tcW w:w="1206" w:type="pct"/>
            <w:shd w:val="clear" w:color="auto" w:fill="auto"/>
            <w:vAlign w:val="bottom"/>
          </w:tcPr>
          <w:p w14:paraId="07014F47" w14:textId="4C3443B1"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142</w:t>
            </w:r>
            <w:r w:rsidR="00AB6853">
              <w:rPr>
                <w:sz w:val="18"/>
              </w:rPr>
              <w:t xml:space="preserve"> </w:t>
            </w:r>
            <w:r w:rsidRPr="00B95793">
              <w:rPr>
                <w:sz w:val="18"/>
              </w:rPr>
              <w:t>489</w:t>
            </w:r>
          </w:p>
        </w:tc>
        <w:tc>
          <w:tcPr>
            <w:tcW w:w="1206" w:type="pct"/>
            <w:shd w:val="clear" w:color="auto" w:fill="auto"/>
            <w:vAlign w:val="bottom"/>
          </w:tcPr>
          <w:p w14:paraId="584B14C2" w14:textId="702EA119"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81</w:t>
            </w:r>
            <w:r w:rsidR="00AB6853">
              <w:rPr>
                <w:sz w:val="18"/>
              </w:rPr>
              <w:t xml:space="preserve"> </w:t>
            </w:r>
            <w:r w:rsidRPr="00B95793">
              <w:rPr>
                <w:sz w:val="18"/>
              </w:rPr>
              <w:t>225</w:t>
            </w:r>
          </w:p>
        </w:tc>
        <w:tc>
          <w:tcPr>
            <w:tcW w:w="1237" w:type="pct"/>
            <w:shd w:val="clear" w:color="auto" w:fill="auto"/>
            <w:vAlign w:val="bottom"/>
          </w:tcPr>
          <w:p w14:paraId="536838A2"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57,00</w:t>
            </w:r>
          </w:p>
        </w:tc>
      </w:tr>
      <w:tr w:rsidR="00381602" w:rsidRPr="00B95793" w14:paraId="7C55E14C" w14:textId="77777777" w:rsidTr="000A322D">
        <w:trPr>
          <w:cantSplit/>
          <w:trHeight w:val="240"/>
        </w:trPr>
        <w:tc>
          <w:tcPr>
            <w:tcW w:w="1351" w:type="pct"/>
            <w:shd w:val="clear" w:color="auto" w:fill="auto"/>
          </w:tcPr>
          <w:p w14:paraId="30453356"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Podunavlje</w:t>
            </w:r>
          </w:p>
        </w:tc>
        <w:tc>
          <w:tcPr>
            <w:tcW w:w="1206" w:type="pct"/>
            <w:shd w:val="clear" w:color="auto" w:fill="auto"/>
            <w:vAlign w:val="bottom"/>
          </w:tcPr>
          <w:p w14:paraId="69CF3BB0" w14:textId="36E0AB92"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174</w:t>
            </w:r>
            <w:r w:rsidR="00AB6853">
              <w:rPr>
                <w:sz w:val="18"/>
              </w:rPr>
              <w:t xml:space="preserve"> </w:t>
            </w:r>
            <w:r w:rsidRPr="00B95793">
              <w:rPr>
                <w:sz w:val="18"/>
              </w:rPr>
              <w:t>788</w:t>
            </w:r>
          </w:p>
        </w:tc>
        <w:tc>
          <w:tcPr>
            <w:tcW w:w="1206" w:type="pct"/>
            <w:shd w:val="clear" w:color="auto" w:fill="auto"/>
            <w:vAlign w:val="bottom"/>
          </w:tcPr>
          <w:p w14:paraId="4E31B9C9" w14:textId="33F2E7E5"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85</w:t>
            </w:r>
            <w:r w:rsidR="00AB6853">
              <w:rPr>
                <w:sz w:val="18"/>
              </w:rPr>
              <w:t xml:space="preserve"> </w:t>
            </w:r>
            <w:r w:rsidRPr="00B95793">
              <w:rPr>
                <w:sz w:val="18"/>
              </w:rPr>
              <w:t>468</w:t>
            </w:r>
          </w:p>
        </w:tc>
        <w:tc>
          <w:tcPr>
            <w:tcW w:w="1237" w:type="pct"/>
            <w:shd w:val="clear" w:color="auto" w:fill="auto"/>
            <w:vAlign w:val="bottom"/>
          </w:tcPr>
          <w:p w14:paraId="64B12E9B"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48,90</w:t>
            </w:r>
          </w:p>
        </w:tc>
      </w:tr>
      <w:tr w:rsidR="00381602" w:rsidRPr="00B95793" w14:paraId="6BD0D437" w14:textId="77777777" w:rsidTr="000A322D">
        <w:trPr>
          <w:cantSplit/>
          <w:trHeight w:val="240"/>
        </w:trPr>
        <w:tc>
          <w:tcPr>
            <w:tcW w:w="1351" w:type="pct"/>
            <w:shd w:val="clear" w:color="auto" w:fill="auto"/>
          </w:tcPr>
          <w:p w14:paraId="05B11D85"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Braničevo</w:t>
            </w:r>
          </w:p>
        </w:tc>
        <w:tc>
          <w:tcPr>
            <w:tcW w:w="1206" w:type="pct"/>
            <w:shd w:val="clear" w:color="auto" w:fill="auto"/>
            <w:vAlign w:val="bottom"/>
          </w:tcPr>
          <w:p w14:paraId="76C622FF" w14:textId="26587212"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122</w:t>
            </w:r>
            <w:r w:rsidR="00AB6853">
              <w:rPr>
                <w:sz w:val="18"/>
              </w:rPr>
              <w:t xml:space="preserve"> </w:t>
            </w:r>
            <w:r w:rsidRPr="00B95793">
              <w:rPr>
                <w:sz w:val="18"/>
              </w:rPr>
              <w:t>063</w:t>
            </w:r>
          </w:p>
        </w:tc>
        <w:tc>
          <w:tcPr>
            <w:tcW w:w="1206" w:type="pct"/>
            <w:shd w:val="clear" w:color="auto" w:fill="auto"/>
            <w:vAlign w:val="bottom"/>
          </w:tcPr>
          <w:p w14:paraId="2A398CDF" w14:textId="6243DEF3"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64</w:t>
            </w:r>
            <w:r w:rsidR="00AB6853">
              <w:rPr>
                <w:sz w:val="18"/>
              </w:rPr>
              <w:t xml:space="preserve"> </w:t>
            </w:r>
            <w:r w:rsidRPr="00B95793">
              <w:rPr>
                <w:sz w:val="18"/>
              </w:rPr>
              <w:t>258</w:t>
            </w:r>
          </w:p>
        </w:tc>
        <w:tc>
          <w:tcPr>
            <w:tcW w:w="1237" w:type="pct"/>
            <w:shd w:val="clear" w:color="auto" w:fill="auto"/>
            <w:vAlign w:val="bottom"/>
          </w:tcPr>
          <w:p w14:paraId="7CDE00C7"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52,64</w:t>
            </w:r>
          </w:p>
        </w:tc>
      </w:tr>
      <w:tr w:rsidR="00381602" w:rsidRPr="00B95793" w14:paraId="6B541A5E" w14:textId="77777777" w:rsidTr="000A322D">
        <w:trPr>
          <w:cantSplit/>
          <w:trHeight w:val="240"/>
        </w:trPr>
        <w:tc>
          <w:tcPr>
            <w:tcW w:w="1351" w:type="pct"/>
            <w:shd w:val="clear" w:color="auto" w:fill="auto"/>
          </w:tcPr>
          <w:p w14:paraId="456A40FC"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Šumadija</w:t>
            </w:r>
          </w:p>
        </w:tc>
        <w:tc>
          <w:tcPr>
            <w:tcW w:w="1206" w:type="pct"/>
            <w:shd w:val="clear" w:color="auto" w:fill="auto"/>
            <w:vAlign w:val="bottom"/>
          </w:tcPr>
          <w:p w14:paraId="184BD8E5" w14:textId="3036A62D"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245</w:t>
            </w:r>
            <w:r w:rsidR="00AB6853">
              <w:rPr>
                <w:sz w:val="18"/>
              </w:rPr>
              <w:t xml:space="preserve"> </w:t>
            </w:r>
            <w:r w:rsidRPr="00B95793">
              <w:rPr>
                <w:sz w:val="18"/>
              </w:rPr>
              <w:t>870</w:t>
            </w:r>
          </w:p>
        </w:tc>
        <w:tc>
          <w:tcPr>
            <w:tcW w:w="1206" w:type="pct"/>
            <w:shd w:val="clear" w:color="auto" w:fill="auto"/>
            <w:vAlign w:val="bottom"/>
          </w:tcPr>
          <w:p w14:paraId="30CC7866" w14:textId="17DF8524"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129</w:t>
            </w:r>
            <w:r w:rsidR="00AB6853">
              <w:rPr>
                <w:sz w:val="18"/>
              </w:rPr>
              <w:t xml:space="preserve"> </w:t>
            </w:r>
            <w:r w:rsidRPr="00B95793">
              <w:rPr>
                <w:sz w:val="18"/>
              </w:rPr>
              <w:t>543</w:t>
            </w:r>
          </w:p>
        </w:tc>
        <w:tc>
          <w:tcPr>
            <w:tcW w:w="1237" w:type="pct"/>
            <w:shd w:val="clear" w:color="auto" w:fill="auto"/>
            <w:vAlign w:val="bottom"/>
          </w:tcPr>
          <w:p w14:paraId="2F33A52A"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52,69</w:t>
            </w:r>
          </w:p>
        </w:tc>
      </w:tr>
      <w:tr w:rsidR="00381602" w:rsidRPr="00B95793" w14:paraId="7A7DFC04" w14:textId="77777777" w:rsidTr="000A322D">
        <w:trPr>
          <w:cantSplit/>
          <w:trHeight w:val="240"/>
        </w:trPr>
        <w:tc>
          <w:tcPr>
            <w:tcW w:w="1351" w:type="pct"/>
            <w:shd w:val="clear" w:color="auto" w:fill="auto"/>
          </w:tcPr>
          <w:p w14:paraId="14846763"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Pomoravlje</w:t>
            </w:r>
          </w:p>
        </w:tc>
        <w:tc>
          <w:tcPr>
            <w:tcW w:w="1206" w:type="pct"/>
            <w:shd w:val="clear" w:color="auto" w:fill="auto"/>
            <w:vAlign w:val="bottom"/>
          </w:tcPr>
          <w:p w14:paraId="367EEF59" w14:textId="64D72C86"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197</w:t>
            </w:r>
            <w:r w:rsidR="00AB6853">
              <w:rPr>
                <w:sz w:val="18"/>
              </w:rPr>
              <w:t xml:space="preserve"> </w:t>
            </w:r>
            <w:r w:rsidRPr="00B95793">
              <w:rPr>
                <w:sz w:val="18"/>
              </w:rPr>
              <w:t>855</w:t>
            </w:r>
          </w:p>
        </w:tc>
        <w:tc>
          <w:tcPr>
            <w:tcW w:w="1206" w:type="pct"/>
            <w:shd w:val="clear" w:color="auto" w:fill="auto"/>
            <w:vAlign w:val="bottom"/>
          </w:tcPr>
          <w:p w14:paraId="3EB0ED84" w14:textId="2FF615D4"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102</w:t>
            </w:r>
            <w:r w:rsidR="00AB6853">
              <w:rPr>
                <w:sz w:val="18"/>
              </w:rPr>
              <w:t xml:space="preserve"> </w:t>
            </w:r>
            <w:r w:rsidRPr="00B95793">
              <w:rPr>
                <w:sz w:val="18"/>
              </w:rPr>
              <w:t>222</w:t>
            </w:r>
          </w:p>
        </w:tc>
        <w:tc>
          <w:tcPr>
            <w:tcW w:w="1237" w:type="pct"/>
            <w:shd w:val="clear" w:color="auto" w:fill="auto"/>
            <w:vAlign w:val="bottom"/>
          </w:tcPr>
          <w:p w14:paraId="2494C609"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51,67</w:t>
            </w:r>
          </w:p>
        </w:tc>
      </w:tr>
      <w:tr w:rsidR="00381602" w:rsidRPr="00B95793" w14:paraId="070A1D85" w14:textId="77777777" w:rsidTr="000A322D">
        <w:trPr>
          <w:cantSplit/>
          <w:trHeight w:val="240"/>
        </w:trPr>
        <w:tc>
          <w:tcPr>
            <w:tcW w:w="1351" w:type="pct"/>
            <w:shd w:val="clear" w:color="auto" w:fill="auto"/>
          </w:tcPr>
          <w:p w14:paraId="4E3A20DC"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Bor</w:t>
            </w:r>
          </w:p>
        </w:tc>
        <w:tc>
          <w:tcPr>
            <w:tcW w:w="1206" w:type="pct"/>
            <w:shd w:val="clear" w:color="auto" w:fill="auto"/>
            <w:vAlign w:val="bottom"/>
          </w:tcPr>
          <w:p w14:paraId="270B780F" w14:textId="3A39CF8D"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122</w:t>
            </w:r>
            <w:r w:rsidR="00AB6853">
              <w:rPr>
                <w:sz w:val="18"/>
              </w:rPr>
              <w:t xml:space="preserve"> </w:t>
            </w:r>
            <w:r w:rsidRPr="00B95793">
              <w:rPr>
                <w:sz w:val="18"/>
              </w:rPr>
              <w:t>386</w:t>
            </w:r>
          </w:p>
        </w:tc>
        <w:tc>
          <w:tcPr>
            <w:tcW w:w="1206" w:type="pct"/>
            <w:shd w:val="clear" w:color="auto" w:fill="auto"/>
            <w:vAlign w:val="bottom"/>
          </w:tcPr>
          <w:p w14:paraId="7E098CA5" w14:textId="18384089"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58</w:t>
            </w:r>
            <w:r w:rsidR="00AB6853">
              <w:rPr>
                <w:sz w:val="18"/>
              </w:rPr>
              <w:t xml:space="preserve"> </w:t>
            </w:r>
            <w:r w:rsidRPr="00B95793">
              <w:rPr>
                <w:sz w:val="18"/>
              </w:rPr>
              <w:t xml:space="preserve">418 </w:t>
            </w:r>
          </w:p>
        </w:tc>
        <w:tc>
          <w:tcPr>
            <w:tcW w:w="1237" w:type="pct"/>
            <w:shd w:val="clear" w:color="auto" w:fill="auto"/>
            <w:vAlign w:val="bottom"/>
          </w:tcPr>
          <w:p w14:paraId="4F6594CB"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47,73</w:t>
            </w:r>
          </w:p>
        </w:tc>
      </w:tr>
      <w:tr w:rsidR="00381602" w:rsidRPr="00B95793" w14:paraId="14EC41BB" w14:textId="77777777" w:rsidTr="000A322D">
        <w:trPr>
          <w:cantSplit/>
          <w:trHeight w:val="240"/>
        </w:trPr>
        <w:tc>
          <w:tcPr>
            <w:tcW w:w="1351" w:type="pct"/>
            <w:shd w:val="clear" w:color="auto" w:fill="auto"/>
          </w:tcPr>
          <w:p w14:paraId="2A1B2EC4"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Zaječar</w:t>
            </w:r>
          </w:p>
        </w:tc>
        <w:tc>
          <w:tcPr>
            <w:tcW w:w="1206" w:type="pct"/>
            <w:shd w:val="clear" w:color="auto" w:fill="auto"/>
            <w:vAlign w:val="bottom"/>
          </w:tcPr>
          <w:p w14:paraId="6FDDD890" w14:textId="5869E74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102</w:t>
            </w:r>
            <w:r w:rsidR="00AB6853">
              <w:rPr>
                <w:sz w:val="18"/>
              </w:rPr>
              <w:t xml:space="preserve"> </w:t>
            </w:r>
            <w:r w:rsidRPr="00B95793">
              <w:rPr>
                <w:sz w:val="18"/>
              </w:rPr>
              <w:t>208</w:t>
            </w:r>
          </w:p>
        </w:tc>
        <w:tc>
          <w:tcPr>
            <w:tcW w:w="1206" w:type="pct"/>
            <w:shd w:val="clear" w:color="auto" w:fill="auto"/>
            <w:vAlign w:val="bottom"/>
          </w:tcPr>
          <w:p w14:paraId="2CC9F178" w14:textId="72CA553B"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51</w:t>
            </w:r>
            <w:r w:rsidR="00AB6853">
              <w:rPr>
                <w:sz w:val="18"/>
              </w:rPr>
              <w:t xml:space="preserve"> </w:t>
            </w:r>
            <w:r w:rsidRPr="00B95793">
              <w:rPr>
                <w:sz w:val="18"/>
              </w:rPr>
              <w:t>177</w:t>
            </w:r>
          </w:p>
        </w:tc>
        <w:tc>
          <w:tcPr>
            <w:tcW w:w="1237" w:type="pct"/>
            <w:shd w:val="clear" w:color="auto" w:fill="auto"/>
            <w:vAlign w:val="bottom"/>
          </w:tcPr>
          <w:p w14:paraId="5A414476"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50,07</w:t>
            </w:r>
          </w:p>
        </w:tc>
      </w:tr>
      <w:tr w:rsidR="00381602" w:rsidRPr="00B95793" w14:paraId="636E974D" w14:textId="77777777" w:rsidTr="000A322D">
        <w:trPr>
          <w:cantSplit/>
          <w:trHeight w:val="240"/>
        </w:trPr>
        <w:tc>
          <w:tcPr>
            <w:tcW w:w="1351" w:type="pct"/>
            <w:shd w:val="clear" w:color="auto" w:fill="auto"/>
          </w:tcPr>
          <w:p w14:paraId="46A254C3"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Zlatibor</w:t>
            </w:r>
          </w:p>
        </w:tc>
        <w:tc>
          <w:tcPr>
            <w:tcW w:w="1206" w:type="pct"/>
            <w:shd w:val="clear" w:color="auto" w:fill="auto"/>
            <w:vAlign w:val="bottom"/>
          </w:tcPr>
          <w:p w14:paraId="5C9A8EA9" w14:textId="61F5ABA5"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189</w:t>
            </w:r>
            <w:r w:rsidR="00AB6853">
              <w:rPr>
                <w:sz w:val="18"/>
              </w:rPr>
              <w:t xml:space="preserve"> </w:t>
            </w:r>
            <w:r w:rsidRPr="00B95793">
              <w:rPr>
                <w:sz w:val="18"/>
              </w:rPr>
              <w:t>877</w:t>
            </w:r>
          </w:p>
        </w:tc>
        <w:tc>
          <w:tcPr>
            <w:tcW w:w="1206" w:type="pct"/>
            <w:shd w:val="clear" w:color="auto" w:fill="auto"/>
            <w:vAlign w:val="bottom"/>
          </w:tcPr>
          <w:p w14:paraId="305FD0B9" w14:textId="26721A7C"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109</w:t>
            </w:r>
            <w:r w:rsidR="00AB6853">
              <w:rPr>
                <w:sz w:val="18"/>
              </w:rPr>
              <w:t xml:space="preserve"> </w:t>
            </w:r>
            <w:r w:rsidRPr="00B95793">
              <w:rPr>
                <w:sz w:val="18"/>
              </w:rPr>
              <w:t>981</w:t>
            </w:r>
          </w:p>
        </w:tc>
        <w:tc>
          <w:tcPr>
            <w:tcW w:w="1237" w:type="pct"/>
            <w:shd w:val="clear" w:color="auto" w:fill="auto"/>
            <w:vAlign w:val="bottom"/>
          </w:tcPr>
          <w:p w14:paraId="66D70F30"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57,92</w:t>
            </w:r>
          </w:p>
        </w:tc>
      </w:tr>
      <w:tr w:rsidR="00381602" w:rsidRPr="00B95793" w14:paraId="60160B3A" w14:textId="77777777" w:rsidTr="000A322D">
        <w:trPr>
          <w:cantSplit/>
          <w:trHeight w:val="240"/>
        </w:trPr>
        <w:tc>
          <w:tcPr>
            <w:tcW w:w="1351" w:type="pct"/>
            <w:shd w:val="clear" w:color="auto" w:fill="auto"/>
          </w:tcPr>
          <w:p w14:paraId="24AF5046"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Моravica</w:t>
            </w:r>
          </w:p>
        </w:tc>
        <w:tc>
          <w:tcPr>
            <w:tcW w:w="1206" w:type="pct"/>
            <w:shd w:val="clear" w:color="auto" w:fill="auto"/>
            <w:vAlign w:val="bottom"/>
          </w:tcPr>
          <w:p w14:paraId="74A74519" w14:textId="6B12E553"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174</w:t>
            </w:r>
            <w:r w:rsidR="00AB6853">
              <w:rPr>
                <w:sz w:val="18"/>
              </w:rPr>
              <w:t xml:space="preserve"> </w:t>
            </w:r>
            <w:r w:rsidRPr="00B95793">
              <w:rPr>
                <w:sz w:val="18"/>
              </w:rPr>
              <w:t>651</w:t>
            </w:r>
          </w:p>
        </w:tc>
        <w:tc>
          <w:tcPr>
            <w:tcW w:w="1206" w:type="pct"/>
            <w:shd w:val="clear" w:color="auto" w:fill="auto"/>
            <w:vAlign w:val="bottom"/>
          </w:tcPr>
          <w:p w14:paraId="5012CEB6" w14:textId="6DDB438D"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88</w:t>
            </w:r>
            <w:r w:rsidR="00AB6853">
              <w:rPr>
                <w:sz w:val="18"/>
              </w:rPr>
              <w:t xml:space="preserve"> </w:t>
            </w:r>
            <w:r w:rsidRPr="00B95793">
              <w:rPr>
                <w:sz w:val="18"/>
              </w:rPr>
              <w:t>442</w:t>
            </w:r>
          </w:p>
        </w:tc>
        <w:tc>
          <w:tcPr>
            <w:tcW w:w="1237" w:type="pct"/>
            <w:shd w:val="clear" w:color="auto" w:fill="auto"/>
            <w:vAlign w:val="bottom"/>
          </w:tcPr>
          <w:p w14:paraId="7C90F50E"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50,64</w:t>
            </w:r>
          </w:p>
        </w:tc>
      </w:tr>
      <w:tr w:rsidR="00381602" w:rsidRPr="00B95793" w14:paraId="6A63CA0E" w14:textId="77777777" w:rsidTr="000A322D">
        <w:trPr>
          <w:cantSplit/>
          <w:trHeight w:val="240"/>
        </w:trPr>
        <w:tc>
          <w:tcPr>
            <w:tcW w:w="1351" w:type="pct"/>
            <w:shd w:val="clear" w:color="auto" w:fill="auto"/>
          </w:tcPr>
          <w:p w14:paraId="48B994B3"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Raška</w:t>
            </w:r>
          </w:p>
        </w:tc>
        <w:tc>
          <w:tcPr>
            <w:tcW w:w="1206" w:type="pct"/>
            <w:shd w:val="clear" w:color="auto" w:fill="auto"/>
            <w:vAlign w:val="bottom"/>
          </w:tcPr>
          <w:p w14:paraId="128A6EB2" w14:textId="1727511B"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262</w:t>
            </w:r>
            <w:r w:rsidR="00AB6853">
              <w:rPr>
                <w:sz w:val="18"/>
              </w:rPr>
              <w:t xml:space="preserve"> </w:t>
            </w:r>
            <w:r w:rsidRPr="00B95793">
              <w:rPr>
                <w:sz w:val="18"/>
              </w:rPr>
              <w:t>928</w:t>
            </w:r>
          </w:p>
        </w:tc>
        <w:tc>
          <w:tcPr>
            <w:tcW w:w="1206" w:type="pct"/>
            <w:shd w:val="clear" w:color="auto" w:fill="auto"/>
            <w:vAlign w:val="bottom"/>
          </w:tcPr>
          <w:p w14:paraId="63C56A12" w14:textId="20BBE938"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133</w:t>
            </w:r>
            <w:r w:rsidR="00AB6853">
              <w:rPr>
                <w:sz w:val="18"/>
              </w:rPr>
              <w:t xml:space="preserve"> </w:t>
            </w:r>
            <w:r w:rsidRPr="00B95793">
              <w:rPr>
                <w:sz w:val="18"/>
              </w:rPr>
              <w:t>618</w:t>
            </w:r>
          </w:p>
        </w:tc>
        <w:tc>
          <w:tcPr>
            <w:tcW w:w="1237" w:type="pct"/>
            <w:shd w:val="clear" w:color="auto" w:fill="auto"/>
            <w:vAlign w:val="bottom"/>
          </w:tcPr>
          <w:p w14:paraId="2783125A"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50,82</w:t>
            </w:r>
          </w:p>
        </w:tc>
      </w:tr>
      <w:tr w:rsidR="00381602" w:rsidRPr="00B95793" w14:paraId="42FF07E8" w14:textId="77777777" w:rsidTr="000A322D">
        <w:trPr>
          <w:cantSplit/>
          <w:trHeight w:val="240"/>
        </w:trPr>
        <w:tc>
          <w:tcPr>
            <w:tcW w:w="1351" w:type="pct"/>
            <w:shd w:val="clear" w:color="auto" w:fill="auto"/>
          </w:tcPr>
          <w:p w14:paraId="114B603E"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Rasina</w:t>
            </w:r>
          </w:p>
        </w:tc>
        <w:tc>
          <w:tcPr>
            <w:tcW w:w="1206" w:type="pct"/>
            <w:shd w:val="clear" w:color="auto" w:fill="auto"/>
            <w:vAlign w:val="bottom"/>
          </w:tcPr>
          <w:p w14:paraId="13B7E63F" w14:textId="11271334"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201</w:t>
            </w:r>
            <w:r w:rsidR="00AB6853">
              <w:rPr>
                <w:sz w:val="18"/>
              </w:rPr>
              <w:t xml:space="preserve"> </w:t>
            </w:r>
            <w:r w:rsidRPr="00B95793">
              <w:rPr>
                <w:sz w:val="18"/>
              </w:rPr>
              <w:t>063</w:t>
            </w:r>
          </w:p>
        </w:tc>
        <w:tc>
          <w:tcPr>
            <w:tcW w:w="1206" w:type="pct"/>
            <w:shd w:val="clear" w:color="auto" w:fill="auto"/>
            <w:vAlign w:val="bottom"/>
          </w:tcPr>
          <w:p w14:paraId="1108A973" w14:textId="354FB9B4"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115</w:t>
            </w:r>
            <w:r w:rsidR="00AB6853">
              <w:rPr>
                <w:sz w:val="18"/>
              </w:rPr>
              <w:t xml:space="preserve"> </w:t>
            </w:r>
            <w:r w:rsidRPr="00B95793">
              <w:rPr>
                <w:sz w:val="18"/>
              </w:rPr>
              <w:t>489</w:t>
            </w:r>
          </w:p>
        </w:tc>
        <w:tc>
          <w:tcPr>
            <w:tcW w:w="1237" w:type="pct"/>
            <w:shd w:val="clear" w:color="auto" w:fill="auto"/>
            <w:vAlign w:val="bottom"/>
          </w:tcPr>
          <w:p w14:paraId="14595ADA"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57,44</w:t>
            </w:r>
          </w:p>
        </w:tc>
      </w:tr>
      <w:tr w:rsidR="00381602" w:rsidRPr="00B95793" w14:paraId="1DE82030" w14:textId="77777777" w:rsidTr="000A322D">
        <w:trPr>
          <w:cantSplit/>
          <w:trHeight w:val="240"/>
        </w:trPr>
        <w:tc>
          <w:tcPr>
            <w:tcW w:w="1351" w:type="pct"/>
            <w:shd w:val="clear" w:color="auto" w:fill="auto"/>
          </w:tcPr>
          <w:p w14:paraId="4CDF1749"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Niš</w:t>
            </w:r>
          </w:p>
        </w:tc>
        <w:tc>
          <w:tcPr>
            <w:tcW w:w="1206" w:type="pct"/>
            <w:shd w:val="clear" w:color="auto" w:fill="auto"/>
            <w:vAlign w:val="bottom"/>
          </w:tcPr>
          <w:p w14:paraId="258D3AB7" w14:textId="7923C242"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317</w:t>
            </w:r>
            <w:r w:rsidR="00AB6853">
              <w:rPr>
                <w:sz w:val="18"/>
              </w:rPr>
              <w:t xml:space="preserve"> </w:t>
            </w:r>
            <w:r w:rsidRPr="00B95793">
              <w:rPr>
                <w:sz w:val="18"/>
              </w:rPr>
              <w:t>834</w:t>
            </w:r>
          </w:p>
        </w:tc>
        <w:tc>
          <w:tcPr>
            <w:tcW w:w="1206" w:type="pct"/>
            <w:shd w:val="clear" w:color="auto" w:fill="auto"/>
            <w:vAlign w:val="bottom"/>
          </w:tcPr>
          <w:p w14:paraId="3612473D" w14:textId="78E90B0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157</w:t>
            </w:r>
            <w:r w:rsidR="00AB6853">
              <w:rPr>
                <w:sz w:val="18"/>
              </w:rPr>
              <w:t xml:space="preserve"> </w:t>
            </w:r>
            <w:r w:rsidRPr="00B95793">
              <w:rPr>
                <w:sz w:val="18"/>
              </w:rPr>
              <w:t>445</w:t>
            </w:r>
          </w:p>
        </w:tc>
        <w:tc>
          <w:tcPr>
            <w:tcW w:w="1237" w:type="pct"/>
            <w:shd w:val="clear" w:color="auto" w:fill="auto"/>
            <w:vAlign w:val="bottom"/>
          </w:tcPr>
          <w:p w14:paraId="7643B0F2"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49,54</w:t>
            </w:r>
          </w:p>
        </w:tc>
      </w:tr>
      <w:tr w:rsidR="00381602" w:rsidRPr="00B95793" w14:paraId="6A5D8F08" w14:textId="77777777" w:rsidTr="000A322D">
        <w:trPr>
          <w:cantSplit/>
          <w:trHeight w:val="240"/>
        </w:trPr>
        <w:tc>
          <w:tcPr>
            <w:tcW w:w="1351" w:type="pct"/>
            <w:shd w:val="clear" w:color="auto" w:fill="auto"/>
          </w:tcPr>
          <w:p w14:paraId="6D27970B"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Тоplica</w:t>
            </w:r>
          </w:p>
        </w:tc>
        <w:tc>
          <w:tcPr>
            <w:tcW w:w="1206" w:type="pct"/>
            <w:shd w:val="clear" w:color="auto" w:fill="auto"/>
            <w:vAlign w:val="bottom"/>
          </w:tcPr>
          <w:p w14:paraId="22DA7763" w14:textId="188FC7A3"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72</w:t>
            </w:r>
            <w:r w:rsidR="00AB6853">
              <w:rPr>
                <w:sz w:val="18"/>
              </w:rPr>
              <w:t xml:space="preserve"> </w:t>
            </w:r>
            <w:r w:rsidRPr="00B95793">
              <w:rPr>
                <w:sz w:val="18"/>
              </w:rPr>
              <w:t>821</w:t>
            </w:r>
          </w:p>
        </w:tc>
        <w:tc>
          <w:tcPr>
            <w:tcW w:w="1206" w:type="pct"/>
            <w:shd w:val="clear" w:color="auto" w:fill="auto"/>
            <w:vAlign w:val="bottom"/>
          </w:tcPr>
          <w:p w14:paraId="3222C424" w14:textId="188C4352"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46</w:t>
            </w:r>
            <w:r w:rsidR="00AB6853">
              <w:rPr>
                <w:sz w:val="18"/>
              </w:rPr>
              <w:t xml:space="preserve"> </w:t>
            </w:r>
            <w:r w:rsidRPr="00B95793">
              <w:rPr>
                <w:sz w:val="18"/>
              </w:rPr>
              <w:t>146</w:t>
            </w:r>
          </w:p>
        </w:tc>
        <w:tc>
          <w:tcPr>
            <w:tcW w:w="1237" w:type="pct"/>
            <w:shd w:val="clear" w:color="auto" w:fill="auto"/>
            <w:vAlign w:val="bottom"/>
          </w:tcPr>
          <w:p w14:paraId="7ACB753D"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63,37</w:t>
            </w:r>
          </w:p>
        </w:tc>
      </w:tr>
      <w:tr w:rsidR="00381602" w:rsidRPr="00B95793" w14:paraId="5D4B4D5A" w14:textId="77777777" w:rsidTr="000A322D">
        <w:trPr>
          <w:cantSplit/>
          <w:trHeight w:val="240"/>
        </w:trPr>
        <w:tc>
          <w:tcPr>
            <w:tcW w:w="1351" w:type="pct"/>
            <w:shd w:val="clear" w:color="auto" w:fill="auto"/>
          </w:tcPr>
          <w:p w14:paraId="22451913"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Pirot</w:t>
            </w:r>
          </w:p>
        </w:tc>
        <w:tc>
          <w:tcPr>
            <w:tcW w:w="1206" w:type="pct"/>
            <w:shd w:val="clear" w:color="auto" w:fill="auto"/>
            <w:vAlign w:val="bottom"/>
          </w:tcPr>
          <w:p w14:paraId="4FDFA859" w14:textId="6420A0BA"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73</w:t>
            </w:r>
            <w:r w:rsidR="00AB6853">
              <w:rPr>
                <w:sz w:val="18"/>
              </w:rPr>
              <w:t xml:space="preserve"> </w:t>
            </w:r>
            <w:r w:rsidRPr="00B95793">
              <w:rPr>
                <w:sz w:val="18"/>
              </w:rPr>
              <w:t>781</w:t>
            </w:r>
          </w:p>
        </w:tc>
        <w:tc>
          <w:tcPr>
            <w:tcW w:w="1206" w:type="pct"/>
            <w:shd w:val="clear" w:color="auto" w:fill="auto"/>
            <w:vAlign w:val="bottom"/>
          </w:tcPr>
          <w:p w14:paraId="524A2BE2" w14:textId="19C62960"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46</w:t>
            </w:r>
            <w:r w:rsidR="00AB6853">
              <w:rPr>
                <w:sz w:val="18"/>
              </w:rPr>
              <w:t xml:space="preserve"> </w:t>
            </w:r>
            <w:r w:rsidRPr="00B95793">
              <w:rPr>
                <w:sz w:val="18"/>
              </w:rPr>
              <w:t>206</w:t>
            </w:r>
          </w:p>
        </w:tc>
        <w:tc>
          <w:tcPr>
            <w:tcW w:w="1237" w:type="pct"/>
            <w:shd w:val="clear" w:color="auto" w:fill="auto"/>
            <w:vAlign w:val="bottom"/>
          </w:tcPr>
          <w:p w14:paraId="028256DF"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62,63</w:t>
            </w:r>
          </w:p>
        </w:tc>
      </w:tr>
      <w:tr w:rsidR="00381602" w:rsidRPr="00B95793" w14:paraId="01D5C3E1" w14:textId="77777777" w:rsidTr="000A322D">
        <w:trPr>
          <w:cantSplit/>
          <w:trHeight w:val="240"/>
        </w:trPr>
        <w:tc>
          <w:tcPr>
            <w:tcW w:w="1351" w:type="pct"/>
            <w:shd w:val="clear" w:color="auto" w:fill="auto"/>
          </w:tcPr>
          <w:p w14:paraId="2CE35336"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Јаblanica</w:t>
            </w:r>
          </w:p>
        </w:tc>
        <w:tc>
          <w:tcPr>
            <w:tcW w:w="1206" w:type="pct"/>
            <w:shd w:val="clear" w:color="auto" w:fill="auto"/>
            <w:vAlign w:val="bottom"/>
          </w:tcPr>
          <w:p w14:paraId="27FBFD1C" w14:textId="1B0C80F0"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175</w:t>
            </w:r>
            <w:r w:rsidR="00AB6853">
              <w:rPr>
                <w:sz w:val="18"/>
              </w:rPr>
              <w:t xml:space="preserve"> </w:t>
            </w:r>
            <w:r w:rsidRPr="00B95793">
              <w:rPr>
                <w:sz w:val="18"/>
              </w:rPr>
              <w:t>144</w:t>
            </w:r>
          </w:p>
        </w:tc>
        <w:tc>
          <w:tcPr>
            <w:tcW w:w="1206" w:type="pct"/>
            <w:shd w:val="clear" w:color="auto" w:fill="auto"/>
            <w:vAlign w:val="bottom"/>
          </w:tcPr>
          <w:p w14:paraId="0929E162" w14:textId="59C1475E"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109</w:t>
            </w:r>
            <w:r w:rsidR="00AB6853">
              <w:rPr>
                <w:sz w:val="18"/>
              </w:rPr>
              <w:t xml:space="preserve"> </w:t>
            </w:r>
            <w:r w:rsidRPr="00B95793">
              <w:rPr>
                <w:sz w:val="18"/>
              </w:rPr>
              <w:t>157</w:t>
            </w:r>
          </w:p>
        </w:tc>
        <w:tc>
          <w:tcPr>
            <w:tcW w:w="1237" w:type="pct"/>
            <w:shd w:val="clear" w:color="auto" w:fill="auto"/>
            <w:vAlign w:val="bottom"/>
          </w:tcPr>
          <w:p w14:paraId="26B827A6"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62,32</w:t>
            </w:r>
          </w:p>
        </w:tc>
      </w:tr>
      <w:tr w:rsidR="00381602" w:rsidRPr="00B95793" w14:paraId="6D450986" w14:textId="77777777" w:rsidTr="000A322D">
        <w:trPr>
          <w:cantSplit/>
          <w:trHeight w:val="240"/>
        </w:trPr>
        <w:tc>
          <w:tcPr>
            <w:tcW w:w="1351" w:type="pct"/>
            <w:shd w:val="clear" w:color="auto" w:fill="auto"/>
          </w:tcPr>
          <w:p w14:paraId="00C8478A"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Pčinja</w:t>
            </w:r>
          </w:p>
        </w:tc>
        <w:tc>
          <w:tcPr>
            <w:tcW w:w="1206" w:type="pct"/>
            <w:shd w:val="clear" w:color="auto" w:fill="auto"/>
            <w:vAlign w:val="bottom"/>
          </w:tcPr>
          <w:p w14:paraId="1E6D207A" w14:textId="2B7A97C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136</w:t>
            </w:r>
            <w:r w:rsidR="00AB6853">
              <w:rPr>
                <w:sz w:val="18"/>
              </w:rPr>
              <w:t xml:space="preserve"> </w:t>
            </w:r>
            <w:r w:rsidRPr="00B95793">
              <w:rPr>
                <w:sz w:val="18"/>
              </w:rPr>
              <w:t>905</w:t>
            </w:r>
          </w:p>
        </w:tc>
        <w:tc>
          <w:tcPr>
            <w:tcW w:w="1206" w:type="pct"/>
            <w:shd w:val="clear" w:color="auto" w:fill="auto"/>
            <w:vAlign w:val="bottom"/>
          </w:tcPr>
          <w:p w14:paraId="5B839A4A" w14:textId="39FE928A"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78</w:t>
            </w:r>
            <w:r w:rsidR="00AB6853">
              <w:rPr>
                <w:sz w:val="18"/>
              </w:rPr>
              <w:t xml:space="preserve"> </w:t>
            </w:r>
            <w:r w:rsidRPr="00B95793">
              <w:rPr>
                <w:sz w:val="18"/>
              </w:rPr>
              <w:t>140</w:t>
            </w:r>
          </w:p>
        </w:tc>
        <w:tc>
          <w:tcPr>
            <w:tcW w:w="1237" w:type="pct"/>
            <w:shd w:val="clear" w:color="auto" w:fill="auto"/>
            <w:vAlign w:val="bottom"/>
          </w:tcPr>
          <w:p w14:paraId="62C2FBDC"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57,08</w:t>
            </w:r>
          </w:p>
        </w:tc>
      </w:tr>
      <w:tr w:rsidR="00381602" w:rsidRPr="00B95793" w14:paraId="545FC1CA" w14:textId="77777777" w:rsidTr="000A322D">
        <w:trPr>
          <w:cantSplit/>
          <w:trHeight w:val="240"/>
        </w:trPr>
        <w:tc>
          <w:tcPr>
            <w:tcW w:w="1351" w:type="pct"/>
            <w:shd w:val="clear" w:color="auto" w:fill="auto"/>
          </w:tcPr>
          <w:p w14:paraId="0C8B5B62"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Kosovo</w:t>
            </w:r>
          </w:p>
        </w:tc>
        <w:tc>
          <w:tcPr>
            <w:tcW w:w="1206" w:type="pct"/>
            <w:shd w:val="clear" w:color="auto" w:fill="auto"/>
            <w:vAlign w:val="bottom"/>
          </w:tcPr>
          <w:p w14:paraId="593D8243"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1206" w:type="pct"/>
            <w:shd w:val="clear" w:color="auto" w:fill="auto"/>
            <w:vAlign w:val="bottom"/>
          </w:tcPr>
          <w:p w14:paraId="27BB1F01"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1237" w:type="pct"/>
            <w:shd w:val="clear" w:color="auto" w:fill="auto"/>
            <w:vAlign w:val="bottom"/>
          </w:tcPr>
          <w:p w14:paraId="50A13AF6"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381602" w:rsidRPr="00B95793" w14:paraId="65D31B1D" w14:textId="77777777" w:rsidTr="000A322D">
        <w:trPr>
          <w:cantSplit/>
          <w:trHeight w:val="240"/>
        </w:trPr>
        <w:tc>
          <w:tcPr>
            <w:tcW w:w="1351" w:type="pct"/>
            <w:shd w:val="clear" w:color="auto" w:fill="auto"/>
          </w:tcPr>
          <w:p w14:paraId="789A34BA"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Peć</w:t>
            </w:r>
          </w:p>
        </w:tc>
        <w:tc>
          <w:tcPr>
            <w:tcW w:w="1206" w:type="pct"/>
            <w:shd w:val="clear" w:color="auto" w:fill="auto"/>
            <w:vAlign w:val="bottom"/>
          </w:tcPr>
          <w:p w14:paraId="4EE5B550"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1206" w:type="pct"/>
            <w:shd w:val="clear" w:color="auto" w:fill="auto"/>
            <w:vAlign w:val="bottom"/>
          </w:tcPr>
          <w:p w14:paraId="5D698DB6"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1237" w:type="pct"/>
            <w:shd w:val="clear" w:color="auto" w:fill="auto"/>
            <w:vAlign w:val="bottom"/>
          </w:tcPr>
          <w:p w14:paraId="356E5C2E"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381602" w:rsidRPr="00B95793" w14:paraId="19EF5894" w14:textId="77777777" w:rsidTr="000A322D">
        <w:trPr>
          <w:cantSplit/>
          <w:trHeight w:val="240"/>
        </w:trPr>
        <w:tc>
          <w:tcPr>
            <w:tcW w:w="1351" w:type="pct"/>
            <w:shd w:val="clear" w:color="auto" w:fill="auto"/>
          </w:tcPr>
          <w:p w14:paraId="6EC40F88"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Prizren</w:t>
            </w:r>
          </w:p>
        </w:tc>
        <w:tc>
          <w:tcPr>
            <w:tcW w:w="1206" w:type="pct"/>
            <w:shd w:val="clear" w:color="auto" w:fill="auto"/>
            <w:vAlign w:val="bottom"/>
          </w:tcPr>
          <w:p w14:paraId="7294D91A"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1206" w:type="pct"/>
            <w:shd w:val="clear" w:color="auto" w:fill="auto"/>
            <w:vAlign w:val="bottom"/>
          </w:tcPr>
          <w:p w14:paraId="5359AEA9"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1237" w:type="pct"/>
            <w:shd w:val="clear" w:color="auto" w:fill="auto"/>
            <w:vAlign w:val="bottom"/>
          </w:tcPr>
          <w:p w14:paraId="328E58BF"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381602" w:rsidRPr="00B95793" w14:paraId="5B2E637B" w14:textId="77777777" w:rsidTr="000A322D">
        <w:trPr>
          <w:cantSplit/>
          <w:trHeight w:val="240"/>
        </w:trPr>
        <w:tc>
          <w:tcPr>
            <w:tcW w:w="1351" w:type="pct"/>
            <w:shd w:val="clear" w:color="auto" w:fill="auto"/>
          </w:tcPr>
          <w:p w14:paraId="0E25DA4B"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Kosovska Mitrovica</w:t>
            </w:r>
          </w:p>
        </w:tc>
        <w:tc>
          <w:tcPr>
            <w:tcW w:w="1206" w:type="pct"/>
            <w:shd w:val="clear" w:color="auto" w:fill="auto"/>
            <w:vAlign w:val="bottom"/>
          </w:tcPr>
          <w:p w14:paraId="5D342F62"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1206" w:type="pct"/>
            <w:shd w:val="clear" w:color="auto" w:fill="auto"/>
            <w:vAlign w:val="bottom"/>
          </w:tcPr>
          <w:p w14:paraId="360AAF06"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1237" w:type="pct"/>
            <w:shd w:val="clear" w:color="auto" w:fill="auto"/>
            <w:vAlign w:val="bottom"/>
          </w:tcPr>
          <w:p w14:paraId="52E94CA6"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381602" w:rsidRPr="00B95793" w14:paraId="17C5669C" w14:textId="77777777" w:rsidTr="000A322D">
        <w:trPr>
          <w:cantSplit/>
          <w:trHeight w:val="240"/>
        </w:trPr>
        <w:tc>
          <w:tcPr>
            <w:tcW w:w="1351" w:type="pct"/>
            <w:tcBorders>
              <w:bottom w:val="single" w:sz="4" w:space="0" w:color="auto"/>
            </w:tcBorders>
            <w:shd w:val="clear" w:color="auto" w:fill="auto"/>
          </w:tcPr>
          <w:p w14:paraId="1DAB4418"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Kоsovo – Pomoravlje</w:t>
            </w:r>
          </w:p>
        </w:tc>
        <w:tc>
          <w:tcPr>
            <w:tcW w:w="1206" w:type="pct"/>
            <w:tcBorders>
              <w:bottom w:val="single" w:sz="4" w:space="0" w:color="auto"/>
            </w:tcBorders>
            <w:shd w:val="clear" w:color="auto" w:fill="auto"/>
            <w:vAlign w:val="bottom"/>
          </w:tcPr>
          <w:p w14:paraId="4E602176"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1206" w:type="pct"/>
            <w:tcBorders>
              <w:bottom w:val="single" w:sz="4" w:space="0" w:color="auto"/>
            </w:tcBorders>
            <w:shd w:val="clear" w:color="auto" w:fill="auto"/>
            <w:vAlign w:val="bottom"/>
          </w:tcPr>
          <w:p w14:paraId="58F0966A"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c>
          <w:tcPr>
            <w:tcW w:w="1237" w:type="pct"/>
            <w:tcBorders>
              <w:bottom w:val="single" w:sz="4" w:space="0" w:color="auto"/>
            </w:tcBorders>
            <w:shd w:val="clear" w:color="auto" w:fill="auto"/>
            <w:vAlign w:val="bottom"/>
          </w:tcPr>
          <w:p w14:paraId="20C74597"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w:t>
            </w:r>
          </w:p>
        </w:tc>
      </w:tr>
      <w:tr w:rsidR="00381602" w:rsidRPr="000A322D" w14:paraId="1915A21C" w14:textId="77777777" w:rsidTr="000A322D">
        <w:trPr>
          <w:cantSplit/>
          <w:trHeight w:val="240"/>
        </w:trPr>
        <w:tc>
          <w:tcPr>
            <w:tcW w:w="1351" w:type="pct"/>
            <w:tcBorders>
              <w:top w:val="single" w:sz="4" w:space="0" w:color="auto"/>
              <w:bottom w:val="single" w:sz="12" w:space="0" w:color="auto"/>
            </w:tcBorders>
            <w:shd w:val="clear" w:color="auto" w:fill="auto"/>
          </w:tcPr>
          <w:p w14:paraId="0AFE1D5B" w14:textId="77777777" w:rsidR="00381602" w:rsidRPr="000A322D" w:rsidRDefault="00381602" w:rsidP="000A322D">
            <w:pPr>
              <w:pStyle w:val="SingleTxtG"/>
              <w:tabs>
                <w:tab w:val="clear" w:pos="1701"/>
                <w:tab w:val="clear" w:pos="2268"/>
                <w:tab w:val="clear" w:pos="2835"/>
              </w:tabs>
              <w:spacing w:before="80" w:after="80" w:line="220" w:lineRule="exact"/>
              <w:ind w:left="283" w:right="0"/>
              <w:jc w:val="left"/>
              <w:rPr>
                <w:b/>
                <w:sz w:val="18"/>
              </w:rPr>
            </w:pPr>
            <w:r w:rsidRPr="000A322D">
              <w:rPr>
                <w:b/>
                <w:sz w:val="18"/>
              </w:rPr>
              <w:t>Total</w:t>
            </w:r>
          </w:p>
        </w:tc>
        <w:tc>
          <w:tcPr>
            <w:tcW w:w="1206" w:type="pct"/>
            <w:tcBorders>
              <w:top w:val="single" w:sz="4" w:space="0" w:color="auto"/>
              <w:bottom w:val="single" w:sz="12" w:space="0" w:color="auto"/>
            </w:tcBorders>
            <w:shd w:val="clear" w:color="auto" w:fill="auto"/>
            <w:vAlign w:val="bottom"/>
          </w:tcPr>
          <w:p w14:paraId="51B8E5C1" w14:textId="1C8E63E0" w:rsidR="00381602" w:rsidRPr="000A322D" w:rsidRDefault="00381602" w:rsidP="000A322D">
            <w:pPr>
              <w:pStyle w:val="SingleTxtG"/>
              <w:tabs>
                <w:tab w:val="clear" w:pos="1701"/>
                <w:tab w:val="clear" w:pos="2268"/>
                <w:tab w:val="clear" w:pos="2835"/>
              </w:tabs>
              <w:spacing w:before="80" w:after="80" w:line="220" w:lineRule="exact"/>
              <w:ind w:left="0" w:right="0"/>
              <w:jc w:val="right"/>
              <w:rPr>
                <w:b/>
                <w:sz w:val="18"/>
              </w:rPr>
            </w:pPr>
            <w:r w:rsidRPr="000A322D">
              <w:rPr>
                <w:b/>
                <w:sz w:val="18"/>
              </w:rPr>
              <w:t>6</w:t>
            </w:r>
            <w:r w:rsidR="00AB6853">
              <w:rPr>
                <w:b/>
                <w:sz w:val="18"/>
              </w:rPr>
              <w:t xml:space="preserve"> </w:t>
            </w:r>
            <w:r w:rsidRPr="000A322D">
              <w:rPr>
                <w:b/>
                <w:sz w:val="18"/>
              </w:rPr>
              <w:t>277</w:t>
            </w:r>
            <w:r w:rsidR="00AB6853">
              <w:rPr>
                <w:b/>
                <w:sz w:val="18"/>
              </w:rPr>
              <w:t xml:space="preserve"> </w:t>
            </w:r>
            <w:r w:rsidRPr="000A322D">
              <w:rPr>
                <w:b/>
                <w:sz w:val="18"/>
              </w:rPr>
              <w:t>660</w:t>
            </w:r>
          </w:p>
        </w:tc>
        <w:tc>
          <w:tcPr>
            <w:tcW w:w="1206" w:type="pct"/>
            <w:tcBorders>
              <w:top w:val="single" w:sz="4" w:space="0" w:color="auto"/>
              <w:bottom w:val="single" w:sz="12" w:space="0" w:color="auto"/>
            </w:tcBorders>
            <w:shd w:val="clear" w:color="auto" w:fill="auto"/>
            <w:vAlign w:val="bottom"/>
          </w:tcPr>
          <w:p w14:paraId="3D52F1B5" w14:textId="49F533A7" w:rsidR="00381602" w:rsidRPr="000A322D" w:rsidRDefault="00381602" w:rsidP="000A322D">
            <w:pPr>
              <w:pStyle w:val="SingleTxtG"/>
              <w:tabs>
                <w:tab w:val="clear" w:pos="1701"/>
                <w:tab w:val="clear" w:pos="2268"/>
                <w:tab w:val="clear" w:pos="2835"/>
              </w:tabs>
              <w:spacing w:before="80" w:after="80" w:line="220" w:lineRule="exact"/>
              <w:ind w:left="0" w:right="0"/>
              <w:jc w:val="right"/>
              <w:rPr>
                <w:b/>
                <w:sz w:val="18"/>
              </w:rPr>
            </w:pPr>
            <w:r w:rsidRPr="000A322D">
              <w:rPr>
                <w:b/>
                <w:sz w:val="18"/>
              </w:rPr>
              <w:t>3</w:t>
            </w:r>
            <w:r w:rsidR="00AB6853">
              <w:rPr>
                <w:b/>
                <w:sz w:val="18"/>
              </w:rPr>
              <w:t xml:space="preserve"> </w:t>
            </w:r>
            <w:r w:rsidRPr="000A322D">
              <w:rPr>
                <w:b/>
                <w:sz w:val="18"/>
              </w:rPr>
              <w:t>089</w:t>
            </w:r>
            <w:r w:rsidR="00AB6853">
              <w:rPr>
                <w:b/>
                <w:sz w:val="18"/>
              </w:rPr>
              <w:t xml:space="preserve"> </w:t>
            </w:r>
            <w:r w:rsidRPr="000A322D">
              <w:rPr>
                <w:b/>
                <w:sz w:val="18"/>
              </w:rPr>
              <w:t>321</w:t>
            </w:r>
          </w:p>
        </w:tc>
        <w:tc>
          <w:tcPr>
            <w:tcW w:w="1237" w:type="pct"/>
            <w:tcBorders>
              <w:top w:val="single" w:sz="4" w:space="0" w:color="auto"/>
              <w:bottom w:val="single" w:sz="12" w:space="0" w:color="auto"/>
            </w:tcBorders>
            <w:shd w:val="clear" w:color="auto" w:fill="auto"/>
            <w:vAlign w:val="bottom"/>
          </w:tcPr>
          <w:p w14:paraId="320F895E" w14:textId="77777777" w:rsidR="00381602" w:rsidRPr="000A322D" w:rsidRDefault="00381602" w:rsidP="000A322D">
            <w:pPr>
              <w:pStyle w:val="SingleTxtG"/>
              <w:tabs>
                <w:tab w:val="clear" w:pos="1701"/>
                <w:tab w:val="clear" w:pos="2268"/>
                <w:tab w:val="clear" w:pos="2835"/>
              </w:tabs>
              <w:spacing w:before="80" w:after="80" w:line="220" w:lineRule="exact"/>
              <w:ind w:left="0" w:right="0"/>
              <w:jc w:val="right"/>
              <w:rPr>
                <w:b/>
                <w:sz w:val="18"/>
              </w:rPr>
            </w:pPr>
            <w:r w:rsidRPr="000A322D">
              <w:rPr>
                <w:b/>
                <w:sz w:val="18"/>
              </w:rPr>
              <w:t>49,21</w:t>
            </w:r>
          </w:p>
        </w:tc>
      </w:tr>
    </w:tbl>
    <w:p w14:paraId="6DF8C02B" w14:textId="77777777" w:rsidR="00381602" w:rsidRPr="00AB6853" w:rsidRDefault="00381602" w:rsidP="00AB6853">
      <w:pPr>
        <w:pStyle w:val="SingleTxtG"/>
        <w:spacing w:before="120" w:after="240"/>
        <w:ind w:firstLine="170"/>
        <w:jc w:val="left"/>
        <w:rPr>
          <w:sz w:val="18"/>
          <w:szCs w:val="18"/>
        </w:rPr>
      </w:pPr>
      <w:r w:rsidRPr="00AB6853">
        <w:rPr>
          <w:i/>
          <w:sz w:val="18"/>
          <w:szCs w:val="18"/>
        </w:rPr>
        <w:t>Fuente</w:t>
      </w:r>
      <w:r w:rsidRPr="00697C47">
        <w:rPr>
          <w:i/>
          <w:iCs/>
          <w:sz w:val="18"/>
          <w:szCs w:val="18"/>
        </w:rPr>
        <w:t>:</w:t>
      </w:r>
      <w:r w:rsidRPr="00AB6853">
        <w:rPr>
          <w:sz w:val="18"/>
          <w:szCs w:val="18"/>
        </w:rPr>
        <w:t xml:space="preserve"> Comisión Electoral de la República.</w:t>
      </w:r>
    </w:p>
    <w:p w14:paraId="12677986" w14:textId="6BD1796A" w:rsidR="00381602" w:rsidRPr="00B95793" w:rsidRDefault="00AB6853" w:rsidP="00AB6853">
      <w:pPr>
        <w:pStyle w:val="H23G"/>
      </w:pPr>
      <w:r>
        <w:tab/>
      </w:r>
      <w:r>
        <w:tab/>
      </w:r>
      <w:r w:rsidR="00381602" w:rsidRPr="00B95793">
        <w:t>Elecciones de los comités de las asambleas de las ciudades,</w:t>
      </w:r>
      <w:r>
        <w:br/>
      </w:r>
      <w:r w:rsidR="00381602" w:rsidRPr="00B95793">
        <w:t>21 de junio de 2020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89"/>
        <w:gridCol w:w="1779"/>
        <w:gridCol w:w="1789"/>
        <w:gridCol w:w="1813"/>
      </w:tblGrid>
      <w:tr w:rsidR="00AB6853" w:rsidRPr="00AB6853" w14:paraId="4591082F" w14:textId="77777777" w:rsidTr="00AB6853">
        <w:trPr>
          <w:cantSplit/>
          <w:trHeight w:val="240"/>
          <w:tblHeader/>
        </w:trPr>
        <w:tc>
          <w:tcPr>
            <w:tcW w:w="1349" w:type="pct"/>
            <w:vMerge w:val="restart"/>
            <w:tcBorders>
              <w:top w:val="single" w:sz="4" w:space="0" w:color="auto"/>
              <w:bottom w:val="single" w:sz="12" w:space="0" w:color="auto"/>
              <w:right w:val="single" w:sz="24" w:space="0" w:color="FFFFFF" w:themeColor="background1"/>
            </w:tcBorders>
            <w:shd w:val="clear" w:color="auto" w:fill="auto"/>
            <w:vAlign w:val="bottom"/>
          </w:tcPr>
          <w:p w14:paraId="26ADBB36" w14:textId="77777777" w:rsidR="00381602" w:rsidRPr="00AB6853" w:rsidRDefault="00381602" w:rsidP="00AB6853">
            <w:pPr>
              <w:pStyle w:val="SingleTxtG"/>
              <w:tabs>
                <w:tab w:val="clear" w:pos="1701"/>
                <w:tab w:val="clear" w:pos="2268"/>
                <w:tab w:val="clear" w:pos="2835"/>
              </w:tabs>
              <w:spacing w:before="80" w:after="80" w:line="200" w:lineRule="exact"/>
              <w:ind w:left="0" w:right="0"/>
              <w:jc w:val="left"/>
              <w:rPr>
                <w:i/>
                <w:sz w:val="16"/>
              </w:rPr>
            </w:pPr>
            <w:r w:rsidRPr="00AB6853">
              <w:rPr>
                <w:i/>
                <w:sz w:val="16"/>
              </w:rPr>
              <w:t>Ciudad</w:t>
            </w:r>
          </w:p>
        </w:tc>
        <w:tc>
          <w:tcPr>
            <w:tcW w:w="1206" w:type="pct"/>
            <w:vMerge w:val="restart"/>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14:paraId="71F3BC90" w14:textId="716B7A70" w:rsidR="00381602" w:rsidRPr="00AB6853" w:rsidRDefault="00381602" w:rsidP="00AB6853">
            <w:pPr>
              <w:pStyle w:val="SingleTxtG"/>
              <w:tabs>
                <w:tab w:val="clear" w:pos="1701"/>
                <w:tab w:val="clear" w:pos="2268"/>
                <w:tab w:val="clear" w:pos="2835"/>
              </w:tabs>
              <w:spacing w:before="80" w:after="80" w:line="200" w:lineRule="exact"/>
              <w:ind w:left="113" w:right="0"/>
              <w:jc w:val="right"/>
              <w:rPr>
                <w:i/>
                <w:sz w:val="16"/>
              </w:rPr>
            </w:pPr>
            <w:r w:rsidRPr="00AB6853">
              <w:rPr>
                <w:i/>
                <w:sz w:val="16"/>
              </w:rPr>
              <w:t>Núm</w:t>
            </w:r>
            <w:r w:rsidR="00AB6853">
              <w:rPr>
                <w:i/>
                <w:sz w:val="16"/>
              </w:rPr>
              <w:t>ero</w:t>
            </w:r>
            <w:r w:rsidRPr="00AB6853">
              <w:rPr>
                <w:i/>
                <w:sz w:val="16"/>
              </w:rPr>
              <w:t xml:space="preserve"> de votantes inscritos en el censo</w:t>
            </w:r>
          </w:p>
        </w:tc>
        <w:tc>
          <w:tcPr>
            <w:tcW w:w="2444" w:type="pct"/>
            <w:gridSpan w:val="2"/>
            <w:tcBorders>
              <w:top w:val="single" w:sz="4" w:space="0" w:color="auto"/>
              <w:left w:val="single" w:sz="24" w:space="0" w:color="FFFFFF" w:themeColor="background1"/>
              <w:bottom w:val="single" w:sz="4" w:space="0" w:color="auto"/>
            </w:tcBorders>
            <w:shd w:val="clear" w:color="auto" w:fill="auto"/>
            <w:vAlign w:val="bottom"/>
          </w:tcPr>
          <w:p w14:paraId="2E95D820" w14:textId="77777777" w:rsidR="00381602" w:rsidRPr="00AB6853" w:rsidRDefault="00381602" w:rsidP="00AB6853">
            <w:pPr>
              <w:pStyle w:val="SingleTxtG"/>
              <w:tabs>
                <w:tab w:val="clear" w:pos="1701"/>
                <w:tab w:val="clear" w:pos="2268"/>
                <w:tab w:val="clear" w:pos="2835"/>
              </w:tabs>
              <w:spacing w:before="80" w:after="80" w:line="200" w:lineRule="exact"/>
              <w:ind w:left="113" w:right="0"/>
              <w:jc w:val="center"/>
              <w:rPr>
                <w:i/>
                <w:sz w:val="16"/>
              </w:rPr>
            </w:pPr>
            <w:r w:rsidRPr="00AB6853">
              <w:rPr>
                <w:i/>
                <w:sz w:val="16"/>
              </w:rPr>
              <w:t>Votantes que ejercieron el voto</w:t>
            </w:r>
          </w:p>
        </w:tc>
      </w:tr>
      <w:tr w:rsidR="00AB6853" w:rsidRPr="00AB6853" w14:paraId="42C766BE" w14:textId="77777777" w:rsidTr="00AB6853">
        <w:trPr>
          <w:cantSplit/>
          <w:trHeight w:val="240"/>
          <w:tblHeader/>
        </w:trPr>
        <w:tc>
          <w:tcPr>
            <w:tcW w:w="1349" w:type="pct"/>
            <w:vMerge/>
            <w:tcBorders>
              <w:top w:val="single" w:sz="12" w:space="0" w:color="auto"/>
              <w:bottom w:val="single" w:sz="12" w:space="0" w:color="auto"/>
              <w:right w:val="single" w:sz="24" w:space="0" w:color="FFFFFF" w:themeColor="background1"/>
            </w:tcBorders>
            <w:shd w:val="clear" w:color="auto" w:fill="auto"/>
            <w:vAlign w:val="bottom"/>
          </w:tcPr>
          <w:p w14:paraId="67F3D4A1" w14:textId="77777777" w:rsidR="00381602" w:rsidRPr="00AB6853" w:rsidRDefault="00381602" w:rsidP="00AB6853">
            <w:pPr>
              <w:pStyle w:val="SingleTxtG"/>
              <w:tabs>
                <w:tab w:val="clear" w:pos="1701"/>
                <w:tab w:val="clear" w:pos="2268"/>
                <w:tab w:val="clear" w:pos="2835"/>
              </w:tabs>
              <w:spacing w:before="40" w:after="40" w:line="220" w:lineRule="exact"/>
              <w:ind w:left="0" w:right="0"/>
              <w:jc w:val="left"/>
              <w:rPr>
                <w:sz w:val="18"/>
              </w:rPr>
            </w:pPr>
          </w:p>
        </w:tc>
        <w:tc>
          <w:tcPr>
            <w:tcW w:w="1206" w:type="pct"/>
            <w:vMerge/>
            <w:tcBorders>
              <w:top w:val="single" w:sz="12" w:space="0" w:color="auto"/>
              <w:left w:val="single" w:sz="24" w:space="0" w:color="FFFFFF" w:themeColor="background1"/>
              <w:bottom w:val="single" w:sz="12" w:space="0" w:color="auto"/>
              <w:right w:val="single" w:sz="24" w:space="0" w:color="FFFFFF" w:themeColor="background1"/>
            </w:tcBorders>
            <w:shd w:val="clear" w:color="auto" w:fill="auto"/>
            <w:vAlign w:val="bottom"/>
          </w:tcPr>
          <w:p w14:paraId="1031115D" w14:textId="77777777" w:rsidR="00381602" w:rsidRPr="00AB6853" w:rsidRDefault="00381602" w:rsidP="00AB6853">
            <w:pPr>
              <w:pStyle w:val="SingleTxtG"/>
              <w:tabs>
                <w:tab w:val="clear" w:pos="1701"/>
                <w:tab w:val="clear" w:pos="2268"/>
                <w:tab w:val="clear" w:pos="2835"/>
              </w:tabs>
              <w:spacing w:before="40" w:after="40" w:line="220" w:lineRule="exact"/>
              <w:ind w:left="113" w:right="0"/>
              <w:jc w:val="right"/>
              <w:rPr>
                <w:sz w:val="18"/>
              </w:rPr>
            </w:pPr>
          </w:p>
        </w:tc>
        <w:tc>
          <w:tcPr>
            <w:tcW w:w="1214" w:type="pct"/>
            <w:tcBorders>
              <w:top w:val="single" w:sz="4" w:space="0" w:color="auto"/>
              <w:left w:val="single" w:sz="24" w:space="0" w:color="FFFFFF" w:themeColor="background1"/>
              <w:bottom w:val="single" w:sz="12" w:space="0" w:color="auto"/>
            </w:tcBorders>
            <w:shd w:val="clear" w:color="auto" w:fill="auto"/>
            <w:vAlign w:val="bottom"/>
          </w:tcPr>
          <w:p w14:paraId="4573CD57" w14:textId="77777777" w:rsidR="00381602" w:rsidRPr="00AB6853" w:rsidRDefault="00381602" w:rsidP="00AB6853">
            <w:pPr>
              <w:pStyle w:val="SingleTxtG"/>
              <w:tabs>
                <w:tab w:val="clear" w:pos="1701"/>
                <w:tab w:val="clear" w:pos="2268"/>
                <w:tab w:val="clear" w:pos="2835"/>
              </w:tabs>
              <w:spacing w:before="80" w:after="80" w:line="200" w:lineRule="exact"/>
              <w:ind w:left="113" w:right="0"/>
              <w:jc w:val="right"/>
              <w:rPr>
                <w:i/>
                <w:sz w:val="16"/>
              </w:rPr>
            </w:pPr>
            <w:r w:rsidRPr="00AB6853">
              <w:rPr>
                <w:i/>
                <w:sz w:val="16"/>
              </w:rPr>
              <w:t>Número</w:t>
            </w:r>
          </w:p>
        </w:tc>
        <w:tc>
          <w:tcPr>
            <w:tcW w:w="1230" w:type="pct"/>
            <w:tcBorders>
              <w:top w:val="single" w:sz="4" w:space="0" w:color="auto"/>
              <w:bottom w:val="single" w:sz="12" w:space="0" w:color="auto"/>
            </w:tcBorders>
            <w:shd w:val="clear" w:color="auto" w:fill="auto"/>
            <w:vAlign w:val="bottom"/>
          </w:tcPr>
          <w:p w14:paraId="0699510F" w14:textId="77777777" w:rsidR="00381602" w:rsidRPr="00AB6853" w:rsidRDefault="00381602" w:rsidP="00AB6853">
            <w:pPr>
              <w:pStyle w:val="SingleTxtG"/>
              <w:tabs>
                <w:tab w:val="clear" w:pos="1701"/>
                <w:tab w:val="clear" w:pos="2268"/>
                <w:tab w:val="clear" w:pos="2835"/>
              </w:tabs>
              <w:spacing w:before="80" w:after="80" w:line="200" w:lineRule="exact"/>
              <w:ind w:left="113" w:right="0"/>
              <w:jc w:val="right"/>
              <w:rPr>
                <w:i/>
                <w:sz w:val="16"/>
              </w:rPr>
            </w:pPr>
            <w:r w:rsidRPr="00AB6853">
              <w:rPr>
                <w:i/>
                <w:sz w:val="16"/>
              </w:rPr>
              <w:t>Porcentaje</w:t>
            </w:r>
          </w:p>
        </w:tc>
      </w:tr>
      <w:tr w:rsidR="00381602" w:rsidRPr="00AB6853" w14:paraId="36D197E7" w14:textId="77777777" w:rsidTr="00AB6853">
        <w:trPr>
          <w:cantSplit/>
          <w:trHeight w:val="240"/>
        </w:trPr>
        <w:tc>
          <w:tcPr>
            <w:tcW w:w="1349" w:type="pct"/>
            <w:tcBorders>
              <w:top w:val="single" w:sz="12" w:space="0" w:color="auto"/>
            </w:tcBorders>
            <w:shd w:val="clear" w:color="auto" w:fill="auto"/>
          </w:tcPr>
          <w:p w14:paraId="76BD6CFF" w14:textId="77777777" w:rsidR="00381602" w:rsidRPr="00AB6853" w:rsidRDefault="00381602" w:rsidP="00AB6853">
            <w:pPr>
              <w:pStyle w:val="SingleTxtG"/>
              <w:tabs>
                <w:tab w:val="clear" w:pos="1701"/>
                <w:tab w:val="clear" w:pos="2268"/>
                <w:tab w:val="clear" w:pos="2835"/>
              </w:tabs>
              <w:spacing w:before="40" w:after="40" w:line="220" w:lineRule="exact"/>
              <w:ind w:left="0" w:right="0"/>
              <w:jc w:val="left"/>
              <w:rPr>
                <w:sz w:val="18"/>
              </w:rPr>
            </w:pPr>
            <w:r w:rsidRPr="00AB6853">
              <w:rPr>
                <w:sz w:val="18"/>
              </w:rPr>
              <w:t>Belgrado</w:t>
            </w:r>
          </w:p>
        </w:tc>
        <w:tc>
          <w:tcPr>
            <w:tcW w:w="1206" w:type="pct"/>
            <w:tcBorders>
              <w:top w:val="single" w:sz="12" w:space="0" w:color="auto"/>
            </w:tcBorders>
            <w:shd w:val="clear" w:color="auto" w:fill="auto"/>
            <w:vAlign w:val="bottom"/>
          </w:tcPr>
          <w:p w14:paraId="5C0B7B01" w14:textId="2B0577B5" w:rsidR="00381602" w:rsidRPr="00AB6853" w:rsidRDefault="00381602" w:rsidP="00AB6853">
            <w:pPr>
              <w:pStyle w:val="SingleTxtG"/>
              <w:tabs>
                <w:tab w:val="clear" w:pos="1701"/>
                <w:tab w:val="clear" w:pos="2268"/>
                <w:tab w:val="clear" w:pos="2835"/>
              </w:tabs>
              <w:spacing w:before="40" w:after="40" w:line="220" w:lineRule="exact"/>
              <w:ind w:left="113" w:right="0"/>
              <w:jc w:val="right"/>
              <w:rPr>
                <w:sz w:val="18"/>
              </w:rPr>
            </w:pPr>
            <w:r w:rsidRPr="00AB6853">
              <w:rPr>
                <w:sz w:val="18"/>
              </w:rPr>
              <w:t>1</w:t>
            </w:r>
            <w:r w:rsidR="00AB6853">
              <w:rPr>
                <w:sz w:val="18"/>
              </w:rPr>
              <w:t xml:space="preserve"> </w:t>
            </w:r>
            <w:r w:rsidRPr="00AB6853">
              <w:rPr>
                <w:sz w:val="18"/>
              </w:rPr>
              <w:t>599</w:t>
            </w:r>
            <w:r w:rsidR="00AB6853">
              <w:rPr>
                <w:sz w:val="18"/>
              </w:rPr>
              <w:t xml:space="preserve"> </w:t>
            </w:r>
            <w:r w:rsidRPr="00AB6853">
              <w:rPr>
                <w:sz w:val="18"/>
              </w:rPr>
              <w:t>525</w:t>
            </w:r>
          </w:p>
        </w:tc>
        <w:tc>
          <w:tcPr>
            <w:tcW w:w="1214" w:type="pct"/>
            <w:tcBorders>
              <w:top w:val="single" w:sz="12" w:space="0" w:color="auto"/>
            </w:tcBorders>
            <w:shd w:val="clear" w:color="auto" w:fill="auto"/>
            <w:vAlign w:val="bottom"/>
          </w:tcPr>
          <w:p w14:paraId="3F7AC5AE" w14:textId="32BAF94B" w:rsidR="00381602" w:rsidRPr="00AB6853" w:rsidRDefault="00381602" w:rsidP="00AB6853">
            <w:pPr>
              <w:pStyle w:val="SingleTxtG"/>
              <w:tabs>
                <w:tab w:val="clear" w:pos="1701"/>
                <w:tab w:val="clear" w:pos="2268"/>
                <w:tab w:val="clear" w:pos="2835"/>
              </w:tabs>
              <w:spacing w:before="40" w:after="40" w:line="220" w:lineRule="exact"/>
              <w:ind w:left="113" w:right="0"/>
              <w:jc w:val="right"/>
              <w:rPr>
                <w:sz w:val="18"/>
              </w:rPr>
            </w:pPr>
            <w:r w:rsidRPr="00AB6853">
              <w:rPr>
                <w:sz w:val="18"/>
              </w:rPr>
              <w:t>815</w:t>
            </w:r>
            <w:r w:rsidR="00AB6853">
              <w:rPr>
                <w:sz w:val="18"/>
              </w:rPr>
              <w:t xml:space="preserve"> </w:t>
            </w:r>
            <w:r w:rsidRPr="00AB6853">
              <w:rPr>
                <w:sz w:val="18"/>
              </w:rPr>
              <w:t>911</w:t>
            </w:r>
          </w:p>
        </w:tc>
        <w:tc>
          <w:tcPr>
            <w:tcW w:w="1230" w:type="pct"/>
            <w:tcBorders>
              <w:top w:val="single" w:sz="12" w:space="0" w:color="auto"/>
            </w:tcBorders>
            <w:shd w:val="clear" w:color="auto" w:fill="auto"/>
            <w:vAlign w:val="bottom"/>
          </w:tcPr>
          <w:p w14:paraId="63FE88C3" w14:textId="77777777" w:rsidR="00381602" w:rsidRPr="00AB6853" w:rsidRDefault="00381602" w:rsidP="00AB6853">
            <w:pPr>
              <w:pStyle w:val="SingleTxtG"/>
              <w:tabs>
                <w:tab w:val="clear" w:pos="1701"/>
                <w:tab w:val="clear" w:pos="2268"/>
                <w:tab w:val="clear" w:pos="2835"/>
              </w:tabs>
              <w:spacing w:before="40" w:after="40" w:line="220" w:lineRule="exact"/>
              <w:ind w:left="113" w:right="0"/>
              <w:jc w:val="right"/>
              <w:rPr>
                <w:sz w:val="18"/>
              </w:rPr>
            </w:pPr>
            <w:r w:rsidRPr="00AB6853">
              <w:rPr>
                <w:sz w:val="18"/>
              </w:rPr>
              <w:t>51,01</w:t>
            </w:r>
          </w:p>
        </w:tc>
      </w:tr>
      <w:tr w:rsidR="00381602" w:rsidRPr="00AB6853" w14:paraId="4F75FD58" w14:textId="77777777" w:rsidTr="00AB6853">
        <w:trPr>
          <w:cantSplit/>
          <w:trHeight w:val="240"/>
        </w:trPr>
        <w:tc>
          <w:tcPr>
            <w:tcW w:w="1349" w:type="pct"/>
            <w:shd w:val="clear" w:color="auto" w:fill="auto"/>
          </w:tcPr>
          <w:p w14:paraId="21BD4473" w14:textId="77777777" w:rsidR="00381602" w:rsidRPr="00AB6853" w:rsidRDefault="00381602" w:rsidP="00AB6853">
            <w:pPr>
              <w:pStyle w:val="SingleTxtG"/>
              <w:tabs>
                <w:tab w:val="clear" w:pos="1701"/>
                <w:tab w:val="clear" w:pos="2268"/>
                <w:tab w:val="clear" w:pos="2835"/>
              </w:tabs>
              <w:spacing w:before="40" w:after="40" w:line="220" w:lineRule="exact"/>
              <w:ind w:left="0" w:right="0"/>
              <w:jc w:val="left"/>
              <w:rPr>
                <w:sz w:val="18"/>
              </w:rPr>
            </w:pPr>
            <w:r w:rsidRPr="00AB6853">
              <w:rPr>
                <w:sz w:val="18"/>
              </w:rPr>
              <w:t>Užice</w:t>
            </w:r>
          </w:p>
        </w:tc>
        <w:tc>
          <w:tcPr>
            <w:tcW w:w="1206" w:type="pct"/>
            <w:shd w:val="clear" w:color="auto" w:fill="auto"/>
            <w:vAlign w:val="bottom"/>
          </w:tcPr>
          <w:p w14:paraId="74F7A6D9" w14:textId="7CD94A06" w:rsidR="00381602" w:rsidRPr="00AB6853" w:rsidRDefault="00381602" w:rsidP="00AB6853">
            <w:pPr>
              <w:pStyle w:val="SingleTxtG"/>
              <w:tabs>
                <w:tab w:val="clear" w:pos="1701"/>
                <w:tab w:val="clear" w:pos="2268"/>
                <w:tab w:val="clear" w:pos="2835"/>
              </w:tabs>
              <w:spacing w:before="40" w:after="40" w:line="220" w:lineRule="exact"/>
              <w:ind w:left="113" w:right="0"/>
              <w:jc w:val="right"/>
              <w:rPr>
                <w:sz w:val="18"/>
              </w:rPr>
            </w:pPr>
            <w:r w:rsidRPr="00AB6853">
              <w:rPr>
                <w:sz w:val="18"/>
              </w:rPr>
              <w:t>65</w:t>
            </w:r>
            <w:r w:rsidR="00AB6853">
              <w:rPr>
                <w:sz w:val="18"/>
              </w:rPr>
              <w:t xml:space="preserve"> </w:t>
            </w:r>
            <w:r w:rsidRPr="00AB6853">
              <w:rPr>
                <w:sz w:val="18"/>
              </w:rPr>
              <w:t>701</w:t>
            </w:r>
          </w:p>
        </w:tc>
        <w:tc>
          <w:tcPr>
            <w:tcW w:w="1214" w:type="pct"/>
            <w:shd w:val="clear" w:color="auto" w:fill="auto"/>
            <w:vAlign w:val="bottom"/>
          </w:tcPr>
          <w:p w14:paraId="5BC8C013" w14:textId="77CACE1B" w:rsidR="00381602" w:rsidRPr="00AB6853" w:rsidRDefault="00381602" w:rsidP="00AB6853">
            <w:pPr>
              <w:pStyle w:val="SingleTxtG"/>
              <w:tabs>
                <w:tab w:val="clear" w:pos="1701"/>
                <w:tab w:val="clear" w:pos="2268"/>
                <w:tab w:val="clear" w:pos="2835"/>
              </w:tabs>
              <w:spacing w:before="40" w:after="40" w:line="220" w:lineRule="exact"/>
              <w:ind w:left="113" w:right="0"/>
              <w:jc w:val="right"/>
              <w:rPr>
                <w:sz w:val="18"/>
              </w:rPr>
            </w:pPr>
            <w:r w:rsidRPr="00AB6853">
              <w:rPr>
                <w:sz w:val="18"/>
              </w:rPr>
              <w:t>32</w:t>
            </w:r>
            <w:r w:rsidR="00AB6853">
              <w:rPr>
                <w:sz w:val="18"/>
              </w:rPr>
              <w:t xml:space="preserve"> </w:t>
            </w:r>
            <w:r w:rsidRPr="00AB6853">
              <w:rPr>
                <w:sz w:val="18"/>
              </w:rPr>
              <w:t>226</w:t>
            </w:r>
          </w:p>
        </w:tc>
        <w:tc>
          <w:tcPr>
            <w:tcW w:w="1230" w:type="pct"/>
            <w:shd w:val="clear" w:color="auto" w:fill="auto"/>
            <w:vAlign w:val="bottom"/>
          </w:tcPr>
          <w:p w14:paraId="3F7D92D0" w14:textId="77777777" w:rsidR="00381602" w:rsidRPr="00AB6853" w:rsidRDefault="00381602" w:rsidP="00AB6853">
            <w:pPr>
              <w:pStyle w:val="SingleTxtG"/>
              <w:tabs>
                <w:tab w:val="clear" w:pos="1701"/>
                <w:tab w:val="clear" w:pos="2268"/>
                <w:tab w:val="clear" w:pos="2835"/>
              </w:tabs>
              <w:spacing w:before="40" w:after="40" w:line="220" w:lineRule="exact"/>
              <w:ind w:left="113" w:right="0"/>
              <w:jc w:val="right"/>
              <w:rPr>
                <w:sz w:val="18"/>
              </w:rPr>
            </w:pPr>
            <w:r w:rsidRPr="00AB6853">
              <w:rPr>
                <w:sz w:val="18"/>
              </w:rPr>
              <w:t>49,05</w:t>
            </w:r>
          </w:p>
        </w:tc>
      </w:tr>
      <w:tr w:rsidR="00381602" w:rsidRPr="00AB6853" w14:paraId="17B4DEE9" w14:textId="77777777" w:rsidTr="00AB6853">
        <w:trPr>
          <w:cantSplit/>
          <w:trHeight w:val="240"/>
        </w:trPr>
        <w:tc>
          <w:tcPr>
            <w:tcW w:w="1349" w:type="pct"/>
            <w:shd w:val="clear" w:color="auto" w:fill="auto"/>
          </w:tcPr>
          <w:p w14:paraId="7C84F341" w14:textId="77777777" w:rsidR="00381602" w:rsidRPr="00AB6853" w:rsidRDefault="00381602" w:rsidP="00AB6853">
            <w:pPr>
              <w:pStyle w:val="SingleTxtG"/>
              <w:tabs>
                <w:tab w:val="clear" w:pos="1701"/>
                <w:tab w:val="clear" w:pos="2268"/>
                <w:tab w:val="clear" w:pos="2835"/>
              </w:tabs>
              <w:spacing w:before="40" w:after="40" w:line="220" w:lineRule="exact"/>
              <w:ind w:left="0" w:right="0"/>
              <w:jc w:val="left"/>
              <w:rPr>
                <w:sz w:val="18"/>
              </w:rPr>
            </w:pPr>
            <w:r w:rsidRPr="00AB6853">
              <w:rPr>
                <w:sz w:val="18"/>
              </w:rPr>
              <w:t>Požarevac</w:t>
            </w:r>
          </w:p>
        </w:tc>
        <w:tc>
          <w:tcPr>
            <w:tcW w:w="1206" w:type="pct"/>
            <w:shd w:val="clear" w:color="auto" w:fill="auto"/>
            <w:vAlign w:val="bottom"/>
          </w:tcPr>
          <w:p w14:paraId="13750019" w14:textId="2489ABCE" w:rsidR="00381602" w:rsidRPr="00AB6853" w:rsidRDefault="00381602" w:rsidP="00AB6853">
            <w:pPr>
              <w:pStyle w:val="SingleTxtG"/>
              <w:tabs>
                <w:tab w:val="clear" w:pos="1701"/>
                <w:tab w:val="clear" w:pos="2268"/>
                <w:tab w:val="clear" w:pos="2835"/>
              </w:tabs>
              <w:spacing w:before="40" w:after="40" w:line="220" w:lineRule="exact"/>
              <w:ind w:left="113" w:right="0"/>
              <w:jc w:val="right"/>
              <w:rPr>
                <w:sz w:val="18"/>
              </w:rPr>
            </w:pPr>
            <w:r w:rsidRPr="00AB6853">
              <w:rPr>
                <w:sz w:val="18"/>
              </w:rPr>
              <w:t>69</w:t>
            </w:r>
            <w:r w:rsidR="00AB6853">
              <w:rPr>
                <w:sz w:val="18"/>
              </w:rPr>
              <w:t xml:space="preserve"> </w:t>
            </w:r>
            <w:r w:rsidRPr="00AB6853">
              <w:rPr>
                <w:sz w:val="18"/>
              </w:rPr>
              <w:t>668</w:t>
            </w:r>
          </w:p>
        </w:tc>
        <w:tc>
          <w:tcPr>
            <w:tcW w:w="1214" w:type="pct"/>
            <w:shd w:val="clear" w:color="auto" w:fill="auto"/>
            <w:vAlign w:val="bottom"/>
          </w:tcPr>
          <w:p w14:paraId="0A917FC0" w14:textId="6CF617BC" w:rsidR="00381602" w:rsidRPr="00AB6853" w:rsidRDefault="00381602" w:rsidP="00AB6853">
            <w:pPr>
              <w:pStyle w:val="SingleTxtG"/>
              <w:tabs>
                <w:tab w:val="clear" w:pos="1701"/>
                <w:tab w:val="clear" w:pos="2268"/>
                <w:tab w:val="clear" w:pos="2835"/>
              </w:tabs>
              <w:spacing w:before="40" w:after="40" w:line="220" w:lineRule="exact"/>
              <w:ind w:left="113" w:right="0"/>
              <w:jc w:val="right"/>
              <w:rPr>
                <w:sz w:val="18"/>
              </w:rPr>
            </w:pPr>
            <w:r w:rsidRPr="00AB6853">
              <w:rPr>
                <w:sz w:val="18"/>
              </w:rPr>
              <w:t>35</w:t>
            </w:r>
            <w:r w:rsidR="00AB6853">
              <w:rPr>
                <w:sz w:val="18"/>
              </w:rPr>
              <w:t xml:space="preserve"> </w:t>
            </w:r>
            <w:r w:rsidRPr="00AB6853">
              <w:rPr>
                <w:sz w:val="18"/>
              </w:rPr>
              <w:t>043</w:t>
            </w:r>
          </w:p>
        </w:tc>
        <w:tc>
          <w:tcPr>
            <w:tcW w:w="1230" w:type="pct"/>
            <w:shd w:val="clear" w:color="auto" w:fill="auto"/>
            <w:vAlign w:val="bottom"/>
          </w:tcPr>
          <w:p w14:paraId="0ADE92DD" w14:textId="77777777" w:rsidR="00381602" w:rsidRPr="00AB6853" w:rsidRDefault="00381602" w:rsidP="00AB6853">
            <w:pPr>
              <w:pStyle w:val="SingleTxtG"/>
              <w:tabs>
                <w:tab w:val="clear" w:pos="1701"/>
                <w:tab w:val="clear" w:pos="2268"/>
                <w:tab w:val="clear" w:pos="2835"/>
              </w:tabs>
              <w:spacing w:before="40" w:after="40" w:line="220" w:lineRule="exact"/>
              <w:ind w:left="113" w:right="0"/>
              <w:jc w:val="right"/>
              <w:rPr>
                <w:sz w:val="18"/>
              </w:rPr>
            </w:pPr>
            <w:r w:rsidRPr="00AB6853">
              <w:rPr>
                <w:sz w:val="18"/>
              </w:rPr>
              <w:t>50,30</w:t>
            </w:r>
          </w:p>
        </w:tc>
      </w:tr>
      <w:tr w:rsidR="00381602" w:rsidRPr="00AB6853" w14:paraId="637F969A" w14:textId="77777777" w:rsidTr="00AB6853">
        <w:trPr>
          <w:cantSplit/>
          <w:trHeight w:val="240"/>
        </w:trPr>
        <w:tc>
          <w:tcPr>
            <w:tcW w:w="1349" w:type="pct"/>
            <w:shd w:val="clear" w:color="auto" w:fill="auto"/>
          </w:tcPr>
          <w:p w14:paraId="10D85415" w14:textId="77777777" w:rsidR="00381602" w:rsidRPr="00AB6853" w:rsidRDefault="00381602" w:rsidP="00AB6853">
            <w:pPr>
              <w:pStyle w:val="SingleTxtG"/>
              <w:tabs>
                <w:tab w:val="clear" w:pos="1701"/>
                <w:tab w:val="clear" w:pos="2268"/>
                <w:tab w:val="clear" w:pos="2835"/>
              </w:tabs>
              <w:spacing w:before="40" w:after="40" w:line="220" w:lineRule="exact"/>
              <w:ind w:left="0" w:right="0"/>
              <w:jc w:val="left"/>
              <w:rPr>
                <w:sz w:val="18"/>
              </w:rPr>
            </w:pPr>
            <w:r w:rsidRPr="00AB6853">
              <w:rPr>
                <w:sz w:val="18"/>
              </w:rPr>
              <w:t>Niš</w:t>
            </w:r>
          </w:p>
        </w:tc>
        <w:tc>
          <w:tcPr>
            <w:tcW w:w="1206" w:type="pct"/>
            <w:shd w:val="clear" w:color="auto" w:fill="auto"/>
            <w:vAlign w:val="bottom"/>
          </w:tcPr>
          <w:p w14:paraId="561E6F63" w14:textId="5DC90F60" w:rsidR="00381602" w:rsidRPr="00AB6853" w:rsidRDefault="00381602" w:rsidP="00AB6853">
            <w:pPr>
              <w:pStyle w:val="SingleTxtG"/>
              <w:tabs>
                <w:tab w:val="clear" w:pos="1701"/>
                <w:tab w:val="clear" w:pos="2268"/>
                <w:tab w:val="clear" w:pos="2835"/>
              </w:tabs>
              <w:spacing w:before="40" w:after="40" w:line="220" w:lineRule="exact"/>
              <w:ind w:left="113" w:right="0"/>
              <w:jc w:val="right"/>
              <w:rPr>
                <w:sz w:val="18"/>
              </w:rPr>
            </w:pPr>
            <w:r w:rsidRPr="00AB6853">
              <w:rPr>
                <w:sz w:val="18"/>
              </w:rPr>
              <w:t>231</w:t>
            </w:r>
            <w:r w:rsidR="00AB6853">
              <w:rPr>
                <w:sz w:val="18"/>
              </w:rPr>
              <w:t xml:space="preserve"> </w:t>
            </w:r>
            <w:r w:rsidRPr="00AB6853">
              <w:rPr>
                <w:sz w:val="18"/>
              </w:rPr>
              <w:t>126</w:t>
            </w:r>
          </w:p>
        </w:tc>
        <w:tc>
          <w:tcPr>
            <w:tcW w:w="1214" w:type="pct"/>
            <w:shd w:val="clear" w:color="auto" w:fill="auto"/>
            <w:vAlign w:val="bottom"/>
          </w:tcPr>
          <w:p w14:paraId="68A406EC" w14:textId="63FB5FCD" w:rsidR="00381602" w:rsidRPr="00AB6853" w:rsidRDefault="00381602" w:rsidP="00AB6853">
            <w:pPr>
              <w:pStyle w:val="SingleTxtG"/>
              <w:tabs>
                <w:tab w:val="clear" w:pos="1701"/>
                <w:tab w:val="clear" w:pos="2268"/>
                <w:tab w:val="clear" w:pos="2835"/>
              </w:tabs>
              <w:spacing w:before="40" w:after="40" w:line="220" w:lineRule="exact"/>
              <w:ind w:left="113" w:right="0"/>
              <w:jc w:val="right"/>
              <w:rPr>
                <w:sz w:val="18"/>
              </w:rPr>
            </w:pPr>
            <w:r w:rsidRPr="00AB6853">
              <w:rPr>
                <w:sz w:val="18"/>
              </w:rPr>
              <w:t>102</w:t>
            </w:r>
            <w:r w:rsidR="00AB6853">
              <w:rPr>
                <w:sz w:val="18"/>
              </w:rPr>
              <w:t xml:space="preserve"> </w:t>
            </w:r>
            <w:r w:rsidRPr="00AB6853">
              <w:rPr>
                <w:sz w:val="18"/>
              </w:rPr>
              <w:t>332</w:t>
            </w:r>
          </w:p>
        </w:tc>
        <w:tc>
          <w:tcPr>
            <w:tcW w:w="1230" w:type="pct"/>
            <w:shd w:val="clear" w:color="auto" w:fill="auto"/>
            <w:vAlign w:val="bottom"/>
          </w:tcPr>
          <w:p w14:paraId="77AA8364" w14:textId="77777777" w:rsidR="00381602" w:rsidRPr="00AB6853" w:rsidRDefault="00381602" w:rsidP="00AB6853">
            <w:pPr>
              <w:pStyle w:val="SingleTxtG"/>
              <w:tabs>
                <w:tab w:val="clear" w:pos="1701"/>
                <w:tab w:val="clear" w:pos="2268"/>
                <w:tab w:val="clear" w:pos="2835"/>
              </w:tabs>
              <w:spacing w:before="40" w:after="40" w:line="220" w:lineRule="exact"/>
              <w:ind w:left="113" w:right="0"/>
              <w:jc w:val="right"/>
              <w:rPr>
                <w:sz w:val="18"/>
              </w:rPr>
            </w:pPr>
            <w:r w:rsidRPr="00AB6853">
              <w:rPr>
                <w:sz w:val="18"/>
              </w:rPr>
              <w:t>44,28</w:t>
            </w:r>
          </w:p>
        </w:tc>
      </w:tr>
      <w:tr w:rsidR="00AB6853" w:rsidRPr="00AB6853" w14:paraId="11A02114" w14:textId="77777777" w:rsidTr="00AB6853">
        <w:trPr>
          <w:cantSplit/>
          <w:trHeight w:val="240"/>
        </w:trPr>
        <w:tc>
          <w:tcPr>
            <w:tcW w:w="1349" w:type="pct"/>
            <w:tcBorders>
              <w:bottom w:val="single" w:sz="4" w:space="0" w:color="auto"/>
            </w:tcBorders>
            <w:shd w:val="clear" w:color="auto" w:fill="auto"/>
          </w:tcPr>
          <w:p w14:paraId="30C174C7" w14:textId="77777777" w:rsidR="00381602" w:rsidRPr="00AB6853" w:rsidRDefault="00381602" w:rsidP="00AB6853">
            <w:pPr>
              <w:pStyle w:val="SingleTxtG"/>
              <w:tabs>
                <w:tab w:val="clear" w:pos="1701"/>
                <w:tab w:val="clear" w:pos="2268"/>
                <w:tab w:val="clear" w:pos="2835"/>
              </w:tabs>
              <w:spacing w:before="40" w:after="40" w:line="220" w:lineRule="exact"/>
              <w:ind w:left="0" w:right="0"/>
              <w:jc w:val="left"/>
              <w:rPr>
                <w:sz w:val="18"/>
              </w:rPr>
            </w:pPr>
            <w:r w:rsidRPr="00AB6853">
              <w:rPr>
                <w:sz w:val="18"/>
              </w:rPr>
              <w:t>Vranje</w:t>
            </w:r>
          </w:p>
        </w:tc>
        <w:tc>
          <w:tcPr>
            <w:tcW w:w="1206" w:type="pct"/>
            <w:tcBorders>
              <w:bottom w:val="single" w:sz="4" w:space="0" w:color="auto"/>
            </w:tcBorders>
            <w:shd w:val="clear" w:color="auto" w:fill="auto"/>
            <w:vAlign w:val="bottom"/>
          </w:tcPr>
          <w:p w14:paraId="08A9C02D" w14:textId="43B6A7B6" w:rsidR="00381602" w:rsidRPr="00AB6853" w:rsidRDefault="00381602" w:rsidP="00AB6853">
            <w:pPr>
              <w:pStyle w:val="SingleTxtG"/>
              <w:tabs>
                <w:tab w:val="clear" w:pos="1701"/>
                <w:tab w:val="clear" w:pos="2268"/>
                <w:tab w:val="clear" w:pos="2835"/>
              </w:tabs>
              <w:spacing w:before="40" w:after="40" w:line="220" w:lineRule="exact"/>
              <w:ind w:left="113" w:right="0"/>
              <w:jc w:val="right"/>
              <w:rPr>
                <w:sz w:val="18"/>
              </w:rPr>
            </w:pPr>
            <w:r w:rsidRPr="00AB6853">
              <w:rPr>
                <w:sz w:val="18"/>
              </w:rPr>
              <w:t>70</w:t>
            </w:r>
            <w:r w:rsidR="00AB6853">
              <w:rPr>
                <w:sz w:val="18"/>
              </w:rPr>
              <w:t xml:space="preserve"> </w:t>
            </w:r>
            <w:r w:rsidRPr="00AB6853">
              <w:rPr>
                <w:sz w:val="18"/>
              </w:rPr>
              <w:t>112</w:t>
            </w:r>
          </w:p>
        </w:tc>
        <w:tc>
          <w:tcPr>
            <w:tcW w:w="1214" w:type="pct"/>
            <w:tcBorders>
              <w:bottom w:val="single" w:sz="4" w:space="0" w:color="auto"/>
            </w:tcBorders>
            <w:shd w:val="clear" w:color="auto" w:fill="auto"/>
            <w:vAlign w:val="bottom"/>
          </w:tcPr>
          <w:p w14:paraId="733E3591" w14:textId="26871998" w:rsidR="00381602" w:rsidRPr="00AB6853" w:rsidRDefault="00381602" w:rsidP="00AB6853">
            <w:pPr>
              <w:pStyle w:val="SingleTxtG"/>
              <w:tabs>
                <w:tab w:val="clear" w:pos="1701"/>
                <w:tab w:val="clear" w:pos="2268"/>
                <w:tab w:val="clear" w:pos="2835"/>
              </w:tabs>
              <w:spacing w:before="40" w:after="40" w:line="220" w:lineRule="exact"/>
              <w:ind w:left="113" w:right="0"/>
              <w:jc w:val="right"/>
              <w:rPr>
                <w:sz w:val="18"/>
              </w:rPr>
            </w:pPr>
            <w:r w:rsidRPr="00AB6853">
              <w:rPr>
                <w:sz w:val="18"/>
              </w:rPr>
              <w:t>42</w:t>
            </w:r>
            <w:r w:rsidR="00AB6853">
              <w:rPr>
                <w:sz w:val="18"/>
              </w:rPr>
              <w:t xml:space="preserve"> </w:t>
            </w:r>
            <w:r w:rsidRPr="00AB6853">
              <w:rPr>
                <w:sz w:val="18"/>
              </w:rPr>
              <w:t>167</w:t>
            </w:r>
          </w:p>
        </w:tc>
        <w:tc>
          <w:tcPr>
            <w:tcW w:w="1230" w:type="pct"/>
            <w:tcBorders>
              <w:bottom w:val="single" w:sz="4" w:space="0" w:color="auto"/>
            </w:tcBorders>
            <w:shd w:val="clear" w:color="auto" w:fill="auto"/>
            <w:vAlign w:val="bottom"/>
          </w:tcPr>
          <w:p w14:paraId="3499F6DC" w14:textId="77777777" w:rsidR="00381602" w:rsidRPr="00AB6853" w:rsidRDefault="00381602" w:rsidP="00AB6853">
            <w:pPr>
              <w:pStyle w:val="SingleTxtG"/>
              <w:tabs>
                <w:tab w:val="clear" w:pos="1701"/>
                <w:tab w:val="clear" w:pos="2268"/>
                <w:tab w:val="clear" w:pos="2835"/>
              </w:tabs>
              <w:spacing w:before="40" w:after="40" w:line="220" w:lineRule="exact"/>
              <w:ind w:left="113" w:right="0"/>
              <w:jc w:val="right"/>
              <w:rPr>
                <w:sz w:val="18"/>
              </w:rPr>
            </w:pPr>
            <w:r w:rsidRPr="00AB6853">
              <w:rPr>
                <w:sz w:val="18"/>
              </w:rPr>
              <w:t>60,14</w:t>
            </w:r>
          </w:p>
        </w:tc>
      </w:tr>
      <w:tr w:rsidR="00381602" w:rsidRPr="00AB6853" w14:paraId="5CFA26DE" w14:textId="77777777" w:rsidTr="00AB6853">
        <w:trPr>
          <w:cantSplit/>
          <w:trHeight w:val="240"/>
        </w:trPr>
        <w:tc>
          <w:tcPr>
            <w:tcW w:w="1349" w:type="pct"/>
            <w:tcBorders>
              <w:top w:val="single" w:sz="4" w:space="0" w:color="auto"/>
              <w:bottom w:val="single" w:sz="12" w:space="0" w:color="auto"/>
            </w:tcBorders>
            <w:shd w:val="clear" w:color="auto" w:fill="auto"/>
          </w:tcPr>
          <w:p w14:paraId="4721B6DC" w14:textId="77777777" w:rsidR="00381602" w:rsidRPr="00AB6853" w:rsidRDefault="00381602" w:rsidP="00AB6853">
            <w:pPr>
              <w:pStyle w:val="SingleTxtG"/>
              <w:tabs>
                <w:tab w:val="clear" w:pos="1701"/>
                <w:tab w:val="clear" w:pos="2268"/>
                <w:tab w:val="clear" w:pos="2835"/>
              </w:tabs>
              <w:spacing w:before="80" w:after="80" w:line="220" w:lineRule="exact"/>
              <w:ind w:left="283" w:right="0"/>
              <w:jc w:val="left"/>
              <w:rPr>
                <w:b/>
                <w:sz w:val="18"/>
              </w:rPr>
            </w:pPr>
            <w:r w:rsidRPr="00AB6853">
              <w:rPr>
                <w:b/>
                <w:sz w:val="18"/>
              </w:rPr>
              <w:t>Total</w:t>
            </w:r>
          </w:p>
        </w:tc>
        <w:tc>
          <w:tcPr>
            <w:tcW w:w="1206" w:type="pct"/>
            <w:tcBorders>
              <w:top w:val="single" w:sz="4" w:space="0" w:color="auto"/>
              <w:bottom w:val="single" w:sz="12" w:space="0" w:color="auto"/>
            </w:tcBorders>
            <w:shd w:val="clear" w:color="auto" w:fill="auto"/>
            <w:vAlign w:val="bottom"/>
          </w:tcPr>
          <w:p w14:paraId="7370F168" w14:textId="63007754" w:rsidR="00381602" w:rsidRPr="00AB6853" w:rsidRDefault="00381602" w:rsidP="00AB6853">
            <w:pPr>
              <w:pStyle w:val="SingleTxtG"/>
              <w:tabs>
                <w:tab w:val="clear" w:pos="1701"/>
                <w:tab w:val="clear" w:pos="2268"/>
                <w:tab w:val="clear" w:pos="2835"/>
              </w:tabs>
              <w:spacing w:before="80" w:after="80" w:line="220" w:lineRule="exact"/>
              <w:ind w:left="0" w:right="0"/>
              <w:jc w:val="right"/>
              <w:rPr>
                <w:b/>
                <w:sz w:val="18"/>
              </w:rPr>
            </w:pPr>
            <w:r w:rsidRPr="00AB6853">
              <w:rPr>
                <w:b/>
                <w:sz w:val="18"/>
              </w:rPr>
              <w:t>2</w:t>
            </w:r>
            <w:r w:rsidR="00AB6853">
              <w:rPr>
                <w:b/>
                <w:sz w:val="18"/>
              </w:rPr>
              <w:t xml:space="preserve"> </w:t>
            </w:r>
            <w:r w:rsidRPr="00AB6853">
              <w:rPr>
                <w:b/>
                <w:sz w:val="18"/>
              </w:rPr>
              <w:t>036</w:t>
            </w:r>
            <w:r w:rsidR="00AB6853">
              <w:rPr>
                <w:b/>
                <w:sz w:val="18"/>
              </w:rPr>
              <w:t xml:space="preserve"> </w:t>
            </w:r>
            <w:r w:rsidRPr="00AB6853">
              <w:rPr>
                <w:b/>
                <w:sz w:val="18"/>
              </w:rPr>
              <w:t>132</w:t>
            </w:r>
          </w:p>
        </w:tc>
        <w:tc>
          <w:tcPr>
            <w:tcW w:w="1214" w:type="pct"/>
            <w:tcBorders>
              <w:top w:val="single" w:sz="4" w:space="0" w:color="auto"/>
              <w:bottom w:val="single" w:sz="12" w:space="0" w:color="auto"/>
            </w:tcBorders>
            <w:shd w:val="clear" w:color="auto" w:fill="auto"/>
            <w:vAlign w:val="bottom"/>
          </w:tcPr>
          <w:p w14:paraId="4EEA1AAA" w14:textId="1727C89C" w:rsidR="00381602" w:rsidRPr="00AB6853" w:rsidRDefault="00381602" w:rsidP="00AB6853">
            <w:pPr>
              <w:pStyle w:val="SingleTxtG"/>
              <w:tabs>
                <w:tab w:val="clear" w:pos="1701"/>
                <w:tab w:val="clear" w:pos="2268"/>
                <w:tab w:val="clear" w:pos="2835"/>
              </w:tabs>
              <w:spacing w:before="80" w:after="80" w:line="220" w:lineRule="exact"/>
              <w:ind w:left="0" w:right="0"/>
              <w:jc w:val="right"/>
              <w:rPr>
                <w:b/>
                <w:sz w:val="18"/>
              </w:rPr>
            </w:pPr>
            <w:r w:rsidRPr="00AB6853">
              <w:rPr>
                <w:b/>
                <w:sz w:val="18"/>
              </w:rPr>
              <w:t>1</w:t>
            </w:r>
            <w:r w:rsidR="00AB6853">
              <w:rPr>
                <w:b/>
                <w:sz w:val="18"/>
              </w:rPr>
              <w:t xml:space="preserve"> </w:t>
            </w:r>
            <w:r w:rsidRPr="00AB6853">
              <w:rPr>
                <w:b/>
                <w:sz w:val="18"/>
              </w:rPr>
              <w:t>027</w:t>
            </w:r>
            <w:r w:rsidR="00AB6853">
              <w:rPr>
                <w:b/>
                <w:sz w:val="18"/>
              </w:rPr>
              <w:t xml:space="preserve"> </w:t>
            </w:r>
            <w:r w:rsidRPr="00AB6853">
              <w:rPr>
                <w:b/>
                <w:sz w:val="18"/>
              </w:rPr>
              <w:t>679</w:t>
            </w:r>
          </w:p>
        </w:tc>
        <w:tc>
          <w:tcPr>
            <w:tcW w:w="1230" w:type="pct"/>
            <w:tcBorders>
              <w:top w:val="single" w:sz="4" w:space="0" w:color="auto"/>
              <w:bottom w:val="single" w:sz="12" w:space="0" w:color="auto"/>
            </w:tcBorders>
            <w:shd w:val="clear" w:color="auto" w:fill="auto"/>
            <w:vAlign w:val="bottom"/>
          </w:tcPr>
          <w:p w14:paraId="060DDD94" w14:textId="77777777" w:rsidR="00381602" w:rsidRPr="00AB6853" w:rsidRDefault="00381602" w:rsidP="00AB6853">
            <w:pPr>
              <w:pStyle w:val="SingleTxtG"/>
              <w:tabs>
                <w:tab w:val="clear" w:pos="1701"/>
                <w:tab w:val="clear" w:pos="2268"/>
                <w:tab w:val="clear" w:pos="2835"/>
              </w:tabs>
              <w:spacing w:before="80" w:after="80" w:line="220" w:lineRule="exact"/>
              <w:ind w:left="0" w:right="0"/>
              <w:jc w:val="right"/>
              <w:rPr>
                <w:b/>
                <w:sz w:val="18"/>
              </w:rPr>
            </w:pPr>
            <w:r w:rsidRPr="00AB6853">
              <w:rPr>
                <w:b/>
                <w:sz w:val="18"/>
              </w:rPr>
              <w:t>50,96</w:t>
            </w:r>
          </w:p>
        </w:tc>
      </w:tr>
    </w:tbl>
    <w:p w14:paraId="03B20405" w14:textId="77777777" w:rsidR="00381602" w:rsidRPr="00AB6853" w:rsidRDefault="00381602" w:rsidP="00AB6853">
      <w:pPr>
        <w:pStyle w:val="SingleTxtG"/>
        <w:spacing w:before="120" w:after="0"/>
        <w:ind w:firstLine="170"/>
        <w:rPr>
          <w:sz w:val="18"/>
          <w:szCs w:val="18"/>
        </w:rPr>
      </w:pPr>
      <w:r w:rsidRPr="00AB6853">
        <w:rPr>
          <w:i/>
          <w:sz w:val="18"/>
          <w:szCs w:val="18"/>
        </w:rPr>
        <w:t>Fuente</w:t>
      </w:r>
      <w:r w:rsidRPr="00697C47">
        <w:rPr>
          <w:i/>
          <w:iCs/>
          <w:sz w:val="18"/>
          <w:szCs w:val="18"/>
        </w:rPr>
        <w:t>:</w:t>
      </w:r>
      <w:r w:rsidRPr="00AB6853">
        <w:rPr>
          <w:sz w:val="18"/>
          <w:szCs w:val="18"/>
        </w:rPr>
        <w:t xml:space="preserve"> Comisión Electoral de la República.</w:t>
      </w:r>
    </w:p>
    <w:p w14:paraId="3CC065B0" w14:textId="20080212" w:rsidR="00381602" w:rsidRPr="00B95793" w:rsidRDefault="00AB6853" w:rsidP="00697C47">
      <w:pPr>
        <w:pStyle w:val="H1G"/>
      </w:pPr>
      <w:r>
        <w:tab/>
      </w:r>
      <w:r>
        <w:tab/>
      </w:r>
      <w:r w:rsidR="00381602" w:rsidRPr="00B95793">
        <w:t>Situación de las organizaciones no gubernamentales y los medios</w:t>
      </w:r>
      <w:r>
        <w:br/>
      </w:r>
      <w:r w:rsidR="00381602" w:rsidRPr="00B95793">
        <w:t>de comunicación</w:t>
      </w:r>
    </w:p>
    <w:p w14:paraId="6224D59D" w14:textId="33F0F0F8" w:rsidR="00381602" w:rsidRPr="00B95793" w:rsidRDefault="00AB6853" w:rsidP="00AB6853">
      <w:pPr>
        <w:pStyle w:val="H23G"/>
      </w:pPr>
      <w:r>
        <w:tab/>
      </w:r>
      <w:r>
        <w:tab/>
      </w:r>
      <w:r w:rsidR="00381602" w:rsidRPr="00B95793">
        <w:t>Organizaciones no gubernamentales</w:t>
      </w:r>
    </w:p>
    <w:p w14:paraId="08BD60F5" w14:textId="77777777" w:rsidR="00381602" w:rsidRPr="00B95793" w:rsidRDefault="00381602" w:rsidP="00381602">
      <w:pPr>
        <w:pStyle w:val="SingleTxtG"/>
      </w:pPr>
      <w:r w:rsidRPr="00B95793">
        <w:t>68.</w:t>
      </w:r>
      <w:r w:rsidRPr="00B95793">
        <w:tab/>
        <w:t xml:space="preserve">En la República de Serbia el carácter y las actividades de las organizaciones no gubernamentales (ONG) están regulados por la Ley de Asociaciones. De acuerdo con ella, una asociación es una organización voluntaria y no gubernamental sin fines de lucro basada </w:t>
      </w:r>
      <w:r w:rsidRPr="00B95793">
        <w:lastRenderedPageBreak/>
        <w:t>en la libertad de asociación de una serie de personas físicas o jurídicas, creada para alcanzar y promover determinados objetivos e intereses comunes o generales que no están prohibidos por la Constitución o la ley</w:t>
      </w:r>
      <w:r w:rsidRPr="001764BB">
        <w:rPr>
          <w:rStyle w:val="Refdenotaalpie"/>
        </w:rPr>
        <w:footnoteReference w:id="50"/>
      </w:r>
      <w:r w:rsidRPr="00B95793">
        <w:t>. La Ley de Asociaciones reconoce el derecho a la libertad de asociación de los niños, y los niños mayores de 14 años pueden fundar una asociación siempre que cuenten con una declaración de consentimiento de su representante legal.</w:t>
      </w:r>
    </w:p>
    <w:p w14:paraId="1CE0D38F" w14:textId="1BCECD19" w:rsidR="00381602" w:rsidRPr="00B95793" w:rsidRDefault="00381602" w:rsidP="00381602">
      <w:pPr>
        <w:pStyle w:val="SingleTxtG"/>
      </w:pPr>
      <w:r w:rsidRPr="00B95793">
        <w:t>69.</w:t>
      </w:r>
      <w:r w:rsidRPr="00B95793">
        <w:tab/>
        <w:t>La Ley de Asociaciones permite que las asociaciones extranjeras, esto es, las oficinas que las representen en la República de Serbia, realicen actividades en el territorio del país siempre que se hayan inscrito previamente en el Registro de Asociaciones Extranjeras</w:t>
      </w:r>
      <w:r w:rsidRPr="001764BB">
        <w:rPr>
          <w:rStyle w:val="Refdenotaalpie"/>
        </w:rPr>
        <w:footnoteReference w:id="51"/>
      </w:r>
      <w:r w:rsidRPr="00B95793">
        <w:t xml:space="preserve">. De acuerdo con dicha </w:t>
      </w:r>
      <w:r w:rsidR="00697C47" w:rsidRPr="00B95793">
        <w:t>Ley</w:t>
      </w:r>
      <w:r w:rsidRPr="00B95793">
        <w:t>, una asociación extranjera es una asociación con sede en otro Estado, establecida de acuerdo con la normativa de dicho Estado, con el fin de alcanzar un interés o un objetivo común o general y cuyas actividades no tienen fines de lucro; también puede ser una asociación internacional u otra entidad, esto es, una ONG internacional, que cuente con miembros que se hayan ofrecido voluntariamente para lograr un interés o un objetivo común o general sin fines de lucro</w:t>
      </w:r>
      <w:r w:rsidRPr="001764BB">
        <w:rPr>
          <w:rStyle w:val="Refdenotaalpie"/>
        </w:rPr>
        <w:footnoteReference w:id="52"/>
      </w:r>
      <w:r w:rsidRPr="00B95793">
        <w:t>.</w:t>
      </w:r>
    </w:p>
    <w:p w14:paraId="1E4B1D09" w14:textId="77777777" w:rsidR="00381602" w:rsidRPr="00B95793" w:rsidRDefault="00381602" w:rsidP="00381602">
      <w:pPr>
        <w:pStyle w:val="SingleTxtG"/>
      </w:pPr>
      <w:r w:rsidRPr="00B95793">
        <w:t>70.</w:t>
      </w:r>
      <w:r w:rsidRPr="00B95793">
        <w:tab/>
        <w:t>Los objetivos y la actuación de una asociación reconocida no pueden estar dirigidos a derrocar violentamente el orden constitucional o violar la integridad territorial de la República de Serbia, ni a vulnerar los derechos humanos o de las minorías garantizados, ni a incitar o fomentar la desigualdad, el odio o la intolerancia basados en el origen racial o étnico, las creencias religiosas u otro tipo de afiliación, el sexo, el género o las características y capacidades físicas, mentales o de otro tipo</w:t>
      </w:r>
      <w:r w:rsidRPr="001764BB">
        <w:rPr>
          <w:rStyle w:val="Refdenotaalpie"/>
        </w:rPr>
        <w:footnoteReference w:id="53"/>
      </w:r>
      <w:r w:rsidRPr="00B95793">
        <w:t>.</w:t>
      </w:r>
    </w:p>
    <w:p w14:paraId="6A485A30" w14:textId="77777777" w:rsidR="00381602" w:rsidRPr="00B95793" w:rsidRDefault="00381602" w:rsidP="00381602">
      <w:pPr>
        <w:pStyle w:val="SingleTxtG"/>
      </w:pPr>
      <w:r w:rsidRPr="00B95793">
        <w:t>71.</w:t>
      </w:r>
      <w:r w:rsidRPr="00B95793">
        <w:tab/>
        <w:t>Una asociación puede ser creada por un mínimo de tres personas fundadoras, sobre la base de que al menos una de ellas tenga residencia permanente o temporal en el territorio de la República de Serbia. Los fundadores de la asociación pueden ser personas aptas físicas o jurídicas</w:t>
      </w:r>
      <w:r w:rsidRPr="001764BB">
        <w:rPr>
          <w:rStyle w:val="Refdenotaalpie"/>
        </w:rPr>
        <w:footnoteReference w:id="54"/>
      </w:r>
      <w:r w:rsidRPr="00B95793">
        <w:t>. El mantenimiento del Registro de Asociaciones está a cargo de la Agencia de Registros de Empresas de Serbia</w:t>
      </w:r>
      <w:r w:rsidRPr="001764BB">
        <w:rPr>
          <w:rStyle w:val="Refdenotaalpie"/>
        </w:rPr>
        <w:footnoteReference w:id="55"/>
      </w:r>
      <w:r w:rsidRPr="00B95793">
        <w:t>. La inscripción en el Registro de Asociaciones es voluntaria</w:t>
      </w:r>
      <w:r w:rsidRPr="001764BB">
        <w:rPr>
          <w:rStyle w:val="Refdenotaalpie"/>
        </w:rPr>
        <w:footnoteReference w:id="56"/>
      </w:r>
      <w:r w:rsidRPr="00B95793">
        <w:t>. Corresponde al ministro responsable de los asuntos administrativos la regulación más detallada del contenido, el modo de acceso y el mantenimiento del registro.</w:t>
      </w:r>
    </w:p>
    <w:p w14:paraId="719AB7EC" w14:textId="77777777" w:rsidR="00381602" w:rsidRPr="00B95793" w:rsidRDefault="00381602" w:rsidP="00381602">
      <w:pPr>
        <w:pStyle w:val="SingleTxtG"/>
      </w:pPr>
      <w:r w:rsidRPr="00B95793">
        <w:t>72.</w:t>
      </w:r>
      <w:r w:rsidRPr="00B95793">
        <w:tab/>
        <w:t>Una asociación puede adquirir bienes con el patrimonio conseguido mediante las cuotas de sus miembros, aportaciones voluntarias, donaciones y donativos (en metálico o en especie), subvenciones financieras, legados, intereses de depósitos, rentas, dividendos u otras formas permitidas por la ley. Las personas físicas y jurídicas que realicen aportaciones y donativos a las asociaciones podrán estar exentas de las obligaciones fiscales correspondientes, de conformidad con la ley que determine los ingresos públicos pertinentes</w:t>
      </w:r>
      <w:r w:rsidRPr="001764BB">
        <w:rPr>
          <w:rStyle w:val="Refdenotaalpie"/>
        </w:rPr>
        <w:footnoteReference w:id="57"/>
      </w:r>
      <w:r w:rsidRPr="00B95793">
        <w:t>.</w:t>
      </w:r>
    </w:p>
    <w:p w14:paraId="1E02C27D" w14:textId="77777777" w:rsidR="00381602" w:rsidRPr="00B95793" w:rsidRDefault="00381602" w:rsidP="00381602">
      <w:pPr>
        <w:pStyle w:val="SingleTxtG"/>
      </w:pPr>
      <w:r w:rsidRPr="00B95793">
        <w:t>73.</w:t>
      </w:r>
      <w:r w:rsidRPr="00B95793">
        <w:tab/>
        <w:t>El presupuesto de la República de Serbia prevé la asignación de fondos para facilitar los medios necesarios a los programas de interés público implementados por las asociaciones, o alentar dichos programas</w:t>
      </w:r>
      <w:r w:rsidRPr="001764BB">
        <w:rPr>
          <w:rStyle w:val="Refdenotaalpie"/>
        </w:rPr>
        <w:footnoteReference w:id="58"/>
      </w:r>
      <w:r w:rsidRPr="00B95793">
        <w:t>. El Decreto sobre los Fondos de Fomento o Facilitación de Fondos Necesarios para la Financiación de Programas de Interés Público Ejecutados por Asociaciones</w:t>
      </w:r>
      <w:r w:rsidRPr="001764BB">
        <w:rPr>
          <w:rStyle w:val="Refdenotaalpie"/>
        </w:rPr>
        <w:footnoteReference w:id="59"/>
      </w:r>
      <w:r w:rsidRPr="00B95793">
        <w:t xml:space="preserve">, que entró en vigor el 13 de marzo de 2018, estipula, en su artículo 4, la publicación del Plan Anual de Concursos Públicos y el calendario de concursos públicos para los organismos de la administración pública y los proyectos de las asociaciones. El calendario de concursos se publica con el fin de informar oportunamente a las organizaciones de la sociedad civil sobre los concursos públicos previstos, y de que se preparen propuestas de proyectos de la más alta calidad para su posible financiación con cargo al presupuesto, así como para aumentar el número de posibles beneficiarios de la financiación con cargo al </w:t>
      </w:r>
      <w:r w:rsidRPr="00B95793">
        <w:lastRenderedPageBreak/>
        <w:t>presupuesto de Serbia. Se ha producido una clara tendencia al alza en la asignación de estos fondos a las ONG.</w:t>
      </w:r>
    </w:p>
    <w:p w14:paraId="79F59FBE" w14:textId="77777777" w:rsidR="00381602" w:rsidRPr="00B95793" w:rsidRDefault="00381602" w:rsidP="00381602">
      <w:pPr>
        <w:pStyle w:val="SingleTxtG"/>
      </w:pPr>
      <w:r w:rsidRPr="00B95793">
        <w:t>74.</w:t>
      </w:r>
      <w:r w:rsidRPr="00B95793">
        <w:tab/>
        <w:t>Se puede disolver una asociación mediante su baja en el registro, la prohibición de la asociación, o su liquidación o quiebra. El fundamento de la prohibición de la labor de una asociación es que sus objetivos y actuaciones sean contrarios a la Constitución o la ley, y la propuesta para prohibir la labor de una asociación puede ser presentada por el Gobierno, el Fiscal General de la República, el ministerio responsable de los asuntos administrativos, el ministerio responsable de las asociaciones o el Registrador</w:t>
      </w:r>
      <w:r w:rsidRPr="001764BB">
        <w:rPr>
          <w:rStyle w:val="Refdenotaalpie"/>
        </w:rPr>
        <w:footnoteReference w:id="60"/>
      </w:r>
      <w:r w:rsidRPr="00B95793">
        <w:t>. La decisión sobre la prohibición de la labor de una asociación compete al Tribunal Constitucional</w:t>
      </w:r>
      <w:r w:rsidRPr="001764BB">
        <w:rPr>
          <w:rStyle w:val="Refdenotaalpie"/>
        </w:rPr>
        <w:footnoteReference w:id="61"/>
      </w:r>
      <w:r w:rsidRPr="00B95793">
        <w:t>. Se pueden iniciar y tramitar procedimientos para prohibir la labor de las asociaciones que no tengan la condición de persona jurídica.</w:t>
      </w:r>
    </w:p>
    <w:p w14:paraId="58E39FA1" w14:textId="77777777" w:rsidR="00381602" w:rsidRPr="00B95793" w:rsidRDefault="00381602" w:rsidP="00381602">
      <w:pPr>
        <w:pStyle w:val="SingleTxtG"/>
      </w:pPr>
      <w:r w:rsidRPr="00B95793">
        <w:t>75.</w:t>
      </w:r>
      <w:r w:rsidRPr="00B95793">
        <w:tab/>
        <w:t>Sobre la base del marco jurídico que permitió mejorar la participación pública en el proceso de elaboración de reglamentos y documentos de políticas públicas, en enero de 2020 se aprobaron las Directrices para Incluir a las Organizaciones de la Sociedad Civil en los Grupos de Trabajo que Elaboran Documentos y Proyectos de Políticas Públicas (esto es, los proyectos de reglamentos)</w:t>
      </w:r>
      <w:r w:rsidRPr="001764BB">
        <w:rPr>
          <w:rStyle w:val="Refdenotaalpie"/>
        </w:rPr>
        <w:footnoteReference w:id="62"/>
      </w:r>
      <w:r w:rsidRPr="00B95793">
        <w:t>.</w:t>
      </w:r>
    </w:p>
    <w:p w14:paraId="6D856843" w14:textId="5A926009" w:rsidR="00381602" w:rsidRPr="00B95793" w:rsidRDefault="00AB6853" w:rsidP="00AB6853">
      <w:pPr>
        <w:pStyle w:val="H4G"/>
      </w:pPr>
      <w:r>
        <w:tab/>
      </w:r>
      <w:r>
        <w:tab/>
      </w:r>
      <w:r w:rsidR="00381602" w:rsidRPr="00B95793">
        <w:t xml:space="preserve">Número de </w:t>
      </w:r>
      <w:r w:rsidR="00697C47">
        <w:t xml:space="preserve">organizaciones no gubernamentales </w:t>
      </w:r>
      <w:r w:rsidR="00381602" w:rsidRPr="00B95793">
        <w:t>registradas</w:t>
      </w:r>
    </w:p>
    <w:p w14:paraId="6F132C61" w14:textId="77777777" w:rsidR="00381602" w:rsidRPr="00B95793" w:rsidRDefault="00381602" w:rsidP="00381602">
      <w:pPr>
        <w:pStyle w:val="SingleTxtG"/>
      </w:pPr>
      <w:r w:rsidRPr="00B95793">
        <w:t>76.</w:t>
      </w:r>
      <w:r w:rsidRPr="00B95793">
        <w:tab/>
        <w:t>Las asociaciones y las oficinas de representación de asociaciones extranjeras pueden inscribirse en el Registro de Asociaciones o el Registro de Asociaciones Extranjeras que están a cargo de la Agencia de Registros de Empresas de Serbia, adquiriendo así la condición de persona jurídica, y las asociaciones pueden decidir si se inscriben o no. Las asociaciones inscritas actúan de forma independiente en las transacciones jurídicas, realizan actividades económicas y de otra índole de acuerdo con la ley, y pueden solicitar fondos procedentes del presupuesto de la República, o de los de las provincias autónomas o administraciones locales, a fin de financiar determinados programas de interés público. Las normas jurídicas sobre las sociedades civiles también se aplican a las asociaciones no inscritas, aunque en ese caso carecen de la condición de persona jurídica.</w:t>
      </w:r>
    </w:p>
    <w:p w14:paraId="3A0CC83F" w14:textId="77777777" w:rsidR="00381602" w:rsidRPr="00B95793" w:rsidRDefault="00381602" w:rsidP="00381602">
      <w:pPr>
        <w:pStyle w:val="SingleTxtG"/>
      </w:pPr>
      <w:r w:rsidRPr="00B95793">
        <w:t>77.</w:t>
      </w:r>
      <w:r w:rsidRPr="00B95793">
        <w:tab/>
        <w:t xml:space="preserve">El procedimiento de inscripción, esto es, la inscripción en el Registro de Asociaciones y el Registro de Asociaciones Extranjeras, y el mantenimiento de los registros están regulados más detalladamente por la Ley sobre el Procedimiento de Inscripción en la Agencia de Registros de Empresas de Serbia y los reglamentos pertinentes. La información sobre el procedimiento de inscripción para todas las asociaciones registradas, de conformidad con la ley, está disponible en el sitio web de la agencia: </w:t>
      </w:r>
      <w:hyperlink r:id="rId11" w:history="1">
        <w:r w:rsidRPr="00B95793">
          <w:rPr>
            <w:rStyle w:val="Hipervnculo"/>
          </w:rPr>
          <w:t>https://www.apr.gov.rs/home.1435.html</w:t>
        </w:r>
      </w:hyperlink>
      <w:r w:rsidRPr="00B95793">
        <w:t>.</w:t>
      </w:r>
    </w:p>
    <w:p w14:paraId="7C8FBF82" w14:textId="77777777" w:rsidR="00381602" w:rsidRPr="00B95793" w:rsidRDefault="00381602" w:rsidP="00381602">
      <w:pPr>
        <w:pStyle w:val="SingleTxtG"/>
      </w:pPr>
      <w:r w:rsidRPr="00B95793">
        <w:t>78.</w:t>
      </w:r>
      <w:r w:rsidRPr="00B95793">
        <w:tab/>
        <w:t>El Ministerio de Derechos Humanos, Derechos de las Minorías y Diálogo Social decide sobre los recursos contra las decisiones adoptadas por la Agencia de Registros de Empresas de Serbia, esto es, el registrador que mantiene el Registro de Asociaciones y el Registro de Asociaciones Extranjeras y supervisa la aplicación de la Ley de Asociaciones, y la supervisión del Ministerio de Administración Pública y Autogobierno Local está a cargo de inspectores administrativos.</w:t>
      </w:r>
    </w:p>
    <w:p w14:paraId="335CF28B" w14:textId="77777777" w:rsidR="00381602" w:rsidRPr="00B95793" w:rsidRDefault="00381602" w:rsidP="00381602">
      <w:pPr>
        <w:pStyle w:val="SingleTxtG"/>
      </w:pPr>
      <w:r w:rsidRPr="00B95793">
        <w:t>79.</w:t>
      </w:r>
      <w:r w:rsidRPr="00B95793">
        <w:tab/>
        <w:t>Según los datos de la Agencia de Registros de Empresas de Serbia, en 2020 se registraron 34.692 asociaciones nacionales y 72 oficinas de representación de asociaciones extranjeras. El número de asociaciones aumentó significativamente a partir de la entrada en vigor de la Ley de Asociaciones, en 2011, ya que se simplificaron y liberalizaron considerablemente las condiciones para la creación de asociaciones y se estableció un registro de asociaciones único. Las asociaciones existentes tenían la obligación de registrarse nuevamente y aquellas que no lo hicieron fueron consideradas inactivas y eliminadas del registro.</w:t>
      </w:r>
    </w:p>
    <w:p w14:paraId="74DCA349" w14:textId="77777777" w:rsidR="00381602" w:rsidRPr="00B95793" w:rsidRDefault="00381602" w:rsidP="00381602">
      <w:pPr>
        <w:pStyle w:val="SingleTxtG"/>
      </w:pPr>
      <w:r w:rsidRPr="00B95793">
        <w:t>80.</w:t>
      </w:r>
      <w:r w:rsidRPr="00B95793">
        <w:tab/>
        <w:t xml:space="preserve">En cuanto a la distribución por distritos, el mayor número de asociaciones, después de la ciudad de Belgrado (10.759), se registró en el distrito de Bačka Meridional (4.483), </w:t>
      </w:r>
      <w:r w:rsidRPr="00B95793">
        <w:lastRenderedPageBreak/>
        <w:t>seguido por los distritos de Niš (1.621), Banat Meridional (1.562), Srem (1.373), Banat Central (1.178), Bačka Septentrional (1.090), Šumadija (1.048) y Raška (1.028).</w:t>
      </w:r>
    </w:p>
    <w:p w14:paraId="40983234" w14:textId="77777777" w:rsidR="00381602" w:rsidRPr="00B95793" w:rsidRDefault="00381602" w:rsidP="00381602">
      <w:pPr>
        <w:pStyle w:val="SingleTxtG"/>
      </w:pPr>
      <w:r w:rsidRPr="00B95793">
        <w:t>81.</w:t>
      </w:r>
      <w:r w:rsidRPr="00B95793">
        <w:tab/>
        <w:t>Asimismo, según los datos de la Agencia de Registros de Empresas de Serbia, en 2020 se registraron un total de 808 fundaciones y 141 fondos. Al igual que en el caso de las asociaciones, se ha producido una tendencia al alza en el número de fundaciones y fondos.</w:t>
      </w:r>
    </w:p>
    <w:p w14:paraId="619DEDCE" w14:textId="77777777" w:rsidR="00381602" w:rsidRPr="00B95793" w:rsidRDefault="00381602" w:rsidP="00381602">
      <w:pPr>
        <w:pStyle w:val="SingleTxtG"/>
      </w:pPr>
      <w:r w:rsidRPr="00B95793">
        <w:t>82.</w:t>
      </w:r>
      <w:r w:rsidRPr="00B95793">
        <w:tab/>
        <w:t>Las fundaciones y los fondos se concentran sobre todo en la región de Belgrado (560), así como en las regiones de Bačka Meridional (129), Bačka Septentrional (29) y Šumadija (24), y en las regiones del sur y el este de Serbia su número es considerablemente menor. En más de la mitad de los municipios o ciudades de la República de Serbia no se han registrado fundaciones ni fondos, y en la mayoría de los municipios donde existen fundaciones o fondos su número es inferior al 1 % del número total de la República de Serbia, lo que indica que, al parecer, se trata de una forma de organización ciudadana infrautilizada, a pesar de que puede ser una forma más sencilla de organizar entidades hacia un objetivo común en comparación con las asociaciones, teniendo en cuenta el número de personas necesarias para crear una fundación y los derechos de gestión que tienen los fundadores.</w:t>
      </w:r>
    </w:p>
    <w:p w14:paraId="0B8C5AC4" w14:textId="016FD434" w:rsidR="00381602" w:rsidRPr="00B95793" w:rsidRDefault="00AB6853" w:rsidP="00AB6853">
      <w:pPr>
        <w:pStyle w:val="H23G"/>
      </w:pPr>
      <w:r>
        <w:tab/>
      </w:r>
      <w:r>
        <w:tab/>
      </w:r>
      <w:r w:rsidR="00381602" w:rsidRPr="00B95793">
        <w:t>Medios de comunicación</w:t>
      </w:r>
    </w:p>
    <w:p w14:paraId="1091AF6B" w14:textId="77777777" w:rsidR="00381602" w:rsidRPr="00B95793" w:rsidRDefault="00381602" w:rsidP="00381602">
      <w:pPr>
        <w:pStyle w:val="SingleTxtG"/>
      </w:pPr>
      <w:r w:rsidRPr="00B95793">
        <w:t>83.</w:t>
      </w:r>
      <w:r w:rsidRPr="00B95793">
        <w:tab/>
        <w:t>La Constitución garantiza la libertad de los medios de comunicación. Toda persona es libre de crear periódicos y otros medios de información pública sin necesidad de contar con una aprobación oficial, de acuerdo con la ley. Las emisoras de radio y televisión se crean de conformidad con la ley.</w:t>
      </w:r>
    </w:p>
    <w:p w14:paraId="5C483113" w14:textId="77777777" w:rsidR="00381602" w:rsidRPr="00B95793" w:rsidRDefault="00381602" w:rsidP="00381602">
      <w:pPr>
        <w:pStyle w:val="SingleTxtG"/>
      </w:pPr>
      <w:r w:rsidRPr="00B95793">
        <w:t>84.</w:t>
      </w:r>
      <w:r w:rsidRPr="00B95793">
        <w:tab/>
        <w:t>En la República de Serbia no se aplica la censura. Excepcionalmente, el tribunal competente puede impedir la difusión de información e ideas en los medios de comunicación, solamente cuando sea necesario en una sociedad democrática y con el fin de impedir: llamamientos dirigidos a derrocar violentamente el orden constitucional o violar la integridad territorial de la República de Serbia; la propagación de la guerra o la incitación a la violencia directa; o la apología del odio racial, étnico o religioso, que incite a la discriminación, la hostilidad o la violencia</w:t>
      </w:r>
      <w:r w:rsidRPr="001764BB">
        <w:rPr>
          <w:rStyle w:val="Refdenotaalpie"/>
        </w:rPr>
        <w:footnoteReference w:id="63"/>
      </w:r>
      <w:r w:rsidRPr="00B95793">
        <w:t>.</w:t>
      </w:r>
    </w:p>
    <w:p w14:paraId="13DC90EE" w14:textId="58CCA884" w:rsidR="00381602" w:rsidRPr="00B95793" w:rsidRDefault="00381602" w:rsidP="00381602">
      <w:pPr>
        <w:pStyle w:val="SingleTxtG"/>
      </w:pPr>
      <w:r w:rsidRPr="00B95793">
        <w:t>85.</w:t>
      </w:r>
      <w:r w:rsidRPr="00B95793">
        <w:tab/>
        <w:t>La República de Serbia ha establecido un marco normativo que permite que los medios de comunicación lleven a cabo su labor con independencia y sin trabas. Un conjunto de leyes pertinentes sobre los medios de comunicación ha mejorado el marco de protección de los derechos en el ámbito de la información (Ley de Información Pública</w:t>
      </w:r>
      <w:r w:rsidRPr="001764BB">
        <w:rPr>
          <w:rStyle w:val="Refdenotaalpie"/>
        </w:rPr>
        <w:footnoteReference w:id="64"/>
      </w:r>
      <w:r w:rsidRPr="00B95793">
        <w:t>, Ley de Medios Electrónicos</w:t>
      </w:r>
      <w:r w:rsidRPr="001764BB">
        <w:rPr>
          <w:rStyle w:val="Refdenotaalpie"/>
        </w:rPr>
        <w:footnoteReference w:id="65"/>
      </w:r>
      <w:r w:rsidRPr="00B95793">
        <w:t xml:space="preserve"> y Ley de los Medios de Comunicación de Servicio Público</w:t>
      </w:r>
      <w:r w:rsidRPr="001764BB">
        <w:rPr>
          <w:rStyle w:val="Refdenotaalpie"/>
        </w:rPr>
        <w:footnoteReference w:id="66"/>
      </w:r>
      <w:r w:rsidRPr="00B95793">
        <w:t xml:space="preserve">). La Ley de Información Pública y Medios de Comunicación regula el derecho a la información pública, que incluye: la libertad de recopilar, publicar y recibir información; la libertad de formarse y expresar ideas y opiniones; la libertad de imprimir y distribuir periódicos y la libertad de producir, prestar y difundir servicios de comunicación basados en medios audiovisuales y de audio; la libertad de difundir información e ideas por medio de Internet y otras plataformas; y la libertad de publicar medios de comunicación y realizar actividades de información pública. De conformidad con dicha </w:t>
      </w:r>
      <w:r w:rsidR="00697C47" w:rsidRPr="00B95793">
        <w:t>Ley</w:t>
      </w:r>
      <w:r w:rsidRPr="00B95793">
        <w:t>, la Agencia de Registros de Empresas de Serbia mantiene desde 2015 el Registro de Medios de Comunicación.</w:t>
      </w:r>
    </w:p>
    <w:p w14:paraId="0BED553F" w14:textId="2867DA1F" w:rsidR="00381602" w:rsidRPr="00B95793" w:rsidRDefault="00381602" w:rsidP="00381602">
      <w:pPr>
        <w:pStyle w:val="SingleTxtG"/>
      </w:pPr>
      <w:r w:rsidRPr="00B95793">
        <w:t>86.</w:t>
      </w:r>
      <w:r w:rsidRPr="00B95793">
        <w:tab/>
        <w:t>La Ley de Medios Electrónicos</w:t>
      </w:r>
      <w:r w:rsidR="00697C47" w:rsidRPr="001764BB">
        <w:rPr>
          <w:rStyle w:val="Refdenotaalpie"/>
        </w:rPr>
        <w:footnoteReference w:id="67"/>
      </w:r>
      <w:r w:rsidRPr="00B95793">
        <w:t xml:space="preserve"> estableció la Autoridad Reguladora de los Medios Electrónicos como un organismo regulador independiente, esto es, que tanto a nivel de funcionamiento como financiero es independiente de los órganos y organizaciones del Estado, los proveedores de servicios de medios de comunicación y los operadores. El responsable de este organismo regulador da cuenta al Parlamento acerca de la realización de las tareas que son de su competencia, y las tareas profesionales y administrativas están a cargo de un servicio profesional, cuyos puestos y forma de trabajo están regulados por la ley </w:t>
      </w:r>
      <w:r w:rsidRPr="00B95793">
        <w:lastRenderedPageBreak/>
        <w:t>y el reglamento correspondiente</w:t>
      </w:r>
      <w:r w:rsidRPr="001764BB">
        <w:rPr>
          <w:rStyle w:val="Refdenotaalpie"/>
        </w:rPr>
        <w:footnoteReference w:id="68"/>
      </w:r>
      <w:r w:rsidRPr="00B95793">
        <w:t>. Este organismo vela por que el contenido de los programas de los proveedores de servicios de medios de comunicación no contenga información que incite, de forma manifiesta o encubierta, a la discriminación, el odio o la violencia por motivos de raza, color, ascendencia, ciudadanía, nacionalidad, idioma, creencias religiosas o políticas, género, identidad de género, orientación sexual, situación patrimonial, nacimiento, características genéticas, estado de salud, discapacidad, estado civil y familiar, convicciones, edad, apariencia, pertenencia a organizaciones políticas, sindicales o de otro tipo, u otras características personales, reales o supuestas.</w:t>
      </w:r>
    </w:p>
    <w:p w14:paraId="3B2C373E" w14:textId="77777777" w:rsidR="00381602" w:rsidRPr="00B95793" w:rsidRDefault="00381602" w:rsidP="00381602">
      <w:pPr>
        <w:pStyle w:val="SingleTxtG"/>
      </w:pPr>
      <w:r w:rsidRPr="00B95793">
        <w:t>87.</w:t>
      </w:r>
      <w:r w:rsidRPr="00B95793">
        <w:tab/>
        <w:t>El regulador puede emitir una advertencia, un aviso o una prohibición temporal de difundir contenidos en los medios de comunicación, o revocar la licencia de un operador de medios de comunicación, debido a un incumplimiento de las obligaciones relacionadas con el contenido de los programas, o de las condiciones de la licencia o el permiso para prestar servicios de medios de comunicación de conformidad con las disposiciones de la mencionada ley. Se deja constancia de las medidas impuestas en el Registro de Prestadores de Servicios de Medios de Comunicación.</w:t>
      </w:r>
    </w:p>
    <w:p w14:paraId="5E9966EA" w14:textId="77777777" w:rsidR="00381602" w:rsidRPr="00B95793" w:rsidRDefault="00381602" w:rsidP="00381602">
      <w:pPr>
        <w:pStyle w:val="SingleTxtG"/>
      </w:pPr>
      <w:r w:rsidRPr="00B95793">
        <w:t>88.</w:t>
      </w:r>
      <w:r w:rsidRPr="00B95793">
        <w:tab/>
        <w:t>En la República de Serbia hay dos servicios públicos de medios de comunicación: la Institución Pública de Medios de Comunicación - Radio Televisión de Serbia y la Institución Pública de Medios de Comunicación - Radio Televisión de Voivodina. Los servicios públicos de medios de comunicación son entidades jurídicas independientes y autónomas que, mediante el desempeño de sus funciones fundamentales, permiten hacer efectivo el interés público en el ámbito de la información pública, y al mismo tiempo prestan servicios de medios de comunicación generales e integrales que incluyen contenidos informativos, educativos, culturales y de entretenimiento</w:t>
      </w:r>
      <w:r w:rsidRPr="001764BB">
        <w:rPr>
          <w:rStyle w:val="Refdenotaalpie"/>
        </w:rPr>
        <w:footnoteReference w:id="69"/>
      </w:r>
      <w:r w:rsidRPr="00B95793">
        <w:t>.</w:t>
      </w:r>
    </w:p>
    <w:p w14:paraId="393B8C91" w14:textId="77777777" w:rsidR="00381602" w:rsidRPr="00B95793" w:rsidRDefault="00381602" w:rsidP="00381602">
      <w:pPr>
        <w:pStyle w:val="SingleTxtG"/>
      </w:pPr>
      <w:r w:rsidRPr="00B95793">
        <w:t>89.</w:t>
      </w:r>
      <w:r w:rsidRPr="00B95793">
        <w:tab/>
        <w:t xml:space="preserve">La República de Serbia es el fundador de la Institución para la Publicación de Periódicos – Panorama. La actividad de Panorama tiene por objeto hacer efectivo el interés público en el ámbito de la información pública mediante la publicación, en idioma serbio, del semanario </w:t>
      </w:r>
      <w:r w:rsidRPr="00B95793">
        <w:rPr>
          <w:i/>
        </w:rPr>
        <w:t>Jedinstvo</w:t>
      </w:r>
      <w:r w:rsidRPr="00B95793">
        <w:t xml:space="preserve"> (Unidad) y la revista </w:t>
      </w:r>
      <w:r w:rsidRPr="00B95793">
        <w:rPr>
          <w:i/>
        </w:rPr>
        <w:t>Stremljenja</w:t>
      </w:r>
      <w:r w:rsidRPr="00B95793">
        <w:t xml:space="preserve"> (Aspiraciones), con el propósito de informar a la población de la provincia autónoma de Kosovo y Metohija</w:t>
      </w:r>
      <w:r w:rsidRPr="001764BB">
        <w:rPr>
          <w:rStyle w:val="Refdenotaalpie"/>
        </w:rPr>
        <w:footnoteReference w:id="70"/>
      </w:r>
      <w:r w:rsidRPr="00B95793">
        <w:t>.</w:t>
      </w:r>
    </w:p>
    <w:p w14:paraId="6F3052E1" w14:textId="77777777" w:rsidR="00381602" w:rsidRPr="00B95793" w:rsidRDefault="00381602" w:rsidP="00381602">
      <w:pPr>
        <w:pStyle w:val="SingleTxtG"/>
      </w:pPr>
      <w:r w:rsidRPr="00B95793">
        <w:t>90.</w:t>
      </w:r>
      <w:r w:rsidRPr="00B95793">
        <w:tab/>
        <w:t>En cuanto a los servicios digitales públicos y la administración electrónica, se está avanzando en la adaptación del contenido de los medios de comunicación para las personas con discapacidad, por ejemplo mediante el subtitulado. Además, en 2015 se aprobó la Ley del Uso de la Lengua de Señas y se han destinado fondos para iniciar un servicio de interpretación en lengua de señas serbia para las personas sordas y con dificultades auditivas.</w:t>
      </w:r>
    </w:p>
    <w:p w14:paraId="0D869DA6" w14:textId="77777777" w:rsidR="00381602" w:rsidRPr="00B95793" w:rsidRDefault="00381602" w:rsidP="00381602">
      <w:pPr>
        <w:pStyle w:val="SingleTxtG"/>
      </w:pPr>
      <w:r w:rsidRPr="00B95793">
        <w:t>91.</w:t>
      </w:r>
      <w:r w:rsidRPr="00B95793">
        <w:tab/>
        <w:t>Existen diversos modelos informativos en los idiomas de las minorías nacionales, que incluyen: programas de medios de comunicación de servicio público, programas de televisión, artículos en medios de comunicación privados, incluidos los medios de comunicación de la sociedad civil, y contenidos publicados por los consejos nacionales, así como la provisión del uso y acceso a Internet y a los medios de comunicación de los países de origen, entre otros. Los Consejos Nacionales de Minorías Nacionales, como órganos de representantes electos de las minorías nacionales por medio de los cuales las personas que pertenecen a minorías ejercen sus derechos colectivos, tienen importantes competencias en el segmento dedicado al interés público en la información pública. Aunque se financian con fondos públicos, esos órganos pueden crear medios de comunicación, proponer candidatos del Consejo de Minorías Nacionales para que formen parte de la Autoridad Reguladora de los Medios Electrónicos, formular observaciones sobre los candidatos a redactor jefe de los programas que se emiten en el idioma de las minorías nacionales en medios de comunicación públicos, y formular observaciones sobre proyectos conexos que se hayan presentado a concursos públicos convocados con el fin de mejorar la calidad de la información destinada a las minorías nacionales, que no son vinculantes.</w:t>
      </w:r>
    </w:p>
    <w:p w14:paraId="30D883D6" w14:textId="1C0F2D91" w:rsidR="00381602" w:rsidRPr="00B95793" w:rsidRDefault="00381602" w:rsidP="00381602">
      <w:pPr>
        <w:pStyle w:val="SingleTxtG"/>
      </w:pPr>
      <w:r w:rsidRPr="00B95793">
        <w:lastRenderedPageBreak/>
        <w:t>92.</w:t>
      </w:r>
      <w:r w:rsidRPr="00B95793">
        <w:tab/>
        <w:t>Con la aprobación de las modificaciones del Código Penal implementadas desde</w:t>
      </w:r>
      <w:r w:rsidR="00697C47">
        <w:t> </w:t>
      </w:r>
      <w:r w:rsidRPr="00B95793">
        <w:t>2016, Serbia es uno de los pocos países de Europa, y el único de la región, que ha establecido que se puede imponer una pena de seis meses a cinco años de prisión a quien ponga en peligro la seguridad de las personas o entidades de importancia pública en ámbitos informativos. De este modo, la protección en el ámbito jurídico penal de los periodistas se equipara formalmente con la que tienen el Presidente de la República, el Primer Ministro, los miembros del Gobierno, los magistrados del Tribunal Constitucional, los jueces, los fiscales, los fiscales adjuntos, los abogados y los policías</w:t>
      </w:r>
      <w:r w:rsidRPr="001764BB">
        <w:rPr>
          <w:rStyle w:val="Refdenotaalpie"/>
        </w:rPr>
        <w:footnoteReference w:id="71"/>
      </w:r>
      <w:r w:rsidRPr="00B95793">
        <w:t>.</w:t>
      </w:r>
    </w:p>
    <w:p w14:paraId="12E766E4" w14:textId="646799AE" w:rsidR="00381602" w:rsidRPr="00B95793" w:rsidRDefault="00381602" w:rsidP="00381602">
      <w:pPr>
        <w:pStyle w:val="SingleTxtG"/>
      </w:pPr>
      <w:r w:rsidRPr="00B95793">
        <w:t>93.</w:t>
      </w:r>
      <w:r w:rsidRPr="00B95793">
        <w:tab/>
        <w:t xml:space="preserve">En enero de 2020 el Gobierno aprobó la Estrategia para el Desarrollo del Sistema de Información Pública en la República de Serbia para el período 2020-2025, con el propósito de seguir democratizando las relaciones en la sociedad mediante el fortalecimiento de la libertad de expresión y los medios de comunicación. Con esta </w:t>
      </w:r>
      <w:r w:rsidR="00697C47" w:rsidRPr="00B95793">
        <w:t xml:space="preserve">Estrategia </w:t>
      </w:r>
      <w:r w:rsidRPr="00B95793">
        <w:t>el Estado se ha comprometido a apoyar el desarrollo del pluralismo de los medios de comunicación, en particular la diversidad en cuanto a la propiedad, las fuentes de información y el contenido de los medios.</w:t>
      </w:r>
    </w:p>
    <w:p w14:paraId="3A43A4A9" w14:textId="3A2561F2" w:rsidR="00381602" w:rsidRPr="00AF0F22" w:rsidRDefault="00381602" w:rsidP="00381602">
      <w:pPr>
        <w:pStyle w:val="SingleTxtG"/>
        <w:rPr>
          <w:iCs/>
        </w:rPr>
      </w:pPr>
      <w:r w:rsidRPr="00B95793">
        <w:t>94.</w:t>
      </w:r>
      <w:r w:rsidRPr="00B95793">
        <w:tab/>
        <w:t xml:space="preserve">El 10 de diciembre de 2020 el Gobierno aprobó la </w:t>
      </w:r>
      <w:r w:rsidRPr="00AF0F22">
        <w:rPr>
          <w:iCs/>
        </w:rPr>
        <w:t>Decisión sobre la creación del grupo de trabajo de seguimiento del Plan de Acción para la Implementación de la Estrategia para el Desarrollo del Sistema de Información Pública en la República de Serbia para el período</w:t>
      </w:r>
      <w:r w:rsidR="00697C47">
        <w:rPr>
          <w:iCs/>
        </w:rPr>
        <w:t> </w:t>
      </w:r>
      <w:r w:rsidRPr="00AF0F22">
        <w:rPr>
          <w:iCs/>
        </w:rPr>
        <w:t>2020-2025, y la labor del grupo de trabajo debía abarcar el período 2020-2022</w:t>
      </w:r>
      <w:r w:rsidRPr="00AF0F22">
        <w:rPr>
          <w:rStyle w:val="Refdenotaalpie"/>
          <w:iCs/>
        </w:rPr>
        <w:footnoteReference w:id="72"/>
      </w:r>
      <w:r w:rsidRPr="00AF0F22">
        <w:rPr>
          <w:iCs/>
        </w:rPr>
        <w:t>.</w:t>
      </w:r>
    </w:p>
    <w:p w14:paraId="2D7030DE" w14:textId="77777777" w:rsidR="00381602" w:rsidRPr="00B95793" w:rsidRDefault="00381602" w:rsidP="00381602">
      <w:pPr>
        <w:pStyle w:val="SingleTxtG"/>
      </w:pPr>
      <w:r w:rsidRPr="00B95793">
        <w:t>95.</w:t>
      </w:r>
      <w:r w:rsidRPr="00B95793">
        <w:tab/>
        <w:t>También el 10 de diciembre de 2020 el Gobierno aprobó la Decisión sobre la Creación del Grupo de Trabajo para la Seguridad y Protección de los Periodistas, con el cometido de aumentar la eficacia de las respuestas oficiales en los casos de agresiones a periodistas y supervisar las medidas adoptadas para proteger su seguridad. El grupo de trabajo tiene la obligación de presentar un informe sobre su labor al Primer Ministro, los Vice Primeros Ministros y el Ministro de Cultura e Información al menos una vez al mes. Por iniciativa de ese grupo de trabajo se ha puesto en funcionamiento un teléfono de emergencia mediante el que se puedan denunciar amenazas y ataques a periodistas, de modo que los periodistas que crean que su seguridad está en peligro puedan obtener información pertinente de abogados de guardia con experiencia en esta esfera sobre a quién o a qué autoridad dirigirse para proteger sus derechos. En concreto, se facilitará a los periodistas información pertinente sobre puntos de contacto en la fiscalía y en el Ministerio del Interior. El Defensor del Pueblo presentó la Plataforma de Registro de Ataques y Presiones a Periodistas. Esta plataforma se creó en colaboración con diez medios de comunicación y asociaciones, organizaciones y sindicatos de periodistas que acordaron las categorías y subcategorías de los ataques y las presiones a los periodistas. Se ha previsto que la plataforma disponga de los datos recopilados por las asociaciones de medios de comunicación y periodistas sobre las agresiones y presiones a representantes de los medios, y que esté conectada con el teléfono de emergencia destinado a las denuncias de agresiones a periodistas.</w:t>
      </w:r>
    </w:p>
    <w:p w14:paraId="21C93AE1" w14:textId="61969A34" w:rsidR="00381602" w:rsidRPr="00B95793" w:rsidRDefault="00224403" w:rsidP="00697C47">
      <w:pPr>
        <w:pStyle w:val="H1G"/>
      </w:pPr>
      <w:r>
        <w:tab/>
      </w:r>
      <w:r>
        <w:tab/>
      </w:r>
      <w:r w:rsidR="00381602" w:rsidRPr="00B95793">
        <w:t>Información sobre la administración de justicia y</w:t>
      </w:r>
      <w:r w:rsidR="00697C47">
        <w:br/>
      </w:r>
      <w:r w:rsidR="00381602" w:rsidRPr="00B95793">
        <w:t>el sistema judicial</w:t>
      </w:r>
    </w:p>
    <w:p w14:paraId="3FFA06BC" w14:textId="29CCE762" w:rsidR="00381602" w:rsidRPr="00B95793" w:rsidRDefault="00224403" w:rsidP="00224403">
      <w:pPr>
        <w:pStyle w:val="H23G"/>
      </w:pPr>
      <w:r>
        <w:tab/>
      </w:r>
      <w:r>
        <w:tab/>
      </w:r>
      <w:r w:rsidR="00381602" w:rsidRPr="00B95793">
        <w:t>Tribunales</w:t>
      </w:r>
    </w:p>
    <w:p w14:paraId="58DC93F1" w14:textId="77777777" w:rsidR="00381602" w:rsidRPr="00B95793" w:rsidRDefault="00381602" w:rsidP="00381602">
      <w:pPr>
        <w:pStyle w:val="SingleTxtG"/>
      </w:pPr>
      <w:r w:rsidRPr="00B95793">
        <w:t>96.</w:t>
      </w:r>
      <w:r w:rsidRPr="00B95793">
        <w:tab/>
        <w:t>El poder judicial es único en el territorio de la República de Serbia. Los tribunales son autónomos e independientes en su labor y juzgan sobre la base de la Constitución, las leyes y otros instrumentos jurídicos generales, cuando así lo disponga la ley, las normas generalmente aceptadas del derecho internacional y los tratados internacionales ratificados</w:t>
      </w:r>
      <w:r w:rsidRPr="001764BB">
        <w:rPr>
          <w:rStyle w:val="Refdenotaalpie"/>
        </w:rPr>
        <w:footnoteReference w:id="73"/>
      </w:r>
      <w:r w:rsidRPr="00B95793">
        <w:t>.</w:t>
      </w:r>
    </w:p>
    <w:p w14:paraId="0C70E68E" w14:textId="77777777" w:rsidR="00381602" w:rsidRPr="00B95793" w:rsidRDefault="00381602" w:rsidP="006D0DE4">
      <w:pPr>
        <w:pStyle w:val="SingleTxtG"/>
        <w:keepNext/>
        <w:keepLines/>
      </w:pPr>
      <w:r w:rsidRPr="00B95793">
        <w:lastRenderedPageBreak/>
        <w:t>97.</w:t>
      </w:r>
      <w:r w:rsidRPr="00B95793">
        <w:tab/>
        <w:t>En la República de Serbia el poder judicial incumbe a los tribunales de jurisdicción general y especial. El establecimiento, la organización, la jurisdicción, la gestión y la composición de los tribunales estarán regulados por ley. No se pueden establecer tribunales temporales, directos o extraordinarios</w:t>
      </w:r>
      <w:r w:rsidRPr="001764BB">
        <w:rPr>
          <w:rStyle w:val="Refdenotaalpie"/>
        </w:rPr>
        <w:footnoteReference w:id="74"/>
      </w:r>
      <w:r w:rsidRPr="00B95793">
        <w:t>. El Tribunal Supremo es el más alto tribunal de la República de Serbia y tiene su sede en Belgrado</w:t>
      </w:r>
      <w:r w:rsidRPr="001764BB">
        <w:rPr>
          <w:rStyle w:val="Refdenotaalpie"/>
        </w:rPr>
        <w:footnoteReference w:id="75"/>
      </w:r>
      <w:r w:rsidRPr="00B95793">
        <w:t>.</w:t>
      </w:r>
    </w:p>
    <w:p w14:paraId="390DC8A4" w14:textId="69A69F45" w:rsidR="00381602" w:rsidRPr="00B95793" w:rsidRDefault="00381602" w:rsidP="00381602">
      <w:pPr>
        <w:pStyle w:val="SingleTxtG"/>
      </w:pPr>
      <w:r w:rsidRPr="00B95793">
        <w:t>98.</w:t>
      </w:r>
      <w:r w:rsidRPr="00B95793">
        <w:tab/>
        <w:t>Los tribunales de jurisdicción ordinaria son los juzgados de primera instancia, los tribunales superiores, los tribunales de apelación y el Tribunal Supremo. Los tribunales de jurisdicción especial son los tribunales mercantiles, el Tribunal Mercantil de Apelaciones, los tribunales de faltas, el Tribunal de Faltas de Apelación y el Tribunal Administrativo. El Tribunal Superior de Belgrado cuenta con departamentos especiales que se ocupan de los siguientes ámbitos: 1) delincuencia organizada; 2) crímenes de guerra; 3) delitos de alta tecnología</w:t>
      </w:r>
      <w:r w:rsidR="00697C47">
        <w:t>,</w:t>
      </w:r>
      <w:r w:rsidRPr="00B95793">
        <w:t xml:space="preserve"> y 4) lucha contra la corrupción. El Presidente del Tribunal Supremo es elegido por el Consejo Superior del Poder Judicial, sobre la base del dictamen emitido por el Tribunal Supremo en sesión general</w:t>
      </w:r>
      <w:r w:rsidRPr="001764BB">
        <w:rPr>
          <w:rStyle w:val="Refdenotaalpie"/>
        </w:rPr>
        <w:footnoteReference w:id="76"/>
      </w:r>
      <w:r w:rsidRPr="00B95793">
        <w:t>. El Presidente del Tribunal Supremo es elegido para un mandato de cinco años y no puede ser reelegido</w:t>
      </w:r>
      <w:r w:rsidRPr="001764BB">
        <w:rPr>
          <w:rStyle w:val="Refdenotaalpie"/>
        </w:rPr>
        <w:footnoteReference w:id="77"/>
      </w:r>
      <w:r w:rsidRPr="00B95793">
        <w:t>.</w:t>
      </w:r>
    </w:p>
    <w:p w14:paraId="36DBF5DA" w14:textId="77777777" w:rsidR="00381602" w:rsidRPr="00B95793" w:rsidRDefault="00381602" w:rsidP="00381602">
      <w:pPr>
        <w:pStyle w:val="SingleTxtG"/>
      </w:pPr>
      <w:r w:rsidRPr="00B95793">
        <w:rPr>
          <w:noProof/>
        </w:rPr>
        <w:drawing>
          <wp:inline distT="0" distB="0" distL="0" distR="0" wp14:anchorId="53C7EEDD" wp14:editId="59A930F8">
            <wp:extent cx="4674738" cy="1940370"/>
            <wp:effectExtent l="0" t="0" r="0" b="22225"/>
            <wp:docPr id="47" name="Diagrama 47"/>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F6B079C" w14:textId="2AFDB8B4" w:rsidR="00381602" w:rsidRPr="00B95793" w:rsidRDefault="00224403" w:rsidP="00224403">
      <w:pPr>
        <w:pStyle w:val="H4G"/>
      </w:pPr>
      <w:r>
        <w:tab/>
      </w:r>
      <w:r>
        <w:tab/>
      </w:r>
      <w:r w:rsidR="00381602" w:rsidRPr="00B95793">
        <w:t>Consejo Superior del Poder Judicial</w:t>
      </w:r>
    </w:p>
    <w:p w14:paraId="2382DD06" w14:textId="77777777" w:rsidR="00381602" w:rsidRPr="00B95793" w:rsidRDefault="00381602" w:rsidP="00381602">
      <w:pPr>
        <w:pStyle w:val="SingleTxtG"/>
      </w:pPr>
      <w:r w:rsidRPr="00B95793">
        <w:t>99.</w:t>
      </w:r>
      <w:r w:rsidRPr="00B95793">
        <w:tab/>
        <w:t>El Consejo Superior del Poder Judicial es un órgano del Estado con carácter independiente que asegura y garantiza la independencia de los tribunales, los jueces, los presidentes de los tribunales y los jurados (jueces legos). El Consejo Superior del Poder Judicial elige a los jueces y jurados y decide sobre el cese de sus funciones; elige al Presidente del Tribunal Supremo y a los presidentes de otros tribunales y decide sobre el cese de sus funciones; decide sobre el traslado y la adscripción de jueces; determina el número necesario de jueces y jurados; decide sobre otras cuestiones relativas a la posición de los jueces y los presidentes de los tribunales y los jurados; y ejerce otras competencias determinadas por la Constitución y la ley</w:t>
      </w:r>
      <w:r w:rsidRPr="001764BB">
        <w:rPr>
          <w:rStyle w:val="Refdenotaalpie"/>
        </w:rPr>
        <w:footnoteReference w:id="78"/>
      </w:r>
      <w:r w:rsidRPr="00B95793">
        <w:t>.</w:t>
      </w:r>
    </w:p>
    <w:p w14:paraId="58A916B0" w14:textId="77777777" w:rsidR="00381602" w:rsidRPr="00B95793" w:rsidRDefault="00381602" w:rsidP="00381602">
      <w:pPr>
        <w:pStyle w:val="SingleTxtG"/>
      </w:pPr>
      <w:r w:rsidRPr="00B95793">
        <w:t>100.</w:t>
      </w:r>
      <w:r w:rsidRPr="00B95793">
        <w:tab/>
        <w:t xml:space="preserve">El Consejo Superior del Poder Judicial está compuesto por 11 miembros: 6 jueces elegidos por los propios jueces, 4 juristas destacados elegidos por el Parlamento y el Presidente del Tribunal Supremo. La elección de los miembros del Consejo Superior del Poder Judicial entre los jueces está regulada por ley. En la elección de los jueces del Consejo Superior del Poder Judicial debe tenerse en cuenta la más amplia representación de los jueces. El Parlamento elige, por una mayoría mínima de dos terceras partes de votos favorables del número total de diputados, a los miembros del Consejo Superior del Poder Judicial entre destacados juristas que tengan al menos diez años de experiencia en la profesión jurídica, sobre la base de dos candidatos propuestos por la comisión competente del Parlamento, tras la celebración de un concurso público y de conformidad con la ley. Si el Parlamento no elige a los cuatro miembros en el plazo fijado por la ley, los miembros restantes serán elegidos entre todos los candidatos que reúnan las condiciones por una comisión integrada por el </w:t>
      </w:r>
      <w:r w:rsidRPr="00B95793">
        <w:lastRenderedPageBreak/>
        <w:t>Presidente del Parlamento, el Presidente del Tribunal Constitucional, el Presidente del Tribunal Supremo, el Fiscal General del Estado y el Defensor del Pueblo, por mayoría de votos. Los presidentes de los tribunales no pueden ser elegidos como miembros del Consejo Superior del Poder Judicial. Todo miembro del Consejo Superior del Poder Judicial elegido por el Parlamento debe ser digno de ese cargo. Los miembros del Consejo Superior del Poder Judicial elegidos por el Parlamento no pueden pertenecer a ningún partido político. Las demás condiciones sobre la elección y la determinación de la incompatibilidad para ejercer como miembro del Consejo Superior del Poder Judicial elegido por el Parlamento se regularán por ley</w:t>
      </w:r>
      <w:r w:rsidRPr="001764BB">
        <w:rPr>
          <w:rStyle w:val="Refdenotaalpie"/>
        </w:rPr>
        <w:footnoteReference w:id="79"/>
      </w:r>
      <w:r w:rsidRPr="00B95793">
        <w:t>.</w:t>
      </w:r>
    </w:p>
    <w:p w14:paraId="2B1F2E15" w14:textId="77777777" w:rsidR="00381602" w:rsidRPr="00B95793" w:rsidRDefault="00381602" w:rsidP="00381602">
      <w:pPr>
        <w:pStyle w:val="SingleTxtG"/>
      </w:pPr>
      <w:r w:rsidRPr="00B95793">
        <w:t>101.</w:t>
      </w:r>
      <w:r w:rsidRPr="00B95793">
        <w:tab/>
        <w:t>Las condiciones para la elección de los jueces y las condiciones relativas a la elección y el mandato de los jurados (jueces legos) se regularán por ley</w:t>
      </w:r>
      <w:r w:rsidRPr="001764BB">
        <w:rPr>
          <w:rStyle w:val="Refdenotaalpie"/>
        </w:rPr>
        <w:footnoteReference w:id="80"/>
      </w:r>
      <w:r w:rsidRPr="00B95793">
        <w:t>.</w:t>
      </w:r>
    </w:p>
    <w:p w14:paraId="7EAD3721" w14:textId="77777777" w:rsidR="00381602" w:rsidRPr="00B95793" w:rsidRDefault="00381602" w:rsidP="00381602">
      <w:pPr>
        <w:pStyle w:val="SingleTxtG"/>
      </w:pPr>
      <w:r w:rsidRPr="00B95793">
        <w:t>102.</w:t>
      </w:r>
      <w:r w:rsidRPr="00B95793">
        <w:tab/>
        <w:t>Los jueces serán independientes y juzgarán sobre la base de la Constitución, los tratados internacionales ratificados, las leyes, las normas generalmente aceptadas del derecho internacional y otros instrumentos jurídicos generales aprobados de conformidad con la ley. Está prohibida toda influencia indebida sobre un juez en el ejercicio de sus funciones judiciales</w:t>
      </w:r>
      <w:r w:rsidRPr="001764BB">
        <w:rPr>
          <w:rStyle w:val="Refdenotaalpie"/>
        </w:rPr>
        <w:footnoteReference w:id="81"/>
      </w:r>
      <w:r w:rsidRPr="00B95793">
        <w:t>.</w:t>
      </w:r>
    </w:p>
    <w:p w14:paraId="7ABE86F1" w14:textId="77777777" w:rsidR="00381602" w:rsidRPr="00B95793" w:rsidRDefault="00381602" w:rsidP="00381602">
      <w:pPr>
        <w:pStyle w:val="SingleTxtG"/>
      </w:pPr>
      <w:r w:rsidRPr="00B95793">
        <w:t>103.</w:t>
      </w:r>
      <w:r w:rsidRPr="00B95793">
        <w:tab/>
        <w:t>Las decisiones judiciales deben basarse en la Constitución, la ley, los tratados internacionales ratificados y los reglamentos aprobados con arreglo a la ley. Las decisiones judiciales son vinculantes para todos y no pueden ser objeto de revisión extrajudicial, ya que solo pueden ser revisadas por un tribunal competente en un procedimiento legalmente establecido</w:t>
      </w:r>
      <w:r w:rsidRPr="001764BB">
        <w:rPr>
          <w:rStyle w:val="Refdenotaalpie"/>
        </w:rPr>
        <w:footnoteReference w:id="82"/>
      </w:r>
      <w:r w:rsidRPr="00B95793">
        <w:t>.</w:t>
      </w:r>
    </w:p>
    <w:p w14:paraId="47CEE88E" w14:textId="6BA654AD" w:rsidR="00381602" w:rsidRPr="00B95793" w:rsidRDefault="00224403" w:rsidP="00224403">
      <w:pPr>
        <w:pStyle w:val="H23G"/>
      </w:pPr>
      <w:r>
        <w:tab/>
      </w:r>
      <w:r>
        <w:tab/>
      </w:r>
      <w:r w:rsidR="00381602" w:rsidRPr="00B95793">
        <w:t>Ministerio Fiscal</w:t>
      </w:r>
    </w:p>
    <w:p w14:paraId="40CC5BCA" w14:textId="77777777" w:rsidR="00381602" w:rsidRPr="00B95793" w:rsidRDefault="00381602" w:rsidP="00381602">
      <w:pPr>
        <w:pStyle w:val="SingleTxtG"/>
      </w:pPr>
      <w:r w:rsidRPr="00B95793">
        <w:t>104.</w:t>
      </w:r>
      <w:r w:rsidRPr="00B95793">
        <w:tab/>
        <w:t>El Ministerio Fiscal es un órgano del Estado con carácter único e independiente que enjuicia a los autores de delitos y otros actos ilegales, y que ejerce otras competencias que protegen el interés público, según determine la ley. El Ministerio Fiscal ejerce sus competencias sobre la base de la Constitución, los tratados internacionales ratificados, las leyes, las normas generalmente aceptadas del derecho internacional y otros instrumentos jurídicos generales aprobados de conformidad con la ley. El establecimiento, la supresión, la organización y la competencia del Ministerio Fiscal se regularán por ley</w:t>
      </w:r>
      <w:r w:rsidRPr="001764BB">
        <w:rPr>
          <w:rStyle w:val="Refdenotaalpie"/>
        </w:rPr>
        <w:footnoteReference w:id="83"/>
      </w:r>
      <w:r w:rsidRPr="00B95793">
        <w:t>.</w:t>
      </w:r>
    </w:p>
    <w:p w14:paraId="0449DA67" w14:textId="77777777" w:rsidR="00381602" w:rsidRPr="00B95793" w:rsidRDefault="00381602" w:rsidP="00381602">
      <w:pPr>
        <w:pStyle w:val="SingleTxtG"/>
      </w:pPr>
      <w:r w:rsidRPr="00B95793">
        <w:t>105.</w:t>
      </w:r>
      <w:r w:rsidRPr="00B95793">
        <w:tab/>
        <w:t>La fiscalía superior de la República de Serbia es la Fiscalía de la República, dirigida por el Fiscal de la República. Las funciones del Ministerio Fiscal son desempeñadas por el Fiscal de la República, los fiscales jefes y los fiscales. El Fiscal de la República y los fiscales jefes, en la gestión de las fiscalías, tienen poderes jerárquicos con respecto a la actuación de los fiscales jefes inferiores y los fiscales en los casos concretos</w:t>
      </w:r>
      <w:r w:rsidRPr="001764BB">
        <w:rPr>
          <w:rStyle w:val="Refdenotaalpie"/>
        </w:rPr>
        <w:footnoteReference w:id="84"/>
      </w:r>
      <w:r w:rsidRPr="00B95793">
        <w:t>.</w:t>
      </w:r>
    </w:p>
    <w:p w14:paraId="295C3E25" w14:textId="72EAE5A8" w:rsidR="00381602" w:rsidRPr="00B95793" w:rsidRDefault="00381602" w:rsidP="00381602">
      <w:pPr>
        <w:pStyle w:val="SingleTxtG"/>
      </w:pPr>
      <w:r w:rsidRPr="00B95793">
        <w:t>106.</w:t>
      </w:r>
      <w:r w:rsidRPr="00B95793">
        <w:tab/>
        <w:t xml:space="preserve">El Fiscal de la República es elegido para un mandato de seis años por el Parlamento, con el voto favorable de, al menos, tres quintas partes del número total de diputados, a propuesta del Consejo Superior de la Fiscalía, tras un concurso público y de conformidad con la ley. El Consejo Superior de la Fiscalía propone al Parlamento un candidato para el puesto de Fiscal de la República. Si el Parlamento no elige al Fiscal Superior del Estado en los diez días siguientes, </w:t>
      </w:r>
      <w:r w:rsidR="004F1B7E">
        <w:t>e</w:t>
      </w:r>
      <w:r w:rsidRPr="00B95793">
        <w:t xml:space="preserve">ste será elegido entre todos los candidatos que reúnan las condiciones por una comisión integrada por el Presidente del Parlamento, el Presidente del Tribunal Constitucional, el Presidente del Tribunal Supremo, el Fiscal de la República y el Defensor del Pueblo, por mayoría de votos. No está permitida la reelección de una misma persona para el cargo de Fiscal de la República. Los fiscales jefes son elegidos por el Consejo Superior de la Fiscalía y su mandato es de seis años. Una persona puede cesar en sus funciones como Fiscal Superior del Estado o fiscal jefe en los supuestos siguientes: si así lo solicita dicha </w:t>
      </w:r>
      <w:r w:rsidRPr="00B95793">
        <w:lastRenderedPageBreak/>
        <w:t>persona; si se suprime la Fiscalía de la República; si se considera que dicha persona ha perdido definitivamente la capacidad para desempeñarse como fiscal jefe; si dicha persona pierde la ciudadanía de la República de Serbia; o si dicha persona es destituida. El Fiscal de la República y los fiscales jefes serán destituidos si son condenados por la comisión de un delito a una pena de al menos seis meses de prisión o si se produce alguno de los motivos legales de destitución. Los fiscales jefes tienen derecho a recurrir la decisión del Consejo Superior de la Fiscalía sobre su cese ante el Tribunal Constitucional, lo que excluye el derecho a un recurso de inconstitucionalidad. El Fiscal de la República y los fiscales jefes cuyo mandato termine naturalmente después de seis años seguirán ejerciendo como fiscales, de conformidad con la ley</w:t>
      </w:r>
      <w:r w:rsidRPr="001764BB">
        <w:rPr>
          <w:rStyle w:val="Refdenotaalpie"/>
        </w:rPr>
        <w:footnoteReference w:id="85"/>
      </w:r>
      <w:r w:rsidRPr="00B95793">
        <w:t>. La Constitución establece que el Fiscal de la República, los fiscales jefes y los fiscales no podrán ser considerados responsables por una opinión emitida o una decisión tomada en relación con el desempeño de su cargo, salvo que hayan sido declarados culpables de haber cometido un delito por un juez o un fiscal. El Fiscal de la República, los fiscales jefes y los fiscales no podrán ser privados de libertad en los procedimientos incoados por algún delito cometido en relación con el ejercicio de sus funciones sin la aprobación del Consejo Superior de la Fiscalía</w:t>
      </w:r>
      <w:r w:rsidRPr="001764BB">
        <w:rPr>
          <w:rStyle w:val="Refdenotaalpie"/>
        </w:rPr>
        <w:footnoteReference w:id="86"/>
      </w:r>
      <w:r w:rsidRPr="00B95793">
        <w:t>.</w:t>
      </w:r>
    </w:p>
    <w:p w14:paraId="7D146792" w14:textId="7C06DAB8" w:rsidR="00381602" w:rsidRPr="00B95793" w:rsidRDefault="00224403" w:rsidP="00224403">
      <w:pPr>
        <w:pStyle w:val="H4G"/>
      </w:pPr>
      <w:r>
        <w:tab/>
      </w:r>
      <w:r>
        <w:tab/>
      </w:r>
      <w:r>
        <w:tab/>
      </w:r>
      <w:r w:rsidR="00381602" w:rsidRPr="00B95793">
        <w:t>Consejo Superior de la Fiscalía</w:t>
      </w:r>
      <w:r w:rsidR="00381602" w:rsidRPr="007D64E4">
        <w:rPr>
          <w:rStyle w:val="Refdenotaalpie"/>
          <w:i w:val="0"/>
          <w:iCs/>
        </w:rPr>
        <w:footnoteReference w:id="87"/>
      </w:r>
    </w:p>
    <w:p w14:paraId="431DADED" w14:textId="77777777" w:rsidR="00381602" w:rsidRPr="00B95793" w:rsidRDefault="00381602" w:rsidP="00381602">
      <w:pPr>
        <w:pStyle w:val="SingleTxtG"/>
      </w:pPr>
      <w:r w:rsidRPr="00B95793">
        <w:t>107.</w:t>
      </w:r>
      <w:r w:rsidRPr="00B95793">
        <w:tab/>
        <w:t>El Consejo Superior de la Fiscalía es un órgano público independiente que asegura y garantiza la independencia del Ministerio Fiscal, el Fiscal de la República, los fiscales jefes y los fiscales. El Consejo Superior de la Fiscalía propone al Parlamento la elección y el cese de funciones del Fiscal de la República; designa al Fiscal de la República en funciones; elige a los fiscales jefes y a los fiscales y decide sobre el cese de sus funciones; decide sobre otras cuestiones relativas al Fiscal de la República, los fiscales jefes y los fiscales; y ejerce otras competencias determinadas por la Constitución y la ley</w:t>
      </w:r>
      <w:r w:rsidRPr="001764BB">
        <w:rPr>
          <w:rStyle w:val="Refdenotaalpie"/>
        </w:rPr>
        <w:footnoteReference w:id="88"/>
      </w:r>
      <w:r w:rsidRPr="00B95793">
        <w:t>.</w:t>
      </w:r>
    </w:p>
    <w:p w14:paraId="5526A2EC" w14:textId="77777777" w:rsidR="00381602" w:rsidRPr="00B95793" w:rsidRDefault="00381602" w:rsidP="00381602">
      <w:pPr>
        <w:pStyle w:val="SingleTxtG"/>
      </w:pPr>
      <w:r w:rsidRPr="00B95793">
        <w:t>108.</w:t>
      </w:r>
      <w:r w:rsidRPr="00B95793">
        <w:tab/>
        <w:t>El Fiscal de la República da cuentas de la labor del Ministerio Fiscal y de su propia labor ante el Parlamento. El Fiscal de la República no rinde cuentas ante el Parlamento de la actuación en casos concretos. Los fiscales jefes rinden cuentas de la labor del ministerio público y de su propia labor ante el Fiscal de la República, e inmediatamente ante el fiscal jefe superior. Los fiscales responden de su labor ante los fiscales jefes</w:t>
      </w:r>
      <w:r w:rsidRPr="001764BB">
        <w:rPr>
          <w:rStyle w:val="Refdenotaalpie"/>
        </w:rPr>
        <w:footnoteReference w:id="89"/>
      </w:r>
      <w:r w:rsidRPr="00B95793">
        <w:t>.</w:t>
      </w:r>
    </w:p>
    <w:p w14:paraId="6477D249" w14:textId="118476A1" w:rsidR="00381602" w:rsidRPr="00B95793" w:rsidRDefault="00224403" w:rsidP="00224403">
      <w:pPr>
        <w:pStyle w:val="H23G"/>
      </w:pPr>
      <w:r>
        <w:tab/>
      </w:r>
      <w:r>
        <w:tab/>
      </w:r>
      <w:r w:rsidR="00381602" w:rsidRPr="00B95793">
        <w:t>Tribunal Constitucional</w:t>
      </w:r>
    </w:p>
    <w:p w14:paraId="04065A80" w14:textId="77777777" w:rsidR="00381602" w:rsidRPr="00B95793" w:rsidRDefault="00381602" w:rsidP="00381602">
      <w:pPr>
        <w:pStyle w:val="SingleTxtG"/>
      </w:pPr>
      <w:r w:rsidRPr="00B95793">
        <w:t>109.</w:t>
      </w:r>
      <w:r w:rsidRPr="00B95793">
        <w:tab/>
        <w:t>El Tribunal Constitucional es un órgano del Estado con carácter autónomo e independiente que protege la constitucionalidad y la legalidad, así como los derechos humanos, los derechos de las minorías y las libertades. Las decisiones del Tribunal Constitucional son definitivas, ejecutorias y generalmente vinculantes</w:t>
      </w:r>
      <w:r w:rsidRPr="001764BB">
        <w:rPr>
          <w:rStyle w:val="Refdenotaalpie"/>
        </w:rPr>
        <w:footnoteReference w:id="90"/>
      </w:r>
      <w:r w:rsidRPr="00B95793">
        <w:t>. El Tribunal Constitucional decide sobre: la conformidad de las leyes y otros instrumentos jurídicos generales con la Constitución, las normas generalmente aceptadas del derecho internacional y los tratados internacionales ratificados; la conformidad de los acuerdos internacionales ratificados con la Constitución; la conformidad de otros instrumentos jurídicos generales con la ley; la conformidad de los reglamentos y las leyes generales de las provincias autónomas</w:t>
      </w:r>
      <w:r w:rsidRPr="00B95793" w:rsidDel="00157AF3">
        <w:t xml:space="preserve"> </w:t>
      </w:r>
      <w:r w:rsidRPr="00B95793">
        <w:t>y las administraciones locales con la Constitución y la ley; la conformidad de los instrumentos jurídicos generales de las organizaciones a las que se ha confiado autoridad pública, los partidos políticos, los sindicatos, las asociaciones de ciudadanos y los convenios colectivos con la Constitución y la ley. Asimismo, el Tribunal Constitucional tiene el mandato de: resolver conflictos de jurisdicción entre los tribunales y otros organismos públicos; resolver conflictos de competencia entre los organismos de la República y organismos provinciales o de las administraciones locales; resolver conflictos de competencia entre organismos provinciales y organismos de las administraciones locales; resolver conflictos de competencia entre organismos de diferentes provincias autónomas</w:t>
      </w:r>
      <w:r w:rsidRPr="00B95793" w:rsidDel="00157AF3">
        <w:t xml:space="preserve"> </w:t>
      </w:r>
      <w:r w:rsidRPr="00B95793">
        <w:t xml:space="preserve">o diferentes administraciones locales; decidir sobre disputas electorales con respecto a las </w:t>
      </w:r>
      <w:r w:rsidRPr="00B95793">
        <w:lastRenderedPageBreak/>
        <w:t>cuales la jurisdicción de los tribunales no esté determinada por la ley; realizar otras tareas determinadas por la Constitución y la ley. El Tribunal Constitucional decide sobre la prohibición de las actividades de los partidos políticos, las organizaciones sindicales o las asociaciones ciudadanas. El Tribunal Constitucional también desempeña otras tareas previstas en la Constitución</w:t>
      </w:r>
      <w:r w:rsidRPr="001764BB">
        <w:rPr>
          <w:rStyle w:val="Refdenotaalpie"/>
        </w:rPr>
        <w:footnoteReference w:id="91"/>
      </w:r>
      <w:r w:rsidRPr="00B95793">
        <w:t>.</w:t>
      </w:r>
    </w:p>
    <w:p w14:paraId="2E3D2AC8" w14:textId="77777777" w:rsidR="00381602" w:rsidRPr="00B95793" w:rsidRDefault="00381602" w:rsidP="00381602">
      <w:pPr>
        <w:pStyle w:val="SingleTxtG"/>
      </w:pPr>
      <w:r w:rsidRPr="00B95793">
        <w:t>110.</w:t>
      </w:r>
      <w:r w:rsidRPr="00B95793">
        <w:tab/>
        <w:t>Se puede interponer un recurso de inconstitucionalidad contra actos o acciones individuales realizados por organismos públicos u organizaciones a las que se haya conferido autoridad pública que vulneren o nieguen derechos humanos, derechos de las minorías o libertades garantizados por la Constitución, cuando se hayan agotado o no se hayan previsto otros medios legales para su protección</w:t>
      </w:r>
      <w:r w:rsidRPr="001764BB">
        <w:rPr>
          <w:rStyle w:val="Refdenotaalpie"/>
        </w:rPr>
        <w:footnoteReference w:id="92"/>
      </w:r>
      <w:r w:rsidRPr="00B95793">
        <w:t>.</w:t>
      </w:r>
    </w:p>
    <w:p w14:paraId="1EE56BB4" w14:textId="77777777" w:rsidR="00381602" w:rsidRPr="00B95793" w:rsidRDefault="00381602" w:rsidP="00381602">
      <w:pPr>
        <w:pStyle w:val="SingleTxtG"/>
      </w:pPr>
      <w:r w:rsidRPr="00B95793">
        <w:t>111.</w:t>
      </w:r>
      <w:r w:rsidRPr="00B95793">
        <w:tab/>
        <w:t>El Tribunal Constitucional está integrado por 15 magistrados que son elegidos y nombrados para un período de nueve años; 5 son elegidos por el Parlamento, 5 son nombrados por el Presidente de la República y 5 son seleccionados por el Tribunal Supremo en sesión general</w:t>
      </w:r>
      <w:r w:rsidRPr="001764BB">
        <w:rPr>
          <w:rStyle w:val="Refdenotaalpie"/>
        </w:rPr>
        <w:footnoteReference w:id="93"/>
      </w:r>
      <w:r w:rsidRPr="00B95793">
        <w:t>.</w:t>
      </w:r>
    </w:p>
    <w:p w14:paraId="57A662A0" w14:textId="77777777" w:rsidR="00381602" w:rsidRPr="00B95793" w:rsidRDefault="00381602" w:rsidP="00381602">
      <w:pPr>
        <w:pStyle w:val="SingleTxtG"/>
      </w:pPr>
      <w:r w:rsidRPr="00B95793">
        <w:t>112.</w:t>
      </w:r>
      <w:r w:rsidRPr="00B95793">
        <w:tab/>
        <w:t>Los magistrados del Tribunal Constitucional no pueden desempeñar ninguna otra función o empleo de carácter público o profesional, salvo la función docente en la Facultad de Derecho de la República de Serbia, de conformidad con la ley. Los magistrados del Tribunal Constitucional gozan de inmunidad en las mismas condiciones que los diputados del Parlamento, y las decisiones sobre la inmunidad corresponden al Tribunal Constitucional</w:t>
      </w:r>
      <w:r w:rsidRPr="001764BB">
        <w:rPr>
          <w:rStyle w:val="Refdenotaalpie"/>
        </w:rPr>
        <w:footnoteReference w:id="94"/>
      </w:r>
      <w:r w:rsidRPr="00B95793">
        <w:t>.</w:t>
      </w:r>
    </w:p>
    <w:p w14:paraId="342F366C" w14:textId="6AB7F684" w:rsidR="00381602" w:rsidRPr="00B95793" w:rsidRDefault="00224403" w:rsidP="00620A72">
      <w:pPr>
        <w:pStyle w:val="H23G"/>
        <w:ind w:left="0" w:firstLine="0"/>
      </w:pPr>
      <w:r>
        <w:tab/>
      </w:r>
      <w:r w:rsidR="00381602" w:rsidRPr="00B95793">
        <w:t>Número de personas y tasa (por cada 100.000 personas) que fueron detenidas, procesadas, acusadas, sentenciadas o encarceladas por delitos violentos</w:t>
      </w:r>
      <w:r w:rsidR="00620A72">
        <w:t xml:space="preserve"> </w:t>
      </w:r>
      <w:r w:rsidR="00381602" w:rsidRPr="00B95793">
        <w:t>u otros delitos graves</w:t>
      </w:r>
    </w:p>
    <w:tbl>
      <w:tblPr>
        <w:tblW w:w="9637" w:type="dxa"/>
        <w:tblBorders>
          <w:top w:val="single" w:sz="4" w:space="0" w:color="auto"/>
        </w:tblBorders>
        <w:tblLayout w:type="fixed"/>
        <w:tblCellMar>
          <w:left w:w="0" w:type="dxa"/>
          <w:right w:w="0" w:type="dxa"/>
        </w:tblCellMar>
        <w:tblLook w:val="04A0" w:firstRow="1" w:lastRow="0" w:firstColumn="1" w:lastColumn="0" w:noHBand="0" w:noVBand="1"/>
      </w:tblPr>
      <w:tblGrid>
        <w:gridCol w:w="2139"/>
        <w:gridCol w:w="686"/>
        <w:gridCol w:w="773"/>
        <w:gridCol w:w="669"/>
        <w:gridCol w:w="771"/>
        <w:gridCol w:w="756"/>
        <w:gridCol w:w="827"/>
        <w:gridCol w:w="740"/>
        <w:gridCol w:w="786"/>
        <w:gridCol w:w="729"/>
        <w:gridCol w:w="761"/>
      </w:tblGrid>
      <w:tr w:rsidR="00381602" w:rsidRPr="00224403" w14:paraId="5FDBECDA" w14:textId="77777777" w:rsidTr="00620A72">
        <w:trPr>
          <w:cantSplit/>
          <w:trHeight w:val="240"/>
          <w:tblHeader/>
        </w:trPr>
        <w:tc>
          <w:tcPr>
            <w:tcW w:w="5000" w:type="pct"/>
            <w:gridSpan w:val="11"/>
            <w:tcBorders>
              <w:top w:val="single" w:sz="4" w:space="0" w:color="auto"/>
              <w:bottom w:val="single" w:sz="4" w:space="0" w:color="auto"/>
            </w:tcBorders>
            <w:shd w:val="clear" w:color="auto" w:fill="auto"/>
            <w:noWrap/>
            <w:vAlign w:val="bottom"/>
            <w:hideMark/>
          </w:tcPr>
          <w:p w14:paraId="12479997" w14:textId="77777777" w:rsidR="00381602" w:rsidRPr="00224403" w:rsidRDefault="00381602" w:rsidP="00224403">
            <w:pPr>
              <w:pStyle w:val="SingleTxtG"/>
              <w:tabs>
                <w:tab w:val="clear" w:pos="1701"/>
                <w:tab w:val="clear" w:pos="2268"/>
                <w:tab w:val="clear" w:pos="2835"/>
              </w:tabs>
              <w:spacing w:before="80" w:after="80" w:line="200" w:lineRule="exact"/>
              <w:ind w:left="0" w:right="0"/>
              <w:jc w:val="left"/>
              <w:rPr>
                <w:i/>
                <w:sz w:val="16"/>
              </w:rPr>
            </w:pPr>
            <w:r w:rsidRPr="00224403">
              <w:rPr>
                <w:i/>
                <w:sz w:val="16"/>
              </w:rPr>
              <w:t>Cargos penales contra personas adultas, por delito, 2016-2020</w:t>
            </w:r>
          </w:p>
        </w:tc>
      </w:tr>
      <w:tr w:rsidR="00381602" w:rsidRPr="00224403" w14:paraId="731AF278" w14:textId="77777777" w:rsidTr="00620A72">
        <w:trPr>
          <w:cantSplit/>
          <w:trHeight w:val="240"/>
        </w:trPr>
        <w:tc>
          <w:tcPr>
            <w:tcW w:w="5000" w:type="pct"/>
            <w:gridSpan w:val="11"/>
            <w:tcBorders>
              <w:top w:val="single" w:sz="4" w:space="0" w:color="auto"/>
              <w:bottom w:val="single" w:sz="4" w:space="0" w:color="auto"/>
            </w:tcBorders>
            <w:shd w:val="clear" w:color="auto" w:fill="auto"/>
            <w:noWrap/>
            <w:vAlign w:val="bottom"/>
            <w:hideMark/>
          </w:tcPr>
          <w:p w14:paraId="131A4D7A" w14:textId="77777777" w:rsidR="00381602" w:rsidRPr="00620A72" w:rsidRDefault="00381602" w:rsidP="00620A72">
            <w:pPr>
              <w:pStyle w:val="SingleTxtG"/>
              <w:tabs>
                <w:tab w:val="clear" w:pos="1701"/>
                <w:tab w:val="clear" w:pos="2268"/>
                <w:tab w:val="clear" w:pos="2835"/>
              </w:tabs>
              <w:spacing w:before="80" w:after="80" w:line="200" w:lineRule="exact"/>
              <w:ind w:left="0" w:right="0"/>
              <w:jc w:val="left"/>
              <w:rPr>
                <w:i/>
                <w:sz w:val="16"/>
              </w:rPr>
            </w:pPr>
            <w:r w:rsidRPr="00620A72">
              <w:rPr>
                <w:i/>
                <w:sz w:val="16"/>
              </w:rPr>
              <w:t>República de Serbia</w:t>
            </w:r>
          </w:p>
        </w:tc>
      </w:tr>
      <w:tr w:rsidR="006D0DE4" w:rsidRPr="00620A72" w14:paraId="66D25FCC" w14:textId="77777777" w:rsidTr="006D0DE4">
        <w:trPr>
          <w:cantSplit/>
          <w:trHeight w:val="240"/>
        </w:trPr>
        <w:tc>
          <w:tcPr>
            <w:tcW w:w="1110" w:type="pct"/>
            <w:vMerge w:val="restart"/>
            <w:tcBorders>
              <w:top w:val="single" w:sz="4" w:space="0" w:color="auto"/>
              <w:right w:val="single" w:sz="24" w:space="0" w:color="FFFFFF" w:themeColor="background1"/>
            </w:tcBorders>
            <w:shd w:val="clear" w:color="auto" w:fill="auto"/>
            <w:noWrap/>
            <w:vAlign w:val="bottom"/>
            <w:hideMark/>
          </w:tcPr>
          <w:p w14:paraId="6BD4EBCA" w14:textId="77777777" w:rsidR="00381602" w:rsidRPr="006D0DE4" w:rsidRDefault="00381602" w:rsidP="00620A72">
            <w:pPr>
              <w:pStyle w:val="SingleTxtG"/>
              <w:tabs>
                <w:tab w:val="clear" w:pos="1701"/>
                <w:tab w:val="clear" w:pos="2268"/>
                <w:tab w:val="clear" w:pos="2835"/>
              </w:tabs>
              <w:spacing w:before="80" w:after="80" w:line="200" w:lineRule="exact"/>
              <w:ind w:left="0" w:right="0"/>
              <w:jc w:val="left"/>
              <w:rPr>
                <w:i/>
                <w:sz w:val="14"/>
                <w:szCs w:val="18"/>
              </w:rPr>
            </w:pPr>
            <w:r w:rsidRPr="006D0DE4">
              <w:rPr>
                <w:i/>
                <w:sz w:val="14"/>
                <w:szCs w:val="18"/>
              </w:rPr>
              <w:t>Delitos</w:t>
            </w:r>
          </w:p>
        </w:tc>
        <w:tc>
          <w:tcPr>
            <w:tcW w:w="757"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62668A82" w14:textId="77777777" w:rsidR="00381602" w:rsidRPr="006D0DE4" w:rsidRDefault="00381602" w:rsidP="00620A72">
            <w:pPr>
              <w:pStyle w:val="SingleTxtG"/>
              <w:tabs>
                <w:tab w:val="clear" w:pos="1701"/>
                <w:tab w:val="clear" w:pos="2268"/>
                <w:tab w:val="clear" w:pos="2835"/>
              </w:tabs>
              <w:spacing w:before="80" w:after="80" w:line="200" w:lineRule="exact"/>
              <w:ind w:left="113" w:right="0"/>
              <w:jc w:val="center"/>
              <w:rPr>
                <w:i/>
                <w:sz w:val="14"/>
                <w:szCs w:val="18"/>
              </w:rPr>
            </w:pPr>
            <w:r w:rsidRPr="006D0DE4">
              <w:rPr>
                <w:i/>
                <w:sz w:val="14"/>
                <w:szCs w:val="18"/>
              </w:rPr>
              <w:t>2016</w:t>
            </w:r>
          </w:p>
        </w:tc>
        <w:tc>
          <w:tcPr>
            <w:tcW w:w="747"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12DC8D3F" w14:textId="77777777" w:rsidR="00381602" w:rsidRPr="006D0DE4" w:rsidRDefault="00381602" w:rsidP="00620A72">
            <w:pPr>
              <w:pStyle w:val="SingleTxtG"/>
              <w:tabs>
                <w:tab w:val="clear" w:pos="1701"/>
                <w:tab w:val="clear" w:pos="2268"/>
                <w:tab w:val="clear" w:pos="2835"/>
              </w:tabs>
              <w:spacing w:before="80" w:after="80" w:line="200" w:lineRule="exact"/>
              <w:ind w:left="113" w:right="0"/>
              <w:jc w:val="center"/>
              <w:rPr>
                <w:i/>
                <w:sz w:val="14"/>
                <w:szCs w:val="18"/>
              </w:rPr>
            </w:pPr>
            <w:r w:rsidRPr="006D0DE4">
              <w:rPr>
                <w:i/>
                <w:sz w:val="14"/>
                <w:szCs w:val="18"/>
              </w:rPr>
              <w:t>2017</w:t>
            </w:r>
          </w:p>
        </w:tc>
        <w:tc>
          <w:tcPr>
            <w:tcW w:w="821"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32237291" w14:textId="77777777" w:rsidR="00381602" w:rsidRPr="006D0DE4" w:rsidRDefault="00381602" w:rsidP="00620A72">
            <w:pPr>
              <w:pStyle w:val="SingleTxtG"/>
              <w:tabs>
                <w:tab w:val="clear" w:pos="1701"/>
                <w:tab w:val="clear" w:pos="2268"/>
                <w:tab w:val="clear" w:pos="2835"/>
              </w:tabs>
              <w:spacing w:before="80" w:after="80" w:line="200" w:lineRule="exact"/>
              <w:ind w:left="113" w:right="0"/>
              <w:jc w:val="center"/>
              <w:rPr>
                <w:i/>
                <w:sz w:val="14"/>
                <w:szCs w:val="18"/>
              </w:rPr>
            </w:pPr>
            <w:r w:rsidRPr="006D0DE4">
              <w:rPr>
                <w:i/>
                <w:sz w:val="14"/>
                <w:szCs w:val="18"/>
              </w:rPr>
              <w:t>2018</w:t>
            </w:r>
          </w:p>
        </w:tc>
        <w:tc>
          <w:tcPr>
            <w:tcW w:w="792"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14EF05DC" w14:textId="77777777" w:rsidR="00381602" w:rsidRPr="006D0DE4" w:rsidRDefault="00381602" w:rsidP="00620A72">
            <w:pPr>
              <w:pStyle w:val="SingleTxtG"/>
              <w:tabs>
                <w:tab w:val="clear" w:pos="1701"/>
                <w:tab w:val="clear" w:pos="2268"/>
                <w:tab w:val="clear" w:pos="2835"/>
              </w:tabs>
              <w:spacing w:before="80" w:after="80" w:line="200" w:lineRule="exact"/>
              <w:ind w:left="113" w:right="0"/>
              <w:jc w:val="center"/>
              <w:rPr>
                <w:i/>
                <w:sz w:val="14"/>
                <w:szCs w:val="18"/>
              </w:rPr>
            </w:pPr>
            <w:r w:rsidRPr="006D0DE4">
              <w:rPr>
                <w:i/>
                <w:sz w:val="14"/>
                <w:szCs w:val="18"/>
              </w:rPr>
              <w:t>2019</w:t>
            </w:r>
          </w:p>
        </w:tc>
        <w:tc>
          <w:tcPr>
            <w:tcW w:w="773" w:type="pct"/>
            <w:gridSpan w:val="2"/>
            <w:tcBorders>
              <w:top w:val="single" w:sz="4" w:space="0" w:color="auto"/>
              <w:left w:val="single" w:sz="24" w:space="0" w:color="FFFFFF" w:themeColor="background1"/>
              <w:bottom w:val="single" w:sz="4" w:space="0" w:color="auto"/>
            </w:tcBorders>
            <w:shd w:val="clear" w:color="auto" w:fill="auto"/>
            <w:noWrap/>
            <w:hideMark/>
          </w:tcPr>
          <w:p w14:paraId="30C092F4" w14:textId="77777777" w:rsidR="00381602" w:rsidRPr="006D0DE4" w:rsidRDefault="00381602" w:rsidP="00620A72">
            <w:pPr>
              <w:pStyle w:val="SingleTxtG"/>
              <w:tabs>
                <w:tab w:val="clear" w:pos="1701"/>
                <w:tab w:val="clear" w:pos="2268"/>
                <w:tab w:val="clear" w:pos="2835"/>
              </w:tabs>
              <w:spacing w:before="80" w:after="80" w:line="200" w:lineRule="exact"/>
              <w:ind w:left="113" w:right="0"/>
              <w:jc w:val="center"/>
              <w:rPr>
                <w:i/>
                <w:sz w:val="14"/>
                <w:szCs w:val="18"/>
              </w:rPr>
            </w:pPr>
            <w:r w:rsidRPr="006D0DE4">
              <w:rPr>
                <w:i/>
                <w:sz w:val="14"/>
                <w:szCs w:val="18"/>
              </w:rPr>
              <w:t>2020</w:t>
            </w:r>
          </w:p>
        </w:tc>
      </w:tr>
      <w:tr w:rsidR="006D0DE4" w:rsidRPr="00620A72" w14:paraId="05710ED2" w14:textId="77777777" w:rsidTr="006D0DE4">
        <w:trPr>
          <w:cantSplit/>
          <w:trHeight w:val="240"/>
        </w:trPr>
        <w:tc>
          <w:tcPr>
            <w:tcW w:w="1110" w:type="pct"/>
            <w:vMerge/>
            <w:tcBorders>
              <w:top w:val="single" w:sz="4" w:space="0" w:color="auto"/>
              <w:bottom w:val="single" w:sz="12" w:space="0" w:color="auto"/>
              <w:right w:val="single" w:sz="24" w:space="0" w:color="FFFFFF" w:themeColor="background1"/>
            </w:tcBorders>
            <w:shd w:val="clear" w:color="auto" w:fill="auto"/>
            <w:hideMark/>
          </w:tcPr>
          <w:p w14:paraId="2FB2080D" w14:textId="77777777" w:rsidR="00381602" w:rsidRPr="006D0DE4" w:rsidRDefault="00381602" w:rsidP="00224403">
            <w:pPr>
              <w:pStyle w:val="SingleTxtG"/>
              <w:tabs>
                <w:tab w:val="clear" w:pos="1701"/>
                <w:tab w:val="clear" w:pos="2268"/>
                <w:tab w:val="clear" w:pos="2835"/>
              </w:tabs>
              <w:spacing w:before="40" w:after="40" w:line="220" w:lineRule="exact"/>
              <w:ind w:left="0" w:right="0"/>
              <w:jc w:val="left"/>
              <w:rPr>
                <w:sz w:val="14"/>
                <w:szCs w:val="18"/>
              </w:rPr>
            </w:pPr>
          </w:p>
        </w:tc>
        <w:tc>
          <w:tcPr>
            <w:tcW w:w="356" w:type="pct"/>
            <w:tcBorders>
              <w:top w:val="single" w:sz="4" w:space="0" w:color="auto"/>
              <w:left w:val="single" w:sz="24" w:space="0" w:color="FFFFFF" w:themeColor="background1"/>
              <w:bottom w:val="single" w:sz="12" w:space="0" w:color="auto"/>
            </w:tcBorders>
            <w:shd w:val="clear" w:color="auto" w:fill="auto"/>
            <w:noWrap/>
            <w:hideMark/>
          </w:tcPr>
          <w:p w14:paraId="5BEBA6A0" w14:textId="1161392A" w:rsidR="00381602" w:rsidRPr="006D0DE4" w:rsidRDefault="00381602" w:rsidP="00620A72">
            <w:pPr>
              <w:pStyle w:val="SingleTxtG"/>
              <w:tabs>
                <w:tab w:val="clear" w:pos="1701"/>
                <w:tab w:val="clear" w:pos="2268"/>
                <w:tab w:val="clear" w:pos="2835"/>
              </w:tabs>
              <w:spacing w:before="80" w:after="80" w:line="200" w:lineRule="exact"/>
              <w:ind w:left="113" w:right="0"/>
              <w:jc w:val="right"/>
              <w:rPr>
                <w:i/>
                <w:sz w:val="14"/>
                <w:szCs w:val="18"/>
              </w:rPr>
            </w:pPr>
            <w:r w:rsidRPr="006D0DE4">
              <w:rPr>
                <w:i/>
                <w:sz w:val="14"/>
                <w:szCs w:val="18"/>
              </w:rPr>
              <w:t>Núm</w:t>
            </w:r>
            <w:r w:rsidR="00224403" w:rsidRPr="006D0DE4">
              <w:rPr>
                <w:i/>
                <w:sz w:val="14"/>
                <w:szCs w:val="18"/>
              </w:rPr>
              <w:t>ero</w:t>
            </w:r>
          </w:p>
        </w:tc>
        <w:tc>
          <w:tcPr>
            <w:tcW w:w="401" w:type="pct"/>
            <w:tcBorders>
              <w:top w:val="single" w:sz="4" w:space="0" w:color="auto"/>
              <w:bottom w:val="single" w:sz="12" w:space="0" w:color="auto"/>
              <w:right w:val="single" w:sz="24" w:space="0" w:color="FFFFFF" w:themeColor="background1"/>
            </w:tcBorders>
            <w:shd w:val="clear" w:color="auto" w:fill="auto"/>
            <w:noWrap/>
            <w:hideMark/>
          </w:tcPr>
          <w:p w14:paraId="7A642209" w14:textId="5ABC5AEF" w:rsidR="00381602" w:rsidRPr="006D0DE4" w:rsidRDefault="006D0DE4" w:rsidP="00620A72">
            <w:pPr>
              <w:pStyle w:val="SingleTxtG"/>
              <w:tabs>
                <w:tab w:val="clear" w:pos="1701"/>
                <w:tab w:val="clear" w:pos="2268"/>
                <w:tab w:val="clear" w:pos="2835"/>
              </w:tabs>
              <w:spacing w:before="80" w:after="80" w:line="200" w:lineRule="exact"/>
              <w:ind w:left="113" w:right="0"/>
              <w:jc w:val="right"/>
              <w:rPr>
                <w:i/>
                <w:sz w:val="14"/>
                <w:szCs w:val="18"/>
              </w:rPr>
            </w:pPr>
            <w:r w:rsidRPr="006D0DE4">
              <w:rPr>
                <w:i/>
                <w:sz w:val="14"/>
                <w:szCs w:val="18"/>
              </w:rPr>
              <w:t>Porcentaje</w:t>
            </w:r>
          </w:p>
        </w:tc>
        <w:tc>
          <w:tcPr>
            <w:tcW w:w="347" w:type="pct"/>
            <w:tcBorders>
              <w:top w:val="single" w:sz="4" w:space="0" w:color="auto"/>
              <w:left w:val="single" w:sz="24" w:space="0" w:color="FFFFFF" w:themeColor="background1"/>
              <w:bottom w:val="single" w:sz="12" w:space="0" w:color="auto"/>
            </w:tcBorders>
            <w:shd w:val="clear" w:color="auto" w:fill="auto"/>
            <w:noWrap/>
            <w:hideMark/>
          </w:tcPr>
          <w:p w14:paraId="6E7AB245" w14:textId="0D3E0945" w:rsidR="00381602" w:rsidRPr="006D0DE4" w:rsidRDefault="00381602" w:rsidP="00620A72">
            <w:pPr>
              <w:pStyle w:val="SingleTxtG"/>
              <w:tabs>
                <w:tab w:val="clear" w:pos="1701"/>
                <w:tab w:val="clear" w:pos="2268"/>
                <w:tab w:val="clear" w:pos="2835"/>
              </w:tabs>
              <w:spacing w:before="80" w:after="80" w:line="200" w:lineRule="exact"/>
              <w:ind w:left="113" w:right="0"/>
              <w:jc w:val="right"/>
              <w:rPr>
                <w:i/>
                <w:sz w:val="14"/>
                <w:szCs w:val="18"/>
              </w:rPr>
            </w:pPr>
            <w:r w:rsidRPr="006D0DE4">
              <w:rPr>
                <w:i/>
                <w:sz w:val="14"/>
                <w:szCs w:val="18"/>
              </w:rPr>
              <w:t>Núm</w:t>
            </w:r>
            <w:r w:rsidR="00224403" w:rsidRPr="006D0DE4">
              <w:rPr>
                <w:i/>
                <w:sz w:val="14"/>
                <w:szCs w:val="18"/>
              </w:rPr>
              <w:t>ero</w:t>
            </w:r>
          </w:p>
        </w:tc>
        <w:tc>
          <w:tcPr>
            <w:tcW w:w="400" w:type="pct"/>
            <w:tcBorders>
              <w:top w:val="single" w:sz="4" w:space="0" w:color="auto"/>
              <w:bottom w:val="single" w:sz="12" w:space="0" w:color="auto"/>
              <w:right w:val="single" w:sz="24" w:space="0" w:color="FFFFFF" w:themeColor="background1"/>
            </w:tcBorders>
            <w:shd w:val="clear" w:color="auto" w:fill="auto"/>
            <w:noWrap/>
            <w:hideMark/>
          </w:tcPr>
          <w:p w14:paraId="7415FCC5" w14:textId="2BBD2562" w:rsidR="00381602" w:rsidRPr="006D0DE4" w:rsidRDefault="006D0DE4" w:rsidP="00620A72">
            <w:pPr>
              <w:pStyle w:val="SingleTxtG"/>
              <w:tabs>
                <w:tab w:val="clear" w:pos="1701"/>
                <w:tab w:val="clear" w:pos="2268"/>
                <w:tab w:val="clear" w:pos="2835"/>
              </w:tabs>
              <w:spacing w:before="80" w:after="80" w:line="200" w:lineRule="exact"/>
              <w:ind w:left="113" w:right="0"/>
              <w:jc w:val="right"/>
              <w:rPr>
                <w:i/>
                <w:sz w:val="14"/>
                <w:szCs w:val="18"/>
              </w:rPr>
            </w:pPr>
            <w:r w:rsidRPr="006D0DE4">
              <w:rPr>
                <w:i/>
                <w:sz w:val="14"/>
                <w:szCs w:val="18"/>
              </w:rPr>
              <w:t>Porcentaje</w:t>
            </w:r>
          </w:p>
        </w:tc>
        <w:tc>
          <w:tcPr>
            <w:tcW w:w="392" w:type="pct"/>
            <w:tcBorders>
              <w:top w:val="single" w:sz="4" w:space="0" w:color="auto"/>
              <w:left w:val="single" w:sz="24" w:space="0" w:color="FFFFFF" w:themeColor="background1"/>
              <w:bottom w:val="single" w:sz="12" w:space="0" w:color="auto"/>
            </w:tcBorders>
            <w:shd w:val="clear" w:color="auto" w:fill="auto"/>
            <w:noWrap/>
            <w:hideMark/>
          </w:tcPr>
          <w:p w14:paraId="0A8F0D94" w14:textId="64B3F0AB" w:rsidR="00381602" w:rsidRPr="006D0DE4" w:rsidRDefault="00381602" w:rsidP="00620A72">
            <w:pPr>
              <w:pStyle w:val="SingleTxtG"/>
              <w:tabs>
                <w:tab w:val="clear" w:pos="1701"/>
                <w:tab w:val="clear" w:pos="2268"/>
                <w:tab w:val="clear" w:pos="2835"/>
              </w:tabs>
              <w:spacing w:before="80" w:after="80" w:line="200" w:lineRule="exact"/>
              <w:ind w:left="113" w:right="0"/>
              <w:jc w:val="right"/>
              <w:rPr>
                <w:i/>
                <w:sz w:val="14"/>
                <w:szCs w:val="18"/>
              </w:rPr>
            </w:pPr>
            <w:r w:rsidRPr="006D0DE4">
              <w:rPr>
                <w:i/>
                <w:sz w:val="14"/>
                <w:szCs w:val="18"/>
              </w:rPr>
              <w:t>Núm</w:t>
            </w:r>
            <w:r w:rsidR="00224403" w:rsidRPr="006D0DE4">
              <w:rPr>
                <w:i/>
                <w:sz w:val="14"/>
                <w:szCs w:val="18"/>
              </w:rPr>
              <w:t>ero</w:t>
            </w:r>
          </w:p>
        </w:tc>
        <w:tc>
          <w:tcPr>
            <w:tcW w:w="429" w:type="pct"/>
            <w:tcBorders>
              <w:top w:val="single" w:sz="4" w:space="0" w:color="auto"/>
              <w:bottom w:val="single" w:sz="12" w:space="0" w:color="auto"/>
              <w:right w:val="single" w:sz="24" w:space="0" w:color="FFFFFF" w:themeColor="background1"/>
            </w:tcBorders>
            <w:shd w:val="clear" w:color="auto" w:fill="auto"/>
            <w:noWrap/>
            <w:hideMark/>
          </w:tcPr>
          <w:p w14:paraId="2D088B8F" w14:textId="1DEC1965" w:rsidR="00381602" w:rsidRPr="006D0DE4" w:rsidRDefault="006D0DE4" w:rsidP="00620A72">
            <w:pPr>
              <w:pStyle w:val="SingleTxtG"/>
              <w:tabs>
                <w:tab w:val="clear" w:pos="1701"/>
                <w:tab w:val="clear" w:pos="2268"/>
                <w:tab w:val="clear" w:pos="2835"/>
              </w:tabs>
              <w:spacing w:before="80" w:after="80" w:line="200" w:lineRule="exact"/>
              <w:ind w:left="113" w:right="0"/>
              <w:jc w:val="right"/>
              <w:rPr>
                <w:i/>
                <w:sz w:val="14"/>
                <w:szCs w:val="18"/>
              </w:rPr>
            </w:pPr>
            <w:r w:rsidRPr="006D0DE4">
              <w:rPr>
                <w:i/>
                <w:sz w:val="14"/>
                <w:szCs w:val="18"/>
              </w:rPr>
              <w:t>Porcentaje</w:t>
            </w:r>
          </w:p>
        </w:tc>
        <w:tc>
          <w:tcPr>
            <w:tcW w:w="384" w:type="pct"/>
            <w:tcBorders>
              <w:top w:val="single" w:sz="4" w:space="0" w:color="auto"/>
              <w:left w:val="single" w:sz="24" w:space="0" w:color="FFFFFF" w:themeColor="background1"/>
              <w:bottom w:val="single" w:sz="12" w:space="0" w:color="auto"/>
            </w:tcBorders>
            <w:shd w:val="clear" w:color="auto" w:fill="auto"/>
            <w:noWrap/>
            <w:hideMark/>
          </w:tcPr>
          <w:p w14:paraId="3BDEA78B" w14:textId="4A015DE9" w:rsidR="00381602" w:rsidRPr="006D0DE4" w:rsidRDefault="00381602" w:rsidP="00620A72">
            <w:pPr>
              <w:pStyle w:val="SingleTxtG"/>
              <w:tabs>
                <w:tab w:val="clear" w:pos="1701"/>
                <w:tab w:val="clear" w:pos="2268"/>
                <w:tab w:val="clear" w:pos="2835"/>
              </w:tabs>
              <w:spacing w:before="80" w:after="80" w:line="200" w:lineRule="exact"/>
              <w:ind w:left="113" w:right="0"/>
              <w:jc w:val="right"/>
              <w:rPr>
                <w:i/>
                <w:sz w:val="14"/>
                <w:szCs w:val="18"/>
              </w:rPr>
            </w:pPr>
            <w:r w:rsidRPr="006D0DE4">
              <w:rPr>
                <w:i/>
                <w:sz w:val="14"/>
                <w:szCs w:val="18"/>
              </w:rPr>
              <w:t>Núm</w:t>
            </w:r>
            <w:r w:rsidR="00224403" w:rsidRPr="006D0DE4">
              <w:rPr>
                <w:i/>
                <w:sz w:val="14"/>
                <w:szCs w:val="18"/>
              </w:rPr>
              <w:t>ero</w:t>
            </w:r>
          </w:p>
        </w:tc>
        <w:tc>
          <w:tcPr>
            <w:tcW w:w="408" w:type="pct"/>
            <w:tcBorders>
              <w:top w:val="single" w:sz="4" w:space="0" w:color="auto"/>
              <w:bottom w:val="single" w:sz="12" w:space="0" w:color="auto"/>
              <w:right w:val="single" w:sz="24" w:space="0" w:color="FFFFFF" w:themeColor="background1"/>
            </w:tcBorders>
            <w:shd w:val="clear" w:color="auto" w:fill="auto"/>
            <w:noWrap/>
            <w:hideMark/>
          </w:tcPr>
          <w:p w14:paraId="67CE5AFB" w14:textId="0A66BB2F" w:rsidR="00381602" w:rsidRPr="006D0DE4" w:rsidRDefault="006D0DE4" w:rsidP="00620A72">
            <w:pPr>
              <w:pStyle w:val="SingleTxtG"/>
              <w:tabs>
                <w:tab w:val="clear" w:pos="1701"/>
                <w:tab w:val="clear" w:pos="2268"/>
                <w:tab w:val="clear" w:pos="2835"/>
              </w:tabs>
              <w:spacing w:before="80" w:after="80" w:line="200" w:lineRule="exact"/>
              <w:ind w:left="113" w:right="0"/>
              <w:jc w:val="right"/>
              <w:rPr>
                <w:i/>
                <w:sz w:val="14"/>
                <w:szCs w:val="18"/>
              </w:rPr>
            </w:pPr>
            <w:r w:rsidRPr="006D0DE4">
              <w:rPr>
                <w:i/>
                <w:sz w:val="14"/>
                <w:szCs w:val="18"/>
              </w:rPr>
              <w:t>Porcentaje</w:t>
            </w:r>
          </w:p>
        </w:tc>
        <w:tc>
          <w:tcPr>
            <w:tcW w:w="378" w:type="pct"/>
            <w:tcBorders>
              <w:top w:val="single" w:sz="4" w:space="0" w:color="auto"/>
              <w:left w:val="single" w:sz="24" w:space="0" w:color="FFFFFF" w:themeColor="background1"/>
              <w:bottom w:val="single" w:sz="12" w:space="0" w:color="auto"/>
            </w:tcBorders>
            <w:shd w:val="clear" w:color="auto" w:fill="auto"/>
            <w:noWrap/>
            <w:hideMark/>
          </w:tcPr>
          <w:p w14:paraId="72854711" w14:textId="1106B695" w:rsidR="00381602" w:rsidRPr="006D0DE4" w:rsidRDefault="00381602" w:rsidP="00620A72">
            <w:pPr>
              <w:pStyle w:val="SingleTxtG"/>
              <w:tabs>
                <w:tab w:val="clear" w:pos="1701"/>
                <w:tab w:val="clear" w:pos="2268"/>
                <w:tab w:val="clear" w:pos="2835"/>
              </w:tabs>
              <w:spacing w:before="80" w:after="80" w:line="200" w:lineRule="exact"/>
              <w:ind w:left="113" w:right="0"/>
              <w:jc w:val="right"/>
              <w:rPr>
                <w:i/>
                <w:sz w:val="14"/>
                <w:szCs w:val="18"/>
              </w:rPr>
            </w:pPr>
            <w:r w:rsidRPr="006D0DE4">
              <w:rPr>
                <w:i/>
                <w:sz w:val="14"/>
                <w:szCs w:val="18"/>
              </w:rPr>
              <w:t>Núm</w:t>
            </w:r>
            <w:r w:rsidR="00224403" w:rsidRPr="006D0DE4">
              <w:rPr>
                <w:i/>
                <w:sz w:val="14"/>
                <w:szCs w:val="18"/>
              </w:rPr>
              <w:t>ero</w:t>
            </w:r>
          </w:p>
        </w:tc>
        <w:tc>
          <w:tcPr>
            <w:tcW w:w="395" w:type="pct"/>
            <w:tcBorders>
              <w:top w:val="single" w:sz="4" w:space="0" w:color="auto"/>
              <w:bottom w:val="single" w:sz="12" w:space="0" w:color="auto"/>
            </w:tcBorders>
            <w:shd w:val="clear" w:color="auto" w:fill="auto"/>
            <w:noWrap/>
            <w:hideMark/>
          </w:tcPr>
          <w:p w14:paraId="7E0448FD" w14:textId="67AFA697" w:rsidR="00381602" w:rsidRPr="006D0DE4" w:rsidRDefault="006D0DE4" w:rsidP="00620A72">
            <w:pPr>
              <w:pStyle w:val="SingleTxtG"/>
              <w:tabs>
                <w:tab w:val="clear" w:pos="1701"/>
                <w:tab w:val="clear" w:pos="2268"/>
                <w:tab w:val="clear" w:pos="2835"/>
              </w:tabs>
              <w:spacing w:before="80" w:after="80" w:line="200" w:lineRule="exact"/>
              <w:ind w:left="113" w:right="0"/>
              <w:jc w:val="right"/>
              <w:rPr>
                <w:i/>
                <w:sz w:val="14"/>
                <w:szCs w:val="18"/>
              </w:rPr>
            </w:pPr>
            <w:r w:rsidRPr="006D0DE4">
              <w:rPr>
                <w:i/>
                <w:sz w:val="14"/>
                <w:szCs w:val="18"/>
              </w:rPr>
              <w:t>Porcentaje</w:t>
            </w:r>
          </w:p>
        </w:tc>
      </w:tr>
      <w:tr w:rsidR="006D0DE4" w:rsidRPr="00620A72" w14:paraId="09C9A80B" w14:textId="77777777" w:rsidTr="006D0DE4">
        <w:trPr>
          <w:cantSplit/>
          <w:trHeight w:val="240"/>
        </w:trPr>
        <w:tc>
          <w:tcPr>
            <w:tcW w:w="1110" w:type="pct"/>
            <w:tcBorders>
              <w:top w:val="single" w:sz="12" w:space="0" w:color="auto"/>
              <w:bottom w:val="single" w:sz="4" w:space="0" w:color="auto"/>
            </w:tcBorders>
            <w:shd w:val="clear" w:color="auto" w:fill="auto"/>
            <w:noWrap/>
            <w:hideMark/>
          </w:tcPr>
          <w:p w14:paraId="5D5239F9" w14:textId="77777777" w:rsidR="00381602" w:rsidRPr="00620A72" w:rsidRDefault="00381602" w:rsidP="00620A72">
            <w:pPr>
              <w:pStyle w:val="SingleTxtG"/>
              <w:tabs>
                <w:tab w:val="clear" w:pos="1701"/>
                <w:tab w:val="clear" w:pos="2268"/>
                <w:tab w:val="clear" w:pos="2835"/>
              </w:tabs>
              <w:spacing w:before="80" w:after="80" w:line="220" w:lineRule="exact"/>
              <w:ind w:left="283" w:right="0"/>
              <w:jc w:val="left"/>
              <w:rPr>
                <w:b/>
                <w:sz w:val="18"/>
              </w:rPr>
            </w:pPr>
            <w:r w:rsidRPr="00620A72">
              <w:rPr>
                <w:b/>
                <w:sz w:val="18"/>
              </w:rPr>
              <w:t>Total</w:t>
            </w:r>
          </w:p>
        </w:tc>
        <w:tc>
          <w:tcPr>
            <w:tcW w:w="356" w:type="pct"/>
            <w:tcBorders>
              <w:top w:val="single" w:sz="12" w:space="0" w:color="auto"/>
              <w:bottom w:val="single" w:sz="4" w:space="0" w:color="auto"/>
            </w:tcBorders>
            <w:shd w:val="clear" w:color="auto" w:fill="auto"/>
            <w:noWrap/>
            <w:vAlign w:val="bottom"/>
            <w:hideMark/>
          </w:tcPr>
          <w:p w14:paraId="3686DB53" w14:textId="77777777" w:rsidR="00381602" w:rsidRPr="00620A72" w:rsidRDefault="00381602" w:rsidP="00620A72">
            <w:pPr>
              <w:pStyle w:val="SingleTxtG"/>
              <w:tabs>
                <w:tab w:val="clear" w:pos="1701"/>
                <w:tab w:val="clear" w:pos="2268"/>
                <w:tab w:val="clear" w:pos="2835"/>
              </w:tabs>
              <w:spacing w:before="80" w:after="80" w:line="220" w:lineRule="exact"/>
              <w:ind w:left="0" w:right="0"/>
              <w:jc w:val="right"/>
              <w:rPr>
                <w:b/>
                <w:sz w:val="18"/>
              </w:rPr>
            </w:pPr>
            <w:r w:rsidRPr="00620A72">
              <w:rPr>
                <w:b/>
                <w:sz w:val="18"/>
              </w:rPr>
              <w:t>96 237</w:t>
            </w:r>
          </w:p>
        </w:tc>
        <w:tc>
          <w:tcPr>
            <w:tcW w:w="401" w:type="pct"/>
            <w:tcBorders>
              <w:top w:val="single" w:sz="12" w:space="0" w:color="auto"/>
              <w:bottom w:val="single" w:sz="4" w:space="0" w:color="auto"/>
            </w:tcBorders>
            <w:shd w:val="clear" w:color="auto" w:fill="auto"/>
            <w:noWrap/>
            <w:vAlign w:val="bottom"/>
            <w:hideMark/>
          </w:tcPr>
          <w:p w14:paraId="6E98DF22" w14:textId="77777777" w:rsidR="00381602" w:rsidRPr="00620A72" w:rsidRDefault="00381602" w:rsidP="00620A72">
            <w:pPr>
              <w:pStyle w:val="SingleTxtG"/>
              <w:tabs>
                <w:tab w:val="clear" w:pos="1701"/>
                <w:tab w:val="clear" w:pos="2268"/>
                <w:tab w:val="clear" w:pos="2835"/>
              </w:tabs>
              <w:spacing w:before="80" w:after="80" w:line="220" w:lineRule="exact"/>
              <w:ind w:left="0" w:right="0"/>
              <w:jc w:val="right"/>
              <w:rPr>
                <w:b/>
                <w:sz w:val="18"/>
              </w:rPr>
            </w:pPr>
            <w:r w:rsidRPr="00620A72">
              <w:rPr>
                <w:b/>
                <w:sz w:val="18"/>
              </w:rPr>
              <w:t>100</w:t>
            </w:r>
          </w:p>
        </w:tc>
        <w:tc>
          <w:tcPr>
            <w:tcW w:w="347" w:type="pct"/>
            <w:tcBorders>
              <w:top w:val="single" w:sz="12" w:space="0" w:color="auto"/>
              <w:bottom w:val="single" w:sz="4" w:space="0" w:color="auto"/>
            </w:tcBorders>
            <w:shd w:val="clear" w:color="auto" w:fill="auto"/>
            <w:noWrap/>
            <w:vAlign w:val="bottom"/>
            <w:hideMark/>
          </w:tcPr>
          <w:p w14:paraId="79B50F56" w14:textId="77777777" w:rsidR="00381602" w:rsidRPr="00620A72" w:rsidRDefault="00381602" w:rsidP="00620A72">
            <w:pPr>
              <w:pStyle w:val="SingleTxtG"/>
              <w:tabs>
                <w:tab w:val="clear" w:pos="1701"/>
                <w:tab w:val="clear" w:pos="2268"/>
                <w:tab w:val="clear" w:pos="2835"/>
              </w:tabs>
              <w:spacing w:before="80" w:after="80" w:line="220" w:lineRule="exact"/>
              <w:ind w:left="0" w:right="0"/>
              <w:jc w:val="right"/>
              <w:rPr>
                <w:b/>
                <w:sz w:val="18"/>
              </w:rPr>
            </w:pPr>
            <w:r w:rsidRPr="00620A72">
              <w:rPr>
                <w:b/>
                <w:sz w:val="18"/>
              </w:rPr>
              <w:t>90 348</w:t>
            </w:r>
          </w:p>
        </w:tc>
        <w:tc>
          <w:tcPr>
            <w:tcW w:w="400" w:type="pct"/>
            <w:tcBorders>
              <w:top w:val="single" w:sz="12" w:space="0" w:color="auto"/>
              <w:bottom w:val="single" w:sz="4" w:space="0" w:color="auto"/>
            </w:tcBorders>
            <w:shd w:val="clear" w:color="auto" w:fill="auto"/>
            <w:noWrap/>
            <w:vAlign w:val="bottom"/>
            <w:hideMark/>
          </w:tcPr>
          <w:p w14:paraId="321A5D57" w14:textId="77777777" w:rsidR="00381602" w:rsidRPr="00620A72" w:rsidRDefault="00381602" w:rsidP="00620A72">
            <w:pPr>
              <w:pStyle w:val="SingleTxtG"/>
              <w:tabs>
                <w:tab w:val="clear" w:pos="1701"/>
                <w:tab w:val="clear" w:pos="2268"/>
                <w:tab w:val="clear" w:pos="2835"/>
              </w:tabs>
              <w:spacing w:before="80" w:after="80" w:line="220" w:lineRule="exact"/>
              <w:ind w:left="0" w:right="0"/>
              <w:jc w:val="right"/>
              <w:rPr>
                <w:b/>
                <w:sz w:val="18"/>
              </w:rPr>
            </w:pPr>
            <w:r w:rsidRPr="00620A72">
              <w:rPr>
                <w:b/>
                <w:sz w:val="18"/>
              </w:rPr>
              <w:t>100</w:t>
            </w:r>
          </w:p>
        </w:tc>
        <w:tc>
          <w:tcPr>
            <w:tcW w:w="392" w:type="pct"/>
            <w:tcBorders>
              <w:top w:val="single" w:sz="12" w:space="0" w:color="auto"/>
              <w:bottom w:val="single" w:sz="4" w:space="0" w:color="auto"/>
            </w:tcBorders>
            <w:shd w:val="clear" w:color="auto" w:fill="auto"/>
            <w:noWrap/>
            <w:vAlign w:val="bottom"/>
            <w:hideMark/>
          </w:tcPr>
          <w:p w14:paraId="387B9943" w14:textId="77777777" w:rsidR="00381602" w:rsidRPr="00620A72" w:rsidRDefault="00381602" w:rsidP="00620A72">
            <w:pPr>
              <w:pStyle w:val="SingleTxtG"/>
              <w:tabs>
                <w:tab w:val="clear" w:pos="1701"/>
                <w:tab w:val="clear" w:pos="2268"/>
                <w:tab w:val="clear" w:pos="2835"/>
              </w:tabs>
              <w:spacing w:before="80" w:after="80" w:line="220" w:lineRule="exact"/>
              <w:ind w:left="0" w:right="0"/>
              <w:jc w:val="right"/>
              <w:rPr>
                <w:b/>
                <w:sz w:val="18"/>
              </w:rPr>
            </w:pPr>
            <w:r w:rsidRPr="00620A72">
              <w:rPr>
                <w:b/>
                <w:sz w:val="18"/>
              </w:rPr>
              <w:t>92 874</w:t>
            </w:r>
          </w:p>
        </w:tc>
        <w:tc>
          <w:tcPr>
            <w:tcW w:w="429" w:type="pct"/>
            <w:tcBorders>
              <w:top w:val="single" w:sz="12" w:space="0" w:color="auto"/>
              <w:bottom w:val="single" w:sz="4" w:space="0" w:color="auto"/>
            </w:tcBorders>
            <w:shd w:val="clear" w:color="auto" w:fill="auto"/>
            <w:noWrap/>
            <w:vAlign w:val="bottom"/>
            <w:hideMark/>
          </w:tcPr>
          <w:p w14:paraId="78B38431" w14:textId="77777777" w:rsidR="00381602" w:rsidRPr="00620A72" w:rsidRDefault="00381602" w:rsidP="00620A72">
            <w:pPr>
              <w:pStyle w:val="SingleTxtG"/>
              <w:tabs>
                <w:tab w:val="clear" w:pos="1701"/>
                <w:tab w:val="clear" w:pos="2268"/>
                <w:tab w:val="clear" w:pos="2835"/>
              </w:tabs>
              <w:spacing w:before="80" w:after="80" w:line="220" w:lineRule="exact"/>
              <w:ind w:left="0" w:right="0"/>
              <w:jc w:val="right"/>
              <w:rPr>
                <w:b/>
                <w:sz w:val="18"/>
              </w:rPr>
            </w:pPr>
            <w:r w:rsidRPr="00620A72">
              <w:rPr>
                <w:b/>
                <w:sz w:val="18"/>
              </w:rPr>
              <w:t>100</w:t>
            </w:r>
          </w:p>
        </w:tc>
        <w:tc>
          <w:tcPr>
            <w:tcW w:w="384" w:type="pct"/>
            <w:tcBorders>
              <w:top w:val="single" w:sz="12" w:space="0" w:color="auto"/>
              <w:bottom w:val="single" w:sz="4" w:space="0" w:color="auto"/>
            </w:tcBorders>
            <w:shd w:val="clear" w:color="auto" w:fill="auto"/>
            <w:noWrap/>
            <w:vAlign w:val="bottom"/>
            <w:hideMark/>
          </w:tcPr>
          <w:p w14:paraId="19E33860" w14:textId="77777777" w:rsidR="00381602" w:rsidRPr="00620A72" w:rsidRDefault="00381602" w:rsidP="00620A72">
            <w:pPr>
              <w:pStyle w:val="SingleTxtG"/>
              <w:tabs>
                <w:tab w:val="clear" w:pos="1701"/>
                <w:tab w:val="clear" w:pos="2268"/>
                <w:tab w:val="clear" w:pos="2835"/>
              </w:tabs>
              <w:spacing w:before="80" w:after="80" w:line="220" w:lineRule="exact"/>
              <w:ind w:left="0" w:right="0"/>
              <w:jc w:val="right"/>
              <w:rPr>
                <w:b/>
                <w:sz w:val="18"/>
              </w:rPr>
            </w:pPr>
            <w:r w:rsidRPr="00620A72">
              <w:rPr>
                <w:b/>
                <w:sz w:val="18"/>
              </w:rPr>
              <w:t>92 797</w:t>
            </w:r>
          </w:p>
        </w:tc>
        <w:tc>
          <w:tcPr>
            <w:tcW w:w="408" w:type="pct"/>
            <w:tcBorders>
              <w:top w:val="single" w:sz="12" w:space="0" w:color="auto"/>
              <w:bottom w:val="single" w:sz="4" w:space="0" w:color="auto"/>
            </w:tcBorders>
            <w:shd w:val="clear" w:color="auto" w:fill="auto"/>
            <w:noWrap/>
            <w:vAlign w:val="bottom"/>
            <w:hideMark/>
          </w:tcPr>
          <w:p w14:paraId="3CF675FE" w14:textId="77777777" w:rsidR="00381602" w:rsidRPr="00620A72" w:rsidRDefault="00381602" w:rsidP="00620A72">
            <w:pPr>
              <w:pStyle w:val="SingleTxtG"/>
              <w:tabs>
                <w:tab w:val="clear" w:pos="1701"/>
                <w:tab w:val="clear" w:pos="2268"/>
                <w:tab w:val="clear" w:pos="2835"/>
              </w:tabs>
              <w:spacing w:before="80" w:after="80" w:line="220" w:lineRule="exact"/>
              <w:ind w:left="0" w:right="0"/>
              <w:jc w:val="right"/>
              <w:rPr>
                <w:b/>
                <w:sz w:val="18"/>
              </w:rPr>
            </w:pPr>
            <w:r w:rsidRPr="00620A72">
              <w:rPr>
                <w:b/>
                <w:sz w:val="18"/>
              </w:rPr>
              <w:t>100</w:t>
            </w:r>
          </w:p>
        </w:tc>
        <w:tc>
          <w:tcPr>
            <w:tcW w:w="378" w:type="pct"/>
            <w:tcBorders>
              <w:top w:val="single" w:sz="12" w:space="0" w:color="auto"/>
              <w:bottom w:val="single" w:sz="4" w:space="0" w:color="auto"/>
            </w:tcBorders>
            <w:shd w:val="clear" w:color="auto" w:fill="auto"/>
            <w:noWrap/>
            <w:vAlign w:val="bottom"/>
            <w:hideMark/>
          </w:tcPr>
          <w:p w14:paraId="5619772D" w14:textId="77777777" w:rsidR="00381602" w:rsidRPr="00620A72" w:rsidRDefault="00381602" w:rsidP="00620A72">
            <w:pPr>
              <w:pStyle w:val="SingleTxtG"/>
              <w:tabs>
                <w:tab w:val="clear" w:pos="1701"/>
                <w:tab w:val="clear" w:pos="2268"/>
                <w:tab w:val="clear" w:pos="2835"/>
              </w:tabs>
              <w:spacing w:before="80" w:after="80" w:line="220" w:lineRule="exact"/>
              <w:ind w:left="0" w:right="0"/>
              <w:jc w:val="right"/>
              <w:rPr>
                <w:b/>
                <w:sz w:val="18"/>
              </w:rPr>
            </w:pPr>
            <w:r w:rsidRPr="00620A72">
              <w:rPr>
                <w:b/>
                <w:sz w:val="18"/>
              </w:rPr>
              <w:t>74 394</w:t>
            </w:r>
          </w:p>
        </w:tc>
        <w:tc>
          <w:tcPr>
            <w:tcW w:w="395" w:type="pct"/>
            <w:tcBorders>
              <w:top w:val="single" w:sz="12" w:space="0" w:color="auto"/>
              <w:bottom w:val="single" w:sz="4" w:space="0" w:color="auto"/>
            </w:tcBorders>
            <w:shd w:val="clear" w:color="auto" w:fill="auto"/>
            <w:noWrap/>
            <w:vAlign w:val="bottom"/>
            <w:hideMark/>
          </w:tcPr>
          <w:p w14:paraId="29FDD463" w14:textId="77777777" w:rsidR="00381602" w:rsidRPr="00620A72" w:rsidRDefault="00381602" w:rsidP="00620A72">
            <w:pPr>
              <w:pStyle w:val="SingleTxtG"/>
              <w:tabs>
                <w:tab w:val="clear" w:pos="1701"/>
                <w:tab w:val="clear" w:pos="2268"/>
                <w:tab w:val="clear" w:pos="2835"/>
              </w:tabs>
              <w:spacing w:before="80" w:after="80" w:line="220" w:lineRule="exact"/>
              <w:ind w:left="0" w:right="0"/>
              <w:jc w:val="right"/>
              <w:rPr>
                <w:b/>
                <w:sz w:val="18"/>
              </w:rPr>
            </w:pPr>
            <w:r w:rsidRPr="00620A72">
              <w:rPr>
                <w:b/>
                <w:sz w:val="18"/>
              </w:rPr>
              <w:t>100</w:t>
            </w:r>
          </w:p>
        </w:tc>
      </w:tr>
      <w:tr w:rsidR="006D0DE4" w:rsidRPr="00224403" w14:paraId="30F1FD16" w14:textId="77777777" w:rsidTr="006D0DE4">
        <w:trPr>
          <w:cantSplit/>
          <w:trHeight w:val="240"/>
        </w:trPr>
        <w:tc>
          <w:tcPr>
            <w:tcW w:w="1110" w:type="pct"/>
            <w:tcBorders>
              <w:top w:val="single" w:sz="4" w:space="0" w:color="auto"/>
            </w:tcBorders>
            <w:shd w:val="clear" w:color="auto" w:fill="auto"/>
            <w:noWrap/>
            <w:hideMark/>
          </w:tcPr>
          <w:p w14:paraId="18406BD1" w14:textId="77777777" w:rsidR="00381602" w:rsidRPr="00224403" w:rsidRDefault="00381602" w:rsidP="00224403">
            <w:pPr>
              <w:pStyle w:val="SingleTxtG"/>
              <w:tabs>
                <w:tab w:val="clear" w:pos="1701"/>
                <w:tab w:val="clear" w:pos="2268"/>
                <w:tab w:val="clear" w:pos="2835"/>
              </w:tabs>
              <w:spacing w:before="40" w:after="40" w:line="220" w:lineRule="exact"/>
              <w:ind w:left="0" w:right="0"/>
              <w:jc w:val="left"/>
              <w:rPr>
                <w:sz w:val="18"/>
              </w:rPr>
            </w:pPr>
            <w:r w:rsidRPr="00224403">
              <w:rPr>
                <w:sz w:val="18"/>
              </w:rPr>
              <w:t>Delitos contra la vida y la integridad física</w:t>
            </w:r>
          </w:p>
        </w:tc>
        <w:tc>
          <w:tcPr>
            <w:tcW w:w="356" w:type="pct"/>
            <w:tcBorders>
              <w:top w:val="single" w:sz="4" w:space="0" w:color="auto"/>
            </w:tcBorders>
            <w:shd w:val="clear" w:color="auto" w:fill="auto"/>
            <w:noWrap/>
            <w:vAlign w:val="bottom"/>
            <w:hideMark/>
          </w:tcPr>
          <w:p w14:paraId="7A74DEC7"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3 451</w:t>
            </w:r>
          </w:p>
        </w:tc>
        <w:tc>
          <w:tcPr>
            <w:tcW w:w="401" w:type="pct"/>
            <w:tcBorders>
              <w:top w:val="single" w:sz="4" w:space="0" w:color="auto"/>
            </w:tcBorders>
            <w:shd w:val="clear" w:color="auto" w:fill="auto"/>
            <w:noWrap/>
            <w:vAlign w:val="bottom"/>
            <w:hideMark/>
          </w:tcPr>
          <w:p w14:paraId="70937EC9"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3,6</w:t>
            </w:r>
          </w:p>
        </w:tc>
        <w:tc>
          <w:tcPr>
            <w:tcW w:w="347" w:type="pct"/>
            <w:tcBorders>
              <w:top w:val="single" w:sz="4" w:space="0" w:color="auto"/>
            </w:tcBorders>
            <w:shd w:val="clear" w:color="auto" w:fill="auto"/>
            <w:noWrap/>
            <w:vAlign w:val="bottom"/>
            <w:hideMark/>
          </w:tcPr>
          <w:p w14:paraId="6573E705"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3 278</w:t>
            </w:r>
          </w:p>
        </w:tc>
        <w:tc>
          <w:tcPr>
            <w:tcW w:w="400" w:type="pct"/>
            <w:tcBorders>
              <w:top w:val="single" w:sz="4" w:space="0" w:color="auto"/>
            </w:tcBorders>
            <w:shd w:val="clear" w:color="auto" w:fill="auto"/>
            <w:noWrap/>
            <w:vAlign w:val="bottom"/>
            <w:hideMark/>
          </w:tcPr>
          <w:p w14:paraId="2A728A5A"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3,6</w:t>
            </w:r>
          </w:p>
        </w:tc>
        <w:tc>
          <w:tcPr>
            <w:tcW w:w="392" w:type="pct"/>
            <w:tcBorders>
              <w:top w:val="single" w:sz="4" w:space="0" w:color="auto"/>
            </w:tcBorders>
            <w:shd w:val="clear" w:color="auto" w:fill="auto"/>
            <w:noWrap/>
            <w:vAlign w:val="bottom"/>
            <w:hideMark/>
          </w:tcPr>
          <w:p w14:paraId="073268E1"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3 084</w:t>
            </w:r>
          </w:p>
        </w:tc>
        <w:tc>
          <w:tcPr>
            <w:tcW w:w="429" w:type="pct"/>
            <w:tcBorders>
              <w:top w:val="single" w:sz="4" w:space="0" w:color="auto"/>
            </w:tcBorders>
            <w:shd w:val="clear" w:color="auto" w:fill="auto"/>
            <w:noWrap/>
            <w:vAlign w:val="bottom"/>
            <w:hideMark/>
          </w:tcPr>
          <w:p w14:paraId="33EE2C79"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3,3</w:t>
            </w:r>
          </w:p>
        </w:tc>
        <w:tc>
          <w:tcPr>
            <w:tcW w:w="384" w:type="pct"/>
            <w:tcBorders>
              <w:top w:val="single" w:sz="4" w:space="0" w:color="auto"/>
            </w:tcBorders>
            <w:shd w:val="clear" w:color="auto" w:fill="auto"/>
            <w:noWrap/>
            <w:vAlign w:val="bottom"/>
            <w:hideMark/>
          </w:tcPr>
          <w:p w14:paraId="532CE24A"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3 064</w:t>
            </w:r>
          </w:p>
        </w:tc>
        <w:tc>
          <w:tcPr>
            <w:tcW w:w="408" w:type="pct"/>
            <w:tcBorders>
              <w:top w:val="single" w:sz="4" w:space="0" w:color="auto"/>
            </w:tcBorders>
            <w:shd w:val="clear" w:color="auto" w:fill="auto"/>
            <w:noWrap/>
            <w:vAlign w:val="bottom"/>
            <w:hideMark/>
          </w:tcPr>
          <w:p w14:paraId="7BF223E5"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3,3</w:t>
            </w:r>
          </w:p>
        </w:tc>
        <w:tc>
          <w:tcPr>
            <w:tcW w:w="378" w:type="pct"/>
            <w:tcBorders>
              <w:top w:val="single" w:sz="4" w:space="0" w:color="auto"/>
            </w:tcBorders>
            <w:shd w:val="clear" w:color="auto" w:fill="auto"/>
            <w:noWrap/>
            <w:vAlign w:val="bottom"/>
            <w:hideMark/>
          </w:tcPr>
          <w:p w14:paraId="1358016E"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2 482</w:t>
            </w:r>
          </w:p>
        </w:tc>
        <w:tc>
          <w:tcPr>
            <w:tcW w:w="395" w:type="pct"/>
            <w:tcBorders>
              <w:top w:val="single" w:sz="4" w:space="0" w:color="auto"/>
            </w:tcBorders>
            <w:shd w:val="clear" w:color="auto" w:fill="auto"/>
            <w:noWrap/>
            <w:vAlign w:val="bottom"/>
            <w:hideMark/>
          </w:tcPr>
          <w:p w14:paraId="323B888B"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3,3</w:t>
            </w:r>
          </w:p>
        </w:tc>
      </w:tr>
      <w:tr w:rsidR="006D0DE4" w:rsidRPr="00224403" w14:paraId="0798B7FA" w14:textId="77777777" w:rsidTr="006D0DE4">
        <w:trPr>
          <w:cantSplit/>
          <w:trHeight w:val="240"/>
        </w:trPr>
        <w:tc>
          <w:tcPr>
            <w:tcW w:w="1110" w:type="pct"/>
            <w:shd w:val="clear" w:color="auto" w:fill="auto"/>
            <w:noWrap/>
            <w:hideMark/>
          </w:tcPr>
          <w:p w14:paraId="4E86FE7F" w14:textId="77777777" w:rsidR="00381602" w:rsidRPr="00224403" w:rsidRDefault="00381602" w:rsidP="00224403">
            <w:pPr>
              <w:pStyle w:val="SingleTxtG"/>
              <w:tabs>
                <w:tab w:val="clear" w:pos="1701"/>
                <w:tab w:val="clear" w:pos="2268"/>
                <w:tab w:val="clear" w:pos="2835"/>
              </w:tabs>
              <w:spacing w:before="40" w:after="40" w:line="220" w:lineRule="exact"/>
              <w:ind w:left="0" w:right="0"/>
              <w:jc w:val="left"/>
              <w:rPr>
                <w:sz w:val="18"/>
              </w:rPr>
            </w:pPr>
            <w:r w:rsidRPr="00224403">
              <w:rPr>
                <w:sz w:val="18"/>
              </w:rPr>
              <w:t>Delitos contra las libertades y los derechos humanos y ciudadanos</w:t>
            </w:r>
          </w:p>
        </w:tc>
        <w:tc>
          <w:tcPr>
            <w:tcW w:w="356" w:type="pct"/>
            <w:shd w:val="clear" w:color="auto" w:fill="auto"/>
            <w:noWrap/>
            <w:vAlign w:val="bottom"/>
            <w:hideMark/>
          </w:tcPr>
          <w:p w14:paraId="2BDE2F3F"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4 046</w:t>
            </w:r>
          </w:p>
        </w:tc>
        <w:tc>
          <w:tcPr>
            <w:tcW w:w="401" w:type="pct"/>
            <w:shd w:val="clear" w:color="auto" w:fill="auto"/>
            <w:noWrap/>
            <w:vAlign w:val="bottom"/>
            <w:hideMark/>
          </w:tcPr>
          <w:p w14:paraId="05C746F4"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4,2</w:t>
            </w:r>
          </w:p>
        </w:tc>
        <w:tc>
          <w:tcPr>
            <w:tcW w:w="347" w:type="pct"/>
            <w:shd w:val="clear" w:color="auto" w:fill="auto"/>
            <w:noWrap/>
            <w:vAlign w:val="bottom"/>
            <w:hideMark/>
          </w:tcPr>
          <w:p w14:paraId="48F9A18F"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4 052</w:t>
            </w:r>
          </w:p>
        </w:tc>
        <w:tc>
          <w:tcPr>
            <w:tcW w:w="400" w:type="pct"/>
            <w:shd w:val="clear" w:color="auto" w:fill="auto"/>
            <w:noWrap/>
            <w:vAlign w:val="bottom"/>
            <w:hideMark/>
          </w:tcPr>
          <w:p w14:paraId="2BB7B727"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4,5</w:t>
            </w:r>
          </w:p>
        </w:tc>
        <w:tc>
          <w:tcPr>
            <w:tcW w:w="392" w:type="pct"/>
            <w:shd w:val="clear" w:color="auto" w:fill="auto"/>
            <w:noWrap/>
            <w:vAlign w:val="bottom"/>
            <w:hideMark/>
          </w:tcPr>
          <w:p w14:paraId="41FA2298"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4 264</w:t>
            </w:r>
          </w:p>
        </w:tc>
        <w:tc>
          <w:tcPr>
            <w:tcW w:w="429" w:type="pct"/>
            <w:shd w:val="clear" w:color="auto" w:fill="auto"/>
            <w:noWrap/>
            <w:vAlign w:val="bottom"/>
            <w:hideMark/>
          </w:tcPr>
          <w:p w14:paraId="340DE960"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4,6</w:t>
            </w:r>
          </w:p>
        </w:tc>
        <w:tc>
          <w:tcPr>
            <w:tcW w:w="384" w:type="pct"/>
            <w:shd w:val="clear" w:color="auto" w:fill="auto"/>
            <w:noWrap/>
            <w:vAlign w:val="bottom"/>
            <w:hideMark/>
          </w:tcPr>
          <w:p w14:paraId="14BEDEA5"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4 390</w:t>
            </w:r>
          </w:p>
        </w:tc>
        <w:tc>
          <w:tcPr>
            <w:tcW w:w="408" w:type="pct"/>
            <w:shd w:val="clear" w:color="auto" w:fill="auto"/>
            <w:noWrap/>
            <w:vAlign w:val="bottom"/>
            <w:hideMark/>
          </w:tcPr>
          <w:p w14:paraId="79702074"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4,7</w:t>
            </w:r>
          </w:p>
        </w:tc>
        <w:tc>
          <w:tcPr>
            <w:tcW w:w="378" w:type="pct"/>
            <w:shd w:val="clear" w:color="auto" w:fill="auto"/>
            <w:noWrap/>
            <w:vAlign w:val="bottom"/>
            <w:hideMark/>
          </w:tcPr>
          <w:p w14:paraId="5D99EB0A"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3 643</w:t>
            </w:r>
          </w:p>
        </w:tc>
        <w:tc>
          <w:tcPr>
            <w:tcW w:w="395" w:type="pct"/>
            <w:shd w:val="clear" w:color="auto" w:fill="auto"/>
            <w:noWrap/>
            <w:vAlign w:val="bottom"/>
            <w:hideMark/>
          </w:tcPr>
          <w:p w14:paraId="74DAC3DC"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4,9</w:t>
            </w:r>
          </w:p>
        </w:tc>
      </w:tr>
      <w:tr w:rsidR="006D0DE4" w:rsidRPr="00224403" w14:paraId="1C6AF8C4" w14:textId="77777777" w:rsidTr="006D0DE4">
        <w:trPr>
          <w:cantSplit/>
          <w:trHeight w:val="240"/>
        </w:trPr>
        <w:tc>
          <w:tcPr>
            <w:tcW w:w="1110" w:type="pct"/>
            <w:shd w:val="clear" w:color="auto" w:fill="auto"/>
            <w:noWrap/>
            <w:hideMark/>
          </w:tcPr>
          <w:p w14:paraId="08D69869" w14:textId="77777777" w:rsidR="00381602" w:rsidRPr="00224403" w:rsidRDefault="00381602" w:rsidP="00224403">
            <w:pPr>
              <w:pStyle w:val="SingleTxtG"/>
              <w:tabs>
                <w:tab w:val="clear" w:pos="1701"/>
                <w:tab w:val="clear" w:pos="2268"/>
                <w:tab w:val="clear" w:pos="2835"/>
              </w:tabs>
              <w:spacing w:before="40" w:after="40" w:line="220" w:lineRule="exact"/>
              <w:ind w:left="0" w:right="0"/>
              <w:jc w:val="left"/>
              <w:rPr>
                <w:sz w:val="18"/>
              </w:rPr>
            </w:pPr>
            <w:r w:rsidRPr="00224403">
              <w:rPr>
                <w:sz w:val="18"/>
              </w:rPr>
              <w:t>Delitos contra la libertad sexual</w:t>
            </w:r>
          </w:p>
        </w:tc>
        <w:tc>
          <w:tcPr>
            <w:tcW w:w="356" w:type="pct"/>
            <w:shd w:val="clear" w:color="auto" w:fill="auto"/>
            <w:noWrap/>
            <w:vAlign w:val="bottom"/>
            <w:hideMark/>
          </w:tcPr>
          <w:p w14:paraId="2BA1BC87"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367</w:t>
            </w:r>
          </w:p>
        </w:tc>
        <w:tc>
          <w:tcPr>
            <w:tcW w:w="401" w:type="pct"/>
            <w:shd w:val="clear" w:color="auto" w:fill="auto"/>
            <w:noWrap/>
            <w:vAlign w:val="bottom"/>
            <w:hideMark/>
          </w:tcPr>
          <w:p w14:paraId="76CA4C59"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0,4</w:t>
            </w:r>
          </w:p>
        </w:tc>
        <w:tc>
          <w:tcPr>
            <w:tcW w:w="347" w:type="pct"/>
            <w:shd w:val="clear" w:color="auto" w:fill="auto"/>
            <w:noWrap/>
            <w:vAlign w:val="bottom"/>
            <w:hideMark/>
          </w:tcPr>
          <w:p w14:paraId="49DFF335"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338</w:t>
            </w:r>
          </w:p>
        </w:tc>
        <w:tc>
          <w:tcPr>
            <w:tcW w:w="400" w:type="pct"/>
            <w:shd w:val="clear" w:color="auto" w:fill="auto"/>
            <w:noWrap/>
            <w:vAlign w:val="bottom"/>
            <w:hideMark/>
          </w:tcPr>
          <w:p w14:paraId="2F822247"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0,4</w:t>
            </w:r>
          </w:p>
        </w:tc>
        <w:tc>
          <w:tcPr>
            <w:tcW w:w="392" w:type="pct"/>
            <w:shd w:val="clear" w:color="auto" w:fill="auto"/>
            <w:noWrap/>
            <w:vAlign w:val="bottom"/>
            <w:hideMark/>
          </w:tcPr>
          <w:p w14:paraId="2E69D875"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435</w:t>
            </w:r>
          </w:p>
        </w:tc>
        <w:tc>
          <w:tcPr>
            <w:tcW w:w="429" w:type="pct"/>
            <w:shd w:val="clear" w:color="auto" w:fill="auto"/>
            <w:noWrap/>
            <w:vAlign w:val="bottom"/>
            <w:hideMark/>
          </w:tcPr>
          <w:p w14:paraId="2DA1D21A"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0,5</w:t>
            </w:r>
          </w:p>
        </w:tc>
        <w:tc>
          <w:tcPr>
            <w:tcW w:w="384" w:type="pct"/>
            <w:shd w:val="clear" w:color="auto" w:fill="auto"/>
            <w:noWrap/>
            <w:vAlign w:val="bottom"/>
            <w:hideMark/>
          </w:tcPr>
          <w:p w14:paraId="340601DE"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498</w:t>
            </w:r>
          </w:p>
        </w:tc>
        <w:tc>
          <w:tcPr>
            <w:tcW w:w="408" w:type="pct"/>
            <w:shd w:val="clear" w:color="auto" w:fill="auto"/>
            <w:noWrap/>
            <w:vAlign w:val="bottom"/>
            <w:hideMark/>
          </w:tcPr>
          <w:p w14:paraId="658273FE"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0,5</w:t>
            </w:r>
          </w:p>
        </w:tc>
        <w:tc>
          <w:tcPr>
            <w:tcW w:w="378" w:type="pct"/>
            <w:shd w:val="clear" w:color="auto" w:fill="auto"/>
            <w:noWrap/>
            <w:vAlign w:val="bottom"/>
            <w:hideMark/>
          </w:tcPr>
          <w:p w14:paraId="58A8C903"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411</w:t>
            </w:r>
          </w:p>
        </w:tc>
        <w:tc>
          <w:tcPr>
            <w:tcW w:w="395" w:type="pct"/>
            <w:shd w:val="clear" w:color="auto" w:fill="auto"/>
            <w:noWrap/>
            <w:vAlign w:val="bottom"/>
            <w:hideMark/>
          </w:tcPr>
          <w:p w14:paraId="5E346DF3"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0,6</w:t>
            </w:r>
          </w:p>
        </w:tc>
      </w:tr>
      <w:tr w:rsidR="006D0DE4" w:rsidRPr="00224403" w14:paraId="569803DA" w14:textId="77777777" w:rsidTr="006D0DE4">
        <w:trPr>
          <w:cantSplit/>
          <w:trHeight w:val="240"/>
        </w:trPr>
        <w:tc>
          <w:tcPr>
            <w:tcW w:w="1110" w:type="pct"/>
            <w:tcBorders>
              <w:bottom w:val="single" w:sz="12" w:space="0" w:color="auto"/>
            </w:tcBorders>
            <w:shd w:val="clear" w:color="auto" w:fill="auto"/>
            <w:noWrap/>
            <w:hideMark/>
          </w:tcPr>
          <w:p w14:paraId="4ED649D9" w14:textId="77777777" w:rsidR="00381602" w:rsidRPr="00224403" w:rsidRDefault="00381602" w:rsidP="00224403">
            <w:pPr>
              <w:pStyle w:val="SingleTxtG"/>
              <w:tabs>
                <w:tab w:val="clear" w:pos="1701"/>
                <w:tab w:val="clear" w:pos="2268"/>
                <w:tab w:val="clear" w:pos="2835"/>
              </w:tabs>
              <w:spacing w:before="40" w:after="40" w:line="220" w:lineRule="exact"/>
              <w:ind w:left="0" w:right="0"/>
              <w:jc w:val="left"/>
              <w:rPr>
                <w:sz w:val="18"/>
              </w:rPr>
            </w:pPr>
            <w:r w:rsidRPr="00224403">
              <w:rPr>
                <w:sz w:val="18"/>
              </w:rPr>
              <w:t>Delitos contra la propiedad</w:t>
            </w:r>
          </w:p>
        </w:tc>
        <w:tc>
          <w:tcPr>
            <w:tcW w:w="356" w:type="pct"/>
            <w:tcBorders>
              <w:bottom w:val="single" w:sz="12" w:space="0" w:color="auto"/>
            </w:tcBorders>
            <w:shd w:val="clear" w:color="auto" w:fill="auto"/>
            <w:noWrap/>
            <w:vAlign w:val="bottom"/>
            <w:hideMark/>
          </w:tcPr>
          <w:p w14:paraId="0DDBF116"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44 000</w:t>
            </w:r>
          </w:p>
        </w:tc>
        <w:tc>
          <w:tcPr>
            <w:tcW w:w="401" w:type="pct"/>
            <w:tcBorders>
              <w:bottom w:val="single" w:sz="12" w:space="0" w:color="auto"/>
            </w:tcBorders>
            <w:shd w:val="clear" w:color="auto" w:fill="auto"/>
            <w:noWrap/>
            <w:vAlign w:val="bottom"/>
            <w:hideMark/>
          </w:tcPr>
          <w:p w14:paraId="49BC9802"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45,7</w:t>
            </w:r>
          </w:p>
        </w:tc>
        <w:tc>
          <w:tcPr>
            <w:tcW w:w="347" w:type="pct"/>
            <w:tcBorders>
              <w:bottom w:val="single" w:sz="12" w:space="0" w:color="auto"/>
            </w:tcBorders>
            <w:shd w:val="clear" w:color="auto" w:fill="auto"/>
            <w:noWrap/>
            <w:vAlign w:val="bottom"/>
            <w:hideMark/>
          </w:tcPr>
          <w:p w14:paraId="63205559"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40 443</w:t>
            </w:r>
          </w:p>
        </w:tc>
        <w:tc>
          <w:tcPr>
            <w:tcW w:w="400" w:type="pct"/>
            <w:tcBorders>
              <w:bottom w:val="single" w:sz="12" w:space="0" w:color="auto"/>
            </w:tcBorders>
            <w:shd w:val="clear" w:color="auto" w:fill="auto"/>
            <w:noWrap/>
            <w:vAlign w:val="bottom"/>
            <w:hideMark/>
          </w:tcPr>
          <w:p w14:paraId="6A772241"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44,8</w:t>
            </w:r>
          </w:p>
        </w:tc>
        <w:tc>
          <w:tcPr>
            <w:tcW w:w="392" w:type="pct"/>
            <w:tcBorders>
              <w:bottom w:val="single" w:sz="12" w:space="0" w:color="auto"/>
            </w:tcBorders>
            <w:shd w:val="clear" w:color="auto" w:fill="auto"/>
            <w:noWrap/>
            <w:vAlign w:val="bottom"/>
            <w:hideMark/>
          </w:tcPr>
          <w:p w14:paraId="7769F92B"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40 595</w:t>
            </w:r>
          </w:p>
        </w:tc>
        <w:tc>
          <w:tcPr>
            <w:tcW w:w="429" w:type="pct"/>
            <w:tcBorders>
              <w:bottom w:val="single" w:sz="12" w:space="0" w:color="auto"/>
            </w:tcBorders>
            <w:shd w:val="clear" w:color="auto" w:fill="auto"/>
            <w:noWrap/>
            <w:vAlign w:val="bottom"/>
            <w:hideMark/>
          </w:tcPr>
          <w:p w14:paraId="3788D37E"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43,7</w:t>
            </w:r>
          </w:p>
        </w:tc>
        <w:tc>
          <w:tcPr>
            <w:tcW w:w="384" w:type="pct"/>
            <w:tcBorders>
              <w:bottom w:val="single" w:sz="12" w:space="0" w:color="auto"/>
            </w:tcBorders>
            <w:shd w:val="clear" w:color="auto" w:fill="auto"/>
            <w:noWrap/>
            <w:vAlign w:val="bottom"/>
            <w:hideMark/>
          </w:tcPr>
          <w:p w14:paraId="17265FC5"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38 713</w:t>
            </w:r>
          </w:p>
        </w:tc>
        <w:tc>
          <w:tcPr>
            <w:tcW w:w="408" w:type="pct"/>
            <w:tcBorders>
              <w:bottom w:val="single" w:sz="12" w:space="0" w:color="auto"/>
            </w:tcBorders>
            <w:shd w:val="clear" w:color="auto" w:fill="auto"/>
            <w:noWrap/>
            <w:vAlign w:val="bottom"/>
            <w:hideMark/>
          </w:tcPr>
          <w:p w14:paraId="3634B79F"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41,7</w:t>
            </w:r>
          </w:p>
        </w:tc>
        <w:tc>
          <w:tcPr>
            <w:tcW w:w="378" w:type="pct"/>
            <w:tcBorders>
              <w:bottom w:val="single" w:sz="12" w:space="0" w:color="auto"/>
            </w:tcBorders>
            <w:shd w:val="clear" w:color="auto" w:fill="auto"/>
            <w:noWrap/>
            <w:vAlign w:val="bottom"/>
            <w:hideMark/>
          </w:tcPr>
          <w:p w14:paraId="1F752B4D"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29 787</w:t>
            </w:r>
          </w:p>
        </w:tc>
        <w:tc>
          <w:tcPr>
            <w:tcW w:w="395" w:type="pct"/>
            <w:tcBorders>
              <w:bottom w:val="single" w:sz="12" w:space="0" w:color="auto"/>
            </w:tcBorders>
            <w:shd w:val="clear" w:color="auto" w:fill="auto"/>
            <w:noWrap/>
            <w:vAlign w:val="bottom"/>
            <w:hideMark/>
          </w:tcPr>
          <w:p w14:paraId="6D0AE8F6" w14:textId="77777777" w:rsidR="00381602" w:rsidRPr="00224403" w:rsidRDefault="00381602" w:rsidP="00620A72">
            <w:pPr>
              <w:pStyle w:val="SingleTxtG"/>
              <w:tabs>
                <w:tab w:val="clear" w:pos="1701"/>
                <w:tab w:val="clear" w:pos="2268"/>
                <w:tab w:val="clear" w:pos="2835"/>
              </w:tabs>
              <w:spacing w:before="40" w:after="40" w:line="220" w:lineRule="exact"/>
              <w:ind w:left="0" w:right="0"/>
              <w:jc w:val="right"/>
              <w:rPr>
                <w:sz w:val="18"/>
              </w:rPr>
            </w:pPr>
            <w:r w:rsidRPr="00224403">
              <w:rPr>
                <w:sz w:val="18"/>
              </w:rPr>
              <w:t>40,0</w:t>
            </w:r>
          </w:p>
        </w:tc>
      </w:tr>
    </w:tbl>
    <w:p w14:paraId="20D89DFC" w14:textId="77777777" w:rsidR="00381602" w:rsidRPr="00620A72" w:rsidRDefault="00381602" w:rsidP="00620A72">
      <w:pPr>
        <w:pStyle w:val="SingleTxtG"/>
        <w:spacing w:before="120" w:after="240"/>
        <w:ind w:left="0" w:firstLine="170"/>
        <w:rPr>
          <w:sz w:val="18"/>
          <w:szCs w:val="18"/>
        </w:rPr>
      </w:pPr>
      <w:r w:rsidRPr="00620A72">
        <w:rPr>
          <w:i/>
          <w:sz w:val="18"/>
          <w:szCs w:val="18"/>
        </w:rPr>
        <w:t>Fuente</w:t>
      </w:r>
      <w:r w:rsidRPr="006D0DE4">
        <w:rPr>
          <w:i/>
          <w:iCs/>
          <w:sz w:val="18"/>
          <w:szCs w:val="18"/>
        </w:rPr>
        <w:t xml:space="preserve">: </w:t>
      </w:r>
      <w:r w:rsidRPr="00620A72">
        <w:rPr>
          <w:sz w:val="18"/>
          <w:szCs w:val="18"/>
        </w:rPr>
        <w:t>Oficina de Estadística de la República de Serbia.</w:t>
      </w:r>
    </w:p>
    <w:tbl>
      <w:tblPr>
        <w:tblW w:w="9637" w:type="dxa"/>
        <w:tblBorders>
          <w:top w:val="single" w:sz="4" w:space="0" w:color="auto"/>
        </w:tblBorders>
        <w:tblLayout w:type="fixed"/>
        <w:tblCellMar>
          <w:left w:w="0" w:type="dxa"/>
          <w:right w:w="0" w:type="dxa"/>
        </w:tblCellMar>
        <w:tblLook w:val="04A0" w:firstRow="1" w:lastRow="0" w:firstColumn="1" w:lastColumn="0" w:noHBand="0" w:noVBand="1"/>
      </w:tblPr>
      <w:tblGrid>
        <w:gridCol w:w="2059"/>
        <w:gridCol w:w="784"/>
        <w:gridCol w:w="771"/>
        <w:gridCol w:w="657"/>
        <w:gridCol w:w="771"/>
        <w:gridCol w:w="784"/>
        <w:gridCol w:w="784"/>
        <w:gridCol w:w="771"/>
        <w:gridCol w:w="767"/>
        <w:gridCol w:w="730"/>
        <w:gridCol w:w="759"/>
      </w:tblGrid>
      <w:tr w:rsidR="00381602" w:rsidRPr="00B95793" w14:paraId="117A750D" w14:textId="77777777" w:rsidTr="00620A72">
        <w:trPr>
          <w:cantSplit/>
          <w:trHeight w:val="240"/>
          <w:tblHeader/>
        </w:trPr>
        <w:tc>
          <w:tcPr>
            <w:tcW w:w="5000" w:type="pct"/>
            <w:gridSpan w:val="11"/>
            <w:tcBorders>
              <w:top w:val="single" w:sz="4" w:space="0" w:color="auto"/>
              <w:bottom w:val="single" w:sz="4" w:space="0" w:color="auto"/>
            </w:tcBorders>
            <w:shd w:val="clear" w:color="auto" w:fill="auto"/>
            <w:noWrap/>
            <w:vAlign w:val="bottom"/>
            <w:hideMark/>
          </w:tcPr>
          <w:p w14:paraId="55F77619" w14:textId="7A9BB8AE" w:rsidR="00381602" w:rsidRPr="00B95793" w:rsidRDefault="00381602" w:rsidP="00331DC8">
            <w:pPr>
              <w:pStyle w:val="SingleTxtG"/>
              <w:tabs>
                <w:tab w:val="clear" w:pos="1701"/>
                <w:tab w:val="clear" w:pos="2268"/>
                <w:tab w:val="clear" w:pos="2835"/>
              </w:tabs>
              <w:spacing w:before="80" w:after="80" w:line="200" w:lineRule="exact"/>
              <w:ind w:left="0" w:right="0"/>
              <w:jc w:val="left"/>
              <w:rPr>
                <w:i/>
                <w:sz w:val="16"/>
              </w:rPr>
            </w:pPr>
            <w:r w:rsidRPr="00B95793">
              <w:rPr>
                <w:i/>
                <w:sz w:val="16"/>
              </w:rPr>
              <w:t>Personas adultas acusadas, por delito, 2016</w:t>
            </w:r>
            <w:r w:rsidR="00620A72">
              <w:rPr>
                <w:i/>
                <w:sz w:val="16"/>
              </w:rPr>
              <w:t>-</w:t>
            </w:r>
            <w:r w:rsidRPr="00B95793">
              <w:rPr>
                <w:i/>
                <w:sz w:val="16"/>
              </w:rPr>
              <w:t>2020</w:t>
            </w:r>
          </w:p>
        </w:tc>
      </w:tr>
      <w:tr w:rsidR="00381602" w:rsidRPr="00B95793" w14:paraId="09FBD0E8" w14:textId="77777777" w:rsidTr="00620A72">
        <w:trPr>
          <w:cantSplit/>
          <w:trHeight w:val="240"/>
          <w:tblHeader/>
        </w:trPr>
        <w:tc>
          <w:tcPr>
            <w:tcW w:w="5000" w:type="pct"/>
            <w:gridSpan w:val="11"/>
            <w:tcBorders>
              <w:top w:val="single" w:sz="4" w:space="0" w:color="auto"/>
              <w:bottom w:val="single" w:sz="4" w:space="0" w:color="auto"/>
            </w:tcBorders>
            <w:shd w:val="clear" w:color="auto" w:fill="auto"/>
            <w:noWrap/>
            <w:vAlign w:val="bottom"/>
          </w:tcPr>
          <w:p w14:paraId="21E930A4" w14:textId="77777777" w:rsidR="00381602" w:rsidRPr="00620A72" w:rsidRDefault="00381602" w:rsidP="00620A72">
            <w:pPr>
              <w:pStyle w:val="SingleTxtG"/>
              <w:tabs>
                <w:tab w:val="clear" w:pos="1701"/>
                <w:tab w:val="clear" w:pos="2268"/>
                <w:tab w:val="clear" w:pos="2835"/>
              </w:tabs>
              <w:spacing w:before="80" w:after="80" w:line="200" w:lineRule="exact"/>
              <w:ind w:left="0" w:right="0"/>
              <w:jc w:val="left"/>
              <w:rPr>
                <w:i/>
                <w:sz w:val="16"/>
              </w:rPr>
            </w:pPr>
            <w:r w:rsidRPr="00620A72">
              <w:rPr>
                <w:i/>
                <w:sz w:val="16"/>
              </w:rPr>
              <w:t>República de Serbia</w:t>
            </w:r>
          </w:p>
        </w:tc>
      </w:tr>
      <w:tr w:rsidR="006D0DE4" w:rsidRPr="00B95793" w14:paraId="497FDE3B" w14:textId="77777777" w:rsidTr="006D0DE4">
        <w:trPr>
          <w:cantSplit/>
          <w:trHeight w:val="240"/>
          <w:tblHeader/>
        </w:trPr>
        <w:tc>
          <w:tcPr>
            <w:tcW w:w="1068" w:type="pct"/>
            <w:vMerge w:val="restart"/>
            <w:tcBorders>
              <w:top w:val="single" w:sz="4" w:space="0" w:color="auto"/>
              <w:right w:val="single" w:sz="24" w:space="0" w:color="FFFFFF" w:themeColor="background1"/>
            </w:tcBorders>
            <w:shd w:val="clear" w:color="auto" w:fill="auto"/>
            <w:noWrap/>
            <w:vAlign w:val="bottom"/>
            <w:hideMark/>
          </w:tcPr>
          <w:p w14:paraId="1C8A1925" w14:textId="77777777" w:rsidR="00381602" w:rsidRPr="006D0DE4" w:rsidRDefault="00381602" w:rsidP="00620A72">
            <w:pPr>
              <w:pStyle w:val="SingleTxtG"/>
              <w:tabs>
                <w:tab w:val="clear" w:pos="1701"/>
                <w:tab w:val="clear" w:pos="2268"/>
                <w:tab w:val="clear" w:pos="2835"/>
              </w:tabs>
              <w:spacing w:before="80" w:after="80" w:line="200" w:lineRule="exact"/>
              <w:ind w:left="0" w:right="0"/>
              <w:jc w:val="left"/>
              <w:rPr>
                <w:i/>
                <w:sz w:val="14"/>
                <w:szCs w:val="18"/>
              </w:rPr>
            </w:pPr>
            <w:r w:rsidRPr="006D0DE4">
              <w:rPr>
                <w:i/>
                <w:sz w:val="14"/>
                <w:szCs w:val="18"/>
              </w:rPr>
              <w:t>Delitos</w:t>
            </w:r>
          </w:p>
        </w:tc>
        <w:tc>
          <w:tcPr>
            <w:tcW w:w="806"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78F35124" w14:textId="77777777" w:rsidR="00381602" w:rsidRPr="006D0DE4" w:rsidRDefault="00381602" w:rsidP="00620A72">
            <w:pPr>
              <w:pStyle w:val="SingleTxtG"/>
              <w:tabs>
                <w:tab w:val="clear" w:pos="1701"/>
                <w:tab w:val="clear" w:pos="2268"/>
                <w:tab w:val="clear" w:pos="2835"/>
              </w:tabs>
              <w:spacing w:before="80" w:after="80" w:line="200" w:lineRule="exact"/>
              <w:ind w:left="113" w:right="0"/>
              <w:jc w:val="center"/>
              <w:rPr>
                <w:i/>
                <w:sz w:val="14"/>
                <w:szCs w:val="18"/>
              </w:rPr>
            </w:pPr>
            <w:r w:rsidRPr="006D0DE4">
              <w:rPr>
                <w:i/>
                <w:sz w:val="14"/>
                <w:szCs w:val="18"/>
              </w:rPr>
              <w:t>2016</w:t>
            </w:r>
          </w:p>
        </w:tc>
        <w:tc>
          <w:tcPr>
            <w:tcW w:w="740"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297CD4D4" w14:textId="77777777" w:rsidR="00381602" w:rsidRPr="006D0DE4" w:rsidRDefault="00381602" w:rsidP="00620A72">
            <w:pPr>
              <w:pStyle w:val="SingleTxtG"/>
              <w:tabs>
                <w:tab w:val="clear" w:pos="1701"/>
                <w:tab w:val="clear" w:pos="2268"/>
                <w:tab w:val="clear" w:pos="2835"/>
              </w:tabs>
              <w:spacing w:before="80" w:after="80" w:line="200" w:lineRule="exact"/>
              <w:ind w:left="113" w:right="0"/>
              <w:jc w:val="center"/>
              <w:rPr>
                <w:i/>
                <w:sz w:val="14"/>
                <w:szCs w:val="18"/>
              </w:rPr>
            </w:pPr>
            <w:r w:rsidRPr="006D0DE4">
              <w:rPr>
                <w:i/>
                <w:sz w:val="14"/>
                <w:szCs w:val="18"/>
              </w:rPr>
              <w:t>2017</w:t>
            </w:r>
          </w:p>
        </w:tc>
        <w:tc>
          <w:tcPr>
            <w:tcW w:w="814"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34FDA182" w14:textId="77777777" w:rsidR="00381602" w:rsidRPr="006D0DE4" w:rsidRDefault="00381602" w:rsidP="00620A72">
            <w:pPr>
              <w:pStyle w:val="SingleTxtG"/>
              <w:tabs>
                <w:tab w:val="clear" w:pos="1701"/>
                <w:tab w:val="clear" w:pos="2268"/>
                <w:tab w:val="clear" w:pos="2835"/>
              </w:tabs>
              <w:spacing w:before="80" w:after="80" w:line="200" w:lineRule="exact"/>
              <w:ind w:left="113" w:right="0"/>
              <w:jc w:val="center"/>
              <w:rPr>
                <w:i/>
                <w:sz w:val="14"/>
                <w:szCs w:val="18"/>
              </w:rPr>
            </w:pPr>
            <w:r w:rsidRPr="006D0DE4">
              <w:rPr>
                <w:i/>
                <w:sz w:val="14"/>
                <w:szCs w:val="18"/>
              </w:rPr>
              <w:t>2018</w:t>
            </w:r>
          </w:p>
        </w:tc>
        <w:tc>
          <w:tcPr>
            <w:tcW w:w="798"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0129BF90" w14:textId="77777777" w:rsidR="00381602" w:rsidRPr="006D0DE4" w:rsidRDefault="00381602" w:rsidP="00620A72">
            <w:pPr>
              <w:pStyle w:val="SingleTxtG"/>
              <w:tabs>
                <w:tab w:val="clear" w:pos="1701"/>
                <w:tab w:val="clear" w:pos="2268"/>
                <w:tab w:val="clear" w:pos="2835"/>
              </w:tabs>
              <w:spacing w:before="80" w:after="80" w:line="200" w:lineRule="exact"/>
              <w:ind w:left="113" w:right="0"/>
              <w:jc w:val="center"/>
              <w:rPr>
                <w:i/>
                <w:sz w:val="14"/>
                <w:szCs w:val="18"/>
              </w:rPr>
            </w:pPr>
            <w:r w:rsidRPr="006D0DE4">
              <w:rPr>
                <w:i/>
                <w:sz w:val="14"/>
                <w:szCs w:val="18"/>
              </w:rPr>
              <w:t>2019</w:t>
            </w:r>
          </w:p>
        </w:tc>
        <w:tc>
          <w:tcPr>
            <w:tcW w:w="774" w:type="pct"/>
            <w:gridSpan w:val="2"/>
            <w:tcBorders>
              <w:top w:val="single" w:sz="4" w:space="0" w:color="auto"/>
              <w:left w:val="single" w:sz="24" w:space="0" w:color="FFFFFF" w:themeColor="background1"/>
              <w:bottom w:val="single" w:sz="4" w:space="0" w:color="auto"/>
            </w:tcBorders>
            <w:shd w:val="clear" w:color="auto" w:fill="auto"/>
            <w:noWrap/>
            <w:hideMark/>
          </w:tcPr>
          <w:p w14:paraId="39A6A7CB" w14:textId="77777777" w:rsidR="00381602" w:rsidRPr="006D0DE4" w:rsidRDefault="00381602" w:rsidP="00620A72">
            <w:pPr>
              <w:pStyle w:val="SingleTxtG"/>
              <w:tabs>
                <w:tab w:val="clear" w:pos="1701"/>
                <w:tab w:val="clear" w:pos="2268"/>
                <w:tab w:val="clear" w:pos="2835"/>
              </w:tabs>
              <w:spacing w:before="80" w:after="80" w:line="200" w:lineRule="exact"/>
              <w:ind w:left="113" w:right="0"/>
              <w:jc w:val="center"/>
              <w:rPr>
                <w:i/>
                <w:sz w:val="14"/>
                <w:szCs w:val="18"/>
              </w:rPr>
            </w:pPr>
            <w:r w:rsidRPr="006D0DE4">
              <w:rPr>
                <w:i/>
                <w:sz w:val="14"/>
                <w:szCs w:val="18"/>
              </w:rPr>
              <w:t>2020</w:t>
            </w:r>
          </w:p>
        </w:tc>
      </w:tr>
      <w:tr w:rsidR="006D0DE4" w:rsidRPr="00B95793" w14:paraId="41800D9E" w14:textId="77777777" w:rsidTr="006D0DE4">
        <w:trPr>
          <w:cantSplit/>
          <w:trHeight w:val="240"/>
          <w:tblHeader/>
        </w:trPr>
        <w:tc>
          <w:tcPr>
            <w:tcW w:w="1068" w:type="pct"/>
            <w:vMerge/>
            <w:tcBorders>
              <w:top w:val="single" w:sz="4" w:space="0" w:color="auto"/>
              <w:bottom w:val="single" w:sz="12" w:space="0" w:color="auto"/>
              <w:right w:val="single" w:sz="24" w:space="0" w:color="FFFFFF" w:themeColor="background1"/>
            </w:tcBorders>
            <w:shd w:val="clear" w:color="auto" w:fill="auto"/>
            <w:hideMark/>
          </w:tcPr>
          <w:p w14:paraId="497D4750" w14:textId="77777777" w:rsidR="00381602" w:rsidRPr="006D0DE4" w:rsidRDefault="00381602" w:rsidP="00331DC8">
            <w:pPr>
              <w:pStyle w:val="SingleTxtG"/>
              <w:tabs>
                <w:tab w:val="clear" w:pos="1701"/>
                <w:tab w:val="clear" w:pos="2268"/>
                <w:tab w:val="clear" w:pos="2835"/>
              </w:tabs>
              <w:spacing w:before="40" w:after="40" w:line="220" w:lineRule="exact"/>
              <w:ind w:left="0" w:right="0"/>
              <w:jc w:val="left"/>
              <w:rPr>
                <w:sz w:val="14"/>
                <w:szCs w:val="18"/>
              </w:rPr>
            </w:pPr>
          </w:p>
        </w:tc>
        <w:tc>
          <w:tcPr>
            <w:tcW w:w="406" w:type="pct"/>
            <w:tcBorders>
              <w:top w:val="single" w:sz="4" w:space="0" w:color="auto"/>
              <w:left w:val="single" w:sz="24" w:space="0" w:color="FFFFFF" w:themeColor="background1"/>
              <w:bottom w:val="single" w:sz="12" w:space="0" w:color="auto"/>
            </w:tcBorders>
            <w:shd w:val="clear" w:color="auto" w:fill="auto"/>
            <w:noWrap/>
            <w:hideMark/>
          </w:tcPr>
          <w:p w14:paraId="6625A5A5" w14:textId="0E97F08A" w:rsidR="00381602" w:rsidRPr="006D0DE4" w:rsidRDefault="00381602" w:rsidP="00620A72">
            <w:pPr>
              <w:pStyle w:val="SingleTxtG"/>
              <w:tabs>
                <w:tab w:val="clear" w:pos="1701"/>
                <w:tab w:val="clear" w:pos="2268"/>
                <w:tab w:val="clear" w:pos="2835"/>
              </w:tabs>
              <w:spacing w:before="80" w:after="80" w:line="200" w:lineRule="exact"/>
              <w:ind w:left="113" w:right="0"/>
              <w:jc w:val="right"/>
              <w:rPr>
                <w:i/>
                <w:sz w:val="14"/>
                <w:szCs w:val="18"/>
              </w:rPr>
            </w:pPr>
            <w:r w:rsidRPr="006D0DE4">
              <w:rPr>
                <w:i/>
                <w:sz w:val="14"/>
                <w:szCs w:val="18"/>
              </w:rPr>
              <w:t>Núm</w:t>
            </w:r>
            <w:r w:rsidR="00620A72" w:rsidRPr="006D0DE4">
              <w:rPr>
                <w:i/>
                <w:sz w:val="14"/>
                <w:szCs w:val="18"/>
              </w:rPr>
              <w:t>ero</w:t>
            </w:r>
          </w:p>
        </w:tc>
        <w:tc>
          <w:tcPr>
            <w:tcW w:w="400" w:type="pct"/>
            <w:tcBorders>
              <w:top w:val="single" w:sz="4" w:space="0" w:color="auto"/>
              <w:bottom w:val="single" w:sz="12" w:space="0" w:color="auto"/>
              <w:right w:val="single" w:sz="24" w:space="0" w:color="FFFFFF" w:themeColor="background1"/>
            </w:tcBorders>
            <w:shd w:val="clear" w:color="auto" w:fill="auto"/>
            <w:noWrap/>
            <w:hideMark/>
          </w:tcPr>
          <w:p w14:paraId="4D50A61F" w14:textId="7974A4A9" w:rsidR="00381602" w:rsidRPr="006D0DE4" w:rsidRDefault="006D0DE4" w:rsidP="00620A72">
            <w:pPr>
              <w:pStyle w:val="SingleTxtG"/>
              <w:tabs>
                <w:tab w:val="clear" w:pos="1701"/>
                <w:tab w:val="clear" w:pos="2268"/>
                <w:tab w:val="clear" w:pos="2835"/>
              </w:tabs>
              <w:spacing w:before="80" w:after="80" w:line="200" w:lineRule="exact"/>
              <w:ind w:left="113" w:right="0"/>
              <w:jc w:val="right"/>
              <w:rPr>
                <w:i/>
                <w:sz w:val="14"/>
                <w:szCs w:val="18"/>
              </w:rPr>
            </w:pPr>
            <w:r w:rsidRPr="006D0DE4">
              <w:rPr>
                <w:i/>
                <w:sz w:val="14"/>
                <w:szCs w:val="18"/>
              </w:rPr>
              <w:t>Porcentaje</w:t>
            </w:r>
          </w:p>
        </w:tc>
        <w:tc>
          <w:tcPr>
            <w:tcW w:w="341" w:type="pct"/>
            <w:tcBorders>
              <w:top w:val="single" w:sz="4" w:space="0" w:color="auto"/>
              <w:left w:val="single" w:sz="24" w:space="0" w:color="FFFFFF" w:themeColor="background1"/>
              <w:bottom w:val="single" w:sz="12" w:space="0" w:color="auto"/>
            </w:tcBorders>
            <w:shd w:val="clear" w:color="auto" w:fill="auto"/>
            <w:noWrap/>
            <w:hideMark/>
          </w:tcPr>
          <w:p w14:paraId="2A01E4C8" w14:textId="7F546F54" w:rsidR="00381602" w:rsidRPr="006D0DE4" w:rsidRDefault="00381602" w:rsidP="00620A72">
            <w:pPr>
              <w:pStyle w:val="SingleTxtG"/>
              <w:tabs>
                <w:tab w:val="clear" w:pos="1701"/>
                <w:tab w:val="clear" w:pos="2268"/>
                <w:tab w:val="clear" w:pos="2835"/>
              </w:tabs>
              <w:spacing w:before="80" w:after="80" w:line="200" w:lineRule="exact"/>
              <w:ind w:left="113" w:right="0"/>
              <w:jc w:val="right"/>
              <w:rPr>
                <w:i/>
                <w:sz w:val="14"/>
                <w:szCs w:val="18"/>
              </w:rPr>
            </w:pPr>
            <w:r w:rsidRPr="006D0DE4">
              <w:rPr>
                <w:i/>
                <w:sz w:val="14"/>
                <w:szCs w:val="18"/>
              </w:rPr>
              <w:t>Núm</w:t>
            </w:r>
            <w:r w:rsidR="00620A72" w:rsidRPr="006D0DE4">
              <w:rPr>
                <w:i/>
                <w:sz w:val="14"/>
                <w:szCs w:val="18"/>
              </w:rPr>
              <w:t>ero</w:t>
            </w:r>
          </w:p>
        </w:tc>
        <w:tc>
          <w:tcPr>
            <w:tcW w:w="400" w:type="pct"/>
            <w:tcBorders>
              <w:top w:val="single" w:sz="4" w:space="0" w:color="auto"/>
              <w:bottom w:val="single" w:sz="12" w:space="0" w:color="auto"/>
              <w:right w:val="single" w:sz="24" w:space="0" w:color="FFFFFF" w:themeColor="background1"/>
            </w:tcBorders>
            <w:shd w:val="clear" w:color="auto" w:fill="auto"/>
            <w:noWrap/>
            <w:hideMark/>
          </w:tcPr>
          <w:p w14:paraId="25B28741" w14:textId="72F42011" w:rsidR="00381602" w:rsidRPr="006D0DE4" w:rsidRDefault="006D0DE4" w:rsidP="00620A72">
            <w:pPr>
              <w:pStyle w:val="SingleTxtG"/>
              <w:tabs>
                <w:tab w:val="clear" w:pos="1701"/>
                <w:tab w:val="clear" w:pos="2268"/>
                <w:tab w:val="clear" w:pos="2835"/>
              </w:tabs>
              <w:spacing w:before="80" w:after="80" w:line="200" w:lineRule="exact"/>
              <w:ind w:left="113" w:right="0"/>
              <w:jc w:val="right"/>
              <w:rPr>
                <w:i/>
                <w:sz w:val="14"/>
                <w:szCs w:val="18"/>
              </w:rPr>
            </w:pPr>
            <w:r w:rsidRPr="006D0DE4">
              <w:rPr>
                <w:i/>
                <w:sz w:val="14"/>
                <w:szCs w:val="18"/>
              </w:rPr>
              <w:t>Porcentaje</w:t>
            </w:r>
          </w:p>
        </w:tc>
        <w:tc>
          <w:tcPr>
            <w:tcW w:w="407" w:type="pct"/>
            <w:tcBorders>
              <w:top w:val="single" w:sz="4" w:space="0" w:color="auto"/>
              <w:left w:val="single" w:sz="24" w:space="0" w:color="FFFFFF" w:themeColor="background1"/>
              <w:bottom w:val="single" w:sz="12" w:space="0" w:color="auto"/>
            </w:tcBorders>
            <w:shd w:val="clear" w:color="auto" w:fill="auto"/>
            <w:noWrap/>
            <w:hideMark/>
          </w:tcPr>
          <w:p w14:paraId="4CFB7DBD" w14:textId="1CB3B072" w:rsidR="00381602" w:rsidRPr="006D0DE4" w:rsidRDefault="00381602" w:rsidP="00620A72">
            <w:pPr>
              <w:pStyle w:val="SingleTxtG"/>
              <w:tabs>
                <w:tab w:val="clear" w:pos="1701"/>
                <w:tab w:val="clear" w:pos="2268"/>
                <w:tab w:val="clear" w:pos="2835"/>
              </w:tabs>
              <w:spacing w:before="80" w:after="80" w:line="200" w:lineRule="exact"/>
              <w:ind w:left="113" w:right="0"/>
              <w:jc w:val="right"/>
              <w:rPr>
                <w:i/>
                <w:sz w:val="14"/>
                <w:szCs w:val="18"/>
              </w:rPr>
            </w:pPr>
            <w:r w:rsidRPr="006D0DE4">
              <w:rPr>
                <w:i/>
                <w:sz w:val="14"/>
                <w:szCs w:val="18"/>
              </w:rPr>
              <w:t>Núm</w:t>
            </w:r>
            <w:r w:rsidR="00620A72" w:rsidRPr="006D0DE4">
              <w:rPr>
                <w:i/>
                <w:sz w:val="14"/>
                <w:szCs w:val="18"/>
              </w:rPr>
              <w:t>ero</w:t>
            </w:r>
          </w:p>
        </w:tc>
        <w:tc>
          <w:tcPr>
            <w:tcW w:w="406" w:type="pct"/>
            <w:tcBorders>
              <w:top w:val="single" w:sz="4" w:space="0" w:color="auto"/>
              <w:bottom w:val="single" w:sz="12" w:space="0" w:color="auto"/>
              <w:right w:val="single" w:sz="24" w:space="0" w:color="FFFFFF" w:themeColor="background1"/>
            </w:tcBorders>
            <w:shd w:val="clear" w:color="auto" w:fill="auto"/>
            <w:noWrap/>
            <w:hideMark/>
          </w:tcPr>
          <w:p w14:paraId="67138D2E" w14:textId="18557F56" w:rsidR="00381602" w:rsidRPr="006D0DE4" w:rsidRDefault="006D0DE4" w:rsidP="00620A72">
            <w:pPr>
              <w:pStyle w:val="SingleTxtG"/>
              <w:tabs>
                <w:tab w:val="clear" w:pos="1701"/>
                <w:tab w:val="clear" w:pos="2268"/>
                <w:tab w:val="clear" w:pos="2835"/>
              </w:tabs>
              <w:spacing w:before="80" w:after="80" w:line="200" w:lineRule="exact"/>
              <w:ind w:left="113" w:right="0"/>
              <w:jc w:val="right"/>
              <w:rPr>
                <w:i/>
                <w:sz w:val="14"/>
                <w:szCs w:val="18"/>
              </w:rPr>
            </w:pPr>
            <w:r w:rsidRPr="006D0DE4">
              <w:rPr>
                <w:i/>
                <w:sz w:val="14"/>
                <w:szCs w:val="18"/>
              </w:rPr>
              <w:t>Porcentaje</w:t>
            </w:r>
          </w:p>
        </w:tc>
        <w:tc>
          <w:tcPr>
            <w:tcW w:w="400" w:type="pct"/>
            <w:tcBorders>
              <w:top w:val="single" w:sz="4" w:space="0" w:color="auto"/>
              <w:left w:val="single" w:sz="24" w:space="0" w:color="FFFFFF" w:themeColor="background1"/>
              <w:bottom w:val="single" w:sz="12" w:space="0" w:color="auto"/>
            </w:tcBorders>
            <w:shd w:val="clear" w:color="auto" w:fill="auto"/>
            <w:noWrap/>
            <w:hideMark/>
          </w:tcPr>
          <w:p w14:paraId="741C0F86" w14:textId="51A501DC" w:rsidR="00381602" w:rsidRPr="006D0DE4" w:rsidRDefault="00381602" w:rsidP="00620A72">
            <w:pPr>
              <w:pStyle w:val="SingleTxtG"/>
              <w:tabs>
                <w:tab w:val="clear" w:pos="1701"/>
                <w:tab w:val="clear" w:pos="2268"/>
                <w:tab w:val="clear" w:pos="2835"/>
              </w:tabs>
              <w:spacing w:before="80" w:after="80" w:line="200" w:lineRule="exact"/>
              <w:ind w:left="113" w:right="0"/>
              <w:jc w:val="right"/>
              <w:rPr>
                <w:i/>
                <w:sz w:val="14"/>
                <w:szCs w:val="18"/>
              </w:rPr>
            </w:pPr>
            <w:r w:rsidRPr="006D0DE4">
              <w:rPr>
                <w:i/>
                <w:sz w:val="14"/>
                <w:szCs w:val="18"/>
              </w:rPr>
              <w:t>Núm</w:t>
            </w:r>
            <w:r w:rsidR="00620A72" w:rsidRPr="006D0DE4">
              <w:rPr>
                <w:i/>
                <w:sz w:val="14"/>
                <w:szCs w:val="18"/>
              </w:rPr>
              <w:t>ero</w:t>
            </w:r>
          </w:p>
        </w:tc>
        <w:tc>
          <w:tcPr>
            <w:tcW w:w="398" w:type="pct"/>
            <w:tcBorders>
              <w:top w:val="single" w:sz="4" w:space="0" w:color="auto"/>
              <w:bottom w:val="single" w:sz="12" w:space="0" w:color="auto"/>
              <w:right w:val="single" w:sz="24" w:space="0" w:color="FFFFFF" w:themeColor="background1"/>
            </w:tcBorders>
            <w:shd w:val="clear" w:color="auto" w:fill="auto"/>
            <w:noWrap/>
            <w:hideMark/>
          </w:tcPr>
          <w:p w14:paraId="738C8482" w14:textId="3E8C8C1F" w:rsidR="00381602" w:rsidRPr="006D0DE4" w:rsidRDefault="006D0DE4" w:rsidP="00620A72">
            <w:pPr>
              <w:pStyle w:val="SingleTxtG"/>
              <w:tabs>
                <w:tab w:val="clear" w:pos="1701"/>
                <w:tab w:val="clear" w:pos="2268"/>
                <w:tab w:val="clear" w:pos="2835"/>
              </w:tabs>
              <w:spacing w:before="80" w:after="80" w:line="200" w:lineRule="exact"/>
              <w:ind w:left="113" w:right="0"/>
              <w:jc w:val="right"/>
              <w:rPr>
                <w:i/>
                <w:sz w:val="14"/>
                <w:szCs w:val="18"/>
              </w:rPr>
            </w:pPr>
            <w:r w:rsidRPr="006D0DE4">
              <w:rPr>
                <w:i/>
                <w:sz w:val="14"/>
                <w:szCs w:val="18"/>
              </w:rPr>
              <w:t>Porcentaje</w:t>
            </w:r>
          </w:p>
        </w:tc>
        <w:tc>
          <w:tcPr>
            <w:tcW w:w="379" w:type="pct"/>
            <w:tcBorders>
              <w:top w:val="single" w:sz="4" w:space="0" w:color="auto"/>
              <w:left w:val="single" w:sz="24" w:space="0" w:color="FFFFFF" w:themeColor="background1"/>
              <w:bottom w:val="single" w:sz="12" w:space="0" w:color="auto"/>
            </w:tcBorders>
            <w:shd w:val="clear" w:color="auto" w:fill="auto"/>
            <w:noWrap/>
            <w:hideMark/>
          </w:tcPr>
          <w:p w14:paraId="70C460BE" w14:textId="4E2B9431" w:rsidR="00381602" w:rsidRPr="006D0DE4" w:rsidRDefault="00381602" w:rsidP="00620A72">
            <w:pPr>
              <w:pStyle w:val="SingleTxtG"/>
              <w:tabs>
                <w:tab w:val="clear" w:pos="1701"/>
                <w:tab w:val="clear" w:pos="2268"/>
                <w:tab w:val="clear" w:pos="2835"/>
              </w:tabs>
              <w:spacing w:before="80" w:after="80" w:line="200" w:lineRule="exact"/>
              <w:ind w:left="113" w:right="0"/>
              <w:jc w:val="right"/>
              <w:rPr>
                <w:i/>
                <w:sz w:val="14"/>
                <w:szCs w:val="18"/>
              </w:rPr>
            </w:pPr>
            <w:r w:rsidRPr="006D0DE4">
              <w:rPr>
                <w:i/>
                <w:sz w:val="14"/>
                <w:szCs w:val="18"/>
              </w:rPr>
              <w:t>Núm</w:t>
            </w:r>
            <w:r w:rsidR="00620A72" w:rsidRPr="006D0DE4">
              <w:rPr>
                <w:i/>
                <w:sz w:val="14"/>
                <w:szCs w:val="18"/>
              </w:rPr>
              <w:t>ero</w:t>
            </w:r>
          </w:p>
        </w:tc>
        <w:tc>
          <w:tcPr>
            <w:tcW w:w="395" w:type="pct"/>
            <w:tcBorders>
              <w:top w:val="single" w:sz="4" w:space="0" w:color="auto"/>
              <w:bottom w:val="single" w:sz="12" w:space="0" w:color="auto"/>
            </w:tcBorders>
            <w:shd w:val="clear" w:color="auto" w:fill="auto"/>
            <w:noWrap/>
            <w:hideMark/>
          </w:tcPr>
          <w:p w14:paraId="38C03A0E" w14:textId="5E9C935D" w:rsidR="00381602" w:rsidRPr="006D0DE4" w:rsidRDefault="006D0DE4" w:rsidP="00620A72">
            <w:pPr>
              <w:pStyle w:val="SingleTxtG"/>
              <w:tabs>
                <w:tab w:val="clear" w:pos="1701"/>
                <w:tab w:val="clear" w:pos="2268"/>
                <w:tab w:val="clear" w:pos="2835"/>
              </w:tabs>
              <w:spacing w:before="80" w:after="80" w:line="200" w:lineRule="exact"/>
              <w:ind w:left="113" w:right="0"/>
              <w:jc w:val="right"/>
              <w:rPr>
                <w:i/>
                <w:sz w:val="14"/>
                <w:szCs w:val="18"/>
              </w:rPr>
            </w:pPr>
            <w:r w:rsidRPr="006D0DE4">
              <w:rPr>
                <w:i/>
                <w:sz w:val="14"/>
                <w:szCs w:val="18"/>
              </w:rPr>
              <w:t>Porcentaje</w:t>
            </w:r>
          </w:p>
        </w:tc>
      </w:tr>
      <w:tr w:rsidR="006D0DE4" w:rsidRPr="00620A72" w14:paraId="60536301" w14:textId="77777777" w:rsidTr="006D0DE4">
        <w:trPr>
          <w:cantSplit/>
          <w:trHeight w:val="240"/>
        </w:trPr>
        <w:tc>
          <w:tcPr>
            <w:tcW w:w="1068" w:type="pct"/>
            <w:tcBorders>
              <w:top w:val="single" w:sz="12" w:space="0" w:color="auto"/>
              <w:bottom w:val="single" w:sz="4" w:space="0" w:color="auto"/>
            </w:tcBorders>
            <w:shd w:val="clear" w:color="auto" w:fill="auto"/>
            <w:noWrap/>
            <w:hideMark/>
          </w:tcPr>
          <w:p w14:paraId="68973AC4" w14:textId="77777777" w:rsidR="00381602" w:rsidRPr="00620A72" w:rsidRDefault="00381602" w:rsidP="00620A72">
            <w:pPr>
              <w:pStyle w:val="SingleTxtG"/>
              <w:tabs>
                <w:tab w:val="clear" w:pos="1701"/>
                <w:tab w:val="clear" w:pos="2268"/>
                <w:tab w:val="clear" w:pos="2835"/>
              </w:tabs>
              <w:spacing w:before="80" w:after="80" w:line="220" w:lineRule="exact"/>
              <w:ind w:left="283" w:right="0"/>
              <w:jc w:val="left"/>
              <w:rPr>
                <w:b/>
                <w:sz w:val="18"/>
              </w:rPr>
            </w:pPr>
            <w:r w:rsidRPr="00620A72">
              <w:rPr>
                <w:b/>
                <w:sz w:val="18"/>
              </w:rPr>
              <w:t>Total</w:t>
            </w:r>
          </w:p>
        </w:tc>
        <w:tc>
          <w:tcPr>
            <w:tcW w:w="406" w:type="pct"/>
            <w:tcBorders>
              <w:top w:val="single" w:sz="12" w:space="0" w:color="auto"/>
              <w:bottom w:val="single" w:sz="4" w:space="0" w:color="auto"/>
            </w:tcBorders>
            <w:shd w:val="clear" w:color="auto" w:fill="auto"/>
            <w:noWrap/>
            <w:hideMark/>
          </w:tcPr>
          <w:p w14:paraId="0CB65F47" w14:textId="77777777" w:rsidR="00381602" w:rsidRPr="00620A72" w:rsidRDefault="00381602" w:rsidP="00620A72">
            <w:pPr>
              <w:pStyle w:val="SingleTxtG"/>
              <w:tabs>
                <w:tab w:val="clear" w:pos="1701"/>
                <w:tab w:val="clear" w:pos="2268"/>
                <w:tab w:val="clear" w:pos="2835"/>
              </w:tabs>
              <w:spacing w:before="80" w:after="80" w:line="220" w:lineRule="exact"/>
              <w:ind w:left="0" w:right="0"/>
              <w:jc w:val="right"/>
              <w:rPr>
                <w:b/>
                <w:sz w:val="18"/>
              </w:rPr>
            </w:pPr>
            <w:r w:rsidRPr="00620A72">
              <w:rPr>
                <w:b/>
                <w:sz w:val="18"/>
              </w:rPr>
              <w:t>39 610</w:t>
            </w:r>
          </w:p>
        </w:tc>
        <w:tc>
          <w:tcPr>
            <w:tcW w:w="400" w:type="pct"/>
            <w:tcBorders>
              <w:top w:val="single" w:sz="12" w:space="0" w:color="auto"/>
              <w:bottom w:val="single" w:sz="4" w:space="0" w:color="auto"/>
            </w:tcBorders>
            <w:shd w:val="clear" w:color="auto" w:fill="auto"/>
            <w:noWrap/>
            <w:hideMark/>
          </w:tcPr>
          <w:p w14:paraId="4B71D3C0" w14:textId="77777777" w:rsidR="00381602" w:rsidRPr="00620A72" w:rsidRDefault="00381602" w:rsidP="00620A72">
            <w:pPr>
              <w:pStyle w:val="SingleTxtG"/>
              <w:tabs>
                <w:tab w:val="clear" w:pos="1701"/>
                <w:tab w:val="clear" w:pos="2268"/>
                <w:tab w:val="clear" w:pos="2835"/>
              </w:tabs>
              <w:spacing w:before="80" w:after="80" w:line="220" w:lineRule="exact"/>
              <w:ind w:left="0" w:right="0"/>
              <w:jc w:val="right"/>
              <w:rPr>
                <w:b/>
                <w:sz w:val="18"/>
              </w:rPr>
            </w:pPr>
            <w:r w:rsidRPr="00620A72">
              <w:rPr>
                <w:b/>
                <w:sz w:val="18"/>
              </w:rPr>
              <w:t>100</w:t>
            </w:r>
          </w:p>
        </w:tc>
        <w:tc>
          <w:tcPr>
            <w:tcW w:w="341" w:type="pct"/>
            <w:tcBorders>
              <w:top w:val="single" w:sz="12" w:space="0" w:color="auto"/>
              <w:bottom w:val="single" w:sz="4" w:space="0" w:color="auto"/>
            </w:tcBorders>
            <w:shd w:val="clear" w:color="auto" w:fill="auto"/>
            <w:noWrap/>
            <w:hideMark/>
          </w:tcPr>
          <w:p w14:paraId="68D545FD" w14:textId="77777777" w:rsidR="00381602" w:rsidRPr="00620A72" w:rsidRDefault="00381602" w:rsidP="00620A72">
            <w:pPr>
              <w:pStyle w:val="SingleTxtG"/>
              <w:tabs>
                <w:tab w:val="clear" w:pos="1701"/>
                <w:tab w:val="clear" w:pos="2268"/>
                <w:tab w:val="clear" w:pos="2835"/>
              </w:tabs>
              <w:spacing w:before="80" w:after="80" w:line="220" w:lineRule="exact"/>
              <w:ind w:left="0" w:right="0"/>
              <w:jc w:val="right"/>
              <w:rPr>
                <w:b/>
                <w:sz w:val="18"/>
              </w:rPr>
            </w:pPr>
            <w:r w:rsidRPr="00620A72">
              <w:rPr>
                <w:b/>
                <w:sz w:val="18"/>
              </w:rPr>
              <w:t>37 752</w:t>
            </w:r>
          </w:p>
        </w:tc>
        <w:tc>
          <w:tcPr>
            <w:tcW w:w="400" w:type="pct"/>
            <w:tcBorders>
              <w:top w:val="single" w:sz="12" w:space="0" w:color="auto"/>
              <w:bottom w:val="single" w:sz="4" w:space="0" w:color="auto"/>
            </w:tcBorders>
            <w:shd w:val="clear" w:color="auto" w:fill="auto"/>
            <w:noWrap/>
            <w:hideMark/>
          </w:tcPr>
          <w:p w14:paraId="58EAE190" w14:textId="77777777" w:rsidR="00381602" w:rsidRPr="00620A72" w:rsidRDefault="00381602" w:rsidP="00620A72">
            <w:pPr>
              <w:pStyle w:val="SingleTxtG"/>
              <w:tabs>
                <w:tab w:val="clear" w:pos="1701"/>
                <w:tab w:val="clear" w:pos="2268"/>
                <w:tab w:val="clear" w:pos="2835"/>
              </w:tabs>
              <w:spacing w:before="80" w:after="80" w:line="220" w:lineRule="exact"/>
              <w:ind w:left="0" w:right="0"/>
              <w:jc w:val="right"/>
              <w:rPr>
                <w:b/>
                <w:sz w:val="18"/>
              </w:rPr>
            </w:pPr>
            <w:r w:rsidRPr="00620A72">
              <w:rPr>
                <w:b/>
                <w:sz w:val="18"/>
              </w:rPr>
              <w:t>100</w:t>
            </w:r>
          </w:p>
        </w:tc>
        <w:tc>
          <w:tcPr>
            <w:tcW w:w="407" w:type="pct"/>
            <w:tcBorders>
              <w:top w:val="single" w:sz="12" w:space="0" w:color="auto"/>
              <w:bottom w:val="single" w:sz="4" w:space="0" w:color="auto"/>
            </w:tcBorders>
            <w:shd w:val="clear" w:color="auto" w:fill="auto"/>
            <w:noWrap/>
            <w:hideMark/>
          </w:tcPr>
          <w:p w14:paraId="45DC254F" w14:textId="77777777" w:rsidR="00381602" w:rsidRPr="00620A72" w:rsidRDefault="00381602" w:rsidP="00620A72">
            <w:pPr>
              <w:pStyle w:val="SingleTxtG"/>
              <w:tabs>
                <w:tab w:val="clear" w:pos="1701"/>
                <w:tab w:val="clear" w:pos="2268"/>
                <w:tab w:val="clear" w:pos="2835"/>
              </w:tabs>
              <w:spacing w:before="80" w:after="80" w:line="220" w:lineRule="exact"/>
              <w:ind w:left="0" w:right="0"/>
              <w:jc w:val="right"/>
              <w:rPr>
                <w:b/>
                <w:sz w:val="18"/>
              </w:rPr>
            </w:pPr>
            <w:r w:rsidRPr="00620A72">
              <w:rPr>
                <w:b/>
                <w:sz w:val="18"/>
              </w:rPr>
              <w:t>35 146</w:t>
            </w:r>
          </w:p>
        </w:tc>
        <w:tc>
          <w:tcPr>
            <w:tcW w:w="406" w:type="pct"/>
            <w:tcBorders>
              <w:top w:val="single" w:sz="12" w:space="0" w:color="auto"/>
              <w:bottom w:val="single" w:sz="4" w:space="0" w:color="auto"/>
            </w:tcBorders>
            <w:shd w:val="clear" w:color="auto" w:fill="auto"/>
            <w:noWrap/>
            <w:hideMark/>
          </w:tcPr>
          <w:p w14:paraId="299012EE" w14:textId="77777777" w:rsidR="00381602" w:rsidRPr="00620A72" w:rsidRDefault="00381602" w:rsidP="00620A72">
            <w:pPr>
              <w:pStyle w:val="SingleTxtG"/>
              <w:tabs>
                <w:tab w:val="clear" w:pos="1701"/>
                <w:tab w:val="clear" w:pos="2268"/>
                <w:tab w:val="clear" w:pos="2835"/>
              </w:tabs>
              <w:spacing w:before="80" w:after="80" w:line="220" w:lineRule="exact"/>
              <w:ind w:left="0" w:right="0"/>
              <w:jc w:val="right"/>
              <w:rPr>
                <w:b/>
                <w:sz w:val="18"/>
              </w:rPr>
            </w:pPr>
            <w:r w:rsidRPr="00620A72">
              <w:rPr>
                <w:b/>
                <w:sz w:val="18"/>
              </w:rPr>
              <w:t>100</w:t>
            </w:r>
          </w:p>
        </w:tc>
        <w:tc>
          <w:tcPr>
            <w:tcW w:w="400" w:type="pct"/>
            <w:tcBorders>
              <w:top w:val="single" w:sz="12" w:space="0" w:color="auto"/>
              <w:bottom w:val="single" w:sz="4" w:space="0" w:color="auto"/>
            </w:tcBorders>
            <w:shd w:val="clear" w:color="auto" w:fill="auto"/>
            <w:noWrap/>
            <w:hideMark/>
          </w:tcPr>
          <w:p w14:paraId="1732F607" w14:textId="77777777" w:rsidR="00381602" w:rsidRPr="00620A72" w:rsidRDefault="00381602" w:rsidP="00620A72">
            <w:pPr>
              <w:pStyle w:val="SingleTxtG"/>
              <w:tabs>
                <w:tab w:val="clear" w:pos="1701"/>
                <w:tab w:val="clear" w:pos="2268"/>
                <w:tab w:val="clear" w:pos="2835"/>
              </w:tabs>
              <w:spacing w:before="80" w:after="80" w:line="220" w:lineRule="exact"/>
              <w:ind w:left="0" w:right="0"/>
              <w:jc w:val="right"/>
              <w:rPr>
                <w:b/>
                <w:sz w:val="18"/>
              </w:rPr>
            </w:pPr>
            <w:r w:rsidRPr="00620A72">
              <w:rPr>
                <w:b/>
                <w:sz w:val="18"/>
              </w:rPr>
              <w:t>32 360</w:t>
            </w:r>
          </w:p>
        </w:tc>
        <w:tc>
          <w:tcPr>
            <w:tcW w:w="398" w:type="pct"/>
            <w:tcBorders>
              <w:top w:val="single" w:sz="12" w:space="0" w:color="auto"/>
              <w:bottom w:val="single" w:sz="4" w:space="0" w:color="auto"/>
            </w:tcBorders>
            <w:shd w:val="clear" w:color="auto" w:fill="auto"/>
            <w:noWrap/>
            <w:hideMark/>
          </w:tcPr>
          <w:p w14:paraId="19151B8C" w14:textId="77777777" w:rsidR="00381602" w:rsidRPr="00620A72" w:rsidRDefault="00381602" w:rsidP="00620A72">
            <w:pPr>
              <w:pStyle w:val="SingleTxtG"/>
              <w:tabs>
                <w:tab w:val="clear" w:pos="1701"/>
                <w:tab w:val="clear" w:pos="2268"/>
                <w:tab w:val="clear" w:pos="2835"/>
              </w:tabs>
              <w:spacing w:before="80" w:after="80" w:line="220" w:lineRule="exact"/>
              <w:ind w:left="0" w:right="0"/>
              <w:jc w:val="right"/>
              <w:rPr>
                <w:b/>
                <w:sz w:val="18"/>
              </w:rPr>
            </w:pPr>
            <w:r w:rsidRPr="00620A72">
              <w:rPr>
                <w:b/>
                <w:sz w:val="18"/>
              </w:rPr>
              <w:t>100</w:t>
            </w:r>
          </w:p>
        </w:tc>
        <w:tc>
          <w:tcPr>
            <w:tcW w:w="379" w:type="pct"/>
            <w:tcBorders>
              <w:top w:val="single" w:sz="12" w:space="0" w:color="auto"/>
              <w:bottom w:val="single" w:sz="4" w:space="0" w:color="auto"/>
            </w:tcBorders>
            <w:shd w:val="clear" w:color="auto" w:fill="auto"/>
            <w:noWrap/>
            <w:hideMark/>
          </w:tcPr>
          <w:p w14:paraId="59CE9BC1" w14:textId="77777777" w:rsidR="00381602" w:rsidRPr="00620A72" w:rsidRDefault="00381602" w:rsidP="00620A72">
            <w:pPr>
              <w:pStyle w:val="SingleTxtG"/>
              <w:tabs>
                <w:tab w:val="clear" w:pos="1701"/>
                <w:tab w:val="clear" w:pos="2268"/>
                <w:tab w:val="clear" w:pos="2835"/>
              </w:tabs>
              <w:spacing w:before="80" w:after="80" w:line="220" w:lineRule="exact"/>
              <w:ind w:left="0" w:right="0"/>
              <w:jc w:val="right"/>
              <w:rPr>
                <w:b/>
                <w:sz w:val="18"/>
              </w:rPr>
            </w:pPr>
            <w:r w:rsidRPr="00620A72">
              <w:rPr>
                <w:b/>
                <w:sz w:val="18"/>
              </w:rPr>
              <w:t>29 389</w:t>
            </w:r>
          </w:p>
        </w:tc>
        <w:tc>
          <w:tcPr>
            <w:tcW w:w="395" w:type="pct"/>
            <w:tcBorders>
              <w:top w:val="single" w:sz="12" w:space="0" w:color="auto"/>
              <w:bottom w:val="single" w:sz="4" w:space="0" w:color="auto"/>
            </w:tcBorders>
            <w:shd w:val="clear" w:color="auto" w:fill="auto"/>
            <w:noWrap/>
            <w:hideMark/>
          </w:tcPr>
          <w:p w14:paraId="663A2968" w14:textId="77777777" w:rsidR="00381602" w:rsidRPr="00620A72" w:rsidRDefault="00381602" w:rsidP="00620A72">
            <w:pPr>
              <w:pStyle w:val="SingleTxtG"/>
              <w:tabs>
                <w:tab w:val="clear" w:pos="1701"/>
                <w:tab w:val="clear" w:pos="2268"/>
                <w:tab w:val="clear" w:pos="2835"/>
              </w:tabs>
              <w:spacing w:before="80" w:after="80" w:line="220" w:lineRule="exact"/>
              <w:ind w:left="0" w:right="0"/>
              <w:jc w:val="right"/>
              <w:rPr>
                <w:b/>
                <w:sz w:val="18"/>
              </w:rPr>
            </w:pPr>
            <w:r w:rsidRPr="00620A72">
              <w:rPr>
                <w:b/>
                <w:sz w:val="18"/>
              </w:rPr>
              <w:t>100</w:t>
            </w:r>
          </w:p>
        </w:tc>
      </w:tr>
      <w:tr w:rsidR="006D0DE4" w:rsidRPr="00B95793" w14:paraId="1A19F40E" w14:textId="77777777" w:rsidTr="006D0DE4">
        <w:trPr>
          <w:cantSplit/>
          <w:trHeight w:val="240"/>
        </w:trPr>
        <w:tc>
          <w:tcPr>
            <w:tcW w:w="1068" w:type="pct"/>
            <w:tcBorders>
              <w:top w:val="single" w:sz="4" w:space="0" w:color="auto"/>
            </w:tcBorders>
            <w:shd w:val="clear" w:color="auto" w:fill="auto"/>
            <w:noWrap/>
            <w:hideMark/>
          </w:tcPr>
          <w:p w14:paraId="7A0A109A"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Delitos contra la vida y la integridad física</w:t>
            </w:r>
          </w:p>
        </w:tc>
        <w:tc>
          <w:tcPr>
            <w:tcW w:w="406" w:type="pct"/>
            <w:tcBorders>
              <w:top w:val="single" w:sz="4" w:space="0" w:color="auto"/>
            </w:tcBorders>
            <w:shd w:val="clear" w:color="auto" w:fill="auto"/>
            <w:noWrap/>
            <w:hideMark/>
          </w:tcPr>
          <w:p w14:paraId="6F2BCBB8" w14:textId="77777777" w:rsidR="00381602" w:rsidRPr="00B95793" w:rsidRDefault="00381602" w:rsidP="00620A72">
            <w:pPr>
              <w:pStyle w:val="SingleTxtG"/>
              <w:tabs>
                <w:tab w:val="clear" w:pos="1701"/>
                <w:tab w:val="clear" w:pos="2268"/>
                <w:tab w:val="clear" w:pos="2835"/>
              </w:tabs>
              <w:spacing w:before="40" w:after="40" w:line="220" w:lineRule="exact"/>
              <w:ind w:left="0" w:right="0"/>
              <w:jc w:val="right"/>
              <w:rPr>
                <w:sz w:val="18"/>
              </w:rPr>
            </w:pPr>
            <w:r w:rsidRPr="00B95793">
              <w:rPr>
                <w:sz w:val="18"/>
              </w:rPr>
              <w:t>2 577</w:t>
            </w:r>
          </w:p>
        </w:tc>
        <w:tc>
          <w:tcPr>
            <w:tcW w:w="400" w:type="pct"/>
            <w:tcBorders>
              <w:top w:val="single" w:sz="4" w:space="0" w:color="auto"/>
            </w:tcBorders>
            <w:shd w:val="clear" w:color="auto" w:fill="auto"/>
            <w:noWrap/>
            <w:hideMark/>
          </w:tcPr>
          <w:p w14:paraId="7E3341B5" w14:textId="77777777" w:rsidR="00381602" w:rsidRPr="00B95793" w:rsidRDefault="00381602" w:rsidP="00620A72">
            <w:pPr>
              <w:pStyle w:val="SingleTxtG"/>
              <w:tabs>
                <w:tab w:val="clear" w:pos="1701"/>
                <w:tab w:val="clear" w:pos="2268"/>
                <w:tab w:val="clear" w:pos="2835"/>
              </w:tabs>
              <w:spacing w:before="40" w:after="40" w:line="220" w:lineRule="exact"/>
              <w:ind w:left="0" w:right="0"/>
              <w:jc w:val="right"/>
              <w:rPr>
                <w:sz w:val="18"/>
              </w:rPr>
            </w:pPr>
            <w:r w:rsidRPr="00B95793">
              <w:rPr>
                <w:sz w:val="18"/>
              </w:rPr>
              <w:t>6,5</w:t>
            </w:r>
          </w:p>
        </w:tc>
        <w:tc>
          <w:tcPr>
            <w:tcW w:w="341" w:type="pct"/>
            <w:tcBorders>
              <w:top w:val="single" w:sz="4" w:space="0" w:color="auto"/>
            </w:tcBorders>
            <w:shd w:val="clear" w:color="auto" w:fill="auto"/>
            <w:noWrap/>
            <w:hideMark/>
          </w:tcPr>
          <w:p w14:paraId="0F6CC44D" w14:textId="77777777" w:rsidR="00381602" w:rsidRPr="00B95793" w:rsidRDefault="00381602" w:rsidP="00620A72">
            <w:pPr>
              <w:pStyle w:val="SingleTxtG"/>
              <w:tabs>
                <w:tab w:val="clear" w:pos="1701"/>
                <w:tab w:val="clear" w:pos="2268"/>
                <w:tab w:val="clear" w:pos="2835"/>
              </w:tabs>
              <w:spacing w:before="40" w:after="40" w:line="220" w:lineRule="exact"/>
              <w:ind w:left="0" w:right="0"/>
              <w:jc w:val="right"/>
              <w:rPr>
                <w:sz w:val="18"/>
              </w:rPr>
            </w:pPr>
            <w:r w:rsidRPr="00B95793">
              <w:rPr>
                <w:sz w:val="18"/>
              </w:rPr>
              <w:t>2 468</w:t>
            </w:r>
          </w:p>
        </w:tc>
        <w:tc>
          <w:tcPr>
            <w:tcW w:w="400" w:type="pct"/>
            <w:tcBorders>
              <w:top w:val="single" w:sz="4" w:space="0" w:color="auto"/>
            </w:tcBorders>
            <w:shd w:val="clear" w:color="auto" w:fill="auto"/>
            <w:noWrap/>
            <w:hideMark/>
          </w:tcPr>
          <w:p w14:paraId="5AB38813" w14:textId="77777777" w:rsidR="00381602" w:rsidRPr="00B95793" w:rsidRDefault="00381602" w:rsidP="00620A72">
            <w:pPr>
              <w:pStyle w:val="SingleTxtG"/>
              <w:tabs>
                <w:tab w:val="clear" w:pos="1701"/>
                <w:tab w:val="clear" w:pos="2268"/>
                <w:tab w:val="clear" w:pos="2835"/>
              </w:tabs>
              <w:spacing w:before="40" w:after="40" w:line="220" w:lineRule="exact"/>
              <w:ind w:left="0" w:right="0"/>
              <w:jc w:val="right"/>
              <w:rPr>
                <w:sz w:val="18"/>
              </w:rPr>
            </w:pPr>
            <w:r w:rsidRPr="00B95793">
              <w:rPr>
                <w:sz w:val="18"/>
              </w:rPr>
              <w:t>6,5</w:t>
            </w:r>
          </w:p>
        </w:tc>
        <w:tc>
          <w:tcPr>
            <w:tcW w:w="407" w:type="pct"/>
            <w:tcBorders>
              <w:top w:val="single" w:sz="4" w:space="0" w:color="auto"/>
            </w:tcBorders>
            <w:shd w:val="clear" w:color="auto" w:fill="auto"/>
            <w:noWrap/>
            <w:hideMark/>
          </w:tcPr>
          <w:p w14:paraId="34783365" w14:textId="77777777" w:rsidR="00381602" w:rsidRPr="00B95793" w:rsidRDefault="00381602" w:rsidP="00620A72">
            <w:pPr>
              <w:pStyle w:val="SingleTxtG"/>
              <w:tabs>
                <w:tab w:val="clear" w:pos="1701"/>
                <w:tab w:val="clear" w:pos="2268"/>
                <w:tab w:val="clear" w:pos="2835"/>
              </w:tabs>
              <w:spacing w:before="40" w:after="40" w:line="220" w:lineRule="exact"/>
              <w:ind w:left="0" w:right="0"/>
              <w:jc w:val="right"/>
              <w:rPr>
                <w:sz w:val="18"/>
              </w:rPr>
            </w:pPr>
            <w:r w:rsidRPr="00B95793">
              <w:rPr>
                <w:sz w:val="18"/>
              </w:rPr>
              <w:t>2 173</w:t>
            </w:r>
          </w:p>
        </w:tc>
        <w:tc>
          <w:tcPr>
            <w:tcW w:w="406" w:type="pct"/>
            <w:tcBorders>
              <w:top w:val="single" w:sz="4" w:space="0" w:color="auto"/>
            </w:tcBorders>
            <w:shd w:val="clear" w:color="auto" w:fill="auto"/>
            <w:noWrap/>
            <w:hideMark/>
          </w:tcPr>
          <w:p w14:paraId="02587227" w14:textId="77777777" w:rsidR="00381602" w:rsidRPr="00B95793" w:rsidRDefault="00381602" w:rsidP="00620A72">
            <w:pPr>
              <w:pStyle w:val="SingleTxtG"/>
              <w:tabs>
                <w:tab w:val="clear" w:pos="1701"/>
                <w:tab w:val="clear" w:pos="2268"/>
                <w:tab w:val="clear" w:pos="2835"/>
              </w:tabs>
              <w:spacing w:before="40" w:after="40" w:line="220" w:lineRule="exact"/>
              <w:ind w:left="0" w:right="0"/>
              <w:jc w:val="right"/>
              <w:rPr>
                <w:sz w:val="18"/>
              </w:rPr>
            </w:pPr>
            <w:r w:rsidRPr="00B95793">
              <w:rPr>
                <w:sz w:val="18"/>
              </w:rPr>
              <w:t>6,2</w:t>
            </w:r>
          </w:p>
        </w:tc>
        <w:tc>
          <w:tcPr>
            <w:tcW w:w="400" w:type="pct"/>
            <w:tcBorders>
              <w:top w:val="single" w:sz="4" w:space="0" w:color="auto"/>
            </w:tcBorders>
            <w:shd w:val="clear" w:color="auto" w:fill="auto"/>
            <w:noWrap/>
            <w:hideMark/>
          </w:tcPr>
          <w:p w14:paraId="161FE816" w14:textId="77777777" w:rsidR="00381602" w:rsidRPr="00B95793" w:rsidRDefault="00381602" w:rsidP="00620A72">
            <w:pPr>
              <w:pStyle w:val="SingleTxtG"/>
              <w:tabs>
                <w:tab w:val="clear" w:pos="1701"/>
                <w:tab w:val="clear" w:pos="2268"/>
                <w:tab w:val="clear" w:pos="2835"/>
              </w:tabs>
              <w:spacing w:before="40" w:after="40" w:line="220" w:lineRule="exact"/>
              <w:ind w:left="0" w:right="0"/>
              <w:jc w:val="right"/>
              <w:rPr>
                <w:sz w:val="18"/>
              </w:rPr>
            </w:pPr>
            <w:r w:rsidRPr="00B95793">
              <w:rPr>
                <w:sz w:val="18"/>
              </w:rPr>
              <w:t>1 736</w:t>
            </w:r>
          </w:p>
        </w:tc>
        <w:tc>
          <w:tcPr>
            <w:tcW w:w="398" w:type="pct"/>
            <w:tcBorders>
              <w:top w:val="single" w:sz="4" w:space="0" w:color="auto"/>
            </w:tcBorders>
            <w:shd w:val="clear" w:color="auto" w:fill="auto"/>
            <w:noWrap/>
            <w:hideMark/>
          </w:tcPr>
          <w:p w14:paraId="61174406" w14:textId="77777777" w:rsidR="00381602" w:rsidRPr="00B95793" w:rsidRDefault="00381602" w:rsidP="00620A72">
            <w:pPr>
              <w:pStyle w:val="SingleTxtG"/>
              <w:tabs>
                <w:tab w:val="clear" w:pos="1701"/>
                <w:tab w:val="clear" w:pos="2268"/>
                <w:tab w:val="clear" w:pos="2835"/>
              </w:tabs>
              <w:spacing w:before="40" w:after="40" w:line="220" w:lineRule="exact"/>
              <w:ind w:left="0" w:right="0"/>
              <w:jc w:val="right"/>
              <w:rPr>
                <w:sz w:val="18"/>
              </w:rPr>
            </w:pPr>
            <w:r w:rsidRPr="00B95793">
              <w:rPr>
                <w:sz w:val="18"/>
              </w:rPr>
              <w:t>5,4</w:t>
            </w:r>
          </w:p>
        </w:tc>
        <w:tc>
          <w:tcPr>
            <w:tcW w:w="379" w:type="pct"/>
            <w:tcBorders>
              <w:top w:val="single" w:sz="4" w:space="0" w:color="auto"/>
            </w:tcBorders>
            <w:shd w:val="clear" w:color="auto" w:fill="auto"/>
            <w:noWrap/>
            <w:hideMark/>
          </w:tcPr>
          <w:p w14:paraId="54997537" w14:textId="77777777" w:rsidR="00381602" w:rsidRPr="00B95793" w:rsidRDefault="00381602" w:rsidP="00620A72">
            <w:pPr>
              <w:pStyle w:val="SingleTxtG"/>
              <w:tabs>
                <w:tab w:val="clear" w:pos="1701"/>
                <w:tab w:val="clear" w:pos="2268"/>
                <w:tab w:val="clear" w:pos="2835"/>
              </w:tabs>
              <w:spacing w:before="40" w:after="40" w:line="220" w:lineRule="exact"/>
              <w:ind w:left="0" w:right="0"/>
              <w:jc w:val="right"/>
              <w:rPr>
                <w:sz w:val="18"/>
              </w:rPr>
            </w:pPr>
            <w:r w:rsidRPr="00B95793">
              <w:rPr>
                <w:sz w:val="18"/>
              </w:rPr>
              <w:t>1 643</w:t>
            </w:r>
          </w:p>
        </w:tc>
        <w:tc>
          <w:tcPr>
            <w:tcW w:w="395" w:type="pct"/>
            <w:tcBorders>
              <w:top w:val="single" w:sz="4" w:space="0" w:color="auto"/>
            </w:tcBorders>
            <w:shd w:val="clear" w:color="auto" w:fill="auto"/>
            <w:noWrap/>
            <w:hideMark/>
          </w:tcPr>
          <w:p w14:paraId="1E32B36C" w14:textId="77777777" w:rsidR="00381602" w:rsidRPr="00B95793" w:rsidRDefault="00381602" w:rsidP="00620A72">
            <w:pPr>
              <w:pStyle w:val="SingleTxtG"/>
              <w:tabs>
                <w:tab w:val="clear" w:pos="1701"/>
                <w:tab w:val="clear" w:pos="2268"/>
                <w:tab w:val="clear" w:pos="2835"/>
              </w:tabs>
              <w:spacing w:before="40" w:after="40" w:line="220" w:lineRule="exact"/>
              <w:ind w:left="0" w:right="0"/>
              <w:jc w:val="right"/>
              <w:rPr>
                <w:sz w:val="18"/>
              </w:rPr>
            </w:pPr>
            <w:r w:rsidRPr="00B95793">
              <w:rPr>
                <w:sz w:val="18"/>
              </w:rPr>
              <w:t>5,6</w:t>
            </w:r>
          </w:p>
        </w:tc>
      </w:tr>
      <w:tr w:rsidR="006D0DE4" w:rsidRPr="00B95793" w14:paraId="00916212" w14:textId="77777777" w:rsidTr="006D0DE4">
        <w:trPr>
          <w:cantSplit/>
          <w:trHeight w:val="240"/>
        </w:trPr>
        <w:tc>
          <w:tcPr>
            <w:tcW w:w="1068" w:type="pct"/>
            <w:shd w:val="clear" w:color="auto" w:fill="auto"/>
            <w:noWrap/>
            <w:hideMark/>
          </w:tcPr>
          <w:p w14:paraId="70B46AF0" w14:textId="77777777"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lastRenderedPageBreak/>
              <w:t>Delitos contra las libertades y los derechos humanos y ciudadanos</w:t>
            </w:r>
          </w:p>
        </w:tc>
        <w:tc>
          <w:tcPr>
            <w:tcW w:w="406" w:type="pct"/>
            <w:shd w:val="clear" w:color="auto" w:fill="auto"/>
            <w:noWrap/>
            <w:hideMark/>
          </w:tcPr>
          <w:p w14:paraId="54777FAF" w14:textId="77777777" w:rsidR="00381602" w:rsidRPr="00B95793" w:rsidRDefault="00381602" w:rsidP="00620A72">
            <w:pPr>
              <w:pStyle w:val="SingleTxtG"/>
              <w:tabs>
                <w:tab w:val="clear" w:pos="1701"/>
                <w:tab w:val="clear" w:pos="2268"/>
                <w:tab w:val="clear" w:pos="2835"/>
              </w:tabs>
              <w:spacing w:before="40" w:after="40" w:line="220" w:lineRule="exact"/>
              <w:ind w:left="0" w:right="0"/>
              <w:jc w:val="right"/>
              <w:rPr>
                <w:sz w:val="18"/>
              </w:rPr>
            </w:pPr>
            <w:r w:rsidRPr="00B95793">
              <w:rPr>
                <w:sz w:val="18"/>
              </w:rPr>
              <w:t>1 327</w:t>
            </w:r>
          </w:p>
        </w:tc>
        <w:tc>
          <w:tcPr>
            <w:tcW w:w="400" w:type="pct"/>
            <w:shd w:val="clear" w:color="auto" w:fill="auto"/>
            <w:noWrap/>
            <w:hideMark/>
          </w:tcPr>
          <w:p w14:paraId="076A3837" w14:textId="77777777" w:rsidR="00381602" w:rsidRPr="00B95793" w:rsidRDefault="00381602" w:rsidP="00620A72">
            <w:pPr>
              <w:pStyle w:val="SingleTxtG"/>
              <w:tabs>
                <w:tab w:val="clear" w:pos="1701"/>
                <w:tab w:val="clear" w:pos="2268"/>
                <w:tab w:val="clear" w:pos="2835"/>
              </w:tabs>
              <w:spacing w:before="40" w:after="40" w:line="220" w:lineRule="exact"/>
              <w:ind w:left="0" w:right="0"/>
              <w:jc w:val="right"/>
              <w:rPr>
                <w:sz w:val="18"/>
              </w:rPr>
            </w:pPr>
            <w:r w:rsidRPr="00B95793">
              <w:rPr>
                <w:sz w:val="18"/>
              </w:rPr>
              <w:t>3,4</w:t>
            </w:r>
          </w:p>
        </w:tc>
        <w:tc>
          <w:tcPr>
            <w:tcW w:w="341" w:type="pct"/>
            <w:shd w:val="clear" w:color="auto" w:fill="auto"/>
            <w:noWrap/>
            <w:hideMark/>
          </w:tcPr>
          <w:p w14:paraId="10FB4F14" w14:textId="77777777" w:rsidR="00381602" w:rsidRPr="00B95793" w:rsidRDefault="00381602" w:rsidP="00620A72">
            <w:pPr>
              <w:pStyle w:val="SingleTxtG"/>
              <w:tabs>
                <w:tab w:val="clear" w:pos="1701"/>
                <w:tab w:val="clear" w:pos="2268"/>
                <w:tab w:val="clear" w:pos="2835"/>
              </w:tabs>
              <w:spacing w:before="40" w:after="40" w:line="220" w:lineRule="exact"/>
              <w:ind w:left="0" w:right="0"/>
              <w:jc w:val="right"/>
              <w:rPr>
                <w:sz w:val="18"/>
              </w:rPr>
            </w:pPr>
            <w:r w:rsidRPr="00B95793">
              <w:rPr>
                <w:sz w:val="18"/>
              </w:rPr>
              <w:t>1 220</w:t>
            </w:r>
          </w:p>
        </w:tc>
        <w:tc>
          <w:tcPr>
            <w:tcW w:w="400" w:type="pct"/>
            <w:shd w:val="clear" w:color="auto" w:fill="auto"/>
            <w:noWrap/>
            <w:hideMark/>
          </w:tcPr>
          <w:p w14:paraId="1415757B" w14:textId="77777777" w:rsidR="00381602" w:rsidRPr="00B95793" w:rsidRDefault="00381602" w:rsidP="00620A72">
            <w:pPr>
              <w:pStyle w:val="SingleTxtG"/>
              <w:tabs>
                <w:tab w:val="clear" w:pos="1701"/>
                <w:tab w:val="clear" w:pos="2268"/>
                <w:tab w:val="clear" w:pos="2835"/>
              </w:tabs>
              <w:spacing w:before="40" w:after="40" w:line="220" w:lineRule="exact"/>
              <w:ind w:left="0" w:right="0"/>
              <w:jc w:val="right"/>
              <w:rPr>
                <w:sz w:val="18"/>
              </w:rPr>
            </w:pPr>
            <w:r w:rsidRPr="00B95793">
              <w:rPr>
                <w:sz w:val="18"/>
              </w:rPr>
              <w:t>3,2</w:t>
            </w:r>
          </w:p>
        </w:tc>
        <w:tc>
          <w:tcPr>
            <w:tcW w:w="407" w:type="pct"/>
            <w:shd w:val="clear" w:color="auto" w:fill="auto"/>
            <w:noWrap/>
            <w:hideMark/>
          </w:tcPr>
          <w:p w14:paraId="1648A08A" w14:textId="77777777" w:rsidR="00381602" w:rsidRPr="00B95793" w:rsidRDefault="00381602" w:rsidP="00620A72">
            <w:pPr>
              <w:pStyle w:val="SingleTxtG"/>
              <w:tabs>
                <w:tab w:val="clear" w:pos="1701"/>
                <w:tab w:val="clear" w:pos="2268"/>
                <w:tab w:val="clear" w:pos="2835"/>
              </w:tabs>
              <w:spacing w:before="40" w:after="40" w:line="220" w:lineRule="exact"/>
              <w:ind w:left="0" w:right="0"/>
              <w:jc w:val="right"/>
              <w:rPr>
                <w:sz w:val="18"/>
              </w:rPr>
            </w:pPr>
            <w:r w:rsidRPr="00B95793">
              <w:rPr>
                <w:sz w:val="18"/>
              </w:rPr>
              <w:t>1 394</w:t>
            </w:r>
          </w:p>
        </w:tc>
        <w:tc>
          <w:tcPr>
            <w:tcW w:w="406" w:type="pct"/>
            <w:shd w:val="clear" w:color="auto" w:fill="auto"/>
            <w:noWrap/>
            <w:hideMark/>
          </w:tcPr>
          <w:p w14:paraId="7B439217" w14:textId="77777777" w:rsidR="00381602" w:rsidRPr="00B95793" w:rsidRDefault="00381602" w:rsidP="00620A72">
            <w:pPr>
              <w:pStyle w:val="SingleTxtG"/>
              <w:tabs>
                <w:tab w:val="clear" w:pos="1701"/>
                <w:tab w:val="clear" w:pos="2268"/>
                <w:tab w:val="clear" w:pos="2835"/>
              </w:tabs>
              <w:spacing w:before="40" w:after="40" w:line="220" w:lineRule="exact"/>
              <w:ind w:left="0" w:right="0"/>
              <w:jc w:val="right"/>
              <w:rPr>
                <w:sz w:val="18"/>
              </w:rPr>
            </w:pPr>
            <w:r w:rsidRPr="00B95793">
              <w:rPr>
                <w:sz w:val="18"/>
              </w:rPr>
              <w:t>4,0</w:t>
            </w:r>
          </w:p>
        </w:tc>
        <w:tc>
          <w:tcPr>
            <w:tcW w:w="400" w:type="pct"/>
            <w:shd w:val="clear" w:color="auto" w:fill="auto"/>
            <w:noWrap/>
            <w:hideMark/>
          </w:tcPr>
          <w:p w14:paraId="6A4872E4" w14:textId="77777777" w:rsidR="00381602" w:rsidRPr="00B95793" w:rsidRDefault="00381602" w:rsidP="00620A72">
            <w:pPr>
              <w:pStyle w:val="SingleTxtG"/>
              <w:tabs>
                <w:tab w:val="clear" w:pos="1701"/>
                <w:tab w:val="clear" w:pos="2268"/>
                <w:tab w:val="clear" w:pos="2835"/>
              </w:tabs>
              <w:spacing w:before="40" w:after="40" w:line="220" w:lineRule="exact"/>
              <w:ind w:left="0" w:right="0"/>
              <w:jc w:val="right"/>
              <w:rPr>
                <w:sz w:val="18"/>
              </w:rPr>
            </w:pPr>
            <w:r w:rsidRPr="00B95793">
              <w:rPr>
                <w:sz w:val="18"/>
              </w:rPr>
              <w:t>1 254</w:t>
            </w:r>
          </w:p>
        </w:tc>
        <w:tc>
          <w:tcPr>
            <w:tcW w:w="398" w:type="pct"/>
            <w:shd w:val="clear" w:color="auto" w:fill="auto"/>
            <w:noWrap/>
            <w:hideMark/>
          </w:tcPr>
          <w:p w14:paraId="786C7C73" w14:textId="77777777" w:rsidR="00381602" w:rsidRPr="00B95793" w:rsidRDefault="00381602" w:rsidP="00620A72">
            <w:pPr>
              <w:pStyle w:val="SingleTxtG"/>
              <w:tabs>
                <w:tab w:val="clear" w:pos="1701"/>
                <w:tab w:val="clear" w:pos="2268"/>
                <w:tab w:val="clear" w:pos="2835"/>
              </w:tabs>
              <w:spacing w:before="40" w:after="40" w:line="220" w:lineRule="exact"/>
              <w:ind w:left="0" w:right="0"/>
              <w:jc w:val="right"/>
              <w:rPr>
                <w:sz w:val="18"/>
              </w:rPr>
            </w:pPr>
            <w:r w:rsidRPr="00B95793">
              <w:rPr>
                <w:sz w:val="18"/>
              </w:rPr>
              <w:t>3,9</w:t>
            </w:r>
          </w:p>
        </w:tc>
        <w:tc>
          <w:tcPr>
            <w:tcW w:w="379" w:type="pct"/>
            <w:shd w:val="clear" w:color="auto" w:fill="auto"/>
            <w:noWrap/>
            <w:hideMark/>
          </w:tcPr>
          <w:p w14:paraId="74EF4FFE" w14:textId="77777777" w:rsidR="00381602" w:rsidRPr="00B95793" w:rsidRDefault="00381602" w:rsidP="00620A72">
            <w:pPr>
              <w:pStyle w:val="SingleTxtG"/>
              <w:tabs>
                <w:tab w:val="clear" w:pos="1701"/>
                <w:tab w:val="clear" w:pos="2268"/>
                <w:tab w:val="clear" w:pos="2835"/>
              </w:tabs>
              <w:spacing w:before="40" w:after="40" w:line="220" w:lineRule="exact"/>
              <w:ind w:left="0" w:right="0"/>
              <w:jc w:val="right"/>
              <w:rPr>
                <w:sz w:val="18"/>
              </w:rPr>
            </w:pPr>
            <w:r w:rsidRPr="00B95793">
              <w:rPr>
                <w:sz w:val="18"/>
              </w:rPr>
              <w:t>1 122</w:t>
            </w:r>
          </w:p>
        </w:tc>
        <w:tc>
          <w:tcPr>
            <w:tcW w:w="395" w:type="pct"/>
            <w:shd w:val="clear" w:color="auto" w:fill="auto"/>
            <w:noWrap/>
            <w:hideMark/>
          </w:tcPr>
          <w:p w14:paraId="1BDCCC2C" w14:textId="77777777" w:rsidR="00381602" w:rsidRPr="00B95793" w:rsidRDefault="00381602" w:rsidP="00620A72">
            <w:pPr>
              <w:pStyle w:val="SingleTxtG"/>
              <w:tabs>
                <w:tab w:val="clear" w:pos="1701"/>
                <w:tab w:val="clear" w:pos="2268"/>
                <w:tab w:val="clear" w:pos="2835"/>
              </w:tabs>
              <w:spacing w:before="40" w:after="40" w:line="220" w:lineRule="exact"/>
              <w:ind w:left="0" w:right="0"/>
              <w:jc w:val="right"/>
              <w:rPr>
                <w:sz w:val="18"/>
              </w:rPr>
            </w:pPr>
            <w:r w:rsidRPr="00B95793">
              <w:rPr>
                <w:sz w:val="18"/>
              </w:rPr>
              <w:t>3,8</w:t>
            </w:r>
          </w:p>
        </w:tc>
      </w:tr>
      <w:tr w:rsidR="006D0DE4" w:rsidRPr="00B95793" w14:paraId="7F5D7279" w14:textId="77777777" w:rsidTr="006D0DE4">
        <w:trPr>
          <w:cantSplit/>
          <w:trHeight w:val="240"/>
        </w:trPr>
        <w:tc>
          <w:tcPr>
            <w:tcW w:w="1068" w:type="pct"/>
            <w:shd w:val="clear" w:color="auto" w:fill="auto"/>
            <w:noWrap/>
            <w:hideMark/>
          </w:tcPr>
          <w:p w14:paraId="646BF4D9" w14:textId="77777777" w:rsidR="00381602" w:rsidRPr="00B95793" w:rsidRDefault="00381602" w:rsidP="006D0DE4">
            <w:pPr>
              <w:pStyle w:val="SingleTxtG"/>
              <w:keepNext/>
              <w:keepLines/>
              <w:tabs>
                <w:tab w:val="clear" w:pos="1701"/>
                <w:tab w:val="clear" w:pos="2268"/>
                <w:tab w:val="clear" w:pos="2835"/>
              </w:tabs>
              <w:spacing w:before="40" w:after="40" w:line="220" w:lineRule="exact"/>
              <w:ind w:left="0" w:right="0"/>
              <w:jc w:val="left"/>
              <w:rPr>
                <w:sz w:val="18"/>
              </w:rPr>
            </w:pPr>
            <w:r w:rsidRPr="00B95793">
              <w:rPr>
                <w:sz w:val="18"/>
              </w:rPr>
              <w:t>Delitos contra la libertad sexual</w:t>
            </w:r>
          </w:p>
        </w:tc>
        <w:tc>
          <w:tcPr>
            <w:tcW w:w="406" w:type="pct"/>
            <w:shd w:val="clear" w:color="auto" w:fill="auto"/>
            <w:noWrap/>
            <w:hideMark/>
          </w:tcPr>
          <w:p w14:paraId="1C9D1E66" w14:textId="77777777" w:rsidR="00381602" w:rsidRPr="00B95793" w:rsidRDefault="00381602" w:rsidP="006D0DE4">
            <w:pPr>
              <w:pStyle w:val="SingleTxtG"/>
              <w:keepNext/>
              <w:keepLines/>
              <w:tabs>
                <w:tab w:val="clear" w:pos="1701"/>
                <w:tab w:val="clear" w:pos="2268"/>
                <w:tab w:val="clear" w:pos="2835"/>
              </w:tabs>
              <w:spacing w:before="40" w:after="40" w:line="220" w:lineRule="exact"/>
              <w:ind w:left="0" w:right="0"/>
              <w:jc w:val="right"/>
              <w:rPr>
                <w:sz w:val="18"/>
              </w:rPr>
            </w:pPr>
            <w:r w:rsidRPr="00B95793">
              <w:rPr>
                <w:sz w:val="18"/>
              </w:rPr>
              <w:t>266</w:t>
            </w:r>
          </w:p>
        </w:tc>
        <w:tc>
          <w:tcPr>
            <w:tcW w:w="400" w:type="pct"/>
            <w:shd w:val="clear" w:color="auto" w:fill="auto"/>
            <w:noWrap/>
            <w:hideMark/>
          </w:tcPr>
          <w:p w14:paraId="52A3EDC5" w14:textId="77777777" w:rsidR="00381602" w:rsidRPr="00B95793" w:rsidRDefault="00381602" w:rsidP="006D0DE4">
            <w:pPr>
              <w:pStyle w:val="SingleTxtG"/>
              <w:keepNext/>
              <w:keepLines/>
              <w:tabs>
                <w:tab w:val="clear" w:pos="1701"/>
                <w:tab w:val="clear" w:pos="2268"/>
                <w:tab w:val="clear" w:pos="2835"/>
              </w:tabs>
              <w:spacing w:before="40" w:after="40" w:line="220" w:lineRule="exact"/>
              <w:ind w:left="0" w:right="0"/>
              <w:jc w:val="right"/>
              <w:rPr>
                <w:sz w:val="18"/>
              </w:rPr>
            </w:pPr>
            <w:r w:rsidRPr="00B95793">
              <w:rPr>
                <w:sz w:val="18"/>
              </w:rPr>
              <w:t>0,7</w:t>
            </w:r>
          </w:p>
        </w:tc>
        <w:tc>
          <w:tcPr>
            <w:tcW w:w="341" w:type="pct"/>
            <w:shd w:val="clear" w:color="auto" w:fill="auto"/>
            <w:noWrap/>
            <w:hideMark/>
          </w:tcPr>
          <w:p w14:paraId="75E579AD" w14:textId="77777777" w:rsidR="00381602" w:rsidRPr="00B95793" w:rsidRDefault="00381602" w:rsidP="006D0DE4">
            <w:pPr>
              <w:pStyle w:val="SingleTxtG"/>
              <w:keepNext/>
              <w:keepLines/>
              <w:tabs>
                <w:tab w:val="clear" w:pos="1701"/>
                <w:tab w:val="clear" w:pos="2268"/>
                <w:tab w:val="clear" w:pos="2835"/>
              </w:tabs>
              <w:spacing w:before="40" w:after="40" w:line="220" w:lineRule="exact"/>
              <w:ind w:left="0" w:right="0"/>
              <w:jc w:val="right"/>
              <w:rPr>
                <w:sz w:val="18"/>
              </w:rPr>
            </w:pPr>
            <w:r w:rsidRPr="00B95793">
              <w:rPr>
                <w:sz w:val="18"/>
              </w:rPr>
              <w:t>227</w:t>
            </w:r>
          </w:p>
        </w:tc>
        <w:tc>
          <w:tcPr>
            <w:tcW w:w="400" w:type="pct"/>
            <w:shd w:val="clear" w:color="auto" w:fill="auto"/>
            <w:noWrap/>
            <w:hideMark/>
          </w:tcPr>
          <w:p w14:paraId="7F79DD40" w14:textId="77777777" w:rsidR="00381602" w:rsidRPr="00B95793" w:rsidRDefault="00381602" w:rsidP="006D0DE4">
            <w:pPr>
              <w:pStyle w:val="SingleTxtG"/>
              <w:keepNext/>
              <w:keepLines/>
              <w:tabs>
                <w:tab w:val="clear" w:pos="1701"/>
                <w:tab w:val="clear" w:pos="2268"/>
                <w:tab w:val="clear" w:pos="2835"/>
              </w:tabs>
              <w:spacing w:before="40" w:after="40" w:line="220" w:lineRule="exact"/>
              <w:ind w:left="0" w:right="0"/>
              <w:jc w:val="right"/>
              <w:rPr>
                <w:sz w:val="18"/>
              </w:rPr>
            </w:pPr>
            <w:r w:rsidRPr="00B95793">
              <w:rPr>
                <w:sz w:val="18"/>
              </w:rPr>
              <w:t>0,6</w:t>
            </w:r>
          </w:p>
        </w:tc>
        <w:tc>
          <w:tcPr>
            <w:tcW w:w="407" w:type="pct"/>
            <w:shd w:val="clear" w:color="auto" w:fill="auto"/>
            <w:noWrap/>
            <w:hideMark/>
          </w:tcPr>
          <w:p w14:paraId="0129E6C0" w14:textId="77777777" w:rsidR="00381602" w:rsidRPr="00B95793" w:rsidRDefault="00381602" w:rsidP="006D0DE4">
            <w:pPr>
              <w:pStyle w:val="SingleTxtG"/>
              <w:keepNext/>
              <w:keepLines/>
              <w:tabs>
                <w:tab w:val="clear" w:pos="1701"/>
                <w:tab w:val="clear" w:pos="2268"/>
                <w:tab w:val="clear" w:pos="2835"/>
              </w:tabs>
              <w:spacing w:before="40" w:after="40" w:line="220" w:lineRule="exact"/>
              <w:ind w:left="0" w:right="0"/>
              <w:jc w:val="right"/>
              <w:rPr>
                <w:sz w:val="18"/>
              </w:rPr>
            </w:pPr>
            <w:r w:rsidRPr="00B95793">
              <w:rPr>
                <w:sz w:val="18"/>
              </w:rPr>
              <w:t>217</w:t>
            </w:r>
          </w:p>
        </w:tc>
        <w:tc>
          <w:tcPr>
            <w:tcW w:w="406" w:type="pct"/>
            <w:shd w:val="clear" w:color="auto" w:fill="auto"/>
            <w:noWrap/>
            <w:hideMark/>
          </w:tcPr>
          <w:p w14:paraId="3F860906" w14:textId="77777777" w:rsidR="00381602" w:rsidRPr="00B95793" w:rsidRDefault="00381602" w:rsidP="006D0DE4">
            <w:pPr>
              <w:pStyle w:val="SingleTxtG"/>
              <w:keepNext/>
              <w:keepLines/>
              <w:tabs>
                <w:tab w:val="clear" w:pos="1701"/>
                <w:tab w:val="clear" w:pos="2268"/>
                <w:tab w:val="clear" w:pos="2835"/>
              </w:tabs>
              <w:spacing w:before="40" w:after="40" w:line="220" w:lineRule="exact"/>
              <w:ind w:left="0" w:right="0"/>
              <w:jc w:val="right"/>
              <w:rPr>
                <w:sz w:val="18"/>
              </w:rPr>
            </w:pPr>
            <w:r w:rsidRPr="00B95793">
              <w:rPr>
                <w:sz w:val="18"/>
              </w:rPr>
              <w:t>0,6</w:t>
            </w:r>
          </w:p>
        </w:tc>
        <w:tc>
          <w:tcPr>
            <w:tcW w:w="400" w:type="pct"/>
            <w:shd w:val="clear" w:color="auto" w:fill="auto"/>
            <w:noWrap/>
            <w:hideMark/>
          </w:tcPr>
          <w:p w14:paraId="14150AA4" w14:textId="77777777" w:rsidR="00381602" w:rsidRPr="00B95793" w:rsidRDefault="00381602" w:rsidP="006D0DE4">
            <w:pPr>
              <w:pStyle w:val="SingleTxtG"/>
              <w:keepNext/>
              <w:keepLines/>
              <w:tabs>
                <w:tab w:val="clear" w:pos="1701"/>
                <w:tab w:val="clear" w:pos="2268"/>
                <w:tab w:val="clear" w:pos="2835"/>
              </w:tabs>
              <w:spacing w:before="40" w:after="40" w:line="220" w:lineRule="exact"/>
              <w:ind w:left="0" w:right="0"/>
              <w:jc w:val="right"/>
              <w:rPr>
                <w:sz w:val="18"/>
              </w:rPr>
            </w:pPr>
            <w:r w:rsidRPr="00B95793">
              <w:rPr>
                <w:sz w:val="18"/>
              </w:rPr>
              <w:t>286</w:t>
            </w:r>
          </w:p>
        </w:tc>
        <w:tc>
          <w:tcPr>
            <w:tcW w:w="398" w:type="pct"/>
            <w:shd w:val="clear" w:color="auto" w:fill="auto"/>
            <w:noWrap/>
            <w:hideMark/>
          </w:tcPr>
          <w:p w14:paraId="06460442" w14:textId="77777777" w:rsidR="00381602" w:rsidRPr="00B95793" w:rsidRDefault="00381602" w:rsidP="006D0DE4">
            <w:pPr>
              <w:pStyle w:val="SingleTxtG"/>
              <w:keepNext/>
              <w:keepLines/>
              <w:tabs>
                <w:tab w:val="clear" w:pos="1701"/>
                <w:tab w:val="clear" w:pos="2268"/>
                <w:tab w:val="clear" w:pos="2835"/>
              </w:tabs>
              <w:spacing w:before="40" w:after="40" w:line="220" w:lineRule="exact"/>
              <w:ind w:left="0" w:right="0"/>
              <w:jc w:val="right"/>
              <w:rPr>
                <w:sz w:val="18"/>
              </w:rPr>
            </w:pPr>
            <w:r w:rsidRPr="00B95793">
              <w:rPr>
                <w:sz w:val="18"/>
              </w:rPr>
              <w:t>0,9</w:t>
            </w:r>
          </w:p>
        </w:tc>
        <w:tc>
          <w:tcPr>
            <w:tcW w:w="379" w:type="pct"/>
            <w:shd w:val="clear" w:color="auto" w:fill="auto"/>
            <w:noWrap/>
            <w:hideMark/>
          </w:tcPr>
          <w:p w14:paraId="471E00D0" w14:textId="77777777" w:rsidR="00381602" w:rsidRPr="00B95793" w:rsidRDefault="00381602" w:rsidP="006D0DE4">
            <w:pPr>
              <w:pStyle w:val="SingleTxtG"/>
              <w:keepNext/>
              <w:keepLines/>
              <w:tabs>
                <w:tab w:val="clear" w:pos="1701"/>
                <w:tab w:val="clear" w:pos="2268"/>
                <w:tab w:val="clear" w:pos="2835"/>
              </w:tabs>
              <w:spacing w:before="40" w:after="40" w:line="220" w:lineRule="exact"/>
              <w:ind w:left="0" w:right="0"/>
              <w:jc w:val="right"/>
              <w:rPr>
                <w:sz w:val="18"/>
              </w:rPr>
            </w:pPr>
            <w:r w:rsidRPr="00B95793">
              <w:rPr>
                <w:sz w:val="18"/>
              </w:rPr>
              <w:t>249</w:t>
            </w:r>
          </w:p>
        </w:tc>
        <w:tc>
          <w:tcPr>
            <w:tcW w:w="395" w:type="pct"/>
            <w:shd w:val="clear" w:color="auto" w:fill="auto"/>
            <w:noWrap/>
            <w:hideMark/>
          </w:tcPr>
          <w:p w14:paraId="6512052D" w14:textId="77777777" w:rsidR="00381602" w:rsidRPr="00B95793" w:rsidRDefault="00381602" w:rsidP="00620A72">
            <w:pPr>
              <w:pStyle w:val="SingleTxtG"/>
              <w:tabs>
                <w:tab w:val="clear" w:pos="1701"/>
                <w:tab w:val="clear" w:pos="2268"/>
                <w:tab w:val="clear" w:pos="2835"/>
              </w:tabs>
              <w:spacing w:before="40" w:after="40" w:line="220" w:lineRule="exact"/>
              <w:ind w:left="0" w:right="0"/>
              <w:jc w:val="right"/>
              <w:rPr>
                <w:sz w:val="18"/>
              </w:rPr>
            </w:pPr>
            <w:r w:rsidRPr="00B95793">
              <w:rPr>
                <w:sz w:val="18"/>
              </w:rPr>
              <w:t>0,8</w:t>
            </w:r>
          </w:p>
        </w:tc>
      </w:tr>
      <w:tr w:rsidR="006D0DE4" w:rsidRPr="00B95793" w14:paraId="60CEB4D5" w14:textId="77777777" w:rsidTr="006D0DE4">
        <w:trPr>
          <w:cantSplit/>
          <w:trHeight w:val="240"/>
        </w:trPr>
        <w:tc>
          <w:tcPr>
            <w:tcW w:w="1068" w:type="pct"/>
            <w:tcBorders>
              <w:bottom w:val="single" w:sz="12" w:space="0" w:color="auto"/>
            </w:tcBorders>
            <w:shd w:val="clear" w:color="auto" w:fill="auto"/>
            <w:noWrap/>
            <w:hideMark/>
          </w:tcPr>
          <w:p w14:paraId="3EFD9813" w14:textId="77777777" w:rsidR="00381602" w:rsidRPr="00B95793" w:rsidRDefault="00381602" w:rsidP="006D0DE4">
            <w:pPr>
              <w:pStyle w:val="SingleTxtG"/>
              <w:keepNext/>
              <w:keepLines/>
              <w:tabs>
                <w:tab w:val="clear" w:pos="1701"/>
                <w:tab w:val="clear" w:pos="2268"/>
                <w:tab w:val="clear" w:pos="2835"/>
              </w:tabs>
              <w:spacing w:before="40" w:after="40" w:line="220" w:lineRule="exact"/>
              <w:ind w:left="0" w:right="0"/>
              <w:jc w:val="left"/>
              <w:rPr>
                <w:sz w:val="18"/>
              </w:rPr>
            </w:pPr>
            <w:r w:rsidRPr="00B95793">
              <w:rPr>
                <w:sz w:val="18"/>
              </w:rPr>
              <w:t>Delitos contra la propiedad</w:t>
            </w:r>
          </w:p>
        </w:tc>
        <w:tc>
          <w:tcPr>
            <w:tcW w:w="406" w:type="pct"/>
            <w:tcBorders>
              <w:bottom w:val="single" w:sz="12" w:space="0" w:color="auto"/>
            </w:tcBorders>
            <w:shd w:val="clear" w:color="auto" w:fill="auto"/>
            <w:noWrap/>
            <w:hideMark/>
          </w:tcPr>
          <w:p w14:paraId="21BFDE28" w14:textId="77777777" w:rsidR="00381602" w:rsidRPr="00B95793" w:rsidRDefault="00381602" w:rsidP="006D0DE4">
            <w:pPr>
              <w:pStyle w:val="SingleTxtG"/>
              <w:keepNext/>
              <w:keepLines/>
              <w:tabs>
                <w:tab w:val="clear" w:pos="1701"/>
                <w:tab w:val="clear" w:pos="2268"/>
                <w:tab w:val="clear" w:pos="2835"/>
              </w:tabs>
              <w:spacing w:before="40" w:after="40" w:line="220" w:lineRule="exact"/>
              <w:ind w:left="0" w:right="0"/>
              <w:jc w:val="right"/>
              <w:rPr>
                <w:sz w:val="18"/>
              </w:rPr>
            </w:pPr>
            <w:r w:rsidRPr="00B95793">
              <w:rPr>
                <w:sz w:val="18"/>
              </w:rPr>
              <w:t>13 017</w:t>
            </w:r>
          </w:p>
        </w:tc>
        <w:tc>
          <w:tcPr>
            <w:tcW w:w="400" w:type="pct"/>
            <w:tcBorders>
              <w:bottom w:val="single" w:sz="12" w:space="0" w:color="auto"/>
            </w:tcBorders>
            <w:shd w:val="clear" w:color="auto" w:fill="auto"/>
            <w:noWrap/>
            <w:hideMark/>
          </w:tcPr>
          <w:p w14:paraId="58BA626C" w14:textId="77777777" w:rsidR="00381602" w:rsidRPr="00B95793" w:rsidRDefault="00381602" w:rsidP="006D0DE4">
            <w:pPr>
              <w:pStyle w:val="SingleTxtG"/>
              <w:keepNext/>
              <w:keepLines/>
              <w:tabs>
                <w:tab w:val="clear" w:pos="1701"/>
                <w:tab w:val="clear" w:pos="2268"/>
                <w:tab w:val="clear" w:pos="2835"/>
              </w:tabs>
              <w:spacing w:before="40" w:after="40" w:line="220" w:lineRule="exact"/>
              <w:ind w:left="0" w:right="0"/>
              <w:jc w:val="right"/>
              <w:rPr>
                <w:sz w:val="18"/>
              </w:rPr>
            </w:pPr>
            <w:r w:rsidRPr="00B95793">
              <w:rPr>
                <w:sz w:val="18"/>
              </w:rPr>
              <w:t>32,9</w:t>
            </w:r>
          </w:p>
        </w:tc>
        <w:tc>
          <w:tcPr>
            <w:tcW w:w="341" w:type="pct"/>
            <w:tcBorders>
              <w:bottom w:val="single" w:sz="12" w:space="0" w:color="auto"/>
            </w:tcBorders>
            <w:shd w:val="clear" w:color="auto" w:fill="auto"/>
            <w:noWrap/>
            <w:hideMark/>
          </w:tcPr>
          <w:p w14:paraId="015EA46D" w14:textId="77777777" w:rsidR="00381602" w:rsidRPr="00B95793" w:rsidRDefault="00381602" w:rsidP="006D0DE4">
            <w:pPr>
              <w:pStyle w:val="SingleTxtG"/>
              <w:keepNext/>
              <w:keepLines/>
              <w:tabs>
                <w:tab w:val="clear" w:pos="1701"/>
                <w:tab w:val="clear" w:pos="2268"/>
                <w:tab w:val="clear" w:pos="2835"/>
              </w:tabs>
              <w:spacing w:before="40" w:after="40" w:line="220" w:lineRule="exact"/>
              <w:ind w:left="0" w:right="0"/>
              <w:jc w:val="right"/>
              <w:rPr>
                <w:sz w:val="18"/>
              </w:rPr>
            </w:pPr>
            <w:r w:rsidRPr="00B95793">
              <w:rPr>
                <w:sz w:val="18"/>
              </w:rPr>
              <w:t>11 846</w:t>
            </w:r>
          </w:p>
        </w:tc>
        <w:tc>
          <w:tcPr>
            <w:tcW w:w="400" w:type="pct"/>
            <w:tcBorders>
              <w:bottom w:val="single" w:sz="12" w:space="0" w:color="auto"/>
            </w:tcBorders>
            <w:shd w:val="clear" w:color="auto" w:fill="auto"/>
            <w:noWrap/>
            <w:hideMark/>
          </w:tcPr>
          <w:p w14:paraId="26D69F40" w14:textId="77777777" w:rsidR="00381602" w:rsidRPr="00B95793" w:rsidRDefault="00381602" w:rsidP="006D0DE4">
            <w:pPr>
              <w:pStyle w:val="SingleTxtG"/>
              <w:keepNext/>
              <w:keepLines/>
              <w:tabs>
                <w:tab w:val="clear" w:pos="1701"/>
                <w:tab w:val="clear" w:pos="2268"/>
                <w:tab w:val="clear" w:pos="2835"/>
              </w:tabs>
              <w:spacing w:before="40" w:after="40" w:line="220" w:lineRule="exact"/>
              <w:ind w:left="0" w:right="0"/>
              <w:jc w:val="right"/>
              <w:rPr>
                <w:sz w:val="18"/>
              </w:rPr>
            </w:pPr>
            <w:r w:rsidRPr="00B95793">
              <w:rPr>
                <w:sz w:val="18"/>
              </w:rPr>
              <w:t>31,4</w:t>
            </w:r>
          </w:p>
        </w:tc>
        <w:tc>
          <w:tcPr>
            <w:tcW w:w="407" w:type="pct"/>
            <w:tcBorders>
              <w:bottom w:val="single" w:sz="12" w:space="0" w:color="auto"/>
            </w:tcBorders>
            <w:shd w:val="clear" w:color="auto" w:fill="auto"/>
            <w:noWrap/>
            <w:hideMark/>
          </w:tcPr>
          <w:p w14:paraId="12A80FD4" w14:textId="77777777" w:rsidR="00381602" w:rsidRPr="00B95793" w:rsidRDefault="00381602" w:rsidP="006D0DE4">
            <w:pPr>
              <w:pStyle w:val="SingleTxtG"/>
              <w:keepNext/>
              <w:keepLines/>
              <w:tabs>
                <w:tab w:val="clear" w:pos="1701"/>
                <w:tab w:val="clear" w:pos="2268"/>
                <w:tab w:val="clear" w:pos="2835"/>
              </w:tabs>
              <w:spacing w:before="40" w:after="40" w:line="220" w:lineRule="exact"/>
              <w:ind w:left="0" w:right="0"/>
              <w:jc w:val="right"/>
              <w:rPr>
                <w:sz w:val="18"/>
              </w:rPr>
            </w:pPr>
            <w:r w:rsidRPr="00B95793">
              <w:rPr>
                <w:sz w:val="18"/>
              </w:rPr>
              <w:t>10 050</w:t>
            </w:r>
          </w:p>
        </w:tc>
        <w:tc>
          <w:tcPr>
            <w:tcW w:w="406" w:type="pct"/>
            <w:tcBorders>
              <w:bottom w:val="single" w:sz="12" w:space="0" w:color="auto"/>
            </w:tcBorders>
            <w:shd w:val="clear" w:color="auto" w:fill="auto"/>
            <w:noWrap/>
            <w:hideMark/>
          </w:tcPr>
          <w:p w14:paraId="5473F21F" w14:textId="77777777" w:rsidR="00381602" w:rsidRPr="00B95793" w:rsidRDefault="00381602" w:rsidP="006D0DE4">
            <w:pPr>
              <w:pStyle w:val="SingleTxtG"/>
              <w:keepNext/>
              <w:keepLines/>
              <w:tabs>
                <w:tab w:val="clear" w:pos="1701"/>
                <w:tab w:val="clear" w:pos="2268"/>
                <w:tab w:val="clear" w:pos="2835"/>
              </w:tabs>
              <w:spacing w:before="40" w:after="40" w:line="220" w:lineRule="exact"/>
              <w:ind w:left="0" w:right="0"/>
              <w:jc w:val="right"/>
              <w:rPr>
                <w:sz w:val="18"/>
              </w:rPr>
            </w:pPr>
            <w:r w:rsidRPr="00B95793">
              <w:rPr>
                <w:sz w:val="18"/>
              </w:rPr>
              <w:t>28,6</w:t>
            </w:r>
          </w:p>
        </w:tc>
        <w:tc>
          <w:tcPr>
            <w:tcW w:w="400" w:type="pct"/>
            <w:tcBorders>
              <w:bottom w:val="single" w:sz="12" w:space="0" w:color="auto"/>
            </w:tcBorders>
            <w:shd w:val="clear" w:color="auto" w:fill="auto"/>
            <w:noWrap/>
            <w:hideMark/>
          </w:tcPr>
          <w:p w14:paraId="7F1C76FF" w14:textId="77777777" w:rsidR="00381602" w:rsidRPr="00B95793" w:rsidRDefault="00381602" w:rsidP="006D0DE4">
            <w:pPr>
              <w:pStyle w:val="SingleTxtG"/>
              <w:keepNext/>
              <w:keepLines/>
              <w:tabs>
                <w:tab w:val="clear" w:pos="1701"/>
                <w:tab w:val="clear" w:pos="2268"/>
                <w:tab w:val="clear" w:pos="2835"/>
              </w:tabs>
              <w:spacing w:before="40" w:after="40" w:line="220" w:lineRule="exact"/>
              <w:ind w:left="0" w:right="0"/>
              <w:jc w:val="right"/>
              <w:rPr>
                <w:sz w:val="18"/>
              </w:rPr>
            </w:pPr>
            <w:r w:rsidRPr="00B95793">
              <w:rPr>
                <w:sz w:val="18"/>
              </w:rPr>
              <w:t>8 879</w:t>
            </w:r>
          </w:p>
        </w:tc>
        <w:tc>
          <w:tcPr>
            <w:tcW w:w="398" w:type="pct"/>
            <w:tcBorders>
              <w:bottom w:val="single" w:sz="12" w:space="0" w:color="auto"/>
            </w:tcBorders>
            <w:shd w:val="clear" w:color="auto" w:fill="auto"/>
            <w:noWrap/>
            <w:hideMark/>
          </w:tcPr>
          <w:p w14:paraId="020E142B" w14:textId="77777777" w:rsidR="00381602" w:rsidRPr="00B95793" w:rsidRDefault="00381602" w:rsidP="006D0DE4">
            <w:pPr>
              <w:pStyle w:val="SingleTxtG"/>
              <w:keepNext/>
              <w:keepLines/>
              <w:tabs>
                <w:tab w:val="clear" w:pos="1701"/>
                <w:tab w:val="clear" w:pos="2268"/>
                <w:tab w:val="clear" w:pos="2835"/>
              </w:tabs>
              <w:spacing w:before="40" w:after="40" w:line="220" w:lineRule="exact"/>
              <w:ind w:left="0" w:right="0"/>
              <w:jc w:val="right"/>
              <w:rPr>
                <w:sz w:val="18"/>
              </w:rPr>
            </w:pPr>
            <w:r w:rsidRPr="00B95793">
              <w:rPr>
                <w:sz w:val="18"/>
              </w:rPr>
              <w:t>27,4</w:t>
            </w:r>
          </w:p>
        </w:tc>
        <w:tc>
          <w:tcPr>
            <w:tcW w:w="379" w:type="pct"/>
            <w:tcBorders>
              <w:bottom w:val="single" w:sz="12" w:space="0" w:color="auto"/>
            </w:tcBorders>
            <w:shd w:val="clear" w:color="auto" w:fill="auto"/>
            <w:noWrap/>
            <w:hideMark/>
          </w:tcPr>
          <w:p w14:paraId="71286F17" w14:textId="77777777" w:rsidR="00381602" w:rsidRPr="00B95793" w:rsidRDefault="00381602" w:rsidP="006D0DE4">
            <w:pPr>
              <w:pStyle w:val="SingleTxtG"/>
              <w:keepNext/>
              <w:keepLines/>
              <w:tabs>
                <w:tab w:val="clear" w:pos="1701"/>
                <w:tab w:val="clear" w:pos="2268"/>
                <w:tab w:val="clear" w:pos="2835"/>
              </w:tabs>
              <w:spacing w:before="40" w:after="40" w:line="220" w:lineRule="exact"/>
              <w:ind w:left="0" w:right="0"/>
              <w:jc w:val="right"/>
              <w:rPr>
                <w:sz w:val="18"/>
              </w:rPr>
            </w:pPr>
            <w:r w:rsidRPr="00B95793">
              <w:rPr>
                <w:sz w:val="18"/>
              </w:rPr>
              <w:t>7 440</w:t>
            </w:r>
          </w:p>
        </w:tc>
        <w:tc>
          <w:tcPr>
            <w:tcW w:w="395" w:type="pct"/>
            <w:tcBorders>
              <w:bottom w:val="single" w:sz="12" w:space="0" w:color="auto"/>
            </w:tcBorders>
            <w:shd w:val="clear" w:color="auto" w:fill="auto"/>
            <w:noWrap/>
            <w:hideMark/>
          </w:tcPr>
          <w:p w14:paraId="373AAB69" w14:textId="77777777" w:rsidR="00381602" w:rsidRPr="00B95793" w:rsidRDefault="00381602" w:rsidP="00620A72">
            <w:pPr>
              <w:pStyle w:val="SingleTxtG"/>
              <w:tabs>
                <w:tab w:val="clear" w:pos="1701"/>
                <w:tab w:val="clear" w:pos="2268"/>
                <w:tab w:val="clear" w:pos="2835"/>
              </w:tabs>
              <w:spacing w:before="40" w:after="40" w:line="220" w:lineRule="exact"/>
              <w:ind w:left="0" w:right="0"/>
              <w:jc w:val="right"/>
              <w:rPr>
                <w:sz w:val="18"/>
              </w:rPr>
            </w:pPr>
            <w:r w:rsidRPr="00B95793">
              <w:rPr>
                <w:sz w:val="18"/>
              </w:rPr>
              <w:t>25,3</w:t>
            </w:r>
          </w:p>
        </w:tc>
      </w:tr>
    </w:tbl>
    <w:p w14:paraId="74FC3979" w14:textId="77777777" w:rsidR="00381602" w:rsidRPr="00620A72" w:rsidRDefault="00381602" w:rsidP="00620A72">
      <w:pPr>
        <w:pStyle w:val="SingleTxtG"/>
        <w:spacing w:before="120" w:after="240"/>
        <w:ind w:left="0" w:firstLine="170"/>
        <w:rPr>
          <w:i/>
          <w:sz w:val="18"/>
          <w:szCs w:val="18"/>
        </w:rPr>
      </w:pPr>
      <w:r w:rsidRPr="00620A72">
        <w:rPr>
          <w:i/>
          <w:sz w:val="18"/>
          <w:szCs w:val="18"/>
        </w:rPr>
        <w:t xml:space="preserve">Fuente: </w:t>
      </w:r>
      <w:r w:rsidRPr="006D0DE4">
        <w:rPr>
          <w:iCs/>
          <w:sz w:val="18"/>
          <w:szCs w:val="18"/>
        </w:rPr>
        <w:t>Oficina de Estadística de la República.</w:t>
      </w:r>
    </w:p>
    <w:tbl>
      <w:tblPr>
        <w:tblW w:w="9637" w:type="dxa"/>
        <w:tblBorders>
          <w:top w:val="single" w:sz="4" w:space="0" w:color="auto"/>
        </w:tblBorders>
        <w:tblLayout w:type="fixed"/>
        <w:tblCellMar>
          <w:left w:w="0" w:type="dxa"/>
          <w:right w:w="0" w:type="dxa"/>
        </w:tblCellMar>
        <w:tblLook w:val="04A0" w:firstRow="1" w:lastRow="0" w:firstColumn="1" w:lastColumn="0" w:noHBand="0" w:noVBand="1"/>
      </w:tblPr>
      <w:tblGrid>
        <w:gridCol w:w="2059"/>
        <w:gridCol w:w="784"/>
        <w:gridCol w:w="769"/>
        <w:gridCol w:w="657"/>
        <w:gridCol w:w="771"/>
        <w:gridCol w:w="783"/>
        <w:gridCol w:w="784"/>
        <w:gridCol w:w="769"/>
        <w:gridCol w:w="771"/>
        <w:gridCol w:w="729"/>
        <w:gridCol w:w="761"/>
      </w:tblGrid>
      <w:tr w:rsidR="00381602" w:rsidRPr="00620A72" w14:paraId="0428A592" w14:textId="77777777" w:rsidTr="00BE3C10">
        <w:trPr>
          <w:cantSplit/>
          <w:trHeight w:val="240"/>
          <w:tblHeader/>
        </w:trPr>
        <w:tc>
          <w:tcPr>
            <w:tcW w:w="5000" w:type="pct"/>
            <w:gridSpan w:val="11"/>
            <w:tcBorders>
              <w:top w:val="single" w:sz="4" w:space="0" w:color="auto"/>
              <w:bottom w:val="single" w:sz="4" w:space="0" w:color="auto"/>
            </w:tcBorders>
            <w:shd w:val="clear" w:color="auto" w:fill="auto"/>
            <w:noWrap/>
            <w:vAlign w:val="bottom"/>
            <w:hideMark/>
          </w:tcPr>
          <w:p w14:paraId="2CB70431" w14:textId="79B0FD5C" w:rsidR="00381602" w:rsidRPr="00620A72" w:rsidRDefault="00381602" w:rsidP="00620A72">
            <w:pPr>
              <w:pStyle w:val="SingleTxtG"/>
              <w:tabs>
                <w:tab w:val="clear" w:pos="1701"/>
                <w:tab w:val="clear" w:pos="2268"/>
                <w:tab w:val="clear" w:pos="2835"/>
              </w:tabs>
              <w:spacing w:before="80" w:after="80" w:line="200" w:lineRule="exact"/>
              <w:ind w:left="0" w:right="0"/>
              <w:jc w:val="left"/>
              <w:rPr>
                <w:i/>
                <w:sz w:val="16"/>
              </w:rPr>
            </w:pPr>
            <w:r w:rsidRPr="00620A72">
              <w:rPr>
                <w:i/>
                <w:sz w:val="16"/>
              </w:rPr>
              <w:t>Personas adultas condenadas, por delito, 2016</w:t>
            </w:r>
            <w:r w:rsidR="006D0DE4">
              <w:rPr>
                <w:i/>
                <w:sz w:val="16"/>
              </w:rPr>
              <w:t>-</w:t>
            </w:r>
            <w:r w:rsidRPr="00620A72">
              <w:rPr>
                <w:i/>
                <w:sz w:val="16"/>
              </w:rPr>
              <w:t>2020</w:t>
            </w:r>
          </w:p>
        </w:tc>
      </w:tr>
      <w:tr w:rsidR="00381602" w:rsidRPr="00620A72" w14:paraId="771E44BF" w14:textId="77777777" w:rsidTr="00BE3C10">
        <w:trPr>
          <w:cantSplit/>
          <w:trHeight w:val="240"/>
        </w:trPr>
        <w:tc>
          <w:tcPr>
            <w:tcW w:w="5000" w:type="pct"/>
            <w:gridSpan w:val="11"/>
            <w:tcBorders>
              <w:top w:val="single" w:sz="4" w:space="0" w:color="auto"/>
              <w:bottom w:val="single" w:sz="4" w:space="0" w:color="auto"/>
            </w:tcBorders>
            <w:shd w:val="clear" w:color="auto" w:fill="auto"/>
            <w:noWrap/>
          </w:tcPr>
          <w:p w14:paraId="26647662" w14:textId="77777777" w:rsidR="00381602" w:rsidRPr="00620A72" w:rsidRDefault="00381602" w:rsidP="00620A72">
            <w:pPr>
              <w:pStyle w:val="SingleTxtG"/>
              <w:tabs>
                <w:tab w:val="clear" w:pos="1701"/>
                <w:tab w:val="clear" w:pos="2268"/>
                <w:tab w:val="clear" w:pos="2835"/>
              </w:tabs>
              <w:spacing w:before="40" w:after="40" w:line="220" w:lineRule="exact"/>
              <w:ind w:left="0" w:right="0"/>
              <w:jc w:val="left"/>
              <w:rPr>
                <w:i/>
                <w:sz w:val="16"/>
              </w:rPr>
            </w:pPr>
            <w:r w:rsidRPr="00620A72">
              <w:rPr>
                <w:i/>
                <w:sz w:val="16"/>
              </w:rPr>
              <w:t>República de Serbia</w:t>
            </w:r>
          </w:p>
        </w:tc>
      </w:tr>
      <w:tr w:rsidR="00620A72" w:rsidRPr="00620A72" w14:paraId="5D59847B" w14:textId="77777777" w:rsidTr="00067F68">
        <w:trPr>
          <w:cantSplit/>
          <w:trHeight w:val="240"/>
        </w:trPr>
        <w:tc>
          <w:tcPr>
            <w:tcW w:w="1068" w:type="pct"/>
            <w:vMerge w:val="restart"/>
            <w:tcBorders>
              <w:top w:val="single" w:sz="4" w:space="0" w:color="auto"/>
            </w:tcBorders>
            <w:shd w:val="clear" w:color="auto" w:fill="auto"/>
            <w:noWrap/>
            <w:vAlign w:val="bottom"/>
            <w:hideMark/>
          </w:tcPr>
          <w:p w14:paraId="5F404799" w14:textId="77777777" w:rsidR="00381602" w:rsidRPr="006D0DE4" w:rsidRDefault="00381602" w:rsidP="00620A72">
            <w:pPr>
              <w:pStyle w:val="SingleTxtG"/>
              <w:tabs>
                <w:tab w:val="clear" w:pos="1701"/>
                <w:tab w:val="clear" w:pos="2268"/>
                <w:tab w:val="clear" w:pos="2835"/>
              </w:tabs>
              <w:spacing w:before="80" w:after="80" w:line="200" w:lineRule="exact"/>
              <w:ind w:left="0" w:right="0"/>
              <w:jc w:val="left"/>
              <w:rPr>
                <w:i/>
                <w:sz w:val="14"/>
                <w:szCs w:val="14"/>
              </w:rPr>
            </w:pPr>
            <w:r w:rsidRPr="006D0DE4">
              <w:rPr>
                <w:i/>
                <w:sz w:val="14"/>
                <w:szCs w:val="14"/>
              </w:rPr>
              <w:t>Delitos</w:t>
            </w:r>
          </w:p>
        </w:tc>
        <w:tc>
          <w:tcPr>
            <w:tcW w:w="806" w:type="pct"/>
            <w:gridSpan w:val="2"/>
            <w:tcBorders>
              <w:top w:val="single" w:sz="4" w:space="0" w:color="auto"/>
              <w:bottom w:val="single" w:sz="4" w:space="0" w:color="auto"/>
              <w:right w:val="single" w:sz="24" w:space="0" w:color="FFFFFF" w:themeColor="background1"/>
            </w:tcBorders>
            <w:shd w:val="clear" w:color="auto" w:fill="auto"/>
            <w:noWrap/>
            <w:hideMark/>
          </w:tcPr>
          <w:p w14:paraId="4007AE4B" w14:textId="77777777" w:rsidR="00381602" w:rsidRPr="006D0DE4" w:rsidRDefault="00381602" w:rsidP="00620A72">
            <w:pPr>
              <w:pStyle w:val="SingleTxtG"/>
              <w:tabs>
                <w:tab w:val="clear" w:pos="1701"/>
                <w:tab w:val="clear" w:pos="2268"/>
                <w:tab w:val="clear" w:pos="2835"/>
              </w:tabs>
              <w:spacing w:before="80" w:after="80" w:line="200" w:lineRule="exact"/>
              <w:ind w:left="113" w:right="0"/>
              <w:jc w:val="center"/>
              <w:rPr>
                <w:i/>
                <w:sz w:val="14"/>
                <w:szCs w:val="14"/>
              </w:rPr>
            </w:pPr>
            <w:r w:rsidRPr="006D0DE4">
              <w:rPr>
                <w:i/>
                <w:sz w:val="14"/>
                <w:szCs w:val="14"/>
              </w:rPr>
              <w:t>2016</w:t>
            </w:r>
          </w:p>
        </w:tc>
        <w:tc>
          <w:tcPr>
            <w:tcW w:w="741"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01B65ACD" w14:textId="77777777" w:rsidR="00381602" w:rsidRPr="006D0DE4" w:rsidRDefault="00381602" w:rsidP="00620A72">
            <w:pPr>
              <w:pStyle w:val="SingleTxtG"/>
              <w:tabs>
                <w:tab w:val="clear" w:pos="1701"/>
                <w:tab w:val="clear" w:pos="2268"/>
                <w:tab w:val="clear" w:pos="2835"/>
              </w:tabs>
              <w:spacing w:before="80" w:after="80" w:line="200" w:lineRule="exact"/>
              <w:ind w:left="113" w:right="0"/>
              <w:jc w:val="center"/>
              <w:rPr>
                <w:i/>
                <w:sz w:val="14"/>
                <w:szCs w:val="14"/>
              </w:rPr>
            </w:pPr>
            <w:r w:rsidRPr="006D0DE4">
              <w:rPr>
                <w:i/>
                <w:sz w:val="14"/>
                <w:szCs w:val="14"/>
              </w:rPr>
              <w:t>2017</w:t>
            </w:r>
          </w:p>
        </w:tc>
        <w:tc>
          <w:tcPr>
            <w:tcW w:w="813"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4BC61EFF" w14:textId="77777777" w:rsidR="00381602" w:rsidRPr="006D0DE4" w:rsidRDefault="00381602" w:rsidP="00620A72">
            <w:pPr>
              <w:pStyle w:val="SingleTxtG"/>
              <w:tabs>
                <w:tab w:val="clear" w:pos="1701"/>
                <w:tab w:val="clear" w:pos="2268"/>
                <w:tab w:val="clear" w:pos="2835"/>
              </w:tabs>
              <w:spacing w:before="80" w:after="80" w:line="200" w:lineRule="exact"/>
              <w:ind w:left="113" w:right="0"/>
              <w:jc w:val="center"/>
              <w:rPr>
                <w:i/>
                <w:sz w:val="14"/>
                <w:szCs w:val="14"/>
              </w:rPr>
            </w:pPr>
            <w:r w:rsidRPr="006D0DE4">
              <w:rPr>
                <w:i/>
                <w:sz w:val="14"/>
                <w:szCs w:val="14"/>
              </w:rPr>
              <w:t>2018</w:t>
            </w:r>
          </w:p>
        </w:tc>
        <w:tc>
          <w:tcPr>
            <w:tcW w:w="799"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0AA00325" w14:textId="77777777" w:rsidR="00381602" w:rsidRPr="006D0DE4" w:rsidRDefault="00381602" w:rsidP="00620A72">
            <w:pPr>
              <w:pStyle w:val="SingleTxtG"/>
              <w:tabs>
                <w:tab w:val="clear" w:pos="1701"/>
                <w:tab w:val="clear" w:pos="2268"/>
                <w:tab w:val="clear" w:pos="2835"/>
              </w:tabs>
              <w:spacing w:before="80" w:after="80" w:line="200" w:lineRule="exact"/>
              <w:ind w:left="113" w:right="0"/>
              <w:jc w:val="center"/>
              <w:rPr>
                <w:i/>
                <w:sz w:val="14"/>
                <w:szCs w:val="14"/>
              </w:rPr>
            </w:pPr>
            <w:r w:rsidRPr="006D0DE4">
              <w:rPr>
                <w:i/>
                <w:sz w:val="14"/>
                <w:szCs w:val="14"/>
              </w:rPr>
              <w:t>2019</w:t>
            </w:r>
          </w:p>
        </w:tc>
        <w:tc>
          <w:tcPr>
            <w:tcW w:w="773" w:type="pct"/>
            <w:gridSpan w:val="2"/>
            <w:tcBorders>
              <w:top w:val="single" w:sz="4" w:space="0" w:color="auto"/>
              <w:left w:val="single" w:sz="24" w:space="0" w:color="FFFFFF" w:themeColor="background1"/>
              <w:bottom w:val="single" w:sz="4" w:space="0" w:color="auto"/>
            </w:tcBorders>
            <w:shd w:val="clear" w:color="auto" w:fill="auto"/>
            <w:noWrap/>
            <w:hideMark/>
          </w:tcPr>
          <w:p w14:paraId="37A55924" w14:textId="77777777" w:rsidR="00381602" w:rsidRPr="006D0DE4" w:rsidRDefault="00381602" w:rsidP="00620A72">
            <w:pPr>
              <w:pStyle w:val="SingleTxtG"/>
              <w:tabs>
                <w:tab w:val="clear" w:pos="1701"/>
                <w:tab w:val="clear" w:pos="2268"/>
                <w:tab w:val="clear" w:pos="2835"/>
              </w:tabs>
              <w:spacing w:before="80" w:after="80" w:line="200" w:lineRule="exact"/>
              <w:ind w:left="113" w:right="0"/>
              <w:jc w:val="center"/>
              <w:rPr>
                <w:i/>
                <w:sz w:val="14"/>
                <w:szCs w:val="14"/>
              </w:rPr>
            </w:pPr>
            <w:r w:rsidRPr="006D0DE4">
              <w:rPr>
                <w:i/>
                <w:sz w:val="14"/>
                <w:szCs w:val="14"/>
              </w:rPr>
              <w:t>2020</w:t>
            </w:r>
          </w:p>
        </w:tc>
      </w:tr>
      <w:tr w:rsidR="00067F68" w:rsidRPr="00620A72" w14:paraId="000AD53A" w14:textId="77777777" w:rsidTr="00067F68">
        <w:trPr>
          <w:cantSplit/>
          <w:trHeight w:val="240"/>
        </w:trPr>
        <w:tc>
          <w:tcPr>
            <w:tcW w:w="1068" w:type="pct"/>
            <w:vMerge/>
            <w:tcBorders>
              <w:top w:val="single" w:sz="4" w:space="0" w:color="auto"/>
              <w:bottom w:val="single" w:sz="12" w:space="0" w:color="auto"/>
            </w:tcBorders>
            <w:shd w:val="clear" w:color="auto" w:fill="auto"/>
            <w:hideMark/>
          </w:tcPr>
          <w:p w14:paraId="4E3C4AAF" w14:textId="77777777" w:rsidR="00381602" w:rsidRPr="006D0DE4" w:rsidRDefault="00381602" w:rsidP="00620A72">
            <w:pPr>
              <w:pStyle w:val="SingleTxtG"/>
              <w:tabs>
                <w:tab w:val="clear" w:pos="1701"/>
                <w:tab w:val="clear" w:pos="2268"/>
                <w:tab w:val="clear" w:pos="2835"/>
              </w:tabs>
              <w:spacing w:before="40" w:after="40" w:line="220" w:lineRule="exact"/>
              <w:ind w:left="0" w:right="0"/>
              <w:jc w:val="left"/>
              <w:rPr>
                <w:sz w:val="14"/>
                <w:szCs w:val="14"/>
              </w:rPr>
            </w:pPr>
          </w:p>
        </w:tc>
        <w:tc>
          <w:tcPr>
            <w:tcW w:w="407" w:type="pct"/>
            <w:tcBorders>
              <w:top w:val="single" w:sz="4" w:space="0" w:color="auto"/>
              <w:bottom w:val="single" w:sz="12" w:space="0" w:color="auto"/>
            </w:tcBorders>
            <w:shd w:val="clear" w:color="auto" w:fill="auto"/>
            <w:noWrap/>
            <w:hideMark/>
          </w:tcPr>
          <w:p w14:paraId="7A09F9E8" w14:textId="59B4DEC8" w:rsidR="00381602" w:rsidRPr="006D0DE4" w:rsidRDefault="00381602" w:rsidP="00620A72">
            <w:pPr>
              <w:pStyle w:val="SingleTxtG"/>
              <w:tabs>
                <w:tab w:val="clear" w:pos="1701"/>
                <w:tab w:val="clear" w:pos="2268"/>
                <w:tab w:val="clear" w:pos="2835"/>
              </w:tabs>
              <w:spacing w:before="80" w:after="80" w:line="200" w:lineRule="exact"/>
              <w:ind w:left="113" w:right="0"/>
              <w:jc w:val="right"/>
              <w:rPr>
                <w:i/>
                <w:sz w:val="14"/>
                <w:szCs w:val="14"/>
              </w:rPr>
            </w:pPr>
            <w:r w:rsidRPr="006D0DE4">
              <w:rPr>
                <w:i/>
                <w:sz w:val="14"/>
                <w:szCs w:val="14"/>
              </w:rPr>
              <w:t>Núm</w:t>
            </w:r>
            <w:r w:rsidR="00620A72" w:rsidRPr="006D0DE4">
              <w:rPr>
                <w:i/>
                <w:sz w:val="14"/>
                <w:szCs w:val="14"/>
              </w:rPr>
              <w:t>ero</w:t>
            </w:r>
          </w:p>
        </w:tc>
        <w:tc>
          <w:tcPr>
            <w:tcW w:w="399" w:type="pct"/>
            <w:tcBorders>
              <w:top w:val="single" w:sz="4" w:space="0" w:color="auto"/>
              <w:bottom w:val="single" w:sz="12" w:space="0" w:color="auto"/>
              <w:right w:val="single" w:sz="24" w:space="0" w:color="FFFFFF" w:themeColor="background1"/>
            </w:tcBorders>
            <w:shd w:val="clear" w:color="auto" w:fill="auto"/>
            <w:noWrap/>
            <w:hideMark/>
          </w:tcPr>
          <w:p w14:paraId="6BC52D6B" w14:textId="6AE7836D" w:rsidR="00381602" w:rsidRPr="006D0DE4" w:rsidRDefault="006D0DE4" w:rsidP="00620A72">
            <w:pPr>
              <w:pStyle w:val="SingleTxtG"/>
              <w:tabs>
                <w:tab w:val="clear" w:pos="1701"/>
                <w:tab w:val="clear" w:pos="2268"/>
                <w:tab w:val="clear" w:pos="2835"/>
              </w:tabs>
              <w:spacing w:before="80" w:after="80" w:line="200" w:lineRule="exact"/>
              <w:ind w:left="113" w:right="0"/>
              <w:jc w:val="right"/>
              <w:rPr>
                <w:i/>
                <w:sz w:val="14"/>
                <w:szCs w:val="14"/>
              </w:rPr>
            </w:pPr>
            <w:r w:rsidRPr="006D0DE4">
              <w:rPr>
                <w:i/>
                <w:sz w:val="14"/>
                <w:szCs w:val="14"/>
              </w:rPr>
              <w:t>Porcentaje</w:t>
            </w:r>
          </w:p>
        </w:tc>
        <w:tc>
          <w:tcPr>
            <w:tcW w:w="341" w:type="pct"/>
            <w:tcBorders>
              <w:top w:val="single" w:sz="4" w:space="0" w:color="auto"/>
              <w:left w:val="single" w:sz="24" w:space="0" w:color="FFFFFF" w:themeColor="background1"/>
              <w:bottom w:val="single" w:sz="12" w:space="0" w:color="auto"/>
            </w:tcBorders>
            <w:shd w:val="clear" w:color="auto" w:fill="auto"/>
            <w:noWrap/>
            <w:hideMark/>
          </w:tcPr>
          <w:p w14:paraId="066C50B2" w14:textId="4E6D42CD" w:rsidR="00381602" w:rsidRPr="006D0DE4" w:rsidRDefault="00381602" w:rsidP="00620A72">
            <w:pPr>
              <w:pStyle w:val="SingleTxtG"/>
              <w:tabs>
                <w:tab w:val="clear" w:pos="1701"/>
                <w:tab w:val="clear" w:pos="2268"/>
                <w:tab w:val="clear" w:pos="2835"/>
              </w:tabs>
              <w:spacing w:before="80" w:after="80" w:line="200" w:lineRule="exact"/>
              <w:ind w:left="113" w:right="0"/>
              <w:jc w:val="right"/>
              <w:rPr>
                <w:i/>
                <w:sz w:val="14"/>
                <w:szCs w:val="14"/>
              </w:rPr>
            </w:pPr>
            <w:r w:rsidRPr="006D0DE4">
              <w:rPr>
                <w:i/>
                <w:sz w:val="14"/>
                <w:szCs w:val="14"/>
              </w:rPr>
              <w:t>Núm</w:t>
            </w:r>
            <w:r w:rsidR="00620A72" w:rsidRPr="006D0DE4">
              <w:rPr>
                <w:i/>
                <w:sz w:val="14"/>
                <w:szCs w:val="14"/>
              </w:rPr>
              <w:t>ero</w:t>
            </w:r>
          </w:p>
        </w:tc>
        <w:tc>
          <w:tcPr>
            <w:tcW w:w="400" w:type="pct"/>
            <w:tcBorders>
              <w:top w:val="single" w:sz="4" w:space="0" w:color="auto"/>
              <w:bottom w:val="single" w:sz="12" w:space="0" w:color="auto"/>
              <w:right w:val="single" w:sz="24" w:space="0" w:color="FFFFFF" w:themeColor="background1"/>
            </w:tcBorders>
            <w:shd w:val="clear" w:color="auto" w:fill="auto"/>
            <w:noWrap/>
            <w:hideMark/>
          </w:tcPr>
          <w:p w14:paraId="046062A8" w14:textId="65F17D2F" w:rsidR="00381602" w:rsidRPr="006D0DE4" w:rsidRDefault="006D0DE4" w:rsidP="00620A72">
            <w:pPr>
              <w:pStyle w:val="SingleTxtG"/>
              <w:tabs>
                <w:tab w:val="clear" w:pos="1701"/>
                <w:tab w:val="clear" w:pos="2268"/>
                <w:tab w:val="clear" w:pos="2835"/>
              </w:tabs>
              <w:spacing w:before="80" w:after="80" w:line="200" w:lineRule="exact"/>
              <w:ind w:left="113" w:right="0"/>
              <w:jc w:val="right"/>
              <w:rPr>
                <w:i/>
                <w:sz w:val="14"/>
                <w:szCs w:val="14"/>
              </w:rPr>
            </w:pPr>
            <w:r w:rsidRPr="006D0DE4">
              <w:rPr>
                <w:i/>
                <w:sz w:val="14"/>
                <w:szCs w:val="14"/>
              </w:rPr>
              <w:t>Porcentaje</w:t>
            </w:r>
          </w:p>
        </w:tc>
        <w:tc>
          <w:tcPr>
            <w:tcW w:w="406" w:type="pct"/>
            <w:tcBorders>
              <w:top w:val="single" w:sz="4" w:space="0" w:color="auto"/>
              <w:left w:val="single" w:sz="24" w:space="0" w:color="FFFFFF" w:themeColor="background1"/>
              <w:bottom w:val="single" w:sz="12" w:space="0" w:color="auto"/>
            </w:tcBorders>
            <w:shd w:val="clear" w:color="auto" w:fill="auto"/>
            <w:noWrap/>
            <w:hideMark/>
          </w:tcPr>
          <w:p w14:paraId="00B57E08" w14:textId="312B44A6" w:rsidR="00381602" w:rsidRPr="006D0DE4" w:rsidRDefault="00381602" w:rsidP="00620A72">
            <w:pPr>
              <w:pStyle w:val="SingleTxtG"/>
              <w:tabs>
                <w:tab w:val="clear" w:pos="1701"/>
                <w:tab w:val="clear" w:pos="2268"/>
                <w:tab w:val="clear" w:pos="2835"/>
              </w:tabs>
              <w:spacing w:before="80" w:after="80" w:line="200" w:lineRule="exact"/>
              <w:ind w:left="113" w:right="0"/>
              <w:jc w:val="right"/>
              <w:rPr>
                <w:i/>
                <w:sz w:val="14"/>
                <w:szCs w:val="14"/>
              </w:rPr>
            </w:pPr>
            <w:r w:rsidRPr="006D0DE4">
              <w:rPr>
                <w:i/>
                <w:sz w:val="14"/>
                <w:szCs w:val="14"/>
              </w:rPr>
              <w:t>Núm</w:t>
            </w:r>
            <w:r w:rsidR="00620A72" w:rsidRPr="006D0DE4">
              <w:rPr>
                <w:i/>
                <w:sz w:val="14"/>
                <w:szCs w:val="14"/>
              </w:rPr>
              <w:t>ero</w:t>
            </w:r>
          </w:p>
        </w:tc>
        <w:tc>
          <w:tcPr>
            <w:tcW w:w="407" w:type="pct"/>
            <w:tcBorders>
              <w:top w:val="single" w:sz="4" w:space="0" w:color="auto"/>
              <w:bottom w:val="single" w:sz="12" w:space="0" w:color="auto"/>
              <w:right w:val="single" w:sz="24" w:space="0" w:color="FFFFFF" w:themeColor="background1"/>
            </w:tcBorders>
            <w:shd w:val="clear" w:color="auto" w:fill="auto"/>
            <w:noWrap/>
            <w:hideMark/>
          </w:tcPr>
          <w:p w14:paraId="4DB0B8D2" w14:textId="7E3F637E" w:rsidR="00381602" w:rsidRPr="006D0DE4" w:rsidRDefault="006D0DE4" w:rsidP="00620A72">
            <w:pPr>
              <w:pStyle w:val="SingleTxtG"/>
              <w:tabs>
                <w:tab w:val="clear" w:pos="1701"/>
                <w:tab w:val="clear" w:pos="2268"/>
                <w:tab w:val="clear" w:pos="2835"/>
              </w:tabs>
              <w:spacing w:before="80" w:after="80" w:line="200" w:lineRule="exact"/>
              <w:ind w:left="113" w:right="0"/>
              <w:jc w:val="right"/>
              <w:rPr>
                <w:i/>
                <w:sz w:val="14"/>
                <w:szCs w:val="14"/>
              </w:rPr>
            </w:pPr>
            <w:r w:rsidRPr="006D0DE4">
              <w:rPr>
                <w:i/>
                <w:sz w:val="14"/>
                <w:szCs w:val="14"/>
              </w:rPr>
              <w:t>Porcentaje</w:t>
            </w:r>
          </w:p>
        </w:tc>
        <w:tc>
          <w:tcPr>
            <w:tcW w:w="399" w:type="pct"/>
            <w:tcBorders>
              <w:top w:val="single" w:sz="4" w:space="0" w:color="auto"/>
              <w:left w:val="single" w:sz="24" w:space="0" w:color="FFFFFF" w:themeColor="background1"/>
              <w:bottom w:val="single" w:sz="12" w:space="0" w:color="auto"/>
            </w:tcBorders>
            <w:shd w:val="clear" w:color="auto" w:fill="auto"/>
            <w:noWrap/>
            <w:hideMark/>
          </w:tcPr>
          <w:p w14:paraId="0FAF27CF" w14:textId="4535D5AD" w:rsidR="00381602" w:rsidRPr="006D0DE4" w:rsidRDefault="00381602" w:rsidP="00620A72">
            <w:pPr>
              <w:pStyle w:val="SingleTxtG"/>
              <w:tabs>
                <w:tab w:val="clear" w:pos="1701"/>
                <w:tab w:val="clear" w:pos="2268"/>
                <w:tab w:val="clear" w:pos="2835"/>
              </w:tabs>
              <w:spacing w:before="80" w:after="80" w:line="200" w:lineRule="exact"/>
              <w:ind w:left="113" w:right="0"/>
              <w:jc w:val="right"/>
              <w:rPr>
                <w:i/>
                <w:sz w:val="14"/>
                <w:szCs w:val="14"/>
              </w:rPr>
            </w:pPr>
            <w:r w:rsidRPr="006D0DE4">
              <w:rPr>
                <w:i/>
                <w:sz w:val="14"/>
                <w:szCs w:val="14"/>
              </w:rPr>
              <w:t>Núm</w:t>
            </w:r>
            <w:r w:rsidR="00620A72" w:rsidRPr="006D0DE4">
              <w:rPr>
                <w:i/>
                <w:sz w:val="14"/>
                <w:szCs w:val="14"/>
              </w:rPr>
              <w:t>ero</w:t>
            </w:r>
          </w:p>
        </w:tc>
        <w:tc>
          <w:tcPr>
            <w:tcW w:w="400" w:type="pct"/>
            <w:tcBorders>
              <w:top w:val="single" w:sz="4" w:space="0" w:color="auto"/>
              <w:bottom w:val="single" w:sz="12" w:space="0" w:color="auto"/>
              <w:right w:val="single" w:sz="24" w:space="0" w:color="FFFFFF" w:themeColor="background1"/>
            </w:tcBorders>
            <w:shd w:val="clear" w:color="auto" w:fill="auto"/>
            <w:noWrap/>
            <w:hideMark/>
          </w:tcPr>
          <w:p w14:paraId="4D96F522" w14:textId="79790708" w:rsidR="00381602" w:rsidRPr="006D0DE4" w:rsidRDefault="006D0DE4" w:rsidP="00620A72">
            <w:pPr>
              <w:pStyle w:val="SingleTxtG"/>
              <w:tabs>
                <w:tab w:val="clear" w:pos="1701"/>
                <w:tab w:val="clear" w:pos="2268"/>
                <w:tab w:val="clear" w:pos="2835"/>
              </w:tabs>
              <w:spacing w:before="80" w:after="80" w:line="200" w:lineRule="exact"/>
              <w:ind w:left="113" w:right="0"/>
              <w:jc w:val="right"/>
              <w:rPr>
                <w:i/>
                <w:sz w:val="14"/>
                <w:szCs w:val="14"/>
              </w:rPr>
            </w:pPr>
            <w:r w:rsidRPr="006D0DE4">
              <w:rPr>
                <w:i/>
                <w:sz w:val="14"/>
                <w:szCs w:val="14"/>
              </w:rPr>
              <w:t>Porcentaje</w:t>
            </w:r>
          </w:p>
        </w:tc>
        <w:tc>
          <w:tcPr>
            <w:tcW w:w="378" w:type="pct"/>
            <w:tcBorders>
              <w:top w:val="single" w:sz="4" w:space="0" w:color="auto"/>
              <w:left w:val="single" w:sz="24" w:space="0" w:color="FFFFFF" w:themeColor="background1"/>
              <w:bottom w:val="single" w:sz="12" w:space="0" w:color="auto"/>
            </w:tcBorders>
            <w:shd w:val="clear" w:color="auto" w:fill="auto"/>
            <w:noWrap/>
            <w:hideMark/>
          </w:tcPr>
          <w:p w14:paraId="3346F763" w14:textId="34FD7523" w:rsidR="00381602" w:rsidRPr="006D0DE4" w:rsidRDefault="00381602" w:rsidP="00620A72">
            <w:pPr>
              <w:pStyle w:val="SingleTxtG"/>
              <w:tabs>
                <w:tab w:val="clear" w:pos="1701"/>
                <w:tab w:val="clear" w:pos="2268"/>
                <w:tab w:val="clear" w:pos="2835"/>
              </w:tabs>
              <w:spacing w:before="80" w:after="80" w:line="200" w:lineRule="exact"/>
              <w:ind w:left="113" w:right="0"/>
              <w:jc w:val="right"/>
              <w:rPr>
                <w:i/>
                <w:sz w:val="14"/>
                <w:szCs w:val="14"/>
              </w:rPr>
            </w:pPr>
            <w:r w:rsidRPr="006D0DE4">
              <w:rPr>
                <w:i/>
                <w:sz w:val="14"/>
                <w:szCs w:val="14"/>
              </w:rPr>
              <w:t>Núm</w:t>
            </w:r>
            <w:r w:rsidR="00620A72" w:rsidRPr="006D0DE4">
              <w:rPr>
                <w:i/>
                <w:sz w:val="14"/>
                <w:szCs w:val="14"/>
              </w:rPr>
              <w:t>ero</w:t>
            </w:r>
          </w:p>
        </w:tc>
        <w:tc>
          <w:tcPr>
            <w:tcW w:w="395" w:type="pct"/>
            <w:tcBorders>
              <w:top w:val="single" w:sz="4" w:space="0" w:color="auto"/>
              <w:bottom w:val="single" w:sz="12" w:space="0" w:color="auto"/>
            </w:tcBorders>
            <w:shd w:val="clear" w:color="auto" w:fill="auto"/>
            <w:noWrap/>
            <w:hideMark/>
          </w:tcPr>
          <w:p w14:paraId="448D693B" w14:textId="7B59883B" w:rsidR="00381602" w:rsidRPr="006D0DE4" w:rsidRDefault="006D0DE4" w:rsidP="00620A72">
            <w:pPr>
              <w:pStyle w:val="SingleTxtG"/>
              <w:tabs>
                <w:tab w:val="clear" w:pos="1701"/>
                <w:tab w:val="clear" w:pos="2268"/>
                <w:tab w:val="clear" w:pos="2835"/>
              </w:tabs>
              <w:spacing w:before="80" w:after="80" w:line="200" w:lineRule="exact"/>
              <w:ind w:left="113" w:right="0"/>
              <w:jc w:val="right"/>
              <w:rPr>
                <w:i/>
                <w:sz w:val="14"/>
                <w:szCs w:val="14"/>
              </w:rPr>
            </w:pPr>
            <w:r w:rsidRPr="006D0DE4">
              <w:rPr>
                <w:i/>
                <w:sz w:val="14"/>
                <w:szCs w:val="14"/>
              </w:rPr>
              <w:t>Porcentaje</w:t>
            </w:r>
          </w:p>
        </w:tc>
      </w:tr>
      <w:tr w:rsidR="00620A72" w:rsidRPr="00BE3C10" w14:paraId="63463113" w14:textId="77777777" w:rsidTr="006D0DE4">
        <w:trPr>
          <w:cantSplit/>
          <w:trHeight w:val="240"/>
        </w:trPr>
        <w:tc>
          <w:tcPr>
            <w:tcW w:w="1068" w:type="pct"/>
            <w:tcBorders>
              <w:top w:val="single" w:sz="12" w:space="0" w:color="auto"/>
              <w:bottom w:val="single" w:sz="4" w:space="0" w:color="auto"/>
            </w:tcBorders>
            <w:shd w:val="clear" w:color="auto" w:fill="auto"/>
            <w:noWrap/>
            <w:hideMark/>
          </w:tcPr>
          <w:p w14:paraId="3AA2CEEA" w14:textId="77777777" w:rsidR="00381602" w:rsidRPr="00BE3C10" w:rsidRDefault="00381602" w:rsidP="00BE3C10">
            <w:pPr>
              <w:pStyle w:val="SingleTxtG"/>
              <w:tabs>
                <w:tab w:val="clear" w:pos="1701"/>
                <w:tab w:val="clear" w:pos="2268"/>
                <w:tab w:val="clear" w:pos="2835"/>
              </w:tabs>
              <w:spacing w:before="80" w:after="80" w:line="220" w:lineRule="exact"/>
              <w:ind w:left="283" w:right="0"/>
              <w:jc w:val="left"/>
              <w:rPr>
                <w:b/>
                <w:sz w:val="18"/>
              </w:rPr>
            </w:pPr>
            <w:r w:rsidRPr="00BE3C10">
              <w:rPr>
                <w:b/>
                <w:sz w:val="18"/>
              </w:rPr>
              <w:t>Total</w:t>
            </w:r>
          </w:p>
        </w:tc>
        <w:tc>
          <w:tcPr>
            <w:tcW w:w="407" w:type="pct"/>
            <w:tcBorders>
              <w:top w:val="single" w:sz="12" w:space="0" w:color="auto"/>
              <w:bottom w:val="single" w:sz="4" w:space="0" w:color="auto"/>
            </w:tcBorders>
            <w:shd w:val="clear" w:color="auto" w:fill="auto"/>
            <w:noWrap/>
            <w:hideMark/>
          </w:tcPr>
          <w:p w14:paraId="12E8AD5F" w14:textId="77777777" w:rsidR="00381602" w:rsidRPr="00BE3C10" w:rsidRDefault="00381602" w:rsidP="00BE3C10">
            <w:pPr>
              <w:pStyle w:val="SingleTxtG"/>
              <w:tabs>
                <w:tab w:val="clear" w:pos="1701"/>
                <w:tab w:val="clear" w:pos="2268"/>
                <w:tab w:val="clear" w:pos="2835"/>
              </w:tabs>
              <w:spacing w:before="80" w:after="80" w:line="220" w:lineRule="exact"/>
              <w:ind w:left="0" w:right="0"/>
              <w:jc w:val="right"/>
              <w:rPr>
                <w:b/>
                <w:sz w:val="18"/>
              </w:rPr>
            </w:pPr>
            <w:r w:rsidRPr="00BE3C10">
              <w:rPr>
                <w:b/>
                <w:sz w:val="18"/>
              </w:rPr>
              <w:t>32 525</w:t>
            </w:r>
          </w:p>
        </w:tc>
        <w:tc>
          <w:tcPr>
            <w:tcW w:w="399" w:type="pct"/>
            <w:tcBorders>
              <w:top w:val="single" w:sz="12" w:space="0" w:color="auto"/>
              <w:bottom w:val="single" w:sz="4" w:space="0" w:color="auto"/>
            </w:tcBorders>
            <w:shd w:val="clear" w:color="auto" w:fill="auto"/>
            <w:noWrap/>
            <w:hideMark/>
          </w:tcPr>
          <w:p w14:paraId="034FC5C5" w14:textId="77777777" w:rsidR="00381602" w:rsidRPr="00BE3C10" w:rsidRDefault="00381602" w:rsidP="00BE3C10">
            <w:pPr>
              <w:pStyle w:val="SingleTxtG"/>
              <w:tabs>
                <w:tab w:val="clear" w:pos="1701"/>
                <w:tab w:val="clear" w:pos="2268"/>
                <w:tab w:val="clear" w:pos="2835"/>
              </w:tabs>
              <w:spacing w:before="80" w:after="80" w:line="220" w:lineRule="exact"/>
              <w:ind w:left="0" w:right="0"/>
              <w:jc w:val="right"/>
              <w:rPr>
                <w:b/>
                <w:sz w:val="18"/>
              </w:rPr>
            </w:pPr>
            <w:r w:rsidRPr="00BE3C10">
              <w:rPr>
                <w:b/>
                <w:sz w:val="18"/>
              </w:rPr>
              <w:t>100</w:t>
            </w:r>
          </w:p>
        </w:tc>
        <w:tc>
          <w:tcPr>
            <w:tcW w:w="341" w:type="pct"/>
            <w:tcBorders>
              <w:top w:val="single" w:sz="12" w:space="0" w:color="auto"/>
              <w:bottom w:val="single" w:sz="4" w:space="0" w:color="auto"/>
            </w:tcBorders>
            <w:shd w:val="clear" w:color="auto" w:fill="auto"/>
            <w:noWrap/>
            <w:hideMark/>
          </w:tcPr>
          <w:p w14:paraId="2662C925" w14:textId="77777777" w:rsidR="00381602" w:rsidRPr="00BE3C10" w:rsidRDefault="00381602" w:rsidP="00BE3C10">
            <w:pPr>
              <w:pStyle w:val="SingleTxtG"/>
              <w:tabs>
                <w:tab w:val="clear" w:pos="1701"/>
                <w:tab w:val="clear" w:pos="2268"/>
                <w:tab w:val="clear" w:pos="2835"/>
              </w:tabs>
              <w:spacing w:before="80" w:after="80" w:line="220" w:lineRule="exact"/>
              <w:ind w:left="0" w:right="0"/>
              <w:jc w:val="right"/>
              <w:rPr>
                <w:b/>
                <w:sz w:val="18"/>
              </w:rPr>
            </w:pPr>
            <w:r w:rsidRPr="00BE3C10">
              <w:rPr>
                <w:b/>
                <w:sz w:val="18"/>
              </w:rPr>
              <w:t>31 759</w:t>
            </w:r>
          </w:p>
        </w:tc>
        <w:tc>
          <w:tcPr>
            <w:tcW w:w="400" w:type="pct"/>
            <w:tcBorders>
              <w:top w:val="single" w:sz="12" w:space="0" w:color="auto"/>
              <w:bottom w:val="single" w:sz="4" w:space="0" w:color="auto"/>
            </w:tcBorders>
            <w:shd w:val="clear" w:color="auto" w:fill="auto"/>
            <w:noWrap/>
            <w:hideMark/>
          </w:tcPr>
          <w:p w14:paraId="36CB5B39" w14:textId="77777777" w:rsidR="00381602" w:rsidRPr="00BE3C10" w:rsidRDefault="00381602" w:rsidP="00BE3C10">
            <w:pPr>
              <w:pStyle w:val="SingleTxtG"/>
              <w:tabs>
                <w:tab w:val="clear" w:pos="1701"/>
                <w:tab w:val="clear" w:pos="2268"/>
                <w:tab w:val="clear" w:pos="2835"/>
              </w:tabs>
              <w:spacing w:before="80" w:after="80" w:line="220" w:lineRule="exact"/>
              <w:ind w:left="0" w:right="0"/>
              <w:jc w:val="right"/>
              <w:rPr>
                <w:b/>
                <w:sz w:val="18"/>
              </w:rPr>
            </w:pPr>
            <w:r w:rsidRPr="00BE3C10">
              <w:rPr>
                <w:b/>
                <w:sz w:val="18"/>
              </w:rPr>
              <w:t>100</w:t>
            </w:r>
          </w:p>
        </w:tc>
        <w:tc>
          <w:tcPr>
            <w:tcW w:w="406" w:type="pct"/>
            <w:tcBorders>
              <w:top w:val="single" w:sz="12" w:space="0" w:color="auto"/>
              <w:bottom w:val="single" w:sz="4" w:space="0" w:color="auto"/>
            </w:tcBorders>
            <w:shd w:val="clear" w:color="auto" w:fill="auto"/>
            <w:noWrap/>
            <w:hideMark/>
          </w:tcPr>
          <w:p w14:paraId="32776ED4" w14:textId="77777777" w:rsidR="00381602" w:rsidRPr="00BE3C10" w:rsidRDefault="00381602" w:rsidP="00BE3C10">
            <w:pPr>
              <w:pStyle w:val="SingleTxtG"/>
              <w:tabs>
                <w:tab w:val="clear" w:pos="1701"/>
                <w:tab w:val="clear" w:pos="2268"/>
                <w:tab w:val="clear" w:pos="2835"/>
              </w:tabs>
              <w:spacing w:before="80" w:after="80" w:line="220" w:lineRule="exact"/>
              <w:ind w:left="0" w:right="0"/>
              <w:jc w:val="right"/>
              <w:rPr>
                <w:b/>
                <w:sz w:val="18"/>
              </w:rPr>
            </w:pPr>
            <w:r w:rsidRPr="00BE3C10">
              <w:rPr>
                <w:b/>
                <w:sz w:val="18"/>
              </w:rPr>
              <w:t>29 750</w:t>
            </w:r>
          </w:p>
        </w:tc>
        <w:tc>
          <w:tcPr>
            <w:tcW w:w="407" w:type="pct"/>
            <w:tcBorders>
              <w:top w:val="single" w:sz="12" w:space="0" w:color="auto"/>
              <w:bottom w:val="single" w:sz="4" w:space="0" w:color="auto"/>
            </w:tcBorders>
            <w:shd w:val="clear" w:color="auto" w:fill="auto"/>
            <w:noWrap/>
            <w:hideMark/>
          </w:tcPr>
          <w:p w14:paraId="2AE37BAE" w14:textId="77777777" w:rsidR="00381602" w:rsidRPr="00BE3C10" w:rsidRDefault="00381602" w:rsidP="00BE3C10">
            <w:pPr>
              <w:pStyle w:val="SingleTxtG"/>
              <w:tabs>
                <w:tab w:val="clear" w:pos="1701"/>
                <w:tab w:val="clear" w:pos="2268"/>
                <w:tab w:val="clear" w:pos="2835"/>
              </w:tabs>
              <w:spacing w:before="80" w:after="80" w:line="220" w:lineRule="exact"/>
              <w:ind w:left="0" w:right="0"/>
              <w:jc w:val="right"/>
              <w:rPr>
                <w:b/>
                <w:sz w:val="18"/>
              </w:rPr>
            </w:pPr>
            <w:r w:rsidRPr="00BE3C10">
              <w:rPr>
                <w:b/>
                <w:sz w:val="18"/>
              </w:rPr>
              <w:t>100</w:t>
            </w:r>
          </w:p>
        </w:tc>
        <w:tc>
          <w:tcPr>
            <w:tcW w:w="399" w:type="pct"/>
            <w:tcBorders>
              <w:top w:val="single" w:sz="12" w:space="0" w:color="auto"/>
              <w:bottom w:val="single" w:sz="4" w:space="0" w:color="auto"/>
            </w:tcBorders>
            <w:shd w:val="clear" w:color="auto" w:fill="auto"/>
            <w:noWrap/>
            <w:hideMark/>
          </w:tcPr>
          <w:p w14:paraId="740C92AE" w14:textId="77777777" w:rsidR="00381602" w:rsidRPr="00BE3C10" w:rsidRDefault="00381602" w:rsidP="00BE3C10">
            <w:pPr>
              <w:pStyle w:val="SingleTxtG"/>
              <w:tabs>
                <w:tab w:val="clear" w:pos="1701"/>
                <w:tab w:val="clear" w:pos="2268"/>
                <w:tab w:val="clear" w:pos="2835"/>
              </w:tabs>
              <w:spacing w:before="80" w:after="80" w:line="220" w:lineRule="exact"/>
              <w:ind w:left="0" w:right="0"/>
              <w:jc w:val="right"/>
              <w:rPr>
                <w:b/>
                <w:sz w:val="18"/>
              </w:rPr>
            </w:pPr>
            <w:r w:rsidRPr="00BE3C10">
              <w:rPr>
                <w:b/>
                <w:sz w:val="18"/>
              </w:rPr>
              <w:t>28 112</w:t>
            </w:r>
          </w:p>
        </w:tc>
        <w:tc>
          <w:tcPr>
            <w:tcW w:w="400" w:type="pct"/>
            <w:tcBorders>
              <w:top w:val="single" w:sz="12" w:space="0" w:color="auto"/>
              <w:bottom w:val="single" w:sz="4" w:space="0" w:color="auto"/>
            </w:tcBorders>
            <w:shd w:val="clear" w:color="auto" w:fill="auto"/>
            <w:noWrap/>
            <w:hideMark/>
          </w:tcPr>
          <w:p w14:paraId="21642090" w14:textId="77777777" w:rsidR="00381602" w:rsidRPr="00BE3C10" w:rsidRDefault="00381602" w:rsidP="00BE3C10">
            <w:pPr>
              <w:pStyle w:val="SingleTxtG"/>
              <w:tabs>
                <w:tab w:val="clear" w:pos="1701"/>
                <w:tab w:val="clear" w:pos="2268"/>
                <w:tab w:val="clear" w:pos="2835"/>
              </w:tabs>
              <w:spacing w:before="80" w:after="80" w:line="220" w:lineRule="exact"/>
              <w:ind w:left="0" w:right="0"/>
              <w:jc w:val="right"/>
              <w:rPr>
                <w:b/>
                <w:sz w:val="18"/>
              </w:rPr>
            </w:pPr>
            <w:r w:rsidRPr="00BE3C10">
              <w:rPr>
                <w:b/>
                <w:sz w:val="18"/>
              </w:rPr>
              <w:t>100</w:t>
            </w:r>
          </w:p>
        </w:tc>
        <w:tc>
          <w:tcPr>
            <w:tcW w:w="378" w:type="pct"/>
            <w:tcBorders>
              <w:top w:val="single" w:sz="12" w:space="0" w:color="auto"/>
              <w:bottom w:val="single" w:sz="4" w:space="0" w:color="auto"/>
            </w:tcBorders>
            <w:shd w:val="clear" w:color="auto" w:fill="auto"/>
            <w:noWrap/>
            <w:hideMark/>
          </w:tcPr>
          <w:p w14:paraId="1941F7D3" w14:textId="77777777" w:rsidR="00381602" w:rsidRPr="00BE3C10" w:rsidRDefault="00381602" w:rsidP="00BE3C10">
            <w:pPr>
              <w:pStyle w:val="SingleTxtG"/>
              <w:tabs>
                <w:tab w:val="clear" w:pos="1701"/>
                <w:tab w:val="clear" w:pos="2268"/>
                <w:tab w:val="clear" w:pos="2835"/>
              </w:tabs>
              <w:spacing w:before="80" w:after="80" w:line="220" w:lineRule="exact"/>
              <w:ind w:left="0" w:right="0"/>
              <w:jc w:val="right"/>
              <w:rPr>
                <w:b/>
                <w:sz w:val="18"/>
              </w:rPr>
            </w:pPr>
            <w:r w:rsidRPr="00BE3C10">
              <w:rPr>
                <w:b/>
                <w:sz w:val="18"/>
              </w:rPr>
              <w:t>25 487</w:t>
            </w:r>
          </w:p>
        </w:tc>
        <w:tc>
          <w:tcPr>
            <w:tcW w:w="395" w:type="pct"/>
            <w:tcBorders>
              <w:top w:val="single" w:sz="12" w:space="0" w:color="auto"/>
              <w:bottom w:val="single" w:sz="4" w:space="0" w:color="auto"/>
            </w:tcBorders>
            <w:shd w:val="clear" w:color="auto" w:fill="auto"/>
            <w:noWrap/>
            <w:hideMark/>
          </w:tcPr>
          <w:p w14:paraId="12CD2662" w14:textId="77777777" w:rsidR="00381602" w:rsidRPr="00BE3C10" w:rsidRDefault="00381602" w:rsidP="00BE3C10">
            <w:pPr>
              <w:pStyle w:val="SingleTxtG"/>
              <w:tabs>
                <w:tab w:val="clear" w:pos="1701"/>
                <w:tab w:val="clear" w:pos="2268"/>
                <w:tab w:val="clear" w:pos="2835"/>
              </w:tabs>
              <w:spacing w:before="80" w:after="80" w:line="220" w:lineRule="exact"/>
              <w:ind w:left="0" w:right="0"/>
              <w:jc w:val="right"/>
              <w:rPr>
                <w:b/>
                <w:sz w:val="18"/>
              </w:rPr>
            </w:pPr>
            <w:r w:rsidRPr="00BE3C10">
              <w:rPr>
                <w:b/>
                <w:sz w:val="18"/>
              </w:rPr>
              <w:t>100</w:t>
            </w:r>
          </w:p>
        </w:tc>
      </w:tr>
      <w:tr w:rsidR="00620A72" w:rsidRPr="00620A72" w14:paraId="534D6453" w14:textId="77777777" w:rsidTr="006D0DE4">
        <w:trPr>
          <w:cantSplit/>
          <w:trHeight w:val="240"/>
        </w:trPr>
        <w:tc>
          <w:tcPr>
            <w:tcW w:w="1068" w:type="pct"/>
            <w:tcBorders>
              <w:top w:val="single" w:sz="4" w:space="0" w:color="auto"/>
            </w:tcBorders>
            <w:shd w:val="clear" w:color="auto" w:fill="auto"/>
            <w:noWrap/>
            <w:hideMark/>
          </w:tcPr>
          <w:p w14:paraId="16D59DF1" w14:textId="77777777" w:rsidR="00381602" w:rsidRPr="00620A72" w:rsidRDefault="00381602" w:rsidP="00620A72">
            <w:pPr>
              <w:pStyle w:val="SingleTxtG"/>
              <w:tabs>
                <w:tab w:val="clear" w:pos="1701"/>
                <w:tab w:val="clear" w:pos="2268"/>
                <w:tab w:val="clear" w:pos="2835"/>
              </w:tabs>
              <w:spacing w:before="40" w:after="40" w:line="220" w:lineRule="exact"/>
              <w:ind w:left="0" w:right="0"/>
              <w:jc w:val="left"/>
              <w:rPr>
                <w:sz w:val="18"/>
              </w:rPr>
            </w:pPr>
            <w:r w:rsidRPr="00620A72">
              <w:rPr>
                <w:sz w:val="18"/>
              </w:rPr>
              <w:t>Delitos contra la vida y la integridad física</w:t>
            </w:r>
          </w:p>
        </w:tc>
        <w:tc>
          <w:tcPr>
            <w:tcW w:w="407" w:type="pct"/>
            <w:tcBorders>
              <w:top w:val="single" w:sz="4" w:space="0" w:color="auto"/>
            </w:tcBorders>
            <w:shd w:val="clear" w:color="auto" w:fill="auto"/>
            <w:noWrap/>
            <w:vAlign w:val="bottom"/>
            <w:hideMark/>
          </w:tcPr>
          <w:p w14:paraId="1C18D994"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1 935</w:t>
            </w:r>
          </w:p>
        </w:tc>
        <w:tc>
          <w:tcPr>
            <w:tcW w:w="399" w:type="pct"/>
            <w:tcBorders>
              <w:top w:val="single" w:sz="4" w:space="0" w:color="auto"/>
            </w:tcBorders>
            <w:shd w:val="clear" w:color="auto" w:fill="auto"/>
            <w:noWrap/>
            <w:vAlign w:val="bottom"/>
            <w:hideMark/>
          </w:tcPr>
          <w:p w14:paraId="005FD0FF"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5,9</w:t>
            </w:r>
          </w:p>
        </w:tc>
        <w:tc>
          <w:tcPr>
            <w:tcW w:w="341" w:type="pct"/>
            <w:tcBorders>
              <w:top w:val="single" w:sz="4" w:space="0" w:color="auto"/>
            </w:tcBorders>
            <w:shd w:val="clear" w:color="auto" w:fill="auto"/>
            <w:noWrap/>
            <w:vAlign w:val="bottom"/>
            <w:hideMark/>
          </w:tcPr>
          <w:p w14:paraId="76E16C06"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1 913</w:t>
            </w:r>
          </w:p>
        </w:tc>
        <w:tc>
          <w:tcPr>
            <w:tcW w:w="400" w:type="pct"/>
            <w:tcBorders>
              <w:top w:val="single" w:sz="4" w:space="0" w:color="auto"/>
            </w:tcBorders>
            <w:shd w:val="clear" w:color="auto" w:fill="auto"/>
            <w:noWrap/>
            <w:vAlign w:val="bottom"/>
            <w:hideMark/>
          </w:tcPr>
          <w:p w14:paraId="40FA1486"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6,0</w:t>
            </w:r>
          </w:p>
        </w:tc>
        <w:tc>
          <w:tcPr>
            <w:tcW w:w="406" w:type="pct"/>
            <w:tcBorders>
              <w:top w:val="single" w:sz="4" w:space="0" w:color="auto"/>
            </w:tcBorders>
            <w:shd w:val="clear" w:color="auto" w:fill="auto"/>
            <w:noWrap/>
            <w:vAlign w:val="bottom"/>
            <w:hideMark/>
          </w:tcPr>
          <w:p w14:paraId="54F22195"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1 691</w:t>
            </w:r>
          </w:p>
        </w:tc>
        <w:tc>
          <w:tcPr>
            <w:tcW w:w="407" w:type="pct"/>
            <w:tcBorders>
              <w:top w:val="single" w:sz="4" w:space="0" w:color="auto"/>
            </w:tcBorders>
            <w:shd w:val="clear" w:color="auto" w:fill="auto"/>
            <w:noWrap/>
            <w:vAlign w:val="bottom"/>
            <w:hideMark/>
          </w:tcPr>
          <w:p w14:paraId="67FF4737"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5,7</w:t>
            </w:r>
          </w:p>
        </w:tc>
        <w:tc>
          <w:tcPr>
            <w:tcW w:w="399" w:type="pct"/>
            <w:tcBorders>
              <w:top w:val="single" w:sz="4" w:space="0" w:color="auto"/>
            </w:tcBorders>
            <w:shd w:val="clear" w:color="auto" w:fill="auto"/>
            <w:noWrap/>
            <w:vAlign w:val="bottom"/>
            <w:hideMark/>
          </w:tcPr>
          <w:p w14:paraId="475BED02"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1 403</w:t>
            </w:r>
          </w:p>
        </w:tc>
        <w:tc>
          <w:tcPr>
            <w:tcW w:w="400" w:type="pct"/>
            <w:tcBorders>
              <w:top w:val="single" w:sz="4" w:space="0" w:color="auto"/>
            </w:tcBorders>
            <w:shd w:val="clear" w:color="auto" w:fill="auto"/>
            <w:noWrap/>
            <w:vAlign w:val="bottom"/>
            <w:hideMark/>
          </w:tcPr>
          <w:p w14:paraId="2CA05260"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5,0</w:t>
            </w:r>
          </w:p>
        </w:tc>
        <w:tc>
          <w:tcPr>
            <w:tcW w:w="378" w:type="pct"/>
            <w:tcBorders>
              <w:top w:val="single" w:sz="4" w:space="0" w:color="auto"/>
            </w:tcBorders>
            <w:shd w:val="clear" w:color="auto" w:fill="auto"/>
            <w:noWrap/>
            <w:vAlign w:val="bottom"/>
            <w:hideMark/>
          </w:tcPr>
          <w:p w14:paraId="1D84EEE4"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1 320</w:t>
            </w:r>
          </w:p>
        </w:tc>
        <w:tc>
          <w:tcPr>
            <w:tcW w:w="395" w:type="pct"/>
            <w:tcBorders>
              <w:top w:val="single" w:sz="4" w:space="0" w:color="auto"/>
            </w:tcBorders>
            <w:shd w:val="clear" w:color="auto" w:fill="auto"/>
            <w:noWrap/>
            <w:vAlign w:val="bottom"/>
            <w:hideMark/>
          </w:tcPr>
          <w:p w14:paraId="0FCD5548"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5,2</w:t>
            </w:r>
          </w:p>
        </w:tc>
      </w:tr>
      <w:tr w:rsidR="00620A72" w:rsidRPr="00620A72" w14:paraId="1EFD267D" w14:textId="77777777" w:rsidTr="006D0DE4">
        <w:trPr>
          <w:cantSplit/>
          <w:trHeight w:val="240"/>
        </w:trPr>
        <w:tc>
          <w:tcPr>
            <w:tcW w:w="1068" w:type="pct"/>
            <w:shd w:val="clear" w:color="auto" w:fill="auto"/>
            <w:noWrap/>
            <w:hideMark/>
          </w:tcPr>
          <w:p w14:paraId="5B0EB4B1" w14:textId="77777777" w:rsidR="00381602" w:rsidRPr="00620A72" w:rsidRDefault="00381602" w:rsidP="00620A72">
            <w:pPr>
              <w:pStyle w:val="SingleTxtG"/>
              <w:tabs>
                <w:tab w:val="clear" w:pos="1701"/>
                <w:tab w:val="clear" w:pos="2268"/>
                <w:tab w:val="clear" w:pos="2835"/>
              </w:tabs>
              <w:spacing w:before="40" w:after="40" w:line="220" w:lineRule="exact"/>
              <w:ind w:left="0" w:right="0"/>
              <w:jc w:val="left"/>
              <w:rPr>
                <w:sz w:val="18"/>
              </w:rPr>
            </w:pPr>
            <w:r w:rsidRPr="00620A72">
              <w:rPr>
                <w:sz w:val="18"/>
              </w:rPr>
              <w:t>Delitos contra las libertades y los derechos humanos y ciudadanos</w:t>
            </w:r>
          </w:p>
        </w:tc>
        <w:tc>
          <w:tcPr>
            <w:tcW w:w="407" w:type="pct"/>
            <w:shd w:val="clear" w:color="auto" w:fill="auto"/>
            <w:noWrap/>
            <w:vAlign w:val="bottom"/>
            <w:hideMark/>
          </w:tcPr>
          <w:p w14:paraId="5E36E3C2"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972</w:t>
            </w:r>
          </w:p>
        </w:tc>
        <w:tc>
          <w:tcPr>
            <w:tcW w:w="399" w:type="pct"/>
            <w:shd w:val="clear" w:color="auto" w:fill="auto"/>
            <w:noWrap/>
            <w:vAlign w:val="bottom"/>
            <w:hideMark/>
          </w:tcPr>
          <w:p w14:paraId="7ACC742C"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3,0</w:t>
            </w:r>
          </w:p>
        </w:tc>
        <w:tc>
          <w:tcPr>
            <w:tcW w:w="341" w:type="pct"/>
            <w:shd w:val="clear" w:color="auto" w:fill="auto"/>
            <w:noWrap/>
            <w:vAlign w:val="bottom"/>
            <w:hideMark/>
          </w:tcPr>
          <w:p w14:paraId="1091AF01"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934</w:t>
            </w:r>
          </w:p>
        </w:tc>
        <w:tc>
          <w:tcPr>
            <w:tcW w:w="400" w:type="pct"/>
            <w:shd w:val="clear" w:color="auto" w:fill="auto"/>
            <w:noWrap/>
            <w:vAlign w:val="bottom"/>
            <w:hideMark/>
          </w:tcPr>
          <w:p w14:paraId="3FF365F2"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2,9</w:t>
            </w:r>
          </w:p>
        </w:tc>
        <w:tc>
          <w:tcPr>
            <w:tcW w:w="406" w:type="pct"/>
            <w:shd w:val="clear" w:color="auto" w:fill="auto"/>
            <w:noWrap/>
            <w:vAlign w:val="bottom"/>
            <w:hideMark/>
          </w:tcPr>
          <w:p w14:paraId="779AD1AC"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1 090</w:t>
            </w:r>
          </w:p>
        </w:tc>
        <w:tc>
          <w:tcPr>
            <w:tcW w:w="407" w:type="pct"/>
            <w:shd w:val="clear" w:color="auto" w:fill="auto"/>
            <w:noWrap/>
            <w:vAlign w:val="bottom"/>
            <w:hideMark/>
          </w:tcPr>
          <w:p w14:paraId="096AAEBF"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3,7</w:t>
            </w:r>
          </w:p>
        </w:tc>
        <w:tc>
          <w:tcPr>
            <w:tcW w:w="399" w:type="pct"/>
            <w:shd w:val="clear" w:color="auto" w:fill="auto"/>
            <w:noWrap/>
            <w:vAlign w:val="bottom"/>
            <w:hideMark/>
          </w:tcPr>
          <w:p w14:paraId="5CBE8138"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1 027</w:t>
            </w:r>
          </w:p>
        </w:tc>
        <w:tc>
          <w:tcPr>
            <w:tcW w:w="400" w:type="pct"/>
            <w:shd w:val="clear" w:color="auto" w:fill="auto"/>
            <w:noWrap/>
            <w:vAlign w:val="bottom"/>
            <w:hideMark/>
          </w:tcPr>
          <w:p w14:paraId="13702527"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3,7</w:t>
            </w:r>
          </w:p>
        </w:tc>
        <w:tc>
          <w:tcPr>
            <w:tcW w:w="378" w:type="pct"/>
            <w:shd w:val="clear" w:color="auto" w:fill="auto"/>
            <w:noWrap/>
            <w:vAlign w:val="bottom"/>
            <w:hideMark/>
          </w:tcPr>
          <w:p w14:paraId="504DFA8C"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888</w:t>
            </w:r>
          </w:p>
        </w:tc>
        <w:tc>
          <w:tcPr>
            <w:tcW w:w="395" w:type="pct"/>
            <w:shd w:val="clear" w:color="auto" w:fill="auto"/>
            <w:noWrap/>
            <w:vAlign w:val="bottom"/>
            <w:hideMark/>
          </w:tcPr>
          <w:p w14:paraId="5A919B3C"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3,5</w:t>
            </w:r>
          </w:p>
        </w:tc>
      </w:tr>
      <w:tr w:rsidR="00620A72" w:rsidRPr="00620A72" w14:paraId="1C9E437C" w14:textId="77777777" w:rsidTr="006D0DE4">
        <w:trPr>
          <w:cantSplit/>
          <w:trHeight w:val="240"/>
        </w:trPr>
        <w:tc>
          <w:tcPr>
            <w:tcW w:w="1068" w:type="pct"/>
            <w:shd w:val="clear" w:color="auto" w:fill="auto"/>
            <w:noWrap/>
            <w:hideMark/>
          </w:tcPr>
          <w:p w14:paraId="70BA4D25" w14:textId="77777777" w:rsidR="00381602" w:rsidRPr="00620A72" w:rsidRDefault="00381602" w:rsidP="00620A72">
            <w:pPr>
              <w:pStyle w:val="SingleTxtG"/>
              <w:tabs>
                <w:tab w:val="clear" w:pos="1701"/>
                <w:tab w:val="clear" w:pos="2268"/>
                <w:tab w:val="clear" w:pos="2835"/>
              </w:tabs>
              <w:spacing w:before="40" w:after="40" w:line="220" w:lineRule="exact"/>
              <w:ind w:left="0" w:right="0"/>
              <w:jc w:val="left"/>
              <w:rPr>
                <w:sz w:val="18"/>
              </w:rPr>
            </w:pPr>
            <w:r w:rsidRPr="00620A72">
              <w:rPr>
                <w:sz w:val="18"/>
              </w:rPr>
              <w:t>Delitos contra la libertad sexual</w:t>
            </w:r>
          </w:p>
        </w:tc>
        <w:tc>
          <w:tcPr>
            <w:tcW w:w="407" w:type="pct"/>
            <w:shd w:val="clear" w:color="auto" w:fill="auto"/>
            <w:noWrap/>
            <w:vAlign w:val="bottom"/>
            <w:hideMark/>
          </w:tcPr>
          <w:p w14:paraId="362E6613"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204</w:t>
            </w:r>
          </w:p>
        </w:tc>
        <w:tc>
          <w:tcPr>
            <w:tcW w:w="399" w:type="pct"/>
            <w:shd w:val="clear" w:color="auto" w:fill="auto"/>
            <w:noWrap/>
            <w:vAlign w:val="bottom"/>
            <w:hideMark/>
          </w:tcPr>
          <w:p w14:paraId="2D0EB474"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0,6</w:t>
            </w:r>
          </w:p>
        </w:tc>
        <w:tc>
          <w:tcPr>
            <w:tcW w:w="341" w:type="pct"/>
            <w:shd w:val="clear" w:color="auto" w:fill="auto"/>
            <w:noWrap/>
            <w:vAlign w:val="bottom"/>
            <w:hideMark/>
          </w:tcPr>
          <w:p w14:paraId="282D9FE8"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189</w:t>
            </w:r>
          </w:p>
        </w:tc>
        <w:tc>
          <w:tcPr>
            <w:tcW w:w="400" w:type="pct"/>
            <w:shd w:val="clear" w:color="auto" w:fill="auto"/>
            <w:noWrap/>
            <w:vAlign w:val="bottom"/>
            <w:hideMark/>
          </w:tcPr>
          <w:p w14:paraId="795C51FB"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0,6</w:t>
            </w:r>
          </w:p>
        </w:tc>
        <w:tc>
          <w:tcPr>
            <w:tcW w:w="406" w:type="pct"/>
            <w:shd w:val="clear" w:color="auto" w:fill="auto"/>
            <w:noWrap/>
            <w:vAlign w:val="bottom"/>
            <w:hideMark/>
          </w:tcPr>
          <w:p w14:paraId="65C20E0E"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188</w:t>
            </w:r>
          </w:p>
        </w:tc>
        <w:tc>
          <w:tcPr>
            <w:tcW w:w="407" w:type="pct"/>
            <w:shd w:val="clear" w:color="auto" w:fill="auto"/>
            <w:noWrap/>
            <w:vAlign w:val="bottom"/>
            <w:hideMark/>
          </w:tcPr>
          <w:p w14:paraId="60A2234C"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0,6</w:t>
            </w:r>
          </w:p>
        </w:tc>
        <w:tc>
          <w:tcPr>
            <w:tcW w:w="399" w:type="pct"/>
            <w:shd w:val="clear" w:color="auto" w:fill="auto"/>
            <w:noWrap/>
            <w:vAlign w:val="bottom"/>
            <w:hideMark/>
          </w:tcPr>
          <w:p w14:paraId="4731103F"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251</w:t>
            </w:r>
          </w:p>
        </w:tc>
        <w:tc>
          <w:tcPr>
            <w:tcW w:w="400" w:type="pct"/>
            <w:shd w:val="clear" w:color="auto" w:fill="auto"/>
            <w:noWrap/>
            <w:vAlign w:val="bottom"/>
            <w:hideMark/>
          </w:tcPr>
          <w:p w14:paraId="40492178"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0,9</w:t>
            </w:r>
          </w:p>
        </w:tc>
        <w:tc>
          <w:tcPr>
            <w:tcW w:w="378" w:type="pct"/>
            <w:shd w:val="clear" w:color="auto" w:fill="auto"/>
            <w:noWrap/>
            <w:vAlign w:val="bottom"/>
            <w:hideMark/>
          </w:tcPr>
          <w:p w14:paraId="5095D79A"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210</w:t>
            </w:r>
          </w:p>
        </w:tc>
        <w:tc>
          <w:tcPr>
            <w:tcW w:w="395" w:type="pct"/>
            <w:shd w:val="clear" w:color="auto" w:fill="auto"/>
            <w:noWrap/>
            <w:vAlign w:val="bottom"/>
            <w:hideMark/>
          </w:tcPr>
          <w:p w14:paraId="1F7D1513"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0,8</w:t>
            </w:r>
          </w:p>
        </w:tc>
      </w:tr>
      <w:tr w:rsidR="00620A72" w:rsidRPr="00620A72" w14:paraId="230297C3" w14:textId="77777777" w:rsidTr="006D0DE4">
        <w:trPr>
          <w:cantSplit/>
          <w:trHeight w:val="240"/>
        </w:trPr>
        <w:tc>
          <w:tcPr>
            <w:tcW w:w="1068" w:type="pct"/>
            <w:tcBorders>
              <w:bottom w:val="single" w:sz="12" w:space="0" w:color="auto"/>
            </w:tcBorders>
            <w:shd w:val="clear" w:color="auto" w:fill="auto"/>
            <w:noWrap/>
            <w:hideMark/>
          </w:tcPr>
          <w:p w14:paraId="7E8FADC1" w14:textId="77777777" w:rsidR="00381602" w:rsidRPr="00620A72" w:rsidRDefault="00381602" w:rsidP="00620A72">
            <w:pPr>
              <w:pStyle w:val="SingleTxtG"/>
              <w:tabs>
                <w:tab w:val="clear" w:pos="1701"/>
                <w:tab w:val="clear" w:pos="2268"/>
                <w:tab w:val="clear" w:pos="2835"/>
              </w:tabs>
              <w:spacing w:before="40" w:after="40" w:line="220" w:lineRule="exact"/>
              <w:ind w:left="0" w:right="0"/>
              <w:jc w:val="left"/>
              <w:rPr>
                <w:sz w:val="18"/>
              </w:rPr>
            </w:pPr>
            <w:r w:rsidRPr="00620A72">
              <w:rPr>
                <w:sz w:val="18"/>
              </w:rPr>
              <w:t>Delitos contra la propiedad</w:t>
            </w:r>
          </w:p>
        </w:tc>
        <w:tc>
          <w:tcPr>
            <w:tcW w:w="407" w:type="pct"/>
            <w:tcBorders>
              <w:bottom w:val="single" w:sz="12" w:space="0" w:color="auto"/>
            </w:tcBorders>
            <w:shd w:val="clear" w:color="auto" w:fill="auto"/>
            <w:noWrap/>
            <w:vAlign w:val="bottom"/>
            <w:hideMark/>
          </w:tcPr>
          <w:p w14:paraId="6909D0C7"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11 302</w:t>
            </w:r>
          </w:p>
        </w:tc>
        <w:tc>
          <w:tcPr>
            <w:tcW w:w="399" w:type="pct"/>
            <w:tcBorders>
              <w:bottom w:val="single" w:sz="12" w:space="0" w:color="auto"/>
            </w:tcBorders>
            <w:shd w:val="clear" w:color="auto" w:fill="auto"/>
            <w:noWrap/>
            <w:vAlign w:val="bottom"/>
            <w:hideMark/>
          </w:tcPr>
          <w:p w14:paraId="389B5250"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34,7</w:t>
            </w:r>
          </w:p>
        </w:tc>
        <w:tc>
          <w:tcPr>
            <w:tcW w:w="341" w:type="pct"/>
            <w:tcBorders>
              <w:bottom w:val="single" w:sz="12" w:space="0" w:color="auto"/>
            </w:tcBorders>
            <w:shd w:val="clear" w:color="auto" w:fill="auto"/>
            <w:noWrap/>
            <w:vAlign w:val="bottom"/>
            <w:hideMark/>
          </w:tcPr>
          <w:p w14:paraId="39B18FBE"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10 307</w:t>
            </w:r>
          </w:p>
        </w:tc>
        <w:tc>
          <w:tcPr>
            <w:tcW w:w="400" w:type="pct"/>
            <w:tcBorders>
              <w:bottom w:val="single" w:sz="12" w:space="0" w:color="auto"/>
            </w:tcBorders>
            <w:shd w:val="clear" w:color="auto" w:fill="auto"/>
            <w:noWrap/>
            <w:vAlign w:val="bottom"/>
            <w:hideMark/>
          </w:tcPr>
          <w:p w14:paraId="6BE44D34"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32,5</w:t>
            </w:r>
          </w:p>
        </w:tc>
        <w:tc>
          <w:tcPr>
            <w:tcW w:w="406" w:type="pct"/>
            <w:tcBorders>
              <w:bottom w:val="single" w:sz="12" w:space="0" w:color="auto"/>
            </w:tcBorders>
            <w:shd w:val="clear" w:color="auto" w:fill="auto"/>
            <w:noWrap/>
            <w:vAlign w:val="bottom"/>
            <w:hideMark/>
          </w:tcPr>
          <w:p w14:paraId="3072B449"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8 807</w:t>
            </w:r>
          </w:p>
        </w:tc>
        <w:tc>
          <w:tcPr>
            <w:tcW w:w="407" w:type="pct"/>
            <w:tcBorders>
              <w:bottom w:val="single" w:sz="12" w:space="0" w:color="auto"/>
            </w:tcBorders>
            <w:shd w:val="clear" w:color="auto" w:fill="auto"/>
            <w:noWrap/>
            <w:vAlign w:val="bottom"/>
            <w:hideMark/>
          </w:tcPr>
          <w:p w14:paraId="3B7B19AE"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29,6</w:t>
            </w:r>
          </w:p>
        </w:tc>
        <w:tc>
          <w:tcPr>
            <w:tcW w:w="399" w:type="pct"/>
            <w:tcBorders>
              <w:bottom w:val="single" w:sz="12" w:space="0" w:color="auto"/>
            </w:tcBorders>
            <w:shd w:val="clear" w:color="auto" w:fill="auto"/>
            <w:noWrap/>
            <w:vAlign w:val="bottom"/>
            <w:hideMark/>
          </w:tcPr>
          <w:p w14:paraId="7C94F4C9"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7 877</w:t>
            </w:r>
          </w:p>
        </w:tc>
        <w:tc>
          <w:tcPr>
            <w:tcW w:w="400" w:type="pct"/>
            <w:tcBorders>
              <w:bottom w:val="single" w:sz="12" w:space="0" w:color="auto"/>
            </w:tcBorders>
            <w:shd w:val="clear" w:color="auto" w:fill="auto"/>
            <w:noWrap/>
            <w:vAlign w:val="bottom"/>
            <w:hideMark/>
          </w:tcPr>
          <w:p w14:paraId="797FB548"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28,0</w:t>
            </w:r>
          </w:p>
        </w:tc>
        <w:tc>
          <w:tcPr>
            <w:tcW w:w="378" w:type="pct"/>
            <w:tcBorders>
              <w:bottom w:val="single" w:sz="12" w:space="0" w:color="auto"/>
            </w:tcBorders>
            <w:shd w:val="clear" w:color="auto" w:fill="auto"/>
            <w:noWrap/>
            <w:vAlign w:val="bottom"/>
            <w:hideMark/>
          </w:tcPr>
          <w:p w14:paraId="335A8B82"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6 519</w:t>
            </w:r>
          </w:p>
        </w:tc>
        <w:tc>
          <w:tcPr>
            <w:tcW w:w="395" w:type="pct"/>
            <w:tcBorders>
              <w:bottom w:val="single" w:sz="12" w:space="0" w:color="auto"/>
            </w:tcBorders>
            <w:shd w:val="clear" w:color="auto" w:fill="auto"/>
            <w:noWrap/>
            <w:vAlign w:val="bottom"/>
            <w:hideMark/>
          </w:tcPr>
          <w:p w14:paraId="33A6D9E9" w14:textId="77777777" w:rsidR="00381602" w:rsidRPr="00620A72" w:rsidRDefault="00381602" w:rsidP="009450DB">
            <w:pPr>
              <w:pStyle w:val="SingleTxtG"/>
              <w:tabs>
                <w:tab w:val="clear" w:pos="1701"/>
                <w:tab w:val="clear" w:pos="2268"/>
                <w:tab w:val="clear" w:pos="2835"/>
              </w:tabs>
              <w:spacing w:before="40" w:after="40" w:line="220" w:lineRule="exact"/>
              <w:ind w:left="0" w:right="0"/>
              <w:jc w:val="right"/>
              <w:rPr>
                <w:sz w:val="18"/>
              </w:rPr>
            </w:pPr>
            <w:r w:rsidRPr="00620A72">
              <w:rPr>
                <w:sz w:val="18"/>
              </w:rPr>
              <w:t>25,6</w:t>
            </w:r>
          </w:p>
        </w:tc>
      </w:tr>
    </w:tbl>
    <w:p w14:paraId="3584DEB2" w14:textId="77777777" w:rsidR="00381602" w:rsidRPr="00BE3C10" w:rsidRDefault="00381602" w:rsidP="00BE3C10">
      <w:pPr>
        <w:pStyle w:val="SingleTxtG"/>
        <w:spacing w:before="120" w:after="240"/>
        <w:ind w:left="0" w:firstLine="170"/>
        <w:rPr>
          <w:i/>
          <w:sz w:val="18"/>
          <w:szCs w:val="18"/>
        </w:rPr>
      </w:pPr>
      <w:r w:rsidRPr="00BE3C10">
        <w:rPr>
          <w:i/>
          <w:sz w:val="18"/>
          <w:szCs w:val="18"/>
        </w:rPr>
        <w:t xml:space="preserve">Fuente: </w:t>
      </w:r>
      <w:r w:rsidRPr="006D0DE4">
        <w:rPr>
          <w:iCs/>
          <w:sz w:val="18"/>
          <w:szCs w:val="18"/>
        </w:rPr>
        <w:t>Oficina de Estadística de la República.</w:t>
      </w:r>
    </w:p>
    <w:p w14:paraId="127BE65D" w14:textId="6AA46624" w:rsidR="00381602" w:rsidRPr="00B95793" w:rsidRDefault="00BE3C10" w:rsidP="000607F1">
      <w:pPr>
        <w:pStyle w:val="H23G"/>
        <w:ind w:left="0" w:right="0" w:firstLine="0"/>
      </w:pPr>
      <w:r>
        <w:tab/>
      </w:r>
      <w:r w:rsidR="00381602" w:rsidRPr="00B95793">
        <w:t>Número de denuncias de casos de violencia de motivación sexual (como violación, mutilación</w:t>
      </w:r>
      <w:r w:rsidR="000607F1">
        <w:br/>
      </w:r>
      <w:r w:rsidR="00381602" w:rsidRPr="00B95793">
        <w:t>genital femenina, crímenes “de honor” y ataques con ácido)</w:t>
      </w:r>
    </w:p>
    <w:tbl>
      <w:tblPr>
        <w:tblW w:w="9638" w:type="dxa"/>
        <w:tblBorders>
          <w:top w:val="single" w:sz="4" w:space="0" w:color="auto"/>
        </w:tblBorders>
        <w:tblLayout w:type="fixed"/>
        <w:tblCellMar>
          <w:left w:w="0" w:type="dxa"/>
          <w:right w:w="0" w:type="dxa"/>
        </w:tblCellMar>
        <w:tblLook w:val="04A0" w:firstRow="1" w:lastRow="0" w:firstColumn="1" w:lastColumn="0" w:noHBand="0" w:noVBand="1"/>
      </w:tblPr>
      <w:tblGrid>
        <w:gridCol w:w="3655"/>
        <w:gridCol w:w="727"/>
        <w:gridCol w:w="925"/>
        <w:gridCol w:w="1105"/>
        <w:gridCol w:w="987"/>
        <w:gridCol w:w="1160"/>
        <w:gridCol w:w="1079"/>
      </w:tblGrid>
      <w:tr w:rsidR="00381602" w:rsidRPr="009450DB" w14:paraId="325781CE" w14:textId="77777777" w:rsidTr="00060596">
        <w:trPr>
          <w:cantSplit/>
          <w:trHeight w:val="240"/>
          <w:tblHeader/>
        </w:trPr>
        <w:tc>
          <w:tcPr>
            <w:tcW w:w="5000" w:type="pct"/>
            <w:gridSpan w:val="7"/>
            <w:tcBorders>
              <w:top w:val="single" w:sz="4" w:space="0" w:color="auto"/>
              <w:bottom w:val="single" w:sz="4" w:space="0" w:color="auto"/>
            </w:tcBorders>
            <w:shd w:val="clear" w:color="auto" w:fill="auto"/>
            <w:noWrap/>
            <w:vAlign w:val="bottom"/>
          </w:tcPr>
          <w:p w14:paraId="7C9319F3" w14:textId="77777777" w:rsidR="00381602" w:rsidRPr="009450DB" w:rsidRDefault="00381602" w:rsidP="009450DB">
            <w:pPr>
              <w:pStyle w:val="SingleTxtG"/>
              <w:tabs>
                <w:tab w:val="clear" w:pos="1701"/>
                <w:tab w:val="clear" w:pos="2268"/>
                <w:tab w:val="clear" w:pos="2835"/>
              </w:tabs>
              <w:spacing w:before="80" w:after="80" w:line="200" w:lineRule="exact"/>
              <w:ind w:left="0" w:right="0"/>
              <w:jc w:val="left"/>
              <w:rPr>
                <w:i/>
                <w:sz w:val="16"/>
              </w:rPr>
            </w:pPr>
            <w:r w:rsidRPr="009450DB">
              <w:rPr>
                <w:i/>
                <w:sz w:val="16"/>
              </w:rPr>
              <w:t>Personas adultas denunciadas por un delito contra la libertad sexual, 2020</w:t>
            </w:r>
          </w:p>
        </w:tc>
      </w:tr>
      <w:tr w:rsidR="009450DB" w:rsidRPr="009450DB" w14:paraId="46A65B12" w14:textId="77777777" w:rsidTr="00060596">
        <w:trPr>
          <w:cantSplit/>
          <w:trHeight w:val="240"/>
          <w:tblHeader/>
        </w:trPr>
        <w:tc>
          <w:tcPr>
            <w:tcW w:w="1896" w:type="pct"/>
            <w:vMerge w:val="restart"/>
            <w:tcBorders>
              <w:top w:val="single" w:sz="4" w:space="0" w:color="auto"/>
              <w:right w:val="single" w:sz="24" w:space="0" w:color="FFFFFF" w:themeColor="background1"/>
            </w:tcBorders>
            <w:shd w:val="clear" w:color="auto" w:fill="auto"/>
            <w:noWrap/>
            <w:vAlign w:val="bottom"/>
          </w:tcPr>
          <w:p w14:paraId="621B7F7F" w14:textId="77777777" w:rsidR="00381602" w:rsidRPr="009450DB" w:rsidRDefault="00381602" w:rsidP="009450DB">
            <w:pPr>
              <w:pStyle w:val="SingleTxtG"/>
              <w:tabs>
                <w:tab w:val="clear" w:pos="1701"/>
                <w:tab w:val="clear" w:pos="2268"/>
                <w:tab w:val="clear" w:pos="2835"/>
              </w:tabs>
              <w:spacing w:before="80" w:after="80" w:line="200" w:lineRule="exact"/>
              <w:ind w:left="0" w:right="0"/>
              <w:jc w:val="left"/>
              <w:rPr>
                <w:i/>
                <w:sz w:val="16"/>
              </w:rPr>
            </w:pPr>
            <w:r w:rsidRPr="009450DB">
              <w:rPr>
                <w:i/>
                <w:sz w:val="16"/>
              </w:rPr>
              <w:t>Delitos</w:t>
            </w:r>
          </w:p>
        </w:tc>
        <w:tc>
          <w:tcPr>
            <w:tcW w:w="3104" w:type="pct"/>
            <w:gridSpan w:val="6"/>
            <w:tcBorders>
              <w:top w:val="single" w:sz="4" w:space="0" w:color="auto"/>
              <w:left w:val="single" w:sz="24" w:space="0" w:color="FFFFFF" w:themeColor="background1"/>
              <w:bottom w:val="single" w:sz="4" w:space="0" w:color="auto"/>
            </w:tcBorders>
            <w:shd w:val="clear" w:color="auto" w:fill="auto"/>
            <w:noWrap/>
          </w:tcPr>
          <w:p w14:paraId="53F705CD" w14:textId="77777777" w:rsidR="00381602" w:rsidRPr="009450DB" w:rsidRDefault="00381602" w:rsidP="009450DB">
            <w:pPr>
              <w:pStyle w:val="SingleTxtG"/>
              <w:tabs>
                <w:tab w:val="clear" w:pos="1701"/>
                <w:tab w:val="clear" w:pos="2268"/>
                <w:tab w:val="clear" w:pos="2835"/>
              </w:tabs>
              <w:spacing w:before="80" w:after="80" w:line="200" w:lineRule="exact"/>
              <w:ind w:left="113" w:right="0"/>
              <w:jc w:val="center"/>
              <w:rPr>
                <w:i/>
                <w:sz w:val="16"/>
              </w:rPr>
            </w:pPr>
            <w:r w:rsidRPr="009450DB">
              <w:rPr>
                <w:i/>
                <w:sz w:val="16"/>
              </w:rPr>
              <w:t>República de Serbia</w:t>
            </w:r>
          </w:p>
        </w:tc>
      </w:tr>
      <w:tr w:rsidR="00060596" w:rsidRPr="009450DB" w14:paraId="190D301F" w14:textId="77777777" w:rsidTr="00060596">
        <w:trPr>
          <w:cantSplit/>
          <w:trHeight w:val="240"/>
          <w:tblHeader/>
        </w:trPr>
        <w:tc>
          <w:tcPr>
            <w:tcW w:w="1896" w:type="pct"/>
            <w:vMerge/>
            <w:tcBorders>
              <w:top w:val="single" w:sz="4" w:space="0" w:color="auto"/>
              <w:right w:val="single" w:sz="24" w:space="0" w:color="FFFFFF" w:themeColor="background1"/>
            </w:tcBorders>
            <w:shd w:val="clear" w:color="auto" w:fill="auto"/>
            <w:noWrap/>
          </w:tcPr>
          <w:p w14:paraId="770093F5" w14:textId="77777777" w:rsidR="00381602" w:rsidRPr="009450DB" w:rsidRDefault="00381602" w:rsidP="009450DB">
            <w:pPr>
              <w:pStyle w:val="SingleTxtG"/>
              <w:tabs>
                <w:tab w:val="clear" w:pos="1701"/>
                <w:tab w:val="clear" w:pos="2268"/>
                <w:tab w:val="clear" w:pos="2835"/>
              </w:tabs>
              <w:spacing w:before="40" w:after="40" w:line="220" w:lineRule="exact"/>
              <w:ind w:left="0" w:right="0"/>
              <w:jc w:val="left"/>
              <w:rPr>
                <w:sz w:val="18"/>
              </w:rPr>
            </w:pPr>
          </w:p>
        </w:tc>
        <w:tc>
          <w:tcPr>
            <w:tcW w:w="377" w:type="pct"/>
            <w:vMerge w:val="restart"/>
            <w:tcBorders>
              <w:top w:val="single" w:sz="4" w:space="0" w:color="auto"/>
              <w:left w:val="single" w:sz="24" w:space="0" w:color="FFFFFF" w:themeColor="background1"/>
            </w:tcBorders>
            <w:shd w:val="clear" w:color="auto" w:fill="auto"/>
            <w:noWrap/>
            <w:vAlign w:val="bottom"/>
          </w:tcPr>
          <w:p w14:paraId="6C3916B6" w14:textId="77777777" w:rsidR="00381602" w:rsidRPr="009450DB" w:rsidRDefault="00381602" w:rsidP="009450DB">
            <w:pPr>
              <w:pStyle w:val="SingleTxtG"/>
              <w:tabs>
                <w:tab w:val="clear" w:pos="1701"/>
                <w:tab w:val="clear" w:pos="2268"/>
                <w:tab w:val="clear" w:pos="2835"/>
              </w:tabs>
              <w:spacing w:before="80" w:after="80" w:line="200" w:lineRule="exact"/>
              <w:ind w:left="113" w:right="0"/>
              <w:jc w:val="right"/>
              <w:rPr>
                <w:i/>
                <w:sz w:val="16"/>
              </w:rPr>
            </w:pPr>
            <w:r w:rsidRPr="009450DB">
              <w:rPr>
                <w:i/>
                <w:sz w:val="16"/>
              </w:rPr>
              <w:t>Total</w:t>
            </w:r>
          </w:p>
        </w:tc>
        <w:tc>
          <w:tcPr>
            <w:tcW w:w="1053" w:type="pct"/>
            <w:gridSpan w:val="2"/>
            <w:tcBorders>
              <w:top w:val="single" w:sz="4" w:space="0" w:color="auto"/>
              <w:bottom w:val="single" w:sz="4" w:space="0" w:color="auto"/>
              <w:right w:val="single" w:sz="24" w:space="0" w:color="FFFFFF" w:themeColor="background1"/>
            </w:tcBorders>
            <w:shd w:val="clear" w:color="auto" w:fill="auto"/>
            <w:noWrap/>
          </w:tcPr>
          <w:p w14:paraId="652935EE" w14:textId="77777777" w:rsidR="00381602" w:rsidRPr="009450DB" w:rsidRDefault="00381602" w:rsidP="009450DB">
            <w:pPr>
              <w:pStyle w:val="SingleTxtG"/>
              <w:tabs>
                <w:tab w:val="clear" w:pos="1701"/>
                <w:tab w:val="clear" w:pos="2268"/>
                <w:tab w:val="clear" w:pos="2835"/>
              </w:tabs>
              <w:spacing w:before="80" w:after="80" w:line="200" w:lineRule="exact"/>
              <w:ind w:left="113" w:right="0"/>
              <w:jc w:val="center"/>
              <w:rPr>
                <w:i/>
                <w:sz w:val="16"/>
              </w:rPr>
            </w:pPr>
            <w:r w:rsidRPr="009450DB">
              <w:rPr>
                <w:i/>
                <w:sz w:val="16"/>
              </w:rPr>
              <w:t>Serbia Septentrional</w:t>
            </w:r>
          </w:p>
        </w:tc>
        <w:tc>
          <w:tcPr>
            <w:tcW w:w="1674" w:type="pct"/>
            <w:gridSpan w:val="3"/>
            <w:tcBorders>
              <w:top w:val="single" w:sz="4" w:space="0" w:color="auto"/>
              <w:left w:val="single" w:sz="24" w:space="0" w:color="FFFFFF" w:themeColor="background1"/>
              <w:bottom w:val="single" w:sz="4" w:space="0" w:color="auto"/>
            </w:tcBorders>
            <w:shd w:val="clear" w:color="auto" w:fill="auto"/>
            <w:noWrap/>
          </w:tcPr>
          <w:p w14:paraId="7906E85D" w14:textId="77777777" w:rsidR="00381602" w:rsidRPr="009450DB" w:rsidRDefault="00381602" w:rsidP="009450DB">
            <w:pPr>
              <w:pStyle w:val="SingleTxtG"/>
              <w:tabs>
                <w:tab w:val="clear" w:pos="1701"/>
                <w:tab w:val="clear" w:pos="2268"/>
                <w:tab w:val="clear" w:pos="2835"/>
              </w:tabs>
              <w:spacing w:before="80" w:after="80" w:line="200" w:lineRule="exact"/>
              <w:ind w:left="113" w:right="0"/>
              <w:jc w:val="center"/>
              <w:rPr>
                <w:i/>
                <w:sz w:val="16"/>
              </w:rPr>
            </w:pPr>
            <w:r w:rsidRPr="009450DB">
              <w:rPr>
                <w:i/>
                <w:sz w:val="16"/>
              </w:rPr>
              <w:t>Serbia Meridional</w:t>
            </w:r>
          </w:p>
        </w:tc>
      </w:tr>
      <w:tr w:rsidR="00060596" w:rsidRPr="009450DB" w14:paraId="08928B9E" w14:textId="77777777" w:rsidTr="00060596">
        <w:trPr>
          <w:cantSplit/>
          <w:trHeight w:val="240"/>
          <w:tblHeader/>
        </w:trPr>
        <w:tc>
          <w:tcPr>
            <w:tcW w:w="1896" w:type="pct"/>
            <w:vMerge/>
            <w:tcBorders>
              <w:top w:val="single" w:sz="4" w:space="0" w:color="auto"/>
              <w:bottom w:val="single" w:sz="12" w:space="0" w:color="auto"/>
              <w:right w:val="single" w:sz="24" w:space="0" w:color="FFFFFF" w:themeColor="background1"/>
            </w:tcBorders>
            <w:shd w:val="clear" w:color="auto" w:fill="auto"/>
            <w:noWrap/>
          </w:tcPr>
          <w:p w14:paraId="29FBE450" w14:textId="77777777" w:rsidR="00381602" w:rsidRPr="009450DB" w:rsidRDefault="00381602" w:rsidP="009450DB">
            <w:pPr>
              <w:pStyle w:val="SingleTxtG"/>
              <w:tabs>
                <w:tab w:val="clear" w:pos="1701"/>
                <w:tab w:val="clear" w:pos="2268"/>
                <w:tab w:val="clear" w:pos="2835"/>
              </w:tabs>
              <w:spacing w:before="40" w:after="40" w:line="220" w:lineRule="exact"/>
              <w:ind w:left="0" w:right="0"/>
              <w:jc w:val="left"/>
              <w:rPr>
                <w:sz w:val="18"/>
              </w:rPr>
            </w:pPr>
          </w:p>
        </w:tc>
        <w:tc>
          <w:tcPr>
            <w:tcW w:w="377" w:type="pct"/>
            <w:vMerge/>
            <w:tcBorders>
              <w:top w:val="single" w:sz="4" w:space="0" w:color="auto"/>
              <w:left w:val="single" w:sz="24" w:space="0" w:color="FFFFFF" w:themeColor="background1"/>
              <w:bottom w:val="single" w:sz="12" w:space="0" w:color="auto"/>
            </w:tcBorders>
            <w:shd w:val="clear" w:color="auto" w:fill="auto"/>
            <w:noWrap/>
          </w:tcPr>
          <w:p w14:paraId="3F729CBE" w14:textId="77777777" w:rsidR="00381602" w:rsidRPr="009450DB" w:rsidRDefault="00381602" w:rsidP="009450DB">
            <w:pPr>
              <w:pStyle w:val="SingleTxtG"/>
              <w:tabs>
                <w:tab w:val="clear" w:pos="1701"/>
                <w:tab w:val="clear" w:pos="2268"/>
                <w:tab w:val="clear" w:pos="2835"/>
              </w:tabs>
              <w:spacing w:before="80" w:after="80" w:line="200" w:lineRule="exact"/>
              <w:ind w:left="113" w:right="0"/>
              <w:jc w:val="right"/>
              <w:rPr>
                <w:i/>
                <w:sz w:val="16"/>
              </w:rPr>
            </w:pPr>
          </w:p>
        </w:tc>
        <w:tc>
          <w:tcPr>
            <w:tcW w:w="480" w:type="pct"/>
            <w:tcBorders>
              <w:top w:val="single" w:sz="4" w:space="0" w:color="auto"/>
              <w:bottom w:val="single" w:sz="12" w:space="0" w:color="auto"/>
            </w:tcBorders>
            <w:shd w:val="clear" w:color="auto" w:fill="auto"/>
            <w:noWrap/>
            <w:vAlign w:val="bottom"/>
          </w:tcPr>
          <w:p w14:paraId="2AF3EA09" w14:textId="77777777" w:rsidR="00381602" w:rsidRPr="009450DB" w:rsidRDefault="00381602" w:rsidP="00060596">
            <w:pPr>
              <w:pStyle w:val="SingleTxtG"/>
              <w:tabs>
                <w:tab w:val="clear" w:pos="1701"/>
                <w:tab w:val="clear" w:pos="2268"/>
                <w:tab w:val="clear" w:pos="2835"/>
              </w:tabs>
              <w:spacing w:before="80" w:after="80" w:line="200" w:lineRule="exact"/>
              <w:ind w:left="113" w:right="0"/>
              <w:jc w:val="right"/>
              <w:rPr>
                <w:i/>
                <w:sz w:val="16"/>
              </w:rPr>
            </w:pPr>
            <w:r w:rsidRPr="009450DB">
              <w:rPr>
                <w:i/>
                <w:sz w:val="16"/>
              </w:rPr>
              <w:t xml:space="preserve">Región de Belgrado </w:t>
            </w:r>
          </w:p>
        </w:tc>
        <w:tc>
          <w:tcPr>
            <w:tcW w:w="573" w:type="pct"/>
            <w:tcBorders>
              <w:top w:val="single" w:sz="4" w:space="0" w:color="auto"/>
              <w:bottom w:val="single" w:sz="12" w:space="0" w:color="auto"/>
              <w:right w:val="single" w:sz="24" w:space="0" w:color="FFFFFF" w:themeColor="background1"/>
            </w:tcBorders>
            <w:shd w:val="clear" w:color="auto" w:fill="auto"/>
            <w:noWrap/>
            <w:vAlign w:val="bottom"/>
          </w:tcPr>
          <w:p w14:paraId="6A6619E8" w14:textId="6A328DFA" w:rsidR="00381602" w:rsidRPr="009450DB" w:rsidRDefault="00381602" w:rsidP="00060596">
            <w:pPr>
              <w:pStyle w:val="SingleTxtG"/>
              <w:tabs>
                <w:tab w:val="clear" w:pos="1701"/>
                <w:tab w:val="clear" w:pos="2268"/>
                <w:tab w:val="clear" w:pos="2835"/>
              </w:tabs>
              <w:spacing w:before="80" w:after="80" w:line="200" w:lineRule="exact"/>
              <w:ind w:left="113" w:right="0"/>
              <w:jc w:val="right"/>
              <w:rPr>
                <w:i/>
                <w:sz w:val="16"/>
              </w:rPr>
            </w:pPr>
            <w:r w:rsidRPr="009450DB">
              <w:rPr>
                <w:i/>
                <w:sz w:val="16"/>
              </w:rPr>
              <w:t>Región de</w:t>
            </w:r>
            <w:r w:rsidR="00060596">
              <w:rPr>
                <w:i/>
                <w:sz w:val="16"/>
              </w:rPr>
              <w:br/>
            </w:r>
            <w:r w:rsidRPr="009450DB">
              <w:rPr>
                <w:i/>
                <w:sz w:val="16"/>
              </w:rPr>
              <w:t>la PA de Voivodina</w:t>
            </w:r>
          </w:p>
        </w:tc>
        <w:tc>
          <w:tcPr>
            <w:tcW w:w="512" w:type="pct"/>
            <w:tcBorders>
              <w:top w:val="single" w:sz="4" w:space="0" w:color="auto"/>
              <w:left w:val="single" w:sz="24" w:space="0" w:color="FFFFFF" w:themeColor="background1"/>
              <w:bottom w:val="single" w:sz="12" w:space="0" w:color="auto"/>
            </w:tcBorders>
            <w:shd w:val="clear" w:color="auto" w:fill="auto"/>
            <w:noWrap/>
            <w:vAlign w:val="bottom"/>
          </w:tcPr>
          <w:p w14:paraId="69FCD3C9" w14:textId="77777777" w:rsidR="00381602" w:rsidRPr="009450DB" w:rsidRDefault="00381602" w:rsidP="00060596">
            <w:pPr>
              <w:pStyle w:val="SingleTxtG"/>
              <w:tabs>
                <w:tab w:val="clear" w:pos="1701"/>
                <w:tab w:val="clear" w:pos="2268"/>
                <w:tab w:val="clear" w:pos="2835"/>
              </w:tabs>
              <w:spacing w:before="80" w:after="80" w:line="200" w:lineRule="exact"/>
              <w:ind w:left="113" w:right="0"/>
              <w:jc w:val="right"/>
              <w:rPr>
                <w:i/>
                <w:sz w:val="16"/>
              </w:rPr>
            </w:pPr>
            <w:r w:rsidRPr="009450DB">
              <w:rPr>
                <w:i/>
                <w:sz w:val="16"/>
              </w:rPr>
              <w:t>Región de Šumadija y Serbia Occidental</w:t>
            </w:r>
          </w:p>
        </w:tc>
        <w:tc>
          <w:tcPr>
            <w:tcW w:w="602" w:type="pct"/>
            <w:tcBorders>
              <w:top w:val="single" w:sz="4" w:space="0" w:color="auto"/>
              <w:bottom w:val="single" w:sz="12" w:space="0" w:color="auto"/>
            </w:tcBorders>
            <w:shd w:val="clear" w:color="auto" w:fill="auto"/>
            <w:noWrap/>
            <w:vAlign w:val="bottom"/>
          </w:tcPr>
          <w:p w14:paraId="2355C58D" w14:textId="77777777" w:rsidR="00381602" w:rsidRPr="009450DB" w:rsidRDefault="00381602" w:rsidP="00060596">
            <w:pPr>
              <w:pStyle w:val="SingleTxtG"/>
              <w:tabs>
                <w:tab w:val="clear" w:pos="1701"/>
                <w:tab w:val="clear" w:pos="2268"/>
                <w:tab w:val="clear" w:pos="2835"/>
              </w:tabs>
              <w:spacing w:before="80" w:after="80" w:line="200" w:lineRule="exact"/>
              <w:ind w:left="113" w:right="0"/>
              <w:jc w:val="right"/>
              <w:rPr>
                <w:i/>
                <w:sz w:val="16"/>
              </w:rPr>
            </w:pPr>
            <w:r w:rsidRPr="009450DB">
              <w:rPr>
                <w:i/>
                <w:sz w:val="16"/>
              </w:rPr>
              <w:t>Región de Serbia Meridional y Oriental</w:t>
            </w:r>
          </w:p>
        </w:tc>
        <w:tc>
          <w:tcPr>
            <w:tcW w:w="561" w:type="pct"/>
            <w:tcBorders>
              <w:top w:val="single" w:sz="4" w:space="0" w:color="auto"/>
              <w:bottom w:val="single" w:sz="12" w:space="0" w:color="auto"/>
            </w:tcBorders>
            <w:shd w:val="clear" w:color="auto" w:fill="auto"/>
            <w:noWrap/>
            <w:vAlign w:val="bottom"/>
          </w:tcPr>
          <w:p w14:paraId="2C886B8B" w14:textId="436D1970" w:rsidR="00381602" w:rsidRPr="009450DB" w:rsidRDefault="00381602" w:rsidP="00060596">
            <w:pPr>
              <w:pStyle w:val="SingleTxtG"/>
              <w:tabs>
                <w:tab w:val="clear" w:pos="1701"/>
                <w:tab w:val="clear" w:pos="2268"/>
                <w:tab w:val="clear" w:pos="2835"/>
              </w:tabs>
              <w:spacing w:before="80" w:after="80" w:line="200" w:lineRule="exact"/>
              <w:ind w:left="113" w:right="0"/>
              <w:jc w:val="right"/>
              <w:rPr>
                <w:i/>
                <w:sz w:val="16"/>
              </w:rPr>
            </w:pPr>
            <w:r w:rsidRPr="009450DB">
              <w:rPr>
                <w:i/>
                <w:sz w:val="16"/>
              </w:rPr>
              <w:t>Región de</w:t>
            </w:r>
            <w:r w:rsidR="00060596">
              <w:rPr>
                <w:i/>
                <w:sz w:val="16"/>
              </w:rPr>
              <w:br/>
            </w:r>
            <w:r w:rsidRPr="009450DB">
              <w:rPr>
                <w:i/>
                <w:sz w:val="16"/>
              </w:rPr>
              <w:t>la PA de Kosovo y Metohija</w:t>
            </w:r>
          </w:p>
        </w:tc>
      </w:tr>
      <w:tr w:rsidR="00060596" w:rsidRPr="009450DB" w14:paraId="6D70EF57" w14:textId="77777777" w:rsidTr="00060596">
        <w:trPr>
          <w:cantSplit/>
          <w:trHeight w:val="240"/>
        </w:trPr>
        <w:tc>
          <w:tcPr>
            <w:tcW w:w="1896" w:type="pct"/>
            <w:tcBorders>
              <w:top w:val="single" w:sz="12" w:space="0" w:color="auto"/>
            </w:tcBorders>
            <w:shd w:val="clear" w:color="auto" w:fill="auto"/>
            <w:noWrap/>
          </w:tcPr>
          <w:p w14:paraId="7902D0E3" w14:textId="77777777" w:rsidR="00381602" w:rsidRPr="009450DB" w:rsidRDefault="00381602" w:rsidP="009450DB">
            <w:pPr>
              <w:pStyle w:val="SingleTxtG"/>
              <w:tabs>
                <w:tab w:val="clear" w:pos="1701"/>
                <w:tab w:val="clear" w:pos="2268"/>
                <w:tab w:val="clear" w:pos="2835"/>
              </w:tabs>
              <w:spacing w:before="40" w:after="40" w:line="220" w:lineRule="exact"/>
              <w:ind w:left="0" w:right="0"/>
              <w:jc w:val="left"/>
              <w:rPr>
                <w:sz w:val="18"/>
              </w:rPr>
            </w:pPr>
            <w:r w:rsidRPr="009450DB">
              <w:rPr>
                <w:sz w:val="18"/>
              </w:rPr>
              <w:t>Delitos contra la libertad sexual</w:t>
            </w:r>
          </w:p>
        </w:tc>
        <w:tc>
          <w:tcPr>
            <w:tcW w:w="377" w:type="pct"/>
            <w:tcBorders>
              <w:top w:val="single" w:sz="12" w:space="0" w:color="auto"/>
            </w:tcBorders>
            <w:shd w:val="clear" w:color="auto" w:fill="auto"/>
            <w:noWrap/>
            <w:vAlign w:val="bottom"/>
          </w:tcPr>
          <w:p w14:paraId="7C147FE9"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411</w:t>
            </w:r>
          </w:p>
        </w:tc>
        <w:tc>
          <w:tcPr>
            <w:tcW w:w="480" w:type="pct"/>
            <w:tcBorders>
              <w:top w:val="single" w:sz="12" w:space="0" w:color="auto"/>
            </w:tcBorders>
            <w:shd w:val="clear" w:color="auto" w:fill="auto"/>
            <w:noWrap/>
            <w:vAlign w:val="bottom"/>
          </w:tcPr>
          <w:p w14:paraId="397BF9C4"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75</w:t>
            </w:r>
          </w:p>
        </w:tc>
        <w:tc>
          <w:tcPr>
            <w:tcW w:w="573" w:type="pct"/>
            <w:tcBorders>
              <w:top w:val="single" w:sz="12" w:space="0" w:color="auto"/>
            </w:tcBorders>
            <w:shd w:val="clear" w:color="auto" w:fill="auto"/>
            <w:noWrap/>
            <w:vAlign w:val="bottom"/>
          </w:tcPr>
          <w:p w14:paraId="6429B23C"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138</w:t>
            </w:r>
          </w:p>
        </w:tc>
        <w:tc>
          <w:tcPr>
            <w:tcW w:w="512" w:type="pct"/>
            <w:tcBorders>
              <w:top w:val="single" w:sz="12" w:space="0" w:color="auto"/>
            </w:tcBorders>
            <w:shd w:val="clear" w:color="auto" w:fill="auto"/>
            <w:noWrap/>
            <w:vAlign w:val="bottom"/>
          </w:tcPr>
          <w:p w14:paraId="2EA7A66D"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104</w:t>
            </w:r>
          </w:p>
        </w:tc>
        <w:tc>
          <w:tcPr>
            <w:tcW w:w="602" w:type="pct"/>
            <w:tcBorders>
              <w:top w:val="single" w:sz="12" w:space="0" w:color="auto"/>
            </w:tcBorders>
            <w:shd w:val="clear" w:color="auto" w:fill="auto"/>
            <w:noWrap/>
            <w:vAlign w:val="bottom"/>
          </w:tcPr>
          <w:p w14:paraId="70A87C63"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94</w:t>
            </w:r>
          </w:p>
        </w:tc>
        <w:tc>
          <w:tcPr>
            <w:tcW w:w="561" w:type="pct"/>
            <w:tcBorders>
              <w:top w:val="single" w:sz="12" w:space="0" w:color="auto"/>
            </w:tcBorders>
            <w:shd w:val="clear" w:color="auto" w:fill="auto"/>
            <w:noWrap/>
            <w:vAlign w:val="bottom"/>
          </w:tcPr>
          <w:p w14:paraId="0AB8C52C"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w:t>
            </w:r>
          </w:p>
        </w:tc>
      </w:tr>
      <w:tr w:rsidR="00060596" w:rsidRPr="009450DB" w14:paraId="69EC5EBC" w14:textId="77777777" w:rsidTr="00060596">
        <w:trPr>
          <w:cantSplit/>
          <w:trHeight w:val="240"/>
        </w:trPr>
        <w:tc>
          <w:tcPr>
            <w:tcW w:w="1896" w:type="pct"/>
            <w:shd w:val="clear" w:color="auto" w:fill="auto"/>
            <w:noWrap/>
          </w:tcPr>
          <w:p w14:paraId="209ACBF3" w14:textId="77777777" w:rsidR="00381602" w:rsidRPr="009450DB" w:rsidRDefault="00381602" w:rsidP="009450DB">
            <w:pPr>
              <w:pStyle w:val="SingleTxtG"/>
              <w:tabs>
                <w:tab w:val="clear" w:pos="1701"/>
                <w:tab w:val="clear" w:pos="2268"/>
                <w:tab w:val="clear" w:pos="2835"/>
              </w:tabs>
              <w:spacing w:before="40" w:after="40" w:line="220" w:lineRule="exact"/>
              <w:ind w:left="0" w:right="0"/>
              <w:jc w:val="left"/>
              <w:rPr>
                <w:sz w:val="18"/>
              </w:rPr>
            </w:pPr>
            <w:r w:rsidRPr="009450DB">
              <w:rPr>
                <w:sz w:val="18"/>
              </w:rPr>
              <w:t>Violación</w:t>
            </w:r>
          </w:p>
        </w:tc>
        <w:tc>
          <w:tcPr>
            <w:tcW w:w="377" w:type="pct"/>
            <w:shd w:val="clear" w:color="auto" w:fill="auto"/>
            <w:noWrap/>
            <w:vAlign w:val="bottom"/>
          </w:tcPr>
          <w:p w14:paraId="6D8F001E"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44</w:t>
            </w:r>
          </w:p>
        </w:tc>
        <w:tc>
          <w:tcPr>
            <w:tcW w:w="480" w:type="pct"/>
            <w:shd w:val="clear" w:color="auto" w:fill="auto"/>
            <w:noWrap/>
            <w:vAlign w:val="bottom"/>
          </w:tcPr>
          <w:p w14:paraId="22046CBF"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3</w:t>
            </w:r>
          </w:p>
        </w:tc>
        <w:tc>
          <w:tcPr>
            <w:tcW w:w="573" w:type="pct"/>
            <w:shd w:val="clear" w:color="auto" w:fill="auto"/>
            <w:noWrap/>
            <w:vAlign w:val="bottom"/>
          </w:tcPr>
          <w:p w14:paraId="1ECC99F4"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14</w:t>
            </w:r>
          </w:p>
        </w:tc>
        <w:tc>
          <w:tcPr>
            <w:tcW w:w="512" w:type="pct"/>
            <w:shd w:val="clear" w:color="auto" w:fill="auto"/>
            <w:noWrap/>
            <w:vAlign w:val="bottom"/>
          </w:tcPr>
          <w:p w14:paraId="2A3AF2D2"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14</w:t>
            </w:r>
          </w:p>
        </w:tc>
        <w:tc>
          <w:tcPr>
            <w:tcW w:w="602" w:type="pct"/>
            <w:shd w:val="clear" w:color="auto" w:fill="auto"/>
            <w:noWrap/>
            <w:vAlign w:val="bottom"/>
          </w:tcPr>
          <w:p w14:paraId="32821936"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13</w:t>
            </w:r>
          </w:p>
        </w:tc>
        <w:tc>
          <w:tcPr>
            <w:tcW w:w="561" w:type="pct"/>
            <w:shd w:val="clear" w:color="auto" w:fill="auto"/>
            <w:noWrap/>
            <w:vAlign w:val="bottom"/>
          </w:tcPr>
          <w:p w14:paraId="440E0BED"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w:t>
            </w:r>
          </w:p>
        </w:tc>
      </w:tr>
      <w:tr w:rsidR="00060596" w:rsidRPr="009450DB" w14:paraId="22414283" w14:textId="77777777" w:rsidTr="00060596">
        <w:trPr>
          <w:cantSplit/>
          <w:trHeight w:val="240"/>
        </w:trPr>
        <w:tc>
          <w:tcPr>
            <w:tcW w:w="1896" w:type="pct"/>
            <w:shd w:val="clear" w:color="auto" w:fill="auto"/>
            <w:noWrap/>
          </w:tcPr>
          <w:p w14:paraId="2BFB31C2" w14:textId="77777777" w:rsidR="00381602" w:rsidRPr="009450DB" w:rsidRDefault="00381602" w:rsidP="009450DB">
            <w:pPr>
              <w:pStyle w:val="SingleTxtG"/>
              <w:tabs>
                <w:tab w:val="clear" w:pos="1701"/>
                <w:tab w:val="clear" w:pos="2268"/>
                <w:tab w:val="clear" w:pos="2835"/>
              </w:tabs>
              <w:spacing w:before="40" w:after="40" w:line="220" w:lineRule="exact"/>
              <w:ind w:left="0" w:right="0"/>
              <w:jc w:val="left"/>
              <w:rPr>
                <w:sz w:val="18"/>
              </w:rPr>
            </w:pPr>
            <w:r w:rsidRPr="009450DB">
              <w:rPr>
                <w:sz w:val="18"/>
              </w:rPr>
              <w:t>Relaciones sexuales con una persona indefensa</w:t>
            </w:r>
          </w:p>
        </w:tc>
        <w:tc>
          <w:tcPr>
            <w:tcW w:w="377" w:type="pct"/>
            <w:shd w:val="clear" w:color="auto" w:fill="auto"/>
            <w:noWrap/>
            <w:vAlign w:val="bottom"/>
          </w:tcPr>
          <w:p w14:paraId="5EB0A2B0"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14</w:t>
            </w:r>
          </w:p>
        </w:tc>
        <w:tc>
          <w:tcPr>
            <w:tcW w:w="480" w:type="pct"/>
            <w:shd w:val="clear" w:color="auto" w:fill="auto"/>
            <w:noWrap/>
            <w:vAlign w:val="bottom"/>
          </w:tcPr>
          <w:p w14:paraId="395E1128"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4</w:t>
            </w:r>
          </w:p>
        </w:tc>
        <w:tc>
          <w:tcPr>
            <w:tcW w:w="573" w:type="pct"/>
            <w:shd w:val="clear" w:color="auto" w:fill="auto"/>
            <w:noWrap/>
            <w:vAlign w:val="bottom"/>
          </w:tcPr>
          <w:p w14:paraId="68C4EF7D"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6</w:t>
            </w:r>
          </w:p>
        </w:tc>
        <w:tc>
          <w:tcPr>
            <w:tcW w:w="512" w:type="pct"/>
            <w:shd w:val="clear" w:color="auto" w:fill="auto"/>
            <w:noWrap/>
            <w:vAlign w:val="bottom"/>
          </w:tcPr>
          <w:p w14:paraId="662484F2"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4</w:t>
            </w:r>
          </w:p>
        </w:tc>
        <w:tc>
          <w:tcPr>
            <w:tcW w:w="602" w:type="pct"/>
            <w:shd w:val="clear" w:color="auto" w:fill="auto"/>
            <w:noWrap/>
            <w:vAlign w:val="bottom"/>
          </w:tcPr>
          <w:p w14:paraId="220D1F64"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w:t>
            </w:r>
          </w:p>
        </w:tc>
        <w:tc>
          <w:tcPr>
            <w:tcW w:w="561" w:type="pct"/>
            <w:shd w:val="clear" w:color="auto" w:fill="auto"/>
            <w:noWrap/>
            <w:vAlign w:val="bottom"/>
          </w:tcPr>
          <w:p w14:paraId="6C7A133F"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w:t>
            </w:r>
          </w:p>
        </w:tc>
      </w:tr>
      <w:tr w:rsidR="00060596" w:rsidRPr="009450DB" w14:paraId="6702BA09" w14:textId="77777777" w:rsidTr="00060596">
        <w:trPr>
          <w:cantSplit/>
          <w:trHeight w:val="240"/>
        </w:trPr>
        <w:tc>
          <w:tcPr>
            <w:tcW w:w="1896" w:type="pct"/>
            <w:shd w:val="clear" w:color="auto" w:fill="auto"/>
            <w:noWrap/>
          </w:tcPr>
          <w:p w14:paraId="3CA16159" w14:textId="77777777" w:rsidR="00381602" w:rsidRPr="009450DB" w:rsidRDefault="00381602" w:rsidP="009450DB">
            <w:pPr>
              <w:pStyle w:val="SingleTxtG"/>
              <w:tabs>
                <w:tab w:val="clear" w:pos="1701"/>
                <w:tab w:val="clear" w:pos="2268"/>
                <w:tab w:val="clear" w:pos="2835"/>
              </w:tabs>
              <w:spacing w:before="40" w:after="40" w:line="220" w:lineRule="exact"/>
              <w:ind w:left="0" w:right="0"/>
              <w:jc w:val="left"/>
              <w:rPr>
                <w:sz w:val="18"/>
              </w:rPr>
            </w:pPr>
            <w:r w:rsidRPr="009450DB">
              <w:rPr>
                <w:sz w:val="18"/>
              </w:rPr>
              <w:t>Relaciones sexuales con un niño</w:t>
            </w:r>
          </w:p>
        </w:tc>
        <w:tc>
          <w:tcPr>
            <w:tcW w:w="377" w:type="pct"/>
            <w:shd w:val="clear" w:color="auto" w:fill="auto"/>
            <w:noWrap/>
            <w:vAlign w:val="bottom"/>
          </w:tcPr>
          <w:p w14:paraId="1620714C"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21</w:t>
            </w:r>
          </w:p>
        </w:tc>
        <w:tc>
          <w:tcPr>
            <w:tcW w:w="480" w:type="pct"/>
            <w:shd w:val="clear" w:color="auto" w:fill="auto"/>
            <w:noWrap/>
            <w:vAlign w:val="bottom"/>
          </w:tcPr>
          <w:p w14:paraId="75A71B8A"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3</w:t>
            </w:r>
          </w:p>
        </w:tc>
        <w:tc>
          <w:tcPr>
            <w:tcW w:w="573" w:type="pct"/>
            <w:shd w:val="clear" w:color="auto" w:fill="auto"/>
            <w:noWrap/>
            <w:vAlign w:val="bottom"/>
          </w:tcPr>
          <w:p w14:paraId="26D88069"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6</w:t>
            </w:r>
          </w:p>
        </w:tc>
        <w:tc>
          <w:tcPr>
            <w:tcW w:w="512" w:type="pct"/>
            <w:shd w:val="clear" w:color="auto" w:fill="auto"/>
            <w:noWrap/>
            <w:vAlign w:val="bottom"/>
          </w:tcPr>
          <w:p w14:paraId="5AC2F89C"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5</w:t>
            </w:r>
          </w:p>
        </w:tc>
        <w:tc>
          <w:tcPr>
            <w:tcW w:w="602" w:type="pct"/>
            <w:shd w:val="clear" w:color="auto" w:fill="auto"/>
            <w:noWrap/>
            <w:vAlign w:val="bottom"/>
          </w:tcPr>
          <w:p w14:paraId="04C868EB"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7</w:t>
            </w:r>
          </w:p>
        </w:tc>
        <w:tc>
          <w:tcPr>
            <w:tcW w:w="561" w:type="pct"/>
            <w:shd w:val="clear" w:color="auto" w:fill="auto"/>
            <w:noWrap/>
            <w:vAlign w:val="bottom"/>
          </w:tcPr>
          <w:p w14:paraId="176DB699"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w:t>
            </w:r>
          </w:p>
        </w:tc>
      </w:tr>
      <w:tr w:rsidR="00060596" w:rsidRPr="009450DB" w14:paraId="75ACF64A" w14:textId="77777777" w:rsidTr="00060596">
        <w:trPr>
          <w:cantSplit/>
          <w:trHeight w:val="240"/>
        </w:trPr>
        <w:tc>
          <w:tcPr>
            <w:tcW w:w="1896" w:type="pct"/>
            <w:shd w:val="clear" w:color="auto" w:fill="auto"/>
            <w:noWrap/>
          </w:tcPr>
          <w:p w14:paraId="6EA7DCC9" w14:textId="77777777" w:rsidR="00381602" w:rsidRPr="009450DB" w:rsidRDefault="00381602" w:rsidP="009450DB">
            <w:pPr>
              <w:pStyle w:val="SingleTxtG"/>
              <w:tabs>
                <w:tab w:val="clear" w:pos="1701"/>
                <w:tab w:val="clear" w:pos="2268"/>
                <w:tab w:val="clear" w:pos="2835"/>
              </w:tabs>
              <w:spacing w:before="40" w:after="40" w:line="220" w:lineRule="exact"/>
              <w:ind w:left="0" w:right="0"/>
              <w:jc w:val="left"/>
              <w:rPr>
                <w:sz w:val="18"/>
              </w:rPr>
            </w:pPr>
            <w:r w:rsidRPr="009450DB">
              <w:rPr>
                <w:sz w:val="18"/>
              </w:rPr>
              <w:t>Relaciones sexuales mediante abuso de la posición</w:t>
            </w:r>
          </w:p>
        </w:tc>
        <w:tc>
          <w:tcPr>
            <w:tcW w:w="377" w:type="pct"/>
            <w:shd w:val="clear" w:color="auto" w:fill="auto"/>
            <w:noWrap/>
            <w:vAlign w:val="bottom"/>
          </w:tcPr>
          <w:p w14:paraId="38CDEBFA"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7</w:t>
            </w:r>
          </w:p>
        </w:tc>
        <w:tc>
          <w:tcPr>
            <w:tcW w:w="480" w:type="pct"/>
            <w:shd w:val="clear" w:color="auto" w:fill="auto"/>
            <w:noWrap/>
            <w:vAlign w:val="bottom"/>
          </w:tcPr>
          <w:p w14:paraId="4EE2B175"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1</w:t>
            </w:r>
          </w:p>
        </w:tc>
        <w:tc>
          <w:tcPr>
            <w:tcW w:w="573" w:type="pct"/>
            <w:shd w:val="clear" w:color="auto" w:fill="auto"/>
            <w:noWrap/>
            <w:vAlign w:val="bottom"/>
          </w:tcPr>
          <w:p w14:paraId="69BEB4F6"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4</w:t>
            </w:r>
          </w:p>
        </w:tc>
        <w:tc>
          <w:tcPr>
            <w:tcW w:w="512" w:type="pct"/>
            <w:shd w:val="clear" w:color="auto" w:fill="auto"/>
            <w:noWrap/>
            <w:vAlign w:val="bottom"/>
          </w:tcPr>
          <w:p w14:paraId="54312AF1"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2</w:t>
            </w:r>
          </w:p>
        </w:tc>
        <w:tc>
          <w:tcPr>
            <w:tcW w:w="602" w:type="pct"/>
            <w:shd w:val="clear" w:color="auto" w:fill="auto"/>
            <w:noWrap/>
            <w:vAlign w:val="bottom"/>
          </w:tcPr>
          <w:p w14:paraId="7D4936C4"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w:t>
            </w:r>
          </w:p>
        </w:tc>
        <w:tc>
          <w:tcPr>
            <w:tcW w:w="561" w:type="pct"/>
            <w:shd w:val="clear" w:color="auto" w:fill="auto"/>
            <w:noWrap/>
            <w:vAlign w:val="bottom"/>
          </w:tcPr>
          <w:p w14:paraId="7CC6E786"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w:t>
            </w:r>
          </w:p>
        </w:tc>
      </w:tr>
      <w:tr w:rsidR="00060596" w:rsidRPr="009450DB" w14:paraId="5304C862" w14:textId="77777777" w:rsidTr="00060596">
        <w:trPr>
          <w:cantSplit/>
          <w:trHeight w:val="240"/>
        </w:trPr>
        <w:tc>
          <w:tcPr>
            <w:tcW w:w="1896" w:type="pct"/>
            <w:shd w:val="clear" w:color="auto" w:fill="auto"/>
            <w:noWrap/>
          </w:tcPr>
          <w:p w14:paraId="07716368" w14:textId="77777777" w:rsidR="00381602" w:rsidRPr="009450DB" w:rsidRDefault="00381602" w:rsidP="009450DB">
            <w:pPr>
              <w:pStyle w:val="SingleTxtG"/>
              <w:tabs>
                <w:tab w:val="clear" w:pos="1701"/>
                <w:tab w:val="clear" w:pos="2268"/>
                <w:tab w:val="clear" w:pos="2835"/>
              </w:tabs>
              <w:spacing w:before="40" w:after="40" w:line="220" w:lineRule="exact"/>
              <w:ind w:left="0" w:right="0"/>
              <w:jc w:val="left"/>
              <w:rPr>
                <w:sz w:val="18"/>
              </w:rPr>
            </w:pPr>
            <w:r w:rsidRPr="009450DB">
              <w:rPr>
                <w:sz w:val="18"/>
              </w:rPr>
              <w:t>Actos sexuales prohibidos</w:t>
            </w:r>
          </w:p>
        </w:tc>
        <w:tc>
          <w:tcPr>
            <w:tcW w:w="377" w:type="pct"/>
            <w:shd w:val="clear" w:color="auto" w:fill="auto"/>
            <w:noWrap/>
            <w:vAlign w:val="bottom"/>
          </w:tcPr>
          <w:p w14:paraId="23FF3D43"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114</w:t>
            </w:r>
          </w:p>
        </w:tc>
        <w:tc>
          <w:tcPr>
            <w:tcW w:w="480" w:type="pct"/>
            <w:shd w:val="clear" w:color="auto" w:fill="auto"/>
            <w:noWrap/>
            <w:vAlign w:val="bottom"/>
          </w:tcPr>
          <w:p w14:paraId="11DDFAD3"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18</w:t>
            </w:r>
          </w:p>
        </w:tc>
        <w:tc>
          <w:tcPr>
            <w:tcW w:w="573" w:type="pct"/>
            <w:shd w:val="clear" w:color="auto" w:fill="auto"/>
            <w:noWrap/>
            <w:vAlign w:val="bottom"/>
          </w:tcPr>
          <w:p w14:paraId="0BEC2F12"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36</w:t>
            </w:r>
          </w:p>
        </w:tc>
        <w:tc>
          <w:tcPr>
            <w:tcW w:w="512" w:type="pct"/>
            <w:shd w:val="clear" w:color="auto" w:fill="auto"/>
            <w:noWrap/>
            <w:vAlign w:val="bottom"/>
          </w:tcPr>
          <w:p w14:paraId="7ED684C6"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32</w:t>
            </w:r>
          </w:p>
        </w:tc>
        <w:tc>
          <w:tcPr>
            <w:tcW w:w="602" w:type="pct"/>
            <w:shd w:val="clear" w:color="auto" w:fill="auto"/>
            <w:noWrap/>
            <w:vAlign w:val="bottom"/>
          </w:tcPr>
          <w:p w14:paraId="06B0ABD3"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28</w:t>
            </w:r>
          </w:p>
        </w:tc>
        <w:tc>
          <w:tcPr>
            <w:tcW w:w="561" w:type="pct"/>
            <w:shd w:val="clear" w:color="auto" w:fill="auto"/>
            <w:noWrap/>
            <w:vAlign w:val="bottom"/>
          </w:tcPr>
          <w:p w14:paraId="42BC75EC"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w:t>
            </w:r>
          </w:p>
        </w:tc>
      </w:tr>
      <w:tr w:rsidR="00060596" w:rsidRPr="009450DB" w14:paraId="330C1F96" w14:textId="77777777" w:rsidTr="00060596">
        <w:trPr>
          <w:cantSplit/>
          <w:trHeight w:val="240"/>
        </w:trPr>
        <w:tc>
          <w:tcPr>
            <w:tcW w:w="1896" w:type="pct"/>
            <w:shd w:val="clear" w:color="auto" w:fill="auto"/>
            <w:noWrap/>
          </w:tcPr>
          <w:p w14:paraId="798835C9" w14:textId="77777777" w:rsidR="00381602" w:rsidRPr="009450DB" w:rsidRDefault="00381602" w:rsidP="009450DB">
            <w:pPr>
              <w:pStyle w:val="SingleTxtG"/>
              <w:tabs>
                <w:tab w:val="clear" w:pos="1701"/>
                <w:tab w:val="clear" w:pos="2268"/>
                <w:tab w:val="clear" w:pos="2835"/>
              </w:tabs>
              <w:spacing w:before="40" w:after="40" w:line="220" w:lineRule="exact"/>
              <w:ind w:left="0" w:right="0"/>
              <w:jc w:val="left"/>
              <w:rPr>
                <w:sz w:val="18"/>
              </w:rPr>
            </w:pPr>
            <w:r w:rsidRPr="009450DB">
              <w:rPr>
                <w:sz w:val="18"/>
              </w:rPr>
              <w:t>Acoso sexual</w:t>
            </w:r>
          </w:p>
        </w:tc>
        <w:tc>
          <w:tcPr>
            <w:tcW w:w="377" w:type="pct"/>
            <w:shd w:val="clear" w:color="auto" w:fill="auto"/>
            <w:noWrap/>
            <w:vAlign w:val="bottom"/>
          </w:tcPr>
          <w:p w14:paraId="79844638"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166</w:t>
            </w:r>
          </w:p>
        </w:tc>
        <w:tc>
          <w:tcPr>
            <w:tcW w:w="480" w:type="pct"/>
            <w:shd w:val="clear" w:color="auto" w:fill="auto"/>
            <w:noWrap/>
            <w:vAlign w:val="bottom"/>
          </w:tcPr>
          <w:p w14:paraId="6286C941"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22</w:t>
            </w:r>
          </w:p>
        </w:tc>
        <w:tc>
          <w:tcPr>
            <w:tcW w:w="573" w:type="pct"/>
            <w:shd w:val="clear" w:color="auto" w:fill="auto"/>
            <w:noWrap/>
            <w:vAlign w:val="bottom"/>
          </w:tcPr>
          <w:p w14:paraId="67E3A6A4"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60</w:t>
            </w:r>
          </w:p>
        </w:tc>
        <w:tc>
          <w:tcPr>
            <w:tcW w:w="512" w:type="pct"/>
            <w:shd w:val="clear" w:color="auto" w:fill="auto"/>
            <w:noWrap/>
            <w:vAlign w:val="bottom"/>
          </w:tcPr>
          <w:p w14:paraId="237CCE3A"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43</w:t>
            </w:r>
          </w:p>
        </w:tc>
        <w:tc>
          <w:tcPr>
            <w:tcW w:w="602" w:type="pct"/>
            <w:shd w:val="clear" w:color="auto" w:fill="auto"/>
            <w:noWrap/>
            <w:vAlign w:val="bottom"/>
          </w:tcPr>
          <w:p w14:paraId="06004916"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41</w:t>
            </w:r>
          </w:p>
        </w:tc>
        <w:tc>
          <w:tcPr>
            <w:tcW w:w="561" w:type="pct"/>
            <w:shd w:val="clear" w:color="auto" w:fill="auto"/>
            <w:noWrap/>
            <w:vAlign w:val="bottom"/>
          </w:tcPr>
          <w:p w14:paraId="54008571"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w:t>
            </w:r>
          </w:p>
        </w:tc>
      </w:tr>
      <w:tr w:rsidR="00060596" w:rsidRPr="009450DB" w14:paraId="5EC3A819" w14:textId="77777777" w:rsidTr="00060596">
        <w:trPr>
          <w:cantSplit/>
          <w:trHeight w:val="240"/>
        </w:trPr>
        <w:tc>
          <w:tcPr>
            <w:tcW w:w="1896" w:type="pct"/>
            <w:shd w:val="clear" w:color="auto" w:fill="auto"/>
            <w:noWrap/>
          </w:tcPr>
          <w:p w14:paraId="732487AB" w14:textId="77777777" w:rsidR="00381602" w:rsidRPr="009450DB" w:rsidRDefault="00381602" w:rsidP="009450DB">
            <w:pPr>
              <w:pStyle w:val="SingleTxtG"/>
              <w:tabs>
                <w:tab w:val="clear" w:pos="1701"/>
                <w:tab w:val="clear" w:pos="2268"/>
                <w:tab w:val="clear" w:pos="2835"/>
              </w:tabs>
              <w:spacing w:before="40" w:after="40" w:line="220" w:lineRule="exact"/>
              <w:ind w:left="0" w:right="0"/>
              <w:jc w:val="left"/>
              <w:rPr>
                <w:sz w:val="18"/>
              </w:rPr>
            </w:pPr>
            <w:r w:rsidRPr="009450DB">
              <w:rPr>
                <w:sz w:val="18"/>
              </w:rPr>
              <w:t>Inducir con engaños y facilitar relaciones sexuales</w:t>
            </w:r>
          </w:p>
        </w:tc>
        <w:tc>
          <w:tcPr>
            <w:tcW w:w="377" w:type="pct"/>
            <w:shd w:val="clear" w:color="auto" w:fill="auto"/>
            <w:noWrap/>
            <w:vAlign w:val="bottom"/>
          </w:tcPr>
          <w:p w14:paraId="5B75A494"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1</w:t>
            </w:r>
          </w:p>
        </w:tc>
        <w:tc>
          <w:tcPr>
            <w:tcW w:w="480" w:type="pct"/>
            <w:shd w:val="clear" w:color="auto" w:fill="auto"/>
            <w:noWrap/>
            <w:vAlign w:val="bottom"/>
          </w:tcPr>
          <w:p w14:paraId="4B37AC8A"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w:t>
            </w:r>
          </w:p>
        </w:tc>
        <w:tc>
          <w:tcPr>
            <w:tcW w:w="573" w:type="pct"/>
            <w:shd w:val="clear" w:color="auto" w:fill="auto"/>
            <w:noWrap/>
            <w:vAlign w:val="bottom"/>
          </w:tcPr>
          <w:p w14:paraId="31E2FDC1"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w:t>
            </w:r>
          </w:p>
        </w:tc>
        <w:tc>
          <w:tcPr>
            <w:tcW w:w="512" w:type="pct"/>
            <w:shd w:val="clear" w:color="auto" w:fill="auto"/>
            <w:noWrap/>
            <w:vAlign w:val="bottom"/>
          </w:tcPr>
          <w:p w14:paraId="6C2DA3DC"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w:t>
            </w:r>
          </w:p>
        </w:tc>
        <w:tc>
          <w:tcPr>
            <w:tcW w:w="602" w:type="pct"/>
            <w:shd w:val="clear" w:color="auto" w:fill="auto"/>
            <w:noWrap/>
            <w:vAlign w:val="bottom"/>
          </w:tcPr>
          <w:p w14:paraId="2DF42B74"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1</w:t>
            </w:r>
          </w:p>
        </w:tc>
        <w:tc>
          <w:tcPr>
            <w:tcW w:w="561" w:type="pct"/>
            <w:shd w:val="clear" w:color="auto" w:fill="auto"/>
            <w:noWrap/>
            <w:vAlign w:val="bottom"/>
          </w:tcPr>
          <w:p w14:paraId="0B33D6CA"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w:t>
            </w:r>
          </w:p>
        </w:tc>
      </w:tr>
      <w:tr w:rsidR="00060596" w:rsidRPr="009450DB" w14:paraId="20698E9D" w14:textId="77777777" w:rsidTr="00060596">
        <w:trPr>
          <w:cantSplit/>
          <w:trHeight w:val="240"/>
        </w:trPr>
        <w:tc>
          <w:tcPr>
            <w:tcW w:w="1896" w:type="pct"/>
            <w:shd w:val="clear" w:color="auto" w:fill="auto"/>
            <w:noWrap/>
          </w:tcPr>
          <w:p w14:paraId="1314A113" w14:textId="77777777" w:rsidR="00381602" w:rsidRPr="009450DB" w:rsidRDefault="00381602" w:rsidP="009450DB">
            <w:pPr>
              <w:pStyle w:val="SingleTxtG"/>
              <w:tabs>
                <w:tab w:val="clear" w:pos="1701"/>
                <w:tab w:val="clear" w:pos="2268"/>
                <w:tab w:val="clear" w:pos="2835"/>
              </w:tabs>
              <w:spacing w:before="40" w:after="40" w:line="220" w:lineRule="exact"/>
              <w:ind w:left="0" w:right="0"/>
              <w:jc w:val="left"/>
              <w:rPr>
                <w:sz w:val="18"/>
              </w:rPr>
            </w:pPr>
            <w:r w:rsidRPr="009450DB">
              <w:rPr>
                <w:sz w:val="18"/>
              </w:rPr>
              <w:t>Mediación en la prostitución</w:t>
            </w:r>
          </w:p>
        </w:tc>
        <w:tc>
          <w:tcPr>
            <w:tcW w:w="377" w:type="pct"/>
            <w:shd w:val="clear" w:color="auto" w:fill="auto"/>
            <w:noWrap/>
            <w:vAlign w:val="bottom"/>
          </w:tcPr>
          <w:p w14:paraId="19740F26"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14</w:t>
            </w:r>
          </w:p>
        </w:tc>
        <w:tc>
          <w:tcPr>
            <w:tcW w:w="480" w:type="pct"/>
            <w:shd w:val="clear" w:color="auto" w:fill="auto"/>
            <w:noWrap/>
            <w:vAlign w:val="bottom"/>
          </w:tcPr>
          <w:p w14:paraId="1475F5F4"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4</w:t>
            </w:r>
          </w:p>
        </w:tc>
        <w:tc>
          <w:tcPr>
            <w:tcW w:w="573" w:type="pct"/>
            <w:shd w:val="clear" w:color="auto" w:fill="auto"/>
            <w:noWrap/>
            <w:vAlign w:val="bottom"/>
          </w:tcPr>
          <w:p w14:paraId="0C69609E"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7</w:t>
            </w:r>
          </w:p>
        </w:tc>
        <w:tc>
          <w:tcPr>
            <w:tcW w:w="512" w:type="pct"/>
            <w:shd w:val="clear" w:color="auto" w:fill="auto"/>
            <w:noWrap/>
            <w:vAlign w:val="bottom"/>
          </w:tcPr>
          <w:p w14:paraId="41AC521C"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1</w:t>
            </w:r>
          </w:p>
        </w:tc>
        <w:tc>
          <w:tcPr>
            <w:tcW w:w="602" w:type="pct"/>
            <w:shd w:val="clear" w:color="auto" w:fill="auto"/>
            <w:noWrap/>
            <w:vAlign w:val="bottom"/>
          </w:tcPr>
          <w:p w14:paraId="0AD6C54E"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2</w:t>
            </w:r>
          </w:p>
        </w:tc>
        <w:tc>
          <w:tcPr>
            <w:tcW w:w="561" w:type="pct"/>
            <w:shd w:val="clear" w:color="auto" w:fill="auto"/>
            <w:noWrap/>
            <w:vAlign w:val="bottom"/>
          </w:tcPr>
          <w:p w14:paraId="6C5BFF99"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w:t>
            </w:r>
          </w:p>
        </w:tc>
      </w:tr>
      <w:tr w:rsidR="00060596" w:rsidRPr="009450DB" w14:paraId="6312BC8B" w14:textId="77777777" w:rsidTr="00060596">
        <w:trPr>
          <w:cantSplit/>
          <w:trHeight w:val="240"/>
        </w:trPr>
        <w:tc>
          <w:tcPr>
            <w:tcW w:w="1896" w:type="pct"/>
            <w:shd w:val="clear" w:color="auto" w:fill="auto"/>
            <w:noWrap/>
          </w:tcPr>
          <w:p w14:paraId="0C90E498" w14:textId="77777777" w:rsidR="00381602" w:rsidRPr="009450DB" w:rsidRDefault="00381602" w:rsidP="009450DB">
            <w:pPr>
              <w:pStyle w:val="SingleTxtG"/>
              <w:tabs>
                <w:tab w:val="clear" w:pos="1701"/>
                <w:tab w:val="clear" w:pos="2268"/>
                <w:tab w:val="clear" w:pos="2835"/>
              </w:tabs>
              <w:spacing w:before="40" w:after="40" w:line="220" w:lineRule="exact"/>
              <w:ind w:left="0" w:right="0"/>
              <w:jc w:val="left"/>
              <w:rPr>
                <w:sz w:val="18"/>
              </w:rPr>
            </w:pPr>
            <w:r w:rsidRPr="009450DB">
              <w:rPr>
                <w:sz w:val="18"/>
              </w:rPr>
              <w:lastRenderedPageBreak/>
              <w:t>Exhibición, obtención y posesión de material pornográfico y explotación de niños con fines pornográficos</w:t>
            </w:r>
          </w:p>
        </w:tc>
        <w:tc>
          <w:tcPr>
            <w:tcW w:w="377" w:type="pct"/>
            <w:shd w:val="clear" w:color="auto" w:fill="auto"/>
            <w:noWrap/>
            <w:vAlign w:val="bottom"/>
          </w:tcPr>
          <w:p w14:paraId="2D9E609B"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29</w:t>
            </w:r>
          </w:p>
        </w:tc>
        <w:tc>
          <w:tcPr>
            <w:tcW w:w="480" w:type="pct"/>
            <w:shd w:val="clear" w:color="auto" w:fill="auto"/>
            <w:noWrap/>
            <w:vAlign w:val="bottom"/>
          </w:tcPr>
          <w:p w14:paraId="2FECD56E"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20</w:t>
            </w:r>
          </w:p>
        </w:tc>
        <w:tc>
          <w:tcPr>
            <w:tcW w:w="573" w:type="pct"/>
            <w:shd w:val="clear" w:color="auto" w:fill="auto"/>
            <w:noWrap/>
            <w:vAlign w:val="bottom"/>
          </w:tcPr>
          <w:p w14:paraId="2BC49C80"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5</w:t>
            </w:r>
          </w:p>
        </w:tc>
        <w:tc>
          <w:tcPr>
            <w:tcW w:w="512" w:type="pct"/>
            <w:shd w:val="clear" w:color="auto" w:fill="auto"/>
            <w:noWrap/>
            <w:vAlign w:val="bottom"/>
          </w:tcPr>
          <w:p w14:paraId="30B4B58A"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3</w:t>
            </w:r>
          </w:p>
        </w:tc>
        <w:tc>
          <w:tcPr>
            <w:tcW w:w="602" w:type="pct"/>
            <w:shd w:val="clear" w:color="auto" w:fill="auto"/>
            <w:noWrap/>
            <w:vAlign w:val="bottom"/>
          </w:tcPr>
          <w:p w14:paraId="1FA53D36"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1</w:t>
            </w:r>
          </w:p>
        </w:tc>
        <w:tc>
          <w:tcPr>
            <w:tcW w:w="561" w:type="pct"/>
            <w:shd w:val="clear" w:color="auto" w:fill="auto"/>
            <w:noWrap/>
            <w:vAlign w:val="bottom"/>
          </w:tcPr>
          <w:p w14:paraId="2129FE6F"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w:t>
            </w:r>
          </w:p>
        </w:tc>
      </w:tr>
      <w:tr w:rsidR="00060596" w:rsidRPr="009450DB" w14:paraId="040CFE01" w14:textId="77777777" w:rsidTr="00060596">
        <w:trPr>
          <w:cantSplit/>
          <w:trHeight w:val="240"/>
        </w:trPr>
        <w:tc>
          <w:tcPr>
            <w:tcW w:w="1896" w:type="pct"/>
            <w:tcBorders>
              <w:bottom w:val="single" w:sz="12" w:space="0" w:color="auto"/>
            </w:tcBorders>
            <w:shd w:val="clear" w:color="auto" w:fill="auto"/>
            <w:noWrap/>
          </w:tcPr>
          <w:p w14:paraId="60D800A1" w14:textId="77777777" w:rsidR="00381602" w:rsidRPr="009450DB" w:rsidRDefault="00381602" w:rsidP="009450DB">
            <w:pPr>
              <w:pStyle w:val="SingleTxtG"/>
              <w:tabs>
                <w:tab w:val="clear" w:pos="1701"/>
                <w:tab w:val="clear" w:pos="2268"/>
                <w:tab w:val="clear" w:pos="2835"/>
              </w:tabs>
              <w:spacing w:before="40" w:after="40" w:line="220" w:lineRule="exact"/>
              <w:ind w:left="0" w:right="0"/>
              <w:jc w:val="left"/>
              <w:rPr>
                <w:sz w:val="18"/>
              </w:rPr>
            </w:pPr>
            <w:r w:rsidRPr="009450DB">
              <w:rPr>
                <w:sz w:val="18"/>
              </w:rPr>
              <w:t>Abuso de redes informáticas u otros medios técnicos de comunicación para cometer delitos contra la libertad sexual de los niños</w:t>
            </w:r>
          </w:p>
        </w:tc>
        <w:tc>
          <w:tcPr>
            <w:tcW w:w="377" w:type="pct"/>
            <w:tcBorders>
              <w:bottom w:val="single" w:sz="12" w:space="0" w:color="auto"/>
            </w:tcBorders>
            <w:shd w:val="clear" w:color="auto" w:fill="auto"/>
            <w:noWrap/>
            <w:vAlign w:val="bottom"/>
          </w:tcPr>
          <w:p w14:paraId="599CFC0D"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1</w:t>
            </w:r>
          </w:p>
        </w:tc>
        <w:tc>
          <w:tcPr>
            <w:tcW w:w="480" w:type="pct"/>
            <w:tcBorders>
              <w:bottom w:val="single" w:sz="12" w:space="0" w:color="auto"/>
            </w:tcBorders>
            <w:shd w:val="clear" w:color="auto" w:fill="auto"/>
            <w:noWrap/>
            <w:vAlign w:val="bottom"/>
          </w:tcPr>
          <w:p w14:paraId="767E5736"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w:t>
            </w:r>
          </w:p>
        </w:tc>
        <w:tc>
          <w:tcPr>
            <w:tcW w:w="573" w:type="pct"/>
            <w:tcBorders>
              <w:bottom w:val="single" w:sz="12" w:space="0" w:color="auto"/>
            </w:tcBorders>
            <w:shd w:val="clear" w:color="auto" w:fill="auto"/>
            <w:noWrap/>
            <w:vAlign w:val="bottom"/>
          </w:tcPr>
          <w:p w14:paraId="67E4A04F"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w:t>
            </w:r>
          </w:p>
        </w:tc>
        <w:tc>
          <w:tcPr>
            <w:tcW w:w="512" w:type="pct"/>
            <w:tcBorders>
              <w:bottom w:val="single" w:sz="12" w:space="0" w:color="auto"/>
            </w:tcBorders>
            <w:shd w:val="clear" w:color="auto" w:fill="auto"/>
            <w:noWrap/>
            <w:vAlign w:val="bottom"/>
          </w:tcPr>
          <w:p w14:paraId="48E6F3E7"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w:t>
            </w:r>
          </w:p>
        </w:tc>
        <w:tc>
          <w:tcPr>
            <w:tcW w:w="602" w:type="pct"/>
            <w:tcBorders>
              <w:bottom w:val="single" w:sz="12" w:space="0" w:color="auto"/>
            </w:tcBorders>
            <w:shd w:val="clear" w:color="auto" w:fill="auto"/>
            <w:noWrap/>
            <w:vAlign w:val="bottom"/>
          </w:tcPr>
          <w:p w14:paraId="5F27D2C3"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1</w:t>
            </w:r>
          </w:p>
        </w:tc>
        <w:tc>
          <w:tcPr>
            <w:tcW w:w="561" w:type="pct"/>
            <w:tcBorders>
              <w:bottom w:val="single" w:sz="12" w:space="0" w:color="auto"/>
            </w:tcBorders>
            <w:shd w:val="clear" w:color="auto" w:fill="auto"/>
            <w:noWrap/>
            <w:vAlign w:val="bottom"/>
          </w:tcPr>
          <w:p w14:paraId="15CD679F" w14:textId="77777777" w:rsidR="00381602" w:rsidRPr="009450DB" w:rsidRDefault="00381602" w:rsidP="00060596">
            <w:pPr>
              <w:pStyle w:val="SingleTxtG"/>
              <w:tabs>
                <w:tab w:val="clear" w:pos="1701"/>
                <w:tab w:val="clear" w:pos="2268"/>
                <w:tab w:val="clear" w:pos="2835"/>
              </w:tabs>
              <w:spacing w:before="40" w:after="40" w:line="220" w:lineRule="exact"/>
              <w:ind w:left="0" w:right="0"/>
              <w:jc w:val="right"/>
              <w:rPr>
                <w:sz w:val="18"/>
              </w:rPr>
            </w:pPr>
            <w:r w:rsidRPr="009450DB">
              <w:rPr>
                <w:sz w:val="18"/>
              </w:rPr>
              <w:t>...</w:t>
            </w:r>
          </w:p>
        </w:tc>
      </w:tr>
    </w:tbl>
    <w:p w14:paraId="01792B88" w14:textId="77777777" w:rsidR="00381602" w:rsidRPr="00060596" w:rsidRDefault="00381602" w:rsidP="00060596">
      <w:pPr>
        <w:pStyle w:val="SingleTxtG"/>
        <w:spacing w:before="120" w:after="0"/>
        <w:ind w:left="0" w:firstLine="170"/>
        <w:jc w:val="left"/>
        <w:rPr>
          <w:sz w:val="18"/>
          <w:szCs w:val="18"/>
        </w:rPr>
      </w:pPr>
      <w:r w:rsidRPr="00060596">
        <w:rPr>
          <w:i/>
          <w:sz w:val="18"/>
          <w:szCs w:val="18"/>
        </w:rPr>
        <w:t>Fuente</w:t>
      </w:r>
      <w:r w:rsidRPr="00060596">
        <w:rPr>
          <w:sz w:val="18"/>
          <w:szCs w:val="18"/>
        </w:rPr>
        <w:t>: Oficina de Estadística de la República.</w:t>
      </w:r>
    </w:p>
    <w:p w14:paraId="2087B89B" w14:textId="0BFCBF88" w:rsidR="00381602" w:rsidRPr="00060596" w:rsidRDefault="00BE3C10" w:rsidP="00060596">
      <w:pPr>
        <w:pStyle w:val="SingleTxtG"/>
        <w:spacing w:after="240"/>
        <w:ind w:left="0" w:right="0" w:firstLine="170"/>
        <w:jc w:val="left"/>
        <w:rPr>
          <w:sz w:val="18"/>
          <w:szCs w:val="18"/>
        </w:rPr>
      </w:pPr>
      <w:r w:rsidRPr="00060596">
        <w:rPr>
          <w:i/>
          <w:sz w:val="18"/>
          <w:szCs w:val="18"/>
        </w:rPr>
        <w:t>Nota</w:t>
      </w:r>
      <w:r w:rsidRPr="00060596">
        <w:rPr>
          <w:sz w:val="18"/>
          <w:szCs w:val="18"/>
        </w:rPr>
        <w:t>: No se dispone de datos sobre los delitos contra la vida y la integridad física de motivación sexual (por ejemplo,</w:t>
      </w:r>
      <w:r w:rsidR="00060596">
        <w:rPr>
          <w:sz w:val="18"/>
          <w:szCs w:val="18"/>
        </w:rPr>
        <w:br/>
      </w:r>
      <w:r w:rsidRPr="00060596">
        <w:rPr>
          <w:sz w:val="18"/>
          <w:szCs w:val="18"/>
        </w:rPr>
        <w:t>la mutilación genital femenina).</w:t>
      </w:r>
    </w:p>
    <w:p w14:paraId="11C1CEA1" w14:textId="65F8843B" w:rsidR="00381602" w:rsidRPr="00B95793" w:rsidRDefault="00381602" w:rsidP="00060596">
      <w:pPr>
        <w:pStyle w:val="H23G"/>
      </w:pPr>
      <w:r w:rsidRPr="00B95793">
        <w:t>Población penitenciaria, por delito y duración de la pena</w:t>
      </w:r>
    </w:p>
    <w:tbl>
      <w:tblPr>
        <w:tblW w:w="9637" w:type="dxa"/>
        <w:tblBorders>
          <w:top w:val="single" w:sz="4" w:space="0" w:color="auto"/>
        </w:tblBorders>
        <w:tblCellMar>
          <w:left w:w="0" w:type="dxa"/>
          <w:right w:w="0" w:type="dxa"/>
        </w:tblCellMar>
        <w:tblLook w:val="04A0" w:firstRow="1" w:lastRow="0" w:firstColumn="1" w:lastColumn="0" w:noHBand="0" w:noVBand="1"/>
      </w:tblPr>
      <w:tblGrid>
        <w:gridCol w:w="1748"/>
        <w:gridCol w:w="738"/>
        <w:gridCol w:w="845"/>
        <w:gridCol w:w="739"/>
        <w:gridCol w:w="845"/>
        <w:gridCol w:w="739"/>
        <w:gridCol w:w="845"/>
        <w:gridCol w:w="739"/>
        <w:gridCol w:w="845"/>
        <w:gridCol w:w="739"/>
        <w:gridCol w:w="815"/>
      </w:tblGrid>
      <w:tr w:rsidR="00381602" w:rsidRPr="00060596" w14:paraId="2A2347F0" w14:textId="77777777" w:rsidTr="0075529B">
        <w:trPr>
          <w:cantSplit/>
          <w:trHeight w:val="240"/>
          <w:tblHeader/>
        </w:trPr>
        <w:tc>
          <w:tcPr>
            <w:tcW w:w="5000" w:type="pct"/>
            <w:gridSpan w:val="11"/>
            <w:tcBorders>
              <w:top w:val="single" w:sz="4" w:space="0" w:color="auto"/>
              <w:bottom w:val="single" w:sz="4" w:space="0" w:color="auto"/>
            </w:tcBorders>
            <w:shd w:val="clear" w:color="auto" w:fill="auto"/>
            <w:noWrap/>
            <w:vAlign w:val="bottom"/>
            <w:hideMark/>
          </w:tcPr>
          <w:p w14:paraId="5320BDEE" w14:textId="42A11F8A" w:rsidR="00381602" w:rsidRPr="00060596" w:rsidRDefault="00381602" w:rsidP="00060596">
            <w:pPr>
              <w:pStyle w:val="SingleTxtG"/>
              <w:tabs>
                <w:tab w:val="clear" w:pos="1701"/>
                <w:tab w:val="clear" w:pos="2268"/>
                <w:tab w:val="clear" w:pos="2835"/>
              </w:tabs>
              <w:spacing w:before="80" w:after="80" w:line="200" w:lineRule="exact"/>
              <w:ind w:left="0" w:right="0"/>
              <w:jc w:val="left"/>
              <w:rPr>
                <w:i/>
                <w:sz w:val="16"/>
              </w:rPr>
            </w:pPr>
            <w:r w:rsidRPr="00060596">
              <w:rPr>
                <w:i/>
                <w:sz w:val="16"/>
              </w:rPr>
              <w:t>Personas adultas condenadas, por sanción penal impuesta, 2016</w:t>
            </w:r>
            <w:r w:rsidR="0075529B">
              <w:rPr>
                <w:i/>
                <w:sz w:val="16"/>
              </w:rPr>
              <w:t>-</w:t>
            </w:r>
            <w:r w:rsidRPr="00060596">
              <w:rPr>
                <w:i/>
                <w:sz w:val="16"/>
              </w:rPr>
              <w:t>2020</w:t>
            </w:r>
          </w:p>
        </w:tc>
      </w:tr>
      <w:tr w:rsidR="00381602" w:rsidRPr="00060596" w14:paraId="54217365" w14:textId="77777777" w:rsidTr="0075529B">
        <w:trPr>
          <w:cantSplit/>
          <w:trHeight w:val="240"/>
          <w:tblHeader/>
        </w:trPr>
        <w:tc>
          <w:tcPr>
            <w:tcW w:w="5000" w:type="pct"/>
            <w:gridSpan w:val="11"/>
            <w:tcBorders>
              <w:top w:val="single" w:sz="4" w:space="0" w:color="auto"/>
              <w:bottom w:val="single" w:sz="4" w:space="0" w:color="auto"/>
            </w:tcBorders>
            <w:shd w:val="clear" w:color="auto" w:fill="auto"/>
            <w:noWrap/>
          </w:tcPr>
          <w:p w14:paraId="268B96B5" w14:textId="77777777" w:rsidR="00381602" w:rsidRPr="00060596" w:rsidRDefault="00381602" w:rsidP="00060596">
            <w:pPr>
              <w:pStyle w:val="SingleTxtG"/>
              <w:tabs>
                <w:tab w:val="clear" w:pos="1701"/>
                <w:tab w:val="clear" w:pos="2268"/>
                <w:tab w:val="clear" w:pos="2835"/>
              </w:tabs>
              <w:spacing w:before="80" w:after="80" w:line="200" w:lineRule="exact"/>
              <w:ind w:left="0" w:right="0"/>
              <w:jc w:val="left"/>
              <w:rPr>
                <w:i/>
                <w:sz w:val="16"/>
              </w:rPr>
            </w:pPr>
            <w:r w:rsidRPr="00060596">
              <w:rPr>
                <w:i/>
                <w:sz w:val="16"/>
              </w:rPr>
              <w:t>República de Serbia</w:t>
            </w:r>
          </w:p>
        </w:tc>
      </w:tr>
      <w:tr w:rsidR="00060596" w:rsidRPr="00060596" w14:paraId="4D29112E" w14:textId="77777777" w:rsidTr="00060596">
        <w:trPr>
          <w:cantSplit/>
          <w:trHeight w:val="240"/>
          <w:tblHeader/>
        </w:trPr>
        <w:tc>
          <w:tcPr>
            <w:tcW w:w="946" w:type="pct"/>
            <w:vMerge w:val="restart"/>
            <w:tcBorders>
              <w:top w:val="single" w:sz="4" w:space="0" w:color="auto"/>
              <w:right w:val="single" w:sz="24" w:space="0" w:color="FFFFFF" w:themeColor="background1"/>
            </w:tcBorders>
            <w:shd w:val="clear" w:color="auto" w:fill="auto"/>
            <w:noWrap/>
            <w:hideMark/>
          </w:tcPr>
          <w:p w14:paraId="2254DB23" w14:textId="77777777" w:rsidR="00381602" w:rsidRPr="00060596" w:rsidRDefault="00381602" w:rsidP="00060596">
            <w:pPr>
              <w:pStyle w:val="SingleTxtG"/>
              <w:tabs>
                <w:tab w:val="clear" w:pos="1701"/>
                <w:tab w:val="clear" w:pos="2268"/>
                <w:tab w:val="clear" w:pos="2835"/>
              </w:tabs>
              <w:spacing w:before="80" w:after="80" w:line="200" w:lineRule="exact"/>
              <w:ind w:left="0" w:right="0"/>
              <w:jc w:val="left"/>
              <w:rPr>
                <w:i/>
                <w:sz w:val="16"/>
              </w:rPr>
            </w:pPr>
            <w:r w:rsidRPr="00060596">
              <w:rPr>
                <w:i/>
                <w:sz w:val="16"/>
              </w:rPr>
              <w:t xml:space="preserve"> </w:t>
            </w:r>
          </w:p>
        </w:tc>
        <w:tc>
          <w:tcPr>
            <w:tcW w:w="811"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2C678158" w14:textId="77777777" w:rsidR="00381602" w:rsidRPr="00060596" w:rsidRDefault="00381602" w:rsidP="00060596">
            <w:pPr>
              <w:pStyle w:val="SingleTxtG"/>
              <w:tabs>
                <w:tab w:val="clear" w:pos="1701"/>
                <w:tab w:val="clear" w:pos="2268"/>
                <w:tab w:val="clear" w:pos="2835"/>
              </w:tabs>
              <w:spacing w:before="80" w:after="80" w:line="200" w:lineRule="exact"/>
              <w:ind w:left="113" w:right="0"/>
              <w:jc w:val="center"/>
              <w:rPr>
                <w:i/>
                <w:sz w:val="16"/>
              </w:rPr>
            </w:pPr>
            <w:r w:rsidRPr="00060596">
              <w:rPr>
                <w:i/>
                <w:sz w:val="16"/>
              </w:rPr>
              <w:t>2016</w:t>
            </w:r>
          </w:p>
        </w:tc>
        <w:tc>
          <w:tcPr>
            <w:tcW w:w="811"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19D9C637" w14:textId="77777777" w:rsidR="00381602" w:rsidRPr="00060596" w:rsidRDefault="00381602" w:rsidP="00060596">
            <w:pPr>
              <w:pStyle w:val="SingleTxtG"/>
              <w:tabs>
                <w:tab w:val="clear" w:pos="1701"/>
                <w:tab w:val="clear" w:pos="2268"/>
                <w:tab w:val="clear" w:pos="2835"/>
              </w:tabs>
              <w:spacing w:before="80" w:after="80" w:line="200" w:lineRule="exact"/>
              <w:ind w:left="113" w:right="0"/>
              <w:jc w:val="center"/>
              <w:rPr>
                <w:i/>
                <w:sz w:val="16"/>
              </w:rPr>
            </w:pPr>
            <w:r w:rsidRPr="00060596">
              <w:rPr>
                <w:i/>
                <w:sz w:val="16"/>
              </w:rPr>
              <w:t>2017</w:t>
            </w:r>
          </w:p>
        </w:tc>
        <w:tc>
          <w:tcPr>
            <w:tcW w:w="811"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5295FD21" w14:textId="77777777" w:rsidR="00381602" w:rsidRPr="00060596" w:rsidRDefault="00381602" w:rsidP="00060596">
            <w:pPr>
              <w:pStyle w:val="SingleTxtG"/>
              <w:tabs>
                <w:tab w:val="clear" w:pos="1701"/>
                <w:tab w:val="clear" w:pos="2268"/>
                <w:tab w:val="clear" w:pos="2835"/>
              </w:tabs>
              <w:spacing w:before="80" w:after="80" w:line="200" w:lineRule="exact"/>
              <w:ind w:left="113" w:right="0"/>
              <w:jc w:val="center"/>
              <w:rPr>
                <w:i/>
                <w:sz w:val="16"/>
              </w:rPr>
            </w:pPr>
            <w:r w:rsidRPr="00060596">
              <w:rPr>
                <w:i/>
                <w:sz w:val="16"/>
              </w:rPr>
              <w:t>2018</w:t>
            </w:r>
          </w:p>
        </w:tc>
        <w:tc>
          <w:tcPr>
            <w:tcW w:w="811"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5F1CA9F6" w14:textId="77777777" w:rsidR="00381602" w:rsidRPr="00060596" w:rsidRDefault="00381602" w:rsidP="00060596">
            <w:pPr>
              <w:pStyle w:val="SingleTxtG"/>
              <w:tabs>
                <w:tab w:val="clear" w:pos="1701"/>
                <w:tab w:val="clear" w:pos="2268"/>
                <w:tab w:val="clear" w:pos="2835"/>
              </w:tabs>
              <w:spacing w:before="80" w:after="80" w:line="200" w:lineRule="exact"/>
              <w:ind w:left="113" w:right="0"/>
              <w:jc w:val="center"/>
              <w:rPr>
                <w:i/>
                <w:sz w:val="16"/>
              </w:rPr>
            </w:pPr>
            <w:r w:rsidRPr="00060596">
              <w:rPr>
                <w:i/>
                <w:sz w:val="16"/>
              </w:rPr>
              <w:t>2019</w:t>
            </w:r>
          </w:p>
        </w:tc>
        <w:tc>
          <w:tcPr>
            <w:tcW w:w="811" w:type="pct"/>
            <w:gridSpan w:val="2"/>
            <w:tcBorders>
              <w:top w:val="single" w:sz="4" w:space="0" w:color="auto"/>
              <w:left w:val="single" w:sz="24" w:space="0" w:color="FFFFFF" w:themeColor="background1"/>
              <w:bottom w:val="single" w:sz="4" w:space="0" w:color="auto"/>
            </w:tcBorders>
            <w:shd w:val="clear" w:color="auto" w:fill="auto"/>
            <w:noWrap/>
            <w:hideMark/>
          </w:tcPr>
          <w:p w14:paraId="69B12D70" w14:textId="77777777" w:rsidR="00381602" w:rsidRPr="00060596" w:rsidRDefault="00381602" w:rsidP="00060596">
            <w:pPr>
              <w:pStyle w:val="SingleTxtG"/>
              <w:tabs>
                <w:tab w:val="clear" w:pos="1701"/>
                <w:tab w:val="clear" w:pos="2268"/>
                <w:tab w:val="clear" w:pos="2835"/>
              </w:tabs>
              <w:spacing w:before="80" w:after="80" w:line="200" w:lineRule="exact"/>
              <w:ind w:left="113" w:right="0"/>
              <w:jc w:val="center"/>
              <w:rPr>
                <w:i/>
                <w:sz w:val="16"/>
              </w:rPr>
            </w:pPr>
            <w:r w:rsidRPr="00060596">
              <w:rPr>
                <w:i/>
                <w:sz w:val="16"/>
              </w:rPr>
              <w:t>2020</w:t>
            </w:r>
          </w:p>
        </w:tc>
      </w:tr>
      <w:tr w:rsidR="00060596" w:rsidRPr="00060596" w14:paraId="76C8797D" w14:textId="77777777" w:rsidTr="0075529B">
        <w:trPr>
          <w:cantSplit/>
          <w:trHeight w:val="240"/>
          <w:tblHeader/>
        </w:trPr>
        <w:tc>
          <w:tcPr>
            <w:tcW w:w="946" w:type="pct"/>
            <w:vMerge/>
            <w:tcBorders>
              <w:top w:val="single" w:sz="4" w:space="0" w:color="auto"/>
              <w:bottom w:val="single" w:sz="12" w:space="0" w:color="auto"/>
              <w:right w:val="single" w:sz="24" w:space="0" w:color="FFFFFF" w:themeColor="background1"/>
            </w:tcBorders>
            <w:shd w:val="clear" w:color="auto" w:fill="auto"/>
            <w:hideMark/>
          </w:tcPr>
          <w:p w14:paraId="3B84F657"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left"/>
              <w:rPr>
                <w:sz w:val="18"/>
              </w:rPr>
            </w:pPr>
          </w:p>
        </w:tc>
        <w:tc>
          <w:tcPr>
            <w:tcW w:w="422" w:type="pct"/>
            <w:tcBorders>
              <w:top w:val="single" w:sz="4" w:space="0" w:color="auto"/>
              <w:left w:val="single" w:sz="24" w:space="0" w:color="FFFFFF" w:themeColor="background1"/>
              <w:bottom w:val="single" w:sz="12" w:space="0" w:color="auto"/>
            </w:tcBorders>
            <w:shd w:val="clear" w:color="auto" w:fill="auto"/>
            <w:noWrap/>
            <w:vAlign w:val="bottom"/>
            <w:hideMark/>
          </w:tcPr>
          <w:p w14:paraId="76EB3F45" w14:textId="1F56A27B" w:rsidR="00381602" w:rsidRPr="00060596" w:rsidRDefault="00381602" w:rsidP="00060596">
            <w:pPr>
              <w:pStyle w:val="SingleTxtG"/>
              <w:tabs>
                <w:tab w:val="clear" w:pos="1701"/>
                <w:tab w:val="clear" w:pos="2268"/>
                <w:tab w:val="clear" w:pos="2835"/>
              </w:tabs>
              <w:spacing w:before="80" w:after="80" w:line="200" w:lineRule="exact"/>
              <w:ind w:left="113" w:right="0"/>
              <w:jc w:val="right"/>
              <w:rPr>
                <w:i/>
                <w:sz w:val="16"/>
              </w:rPr>
            </w:pPr>
            <w:r w:rsidRPr="00060596">
              <w:rPr>
                <w:i/>
                <w:sz w:val="16"/>
              </w:rPr>
              <w:t>Núm</w:t>
            </w:r>
            <w:r w:rsidR="00060596">
              <w:rPr>
                <w:i/>
                <w:sz w:val="16"/>
              </w:rPr>
              <w:t>ero</w:t>
            </w:r>
          </w:p>
        </w:tc>
        <w:tc>
          <w:tcPr>
            <w:tcW w:w="389" w:type="pct"/>
            <w:tcBorders>
              <w:top w:val="single" w:sz="4" w:space="0" w:color="auto"/>
              <w:bottom w:val="single" w:sz="12" w:space="0" w:color="auto"/>
              <w:right w:val="single" w:sz="24" w:space="0" w:color="FFFFFF" w:themeColor="background1"/>
            </w:tcBorders>
            <w:shd w:val="clear" w:color="auto" w:fill="auto"/>
            <w:noWrap/>
            <w:vAlign w:val="bottom"/>
            <w:hideMark/>
          </w:tcPr>
          <w:p w14:paraId="39E727D6" w14:textId="54A0B1B5" w:rsidR="00381602" w:rsidRPr="00060596" w:rsidRDefault="0075529B" w:rsidP="00060596">
            <w:pPr>
              <w:pStyle w:val="SingleTxtG"/>
              <w:tabs>
                <w:tab w:val="clear" w:pos="1701"/>
                <w:tab w:val="clear" w:pos="2268"/>
                <w:tab w:val="clear" w:pos="2835"/>
              </w:tabs>
              <w:spacing w:before="80" w:after="80" w:line="200" w:lineRule="exact"/>
              <w:ind w:left="113" w:right="0"/>
              <w:jc w:val="right"/>
              <w:rPr>
                <w:i/>
                <w:sz w:val="16"/>
              </w:rPr>
            </w:pPr>
            <w:r>
              <w:rPr>
                <w:i/>
                <w:sz w:val="16"/>
              </w:rPr>
              <w:t>Porcentaje</w:t>
            </w:r>
          </w:p>
        </w:tc>
        <w:tc>
          <w:tcPr>
            <w:tcW w:w="422" w:type="pct"/>
            <w:tcBorders>
              <w:top w:val="single" w:sz="4" w:space="0" w:color="auto"/>
              <w:left w:val="single" w:sz="24" w:space="0" w:color="FFFFFF" w:themeColor="background1"/>
              <w:bottom w:val="single" w:sz="12" w:space="0" w:color="auto"/>
            </w:tcBorders>
            <w:shd w:val="clear" w:color="auto" w:fill="auto"/>
            <w:noWrap/>
            <w:vAlign w:val="bottom"/>
            <w:hideMark/>
          </w:tcPr>
          <w:p w14:paraId="73F01AA0" w14:textId="2D874A6E" w:rsidR="00381602" w:rsidRPr="00060596" w:rsidRDefault="00381602" w:rsidP="00060596">
            <w:pPr>
              <w:pStyle w:val="SingleTxtG"/>
              <w:tabs>
                <w:tab w:val="clear" w:pos="1701"/>
                <w:tab w:val="clear" w:pos="2268"/>
                <w:tab w:val="clear" w:pos="2835"/>
              </w:tabs>
              <w:spacing w:before="80" w:after="80" w:line="200" w:lineRule="exact"/>
              <w:ind w:left="113" w:right="0"/>
              <w:jc w:val="right"/>
              <w:rPr>
                <w:i/>
                <w:sz w:val="16"/>
              </w:rPr>
            </w:pPr>
            <w:r w:rsidRPr="00060596">
              <w:rPr>
                <w:i/>
                <w:sz w:val="16"/>
              </w:rPr>
              <w:t>Núm</w:t>
            </w:r>
            <w:r w:rsidR="00060596">
              <w:rPr>
                <w:i/>
                <w:sz w:val="16"/>
              </w:rPr>
              <w:t>ero</w:t>
            </w:r>
          </w:p>
        </w:tc>
        <w:tc>
          <w:tcPr>
            <w:tcW w:w="389" w:type="pct"/>
            <w:tcBorders>
              <w:top w:val="single" w:sz="4" w:space="0" w:color="auto"/>
              <w:bottom w:val="single" w:sz="12" w:space="0" w:color="auto"/>
              <w:right w:val="single" w:sz="24" w:space="0" w:color="FFFFFF" w:themeColor="background1"/>
            </w:tcBorders>
            <w:shd w:val="clear" w:color="auto" w:fill="auto"/>
            <w:noWrap/>
            <w:vAlign w:val="bottom"/>
            <w:hideMark/>
          </w:tcPr>
          <w:p w14:paraId="5D3A5CD1" w14:textId="0D00D52D" w:rsidR="00381602" w:rsidRPr="00060596" w:rsidRDefault="0075529B" w:rsidP="00060596">
            <w:pPr>
              <w:pStyle w:val="SingleTxtG"/>
              <w:tabs>
                <w:tab w:val="clear" w:pos="1701"/>
                <w:tab w:val="clear" w:pos="2268"/>
                <w:tab w:val="clear" w:pos="2835"/>
              </w:tabs>
              <w:spacing w:before="80" w:after="80" w:line="200" w:lineRule="exact"/>
              <w:ind w:left="113" w:right="0"/>
              <w:jc w:val="right"/>
              <w:rPr>
                <w:i/>
                <w:sz w:val="16"/>
              </w:rPr>
            </w:pPr>
            <w:r>
              <w:rPr>
                <w:i/>
                <w:sz w:val="16"/>
              </w:rPr>
              <w:t>Porcentaje</w:t>
            </w:r>
          </w:p>
        </w:tc>
        <w:tc>
          <w:tcPr>
            <w:tcW w:w="422" w:type="pct"/>
            <w:tcBorders>
              <w:top w:val="single" w:sz="4" w:space="0" w:color="auto"/>
              <w:left w:val="single" w:sz="24" w:space="0" w:color="FFFFFF" w:themeColor="background1"/>
              <w:bottom w:val="single" w:sz="12" w:space="0" w:color="auto"/>
            </w:tcBorders>
            <w:shd w:val="clear" w:color="auto" w:fill="auto"/>
            <w:noWrap/>
            <w:vAlign w:val="bottom"/>
            <w:hideMark/>
          </w:tcPr>
          <w:p w14:paraId="23079EF6" w14:textId="23E46DA1" w:rsidR="00381602" w:rsidRPr="00060596" w:rsidRDefault="00381602" w:rsidP="00060596">
            <w:pPr>
              <w:pStyle w:val="SingleTxtG"/>
              <w:tabs>
                <w:tab w:val="clear" w:pos="1701"/>
                <w:tab w:val="clear" w:pos="2268"/>
                <w:tab w:val="clear" w:pos="2835"/>
              </w:tabs>
              <w:spacing w:before="80" w:after="80" w:line="200" w:lineRule="exact"/>
              <w:ind w:left="113" w:right="0"/>
              <w:jc w:val="right"/>
              <w:rPr>
                <w:i/>
                <w:sz w:val="16"/>
              </w:rPr>
            </w:pPr>
            <w:r w:rsidRPr="00060596">
              <w:rPr>
                <w:i/>
                <w:sz w:val="16"/>
              </w:rPr>
              <w:t>Núm</w:t>
            </w:r>
            <w:r w:rsidR="00060596">
              <w:rPr>
                <w:i/>
                <w:sz w:val="16"/>
              </w:rPr>
              <w:t>ero</w:t>
            </w:r>
          </w:p>
        </w:tc>
        <w:tc>
          <w:tcPr>
            <w:tcW w:w="389" w:type="pct"/>
            <w:tcBorders>
              <w:top w:val="single" w:sz="4" w:space="0" w:color="auto"/>
              <w:bottom w:val="single" w:sz="12" w:space="0" w:color="auto"/>
              <w:right w:val="single" w:sz="24" w:space="0" w:color="FFFFFF" w:themeColor="background1"/>
            </w:tcBorders>
            <w:shd w:val="clear" w:color="auto" w:fill="auto"/>
            <w:noWrap/>
            <w:vAlign w:val="bottom"/>
            <w:hideMark/>
          </w:tcPr>
          <w:p w14:paraId="7669FF75" w14:textId="137A485A" w:rsidR="00381602" w:rsidRPr="00060596" w:rsidRDefault="0075529B" w:rsidP="00060596">
            <w:pPr>
              <w:pStyle w:val="SingleTxtG"/>
              <w:tabs>
                <w:tab w:val="clear" w:pos="1701"/>
                <w:tab w:val="clear" w:pos="2268"/>
                <w:tab w:val="clear" w:pos="2835"/>
              </w:tabs>
              <w:spacing w:before="80" w:after="80" w:line="200" w:lineRule="exact"/>
              <w:ind w:left="113" w:right="0"/>
              <w:jc w:val="right"/>
              <w:rPr>
                <w:i/>
                <w:sz w:val="16"/>
              </w:rPr>
            </w:pPr>
            <w:r>
              <w:rPr>
                <w:i/>
                <w:sz w:val="16"/>
              </w:rPr>
              <w:t>Porcentaje</w:t>
            </w:r>
          </w:p>
        </w:tc>
        <w:tc>
          <w:tcPr>
            <w:tcW w:w="422" w:type="pct"/>
            <w:tcBorders>
              <w:top w:val="single" w:sz="4" w:space="0" w:color="auto"/>
              <w:left w:val="single" w:sz="24" w:space="0" w:color="FFFFFF" w:themeColor="background1"/>
              <w:bottom w:val="single" w:sz="12" w:space="0" w:color="auto"/>
            </w:tcBorders>
            <w:shd w:val="clear" w:color="auto" w:fill="auto"/>
            <w:noWrap/>
            <w:vAlign w:val="bottom"/>
            <w:hideMark/>
          </w:tcPr>
          <w:p w14:paraId="5B7A1F44" w14:textId="1AECC925" w:rsidR="00381602" w:rsidRPr="00060596" w:rsidRDefault="00381602" w:rsidP="00060596">
            <w:pPr>
              <w:pStyle w:val="SingleTxtG"/>
              <w:tabs>
                <w:tab w:val="clear" w:pos="1701"/>
                <w:tab w:val="clear" w:pos="2268"/>
                <w:tab w:val="clear" w:pos="2835"/>
              </w:tabs>
              <w:spacing w:before="80" w:after="80" w:line="200" w:lineRule="exact"/>
              <w:ind w:left="113" w:right="0"/>
              <w:jc w:val="right"/>
              <w:rPr>
                <w:i/>
                <w:sz w:val="16"/>
              </w:rPr>
            </w:pPr>
            <w:r w:rsidRPr="00060596">
              <w:rPr>
                <w:i/>
                <w:sz w:val="16"/>
              </w:rPr>
              <w:t>Núm</w:t>
            </w:r>
            <w:r w:rsidR="00060596">
              <w:rPr>
                <w:i/>
                <w:sz w:val="16"/>
              </w:rPr>
              <w:t>ero</w:t>
            </w:r>
          </w:p>
        </w:tc>
        <w:tc>
          <w:tcPr>
            <w:tcW w:w="389" w:type="pct"/>
            <w:tcBorders>
              <w:top w:val="single" w:sz="4" w:space="0" w:color="auto"/>
              <w:bottom w:val="single" w:sz="12" w:space="0" w:color="auto"/>
              <w:right w:val="single" w:sz="24" w:space="0" w:color="FFFFFF" w:themeColor="background1"/>
            </w:tcBorders>
            <w:shd w:val="clear" w:color="auto" w:fill="auto"/>
            <w:noWrap/>
            <w:vAlign w:val="bottom"/>
            <w:hideMark/>
          </w:tcPr>
          <w:p w14:paraId="770E65F7" w14:textId="21379DC7" w:rsidR="00381602" w:rsidRPr="00060596" w:rsidRDefault="0075529B" w:rsidP="00060596">
            <w:pPr>
              <w:pStyle w:val="SingleTxtG"/>
              <w:tabs>
                <w:tab w:val="clear" w:pos="1701"/>
                <w:tab w:val="clear" w:pos="2268"/>
                <w:tab w:val="clear" w:pos="2835"/>
              </w:tabs>
              <w:spacing w:before="80" w:after="80" w:line="200" w:lineRule="exact"/>
              <w:ind w:left="113" w:right="0"/>
              <w:jc w:val="right"/>
              <w:rPr>
                <w:i/>
                <w:sz w:val="16"/>
              </w:rPr>
            </w:pPr>
            <w:r>
              <w:rPr>
                <w:i/>
                <w:sz w:val="16"/>
              </w:rPr>
              <w:t>Porcentaje</w:t>
            </w:r>
          </w:p>
        </w:tc>
        <w:tc>
          <w:tcPr>
            <w:tcW w:w="422" w:type="pct"/>
            <w:tcBorders>
              <w:top w:val="single" w:sz="4" w:space="0" w:color="auto"/>
              <w:left w:val="single" w:sz="24" w:space="0" w:color="FFFFFF" w:themeColor="background1"/>
              <w:bottom w:val="single" w:sz="12" w:space="0" w:color="auto"/>
            </w:tcBorders>
            <w:shd w:val="clear" w:color="auto" w:fill="auto"/>
            <w:noWrap/>
            <w:vAlign w:val="bottom"/>
            <w:hideMark/>
          </w:tcPr>
          <w:p w14:paraId="7E6AB501" w14:textId="6B6AF6AC" w:rsidR="00381602" w:rsidRPr="00060596" w:rsidRDefault="00381602" w:rsidP="00060596">
            <w:pPr>
              <w:pStyle w:val="SingleTxtG"/>
              <w:tabs>
                <w:tab w:val="clear" w:pos="1701"/>
                <w:tab w:val="clear" w:pos="2268"/>
                <w:tab w:val="clear" w:pos="2835"/>
              </w:tabs>
              <w:spacing w:before="80" w:after="80" w:line="200" w:lineRule="exact"/>
              <w:ind w:left="113" w:right="0"/>
              <w:jc w:val="right"/>
              <w:rPr>
                <w:i/>
                <w:sz w:val="16"/>
              </w:rPr>
            </w:pPr>
            <w:r w:rsidRPr="00060596">
              <w:rPr>
                <w:i/>
                <w:sz w:val="16"/>
              </w:rPr>
              <w:t>Núm</w:t>
            </w:r>
            <w:r w:rsidR="00060596">
              <w:rPr>
                <w:i/>
                <w:sz w:val="16"/>
              </w:rPr>
              <w:t>ero</w:t>
            </w:r>
          </w:p>
        </w:tc>
        <w:tc>
          <w:tcPr>
            <w:tcW w:w="389" w:type="pct"/>
            <w:tcBorders>
              <w:top w:val="single" w:sz="4" w:space="0" w:color="auto"/>
              <w:bottom w:val="single" w:sz="12" w:space="0" w:color="auto"/>
            </w:tcBorders>
            <w:shd w:val="clear" w:color="auto" w:fill="auto"/>
            <w:noWrap/>
            <w:vAlign w:val="bottom"/>
            <w:hideMark/>
          </w:tcPr>
          <w:p w14:paraId="5EAEE65D" w14:textId="1454BA8C" w:rsidR="00381602" w:rsidRPr="00060596" w:rsidRDefault="0075529B" w:rsidP="00060596">
            <w:pPr>
              <w:pStyle w:val="SingleTxtG"/>
              <w:tabs>
                <w:tab w:val="clear" w:pos="1701"/>
                <w:tab w:val="clear" w:pos="2268"/>
                <w:tab w:val="clear" w:pos="2835"/>
              </w:tabs>
              <w:spacing w:before="80" w:after="80" w:line="200" w:lineRule="exact"/>
              <w:ind w:left="113" w:right="0"/>
              <w:jc w:val="right"/>
              <w:rPr>
                <w:i/>
                <w:sz w:val="16"/>
              </w:rPr>
            </w:pPr>
            <w:r>
              <w:rPr>
                <w:i/>
                <w:sz w:val="16"/>
              </w:rPr>
              <w:t>Porcentaje</w:t>
            </w:r>
          </w:p>
        </w:tc>
      </w:tr>
      <w:tr w:rsidR="00060596" w:rsidRPr="00060596" w14:paraId="0A285C7E" w14:textId="77777777" w:rsidTr="0075529B">
        <w:trPr>
          <w:cantSplit/>
          <w:trHeight w:val="240"/>
        </w:trPr>
        <w:tc>
          <w:tcPr>
            <w:tcW w:w="946" w:type="pct"/>
            <w:tcBorders>
              <w:top w:val="single" w:sz="12" w:space="0" w:color="auto"/>
              <w:bottom w:val="single" w:sz="4" w:space="0" w:color="auto"/>
            </w:tcBorders>
            <w:shd w:val="clear" w:color="auto" w:fill="auto"/>
            <w:noWrap/>
            <w:hideMark/>
          </w:tcPr>
          <w:p w14:paraId="03E9AC58" w14:textId="77777777" w:rsidR="00381602" w:rsidRPr="00060596" w:rsidRDefault="00381602" w:rsidP="00060596">
            <w:pPr>
              <w:pStyle w:val="SingleTxtG"/>
              <w:tabs>
                <w:tab w:val="clear" w:pos="1701"/>
                <w:tab w:val="clear" w:pos="2268"/>
                <w:tab w:val="clear" w:pos="2835"/>
              </w:tabs>
              <w:spacing w:before="80" w:after="80" w:line="220" w:lineRule="exact"/>
              <w:ind w:left="283" w:right="0"/>
              <w:jc w:val="left"/>
              <w:rPr>
                <w:b/>
                <w:sz w:val="18"/>
              </w:rPr>
            </w:pPr>
            <w:r w:rsidRPr="00060596">
              <w:rPr>
                <w:b/>
                <w:sz w:val="18"/>
              </w:rPr>
              <w:t>Total</w:t>
            </w:r>
          </w:p>
        </w:tc>
        <w:tc>
          <w:tcPr>
            <w:tcW w:w="422" w:type="pct"/>
            <w:tcBorders>
              <w:top w:val="single" w:sz="12" w:space="0" w:color="auto"/>
              <w:bottom w:val="single" w:sz="4" w:space="0" w:color="auto"/>
            </w:tcBorders>
            <w:shd w:val="clear" w:color="auto" w:fill="auto"/>
            <w:noWrap/>
            <w:vAlign w:val="bottom"/>
            <w:hideMark/>
          </w:tcPr>
          <w:p w14:paraId="3685703B" w14:textId="77777777" w:rsidR="00381602" w:rsidRPr="00060596" w:rsidRDefault="00381602" w:rsidP="00060596">
            <w:pPr>
              <w:pStyle w:val="SingleTxtG"/>
              <w:tabs>
                <w:tab w:val="clear" w:pos="1701"/>
                <w:tab w:val="clear" w:pos="2268"/>
                <w:tab w:val="clear" w:pos="2835"/>
              </w:tabs>
              <w:spacing w:before="80" w:after="80" w:line="220" w:lineRule="exact"/>
              <w:ind w:left="0" w:right="0"/>
              <w:jc w:val="right"/>
              <w:rPr>
                <w:b/>
                <w:sz w:val="18"/>
              </w:rPr>
            </w:pPr>
            <w:r w:rsidRPr="00060596">
              <w:rPr>
                <w:b/>
                <w:sz w:val="18"/>
              </w:rPr>
              <w:t>32 525</w:t>
            </w:r>
          </w:p>
        </w:tc>
        <w:tc>
          <w:tcPr>
            <w:tcW w:w="389" w:type="pct"/>
            <w:tcBorders>
              <w:top w:val="single" w:sz="12" w:space="0" w:color="auto"/>
              <w:bottom w:val="single" w:sz="4" w:space="0" w:color="auto"/>
            </w:tcBorders>
            <w:shd w:val="clear" w:color="auto" w:fill="auto"/>
            <w:noWrap/>
            <w:vAlign w:val="bottom"/>
            <w:hideMark/>
          </w:tcPr>
          <w:p w14:paraId="382F4D1E" w14:textId="77777777" w:rsidR="00381602" w:rsidRPr="00060596" w:rsidRDefault="00381602" w:rsidP="00060596">
            <w:pPr>
              <w:pStyle w:val="SingleTxtG"/>
              <w:tabs>
                <w:tab w:val="clear" w:pos="1701"/>
                <w:tab w:val="clear" w:pos="2268"/>
                <w:tab w:val="clear" w:pos="2835"/>
              </w:tabs>
              <w:spacing w:before="80" w:after="80" w:line="220" w:lineRule="exact"/>
              <w:ind w:left="0" w:right="0"/>
              <w:jc w:val="right"/>
              <w:rPr>
                <w:b/>
                <w:sz w:val="18"/>
              </w:rPr>
            </w:pPr>
            <w:r w:rsidRPr="00060596">
              <w:rPr>
                <w:b/>
                <w:sz w:val="18"/>
              </w:rPr>
              <w:t>100</w:t>
            </w:r>
          </w:p>
        </w:tc>
        <w:tc>
          <w:tcPr>
            <w:tcW w:w="422" w:type="pct"/>
            <w:tcBorders>
              <w:top w:val="single" w:sz="12" w:space="0" w:color="auto"/>
              <w:bottom w:val="single" w:sz="4" w:space="0" w:color="auto"/>
            </w:tcBorders>
            <w:shd w:val="clear" w:color="auto" w:fill="auto"/>
            <w:noWrap/>
            <w:vAlign w:val="bottom"/>
            <w:hideMark/>
          </w:tcPr>
          <w:p w14:paraId="09AE4EE5" w14:textId="77777777" w:rsidR="00381602" w:rsidRPr="00060596" w:rsidRDefault="00381602" w:rsidP="00060596">
            <w:pPr>
              <w:pStyle w:val="SingleTxtG"/>
              <w:tabs>
                <w:tab w:val="clear" w:pos="1701"/>
                <w:tab w:val="clear" w:pos="2268"/>
                <w:tab w:val="clear" w:pos="2835"/>
              </w:tabs>
              <w:spacing w:before="80" w:after="80" w:line="220" w:lineRule="exact"/>
              <w:ind w:left="0" w:right="0"/>
              <w:jc w:val="right"/>
              <w:rPr>
                <w:b/>
                <w:sz w:val="18"/>
              </w:rPr>
            </w:pPr>
            <w:r w:rsidRPr="00060596">
              <w:rPr>
                <w:b/>
                <w:sz w:val="18"/>
              </w:rPr>
              <w:t>31 759</w:t>
            </w:r>
          </w:p>
        </w:tc>
        <w:tc>
          <w:tcPr>
            <w:tcW w:w="389" w:type="pct"/>
            <w:tcBorders>
              <w:top w:val="single" w:sz="12" w:space="0" w:color="auto"/>
              <w:bottom w:val="single" w:sz="4" w:space="0" w:color="auto"/>
            </w:tcBorders>
            <w:shd w:val="clear" w:color="auto" w:fill="auto"/>
            <w:noWrap/>
            <w:vAlign w:val="bottom"/>
            <w:hideMark/>
          </w:tcPr>
          <w:p w14:paraId="7F15563E" w14:textId="77777777" w:rsidR="00381602" w:rsidRPr="00060596" w:rsidRDefault="00381602" w:rsidP="00060596">
            <w:pPr>
              <w:pStyle w:val="SingleTxtG"/>
              <w:tabs>
                <w:tab w:val="clear" w:pos="1701"/>
                <w:tab w:val="clear" w:pos="2268"/>
                <w:tab w:val="clear" w:pos="2835"/>
              </w:tabs>
              <w:spacing w:before="80" w:after="80" w:line="220" w:lineRule="exact"/>
              <w:ind w:left="0" w:right="0"/>
              <w:jc w:val="right"/>
              <w:rPr>
                <w:b/>
                <w:sz w:val="18"/>
              </w:rPr>
            </w:pPr>
            <w:r w:rsidRPr="00060596">
              <w:rPr>
                <w:b/>
                <w:sz w:val="18"/>
              </w:rPr>
              <w:t>100</w:t>
            </w:r>
          </w:p>
        </w:tc>
        <w:tc>
          <w:tcPr>
            <w:tcW w:w="422" w:type="pct"/>
            <w:tcBorders>
              <w:top w:val="single" w:sz="12" w:space="0" w:color="auto"/>
              <w:bottom w:val="single" w:sz="4" w:space="0" w:color="auto"/>
            </w:tcBorders>
            <w:shd w:val="clear" w:color="auto" w:fill="auto"/>
            <w:noWrap/>
            <w:vAlign w:val="bottom"/>
            <w:hideMark/>
          </w:tcPr>
          <w:p w14:paraId="709A8B6C" w14:textId="77777777" w:rsidR="00381602" w:rsidRPr="00060596" w:rsidRDefault="00381602" w:rsidP="00060596">
            <w:pPr>
              <w:pStyle w:val="SingleTxtG"/>
              <w:tabs>
                <w:tab w:val="clear" w:pos="1701"/>
                <w:tab w:val="clear" w:pos="2268"/>
                <w:tab w:val="clear" w:pos="2835"/>
              </w:tabs>
              <w:spacing w:before="80" w:after="80" w:line="220" w:lineRule="exact"/>
              <w:ind w:left="0" w:right="0"/>
              <w:jc w:val="right"/>
              <w:rPr>
                <w:b/>
                <w:sz w:val="18"/>
              </w:rPr>
            </w:pPr>
            <w:r w:rsidRPr="00060596">
              <w:rPr>
                <w:b/>
                <w:sz w:val="18"/>
              </w:rPr>
              <w:t>29 750</w:t>
            </w:r>
          </w:p>
        </w:tc>
        <w:tc>
          <w:tcPr>
            <w:tcW w:w="389" w:type="pct"/>
            <w:tcBorders>
              <w:top w:val="single" w:sz="12" w:space="0" w:color="auto"/>
              <w:bottom w:val="single" w:sz="4" w:space="0" w:color="auto"/>
            </w:tcBorders>
            <w:shd w:val="clear" w:color="auto" w:fill="auto"/>
            <w:noWrap/>
            <w:vAlign w:val="bottom"/>
            <w:hideMark/>
          </w:tcPr>
          <w:p w14:paraId="73E394A9" w14:textId="77777777" w:rsidR="00381602" w:rsidRPr="00060596" w:rsidRDefault="00381602" w:rsidP="00060596">
            <w:pPr>
              <w:pStyle w:val="SingleTxtG"/>
              <w:tabs>
                <w:tab w:val="clear" w:pos="1701"/>
                <w:tab w:val="clear" w:pos="2268"/>
                <w:tab w:val="clear" w:pos="2835"/>
              </w:tabs>
              <w:spacing w:before="80" w:after="80" w:line="220" w:lineRule="exact"/>
              <w:ind w:left="0" w:right="0"/>
              <w:jc w:val="right"/>
              <w:rPr>
                <w:b/>
                <w:sz w:val="18"/>
              </w:rPr>
            </w:pPr>
            <w:r w:rsidRPr="00060596">
              <w:rPr>
                <w:b/>
                <w:sz w:val="18"/>
              </w:rPr>
              <w:t>100</w:t>
            </w:r>
          </w:p>
        </w:tc>
        <w:tc>
          <w:tcPr>
            <w:tcW w:w="422" w:type="pct"/>
            <w:tcBorders>
              <w:top w:val="single" w:sz="12" w:space="0" w:color="auto"/>
              <w:bottom w:val="single" w:sz="4" w:space="0" w:color="auto"/>
            </w:tcBorders>
            <w:shd w:val="clear" w:color="auto" w:fill="auto"/>
            <w:noWrap/>
            <w:vAlign w:val="bottom"/>
            <w:hideMark/>
          </w:tcPr>
          <w:p w14:paraId="7CCAFCEB" w14:textId="77777777" w:rsidR="00381602" w:rsidRPr="00060596" w:rsidRDefault="00381602" w:rsidP="00060596">
            <w:pPr>
              <w:pStyle w:val="SingleTxtG"/>
              <w:tabs>
                <w:tab w:val="clear" w:pos="1701"/>
                <w:tab w:val="clear" w:pos="2268"/>
                <w:tab w:val="clear" w:pos="2835"/>
              </w:tabs>
              <w:spacing w:before="80" w:after="80" w:line="220" w:lineRule="exact"/>
              <w:ind w:left="0" w:right="0"/>
              <w:jc w:val="right"/>
              <w:rPr>
                <w:b/>
                <w:sz w:val="18"/>
              </w:rPr>
            </w:pPr>
            <w:r w:rsidRPr="00060596">
              <w:rPr>
                <w:b/>
                <w:sz w:val="18"/>
              </w:rPr>
              <w:t>28 112</w:t>
            </w:r>
          </w:p>
        </w:tc>
        <w:tc>
          <w:tcPr>
            <w:tcW w:w="389" w:type="pct"/>
            <w:tcBorders>
              <w:top w:val="single" w:sz="12" w:space="0" w:color="auto"/>
              <w:bottom w:val="single" w:sz="4" w:space="0" w:color="auto"/>
            </w:tcBorders>
            <w:shd w:val="clear" w:color="auto" w:fill="auto"/>
            <w:noWrap/>
            <w:vAlign w:val="bottom"/>
            <w:hideMark/>
          </w:tcPr>
          <w:p w14:paraId="1255C85F" w14:textId="77777777" w:rsidR="00381602" w:rsidRPr="00060596" w:rsidRDefault="00381602" w:rsidP="00060596">
            <w:pPr>
              <w:pStyle w:val="SingleTxtG"/>
              <w:tabs>
                <w:tab w:val="clear" w:pos="1701"/>
                <w:tab w:val="clear" w:pos="2268"/>
                <w:tab w:val="clear" w:pos="2835"/>
              </w:tabs>
              <w:spacing w:before="80" w:after="80" w:line="220" w:lineRule="exact"/>
              <w:ind w:left="0" w:right="0"/>
              <w:jc w:val="right"/>
              <w:rPr>
                <w:b/>
                <w:sz w:val="18"/>
              </w:rPr>
            </w:pPr>
            <w:r w:rsidRPr="00060596">
              <w:rPr>
                <w:b/>
                <w:sz w:val="18"/>
              </w:rPr>
              <w:t>100</w:t>
            </w:r>
          </w:p>
        </w:tc>
        <w:tc>
          <w:tcPr>
            <w:tcW w:w="422" w:type="pct"/>
            <w:tcBorders>
              <w:top w:val="single" w:sz="12" w:space="0" w:color="auto"/>
              <w:bottom w:val="single" w:sz="4" w:space="0" w:color="auto"/>
            </w:tcBorders>
            <w:shd w:val="clear" w:color="auto" w:fill="auto"/>
            <w:noWrap/>
            <w:vAlign w:val="bottom"/>
            <w:hideMark/>
          </w:tcPr>
          <w:p w14:paraId="7FF4A7DE" w14:textId="77777777" w:rsidR="00381602" w:rsidRPr="00060596" w:rsidRDefault="00381602" w:rsidP="00060596">
            <w:pPr>
              <w:pStyle w:val="SingleTxtG"/>
              <w:tabs>
                <w:tab w:val="clear" w:pos="1701"/>
                <w:tab w:val="clear" w:pos="2268"/>
                <w:tab w:val="clear" w:pos="2835"/>
              </w:tabs>
              <w:spacing w:before="80" w:after="80" w:line="220" w:lineRule="exact"/>
              <w:ind w:left="0" w:right="0"/>
              <w:jc w:val="right"/>
              <w:rPr>
                <w:b/>
                <w:sz w:val="18"/>
              </w:rPr>
            </w:pPr>
            <w:r w:rsidRPr="00060596">
              <w:rPr>
                <w:b/>
                <w:sz w:val="18"/>
              </w:rPr>
              <w:t>25 487</w:t>
            </w:r>
          </w:p>
        </w:tc>
        <w:tc>
          <w:tcPr>
            <w:tcW w:w="389" w:type="pct"/>
            <w:tcBorders>
              <w:top w:val="single" w:sz="12" w:space="0" w:color="auto"/>
              <w:bottom w:val="single" w:sz="4" w:space="0" w:color="auto"/>
            </w:tcBorders>
            <w:shd w:val="clear" w:color="auto" w:fill="auto"/>
            <w:noWrap/>
            <w:vAlign w:val="bottom"/>
            <w:hideMark/>
          </w:tcPr>
          <w:p w14:paraId="67D8FB2A" w14:textId="77777777" w:rsidR="00381602" w:rsidRPr="00060596" w:rsidRDefault="00381602" w:rsidP="00060596">
            <w:pPr>
              <w:pStyle w:val="SingleTxtG"/>
              <w:tabs>
                <w:tab w:val="clear" w:pos="1701"/>
                <w:tab w:val="clear" w:pos="2268"/>
                <w:tab w:val="clear" w:pos="2835"/>
              </w:tabs>
              <w:spacing w:before="80" w:after="80" w:line="220" w:lineRule="exact"/>
              <w:ind w:left="0" w:right="0"/>
              <w:jc w:val="right"/>
              <w:rPr>
                <w:b/>
                <w:sz w:val="18"/>
              </w:rPr>
            </w:pPr>
            <w:r w:rsidRPr="00060596">
              <w:rPr>
                <w:b/>
                <w:sz w:val="18"/>
              </w:rPr>
              <w:t>100</w:t>
            </w:r>
          </w:p>
        </w:tc>
      </w:tr>
      <w:tr w:rsidR="00060596" w:rsidRPr="00060596" w14:paraId="65C18723" w14:textId="77777777" w:rsidTr="0075529B">
        <w:trPr>
          <w:cantSplit/>
          <w:trHeight w:val="240"/>
        </w:trPr>
        <w:tc>
          <w:tcPr>
            <w:tcW w:w="946" w:type="pct"/>
            <w:tcBorders>
              <w:top w:val="single" w:sz="4" w:space="0" w:color="auto"/>
            </w:tcBorders>
            <w:shd w:val="clear" w:color="auto" w:fill="auto"/>
            <w:noWrap/>
            <w:hideMark/>
          </w:tcPr>
          <w:p w14:paraId="49710645"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left"/>
              <w:rPr>
                <w:sz w:val="18"/>
              </w:rPr>
            </w:pPr>
            <w:r w:rsidRPr="00060596">
              <w:rPr>
                <w:sz w:val="18"/>
              </w:rPr>
              <w:t>Prisión</w:t>
            </w:r>
          </w:p>
        </w:tc>
        <w:tc>
          <w:tcPr>
            <w:tcW w:w="422" w:type="pct"/>
            <w:tcBorders>
              <w:top w:val="single" w:sz="4" w:space="0" w:color="auto"/>
            </w:tcBorders>
            <w:shd w:val="clear" w:color="auto" w:fill="auto"/>
            <w:noWrap/>
            <w:vAlign w:val="bottom"/>
            <w:hideMark/>
          </w:tcPr>
          <w:p w14:paraId="100A5D43"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9 419</w:t>
            </w:r>
          </w:p>
        </w:tc>
        <w:tc>
          <w:tcPr>
            <w:tcW w:w="389" w:type="pct"/>
            <w:tcBorders>
              <w:top w:val="single" w:sz="4" w:space="0" w:color="auto"/>
            </w:tcBorders>
            <w:shd w:val="clear" w:color="auto" w:fill="auto"/>
            <w:noWrap/>
            <w:vAlign w:val="bottom"/>
            <w:hideMark/>
          </w:tcPr>
          <w:p w14:paraId="78A87ECC"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29,0</w:t>
            </w:r>
          </w:p>
        </w:tc>
        <w:tc>
          <w:tcPr>
            <w:tcW w:w="422" w:type="pct"/>
            <w:tcBorders>
              <w:top w:val="single" w:sz="4" w:space="0" w:color="auto"/>
            </w:tcBorders>
            <w:shd w:val="clear" w:color="auto" w:fill="auto"/>
            <w:noWrap/>
            <w:vAlign w:val="bottom"/>
            <w:hideMark/>
          </w:tcPr>
          <w:p w14:paraId="73153F6F"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8 220</w:t>
            </w:r>
          </w:p>
        </w:tc>
        <w:tc>
          <w:tcPr>
            <w:tcW w:w="389" w:type="pct"/>
            <w:tcBorders>
              <w:top w:val="single" w:sz="4" w:space="0" w:color="auto"/>
            </w:tcBorders>
            <w:shd w:val="clear" w:color="auto" w:fill="auto"/>
            <w:noWrap/>
            <w:vAlign w:val="bottom"/>
            <w:hideMark/>
          </w:tcPr>
          <w:p w14:paraId="112F71C0"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25,9</w:t>
            </w:r>
          </w:p>
        </w:tc>
        <w:tc>
          <w:tcPr>
            <w:tcW w:w="422" w:type="pct"/>
            <w:tcBorders>
              <w:top w:val="single" w:sz="4" w:space="0" w:color="auto"/>
            </w:tcBorders>
            <w:shd w:val="clear" w:color="auto" w:fill="auto"/>
            <w:noWrap/>
            <w:vAlign w:val="bottom"/>
            <w:hideMark/>
          </w:tcPr>
          <w:p w14:paraId="642B7FEE"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7 408</w:t>
            </w:r>
          </w:p>
        </w:tc>
        <w:tc>
          <w:tcPr>
            <w:tcW w:w="389" w:type="pct"/>
            <w:tcBorders>
              <w:top w:val="single" w:sz="4" w:space="0" w:color="auto"/>
            </w:tcBorders>
            <w:shd w:val="clear" w:color="auto" w:fill="auto"/>
            <w:noWrap/>
            <w:vAlign w:val="bottom"/>
            <w:hideMark/>
          </w:tcPr>
          <w:p w14:paraId="73D7BB9A"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24,9</w:t>
            </w:r>
          </w:p>
        </w:tc>
        <w:tc>
          <w:tcPr>
            <w:tcW w:w="422" w:type="pct"/>
            <w:tcBorders>
              <w:top w:val="single" w:sz="4" w:space="0" w:color="auto"/>
            </w:tcBorders>
            <w:shd w:val="clear" w:color="auto" w:fill="auto"/>
            <w:noWrap/>
            <w:vAlign w:val="bottom"/>
            <w:hideMark/>
          </w:tcPr>
          <w:p w14:paraId="36450399"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6 772</w:t>
            </w:r>
          </w:p>
        </w:tc>
        <w:tc>
          <w:tcPr>
            <w:tcW w:w="389" w:type="pct"/>
            <w:tcBorders>
              <w:top w:val="single" w:sz="4" w:space="0" w:color="auto"/>
            </w:tcBorders>
            <w:shd w:val="clear" w:color="auto" w:fill="auto"/>
            <w:noWrap/>
            <w:vAlign w:val="bottom"/>
            <w:hideMark/>
          </w:tcPr>
          <w:p w14:paraId="10A7D9C7"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24,1</w:t>
            </w:r>
          </w:p>
        </w:tc>
        <w:tc>
          <w:tcPr>
            <w:tcW w:w="422" w:type="pct"/>
            <w:tcBorders>
              <w:top w:val="single" w:sz="4" w:space="0" w:color="auto"/>
            </w:tcBorders>
            <w:shd w:val="clear" w:color="auto" w:fill="auto"/>
            <w:noWrap/>
            <w:vAlign w:val="bottom"/>
            <w:hideMark/>
          </w:tcPr>
          <w:p w14:paraId="125A6EED"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6 150</w:t>
            </w:r>
          </w:p>
        </w:tc>
        <w:tc>
          <w:tcPr>
            <w:tcW w:w="389" w:type="pct"/>
            <w:tcBorders>
              <w:top w:val="single" w:sz="4" w:space="0" w:color="auto"/>
            </w:tcBorders>
            <w:shd w:val="clear" w:color="auto" w:fill="auto"/>
            <w:noWrap/>
            <w:vAlign w:val="bottom"/>
            <w:hideMark/>
          </w:tcPr>
          <w:p w14:paraId="325E4673"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24,1</w:t>
            </w:r>
          </w:p>
        </w:tc>
      </w:tr>
      <w:tr w:rsidR="00060596" w:rsidRPr="00060596" w14:paraId="3FA3B81E" w14:textId="77777777" w:rsidTr="00060596">
        <w:trPr>
          <w:cantSplit/>
          <w:trHeight w:val="240"/>
        </w:trPr>
        <w:tc>
          <w:tcPr>
            <w:tcW w:w="946" w:type="pct"/>
            <w:shd w:val="clear" w:color="auto" w:fill="auto"/>
            <w:noWrap/>
            <w:hideMark/>
          </w:tcPr>
          <w:p w14:paraId="4C6A2FFE" w14:textId="570DB69D" w:rsidR="00381602" w:rsidRPr="00060596" w:rsidRDefault="00060596" w:rsidP="00060596">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00381602" w:rsidRPr="00060596">
              <w:rPr>
                <w:sz w:val="18"/>
              </w:rPr>
              <w:t>40 años</w:t>
            </w:r>
          </w:p>
        </w:tc>
        <w:tc>
          <w:tcPr>
            <w:tcW w:w="422" w:type="pct"/>
            <w:shd w:val="clear" w:color="auto" w:fill="auto"/>
            <w:noWrap/>
            <w:vAlign w:val="bottom"/>
            <w:hideMark/>
          </w:tcPr>
          <w:p w14:paraId="20BFFACB"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5</w:t>
            </w:r>
          </w:p>
        </w:tc>
        <w:tc>
          <w:tcPr>
            <w:tcW w:w="389" w:type="pct"/>
            <w:shd w:val="clear" w:color="auto" w:fill="auto"/>
            <w:noWrap/>
            <w:vAlign w:val="bottom"/>
            <w:hideMark/>
          </w:tcPr>
          <w:p w14:paraId="0004F738"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0</w:t>
            </w:r>
          </w:p>
        </w:tc>
        <w:tc>
          <w:tcPr>
            <w:tcW w:w="422" w:type="pct"/>
            <w:shd w:val="clear" w:color="auto" w:fill="auto"/>
            <w:noWrap/>
            <w:vAlign w:val="bottom"/>
            <w:hideMark/>
          </w:tcPr>
          <w:p w14:paraId="598CDF08"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2</w:t>
            </w:r>
          </w:p>
        </w:tc>
        <w:tc>
          <w:tcPr>
            <w:tcW w:w="389" w:type="pct"/>
            <w:shd w:val="clear" w:color="auto" w:fill="auto"/>
            <w:noWrap/>
            <w:vAlign w:val="bottom"/>
            <w:hideMark/>
          </w:tcPr>
          <w:p w14:paraId="0C551EE3"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0</w:t>
            </w:r>
          </w:p>
        </w:tc>
        <w:tc>
          <w:tcPr>
            <w:tcW w:w="422" w:type="pct"/>
            <w:shd w:val="clear" w:color="auto" w:fill="auto"/>
            <w:noWrap/>
            <w:vAlign w:val="bottom"/>
            <w:hideMark/>
          </w:tcPr>
          <w:p w14:paraId="388E97CC"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3</w:t>
            </w:r>
          </w:p>
        </w:tc>
        <w:tc>
          <w:tcPr>
            <w:tcW w:w="389" w:type="pct"/>
            <w:shd w:val="clear" w:color="auto" w:fill="auto"/>
            <w:noWrap/>
            <w:vAlign w:val="bottom"/>
            <w:hideMark/>
          </w:tcPr>
          <w:p w14:paraId="516242D4"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0</w:t>
            </w:r>
          </w:p>
        </w:tc>
        <w:tc>
          <w:tcPr>
            <w:tcW w:w="422" w:type="pct"/>
            <w:shd w:val="clear" w:color="auto" w:fill="auto"/>
            <w:noWrap/>
            <w:vAlign w:val="bottom"/>
            <w:hideMark/>
          </w:tcPr>
          <w:p w14:paraId="41AA9110"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4</w:t>
            </w:r>
          </w:p>
        </w:tc>
        <w:tc>
          <w:tcPr>
            <w:tcW w:w="389" w:type="pct"/>
            <w:shd w:val="clear" w:color="auto" w:fill="auto"/>
            <w:noWrap/>
            <w:vAlign w:val="bottom"/>
            <w:hideMark/>
          </w:tcPr>
          <w:p w14:paraId="478BE8AE"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0</w:t>
            </w:r>
          </w:p>
        </w:tc>
        <w:tc>
          <w:tcPr>
            <w:tcW w:w="422" w:type="pct"/>
            <w:shd w:val="clear" w:color="auto" w:fill="auto"/>
            <w:noWrap/>
            <w:vAlign w:val="bottom"/>
            <w:hideMark/>
          </w:tcPr>
          <w:p w14:paraId="5D6A3B31"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w:t>
            </w:r>
          </w:p>
        </w:tc>
        <w:tc>
          <w:tcPr>
            <w:tcW w:w="389" w:type="pct"/>
            <w:shd w:val="clear" w:color="auto" w:fill="auto"/>
            <w:noWrap/>
            <w:vAlign w:val="bottom"/>
            <w:hideMark/>
          </w:tcPr>
          <w:p w14:paraId="4F6DBACA"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w:t>
            </w:r>
          </w:p>
        </w:tc>
      </w:tr>
      <w:tr w:rsidR="00060596" w:rsidRPr="00060596" w14:paraId="44460D59" w14:textId="77777777" w:rsidTr="00060596">
        <w:trPr>
          <w:cantSplit/>
          <w:trHeight w:val="240"/>
        </w:trPr>
        <w:tc>
          <w:tcPr>
            <w:tcW w:w="946" w:type="pct"/>
            <w:shd w:val="clear" w:color="auto" w:fill="auto"/>
            <w:noWrap/>
            <w:hideMark/>
          </w:tcPr>
          <w:p w14:paraId="06DB1D7C" w14:textId="2710E64E" w:rsidR="00381602" w:rsidRPr="00060596" w:rsidRDefault="00060596" w:rsidP="00060596">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00381602" w:rsidRPr="00060596">
              <w:rPr>
                <w:sz w:val="18"/>
              </w:rPr>
              <w:t>30 a 40 años</w:t>
            </w:r>
          </w:p>
        </w:tc>
        <w:tc>
          <w:tcPr>
            <w:tcW w:w="422" w:type="pct"/>
            <w:shd w:val="clear" w:color="auto" w:fill="auto"/>
            <w:noWrap/>
            <w:vAlign w:val="bottom"/>
            <w:hideMark/>
          </w:tcPr>
          <w:p w14:paraId="1F06D592"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9</w:t>
            </w:r>
          </w:p>
        </w:tc>
        <w:tc>
          <w:tcPr>
            <w:tcW w:w="389" w:type="pct"/>
            <w:shd w:val="clear" w:color="auto" w:fill="auto"/>
            <w:noWrap/>
            <w:vAlign w:val="bottom"/>
            <w:hideMark/>
          </w:tcPr>
          <w:p w14:paraId="643C0C5E"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0</w:t>
            </w:r>
          </w:p>
        </w:tc>
        <w:tc>
          <w:tcPr>
            <w:tcW w:w="422" w:type="pct"/>
            <w:shd w:val="clear" w:color="auto" w:fill="auto"/>
            <w:noWrap/>
            <w:vAlign w:val="bottom"/>
            <w:hideMark/>
          </w:tcPr>
          <w:p w14:paraId="6EB3532E"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11</w:t>
            </w:r>
          </w:p>
        </w:tc>
        <w:tc>
          <w:tcPr>
            <w:tcW w:w="389" w:type="pct"/>
            <w:shd w:val="clear" w:color="auto" w:fill="auto"/>
            <w:noWrap/>
            <w:vAlign w:val="bottom"/>
            <w:hideMark/>
          </w:tcPr>
          <w:p w14:paraId="708AEE2A"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0</w:t>
            </w:r>
          </w:p>
        </w:tc>
        <w:tc>
          <w:tcPr>
            <w:tcW w:w="422" w:type="pct"/>
            <w:shd w:val="clear" w:color="auto" w:fill="auto"/>
            <w:noWrap/>
            <w:vAlign w:val="bottom"/>
            <w:hideMark/>
          </w:tcPr>
          <w:p w14:paraId="1CDFB52D"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7</w:t>
            </w:r>
          </w:p>
        </w:tc>
        <w:tc>
          <w:tcPr>
            <w:tcW w:w="389" w:type="pct"/>
            <w:shd w:val="clear" w:color="auto" w:fill="auto"/>
            <w:noWrap/>
            <w:vAlign w:val="bottom"/>
            <w:hideMark/>
          </w:tcPr>
          <w:p w14:paraId="4D3632D3"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0</w:t>
            </w:r>
          </w:p>
        </w:tc>
        <w:tc>
          <w:tcPr>
            <w:tcW w:w="422" w:type="pct"/>
            <w:shd w:val="clear" w:color="auto" w:fill="auto"/>
            <w:noWrap/>
            <w:vAlign w:val="bottom"/>
            <w:hideMark/>
          </w:tcPr>
          <w:p w14:paraId="33489A53"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4</w:t>
            </w:r>
          </w:p>
        </w:tc>
        <w:tc>
          <w:tcPr>
            <w:tcW w:w="389" w:type="pct"/>
            <w:shd w:val="clear" w:color="auto" w:fill="auto"/>
            <w:noWrap/>
            <w:vAlign w:val="bottom"/>
            <w:hideMark/>
          </w:tcPr>
          <w:p w14:paraId="03553B8C"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0</w:t>
            </w:r>
          </w:p>
        </w:tc>
        <w:tc>
          <w:tcPr>
            <w:tcW w:w="422" w:type="pct"/>
            <w:shd w:val="clear" w:color="auto" w:fill="auto"/>
            <w:noWrap/>
            <w:vAlign w:val="bottom"/>
            <w:hideMark/>
          </w:tcPr>
          <w:p w14:paraId="77DA11B8"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8</w:t>
            </w:r>
          </w:p>
        </w:tc>
        <w:tc>
          <w:tcPr>
            <w:tcW w:w="389" w:type="pct"/>
            <w:shd w:val="clear" w:color="auto" w:fill="auto"/>
            <w:noWrap/>
            <w:vAlign w:val="bottom"/>
            <w:hideMark/>
          </w:tcPr>
          <w:p w14:paraId="03E6B1F7"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0</w:t>
            </w:r>
          </w:p>
        </w:tc>
      </w:tr>
      <w:tr w:rsidR="00060596" w:rsidRPr="00060596" w14:paraId="16C6713D" w14:textId="77777777" w:rsidTr="00060596">
        <w:trPr>
          <w:cantSplit/>
          <w:trHeight w:val="240"/>
        </w:trPr>
        <w:tc>
          <w:tcPr>
            <w:tcW w:w="946" w:type="pct"/>
            <w:shd w:val="clear" w:color="auto" w:fill="auto"/>
            <w:noWrap/>
            <w:hideMark/>
          </w:tcPr>
          <w:p w14:paraId="4E7AE726" w14:textId="541D1C7B" w:rsidR="00381602" w:rsidRPr="00060596" w:rsidRDefault="00060596" w:rsidP="00060596">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00381602" w:rsidRPr="00060596">
              <w:rPr>
                <w:sz w:val="18"/>
              </w:rPr>
              <w:t>15 a 20 años o más</w:t>
            </w:r>
          </w:p>
        </w:tc>
        <w:tc>
          <w:tcPr>
            <w:tcW w:w="422" w:type="pct"/>
            <w:shd w:val="clear" w:color="auto" w:fill="auto"/>
            <w:noWrap/>
            <w:vAlign w:val="bottom"/>
            <w:hideMark/>
          </w:tcPr>
          <w:p w14:paraId="5C027226"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22</w:t>
            </w:r>
          </w:p>
        </w:tc>
        <w:tc>
          <w:tcPr>
            <w:tcW w:w="389" w:type="pct"/>
            <w:shd w:val="clear" w:color="auto" w:fill="auto"/>
            <w:noWrap/>
            <w:vAlign w:val="bottom"/>
            <w:hideMark/>
          </w:tcPr>
          <w:p w14:paraId="64E1F15F"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0,1</w:t>
            </w:r>
          </w:p>
        </w:tc>
        <w:tc>
          <w:tcPr>
            <w:tcW w:w="422" w:type="pct"/>
            <w:shd w:val="clear" w:color="auto" w:fill="auto"/>
            <w:noWrap/>
            <w:vAlign w:val="bottom"/>
            <w:hideMark/>
          </w:tcPr>
          <w:p w14:paraId="4AF5B3FC"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18</w:t>
            </w:r>
          </w:p>
        </w:tc>
        <w:tc>
          <w:tcPr>
            <w:tcW w:w="389" w:type="pct"/>
            <w:shd w:val="clear" w:color="auto" w:fill="auto"/>
            <w:noWrap/>
            <w:vAlign w:val="bottom"/>
            <w:hideMark/>
          </w:tcPr>
          <w:p w14:paraId="4F06A8A8"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0,1</w:t>
            </w:r>
          </w:p>
        </w:tc>
        <w:tc>
          <w:tcPr>
            <w:tcW w:w="422" w:type="pct"/>
            <w:shd w:val="clear" w:color="auto" w:fill="auto"/>
            <w:noWrap/>
            <w:vAlign w:val="bottom"/>
            <w:hideMark/>
          </w:tcPr>
          <w:p w14:paraId="4D811444"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12</w:t>
            </w:r>
          </w:p>
        </w:tc>
        <w:tc>
          <w:tcPr>
            <w:tcW w:w="389" w:type="pct"/>
            <w:shd w:val="clear" w:color="auto" w:fill="auto"/>
            <w:noWrap/>
            <w:vAlign w:val="bottom"/>
            <w:hideMark/>
          </w:tcPr>
          <w:p w14:paraId="6BF3495F"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0</w:t>
            </w:r>
          </w:p>
        </w:tc>
        <w:tc>
          <w:tcPr>
            <w:tcW w:w="422" w:type="pct"/>
            <w:shd w:val="clear" w:color="auto" w:fill="auto"/>
            <w:noWrap/>
            <w:vAlign w:val="bottom"/>
            <w:hideMark/>
          </w:tcPr>
          <w:p w14:paraId="6F52A517"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13</w:t>
            </w:r>
          </w:p>
        </w:tc>
        <w:tc>
          <w:tcPr>
            <w:tcW w:w="389" w:type="pct"/>
            <w:shd w:val="clear" w:color="auto" w:fill="auto"/>
            <w:noWrap/>
            <w:vAlign w:val="bottom"/>
            <w:hideMark/>
          </w:tcPr>
          <w:p w14:paraId="50944CA1"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0</w:t>
            </w:r>
          </w:p>
        </w:tc>
        <w:tc>
          <w:tcPr>
            <w:tcW w:w="422" w:type="pct"/>
            <w:shd w:val="clear" w:color="auto" w:fill="auto"/>
            <w:noWrap/>
            <w:vAlign w:val="bottom"/>
            <w:hideMark/>
          </w:tcPr>
          <w:p w14:paraId="644C9E45"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14</w:t>
            </w:r>
          </w:p>
        </w:tc>
        <w:tc>
          <w:tcPr>
            <w:tcW w:w="389" w:type="pct"/>
            <w:shd w:val="clear" w:color="auto" w:fill="auto"/>
            <w:noWrap/>
            <w:vAlign w:val="bottom"/>
            <w:hideMark/>
          </w:tcPr>
          <w:p w14:paraId="6A60987A"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0,1</w:t>
            </w:r>
          </w:p>
        </w:tc>
      </w:tr>
      <w:tr w:rsidR="00060596" w:rsidRPr="00060596" w14:paraId="033952D0" w14:textId="77777777" w:rsidTr="00060596">
        <w:trPr>
          <w:cantSplit/>
          <w:trHeight w:val="240"/>
        </w:trPr>
        <w:tc>
          <w:tcPr>
            <w:tcW w:w="946" w:type="pct"/>
            <w:shd w:val="clear" w:color="auto" w:fill="auto"/>
            <w:noWrap/>
            <w:hideMark/>
          </w:tcPr>
          <w:p w14:paraId="55F300BC" w14:textId="47117735" w:rsidR="00381602" w:rsidRPr="00060596" w:rsidRDefault="00060596" w:rsidP="00060596">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00381602" w:rsidRPr="00060596">
              <w:rPr>
                <w:sz w:val="18"/>
              </w:rPr>
              <w:t>10 a 15 años</w:t>
            </w:r>
          </w:p>
        </w:tc>
        <w:tc>
          <w:tcPr>
            <w:tcW w:w="422" w:type="pct"/>
            <w:shd w:val="clear" w:color="auto" w:fill="auto"/>
            <w:noWrap/>
            <w:vAlign w:val="bottom"/>
            <w:hideMark/>
          </w:tcPr>
          <w:p w14:paraId="66700263"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49</w:t>
            </w:r>
          </w:p>
        </w:tc>
        <w:tc>
          <w:tcPr>
            <w:tcW w:w="389" w:type="pct"/>
            <w:shd w:val="clear" w:color="auto" w:fill="auto"/>
            <w:noWrap/>
            <w:vAlign w:val="bottom"/>
            <w:hideMark/>
          </w:tcPr>
          <w:p w14:paraId="721884DA"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0,2</w:t>
            </w:r>
          </w:p>
        </w:tc>
        <w:tc>
          <w:tcPr>
            <w:tcW w:w="422" w:type="pct"/>
            <w:shd w:val="clear" w:color="auto" w:fill="auto"/>
            <w:noWrap/>
            <w:vAlign w:val="bottom"/>
            <w:hideMark/>
          </w:tcPr>
          <w:p w14:paraId="31AD86D3"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38</w:t>
            </w:r>
          </w:p>
        </w:tc>
        <w:tc>
          <w:tcPr>
            <w:tcW w:w="389" w:type="pct"/>
            <w:shd w:val="clear" w:color="auto" w:fill="auto"/>
            <w:noWrap/>
            <w:vAlign w:val="bottom"/>
            <w:hideMark/>
          </w:tcPr>
          <w:p w14:paraId="691A0838"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0,1</w:t>
            </w:r>
          </w:p>
        </w:tc>
        <w:tc>
          <w:tcPr>
            <w:tcW w:w="422" w:type="pct"/>
            <w:shd w:val="clear" w:color="auto" w:fill="auto"/>
            <w:noWrap/>
            <w:vAlign w:val="bottom"/>
            <w:hideMark/>
          </w:tcPr>
          <w:p w14:paraId="26BA35B2"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29</w:t>
            </w:r>
          </w:p>
        </w:tc>
        <w:tc>
          <w:tcPr>
            <w:tcW w:w="389" w:type="pct"/>
            <w:shd w:val="clear" w:color="auto" w:fill="auto"/>
            <w:noWrap/>
            <w:vAlign w:val="bottom"/>
            <w:hideMark/>
          </w:tcPr>
          <w:p w14:paraId="50AAAFFA"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0,1</w:t>
            </w:r>
          </w:p>
        </w:tc>
        <w:tc>
          <w:tcPr>
            <w:tcW w:w="422" w:type="pct"/>
            <w:shd w:val="clear" w:color="auto" w:fill="auto"/>
            <w:noWrap/>
            <w:vAlign w:val="bottom"/>
            <w:hideMark/>
          </w:tcPr>
          <w:p w14:paraId="3F2DDA25"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36</w:t>
            </w:r>
          </w:p>
        </w:tc>
        <w:tc>
          <w:tcPr>
            <w:tcW w:w="389" w:type="pct"/>
            <w:shd w:val="clear" w:color="auto" w:fill="auto"/>
            <w:noWrap/>
            <w:vAlign w:val="bottom"/>
            <w:hideMark/>
          </w:tcPr>
          <w:p w14:paraId="5D168C7D"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0,1</w:t>
            </w:r>
          </w:p>
        </w:tc>
        <w:tc>
          <w:tcPr>
            <w:tcW w:w="422" w:type="pct"/>
            <w:shd w:val="clear" w:color="auto" w:fill="auto"/>
            <w:noWrap/>
            <w:vAlign w:val="bottom"/>
            <w:hideMark/>
          </w:tcPr>
          <w:p w14:paraId="45188973"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50</w:t>
            </w:r>
          </w:p>
        </w:tc>
        <w:tc>
          <w:tcPr>
            <w:tcW w:w="389" w:type="pct"/>
            <w:shd w:val="clear" w:color="auto" w:fill="auto"/>
            <w:noWrap/>
            <w:vAlign w:val="bottom"/>
            <w:hideMark/>
          </w:tcPr>
          <w:p w14:paraId="595DEC26"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0,2</w:t>
            </w:r>
          </w:p>
        </w:tc>
      </w:tr>
      <w:tr w:rsidR="00060596" w:rsidRPr="00060596" w14:paraId="7C8CF217" w14:textId="77777777" w:rsidTr="00060596">
        <w:trPr>
          <w:cantSplit/>
          <w:trHeight w:val="240"/>
        </w:trPr>
        <w:tc>
          <w:tcPr>
            <w:tcW w:w="946" w:type="pct"/>
            <w:shd w:val="clear" w:color="auto" w:fill="auto"/>
            <w:noWrap/>
            <w:hideMark/>
          </w:tcPr>
          <w:p w14:paraId="492AA358" w14:textId="63E3F9EC" w:rsidR="00381602" w:rsidRPr="00060596" w:rsidRDefault="00060596" w:rsidP="00060596">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00381602" w:rsidRPr="00060596">
              <w:rPr>
                <w:sz w:val="18"/>
              </w:rPr>
              <w:t>5 a 10 años</w:t>
            </w:r>
          </w:p>
        </w:tc>
        <w:tc>
          <w:tcPr>
            <w:tcW w:w="422" w:type="pct"/>
            <w:shd w:val="clear" w:color="auto" w:fill="auto"/>
            <w:noWrap/>
            <w:vAlign w:val="bottom"/>
            <w:hideMark/>
          </w:tcPr>
          <w:p w14:paraId="03C94024"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191</w:t>
            </w:r>
          </w:p>
        </w:tc>
        <w:tc>
          <w:tcPr>
            <w:tcW w:w="389" w:type="pct"/>
            <w:shd w:val="clear" w:color="auto" w:fill="auto"/>
            <w:noWrap/>
            <w:vAlign w:val="bottom"/>
            <w:hideMark/>
          </w:tcPr>
          <w:p w14:paraId="5AAE4F09"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0,6</w:t>
            </w:r>
          </w:p>
        </w:tc>
        <w:tc>
          <w:tcPr>
            <w:tcW w:w="422" w:type="pct"/>
            <w:shd w:val="clear" w:color="auto" w:fill="auto"/>
            <w:noWrap/>
            <w:vAlign w:val="bottom"/>
            <w:hideMark/>
          </w:tcPr>
          <w:p w14:paraId="6C1B01AE"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156</w:t>
            </w:r>
          </w:p>
        </w:tc>
        <w:tc>
          <w:tcPr>
            <w:tcW w:w="389" w:type="pct"/>
            <w:shd w:val="clear" w:color="auto" w:fill="auto"/>
            <w:noWrap/>
            <w:vAlign w:val="bottom"/>
            <w:hideMark/>
          </w:tcPr>
          <w:p w14:paraId="631C6240"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0,5</w:t>
            </w:r>
          </w:p>
        </w:tc>
        <w:tc>
          <w:tcPr>
            <w:tcW w:w="422" w:type="pct"/>
            <w:shd w:val="clear" w:color="auto" w:fill="auto"/>
            <w:noWrap/>
            <w:vAlign w:val="bottom"/>
            <w:hideMark/>
          </w:tcPr>
          <w:p w14:paraId="52F21CC5"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125</w:t>
            </w:r>
          </w:p>
        </w:tc>
        <w:tc>
          <w:tcPr>
            <w:tcW w:w="389" w:type="pct"/>
            <w:shd w:val="clear" w:color="auto" w:fill="auto"/>
            <w:noWrap/>
            <w:vAlign w:val="bottom"/>
            <w:hideMark/>
          </w:tcPr>
          <w:p w14:paraId="2D46A482"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0,4</w:t>
            </w:r>
          </w:p>
        </w:tc>
        <w:tc>
          <w:tcPr>
            <w:tcW w:w="422" w:type="pct"/>
            <w:shd w:val="clear" w:color="auto" w:fill="auto"/>
            <w:noWrap/>
            <w:vAlign w:val="bottom"/>
            <w:hideMark/>
          </w:tcPr>
          <w:p w14:paraId="0A21DB22"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150</w:t>
            </w:r>
          </w:p>
        </w:tc>
        <w:tc>
          <w:tcPr>
            <w:tcW w:w="389" w:type="pct"/>
            <w:shd w:val="clear" w:color="auto" w:fill="auto"/>
            <w:noWrap/>
            <w:vAlign w:val="bottom"/>
            <w:hideMark/>
          </w:tcPr>
          <w:p w14:paraId="4FE05AE7"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0,5</w:t>
            </w:r>
          </w:p>
        </w:tc>
        <w:tc>
          <w:tcPr>
            <w:tcW w:w="422" w:type="pct"/>
            <w:shd w:val="clear" w:color="auto" w:fill="auto"/>
            <w:noWrap/>
            <w:vAlign w:val="bottom"/>
            <w:hideMark/>
          </w:tcPr>
          <w:p w14:paraId="6D0C288E"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138</w:t>
            </w:r>
          </w:p>
        </w:tc>
        <w:tc>
          <w:tcPr>
            <w:tcW w:w="389" w:type="pct"/>
            <w:shd w:val="clear" w:color="auto" w:fill="auto"/>
            <w:noWrap/>
            <w:vAlign w:val="bottom"/>
            <w:hideMark/>
          </w:tcPr>
          <w:p w14:paraId="067CCB39"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0,5</w:t>
            </w:r>
          </w:p>
        </w:tc>
      </w:tr>
      <w:tr w:rsidR="00060596" w:rsidRPr="00060596" w14:paraId="12F9C27D" w14:textId="77777777" w:rsidTr="00060596">
        <w:trPr>
          <w:cantSplit/>
          <w:trHeight w:val="240"/>
        </w:trPr>
        <w:tc>
          <w:tcPr>
            <w:tcW w:w="946" w:type="pct"/>
            <w:shd w:val="clear" w:color="auto" w:fill="auto"/>
            <w:noWrap/>
            <w:hideMark/>
          </w:tcPr>
          <w:p w14:paraId="463058E3" w14:textId="4C148B90" w:rsidR="00381602" w:rsidRPr="00060596" w:rsidRDefault="00060596" w:rsidP="00060596">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00381602" w:rsidRPr="00060596">
              <w:rPr>
                <w:sz w:val="18"/>
              </w:rPr>
              <w:t>3 a 5 años</w:t>
            </w:r>
          </w:p>
        </w:tc>
        <w:tc>
          <w:tcPr>
            <w:tcW w:w="422" w:type="pct"/>
            <w:shd w:val="clear" w:color="auto" w:fill="auto"/>
            <w:noWrap/>
            <w:vAlign w:val="bottom"/>
            <w:hideMark/>
          </w:tcPr>
          <w:p w14:paraId="47CED21C"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707</w:t>
            </w:r>
          </w:p>
        </w:tc>
        <w:tc>
          <w:tcPr>
            <w:tcW w:w="389" w:type="pct"/>
            <w:shd w:val="clear" w:color="auto" w:fill="auto"/>
            <w:noWrap/>
            <w:vAlign w:val="bottom"/>
            <w:hideMark/>
          </w:tcPr>
          <w:p w14:paraId="645F4740"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2,2</w:t>
            </w:r>
          </w:p>
        </w:tc>
        <w:tc>
          <w:tcPr>
            <w:tcW w:w="422" w:type="pct"/>
            <w:shd w:val="clear" w:color="auto" w:fill="auto"/>
            <w:noWrap/>
            <w:vAlign w:val="bottom"/>
            <w:hideMark/>
          </w:tcPr>
          <w:p w14:paraId="363D3C3D"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628</w:t>
            </w:r>
          </w:p>
        </w:tc>
        <w:tc>
          <w:tcPr>
            <w:tcW w:w="389" w:type="pct"/>
            <w:shd w:val="clear" w:color="auto" w:fill="auto"/>
            <w:noWrap/>
            <w:vAlign w:val="bottom"/>
            <w:hideMark/>
          </w:tcPr>
          <w:p w14:paraId="663CCFC4"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2,0</w:t>
            </w:r>
          </w:p>
        </w:tc>
        <w:tc>
          <w:tcPr>
            <w:tcW w:w="422" w:type="pct"/>
            <w:shd w:val="clear" w:color="auto" w:fill="auto"/>
            <w:noWrap/>
            <w:vAlign w:val="bottom"/>
            <w:hideMark/>
          </w:tcPr>
          <w:p w14:paraId="45FB89B7"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616</w:t>
            </w:r>
          </w:p>
        </w:tc>
        <w:tc>
          <w:tcPr>
            <w:tcW w:w="389" w:type="pct"/>
            <w:shd w:val="clear" w:color="auto" w:fill="auto"/>
            <w:noWrap/>
            <w:vAlign w:val="bottom"/>
            <w:hideMark/>
          </w:tcPr>
          <w:p w14:paraId="5DDF0074"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2,1</w:t>
            </w:r>
          </w:p>
        </w:tc>
        <w:tc>
          <w:tcPr>
            <w:tcW w:w="422" w:type="pct"/>
            <w:shd w:val="clear" w:color="auto" w:fill="auto"/>
            <w:noWrap/>
            <w:vAlign w:val="bottom"/>
            <w:hideMark/>
          </w:tcPr>
          <w:p w14:paraId="4F214D36"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589</w:t>
            </w:r>
          </w:p>
        </w:tc>
        <w:tc>
          <w:tcPr>
            <w:tcW w:w="389" w:type="pct"/>
            <w:shd w:val="clear" w:color="auto" w:fill="auto"/>
            <w:noWrap/>
            <w:vAlign w:val="bottom"/>
            <w:hideMark/>
          </w:tcPr>
          <w:p w14:paraId="4B9C001C"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2,1</w:t>
            </w:r>
          </w:p>
        </w:tc>
        <w:tc>
          <w:tcPr>
            <w:tcW w:w="422" w:type="pct"/>
            <w:shd w:val="clear" w:color="auto" w:fill="auto"/>
            <w:noWrap/>
            <w:vAlign w:val="bottom"/>
            <w:hideMark/>
          </w:tcPr>
          <w:p w14:paraId="3ABD16CD"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480</w:t>
            </w:r>
          </w:p>
        </w:tc>
        <w:tc>
          <w:tcPr>
            <w:tcW w:w="389" w:type="pct"/>
            <w:shd w:val="clear" w:color="auto" w:fill="auto"/>
            <w:noWrap/>
            <w:vAlign w:val="bottom"/>
            <w:hideMark/>
          </w:tcPr>
          <w:p w14:paraId="03208E25"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1,9</w:t>
            </w:r>
          </w:p>
        </w:tc>
      </w:tr>
      <w:tr w:rsidR="00060596" w:rsidRPr="00060596" w14:paraId="429E0353" w14:textId="77777777" w:rsidTr="00060596">
        <w:trPr>
          <w:cantSplit/>
          <w:trHeight w:val="240"/>
        </w:trPr>
        <w:tc>
          <w:tcPr>
            <w:tcW w:w="946" w:type="pct"/>
            <w:shd w:val="clear" w:color="auto" w:fill="auto"/>
            <w:noWrap/>
            <w:hideMark/>
          </w:tcPr>
          <w:p w14:paraId="12A6ECDD" w14:textId="721FB315" w:rsidR="00381602" w:rsidRPr="00060596" w:rsidRDefault="00060596" w:rsidP="00060596">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00381602" w:rsidRPr="00060596">
              <w:rPr>
                <w:sz w:val="18"/>
              </w:rPr>
              <w:t>2 a 3 años</w:t>
            </w:r>
          </w:p>
        </w:tc>
        <w:tc>
          <w:tcPr>
            <w:tcW w:w="422" w:type="pct"/>
            <w:shd w:val="clear" w:color="auto" w:fill="auto"/>
            <w:noWrap/>
            <w:vAlign w:val="bottom"/>
            <w:hideMark/>
          </w:tcPr>
          <w:p w14:paraId="28D98E4A"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930</w:t>
            </w:r>
          </w:p>
        </w:tc>
        <w:tc>
          <w:tcPr>
            <w:tcW w:w="389" w:type="pct"/>
            <w:shd w:val="clear" w:color="auto" w:fill="auto"/>
            <w:noWrap/>
            <w:vAlign w:val="bottom"/>
            <w:hideMark/>
          </w:tcPr>
          <w:p w14:paraId="3D34629B"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2,9</w:t>
            </w:r>
          </w:p>
        </w:tc>
        <w:tc>
          <w:tcPr>
            <w:tcW w:w="422" w:type="pct"/>
            <w:shd w:val="clear" w:color="auto" w:fill="auto"/>
            <w:noWrap/>
            <w:vAlign w:val="bottom"/>
            <w:hideMark/>
          </w:tcPr>
          <w:p w14:paraId="1DB7B737"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770</w:t>
            </w:r>
          </w:p>
        </w:tc>
        <w:tc>
          <w:tcPr>
            <w:tcW w:w="389" w:type="pct"/>
            <w:shd w:val="clear" w:color="auto" w:fill="auto"/>
            <w:noWrap/>
            <w:vAlign w:val="bottom"/>
            <w:hideMark/>
          </w:tcPr>
          <w:p w14:paraId="2BFC89D4"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2,4</w:t>
            </w:r>
          </w:p>
        </w:tc>
        <w:tc>
          <w:tcPr>
            <w:tcW w:w="422" w:type="pct"/>
            <w:shd w:val="clear" w:color="auto" w:fill="auto"/>
            <w:noWrap/>
            <w:vAlign w:val="bottom"/>
            <w:hideMark/>
          </w:tcPr>
          <w:p w14:paraId="1240637C"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753</w:t>
            </w:r>
          </w:p>
        </w:tc>
        <w:tc>
          <w:tcPr>
            <w:tcW w:w="389" w:type="pct"/>
            <w:shd w:val="clear" w:color="auto" w:fill="auto"/>
            <w:noWrap/>
            <w:vAlign w:val="bottom"/>
            <w:hideMark/>
          </w:tcPr>
          <w:p w14:paraId="4B353AE0"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2,5</w:t>
            </w:r>
          </w:p>
        </w:tc>
        <w:tc>
          <w:tcPr>
            <w:tcW w:w="422" w:type="pct"/>
            <w:shd w:val="clear" w:color="auto" w:fill="auto"/>
            <w:noWrap/>
            <w:vAlign w:val="bottom"/>
            <w:hideMark/>
          </w:tcPr>
          <w:p w14:paraId="5420915E"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798</w:t>
            </w:r>
          </w:p>
        </w:tc>
        <w:tc>
          <w:tcPr>
            <w:tcW w:w="389" w:type="pct"/>
            <w:shd w:val="clear" w:color="auto" w:fill="auto"/>
            <w:noWrap/>
            <w:vAlign w:val="bottom"/>
            <w:hideMark/>
          </w:tcPr>
          <w:p w14:paraId="0075B5DE"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2,8</w:t>
            </w:r>
          </w:p>
        </w:tc>
        <w:tc>
          <w:tcPr>
            <w:tcW w:w="422" w:type="pct"/>
            <w:shd w:val="clear" w:color="auto" w:fill="auto"/>
            <w:noWrap/>
            <w:vAlign w:val="bottom"/>
            <w:hideMark/>
          </w:tcPr>
          <w:p w14:paraId="3ECEBCA5"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631</w:t>
            </w:r>
          </w:p>
        </w:tc>
        <w:tc>
          <w:tcPr>
            <w:tcW w:w="389" w:type="pct"/>
            <w:shd w:val="clear" w:color="auto" w:fill="auto"/>
            <w:noWrap/>
            <w:vAlign w:val="bottom"/>
            <w:hideMark/>
          </w:tcPr>
          <w:p w14:paraId="1C27EC39"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2,5</w:t>
            </w:r>
          </w:p>
        </w:tc>
      </w:tr>
      <w:tr w:rsidR="00060596" w:rsidRPr="00060596" w14:paraId="0B2714F1" w14:textId="77777777" w:rsidTr="00060596">
        <w:trPr>
          <w:cantSplit/>
          <w:trHeight w:val="240"/>
        </w:trPr>
        <w:tc>
          <w:tcPr>
            <w:tcW w:w="946" w:type="pct"/>
            <w:shd w:val="clear" w:color="auto" w:fill="auto"/>
            <w:noWrap/>
            <w:hideMark/>
          </w:tcPr>
          <w:p w14:paraId="42F25EF8" w14:textId="798FB129" w:rsidR="00381602" w:rsidRPr="00060596" w:rsidRDefault="00060596" w:rsidP="00060596">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00381602" w:rsidRPr="00060596">
              <w:rPr>
                <w:sz w:val="18"/>
              </w:rPr>
              <w:t>1 a 2 años</w:t>
            </w:r>
          </w:p>
        </w:tc>
        <w:tc>
          <w:tcPr>
            <w:tcW w:w="422" w:type="pct"/>
            <w:shd w:val="clear" w:color="auto" w:fill="auto"/>
            <w:noWrap/>
            <w:vAlign w:val="bottom"/>
            <w:hideMark/>
          </w:tcPr>
          <w:p w14:paraId="6732256F"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1 520</w:t>
            </w:r>
          </w:p>
        </w:tc>
        <w:tc>
          <w:tcPr>
            <w:tcW w:w="389" w:type="pct"/>
            <w:shd w:val="clear" w:color="auto" w:fill="auto"/>
            <w:noWrap/>
            <w:vAlign w:val="bottom"/>
            <w:hideMark/>
          </w:tcPr>
          <w:p w14:paraId="09D30F42"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4,7</w:t>
            </w:r>
          </w:p>
        </w:tc>
        <w:tc>
          <w:tcPr>
            <w:tcW w:w="422" w:type="pct"/>
            <w:shd w:val="clear" w:color="auto" w:fill="auto"/>
            <w:noWrap/>
            <w:vAlign w:val="bottom"/>
            <w:hideMark/>
          </w:tcPr>
          <w:p w14:paraId="00FD1B17"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1 448</w:t>
            </w:r>
          </w:p>
        </w:tc>
        <w:tc>
          <w:tcPr>
            <w:tcW w:w="389" w:type="pct"/>
            <w:shd w:val="clear" w:color="auto" w:fill="auto"/>
            <w:noWrap/>
            <w:vAlign w:val="bottom"/>
            <w:hideMark/>
          </w:tcPr>
          <w:p w14:paraId="0904F91B"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4,6</w:t>
            </w:r>
          </w:p>
        </w:tc>
        <w:tc>
          <w:tcPr>
            <w:tcW w:w="422" w:type="pct"/>
            <w:shd w:val="clear" w:color="auto" w:fill="auto"/>
            <w:noWrap/>
            <w:vAlign w:val="bottom"/>
            <w:hideMark/>
          </w:tcPr>
          <w:p w14:paraId="1ED539AF"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1 256</w:t>
            </w:r>
          </w:p>
        </w:tc>
        <w:tc>
          <w:tcPr>
            <w:tcW w:w="389" w:type="pct"/>
            <w:shd w:val="clear" w:color="auto" w:fill="auto"/>
            <w:noWrap/>
            <w:vAlign w:val="bottom"/>
            <w:hideMark/>
          </w:tcPr>
          <w:p w14:paraId="7512A861"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4,2</w:t>
            </w:r>
          </w:p>
        </w:tc>
        <w:tc>
          <w:tcPr>
            <w:tcW w:w="422" w:type="pct"/>
            <w:shd w:val="clear" w:color="auto" w:fill="auto"/>
            <w:noWrap/>
            <w:vAlign w:val="bottom"/>
            <w:hideMark/>
          </w:tcPr>
          <w:p w14:paraId="67D28377"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1 293</w:t>
            </w:r>
          </w:p>
        </w:tc>
        <w:tc>
          <w:tcPr>
            <w:tcW w:w="389" w:type="pct"/>
            <w:shd w:val="clear" w:color="auto" w:fill="auto"/>
            <w:noWrap/>
            <w:vAlign w:val="bottom"/>
            <w:hideMark/>
          </w:tcPr>
          <w:p w14:paraId="120A55F5"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4,6</w:t>
            </w:r>
          </w:p>
        </w:tc>
        <w:tc>
          <w:tcPr>
            <w:tcW w:w="422" w:type="pct"/>
            <w:shd w:val="clear" w:color="auto" w:fill="auto"/>
            <w:noWrap/>
            <w:vAlign w:val="bottom"/>
            <w:hideMark/>
          </w:tcPr>
          <w:p w14:paraId="319056CC"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1137</w:t>
            </w:r>
          </w:p>
        </w:tc>
        <w:tc>
          <w:tcPr>
            <w:tcW w:w="389" w:type="pct"/>
            <w:shd w:val="clear" w:color="auto" w:fill="auto"/>
            <w:noWrap/>
            <w:vAlign w:val="bottom"/>
            <w:hideMark/>
          </w:tcPr>
          <w:p w14:paraId="095E8BD5"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4,5</w:t>
            </w:r>
          </w:p>
        </w:tc>
      </w:tr>
      <w:tr w:rsidR="00060596" w:rsidRPr="00060596" w14:paraId="39C2D914" w14:textId="77777777" w:rsidTr="00060596">
        <w:trPr>
          <w:cantSplit/>
          <w:trHeight w:val="240"/>
        </w:trPr>
        <w:tc>
          <w:tcPr>
            <w:tcW w:w="946" w:type="pct"/>
            <w:shd w:val="clear" w:color="auto" w:fill="auto"/>
            <w:noWrap/>
            <w:hideMark/>
          </w:tcPr>
          <w:p w14:paraId="755B1B9E" w14:textId="11FC1A5D" w:rsidR="00381602" w:rsidRPr="00060596" w:rsidRDefault="00060596" w:rsidP="00060596">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00381602" w:rsidRPr="00060596">
              <w:rPr>
                <w:sz w:val="18"/>
              </w:rPr>
              <w:t>6 a 12 meses o más</w:t>
            </w:r>
          </w:p>
        </w:tc>
        <w:tc>
          <w:tcPr>
            <w:tcW w:w="422" w:type="pct"/>
            <w:shd w:val="clear" w:color="auto" w:fill="auto"/>
            <w:noWrap/>
            <w:vAlign w:val="bottom"/>
            <w:hideMark/>
          </w:tcPr>
          <w:p w14:paraId="433F73D6"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2 424</w:t>
            </w:r>
          </w:p>
        </w:tc>
        <w:tc>
          <w:tcPr>
            <w:tcW w:w="389" w:type="pct"/>
            <w:shd w:val="clear" w:color="auto" w:fill="auto"/>
            <w:noWrap/>
            <w:vAlign w:val="bottom"/>
            <w:hideMark/>
          </w:tcPr>
          <w:p w14:paraId="744BA0E5"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7,5</w:t>
            </w:r>
          </w:p>
        </w:tc>
        <w:tc>
          <w:tcPr>
            <w:tcW w:w="422" w:type="pct"/>
            <w:shd w:val="clear" w:color="auto" w:fill="auto"/>
            <w:noWrap/>
            <w:vAlign w:val="bottom"/>
            <w:hideMark/>
          </w:tcPr>
          <w:p w14:paraId="14686E53"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2 199</w:t>
            </w:r>
          </w:p>
        </w:tc>
        <w:tc>
          <w:tcPr>
            <w:tcW w:w="389" w:type="pct"/>
            <w:shd w:val="clear" w:color="auto" w:fill="auto"/>
            <w:noWrap/>
            <w:vAlign w:val="bottom"/>
            <w:hideMark/>
          </w:tcPr>
          <w:p w14:paraId="055D26D2"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6,9</w:t>
            </w:r>
          </w:p>
        </w:tc>
        <w:tc>
          <w:tcPr>
            <w:tcW w:w="422" w:type="pct"/>
            <w:shd w:val="clear" w:color="auto" w:fill="auto"/>
            <w:noWrap/>
            <w:vAlign w:val="bottom"/>
            <w:hideMark/>
          </w:tcPr>
          <w:p w14:paraId="61A6F066"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1 860</w:t>
            </w:r>
          </w:p>
        </w:tc>
        <w:tc>
          <w:tcPr>
            <w:tcW w:w="389" w:type="pct"/>
            <w:shd w:val="clear" w:color="auto" w:fill="auto"/>
            <w:noWrap/>
            <w:vAlign w:val="bottom"/>
            <w:hideMark/>
          </w:tcPr>
          <w:p w14:paraId="5C61560A"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6,3</w:t>
            </w:r>
          </w:p>
        </w:tc>
        <w:tc>
          <w:tcPr>
            <w:tcW w:w="422" w:type="pct"/>
            <w:shd w:val="clear" w:color="auto" w:fill="auto"/>
            <w:noWrap/>
            <w:vAlign w:val="bottom"/>
            <w:hideMark/>
          </w:tcPr>
          <w:p w14:paraId="1D2EA76F"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1 664</w:t>
            </w:r>
          </w:p>
        </w:tc>
        <w:tc>
          <w:tcPr>
            <w:tcW w:w="389" w:type="pct"/>
            <w:shd w:val="clear" w:color="auto" w:fill="auto"/>
            <w:noWrap/>
            <w:vAlign w:val="bottom"/>
            <w:hideMark/>
          </w:tcPr>
          <w:p w14:paraId="21DA1316"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5,9</w:t>
            </w:r>
          </w:p>
        </w:tc>
        <w:tc>
          <w:tcPr>
            <w:tcW w:w="422" w:type="pct"/>
            <w:shd w:val="clear" w:color="auto" w:fill="auto"/>
            <w:noWrap/>
            <w:vAlign w:val="bottom"/>
            <w:hideMark/>
          </w:tcPr>
          <w:p w14:paraId="461AEA97"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1562</w:t>
            </w:r>
          </w:p>
        </w:tc>
        <w:tc>
          <w:tcPr>
            <w:tcW w:w="389" w:type="pct"/>
            <w:shd w:val="clear" w:color="auto" w:fill="auto"/>
            <w:noWrap/>
            <w:vAlign w:val="bottom"/>
            <w:hideMark/>
          </w:tcPr>
          <w:p w14:paraId="11A67428"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6,1</w:t>
            </w:r>
          </w:p>
        </w:tc>
      </w:tr>
      <w:tr w:rsidR="00060596" w:rsidRPr="00060596" w14:paraId="7514432A" w14:textId="77777777" w:rsidTr="00060596">
        <w:trPr>
          <w:cantSplit/>
          <w:trHeight w:val="240"/>
        </w:trPr>
        <w:tc>
          <w:tcPr>
            <w:tcW w:w="946" w:type="pct"/>
            <w:shd w:val="clear" w:color="auto" w:fill="auto"/>
            <w:noWrap/>
            <w:hideMark/>
          </w:tcPr>
          <w:p w14:paraId="030EB71A" w14:textId="27F72775" w:rsidR="00381602" w:rsidRPr="00060596" w:rsidRDefault="00060596" w:rsidP="00060596">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00381602" w:rsidRPr="00060596">
              <w:rPr>
                <w:sz w:val="18"/>
              </w:rPr>
              <w:t>3 a 6 meses</w:t>
            </w:r>
          </w:p>
        </w:tc>
        <w:tc>
          <w:tcPr>
            <w:tcW w:w="422" w:type="pct"/>
            <w:shd w:val="clear" w:color="auto" w:fill="auto"/>
            <w:noWrap/>
            <w:vAlign w:val="bottom"/>
            <w:hideMark/>
          </w:tcPr>
          <w:p w14:paraId="669303F6"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2 269</w:t>
            </w:r>
          </w:p>
        </w:tc>
        <w:tc>
          <w:tcPr>
            <w:tcW w:w="389" w:type="pct"/>
            <w:shd w:val="clear" w:color="auto" w:fill="auto"/>
            <w:noWrap/>
            <w:vAlign w:val="bottom"/>
            <w:hideMark/>
          </w:tcPr>
          <w:p w14:paraId="310BD1F5"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7</w:t>
            </w:r>
          </w:p>
        </w:tc>
        <w:tc>
          <w:tcPr>
            <w:tcW w:w="422" w:type="pct"/>
            <w:shd w:val="clear" w:color="auto" w:fill="auto"/>
            <w:noWrap/>
            <w:vAlign w:val="bottom"/>
            <w:hideMark/>
          </w:tcPr>
          <w:p w14:paraId="2D826977"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2 000</w:t>
            </w:r>
          </w:p>
        </w:tc>
        <w:tc>
          <w:tcPr>
            <w:tcW w:w="389" w:type="pct"/>
            <w:shd w:val="clear" w:color="auto" w:fill="auto"/>
            <w:noWrap/>
            <w:vAlign w:val="bottom"/>
            <w:hideMark/>
          </w:tcPr>
          <w:p w14:paraId="7F14BC50"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6,3</w:t>
            </w:r>
          </w:p>
        </w:tc>
        <w:tc>
          <w:tcPr>
            <w:tcW w:w="422" w:type="pct"/>
            <w:shd w:val="clear" w:color="auto" w:fill="auto"/>
            <w:noWrap/>
            <w:vAlign w:val="bottom"/>
            <w:hideMark/>
          </w:tcPr>
          <w:p w14:paraId="59895135"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1 835</w:t>
            </w:r>
          </w:p>
        </w:tc>
        <w:tc>
          <w:tcPr>
            <w:tcW w:w="389" w:type="pct"/>
            <w:shd w:val="clear" w:color="auto" w:fill="auto"/>
            <w:noWrap/>
            <w:vAlign w:val="bottom"/>
            <w:hideMark/>
          </w:tcPr>
          <w:p w14:paraId="03FD39BF"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6,2</w:t>
            </w:r>
          </w:p>
        </w:tc>
        <w:tc>
          <w:tcPr>
            <w:tcW w:w="422" w:type="pct"/>
            <w:shd w:val="clear" w:color="auto" w:fill="auto"/>
            <w:noWrap/>
            <w:vAlign w:val="bottom"/>
            <w:hideMark/>
          </w:tcPr>
          <w:p w14:paraId="249CFF8C"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1 498</w:t>
            </w:r>
          </w:p>
        </w:tc>
        <w:tc>
          <w:tcPr>
            <w:tcW w:w="389" w:type="pct"/>
            <w:shd w:val="clear" w:color="auto" w:fill="auto"/>
            <w:noWrap/>
            <w:vAlign w:val="bottom"/>
            <w:hideMark/>
          </w:tcPr>
          <w:p w14:paraId="36046950"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5,3</w:t>
            </w:r>
          </w:p>
        </w:tc>
        <w:tc>
          <w:tcPr>
            <w:tcW w:w="422" w:type="pct"/>
            <w:shd w:val="clear" w:color="auto" w:fill="auto"/>
            <w:noWrap/>
            <w:vAlign w:val="bottom"/>
            <w:hideMark/>
          </w:tcPr>
          <w:p w14:paraId="6248F887"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1481</w:t>
            </w:r>
          </w:p>
        </w:tc>
        <w:tc>
          <w:tcPr>
            <w:tcW w:w="389" w:type="pct"/>
            <w:shd w:val="clear" w:color="auto" w:fill="auto"/>
            <w:noWrap/>
            <w:vAlign w:val="bottom"/>
            <w:hideMark/>
          </w:tcPr>
          <w:p w14:paraId="24734469"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5,8</w:t>
            </w:r>
          </w:p>
        </w:tc>
      </w:tr>
      <w:tr w:rsidR="00060596" w:rsidRPr="00060596" w14:paraId="53DA54D9" w14:textId="77777777" w:rsidTr="00060596">
        <w:trPr>
          <w:cantSplit/>
          <w:trHeight w:val="240"/>
        </w:trPr>
        <w:tc>
          <w:tcPr>
            <w:tcW w:w="946" w:type="pct"/>
            <w:shd w:val="clear" w:color="auto" w:fill="auto"/>
            <w:noWrap/>
            <w:hideMark/>
          </w:tcPr>
          <w:p w14:paraId="256185FD" w14:textId="00105C9B" w:rsidR="00381602" w:rsidRPr="00060596" w:rsidRDefault="00060596" w:rsidP="00060596">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00381602" w:rsidRPr="00060596">
              <w:rPr>
                <w:sz w:val="18"/>
              </w:rPr>
              <w:t>2 a 3 meses</w:t>
            </w:r>
          </w:p>
        </w:tc>
        <w:tc>
          <w:tcPr>
            <w:tcW w:w="422" w:type="pct"/>
            <w:shd w:val="clear" w:color="auto" w:fill="auto"/>
            <w:noWrap/>
            <w:vAlign w:val="bottom"/>
            <w:hideMark/>
          </w:tcPr>
          <w:p w14:paraId="295E0BC2"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965</w:t>
            </w:r>
          </w:p>
        </w:tc>
        <w:tc>
          <w:tcPr>
            <w:tcW w:w="389" w:type="pct"/>
            <w:shd w:val="clear" w:color="auto" w:fill="auto"/>
            <w:noWrap/>
            <w:vAlign w:val="bottom"/>
            <w:hideMark/>
          </w:tcPr>
          <w:p w14:paraId="17F5EAF2"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3</w:t>
            </w:r>
          </w:p>
        </w:tc>
        <w:tc>
          <w:tcPr>
            <w:tcW w:w="422" w:type="pct"/>
            <w:shd w:val="clear" w:color="auto" w:fill="auto"/>
            <w:noWrap/>
            <w:vAlign w:val="bottom"/>
            <w:hideMark/>
          </w:tcPr>
          <w:p w14:paraId="5042F4BE"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757</w:t>
            </w:r>
          </w:p>
        </w:tc>
        <w:tc>
          <w:tcPr>
            <w:tcW w:w="389" w:type="pct"/>
            <w:shd w:val="clear" w:color="auto" w:fill="auto"/>
            <w:noWrap/>
            <w:vAlign w:val="bottom"/>
            <w:hideMark/>
          </w:tcPr>
          <w:p w14:paraId="33B40B05"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2,4</w:t>
            </w:r>
          </w:p>
        </w:tc>
        <w:tc>
          <w:tcPr>
            <w:tcW w:w="422" w:type="pct"/>
            <w:shd w:val="clear" w:color="auto" w:fill="auto"/>
            <w:noWrap/>
            <w:vAlign w:val="bottom"/>
            <w:hideMark/>
          </w:tcPr>
          <w:p w14:paraId="1D178B2C"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687</w:t>
            </w:r>
          </w:p>
        </w:tc>
        <w:tc>
          <w:tcPr>
            <w:tcW w:w="389" w:type="pct"/>
            <w:shd w:val="clear" w:color="auto" w:fill="auto"/>
            <w:noWrap/>
            <w:vAlign w:val="bottom"/>
            <w:hideMark/>
          </w:tcPr>
          <w:p w14:paraId="2B42CDFC"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2,3</w:t>
            </w:r>
          </w:p>
        </w:tc>
        <w:tc>
          <w:tcPr>
            <w:tcW w:w="422" w:type="pct"/>
            <w:shd w:val="clear" w:color="auto" w:fill="auto"/>
            <w:noWrap/>
            <w:vAlign w:val="bottom"/>
            <w:hideMark/>
          </w:tcPr>
          <w:p w14:paraId="3CE4FC76"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586</w:t>
            </w:r>
          </w:p>
        </w:tc>
        <w:tc>
          <w:tcPr>
            <w:tcW w:w="389" w:type="pct"/>
            <w:shd w:val="clear" w:color="auto" w:fill="auto"/>
            <w:noWrap/>
            <w:vAlign w:val="bottom"/>
            <w:hideMark/>
          </w:tcPr>
          <w:p w14:paraId="37B61262"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2,1</w:t>
            </w:r>
          </w:p>
        </w:tc>
        <w:tc>
          <w:tcPr>
            <w:tcW w:w="422" w:type="pct"/>
            <w:shd w:val="clear" w:color="auto" w:fill="auto"/>
            <w:noWrap/>
            <w:vAlign w:val="bottom"/>
            <w:hideMark/>
          </w:tcPr>
          <w:p w14:paraId="5EEC196F"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511</w:t>
            </w:r>
          </w:p>
        </w:tc>
        <w:tc>
          <w:tcPr>
            <w:tcW w:w="389" w:type="pct"/>
            <w:shd w:val="clear" w:color="auto" w:fill="auto"/>
            <w:noWrap/>
            <w:vAlign w:val="bottom"/>
            <w:hideMark/>
          </w:tcPr>
          <w:p w14:paraId="22989D61"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2</w:t>
            </w:r>
          </w:p>
        </w:tc>
      </w:tr>
      <w:tr w:rsidR="00060596" w:rsidRPr="00060596" w14:paraId="41895F37" w14:textId="77777777" w:rsidTr="00060596">
        <w:trPr>
          <w:cantSplit/>
          <w:trHeight w:val="240"/>
        </w:trPr>
        <w:tc>
          <w:tcPr>
            <w:tcW w:w="946" w:type="pct"/>
            <w:tcBorders>
              <w:bottom w:val="single" w:sz="12" w:space="0" w:color="auto"/>
            </w:tcBorders>
            <w:shd w:val="clear" w:color="auto" w:fill="auto"/>
            <w:noWrap/>
            <w:hideMark/>
          </w:tcPr>
          <w:p w14:paraId="79F5F506"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left"/>
              <w:rPr>
                <w:sz w:val="18"/>
              </w:rPr>
            </w:pPr>
            <w:r w:rsidRPr="00060596">
              <w:rPr>
                <w:sz w:val="18"/>
              </w:rPr>
              <w:t>Hasta 2 meses</w:t>
            </w:r>
          </w:p>
        </w:tc>
        <w:tc>
          <w:tcPr>
            <w:tcW w:w="422" w:type="pct"/>
            <w:tcBorders>
              <w:bottom w:val="single" w:sz="12" w:space="0" w:color="auto"/>
            </w:tcBorders>
            <w:shd w:val="clear" w:color="auto" w:fill="auto"/>
            <w:noWrap/>
            <w:vAlign w:val="bottom"/>
            <w:hideMark/>
          </w:tcPr>
          <w:p w14:paraId="6BC5F278"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328</w:t>
            </w:r>
          </w:p>
        </w:tc>
        <w:tc>
          <w:tcPr>
            <w:tcW w:w="389" w:type="pct"/>
            <w:tcBorders>
              <w:bottom w:val="single" w:sz="12" w:space="0" w:color="auto"/>
            </w:tcBorders>
            <w:shd w:val="clear" w:color="auto" w:fill="auto"/>
            <w:noWrap/>
            <w:vAlign w:val="bottom"/>
            <w:hideMark/>
          </w:tcPr>
          <w:p w14:paraId="23F3D936"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1</w:t>
            </w:r>
          </w:p>
        </w:tc>
        <w:tc>
          <w:tcPr>
            <w:tcW w:w="422" w:type="pct"/>
            <w:tcBorders>
              <w:bottom w:val="single" w:sz="12" w:space="0" w:color="auto"/>
            </w:tcBorders>
            <w:shd w:val="clear" w:color="auto" w:fill="auto"/>
            <w:noWrap/>
            <w:vAlign w:val="bottom"/>
            <w:hideMark/>
          </w:tcPr>
          <w:p w14:paraId="5CE0AA95"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193</w:t>
            </w:r>
          </w:p>
        </w:tc>
        <w:tc>
          <w:tcPr>
            <w:tcW w:w="389" w:type="pct"/>
            <w:tcBorders>
              <w:bottom w:val="single" w:sz="12" w:space="0" w:color="auto"/>
            </w:tcBorders>
            <w:shd w:val="clear" w:color="auto" w:fill="auto"/>
            <w:noWrap/>
            <w:vAlign w:val="bottom"/>
            <w:hideMark/>
          </w:tcPr>
          <w:p w14:paraId="31FCF849"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0,6</w:t>
            </w:r>
          </w:p>
        </w:tc>
        <w:tc>
          <w:tcPr>
            <w:tcW w:w="422" w:type="pct"/>
            <w:tcBorders>
              <w:bottom w:val="single" w:sz="12" w:space="0" w:color="auto"/>
            </w:tcBorders>
            <w:shd w:val="clear" w:color="auto" w:fill="auto"/>
            <w:noWrap/>
            <w:vAlign w:val="bottom"/>
            <w:hideMark/>
          </w:tcPr>
          <w:p w14:paraId="50CDE069"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225</w:t>
            </w:r>
          </w:p>
        </w:tc>
        <w:tc>
          <w:tcPr>
            <w:tcW w:w="389" w:type="pct"/>
            <w:tcBorders>
              <w:bottom w:val="single" w:sz="12" w:space="0" w:color="auto"/>
            </w:tcBorders>
            <w:shd w:val="clear" w:color="auto" w:fill="auto"/>
            <w:noWrap/>
            <w:vAlign w:val="bottom"/>
            <w:hideMark/>
          </w:tcPr>
          <w:p w14:paraId="0526F876"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0,8</w:t>
            </w:r>
          </w:p>
        </w:tc>
        <w:tc>
          <w:tcPr>
            <w:tcW w:w="422" w:type="pct"/>
            <w:tcBorders>
              <w:bottom w:val="single" w:sz="12" w:space="0" w:color="auto"/>
            </w:tcBorders>
            <w:shd w:val="clear" w:color="auto" w:fill="auto"/>
            <w:noWrap/>
            <w:vAlign w:val="bottom"/>
            <w:hideMark/>
          </w:tcPr>
          <w:p w14:paraId="431671F3"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137</w:t>
            </w:r>
          </w:p>
        </w:tc>
        <w:tc>
          <w:tcPr>
            <w:tcW w:w="389" w:type="pct"/>
            <w:tcBorders>
              <w:bottom w:val="single" w:sz="12" w:space="0" w:color="auto"/>
            </w:tcBorders>
            <w:shd w:val="clear" w:color="auto" w:fill="auto"/>
            <w:noWrap/>
            <w:vAlign w:val="bottom"/>
            <w:hideMark/>
          </w:tcPr>
          <w:p w14:paraId="4F1E6220"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0,5</w:t>
            </w:r>
          </w:p>
        </w:tc>
        <w:tc>
          <w:tcPr>
            <w:tcW w:w="422" w:type="pct"/>
            <w:tcBorders>
              <w:bottom w:val="single" w:sz="12" w:space="0" w:color="auto"/>
            </w:tcBorders>
            <w:shd w:val="clear" w:color="auto" w:fill="auto"/>
            <w:noWrap/>
            <w:vAlign w:val="bottom"/>
            <w:hideMark/>
          </w:tcPr>
          <w:p w14:paraId="5BA74036"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138</w:t>
            </w:r>
          </w:p>
        </w:tc>
        <w:tc>
          <w:tcPr>
            <w:tcW w:w="389" w:type="pct"/>
            <w:tcBorders>
              <w:bottom w:val="single" w:sz="12" w:space="0" w:color="auto"/>
            </w:tcBorders>
            <w:shd w:val="clear" w:color="auto" w:fill="auto"/>
            <w:noWrap/>
            <w:vAlign w:val="bottom"/>
            <w:hideMark/>
          </w:tcPr>
          <w:p w14:paraId="3A57489C"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right"/>
              <w:rPr>
                <w:sz w:val="18"/>
              </w:rPr>
            </w:pPr>
            <w:r w:rsidRPr="00060596">
              <w:rPr>
                <w:sz w:val="18"/>
              </w:rPr>
              <w:t>0,5</w:t>
            </w:r>
          </w:p>
        </w:tc>
      </w:tr>
    </w:tbl>
    <w:p w14:paraId="4E1692F4" w14:textId="202ACBEB" w:rsidR="00381602" w:rsidRPr="00060596" w:rsidRDefault="00381602" w:rsidP="00060596">
      <w:pPr>
        <w:pStyle w:val="SingleTxtG"/>
        <w:spacing w:before="120" w:after="240"/>
        <w:ind w:left="0" w:firstLine="170"/>
        <w:jc w:val="left"/>
        <w:rPr>
          <w:sz w:val="18"/>
          <w:szCs w:val="18"/>
        </w:rPr>
      </w:pPr>
      <w:r w:rsidRPr="00060596">
        <w:rPr>
          <w:i/>
          <w:sz w:val="18"/>
          <w:szCs w:val="18"/>
        </w:rPr>
        <w:t>Fuente</w:t>
      </w:r>
      <w:r w:rsidRPr="00060596">
        <w:rPr>
          <w:sz w:val="18"/>
          <w:szCs w:val="18"/>
        </w:rPr>
        <w:t xml:space="preserve">: Oficina de Estadística de la República, </w:t>
      </w:r>
      <w:r w:rsidR="0075529B">
        <w:rPr>
          <w:sz w:val="18"/>
          <w:szCs w:val="18"/>
        </w:rPr>
        <w:t>P</w:t>
      </w:r>
      <w:r w:rsidRPr="00060596">
        <w:rPr>
          <w:sz w:val="18"/>
          <w:szCs w:val="18"/>
        </w:rPr>
        <w:t>ersonas adultas condenadas a penas de prisión por la comisión de un delito, 2020.</w:t>
      </w:r>
    </w:p>
    <w:tbl>
      <w:tblPr>
        <w:tblW w:w="804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387"/>
        <w:gridCol w:w="1319"/>
        <w:gridCol w:w="8"/>
        <w:gridCol w:w="1311"/>
        <w:gridCol w:w="19"/>
      </w:tblGrid>
      <w:tr w:rsidR="00060596" w:rsidRPr="00060596" w14:paraId="1CC6103F" w14:textId="77777777" w:rsidTr="007D3A35">
        <w:trPr>
          <w:cantSplit/>
          <w:trHeight w:val="240"/>
          <w:tblHeader/>
        </w:trPr>
        <w:tc>
          <w:tcPr>
            <w:tcW w:w="3348" w:type="pct"/>
            <w:tcBorders>
              <w:top w:val="single" w:sz="4" w:space="0" w:color="auto"/>
              <w:bottom w:val="single" w:sz="12" w:space="0" w:color="auto"/>
            </w:tcBorders>
            <w:shd w:val="clear" w:color="auto" w:fill="auto"/>
            <w:vAlign w:val="bottom"/>
            <w:hideMark/>
          </w:tcPr>
          <w:p w14:paraId="37ADB73D" w14:textId="77777777" w:rsidR="00381602" w:rsidRPr="00060596" w:rsidRDefault="00381602" w:rsidP="00060596">
            <w:pPr>
              <w:pStyle w:val="SingleTxtG"/>
              <w:tabs>
                <w:tab w:val="clear" w:pos="1701"/>
                <w:tab w:val="clear" w:pos="2268"/>
                <w:tab w:val="clear" w:pos="2835"/>
              </w:tabs>
              <w:spacing w:before="80" w:after="80" w:line="200" w:lineRule="exact"/>
              <w:ind w:left="0" w:right="0"/>
              <w:jc w:val="left"/>
              <w:rPr>
                <w:i/>
                <w:sz w:val="16"/>
              </w:rPr>
            </w:pPr>
          </w:p>
        </w:tc>
        <w:tc>
          <w:tcPr>
            <w:tcW w:w="825" w:type="pct"/>
            <w:gridSpan w:val="2"/>
            <w:tcBorders>
              <w:top w:val="single" w:sz="4" w:space="0" w:color="auto"/>
              <w:bottom w:val="single" w:sz="12" w:space="0" w:color="auto"/>
            </w:tcBorders>
            <w:shd w:val="clear" w:color="auto" w:fill="auto"/>
            <w:vAlign w:val="bottom"/>
            <w:hideMark/>
          </w:tcPr>
          <w:p w14:paraId="1E5B6C6A" w14:textId="77777777" w:rsidR="00381602" w:rsidRPr="00060596" w:rsidRDefault="00381602" w:rsidP="00060596">
            <w:pPr>
              <w:pStyle w:val="SingleTxtG"/>
              <w:tabs>
                <w:tab w:val="clear" w:pos="1701"/>
                <w:tab w:val="clear" w:pos="2268"/>
                <w:tab w:val="clear" w:pos="2835"/>
              </w:tabs>
              <w:spacing w:before="80" w:after="80" w:line="200" w:lineRule="exact"/>
              <w:ind w:left="113" w:right="0"/>
              <w:jc w:val="right"/>
              <w:rPr>
                <w:i/>
                <w:sz w:val="16"/>
              </w:rPr>
            </w:pPr>
            <w:r w:rsidRPr="00060596">
              <w:rPr>
                <w:i/>
                <w:sz w:val="16"/>
              </w:rPr>
              <w:t>Total</w:t>
            </w:r>
          </w:p>
        </w:tc>
        <w:tc>
          <w:tcPr>
            <w:tcW w:w="826" w:type="pct"/>
            <w:gridSpan w:val="2"/>
            <w:tcBorders>
              <w:top w:val="single" w:sz="4" w:space="0" w:color="auto"/>
              <w:bottom w:val="single" w:sz="12" w:space="0" w:color="auto"/>
            </w:tcBorders>
            <w:shd w:val="clear" w:color="auto" w:fill="auto"/>
            <w:vAlign w:val="bottom"/>
            <w:hideMark/>
          </w:tcPr>
          <w:p w14:paraId="345ADC66" w14:textId="77777777" w:rsidR="00381602" w:rsidRPr="00060596" w:rsidRDefault="00381602" w:rsidP="00060596">
            <w:pPr>
              <w:pStyle w:val="SingleTxtG"/>
              <w:tabs>
                <w:tab w:val="clear" w:pos="1701"/>
                <w:tab w:val="clear" w:pos="2268"/>
                <w:tab w:val="clear" w:pos="2835"/>
              </w:tabs>
              <w:spacing w:before="80" w:after="80" w:line="200" w:lineRule="exact"/>
              <w:ind w:left="113" w:right="0"/>
              <w:jc w:val="right"/>
              <w:rPr>
                <w:i/>
                <w:sz w:val="16"/>
              </w:rPr>
            </w:pPr>
            <w:r w:rsidRPr="00060596">
              <w:rPr>
                <w:i/>
                <w:sz w:val="16"/>
              </w:rPr>
              <w:t>Encarceladas</w:t>
            </w:r>
          </w:p>
        </w:tc>
      </w:tr>
      <w:tr w:rsidR="00060596" w:rsidRPr="00060596" w14:paraId="11579D15" w14:textId="77777777" w:rsidTr="007D3A35">
        <w:trPr>
          <w:cantSplit/>
          <w:trHeight w:val="240"/>
        </w:trPr>
        <w:tc>
          <w:tcPr>
            <w:tcW w:w="3348" w:type="pct"/>
            <w:shd w:val="clear" w:color="auto" w:fill="auto"/>
            <w:noWrap/>
            <w:hideMark/>
          </w:tcPr>
          <w:p w14:paraId="3DC7E916"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left"/>
              <w:rPr>
                <w:sz w:val="18"/>
              </w:rPr>
            </w:pPr>
            <w:r w:rsidRPr="00060596">
              <w:rPr>
                <w:sz w:val="18"/>
              </w:rPr>
              <w:t>República de Serbia</w:t>
            </w:r>
          </w:p>
        </w:tc>
        <w:tc>
          <w:tcPr>
            <w:tcW w:w="825" w:type="pct"/>
            <w:gridSpan w:val="2"/>
            <w:shd w:val="clear" w:color="auto" w:fill="auto"/>
            <w:noWrap/>
            <w:vAlign w:val="bottom"/>
            <w:hideMark/>
          </w:tcPr>
          <w:p w14:paraId="3945C97C"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25 487</w:t>
            </w:r>
          </w:p>
        </w:tc>
        <w:tc>
          <w:tcPr>
            <w:tcW w:w="826" w:type="pct"/>
            <w:gridSpan w:val="2"/>
            <w:shd w:val="clear" w:color="auto" w:fill="auto"/>
            <w:noWrap/>
            <w:vAlign w:val="bottom"/>
            <w:hideMark/>
          </w:tcPr>
          <w:p w14:paraId="454F6161"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6 150</w:t>
            </w:r>
          </w:p>
        </w:tc>
      </w:tr>
      <w:tr w:rsidR="00060596" w:rsidRPr="00060596" w14:paraId="6DA46443" w14:textId="77777777" w:rsidTr="007D3A35">
        <w:trPr>
          <w:cantSplit/>
          <w:trHeight w:val="240"/>
        </w:trPr>
        <w:tc>
          <w:tcPr>
            <w:tcW w:w="3348" w:type="pct"/>
            <w:shd w:val="clear" w:color="auto" w:fill="auto"/>
            <w:noWrap/>
            <w:hideMark/>
          </w:tcPr>
          <w:p w14:paraId="6931F61C"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left"/>
              <w:rPr>
                <w:sz w:val="18"/>
              </w:rPr>
            </w:pPr>
            <w:r w:rsidRPr="00060596">
              <w:rPr>
                <w:sz w:val="18"/>
              </w:rPr>
              <w:t>Delitos contra la vida y la integridad física</w:t>
            </w:r>
          </w:p>
        </w:tc>
        <w:tc>
          <w:tcPr>
            <w:tcW w:w="825" w:type="pct"/>
            <w:gridSpan w:val="2"/>
            <w:shd w:val="clear" w:color="auto" w:fill="auto"/>
            <w:noWrap/>
            <w:vAlign w:val="bottom"/>
            <w:hideMark/>
          </w:tcPr>
          <w:p w14:paraId="3CBB74F3"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1 320</w:t>
            </w:r>
          </w:p>
        </w:tc>
        <w:tc>
          <w:tcPr>
            <w:tcW w:w="826" w:type="pct"/>
            <w:gridSpan w:val="2"/>
            <w:shd w:val="clear" w:color="auto" w:fill="auto"/>
            <w:noWrap/>
            <w:vAlign w:val="bottom"/>
            <w:hideMark/>
          </w:tcPr>
          <w:p w14:paraId="7E8273E0"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333</w:t>
            </w:r>
          </w:p>
        </w:tc>
      </w:tr>
      <w:tr w:rsidR="00060596" w:rsidRPr="00060596" w14:paraId="7B3A2354" w14:textId="77777777" w:rsidTr="007D3A35">
        <w:trPr>
          <w:cantSplit/>
          <w:trHeight w:val="240"/>
        </w:trPr>
        <w:tc>
          <w:tcPr>
            <w:tcW w:w="3348" w:type="pct"/>
            <w:shd w:val="clear" w:color="auto" w:fill="auto"/>
            <w:noWrap/>
            <w:hideMark/>
          </w:tcPr>
          <w:p w14:paraId="56A76356"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left"/>
              <w:rPr>
                <w:sz w:val="18"/>
              </w:rPr>
            </w:pPr>
            <w:r w:rsidRPr="00060596">
              <w:rPr>
                <w:sz w:val="18"/>
              </w:rPr>
              <w:t>Delitos contra las libertades y los derechos humanos y ciudadanos</w:t>
            </w:r>
          </w:p>
        </w:tc>
        <w:tc>
          <w:tcPr>
            <w:tcW w:w="825" w:type="pct"/>
            <w:gridSpan w:val="2"/>
            <w:shd w:val="clear" w:color="auto" w:fill="auto"/>
            <w:noWrap/>
            <w:vAlign w:val="bottom"/>
            <w:hideMark/>
          </w:tcPr>
          <w:p w14:paraId="6E9AC3F7"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888</w:t>
            </w:r>
          </w:p>
        </w:tc>
        <w:tc>
          <w:tcPr>
            <w:tcW w:w="826" w:type="pct"/>
            <w:gridSpan w:val="2"/>
            <w:shd w:val="clear" w:color="auto" w:fill="auto"/>
            <w:noWrap/>
            <w:vAlign w:val="bottom"/>
            <w:hideMark/>
          </w:tcPr>
          <w:p w14:paraId="425CBFE2"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174</w:t>
            </w:r>
          </w:p>
        </w:tc>
      </w:tr>
      <w:tr w:rsidR="00060596" w:rsidRPr="00060596" w14:paraId="4D265D10" w14:textId="77777777" w:rsidTr="007D3A35">
        <w:trPr>
          <w:cantSplit/>
          <w:trHeight w:val="240"/>
        </w:trPr>
        <w:tc>
          <w:tcPr>
            <w:tcW w:w="3348" w:type="pct"/>
            <w:shd w:val="clear" w:color="auto" w:fill="auto"/>
            <w:noWrap/>
            <w:hideMark/>
          </w:tcPr>
          <w:p w14:paraId="006A52BE"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left"/>
              <w:rPr>
                <w:sz w:val="18"/>
              </w:rPr>
            </w:pPr>
            <w:r w:rsidRPr="00060596">
              <w:rPr>
                <w:sz w:val="18"/>
              </w:rPr>
              <w:t xml:space="preserve">Delitos contra los derechos electorales </w:t>
            </w:r>
          </w:p>
        </w:tc>
        <w:tc>
          <w:tcPr>
            <w:tcW w:w="825" w:type="pct"/>
            <w:gridSpan w:val="2"/>
            <w:shd w:val="clear" w:color="auto" w:fill="auto"/>
            <w:noWrap/>
            <w:vAlign w:val="bottom"/>
            <w:hideMark/>
          </w:tcPr>
          <w:p w14:paraId="09F4F501"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1</w:t>
            </w:r>
          </w:p>
        </w:tc>
        <w:tc>
          <w:tcPr>
            <w:tcW w:w="826" w:type="pct"/>
            <w:gridSpan w:val="2"/>
            <w:shd w:val="clear" w:color="auto" w:fill="auto"/>
            <w:noWrap/>
            <w:vAlign w:val="bottom"/>
            <w:hideMark/>
          </w:tcPr>
          <w:p w14:paraId="1567E0C3"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w:t>
            </w:r>
          </w:p>
        </w:tc>
      </w:tr>
      <w:tr w:rsidR="00060596" w:rsidRPr="00060596" w14:paraId="623605ED" w14:textId="77777777" w:rsidTr="007D3A35">
        <w:trPr>
          <w:cantSplit/>
          <w:trHeight w:val="240"/>
        </w:trPr>
        <w:tc>
          <w:tcPr>
            <w:tcW w:w="3348" w:type="pct"/>
            <w:shd w:val="clear" w:color="auto" w:fill="auto"/>
            <w:noWrap/>
            <w:hideMark/>
          </w:tcPr>
          <w:p w14:paraId="53CD0431"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left"/>
              <w:rPr>
                <w:sz w:val="18"/>
              </w:rPr>
            </w:pPr>
            <w:r w:rsidRPr="00060596">
              <w:rPr>
                <w:sz w:val="18"/>
              </w:rPr>
              <w:t>Delitos contra los derechos laborales</w:t>
            </w:r>
          </w:p>
        </w:tc>
        <w:tc>
          <w:tcPr>
            <w:tcW w:w="825" w:type="pct"/>
            <w:gridSpan w:val="2"/>
            <w:shd w:val="clear" w:color="auto" w:fill="auto"/>
            <w:noWrap/>
            <w:vAlign w:val="bottom"/>
            <w:hideMark/>
          </w:tcPr>
          <w:p w14:paraId="7B26B7FE"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14</w:t>
            </w:r>
          </w:p>
        </w:tc>
        <w:tc>
          <w:tcPr>
            <w:tcW w:w="826" w:type="pct"/>
            <w:gridSpan w:val="2"/>
            <w:shd w:val="clear" w:color="auto" w:fill="auto"/>
            <w:noWrap/>
            <w:vAlign w:val="bottom"/>
            <w:hideMark/>
          </w:tcPr>
          <w:p w14:paraId="176D9691"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1</w:t>
            </w:r>
          </w:p>
        </w:tc>
      </w:tr>
      <w:tr w:rsidR="00060596" w:rsidRPr="00060596" w14:paraId="28DF3279" w14:textId="77777777" w:rsidTr="007D3A35">
        <w:trPr>
          <w:cantSplit/>
          <w:trHeight w:val="240"/>
        </w:trPr>
        <w:tc>
          <w:tcPr>
            <w:tcW w:w="3348" w:type="pct"/>
            <w:shd w:val="clear" w:color="auto" w:fill="auto"/>
            <w:noWrap/>
            <w:hideMark/>
          </w:tcPr>
          <w:p w14:paraId="4D8E395A"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left"/>
              <w:rPr>
                <w:sz w:val="18"/>
              </w:rPr>
            </w:pPr>
            <w:r w:rsidRPr="00060596">
              <w:rPr>
                <w:sz w:val="18"/>
              </w:rPr>
              <w:t>Delitos contra el honor y la reputación</w:t>
            </w:r>
          </w:p>
        </w:tc>
        <w:tc>
          <w:tcPr>
            <w:tcW w:w="825" w:type="pct"/>
            <w:gridSpan w:val="2"/>
            <w:shd w:val="clear" w:color="auto" w:fill="auto"/>
            <w:noWrap/>
            <w:vAlign w:val="bottom"/>
            <w:hideMark/>
          </w:tcPr>
          <w:p w14:paraId="643B0CE2"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299</w:t>
            </w:r>
          </w:p>
        </w:tc>
        <w:tc>
          <w:tcPr>
            <w:tcW w:w="826" w:type="pct"/>
            <w:gridSpan w:val="2"/>
            <w:shd w:val="clear" w:color="auto" w:fill="auto"/>
            <w:noWrap/>
            <w:vAlign w:val="bottom"/>
            <w:hideMark/>
          </w:tcPr>
          <w:p w14:paraId="486A161D"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w:t>
            </w:r>
          </w:p>
        </w:tc>
      </w:tr>
      <w:tr w:rsidR="00060596" w:rsidRPr="00060596" w14:paraId="4098FB68" w14:textId="77777777" w:rsidTr="007D3A35">
        <w:trPr>
          <w:cantSplit/>
          <w:trHeight w:val="240"/>
        </w:trPr>
        <w:tc>
          <w:tcPr>
            <w:tcW w:w="3348" w:type="pct"/>
            <w:shd w:val="clear" w:color="auto" w:fill="auto"/>
            <w:noWrap/>
            <w:hideMark/>
          </w:tcPr>
          <w:p w14:paraId="15A020EE"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left"/>
              <w:rPr>
                <w:sz w:val="18"/>
              </w:rPr>
            </w:pPr>
            <w:r w:rsidRPr="00060596">
              <w:rPr>
                <w:sz w:val="18"/>
              </w:rPr>
              <w:t>Delitos contra la libertad sexual</w:t>
            </w:r>
          </w:p>
        </w:tc>
        <w:tc>
          <w:tcPr>
            <w:tcW w:w="825" w:type="pct"/>
            <w:gridSpan w:val="2"/>
            <w:shd w:val="clear" w:color="auto" w:fill="auto"/>
            <w:noWrap/>
            <w:vAlign w:val="bottom"/>
            <w:hideMark/>
          </w:tcPr>
          <w:p w14:paraId="3B1BFD30"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210</w:t>
            </w:r>
          </w:p>
        </w:tc>
        <w:tc>
          <w:tcPr>
            <w:tcW w:w="826" w:type="pct"/>
            <w:gridSpan w:val="2"/>
            <w:shd w:val="clear" w:color="auto" w:fill="auto"/>
            <w:noWrap/>
            <w:vAlign w:val="bottom"/>
            <w:hideMark/>
          </w:tcPr>
          <w:p w14:paraId="3BCCF327"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102</w:t>
            </w:r>
          </w:p>
        </w:tc>
      </w:tr>
      <w:tr w:rsidR="007D3A35" w:rsidRPr="00060596" w14:paraId="0EC25324" w14:textId="77777777" w:rsidTr="007D3A35">
        <w:trPr>
          <w:gridAfter w:val="1"/>
          <w:wAfter w:w="12" w:type="pct"/>
          <w:cantSplit/>
          <w:trHeight w:val="240"/>
        </w:trPr>
        <w:tc>
          <w:tcPr>
            <w:tcW w:w="3348" w:type="pct"/>
            <w:shd w:val="clear" w:color="auto" w:fill="auto"/>
            <w:noWrap/>
            <w:hideMark/>
          </w:tcPr>
          <w:p w14:paraId="47F18F43"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left"/>
              <w:rPr>
                <w:sz w:val="18"/>
              </w:rPr>
            </w:pPr>
            <w:r w:rsidRPr="00060596">
              <w:rPr>
                <w:sz w:val="18"/>
              </w:rPr>
              <w:lastRenderedPageBreak/>
              <w:t>Delitos contra el matrimonio y la familia</w:t>
            </w:r>
          </w:p>
        </w:tc>
        <w:tc>
          <w:tcPr>
            <w:tcW w:w="820" w:type="pct"/>
            <w:shd w:val="clear" w:color="auto" w:fill="auto"/>
            <w:noWrap/>
            <w:vAlign w:val="bottom"/>
            <w:hideMark/>
          </w:tcPr>
          <w:p w14:paraId="1911C5F3"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3 650</w:t>
            </w:r>
          </w:p>
        </w:tc>
        <w:tc>
          <w:tcPr>
            <w:tcW w:w="820" w:type="pct"/>
            <w:gridSpan w:val="2"/>
            <w:shd w:val="clear" w:color="auto" w:fill="auto"/>
            <w:noWrap/>
            <w:vAlign w:val="bottom"/>
            <w:hideMark/>
          </w:tcPr>
          <w:p w14:paraId="59E3AF20"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815</w:t>
            </w:r>
          </w:p>
        </w:tc>
      </w:tr>
      <w:tr w:rsidR="007D3A35" w:rsidRPr="00060596" w14:paraId="7BA7C836" w14:textId="77777777" w:rsidTr="007D3A35">
        <w:trPr>
          <w:gridAfter w:val="1"/>
          <w:wAfter w:w="12" w:type="pct"/>
          <w:cantSplit/>
          <w:trHeight w:val="240"/>
        </w:trPr>
        <w:tc>
          <w:tcPr>
            <w:tcW w:w="3348" w:type="pct"/>
            <w:shd w:val="clear" w:color="auto" w:fill="auto"/>
            <w:noWrap/>
            <w:hideMark/>
          </w:tcPr>
          <w:p w14:paraId="4FFC50DD"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left"/>
              <w:rPr>
                <w:sz w:val="18"/>
              </w:rPr>
            </w:pPr>
            <w:r w:rsidRPr="00060596">
              <w:rPr>
                <w:sz w:val="18"/>
              </w:rPr>
              <w:t>Delitos contra la propiedad intelectual</w:t>
            </w:r>
          </w:p>
        </w:tc>
        <w:tc>
          <w:tcPr>
            <w:tcW w:w="820" w:type="pct"/>
            <w:shd w:val="clear" w:color="auto" w:fill="auto"/>
            <w:noWrap/>
            <w:vAlign w:val="bottom"/>
            <w:hideMark/>
          </w:tcPr>
          <w:p w14:paraId="1DB6FE63"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17</w:t>
            </w:r>
          </w:p>
        </w:tc>
        <w:tc>
          <w:tcPr>
            <w:tcW w:w="820" w:type="pct"/>
            <w:gridSpan w:val="2"/>
            <w:shd w:val="clear" w:color="auto" w:fill="auto"/>
            <w:noWrap/>
            <w:vAlign w:val="bottom"/>
            <w:hideMark/>
          </w:tcPr>
          <w:p w14:paraId="1049D61D"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2</w:t>
            </w:r>
          </w:p>
        </w:tc>
      </w:tr>
      <w:tr w:rsidR="007D3A35" w:rsidRPr="00060596" w14:paraId="5DF2F2F1" w14:textId="77777777" w:rsidTr="007D3A35">
        <w:trPr>
          <w:gridAfter w:val="1"/>
          <w:wAfter w:w="12" w:type="pct"/>
          <w:cantSplit/>
          <w:trHeight w:val="240"/>
        </w:trPr>
        <w:tc>
          <w:tcPr>
            <w:tcW w:w="3348" w:type="pct"/>
            <w:shd w:val="clear" w:color="auto" w:fill="auto"/>
            <w:noWrap/>
            <w:hideMark/>
          </w:tcPr>
          <w:p w14:paraId="6EB8A9DD"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left"/>
              <w:rPr>
                <w:sz w:val="18"/>
              </w:rPr>
            </w:pPr>
            <w:r w:rsidRPr="00060596">
              <w:rPr>
                <w:sz w:val="18"/>
              </w:rPr>
              <w:t>Delitos contra la propiedad</w:t>
            </w:r>
          </w:p>
        </w:tc>
        <w:tc>
          <w:tcPr>
            <w:tcW w:w="820" w:type="pct"/>
            <w:shd w:val="clear" w:color="auto" w:fill="auto"/>
            <w:noWrap/>
            <w:vAlign w:val="bottom"/>
            <w:hideMark/>
          </w:tcPr>
          <w:p w14:paraId="3D597301"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6 519</w:t>
            </w:r>
          </w:p>
        </w:tc>
        <w:tc>
          <w:tcPr>
            <w:tcW w:w="820" w:type="pct"/>
            <w:gridSpan w:val="2"/>
            <w:shd w:val="clear" w:color="auto" w:fill="auto"/>
            <w:noWrap/>
            <w:vAlign w:val="bottom"/>
            <w:hideMark/>
          </w:tcPr>
          <w:p w14:paraId="2B9DC09C"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2 479</w:t>
            </w:r>
          </w:p>
        </w:tc>
      </w:tr>
      <w:tr w:rsidR="007D3A35" w:rsidRPr="00060596" w14:paraId="52E89074" w14:textId="77777777" w:rsidTr="007D3A35">
        <w:trPr>
          <w:gridAfter w:val="1"/>
          <w:wAfter w:w="12" w:type="pct"/>
          <w:cantSplit/>
          <w:trHeight w:val="240"/>
        </w:trPr>
        <w:tc>
          <w:tcPr>
            <w:tcW w:w="3348" w:type="pct"/>
            <w:shd w:val="clear" w:color="auto" w:fill="auto"/>
            <w:noWrap/>
            <w:hideMark/>
          </w:tcPr>
          <w:p w14:paraId="4C5EF253"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left"/>
              <w:rPr>
                <w:sz w:val="18"/>
              </w:rPr>
            </w:pPr>
            <w:r w:rsidRPr="00060596">
              <w:rPr>
                <w:sz w:val="18"/>
              </w:rPr>
              <w:t xml:space="preserve">Delitos contra los intereses económicos </w:t>
            </w:r>
          </w:p>
        </w:tc>
        <w:tc>
          <w:tcPr>
            <w:tcW w:w="820" w:type="pct"/>
            <w:shd w:val="clear" w:color="auto" w:fill="auto"/>
            <w:noWrap/>
            <w:vAlign w:val="bottom"/>
            <w:hideMark/>
          </w:tcPr>
          <w:p w14:paraId="71832DC5"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842</w:t>
            </w:r>
          </w:p>
        </w:tc>
        <w:tc>
          <w:tcPr>
            <w:tcW w:w="820" w:type="pct"/>
            <w:gridSpan w:val="2"/>
            <w:shd w:val="clear" w:color="auto" w:fill="auto"/>
            <w:noWrap/>
            <w:vAlign w:val="bottom"/>
            <w:hideMark/>
          </w:tcPr>
          <w:p w14:paraId="507FD3AE"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142</w:t>
            </w:r>
          </w:p>
        </w:tc>
      </w:tr>
      <w:tr w:rsidR="007D3A35" w:rsidRPr="00060596" w14:paraId="65BE0699" w14:textId="77777777" w:rsidTr="007D3A35">
        <w:trPr>
          <w:gridAfter w:val="1"/>
          <w:wAfter w:w="12" w:type="pct"/>
          <w:cantSplit/>
          <w:trHeight w:val="240"/>
        </w:trPr>
        <w:tc>
          <w:tcPr>
            <w:tcW w:w="3348" w:type="pct"/>
            <w:shd w:val="clear" w:color="auto" w:fill="auto"/>
            <w:noWrap/>
            <w:hideMark/>
          </w:tcPr>
          <w:p w14:paraId="3EFA8E9A"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left"/>
              <w:rPr>
                <w:sz w:val="18"/>
              </w:rPr>
            </w:pPr>
            <w:r w:rsidRPr="00060596">
              <w:rPr>
                <w:sz w:val="18"/>
              </w:rPr>
              <w:t>Delitos contra la salud humana</w:t>
            </w:r>
          </w:p>
        </w:tc>
        <w:tc>
          <w:tcPr>
            <w:tcW w:w="820" w:type="pct"/>
            <w:shd w:val="clear" w:color="auto" w:fill="auto"/>
            <w:noWrap/>
            <w:vAlign w:val="bottom"/>
            <w:hideMark/>
          </w:tcPr>
          <w:p w14:paraId="2D3D8955"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4 934</w:t>
            </w:r>
          </w:p>
        </w:tc>
        <w:tc>
          <w:tcPr>
            <w:tcW w:w="820" w:type="pct"/>
            <w:gridSpan w:val="2"/>
            <w:shd w:val="clear" w:color="auto" w:fill="auto"/>
            <w:noWrap/>
            <w:vAlign w:val="bottom"/>
            <w:hideMark/>
          </w:tcPr>
          <w:p w14:paraId="2CCA3E1F"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1 119</w:t>
            </w:r>
          </w:p>
        </w:tc>
      </w:tr>
      <w:tr w:rsidR="007D3A35" w:rsidRPr="00060596" w14:paraId="4954C24E" w14:textId="77777777" w:rsidTr="007D3A35">
        <w:trPr>
          <w:gridAfter w:val="1"/>
          <w:wAfter w:w="12" w:type="pct"/>
          <w:cantSplit/>
          <w:trHeight w:val="240"/>
        </w:trPr>
        <w:tc>
          <w:tcPr>
            <w:tcW w:w="3348" w:type="pct"/>
            <w:shd w:val="clear" w:color="auto" w:fill="auto"/>
            <w:noWrap/>
            <w:hideMark/>
          </w:tcPr>
          <w:p w14:paraId="46100588"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left"/>
              <w:rPr>
                <w:sz w:val="18"/>
              </w:rPr>
            </w:pPr>
            <w:r w:rsidRPr="00060596">
              <w:rPr>
                <w:sz w:val="18"/>
              </w:rPr>
              <w:t>Delitos contra el medio ambiente</w:t>
            </w:r>
          </w:p>
        </w:tc>
        <w:tc>
          <w:tcPr>
            <w:tcW w:w="820" w:type="pct"/>
            <w:shd w:val="clear" w:color="auto" w:fill="auto"/>
            <w:noWrap/>
            <w:vAlign w:val="bottom"/>
            <w:hideMark/>
          </w:tcPr>
          <w:p w14:paraId="6FB10619"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291</w:t>
            </w:r>
          </w:p>
        </w:tc>
        <w:tc>
          <w:tcPr>
            <w:tcW w:w="820" w:type="pct"/>
            <w:gridSpan w:val="2"/>
            <w:shd w:val="clear" w:color="auto" w:fill="auto"/>
            <w:noWrap/>
            <w:vAlign w:val="bottom"/>
            <w:hideMark/>
          </w:tcPr>
          <w:p w14:paraId="7543E929"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37</w:t>
            </w:r>
          </w:p>
        </w:tc>
      </w:tr>
      <w:tr w:rsidR="007D3A35" w:rsidRPr="00060596" w14:paraId="15722E03" w14:textId="77777777" w:rsidTr="007D3A35">
        <w:trPr>
          <w:gridAfter w:val="1"/>
          <w:wAfter w:w="12" w:type="pct"/>
          <w:cantSplit/>
          <w:trHeight w:val="240"/>
        </w:trPr>
        <w:tc>
          <w:tcPr>
            <w:tcW w:w="3348" w:type="pct"/>
            <w:shd w:val="clear" w:color="auto" w:fill="auto"/>
            <w:noWrap/>
            <w:hideMark/>
          </w:tcPr>
          <w:p w14:paraId="53AF0047"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left"/>
              <w:rPr>
                <w:sz w:val="18"/>
              </w:rPr>
            </w:pPr>
            <w:r w:rsidRPr="00060596">
              <w:rPr>
                <w:sz w:val="18"/>
              </w:rPr>
              <w:t>Delitos contra la seguridad general de las personas y los bienes</w:t>
            </w:r>
          </w:p>
        </w:tc>
        <w:tc>
          <w:tcPr>
            <w:tcW w:w="820" w:type="pct"/>
            <w:shd w:val="clear" w:color="auto" w:fill="auto"/>
            <w:noWrap/>
            <w:vAlign w:val="bottom"/>
            <w:hideMark/>
          </w:tcPr>
          <w:p w14:paraId="7BAA8ABE"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185</w:t>
            </w:r>
          </w:p>
        </w:tc>
        <w:tc>
          <w:tcPr>
            <w:tcW w:w="820" w:type="pct"/>
            <w:gridSpan w:val="2"/>
            <w:shd w:val="clear" w:color="auto" w:fill="auto"/>
            <w:noWrap/>
            <w:vAlign w:val="bottom"/>
            <w:hideMark/>
          </w:tcPr>
          <w:p w14:paraId="58998AE4"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25</w:t>
            </w:r>
          </w:p>
        </w:tc>
      </w:tr>
      <w:tr w:rsidR="007D3A35" w:rsidRPr="00060596" w14:paraId="4C871F77" w14:textId="77777777" w:rsidTr="007D3A35">
        <w:trPr>
          <w:gridAfter w:val="1"/>
          <w:wAfter w:w="12" w:type="pct"/>
          <w:cantSplit/>
          <w:trHeight w:val="240"/>
        </w:trPr>
        <w:tc>
          <w:tcPr>
            <w:tcW w:w="3348" w:type="pct"/>
            <w:shd w:val="clear" w:color="auto" w:fill="auto"/>
            <w:noWrap/>
            <w:hideMark/>
          </w:tcPr>
          <w:p w14:paraId="585BF31E"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left"/>
              <w:rPr>
                <w:sz w:val="18"/>
              </w:rPr>
            </w:pPr>
            <w:r w:rsidRPr="00060596">
              <w:rPr>
                <w:sz w:val="18"/>
              </w:rPr>
              <w:t>Delitos contra la seguridad vial</w:t>
            </w:r>
          </w:p>
        </w:tc>
        <w:tc>
          <w:tcPr>
            <w:tcW w:w="820" w:type="pct"/>
            <w:shd w:val="clear" w:color="auto" w:fill="auto"/>
            <w:noWrap/>
            <w:vAlign w:val="bottom"/>
            <w:hideMark/>
          </w:tcPr>
          <w:p w14:paraId="5A8AB16B"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1 917</w:t>
            </w:r>
          </w:p>
        </w:tc>
        <w:tc>
          <w:tcPr>
            <w:tcW w:w="820" w:type="pct"/>
            <w:gridSpan w:val="2"/>
            <w:shd w:val="clear" w:color="auto" w:fill="auto"/>
            <w:noWrap/>
            <w:vAlign w:val="bottom"/>
            <w:hideMark/>
          </w:tcPr>
          <w:p w14:paraId="15C548D0"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144</w:t>
            </w:r>
          </w:p>
        </w:tc>
      </w:tr>
      <w:tr w:rsidR="007D3A35" w:rsidRPr="00060596" w14:paraId="357B361A" w14:textId="77777777" w:rsidTr="007D3A35">
        <w:trPr>
          <w:gridAfter w:val="1"/>
          <w:wAfter w:w="12" w:type="pct"/>
          <w:cantSplit/>
          <w:trHeight w:val="240"/>
        </w:trPr>
        <w:tc>
          <w:tcPr>
            <w:tcW w:w="3348" w:type="pct"/>
            <w:shd w:val="clear" w:color="auto" w:fill="auto"/>
            <w:noWrap/>
            <w:hideMark/>
          </w:tcPr>
          <w:p w14:paraId="76CEF224"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left"/>
              <w:rPr>
                <w:sz w:val="18"/>
              </w:rPr>
            </w:pPr>
            <w:r w:rsidRPr="00060596">
              <w:rPr>
                <w:sz w:val="18"/>
              </w:rPr>
              <w:t>Delitos contra la seguridad de los datos informáticos</w:t>
            </w:r>
          </w:p>
        </w:tc>
        <w:tc>
          <w:tcPr>
            <w:tcW w:w="820" w:type="pct"/>
            <w:shd w:val="clear" w:color="auto" w:fill="auto"/>
            <w:noWrap/>
            <w:vAlign w:val="bottom"/>
            <w:hideMark/>
          </w:tcPr>
          <w:p w14:paraId="7C2C4E14"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1</w:t>
            </w:r>
          </w:p>
        </w:tc>
        <w:tc>
          <w:tcPr>
            <w:tcW w:w="820" w:type="pct"/>
            <w:gridSpan w:val="2"/>
            <w:shd w:val="clear" w:color="auto" w:fill="auto"/>
            <w:noWrap/>
            <w:vAlign w:val="bottom"/>
            <w:hideMark/>
          </w:tcPr>
          <w:p w14:paraId="4ABC50F9"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w:t>
            </w:r>
          </w:p>
        </w:tc>
      </w:tr>
      <w:tr w:rsidR="007D3A35" w:rsidRPr="00060596" w14:paraId="7AB45E14" w14:textId="77777777" w:rsidTr="007D3A35">
        <w:trPr>
          <w:gridAfter w:val="1"/>
          <w:wAfter w:w="12" w:type="pct"/>
          <w:cantSplit/>
          <w:trHeight w:val="240"/>
        </w:trPr>
        <w:tc>
          <w:tcPr>
            <w:tcW w:w="3348" w:type="pct"/>
            <w:shd w:val="clear" w:color="auto" w:fill="auto"/>
            <w:noWrap/>
            <w:hideMark/>
          </w:tcPr>
          <w:p w14:paraId="52D74E86"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left"/>
              <w:rPr>
                <w:sz w:val="18"/>
              </w:rPr>
            </w:pPr>
            <w:r w:rsidRPr="00060596">
              <w:rPr>
                <w:sz w:val="18"/>
              </w:rPr>
              <w:t>Delitos contra el orden constitucional y la seguridad</w:t>
            </w:r>
          </w:p>
        </w:tc>
        <w:tc>
          <w:tcPr>
            <w:tcW w:w="820" w:type="pct"/>
            <w:shd w:val="clear" w:color="auto" w:fill="auto"/>
            <w:noWrap/>
            <w:vAlign w:val="bottom"/>
            <w:hideMark/>
          </w:tcPr>
          <w:p w14:paraId="28EC44AC"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9</w:t>
            </w:r>
          </w:p>
        </w:tc>
        <w:tc>
          <w:tcPr>
            <w:tcW w:w="820" w:type="pct"/>
            <w:gridSpan w:val="2"/>
            <w:shd w:val="clear" w:color="auto" w:fill="auto"/>
            <w:noWrap/>
            <w:vAlign w:val="bottom"/>
            <w:hideMark/>
          </w:tcPr>
          <w:p w14:paraId="0B1333BC"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1</w:t>
            </w:r>
          </w:p>
        </w:tc>
      </w:tr>
      <w:tr w:rsidR="007D3A35" w:rsidRPr="00060596" w14:paraId="0A63FD46" w14:textId="77777777" w:rsidTr="007D3A35">
        <w:trPr>
          <w:gridAfter w:val="1"/>
          <w:wAfter w:w="12" w:type="pct"/>
          <w:cantSplit/>
          <w:trHeight w:val="240"/>
        </w:trPr>
        <w:tc>
          <w:tcPr>
            <w:tcW w:w="3348" w:type="pct"/>
            <w:shd w:val="clear" w:color="auto" w:fill="auto"/>
            <w:noWrap/>
            <w:hideMark/>
          </w:tcPr>
          <w:p w14:paraId="748A1A9A"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left"/>
              <w:rPr>
                <w:sz w:val="18"/>
              </w:rPr>
            </w:pPr>
            <w:r w:rsidRPr="00060596">
              <w:rPr>
                <w:sz w:val="18"/>
              </w:rPr>
              <w:t>Delitos contra las autoridades gubernamentales</w:t>
            </w:r>
          </w:p>
        </w:tc>
        <w:tc>
          <w:tcPr>
            <w:tcW w:w="820" w:type="pct"/>
            <w:shd w:val="clear" w:color="auto" w:fill="auto"/>
            <w:noWrap/>
            <w:vAlign w:val="bottom"/>
            <w:hideMark/>
          </w:tcPr>
          <w:p w14:paraId="712B712A"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608</w:t>
            </w:r>
          </w:p>
        </w:tc>
        <w:tc>
          <w:tcPr>
            <w:tcW w:w="820" w:type="pct"/>
            <w:gridSpan w:val="2"/>
            <w:shd w:val="clear" w:color="auto" w:fill="auto"/>
            <w:noWrap/>
            <w:vAlign w:val="bottom"/>
            <w:hideMark/>
          </w:tcPr>
          <w:p w14:paraId="2AA155C4"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74</w:t>
            </w:r>
          </w:p>
        </w:tc>
      </w:tr>
      <w:tr w:rsidR="007D3A35" w:rsidRPr="00060596" w14:paraId="4024F0FC" w14:textId="77777777" w:rsidTr="007D3A35">
        <w:trPr>
          <w:gridAfter w:val="1"/>
          <w:wAfter w:w="12" w:type="pct"/>
          <w:cantSplit/>
          <w:trHeight w:val="240"/>
        </w:trPr>
        <w:tc>
          <w:tcPr>
            <w:tcW w:w="3348" w:type="pct"/>
            <w:shd w:val="clear" w:color="auto" w:fill="auto"/>
            <w:noWrap/>
            <w:hideMark/>
          </w:tcPr>
          <w:p w14:paraId="38F81B54"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left"/>
              <w:rPr>
                <w:sz w:val="18"/>
              </w:rPr>
            </w:pPr>
            <w:r w:rsidRPr="00060596">
              <w:rPr>
                <w:sz w:val="18"/>
              </w:rPr>
              <w:t>Delitos contra el poder judicial</w:t>
            </w:r>
          </w:p>
        </w:tc>
        <w:tc>
          <w:tcPr>
            <w:tcW w:w="820" w:type="pct"/>
            <w:shd w:val="clear" w:color="auto" w:fill="auto"/>
            <w:noWrap/>
            <w:vAlign w:val="bottom"/>
            <w:hideMark/>
          </w:tcPr>
          <w:p w14:paraId="213D4880"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167</w:t>
            </w:r>
          </w:p>
        </w:tc>
        <w:tc>
          <w:tcPr>
            <w:tcW w:w="820" w:type="pct"/>
            <w:gridSpan w:val="2"/>
            <w:shd w:val="clear" w:color="auto" w:fill="auto"/>
            <w:noWrap/>
            <w:vAlign w:val="bottom"/>
            <w:hideMark/>
          </w:tcPr>
          <w:p w14:paraId="471307F4"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36</w:t>
            </w:r>
          </w:p>
        </w:tc>
      </w:tr>
      <w:tr w:rsidR="007D3A35" w:rsidRPr="00060596" w14:paraId="4472BAFA" w14:textId="77777777" w:rsidTr="007D3A35">
        <w:trPr>
          <w:gridAfter w:val="1"/>
          <w:wAfter w:w="12" w:type="pct"/>
          <w:cantSplit/>
          <w:trHeight w:val="240"/>
        </w:trPr>
        <w:tc>
          <w:tcPr>
            <w:tcW w:w="3348" w:type="pct"/>
            <w:shd w:val="clear" w:color="auto" w:fill="auto"/>
            <w:noWrap/>
            <w:hideMark/>
          </w:tcPr>
          <w:p w14:paraId="643DC91D"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left"/>
              <w:rPr>
                <w:sz w:val="18"/>
              </w:rPr>
            </w:pPr>
            <w:r w:rsidRPr="00060596">
              <w:rPr>
                <w:sz w:val="18"/>
              </w:rPr>
              <w:t>Delitos contra el orden público</w:t>
            </w:r>
          </w:p>
        </w:tc>
        <w:tc>
          <w:tcPr>
            <w:tcW w:w="820" w:type="pct"/>
            <w:shd w:val="clear" w:color="auto" w:fill="auto"/>
            <w:noWrap/>
            <w:vAlign w:val="bottom"/>
            <w:hideMark/>
          </w:tcPr>
          <w:p w14:paraId="31594802"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1 420</w:t>
            </w:r>
          </w:p>
        </w:tc>
        <w:tc>
          <w:tcPr>
            <w:tcW w:w="820" w:type="pct"/>
            <w:gridSpan w:val="2"/>
            <w:shd w:val="clear" w:color="auto" w:fill="auto"/>
            <w:noWrap/>
            <w:vAlign w:val="bottom"/>
            <w:hideMark/>
          </w:tcPr>
          <w:p w14:paraId="492C52D6"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381</w:t>
            </w:r>
          </w:p>
        </w:tc>
      </w:tr>
      <w:tr w:rsidR="007D3A35" w:rsidRPr="00060596" w14:paraId="7B661E69" w14:textId="77777777" w:rsidTr="007D3A35">
        <w:trPr>
          <w:gridAfter w:val="1"/>
          <w:wAfter w:w="12" w:type="pct"/>
          <w:cantSplit/>
          <w:trHeight w:val="240"/>
        </w:trPr>
        <w:tc>
          <w:tcPr>
            <w:tcW w:w="3348" w:type="pct"/>
            <w:shd w:val="clear" w:color="auto" w:fill="auto"/>
            <w:noWrap/>
            <w:hideMark/>
          </w:tcPr>
          <w:p w14:paraId="007BDD7E"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left"/>
              <w:rPr>
                <w:sz w:val="18"/>
              </w:rPr>
            </w:pPr>
            <w:r w:rsidRPr="00060596">
              <w:rPr>
                <w:sz w:val="18"/>
              </w:rPr>
              <w:t>Delitos contra los instrumentos jurídicos</w:t>
            </w:r>
          </w:p>
        </w:tc>
        <w:tc>
          <w:tcPr>
            <w:tcW w:w="820" w:type="pct"/>
            <w:shd w:val="clear" w:color="auto" w:fill="auto"/>
            <w:noWrap/>
            <w:vAlign w:val="bottom"/>
            <w:hideMark/>
          </w:tcPr>
          <w:p w14:paraId="2AECE7FE"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992</w:t>
            </w:r>
          </w:p>
        </w:tc>
        <w:tc>
          <w:tcPr>
            <w:tcW w:w="820" w:type="pct"/>
            <w:gridSpan w:val="2"/>
            <w:shd w:val="clear" w:color="auto" w:fill="auto"/>
            <w:noWrap/>
            <w:vAlign w:val="bottom"/>
            <w:hideMark/>
          </w:tcPr>
          <w:p w14:paraId="5D8CBE1C"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129</w:t>
            </w:r>
          </w:p>
        </w:tc>
      </w:tr>
      <w:tr w:rsidR="007D3A35" w:rsidRPr="00060596" w14:paraId="60F66F99" w14:textId="77777777" w:rsidTr="007D3A35">
        <w:trPr>
          <w:gridAfter w:val="1"/>
          <w:wAfter w:w="12" w:type="pct"/>
          <w:cantSplit/>
          <w:trHeight w:val="240"/>
        </w:trPr>
        <w:tc>
          <w:tcPr>
            <w:tcW w:w="3348" w:type="pct"/>
            <w:shd w:val="clear" w:color="auto" w:fill="auto"/>
            <w:noWrap/>
            <w:hideMark/>
          </w:tcPr>
          <w:p w14:paraId="17A98966"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left"/>
              <w:rPr>
                <w:sz w:val="18"/>
              </w:rPr>
            </w:pPr>
            <w:r w:rsidRPr="00060596">
              <w:rPr>
                <w:sz w:val="18"/>
              </w:rPr>
              <w:t>Delitos de incumplimiento de los deberes oficiales</w:t>
            </w:r>
          </w:p>
        </w:tc>
        <w:tc>
          <w:tcPr>
            <w:tcW w:w="820" w:type="pct"/>
            <w:shd w:val="clear" w:color="auto" w:fill="auto"/>
            <w:noWrap/>
            <w:vAlign w:val="bottom"/>
            <w:hideMark/>
          </w:tcPr>
          <w:p w14:paraId="5E08CD38"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355</w:t>
            </w:r>
          </w:p>
        </w:tc>
        <w:tc>
          <w:tcPr>
            <w:tcW w:w="820" w:type="pct"/>
            <w:gridSpan w:val="2"/>
            <w:shd w:val="clear" w:color="auto" w:fill="auto"/>
            <w:noWrap/>
            <w:vAlign w:val="bottom"/>
            <w:hideMark/>
          </w:tcPr>
          <w:p w14:paraId="12B5BBE8"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54</w:t>
            </w:r>
          </w:p>
        </w:tc>
      </w:tr>
      <w:tr w:rsidR="007D3A35" w:rsidRPr="00060596" w14:paraId="6439869F" w14:textId="77777777" w:rsidTr="007D3A35">
        <w:trPr>
          <w:gridAfter w:val="1"/>
          <w:wAfter w:w="12" w:type="pct"/>
          <w:cantSplit/>
          <w:trHeight w:val="240"/>
        </w:trPr>
        <w:tc>
          <w:tcPr>
            <w:tcW w:w="3348" w:type="pct"/>
            <w:shd w:val="clear" w:color="auto" w:fill="auto"/>
            <w:noWrap/>
            <w:hideMark/>
          </w:tcPr>
          <w:p w14:paraId="692422E3"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left"/>
              <w:rPr>
                <w:sz w:val="18"/>
              </w:rPr>
            </w:pPr>
            <w:r w:rsidRPr="00060596">
              <w:rPr>
                <w:sz w:val="18"/>
              </w:rPr>
              <w:t>Crímenes contra la humanidad y otros derechos garantizados por el derecho internacional</w:t>
            </w:r>
          </w:p>
        </w:tc>
        <w:tc>
          <w:tcPr>
            <w:tcW w:w="820" w:type="pct"/>
            <w:shd w:val="clear" w:color="auto" w:fill="auto"/>
            <w:noWrap/>
            <w:vAlign w:val="bottom"/>
            <w:hideMark/>
          </w:tcPr>
          <w:p w14:paraId="2A5B444B"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21</w:t>
            </w:r>
          </w:p>
        </w:tc>
        <w:tc>
          <w:tcPr>
            <w:tcW w:w="820" w:type="pct"/>
            <w:gridSpan w:val="2"/>
            <w:shd w:val="clear" w:color="auto" w:fill="auto"/>
            <w:noWrap/>
            <w:vAlign w:val="bottom"/>
            <w:hideMark/>
          </w:tcPr>
          <w:p w14:paraId="0A57C552"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20</w:t>
            </w:r>
          </w:p>
        </w:tc>
      </w:tr>
      <w:tr w:rsidR="007D3A35" w:rsidRPr="00060596" w14:paraId="41F90093" w14:textId="77777777" w:rsidTr="007D3A35">
        <w:trPr>
          <w:gridAfter w:val="1"/>
          <w:wAfter w:w="12" w:type="pct"/>
          <w:cantSplit/>
          <w:trHeight w:val="240"/>
        </w:trPr>
        <w:tc>
          <w:tcPr>
            <w:tcW w:w="3348" w:type="pct"/>
            <w:shd w:val="clear" w:color="auto" w:fill="auto"/>
            <w:noWrap/>
            <w:hideMark/>
          </w:tcPr>
          <w:p w14:paraId="0DEE6592"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left"/>
              <w:rPr>
                <w:sz w:val="18"/>
              </w:rPr>
            </w:pPr>
            <w:r w:rsidRPr="00060596">
              <w:rPr>
                <w:sz w:val="18"/>
              </w:rPr>
              <w:t>Delitos contra el Ejército de Serbia</w:t>
            </w:r>
          </w:p>
        </w:tc>
        <w:tc>
          <w:tcPr>
            <w:tcW w:w="820" w:type="pct"/>
            <w:shd w:val="clear" w:color="auto" w:fill="auto"/>
            <w:noWrap/>
            <w:vAlign w:val="bottom"/>
            <w:hideMark/>
          </w:tcPr>
          <w:p w14:paraId="0DBB436C"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3</w:t>
            </w:r>
          </w:p>
        </w:tc>
        <w:tc>
          <w:tcPr>
            <w:tcW w:w="820" w:type="pct"/>
            <w:gridSpan w:val="2"/>
            <w:shd w:val="clear" w:color="auto" w:fill="auto"/>
            <w:noWrap/>
            <w:vAlign w:val="bottom"/>
            <w:hideMark/>
          </w:tcPr>
          <w:p w14:paraId="64162E3F"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1</w:t>
            </w:r>
          </w:p>
        </w:tc>
      </w:tr>
      <w:tr w:rsidR="007D3A35" w:rsidRPr="00060596" w14:paraId="02E70DD1" w14:textId="77777777" w:rsidTr="007D3A35">
        <w:trPr>
          <w:gridAfter w:val="1"/>
          <w:wAfter w:w="12" w:type="pct"/>
          <w:cantSplit/>
          <w:trHeight w:val="240"/>
        </w:trPr>
        <w:tc>
          <w:tcPr>
            <w:tcW w:w="3348" w:type="pct"/>
            <w:shd w:val="clear" w:color="auto" w:fill="auto"/>
            <w:noWrap/>
            <w:hideMark/>
          </w:tcPr>
          <w:p w14:paraId="0897F181" w14:textId="7F709675" w:rsidR="00381602" w:rsidRPr="00060596" w:rsidRDefault="00381602" w:rsidP="00060596">
            <w:pPr>
              <w:pStyle w:val="SingleTxtG"/>
              <w:tabs>
                <w:tab w:val="clear" w:pos="1701"/>
                <w:tab w:val="clear" w:pos="2268"/>
                <w:tab w:val="clear" w:pos="2835"/>
              </w:tabs>
              <w:spacing w:before="40" w:after="40" w:line="220" w:lineRule="exact"/>
              <w:ind w:left="0" w:right="0"/>
              <w:jc w:val="left"/>
              <w:rPr>
                <w:sz w:val="18"/>
              </w:rPr>
            </w:pPr>
            <w:r w:rsidRPr="00060596">
              <w:rPr>
                <w:sz w:val="18"/>
              </w:rPr>
              <w:t xml:space="preserve">Serbia </w:t>
            </w:r>
            <w:r w:rsidR="0075529B" w:rsidRPr="00060596">
              <w:rPr>
                <w:sz w:val="18"/>
              </w:rPr>
              <w:t>Septentrional</w:t>
            </w:r>
          </w:p>
        </w:tc>
        <w:tc>
          <w:tcPr>
            <w:tcW w:w="820" w:type="pct"/>
            <w:shd w:val="clear" w:color="auto" w:fill="auto"/>
            <w:noWrap/>
            <w:vAlign w:val="bottom"/>
            <w:hideMark/>
          </w:tcPr>
          <w:p w14:paraId="48189D22"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13 698</w:t>
            </w:r>
          </w:p>
        </w:tc>
        <w:tc>
          <w:tcPr>
            <w:tcW w:w="820" w:type="pct"/>
            <w:gridSpan w:val="2"/>
            <w:shd w:val="clear" w:color="auto" w:fill="auto"/>
            <w:noWrap/>
            <w:vAlign w:val="bottom"/>
            <w:hideMark/>
          </w:tcPr>
          <w:p w14:paraId="7350EED3"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3 423</w:t>
            </w:r>
          </w:p>
        </w:tc>
      </w:tr>
      <w:tr w:rsidR="007D3A35" w:rsidRPr="00060596" w14:paraId="20F3062E" w14:textId="77777777" w:rsidTr="007D3A35">
        <w:trPr>
          <w:gridAfter w:val="1"/>
          <w:wAfter w:w="12" w:type="pct"/>
          <w:cantSplit/>
          <w:trHeight w:val="240"/>
        </w:trPr>
        <w:tc>
          <w:tcPr>
            <w:tcW w:w="3348" w:type="pct"/>
            <w:shd w:val="clear" w:color="auto" w:fill="auto"/>
            <w:noWrap/>
            <w:hideMark/>
          </w:tcPr>
          <w:p w14:paraId="7509B376"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left"/>
              <w:rPr>
                <w:sz w:val="18"/>
              </w:rPr>
            </w:pPr>
            <w:r w:rsidRPr="00060596">
              <w:rPr>
                <w:sz w:val="18"/>
              </w:rPr>
              <w:t>Región de Belgrado</w:t>
            </w:r>
          </w:p>
        </w:tc>
        <w:tc>
          <w:tcPr>
            <w:tcW w:w="820" w:type="pct"/>
            <w:shd w:val="clear" w:color="auto" w:fill="auto"/>
            <w:noWrap/>
            <w:vAlign w:val="bottom"/>
            <w:hideMark/>
          </w:tcPr>
          <w:p w14:paraId="103699FA"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5 522</w:t>
            </w:r>
          </w:p>
        </w:tc>
        <w:tc>
          <w:tcPr>
            <w:tcW w:w="820" w:type="pct"/>
            <w:gridSpan w:val="2"/>
            <w:shd w:val="clear" w:color="auto" w:fill="auto"/>
            <w:noWrap/>
            <w:vAlign w:val="bottom"/>
            <w:hideMark/>
          </w:tcPr>
          <w:p w14:paraId="19BDC9CA"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1 616</w:t>
            </w:r>
          </w:p>
        </w:tc>
      </w:tr>
      <w:tr w:rsidR="007D3A35" w:rsidRPr="00060596" w14:paraId="74167543" w14:textId="77777777" w:rsidTr="007D3A35">
        <w:trPr>
          <w:gridAfter w:val="1"/>
          <w:wAfter w:w="12" w:type="pct"/>
          <w:cantSplit/>
          <w:trHeight w:val="240"/>
        </w:trPr>
        <w:tc>
          <w:tcPr>
            <w:tcW w:w="3348" w:type="pct"/>
            <w:shd w:val="clear" w:color="auto" w:fill="auto"/>
            <w:noWrap/>
            <w:hideMark/>
          </w:tcPr>
          <w:p w14:paraId="2640C43E"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left"/>
              <w:rPr>
                <w:sz w:val="18"/>
              </w:rPr>
            </w:pPr>
            <w:r w:rsidRPr="00060596">
              <w:rPr>
                <w:sz w:val="18"/>
              </w:rPr>
              <w:t>Región de Voivodina</w:t>
            </w:r>
          </w:p>
        </w:tc>
        <w:tc>
          <w:tcPr>
            <w:tcW w:w="820" w:type="pct"/>
            <w:shd w:val="clear" w:color="auto" w:fill="auto"/>
            <w:noWrap/>
            <w:vAlign w:val="bottom"/>
            <w:hideMark/>
          </w:tcPr>
          <w:p w14:paraId="1DB53479"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8 176</w:t>
            </w:r>
          </w:p>
        </w:tc>
        <w:tc>
          <w:tcPr>
            <w:tcW w:w="820" w:type="pct"/>
            <w:gridSpan w:val="2"/>
            <w:shd w:val="clear" w:color="auto" w:fill="auto"/>
            <w:noWrap/>
            <w:vAlign w:val="bottom"/>
            <w:hideMark/>
          </w:tcPr>
          <w:p w14:paraId="4BAAD767"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1 807</w:t>
            </w:r>
          </w:p>
        </w:tc>
      </w:tr>
      <w:tr w:rsidR="007D3A35" w:rsidRPr="00060596" w14:paraId="1118193D" w14:textId="77777777" w:rsidTr="007D3A35">
        <w:trPr>
          <w:gridAfter w:val="1"/>
          <w:wAfter w:w="12" w:type="pct"/>
          <w:cantSplit/>
          <w:trHeight w:val="240"/>
        </w:trPr>
        <w:tc>
          <w:tcPr>
            <w:tcW w:w="3348" w:type="pct"/>
            <w:shd w:val="clear" w:color="auto" w:fill="auto"/>
            <w:noWrap/>
            <w:hideMark/>
          </w:tcPr>
          <w:p w14:paraId="1C9D8C4B" w14:textId="66E0BA78" w:rsidR="00381602" w:rsidRPr="00060596" w:rsidRDefault="00381602" w:rsidP="00060596">
            <w:pPr>
              <w:pStyle w:val="SingleTxtG"/>
              <w:tabs>
                <w:tab w:val="clear" w:pos="1701"/>
                <w:tab w:val="clear" w:pos="2268"/>
                <w:tab w:val="clear" w:pos="2835"/>
              </w:tabs>
              <w:spacing w:before="40" w:after="40" w:line="220" w:lineRule="exact"/>
              <w:ind w:left="0" w:right="0"/>
              <w:jc w:val="left"/>
              <w:rPr>
                <w:sz w:val="18"/>
              </w:rPr>
            </w:pPr>
            <w:r w:rsidRPr="00060596">
              <w:rPr>
                <w:sz w:val="18"/>
              </w:rPr>
              <w:t xml:space="preserve">Serbia </w:t>
            </w:r>
            <w:r w:rsidR="0075529B" w:rsidRPr="00060596">
              <w:rPr>
                <w:sz w:val="18"/>
              </w:rPr>
              <w:t>Meridional</w:t>
            </w:r>
          </w:p>
        </w:tc>
        <w:tc>
          <w:tcPr>
            <w:tcW w:w="820" w:type="pct"/>
            <w:shd w:val="clear" w:color="auto" w:fill="auto"/>
            <w:noWrap/>
            <w:vAlign w:val="bottom"/>
            <w:hideMark/>
          </w:tcPr>
          <w:p w14:paraId="631BE3F3"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11 789</w:t>
            </w:r>
          </w:p>
        </w:tc>
        <w:tc>
          <w:tcPr>
            <w:tcW w:w="820" w:type="pct"/>
            <w:gridSpan w:val="2"/>
            <w:shd w:val="clear" w:color="auto" w:fill="auto"/>
            <w:noWrap/>
            <w:vAlign w:val="bottom"/>
            <w:hideMark/>
          </w:tcPr>
          <w:p w14:paraId="4004BECA"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2 727</w:t>
            </w:r>
          </w:p>
        </w:tc>
      </w:tr>
      <w:tr w:rsidR="007D3A35" w:rsidRPr="00060596" w14:paraId="431E0632" w14:textId="77777777" w:rsidTr="007D3A35">
        <w:trPr>
          <w:gridAfter w:val="1"/>
          <w:wAfter w:w="12" w:type="pct"/>
          <w:cantSplit/>
          <w:trHeight w:val="240"/>
        </w:trPr>
        <w:tc>
          <w:tcPr>
            <w:tcW w:w="3348" w:type="pct"/>
            <w:shd w:val="clear" w:color="auto" w:fill="auto"/>
            <w:noWrap/>
            <w:hideMark/>
          </w:tcPr>
          <w:p w14:paraId="648CE212"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left"/>
              <w:rPr>
                <w:sz w:val="18"/>
              </w:rPr>
            </w:pPr>
            <w:r w:rsidRPr="00060596">
              <w:rPr>
                <w:sz w:val="18"/>
              </w:rPr>
              <w:t>Región de Šumadija y Serbia Occidental</w:t>
            </w:r>
          </w:p>
        </w:tc>
        <w:tc>
          <w:tcPr>
            <w:tcW w:w="820" w:type="pct"/>
            <w:shd w:val="clear" w:color="auto" w:fill="auto"/>
            <w:noWrap/>
            <w:vAlign w:val="bottom"/>
            <w:hideMark/>
          </w:tcPr>
          <w:p w14:paraId="0BC9AD20"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6 480</w:t>
            </w:r>
          </w:p>
        </w:tc>
        <w:tc>
          <w:tcPr>
            <w:tcW w:w="820" w:type="pct"/>
            <w:gridSpan w:val="2"/>
            <w:shd w:val="clear" w:color="auto" w:fill="auto"/>
            <w:noWrap/>
            <w:vAlign w:val="bottom"/>
            <w:hideMark/>
          </w:tcPr>
          <w:p w14:paraId="53035D45"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1 450</w:t>
            </w:r>
          </w:p>
        </w:tc>
      </w:tr>
      <w:tr w:rsidR="007D3A35" w:rsidRPr="00060596" w14:paraId="2B66857E" w14:textId="77777777" w:rsidTr="007D3A35">
        <w:trPr>
          <w:gridAfter w:val="1"/>
          <w:wAfter w:w="12" w:type="pct"/>
          <w:cantSplit/>
          <w:trHeight w:val="240"/>
        </w:trPr>
        <w:tc>
          <w:tcPr>
            <w:tcW w:w="3348" w:type="pct"/>
            <w:shd w:val="clear" w:color="auto" w:fill="auto"/>
            <w:noWrap/>
            <w:hideMark/>
          </w:tcPr>
          <w:p w14:paraId="71E075BE"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left"/>
              <w:rPr>
                <w:sz w:val="18"/>
              </w:rPr>
            </w:pPr>
            <w:r w:rsidRPr="00060596">
              <w:rPr>
                <w:sz w:val="18"/>
              </w:rPr>
              <w:t>Región de Serbia Meridional y Oriental</w:t>
            </w:r>
          </w:p>
        </w:tc>
        <w:tc>
          <w:tcPr>
            <w:tcW w:w="820" w:type="pct"/>
            <w:shd w:val="clear" w:color="auto" w:fill="auto"/>
            <w:noWrap/>
            <w:vAlign w:val="bottom"/>
            <w:hideMark/>
          </w:tcPr>
          <w:p w14:paraId="4B11E219"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5 309</w:t>
            </w:r>
          </w:p>
        </w:tc>
        <w:tc>
          <w:tcPr>
            <w:tcW w:w="820" w:type="pct"/>
            <w:gridSpan w:val="2"/>
            <w:shd w:val="clear" w:color="auto" w:fill="auto"/>
            <w:noWrap/>
            <w:vAlign w:val="bottom"/>
            <w:hideMark/>
          </w:tcPr>
          <w:p w14:paraId="081BBE77"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1 277</w:t>
            </w:r>
          </w:p>
        </w:tc>
      </w:tr>
      <w:tr w:rsidR="00060596" w:rsidRPr="00060596" w14:paraId="4C522915" w14:textId="77777777" w:rsidTr="007D3A35">
        <w:trPr>
          <w:gridAfter w:val="1"/>
          <w:wAfter w:w="12" w:type="pct"/>
          <w:cantSplit/>
          <w:trHeight w:val="240"/>
        </w:trPr>
        <w:tc>
          <w:tcPr>
            <w:tcW w:w="3348" w:type="pct"/>
            <w:tcBorders>
              <w:bottom w:val="single" w:sz="12" w:space="0" w:color="auto"/>
            </w:tcBorders>
            <w:shd w:val="clear" w:color="auto" w:fill="auto"/>
            <w:noWrap/>
            <w:hideMark/>
          </w:tcPr>
          <w:p w14:paraId="171BF756" w14:textId="77777777" w:rsidR="00381602" w:rsidRPr="00060596" w:rsidRDefault="00381602" w:rsidP="00060596">
            <w:pPr>
              <w:pStyle w:val="SingleTxtG"/>
              <w:tabs>
                <w:tab w:val="clear" w:pos="1701"/>
                <w:tab w:val="clear" w:pos="2268"/>
                <w:tab w:val="clear" w:pos="2835"/>
              </w:tabs>
              <w:spacing w:before="40" w:after="40" w:line="220" w:lineRule="exact"/>
              <w:ind w:left="0" w:right="0"/>
              <w:jc w:val="left"/>
              <w:rPr>
                <w:sz w:val="18"/>
              </w:rPr>
            </w:pPr>
            <w:r w:rsidRPr="00060596">
              <w:rPr>
                <w:sz w:val="18"/>
              </w:rPr>
              <w:t>Región de la PA de Kosovo y Metohija</w:t>
            </w:r>
          </w:p>
        </w:tc>
        <w:tc>
          <w:tcPr>
            <w:tcW w:w="820" w:type="pct"/>
            <w:tcBorders>
              <w:bottom w:val="single" w:sz="12" w:space="0" w:color="auto"/>
            </w:tcBorders>
            <w:shd w:val="clear" w:color="auto" w:fill="auto"/>
            <w:noWrap/>
            <w:vAlign w:val="bottom"/>
            <w:hideMark/>
          </w:tcPr>
          <w:p w14:paraId="26EC5970"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w:t>
            </w:r>
          </w:p>
        </w:tc>
        <w:tc>
          <w:tcPr>
            <w:tcW w:w="820" w:type="pct"/>
            <w:gridSpan w:val="2"/>
            <w:tcBorders>
              <w:bottom w:val="single" w:sz="12" w:space="0" w:color="auto"/>
            </w:tcBorders>
            <w:shd w:val="clear" w:color="auto" w:fill="auto"/>
            <w:noWrap/>
            <w:vAlign w:val="bottom"/>
            <w:hideMark/>
          </w:tcPr>
          <w:p w14:paraId="542FE432" w14:textId="77777777" w:rsidR="00381602" w:rsidRPr="00060596" w:rsidRDefault="00381602" w:rsidP="00060596">
            <w:pPr>
              <w:pStyle w:val="SingleTxtG"/>
              <w:tabs>
                <w:tab w:val="clear" w:pos="1701"/>
                <w:tab w:val="clear" w:pos="2268"/>
                <w:tab w:val="clear" w:pos="2835"/>
              </w:tabs>
              <w:spacing w:before="40" w:after="40" w:line="220" w:lineRule="exact"/>
              <w:ind w:left="113" w:right="0"/>
              <w:jc w:val="right"/>
              <w:rPr>
                <w:sz w:val="18"/>
              </w:rPr>
            </w:pPr>
            <w:r w:rsidRPr="00060596">
              <w:rPr>
                <w:sz w:val="18"/>
              </w:rPr>
              <w:t>...</w:t>
            </w:r>
          </w:p>
        </w:tc>
      </w:tr>
    </w:tbl>
    <w:p w14:paraId="06FED915" w14:textId="77777777" w:rsidR="00381602" w:rsidRPr="007D3A35" w:rsidRDefault="00381602" w:rsidP="007D3A35">
      <w:pPr>
        <w:pStyle w:val="SingleTxtG"/>
        <w:spacing w:before="120" w:after="240"/>
        <w:ind w:firstLine="170"/>
        <w:jc w:val="left"/>
        <w:rPr>
          <w:sz w:val="18"/>
          <w:szCs w:val="18"/>
        </w:rPr>
      </w:pPr>
      <w:r w:rsidRPr="007D3A35">
        <w:rPr>
          <w:i/>
          <w:sz w:val="18"/>
          <w:szCs w:val="18"/>
        </w:rPr>
        <w:t>Fuente</w:t>
      </w:r>
      <w:r w:rsidRPr="0075529B">
        <w:rPr>
          <w:i/>
          <w:iCs/>
          <w:sz w:val="18"/>
          <w:szCs w:val="18"/>
        </w:rPr>
        <w:t xml:space="preserve">: </w:t>
      </w:r>
      <w:r w:rsidRPr="007D3A35">
        <w:rPr>
          <w:sz w:val="18"/>
          <w:szCs w:val="18"/>
        </w:rPr>
        <w:t>Oficina de Estadística de la República.</w:t>
      </w:r>
    </w:p>
    <w:p w14:paraId="565BA7B6" w14:textId="2B49C2FD" w:rsidR="00381602" w:rsidRPr="00B95793" w:rsidRDefault="007D3A35" w:rsidP="007D3A35">
      <w:pPr>
        <w:pStyle w:val="H23G"/>
      </w:pPr>
      <w:r>
        <w:tab/>
      </w:r>
      <w:r>
        <w:tab/>
      </w:r>
      <w:r w:rsidR="00381602" w:rsidRPr="00B95793">
        <w:t>Número de casos de muerte de personas encarceladas</w:t>
      </w:r>
    </w:p>
    <w:p w14:paraId="7FDC1C72" w14:textId="77777777" w:rsidR="00381602" w:rsidRPr="00B95793" w:rsidRDefault="00381602" w:rsidP="00381602">
      <w:pPr>
        <w:pStyle w:val="SingleTxtG"/>
      </w:pPr>
      <w:r w:rsidRPr="00B95793">
        <w:t>113.</w:t>
      </w:r>
      <w:r w:rsidRPr="00B95793">
        <w:tab/>
        <w:t>Las muertes en prisión se comunican inmediatamente a la fiscalía competente y a la policía. El ministerio público ordena una autopsia en todos los casos en los que se produce una muerte en prisión, sea cual sea la causa. Tras la autopsia, si existen motivos para sospechar que la muerte en prisión ha sido resultado de la comisión de un delito, el ministerio fiscal inicia un procedimiento de oficio. Las fiscalías llevan a cabo investigaciones proactivas en todos los casos</w:t>
      </w:r>
      <w:r w:rsidRPr="001764BB">
        <w:rPr>
          <w:rStyle w:val="Refdenotaalpie"/>
        </w:rPr>
        <w:footnoteReference w:id="95"/>
      </w:r>
      <w:r w:rsidRPr="00B95793">
        <w:t>.</w:t>
      </w:r>
    </w:p>
    <w:p w14:paraId="35AB10C4" w14:textId="77777777" w:rsidR="00381602" w:rsidRPr="00B95793" w:rsidRDefault="00381602" w:rsidP="00381602">
      <w:pPr>
        <w:pStyle w:val="SingleTxtG"/>
      </w:pPr>
      <w:r w:rsidRPr="00B95793">
        <w:t>114.</w:t>
      </w:r>
      <w:r w:rsidRPr="00B95793">
        <w:tab/>
        <w:t>El Departamento de Ejecución de Sanciones Penales aplica medidas integrales para prevenir el suicidio en las instituciones penitenciarias. Cuando las personas ingresan en una institución para su reclusión, se las evalúa teniendo en cuenta las vertientes psicológica, sociológica, criminológica, sanitaria y de seguridad, y ello incluye la determinación del riesgo de suicidio. Los empleados de la institución tienen formación a ese respecto y la obligación de hacer un seguimiento de los indicios que puedan sugerir la existencia de ese riesgo, y las personas en situación de riesgo son objeto de un mayor control por parte de los empleados. Las instituciones penitenciarias toman medidas y llevan a cabo actividades que incluyen el tratamiento psicológico y psiquiátrico.</w:t>
      </w:r>
    </w:p>
    <w:p w14:paraId="1A59EF6C" w14:textId="77777777" w:rsidR="00381602" w:rsidRPr="00B95793" w:rsidRDefault="00381602" w:rsidP="00381602">
      <w:pPr>
        <w:pStyle w:val="SingleTxtG"/>
      </w:pPr>
      <w:r w:rsidRPr="00B95793">
        <w:t>115.</w:t>
      </w:r>
      <w:r w:rsidRPr="00B95793">
        <w:tab/>
        <w:t xml:space="preserve">Con el fin de prevenir la violencia entre las personas privadas de libertad en todas las instituciones penitenciarias, se cuenta con sistemas de vigilancia por vídeo y los empleados </w:t>
      </w:r>
      <w:r w:rsidRPr="00B95793">
        <w:lastRenderedPageBreak/>
        <w:t>de las instituciones vigilan e intervienen oportunamente en aquellas situaciones en las que existan indicios de que pueden producirse actos de violencia mutua. En particular, el servicio que se ocupa del tratamiento en las instituciones realiza entrevistas periódicas con los reclusos a fin de prevenir toda forma de violencia, y se organizan programas para el control del comportamiento agresivo dirigidos por educadores. Los miembros del servicio de seguridad, en el marco de la formación ordinaria que reciben en el Centro de Capacitación, asisten a clases en las que se presentan respuestas a posibles situaciones de violencia entre las personas reclusas.</w:t>
      </w:r>
    </w:p>
    <w:p w14:paraId="28837349" w14:textId="201D90B9" w:rsidR="00381602" w:rsidRPr="00B95793" w:rsidRDefault="007D3A35" w:rsidP="007D3A35">
      <w:pPr>
        <w:pStyle w:val="H23G"/>
      </w:pPr>
      <w:r>
        <w:tab/>
      </w:r>
      <w:r>
        <w:tab/>
      </w:r>
      <w:r w:rsidR="00381602" w:rsidRPr="00B95793">
        <w:t>Número de personas que han sido ejecutadas por año en cumplimiento</w:t>
      </w:r>
      <w:r>
        <w:br/>
      </w:r>
      <w:r w:rsidR="00381602" w:rsidRPr="00B95793">
        <w:t>de una condena a muerte</w:t>
      </w:r>
    </w:p>
    <w:p w14:paraId="21E5D2F6" w14:textId="77777777" w:rsidR="00381602" w:rsidRPr="00B95793" w:rsidRDefault="00381602" w:rsidP="00381602">
      <w:pPr>
        <w:pStyle w:val="SingleTxtG"/>
      </w:pPr>
      <w:r w:rsidRPr="00B95793">
        <w:t>116.</w:t>
      </w:r>
      <w:r w:rsidRPr="00B95793">
        <w:tab/>
        <w:t>La pena de muerte está prohibida por ley en Serbia desde 2002. (La última condena a la pena de muerte antes de que la ley entrara en vigor se ejecutó en 1992; en el período comprendido entre esa fecha y 2002 se impusieron 19 condenas a la pena de muerte pero ninguna de ellas ha sido ejecutada.)</w:t>
      </w:r>
    </w:p>
    <w:p w14:paraId="4F1BA15D" w14:textId="14FDA63B" w:rsidR="00381602" w:rsidRPr="00B95793" w:rsidRDefault="00381602" w:rsidP="00381602">
      <w:pPr>
        <w:pStyle w:val="SingleTxtG"/>
      </w:pPr>
      <w:r w:rsidRPr="00B95793">
        <w:t>117.</w:t>
      </w:r>
      <w:r w:rsidRPr="00B95793">
        <w:tab/>
        <w:t>La Ley de Modificación del Código Penal</w:t>
      </w:r>
      <w:r w:rsidRPr="001764BB">
        <w:rPr>
          <w:rStyle w:val="Refdenotaalpie"/>
        </w:rPr>
        <w:footnoteReference w:id="96"/>
      </w:r>
      <w:r w:rsidRPr="00B95793">
        <w:t xml:space="preserve"> estableció dos soluciones jurídicas novedosas: una pena de cadena perpetua con la posibilidad de aplicar la libertad condicional tras 27 años de cumplimiento de la condena; y una pena de cadena perpetua sin libertad condicional para “los delitos más atroces”. Según el artículo 46 de esa </w:t>
      </w:r>
      <w:r w:rsidR="0075529B" w:rsidRPr="00B95793">
        <w:t>Ley</w:t>
      </w:r>
      <w:r w:rsidRPr="00B95793">
        <w:t>, no se puede conceder la libertad condicional cuando se trate de los siguientes delitos: asesinato, violación, relaciones sexuales con una persona indefensa, relaciones sexuales con un niño y relaciones sexuales mediante abuso de la posición.</w:t>
      </w:r>
    </w:p>
    <w:p w14:paraId="113E230A" w14:textId="14D9F7E7" w:rsidR="00381602" w:rsidRPr="00B95793" w:rsidRDefault="007D3A35" w:rsidP="007D3A35">
      <w:pPr>
        <w:pStyle w:val="HChG"/>
      </w:pPr>
      <w:r>
        <w:tab/>
      </w:r>
      <w:r w:rsidR="00381602" w:rsidRPr="00B95793">
        <w:t>II.</w:t>
      </w:r>
      <w:r w:rsidR="00381602" w:rsidRPr="00B95793">
        <w:tab/>
        <w:t>Marco general de protección y promoción de los</w:t>
      </w:r>
      <w:r>
        <w:br/>
      </w:r>
      <w:r w:rsidR="00381602" w:rsidRPr="00B95793">
        <w:t>derechos humanos</w:t>
      </w:r>
    </w:p>
    <w:p w14:paraId="11EA8028" w14:textId="1C1E4B28" w:rsidR="00381602" w:rsidRPr="00B95793" w:rsidRDefault="007D3A35" w:rsidP="007D3A35">
      <w:pPr>
        <w:pStyle w:val="H1G"/>
      </w:pPr>
      <w:r>
        <w:tab/>
      </w:r>
      <w:r w:rsidR="00381602" w:rsidRPr="00B95793">
        <w:t>C.</w:t>
      </w:r>
      <w:r w:rsidR="00381602" w:rsidRPr="00B95793">
        <w:tab/>
        <w:t>Aceptación de las normas internacionales de derechos humanos</w:t>
      </w:r>
    </w:p>
    <w:p w14:paraId="6A637711" w14:textId="77777777" w:rsidR="00381602" w:rsidRPr="00B95793" w:rsidRDefault="00381602" w:rsidP="00381602">
      <w:pPr>
        <w:pStyle w:val="SingleTxtG"/>
      </w:pPr>
      <w:r w:rsidRPr="00B95793">
        <w:t>118.</w:t>
      </w:r>
      <w:r w:rsidRPr="00B95793">
        <w:tab/>
        <w:t>El ordenamiento jurídico de la República de Serbia es único. Los acuerdos internacionales ratificados y las normas generalmente aceptadas del derecho internacional forman parte del ordenamiento jurídico. Los tratados internacionales ratificados no pueden estar en contradicción con la Constitución, y las leyes y otros instrumentos jurídicos generales no pueden estar en disconformidad con las normas generalmente aceptadas del derecho internacional y los tratados internacionales ratificados.</w:t>
      </w:r>
    </w:p>
    <w:p w14:paraId="7C26C0CE" w14:textId="77777777" w:rsidR="00381602" w:rsidRPr="00B95793" w:rsidRDefault="00381602" w:rsidP="00381602">
      <w:pPr>
        <w:pStyle w:val="SingleTxtG"/>
      </w:pPr>
      <w:r w:rsidRPr="00B95793">
        <w:t>119.</w:t>
      </w:r>
      <w:r w:rsidRPr="00B95793">
        <w:tab/>
        <w:t>El Parlamento ratifica los acuerdos internacionales de carácter militar, político y económico, los acuerdos que creen obligaciones financieras para la República de Serbia y los acuerdos que requieran la aprobación de nuevas leyes y acuerdos, o modificaciones de los existentes, que se aparten las soluciones jurídicas vigentes. Los demás acuerdos internacionales no están sujetos al procedimiento de ratificación. El Gobierno solo presenta información sobre esos acuerdos a la comisión competente del Parlamento.</w:t>
      </w:r>
    </w:p>
    <w:p w14:paraId="552DBE65" w14:textId="75842BDC" w:rsidR="00381602" w:rsidRPr="00B95793" w:rsidRDefault="007D3A35" w:rsidP="007D3A35">
      <w:pPr>
        <w:pStyle w:val="H23G"/>
      </w:pPr>
      <w:r>
        <w:tab/>
      </w:r>
      <w:r>
        <w:tab/>
      </w:r>
      <w:r w:rsidR="00381602" w:rsidRPr="00B95793">
        <w:t>Ratificación de los principales instrumentos internacionales</w:t>
      </w:r>
      <w:r>
        <w:br/>
      </w:r>
      <w:r w:rsidR="00381602" w:rsidRPr="00B95793">
        <w:t>de derechos humanos</w:t>
      </w:r>
    </w:p>
    <w:p w14:paraId="035FB308" w14:textId="481DC718" w:rsidR="00381602" w:rsidRPr="00B95793" w:rsidRDefault="00381602" w:rsidP="00381602">
      <w:pPr>
        <w:pStyle w:val="SingleTxtG"/>
      </w:pPr>
      <w:r w:rsidRPr="00B95793">
        <w:t>120.</w:t>
      </w:r>
      <w:r w:rsidRPr="00B95793">
        <w:tab/>
        <w:t>La República de Serbia es parte en ocho de los nueve tratados internacionales fundamentales en la esfera de la protección de los derechos humanos. En cuanto al noveno, la República de Serbia ha firmado la Convención Internacional sobre la Protección de los Derechos de Todos los Trabajadores Migratorios y de Sus Familiares, pero no la ha ratificado porque la legislación nacional vigente ya proporciona un marco adecuado para la protección de esos trabajadores. Está previsto que el Ministerio de Derechos Humanos, Derechos de las Minorías y Diálogo Social tome medidas para ratificar los protocolos facultativos del Pacto Internacional de Derechos Económicos, Sociales y Culturales y de la Convención sobre los Derechos del Niño, lo que permitirá la presentación de denuncias individuales</w:t>
      </w:r>
      <w:r w:rsidR="007D3A35">
        <w:t>:</w:t>
      </w:r>
    </w:p>
    <w:p w14:paraId="0963EAB0" w14:textId="77777777" w:rsidR="00381602" w:rsidRPr="00B95793" w:rsidRDefault="00381602" w:rsidP="00381602">
      <w:pPr>
        <w:pStyle w:val="SingleTxtG"/>
      </w:pPr>
      <w:r w:rsidRPr="00B95793">
        <w:lastRenderedPageBreak/>
        <w:tab/>
        <w:t>a)</w:t>
      </w:r>
      <w:r w:rsidRPr="00B95793">
        <w:tab/>
        <w:t>Pacto Internacional de Derechos Económicos, Sociales y Culturales, ratificado en 1971;</w:t>
      </w:r>
    </w:p>
    <w:p w14:paraId="592F1EEE" w14:textId="77777777" w:rsidR="00381602" w:rsidRPr="00B95793" w:rsidRDefault="00381602" w:rsidP="00381602">
      <w:pPr>
        <w:pStyle w:val="SingleTxtG"/>
      </w:pPr>
      <w:r w:rsidRPr="00B95793">
        <w:tab/>
        <w:t>b)</w:t>
      </w:r>
      <w:r w:rsidRPr="00B95793">
        <w:tab/>
        <w:t>Pacto Internacional de Derechos Civiles y Políticos, ratificado en 1971;</w:t>
      </w:r>
    </w:p>
    <w:p w14:paraId="7FC264C0" w14:textId="77777777" w:rsidR="00381602" w:rsidRPr="00B95793" w:rsidRDefault="00381602" w:rsidP="00381602">
      <w:pPr>
        <w:pStyle w:val="SingleTxtG"/>
      </w:pPr>
      <w:r w:rsidRPr="00B95793">
        <w:tab/>
        <w:t>c)</w:t>
      </w:r>
      <w:r w:rsidRPr="00B95793">
        <w:tab/>
        <w:t>Segundo Protocolo Facultativo del Pacto Internacional de Derechos Civiles y Políticos, destinado a abolir la pena de muerte, ratificado en 2001;</w:t>
      </w:r>
    </w:p>
    <w:p w14:paraId="5FA02737" w14:textId="77777777" w:rsidR="00381602" w:rsidRPr="00B95793" w:rsidRDefault="00381602" w:rsidP="00381602">
      <w:pPr>
        <w:pStyle w:val="SingleTxtG"/>
      </w:pPr>
      <w:r w:rsidRPr="00B95793">
        <w:tab/>
        <w:t>d)</w:t>
      </w:r>
      <w:r w:rsidRPr="00B95793">
        <w:tab/>
        <w:t>Convención Internacional sobre la Eliminación de Todas las Formas de Discriminación Racial, ratificada en 1967;</w:t>
      </w:r>
    </w:p>
    <w:p w14:paraId="1E0D406D" w14:textId="77777777" w:rsidR="00381602" w:rsidRPr="00B95793" w:rsidRDefault="00381602" w:rsidP="00381602">
      <w:pPr>
        <w:pStyle w:val="SingleTxtG"/>
      </w:pPr>
      <w:r w:rsidRPr="00B95793">
        <w:tab/>
        <w:t>e)</w:t>
      </w:r>
      <w:r w:rsidRPr="00B95793">
        <w:tab/>
        <w:t>Convención sobre la Eliminación de Todas las Formas de Discriminación contra la Mujer, ratificada en 1981;</w:t>
      </w:r>
    </w:p>
    <w:p w14:paraId="7D6D4819" w14:textId="77777777" w:rsidR="00381602" w:rsidRPr="00B95793" w:rsidRDefault="00381602" w:rsidP="00381602">
      <w:pPr>
        <w:pStyle w:val="SingleTxtG"/>
      </w:pPr>
      <w:r w:rsidRPr="00B95793">
        <w:tab/>
        <w:t>f)</w:t>
      </w:r>
      <w:r w:rsidRPr="00B95793">
        <w:tab/>
        <w:t>Convención contra la Tortura y Otros Tratos o Penas Crueles, Inhumanos o Degradantes, ratificada en 1991;</w:t>
      </w:r>
    </w:p>
    <w:p w14:paraId="6473D141" w14:textId="77777777" w:rsidR="00381602" w:rsidRPr="00B95793" w:rsidRDefault="00381602" w:rsidP="00381602">
      <w:pPr>
        <w:pStyle w:val="SingleTxtG"/>
      </w:pPr>
      <w:r w:rsidRPr="00B95793">
        <w:tab/>
        <w:t>g)</w:t>
      </w:r>
      <w:r w:rsidRPr="00B95793">
        <w:tab/>
        <w:t>Protocolo Facultativo de la Convención contra la Tortura y Otros Tratos o Penas Crueles, Inhumanos o Degradantes (relativo a las visitas periódicas a cargo de órganos internacionales y nacionales a los lugares en que se encuentren personas privadas de su libertad), ratificado en 2005;</w:t>
      </w:r>
    </w:p>
    <w:p w14:paraId="4A2F934A" w14:textId="77777777" w:rsidR="00381602" w:rsidRPr="00B95793" w:rsidRDefault="00381602" w:rsidP="00381602">
      <w:pPr>
        <w:pStyle w:val="SingleTxtG"/>
      </w:pPr>
      <w:r w:rsidRPr="00B95793">
        <w:tab/>
        <w:t>h)</w:t>
      </w:r>
      <w:r w:rsidRPr="00B95793">
        <w:tab/>
        <w:t>Convención sobre los Derechos del Niño, ratificada en 1990;</w:t>
      </w:r>
    </w:p>
    <w:p w14:paraId="1E324E35" w14:textId="77777777" w:rsidR="00381602" w:rsidRPr="00B95793" w:rsidRDefault="00381602" w:rsidP="00381602">
      <w:pPr>
        <w:pStyle w:val="SingleTxtG"/>
      </w:pPr>
      <w:r w:rsidRPr="00B95793">
        <w:tab/>
        <w:t>i)</w:t>
      </w:r>
      <w:r w:rsidRPr="00B95793">
        <w:tab/>
        <w:t>Protocolo Facultativo de la Convención sobre los Derechos del Niño relativo a la participación de niños en los conflictos armados, ratificado en 2002;</w:t>
      </w:r>
    </w:p>
    <w:p w14:paraId="0AEF164F" w14:textId="77777777" w:rsidR="00381602" w:rsidRPr="00B95793" w:rsidRDefault="00381602" w:rsidP="00381602">
      <w:pPr>
        <w:pStyle w:val="SingleTxtG"/>
      </w:pPr>
      <w:r w:rsidRPr="00B95793">
        <w:tab/>
        <w:t>j)</w:t>
      </w:r>
      <w:r w:rsidRPr="00B95793">
        <w:tab/>
        <w:t>Protocolo Facultativo de la Convención sobre los Derechos del Niño relativo a la venta de niños, la prostitución infantil y la utilización de niños en la pornografía, ratificado en 2002;</w:t>
      </w:r>
    </w:p>
    <w:p w14:paraId="11377A04" w14:textId="77777777" w:rsidR="00381602" w:rsidRPr="00B95793" w:rsidRDefault="00381602" w:rsidP="00381602">
      <w:pPr>
        <w:pStyle w:val="SingleTxtG"/>
      </w:pPr>
      <w:r w:rsidRPr="00B95793">
        <w:tab/>
        <w:t>k)</w:t>
      </w:r>
      <w:r w:rsidRPr="00B95793">
        <w:tab/>
        <w:t>Protocolo Facultativo de la Convención sobre los Derechos del Niño relativo a un procedimiento de comunicaciones, firmado en 2004, pero no ratificado;</w:t>
      </w:r>
    </w:p>
    <w:p w14:paraId="1850B077" w14:textId="77777777" w:rsidR="00381602" w:rsidRPr="00B95793" w:rsidRDefault="00381602" w:rsidP="00381602">
      <w:pPr>
        <w:pStyle w:val="SingleTxtG"/>
      </w:pPr>
      <w:r w:rsidRPr="00B95793">
        <w:tab/>
        <w:t>l)</w:t>
      </w:r>
      <w:r w:rsidRPr="00B95793">
        <w:tab/>
        <w:t>Convención Internacional sobre la Protección de los Derechos de Todos los Trabajadores Migratorios y de Sus Familiares, firmada en 2004, pero no ratificada;</w:t>
      </w:r>
    </w:p>
    <w:p w14:paraId="6A8E83DE" w14:textId="77777777" w:rsidR="00381602" w:rsidRPr="00B95793" w:rsidRDefault="00381602" w:rsidP="00381602">
      <w:pPr>
        <w:pStyle w:val="SingleTxtG"/>
      </w:pPr>
      <w:r w:rsidRPr="00B95793">
        <w:tab/>
        <w:t>m)</w:t>
      </w:r>
      <w:r w:rsidRPr="00B95793">
        <w:tab/>
        <w:t>Convención sobre los Derechos de las Personas con Discapacidad, ratificada en 2009;</w:t>
      </w:r>
    </w:p>
    <w:p w14:paraId="7865D627" w14:textId="77777777" w:rsidR="00381602" w:rsidRPr="00B95793" w:rsidRDefault="00381602" w:rsidP="00381602">
      <w:pPr>
        <w:pStyle w:val="SingleTxtG"/>
      </w:pPr>
      <w:r w:rsidRPr="00B95793">
        <w:tab/>
        <w:t>n)</w:t>
      </w:r>
      <w:r w:rsidRPr="00B95793">
        <w:tab/>
        <w:t>Convención Internacional para la Protección de Todas las Personas contra las Desapariciones Forzadas, ratificada en 2011.</w:t>
      </w:r>
    </w:p>
    <w:p w14:paraId="1DDCAD80" w14:textId="1205BCEC" w:rsidR="00381602" w:rsidRPr="00B95793" w:rsidRDefault="007D3A35" w:rsidP="007D3A35">
      <w:pPr>
        <w:pStyle w:val="H23G"/>
      </w:pPr>
      <w:r>
        <w:tab/>
      </w:r>
      <w:r>
        <w:tab/>
      </w:r>
      <w:r w:rsidR="00381602" w:rsidRPr="00B95793">
        <w:t>Ratificación de otros tratados de derechos humanos y tratados conexos</w:t>
      </w:r>
      <w:r>
        <w:br/>
      </w:r>
      <w:r w:rsidR="00381602" w:rsidRPr="00B95793">
        <w:t>de las Naciones Unidas</w:t>
      </w:r>
    </w:p>
    <w:p w14:paraId="24014549" w14:textId="75F4ECD7" w:rsidR="00381602" w:rsidRPr="00B95793" w:rsidRDefault="00381602" w:rsidP="00381602">
      <w:pPr>
        <w:pStyle w:val="SingleTxtG"/>
      </w:pPr>
      <w:r w:rsidRPr="00B95793">
        <w:tab/>
        <w:t>a)</w:t>
      </w:r>
      <w:r w:rsidRPr="00B95793">
        <w:tab/>
        <w:t>Convención sobre la Obtención de Alimentos en el Extranjero, ratificada en</w:t>
      </w:r>
      <w:r w:rsidR="007D3A35">
        <w:t> </w:t>
      </w:r>
      <w:r w:rsidRPr="00B95793">
        <w:t>1959;</w:t>
      </w:r>
    </w:p>
    <w:p w14:paraId="5FCBC33B" w14:textId="77777777" w:rsidR="00381602" w:rsidRPr="00B95793" w:rsidRDefault="00381602" w:rsidP="00381602">
      <w:pPr>
        <w:pStyle w:val="SingleTxtG"/>
      </w:pPr>
      <w:r w:rsidRPr="00B95793">
        <w:tab/>
        <w:t>b)</w:t>
      </w:r>
      <w:r w:rsidRPr="00B95793">
        <w:tab/>
        <w:t>Convención para la Prevención y la Sanción del Delito de Genocidio, ratificada en 1950;</w:t>
      </w:r>
    </w:p>
    <w:p w14:paraId="270D93BD" w14:textId="77777777" w:rsidR="00381602" w:rsidRPr="00B95793" w:rsidRDefault="00381602" w:rsidP="00381602">
      <w:pPr>
        <w:pStyle w:val="SingleTxtG"/>
      </w:pPr>
      <w:r w:rsidRPr="00B95793">
        <w:tab/>
        <w:t>c)</w:t>
      </w:r>
      <w:r w:rsidRPr="00B95793">
        <w:tab/>
        <w:t>Convención sobre la Esclavitud, que entró en vigor en 1927;</w:t>
      </w:r>
    </w:p>
    <w:p w14:paraId="4EE98350" w14:textId="77777777" w:rsidR="00381602" w:rsidRPr="00B95793" w:rsidRDefault="00381602" w:rsidP="00381602">
      <w:pPr>
        <w:pStyle w:val="SingleTxtG"/>
      </w:pPr>
      <w:r w:rsidRPr="00B95793">
        <w:tab/>
        <w:t>d)</w:t>
      </w:r>
      <w:r w:rsidRPr="00B95793">
        <w:tab/>
        <w:t>Convenio Internacional para la Represión de la Trata de Mujeres y Niños, ratificado en 1929;</w:t>
      </w:r>
    </w:p>
    <w:p w14:paraId="6F5F831B" w14:textId="33037C2C" w:rsidR="00381602" w:rsidRPr="00B95793" w:rsidRDefault="00381602" w:rsidP="00381602">
      <w:pPr>
        <w:pStyle w:val="SingleTxtG"/>
      </w:pPr>
      <w:r w:rsidRPr="00B95793">
        <w:tab/>
        <w:t>e)</w:t>
      </w:r>
      <w:r w:rsidRPr="00B95793">
        <w:tab/>
        <w:t>Convención sobre el Estatuto de los Refugiados y su Protocolo, ratificados en</w:t>
      </w:r>
      <w:r w:rsidR="007D3A35">
        <w:t> </w:t>
      </w:r>
      <w:r w:rsidRPr="00B95793">
        <w:t>2001;</w:t>
      </w:r>
    </w:p>
    <w:p w14:paraId="3E3583FE" w14:textId="77777777" w:rsidR="00381602" w:rsidRPr="00B95793" w:rsidRDefault="00381602" w:rsidP="00381602">
      <w:pPr>
        <w:pStyle w:val="SingleTxtG"/>
      </w:pPr>
      <w:r w:rsidRPr="00B95793">
        <w:tab/>
        <w:t>f)</w:t>
      </w:r>
      <w:r w:rsidRPr="00B95793">
        <w:tab/>
        <w:t>Estatuto de Roma de la Corte Penal Internacional, ratificado en 2001;</w:t>
      </w:r>
    </w:p>
    <w:p w14:paraId="26157161" w14:textId="77777777" w:rsidR="00381602" w:rsidRPr="00B95793" w:rsidRDefault="00381602" w:rsidP="00381602">
      <w:pPr>
        <w:pStyle w:val="SingleTxtG"/>
      </w:pPr>
      <w:r w:rsidRPr="00B95793">
        <w:tab/>
        <w:t>g)</w:t>
      </w:r>
      <w:r w:rsidRPr="00B95793">
        <w:tab/>
        <w:t>Convención de las Naciones Unidas contra la Delincuencia Organizada Transnacional (2000), su Protocolo contra el Tráfico Ilícito de Migrantes por Tierra, Mar y Aire (entró en vigor en 2004) y su Protocolo para Prevenir, Reprimir y Sancionar la Trata de Personas, Especialmente Mujeres y Niños (entró en vigor en 2003);</w:t>
      </w:r>
    </w:p>
    <w:p w14:paraId="1FAB625E" w14:textId="77777777" w:rsidR="00381602" w:rsidRPr="00B95793" w:rsidRDefault="00381602" w:rsidP="00381602">
      <w:pPr>
        <w:pStyle w:val="SingleTxtG"/>
      </w:pPr>
      <w:r w:rsidRPr="00B95793">
        <w:tab/>
        <w:t>h)</w:t>
      </w:r>
      <w:r w:rsidRPr="00B95793">
        <w:tab/>
        <w:t>Convención sobre el Acceso a la Información, la Participación del Público en la Toma de Decisiones y el Acceso a la Justicia en Asuntos Ambientales, ratificada en 2009.</w:t>
      </w:r>
    </w:p>
    <w:p w14:paraId="73C49E95" w14:textId="748DA463" w:rsidR="00381602" w:rsidRPr="00B95793" w:rsidRDefault="007D3A35" w:rsidP="007D3A35">
      <w:pPr>
        <w:pStyle w:val="H23G"/>
      </w:pPr>
      <w:r>
        <w:lastRenderedPageBreak/>
        <w:tab/>
      </w:r>
      <w:r>
        <w:tab/>
      </w:r>
      <w:r w:rsidR="00381602" w:rsidRPr="00B95793">
        <w:t>Ratificación de otros convenios internacionales pertinentes</w:t>
      </w:r>
    </w:p>
    <w:p w14:paraId="5904B6E2" w14:textId="77777777" w:rsidR="00381602" w:rsidRPr="00B95793" w:rsidRDefault="00381602" w:rsidP="00381602">
      <w:pPr>
        <w:pStyle w:val="SingleTxtG"/>
      </w:pPr>
      <w:r w:rsidRPr="00B95793">
        <w:tab/>
        <w:t>a)</w:t>
      </w:r>
      <w:r w:rsidRPr="00B95793">
        <w:tab/>
        <w:t>Convenio sobre los Trabajadores Migrantes (Revisado), 1949 (núm. 97) de la Organización Internacional del Trabajo (OIT), ratificado en 1968;</w:t>
      </w:r>
    </w:p>
    <w:p w14:paraId="24E8E694" w14:textId="77777777" w:rsidR="00381602" w:rsidRPr="00B95793" w:rsidRDefault="00381602" w:rsidP="00381602">
      <w:pPr>
        <w:pStyle w:val="SingleTxtG"/>
      </w:pPr>
      <w:r w:rsidRPr="00B95793">
        <w:tab/>
        <w:t>b)</w:t>
      </w:r>
      <w:r w:rsidRPr="00B95793">
        <w:tab/>
        <w:t>Convenio sobre la Seguridad Social (Norma Mínima), 1952 (núm. 102) de la OIT, ratificado en 2000;</w:t>
      </w:r>
    </w:p>
    <w:p w14:paraId="15E27384" w14:textId="77777777" w:rsidR="00381602" w:rsidRPr="00B95793" w:rsidRDefault="00381602" w:rsidP="00381602">
      <w:pPr>
        <w:pStyle w:val="SingleTxtG"/>
      </w:pPr>
      <w:r w:rsidRPr="00B95793">
        <w:tab/>
        <w:t>c)</w:t>
      </w:r>
      <w:r w:rsidRPr="00B95793">
        <w:tab/>
        <w:t>Convenio sobre la Abolición del Trabajo Forzoso, 1957 (núm. 105) de la OIT, ratificado en 2002;</w:t>
      </w:r>
    </w:p>
    <w:p w14:paraId="2B7647D3" w14:textId="77777777" w:rsidR="00381602" w:rsidRPr="00B95793" w:rsidRDefault="00381602" w:rsidP="00381602">
      <w:pPr>
        <w:pStyle w:val="SingleTxtG"/>
      </w:pPr>
      <w:r w:rsidRPr="00B95793">
        <w:tab/>
        <w:t>d)</w:t>
      </w:r>
      <w:r w:rsidRPr="00B95793">
        <w:tab/>
        <w:t>Convenio sobre la Discriminación (Empleo y Ocupación), 1958 (núm. 111) de la OIT, ratificado en 1961;</w:t>
      </w:r>
    </w:p>
    <w:p w14:paraId="73AE3E52" w14:textId="77777777" w:rsidR="00381602" w:rsidRPr="00B95793" w:rsidRDefault="00381602" w:rsidP="00381602">
      <w:pPr>
        <w:pStyle w:val="SingleTxtG"/>
      </w:pPr>
      <w:r w:rsidRPr="00B95793">
        <w:tab/>
        <w:t>e)</w:t>
      </w:r>
      <w:r w:rsidRPr="00B95793">
        <w:tab/>
        <w:t>Convenio sobre la Política del Empleo, 1964 (núm. 122) de la OIT, ratificado en 1971;</w:t>
      </w:r>
    </w:p>
    <w:p w14:paraId="7E99B35E" w14:textId="77777777" w:rsidR="00381602" w:rsidRPr="00B95793" w:rsidRDefault="00381602" w:rsidP="00381602">
      <w:pPr>
        <w:pStyle w:val="SingleTxtG"/>
      </w:pPr>
      <w:r w:rsidRPr="00B95793">
        <w:tab/>
        <w:t>f)</w:t>
      </w:r>
      <w:r w:rsidRPr="00B95793">
        <w:tab/>
        <w:t>Convenio sobre la Fijación de Salarios Mínimos, 1970 (núm. 131) de la OIT, ratificado en 1982;</w:t>
      </w:r>
    </w:p>
    <w:p w14:paraId="6983066C" w14:textId="3BCCE47C" w:rsidR="00381602" w:rsidRPr="00B95793" w:rsidRDefault="00381602" w:rsidP="00381602">
      <w:pPr>
        <w:pStyle w:val="SingleTxtG"/>
      </w:pPr>
      <w:r w:rsidRPr="00B95793">
        <w:tab/>
        <w:t>g)</w:t>
      </w:r>
      <w:r w:rsidRPr="00B95793">
        <w:tab/>
        <w:t>Convenio sobre la Edad Mínima, 1973 (núm. 138) de la OIT, ratificado en</w:t>
      </w:r>
      <w:r w:rsidR="0075529B">
        <w:t> </w:t>
      </w:r>
      <w:r w:rsidRPr="00B95793">
        <w:t>1982;</w:t>
      </w:r>
    </w:p>
    <w:p w14:paraId="629A3F04" w14:textId="77777777" w:rsidR="00381602" w:rsidRPr="00B95793" w:rsidRDefault="00381602" w:rsidP="00381602">
      <w:pPr>
        <w:pStyle w:val="SingleTxtG"/>
      </w:pPr>
      <w:r w:rsidRPr="00B95793">
        <w:tab/>
        <w:t>h)</w:t>
      </w:r>
      <w:r w:rsidRPr="00B95793">
        <w:tab/>
        <w:t>Convenio sobre los Trabajadores Migrantes (Disposiciones Complementarias), 1975 (núm. 143) de la OIT, ratificado en 1980;</w:t>
      </w:r>
    </w:p>
    <w:p w14:paraId="527057DD" w14:textId="77777777" w:rsidR="00381602" w:rsidRPr="00B95793" w:rsidRDefault="00381602" w:rsidP="00381602">
      <w:pPr>
        <w:pStyle w:val="SingleTxtG"/>
      </w:pPr>
      <w:r w:rsidRPr="00B95793">
        <w:tab/>
        <w:t>i)</w:t>
      </w:r>
      <w:r w:rsidRPr="00B95793">
        <w:tab/>
        <w:t>Convenio sobre Seguridad y Salud de los Trabajadores, 1981 (núm. 155) de la OIT, ratificado en 1987;</w:t>
      </w:r>
    </w:p>
    <w:p w14:paraId="3AE7AA34" w14:textId="77777777" w:rsidR="00381602" w:rsidRPr="00B95793" w:rsidRDefault="00381602" w:rsidP="00381602">
      <w:pPr>
        <w:pStyle w:val="SingleTxtG"/>
      </w:pPr>
      <w:r w:rsidRPr="00B95793">
        <w:tab/>
        <w:t>j)</w:t>
      </w:r>
      <w:r w:rsidRPr="00B95793">
        <w:tab/>
        <w:t>Convenio sobre las Peores Formas de Trabajo Infantil, 1999 (núm. 182) de la OIT, ratificado en 2003;</w:t>
      </w:r>
    </w:p>
    <w:p w14:paraId="64795C76" w14:textId="77777777" w:rsidR="00381602" w:rsidRPr="00B95793" w:rsidRDefault="00381602" w:rsidP="00381602">
      <w:pPr>
        <w:pStyle w:val="SingleTxtG"/>
      </w:pPr>
      <w:r w:rsidRPr="00B95793">
        <w:tab/>
        <w:t>k)</w:t>
      </w:r>
      <w:r w:rsidRPr="00B95793">
        <w:tab/>
        <w:t>Convenio sobre la Protección de la Maternidad, 2000 (núm. 183) de la OIT, ratificado en 2010;</w:t>
      </w:r>
    </w:p>
    <w:p w14:paraId="1EDD1753" w14:textId="77777777" w:rsidR="00381602" w:rsidRPr="00B95793" w:rsidRDefault="00381602" w:rsidP="00381602">
      <w:pPr>
        <w:pStyle w:val="SingleTxtG"/>
      </w:pPr>
      <w:r w:rsidRPr="00B95793">
        <w:tab/>
        <w:t>l)</w:t>
      </w:r>
      <w:r w:rsidRPr="00B95793">
        <w:tab/>
        <w:t>Convenio de La Haya de 25 de octubre de 1980 sobre los Aspectos Civiles de la Sustracción Internacional de Menores, ratificado en 1991;</w:t>
      </w:r>
    </w:p>
    <w:p w14:paraId="22D499AE" w14:textId="5D9FFACB" w:rsidR="00381602" w:rsidRPr="00B95793" w:rsidRDefault="00381602" w:rsidP="00381602">
      <w:pPr>
        <w:pStyle w:val="SingleTxtG"/>
      </w:pPr>
      <w:r w:rsidRPr="00B95793">
        <w:tab/>
        <w:t>m)</w:t>
      </w:r>
      <w:r w:rsidRPr="00B95793">
        <w:tab/>
        <w:t xml:space="preserve">Convenio de </w:t>
      </w:r>
      <w:r w:rsidR="0075529B" w:rsidRPr="00B95793">
        <w:t xml:space="preserve">La </w:t>
      </w:r>
      <w:r w:rsidRPr="00B95793">
        <w:t>Haya de 29 de Mayo de 1993 Relativo a la Protección del Niño y a la Cooperación en Materia de Adopción Internacional, ratificado en 2013;</w:t>
      </w:r>
    </w:p>
    <w:p w14:paraId="51186979" w14:textId="77777777" w:rsidR="00381602" w:rsidRPr="00B95793" w:rsidRDefault="00381602" w:rsidP="00381602">
      <w:pPr>
        <w:pStyle w:val="SingleTxtG"/>
      </w:pPr>
      <w:r w:rsidRPr="00B95793">
        <w:tab/>
        <w:t>n)</w:t>
      </w:r>
      <w:r w:rsidRPr="00B95793">
        <w:tab/>
        <w:t>Convenio de La Haya de 19 de octubre de 1996 relativo a la Competencia, la Ley Aplicable, el Reconocimiento, la Ejecución y la Cooperación en materia de Responsabilidad Parental y de Medidas de Protección de los Niños, ratificado en 2015;</w:t>
      </w:r>
    </w:p>
    <w:p w14:paraId="309328D1" w14:textId="3E662C7C" w:rsidR="00381602" w:rsidRPr="00B95793" w:rsidRDefault="00381602" w:rsidP="00381602">
      <w:pPr>
        <w:pStyle w:val="SingleTxtG"/>
      </w:pPr>
      <w:r w:rsidRPr="00B95793">
        <w:tab/>
        <w:t>o)</w:t>
      </w:r>
      <w:r w:rsidRPr="00B95793">
        <w:tab/>
        <w:t>Convenio de Ginebra de 12 de agosto de 1949 para Aliviar la Suerte que Corren los Heridos y los Enfermos de las Fuerzas Armadas en Campaña (Primer Convenio de Ginebra);</w:t>
      </w:r>
    </w:p>
    <w:p w14:paraId="189195F2" w14:textId="5D65358E" w:rsidR="00381602" w:rsidRPr="00B95793" w:rsidRDefault="00381602" w:rsidP="00381602">
      <w:pPr>
        <w:pStyle w:val="SingleTxtG"/>
      </w:pPr>
      <w:r w:rsidRPr="00B95793">
        <w:tab/>
        <w:t>p)</w:t>
      </w:r>
      <w:r w:rsidRPr="00B95793">
        <w:tab/>
        <w:t>Convenio de Ginebra de 12 de agosto de 1949 para Aliviar la Suerte que Corren los Heridos, los Enfermos y los Náufragos de las Fuerzas Armadas en el Mar (Segundo Convenio de Ginebra);</w:t>
      </w:r>
    </w:p>
    <w:p w14:paraId="24322B59" w14:textId="77777777" w:rsidR="00381602" w:rsidRPr="00B95793" w:rsidRDefault="00381602" w:rsidP="00381602">
      <w:pPr>
        <w:pStyle w:val="SingleTxtG"/>
      </w:pPr>
      <w:r w:rsidRPr="00B95793">
        <w:tab/>
        <w:t>q)</w:t>
      </w:r>
      <w:r w:rsidRPr="00B95793">
        <w:tab/>
        <w:t>Convenio de Ginebra de 12 de agosto de 1949 relativo al Trato debido a los Prisioneros de Guerra (Tercer Convenio de Ginebra);</w:t>
      </w:r>
    </w:p>
    <w:p w14:paraId="33B5C548" w14:textId="77777777" w:rsidR="00381602" w:rsidRPr="00B95793" w:rsidRDefault="00381602" w:rsidP="00381602">
      <w:pPr>
        <w:pStyle w:val="SingleTxtG"/>
      </w:pPr>
      <w:r w:rsidRPr="00B95793">
        <w:tab/>
        <w:t>r)</w:t>
      </w:r>
      <w:r w:rsidRPr="00B95793">
        <w:tab/>
        <w:t>Convenio de Ginebra de 12 de agosto de 1949 relativo a la Protección debida a las Personas Civiles en Tiempo de Guerra (Cuarto Convenio de Ginebra);</w:t>
      </w:r>
    </w:p>
    <w:p w14:paraId="5F5E2DBA" w14:textId="0EC47370" w:rsidR="00381602" w:rsidRPr="00B95793" w:rsidRDefault="00381602" w:rsidP="00381602">
      <w:pPr>
        <w:pStyle w:val="SingleTxtG"/>
      </w:pPr>
      <w:r w:rsidRPr="00B95793">
        <w:tab/>
        <w:t>s)</w:t>
      </w:r>
      <w:r w:rsidRPr="00B95793">
        <w:tab/>
        <w:t>Protocolo Adicional a los Convenios de Ginebra de 12 de agosto de 1949 relativo a la Protección de las Víctimas de los Conflictos Armados Internacionales (Protocolo I), 1977;</w:t>
      </w:r>
    </w:p>
    <w:p w14:paraId="3B0D18DB" w14:textId="218D43EA" w:rsidR="00381602" w:rsidRPr="00B95793" w:rsidRDefault="00381602" w:rsidP="00381602">
      <w:pPr>
        <w:pStyle w:val="SingleTxtG"/>
      </w:pPr>
      <w:r w:rsidRPr="00B95793">
        <w:tab/>
        <w:t>t)</w:t>
      </w:r>
      <w:r w:rsidRPr="00B95793">
        <w:tab/>
        <w:t>Protocolo Adicional a los Convenios de Ginebra de 12 de agosto de 1949 relativo a la Protección de las Víctimas de los Conflictos Armados Sin Carácter Internacional (Protocolo II), 1977.</w:t>
      </w:r>
    </w:p>
    <w:p w14:paraId="2EAE18EA" w14:textId="05DC3534" w:rsidR="00381602" w:rsidRPr="00B95793" w:rsidRDefault="007D3A35" w:rsidP="007D3A35">
      <w:pPr>
        <w:pStyle w:val="H23G"/>
      </w:pPr>
      <w:r>
        <w:lastRenderedPageBreak/>
        <w:tab/>
      </w:r>
      <w:r>
        <w:tab/>
      </w:r>
      <w:r w:rsidR="00381602" w:rsidRPr="00B95793">
        <w:t>Ratificación de convenciones regionales de derechos humanos</w:t>
      </w:r>
    </w:p>
    <w:p w14:paraId="2C10FAA8" w14:textId="356A6DC2" w:rsidR="00381602" w:rsidRPr="00B95793" w:rsidRDefault="00381602" w:rsidP="00381602">
      <w:pPr>
        <w:pStyle w:val="SingleTxtG"/>
      </w:pPr>
      <w:r w:rsidRPr="00B95793">
        <w:t>121.</w:t>
      </w:r>
      <w:r w:rsidRPr="00B95793">
        <w:tab/>
        <w:t>La República de Serbia ha ratificado 37 convenios del Consejo de Europa, incluido el Convenio para la Protección de los Derechos Humanos y de las Libertades Fundamentales y los protocolos que lo acompañan. En 2013 la República de Serbia ratificó el Convenio del Consejo de Europa sobre Prevención y Lucha contra la Violencia contra las Mujeres y la Violencia Doméstica y, en 2016, el Convenio Marco Europeo para la Cooperación Transfronteriza entre Comunidades o Autoridades Territoriales. Los siguientes convenios, entre otros, son pertinentes para hacer efectivos los derechos humanos y los derechos de las minorías: la Carta Europea de las Lenguas Regionales o Minoritarias, que entró en vigor en</w:t>
      </w:r>
      <w:r w:rsidR="0075529B">
        <w:t> </w:t>
      </w:r>
      <w:r w:rsidRPr="00B95793">
        <w:t>1998; el Convenio Marco para la Protección de las Minorías Nacionales del Consejo de Europa, que entró en vigor en 2001; el Convenio para la Protección de los Derechos Humanos y de las Libertades Fundamentales, ratificado en 2004; el Convenio Europeo de Extradición, ratificado en 2002; el Convenio Europeo de Asistencia Judicial en Materia Penal, ratificado en 2002; el Convenio Europeo relativo a la Vigilancia de las Personas con Condenas en Suspenso o en Libertad Condicional, ratificado en 2001; el Convenio Europeo sobre el Valor Internacional de las Sentencias Penales, ratificado en 2007; el Convenio Europeo para la Represión del Terrorismo, ratificado en 2003; el Convenio Europeo Relativo al Reconocimiento y la Ejecución de Decisiones en Materia de Custodia de Menores, así como al Restablecimiento de Dicha Custodia, ratificado en 2002; el Convenio para la Protección de las Personas con respecto al Tratamiento Automatizado de Datos de Carácter Personal, ratificado en 2006; la Convención contra la Tortura y Otros Tratos o Penas Crueles, Inhumanos o Degradantes de las Naciones Unidas, ratificada en 2004; el Convenio sobre la Ciberdelincuencia, ratificado en 2005; el Convenio del Consejo de Europa sobre la Lucha contra la Trata de Seres Humanos, ratificado en 2005; el Convenio del Consejo de Europa para la Protección de los Niños contra la Explotación y el Abuso Sexual, ratificado en 2010.</w:t>
      </w:r>
    </w:p>
    <w:p w14:paraId="43CE9FEF" w14:textId="7D54AEBE" w:rsidR="00381602" w:rsidRPr="00B95793" w:rsidRDefault="007D3A35" w:rsidP="007D3A35">
      <w:pPr>
        <w:pStyle w:val="H1G"/>
      </w:pPr>
      <w:r>
        <w:tab/>
      </w:r>
      <w:r w:rsidR="00381602" w:rsidRPr="00B95793">
        <w:t>D.</w:t>
      </w:r>
      <w:r w:rsidR="00381602" w:rsidRPr="00B95793">
        <w:tab/>
        <w:t>Marco jurídico de protección de los derechos humanos</w:t>
      </w:r>
      <w:r>
        <w:br/>
      </w:r>
      <w:r w:rsidR="00381602" w:rsidRPr="00B95793">
        <w:t>a nivel nacional</w:t>
      </w:r>
    </w:p>
    <w:p w14:paraId="20996E51" w14:textId="7AA93874" w:rsidR="00381602" w:rsidRPr="00B95793" w:rsidRDefault="007D3A35" w:rsidP="007D3A35">
      <w:pPr>
        <w:pStyle w:val="H23G"/>
      </w:pPr>
      <w:r>
        <w:tab/>
      </w:r>
      <w:r>
        <w:tab/>
      </w:r>
      <w:r w:rsidR="00381602" w:rsidRPr="00B95793">
        <w:t>Derechos humanos protegidos por la Constitución y otras leyes nacionales, y derogaciones o limitaciones de los derechos humanos</w:t>
      </w:r>
    </w:p>
    <w:p w14:paraId="1735C299" w14:textId="77777777" w:rsidR="00381602" w:rsidRPr="00B95793" w:rsidRDefault="00381602" w:rsidP="00381602">
      <w:pPr>
        <w:pStyle w:val="SingleTxtG"/>
      </w:pPr>
      <w:r w:rsidRPr="00B95793">
        <w:t>122.</w:t>
      </w:r>
      <w:r w:rsidRPr="00B95793">
        <w:tab/>
        <w:t>La sección II de la Constitución está dedicada a los derechos humanos, los derechos de las minorías y las libertades. Los principios básicos de los derechos humanos y de las minorías incluyen los siguientes: la aplicación directa de los derechos garantizados; la regulación constitucional de la finalidad de las garantías constitucionales; la regulación de las restricciones a los derechos humanos y de las minorías; la prohibición de la discriminación; y la protección de los derechos humanos, los derechos de las minorías y las libertades. Los derechos humanos, los derechos de las minorías y las libertades garantizados por la Constitución</w:t>
      </w:r>
      <w:r w:rsidRPr="001764BB">
        <w:rPr>
          <w:rStyle w:val="Refdenotaalpie"/>
        </w:rPr>
        <w:footnoteReference w:id="97"/>
      </w:r>
      <w:r w:rsidRPr="00B95793">
        <w:t xml:space="preserve"> se refieren a: la dignidad y el libre desarrollo de la persona; el derecho a la vida; la inviolabilidad de la integridad física y mental; la prohibición de la esclavitud, las prácticas análogas a la esclavitud y el trabajo forzoso; el derecho a la libertad y la seguridad; el tratamiento de las personas privadas de libertad; los derechos adicionales en caso de privación de libertad sin decisión judicial; la reclusión; la duración de la reclusión; el derecho a un juicio imparcial; los derechos especiales del acusado; la seguridad jurídica en materia penal; el derecho a la rehabilitación y la indemnización; el derecho a la igual protección de los derechos y a un recurso judicial; el derecho a la personalidad jurídica; el derecho a la ciudadanía; la libertad de circulación; la inviolabilidad del domicilio; el secreto de la correspondencia y otros medios de comunicación; la protección de los datos personales; la libertad de pensamiento, de conciencia y de religión; las iglesias y las comunidades religiosas; la objeción de conciencia; la libertad de pensamiento y de expresión; la libertad de expresión del origen nacional; el fomento del respeto de las diferencias; la prohibición de la incitación al odio racial, nacional y religioso; la libertad de los medios de comunicación; el derecho a la información; el sufragio; el derecho a participar en la gestión de los asuntos públicos; la libertad de reunión; la libertad de asociación; el derecho de petición; el derecho de asilo; el derecho a la propiedad; el derecho a heredar; el derecho a trabajar; el derecho de </w:t>
      </w:r>
      <w:r w:rsidRPr="00B95793">
        <w:lastRenderedPageBreak/>
        <w:t>huelga; el derecho a contraer matrimonio y la igualdad de los cónyuges; la libertad de decidir sobre el nacimiento; los derechos del niño; los derechos y deberes de los progenitores; la protección especial de la familia, la madre, el progenitor solo y el niño; el derecho a la asistencia letrada; la protección sanitaria; la protección social; el seguro de pensiones; el derecho a la educación; la autonomía universitaria; la libertad de creación científica y artística; y el derecho a un medio ambiente sano.</w:t>
      </w:r>
    </w:p>
    <w:p w14:paraId="67F70463" w14:textId="77777777" w:rsidR="00381602" w:rsidRPr="00B95793" w:rsidRDefault="00381602" w:rsidP="00381602">
      <w:pPr>
        <w:pStyle w:val="SingleTxtG"/>
      </w:pPr>
      <w:r w:rsidRPr="00B95793">
        <w:t>123.</w:t>
      </w:r>
      <w:r w:rsidRPr="00B95793">
        <w:tab/>
        <w:t>Una parte específica de la Constitución está dedicada a la garantía de los derechos de las personas que pertenecen a minorías nacionales</w:t>
      </w:r>
      <w:r w:rsidRPr="001764BB">
        <w:rPr>
          <w:rStyle w:val="Refdenotaalpie"/>
        </w:rPr>
        <w:footnoteReference w:id="98"/>
      </w:r>
      <w:r w:rsidRPr="00B95793">
        <w:t>. A estas personas, además de los derechos garantizados a todos los ciudadanos por la Constitución, se les garantizan derechos adicionales, individuales o colectivos. Los derechos individuales se ejercen individualmente y los derechos colectivos en comunidad con otras personas, de acuerdo con la Constitución, la ley y los tratados internacionales pertinentes. Mediante el ejercicio de los derechos colectivos, las personas que pertenecen a minorías nacionales, directamente o por medio de sus representantes, participan en la toma de decisiones o deciden sobre determinadas cuestiones relacionadas con su cultura, educación e información y el uso oficial de su idioma y escritura, de conformidad con la ley. A fin de ejercer el derecho de autogobierno en los ámbitos de la cultura, la educación, la información y el uso oficial del idioma y la escritura, las personas que pertenecen a minorías nacionales pueden elegir sus propios consejos nacionales, de acuerdo con la ley</w:t>
      </w:r>
      <w:r w:rsidRPr="001764BB">
        <w:rPr>
          <w:rStyle w:val="Refdenotaalpie"/>
        </w:rPr>
        <w:footnoteReference w:id="99"/>
      </w:r>
      <w:r w:rsidRPr="00B95793">
        <w:t>. Los derechos de las personas que pertenecen a minorías nacionales garantizados por la Constitución incluyen los siguientes: la prohibición de la discriminación; la igualdad en el ámbito de la gestión de los asuntos públicos; la prohibición de la asimilación forzada; el derecho a preservar la propia identidad; el derecho de asociarse y cooperar con los compatriotas; y el derecho de que se desarrolle un espíritu de tolerancia.</w:t>
      </w:r>
    </w:p>
    <w:p w14:paraId="0E2B2435" w14:textId="0559B386" w:rsidR="00381602" w:rsidRPr="00B95793" w:rsidRDefault="007D3A35" w:rsidP="007D3A35">
      <w:pPr>
        <w:pStyle w:val="H23G"/>
      </w:pPr>
      <w:r>
        <w:tab/>
      </w:r>
      <w:r>
        <w:tab/>
      </w:r>
      <w:r w:rsidR="00381602" w:rsidRPr="00B95793">
        <w:t>Suspensiones y limitaciones</w:t>
      </w:r>
    </w:p>
    <w:p w14:paraId="558265FA" w14:textId="77777777" w:rsidR="00381602" w:rsidRPr="00B95793" w:rsidRDefault="00381602" w:rsidP="00381602">
      <w:pPr>
        <w:pStyle w:val="SingleTxtG"/>
      </w:pPr>
      <w:r w:rsidRPr="00B95793">
        <w:t>124.</w:t>
      </w:r>
      <w:r w:rsidRPr="00B95793">
        <w:tab/>
        <w:t>Los derechos humanos y de las minorías garantizados por la Constitución pueden limitarse por ley si la restricción está permitida por la Constitución, para los fines en ella determinados, y en la medida necesaria para satisfacer el propósito constitucional de la restricción en el contexto de una sociedad democrática. La Constitución establece que el nivel alcanzado de protección de los derechos humanos y de las minorías no se puede rebajar. Cuando establezcan una limitación a los derechos humanos y de las minorías, todos los órganos del Estado, y en particular los tribunales, tienen la obligación de examinar la sustancia del derecho limitado, la importancia del propósito de la restricción, la naturaleza y el alcance de la limitación, la relación entre la limitación y su propósito, y la posibilidad de alcanzar el propósito de la limitación con medios menos restrictivos</w:t>
      </w:r>
      <w:r w:rsidRPr="001764BB">
        <w:rPr>
          <w:rStyle w:val="Refdenotaalpie"/>
        </w:rPr>
        <w:footnoteReference w:id="100"/>
      </w:r>
      <w:r w:rsidRPr="00B95793">
        <w:t>.</w:t>
      </w:r>
    </w:p>
    <w:p w14:paraId="3A89BC2D" w14:textId="77777777" w:rsidR="00381602" w:rsidRPr="00B95793" w:rsidRDefault="00381602" w:rsidP="00381602">
      <w:pPr>
        <w:pStyle w:val="SingleTxtG"/>
      </w:pPr>
      <w:r w:rsidRPr="00B95793">
        <w:t>125.</w:t>
      </w:r>
      <w:r w:rsidRPr="00B95793">
        <w:tab/>
        <w:t>En caso de que se declare el estado de emergencia o el estado de guerra se pueden suspender determinados derechos humanos y de las minorías garantizados por la Constitución, pero solo en la medida necesaria. De acuerdo con la Constitución, el estado de emergencia o el estado de guerra debe ser declarado por el Parlamento, que en ese caso puede establecer medidas que se aparten de los derechos humanos y los derechos de las minorías garantizados por la Constitución</w:t>
      </w:r>
      <w:r w:rsidRPr="001764BB">
        <w:rPr>
          <w:rStyle w:val="Refdenotaalpie"/>
        </w:rPr>
        <w:footnoteReference w:id="101"/>
      </w:r>
      <w:r w:rsidRPr="00B95793">
        <w:t>. El Parlamento puede declarar el estado de emergencia cuando considere que “la supervivencia del Estado o de sus ciudadanos se ve amenazada por un peligro público”</w:t>
      </w:r>
      <w:r w:rsidRPr="001764BB">
        <w:rPr>
          <w:rStyle w:val="Refdenotaalpie"/>
        </w:rPr>
        <w:footnoteReference w:id="102"/>
      </w:r>
      <w:r w:rsidRPr="00B95793">
        <w:t>. La decisión relativa al estado de emergencia será efectiva durante un período máximo de 90 días, prorrogables durante otros 90 días</w:t>
      </w:r>
      <w:r w:rsidRPr="001764BB">
        <w:rPr>
          <w:rStyle w:val="Refdenotaalpie"/>
        </w:rPr>
        <w:footnoteReference w:id="103"/>
      </w:r>
      <w:r w:rsidRPr="00B95793">
        <w:t>. Las medidas de suspensión de los derechos humanos y de las minorías tendrán una vigencia máxima de 90 días y pueden “prorrogarse en los mismos términos”</w:t>
      </w:r>
      <w:r w:rsidRPr="001764BB">
        <w:rPr>
          <w:rStyle w:val="Refdenotaalpie"/>
        </w:rPr>
        <w:footnoteReference w:id="104"/>
      </w:r>
      <w:r w:rsidRPr="00B95793">
        <w:t xml:space="preserve">. Las medidas de suspensión no deben dar lugar a discriminación por motivos de raza, sexo, idioma, religión, nacionalidad u origen social. Las medidas de suspensión de los derechos humanos y de las minorías dejarán de ser válidas en el momento en que termine el estado de emergencia o el estado de guerra. No está permitido en ningún caso que las medidas de suspensión afecten a los derechos garantizados por los </w:t>
      </w:r>
      <w:r w:rsidRPr="00B95793">
        <w:lastRenderedPageBreak/>
        <w:t>siguientes artículos de la Constitución: artículo 23 (dignidad y libre desarrollo de la persona), artículo 24 (derecho a la vida), artículo 25 (inviolabilidad de la integridad física y mental), artículo 26 (prohibición de la esclavitud, las prácticas análogas a la esclavitud y el trabajo forzoso), artículo 28 (tratamiento de las personas privadas de libertad), artículo 32 (derecho a un juicio imparcial), artículo 34 (seguridad jurídica en materia penal), artículo 37 (derecho a la personalidad jurídica), artículo 38 (derecho a la ciudadanía), artículo 43 (libertad de pensamiento, de conciencia y de religión), artículo 45 (objeción de conciencia), artículo 47 (libertad de expresión del origen nacional), artículo 49 (prohibición de la incitación al odio racial, nacional y religioso), artículo 62 (derecho a contraer matrimonio e igualdad de los cónyuges), artículo 63 (libertad de decidir sobre el nacimiento), artículo 64 (derechos del niño) y artículo 78 (prohibición de la asimilación forzada)</w:t>
      </w:r>
      <w:r w:rsidRPr="001764BB">
        <w:rPr>
          <w:rStyle w:val="Refdenotaalpie"/>
        </w:rPr>
        <w:footnoteReference w:id="105"/>
      </w:r>
      <w:r w:rsidRPr="00B95793">
        <w:t>.</w:t>
      </w:r>
    </w:p>
    <w:p w14:paraId="40E71750" w14:textId="77777777" w:rsidR="00381602" w:rsidRPr="00B95793" w:rsidRDefault="00381602" w:rsidP="00381602">
      <w:pPr>
        <w:pStyle w:val="SingleTxtG"/>
      </w:pPr>
      <w:r w:rsidRPr="00B95793">
        <w:t>126.</w:t>
      </w:r>
      <w:r w:rsidRPr="00B95793">
        <w:tab/>
        <w:t>Un gran número de leyes y reglamentos regulan en determinados ámbitos los derechos humanos en la República de Serbia, en particular los siguientes:</w:t>
      </w:r>
    </w:p>
    <w:p w14:paraId="7C7627C8" w14:textId="6D2A5EF5" w:rsidR="00381602" w:rsidRPr="00B95793" w:rsidRDefault="00381602" w:rsidP="003E3CD3">
      <w:pPr>
        <w:pStyle w:val="Bullet1G"/>
      </w:pPr>
      <w:r w:rsidRPr="00B95793">
        <w:tab/>
        <w:t>Ley de Prohibición de la Discriminación</w:t>
      </w:r>
      <w:r w:rsidRPr="001764BB">
        <w:rPr>
          <w:rStyle w:val="Refdenotaalpie"/>
        </w:rPr>
        <w:footnoteReference w:id="106"/>
      </w:r>
      <w:r w:rsidRPr="00B95793">
        <w:t>;</w:t>
      </w:r>
    </w:p>
    <w:p w14:paraId="5BE12E0C" w14:textId="797A1425" w:rsidR="00381602" w:rsidRPr="00B95793" w:rsidRDefault="00381602" w:rsidP="003E3CD3">
      <w:pPr>
        <w:pStyle w:val="Bullet1G"/>
      </w:pPr>
      <w:r w:rsidRPr="00B95793">
        <w:t>Ley de Prevención de la Discriminación contra las Personas con Discapacidad</w:t>
      </w:r>
      <w:r w:rsidRPr="001764BB">
        <w:rPr>
          <w:rStyle w:val="Refdenotaalpie"/>
        </w:rPr>
        <w:footnoteReference w:id="107"/>
      </w:r>
      <w:r w:rsidRPr="00B95793">
        <w:t>;</w:t>
      </w:r>
    </w:p>
    <w:p w14:paraId="68B06F14" w14:textId="073673AE" w:rsidR="00381602" w:rsidRPr="00B95793" w:rsidRDefault="00381602" w:rsidP="003E3CD3">
      <w:pPr>
        <w:pStyle w:val="Bullet1G"/>
      </w:pPr>
      <w:r w:rsidRPr="00B95793">
        <w:t xml:space="preserve">Ley del Trabajo (además de establecer el derecho al trabajo y regular las condiciones de trabajo, esta </w:t>
      </w:r>
      <w:r w:rsidR="0075529B" w:rsidRPr="00B95793">
        <w:t xml:space="preserve">Ley </w:t>
      </w:r>
      <w:r w:rsidRPr="00B95793">
        <w:t>garantiza una protección especial contra la discriminación en el trabajo)</w:t>
      </w:r>
      <w:r w:rsidRPr="001764BB">
        <w:rPr>
          <w:rStyle w:val="Refdenotaalpie"/>
        </w:rPr>
        <w:footnoteReference w:id="108"/>
      </w:r>
      <w:r w:rsidRPr="00B95793">
        <w:t>;</w:t>
      </w:r>
    </w:p>
    <w:p w14:paraId="53A2419C" w14:textId="5BC836F3" w:rsidR="00381602" w:rsidRPr="00B95793" w:rsidRDefault="00381602" w:rsidP="003E3CD3">
      <w:pPr>
        <w:pStyle w:val="Bullet1G"/>
      </w:pPr>
      <w:r w:rsidRPr="00B95793">
        <w:t>Ley de Prevención del Acoso Laboral</w:t>
      </w:r>
      <w:r w:rsidRPr="001764BB">
        <w:rPr>
          <w:rStyle w:val="Refdenotaalpie"/>
        </w:rPr>
        <w:footnoteReference w:id="109"/>
      </w:r>
      <w:r w:rsidRPr="00B95793">
        <w:t>;</w:t>
      </w:r>
    </w:p>
    <w:p w14:paraId="12BBD45E" w14:textId="76394967" w:rsidR="00381602" w:rsidRPr="00B95793" w:rsidRDefault="00381602" w:rsidP="003E3CD3">
      <w:pPr>
        <w:pStyle w:val="Bullet1G"/>
      </w:pPr>
      <w:r w:rsidRPr="00B95793">
        <w:t>Ley de Protección del Derecho a ser Juzgado en un Plazo Razonable</w:t>
      </w:r>
      <w:r w:rsidRPr="001764BB">
        <w:rPr>
          <w:rStyle w:val="Refdenotaalpie"/>
        </w:rPr>
        <w:footnoteReference w:id="110"/>
      </w:r>
      <w:r w:rsidRPr="00B95793">
        <w:t>;</w:t>
      </w:r>
    </w:p>
    <w:p w14:paraId="4ACED3B1" w14:textId="41F1E829" w:rsidR="00381602" w:rsidRPr="00B95793" w:rsidRDefault="00381602" w:rsidP="003E3CD3">
      <w:pPr>
        <w:pStyle w:val="Bullet1G"/>
      </w:pPr>
      <w:r w:rsidRPr="00B95793">
        <w:t>Ley de Seguridad y Orden Público</w:t>
      </w:r>
      <w:r w:rsidRPr="001764BB">
        <w:rPr>
          <w:rStyle w:val="Refdenotaalpie"/>
        </w:rPr>
        <w:footnoteReference w:id="111"/>
      </w:r>
      <w:r w:rsidRPr="00B95793">
        <w:t>;</w:t>
      </w:r>
    </w:p>
    <w:p w14:paraId="7B9C1A51" w14:textId="3AF480B8" w:rsidR="00381602" w:rsidRPr="00B95793" w:rsidRDefault="00381602" w:rsidP="003E3CD3">
      <w:pPr>
        <w:pStyle w:val="Bullet1G"/>
      </w:pPr>
      <w:r w:rsidRPr="00B95793">
        <w:t>Ley de la Familia</w:t>
      </w:r>
      <w:r w:rsidRPr="001764BB">
        <w:rPr>
          <w:rStyle w:val="Refdenotaalpie"/>
        </w:rPr>
        <w:footnoteReference w:id="112"/>
      </w:r>
      <w:r w:rsidRPr="00B95793">
        <w:t>;</w:t>
      </w:r>
    </w:p>
    <w:p w14:paraId="2EAAA0A5" w14:textId="406BD253" w:rsidR="00381602" w:rsidRPr="00B95793" w:rsidRDefault="00381602" w:rsidP="003E3CD3">
      <w:pPr>
        <w:pStyle w:val="Bullet1G"/>
      </w:pPr>
      <w:r w:rsidRPr="00B95793">
        <w:t>Código Penal</w:t>
      </w:r>
      <w:r w:rsidRPr="001764BB">
        <w:rPr>
          <w:rStyle w:val="Refdenotaalpie"/>
        </w:rPr>
        <w:footnoteReference w:id="113"/>
      </w:r>
      <w:r w:rsidRPr="00B95793">
        <w:t>;</w:t>
      </w:r>
    </w:p>
    <w:p w14:paraId="62E1A04C" w14:textId="0E6945CA" w:rsidR="00381602" w:rsidRPr="00B95793" w:rsidRDefault="00381602" w:rsidP="003E3CD3">
      <w:pPr>
        <w:pStyle w:val="Bullet1G"/>
      </w:pPr>
      <w:r w:rsidRPr="00B95793">
        <w:t>Código de Procedimiento Penal</w:t>
      </w:r>
      <w:r w:rsidRPr="001764BB">
        <w:rPr>
          <w:rStyle w:val="Refdenotaalpie"/>
        </w:rPr>
        <w:footnoteReference w:id="114"/>
      </w:r>
      <w:r w:rsidRPr="00B95793">
        <w:t>;</w:t>
      </w:r>
    </w:p>
    <w:p w14:paraId="04CF72F5" w14:textId="5DDEB258" w:rsidR="00381602" w:rsidRPr="00B95793" w:rsidRDefault="00381602" w:rsidP="003E3CD3">
      <w:pPr>
        <w:pStyle w:val="Bullet1G"/>
      </w:pPr>
      <w:r w:rsidRPr="00B95793">
        <w:t>Ley de Asilo y Protección Temporal</w:t>
      </w:r>
      <w:r w:rsidRPr="001764BB">
        <w:rPr>
          <w:rStyle w:val="Refdenotaalpie"/>
        </w:rPr>
        <w:footnoteReference w:id="115"/>
      </w:r>
      <w:r w:rsidRPr="00B95793">
        <w:t>;</w:t>
      </w:r>
    </w:p>
    <w:p w14:paraId="2579D156" w14:textId="3CD616E3" w:rsidR="00381602" w:rsidRPr="00B95793" w:rsidRDefault="00381602" w:rsidP="003E3CD3">
      <w:pPr>
        <w:pStyle w:val="Bullet1G"/>
      </w:pPr>
      <w:r w:rsidRPr="00B95793">
        <w:t>Ley de Prevención de la Violencia Doméstica</w:t>
      </w:r>
      <w:r w:rsidRPr="001764BB">
        <w:rPr>
          <w:rStyle w:val="Refdenotaalpie"/>
        </w:rPr>
        <w:footnoteReference w:id="116"/>
      </w:r>
      <w:r w:rsidRPr="00B95793">
        <w:t>;</w:t>
      </w:r>
    </w:p>
    <w:p w14:paraId="4D6089C9" w14:textId="2D7C6198" w:rsidR="00381602" w:rsidRPr="00B95793" w:rsidRDefault="00381602" w:rsidP="003E3CD3">
      <w:pPr>
        <w:pStyle w:val="Bullet1G"/>
      </w:pPr>
      <w:r w:rsidRPr="00B95793">
        <w:t>Ley de Asistencia Jurídica Gratuita</w:t>
      </w:r>
      <w:r w:rsidRPr="001764BB">
        <w:rPr>
          <w:rStyle w:val="Refdenotaalpie"/>
        </w:rPr>
        <w:footnoteReference w:id="117"/>
      </w:r>
      <w:r w:rsidRPr="00B95793">
        <w:t>;</w:t>
      </w:r>
    </w:p>
    <w:p w14:paraId="0B92D10B" w14:textId="28544C55" w:rsidR="00381602" w:rsidRPr="00B95793" w:rsidRDefault="00381602" w:rsidP="003E3CD3">
      <w:pPr>
        <w:pStyle w:val="Bullet1G"/>
      </w:pPr>
      <w:r w:rsidRPr="00B95793">
        <w:t>Ley de Protección de los Datos Personales</w:t>
      </w:r>
      <w:r w:rsidRPr="001764BB">
        <w:rPr>
          <w:rStyle w:val="Refdenotaalpie"/>
        </w:rPr>
        <w:footnoteReference w:id="118"/>
      </w:r>
      <w:r w:rsidRPr="00B95793">
        <w:t>;</w:t>
      </w:r>
    </w:p>
    <w:p w14:paraId="1A6A517D" w14:textId="57BEE8A3" w:rsidR="00381602" w:rsidRPr="00B95793" w:rsidRDefault="00381602" w:rsidP="003E3CD3">
      <w:pPr>
        <w:pStyle w:val="Bullet1G"/>
      </w:pPr>
      <w:r w:rsidRPr="00B95793">
        <w:t>Ley de Aplicación de Sanciones y Medidas No Privativas de Libertad</w:t>
      </w:r>
      <w:r w:rsidRPr="001764BB">
        <w:rPr>
          <w:rStyle w:val="Refdenotaalpie"/>
        </w:rPr>
        <w:footnoteReference w:id="119"/>
      </w:r>
      <w:r w:rsidRPr="00B95793">
        <w:t>;</w:t>
      </w:r>
    </w:p>
    <w:p w14:paraId="7BC4EE9D" w14:textId="7243B03B" w:rsidR="00381602" w:rsidRPr="00B95793" w:rsidRDefault="00381602" w:rsidP="003E3CD3">
      <w:pPr>
        <w:pStyle w:val="Bullet1G"/>
      </w:pPr>
      <w:r w:rsidRPr="00B95793">
        <w:t>Ley de Protección de los Derechos y Libertades de las Minorías Nacionales</w:t>
      </w:r>
      <w:r w:rsidRPr="001764BB">
        <w:rPr>
          <w:rStyle w:val="Refdenotaalpie"/>
        </w:rPr>
        <w:footnoteReference w:id="120"/>
      </w:r>
      <w:r w:rsidRPr="00B95793">
        <w:t>;</w:t>
      </w:r>
    </w:p>
    <w:p w14:paraId="4D0304CE" w14:textId="31163E53" w:rsidR="00381602" w:rsidRPr="00B95793" w:rsidRDefault="00381602" w:rsidP="003E3CD3">
      <w:pPr>
        <w:pStyle w:val="Bullet1G"/>
      </w:pPr>
      <w:r w:rsidRPr="00B95793">
        <w:lastRenderedPageBreak/>
        <w:t>Ley de Menores Infractores y Protección de Menores por la Justicia Penal</w:t>
      </w:r>
      <w:r w:rsidRPr="001764BB">
        <w:rPr>
          <w:rStyle w:val="Refdenotaalpie"/>
        </w:rPr>
        <w:footnoteReference w:id="121"/>
      </w:r>
      <w:r w:rsidRPr="00B95793">
        <w:t>;</w:t>
      </w:r>
    </w:p>
    <w:p w14:paraId="07DC31C6" w14:textId="699815EC" w:rsidR="00381602" w:rsidRPr="00B95793" w:rsidRDefault="00381602" w:rsidP="003E3CD3">
      <w:pPr>
        <w:pStyle w:val="Bullet1G"/>
      </w:pPr>
      <w:r w:rsidRPr="00B95793">
        <w:t>Ley del Defensor del Pueblo</w:t>
      </w:r>
      <w:r w:rsidRPr="001764BB">
        <w:rPr>
          <w:rStyle w:val="Refdenotaalpie"/>
        </w:rPr>
        <w:footnoteReference w:id="122"/>
      </w:r>
      <w:r w:rsidRPr="00B95793">
        <w:t>;</w:t>
      </w:r>
    </w:p>
    <w:p w14:paraId="256E31BA" w14:textId="00EAD7DC" w:rsidR="00381602" w:rsidRPr="00B95793" w:rsidRDefault="00381602" w:rsidP="003E3CD3">
      <w:pPr>
        <w:pStyle w:val="Bullet1G"/>
      </w:pPr>
      <w:r w:rsidRPr="00B95793">
        <w:t>Ley de Reuniones Públicas</w:t>
      </w:r>
      <w:r w:rsidRPr="001764BB">
        <w:rPr>
          <w:rStyle w:val="Refdenotaalpie"/>
        </w:rPr>
        <w:footnoteReference w:id="123"/>
      </w:r>
      <w:r w:rsidRPr="00B95793">
        <w:t>;</w:t>
      </w:r>
    </w:p>
    <w:p w14:paraId="0F767A46" w14:textId="446F6603" w:rsidR="00381602" w:rsidRPr="00B95793" w:rsidRDefault="00381602" w:rsidP="003E3CD3">
      <w:pPr>
        <w:pStyle w:val="Bullet1G"/>
      </w:pPr>
      <w:r w:rsidRPr="00B95793">
        <w:t>Ley de Igualdad de Género</w:t>
      </w:r>
      <w:r w:rsidRPr="001764BB">
        <w:rPr>
          <w:rStyle w:val="Refdenotaalpie"/>
        </w:rPr>
        <w:footnoteReference w:id="124"/>
      </w:r>
      <w:r w:rsidRPr="00B95793">
        <w:t>;</w:t>
      </w:r>
    </w:p>
    <w:p w14:paraId="4F3D90C4" w14:textId="7C402C0F" w:rsidR="00381602" w:rsidRPr="00B95793" w:rsidRDefault="00381602" w:rsidP="003E3CD3">
      <w:pPr>
        <w:pStyle w:val="Bullet1G"/>
      </w:pPr>
      <w:r w:rsidRPr="00B95793">
        <w:t>Ley de Protección del Medio Ambiente</w:t>
      </w:r>
      <w:r w:rsidRPr="001764BB">
        <w:rPr>
          <w:rStyle w:val="Refdenotaalpie"/>
        </w:rPr>
        <w:footnoteReference w:id="125"/>
      </w:r>
      <w:r w:rsidRPr="00B95793">
        <w:t>;</w:t>
      </w:r>
    </w:p>
    <w:p w14:paraId="07E79808" w14:textId="7775011B" w:rsidR="00381602" w:rsidRPr="00B95793" w:rsidRDefault="00381602" w:rsidP="003E3CD3">
      <w:pPr>
        <w:pStyle w:val="Bullet1G"/>
      </w:pPr>
      <w:r w:rsidRPr="00B95793">
        <w:t>Ley de Apoyo Financiero a las Familias con Hijos</w:t>
      </w:r>
      <w:r w:rsidRPr="001764BB">
        <w:rPr>
          <w:rStyle w:val="Refdenotaalpie"/>
        </w:rPr>
        <w:footnoteReference w:id="126"/>
      </w:r>
      <w:r w:rsidRPr="00B95793">
        <w:t>;</w:t>
      </w:r>
    </w:p>
    <w:p w14:paraId="5AC022CD" w14:textId="5FB6370B" w:rsidR="00381602" w:rsidRPr="00B95793" w:rsidRDefault="00381602" w:rsidP="003E3CD3">
      <w:pPr>
        <w:pStyle w:val="Bullet1G"/>
      </w:pPr>
      <w:r w:rsidRPr="00B95793">
        <w:t>Ley de Protección Social</w:t>
      </w:r>
      <w:r w:rsidRPr="001764BB">
        <w:rPr>
          <w:rStyle w:val="Refdenotaalpie"/>
        </w:rPr>
        <w:footnoteReference w:id="127"/>
      </w:r>
      <w:r w:rsidRPr="00B95793">
        <w:t>;</w:t>
      </w:r>
    </w:p>
    <w:p w14:paraId="1803FFA5" w14:textId="50CE1DAD" w:rsidR="00381602" w:rsidRPr="00B95793" w:rsidRDefault="00381602" w:rsidP="003E3CD3">
      <w:pPr>
        <w:pStyle w:val="Bullet1G"/>
      </w:pPr>
      <w:r w:rsidRPr="00B95793">
        <w:t>Ley de Derechos de los Usuarios de Servicios de Alojamiento Temporal de Protección Social</w:t>
      </w:r>
      <w:r w:rsidRPr="001764BB">
        <w:rPr>
          <w:rStyle w:val="Refdenotaalpie"/>
        </w:rPr>
        <w:footnoteReference w:id="128"/>
      </w:r>
      <w:r w:rsidRPr="00B95793">
        <w:t>;</w:t>
      </w:r>
    </w:p>
    <w:p w14:paraId="6C73295E" w14:textId="7818B90A" w:rsidR="00381602" w:rsidRPr="00B95793" w:rsidRDefault="00381602" w:rsidP="003E3CD3">
      <w:pPr>
        <w:pStyle w:val="Bullet1G"/>
      </w:pPr>
      <w:r w:rsidRPr="00B95793">
        <w:t>Ley de las Tarjetas Sociales</w:t>
      </w:r>
      <w:r w:rsidRPr="001764BB">
        <w:rPr>
          <w:rStyle w:val="Refdenotaalpie"/>
        </w:rPr>
        <w:footnoteReference w:id="129"/>
      </w:r>
      <w:r w:rsidRPr="00B95793">
        <w:t>;</w:t>
      </w:r>
    </w:p>
    <w:p w14:paraId="1906DF7B" w14:textId="290FCA14" w:rsidR="00381602" w:rsidRPr="00B95793" w:rsidRDefault="00381602" w:rsidP="003E3CD3">
      <w:pPr>
        <w:pStyle w:val="Bullet1G"/>
      </w:pPr>
      <w:r w:rsidRPr="00B95793">
        <w:t>Ley de los Derechos de los Veteranos de Guerra, los Veteranos de Guerra con Discapacidad, los Civiles Incapacitados a Causa de la Guerra y sus Familiares</w:t>
      </w:r>
      <w:r w:rsidRPr="001764BB">
        <w:rPr>
          <w:rStyle w:val="Refdenotaalpie"/>
        </w:rPr>
        <w:footnoteReference w:id="130"/>
      </w:r>
      <w:r w:rsidRPr="00B95793">
        <w:t>;</w:t>
      </w:r>
    </w:p>
    <w:p w14:paraId="37B82D8D" w14:textId="61A5199D" w:rsidR="00381602" w:rsidRPr="00B95793" w:rsidRDefault="00381602" w:rsidP="003E3CD3">
      <w:pPr>
        <w:pStyle w:val="Bullet1G"/>
      </w:pPr>
      <w:r w:rsidRPr="00B95793">
        <w:t>Ley de Protección de la Atención de la Salud</w:t>
      </w:r>
      <w:r w:rsidRPr="001764BB">
        <w:rPr>
          <w:rStyle w:val="Refdenotaalpie"/>
        </w:rPr>
        <w:footnoteReference w:id="131"/>
      </w:r>
      <w:r w:rsidRPr="00B95793">
        <w:t>;</w:t>
      </w:r>
    </w:p>
    <w:p w14:paraId="2FB85915" w14:textId="157B245D" w:rsidR="00381602" w:rsidRPr="00B95793" w:rsidRDefault="00381602" w:rsidP="003E3CD3">
      <w:pPr>
        <w:pStyle w:val="Bullet1G"/>
      </w:pPr>
      <w:r w:rsidRPr="00B95793">
        <w:t>Ley del Seguro de Salud</w:t>
      </w:r>
      <w:r w:rsidRPr="001764BB">
        <w:rPr>
          <w:rStyle w:val="Refdenotaalpie"/>
        </w:rPr>
        <w:footnoteReference w:id="132"/>
      </w:r>
      <w:r w:rsidRPr="00B95793">
        <w:t>;</w:t>
      </w:r>
    </w:p>
    <w:p w14:paraId="4E3E52D2" w14:textId="0F134AA8" w:rsidR="00381602" w:rsidRPr="00B95793" w:rsidRDefault="00381602" w:rsidP="003E3CD3">
      <w:pPr>
        <w:pStyle w:val="Bullet1G"/>
      </w:pPr>
      <w:r w:rsidRPr="00B95793">
        <w:t>Ley de los Derechos de los Pacientes</w:t>
      </w:r>
      <w:r w:rsidRPr="001764BB">
        <w:rPr>
          <w:rStyle w:val="Refdenotaalpie"/>
        </w:rPr>
        <w:footnoteReference w:id="133"/>
      </w:r>
      <w:r w:rsidRPr="00B95793">
        <w:t>;</w:t>
      </w:r>
    </w:p>
    <w:p w14:paraId="47FC141C" w14:textId="61BB9D75" w:rsidR="00381602" w:rsidRPr="00B95793" w:rsidRDefault="00381602" w:rsidP="003E3CD3">
      <w:pPr>
        <w:pStyle w:val="Bullet1G"/>
      </w:pPr>
      <w:r w:rsidRPr="00B95793">
        <w:t>Ley de Reducción del Riesgo de Desastres y Gestión de Situaciones de Emergencia</w:t>
      </w:r>
      <w:r w:rsidRPr="001764BB">
        <w:rPr>
          <w:rStyle w:val="Refdenotaalpie"/>
        </w:rPr>
        <w:footnoteReference w:id="134"/>
      </w:r>
      <w:r w:rsidRPr="00B95793">
        <w:t>;</w:t>
      </w:r>
    </w:p>
    <w:p w14:paraId="2C9C5D80" w14:textId="4D015E29" w:rsidR="00381602" w:rsidRPr="00B95793" w:rsidRDefault="00381602" w:rsidP="003E3CD3">
      <w:pPr>
        <w:pStyle w:val="Bullet1G"/>
      </w:pPr>
      <w:r w:rsidRPr="00B95793">
        <w:t>Ley de los Fundamentos del Sistema Educativo</w:t>
      </w:r>
      <w:r w:rsidRPr="001764BB">
        <w:rPr>
          <w:rStyle w:val="Refdenotaalpie"/>
        </w:rPr>
        <w:footnoteReference w:id="135"/>
      </w:r>
      <w:r w:rsidRPr="00B95793">
        <w:t>;</w:t>
      </w:r>
    </w:p>
    <w:p w14:paraId="05BBBD7D" w14:textId="72DE7BFF" w:rsidR="00381602" w:rsidRPr="00B95793" w:rsidRDefault="00381602" w:rsidP="003E3CD3">
      <w:pPr>
        <w:pStyle w:val="Bullet1G"/>
      </w:pPr>
      <w:r w:rsidRPr="00B95793">
        <w:t>Ley de la Educación Preescolar</w:t>
      </w:r>
      <w:r w:rsidRPr="001764BB">
        <w:rPr>
          <w:rStyle w:val="Refdenotaalpie"/>
        </w:rPr>
        <w:footnoteReference w:id="136"/>
      </w:r>
      <w:r w:rsidRPr="00B95793">
        <w:t>;</w:t>
      </w:r>
    </w:p>
    <w:p w14:paraId="0E610A8D" w14:textId="6DF15C2A" w:rsidR="00381602" w:rsidRPr="00B95793" w:rsidRDefault="00381602" w:rsidP="003E3CD3">
      <w:pPr>
        <w:pStyle w:val="Bullet1G"/>
      </w:pPr>
      <w:r w:rsidRPr="00B95793">
        <w:t>Ley de Enseñanza y Educación Primaria</w:t>
      </w:r>
      <w:r w:rsidRPr="001764BB">
        <w:rPr>
          <w:rStyle w:val="Refdenotaalpie"/>
        </w:rPr>
        <w:footnoteReference w:id="137"/>
      </w:r>
      <w:r w:rsidRPr="00B95793">
        <w:t>;</w:t>
      </w:r>
    </w:p>
    <w:p w14:paraId="3BDE8828" w14:textId="2A00121D" w:rsidR="00381602" w:rsidRPr="00B95793" w:rsidRDefault="00381602" w:rsidP="003E3CD3">
      <w:pPr>
        <w:pStyle w:val="Bullet1G"/>
      </w:pPr>
      <w:r w:rsidRPr="00B95793">
        <w:t>Ley de Enseñanza y Educación Secundaria</w:t>
      </w:r>
      <w:r w:rsidRPr="001764BB">
        <w:rPr>
          <w:rStyle w:val="Refdenotaalpie"/>
        </w:rPr>
        <w:footnoteReference w:id="138"/>
      </w:r>
      <w:r w:rsidRPr="00B95793">
        <w:t>;</w:t>
      </w:r>
    </w:p>
    <w:p w14:paraId="631A4490" w14:textId="6D453CA2" w:rsidR="00381602" w:rsidRPr="00B95793" w:rsidRDefault="00381602" w:rsidP="003E3CD3">
      <w:pPr>
        <w:pStyle w:val="Bullet1G"/>
      </w:pPr>
      <w:r w:rsidRPr="00B95793">
        <w:t>Ley de Enseñanza Superior</w:t>
      </w:r>
      <w:r w:rsidRPr="001764BB">
        <w:rPr>
          <w:rStyle w:val="Refdenotaalpie"/>
        </w:rPr>
        <w:footnoteReference w:id="139"/>
      </w:r>
      <w:r w:rsidRPr="00B95793">
        <w:t>;</w:t>
      </w:r>
    </w:p>
    <w:p w14:paraId="01C546F2" w14:textId="708AE5C0" w:rsidR="00381602" w:rsidRPr="00B95793" w:rsidRDefault="00381602" w:rsidP="003E3CD3">
      <w:pPr>
        <w:pStyle w:val="Bullet1G"/>
      </w:pPr>
      <w:r w:rsidRPr="00B95793">
        <w:t>Ley de Extranjería</w:t>
      </w:r>
      <w:r w:rsidRPr="001764BB">
        <w:rPr>
          <w:rStyle w:val="Refdenotaalpie"/>
        </w:rPr>
        <w:footnoteReference w:id="140"/>
      </w:r>
      <w:r w:rsidRPr="00B95793">
        <w:t>;</w:t>
      </w:r>
    </w:p>
    <w:p w14:paraId="083F6458" w14:textId="6BEC1FDA" w:rsidR="00381602" w:rsidRPr="00B95793" w:rsidRDefault="00381602" w:rsidP="003E3CD3">
      <w:pPr>
        <w:pStyle w:val="Bullet1G"/>
      </w:pPr>
      <w:r w:rsidRPr="00B95793">
        <w:lastRenderedPageBreak/>
        <w:t>Ley de Protección de los Datos Personales</w:t>
      </w:r>
      <w:r w:rsidRPr="001764BB">
        <w:rPr>
          <w:rStyle w:val="Refdenotaalpie"/>
        </w:rPr>
        <w:footnoteReference w:id="141"/>
      </w:r>
      <w:r w:rsidRPr="00B95793">
        <w:t>;</w:t>
      </w:r>
    </w:p>
    <w:p w14:paraId="02F940D1" w14:textId="0C68FE68" w:rsidR="00381602" w:rsidRPr="00B95793" w:rsidRDefault="00381602" w:rsidP="003E3CD3">
      <w:pPr>
        <w:pStyle w:val="Bullet1G"/>
      </w:pPr>
      <w:r w:rsidRPr="00B95793">
        <w:t>Ley de los Consejos Nacionales de Minorías Nacionales</w:t>
      </w:r>
      <w:r w:rsidRPr="001764BB">
        <w:rPr>
          <w:rStyle w:val="Refdenotaalpie"/>
        </w:rPr>
        <w:footnoteReference w:id="142"/>
      </w:r>
      <w:r w:rsidRPr="00B95793">
        <w:t>;</w:t>
      </w:r>
    </w:p>
    <w:p w14:paraId="2F3848EA" w14:textId="5C4056CD" w:rsidR="00381602" w:rsidRPr="00B95793" w:rsidRDefault="00381602" w:rsidP="003E3CD3">
      <w:pPr>
        <w:pStyle w:val="Bullet1G"/>
      </w:pPr>
      <w:r w:rsidRPr="00B95793">
        <w:t>Ley de los Libros del Registro Civil</w:t>
      </w:r>
      <w:r w:rsidRPr="001764BB">
        <w:rPr>
          <w:rStyle w:val="Refdenotaalpie"/>
        </w:rPr>
        <w:footnoteReference w:id="143"/>
      </w:r>
      <w:r w:rsidRPr="00B95793">
        <w:t>;</w:t>
      </w:r>
    </w:p>
    <w:p w14:paraId="1D521008" w14:textId="39A9B913" w:rsidR="00381602" w:rsidRPr="00B95793" w:rsidRDefault="00381602" w:rsidP="003E3CD3">
      <w:pPr>
        <w:pStyle w:val="Bullet1G"/>
      </w:pPr>
      <w:r w:rsidRPr="00B95793">
        <w:t>Ley del Procedimiento Extrajudicial</w:t>
      </w:r>
      <w:r w:rsidRPr="001764BB">
        <w:rPr>
          <w:rStyle w:val="Refdenotaalpie"/>
        </w:rPr>
        <w:footnoteReference w:id="144"/>
      </w:r>
      <w:r w:rsidRPr="00B95793">
        <w:t>;</w:t>
      </w:r>
    </w:p>
    <w:p w14:paraId="703DD061" w14:textId="37681875" w:rsidR="00381602" w:rsidRPr="00B95793" w:rsidRDefault="00381602" w:rsidP="003E3CD3">
      <w:pPr>
        <w:pStyle w:val="Bullet1G"/>
      </w:pPr>
      <w:r w:rsidRPr="00B95793">
        <w:t>Ley del Procedimiento Civil</w:t>
      </w:r>
      <w:r w:rsidRPr="001764BB">
        <w:rPr>
          <w:rStyle w:val="Refdenotaalpie"/>
        </w:rPr>
        <w:footnoteReference w:id="145"/>
      </w:r>
      <w:r w:rsidRPr="00B95793">
        <w:t>;</w:t>
      </w:r>
    </w:p>
    <w:p w14:paraId="0E701267" w14:textId="677DC69D" w:rsidR="00381602" w:rsidRPr="00B95793" w:rsidRDefault="00381602" w:rsidP="003E3CD3">
      <w:pPr>
        <w:pStyle w:val="Bullet1G"/>
      </w:pPr>
      <w:r w:rsidRPr="00B95793">
        <w:t>Ley de Rehabilitación Profesional y Empleo de las Personas con Discapacidad</w:t>
      </w:r>
      <w:r w:rsidRPr="001764BB">
        <w:rPr>
          <w:rStyle w:val="Refdenotaalpie"/>
        </w:rPr>
        <w:footnoteReference w:id="146"/>
      </w:r>
      <w:r w:rsidRPr="00B95793">
        <w:t>;</w:t>
      </w:r>
    </w:p>
    <w:p w14:paraId="7C7EA1F3" w14:textId="68AE6D4E" w:rsidR="00381602" w:rsidRPr="00B95793" w:rsidRDefault="00381602" w:rsidP="003E3CD3">
      <w:pPr>
        <w:pStyle w:val="Bullet1G"/>
      </w:pPr>
      <w:r w:rsidRPr="00B95793">
        <w:t>Ley del Seguro de Pensiones e Invalidez</w:t>
      </w:r>
      <w:r w:rsidRPr="001764BB">
        <w:rPr>
          <w:rStyle w:val="Refdenotaalpie"/>
        </w:rPr>
        <w:footnoteReference w:id="147"/>
      </w:r>
      <w:r w:rsidRPr="00B95793">
        <w:t>;</w:t>
      </w:r>
    </w:p>
    <w:p w14:paraId="2117F1BF" w14:textId="46FC5296" w:rsidR="00381602" w:rsidRPr="00B95793" w:rsidRDefault="00381602" w:rsidP="003E3CD3">
      <w:pPr>
        <w:pStyle w:val="Bullet1G"/>
      </w:pPr>
      <w:r w:rsidRPr="00B95793">
        <w:t>Ley del Régimen Presupuestario</w:t>
      </w:r>
      <w:r w:rsidRPr="001764BB">
        <w:rPr>
          <w:rStyle w:val="Refdenotaalpie"/>
        </w:rPr>
        <w:footnoteReference w:id="148"/>
      </w:r>
      <w:r w:rsidRPr="00B95793">
        <w:t>;</w:t>
      </w:r>
    </w:p>
    <w:p w14:paraId="2EA1F9A4" w14:textId="4E99D37A" w:rsidR="00381602" w:rsidRPr="00B95793" w:rsidRDefault="00381602" w:rsidP="003E3CD3">
      <w:pPr>
        <w:pStyle w:val="Bullet1G"/>
      </w:pPr>
      <w:r w:rsidRPr="00B95793">
        <w:t>Ley de Asociaciones</w:t>
      </w:r>
      <w:r w:rsidRPr="001764BB">
        <w:rPr>
          <w:rStyle w:val="Refdenotaalpie"/>
        </w:rPr>
        <w:footnoteReference w:id="149"/>
      </w:r>
      <w:r w:rsidRPr="00B95793">
        <w:t>;</w:t>
      </w:r>
    </w:p>
    <w:p w14:paraId="16F2C679" w14:textId="2306A12B" w:rsidR="00381602" w:rsidRPr="00B95793" w:rsidRDefault="00381602" w:rsidP="003E3CD3">
      <w:pPr>
        <w:pStyle w:val="Bullet1G"/>
      </w:pPr>
      <w:r w:rsidRPr="00B95793">
        <w:t>Ley de Seguridad de la Información</w:t>
      </w:r>
      <w:r w:rsidRPr="001764BB">
        <w:rPr>
          <w:rStyle w:val="Refdenotaalpie"/>
        </w:rPr>
        <w:footnoteReference w:id="150"/>
      </w:r>
      <w:r w:rsidRPr="00B95793">
        <w:t>;</w:t>
      </w:r>
    </w:p>
    <w:p w14:paraId="7AB4C4C7" w14:textId="6B9C6E4D" w:rsidR="00381602" w:rsidRPr="00B95793" w:rsidRDefault="00381602" w:rsidP="003E3CD3">
      <w:pPr>
        <w:pStyle w:val="Bullet1G"/>
      </w:pPr>
      <w:r w:rsidRPr="00B95793">
        <w:t>Ley del Procedimiento Administrativo General</w:t>
      </w:r>
      <w:r w:rsidRPr="001764BB">
        <w:rPr>
          <w:rStyle w:val="Refdenotaalpie"/>
        </w:rPr>
        <w:footnoteReference w:id="151"/>
      </w:r>
      <w:r w:rsidRPr="00B95793">
        <w:t>.</w:t>
      </w:r>
    </w:p>
    <w:p w14:paraId="5DCF640E" w14:textId="3608AB4D" w:rsidR="00381602" w:rsidRPr="00B95793" w:rsidRDefault="00670CAB" w:rsidP="00670CAB">
      <w:pPr>
        <w:pStyle w:val="H4G"/>
      </w:pPr>
      <w:r>
        <w:tab/>
      </w:r>
      <w:r>
        <w:tab/>
      </w:r>
      <w:r w:rsidR="00381602" w:rsidRPr="00B95793">
        <w:t>Otras leyes que en algunas de sus partes establecen protecciones ante</w:t>
      </w:r>
      <w:r>
        <w:br/>
      </w:r>
      <w:r w:rsidR="00381602" w:rsidRPr="00B95793">
        <w:t>las vulneraciones de los derechos humanos</w:t>
      </w:r>
    </w:p>
    <w:p w14:paraId="0D38A9F7" w14:textId="414D1308" w:rsidR="00381602" w:rsidRPr="00B95793" w:rsidRDefault="00381602" w:rsidP="00381602">
      <w:pPr>
        <w:pStyle w:val="SingleTxtG"/>
      </w:pPr>
      <w:r w:rsidRPr="00B95793">
        <w:t>127.</w:t>
      </w:r>
      <w:r w:rsidRPr="00B95793">
        <w:tab/>
        <w:t>El Gobierno ha aprobado numerosas estrategias relacionadas con la protección y promoción de los derechos humanos: Estrategia para Crear un Entorno Propicio para el Desarrollo de la Sociedad Civil 2022-2030; Estrategia de Igualdad de Género 2021-2030; Estrategia para Mejorar la Situación de las Personas con Discapacidad 2020-2024, junto con su plan de acción 2020-2022; Estrategia de Prevención y Protección de la Infancia frente a la Violencia 2020-2023, junto con su plan de acción; Estrategia para Fomentar la Natalidad; Estrategia de Prevención y Protección contra la Discriminación 2022-2030; Estrategia de Inclusión Social de los Hombres y las Mujeres Romaníes 2022-2030; Estrategia de Desinstitucionalización y Desarrollo de los Servicios Comunitarios de Protección Social 2022-2026; Estrategia para el Desarrollo de la Educación hasta 2030; Estrategia para Prevenir y Combatir la Violencia de Género contra las Mujeres y la Violencia Doméstica 2021-2025; Estrategia para el Desarrollo de la Sociedad de la Información 2017-2020 y 2021-2026; Estrategia para el Fomento de las Competencias Digitales 2020-2024; Estrategia de Desarrollo de la Judicatura 2020-2025; Estrategia Nacional para el Ejercicio de los Derechos de las Víctimas y los Testigos de Delitos 2020-2025; Estrategia de Lucha contra la Delincuencia de Alta Tecnología 2019-2023, junto con su plan de acción; Estrategia para Prevenir y Reprimir la Trata de Seres Humanos, Especialmente Mujeres y Niños, y Proteger a las Víctimas 2017-2022, junto con su plan de acción 2019-2020; Estrategia Nacional de la Juventud 2015-2025, junto con su plan de acción 2018-2020; Programa de Protección de la Salud Mental 2019-2026; Programa sobre Enfermedades Raras 2020-2022; Estrategia para el Desarrollo del Sistema de Información Pública 2020-2025, junto con su plan de acción</w:t>
      </w:r>
      <w:r w:rsidR="007D64E4">
        <w:t> </w:t>
      </w:r>
      <w:r w:rsidRPr="00B95793">
        <w:t>2020-2022.</w:t>
      </w:r>
    </w:p>
    <w:p w14:paraId="2A67B0BD" w14:textId="003E1EA4" w:rsidR="00381602" w:rsidRPr="00B95793" w:rsidRDefault="000607F1" w:rsidP="000607F1">
      <w:pPr>
        <w:pStyle w:val="H23G"/>
      </w:pPr>
      <w:r>
        <w:lastRenderedPageBreak/>
        <w:tab/>
      </w:r>
      <w:r>
        <w:tab/>
      </w:r>
      <w:r w:rsidR="00381602" w:rsidRPr="00B95793">
        <w:t>Competencias de los órganos judiciales, administrativos y de otra</w:t>
      </w:r>
      <w:r>
        <w:br/>
      </w:r>
      <w:r w:rsidR="00381602" w:rsidRPr="00B95793">
        <w:t>índole en relación con los derechos humanos</w:t>
      </w:r>
    </w:p>
    <w:p w14:paraId="3B0ACDCC" w14:textId="77777777" w:rsidR="00381602" w:rsidRPr="00B95793" w:rsidRDefault="00381602" w:rsidP="00381602">
      <w:pPr>
        <w:pStyle w:val="SingleTxtG"/>
      </w:pPr>
      <w:r w:rsidRPr="00B95793">
        <w:t>128.</w:t>
      </w:r>
      <w:r w:rsidRPr="00B95793">
        <w:tab/>
        <w:t>La Constitución garantiza a todas las personas el derecho a la protección judicial en caso de que se haya vulnerado o denegado algún derecho humano o de las minorías garantizado por la Constitución, así como el derecho a rectificar las consecuencias de la vulneración. Además, los ciudadanos tienen derecho a acudir a las instituciones internacionales para proteger las libertades y los derechos garantizados por la Constitución</w:t>
      </w:r>
      <w:r w:rsidRPr="001764BB">
        <w:rPr>
          <w:rStyle w:val="Refdenotaalpie"/>
        </w:rPr>
        <w:footnoteReference w:id="152"/>
      </w:r>
      <w:r w:rsidRPr="00B95793">
        <w:t>.</w:t>
      </w:r>
    </w:p>
    <w:p w14:paraId="33345562" w14:textId="6FDD6714" w:rsidR="00381602" w:rsidRPr="00B95793" w:rsidRDefault="00381602" w:rsidP="00381602">
      <w:pPr>
        <w:pStyle w:val="SingleTxtG"/>
      </w:pPr>
      <w:r w:rsidRPr="00B95793">
        <w:t>129.</w:t>
      </w:r>
      <w:r w:rsidRPr="00B95793">
        <w:tab/>
        <w:t>Se puede interponer un recurso de inconstitucionalidad ante el Tribunal Constitucional contra actos o acciones individuales realizados por organismos públicos u organizaciones a las que se haya conferido autoridad pública que vulneren o nieguen derechos humanos o de las minorías o libertades garantizados por la Constitución, cuando se hayan agotado o no se hayan previsto otros medios legales para su protección</w:t>
      </w:r>
      <w:r w:rsidRPr="001764BB">
        <w:rPr>
          <w:rStyle w:val="Refdenotaalpie"/>
        </w:rPr>
        <w:footnoteReference w:id="153"/>
      </w:r>
      <w:r w:rsidR="0075529B">
        <w:t>.</w:t>
      </w:r>
    </w:p>
    <w:p w14:paraId="496C63D4" w14:textId="3D4F0D51" w:rsidR="00381602" w:rsidRPr="00B95793" w:rsidRDefault="000607F1" w:rsidP="0075529B">
      <w:pPr>
        <w:pStyle w:val="H1G"/>
      </w:pPr>
      <w:r>
        <w:tab/>
      </w:r>
      <w:r>
        <w:tab/>
      </w:r>
      <w:r w:rsidR="00381602" w:rsidRPr="00B95793">
        <w:t>Recursos jurídicos</w:t>
      </w:r>
    </w:p>
    <w:p w14:paraId="24DC23A4" w14:textId="640273DE" w:rsidR="00381602" w:rsidRPr="00B95793" w:rsidRDefault="000607F1" w:rsidP="000607F1">
      <w:pPr>
        <w:pStyle w:val="H23G"/>
      </w:pPr>
      <w:r>
        <w:tab/>
      </w:r>
      <w:r>
        <w:tab/>
      </w:r>
      <w:r w:rsidR="00381602" w:rsidRPr="00B95793">
        <w:t>Mecanismos de reparación, indemnización y rehabilitación a disposición</w:t>
      </w:r>
      <w:r>
        <w:br/>
      </w:r>
      <w:r w:rsidR="00381602" w:rsidRPr="00B95793">
        <w:t>de las víctimas</w:t>
      </w:r>
    </w:p>
    <w:p w14:paraId="191933FA" w14:textId="77777777" w:rsidR="00381602" w:rsidRPr="00B95793" w:rsidRDefault="00381602" w:rsidP="00381602">
      <w:pPr>
        <w:pStyle w:val="SingleTxtG"/>
      </w:pPr>
      <w:r w:rsidRPr="00B95793">
        <w:t>130.</w:t>
      </w:r>
      <w:r w:rsidRPr="00B95793">
        <w:tab/>
        <w:t>El Código de Procedimiento Penal establece que las demandas de restitución derivadas de la comisión de un delito o un acto ilícito tipificado en la ley como delito deben examinarse en un procedimiento penal a petición de las personas autorizadas siempre que ello no prolongue significativamente dicho procedimiento. Las demandas de restitución pueden hacer referencia a la indemnización por daños y perjuicios, la restitución de objetos o la anulación de determinados actos jurídicos</w:t>
      </w:r>
      <w:r w:rsidRPr="001764BB">
        <w:rPr>
          <w:rStyle w:val="Refdenotaalpie"/>
        </w:rPr>
        <w:footnoteReference w:id="154"/>
      </w:r>
      <w:r w:rsidRPr="00B95793">
        <w:t>. Véase información más detallada sobre los recursos jurídicos en la parte III de este documento básico común.</w:t>
      </w:r>
    </w:p>
    <w:p w14:paraId="4DDD612C" w14:textId="0E717BE0" w:rsidR="00381602" w:rsidRPr="00B95793" w:rsidRDefault="000607F1" w:rsidP="000607F1">
      <w:pPr>
        <w:pStyle w:val="H23G"/>
      </w:pPr>
      <w:r>
        <w:tab/>
      </w:r>
      <w:r>
        <w:tab/>
      </w:r>
      <w:r w:rsidR="00381602" w:rsidRPr="00B95793">
        <w:t>Autoridades o instituciones nacionales responsables de supervisar el ejercicio</w:t>
      </w:r>
      <w:r>
        <w:br/>
      </w:r>
      <w:r w:rsidR="00381602" w:rsidRPr="00B95793">
        <w:t>de los derechos humanos</w:t>
      </w:r>
    </w:p>
    <w:p w14:paraId="494505BC" w14:textId="72DD0D03" w:rsidR="00381602" w:rsidRPr="00B95793" w:rsidRDefault="000607F1" w:rsidP="000607F1">
      <w:pPr>
        <w:pStyle w:val="H4G"/>
      </w:pPr>
      <w:r>
        <w:tab/>
      </w:r>
      <w:r>
        <w:tab/>
      </w:r>
      <w:r w:rsidR="00381602" w:rsidRPr="00B95793">
        <w:t>El Parlamento de la República de Serbia y las asambleas de las</w:t>
      </w:r>
      <w:r w:rsidR="0075529B">
        <w:br/>
      </w:r>
      <w:r w:rsidR="00381602" w:rsidRPr="00B95793">
        <w:t>administraciones locales</w:t>
      </w:r>
    </w:p>
    <w:p w14:paraId="464670D1" w14:textId="77777777" w:rsidR="00381602" w:rsidRPr="00B95793" w:rsidRDefault="00381602" w:rsidP="00381602">
      <w:pPr>
        <w:pStyle w:val="SingleTxtG"/>
      </w:pPr>
      <w:r w:rsidRPr="00B95793">
        <w:t>131.</w:t>
      </w:r>
      <w:r w:rsidRPr="00B95793">
        <w:tab/>
        <w:t>Véase información más detallada sobre los recursos legales en la sección E.1 de este documento básico común.</w:t>
      </w:r>
    </w:p>
    <w:p w14:paraId="49759EC4" w14:textId="39953EC8" w:rsidR="00381602" w:rsidRPr="00B95793" w:rsidRDefault="000607F1" w:rsidP="000607F1">
      <w:pPr>
        <w:pStyle w:val="H23G"/>
      </w:pPr>
      <w:r>
        <w:tab/>
      </w:r>
      <w:r>
        <w:tab/>
      </w:r>
      <w:r>
        <w:tab/>
      </w:r>
      <w:r w:rsidR="00381602" w:rsidRPr="00B95793">
        <w:t>Organismos gubernamentales responsables de la protección de los</w:t>
      </w:r>
      <w:r>
        <w:br/>
      </w:r>
      <w:r w:rsidR="00381602" w:rsidRPr="00B95793">
        <w:t>derechos humanos</w:t>
      </w:r>
    </w:p>
    <w:p w14:paraId="25A8DA57" w14:textId="77777777" w:rsidR="00381602" w:rsidRPr="00B95793" w:rsidRDefault="00381602" w:rsidP="00381602">
      <w:pPr>
        <w:pStyle w:val="SingleTxtG"/>
      </w:pPr>
      <w:r w:rsidRPr="00B95793">
        <w:t>132.</w:t>
      </w:r>
      <w:r w:rsidRPr="00B95793">
        <w:tab/>
        <w:t xml:space="preserve">El Gobierno constituye ocasionalmente grupos de trabajo, en forma de órganos o consejos de trabajo o de coordinación de carácter temporal, para examinar determinadas cuestiones de su competencia y formular propuestas u observaciones, o recabar explicaciones planteadas por expertos. Esos órganos tienen una función de asesoramiento y supervisión y proponen iniciativas para mejorar el marco estratégico y normativo y la actuación de los organismos en los ámbitos para los que fueron creados. Los órganos de trabajo ocasionales más importantes establecidos por el Gobierno son los siguientes: el Consejo para el Seguimiento de la Aplicación de las Recomendaciones de los Mecanismos de Derechos Humanos de las Naciones Unidas (2014); el Consejo sobre los Derechos del Niño (2002); el Consejo para la Represión de la Violencia Doméstica (2017); el Consejo de las Minorías Nacionales (2014); el Consejo de Políticas de Población (2018); el Consejo de las Personas de Edad y el Envejecimiento y el Consejo para la Promoción de la Cooperación y la Solidaridad Intergeneracional (2017); el Consejo para la Inclusión Social de las Mujeres Romaníes en la República de Serbia (2009); el Consejo para la Supervisión y Mejora de la Labor de los Órganos de Procedimiento Penal y la Ejecución de las Sanciones Penales Dictadas contra Jóvenes (2009); el Consejo sobre las Personas con Discapacidad (2013); el </w:t>
      </w:r>
      <w:r w:rsidRPr="00B95793">
        <w:lastRenderedPageBreak/>
        <w:t>Consejo de la Juventud (2014); el Consejo de Lucha contra la Trata (2017); el Órgano de Coordinación para la Igualdad de Género (2014); y el Órgano de Coordinación para la Inclusión de los Hombres y las Mujeres Romaníes en la República de Serbia (2017).</w:t>
      </w:r>
    </w:p>
    <w:p w14:paraId="26C04182" w14:textId="7B215991" w:rsidR="00381602" w:rsidRPr="00B95793" w:rsidRDefault="000607F1" w:rsidP="000607F1">
      <w:pPr>
        <w:pStyle w:val="H23G"/>
      </w:pPr>
      <w:r>
        <w:tab/>
      </w:r>
      <w:r>
        <w:tab/>
      </w:r>
      <w:r w:rsidR="00381602" w:rsidRPr="00B95793">
        <w:t>Órganos e instituciones del Estado</w:t>
      </w:r>
    </w:p>
    <w:p w14:paraId="1C8A9CCD" w14:textId="4E0A61FD" w:rsidR="00381602" w:rsidRPr="00B95793" w:rsidRDefault="000607F1" w:rsidP="000607F1">
      <w:pPr>
        <w:pStyle w:val="H4G"/>
      </w:pPr>
      <w:r>
        <w:tab/>
      </w:r>
      <w:r>
        <w:tab/>
      </w:r>
      <w:r w:rsidR="00381602" w:rsidRPr="00B95793">
        <w:t>Ministerio de Derechos Humanos, Derechos de las Minorías y Diálogo Social</w:t>
      </w:r>
    </w:p>
    <w:p w14:paraId="10187D16" w14:textId="77777777" w:rsidR="00381602" w:rsidRPr="00B95793" w:rsidRDefault="00381602" w:rsidP="00381602">
      <w:pPr>
        <w:pStyle w:val="SingleTxtG"/>
      </w:pPr>
      <w:r w:rsidRPr="00B95793">
        <w:t>133.</w:t>
      </w:r>
      <w:r w:rsidRPr="00B95793">
        <w:tab/>
        <w:t>De acuerdo con la Ley de Ministerios de 2020</w:t>
      </w:r>
      <w:r w:rsidRPr="001764BB">
        <w:rPr>
          <w:rStyle w:val="Refdenotaalpie"/>
        </w:rPr>
        <w:footnoteReference w:id="155"/>
      </w:r>
      <w:r w:rsidRPr="00B95793">
        <w:t>, el Ministerio de Derechos Humanos, Derechos de las Minorías y Diálogo Social desempeña tareas de administración del Estado relacionadas con: la protección y promoción de los derechos humanos y de las minorías; la elaboración de normativas sobre derechos humanos y de las minorías; la supervisión de la conformidad de la legislación nacional con los tratados internacionales y otros instrumentos jurídicos internacionales sobre derechos humanos y derechos de las minorías, así como otros asuntos determinados por ley; cuestiones generales sobre la situación de las personas pertenecientes a minorías nacionales; la igualdad de género; las políticas de lucha contra la discriminación; la cooperación con la sociedad civil; las actividades de cooperación con las autoridades competentes en relación con la programación y la gestión de los fondos de preadhesión y otros fondos de la Unión Europea para apoyar a la sociedad civil; y otras tareas determinadas por la legislación.</w:t>
      </w:r>
    </w:p>
    <w:p w14:paraId="4D3133E6" w14:textId="77777777" w:rsidR="00381602" w:rsidRPr="00B95793" w:rsidRDefault="00381602" w:rsidP="00381602">
      <w:pPr>
        <w:pStyle w:val="SingleTxtG"/>
      </w:pPr>
      <w:r w:rsidRPr="00B95793">
        <w:t>134.</w:t>
      </w:r>
      <w:r w:rsidRPr="00B95793">
        <w:tab/>
        <w:t>Los ministerios responsables de la justicia, la administración pública y el autogobierno local, la protección social y de la salud y la protección jurídica de la familia, la educación y los asuntos internos también se ocupan de la protección y promoción de los derechos humanos en sus respectivos ámbitos de competencia.</w:t>
      </w:r>
    </w:p>
    <w:p w14:paraId="7E2CDA41" w14:textId="5629E215" w:rsidR="00381602" w:rsidRPr="00B95793" w:rsidRDefault="000607F1" w:rsidP="000607F1">
      <w:pPr>
        <w:pStyle w:val="H4G"/>
      </w:pPr>
      <w:r>
        <w:tab/>
      </w:r>
      <w:r>
        <w:tab/>
      </w:r>
      <w:r w:rsidR="00381602" w:rsidRPr="00B95793">
        <w:t>Comisionado para los Refugiados y las Migraciones</w:t>
      </w:r>
    </w:p>
    <w:p w14:paraId="2660F9C7" w14:textId="0E6C865E" w:rsidR="00381602" w:rsidRPr="00B95793" w:rsidRDefault="00381602" w:rsidP="00381602">
      <w:pPr>
        <w:pStyle w:val="SingleTxtG"/>
      </w:pPr>
      <w:r w:rsidRPr="00B95793">
        <w:t>135.</w:t>
      </w:r>
      <w:r w:rsidRPr="00B95793">
        <w:tab/>
        <w:t xml:space="preserve">El Comisionado para los Refugiados y las Migraciones fue establecido por la Ley de Refugiados para que se ocupe de tareas profesionales y de otra índole relacionadas con la atención, el retorno y la integración de los refugiados determinadas por dicha </w:t>
      </w:r>
      <w:r w:rsidR="0075529B" w:rsidRPr="00B95793">
        <w:t>Ley</w:t>
      </w:r>
      <w:r w:rsidRPr="00B95793">
        <w:t>, así como otras tareas administrativas conexas. De acuerdo con la Ley de Gestión de la Migración y la Ley de Asilo y Protección Temporal, el Comisionado para los Refugiados y las Migraciones tiene la responsabilidad de resolver los problemas de los refugiados, los desplazados internos, los retornados en virtud de acuerdos de readmisión, los solicitantes de asilo y las personas a las que se ha concedido asilo, de conformidad con la normativa legal y las normas internacionales. El Comisionado está comprometido profesional y responsablemente con la mejora constante de los programas y los documentos estratégicos con el fin de crear un marco institucional eficaz y responsable, así como mecanismos de aplicación que proporcionen a los usuarios finales soluciones adecuadas en los procesos de integración, reintegración, acceso a los derechos y retorno voluntario.</w:t>
      </w:r>
    </w:p>
    <w:p w14:paraId="4EA017B5" w14:textId="3B5DE2DB" w:rsidR="00381602" w:rsidRPr="00B95793" w:rsidRDefault="000607F1" w:rsidP="000607F1">
      <w:pPr>
        <w:pStyle w:val="H23G"/>
      </w:pPr>
      <w:r>
        <w:tab/>
      </w:r>
      <w:r>
        <w:tab/>
      </w:r>
      <w:r w:rsidR="00381602" w:rsidRPr="00B95793">
        <w:t>Organismos del Estado con carácter independiente</w:t>
      </w:r>
    </w:p>
    <w:p w14:paraId="7C6BE6FA" w14:textId="563F63AE" w:rsidR="00381602" w:rsidRPr="00B95793" w:rsidRDefault="000607F1" w:rsidP="000607F1">
      <w:pPr>
        <w:pStyle w:val="H4G"/>
      </w:pPr>
      <w:r>
        <w:tab/>
      </w:r>
      <w:r>
        <w:tab/>
      </w:r>
      <w:r>
        <w:tab/>
      </w:r>
      <w:r w:rsidR="00381602" w:rsidRPr="00B95793">
        <w:t>Defensor del Pueblo</w:t>
      </w:r>
    </w:p>
    <w:p w14:paraId="69EF32D3" w14:textId="77777777" w:rsidR="00381602" w:rsidRPr="00B95793" w:rsidRDefault="00381602" w:rsidP="00381602">
      <w:pPr>
        <w:pStyle w:val="SingleTxtG"/>
      </w:pPr>
      <w:r w:rsidRPr="00B95793">
        <w:t>136.</w:t>
      </w:r>
      <w:r w:rsidRPr="00B95793">
        <w:tab/>
        <w:t>De acuerdo con el cargo, las competencias y los procedimientos establecidos con respecto al Defensor del Pueblo, este, como órgano del Estado independiente, debe proteger los derechos de los ciudadanos y supervisar la labor de los órganos de la administración pública responsables de la protección jurídica de los derechos de propiedad y los intereses de la República de Serbia, junto con otros órganos, organizaciones, organismos e instituciones a los que la Ley del Defensor del Pueblo otorga autoridad pública. El Defensor del Pueblo se ocupa de la protección y promoción de los derechos humanos y de las minorías. La nueva Ley del Defensor del Pueblo fue aprobada el 3 de noviembre de 2021</w:t>
      </w:r>
      <w:r w:rsidRPr="001764BB">
        <w:rPr>
          <w:rStyle w:val="Refdenotaalpie"/>
        </w:rPr>
        <w:footnoteReference w:id="156"/>
      </w:r>
      <w:r w:rsidRPr="00B95793">
        <w:t>.</w:t>
      </w:r>
    </w:p>
    <w:p w14:paraId="2C69ECEA" w14:textId="77777777" w:rsidR="00381602" w:rsidRPr="00B95793" w:rsidRDefault="00381602" w:rsidP="00381602">
      <w:pPr>
        <w:pStyle w:val="SingleTxtG"/>
      </w:pPr>
      <w:r w:rsidRPr="00B95793">
        <w:t>137.</w:t>
      </w:r>
      <w:r w:rsidRPr="00B95793">
        <w:tab/>
        <w:t>El Defensor del Pueblo es independiente y autónomo en el desempeño de las tareas determinadas por la ley y nadie tiene derecho a influir en su labor o actuación</w:t>
      </w:r>
      <w:r w:rsidRPr="001764BB">
        <w:rPr>
          <w:rStyle w:val="Refdenotaalpie"/>
        </w:rPr>
        <w:footnoteReference w:id="157"/>
      </w:r>
      <w:r w:rsidRPr="00B95793">
        <w:t xml:space="preserve">. El </w:t>
      </w:r>
      <w:r w:rsidRPr="00B95793">
        <w:lastRenderedPageBreak/>
        <w:t>Parlamento elige al Defensor del Pueblo por mayoría de votos del conjunto de diputados, a propuesta de la comisión competente para asuntos constitucionales</w:t>
      </w:r>
      <w:r w:rsidRPr="001764BB">
        <w:rPr>
          <w:rStyle w:val="Refdenotaalpie"/>
        </w:rPr>
        <w:footnoteReference w:id="158"/>
      </w:r>
      <w:r w:rsidRPr="00B95793">
        <w:t>. En coherencia con ello, el Defensor del Pueblo rinde cuentas de su labor ante el Parlamento</w:t>
      </w:r>
      <w:r w:rsidRPr="001764BB">
        <w:rPr>
          <w:rStyle w:val="Refdenotaalpie"/>
        </w:rPr>
        <w:footnoteReference w:id="159"/>
      </w:r>
      <w:r w:rsidRPr="00B95793">
        <w:t>. La duración del mandato del Defensor del Pueblo es de ocho años, y no es posible ser reelegido para ocupar ese cargo.</w:t>
      </w:r>
    </w:p>
    <w:p w14:paraId="3B2E2D3E" w14:textId="77777777" w:rsidR="00381602" w:rsidRPr="00B95793" w:rsidRDefault="00381602" w:rsidP="00381602">
      <w:pPr>
        <w:pStyle w:val="SingleTxtG"/>
      </w:pPr>
      <w:r w:rsidRPr="00B95793">
        <w:t>138.</w:t>
      </w:r>
      <w:r w:rsidRPr="00B95793">
        <w:tab/>
        <w:t>En cuanto a la jurisdicción, el Defensor del Pueblo está autorizado a controlar la legalidad y la observancia de los órganos administrativos, a fin de determinar si sus actos, acciones u omisiones han vulnerado los derechos de los ciudadanos garantizados por la Constitución, los tratados internacionales ratificados, las normas generalmente aceptadas del derecho internacional, las leyes, otros reglamentos y los instrumentos jurídicos generales de la República de Serbia. El Defensor del Pueblo carece de autorización para supervisar la labor del Parlamento, el Presidente de la República, el Gobierno, el Tribunal Constitucional, los tribunales y las fiscalías</w:t>
      </w:r>
      <w:r w:rsidRPr="001764BB">
        <w:rPr>
          <w:rStyle w:val="Refdenotaalpie"/>
        </w:rPr>
        <w:footnoteReference w:id="160"/>
      </w:r>
      <w:r w:rsidRPr="00B95793">
        <w:t>. El Defensor del Pueblo inicia los procedimientos previa presentación de una denuncia o por propia iniciativa</w:t>
      </w:r>
      <w:r w:rsidRPr="001764BB">
        <w:rPr>
          <w:rStyle w:val="Refdenotaalpie"/>
        </w:rPr>
        <w:footnoteReference w:id="161"/>
      </w:r>
      <w:r w:rsidRPr="00B95793">
        <w:t>.</w:t>
      </w:r>
    </w:p>
    <w:p w14:paraId="5BFB35D6" w14:textId="77777777" w:rsidR="00381602" w:rsidRPr="00B95793" w:rsidRDefault="00381602" w:rsidP="00381602">
      <w:pPr>
        <w:pStyle w:val="SingleTxtG"/>
      </w:pPr>
      <w:r w:rsidRPr="00B95793">
        <w:t>139.</w:t>
      </w:r>
      <w:r w:rsidRPr="00B95793">
        <w:tab/>
        <w:t>El Defensor del Pueblo cuenta con un máximo de cuatro adjuntos que le asisten en el desempeño de las funciones determinadas por la ley, de acuerdo con las competencias que se les deleguen. Al delegar autoridad en los adjuntos, el Defensor del Pueblo debe prestar especial atención a los conocimientos especializados que ellos posean para el desempeño de las tareas que son competencia del Defensor del Pueblo, principalmente en lo que respecta a la protección de los derechos de las personas privadas de libertad, la igualdad de género, los derechos del niño, los derechos de las personas que pertenecen a minorías nacionales y los derechos de las personas con discapacidad</w:t>
      </w:r>
      <w:r w:rsidRPr="001764BB">
        <w:rPr>
          <w:rStyle w:val="Refdenotaalpie"/>
        </w:rPr>
        <w:footnoteReference w:id="162"/>
      </w:r>
      <w:r w:rsidRPr="00B95793">
        <w:t>. El Defensor del Pueblo presenta un informe periódico anual sobre su labor.</w:t>
      </w:r>
    </w:p>
    <w:p w14:paraId="61438450" w14:textId="77777777" w:rsidR="00381602" w:rsidRPr="00B95793" w:rsidRDefault="00381602" w:rsidP="00381602">
      <w:pPr>
        <w:pStyle w:val="SingleTxtG"/>
      </w:pPr>
      <w:r w:rsidRPr="00B95793">
        <w:t>140.</w:t>
      </w:r>
      <w:r w:rsidRPr="00B95793">
        <w:tab/>
        <w:t>El Defensor del Pueblo presenta al Parlamento un informe periódico anual sobre su labor y la situación de los derechos humanos, que incluye: datos sobre las actividades realizadas en el año anterior; datos sobre las deficiencias en la labor de los órganos administrativos; recomendaciones para mejorar las prácticas y los reglamentos pertinentes; propuestas para mejorar la situación de los ciudadanos en relación con los órganos administrativos; y datos sobre la implementación de las recomendaciones y propuestas formuladas en informes anteriores. El Defensor del Pueblo también puede presentar informes especiales a lo largo del año cuando sea necesario</w:t>
      </w:r>
      <w:r w:rsidRPr="001764BB">
        <w:rPr>
          <w:rStyle w:val="Refdenotaalpie"/>
        </w:rPr>
        <w:footnoteReference w:id="163"/>
      </w:r>
      <w:r w:rsidRPr="00B95793">
        <w:t>.</w:t>
      </w:r>
    </w:p>
    <w:p w14:paraId="5849F0BD" w14:textId="77777777" w:rsidR="00381602" w:rsidRPr="00B95793" w:rsidRDefault="00381602" w:rsidP="00381602">
      <w:pPr>
        <w:pStyle w:val="SingleTxtG"/>
      </w:pPr>
      <w:r w:rsidRPr="00B95793">
        <w:t>141.</w:t>
      </w:r>
      <w:r w:rsidRPr="00B95793">
        <w:tab/>
        <w:t>El Defensor del Pueblo, como institución nacional de derechos humanos de Serbia, fue acreditada en 2010 con la máxima categoría (“A”) por la Alianza Global de las Instituciones Nacionales de Derechos Humanos, y en 2015 fue acreditada nuevamente con la misma categoría.</w:t>
      </w:r>
    </w:p>
    <w:p w14:paraId="11E53D9E" w14:textId="77777777" w:rsidR="00381602" w:rsidRPr="00B95793" w:rsidRDefault="00381602" w:rsidP="00381602">
      <w:pPr>
        <w:pStyle w:val="SingleTxtG"/>
      </w:pPr>
      <w:r w:rsidRPr="00B95793">
        <w:t>142.</w:t>
      </w:r>
      <w:r w:rsidRPr="00B95793">
        <w:tab/>
        <w:t>En la práctica, el Defensor del Pueblo ha establecido una cooperación muy activa con los sistemas internacionales de derechos humanos y las organizaciones de la sociedad civil. El Defensor del Pueblo, en el desempeño de sus funciones como mecanismo nacional de prevención de la tortura, coopera con asociaciones cuyo objetivo, según sus estatutos, es la promoción y protección de los derechos humanos y las libertades, de conformidad con la ley. La selección de las organizaciones de la sociedad civil que forman parte del mecanismo nacional de prevención de la tortura se efectúa tras una convocatoria pública basada en la competencia.</w:t>
      </w:r>
    </w:p>
    <w:p w14:paraId="2D7CD319" w14:textId="77777777" w:rsidR="00381602" w:rsidRPr="00B95793" w:rsidRDefault="00381602" w:rsidP="00381602">
      <w:pPr>
        <w:pStyle w:val="SingleTxtG"/>
      </w:pPr>
      <w:r w:rsidRPr="00B95793">
        <w:t>143.</w:t>
      </w:r>
      <w:r w:rsidRPr="00B95793">
        <w:tab/>
        <w:t>El Grupo Consultivo de Jóvenes es un órgano asesor del Defensor del Pueblo que funciona desde hace 12 años y está compuesto por 30 jóvenes de 13 a 17 años de toda Serbia, elegidos conforme a los principios de representación territorial, igualdad de género y participación de los niños pertenecientes a grupos vulnerables. Los fondos para las actividades del Grupo Consultivo de Jóvenes están previstos e incluidos en el presupuesto del Defensor del Pueblo.</w:t>
      </w:r>
    </w:p>
    <w:p w14:paraId="302EADD3" w14:textId="24958FD8" w:rsidR="00381602" w:rsidRPr="00B95793" w:rsidRDefault="000607F1" w:rsidP="000607F1">
      <w:pPr>
        <w:pStyle w:val="H4G"/>
      </w:pPr>
      <w:r>
        <w:lastRenderedPageBreak/>
        <w:tab/>
      </w:r>
      <w:r>
        <w:tab/>
      </w:r>
      <w:r w:rsidR="00381602" w:rsidRPr="00B95793">
        <w:t>Defensor del Pueblo Provincial</w:t>
      </w:r>
    </w:p>
    <w:p w14:paraId="70177038" w14:textId="77777777" w:rsidR="00381602" w:rsidRPr="00B95793" w:rsidRDefault="00381602" w:rsidP="00381602">
      <w:pPr>
        <w:pStyle w:val="SingleTxtG"/>
      </w:pPr>
      <w:r w:rsidRPr="00B95793">
        <w:t>144.</w:t>
      </w:r>
      <w:r w:rsidRPr="00B95793">
        <w:tab/>
        <w:t>El Defensor del Pueblo Provincial es una institución creada en 2002 por la Decisión de la Asamblea Provincial sobre el Defensor del Pueblo Provincial. Es un órgano independiente y autónomo de la provincia autónoma de Voivodina, financiado por dicha provincia, que protege los derechos de los ciudadanos y supervisa la labor de los órganos administrativos, los organismos públicos y las instituciones que ejercen poderes administrativos y públicos a nivel provincial, en el marco de las actuaciones para las que ha sido autorizado a fin de hacer cumplir la decisión y otros instrumentos jurídicos de la provincia autónoma. Su sede está en Novi Sad</w:t>
      </w:r>
      <w:r w:rsidRPr="001764BB">
        <w:rPr>
          <w:rStyle w:val="Refdenotaalpie"/>
        </w:rPr>
        <w:footnoteReference w:id="164"/>
      </w:r>
      <w:r w:rsidRPr="00B95793">
        <w:t>.</w:t>
      </w:r>
    </w:p>
    <w:p w14:paraId="7F600A65" w14:textId="77777777" w:rsidR="00381602" w:rsidRPr="00B95793" w:rsidRDefault="00381602" w:rsidP="00381602">
      <w:pPr>
        <w:pStyle w:val="SingleTxtG"/>
      </w:pPr>
      <w:r w:rsidRPr="00B95793">
        <w:t>145.</w:t>
      </w:r>
      <w:r w:rsidRPr="00B95793">
        <w:tab/>
        <w:t>El Defensor del Pueblo es elegido y destituido por la Asamblea de la provincia autónoma de Voivodina, por mayoría de dos terceras partes del conjunto de diputados. El Defensor del Pueblo inicia procedimientos a partir de las denuncias presentadas por los ciudadanos o por iniciativa propia, sobre la base de información procedente de otras fuentes, cuando considera que existe o ha existido una vulneración de los derechos de los ciudadanos por parte de los órganos administrativos</w:t>
      </w:r>
      <w:r w:rsidRPr="001764BB">
        <w:rPr>
          <w:rStyle w:val="Refdenotaalpie"/>
        </w:rPr>
        <w:footnoteReference w:id="165"/>
      </w:r>
      <w:r w:rsidRPr="00B95793">
        <w:t>. El Defensor del Pueblo presenta a la Asamblea Provincial un informe anual periódico que contiene datos sobre las actividades del año anterior</w:t>
      </w:r>
      <w:r w:rsidRPr="001764BB">
        <w:rPr>
          <w:rStyle w:val="Refdenotaalpie"/>
        </w:rPr>
        <w:footnoteReference w:id="166"/>
      </w:r>
      <w:r w:rsidRPr="00B95793">
        <w:t>.</w:t>
      </w:r>
    </w:p>
    <w:p w14:paraId="0151761D" w14:textId="77777777" w:rsidR="00381602" w:rsidRPr="00B95793" w:rsidRDefault="00381602" w:rsidP="00381602">
      <w:pPr>
        <w:pStyle w:val="SingleTxtG"/>
      </w:pPr>
      <w:r w:rsidRPr="00B95793">
        <w:t>146.</w:t>
      </w:r>
      <w:r w:rsidRPr="00B95793">
        <w:tab/>
        <w:t>De acuerdo con la nueva Decisión de la Asamblea Provincial sobre el Defensor del Pueblo Provincial, esta institución cuenta con cuatro adjuntos, y uno de ellos está asignado a los ámbitos de los derechos de las minorías nacionales, los derechos del niño y la igualdad de género</w:t>
      </w:r>
      <w:r w:rsidRPr="001764BB">
        <w:rPr>
          <w:rStyle w:val="Refdenotaalpie"/>
        </w:rPr>
        <w:footnoteReference w:id="167"/>
      </w:r>
      <w:r w:rsidRPr="00B95793">
        <w:t>.</w:t>
      </w:r>
    </w:p>
    <w:p w14:paraId="2CCD0147" w14:textId="04B11491" w:rsidR="00381602" w:rsidRPr="00B95793" w:rsidRDefault="000607F1" w:rsidP="000607F1">
      <w:pPr>
        <w:pStyle w:val="H4G"/>
      </w:pPr>
      <w:r>
        <w:tab/>
      </w:r>
      <w:r>
        <w:tab/>
      </w:r>
      <w:r w:rsidR="00381602" w:rsidRPr="00B95793">
        <w:t>Defensor del Pueblo Local</w:t>
      </w:r>
    </w:p>
    <w:p w14:paraId="30F6283E" w14:textId="77777777" w:rsidR="00381602" w:rsidRPr="00B95793" w:rsidRDefault="00381602" w:rsidP="00381602">
      <w:pPr>
        <w:pStyle w:val="SingleTxtG"/>
      </w:pPr>
      <w:r w:rsidRPr="00B95793">
        <w:t>147.</w:t>
      </w:r>
      <w:r w:rsidRPr="00B95793">
        <w:tab/>
        <w:t>La Ley de Autogobierno Local establece que en las administraciones locales se puede crear el cargo de defensor del pueblo local y que dicha persona estará autorizada para actuar de forma independiente, supervisar el respeto de los derechos de los ciudadanos y determinar si los actos, las acciones o las omisiones de los órganos administrativos y servicios públicos constituyen alguna vulneración de los reglamentos o instrumentos jurídicos generales de la administración local de que se trate.</w:t>
      </w:r>
    </w:p>
    <w:p w14:paraId="3D34C106" w14:textId="77777777" w:rsidR="00381602" w:rsidRPr="00B95793" w:rsidRDefault="00381602" w:rsidP="00381602">
      <w:pPr>
        <w:pStyle w:val="SingleTxtG"/>
      </w:pPr>
      <w:r w:rsidRPr="00B95793">
        <w:t>148.</w:t>
      </w:r>
      <w:r w:rsidRPr="00B95793">
        <w:tab/>
        <w:t>Dos o más administraciones locales pueden decidir el establecimiento de un defensor del pueblo local conjunto. La competencia y la autoridad, la forma de actuar y la elección y el cese de las funciones del defensor del pueblo local se regularán de acuerdo con la normativa de las administraciones locales correspondientes y otras leyes generales pertinentes</w:t>
      </w:r>
      <w:r w:rsidRPr="001764BB">
        <w:rPr>
          <w:rStyle w:val="Refdenotaalpie"/>
        </w:rPr>
        <w:footnoteReference w:id="168"/>
      </w:r>
      <w:r w:rsidRPr="00B95793">
        <w:t>.</w:t>
      </w:r>
    </w:p>
    <w:p w14:paraId="76C2F986" w14:textId="30412E74" w:rsidR="00381602" w:rsidRPr="00B95793" w:rsidRDefault="000607F1" w:rsidP="000607F1">
      <w:pPr>
        <w:pStyle w:val="H4G"/>
      </w:pPr>
      <w:r>
        <w:tab/>
      </w:r>
      <w:r>
        <w:tab/>
      </w:r>
      <w:r w:rsidR="00381602" w:rsidRPr="00B95793">
        <w:t>Comisionado para la Protección de la Igualdad</w:t>
      </w:r>
    </w:p>
    <w:p w14:paraId="55C2441C" w14:textId="470CD39B" w:rsidR="00381602" w:rsidRPr="00B95793" w:rsidRDefault="00381602" w:rsidP="00381602">
      <w:pPr>
        <w:pStyle w:val="SingleTxtG"/>
      </w:pPr>
      <w:r w:rsidRPr="00B95793">
        <w:t>149.</w:t>
      </w:r>
      <w:r w:rsidRPr="00B95793">
        <w:tab/>
        <w:t xml:space="preserve">La Ley de Prohibición de la Discriminación de 2009 estableció el Comisionado para la Protección de la Igualdad como organismo público independiente, esto es, que actúa con independencia en el desempeño de las tareas determinadas por dicha </w:t>
      </w:r>
      <w:r w:rsidR="0075529B" w:rsidRPr="00B95793">
        <w:t>Ley</w:t>
      </w:r>
      <w:r w:rsidRPr="00B95793">
        <w:t xml:space="preserve">. En mayo de 2021 se aprobaron una serie de modificaciones de la citada </w:t>
      </w:r>
      <w:r w:rsidR="0075529B" w:rsidRPr="00B95793">
        <w:t>Ley</w:t>
      </w:r>
      <w:r w:rsidRPr="00B95793">
        <w:t>, teniendo en cuenta las recomendaciones de los mecanismos de derechos humanos de las Naciones Unidas y de la Unión Europea, que, entre otras cosas, reforzaron aún más la función del Comisionado.</w:t>
      </w:r>
    </w:p>
    <w:p w14:paraId="74DEEEFA" w14:textId="0DD804D2" w:rsidR="00381602" w:rsidRPr="00B95793" w:rsidRDefault="00381602" w:rsidP="00381602">
      <w:pPr>
        <w:pStyle w:val="SingleTxtG"/>
      </w:pPr>
      <w:r w:rsidRPr="00B95793">
        <w:t>150.</w:t>
      </w:r>
      <w:r w:rsidRPr="00B95793">
        <w:tab/>
        <w:t>Toda persona que considere que ha sufrido discriminación puede presentar una denuncia por escrito al Comisionado para la Protección de la Igualdad o, en circunstancias excepcionales, oralmente dejando constancia por escrito en los registros oficiales</w:t>
      </w:r>
      <w:r w:rsidRPr="001764BB">
        <w:rPr>
          <w:rStyle w:val="Refdenotaalpie"/>
        </w:rPr>
        <w:footnoteReference w:id="169"/>
      </w:r>
      <w:r w:rsidRPr="00B95793">
        <w:t xml:space="preserve">. Posteriormente, el Comisionado examina las denuncias de vulneración de la </w:t>
      </w:r>
      <w:r w:rsidR="0075529B" w:rsidRPr="00B95793">
        <w:t xml:space="preserve">Ley </w:t>
      </w:r>
      <w:r w:rsidRPr="00B95793">
        <w:t xml:space="preserve">y formula observaciones y recomendaciones sobre los casos concretos, y establece medidas de </w:t>
      </w:r>
      <w:r w:rsidRPr="00B95793">
        <w:lastRenderedPageBreak/>
        <w:t>advertencia o asesoramiento cuando es necesario</w:t>
      </w:r>
      <w:r w:rsidRPr="001764BB">
        <w:rPr>
          <w:rStyle w:val="Refdenotaalpie"/>
        </w:rPr>
        <w:footnoteReference w:id="170"/>
      </w:r>
      <w:r w:rsidRPr="00B95793">
        <w:t xml:space="preserve">. Es competencia del Comisionado, entre otras cosas, presentar demandas por la vulneración de los derechos establecidos en la mencionada </w:t>
      </w:r>
      <w:r w:rsidR="0075529B" w:rsidRPr="00B95793">
        <w:t>Ley</w:t>
      </w:r>
      <w:r w:rsidRPr="00B95793">
        <w:t>, en su propio nombre o en nombre de la persona que haya sufrido discriminación, con su consentimiento (excepto cuando se trate de un grupo de personas y aún no se haya iniciado o haya finalizado un procedimiento ante el tribunal sobre el mismo asunto), y presentar una solicitud para iniciar un procedimiento de infracción por la vulneración de las disposiciones que prohíben la discriminación</w:t>
      </w:r>
      <w:r w:rsidRPr="001764BB">
        <w:rPr>
          <w:rStyle w:val="Refdenotaalpie"/>
        </w:rPr>
        <w:footnoteReference w:id="171"/>
      </w:r>
      <w:r w:rsidRPr="00B95793">
        <w:t>.</w:t>
      </w:r>
    </w:p>
    <w:p w14:paraId="61C693CA" w14:textId="77777777" w:rsidR="00381602" w:rsidRPr="00B95793" w:rsidRDefault="00381602" w:rsidP="00381602">
      <w:pPr>
        <w:pStyle w:val="SingleTxtG"/>
      </w:pPr>
      <w:r w:rsidRPr="00B95793">
        <w:t>151.</w:t>
      </w:r>
      <w:r w:rsidRPr="00B95793">
        <w:tab/>
        <w:t>El Comisionado para la Protección de la Igualdad es elegido por el Parlamento por mayoría de votos del conjunto de diputados, a propuesta de la comisión competente para asuntos constitucionales</w:t>
      </w:r>
      <w:r w:rsidRPr="001764BB">
        <w:rPr>
          <w:rStyle w:val="Refdenotaalpie"/>
        </w:rPr>
        <w:footnoteReference w:id="172"/>
      </w:r>
      <w:r w:rsidRPr="00B95793">
        <w:t>. El Comisionado es elegido para un mandato de cinco años y una misma persona no puede ser elegida para ocupar ese cargo más de dos veces</w:t>
      </w:r>
      <w:r w:rsidRPr="001764BB">
        <w:rPr>
          <w:rStyle w:val="Refdenotaalpie"/>
        </w:rPr>
        <w:footnoteReference w:id="173"/>
      </w:r>
      <w:r w:rsidRPr="00B95793">
        <w:t>.</w:t>
      </w:r>
    </w:p>
    <w:p w14:paraId="6E3719F4" w14:textId="6096B7CF" w:rsidR="00381602" w:rsidRPr="00B95793" w:rsidRDefault="00381602" w:rsidP="00381602">
      <w:pPr>
        <w:pStyle w:val="SingleTxtG"/>
      </w:pPr>
      <w:r w:rsidRPr="00B95793">
        <w:t>152.</w:t>
      </w:r>
      <w:r w:rsidRPr="00B95793">
        <w:tab/>
        <w:t xml:space="preserve">El Comisionado presenta un informe anual y especial al Parlamento sobre la situación en el ámbito de la igualdad, advierte al público de los casos más comunes, típicos y graves de discriminación, supervisa la observancia de la </w:t>
      </w:r>
      <w:r w:rsidR="0075529B" w:rsidRPr="00B95793">
        <w:t>Ley</w:t>
      </w:r>
      <w:r w:rsidRPr="00B95793">
        <w:t>, emite dictámenes sobre proyectos de ley y otros reglamentos relativos a la prohibición de la discriminación y coopera con los organismos responsables de hacer efectivas la igualdad y la protección de los derechos humanos en el territorio de las provincias autónomas</w:t>
      </w:r>
      <w:r w:rsidRPr="00B95793" w:rsidDel="00157AF3">
        <w:t xml:space="preserve"> </w:t>
      </w:r>
      <w:r w:rsidRPr="00B95793">
        <w:t>y las administraciones locales</w:t>
      </w:r>
      <w:r w:rsidRPr="001764BB">
        <w:rPr>
          <w:rStyle w:val="Refdenotaalpie"/>
        </w:rPr>
        <w:footnoteReference w:id="174"/>
      </w:r>
      <w:r w:rsidRPr="00B95793">
        <w:t>.</w:t>
      </w:r>
    </w:p>
    <w:p w14:paraId="31832C77" w14:textId="77777777" w:rsidR="00381602" w:rsidRPr="00B95793" w:rsidRDefault="00381602" w:rsidP="00381602">
      <w:pPr>
        <w:pStyle w:val="SingleTxtG"/>
      </w:pPr>
      <w:r w:rsidRPr="00B95793">
        <w:t>153.</w:t>
      </w:r>
      <w:r w:rsidRPr="00B95793">
        <w:tab/>
        <w:t>En el marco de esta institución funciona desde 2012 el Grupo Consultivo de Jóvenes del Comisionado para la Protección de la Igualdad, “Discriminadores de la Discriminación”. Dicho órgano permite que los jóvenes expresen sus opiniones sobre cuándo y por qué se producen actos de discriminación, y propongan programas y actividades de prevención que, a su juicio, tendrían buenos resultados entre la juventud.</w:t>
      </w:r>
    </w:p>
    <w:p w14:paraId="0E8344E5" w14:textId="18710773" w:rsidR="00381602" w:rsidRPr="00B95793" w:rsidRDefault="000607F1" w:rsidP="000607F1">
      <w:pPr>
        <w:pStyle w:val="H4G"/>
      </w:pPr>
      <w:r>
        <w:tab/>
      </w:r>
      <w:r>
        <w:tab/>
      </w:r>
      <w:r w:rsidR="00381602" w:rsidRPr="00B95793">
        <w:t>Comisionado para la Información de Interés Público y la Protección</w:t>
      </w:r>
      <w:r>
        <w:br/>
      </w:r>
      <w:r w:rsidR="00381602" w:rsidRPr="00B95793">
        <w:t>de los Datos Personales</w:t>
      </w:r>
    </w:p>
    <w:p w14:paraId="024D9052" w14:textId="77777777" w:rsidR="00381602" w:rsidRPr="00B95793" w:rsidRDefault="00381602" w:rsidP="00381602">
      <w:pPr>
        <w:pStyle w:val="SingleTxtG"/>
      </w:pPr>
      <w:r w:rsidRPr="00B95793">
        <w:t>154.</w:t>
      </w:r>
      <w:r w:rsidRPr="00B95793">
        <w:tab/>
        <w:t>El Comisionado para la Información de Interés Público, como organismo público que actúa con independencia en el ejercicio de sus competencias, fue establecido en 2004 por la Ley de Libre Acceso a la Información de Interés Público, con el fin de que se ejerciera el derecho de acceso a la información de interés público que está a disposición de las autoridades públicas. La Ley de Protección de Datos Personales de 2018 amplió las funciones del Comisionado para abarcar también la protección de los datos personales.</w:t>
      </w:r>
    </w:p>
    <w:p w14:paraId="29EF26E4" w14:textId="77777777" w:rsidR="00381602" w:rsidRPr="00B95793" w:rsidRDefault="00381602" w:rsidP="00381602">
      <w:pPr>
        <w:pStyle w:val="SingleTxtG"/>
      </w:pPr>
      <w:r w:rsidRPr="00B95793">
        <w:t>155.</w:t>
      </w:r>
      <w:r w:rsidRPr="00B95793">
        <w:tab/>
        <w:t>El Comisionado para la Información de Interés Público y la Protección de los Datos Personales es competente para supervisar el cumplimiento de las obligaciones de las autoridades públicas establecidas por las dos leyes mencionadas más arriba y tiene el mandato de velar por la aplicación de dichas leyes de acuerdo con sus competencias.</w:t>
      </w:r>
    </w:p>
    <w:p w14:paraId="46C0742E" w14:textId="1116740B" w:rsidR="00381602" w:rsidRPr="00B95793" w:rsidRDefault="0075529B" w:rsidP="00381602">
      <w:pPr>
        <w:pStyle w:val="SingleTxtG"/>
      </w:pPr>
      <w:r>
        <w:t>1</w:t>
      </w:r>
      <w:r w:rsidR="00381602" w:rsidRPr="00B95793">
        <w:t>56.</w:t>
      </w:r>
      <w:r w:rsidR="00381602" w:rsidRPr="00B95793">
        <w:tab/>
        <w:t>El Comisionado es elegido por el Parlamento por mayoría de votos del conjunto de los diputados, a propuesta de la comisión responsable de la administración pública. La duración de su mandato es de ocho años y no puede ser reelegido. La sede del Comisionado se encuentra en Belgrado, aunque puede establecer oficinas fuera de la sede</w:t>
      </w:r>
      <w:r w:rsidR="00381602" w:rsidRPr="001764BB">
        <w:rPr>
          <w:rStyle w:val="Refdenotaalpie"/>
        </w:rPr>
        <w:footnoteReference w:id="175"/>
      </w:r>
      <w:r w:rsidR="00381602" w:rsidRPr="00B95793">
        <w:t>.</w:t>
      </w:r>
    </w:p>
    <w:p w14:paraId="0D3E588A" w14:textId="77777777" w:rsidR="00381602" w:rsidRPr="00B95793" w:rsidRDefault="00381602" w:rsidP="00381602">
      <w:pPr>
        <w:pStyle w:val="SingleTxtG"/>
      </w:pPr>
      <w:r w:rsidRPr="00B95793">
        <w:t>157.</w:t>
      </w:r>
      <w:r w:rsidRPr="00B95793">
        <w:tab/>
        <w:t>El Comisionado presenta al Parlamento un informe anual que incluye información sobre las medidas adoptadas por las autoridades en aplicación de la Ley de Libre Acceso a la Información de Interés Público, y también sobre sus propias actividades y gastos. Además del informe anual, el Comisionado puede presentar otros informes a la Asamblea Nacional cuando lo considere necesario</w:t>
      </w:r>
      <w:r w:rsidRPr="001764BB">
        <w:rPr>
          <w:rStyle w:val="Refdenotaalpie"/>
        </w:rPr>
        <w:footnoteReference w:id="176"/>
      </w:r>
      <w:r w:rsidRPr="00B95793">
        <w:t>.</w:t>
      </w:r>
    </w:p>
    <w:p w14:paraId="7D9B9E1A" w14:textId="14FA359E" w:rsidR="00381602" w:rsidRPr="00B95793" w:rsidRDefault="000607F1" w:rsidP="000607F1">
      <w:pPr>
        <w:pStyle w:val="H23G"/>
      </w:pPr>
      <w:r>
        <w:lastRenderedPageBreak/>
        <w:tab/>
      </w:r>
      <w:r>
        <w:tab/>
      </w:r>
      <w:r w:rsidR="00381602" w:rsidRPr="00B95793">
        <w:t>Tribunal Regional de Derechos Humanos</w:t>
      </w:r>
    </w:p>
    <w:p w14:paraId="5680B809" w14:textId="77777777" w:rsidR="00381602" w:rsidRPr="00B95793" w:rsidRDefault="00381602" w:rsidP="00381602">
      <w:pPr>
        <w:pStyle w:val="SingleTxtG"/>
      </w:pPr>
      <w:r w:rsidRPr="00B95793">
        <w:t>158.</w:t>
      </w:r>
      <w:r w:rsidRPr="00B95793">
        <w:tab/>
        <w:t>Al adherirse al Consejo de Europa, el 3 de abril de 2003, y con la entrada en vigor del Convenio Europeo de Derechos Humanos, el 3 de marzo de 2004, la República de Serbia aceptó la jurisdicción del Tribunal Europeo de Derechos Humanos, permitiendo así la presentación de demandas por parte de particulares. Desde la entrada en vigor del Convenio y hasta 2020, el Tribunal Europeo de Derechos Humanos ha dictado 221 sentencias relacionadas con la República de Serbia, 5 de ellas en 2020</w:t>
      </w:r>
      <w:r w:rsidRPr="001764BB">
        <w:rPr>
          <w:rStyle w:val="Refdenotaalpie"/>
        </w:rPr>
        <w:footnoteReference w:id="177"/>
      </w:r>
      <w:r w:rsidRPr="00B95793">
        <w:t>.</w:t>
      </w:r>
    </w:p>
    <w:p w14:paraId="4588E4C9" w14:textId="77777777" w:rsidR="00381602" w:rsidRPr="00B95793" w:rsidRDefault="00381602" w:rsidP="00381602">
      <w:pPr>
        <w:pStyle w:val="SingleTxtG"/>
      </w:pPr>
      <w:r w:rsidRPr="00B95793">
        <w:t>159.</w:t>
      </w:r>
      <w:r w:rsidRPr="00B95793">
        <w:tab/>
        <w:t>La Fiscalía General del Estado representa a la República de Serbia ante el Tribunal Europeo de Derechos Humanos, de conformidad con el Convenio para la Protección de los Derechos Humanos y de las Libertades Fundamentales y los protocolos adicionales a dicho Convenio. Las actividades de representación son desempeñadas por el Fiscal Adjunto del Estado</w:t>
      </w:r>
      <w:r w:rsidRPr="001764BB">
        <w:rPr>
          <w:rStyle w:val="Refdenotaalpie"/>
        </w:rPr>
        <w:footnoteReference w:id="178"/>
      </w:r>
      <w:r w:rsidRPr="00B95793">
        <w:t>.</w:t>
      </w:r>
    </w:p>
    <w:p w14:paraId="1D1BA01C" w14:textId="5DE7AADD" w:rsidR="00381602" w:rsidRPr="00B95793" w:rsidRDefault="000607F1" w:rsidP="000607F1">
      <w:pPr>
        <w:pStyle w:val="H1G"/>
      </w:pPr>
      <w:r>
        <w:tab/>
      </w:r>
      <w:r w:rsidR="00381602" w:rsidRPr="00B95793">
        <w:t>E.</w:t>
      </w:r>
      <w:r w:rsidR="00381602" w:rsidRPr="00B95793">
        <w:tab/>
        <w:t>Marco de la promoción de los derechos humanos a nivel nacional</w:t>
      </w:r>
    </w:p>
    <w:p w14:paraId="1225E255" w14:textId="6A56A8A0" w:rsidR="00381602" w:rsidRPr="00B95793" w:rsidRDefault="000607F1" w:rsidP="0075529B">
      <w:pPr>
        <w:pStyle w:val="H1G"/>
      </w:pPr>
      <w:r>
        <w:tab/>
      </w:r>
      <w:r>
        <w:tab/>
      </w:r>
      <w:r w:rsidR="00381602" w:rsidRPr="00B95793">
        <w:t>Parlamentos y asambleas nacionales y regionales</w:t>
      </w:r>
    </w:p>
    <w:p w14:paraId="122898DC" w14:textId="43F58ADA" w:rsidR="00381602" w:rsidRPr="00B95793" w:rsidRDefault="000607F1" w:rsidP="000607F1">
      <w:pPr>
        <w:pStyle w:val="H23G"/>
      </w:pPr>
      <w:r>
        <w:tab/>
      </w:r>
      <w:r>
        <w:tab/>
      </w:r>
      <w:r w:rsidR="00381602" w:rsidRPr="00B95793">
        <w:t>El Parlamento</w:t>
      </w:r>
    </w:p>
    <w:p w14:paraId="652C6637" w14:textId="77777777" w:rsidR="00381602" w:rsidRPr="00B95793" w:rsidRDefault="00381602" w:rsidP="00381602">
      <w:pPr>
        <w:pStyle w:val="SingleTxtG"/>
      </w:pPr>
      <w:r w:rsidRPr="00B95793">
        <w:t>160.</w:t>
      </w:r>
      <w:r w:rsidRPr="00B95793">
        <w:tab/>
        <w:t>En el marco de sus competencias, el Parlamento tiene el mandato de aprobar y modificar la Constitución, ratificar los acuerdos internacionales cuando la ley prevea la obligación de ratificarlos, y aprobar leyes y otros instrumentos jurídicos generales de su competencia. La Asamblea Nacional, entre otras cosas, aprueba leyes, reglamentos, estrategias, declaraciones, resoluciones, recomendaciones, decisiones, conclusiones e interpretaciones auténticas de las leyes. La Asamblea Nacional, esto es, sus diputados constituyentes, examina las peticiones y propuestas de los ciudadanos y celebra reuniones con ellos en el Parlamento y en las oficinas del Parlamento que están fuera de la sede de la Asamblea Nacional</w:t>
      </w:r>
      <w:r w:rsidRPr="001764BB">
        <w:rPr>
          <w:rStyle w:val="Refdenotaalpie"/>
        </w:rPr>
        <w:footnoteReference w:id="179"/>
      </w:r>
      <w:r w:rsidRPr="00B95793">
        <w:t>.</w:t>
      </w:r>
    </w:p>
    <w:p w14:paraId="66DF3EA3" w14:textId="77777777" w:rsidR="00381602" w:rsidRPr="00B95793" w:rsidRDefault="00381602" w:rsidP="00381602">
      <w:pPr>
        <w:pStyle w:val="SingleTxtG"/>
      </w:pPr>
      <w:r w:rsidRPr="00B95793">
        <w:t>161.</w:t>
      </w:r>
      <w:r w:rsidRPr="00B95793">
        <w:tab/>
        <w:t>En el seno de la Asamblea se forman comisiones encargadas de examinar los proyectos de ley y otros instrumentos que se presentan ante la Asamblea Nacional, hacer un seguimiento de la implementación de la política gubernamental, supervisar la aplicación de las leyes y otros instrumentos, y examinar el plan de trabajo y los informes de los ministerios competentes y otros órganos, organizaciones y organismos del Estado. Las comisiones aprueban las leyes que los órganos, organizaciones y organismos públicos someten a la aprobación del Parlamento, proponen iniciativas, presentan propuestas a la Asamblea Nacional, de conformidad con la ley y el reglamento establecido, y estudian iniciativas, recursos, peticiones y propuestas en el ámbito de competencia de cada comisión</w:t>
      </w:r>
      <w:r w:rsidRPr="001764BB">
        <w:rPr>
          <w:rStyle w:val="Refdenotaalpie"/>
        </w:rPr>
        <w:footnoteReference w:id="180"/>
      </w:r>
      <w:r w:rsidRPr="00B95793">
        <w:t>.</w:t>
      </w:r>
    </w:p>
    <w:p w14:paraId="5ADD84FA" w14:textId="77777777" w:rsidR="00381602" w:rsidRPr="00B95793" w:rsidRDefault="00381602" w:rsidP="00381602">
      <w:pPr>
        <w:pStyle w:val="SingleTxtG"/>
      </w:pPr>
      <w:r w:rsidRPr="00B95793">
        <w:t>162.</w:t>
      </w:r>
      <w:r w:rsidRPr="00B95793">
        <w:tab/>
        <w:t>El Parlamento cuenta actualmente con 20 comisiones, entre ellas las siguientes:</w:t>
      </w:r>
    </w:p>
    <w:p w14:paraId="7F4354D7" w14:textId="29D71C28" w:rsidR="00381602" w:rsidRPr="00B95793" w:rsidRDefault="00381602" w:rsidP="000607F1">
      <w:pPr>
        <w:pStyle w:val="Bullet1G"/>
      </w:pPr>
      <w:r w:rsidRPr="00B95793">
        <w:rPr>
          <w:i/>
        </w:rPr>
        <w:t>Comisión de Derechos Humanos, Derechos de las Minorías e Igualdad de Género</w:t>
      </w:r>
      <w:r w:rsidRPr="00B95793">
        <w:t>. Examina proyectos de ley y otros instrumentos generales y cuestiones relativas, entre otras cosas, al ejercicio y la protección de los derechos humanos y las libertades y los derechos del niño; la implementación de los tratados internacionales ratificados que rigen la protección de los derechos humanos; el ejercicio de la libertad de religión; la situación de las iglesias y las comunidades religiosas; y el ejercicio de los derechos de las minorías nacionales y las relaciones interétnicas. Además, esta comisión coopera con los consejos nacionales de minorías nacionales y examina proyectos de ley y otros instrumentos generales a fin de promover y alcanzar la igualdad de género</w:t>
      </w:r>
      <w:r w:rsidR="000607F1">
        <w:t>.</w:t>
      </w:r>
    </w:p>
    <w:p w14:paraId="551ABD22" w14:textId="67DE2837" w:rsidR="00381602" w:rsidRPr="00B95793" w:rsidRDefault="00381602" w:rsidP="000607F1">
      <w:pPr>
        <w:pStyle w:val="Bullet1G"/>
      </w:pPr>
      <w:r w:rsidRPr="00B95793">
        <w:rPr>
          <w:i/>
        </w:rPr>
        <w:t>Comisión de Trabajo, Asuntos Sociales, Inclusión Social y Reducción de la Pobreza</w:t>
      </w:r>
      <w:r w:rsidRPr="00B95793">
        <w:t xml:space="preserve">. Examina proyectos de ley y otros instrumentos generales y cuestiones relativas, entre otras cosas, a las relaciones y los derechos laborales, en particular el derecho a la </w:t>
      </w:r>
      <w:r w:rsidRPr="00B95793">
        <w:lastRenderedPageBreak/>
        <w:t>seguridad y salud en el trabajo; el empleo; el derecho de huelga y el derecho de sindicación; el sistema de protección social; el seguro de pensiones e invalidez, el seguro social y la protección de los militares asegurados; y la protección de los veteranos, los militares incapacitados, los civiles incapacitados y las víctimas de la guerra, sus familiares y los familiares de las personas que realizan el servicio militar obligatorio. Además, esta comisión examina los proyectos de ley y otros instrumentos generales que tengan por objeto la inclusión social y supervisa el proceso de adopción de decisiones y la asignación presupuestaria en el ámbito de la inclusión social; plantea propuestas y observaciones y realiza evaluaciones relativas a la implementación de las políticas pertinentes; establece asociaciones en todos los niveles para que el proceso de inclusión social se desarrolle de un modo eficaz, racional y oportuno a fin de alcanzar los estándares europeos y la plena inclusión social de todos los ciudadanos y grupos marginados; y promueve la institucionalización y la participación de los representantes de los ciudadanos en los procesos de adopción de decisiones</w:t>
      </w:r>
      <w:r w:rsidR="000607F1">
        <w:t>.</w:t>
      </w:r>
    </w:p>
    <w:p w14:paraId="7DD69318" w14:textId="17E86345" w:rsidR="00381602" w:rsidRPr="00B95793" w:rsidRDefault="00381602" w:rsidP="000607F1">
      <w:pPr>
        <w:pStyle w:val="Bullet1G"/>
      </w:pPr>
      <w:r w:rsidRPr="00B95793">
        <w:rPr>
          <w:i/>
        </w:rPr>
        <w:t>Comisión de Educación, Ciencia, Desarrollo Tecnológico y Sociedad de la Información</w:t>
      </w:r>
      <w:r w:rsidRPr="00B95793">
        <w:t>. Examina proyectos de ley y otros instrumentos generales y cuestiones relativas, entre otras cosas, a la educación y la enseñanza preescolar, primaria y secundaria; la educación superior; las normas relativas a los alumnos y estudiantes; la situación de la juventud; y la protección de los intereses de la juventud</w:t>
      </w:r>
      <w:r w:rsidR="000607F1">
        <w:t>.</w:t>
      </w:r>
    </w:p>
    <w:p w14:paraId="2BD60671" w14:textId="14B95E71" w:rsidR="00381602" w:rsidRPr="00B95793" w:rsidRDefault="00381602" w:rsidP="000607F1">
      <w:pPr>
        <w:pStyle w:val="Bullet1G"/>
      </w:pPr>
      <w:r w:rsidRPr="00B95793">
        <w:rPr>
          <w:i/>
        </w:rPr>
        <w:t>Comisión de Salud y Familia</w:t>
      </w:r>
      <w:r w:rsidRPr="00B95793">
        <w:t>. Examina proyectos de ley y otros instrumentos generales y cuestiones relativas, entre otras cosas, a la atención de la salud; el sistema de atención de la salud y su organización; el sistema del seguro de enfermedad; la protección del derecho de familia, el matrimonio, la planificación familiar y la asistencia social destinada a las familias; así como otras cuestiones en el ámbito de la salud que establecen las condiciones jurídicas necesarias para regular el sistema de protección, preservación y mejora de la salud pública</w:t>
      </w:r>
      <w:r w:rsidR="000607F1">
        <w:t>.</w:t>
      </w:r>
    </w:p>
    <w:p w14:paraId="4CC1E74E" w14:textId="2AEA6793" w:rsidR="00381602" w:rsidRPr="00B95793" w:rsidRDefault="00381602" w:rsidP="00D809DF">
      <w:pPr>
        <w:pStyle w:val="Bullet1G"/>
      </w:pPr>
      <w:r w:rsidRPr="00B95793">
        <w:rPr>
          <w:i/>
        </w:rPr>
        <w:t>Comisión de los Derechos del Niño</w:t>
      </w:r>
      <w:r w:rsidRPr="00B95793">
        <w:t>. Está constituida como órgano de trabajo permanente especial. Examina los proyectos de ley sobre la protección de los derechos del niño; supervisa la implementación y aplicación de las leyes y otros instrumentos que regulan la situación y la protección de los derechos del niño; supervisa la conformidad de la legislación nacional con las normas internacionales sobre los derechos del niño; coopera con instituciones y organismos nacionales e internacionales, así como con las autoridades locales; propone modificaciones de los reglamentos y la aprobación de determinadas leyes y medidas a fin de proteger los derechos del niño; promueve los derechos del niño; y examina otras cuestiones relacionadas con esos derechos.</w:t>
      </w:r>
    </w:p>
    <w:p w14:paraId="45D37566" w14:textId="3A217C05" w:rsidR="00381602" w:rsidRPr="00B95793" w:rsidRDefault="00381602" w:rsidP="00D809DF">
      <w:pPr>
        <w:pStyle w:val="Bullet1G"/>
      </w:pPr>
      <w:r w:rsidRPr="00B95793">
        <w:rPr>
          <w:i/>
        </w:rPr>
        <w:t>Comisión de Justicia, Administración Pública General y Autogobierno Local</w:t>
      </w:r>
      <w:r w:rsidRPr="00B95793">
        <w:t>. Examina proyectos de ley y otros instrumentos generales y cuestiones relativas, entre otras cosas, al control de la ejecución de las sanciones penales y el establecimiento de mecanismos nacionales de prevención de la tortura y los tratos y penas crueles, inhumanos y degradantes; la asistencia judicial internacional y la extradición; las amnistías y los indultos; y las asociaciones de ciudadanos.</w:t>
      </w:r>
    </w:p>
    <w:p w14:paraId="5C4BB0A1" w14:textId="532D4084" w:rsidR="00381602" w:rsidRPr="00B95793" w:rsidRDefault="00381602" w:rsidP="00D809DF">
      <w:pPr>
        <w:pStyle w:val="Bullet1G"/>
      </w:pPr>
      <w:r w:rsidRPr="00B95793">
        <w:rPr>
          <w:i/>
        </w:rPr>
        <w:t>Comisión de Integración Europea</w:t>
      </w:r>
      <w:r w:rsidRPr="001764BB">
        <w:rPr>
          <w:rStyle w:val="Refdenotaalpie"/>
        </w:rPr>
        <w:footnoteReference w:id="181"/>
      </w:r>
      <w:r w:rsidRPr="00B95793">
        <w:t>.</w:t>
      </w:r>
    </w:p>
    <w:p w14:paraId="20D59E17" w14:textId="77777777" w:rsidR="00381602" w:rsidRPr="00B95793" w:rsidRDefault="00381602" w:rsidP="00381602">
      <w:pPr>
        <w:pStyle w:val="SingleTxtG"/>
      </w:pPr>
      <w:r w:rsidRPr="00B95793">
        <w:t>163.</w:t>
      </w:r>
      <w:r w:rsidRPr="00B95793">
        <w:tab/>
        <w:t xml:space="preserve">A solicitud del Tribunal Constitucional, el Parlamento presentará una respuesta, esto es, un dictamen sobre una propuesta, iniciativa o decisión sobre el inicio del procedimiento de evaluación de la constitucionalidad, es decir, la legalidad de las leyes y otros instrumentos jurídicos generales aprobados por la Asamblea Nacional. El Parlamento examina la información aportada por el Tribunal Constitucional sobre el nivel de constitucionalidad y legalidad, así como las cuestiones pertinentes que se hayan determinado, las opiniones e indicaciones del Tribunal Constitucional sobre la necesidad de aprobar o modificar leyes, así como las medidas que deberían adoptarse para protegerlas, y evalúa las propuestas e </w:t>
      </w:r>
      <w:r w:rsidRPr="00B95793">
        <w:lastRenderedPageBreak/>
        <w:t>iniciativas para dar inicio al procedimiento de evaluación de la constitucionalidad de las leyes y otros instrumentos jurídicos generales aprobados por la Asamblea Nacional</w:t>
      </w:r>
      <w:r w:rsidRPr="001764BB">
        <w:rPr>
          <w:rStyle w:val="Refdenotaalpie"/>
        </w:rPr>
        <w:footnoteReference w:id="182"/>
      </w:r>
      <w:r w:rsidRPr="00B95793">
        <w:t>.</w:t>
      </w:r>
    </w:p>
    <w:p w14:paraId="36F54463" w14:textId="77777777" w:rsidR="00381602" w:rsidRPr="00B95793" w:rsidRDefault="00381602" w:rsidP="00381602">
      <w:pPr>
        <w:pStyle w:val="SingleTxtG"/>
      </w:pPr>
      <w:r w:rsidRPr="00B95793">
        <w:t>164.</w:t>
      </w:r>
      <w:r w:rsidRPr="00B95793">
        <w:tab/>
        <w:t>El Parlamento participa en la cooperación internacional de acuerdo con sus competencias con el fin de preservar y consolidar la paz, las relaciones de buena vecindad y la cooperación igualitaria con todos los países y Estados del mundo. El Parlamento también participa en actividades de cooperación parlamentaria con los órganos representativos de otros Estados</w:t>
      </w:r>
      <w:r w:rsidRPr="001764BB">
        <w:rPr>
          <w:rStyle w:val="Refdenotaalpie"/>
        </w:rPr>
        <w:footnoteReference w:id="183"/>
      </w:r>
      <w:r w:rsidRPr="00B95793">
        <w:t>.</w:t>
      </w:r>
    </w:p>
    <w:p w14:paraId="0220B3DF" w14:textId="446DFD86" w:rsidR="00381602" w:rsidRPr="00B95793" w:rsidRDefault="00D809DF" w:rsidP="00D809DF">
      <w:pPr>
        <w:pStyle w:val="H23G"/>
      </w:pPr>
      <w:r>
        <w:tab/>
      </w:r>
      <w:r>
        <w:tab/>
      </w:r>
      <w:r w:rsidR="00381602" w:rsidRPr="00B95793">
        <w:t>Asamblea de la provincia autónoma de Voivodina</w:t>
      </w:r>
    </w:p>
    <w:p w14:paraId="2F3688F3" w14:textId="77777777" w:rsidR="00381602" w:rsidRPr="00B95793" w:rsidRDefault="00381602" w:rsidP="00381602">
      <w:pPr>
        <w:pStyle w:val="SingleTxtG"/>
      </w:pPr>
      <w:r w:rsidRPr="00B95793">
        <w:t>165.</w:t>
      </w:r>
      <w:r w:rsidRPr="00B95793">
        <w:tab/>
        <w:t>La provincia autónoma de Voivodina, por medio de sus órganos, entre otras cosas, y de conformidad con la ley y en el contexto de la enseñanza preescolar, primaria y secundaria: aprueba la implementación de programas escolares en los idiomas de las minorías nacionales representadas por menos de 15 estudiantes en los centros de la provincia autónoma de Voivodina y programas de enseñanza de esos idiomas; aprueba los planes de estudio de los idiomas de las minorías nacionales; aprueba los libros de texto y el material didáctico de los idiomas de las minorías nacionales; aprueba, de acuerdo con el ministro competente, los planes de estudio de determinadas materias de interés para las minorías nacionales, y determina las condiciones y la forma de organizar las clases en los idiomas de las minorías nacionales; y aprueba, de acuerdo con el ministro competente, los libros de texto y el material didáctico para determinadas materias de interés para las minorías nacionales. También regula con más detalle las cuestiones relacionadas con la educación organizada e institucional que no forma parte del sistema escolar y está destinada a la formación profesional y la educación de adultos en el territorio de la provincia autónoma de Voivodina, como cuestiones de importancia provincial. La provincia autónoma de Voivodina regula y protege en su territorio el ejercicio del derecho de las minorías nacionales a la educación en su idioma materno, en todos los niveles educativos, de conformidad con la ley. La provincia autónoma de Voivodina, por medio de sus órganos y de conformidad con las leyes que regulan el sistema de atención de la salud, administra, entre otras cosas, la atención pública de la salud a nivel provincial, lo que incluye medidas para proporcionar e implementar los servicios de atención de la salud de interés para los ciudadanos de la provincia, y el Consejo de Salud de la provincia autónoma de Voivodina propone medidas al Consejo de Salud de Serbia para proporcionar una atención de la salud a todos los ciudadanos de la provincia autónoma en condiciones de igualdad, así como medidas para mejorar la atención de la salud de los grupos vulnerables. En el ámbito de la protección social, la provincia autónoma de Voivodina, por medio de sus órganos y de conformidad con la ley: gestiona el instituto provincial de protección social; aprueba el programa de mejora de la protección social en la provincia autónoma de Voivodina; regula, de acuerdo con las posibilidades materiales, unas condiciones más favorables para implementar la protección social cuando previamente se han previsto fondos para ese fin en su presupuesto; y establece instituciones de protección social para acoger a beneficiarios en el territorio de la provincia, al margen de las instituciones establecidas por las administraciones locales, de acuerdo con la red de instituciones de protección social para el acogimiento de beneficiarios establecida en la República de Serbia. En el terreno de la protección jurídica de la familia y la tutela y de conformidad con la ley, la provincia autónoma de Voivodina: decide sobre los recursos contra las decisiones de los órganos de tutela en su territorio; supervisa la labor de las autoridades de tutela; y supervisa la labor profesional de las autoridades de tutela en el territorio de la provincia. Además, la provincia autónoma de Voivodina también regula la asistencia social para la infancia, la protección especial de las madres y los hijos, el seguro de pensiones, la protección de los veteranos, las personas con discapacidad y los civiles incapacitados a causa de la guerra, y gestiona el Servicio Provincial de Empleo</w:t>
      </w:r>
      <w:r w:rsidRPr="001764BB">
        <w:rPr>
          <w:rStyle w:val="Refdenotaalpie"/>
        </w:rPr>
        <w:footnoteReference w:id="184"/>
      </w:r>
      <w:r w:rsidRPr="00B95793">
        <w:t>.</w:t>
      </w:r>
    </w:p>
    <w:p w14:paraId="160BC64F" w14:textId="77777777" w:rsidR="00381602" w:rsidRPr="00B95793" w:rsidRDefault="00381602" w:rsidP="00381602">
      <w:pPr>
        <w:pStyle w:val="SingleTxtG"/>
      </w:pPr>
      <w:r w:rsidRPr="00B95793">
        <w:lastRenderedPageBreak/>
        <w:t>166.</w:t>
      </w:r>
      <w:r w:rsidRPr="00B95793">
        <w:tab/>
        <w:t>En la labor de la Asamblea, además del idioma serbio y el alfabeto cirílico, los idiomas húngaro, eslovaco, croata, rumano y ruteno, y sus alfabetos, también son de uso oficial en igualdad de condiciones, de acuerdo con la ley</w:t>
      </w:r>
      <w:r w:rsidRPr="001764BB">
        <w:rPr>
          <w:rStyle w:val="Refdenotaalpie"/>
        </w:rPr>
        <w:footnoteReference w:id="185"/>
      </w:r>
      <w:r w:rsidRPr="00B95793">
        <w:t>.</w:t>
      </w:r>
    </w:p>
    <w:p w14:paraId="53FFAFD6" w14:textId="77777777" w:rsidR="00381602" w:rsidRPr="00B95793" w:rsidRDefault="00381602" w:rsidP="00381602">
      <w:pPr>
        <w:pStyle w:val="SingleTxtG"/>
      </w:pPr>
      <w:r w:rsidRPr="00B95793">
        <w:t>167.</w:t>
      </w:r>
      <w:r w:rsidRPr="00B95793">
        <w:tab/>
        <w:t>Se han establecido secretarías de ámbito provincial que se ocupan, entre otros, de los siguientes ámbitos: educación, reglamentación, administración y minorías nacionales – comunidades nacionales; cultura, información pública y comunidades religiosas; políticas sociales, demografía e igualdad de género; atención de la salud; y deportes y juventud</w:t>
      </w:r>
      <w:r w:rsidRPr="001764BB">
        <w:rPr>
          <w:rStyle w:val="Refdenotaalpie"/>
        </w:rPr>
        <w:footnoteReference w:id="186"/>
      </w:r>
      <w:r w:rsidRPr="00B95793">
        <w:t>.</w:t>
      </w:r>
    </w:p>
    <w:p w14:paraId="6DB75265" w14:textId="4E31CC2F" w:rsidR="00381602" w:rsidRPr="00B95793" w:rsidRDefault="00D809DF" w:rsidP="00D809DF">
      <w:pPr>
        <w:pStyle w:val="H23G"/>
      </w:pPr>
      <w:r>
        <w:tab/>
      </w:r>
      <w:r>
        <w:tab/>
      </w:r>
      <w:r w:rsidR="00381602" w:rsidRPr="00B95793">
        <w:t>Asambleas municipales</w:t>
      </w:r>
    </w:p>
    <w:p w14:paraId="48DC2252" w14:textId="77777777" w:rsidR="00381602" w:rsidRPr="00B95793" w:rsidRDefault="00381602" w:rsidP="00381602">
      <w:pPr>
        <w:pStyle w:val="SingleTxtG"/>
      </w:pPr>
      <w:r w:rsidRPr="00B95793">
        <w:t>168.</w:t>
      </w:r>
      <w:r w:rsidRPr="00B95793">
        <w:tab/>
        <w:t>En el marco de sus competencias, a los ayuntamientos les corresponde la aprobación de reglamentos y otros instrumentos jurídicos generales, la elección y destitución de los defensores del pueblo locales, la organización de referéndums municipales y en el territorio asignado al municipio de que se trate, y la formulación de propuestas derivadas de las iniciativas ciudadanas</w:t>
      </w:r>
      <w:r w:rsidRPr="001764BB">
        <w:rPr>
          <w:rStyle w:val="Refdenotaalpie"/>
        </w:rPr>
        <w:footnoteReference w:id="187"/>
      </w:r>
      <w:r w:rsidRPr="00B95793">
        <w:t>.</w:t>
      </w:r>
    </w:p>
    <w:p w14:paraId="448F1080" w14:textId="00CAF164" w:rsidR="00381602" w:rsidRPr="00B95793" w:rsidRDefault="00D809DF" w:rsidP="00D809DF">
      <w:pPr>
        <w:pStyle w:val="H23G"/>
      </w:pPr>
      <w:r>
        <w:tab/>
      </w:r>
      <w:r>
        <w:tab/>
      </w:r>
      <w:r w:rsidR="00381602" w:rsidRPr="00B95793">
        <w:t>Asambleas de las ciudades</w:t>
      </w:r>
    </w:p>
    <w:p w14:paraId="1869C64A" w14:textId="77777777" w:rsidR="00381602" w:rsidRPr="00B95793" w:rsidRDefault="00381602" w:rsidP="00381602">
      <w:pPr>
        <w:pStyle w:val="SingleTxtG"/>
      </w:pPr>
      <w:r w:rsidRPr="00B95793">
        <w:t>169.</w:t>
      </w:r>
      <w:r w:rsidRPr="00B95793">
        <w:tab/>
        <w:t>Los consejos y las comisiones son órganos de trabajo de las asambleas de las ciudades. Los consejos centran su labor en distintas esferas, por ejemplo: la supervisión de la aplicación del código ético; la igualdad de género; la juventud; la salud; la población; la familia y la infancia; las cuestiones que afectan al envejecimiento y la vejez; los derechos humanos y de las minorías; la atención de la salud; la protección social; y la atención de los niños y las familias, así como de las personas con discapacidad. Las comisiones se ocupan, entre otros, de los siguientes temas: los reglamentos; las actividades sociales; la igualdad de género; las peticiones y denuncias; la resolución de las denuncias de vulneraciones de derechos derivadas de conductas ilegales o indebidas por parte de policías municipales; los asuntos sociales; la supervisión de la aplicación del código ético; y la relación con las comunidades religiosas</w:t>
      </w:r>
      <w:r w:rsidRPr="001764BB">
        <w:rPr>
          <w:rStyle w:val="Refdenotaalpie"/>
        </w:rPr>
        <w:footnoteReference w:id="188"/>
      </w:r>
      <w:r w:rsidRPr="00B95793">
        <w:t>.</w:t>
      </w:r>
    </w:p>
    <w:p w14:paraId="7B705F7D" w14:textId="683F324B" w:rsidR="00381602" w:rsidRPr="00B95793" w:rsidRDefault="00D809DF" w:rsidP="00D809DF">
      <w:pPr>
        <w:pStyle w:val="H23G"/>
      </w:pPr>
      <w:r>
        <w:tab/>
      </w:r>
      <w:r>
        <w:tab/>
      </w:r>
      <w:r w:rsidR="00381602" w:rsidRPr="00B95793">
        <w:t>Asamblea de la Ciudad de Belgrado</w:t>
      </w:r>
    </w:p>
    <w:p w14:paraId="6E85B64C" w14:textId="0EB20505" w:rsidR="00381602" w:rsidRPr="00B95793" w:rsidRDefault="00381602" w:rsidP="00381602">
      <w:pPr>
        <w:pStyle w:val="SingleTxtG"/>
      </w:pPr>
      <w:r w:rsidRPr="00B95793">
        <w:t>170.</w:t>
      </w:r>
      <w:r w:rsidRPr="00B95793">
        <w:tab/>
        <w:t xml:space="preserve">La </w:t>
      </w:r>
      <w:r w:rsidR="0075529B" w:rsidRPr="00B95793">
        <w:t xml:space="preserve">Asamblea </w:t>
      </w:r>
      <w:r w:rsidRPr="00B95793">
        <w:t xml:space="preserve">aprueba decisiones, programas, estrategias, planes, conclusiones, reglamentos, declaraciones, resoluciones, recomendaciones y otros instrumentos normativos pertinentes de conformidad con la ley y el Estatuto y Reglamento de la Asamblea de la Ciudad de Belgrado, así como interpretaciones auténticas de los reglamentos. En el seno de la Asamblea de la </w:t>
      </w:r>
      <w:r w:rsidR="0075529B" w:rsidRPr="00B95793">
        <w:t xml:space="preserve">Ciudad </w:t>
      </w:r>
      <w:r w:rsidRPr="00B95793">
        <w:t>de Belgrado se han constituido, entre otros, consejos que se ocupan de las siguientes esferas: educación, deportes y juventud; sanidad, protección social y de la infancia, y veteranos y personas con discapacidad. Esos consejos examinan propuestas de decisiones y otros instrumentos generales, así como otras cuestiones que afecten a las respectivas esferas. También se han establecido comisiones, como la Comisión de Reglamentos. Las comisiones estudian la conformidad de las propuestas y otros instrumentos generales aprobados por la Asamblea con la Constitución, la legislación, el Estatuto de la Asamblea de la Ciudad de Belgrado y otros reglamentos</w:t>
      </w:r>
      <w:r w:rsidRPr="001764BB">
        <w:rPr>
          <w:rStyle w:val="Refdenotaalpie"/>
        </w:rPr>
        <w:footnoteReference w:id="189"/>
      </w:r>
      <w:r w:rsidRPr="00B95793">
        <w:t>.</w:t>
      </w:r>
    </w:p>
    <w:p w14:paraId="5A1C79FF" w14:textId="1A59E904" w:rsidR="00381602" w:rsidRPr="00B95793" w:rsidRDefault="00D809DF" w:rsidP="00D809DF">
      <w:pPr>
        <w:pStyle w:val="H23G"/>
      </w:pPr>
      <w:r>
        <w:tab/>
      </w:r>
      <w:r>
        <w:tab/>
      </w:r>
      <w:r w:rsidR="00381602" w:rsidRPr="00B95793">
        <w:t>Promoción del conocimiento de los derechos humanos entre los</w:t>
      </w:r>
      <w:r>
        <w:br/>
      </w:r>
      <w:r w:rsidR="00381602" w:rsidRPr="00B95793">
        <w:t>funcionarios públicos y otros profesionales</w:t>
      </w:r>
    </w:p>
    <w:p w14:paraId="1DE7090E" w14:textId="77777777" w:rsidR="00381602" w:rsidRPr="00B95793" w:rsidRDefault="00381602" w:rsidP="00381602">
      <w:pPr>
        <w:pStyle w:val="SingleTxtG"/>
      </w:pPr>
      <w:r w:rsidRPr="00B95793">
        <w:t>171.</w:t>
      </w:r>
      <w:r w:rsidRPr="00B95793">
        <w:tab/>
        <w:t>La Academia Nacional de Administración Pública es la institución central del sistema de formación profesional de la administración pública y tiene el estatus públicamente reconocido de entidad organizadora de actividades de educación de adultos de carácter no formal. Fue establecida por la Ley de la Academia Nacional de Administración Pública</w:t>
      </w:r>
      <w:r w:rsidRPr="001764BB">
        <w:rPr>
          <w:rStyle w:val="Refdenotaalpie"/>
        </w:rPr>
        <w:footnoteReference w:id="190"/>
      </w:r>
      <w:r w:rsidRPr="00B95793">
        <w:t xml:space="preserve"> e inició sus actividades en enero de 2018. Mediante la implementación de programas formativos, la labor de la academia tiene por objeto mejorar las competencias de los </w:t>
      </w:r>
      <w:r w:rsidRPr="00B95793">
        <w:lastRenderedPageBreak/>
        <w:t>empleados de la administración pública necesarias para un desempeño de calidad. Ello asegura una mejora continua de la calidad de los servicios prestados por la administración pública a los ciudadanos y las entidades económicas. La profesionalización y la despolitización de la administración pública son principios fundamentales de la reforma, a los que la academia contribuye significativamente mediante la formulación e implementación de programas formativos modernos y el seguimiento de los resultados</w:t>
      </w:r>
      <w:r w:rsidRPr="001764BB">
        <w:rPr>
          <w:rStyle w:val="Refdenotaalpie"/>
        </w:rPr>
        <w:footnoteReference w:id="191"/>
      </w:r>
      <w:r w:rsidRPr="00B95793">
        <w:t>. Existen programas de formación general específicos para todos los funcionarios, los empleados de las administraciones locales, los directivos de los organismos públicos y los directivos de las administraciones locales</w:t>
      </w:r>
      <w:r w:rsidRPr="001764BB">
        <w:rPr>
          <w:rStyle w:val="Refdenotaalpie"/>
        </w:rPr>
        <w:footnoteReference w:id="192"/>
      </w:r>
      <w:r w:rsidRPr="00B95793">
        <w:t>. Algunas de las actividades formativas se centran en el análisis de los efectos de una serie de instrumentos normativos en distintos ámbitos: la vía hacia una normativa de calidad; la protección de los derechos humanos y los derechos de las personas pertenecientes a minorías nacionales; la protección contra la discriminación; la discriminación derivada de las autoridades públicas; la igualdad de género; la protección de los datos personales; la protección de la información clasificada; la prevención y protección contra el acoso laboral; la protección de los denunciantes de irregularidades; y la comunicación intercultural</w:t>
      </w:r>
      <w:r w:rsidRPr="001764BB">
        <w:rPr>
          <w:rStyle w:val="Refdenotaalpie"/>
        </w:rPr>
        <w:footnoteReference w:id="193"/>
      </w:r>
      <w:r w:rsidRPr="00B95793">
        <w:t>.</w:t>
      </w:r>
    </w:p>
    <w:p w14:paraId="67005A06" w14:textId="77777777" w:rsidR="00381602" w:rsidRPr="00B95793" w:rsidRDefault="00381602" w:rsidP="00381602">
      <w:pPr>
        <w:pStyle w:val="SingleTxtG"/>
      </w:pPr>
      <w:r w:rsidRPr="00B95793">
        <w:t>172.</w:t>
      </w:r>
      <w:r w:rsidRPr="00B95793">
        <w:tab/>
        <w:t>En la provincia autónoma de Voivodina se ha creado un servicio de gestión de los recursos humanos para implementar determinados objetivos de la reforma y el desarrollo de la administración provincial, como el sistema de formación profesional general y la educación y formación complementarias de los funcionarios provinciales</w:t>
      </w:r>
      <w:r w:rsidRPr="001764BB">
        <w:rPr>
          <w:rStyle w:val="Refdenotaalpie"/>
        </w:rPr>
        <w:footnoteReference w:id="194"/>
      </w:r>
      <w:r w:rsidRPr="00B95793">
        <w:t>. A nivel provincial, el Servicio de Gestión de los Recursos Humanos, que depende de la administración provincial, organiza actividades formativas y seminarios</w:t>
      </w:r>
      <w:r w:rsidRPr="001764BB">
        <w:rPr>
          <w:rStyle w:val="Refdenotaalpie"/>
        </w:rPr>
        <w:footnoteReference w:id="195"/>
      </w:r>
      <w:r w:rsidRPr="00B95793">
        <w:t>. Las actividades formativas están relacionadas con diversos temas, entre ellos: la protección de los derechos humanos; el ejercicio de los derechos de las personas pertenecientes a minorías nacionales; la igualdad de género; la prevención del acoso laboral; la protección de los datos personales y la confidencialidad de los datos; el acoso y la protección de los denunciantes; y la formación en idiomas de minorías nacionales.</w:t>
      </w:r>
    </w:p>
    <w:p w14:paraId="42BD8A8C" w14:textId="6EE7FC49" w:rsidR="00381602" w:rsidRPr="00B95793" w:rsidRDefault="00381602" w:rsidP="00381602">
      <w:pPr>
        <w:pStyle w:val="SingleTxtG"/>
      </w:pPr>
      <w:r w:rsidRPr="00B95793">
        <w:t>173.</w:t>
      </w:r>
      <w:r w:rsidRPr="00B95793">
        <w:tab/>
        <w:t xml:space="preserve">La Academia Judicial organiza y lleva a cabo la formación inicial y continua de los jueces y los fiscales, así como la del personal judicial y el servicio fiscal. La labor de la </w:t>
      </w:r>
      <w:r w:rsidR="00AA327E" w:rsidRPr="00B95793">
        <w:t xml:space="preserve">Academia </w:t>
      </w:r>
      <w:r w:rsidRPr="00B95793">
        <w:t>está destinada exclusivamente al territorio de la República de Serbia. El programa de formación continua incluye una sección específica dedicada al tema de los derechos humanos.</w:t>
      </w:r>
    </w:p>
    <w:p w14:paraId="47216843" w14:textId="77777777" w:rsidR="00381602" w:rsidRPr="00B95793" w:rsidRDefault="00381602" w:rsidP="00381602">
      <w:pPr>
        <w:pStyle w:val="SingleTxtG"/>
      </w:pPr>
      <w:r w:rsidRPr="00B95793">
        <w:t>174.</w:t>
      </w:r>
      <w:r w:rsidRPr="00B95793">
        <w:tab/>
        <w:t xml:space="preserve">En el ámbito de la educación, se está reforzando la capacidad del personal en dos esferas fundamentales. La primera de ellas es la metodología de trabajo con los niños o estudiantes que necesitan un apoyo educativo adicional (niños pertenecientes a grupos vulnerables, niños con discapacidad, niños inmigrantes y otros), lo que incluye los siguientes aspectos formativos: el apoyo a los estudiantes que tienen problemas en la escuela y en el hogar, es decir, con sus progenitores; la educación inclusiva y los planes educativos individuales; y la planificación y aplicación del apoyo educativo adicional para estudiantes y niños con discapacidad en los centros de enseñanza escolar y preescolar. La segunda esfera hace referencia al fortalecimiento de la función educativa de las instituciones de enseñanza mediante el desarrollo de programas para prevenir la violencia, la discriminación, el maltrato y el descuido, y ello incluye, entre otros elementos, la formación del personal del sector en los siguientes terrenos: la prevención y la reducción de la violencia de género y el comportamiento discriminatorio en las escuelas, la violencia entre pares y la discriminación en la educación; la protección de las mujeres y los niños en el contexto familiar, donde un tema decisivo es el apoyo a los niños romaníes para que su escolarización sea satisfactoria; el apoyo al aprendizaje de los estudiantes con discapacidad; el trabajo con niños </w:t>
      </w:r>
      <w:r w:rsidRPr="00B95793">
        <w:lastRenderedPageBreak/>
        <w:t>pertenecientes a grupos marginados; y los enfoques inclusivos de la educación</w:t>
      </w:r>
      <w:r w:rsidRPr="001764BB">
        <w:rPr>
          <w:rStyle w:val="Refdenotaalpie"/>
        </w:rPr>
        <w:footnoteReference w:id="196"/>
      </w:r>
      <w:r w:rsidRPr="00B95793">
        <w:t>. El Sector para la Promoción de los Derechos Humanos y de las Minorías en la Educación, dependiente del Ministerio de Educación, coordina, planifica, desarrolla, ejecuta y supervisa las actividades relacionadas con los temas siguientes: el respeto de los derechos humanos en la educación; la educación de las minorías nacionales, los niños y los estudiantes con discapacidad, los solicitantes de asilo y los migrantes, las víctimas de la trata y los retornados en virtud de acuerdos de readmisión, los desplazados internos y otros grupos vulnerables; y la protección contra la violencia y la discriminación en los centros educativos. Dicho sector proporciona apoyo especializado en el desarrollo de estrategias y normativas, así como en la coordinación de la aplicación de medidas en esos ámbitos, y prepara informes sobre el respeto de los derechos humanos de acuerdo con los convenios, las estrategias y los planes de acción existentes</w:t>
      </w:r>
      <w:r w:rsidRPr="001764BB">
        <w:rPr>
          <w:rStyle w:val="Refdenotaalpie"/>
        </w:rPr>
        <w:footnoteReference w:id="197"/>
      </w:r>
      <w:r w:rsidRPr="00B95793">
        <w:t>.</w:t>
      </w:r>
    </w:p>
    <w:p w14:paraId="71004C3F" w14:textId="2EA91CE2" w:rsidR="00381602" w:rsidRPr="00B95793" w:rsidRDefault="00381602" w:rsidP="00381602">
      <w:pPr>
        <w:pStyle w:val="SingleTxtG"/>
      </w:pPr>
      <w:r w:rsidRPr="00B95793">
        <w:t>175.</w:t>
      </w:r>
      <w:r w:rsidRPr="00B95793">
        <w:tab/>
        <w:t>En el catálogo del programa para el desarrollo profesional continuo de los docentes, los educadores y los profesionales asociados de los años escolares 2018</w:t>
      </w:r>
      <w:r w:rsidR="00AA327E">
        <w:t>/</w:t>
      </w:r>
      <w:r w:rsidRPr="00B95793">
        <w:t>19, 2019</w:t>
      </w:r>
      <w:r w:rsidR="00AA327E">
        <w:t>/</w:t>
      </w:r>
      <w:r w:rsidRPr="00B95793">
        <w:t>20 y</w:t>
      </w:r>
      <w:r w:rsidR="00AA327E">
        <w:t> </w:t>
      </w:r>
      <w:r w:rsidRPr="00B95793">
        <w:t>2020</w:t>
      </w:r>
      <w:r w:rsidR="00AA327E">
        <w:t>/</w:t>
      </w:r>
      <w:r w:rsidRPr="00B95793">
        <w:t>21 había 32 programas relacionados con los derechos humanos. De ellos, 7 programas hacían referencia a la mejora de las competencias en materia de valores cívicos y 24 programas cuyo objetivo principal era mejorar la capacidad de actuar en el ámbito de la protección contra la violencia y la discriminación por parte de los docentes y otros profesionales asociados.</w:t>
      </w:r>
    </w:p>
    <w:p w14:paraId="694CE005" w14:textId="77777777" w:rsidR="00381602" w:rsidRPr="00B95793" w:rsidRDefault="00381602" w:rsidP="00381602">
      <w:pPr>
        <w:pStyle w:val="SingleTxtG"/>
      </w:pPr>
      <w:r w:rsidRPr="00B95793">
        <w:t>176.</w:t>
      </w:r>
      <w:r w:rsidRPr="00B95793">
        <w:tab/>
        <w:t>El personal del sistema de protección social tiene a su disposición una amplia gama de programas formativos acreditados sobre el trabajo con grupos marginados, adultos y niños con discapacidad, niños y jóvenes, y familias</w:t>
      </w:r>
      <w:r w:rsidRPr="001764BB">
        <w:rPr>
          <w:rStyle w:val="Refdenotaalpie"/>
        </w:rPr>
        <w:footnoteReference w:id="198"/>
      </w:r>
      <w:r w:rsidRPr="00B95793">
        <w:t>.</w:t>
      </w:r>
    </w:p>
    <w:p w14:paraId="03884832" w14:textId="77777777" w:rsidR="00381602" w:rsidRPr="00B95793" w:rsidRDefault="00381602" w:rsidP="00381602">
      <w:pPr>
        <w:pStyle w:val="SingleTxtG"/>
      </w:pPr>
      <w:r w:rsidRPr="00B95793">
        <w:t>177.</w:t>
      </w:r>
      <w:r w:rsidRPr="00B95793">
        <w:tab/>
        <w:t>El Gobierno promueve la concienciación sobre los derechos humanos mediante programas educativos y actividades de información pública.</w:t>
      </w:r>
    </w:p>
    <w:p w14:paraId="0E5F3DEE" w14:textId="77777777" w:rsidR="00381602" w:rsidRPr="00B95793" w:rsidRDefault="00381602" w:rsidP="00381602">
      <w:pPr>
        <w:pStyle w:val="SingleTxtG"/>
      </w:pPr>
      <w:r w:rsidRPr="00B95793">
        <w:t>178.</w:t>
      </w:r>
      <w:r w:rsidRPr="00B95793">
        <w:tab/>
        <w:t>La Constitución no contiene especificaciones sobre la educación en materia de derechos humanos, sino que está más orientada a establecer la igualdad en la educación, promoviendo el respeto a las diferencias que existen “derivadas de la identidad étnica, cultural, lingüística o religiosa específica de sus ciudadanos” e impulsando un espíritu de tolerancia</w:t>
      </w:r>
      <w:r w:rsidRPr="001764BB">
        <w:rPr>
          <w:rStyle w:val="Refdenotaalpie"/>
        </w:rPr>
        <w:footnoteReference w:id="199"/>
      </w:r>
      <w:r w:rsidRPr="00B95793">
        <w:t>. La Ley de Enseñanza y Educación Primaria establece que las personas que desempeñen tareas educativas tienen especialmente la obligación de promover la igualdad entre todos los estudiantes y oponerse activamente a cualquier tipo de discriminación o violencia</w:t>
      </w:r>
      <w:r w:rsidRPr="001764BB">
        <w:rPr>
          <w:rStyle w:val="Refdenotaalpie"/>
        </w:rPr>
        <w:footnoteReference w:id="200"/>
      </w:r>
      <w:r w:rsidRPr="00B95793">
        <w:t>. La Ley de los Fundamentos del Sistema Educativo establece como principios generales de la educación la igualdad y la accesibilidad de la educación sin discriminación y con respeto de los derechos humanos y los derechos de todos los niños; define el desarrollo de las competencias a fin de que se comprendan y respeten los derechos del niño y las libertades civiles, de modo que se adquiera la capacidad de vivir en una sociedad justa y gobernada democráticamente; y establece el desarrollo y el respeto de la igualdad racial, nacional, cultural, lingüística, religiosa, entre los sexos, de género y por edades, así como la tolerancia y el respeto a la diversidad</w:t>
      </w:r>
      <w:r w:rsidRPr="001764BB">
        <w:rPr>
          <w:rStyle w:val="Refdenotaalpie"/>
        </w:rPr>
        <w:footnoteReference w:id="201"/>
      </w:r>
      <w:r w:rsidRPr="00B95793">
        <w:t>.</w:t>
      </w:r>
    </w:p>
    <w:p w14:paraId="4809B835" w14:textId="3A554417" w:rsidR="00381602" w:rsidRPr="00B95793" w:rsidRDefault="00D809DF" w:rsidP="00D809DF">
      <w:pPr>
        <w:pStyle w:val="H23G"/>
      </w:pPr>
      <w:r>
        <w:tab/>
      </w:r>
      <w:r>
        <w:tab/>
      </w:r>
      <w:r w:rsidR="00381602" w:rsidRPr="00B95793">
        <w:t>Función de la sociedad civil, incluidas las organizaciones no gubernamentales</w:t>
      </w:r>
    </w:p>
    <w:p w14:paraId="0F477E38" w14:textId="32A43535" w:rsidR="00381602" w:rsidRPr="00B95793" w:rsidRDefault="00381602" w:rsidP="00381602">
      <w:pPr>
        <w:pStyle w:val="SingleTxtG"/>
      </w:pPr>
      <w:r w:rsidRPr="00B95793">
        <w:t>179.</w:t>
      </w:r>
      <w:r w:rsidRPr="00B95793">
        <w:tab/>
        <w:t xml:space="preserve">El Ministerio de Derechos Humanos, Derechos de las Minorías y Diálogo Social alienta un entorno favorable para el desarrollo y el funcionamiento de la sociedad civil por medio de: el establecimiento de mecanismos institucionales de cooperación entre los órganos de la administración pública y la sociedad civil; la preparación de reglamentos que regulan </w:t>
      </w:r>
      <w:r w:rsidRPr="00B95793">
        <w:lastRenderedPageBreak/>
        <w:t>la situación de las asociaciones y otras organizaciones de la sociedad civil, colaborando con la sociedad civil en cuestiones de interés común; y la elaboración e implementación de documentos estratégicos relacionados con la creación de un entorno propicio para el desarrollo de la sociedad civil, a fin de seguir promoviendo la cooperación entre los sectores público, privado y civil</w:t>
      </w:r>
      <w:r w:rsidRPr="001764BB">
        <w:rPr>
          <w:rStyle w:val="Refdenotaalpie"/>
        </w:rPr>
        <w:footnoteReference w:id="202"/>
      </w:r>
      <w:r w:rsidRPr="00B95793">
        <w:t xml:space="preserve">. Dicho </w:t>
      </w:r>
      <w:r w:rsidR="00AA327E" w:rsidRPr="00B95793">
        <w:t xml:space="preserve">Ministerio </w:t>
      </w:r>
      <w:r w:rsidRPr="00B95793">
        <w:t xml:space="preserve">también realiza actividades de “puertas abiertas” para que las organizaciones de la sociedad civil tengan la oportunidad de plantear al </w:t>
      </w:r>
      <w:r w:rsidR="00AA327E" w:rsidRPr="00B95793">
        <w:t xml:space="preserve">Ministerio </w:t>
      </w:r>
      <w:r w:rsidRPr="00B95793">
        <w:t>los problemas a los que se enfrentan en su labor, presentar sugerencias y propuestas, y reclamar la atención sobre cuestiones que incumben a dicho ministerio. También se organizan reuniones con organizaciones de la sociedad civil que trabajan en diversos sectores. Esas reuniones abarcan distintas esferas temáticas de las que se ocupan las organizaciones de la sociedad civil y una de ellas es el estado de derecho</w:t>
      </w:r>
      <w:r w:rsidRPr="001764BB">
        <w:rPr>
          <w:rStyle w:val="Refdenotaalpie"/>
        </w:rPr>
        <w:footnoteReference w:id="203"/>
      </w:r>
      <w:r w:rsidRPr="00B95793">
        <w:t>.</w:t>
      </w:r>
    </w:p>
    <w:p w14:paraId="5B146238" w14:textId="77777777" w:rsidR="00381602" w:rsidRPr="00B95793" w:rsidRDefault="00381602" w:rsidP="00381602">
      <w:pPr>
        <w:pStyle w:val="SingleTxtG"/>
      </w:pPr>
      <w:r w:rsidRPr="00B95793">
        <w:t>180.</w:t>
      </w:r>
      <w:r w:rsidRPr="00B95793">
        <w:tab/>
        <w:t>El Gobierno ha aprobado la Estrategia para Crear un Entorno Propicio para el Desarrollo de la Sociedad Civil 2022-2030, que proporciona el marco jurídico e institucional necesario para que las organizaciones de la sociedad civil actúen de forma independiente y sin trabas, y promueve una mayor participación en los procesos de reforma. También se ha previsto la creación del Consejo para el Desarrollo y la Cooperación con la Sociedad Civil del Gobierno, que se encargará de supervisar la implementación de la citada estrategia y la presentación de informes sobre los resultados obtenidos</w:t>
      </w:r>
      <w:r w:rsidRPr="001764BB">
        <w:rPr>
          <w:rStyle w:val="Refdenotaalpie"/>
        </w:rPr>
        <w:footnoteReference w:id="204"/>
      </w:r>
      <w:r w:rsidRPr="00B95793">
        <w:t>.</w:t>
      </w:r>
    </w:p>
    <w:p w14:paraId="4A2BA8C6" w14:textId="77777777" w:rsidR="00381602" w:rsidRPr="00B95793" w:rsidRDefault="00381602" w:rsidP="00381602">
      <w:pPr>
        <w:pStyle w:val="SingleTxtG"/>
      </w:pPr>
      <w:r w:rsidRPr="00B95793">
        <w:t>181.</w:t>
      </w:r>
      <w:r w:rsidRPr="00B95793">
        <w:tab/>
        <w:t>En todos los niveles (nacional, provincial y local) se apoyan proyectos y programas de asociaciones destinados a mejorar la situación de los derechos humanos en Serbia, así como la de los grupos sociales vulnerables.</w:t>
      </w:r>
    </w:p>
    <w:p w14:paraId="1B55B176" w14:textId="58402665" w:rsidR="00381602" w:rsidRPr="00B95793" w:rsidRDefault="00D809DF" w:rsidP="00D809DF">
      <w:pPr>
        <w:pStyle w:val="H23G"/>
      </w:pPr>
      <w:r>
        <w:tab/>
      </w:r>
      <w:r>
        <w:tab/>
      </w:r>
      <w:r w:rsidR="00381602" w:rsidRPr="00B95793">
        <w:t>Consignaciones y orientación presupuestarias</w:t>
      </w:r>
    </w:p>
    <w:p w14:paraId="431178B5" w14:textId="77777777" w:rsidR="00381602" w:rsidRPr="00B95793" w:rsidRDefault="00381602" w:rsidP="00381602">
      <w:pPr>
        <w:pStyle w:val="SingleTxtG"/>
      </w:pPr>
      <w:r w:rsidRPr="00B95793">
        <w:t>182.</w:t>
      </w:r>
      <w:r w:rsidRPr="00B95793">
        <w:tab/>
        <w:t>Los gastos presupuestarios y en el ámbito de los derechos humanos y la sociedad civil correspondientes a 2022 representaron el 0,24 % del PIB total</w:t>
      </w:r>
      <w:r w:rsidRPr="001764BB">
        <w:rPr>
          <w:rStyle w:val="Refdenotaalpie"/>
        </w:rPr>
        <w:footnoteReference w:id="205"/>
      </w:r>
      <w:r w:rsidRPr="00B95793">
        <w:t>.</w:t>
      </w:r>
    </w:p>
    <w:p w14:paraId="7CB2141D" w14:textId="58AFD8AD" w:rsidR="00381602" w:rsidRPr="00B95793" w:rsidRDefault="00D809DF" w:rsidP="00AA327E">
      <w:pPr>
        <w:pStyle w:val="H1G"/>
      </w:pPr>
      <w:r>
        <w:tab/>
      </w:r>
      <w:r>
        <w:tab/>
      </w:r>
      <w:r w:rsidR="00381602" w:rsidRPr="00B95793">
        <w:t>Cooperación y asistencia para el desarrollo</w:t>
      </w:r>
    </w:p>
    <w:p w14:paraId="4EFC5D57" w14:textId="6D920920" w:rsidR="00381602" w:rsidRPr="00B95793" w:rsidRDefault="00381602" w:rsidP="00381602">
      <w:pPr>
        <w:pStyle w:val="SingleTxtG"/>
      </w:pPr>
      <w:r w:rsidRPr="00B95793">
        <w:t>183.</w:t>
      </w:r>
      <w:r w:rsidRPr="00B95793">
        <w:tab/>
        <w:t>En el marco del proceso de integración europea la República de Serbia ha sido beneficiaria de fondos del Instrumento de Ayuda de Preadhesión (IAP I e IAP II), que se utilizan para financiar proyectos de desarrollo relacionados con el estado de derecho y los derechos fundamentales. La República de Serbia participa en proyectos de desarrollo apoyados por las Naciones Unidas. Prueba de ello es la firma, en febrero de 2022, del Marco de Cooperación para el Desarrollo Sostenible entre las Naciones Unidas y la República de Serbia 2021-2025. Ese documento constituye una base integral para la cooperación y el apoyo del sistema de las Naciones Unidas con el fin de promover y mejorar el desarrollo económico, social y medioambiental general del país</w:t>
      </w:r>
      <w:r w:rsidRPr="001764BB">
        <w:rPr>
          <w:rStyle w:val="Refdenotaalpie"/>
        </w:rPr>
        <w:footnoteReference w:id="206"/>
      </w:r>
      <w:r w:rsidRPr="00B95793">
        <w:t>. La Oficina del Consejo de Europa en Belgrado colabora estrechamente con el Gobierno y las instituciones pertinentes para gestionar con mejores resultados e implementar más eficazmente los programas de apoyo de expertos del Consejo de Europa en el marco de los procesos de reforma. Las principales actividades del Consejo de Europa están encaminadas a promover la democracia, la protección de los derechos humanos y el estado de derecho</w:t>
      </w:r>
      <w:r w:rsidRPr="001764BB">
        <w:rPr>
          <w:rStyle w:val="Refdenotaalpie"/>
        </w:rPr>
        <w:footnoteReference w:id="207"/>
      </w:r>
      <w:r w:rsidRPr="00B95793">
        <w:t>. Las instituciones gubernamentales también cooperan con la Organización para la Seguridad y la Cooperación en Europa en los ámbitos del estado de derecho, los derechos humanos y la igualdad de género</w:t>
      </w:r>
      <w:r w:rsidRPr="001764BB">
        <w:rPr>
          <w:rStyle w:val="Refdenotaalpie"/>
        </w:rPr>
        <w:footnoteReference w:id="208"/>
      </w:r>
      <w:r w:rsidRPr="00B95793">
        <w:t>. Asimismo, se han establecido relaciones de cooperación y asistencia para el desarrollo con la Agencia de los Estados Unidos para el Desarrollo Internacional, la Agencia Alemana de Cooperación Internacional, el Banco Mundial y otros numerosos asociados bilaterales.</w:t>
      </w:r>
    </w:p>
    <w:p w14:paraId="028408E9" w14:textId="565D24E7" w:rsidR="00381602" w:rsidRPr="00B95793" w:rsidRDefault="00D809DF" w:rsidP="00D809DF">
      <w:pPr>
        <w:pStyle w:val="H1G"/>
      </w:pPr>
      <w:r>
        <w:lastRenderedPageBreak/>
        <w:tab/>
      </w:r>
      <w:r w:rsidR="00381602" w:rsidRPr="00B95793">
        <w:t>F.</w:t>
      </w:r>
      <w:r w:rsidR="00381602" w:rsidRPr="00B95793">
        <w:tab/>
        <w:t>Proceso de presentación de informes a nivel nacional</w:t>
      </w:r>
    </w:p>
    <w:p w14:paraId="775E90B4" w14:textId="6EFAE1E8" w:rsidR="00381602" w:rsidRPr="00B95793" w:rsidRDefault="00D809DF" w:rsidP="00D809DF">
      <w:pPr>
        <w:pStyle w:val="H23G"/>
      </w:pPr>
      <w:r>
        <w:tab/>
      </w:r>
      <w:r>
        <w:tab/>
      </w:r>
      <w:r w:rsidR="00381602" w:rsidRPr="00B95793">
        <w:t>Información sobre el proceso mediante el que se preparan ambas</w:t>
      </w:r>
      <w:r>
        <w:br/>
      </w:r>
      <w:r w:rsidR="00381602" w:rsidRPr="00B95793">
        <w:t>partes de los informes</w:t>
      </w:r>
    </w:p>
    <w:p w14:paraId="5D850820" w14:textId="4C1F4A00" w:rsidR="00381602" w:rsidRPr="00B95793" w:rsidRDefault="00381602" w:rsidP="00381602">
      <w:pPr>
        <w:pStyle w:val="SingleTxtG"/>
      </w:pPr>
      <w:r w:rsidRPr="00B95793">
        <w:t>184.</w:t>
      </w:r>
      <w:r w:rsidRPr="00B95793">
        <w:tab/>
        <w:t>La República de Serbia presenta informes regularmente al Consejo de Derechos Humanos de las Naciones Unidas y participa en el proceso del examen periódico universal. Hasta la fecha, la República de Serbia ha participado en tres ciclos de dicho examen, y en</w:t>
      </w:r>
      <w:r w:rsidR="00D809DF">
        <w:t> </w:t>
      </w:r>
      <w:r w:rsidRPr="00B95793">
        <w:t>2021 el país presentó por primera vez un informe voluntario de mitad de período al Consejo de Derechos Humanos, en el marco del tercer ciclo del examen periódico universal.</w:t>
      </w:r>
    </w:p>
    <w:p w14:paraId="2C77CA5D" w14:textId="09159A31" w:rsidR="00381602" w:rsidRPr="00B95793" w:rsidRDefault="00381602" w:rsidP="00381602">
      <w:pPr>
        <w:pStyle w:val="SingleTxtG"/>
      </w:pPr>
      <w:r w:rsidRPr="00B95793">
        <w:t>185.</w:t>
      </w:r>
      <w:r w:rsidRPr="00B95793">
        <w:tab/>
        <w:t xml:space="preserve">Serbia también presenta informes periódicamente a los órganos creados en virtud de tratados de las Naciones Unidas relativos a la aplicación de los siguientes instrumentos fundamentales para la protección de los derechos humanos convenidos con el auspicio de las Naciones Unidas: Pacto Internacional de Derechos Civiles y Políticos; Pacto Internacional de Derechos Económicos, Sociales y Culturales; Convención contra la Tortura y Otros Tratos o Penas Crueles, Inhumanos o Degradantes; Convención sobre la Eliminación de Todas las Formas de Discriminación contra la Mujer; Convención sobre los Derechos del Niño; Convención Internacional sobre la Eliminación de </w:t>
      </w:r>
      <w:r w:rsidR="00AA327E" w:rsidRPr="00B95793">
        <w:t xml:space="preserve">Todas </w:t>
      </w:r>
      <w:r w:rsidRPr="00B95793">
        <w:t>las Formas de Discriminación Racial; Convención Internacional para la Protección de Todas las Personas contra las Desapariciones Forzadas; y Convención sobre los Derechos de las Personas con Discapacidad.</w:t>
      </w:r>
    </w:p>
    <w:p w14:paraId="7A0E5706" w14:textId="77777777" w:rsidR="00381602" w:rsidRPr="00B95793" w:rsidRDefault="00381602" w:rsidP="00381602">
      <w:pPr>
        <w:pStyle w:val="SingleTxtG"/>
      </w:pPr>
      <w:r w:rsidRPr="00B95793">
        <w:t>186.</w:t>
      </w:r>
      <w:r w:rsidRPr="00B95793">
        <w:tab/>
        <w:t>Desde 2005 el país ha cursado una invitación permanente a los procedimientos especiales de las Naciones Unidas. El hecho de que Serbia haya respondido a todos los procedimientos especiales dentro de los plazos establecidos (en total, más de 350) evidencia que el país cumple con sus obligaciones en el marco de las Naciones Unidas con puntualidad y dedicación.</w:t>
      </w:r>
    </w:p>
    <w:p w14:paraId="5236F074" w14:textId="3BA0C5CC" w:rsidR="00381602" w:rsidRPr="00B95793" w:rsidRDefault="00D809DF" w:rsidP="00D809DF">
      <w:pPr>
        <w:pStyle w:val="H23G"/>
      </w:pPr>
      <w:r>
        <w:tab/>
      </w:r>
      <w:r>
        <w:tab/>
      </w:r>
      <w:r w:rsidR="00381602" w:rsidRPr="00B95793">
        <w:t>Seguimiento dado a las observaciones finales de los órganos de tratados</w:t>
      </w:r>
      <w:r>
        <w:br/>
      </w:r>
      <w:r w:rsidR="00381602" w:rsidRPr="00B95793">
        <w:t>de derechos humanos</w:t>
      </w:r>
    </w:p>
    <w:p w14:paraId="1F75E005" w14:textId="5211D355" w:rsidR="00381602" w:rsidRPr="00B95793" w:rsidRDefault="00381602" w:rsidP="00381602">
      <w:pPr>
        <w:pStyle w:val="SingleTxtG"/>
      </w:pPr>
      <w:r w:rsidRPr="00B95793">
        <w:t>187.</w:t>
      </w:r>
      <w:r w:rsidRPr="00B95793">
        <w:tab/>
        <w:t>El proceso de presentación de informes y seguimiento de las recomendaciones de las Naciones Unidas se ha facilitado enormemente gracias al establecimiento de un mecanismo nacional de seguimiento de las recomendaciones de las Naciones Unidas en materia de derechos humanos. A raíz de la recomendación recibida en el marco del segundo ciclo del examen periódico universal (2013), pero también para seguir mejorando la cooperación con los mecanismos de derechos humanos de las Naciones Unidas, el Gobierno de la República de Serbia creó el Consejo para el Seguimiento de la Aplicación de las Recomendaciones de los Mecanismos de Derechos Humanos de las Naciones Unidas</w:t>
      </w:r>
      <w:r w:rsidRPr="001764BB">
        <w:rPr>
          <w:rStyle w:val="Refdenotaalpie"/>
        </w:rPr>
        <w:footnoteReference w:id="209"/>
      </w:r>
      <w:r w:rsidRPr="00B95793">
        <w:t xml:space="preserve">. Las obligaciones de dicho </w:t>
      </w:r>
      <w:r w:rsidR="00AA327E" w:rsidRPr="00B95793">
        <w:t xml:space="preserve">Consejo </w:t>
      </w:r>
      <w:r w:rsidRPr="00B95793">
        <w:t xml:space="preserve">son las siguientes: examinar y supervisar la implementación de las recomendaciones recibidas por la República de Serbia del Consejo de Derechos Humanos de las Naciones Unidas en el proceso del examen periódico universal, así como las formuladas por los órganos de las Naciones Unidas creados en virtud de tratados de derechos humanos; proponer medidas para implementar las recomendaciones recibidas; formular observaciones sobre los progresos alcanzados en materia de derechos humanos en cada período de presentación de informes; y proporcionar explicaciones de expertos sobre la situación de los derechos humanos y los resultados alcanzados mediante la implementación de las recomendaciones. El </w:t>
      </w:r>
      <w:r w:rsidR="00AA327E" w:rsidRPr="00B95793">
        <w:t xml:space="preserve">Consejo </w:t>
      </w:r>
      <w:r w:rsidRPr="00B95793">
        <w:t>está presidido por el Ministro de Derechos Humanos, Derechos de las Minorías y Diálogo Social y lo integran 11 miembros elegidos entre los funcionarios o empleados públicos de los departamentos encargados de poner en práctica las recomendaciones.</w:t>
      </w:r>
    </w:p>
    <w:p w14:paraId="4AD0F533" w14:textId="093D0A6D" w:rsidR="00381602" w:rsidRPr="00B95793" w:rsidRDefault="00381602" w:rsidP="00381602">
      <w:pPr>
        <w:pStyle w:val="SingleTxtG"/>
      </w:pPr>
      <w:r w:rsidRPr="00B95793">
        <w:t>188.</w:t>
      </w:r>
      <w:r w:rsidRPr="00B95793">
        <w:tab/>
        <w:t xml:space="preserve">La labor del Consejo para el Seguimiento de la Aplicación de las Recomendaciones de los Mecanismos de Derechos Humanos de las Naciones Unidas se basa en los principios de inclusión y transparencia. El principio de inclusión significa que, además del poder ejecutivo, participan en la labor del </w:t>
      </w:r>
      <w:r w:rsidR="00AA327E" w:rsidRPr="00B95793">
        <w:t xml:space="preserve">Consejo </w:t>
      </w:r>
      <w:r w:rsidRPr="00B95793">
        <w:t xml:space="preserve">representantes de la Asamblea Nacional, organismos independientes, organizaciones de la sociedad civil y otros actores pertinentes. La labor del </w:t>
      </w:r>
      <w:r w:rsidR="00AA327E" w:rsidRPr="00B95793">
        <w:t xml:space="preserve">Consejo </w:t>
      </w:r>
      <w:r w:rsidRPr="00B95793">
        <w:t xml:space="preserve">es de carácter público, y el hecho de que el </w:t>
      </w:r>
      <w:r w:rsidR="00AA327E" w:rsidRPr="00B95793">
        <w:t>Consejo</w:t>
      </w:r>
      <w:r w:rsidRPr="00B95793">
        <w:t xml:space="preserve">, junto con la sociedad civil y las comisiones parlamentarias, organice audiencias públicas y conferencias </w:t>
      </w:r>
      <w:r w:rsidRPr="00B95793">
        <w:lastRenderedPageBreak/>
        <w:t>dedicadas a la implementación de las recomendaciones recibidas por Serbia de las Naciones Unidas pone de manifiesto su transparencia.</w:t>
      </w:r>
    </w:p>
    <w:p w14:paraId="491B375D" w14:textId="77777777" w:rsidR="00381602" w:rsidRPr="00B95793" w:rsidRDefault="00381602" w:rsidP="00381602">
      <w:pPr>
        <w:pStyle w:val="SingleTxtG"/>
      </w:pPr>
      <w:r w:rsidRPr="00B95793">
        <w:t>189.</w:t>
      </w:r>
      <w:r w:rsidRPr="00B95793">
        <w:tab/>
        <w:t>El Consejo para el Seguimiento de la Aplicación de las Recomendaciones de los Mecanismos de Derechos Humanos de las Naciones Unidas, reconociendo el papel de la sociedad civil y su contribución a la difusión de los derechos humanos y el estado de derecho en la República de Serbia, ha procurado que esas organizaciones colaboren con su labor mediante la preparación y conclusión de un memorando de cooperación, lo que demuestra una vez más el interés común de todos los actores por el respeto de los derechos humanos en la República de Serbia (el memorando ha sido firmado por 14 organizaciones de la sociedad civil). La Plataforma de Organizaciones para la Cooperación con los Mecanismos de Derechos Humanos de las Naciones Unidas tiene dos representantes permanentes en el consejo (la plataforma está integrada por 17 organizaciones de la sociedad civil). La participación de las organizaciones de la sociedad civil en la labor del consejo no obstaculiza su independencia ni su capacidad para presentar informes alternativos ante los mecanismos de derechos humanos. El consejo considera a la plataforma como un socio para la cooperación con los mecanismos de derechos humanos de las Naciones Unidas y, junto con la Oficina del Alto Comisionado de las Naciones Unidas para los Derechos Humanos (ACNUDH) en Serbia, sigue apoyando su labor.</w:t>
      </w:r>
    </w:p>
    <w:p w14:paraId="7707C4C4" w14:textId="77777777" w:rsidR="00381602" w:rsidRPr="00B95793" w:rsidRDefault="00381602" w:rsidP="00381602">
      <w:pPr>
        <w:pStyle w:val="SingleTxtG"/>
      </w:pPr>
      <w:r w:rsidRPr="00B95793">
        <w:t>190.</w:t>
      </w:r>
      <w:r w:rsidRPr="00B95793">
        <w:tab/>
        <w:t>El Consejo para el Seguimiento de la Aplicación de las Recomendaciones de los Mecanismos de Derechos Humanos de las Naciones Unidas ha elaborado un plan especial para la implementación de las recomendaciones de las Naciones Unidas que actualmente contiene 400 recomendaciones de los mecanismos de derechos humanos de las Naciones Unidas recibidas y aceptadas, y el país está iniciando su implementación. El plan contiene el texto de cada recomendación, el organismo o la institución a quien compete aplicarla y el plazo previsto para ello, la situación de las recomendaciones, indicadores para supervisar los resultados previstos tras su aplicación y la indicación en el memorando de cooperación de la relación de cada recomendación con los Objetivos de Desarrollo Sostenible. La especificidad de este plan consiste en que los resultados de la aplicación de las recomendaciones se miden utilizando indicadores. El Gobierno y las organizaciones de la sociedad civil colaboran en la elaboración de los indicadores. Se seguirán desplegando esfuerzos para mejorar la eficacia de este plan, y todos los actores están dispuestos a compartir esta experiencia con otros países.</w:t>
      </w:r>
    </w:p>
    <w:p w14:paraId="2DBE8D41" w14:textId="77777777" w:rsidR="00381602" w:rsidRPr="00B95793" w:rsidRDefault="00381602" w:rsidP="00381602">
      <w:pPr>
        <w:pStyle w:val="SingleTxtG"/>
      </w:pPr>
      <w:r w:rsidRPr="00B95793">
        <w:t>191.</w:t>
      </w:r>
      <w:r w:rsidRPr="00B95793">
        <w:tab/>
        <w:t>Asimismo, el Consejo para el Seguimiento de la Aplicación de las Recomendaciones de los Mecanismos de Derechos Humanos de las Naciones Unidas celebra sesiones temáticas a iniciativa de organizaciones de la sociedad civil, y también sobre cuestiones significativas relacionadas con el ejercicio de los derechos humanos y los tratados internacionales de derechos humanos ratificados.</w:t>
      </w:r>
    </w:p>
    <w:p w14:paraId="175BFDFF" w14:textId="77777777" w:rsidR="00381602" w:rsidRPr="00B95793" w:rsidRDefault="00381602" w:rsidP="00381602">
      <w:pPr>
        <w:pStyle w:val="SingleTxtG"/>
      </w:pPr>
      <w:r w:rsidRPr="00B95793">
        <w:t>192.</w:t>
      </w:r>
      <w:r w:rsidRPr="00B95793">
        <w:tab/>
        <w:t>En el período examinado la República de Serbia ha presentado informes a los mecanismos de las Naciones Unidas sobre derechos humanos como se expone a continuación.</w:t>
      </w:r>
    </w:p>
    <w:p w14:paraId="11FDE94E" w14:textId="3B659A28" w:rsidR="00381602" w:rsidRPr="00B95793" w:rsidRDefault="003D088C" w:rsidP="003D088C">
      <w:pPr>
        <w:pStyle w:val="H4G"/>
      </w:pPr>
      <w:r>
        <w:tab/>
      </w:r>
      <w:r>
        <w:tab/>
      </w:r>
      <w:r w:rsidR="00381602" w:rsidRPr="00B95793">
        <w:t>Examen periódico universal</w:t>
      </w:r>
    </w:p>
    <w:p w14:paraId="7E8DE00F" w14:textId="77777777" w:rsidR="00381602" w:rsidRPr="00B95793" w:rsidRDefault="00381602" w:rsidP="00381602">
      <w:pPr>
        <w:pStyle w:val="SingleTxtG"/>
      </w:pPr>
      <w:r w:rsidRPr="00B95793">
        <w:t>193.</w:t>
      </w:r>
      <w:r w:rsidRPr="00B95793">
        <w:tab/>
        <w:t>La República de Serbia ha participado en tres ciclos del examen periódico universal (el tercero de ellos el 24 de enero de 2018). El Gobierno de la República de Serbia presentó un informe de mitad de período al Consejo de Derechos Humanos en febrero de 2020.</w:t>
      </w:r>
    </w:p>
    <w:p w14:paraId="6D086FD9" w14:textId="48A96E1D" w:rsidR="00381602" w:rsidRPr="00B95793" w:rsidRDefault="003D088C" w:rsidP="003D088C">
      <w:pPr>
        <w:pStyle w:val="H4G"/>
      </w:pPr>
      <w:r>
        <w:tab/>
      </w:r>
      <w:r>
        <w:tab/>
      </w:r>
      <w:r w:rsidR="00381602" w:rsidRPr="00B95793">
        <w:t>Comité para la Eliminación de la Discriminación contra la Mujer</w:t>
      </w:r>
    </w:p>
    <w:p w14:paraId="5DF9BBB7" w14:textId="0DF2B8EB" w:rsidR="00381602" w:rsidRPr="00B95793" w:rsidRDefault="00381602" w:rsidP="00381602">
      <w:pPr>
        <w:pStyle w:val="SingleTxtG"/>
      </w:pPr>
      <w:r w:rsidRPr="00B95793">
        <w:t>194.</w:t>
      </w:r>
      <w:r w:rsidRPr="00B95793">
        <w:tab/>
        <w:t>El cuarto informe periódico sobre la aplicación de la Convención sobre la Eliminación de Todas las Formas de Discriminación contra la Mujer fue examinado el 28 de febrero de</w:t>
      </w:r>
      <w:r w:rsidR="00AA327E">
        <w:t> </w:t>
      </w:r>
      <w:r w:rsidRPr="00B95793">
        <w:t>2019. El informe sobre las recomendaciones prioritarias 12a, 26a, 44 y 48g se presentó en abril de 2021.</w:t>
      </w:r>
    </w:p>
    <w:p w14:paraId="211BD2A2" w14:textId="34906AB3" w:rsidR="00381602" w:rsidRPr="00B95793" w:rsidRDefault="003D088C" w:rsidP="003D088C">
      <w:pPr>
        <w:pStyle w:val="H4G"/>
      </w:pPr>
      <w:r>
        <w:tab/>
      </w:r>
      <w:r>
        <w:tab/>
      </w:r>
      <w:r w:rsidR="00381602" w:rsidRPr="00B95793">
        <w:t>Comité contra la Desaparición Forzada</w:t>
      </w:r>
    </w:p>
    <w:p w14:paraId="3043259D" w14:textId="77777777" w:rsidR="00381602" w:rsidRPr="00B95793" w:rsidRDefault="00381602" w:rsidP="00381602">
      <w:pPr>
        <w:pStyle w:val="SingleTxtG"/>
      </w:pPr>
      <w:r w:rsidRPr="00B95793">
        <w:t>195.</w:t>
      </w:r>
      <w:r w:rsidRPr="00B95793">
        <w:tab/>
        <w:t>El segundo informe periódico sobre la aplicación de la Convención Internacional para la Protección de Todas las Personas contra las Desapariciones Forzadas fue aprobado por el Gobierno de la República de Serbia el 11 de julio de 2021.</w:t>
      </w:r>
    </w:p>
    <w:p w14:paraId="6DB466CE" w14:textId="56B64175" w:rsidR="00381602" w:rsidRPr="00B95793" w:rsidRDefault="003D088C" w:rsidP="003D088C">
      <w:pPr>
        <w:pStyle w:val="H4G"/>
      </w:pPr>
      <w:r>
        <w:lastRenderedPageBreak/>
        <w:tab/>
      </w:r>
      <w:r>
        <w:tab/>
      </w:r>
      <w:r w:rsidR="00381602" w:rsidRPr="00B95793">
        <w:t>Comité sobre los Derechos de las Personas con Discapacidad</w:t>
      </w:r>
    </w:p>
    <w:p w14:paraId="686F315C" w14:textId="77777777" w:rsidR="00381602" w:rsidRPr="00B95793" w:rsidRDefault="00381602" w:rsidP="00381602">
      <w:pPr>
        <w:pStyle w:val="SingleTxtG"/>
      </w:pPr>
      <w:r w:rsidRPr="00B95793">
        <w:t>196.</w:t>
      </w:r>
      <w:r w:rsidRPr="00B95793">
        <w:tab/>
        <w:t>El informe inicial sobre la aplicación de la Convención sobre los Derechos de las Personas con Discapacidad fue examinado en el 15º período de sesiones del Comité sobre los Derechos de las Personas con Discapacidad, en las sesiones celebradas los días 5 y 6 de abril de 2016 en Ginebra. El informe sobre la aplicación de las recomendaciones 34 y 54 fue aprobado por el Gobierno el 11 de mayo de 2017.</w:t>
      </w:r>
    </w:p>
    <w:p w14:paraId="13052BBD" w14:textId="1991E6F9" w:rsidR="00381602" w:rsidRPr="00B95793" w:rsidRDefault="003D088C" w:rsidP="003D088C">
      <w:pPr>
        <w:pStyle w:val="H4G"/>
      </w:pPr>
      <w:r>
        <w:tab/>
      </w:r>
      <w:r>
        <w:tab/>
      </w:r>
      <w:r w:rsidR="00381602" w:rsidRPr="00B95793">
        <w:t>Comité para la Eliminación de la Discriminación Racial</w:t>
      </w:r>
    </w:p>
    <w:p w14:paraId="681D79AE" w14:textId="77777777" w:rsidR="00381602" w:rsidRPr="00B95793" w:rsidRDefault="00381602" w:rsidP="00381602">
      <w:pPr>
        <w:pStyle w:val="SingleTxtG"/>
      </w:pPr>
      <w:r w:rsidRPr="00B95793">
        <w:t>197.</w:t>
      </w:r>
      <w:r w:rsidRPr="00B95793">
        <w:tab/>
        <w:t>Los informes periódicos sexto a noveno sobre la aplicación de la Convención Internacional sobre la Eliminación de Todas las Formas de Discriminación Racial fueron aprobados por el Gobierno el 12 de junio de 2020.</w:t>
      </w:r>
    </w:p>
    <w:p w14:paraId="0DA7FB89" w14:textId="4CB654AB" w:rsidR="00381602" w:rsidRPr="00B95793" w:rsidRDefault="003D088C" w:rsidP="003D088C">
      <w:pPr>
        <w:pStyle w:val="H4G"/>
      </w:pPr>
      <w:r>
        <w:tab/>
      </w:r>
      <w:r>
        <w:tab/>
      </w:r>
      <w:r w:rsidR="00381602" w:rsidRPr="00B95793">
        <w:t>Comité contra la Tortura</w:t>
      </w:r>
    </w:p>
    <w:p w14:paraId="69B5C6AF" w14:textId="77777777" w:rsidR="00381602" w:rsidRPr="00B95793" w:rsidRDefault="00381602" w:rsidP="00381602">
      <w:pPr>
        <w:pStyle w:val="SingleTxtG"/>
      </w:pPr>
      <w:r w:rsidRPr="00B95793">
        <w:t>198.</w:t>
      </w:r>
      <w:r w:rsidRPr="00B95793">
        <w:tab/>
        <w:t>El tercer informe periódico de la República de Serbia sobre la aplicación de la Convención contra la Tortura y Otros Tratos o Penas Crueles, Inhumanos o Degradantes fue aprobado por el Gobierno de Serbia en la reunión celebrada el 28 de marzo de 2019. El informe fue examinado los días 24 y 25 de noviembre de 2021.</w:t>
      </w:r>
    </w:p>
    <w:p w14:paraId="3306F40F" w14:textId="32F14529" w:rsidR="00381602" w:rsidRPr="00B95793" w:rsidRDefault="003D088C" w:rsidP="003D088C">
      <w:pPr>
        <w:pStyle w:val="H4G"/>
      </w:pPr>
      <w:r>
        <w:tab/>
      </w:r>
      <w:r>
        <w:tab/>
      </w:r>
      <w:r w:rsidR="00381602" w:rsidRPr="00B95793">
        <w:t>Comité de Derechos Humanos</w:t>
      </w:r>
    </w:p>
    <w:p w14:paraId="67E43F98" w14:textId="77777777" w:rsidR="00381602" w:rsidRPr="00B95793" w:rsidRDefault="00381602" w:rsidP="00381602">
      <w:pPr>
        <w:pStyle w:val="SingleTxtG"/>
      </w:pPr>
      <w:r w:rsidRPr="00B95793">
        <w:t>199.</w:t>
      </w:r>
      <w:r w:rsidRPr="00B95793">
        <w:tab/>
        <w:t>El cuarto informe periódico sobre la aplicación del Pacto Internacional de Derechos Civiles y Políticos fue aprobado por el Gobierno el 9 de julio de 2021.</w:t>
      </w:r>
    </w:p>
    <w:p w14:paraId="57F235DC" w14:textId="59241F02" w:rsidR="00381602" w:rsidRPr="00B95793" w:rsidRDefault="003D088C" w:rsidP="003D088C">
      <w:pPr>
        <w:pStyle w:val="H4G"/>
      </w:pPr>
      <w:r>
        <w:tab/>
      </w:r>
      <w:r>
        <w:tab/>
      </w:r>
      <w:r w:rsidR="00381602" w:rsidRPr="00B95793">
        <w:t>Comité de Derechos Económicos, Sociales y Culturales</w:t>
      </w:r>
    </w:p>
    <w:p w14:paraId="32ED7FD2" w14:textId="77777777" w:rsidR="00381602" w:rsidRPr="00B95793" w:rsidRDefault="00381602" w:rsidP="00381602">
      <w:pPr>
        <w:pStyle w:val="SingleTxtG"/>
      </w:pPr>
      <w:r w:rsidRPr="00B95793">
        <w:t>200.</w:t>
      </w:r>
      <w:r w:rsidRPr="00B95793">
        <w:tab/>
        <w:t>El tercer informe periódico sobre la aplicación del Pacto Internacional de Derechos Económicos, Sociales y Culturales fue examinado por el Gobierno de Serbia los días 21, 22 y 23 de febrero de 2022.</w:t>
      </w:r>
    </w:p>
    <w:p w14:paraId="216E28DB" w14:textId="2D25A1D4" w:rsidR="00381602" w:rsidRPr="00B95793" w:rsidRDefault="003D088C" w:rsidP="003D088C">
      <w:pPr>
        <w:pStyle w:val="H4G"/>
      </w:pPr>
      <w:r>
        <w:tab/>
      </w:r>
      <w:r>
        <w:tab/>
      </w:r>
      <w:r w:rsidR="00381602" w:rsidRPr="00B95793">
        <w:t>Comité de los Derechos del Niño</w:t>
      </w:r>
    </w:p>
    <w:p w14:paraId="2B6E54FF" w14:textId="77777777" w:rsidR="00381602" w:rsidRPr="00B95793" w:rsidRDefault="00381602" w:rsidP="00381602">
      <w:pPr>
        <w:pStyle w:val="SingleTxtG"/>
      </w:pPr>
      <w:r w:rsidRPr="00B95793">
        <w:t>201.</w:t>
      </w:r>
      <w:r w:rsidRPr="00B95793">
        <w:tab/>
        <w:t>Los informes periódicos cuarto y quinto sobre la aplicación de la Convención sobre los Derechos del Niño fueron aprobados por el Gobierno el 19 de mayo de 2022.</w:t>
      </w:r>
    </w:p>
    <w:p w14:paraId="4AA73E61" w14:textId="7E5C3C4D" w:rsidR="00381602" w:rsidRPr="00B95793" w:rsidRDefault="00381602" w:rsidP="00381602">
      <w:pPr>
        <w:pStyle w:val="SingleTxtG"/>
      </w:pPr>
      <w:r w:rsidRPr="00B95793">
        <w:t>202.</w:t>
      </w:r>
      <w:r w:rsidRPr="00B95793">
        <w:tab/>
        <w:t xml:space="preserve">En la cumbre celebrada en septiembre de 2015 las Naciones Unidas aprobaron la </w:t>
      </w:r>
      <w:r w:rsidR="00AA327E">
        <w:t>r</w:t>
      </w:r>
      <w:r w:rsidRPr="00B95793">
        <w:t xml:space="preserve">esolución </w:t>
      </w:r>
      <w:hyperlink r:id="rId17" w:history="1">
        <w:r w:rsidRPr="00B95793">
          <w:rPr>
            <w:rStyle w:val="Hipervnculo"/>
          </w:rPr>
          <w:t>A/RES/70/1</w:t>
        </w:r>
      </w:hyperlink>
      <w:r w:rsidRPr="00B95793">
        <w:t xml:space="preserve"> – Transformar nuestro mundo: la Agenda 2030 para el Desarrollo Sostenible. El Gobierno participó directamente en la elaboración y redacción de la Agenda</w:t>
      </w:r>
      <w:r w:rsidR="00AA327E">
        <w:t> </w:t>
      </w:r>
      <w:r w:rsidRPr="00B95793">
        <w:t>2030 sobre la base de promover la participación de los ciudadanos en el proceso, mediante consultas sobre la agenda para el desarrollo después de 2015 y la participación directa de representantes del Estado en los foros mundiales que definieron los Objetivos de Desarrollo Sostenible</w:t>
      </w:r>
      <w:r w:rsidRPr="001764BB">
        <w:rPr>
          <w:rStyle w:val="Refdenotaalpie"/>
        </w:rPr>
        <w:footnoteReference w:id="210"/>
      </w:r>
      <w:r w:rsidRPr="00B95793">
        <w:t>. El 30 de diciembre de 2015 el Gobierno de la República de Serbia estableció el Grupo de Trabajo Interdepartamental para la Implementación de la Agenda 2030 para el Desarrollo Sostenible de las Naciones Unidas, integrado por representantes de 26 organismos pertinentes. Sus tareas son las siguientes: supervisar la implementación de la Agenda 2030 en cooperación con los ministerios pertinentes; coordinar y unificar los puntos de vista y las actividades de todos los ministerios pertinentes en relación con la Agenda 2030; proponer el proceso de aprobación de una estrategia nacional para el desarrollo y la financiación sostenibles, lo que armonizaría el conjunto de la Agenda 2030 con las condiciones que debe alcanzar la República de Serbia para cumplir sus demás obligaciones internacionales y concluir con éxito las negociaciones de adhesión con la Unión Europea; proponer la base del seguimiento estadístico de los objetivos y su alcance; y elaborar informes periódicos sobre la implementación de la Agenda 2030</w:t>
      </w:r>
      <w:r w:rsidRPr="001764BB">
        <w:rPr>
          <w:rStyle w:val="Refdenotaalpie"/>
        </w:rPr>
        <w:footnoteReference w:id="211"/>
      </w:r>
      <w:r w:rsidRPr="00B95793">
        <w:t xml:space="preserve">. Basándose en el informe de la misión TAAP (transversalización, aceleración y apoyo a las políticas), se preparó el informe nacional voluntario de la República de Serbia sobre la implementación de la Agenda 2030 para el Desarrollo Sostenible, que se presentó en 2019 en Nueva York, en el foro político de alto nivel celebrado bajo los auspicios del Consejo Económico y Social. Todas las </w:t>
      </w:r>
      <w:r w:rsidRPr="00B95793">
        <w:lastRenderedPageBreak/>
        <w:t>recomendaciones recibidas por la República de Serbia de los mecanismos de derechos humanos de las Naciones Unidas están relacionadas con los Objetivos de Desarrollo Sostenible de la Agenda 2030. Forman parte integrante del Plan de Recomendaciones dirigido por el Consejo para el Seguimiento de la Aplicación de las Recomendaciones de los Mecanismos de Derechos Humanos de las Naciones Unidas del Gobierno.</w:t>
      </w:r>
    </w:p>
    <w:p w14:paraId="5E938160" w14:textId="30185B96" w:rsidR="00381602" w:rsidRPr="00B95793" w:rsidRDefault="003D088C" w:rsidP="003D088C">
      <w:pPr>
        <w:pStyle w:val="HChG"/>
      </w:pPr>
      <w:r>
        <w:tab/>
        <w:t>III.</w:t>
      </w:r>
      <w:r>
        <w:tab/>
      </w:r>
      <w:r w:rsidR="00381602" w:rsidRPr="00B95793">
        <w:t>Información sobre no discriminación, igualdad y</w:t>
      </w:r>
      <w:r>
        <w:br/>
      </w:r>
      <w:r w:rsidR="00381602" w:rsidRPr="00B95793">
        <w:t>recursos eficaces</w:t>
      </w:r>
    </w:p>
    <w:p w14:paraId="657B393B" w14:textId="310F8918" w:rsidR="00381602" w:rsidRPr="00B95793" w:rsidRDefault="003D088C" w:rsidP="003D088C">
      <w:pPr>
        <w:pStyle w:val="H1G"/>
      </w:pPr>
      <w:r>
        <w:tab/>
      </w:r>
      <w:r>
        <w:tab/>
      </w:r>
      <w:r w:rsidR="00381602" w:rsidRPr="00B95793">
        <w:t>No discriminación e igualdad</w:t>
      </w:r>
    </w:p>
    <w:p w14:paraId="5849FAA5" w14:textId="10ECEDD6" w:rsidR="00381602" w:rsidRPr="00B95793" w:rsidRDefault="003D088C" w:rsidP="003D088C">
      <w:pPr>
        <w:pStyle w:val="H23G"/>
      </w:pPr>
      <w:r>
        <w:tab/>
      </w:r>
      <w:r>
        <w:tab/>
      </w:r>
      <w:r w:rsidR="00381602" w:rsidRPr="00B95793">
        <w:t>La Constitución, definición y fundamentos jurídicos de la no discriminación</w:t>
      </w:r>
    </w:p>
    <w:p w14:paraId="00FCDED3" w14:textId="77777777" w:rsidR="00381602" w:rsidRPr="00B95793" w:rsidRDefault="00381602" w:rsidP="00381602">
      <w:pPr>
        <w:pStyle w:val="SingleTxtG"/>
      </w:pPr>
      <w:r w:rsidRPr="00B95793">
        <w:t>203.</w:t>
      </w:r>
      <w:r w:rsidRPr="00B95793">
        <w:tab/>
        <w:t>La Constitución establece que todas las personas son iguales ante la Constitución y la ley y tienen derecho a protección jurídica en igualdad de condiciones, sin discriminación. Se prohíbe expresamente toda discriminación, directa o indirecta, por cualquier motivo, en particular por motivos de raza, sexo, nacionalidad, origen social, nacimiento, religión, opiniones políticas o de otra índole, situación patrimonial, cultura, idioma, edad o discapacidad mental o física. No son consideradas como discriminación las medidas especiales que la República de Serbia pueda establecer para lograr la plena igualdad de las personas o los grupos de personas que se encuentren esencialmente en una situación de desigualdad en comparación con los demás ciudadanos</w:t>
      </w:r>
      <w:r w:rsidRPr="001764BB">
        <w:rPr>
          <w:rStyle w:val="Refdenotaalpie"/>
        </w:rPr>
        <w:footnoteReference w:id="212"/>
      </w:r>
      <w:r w:rsidRPr="00B95793">
        <w:t>.</w:t>
      </w:r>
    </w:p>
    <w:p w14:paraId="26240309" w14:textId="2728B104" w:rsidR="00381602" w:rsidRPr="00B95793" w:rsidRDefault="00381602" w:rsidP="00381602">
      <w:pPr>
        <w:pStyle w:val="SingleTxtG"/>
      </w:pPr>
      <w:r w:rsidRPr="00B95793">
        <w:t>204.</w:t>
      </w:r>
      <w:r w:rsidRPr="00B95793">
        <w:tab/>
        <w:t xml:space="preserve">La Ley de Prohibición de la Discriminación regula la prohibición general de la discriminación, las formas y los casos de discriminación, y los procedimientos de protección contra la discriminación. Además, esta </w:t>
      </w:r>
      <w:r w:rsidR="00AA327E" w:rsidRPr="00B95793">
        <w:t xml:space="preserve">Ley </w:t>
      </w:r>
      <w:r w:rsidRPr="00B95793">
        <w:t>establece el Comisionado para la Protección de la Igualdad como organismo público independiente.</w:t>
      </w:r>
    </w:p>
    <w:p w14:paraId="4CEA8CA4" w14:textId="6EAB0F4B" w:rsidR="00381602" w:rsidRPr="00B95793" w:rsidRDefault="00381602" w:rsidP="00381602">
      <w:pPr>
        <w:pStyle w:val="SingleTxtG"/>
      </w:pPr>
      <w:r w:rsidRPr="00B95793">
        <w:t>205.</w:t>
      </w:r>
      <w:r w:rsidRPr="00B95793">
        <w:tab/>
        <w:t>El principio de igualdad, definido en la Ley de Prohibición de la Discriminación, garantiza la igualdad y el disfrute de la misma posición y la misma protección jurídica, con independencia de las características personales. Todas las personas tienen la obligación de respetar el principio de igualdad, esto es, la prohibición de discriminación</w:t>
      </w:r>
      <w:r w:rsidRPr="001764BB">
        <w:rPr>
          <w:rStyle w:val="Refdenotaalpie"/>
        </w:rPr>
        <w:footnoteReference w:id="213"/>
      </w:r>
      <w:r w:rsidRPr="00B95793">
        <w:t xml:space="preserve">. Las formas de discriminación reconocidas por esta </w:t>
      </w:r>
      <w:r w:rsidR="00AA327E" w:rsidRPr="00B95793">
        <w:t xml:space="preserve">Ley </w:t>
      </w:r>
      <w:r w:rsidRPr="00B95793">
        <w:t>incluyen la discriminación directa e indirecta, así como la violación del principio de igualdad de derechos y obligaciones, la invocación de responsabilidad o la asociación para la discriminación, el discurso de odio, el acoso, el trato degradante, el acoso sexual y por razón de género, y la incitación a la discriminación</w:t>
      </w:r>
      <w:r w:rsidRPr="001764BB">
        <w:rPr>
          <w:rStyle w:val="Refdenotaalpie"/>
        </w:rPr>
        <w:footnoteReference w:id="214"/>
      </w:r>
      <w:r w:rsidRPr="00B95793">
        <w:t xml:space="preserve">. Además de la prohibición general de la discriminación, la </w:t>
      </w:r>
      <w:r w:rsidR="00AA327E" w:rsidRPr="00B95793">
        <w:t xml:space="preserve">Ley </w:t>
      </w:r>
      <w:r w:rsidRPr="00B95793">
        <w:t>regula casos especiales de discriminación, a saber: en procedimientos ante las autoridades públicas; en el ámbito laboral; en la prestación de servicios públicos y el uso de instalaciones y espacios; en el ámbito de la educación y la formación profesional; por motivos de sexo, género o identidad de género; por motivos de orientación sexual; contra los niños; por motivos de edad; contra minorías nacionales; por motivos de afiliación política o sindical; contra personas con discapacidad; por motivos de estado de salud; y en relación con la vivienda</w:t>
      </w:r>
      <w:r w:rsidRPr="001764BB">
        <w:rPr>
          <w:rStyle w:val="Refdenotaalpie"/>
        </w:rPr>
        <w:footnoteReference w:id="215"/>
      </w:r>
      <w:r w:rsidRPr="00B95793">
        <w:t>.</w:t>
      </w:r>
    </w:p>
    <w:p w14:paraId="08A39152" w14:textId="77777777" w:rsidR="00381602" w:rsidRPr="00B95793" w:rsidRDefault="00381602" w:rsidP="00381602">
      <w:pPr>
        <w:pStyle w:val="SingleTxtG"/>
      </w:pPr>
      <w:r w:rsidRPr="00B95793">
        <w:t>206.</w:t>
      </w:r>
      <w:r w:rsidRPr="00B95793">
        <w:tab/>
        <w:t xml:space="preserve">En mayo de 2021 se aprobaron una serie de modificaciones de la Ley de Prohibición de la Discriminación, teniendo en cuenta las recomendaciones de los mecanismos de derechos humanos de las Naciones Unidas y de la Unión Europea, que, entre otras cosas, reforzaron la función del Comisionado para la Protección de la Igualdad. Tras dichas modificaciones, la noción de discriminación indirecta está plenamente armonizada con la legislación correspondiente de la Unión Europea, y se ha incluido la incitación a la discriminación como forma de discriminación. La segregación se define como “todo acto por el que una persona física o jurídica separe sin justificación objetiva y razonable a otra persona o a un grupo de personas sobre la base de sus características personales”. Con el fin de mejorar los registros existentes, las modificaciones de la Ley de Prohibición de la </w:t>
      </w:r>
      <w:r w:rsidRPr="00B95793">
        <w:lastRenderedPageBreak/>
        <w:t>Discriminación de 2021 establecen que los tribunales tienen la obligación de mantener registros de las sentencias y decisiones definitivas emitidas en litigios para la protección contra la discriminación; las sentencias y decisiones definitivas emitidas en procedimientos de faltas por violación de las disposiciones que prohíben la discriminación; y las sentencias y decisiones definitivas emitidas en procedimientos penales por delitos relacionados con la discriminación y la violación del principio de igualdad. También establecen la obligación de presentar dichos registros de forma anónima al Comisionado para la Protección de la Igualdad.</w:t>
      </w:r>
    </w:p>
    <w:p w14:paraId="632FB8FE" w14:textId="68458103" w:rsidR="00381602" w:rsidRPr="00B95793" w:rsidRDefault="00381602" w:rsidP="00381602">
      <w:pPr>
        <w:pStyle w:val="SingleTxtG"/>
      </w:pPr>
      <w:r w:rsidRPr="00B95793">
        <w:t>207.</w:t>
      </w:r>
      <w:r w:rsidRPr="00B95793">
        <w:tab/>
        <w:t>Toda persona tiene derecho a la protección de los tribunales competentes y otras autoridades públicas de la República de Serbia contra toda forma de discriminación</w:t>
      </w:r>
      <w:r w:rsidRPr="001764BB">
        <w:rPr>
          <w:rStyle w:val="Refdenotaalpie"/>
        </w:rPr>
        <w:footnoteReference w:id="216"/>
      </w:r>
      <w:r w:rsidRPr="00B95793">
        <w:t>. Toda persona que considere que ha sufrido discriminación puede presentar una denuncia y pruebas del acto discriminatorio sufrido al Comisionado para la Protección de la Igualdad. Asimismo, quienquiera que se haya visto perjudicado por un trato discriminatorio tiene derecho a presentar una demanda ante los tribunales, y la Ley de Prohibición de la Discriminación establece que los procedimientos pertinentes serán considerados urgentes</w:t>
      </w:r>
      <w:r w:rsidRPr="001764BB">
        <w:rPr>
          <w:rStyle w:val="Refdenotaalpie"/>
        </w:rPr>
        <w:footnoteReference w:id="217"/>
      </w:r>
      <w:r w:rsidRPr="00B95793">
        <w:t xml:space="preserve">. Según la citada </w:t>
      </w:r>
      <w:r w:rsidR="00AA327E" w:rsidRPr="00B95793">
        <w:t>Ley</w:t>
      </w:r>
      <w:r w:rsidRPr="00B95793">
        <w:t>, la demanda puede reclamar: la prohibición de una actividad que represente una amenaza de discriminación, la prohibición de seguir realizando una actividad discriminatoria y la prohibición de repetir un acto discriminatorio; la constatación de que el demandado ha discriminado al demandante o a otra persona; la adopción de medidas para reparar las consecuencias de un trato discriminatorio; la indemnización por daños materiales y morales; o la publicación de la sentencia dictada en relación con cualquiera de las demandas mencionadas más arriba</w:t>
      </w:r>
      <w:r w:rsidRPr="001764BB">
        <w:rPr>
          <w:rStyle w:val="Refdenotaalpie"/>
        </w:rPr>
        <w:footnoteReference w:id="218"/>
      </w:r>
      <w:r w:rsidRPr="00B95793">
        <w:t>.</w:t>
      </w:r>
    </w:p>
    <w:p w14:paraId="71AF40C5" w14:textId="77777777" w:rsidR="00381602" w:rsidRPr="00B95793" w:rsidRDefault="00381602" w:rsidP="00381602">
      <w:pPr>
        <w:pStyle w:val="SingleTxtG"/>
      </w:pPr>
      <w:r w:rsidRPr="00B95793">
        <w:t>208.</w:t>
      </w:r>
      <w:r w:rsidRPr="00B95793">
        <w:tab/>
        <w:t>En cuanto a la protección contra la discriminación en el ámbito penal, el artículo 54a del Código Penal establece una circunstancia especial en la imposición de penas por delitos de odio: si se ha cometido un delito de odio basado en la raza, la religión, el origen nacional o étnico, el sexo, la orientación sexual o la identidad de género de otra persona, esa circunstancia será evaluada por el tribunal como circunstancia agravante, salvo cuando esté establecida como un elemento del delito</w:t>
      </w:r>
      <w:r w:rsidRPr="001764BB">
        <w:rPr>
          <w:rStyle w:val="Refdenotaalpie"/>
        </w:rPr>
        <w:footnoteReference w:id="219"/>
      </w:r>
      <w:r w:rsidRPr="00B95793">
        <w:t>. En todas las fiscalías de apelación, superiores y de primera instancia se mantienen registros especiales sobre los delitos de odio, que, entre otras cosas, contienen datos sobre los motivos de la comisión de cada delito</w:t>
      </w:r>
      <w:r w:rsidRPr="001764BB">
        <w:rPr>
          <w:rStyle w:val="Refdenotaalpie"/>
        </w:rPr>
        <w:footnoteReference w:id="220"/>
      </w:r>
      <w:r w:rsidRPr="00B95793">
        <w:t>. La Instrucción General Obligatoria del Fiscal de la República establece que en todas las fiscalías se designen personas como puntos de contacto para los delitos de odio en el sentido de lo dispuesto en el artículo 54a del Código Penal</w:t>
      </w:r>
      <w:r w:rsidRPr="001764BB">
        <w:rPr>
          <w:rStyle w:val="Refdenotaalpie"/>
        </w:rPr>
        <w:footnoteReference w:id="221"/>
      </w:r>
      <w:r w:rsidRPr="00B95793">
        <w:t>.</w:t>
      </w:r>
    </w:p>
    <w:p w14:paraId="2BA485CD" w14:textId="77777777" w:rsidR="00381602" w:rsidRPr="00B95793" w:rsidRDefault="00381602" w:rsidP="00381602">
      <w:pPr>
        <w:pStyle w:val="SingleTxtG"/>
      </w:pPr>
      <w:r w:rsidRPr="00B95793">
        <w:t>209.</w:t>
      </w:r>
      <w:r w:rsidRPr="00B95793">
        <w:tab/>
        <w:t>El Código Penal establece la imposición de una pena de hasta tres años de prisión para toda persona que por motivos de origen nacional o étnico, raza o religión, o por la ausencia de esa pertenencia o diferencias en las creencias políticas o de otra índole, sexo, discapacidad, orientación sexual, identidad de género, idioma, educación, condición social, origen social, situación patrimonial u otras características personales, niegue o restrinja los derechos humanos y ciudadanos garantizados por la Constitución, las leyes u otra legislación o instrumentos generales, o por tratados internacionales ratificados, o que, basándose en esas diferencias, establezca privilegios o beneficios. Si los actos mencionados son cometidos por un funcionario la sanción consistirá en una pena de tres meses a cinco años de prisión</w:t>
      </w:r>
      <w:r w:rsidRPr="001764BB">
        <w:rPr>
          <w:rStyle w:val="Refdenotaalpie"/>
        </w:rPr>
        <w:footnoteReference w:id="222"/>
      </w:r>
      <w:r w:rsidRPr="00B95793">
        <w:t>.</w:t>
      </w:r>
    </w:p>
    <w:p w14:paraId="6507DBFA" w14:textId="7657E116" w:rsidR="00381602" w:rsidRPr="00B95793" w:rsidRDefault="00381602" w:rsidP="00381602">
      <w:pPr>
        <w:pStyle w:val="SingleTxtG"/>
      </w:pPr>
      <w:r w:rsidRPr="00B95793">
        <w:t>210.</w:t>
      </w:r>
      <w:r w:rsidRPr="00B95793">
        <w:tab/>
        <w:t xml:space="preserve">De acuerdo con las disposiciones del Código Penal, quienquiera que instigue o exacerbe el odio nacional, racial o religioso, o la intolerancia entre los pueblos o las comunidades étnicas que viven en la República de Serbia, será sancionado con una pena de entre </w:t>
      </w:r>
      <w:r w:rsidR="00AA327E">
        <w:t>6</w:t>
      </w:r>
      <w:r w:rsidRPr="00B95793">
        <w:t xml:space="preserve"> meses y </w:t>
      </w:r>
      <w:r w:rsidR="00AA327E">
        <w:t>5</w:t>
      </w:r>
      <w:r w:rsidRPr="00B95793">
        <w:t xml:space="preserve"> años de prisión. Si el delito se comete mediante coacción, maltrato, poniendo en peligro la seguridad, exponiendo símbolos nacionales, étnicos o religiosos, dañando la propiedad ajena o profanando monumentos, memoriales o tumbas, el autor será sancionado con una pena de entre </w:t>
      </w:r>
      <w:r w:rsidR="00AA327E">
        <w:t>1</w:t>
      </w:r>
      <w:r w:rsidRPr="00B95793">
        <w:t xml:space="preserve"> y </w:t>
      </w:r>
      <w:r w:rsidR="00AA327E">
        <w:t>8</w:t>
      </w:r>
      <w:r w:rsidRPr="00B95793">
        <w:t xml:space="preserve"> años de prisión. Si el delito se ha cometido mediante </w:t>
      </w:r>
      <w:r w:rsidRPr="00B95793">
        <w:lastRenderedPageBreak/>
        <w:t xml:space="preserve">el abuso de funciones o de autoridad o cuando, como consecuencia de esos actos, se hayan producido disturbios, violencia u otras consecuencias graves para la convivencia de los pueblos, las minorías nacionales o los grupos étnicos que viven en la República de Serbia, en lugar de la pena de </w:t>
      </w:r>
      <w:r w:rsidR="00AA327E">
        <w:t>1</w:t>
      </w:r>
      <w:r w:rsidRPr="00B95793">
        <w:t xml:space="preserve"> a </w:t>
      </w:r>
      <w:r w:rsidR="00AA327E">
        <w:t>8</w:t>
      </w:r>
      <w:r w:rsidRPr="00B95793">
        <w:t xml:space="preserve"> años de prisión establecida con carácter general se aplicará una pena de </w:t>
      </w:r>
      <w:r w:rsidR="00AA327E">
        <w:t>2</w:t>
      </w:r>
      <w:r w:rsidRPr="00B95793">
        <w:t xml:space="preserve"> a </w:t>
      </w:r>
      <w:r w:rsidR="00AA327E">
        <w:t>10</w:t>
      </w:r>
      <w:r w:rsidRPr="00B95793">
        <w:t xml:space="preserve"> años de prisión</w:t>
      </w:r>
      <w:r w:rsidRPr="001764BB">
        <w:rPr>
          <w:rStyle w:val="Refdenotaalpie"/>
        </w:rPr>
        <w:footnoteReference w:id="223"/>
      </w:r>
      <w:r w:rsidRPr="00B95793">
        <w:t>.</w:t>
      </w:r>
    </w:p>
    <w:p w14:paraId="7BD34949" w14:textId="77777777" w:rsidR="00381602" w:rsidRPr="00B95793" w:rsidRDefault="00381602" w:rsidP="00381602">
      <w:pPr>
        <w:pStyle w:val="SingleTxtG"/>
      </w:pPr>
      <w:r w:rsidRPr="00B95793">
        <w:t>211.</w:t>
      </w:r>
      <w:r w:rsidRPr="00B95793">
        <w:tab/>
        <w:t>Según el Código Penal, toda persona que vulnere los derechos humanos y las libertades fundamentales garantizados por las normas generalmente aceptadas del derecho internacional y los tratados internacionales ratificados basándose en diferencias en cuanto a la raza, el color, la nacionalidad, el origen étnico u otras características personales será sancionada con una pena de seis meses a cinco años de prisión. La misma pena se impondrá a quien persiga a organizaciones o personas por su compromiso en favor de la igualdad de las personas. Será sancionado con una pena de tres meses a tres años de prisión quienquiera que difunda ideas sobre la superioridad de una raza sobre otra, o propague la intolerancia racial, o aliente la discriminación racial, o quien difunda o ponga a disposición del público de otro modo textos, imágenes o cualquier otra presentación de ideas o teorías que propugnen o alienten el odio, la discriminación o la violencia contra cualquier persona o grupo de personas por motivos de raza, color, religión, nacionalidad, origen étnico o cualquier otra característica personal. Además, toda persona que apruebe públicamente el genocidio, los crímenes de lesa humanidad o los crímenes de guerra (o niegue su existencia o reduzca significativamente su gravedad) cometidos contra un grupo de personas o una persona perteneciente a un grupo determinado por motivos de raza, color, religión, origen, país de origen o nacionalidad u origen étnico, de tal modo que ello pueda dar lugar a la violencia o la incitación al odio contra ese grupo de personas o esa persona perteneciente a un grupo, cuando esos delitos estén determinados por una sentencia definitiva de un tribunal de Serbia o de la Corte Penal Internacional, será sancionada con una pena de seis meses a cinco años de prisión. Toda persona que amenace públicamente con cometer un delito punible con pena de prisión a otra persona o a un grupo de personas por su raza, color, religión, nacionalidad, origen étnico, o por cualquier otra característica personal, será sancionada con una pena de tres meses a tres años de prisión, y quienquiera que posteriormente cometa dicho delito será sancionado con una pena mínima de cuatro años de prisión</w:t>
      </w:r>
      <w:r w:rsidRPr="001764BB">
        <w:rPr>
          <w:rStyle w:val="Refdenotaalpie"/>
        </w:rPr>
        <w:footnoteReference w:id="224"/>
      </w:r>
      <w:r w:rsidRPr="00B95793">
        <w:t>.</w:t>
      </w:r>
    </w:p>
    <w:p w14:paraId="29F1323C" w14:textId="77777777" w:rsidR="00381602" w:rsidRPr="00B95793" w:rsidRDefault="00381602" w:rsidP="00381602">
      <w:pPr>
        <w:pStyle w:val="SingleTxtG"/>
      </w:pPr>
      <w:r w:rsidRPr="00B95793">
        <w:t>212.</w:t>
      </w:r>
      <w:r w:rsidRPr="00B95793">
        <w:tab/>
        <w:t>En la República de Serbia una parte del marco jurídico de lucha contra la discriminación está constituido por las disposiciones antidiscriminatorias que figuran en una serie de leyes que regulan determinados ámbitos de las relaciones sociales, los derechos de las minorías nacionales, los derechos de las personas con discapacidad, la igualdad de género, la educación, la protección social, la salud, la información, la justicia, los asuntos internos y otras esferas. La normativa legal ha establecido mecanismos compatibles de protección contra la discriminación en los ámbitos civil, de faltas y penal, conformando así un sistema integral de protección jurídica contra la discriminación.</w:t>
      </w:r>
    </w:p>
    <w:p w14:paraId="7E1A9DF4" w14:textId="511AE93A" w:rsidR="00381602" w:rsidRPr="00B95793" w:rsidRDefault="003D088C" w:rsidP="003D088C">
      <w:pPr>
        <w:pStyle w:val="H23G"/>
      </w:pPr>
      <w:r>
        <w:tab/>
      </w:r>
      <w:r>
        <w:tab/>
      </w:r>
      <w:r w:rsidR="00381602" w:rsidRPr="00B95793">
        <w:t>Medidas para lograr la plena igualdad de los grupos sociales vulnerables</w:t>
      </w:r>
    </w:p>
    <w:p w14:paraId="21AD989E" w14:textId="004A5CBC" w:rsidR="00381602" w:rsidRPr="00B95793" w:rsidRDefault="00381602" w:rsidP="00381602">
      <w:pPr>
        <w:pStyle w:val="SingleTxtG"/>
      </w:pPr>
      <w:r w:rsidRPr="00B95793">
        <w:t>213.</w:t>
      </w:r>
      <w:r w:rsidRPr="00B95793">
        <w:tab/>
        <w:t>La Estrategia de Prevención y Protección contra la Discriminación</w:t>
      </w:r>
      <w:r w:rsidRPr="001764BB">
        <w:rPr>
          <w:rStyle w:val="Refdenotaalpie"/>
        </w:rPr>
        <w:footnoteReference w:id="225"/>
      </w:r>
      <w:r w:rsidRPr="00B95793">
        <w:t xml:space="preserve"> y el plan de acción conexo estuvieron vigentes hasta 2018. La aplicación del plan de acción se supervisó continuamente y se prepararon un total de seis informes trimestrales. Por primera vez se constituyó el Consejo del Gobierno como mecanismo de supervisión, y ello fue un ejemplo de buena práctica en la implementación de políticas públicas en el país. El </w:t>
      </w:r>
      <w:r w:rsidR="00AA327E" w:rsidRPr="00B95793">
        <w:t xml:space="preserve">Consejo </w:t>
      </w:r>
      <w:r w:rsidRPr="00B95793">
        <w:t xml:space="preserve">supervisó los progresos en la implementación de las medidas, la ejecución de las actividades y el cumplimiento de los plazos, y puso de relieve los retos que existían para aplicar las medidas en el contexto de la implementación del plan de acción. Por decisión del consejo, se diseñaron y organizaron una serie de actividades formativas en las que participaron personas de contacto y representantes de instituciones competentes (responsables de implementar las medidas), y de organizaciones de la sociedad civil. El contenido de esas actividades estaba relacionado con la presentación de informes sobre la implementación del plan de acción y la consecución de los indicadores definidos en él. Teniendo en cuenta que la </w:t>
      </w:r>
      <w:r w:rsidR="00AA327E" w:rsidRPr="00B95793">
        <w:t xml:space="preserve">Estrategia </w:t>
      </w:r>
      <w:r w:rsidRPr="00B95793">
        <w:t xml:space="preserve">preveía </w:t>
      </w:r>
      <w:r w:rsidRPr="00B95793">
        <w:lastRenderedPageBreak/>
        <w:t>el proceso de seguimiento y evaluación de los avances en su implementación, la entonces Oficina de Derechos Humanos y Derechos de las Minorías, en cooperación con el Equipo de Derechos Humanos de las Naciones Unidas en Serbia, preparó un Análisis de la</w:t>
      </w:r>
      <w:r w:rsidR="00AA327E">
        <w:t> </w:t>
      </w:r>
      <w:r w:rsidRPr="00B95793">
        <w:t>Implementación de la Estrategia de Prevención y Protección contra la Discriminación 2014-2018. También se ha preparado la base de referencia para el nuevo documento estratégico. Tomando en consideración los resultados de las consultas públicas, se elaboró una propuesta de nueva estrategia que se remitió al Gobierno para su aprobación. En febrero</w:t>
      </w:r>
      <w:r w:rsidR="00AA327E">
        <w:t> </w:t>
      </w:r>
      <w:r w:rsidRPr="00B95793">
        <w:t>de 2022 se aprobó la Estrategia de Prevención y Protección contra la Discriminación</w:t>
      </w:r>
      <w:r w:rsidR="00AA327E">
        <w:t> </w:t>
      </w:r>
      <w:r w:rsidRPr="00B95793">
        <w:t>2022-2030</w:t>
      </w:r>
      <w:r w:rsidRPr="001764BB">
        <w:rPr>
          <w:rStyle w:val="Refdenotaalpie"/>
        </w:rPr>
        <w:footnoteReference w:id="226"/>
      </w:r>
      <w:r w:rsidRPr="00B95793">
        <w:t xml:space="preserve">, que, aunque es una </w:t>
      </w:r>
      <w:r w:rsidR="00AA327E" w:rsidRPr="00B95793">
        <w:t xml:space="preserve">Estrategia </w:t>
      </w:r>
      <w:r w:rsidRPr="00B95793">
        <w:t>general en este ámbito, se basa en muchos otros documentos de planificación relacionados con los grupos que corren un mayor riesgo de sufrir discriminación, o se combina con esos documentos para mejorar la situación en determinadas esferas.</w:t>
      </w:r>
    </w:p>
    <w:p w14:paraId="61CA684B" w14:textId="77777777" w:rsidR="00381602" w:rsidRPr="00B95793" w:rsidRDefault="00381602" w:rsidP="00381602">
      <w:pPr>
        <w:pStyle w:val="SingleTxtG"/>
      </w:pPr>
      <w:r w:rsidRPr="00B95793">
        <w:t>214.</w:t>
      </w:r>
      <w:r w:rsidRPr="00B95793">
        <w:tab/>
        <w:t>Se presta apoyo a proyectos y programas de organizaciones de la sociedad civil destinados a implementar políticas de lucha contra la discriminación tanto a escala nacional, provincial como local.</w:t>
      </w:r>
    </w:p>
    <w:p w14:paraId="574CA560" w14:textId="089652D8" w:rsidR="00381602" w:rsidRPr="00B95793" w:rsidRDefault="003D088C" w:rsidP="003D088C">
      <w:pPr>
        <w:pStyle w:val="H23G"/>
      </w:pPr>
      <w:r>
        <w:tab/>
      </w:r>
      <w:r>
        <w:tab/>
      </w:r>
      <w:r w:rsidR="00381602" w:rsidRPr="00B95793">
        <w:t>Personas con discapacidad</w:t>
      </w:r>
    </w:p>
    <w:p w14:paraId="3CCDE1D0" w14:textId="77777777" w:rsidR="00381602" w:rsidRPr="00B95793" w:rsidRDefault="00381602" w:rsidP="00381602">
      <w:pPr>
        <w:pStyle w:val="SingleTxtG"/>
      </w:pPr>
      <w:r w:rsidRPr="00B95793">
        <w:t>215.</w:t>
      </w:r>
      <w:r w:rsidRPr="00B95793">
        <w:tab/>
        <w:t>De acuerdo con los resultados del Censo de 2011, en la República de Serbia vivían 571.780 personas con discapacidad de un total de 7.186.862 habitantes, representando aproximadamente el 8 % de la población total. La edad media de las personas con discapacidad (alrededor de los 67 años) era casi 25 años superior a la edad media de la población en su conjunto (42,2 años). En cuanto al género, la proporción de mujeres con discapacidad era superior (58,2 %) a la de hombres. Según el tipo de discapacidad, el mayor porcentaje correspondió a las personas con dificultades de movilidad y, el menor, a las personas con problemas de comunicación.</w:t>
      </w:r>
    </w:p>
    <w:p w14:paraId="201EC9A2" w14:textId="77777777" w:rsidR="00381602" w:rsidRPr="00B95793" w:rsidRDefault="00381602" w:rsidP="00381602">
      <w:pPr>
        <w:pStyle w:val="SingleTxtG"/>
      </w:pPr>
      <w:r w:rsidRPr="00B95793">
        <w:t>216.</w:t>
      </w:r>
      <w:r w:rsidRPr="00B95793">
        <w:tab/>
        <w:t>En relación con las personas con discapacidad, cabe destacar que el conjunto de leyes antidiscriminatorias se complementó con la aprobación de la Ley del Uso de la Lengua de Señas y la Ley de la Circulación de las Personas Invidentes con la Ayuda de Perros Guía.</w:t>
      </w:r>
    </w:p>
    <w:p w14:paraId="6100CAFC" w14:textId="77777777" w:rsidR="00381602" w:rsidRPr="00B95793" w:rsidRDefault="00381602" w:rsidP="00381602">
      <w:pPr>
        <w:pStyle w:val="SingleTxtG"/>
      </w:pPr>
      <w:r w:rsidRPr="00B95793">
        <w:t>217.</w:t>
      </w:r>
      <w:r w:rsidRPr="00B95793">
        <w:tab/>
        <w:t>La reforma de la protección social, iniciada en 2011, tiene por objeto establecer una protección social integrada mediante el desarrollo de los servicios, la diversidad de proveedores y la mejora de la calidad de los servicios y el desempeño profesional. En ese sentido, se están desplegando esfuerzos para pasar de un modelo dependiente en gran medida de las instituciones residenciales a un modelo de servicios basados en la comunidad para las personas y las familias (desinstitucionalización).</w:t>
      </w:r>
    </w:p>
    <w:p w14:paraId="75EEDABA" w14:textId="77777777" w:rsidR="00381602" w:rsidRPr="00B95793" w:rsidRDefault="00381602" w:rsidP="00381602">
      <w:pPr>
        <w:pStyle w:val="SingleTxtG"/>
      </w:pPr>
      <w:r w:rsidRPr="00B95793">
        <w:t>218.</w:t>
      </w:r>
      <w:r w:rsidRPr="00B95793">
        <w:tab/>
        <w:t>La normativa sobre protección social define los estándares de calidad de los servicios de protección social que se prestan en las comunidades locales, pero la prestación de esos servicios todavía es desigual en el territorio de la República de Serbia. En 2018, en los registros de los centros de trabajo social constaban 10.857 niños y 60.831 personas adultas con discapacidad. En 2017, las personas con discapacidad representaron el 11,8 % de los usuarios de los centros de trabajo social.</w:t>
      </w:r>
    </w:p>
    <w:p w14:paraId="1E50F96C" w14:textId="3FD4475A" w:rsidR="00381602" w:rsidRPr="00B95793" w:rsidRDefault="00381602" w:rsidP="00381602">
      <w:pPr>
        <w:pStyle w:val="SingleTxtG"/>
      </w:pPr>
      <w:r w:rsidRPr="00B95793">
        <w:t>219.</w:t>
      </w:r>
      <w:r w:rsidRPr="00B95793">
        <w:tab/>
        <w:t>En Serbia, la cantidad de niños que viven en acogimiento familiar (5.000 niños, el 88 %) es considerablemente superior a la de los que viven en instituciones residenciales (600 niños, el 12</w:t>
      </w:r>
      <w:r w:rsidR="00AA327E">
        <w:t xml:space="preserve"> </w:t>
      </w:r>
      <w:r w:rsidRPr="00B95793">
        <w:t xml:space="preserve">%), aunque el porcentaje de niños con discapacidad que viven en acogimiento familiar es menor. Los niños con discapacidad representan más del 70 % de los niños que viven en instituciones residenciales y solo el 14,3 % de los que viven en acogimiento familiar. Por ese motivo, el Estado hace especial hincapié en la promoción del acogimiento especializado mediante la prestación de un apoyo adicional y reforzado. Se han intensificado los esfuerzos para establecer un servicio de acogimiento periódico para los niños con dificultades de desarrollo o problemas de salud que viven con su familia biológica o una familia de acogida. Consiste en asignar a esos niños a otra familia durante un breve período a fin de que los cuidadores primarios puedan tomarse un descanso y preservar la capacidad de la familia biológica o de acogida para seguir cuidando al niño y evitar situaciones de crisis que puedan dar lugar a la separación del niño de su familia y su internamiento en una institución. En la República de Serbia hay siete centros de acogida familiar y adopción, y </w:t>
      </w:r>
      <w:r w:rsidRPr="00B95793">
        <w:lastRenderedPageBreak/>
        <w:t>recientemente se han creado dos nuevos centros en Novi Sad y Subotica. Sus funciones principales son: prestar apoyo a las familias de acogida; capacitar a los progenitores de acogida en la prestación de servicios; e informar sobre el desempeño de los progenitores de acogida y el funcionamiento de las familias que prestan servicios de acogimiento familiar, entre otras responsabilidades. Está previsto crear otra institución con esas características.</w:t>
      </w:r>
    </w:p>
    <w:p w14:paraId="1CFEF73F" w14:textId="77777777" w:rsidR="00381602" w:rsidRPr="00B95793" w:rsidRDefault="00381602" w:rsidP="00381602">
      <w:pPr>
        <w:pStyle w:val="SingleTxtG"/>
      </w:pPr>
      <w:r w:rsidRPr="00B95793">
        <w:t>220.</w:t>
      </w:r>
      <w:r w:rsidRPr="00B95793">
        <w:tab/>
        <w:t>Se han formulado directrices para el acogimiento familiar, el desarrollo del acogimiento familiar de urgencia y el acogimiento familiar ocasional, que se han publicado y distribuido a todos los centros de trabajo social y centros de acogimiento familiar y adopción. El propósito de las directrices es reforzar las competencias profesionales de los trabajadores del sector de la protección social e informar y educar a los progenitores, los niños y los tutores, así como a los proveedores de servicios de acogimiento familiar. Se han organizado actividades formativas sobre la aplicación de las directrices y visitas de asesoramiento a las instituciones, y se han presentado las directrices en conferencias destinadas a grupos profesionales y al público en general.</w:t>
      </w:r>
    </w:p>
    <w:p w14:paraId="05A6DD59" w14:textId="6C48D1AC" w:rsidR="00381602" w:rsidRPr="00B95793" w:rsidRDefault="00381602" w:rsidP="00381602">
      <w:pPr>
        <w:pStyle w:val="SingleTxtG"/>
      </w:pPr>
      <w:r w:rsidRPr="00B95793">
        <w:t>221.</w:t>
      </w:r>
      <w:r w:rsidRPr="00B95793">
        <w:tab/>
        <w:t xml:space="preserve">En el período más reciente sobre el que se ha informado se han llevado a cabo numerosas actividades destinadas a desarrollar los servicios comunitarios, como las guarderías, las viviendas con apoyo, la ayuda a domicilio y los acompañantes personales de un niño, ya que el alojamiento en instituciones (residencias) es un servicio que debe prestarse cuando no se pueda disponer </w:t>
      </w:r>
      <w:r w:rsidR="00AA327E">
        <w:t xml:space="preserve">de </w:t>
      </w:r>
      <w:r w:rsidRPr="00B95793">
        <w:t>ninguna otra forma de apoyo menos restrictiva. En ese sentido, en 2016 se estableció en Serbia el mecanismo de transferencias para fines específicos, a fin de proporcionar fondos del presupuesto nacional a aquellas administraciones locales que tengan un nivel de desarrollo inferior a la media nacional y que, en consecuencia, carezcan de fondos suficientes en los presupuestos locales para establecer y desarrollar servicios de protección social adecuados en su entorno.</w:t>
      </w:r>
    </w:p>
    <w:p w14:paraId="559C5B70" w14:textId="77777777" w:rsidR="00381602" w:rsidRPr="00B95793" w:rsidRDefault="00381602" w:rsidP="00381602">
      <w:pPr>
        <w:pStyle w:val="SingleTxtG"/>
      </w:pPr>
      <w:r w:rsidRPr="00B95793">
        <w:t>222.</w:t>
      </w:r>
      <w:r w:rsidRPr="00B95793">
        <w:tab/>
        <w:t>El proceso de concesión de licencias a los proveedores de servicios de protección social se lleva a cabo de forma continuada, lo que permite asegurar una calidad uniforme en la prestación de servicios. Se observa una tendencia al alza en el número de licencias expedidas año tras año (pasando de 54 licencias expedidas en 2014 a 700 a finales de 2021). El servicio de acompañante personal de un niño ha experimentado un crecimiento particularmente notable en los últimos años y, junto con la provisión de vivienda y espacio vital, actualmente es uno de los servicios más extendidos en el país. También es importante que las asociaciones de personas con discapacidad hayan pasado a desempeñarse como proveedores de servicios, ya que han logrado organizar y prestar servicios en las comunidades locales de modo satisfactorio, por ejemplo, servicios de guardería, asistencia personal, y apoyo y asesoramiento psicosocial.</w:t>
      </w:r>
    </w:p>
    <w:p w14:paraId="69A0BA28" w14:textId="77777777" w:rsidR="00381602" w:rsidRPr="00B95793" w:rsidRDefault="00381602" w:rsidP="00381602">
      <w:pPr>
        <w:pStyle w:val="SingleTxtG"/>
      </w:pPr>
      <w:r w:rsidRPr="00B95793">
        <w:t>223.</w:t>
      </w:r>
      <w:r w:rsidRPr="00B95793">
        <w:tab/>
        <w:t>La Estrategia de Desinstitucionalización y Desarrollo de los Servicios Comunitarios de Protección Social 2022-2026 prevé medidas y actividades para hacer efectivo el derecho de los usuarios a vivir en la comunidad, mediante un proceso de desinstitucionalización e inclusión social.</w:t>
      </w:r>
    </w:p>
    <w:p w14:paraId="1FFF9CB7" w14:textId="32D1D25F" w:rsidR="00381602" w:rsidRPr="00B95793" w:rsidRDefault="00381602" w:rsidP="00381602">
      <w:pPr>
        <w:pStyle w:val="SingleTxtG"/>
      </w:pPr>
      <w:r w:rsidRPr="00B95793">
        <w:t>224.</w:t>
      </w:r>
      <w:r w:rsidRPr="00B95793">
        <w:tab/>
        <w:t xml:space="preserve">A finales de 2021 se aprobó la Ley de Derechos de los Usuarios de Servicios de Alojamiento Temporal de Protección Social, que forma parte de la solución estratégica para la transición de la protección institucional de los usuarios a su vida en la comunidad. La </w:t>
      </w:r>
      <w:r w:rsidR="00AA327E" w:rsidRPr="00B95793">
        <w:t xml:space="preserve">Ley </w:t>
      </w:r>
      <w:r w:rsidRPr="00B95793">
        <w:t xml:space="preserve">debería permitir la protección de los derechos de los usuarios mediante su capacitación para la vida independiente y la inclusión social. El alojamiento en una institución debe plantearse únicamente como último recurso, es decir, solo con aquellos beneficiarios a los que no se les pueda proporcionar un entorno familiar, servicios comunitarios diarios o servicios de apoyo para que puedan llevar una vida independiente. Esta </w:t>
      </w:r>
      <w:r w:rsidR="00AA327E" w:rsidRPr="00B95793">
        <w:t xml:space="preserve">Ley </w:t>
      </w:r>
      <w:r w:rsidRPr="00B95793">
        <w:t>brinda protección y seguridad de manera integral, adecuada y oportuna a los usuarios, determinando claramente los derechos y las obligaciones de los usuarios, así como los derechos, las obligaciones y las responsabilidades de los prestadores de servicios, de acuerdo con la voluntad y el deseo de los usuarios, o en el interés superior de los niños, respetando la integridad y la seguridad física y mental de cada persona, de conformidad con los derechos humanos y las libertades garantizados.</w:t>
      </w:r>
    </w:p>
    <w:p w14:paraId="28953829" w14:textId="766D4952" w:rsidR="00381602" w:rsidRPr="00B95793" w:rsidRDefault="00381602" w:rsidP="00381602">
      <w:pPr>
        <w:pStyle w:val="SingleTxtG"/>
      </w:pPr>
      <w:r w:rsidRPr="00B95793">
        <w:t>225.</w:t>
      </w:r>
      <w:r w:rsidRPr="00B95793">
        <w:tab/>
        <w:t xml:space="preserve">La Ley de Protección Social prohíbe el internamiento de niños menores de </w:t>
      </w:r>
      <w:r w:rsidR="00AA327E">
        <w:t>3</w:t>
      </w:r>
      <w:r w:rsidRPr="00B95793">
        <w:t xml:space="preserve"> años en instituciones de protección social, excepto en circunstancias especiales, cuando existan motivos particularmente justificados y respetando que esos niños no estén más de dos meses </w:t>
      </w:r>
      <w:r w:rsidRPr="00B95793">
        <w:lastRenderedPageBreak/>
        <w:t>en una institución, salvo que se cuente con el consentimiento del ministerio competente. El proyecto de ley para modificar a la Ley de Protección Social propone que se revise la situación de internamiento de los niños cada dos meses.</w:t>
      </w:r>
    </w:p>
    <w:p w14:paraId="0D1437B8" w14:textId="77777777" w:rsidR="00381602" w:rsidRPr="00B95793" w:rsidRDefault="00381602" w:rsidP="00381602">
      <w:pPr>
        <w:pStyle w:val="SingleTxtG"/>
      </w:pPr>
      <w:r w:rsidRPr="00B95793">
        <w:t>226.</w:t>
      </w:r>
      <w:r w:rsidRPr="00B95793">
        <w:tab/>
        <w:t>Las medidas para eliminar las irregularidades en el alojamiento de niños y jóvenes en instituciones de protección social establecen que los centros de trabajo social tienen la obligación de obtener un dictamen previo del ministerio competente en cada caso de alojamiento de una persona menor de 18 años y, cuando el alojamiento sea urgente, el centro de trabajo social correspondiente debe solicitar un dictamen en un plazo de tres días a partir del primer día de internamiento.</w:t>
      </w:r>
    </w:p>
    <w:p w14:paraId="31250F98" w14:textId="7C49D6E8" w:rsidR="00381602" w:rsidRPr="00B95793" w:rsidRDefault="00381602" w:rsidP="00381602">
      <w:pPr>
        <w:pStyle w:val="SingleTxtG"/>
      </w:pPr>
      <w:r w:rsidRPr="00B95793">
        <w:t>227.</w:t>
      </w:r>
      <w:r w:rsidRPr="00B95793">
        <w:tab/>
        <w:t>El control de la labor de los centros de trabajo social y otras instituciones pertinentes en relación con la norma general de no internar a los niños en instituciones de protección social también se realiza mediante las funciones de inspección, supervisión y supervisión de la labor profesional de los centros de trabajo social. Actualmente hay alrededor de 600</w:t>
      </w:r>
      <w:r w:rsidR="00230436">
        <w:t> </w:t>
      </w:r>
      <w:r w:rsidRPr="00B95793">
        <w:t>personas menores de 18 años acogidas en instituciones de protección social en Serbia, y aproximadamente 5.000 viven con familias de acogida. En 2019 se cerró un centro de acogida para niños que carecen de cuidados parentales (en Užice).</w:t>
      </w:r>
    </w:p>
    <w:p w14:paraId="64519246" w14:textId="77777777" w:rsidR="00381602" w:rsidRPr="00B95793" w:rsidRDefault="00381602" w:rsidP="00381602">
      <w:pPr>
        <w:pStyle w:val="SingleTxtG"/>
      </w:pPr>
      <w:r w:rsidRPr="00B95793">
        <w:t>228.</w:t>
      </w:r>
      <w:r w:rsidRPr="00B95793">
        <w:tab/>
        <w:t>Las instituciones de protección social cuentan con: procedimientos obligatorios establecidos para la presentación de quejas de los usuarios o beneficiarios; procedimientos obligatorios determinados para aplicar medidas o procedimientos restrictivos a los beneficiarios; un equipo interno de empleados encargado de tratar los casos de violencia contra los beneficiarios. Cualquier incumplimiento o vulneración grave de los derechos de los usuarios puede dar lugar a que el proveedor de servicios pierda la licencia para realizar actividades de protección social. Con el propósito de controlar y mejorar el sistema, el ministerio asegura la supervisión y la inspección por parte de expertos, y los institutos de protección social (tanto los que dependen de la administración central como provincial) proporcionan apoyo de supervisión para aplicar conceptos nuevos y más modernos, así como para ayudar a resolver situaciones específicas y profesionalmente exigentes que se producen en el ámbito de la labor de las instituciones de protección social.</w:t>
      </w:r>
    </w:p>
    <w:p w14:paraId="57E93C5A" w14:textId="5668D6B5" w:rsidR="00381602" w:rsidRPr="00B95793" w:rsidRDefault="00381602" w:rsidP="00381602">
      <w:pPr>
        <w:pStyle w:val="SingleTxtG"/>
      </w:pPr>
      <w:r w:rsidRPr="00B95793">
        <w:t>229.</w:t>
      </w:r>
      <w:r w:rsidRPr="00B95793">
        <w:tab/>
        <w:t>A fin de evitar la discriminación múltiple e interseccional de las mujeres y las niñas con discapacidad, sobre todo en el acceso a la justicia y en el ámbito de la protección contra la violencia doméstica, la Ley de Asistencia Jurídica Gratuita</w:t>
      </w:r>
      <w:r w:rsidRPr="001764BB">
        <w:rPr>
          <w:rStyle w:val="Refdenotaalpie"/>
        </w:rPr>
        <w:footnoteReference w:id="227"/>
      </w:r>
      <w:r w:rsidRPr="00B95793">
        <w:t xml:space="preserve"> reconoce a las víctimas de violencia doméstica y a las personas con discapacidad como personas beneficiarias por disposición de la </w:t>
      </w:r>
      <w:r w:rsidR="00230436" w:rsidRPr="00B95793">
        <w:t>Ley</w:t>
      </w:r>
      <w:r w:rsidRPr="00B95793">
        <w:t>. Esos colectivos que sufren discriminación múltiple han visto notablemente facilitado su acceso a la justicia.</w:t>
      </w:r>
    </w:p>
    <w:p w14:paraId="5B694AD5" w14:textId="4EB981BA" w:rsidR="00381602" w:rsidRPr="00B95793" w:rsidRDefault="00381602" w:rsidP="00381602">
      <w:pPr>
        <w:pStyle w:val="SingleTxtG"/>
      </w:pPr>
      <w:r w:rsidRPr="00B95793">
        <w:t>230.</w:t>
      </w:r>
      <w:r w:rsidRPr="00B95793">
        <w:tab/>
        <w:t>En cuanto a la accesibilidad de los edificios, la asignatura Accesibilidad, Diseño Universal y Eliminación de Barreras es obligatoria en la Facultad de Ciencias Técnicas de Novi Sad y optativa en la Facultad de Arquitectura de Belgrado. En el contexto de la campaña “Serbia sin barreras” se instalaron 109 rampas y plataformas hidráulicas en más de 40</w:t>
      </w:r>
      <w:r w:rsidR="00230436">
        <w:t> </w:t>
      </w:r>
      <w:r w:rsidRPr="00B95793">
        <w:t>administraciones locales, logrando que, tras varios decenios de existencia y funcionamiento y por primera vez desde su creación, numerosos servicios sean accesibles para las personas con discapacidad. También se han desplegado esfuerzos para mejorar el acceso de las personas sordas y ciegas a las vías públicas, la información y la comunicación.</w:t>
      </w:r>
    </w:p>
    <w:p w14:paraId="585F4FF2" w14:textId="77777777" w:rsidR="00381602" w:rsidRPr="00B95793" w:rsidRDefault="00381602" w:rsidP="00381602">
      <w:pPr>
        <w:pStyle w:val="SingleTxtG"/>
      </w:pPr>
      <w:r w:rsidRPr="00B95793">
        <w:t>231.</w:t>
      </w:r>
      <w:r w:rsidRPr="00B95793">
        <w:tab/>
        <w:t>La Ley de Enseñanza y Educación Preescolar</w:t>
      </w:r>
      <w:r w:rsidRPr="001764BB">
        <w:rPr>
          <w:rStyle w:val="Refdenotaalpie"/>
        </w:rPr>
        <w:footnoteReference w:id="228"/>
      </w:r>
      <w:r w:rsidRPr="00B95793">
        <w:t xml:space="preserve"> establece que los niños con discapacidad se deben matricular en los grupos ordinarios de jardín de infancia o en grupos de atención del desarrollo para niños con discapacidades extremadamente complejas, y que se debe elaborar un plan educativo individual para los niños que necesiten apoyo adicional en su educación y enseñanza.</w:t>
      </w:r>
    </w:p>
    <w:p w14:paraId="76635A33" w14:textId="77777777" w:rsidR="00381602" w:rsidRPr="00B95793" w:rsidRDefault="00381602" w:rsidP="00381602">
      <w:pPr>
        <w:pStyle w:val="SingleTxtG"/>
      </w:pPr>
      <w:r w:rsidRPr="00B95793">
        <w:t>232.</w:t>
      </w:r>
      <w:r w:rsidRPr="00B95793">
        <w:tab/>
        <w:t xml:space="preserve">Los estudiantes con discapacidad tienen derecho a recibir educación en las escuelas ordinarias de enseñanza primaria, los departamentos educativos para estudiantes con discapacidad de las escuelas ordinarias y las escuelas para la educación de estudiantes con discapacidad. Estos estudiantes reciben apoyo educativo mediante la aplicación de medidas de apoyo educativo adicional (individualización y adaptación, un plan educativo individual </w:t>
      </w:r>
      <w:r w:rsidRPr="00B95793">
        <w:lastRenderedPageBreak/>
        <w:t>y apoyo social y de atención de la salud adicional), cuya necesidad la determina la comisión interdepartamental pertinente.</w:t>
      </w:r>
    </w:p>
    <w:p w14:paraId="716F03FA" w14:textId="56AC2FBF" w:rsidR="00381602" w:rsidRPr="00B95793" w:rsidRDefault="00381602" w:rsidP="007D64E4">
      <w:pPr>
        <w:pStyle w:val="SingleTxtG"/>
      </w:pPr>
      <w:r w:rsidRPr="00B95793">
        <w:t>233.</w:t>
      </w:r>
      <w:r w:rsidRPr="00B95793">
        <w:tab/>
        <w:t>Los estudiantes con discapacidad se matriculan en escuelas y departamentos educativos para estudiantes con discapacidad, con el consentimiento de sus progenitores. En Serbia hay 47 escuelas para la educación de estudiantes con discapacidad. En esas escuelas se aplican planes educativos individuales con un plan de estudio modificado. En el período 2017-2021, se presentaron a las comisiones interministeriales más de 7.500 solicitudes de evaluación de la necesidad de apoyo adicional (en 2011 fueron 1.300). El apoyo educativo lo prestan más de 1.000 acompañantes personales y 280 auxiliares pedagógicos (hasta 2018 había 175 auxiliares) en los centros de enseñanza preescolar, primaria y secundaria. Más de</w:t>
      </w:r>
      <w:r w:rsidR="007D64E4">
        <w:t> </w:t>
      </w:r>
      <w:r w:rsidRPr="00B95793">
        <w:t>2.000 estudiantes que estudian con un plan educativo individual reciben apoyo de los empleados de las escuelas para la educación de estudiantes con discapacidad. Los estudiantes con discapacidad, los que tienen dificultades de aprendizaje y los que pertenecen a otros grupos vulnerables tienen derecho a que se les aplique un plan educativo individual.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694"/>
        <w:gridCol w:w="1843"/>
        <w:gridCol w:w="2833"/>
      </w:tblGrid>
      <w:tr w:rsidR="00381602" w:rsidRPr="00673A36" w14:paraId="5CFEDAFD" w14:textId="77777777" w:rsidTr="007D64E4">
        <w:trPr>
          <w:cantSplit/>
          <w:trHeight w:val="240"/>
          <w:tblHeader/>
        </w:trPr>
        <w:tc>
          <w:tcPr>
            <w:tcW w:w="1828" w:type="pct"/>
            <w:tcBorders>
              <w:top w:val="single" w:sz="4" w:space="0" w:color="auto"/>
              <w:bottom w:val="single" w:sz="12" w:space="0" w:color="auto"/>
            </w:tcBorders>
            <w:shd w:val="clear" w:color="auto" w:fill="auto"/>
            <w:vAlign w:val="bottom"/>
          </w:tcPr>
          <w:p w14:paraId="4AF87FB6" w14:textId="77777777" w:rsidR="00381602" w:rsidRPr="00673A36" w:rsidRDefault="00381602" w:rsidP="00673A36">
            <w:pPr>
              <w:pStyle w:val="SingleTxtG"/>
              <w:tabs>
                <w:tab w:val="clear" w:pos="1701"/>
                <w:tab w:val="clear" w:pos="2268"/>
                <w:tab w:val="clear" w:pos="2835"/>
              </w:tabs>
              <w:spacing w:before="80" w:after="80" w:line="200" w:lineRule="exact"/>
              <w:ind w:left="0" w:right="0"/>
              <w:jc w:val="left"/>
              <w:rPr>
                <w:i/>
                <w:sz w:val="16"/>
              </w:rPr>
            </w:pPr>
            <w:r w:rsidRPr="00673A36">
              <w:rPr>
                <w:i/>
                <w:sz w:val="16"/>
              </w:rPr>
              <w:t>Año escolar</w:t>
            </w:r>
          </w:p>
        </w:tc>
        <w:tc>
          <w:tcPr>
            <w:tcW w:w="1250" w:type="pct"/>
            <w:tcBorders>
              <w:top w:val="single" w:sz="4" w:space="0" w:color="auto"/>
              <w:bottom w:val="single" w:sz="12" w:space="0" w:color="auto"/>
            </w:tcBorders>
            <w:shd w:val="clear" w:color="auto" w:fill="auto"/>
            <w:vAlign w:val="bottom"/>
          </w:tcPr>
          <w:p w14:paraId="3A48468E" w14:textId="77777777" w:rsidR="00381602" w:rsidRPr="00673A36" w:rsidRDefault="00381602" w:rsidP="00673A36">
            <w:pPr>
              <w:pStyle w:val="SingleTxtG"/>
              <w:tabs>
                <w:tab w:val="clear" w:pos="1701"/>
                <w:tab w:val="clear" w:pos="2268"/>
                <w:tab w:val="clear" w:pos="2835"/>
              </w:tabs>
              <w:spacing w:before="80" w:after="80" w:line="200" w:lineRule="exact"/>
              <w:ind w:left="113" w:right="0"/>
              <w:jc w:val="right"/>
              <w:rPr>
                <w:i/>
                <w:sz w:val="16"/>
              </w:rPr>
            </w:pPr>
            <w:r w:rsidRPr="00673A36">
              <w:rPr>
                <w:i/>
                <w:sz w:val="16"/>
              </w:rPr>
              <w:t>Número de alumnos que reciben educación basada en un plan educativo individual</w:t>
            </w:r>
          </w:p>
        </w:tc>
        <w:tc>
          <w:tcPr>
            <w:tcW w:w="1923" w:type="pct"/>
            <w:tcBorders>
              <w:top w:val="single" w:sz="4" w:space="0" w:color="auto"/>
              <w:bottom w:val="single" w:sz="12" w:space="0" w:color="auto"/>
            </w:tcBorders>
            <w:shd w:val="clear" w:color="auto" w:fill="auto"/>
            <w:vAlign w:val="bottom"/>
          </w:tcPr>
          <w:p w14:paraId="01C77C79" w14:textId="235895BC" w:rsidR="00381602" w:rsidRPr="00673A36" w:rsidRDefault="00381602" w:rsidP="00673A36">
            <w:pPr>
              <w:pStyle w:val="SingleTxtG"/>
              <w:tabs>
                <w:tab w:val="clear" w:pos="1701"/>
                <w:tab w:val="clear" w:pos="2268"/>
                <w:tab w:val="clear" w:pos="2835"/>
              </w:tabs>
              <w:spacing w:before="80" w:after="80" w:line="200" w:lineRule="exact"/>
              <w:ind w:left="113" w:right="0"/>
              <w:jc w:val="right"/>
              <w:rPr>
                <w:i/>
                <w:sz w:val="16"/>
              </w:rPr>
            </w:pPr>
            <w:r w:rsidRPr="00673A36">
              <w:rPr>
                <w:i/>
                <w:sz w:val="16"/>
              </w:rPr>
              <w:t>Número de alumnos que reciben educación basada en un plan educativo individual con un plan de</w:t>
            </w:r>
            <w:r w:rsidR="00230436">
              <w:rPr>
                <w:i/>
                <w:sz w:val="16"/>
              </w:rPr>
              <w:br/>
            </w:r>
            <w:r w:rsidRPr="00673A36">
              <w:rPr>
                <w:i/>
                <w:sz w:val="16"/>
              </w:rPr>
              <w:t>estudio modificado</w:t>
            </w:r>
          </w:p>
        </w:tc>
      </w:tr>
      <w:tr w:rsidR="00381602" w:rsidRPr="00673A36" w14:paraId="578C046E" w14:textId="77777777" w:rsidTr="00673A36">
        <w:trPr>
          <w:cantSplit/>
          <w:trHeight w:val="240"/>
        </w:trPr>
        <w:tc>
          <w:tcPr>
            <w:tcW w:w="5000" w:type="pct"/>
            <w:gridSpan w:val="3"/>
            <w:tcBorders>
              <w:top w:val="single" w:sz="12" w:space="0" w:color="auto"/>
            </w:tcBorders>
            <w:shd w:val="clear" w:color="auto" w:fill="auto"/>
          </w:tcPr>
          <w:p w14:paraId="3823FC1F" w14:textId="77777777" w:rsidR="00381602" w:rsidRPr="00230436" w:rsidRDefault="00381602" w:rsidP="00673A36">
            <w:pPr>
              <w:pStyle w:val="SingleTxtG"/>
              <w:tabs>
                <w:tab w:val="clear" w:pos="1701"/>
                <w:tab w:val="clear" w:pos="2268"/>
                <w:tab w:val="clear" w:pos="2835"/>
              </w:tabs>
              <w:spacing w:before="40" w:after="40" w:line="220" w:lineRule="exact"/>
              <w:ind w:left="0" w:right="0"/>
              <w:jc w:val="left"/>
              <w:rPr>
                <w:b/>
                <w:bCs/>
                <w:sz w:val="18"/>
              </w:rPr>
            </w:pPr>
            <w:r w:rsidRPr="00230436">
              <w:rPr>
                <w:b/>
                <w:bCs/>
                <w:sz w:val="18"/>
              </w:rPr>
              <w:t>Escuelas de enseñanza primaria</w:t>
            </w:r>
          </w:p>
        </w:tc>
      </w:tr>
      <w:tr w:rsidR="00381602" w:rsidRPr="00673A36" w14:paraId="0475F52A" w14:textId="77777777" w:rsidTr="007D64E4">
        <w:trPr>
          <w:cantSplit/>
          <w:trHeight w:val="240"/>
        </w:trPr>
        <w:tc>
          <w:tcPr>
            <w:tcW w:w="1828" w:type="pct"/>
            <w:shd w:val="clear" w:color="auto" w:fill="auto"/>
          </w:tcPr>
          <w:p w14:paraId="3192E1A1" w14:textId="73C05B78" w:rsidR="00381602" w:rsidRPr="00673A36" w:rsidRDefault="00381602" w:rsidP="00673A36">
            <w:pPr>
              <w:pStyle w:val="SingleTxtG"/>
              <w:tabs>
                <w:tab w:val="clear" w:pos="1701"/>
                <w:tab w:val="clear" w:pos="2268"/>
                <w:tab w:val="clear" w:pos="2835"/>
              </w:tabs>
              <w:spacing w:before="40" w:after="40" w:line="220" w:lineRule="exact"/>
              <w:ind w:left="0" w:right="0"/>
              <w:jc w:val="left"/>
              <w:rPr>
                <w:sz w:val="18"/>
              </w:rPr>
            </w:pPr>
            <w:r w:rsidRPr="00673A36">
              <w:rPr>
                <w:sz w:val="18"/>
              </w:rPr>
              <w:t>2020</w:t>
            </w:r>
            <w:r w:rsidR="007D64E4">
              <w:rPr>
                <w:sz w:val="18"/>
              </w:rPr>
              <w:t>/</w:t>
            </w:r>
            <w:r w:rsidRPr="00673A36">
              <w:rPr>
                <w:sz w:val="18"/>
              </w:rPr>
              <w:t>21</w:t>
            </w:r>
          </w:p>
        </w:tc>
        <w:tc>
          <w:tcPr>
            <w:tcW w:w="1250" w:type="pct"/>
            <w:shd w:val="clear" w:color="auto" w:fill="auto"/>
            <w:vAlign w:val="bottom"/>
          </w:tcPr>
          <w:p w14:paraId="6AE6A604" w14:textId="77777777" w:rsidR="00381602" w:rsidRPr="00673A36" w:rsidRDefault="00381602" w:rsidP="00673A36">
            <w:pPr>
              <w:pStyle w:val="SingleTxtG"/>
              <w:tabs>
                <w:tab w:val="clear" w:pos="1701"/>
                <w:tab w:val="clear" w:pos="2268"/>
                <w:tab w:val="clear" w:pos="2835"/>
              </w:tabs>
              <w:spacing w:before="40" w:after="40" w:line="220" w:lineRule="exact"/>
              <w:ind w:left="113" w:right="0"/>
              <w:jc w:val="right"/>
              <w:rPr>
                <w:sz w:val="18"/>
              </w:rPr>
            </w:pPr>
            <w:r w:rsidRPr="00673A36">
              <w:rPr>
                <w:sz w:val="18"/>
              </w:rPr>
              <w:t>8 721</w:t>
            </w:r>
          </w:p>
        </w:tc>
        <w:tc>
          <w:tcPr>
            <w:tcW w:w="1923" w:type="pct"/>
            <w:shd w:val="clear" w:color="auto" w:fill="auto"/>
            <w:vAlign w:val="bottom"/>
          </w:tcPr>
          <w:p w14:paraId="2D7BE110" w14:textId="77777777" w:rsidR="00381602" w:rsidRPr="00673A36" w:rsidRDefault="00381602" w:rsidP="00673A36">
            <w:pPr>
              <w:pStyle w:val="SingleTxtG"/>
              <w:tabs>
                <w:tab w:val="clear" w:pos="1701"/>
                <w:tab w:val="clear" w:pos="2268"/>
                <w:tab w:val="clear" w:pos="2835"/>
              </w:tabs>
              <w:spacing w:before="40" w:after="40" w:line="220" w:lineRule="exact"/>
              <w:ind w:left="113" w:right="0"/>
              <w:jc w:val="right"/>
              <w:rPr>
                <w:sz w:val="18"/>
              </w:rPr>
            </w:pPr>
            <w:r w:rsidRPr="00673A36">
              <w:rPr>
                <w:sz w:val="18"/>
              </w:rPr>
              <w:t>6 565</w:t>
            </w:r>
          </w:p>
        </w:tc>
      </w:tr>
      <w:tr w:rsidR="00381602" w:rsidRPr="00673A36" w14:paraId="2216D9EE" w14:textId="77777777" w:rsidTr="00673A36">
        <w:trPr>
          <w:cantSplit/>
          <w:trHeight w:val="240"/>
        </w:trPr>
        <w:tc>
          <w:tcPr>
            <w:tcW w:w="5000" w:type="pct"/>
            <w:gridSpan w:val="3"/>
            <w:shd w:val="clear" w:color="auto" w:fill="auto"/>
          </w:tcPr>
          <w:p w14:paraId="3C4AF146" w14:textId="77777777" w:rsidR="00381602" w:rsidRPr="00230436" w:rsidRDefault="00381602" w:rsidP="00673A36">
            <w:pPr>
              <w:pStyle w:val="SingleTxtG"/>
              <w:tabs>
                <w:tab w:val="clear" w:pos="1701"/>
                <w:tab w:val="clear" w:pos="2268"/>
                <w:tab w:val="clear" w:pos="2835"/>
              </w:tabs>
              <w:spacing w:before="40" w:after="40" w:line="220" w:lineRule="exact"/>
              <w:ind w:left="0" w:right="0"/>
              <w:jc w:val="left"/>
              <w:rPr>
                <w:b/>
                <w:bCs/>
                <w:sz w:val="18"/>
              </w:rPr>
            </w:pPr>
            <w:r w:rsidRPr="00230436">
              <w:rPr>
                <w:b/>
                <w:bCs/>
                <w:sz w:val="18"/>
              </w:rPr>
              <w:t>Escuelas de enseñanza secundaria</w:t>
            </w:r>
          </w:p>
        </w:tc>
      </w:tr>
      <w:tr w:rsidR="00381602" w:rsidRPr="00673A36" w14:paraId="3B48551C" w14:textId="77777777" w:rsidTr="007D64E4">
        <w:trPr>
          <w:cantSplit/>
          <w:trHeight w:val="240"/>
        </w:trPr>
        <w:tc>
          <w:tcPr>
            <w:tcW w:w="1828" w:type="pct"/>
            <w:shd w:val="clear" w:color="auto" w:fill="auto"/>
          </w:tcPr>
          <w:p w14:paraId="61B34E95" w14:textId="3064D8A3" w:rsidR="00381602" w:rsidRPr="00673A36" w:rsidRDefault="00381602" w:rsidP="00673A36">
            <w:pPr>
              <w:pStyle w:val="SingleTxtG"/>
              <w:tabs>
                <w:tab w:val="clear" w:pos="1701"/>
                <w:tab w:val="clear" w:pos="2268"/>
                <w:tab w:val="clear" w:pos="2835"/>
              </w:tabs>
              <w:spacing w:before="40" w:after="40" w:line="220" w:lineRule="exact"/>
              <w:ind w:left="0" w:right="0"/>
              <w:jc w:val="left"/>
              <w:rPr>
                <w:sz w:val="18"/>
              </w:rPr>
            </w:pPr>
            <w:r w:rsidRPr="00673A36">
              <w:rPr>
                <w:sz w:val="18"/>
              </w:rPr>
              <w:t>2020</w:t>
            </w:r>
            <w:r w:rsidR="007D64E4">
              <w:rPr>
                <w:sz w:val="18"/>
              </w:rPr>
              <w:t>/</w:t>
            </w:r>
            <w:r w:rsidRPr="00673A36">
              <w:rPr>
                <w:sz w:val="18"/>
              </w:rPr>
              <w:t>21</w:t>
            </w:r>
          </w:p>
        </w:tc>
        <w:tc>
          <w:tcPr>
            <w:tcW w:w="1250" w:type="pct"/>
            <w:shd w:val="clear" w:color="auto" w:fill="auto"/>
            <w:vAlign w:val="bottom"/>
          </w:tcPr>
          <w:p w14:paraId="36DAA324" w14:textId="77777777" w:rsidR="00381602" w:rsidRPr="00673A36" w:rsidRDefault="00381602" w:rsidP="00673A36">
            <w:pPr>
              <w:pStyle w:val="SingleTxtG"/>
              <w:tabs>
                <w:tab w:val="clear" w:pos="1701"/>
                <w:tab w:val="clear" w:pos="2268"/>
                <w:tab w:val="clear" w:pos="2835"/>
              </w:tabs>
              <w:spacing w:before="40" w:after="40" w:line="220" w:lineRule="exact"/>
              <w:ind w:left="113" w:right="0"/>
              <w:jc w:val="right"/>
              <w:rPr>
                <w:sz w:val="18"/>
              </w:rPr>
            </w:pPr>
            <w:r w:rsidRPr="00673A36">
              <w:rPr>
                <w:sz w:val="18"/>
              </w:rPr>
              <w:t>509</w:t>
            </w:r>
          </w:p>
        </w:tc>
        <w:tc>
          <w:tcPr>
            <w:tcW w:w="1923" w:type="pct"/>
            <w:shd w:val="clear" w:color="auto" w:fill="auto"/>
            <w:vAlign w:val="bottom"/>
          </w:tcPr>
          <w:p w14:paraId="7CB15CF6" w14:textId="77777777" w:rsidR="00381602" w:rsidRPr="00673A36" w:rsidRDefault="00381602" w:rsidP="00673A36">
            <w:pPr>
              <w:pStyle w:val="SingleTxtG"/>
              <w:tabs>
                <w:tab w:val="clear" w:pos="1701"/>
                <w:tab w:val="clear" w:pos="2268"/>
                <w:tab w:val="clear" w:pos="2835"/>
              </w:tabs>
              <w:spacing w:before="40" w:after="40" w:line="220" w:lineRule="exact"/>
              <w:ind w:left="113" w:right="0"/>
              <w:jc w:val="right"/>
              <w:rPr>
                <w:sz w:val="18"/>
              </w:rPr>
            </w:pPr>
            <w:r w:rsidRPr="00673A36">
              <w:rPr>
                <w:sz w:val="18"/>
              </w:rPr>
              <w:t>1 817</w:t>
            </w:r>
          </w:p>
        </w:tc>
      </w:tr>
      <w:tr w:rsidR="00381602" w:rsidRPr="00673A36" w14:paraId="5433AD8A" w14:textId="77777777" w:rsidTr="00673A36">
        <w:trPr>
          <w:cantSplit/>
          <w:trHeight w:val="240"/>
        </w:trPr>
        <w:tc>
          <w:tcPr>
            <w:tcW w:w="5000" w:type="pct"/>
            <w:gridSpan w:val="3"/>
            <w:shd w:val="clear" w:color="auto" w:fill="auto"/>
          </w:tcPr>
          <w:p w14:paraId="60F5E3DE" w14:textId="77777777" w:rsidR="00381602" w:rsidRPr="00230436" w:rsidRDefault="00381602" w:rsidP="00673A36">
            <w:pPr>
              <w:pStyle w:val="SingleTxtG"/>
              <w:tabs>
                <w:tab w:val="clear" w:pos="1701"/>
                <w:tab w:val="clear" w:pos="2268"/>
                <w:tab w:val="clear" w:pos="2835"/>
              </w:tabs>
              <w:spacing w:before="40" w:after="40" w:line="220" w:lineRule="exact"/>
              <w:ind w:left="0" w:right="0"/>
              <w:jc w:val="left"/>
              <w:rPr>
                <w:b/>
                <w:bCs/>
                <w:sz w:val="18"/>
              </w:rPr>
            </w:pPr>
            <w:r w:rsidRPr="00230436">
              <w:rPr>
                <w:b/>
                <w:bCs/>
                <w:sz w:val="18"/>
              </w:rPr>
              <w:t>Escuelas de enseñanza primaria y secundaria para estudiantes con discapacidad</w:t>
            </w:r>
          </w:p>
        </w:tc>
      </w:tr>
      <w:tr w:rsidR="00381602" w:rsidRPr="00673A36" w14:paraId="1564B233" w14:textId="77777777" w:rsidTr="007D64E4">
        <w:trPr>
          <w:cantSplit/>
          <w:trHeight w:val="240"/>
        </w:trPr>
        <w:tc>
          <w:tcPr>
            <w:tcW w:w="1828" w:type="pct"/>
            <w:tcBorders>
              <w:bottom w:val="single" w:sz="12" w:space="0" w:color="auto"/>
            </w:tcBorders>
            <w:shd w:val="clear" w:color="auto" w:fill="auto"/>
          </w:tcPr>
          <w:p w14:paraId="5D956491" w14:textId="51294F5F" w:rsidR="00381602" w:rsidRPr="00673A36" w:rsidRDefault="00381602" w:rsidP="00673A36">
            <w:pPr>
              <w:pStyle w:val="SingleTxtG"/>
              <w:tabs>
                <w:tab w:val="clear" w:pos="1701"/>
                <w:tab w:val="clear" w:pos="2268"/>
                <w:tab w:val="clear" w:pos="2835"/>
              </w:tabs>
              <w:spacing w:before="40" w:after="40" w:line="220" w:lineRule="exact"/>
              <w:ind w:left="0" w:right="0"/>
              <w:jc w:val="left"/>
              <w:rPr>
                <w:sz w:val="18"/>
              </w:rPr>
            </w:pPr>
            <w:r w:rsidRPr="00673A36">
              <w:rPr>
                <w:sz w:val="18"/>
              </w:rPr>
              <w:t>2020</w:t>
            </w:r>
            <w:r w:rsidR="007D64E4">
              <w:rPr>
                <w:sz w:val="18"/>
              </w:rPr>
              <w:t>/</w:t>
            </w:r>
            <w:r w:rsidRPr="00673A36">
              <w:rPr>
                <w:sz w:val="18"/>
              </w:rPr>
              <w:t>21</w:t>
            </w:r>
          </w:p>
        </w:tc>
        <w:tc>
          <w:tcPr>
            <w:tcW w:w="1250" w:type="pct"/>
            <w:tcBorders>
              <w:bottom w:val="single" w:sz="12" w:space="0" w:color="auto"/>
            </w:tcBorders>
            <w:shd w:val="clear" w:color="auto" w:fill="auto"/>
            <w:vAlign w:val="bottom"/>
          </w:tcPr>
          <w:p w14:paraId="473FFBEC" w14:textId="77777777" w:rsidR="00381602" w:rsidRPr="00673A36" w:rsidRDefault="00381602" w:rsidP="00673A36">
            <w:pPr>
              <w:pStyle w:val="SingleTxtG"/>
              <w:tabs>
                <w:tab w:val="clear" w:pos="1701"/>
                <w:tab w:val="clear" w:pos="2268"/>
                <w:tab w:val="clear" w:pos="2835"/>
              </w:tabs>
              <w:spacing w:before="40" w:after="40" w:line="220" w:lineRule="exact"/>
              <w:ind w:left="113" w:right="0"/>
              <w:jc w:val="right"/>
              <w:rPr>
                <w:sz w:val="18"/>
              </w:rPr>
            </w:pPr>
            <w:r w:rsidRPr="00673A36">
              <w:rPr>
                <w:sz w:val="18"/>
              </w:rPr>
              <w:t>308</w:t>
            </w:r>
          </w:p>
        </w:tc>
        <w:tc>
          <w:tcPr>
            <w:tcW w:w="1923" w:type="pct"/>
            <w:tcBorders>
              <w:bottom w:val="single" w:sz="12" w:space="0" w:color="auto"/>
            </w:tcBorders>
            <w:shd w:val="clear" w:color="auto" w:fill="auto"/>
            <w:vAlign w:val="bottom"/>
          </w:tcPr>
          <w:p w14:paraId="7CB06020" w14:textId="77777777" w:rsidR="00381602" w:rsidRPr="00673A36" w:rsidRDefault="00381602" w:rsidP="00673A36">
            <w:pPr>
              <w:pStyle w:val="SingleTxtG"/>
              <w:tabs>
                <w:tab w:val="clear" w:pos="1701"/>
                <w:tab w:val="clear" w:pos="2268"/>
                <w:tab w:val="clear" w:pos="2835"/>
              </w:tabs>
              <w:spacing w:before="40" w:after="40" w:line="220" w:lineRule="exact"/>
              <w:ind w:left="113" w:right="0"/>
              <w:jc w:val="right"/>
              <w:rPr>
                <w:sz w:val="18"/>
              </w:rPr>
            </w:pPr>
            <w:r w:rsidRPr="00673A36">
              <w:rPr>
                <w:sz w:val="18"/>
              </w:rPr>
              <w:t>4 613</w:t>
            </w:r>
          </w:p>
        </w:tc>
      </w:tr>
    </w:tbl>
    <w:p w14:paraId="53150AB2" w14:textId="77777777" w:rsidR="00381602" w:rsidRPr="007D64E4" w:rsidRDefault="00381602" w:rsidP="007D64E4">
      <w:pPr>
        <w:pStyle w:val="SingleTxtG"/>
        <w:spacing w:before="120" w:after="240"/>
        <w:ind w:firstLine="170"/>
        <w:jc w:val="left"/>
        <w:rPr>
          <w:sz w:val="18"/>
          <w:szCs w:val="18"/>
        </w:rPr>
      </w:pPr>
      <w:r w:rsidRPr="007D64E4">
        <w:rPr>
          <w:i/>
          <w:sz w:val="18"/>
          <w:szCs w:val="18"/>
        </w:rPr>
        <w:t>Fuente</w:t>
      </w:r>
      <w:r w:rsidRPr="00230436">
        <w:rPr>
          <w:i/>
          <w:iCs/>
          <w:sz w:val="18"/>
          <w:szCs w:val="18"/>
        </w:rPr>
        <w:t>:</w:t>
      </w:r>
      <w:r w:rsidRPr="007D64E4">
        <w:rPr>
          <w:sz w:val="18"/>
          <w:szCs w:val="18"/>
        </w:rPr>
        <w:t xml:space="preserve"> Ministerio de Educación, Ciencia y Desarrollo Tecnológico.</w:t>
      </w:r>
    </w:p>
    <w:p w14:paraId="0F74D7FB" w14:textId="77A0C306" w:rsidR="00381602" w:rsidRPr="00B95793" w:rsidRDefault="00381602" w:rsidP="00230436">
      <w:pPr>
        <w:pStyle w:val="SingleTxtG"/>
      </w:pPr>
      <w:r w:rsidRPr="00B95793">
        <w:t>234.</w:t>
      </w:r>
      <w:r w:rsidRPr="00B95793">
        <w:tab/>
        <w:t>Se han contratado 37 asesores como asociados externos en el ámbito de la educación inclusiva. A los alumnos con discapacidades del desarrollo y otras discapacidades que estudian de acuerdo a un plan educativo individual se les proporcionan libros de texto adaptados a determinadas discapacidades del desarrollo u otras discapacidades por medio del Programa de Gratuidad de los Libros de Texto. En los últimos tres años se han acreditado 43</w:t>
      </w:r>
      <w:r w:rsidR="00230436">
        <w:t> </w:t>
      </w:r>
      <w:r w:rsidRPr="00B95793">
        <w:t>programas de desarrollo profesional para el personal docente en el ámbito de la prevención del abandono escolar. En el período que abarca el informe se organizaron 309 actividades formativas sobre educación inclusiva, a las que asistieron 7.983 personas. Además, en el marco de la lista de actividades formativas de interés público, se organizaron otras 123</w:t>
      </w:r>
      <w:r w:rsidR="00230436">
        <w:t> </w:t>
      </w:r>
      <w:r w:rsidRPr="00B95793">
        <w:t>actividades formativas destinadas a los docentes de las escuelas ordinarias que enseñan a alumnos que utilizan el sistema braille, a las que asistieron 3.030 personas.</w:t>
      </w:r>
    </w:p>
    <w:p w14:paraId="41CAEF51" w14:textId="77777777" w:rsidR="00381602" w:rsidRPr="00B95793" w:rsidRDefault="00381602" w:rsidP="00381602">
      <w:pPr>
        <w:pStyle w:val="SingleTxtG"/>
      </w:pPr>
      <w:r w:rsidRPr="00B95793">
        <w:t>235.</w:t>
      </w:r>
      <w:r w:rsidRPr="00B95793">
        <w:tab/>
        <w:t>Las personas desempleadas con discapacidad se inscriben en el Servicio Nacional de Empleo y pasan a ser beneficiarias de las medidas de políticas activas de empleo de acuerdo con las disposiciones de la Ley de Empleo y Seguro de Desempleo</w:t>
      </w:r>
      <w:r w:rsidRPr="001764BB">
        <w:rPr>
          <w:rStyle w:val="Refdenotaalpie"/>
        </w:rPr>
        <w:footnoteReference w:id="229"/>
      </w:r>
      <w:r w:rsidRPr="00B95793">
        <w:t xml:space="preserve"> y la Ley de Rehabilitación Profesional y Empleo de las Personas con Discapacidad</w:t>
      </w:r>
      <w:r w:rsidRPr="001764BB">
        <w:rPr>
          <w:rStyle w:val="Refdenotaalpie"/>
        </w:rPr>
        <w:footnoteReference w:id="230"/>
      </w:r>
      <w:r w:rsidRPr="00B95793">
        <w:t>.</w:t>
      </w:r>
    </w:p>
    <w:p w14:paraId="766D1C42" w14:textId="77777777" w:rsidR="00381602" w:rsidRPr="00B95793" w:rsidRDefault="00381602" w:rsidP="00381602">
      <w:pPr>
        <w:pStyle w:val="SingleTxtG"/>
      </w:pPr>
      <w:r w:rsidRPr="00B95793">
        <w:t>236.</w:t>
      </w:r>
      <w:r w:rsidRPr="00B95793">
        <w:tab/>
        <w:t>En el ámbito de la protección social, el programa acreditado “Contratación y empleo de personas con discapacidad intelectual en el mercado laboral abierto” se ha ejecutado en cuatro ocasiones desde 2017 y ha contado con 63 participantes.</w:t>
      </w:r>
    </w:p>
    <w:tbl>
      <w:tblP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2835"/>
        <w:gridCol w:w="1701"/>
        <w:gridCol w:w="1701"/>
        <w:gridCol w:w="2267"/>
      </w:tblGrid>
      <w:tr w:rsidR="007D64E4" w:rsidRPr="00B95793" w14:paraId="3188FB2D" w14:textId="77777777" w:rsidTr="00230436">
        <w:trPr>
          <w:cantSplit/>
          <w:trHeight w:val="240"/>
          <w:tblHeader/>
        </w:trPr>
        <w:tc>
          <w:tcPr>
            <w:tcW w:w="1667" w:type="pct"/>
            <w:tcBorders>
              <w:top w:val="single" w:sz="4" w:space="0" w:color="auto"/>
              <w:bottom w:val="single" w:sz="12" w:space="0" w:color="auto"/>
            </w:tcBorders>
            <w:shd w:val="clear" w:color="auto" w:fill="auto"/>
            <w:vAlign w:val="bottom"/>
          </w:tcPr>
          <w:p w14:paraId="52E20191" w14:textId="77777777" w:rsidR="00381602" w:rsidRPr="00B95793" w:rsidRDefault="00381602" w:rsidP="00230436">
            <w:pPr>
              <w:pStyle w:val="SingleTxtG"/>
              <w:keepNext/>
              <w:keepLines/>
              <w:tabs>
                <w:tab w:val="clear" w:pos="1701"/>
                <w:tab w:val="clear" w:pos="2268"/>
                <w:tab w:val="clear" w:pos="2835"/>
              </w:tabs>
              <w:spacing w:before="80" w:after="80" w:line="200" w:lineRule="exact"/>
              <w:ind w:left="0" w:right="0"/>
              <w:jc w:val="left"/>
              <w:rPr>
                <w:i/>
                <w:sz w:val="16"/>
              </w:rPr>
            </w:pPr>
            <w:r w:rsidRPr="00B95793">
              <w:rPr>
                <w:i/>
                <w:sz w:val="16"/>
              </w:rPr>
              <w:lastRenderedPageBreak/>
              <w:t>Rehabilitación profesional y fomento del empleo de las personas con discapacidad</w:t>
            </w:r>
          </w:p>
        </w:tc>
        <w:tc>
          <w:tcPr>
            <w:tcW w:w="1000" w:type="pct"/>
            <w:tcBorders>
              <w:top w:val="single" w:sz="4" w:space="0" w:color="auto"/>
              <w:bottom w:val="single" w:sz="12" w:space="0" w:color="auto"/>
            </w:tcBorders>
            <w:shd w:val="clear" w:color="auto" w:fill="auto"/>
            <w:vAlign w:val="bottom"/>
          </w:tcPr>
          <w:p w14:paraId="47F48E50" w14:textId="7C0D1C74" w:rsidR="00381602" w:rsidRPr="00B95793" w:rsidRDefault="00381602" w:rsidP="00230436">
            <w:pPr>
              <w:pStyle w:val="SingleTxtG"/>
              <w:keepNext/>
              <w:keepLines/>
              <w:tabs>
                <w:tab w:val="clear" w:pos="1701"/>
                <w:tab w:val="clear" w:pos="2268"/>
                <w:tab w:val="clear" w:pos="2835"/>
              </w:tabs>
              <w:spacing w:before="80" w:after="80" w:line="200" w:lineRule="exact"/>
              <w:ind w:left="113" w:right="0"/>
              <w:jc w:val="right"/>
              <w:rPr>
                <w:i/>
                <w:sz w:val="16"/>
              </w:rPr>
            </w:pPr>
            <w:r w:rsidRPr="00B95793">
              <w:rPr>
                <w:i/>
                <w:sz w:val="16"/>
              </w:rPr>
              <w:t>2018</w:t>
            </w:r>
            <w:r w:rsidR="00230436">
              <w:rPr>
                <w:i/>
                <w:sz w:val="16"/>
              </w:rPr>
              <w:br/>
            </w:r>
            <w:r w:rsidRPr="00B95793">
              <w:rPr>
                <w:i/>
                <w:sz w:val="16"/>
              </w:rPr>
              <w:t>Personas con discapacidad (mujeres)</w:t>
            </w:r>
          </w:p>
        </w:tc>
        <w:tc>
          <w:tcPr>
            <w:tcW w:w="1000" w:type="pct"/>
            <w:tcBorders>
              <w:top w:val="single" w:sz="4" w:space="0" w:color="auto"/>
              <w:bottom w:val="single" w:sz="12" w:space="0" w:color="auto"/>
            </w:tcBorders>
            <w:shd w:val="clear" w:color="auto" w:fill="auto"/>
            <w:vAlign w:val="bottom"/>
          </w:tcPr>
          <w:p w14:paraId="1FA1F94D" w14:textId="29D782E8" w:rsidR="00381602" w:rsidRPr="00B95793" w:rsidRDefault="00381602" w:rsidP="00230436">
            <w:pPr>
              <w:pStyle w:val="SingleTxtG"/>
              <w:keepNext/>
              <w:keepLines/>
              <w:tabs>
                <w:tab w:val="clear" w:pos="1701"/>
                <w:tab w:val="clear" w:pos="2268"/>
                <w:tab w:val="clear" w:pos="2835"/>
              </w:tabs>
              <w:spacing w:before="80" w:after="80" w:line="200" w:lineRule="exact"/>
              <w:ind w:left="113" w:right="0"/>
              <w:jc w:val="right"/>
              <w:rPr>
                <w:i/>
                <w:sz w:val="16"/>
              </w:rPr>
            </w:pPr>
            <w:r w:rsidRPr="00B95793">
              <w:rPr>
                <w:i/>
                <w:sz w:val="16"/>
              </w:rPr>
              <w:t>2019</w:t>
            </w:r>
            <w:r w:rsidR="00230436">
              <w:rPr>
                <w:i/>
                <w:sz w:val="16"/>
              </w:rPr>
              <w:br/>
            </w:r>
            <w:r w:rsidRPr="00B95793">
              <w:rPr>
                <w:i/>
                <w:sz w:val="16"/>
              </w:rPr>
              <w:t>Personas con discapacidad (mujeres)</w:t>
            </w:r>
          </w:p>
        </w:tc>
        <w:tc>
          <w:tcPr>
            <w:tcW w:w="1333" w:type="pct"/>
            <w:tcBorders>
              <w:top w:val="single" w:sz="4" w:space="0" w:color="auto"/>
              <w:bottom w:val="single" w:sz="12" w:space="0" w:color="auto"/>
            </w:tcBorders>
            <w:shd w:val="clear" w:color="auto" w:fill="auto"/>
            <w:vAlign w:val="bottom"/>
          </w:tcPr>
          <w:p w14:paraId="40239E9E" w14:textId="73F71FD0" w:rsidR="00381602" w:rsidRPr="00B95793" w:rsidRDefault="00230436" w:rsidP="00230436">
            <w:pPr>
              <w:pStyle w:val="SingleTxtG"/>
              <w:keepNext/>
              <w:keepLines/>
              <w:tabs>
                <w:tab w:val="clear" w:pos="1701"/>
                <w:tab w:val="clear" w:pos="2268"/>
                <w:tab w:val="clear" w:pos="2835"/>
              </w:tabs>
              <w:spacing w:before="80" w:after="80" w:line="200" w:lineRule="exact"/>
              <w:ind w:left="113" w:right="0"/>
              <w:jc w:val="right"/>
              <w:rPr>
                <w:i/>
                <w:sz w:val="16"/>
              </w:rPr>
            </w:pPr>
            <w:r w:rsidRPr="00B95793">
              <w:rPr>
                <w:i/>
                <w:sz w:val="16"/>
              </w:rPr>
              <w:t>2020</w:t>
            </w:r>
            <w:r>
              <w:rPr>
                <w:i/>
                <w:sz w:val="16"/>
              </w:rPr>
              <w:br/>
              <w:t>(e</w:t>
            </w:r>
            <w:r w:rsidR="00381602" w:rsidRPr="00B95793">
              <w:rPr>
                <w:i/>
                <w:sz w:val="16"/>
              </w:rPr>
              <w:t>nero a septiembre</w:t>
            </w:r>
            <w:r>
              <w:rPr>
                <w:i/>
                <w:sz w:val="16"/>
              </w:rPr>
              <w:t>)</w:t>
            </w:r>
            <w:r>
              <w:rPr>
                <w:i/>
                <w:sz w:val="16"/>
              </w:rPr>
              <w:br/>
            </w:r>
            <w:r w:rsidR="00381602" w:rsidRPr="00B95793">
              <w:rPr>
                <w:i/>
                <w:sz w:val="16"/>
              </w:rPr>
              <w:t>Personas con</w:t>
            </w:r>
            <w:r>
              <w:rPr>
                <w:i/>
                <w:sz w:val="16"/>
              </w:rPr>
              <w:br/>
            </w:r>
            <w:r w:rsidR="00381602" w:rsidRPr="00B95793">
              <w:rPr>
                <w:i/>
                <w:sz w:val="16"/>
              </w:rPr>
              <w:t>discapacidad (mujeres)</w:t>
            </w:r>
          </w:p>
        </w:tc>
      </w:tr>
      <w:tr w:rsidR="007D64E4" w:rsidRPr="00B95793" w14:paraId="0C6168F8" w14:textId="77777777" w:rsidTr="00230436">
        <w:trPr>
          <w:cantSplit/>
          <w:trHeight w:val="240"/>
        </w:trPr>
        <w:tc>
          <w:tcPr>
            <w:tcW w:w="1667" w:type="pct"/>
            <w:tcBorders>
              <w:top w:val="single" w:sz="12" w:space="0" w:color="auto"/>
            </w:tcBorders>
            <w:shd w:val="clear" w:color="auto" w:fill="auto"/>
          </w:tcPr>
          <w:p w14:paraId="6F18B6C6" w14:textId="77777777" w:rsidR="00381602" w:rsidRPr="00B95793" w:rsidRDefault="00381602" w:rsidP="00230436">
            <w:pPr>
              <w:pStyle w:val="SingleTxtG"/>
              <w:keepNext/>
              <w:keepLines/>
              <w:tabs>
                <w:tab w:val="clear" w:pos="1701"/>
                <w:tab w:val="clear" w:pos="2268"/>
                <w:tab w:val="clear" w:pos="2835"/>
              </w:tabs>
              <w:spacing w:before="40" w:after="40" w:line="220" w:lineRule="exact"/>
              <w:ind w:left="0" w:right="0"/>
              <w:jc w:val="left"/>
              <w:rPr>
                <w:sz w:val="18"/>
              </w:rPr>
            </w:pPr>
            <w:r w:rsidRPr="00B95793">
              <w:rPr>
                <w:sz w:val="18"/>
              </w:rPr>
              <w:t>Medidas de políticas activas de empleo</w:t>
            </w:r>
          </w:p>
        </w:tc>
        <w:tc>
          <w:tcPr>
            <w:tcW w:w="1000" w:type="pct"/>
            <w:tcBorders>
              <w:top w:val="single" w:sz="12" w:space="0" w:color="auto"/>
            </w:tcBorders>
            <w:shd w:val="clear" w:color="auto" w:fill="auto"/>
            <w:vAlign w:val="bottom"/>
          </w:tcPr>
          <w:p w14:paraId="2228CA6F" w14:textId="77777777" w:rsidR="00381602" w:rsidRPr="00B95793" w:rsidRDefault="00381602" w:rsidP="00230436">
            <w:pPr>
              <w:pStyle w:val="SingleTxtG"/>
              <w:keepNext/>
              <w:keepLines/>
              <w:tabs>
                <w:tab w:val="clear" w:pos="1701"/>
                <w:tab w:val="clear" w:pos="2268"/>
                <w:tab w:val="clear" w:pos="2835"/>
              </w:tabs>
              <w:spacing w:before="40" w:after="40" w:line="220" w:lineRule="exact"/>
              <w:ind w:left="113" w:right="0"/>
              <w:jc w:val="right"/>
              <w:rPr>
                <w:sz w:val="18"/>
              </w:rPr>
            </w:pPr>
            <w:r w:rsidRPr="00B95793">
              <w:rPr>
                <w:sz w:val="18"/>
              </w:rPr>
              <w:t>10 018 (4 494)</w:t>
            </w:r>
          </w:p>
        </w:tc>
        <w:tc>
          <w:tcPr>
            <w:tcW w:w="1000" w:type="pct"/>
            <w:tcBorders>
              <w:top w:val="single" w:sz="12" w:space="0" w:color="auto"/>
            </w:tcBorders>
            <w:shd w:val="clear" w:color="auto" w:fill="auto"/>
            <w:vAlign w:val="bottom"/>
          </w:tcPr>
          <w:p w14:paraId="11EACB96" w14:textId="77777777" w:rsidR="00381602" w:rsidRPr="00B95793" w:rsidRDefault="00381602" w:rsidP="00230436">
            <w:pPr>
              <w:pStyle w:val="SingleTxtG"/>
              <w:keepNext/>
              <w:keepLines/>
              <w:tabs>
                <w:tab w:val="clear" w:pos="1701"/>
                <w:tab w:val="clear" w:pos="2268"/>
                <w:tab w:val="clear" w:pos="2835"/>
              </w:tabs>
              <w:spacing w:before="40" w:after="40" w:line="220" w:lineRule="exact"/>
              <w:ind w:left="113" w:right="0"/>
              <w:jc w:val="right"/>
              <w:rPr>
                <w:sz w:val="18"/>
              </w:rPr>
            </w:pPr>
            <w:r w:rsidRPr="00B95793">
              <w:rPr>
                <w:sz w:val="18"/>
              </w:rPr>
              <w:t>8 899 (4 121)</w:t>
            </w:r>
          </w:p>
        </w:tc>
        <w:tc>
          <w:tcPr>
            <w:tcW w:w="1333" w:type="pct"/>
            <w:tcBorders>
              <w:top w:val="single" w:sz="12" w:space="0" w:color="auto"/>
            </w:tcBorders>
            <w:shd w:val="clear" w:color="auto" w:fill="auto"/>
            <w:vAlign w:val="bottom"/>
          </w:tcPr>
          <w:p w14:paraId="7790E300" w14:textId="77777777" w:rsidR="00381602" w:rsidRPr="00B95793" w:rsidRDefault="00381602" w:rsidP="00230436">
            <w:pPr>
              <w:pStyle w:val="SingleTxtG"/>
              <w:keepNext/>
              <w:keepLines/>
              <w:tabs>
                <w:tab w:val="clear" w:pos="1701"/>
                <w:tab w:val="clear" w:pos="2268"/>
                <w:tab w:val="clear" w:pos="2835"/>
              </w:tabs>
              <w:spacing w:before="40" w:after="40" w:line="220" w:lineRule="exact"/>
              <w:ind w:left="113" w:right="0"/>
              <w:jc w:val="right"/>
              <w:rPr>
                <w:sz w:val="18"/>
              </w:rPr>
            </w:pPr>
            <w:r w:rsidRPr="00B95793">
              <w:rPr>
                <w:sz w:val="18"/>
              </w:rPr>
              <w:t>3 273 (1 527)</w:t>
            </w:r>
          </w:p>
        </w:tc>
      </w:tr>
      <w:tr w:rsidR="007D64E4" w:rsidRPr="00B95793" w14:paraId="6B34AF4A" w14:textId="77777777" w:rsidTr="00230436">
        <w:trPr>
          <w:cantSplit/>
          <w:trHeight w:val="240"/>
        </w:trPr>
        <w:tc>
          <w:tcPr>
            <w:tcW w:w="1667" w:type="pct"/>
            <w:shd w:val="clear" w:color="auto" w:fill="auto"/>
          </w:tcPr>
          <w:p w14:paraId="1004B036" w14:textId="77777777" w:rsidR="00381602" w:rsidRPr="00B95793" w:rsidRDefault="00381602" w:rsidP="00230436">
            <w:pPr>
              <w:pStyle w:val="SingleTxtG"/>
              <w:keepNext/>
              <w:keepLines/>
              <w:tabs>
                <w:tab w:val="clear" w:pos="1701"/>
                <w:tab w:val="clear" w:pos="2268"/>
                <w:tab w:val="clear" w:pos="2835"/>
              </w:tabs>
              <w:spacing w:before="40" w:after="40" w:line="220" w:lineRule="exact"/>
              <w:ind w:left="0" w:right="0"/>
              <w:jc w:val="left"/>
              <w:rPr>
                <w:sz w:val="18"/>
              </w:rPr>
            </w:pPr>
            <w:r w:rsidRPr="00B95793">
              <w:rPr>
                <w:sz w:val="18"/>
              </w:rPr>
              <w:t>Medidas de búsqueda activa de empleo</w:t>
            </w:r>
          </w:p>
        </w:tc>
        <w:tc>
          <w:tcPr>
            <w:tcW w:w="1000" w:type="pct"/>
            <w:shd w:val="clear" w:color="auto" w:fill="auto"/>
            <w:vAlign w:val="bottom"/>
          </w:tcPr>
          <w:p w14:paraId="1EE8D159" w14:textId="77777777" w:rsidR="00381602" w:rsidRPr="00B95793" w:rsidRDefault="00381602" w:rsidP="00230436">
            <w:pPr>
              <w:pStyle w:val="SingleTxtG"/>
              <w:keepNext/>
              <w:keepLines/>
              <w:tabs>
                <w:tab w:val="clear" w:pos="1701"/>
                <w:tab w:val="clear" w:pos="2268"/>
                <w:tab w:val="clear" w:pos="2835"/>
              </w:tabs>
              <w:spacing w:before="40" w:after="40" w:line="220" w:lineRule="exact"/>
              <w:ind w:left="113" w:right="0"/>
              <w:jc w:val="right"/>
              <w:rPr>
                <w:sz w:val="18"/>
              </w:rPr>
            </w:pPr>
            <w:r w:rsidRPr="00B95793">
              <w:rPr>
                <w:sz w:val="18"/>
              </w:rPr>
              <w:t>6 868 desempleados con discapacidad (2 938)</w:t>
            </w:r>
          </w:p>
        </w:tc>
        <w:tc>
          <w:tcPr>
            <w:tcW w:w="1000" w:type="pct"/>
            <w:shd w:val="clear" w:color="auto" w:fill="auto"/>
            <w:vAlign w:val="bottom"/>
          </w:tcPr>
          <w:p w14:paraId="64B412FB" w14:textId="77777777" w:rsidR="00381602" w:rsidRPr="00B95793" w:rsidRDefault="00381602" w:rsidP="00230436">
            <w:pPr>
              <w:pStyle w:val="SingleTxtG"/>
              <w:keepNext/>
              <w:keepLines/>
              <w:tabs>
                <w:tab w:val="clear" w:pos="1701"/>
                <w:tab w:val="clear" w:pos="2268"/>
                <w:tab w:val="clear" w:pos="2835"/>
              </w:tabs>
              <w:spacing w:before="40" w:after="40" w:line="220" w:lineRule="exact"/>
              <w:ind w:left="113" w:right="0"/>
              <w:jc w:val="right"/>
              <w:rPr>
                <w:sz w:val="18"/>
              </w:rPr>
            </w:pPr>
            <w:r w:rsidRPr="00B95793">
              <w:rPr>
                <w:sz w:val="18"/>
              </w:rPr>
              <w:t>6 157 desempleados con discapacidad (2 781)</w:t>
            </w:r>
          </w:p>
        </w:tc>
        <w:tc>
          <w:tcPr>
            <w:tcW w:w="1333" w:type="pct"/>
            <w:shd w:val="clear" w:color="auto" w:fill="auto"/>
            <w:vAlign w:val="bottom"/>
          </w:tcPr>
          <w:p w14:paraId="6B49043E" w14:textId="77777777" w:rsidR="00381602" w:rsidRPr="00B95793" w:rsidRDefault="00381602" w:rsidP="00230436">
            <w:pPr>
              <w:pStyle w:val="SingleTxtG"/>
              <w:keepNext/>
              <w:keepLines/>
              <w:tabs>
                <w:tab w:val="clear" w:pos="1701"/>
                <w:tab w:val="clear" w:pos="2268"/>
                <w:tab w:val="clear" w:pos="2835"/>
              </w:tabs>
              <w:spacing w:before="40" w:after="40" w:line="220" w:lineRule="exact"/>
              <w:ind w:left="113" w:right="0"/>
              <w:jc w:val="right"/>
              <w:rPr>
                <w:sz w:val="18"/>
              </w:rPr>
            </w:pPr>
            <w:r w:rsidRPr="00B95793">
              <w:rPr>
                <w:sz w:val="18"/>
              </w:rPr>
              <w:t>1 474 (640)</w:t>
            </w:r>
          </w:p>
        </w:tc>
      </w:tr>
      <w:tr w:rsidR="007D64E4" w:rsidRPr="00B95793" w14:paraId="7D50700B" w14:textId="77777777" w:rsidTr="00230436">
        <w:trPr>
          <w:cantSplit/>
          <w:trHeight w:val="240"/>
        </w:trPr>
        <w:tc>
          <w:tcPr>
            <w:tcW w:w="1667" w:type="pct"/>
            <w:shd w:val="clear" w:color="auto" w:fill="auto"/>
          </w:tcPr>
          <w:p w14:paraId="5F3591F5" w14:textId="77777777" w:rsidR="00381602" w:rsidRPr="00B95793" w:rsidRDefault="00381602" w:rsidP="00230436">
            <w:pPr>
              <w:pStyle w:val="SingleTxtG"/>
              <w:keepNext/>
              <w:keepLines/>
              <w:tabs>
                <w:tab w:val="clear" w:pos="1701"/>
                <w:tab w:val="clear" w:pos="2268"/>
                <w:tab w:val="clear" w:pos="2835"/>
              </w:tabs>
              <w:spacing w:before="40" w:after="40" w:line="220" w:lineRule="exact"/>
              <w:ind w:left="0" w:right="0"/>
              <w:jc w:val="left"/>
              <w:rPr>
                <w:sz w:val="18"/>
              </w:rPr>
            </w:pPr>
            <w:r w:rsidRPr="00B95793">
              <w:rPr>
                <w:sz w:val="18"/>
              </w:rPr>
              <w:t>Programas adicionales de educación y formación</w:t>
            </w:r>
          </w:p>
        </w:tc>
        <w:tc>
          <w:tcPr>
            <w:tcW w:w="1000" w:type="pct"/>
            <w:shd w:val="clear" w:color="auto" w:fill="auto"/>
            <w:vAlign w:val="bottom"/>
          </w:tcPr>
          <w:p w14:paraId="252D4962" w14:textId="77777777" w:rsidR="00381602" w:rsidRPr="00B95793" w:rsidRDefault="00381602" w:rsidP="00230436">
            <w:pPr>
              <w:pStyle w:val="SingleTxtG"/>
              <w:keepNext/>
              <w:keepLines/>
              <w:tabs>
                <w:tab w:val="clear" w:pos="1701"/>
                <w:tab w:val="clear" w:pos="2268"/>
                <w:tab w:val="clear" w:pos="2835"/>
              </w:tabs>
              <w:spacing w:before="40" w:after="40" w:line="220" w:lineRule="exact"/>
              <w:ind w:left="113" w:right="0"/>
              <w:jc w:val="right"/>
              <w:rPr>
                <w:sz w:val="18"/>
              </w:rPr>
            </w:pPr>
            <w:r w:rsidRPr="00B95793">
              <w:rPr>
                <w:sz w:val="18"/>
              </w:rPr>
              <w:t>653 desempleados con discapacidad (403)</w:t>
            </w:r>
          </w:p>
        </w:tc>
        <w:tc>
          <w:tcPr>
            <w:tcW w:w="1000" w:type="pct"/>
            <w:shd w:val="clear" w:color="auto" w:fill="auto"/>
            <w:vAlign w:val="bottom"/>
          </w:tcPr>
          <w:p w14:paraId="55650539" w14:textId="77777777" w:rsidR="00381602" w:rsidRPr="00B95793" w:rsidRDefault="00381602" w:rsidP="00230436">
            <w:pPr>
              <w:pStyle w:val="SingleTxtG"/>
              <w:keepNext/>
              <w:keepLines/>
              <w:tabs>
                <w:tab w:val="clear" w:pos="1701"/>
                <w:tab w:val="clear" w:pos="2268"/>
                <w:tab w:val="clear" w:pos="2835"/>
              </w:tabs>
              <w:spacing w:before="40" w:after="40" w:line="220" w:lineRule="exact"/>
              <w:ind w:left="113" w:right="0"/>
              <w:jc w:val="right"/>
              <w:rPr>
                <w:sz w:val="18"/>
              </w:rPr>
            </w:pPr>
            <w:r w:rsidRPr="00B95793">
              <w:rPr>
                <w:sz w:val="18"/>
              </w:rPr>
              <w:t>501 desempleados con discapacidad (277)</w:t>
            </w:r>
          </w:p>
        </w:tc>
        <w:tc>
          <w:tcPr>
            <w:tcW w:w="1333" w:type="pct"/>
            <w:shd w:val="clear" w:color="auto" w:fill="auto"/>
            <w:vAlign w:val="bottom"/>
          </w:tcPr>
          <w:p w14:paraId="1F8646A2" w14:textId="77777777" w:rsidR="00381602" w:rsidRPr="00B95793" w:rsidRDefault="00381602" w:rsidP="00230436">
            <w:pPr>
              <w:pStyle w:val="SingleTxtG"/>
              <w:keepNext/>
              <w:keepLines/>
              <w:tabs>
                <w:tab w:val="clear" w:pos="1701"/>
                <w:tab w:val="clear" w:pos="2268"/>
                <w:tab w:val="clear" w:pos="2835"/>
              </w:tabs>
              <w:spacing w:before="40" w:after="40" w:line="220" w:lineRule="exact"/>
              <w:ind w:left="113" w:right="0"/>
              <w:jc w:val="right"/>
              <w:rPr>
                <w:sz w:val="18"/>
              </w:rPr>
            </w:pPr>
            <w:r w:rsidRPr="00B95793">
              <w:rPr>
                <w:sz w:val="18"/>
              </w:rPr>
              <w:t>59 (32)</w:t>
            </w:r>
          </w:p>
        </w:tc>
      </w:tr>
      <w:tr w:rsidR="007D64E4" w:rsidRPr="00B95793" w14:paraId="4EF37656" w14:textId="77777777" w:rsidTr="00230436">
        <w:trPr>
          <w:cantSplit/>
          <w:trHeight w:val="240"/>
        </w:trPr>
        <w:tc>
          <w:tcPr>
            <w:tcW w:w="1667" w:type="pct"/>
            <w:shd w:val="clear" w:color="auto" w:fill="auto"/>
          </w:tcPr>
          <w:p w14:paraId="11E742DF" w14:textId="77777777" w:rsidR="00381602" w:rsidRPr="00B95793" w:rsidRDefault="00381602" w:rsidP="00230436">
            <w:pPr>
              <w:pStyle w:val="SingleTxtG"/>
              <w:keepNext/>
              <w:keepLines/>
              <w:tabs>
                <w:tab w:val="clear" w:pos="1701"/>
                <w:tab w:val="clear" w:pos="2268"/>
                <w:tab w:val="clear" w:pos="2835"/>
              </w:tabs>
              <w:spacing w:before="40" w:after="40" w:line="220" w:lineRule="exact"/>
              <w:ind w:left="0" w:right="0"/>
              <w:jc w:val="left"/>
              <w:rPr>
                <w:sz w:val="18"/>
              </w:rPr>
            </w:pPr>
            <w:r w:rsidRPr="00B95793">
              <w:rPr>
                <w:sz w:val="18"/>
              </w:rPr>
              <w:t>Programas de subsidios al empleo</w:t>
            </w:r>
          </w:p>
        </w:tc>
        <w:tc>
          <w:tcPr>
            <w:tcW w:w="1000" w:type="pct"/>
            <w:shd w:val="clear" w:color="auto" w:fill="auto"/>
            <w:vAlign w:val="bottom"/>
          </w:tcPr>
          <w:p w14:paraId="6FFD15A3" w14:textId="77777777" w:rsidR="00381602" w:rsidRPr="00B95793" w:rsidRDefault="00381602" w:rsidP="00230436">
            <w:pPr>
              <w:pStyle w:val="SingleTxtG"/>
              <w:keepNext/>
              <w:keepLines/>
              <w:tabs>
                <w:tab w:val="clear" w:pos="1701"/>
                <w:tab w:val="clear" w:pos="2268"/>
                <w:tab w:val="clear" w:pos="2835"/>
              </w:tabs>
              <w:spacing w:before="40" w:after="40" w:line="220" w:lineRule="exact"/>
              <w:ind w:left="113" w:right="0"/>
              <w:jc w:val="right"/>
              <w:rPr>
                <w:sz w:val="18"/>
              </w:rPr>
            </w:pPr>
            <w:r w:rsidRPr="00B95793">
              <w:rPr>
                <w:sz w:val="18"/>
              </w:rPr>
              <w:t>901 desempleados con discapacidad (415)</w:t>
            </w:r>
          </w:p>
        </w:tc>
        <w:tc>
          <w:tcPr>
            <w:tcW w:w="1000" w:type="pct"/>
            <w:shd w:val="clear" w:color="auto" w:fill="auto"/>
            <w:vAlign w:val="bottom"/>
          </w:tcPr>
          <w:p w14:paraId="5B3409FF" w14:textId="77777777" w:rsidR="00381602" w:rsidRPr="00B95793" w:rsidRDefault="00381602" w:rsidP="00230436">
            <w:pPr>
              <w:pStyle w:val="SingleTxtG"/>
              <w:keepNext/>
              <w:keepLines/>
              <w:tabs>
                <w:tab w:val="clear" w:pos="1701"/>
                <w:tab w:val="clear" w:pos="2268"/>
                <w:tab w:val="clear" w:pos="2835"/>
              </w:tabs>
              <w:spacing w:before="40" w:after="40" w:line="220" w:lineRule="exact"/>
              <w:ind w:left="113" w:right="0"/>
              <w:jc w:val="right"/>
              <w:rPr>
                <w:sz w:val="18"/>
              </w:rPr>
            </w:pPr>
            <w:r w:rsidRPr="00B95793">
              <w:rPr>
                <w:sz w:val="18"/>
              </w:rPr>
              <w:t>1 043 desempleados con discapacidad (511)</w:t>
            </w:r>
          </w:p>
        </w:tc>
        <w:tc>
          <w:tcPr>
            <w:tcW w:w="1333" w:type="pct"/>
            <w:shd w:val="clear" w:color="auto" w:fill="auto"/>
            <w:vAlign w:val="bottom"/>
          </w:tcPr>
          <w:p w14:paraId="7670582C" w14:textId="77777777" w:rsidR="00381602" w:rsidRPr="00B95793" w:rsidRDefault="00381602" w:rsidP="00230436">
            <w:pPr>
              <w:pStyle w:val="SingleTxtG"/>
              <w:keepNext/>
              <w:keepLines/>
              <w:tabs>
                <w:tab w:val="clear" w:pos="1701"/>
                <w:tab w:val="clear" w:pos="2268"/>
                <w:tab w:val="clear" w:pos="2835"/>
              </w:tabs>
              <w:spacing w:before="40" w:after="40" w:line="220" w:lineRule="exact"/>
              <w:ind w:left="113" w:right="0"/>
              <w:jc w:val="right"/>
              <w:rPr>
                <w:sz w:val="18"/>
              </w:rPr>
            </w:pPr>
            <w:r w:rsidRPr="00B95793">
              <w:rPr>
                <w:sz w:val="18"/>
              </w:rPr>
              <w:t>715 (303)</w:t>
            </w:r>
          </w:p>
        </w:tc>
      </w:tr>
      <w:tr w:rsidR="007D64E4" w:rsidRPr="00B95793" w14:paraId="5B5A093D" w14:textId="77777777" w:rsidTr="00230436">
        <w:trPr>
          <w:cantSplit/>
          <w:trHeight w:val="240"/>
        </w:trPr>
        <w:tc>
          <w:tcPr>
            <w:tcW w:w="1667" w:type="pct"/>
            <w:tcBorders>
              <w:bottom w:val="nil"/>
            </w:tcBorders>
            <w:shd w:val="clear" w:color="auto" w:fill="auto"/>
          </w:tcPr>
          <w:p w14:paraId="6D0F9FE0" w14:textId="77777777" w:rsidR="00381602" w:rsidRPr="00B95793" w:rsidRDefault="00381602" w:rsidP="00230436">
            <w:pPr>
              <w:pStyle w:val="SingleTxtG"/>
              <w:keepNext/>
              <w:keepLines/>
              <w:tabs>
                <w:tab w:val="clear" w:pos="1701"/>
                <w:tab w:val="clear" w:pos="2268"/>
                <w:tab w:val="clear" w:pos="2835"/>
              </w:tabs>
              <w:spacing w:before="40" w:after="40" w:line="220" w:lineRule="exact"/>
              <w:ind w:left="0" w:right="0"/>
              <w:jc w:val="left"/>
              <w:rPr>
                <w:sz w:val="18"/>
              </w:rPr>
            </w:pPr>
            <w:r w:rsidRPr="00B95793">
              <w:rPr>
                <w:sz w:val="18"/>
              </w:rPr>
              <w:t>Programas de obras públicas</w:t>
            </w:r>
          </w:p>
        </w:tc>
        <w:tc>
          <w:tcPr>
            <w:tcW w:w="1000" w:type="pct"/>
            <w:tcBorders>
              <w:bottom w:val="nil"/>
            </w:tcBorders>
            <w:shd w:val="clear" w:color="auto" w:fill="auto"/>
            <w:vAlign w:val="bottom"/>
          </w:tcPr>
          <w:p w14:paraId="0B753E07" w14:textId="77777777" w:rsidR="00381602" w:rsidRPr="00B95793" w:rsidRDefault="00381602" w:rsidP="00230436">
            <w:pPr>
              <w:pStyle w:val="SingleTxtG"/>
              <w:keepNext/>
              <w:keepLines/>
              <w:tabs>
                <w:tab w:val="clear" w:pos="1701"/>
                <w:tab w:val="clear" w:pos="2268"/>
                <w:tab w:val="clear" w:pos="2835"/>
              </w:tabs>
              <w:spacing w:before="40" w:after="40" w:line="220" w:lineRule="exact"/>
              <w:ind w:left="113" w:right="0"/>
              <w:jc w:val="right"/>
              <w:rPr>
                <w:sz w:val="18"/>
              </w:rPr>
            </w:pPr>
            <w:r w:rsidRPr="00B95793">
              <w:rPr>
                <w:sz w:val="18"/>
              </w:rPr>
              <w:t>1 596 desempleados con discapacidad (738)</w:t>
            </w:r>
          </w:p>
        </w:tc>
        <w:tc>
          <w:tcPr>
            <w:tcW w:w="1000" w:type="pct"/>
            <w:tcBorders>
              <w:bottom w:val="nil"/>
            </w:tcBorders>
            <w:shd w:val="clear" w:color="auto" w:fill="auto"/>
            <w:vAlign w:val="bottom"/>
          </w:tcPr>
          <w:p w14:paraId="2BD94A84" w14:textId="77777777" w:rsidR="00381602" w:rsidRPr="00B95793" w:rsidRDefault="00381602" w:rsidP="00230436">
            <w:pPr>
              <w:pStyle w:val="SingleTxtG"/>
              <w:keepNext/>
              <w:keepLines/>
              <w:tabs>
                <w:tab w:val="clear" w:pos="1701"/>
                <w:tab w:val="clear" w:pos="2268"/>
                <w:tab w:val="clear" w:pos="2835"/>
              </w:tabs>
              <w:spacing w:before="40" w:after="40" w:line="220" w:lineRule="exact"/>
              <w:ind w:left="113" w:right="0"/>
              <w:jc w:val="right"/>
              <w:rPr>
                <w:sz w:val="18"/>
              </w:rPr>
            </w:pPr>
            <w:r w:rsidRPr="00B95793">
              <w:rPr>
                <w:sz w:val="18"/>
              </w:rPr>
              <w:t>1 198 desempleados con discapacidad (552)</w:t>
            </w:r>
          </w:p>
        </w:tc>
        <w:tc>
          <w:tcPr>
            <w:tcW w:w="1333" w:type="pct"/>
            <w:tcBorders>
              <w:bottom w:val="nil"/>
            </w:tcBorders>
            <w:shd w:val="clear" w:color="auto" w:fill="auto"/>
            <w:vAlign w:val="bottom"/>
          </w:tcPr>
          <w:p w14:paraId="4A0C77BA" w14:textId="77777777" w:rsidR="00381602" w:rsidRPr="00B95793" w:rsidRDefault="00381602" w:rsidP="00230436">
            <w:pPr>
              <w:pStyle w:val="SingleTxtG"/>
              <w:keepNext/>
              <w:keepLines/>
              <w:tabs>
                <w:tab w:val="clear" w:pos="1701"/>
                <w:tab w:val="clear" w:pos="2268"/>
                <w:tab w:val="clear" w:pos="2835"/>
              </w:tabs>
              <w:spacing w:before="40" w:after="40" w:line="220" w:lineRule="exact"/>
              <w:ind w:left="113" w:right="0"/>
              <w:jc w:val="right"/>
              <w:rPr>
                <w:sz w:val="18"/>
              </w:rPr>
            </w:pPr>
            <w:r w:rsidRPr="00B95793">
              <w:rPr>
                <w:sz w:val="18"/>
              </w:rPr>
              <w:t>1 025 (508)</w:t>
            </w:r>
          </w:p>
        </w:tc>
      </w:tr>
      <w:tr w:rsidR="007D64E4" w:rsidRPr="00B95793" w14:paraId="668AFE33" w14:textId="77777777" w:rsidTr="00230436">
        <w:trPr>
          <w:cantSplit/>
          <w:trHeight w:val="240"/>
        </w:trPr>
        <w:tc>
          <w:tcPr>
            <w:tcW w:w="1667" w:type="pct"/>
            <w:tcBorders>
              <w:top w:val="nil"/>
              <w:bottom w:val="single" w:sz="12" w:space="0" w:color="auto"/>
            </w:tcBorders>
            <w:shd w:val="clear" w:color="auto" w:fill="auto"/>
          </w:tcPr>
          <w:p w14:paraId="28214DDE" w14:textId="77777777" w:rsidR="00381602" w:rsidRPr="00B95793" w:rsidRDefault="00381602" w:rsidP="00230436">
            <w:pPr>
              <w:pStyle w:val="SingleTxtG"/>
              <w:keepNext/>
              <w:keepLines/>
              <w:tabs>
                <w:tab w:val="clear" w:pos="1701"/>
                <w:tab w:val="clear" w:pos="2268"/>
                <w:tab w:val="clear" w:pos="2835"/>
              </w:tabs>
              <w:spacing w:before="40" w:after="40" w:line="220" w:lineRule="exact"/>
              <w:ind w:left="0" w:right="0"/>
              <w:jc w:val="left"/>
              <w:rPr>
                <w:sz w:val="18"/>
              </w:rPr>
            </w:pPr>
            <w:r w:rsidRPr="00B95793">
              <w:rPr>
                <w:sz w:val="18"/>
              </w:rPr>
              <w:t>Fondos asignados (en dinares serbios)</w:t>
            </w:r>
          </w:p>
        </w:tc>
        <w:tc>
          <w:tcPr>
            <w:tcW w:w="1000" w:type="pct"/>
            <w:tcBorders>
              <w:top w:val="nil"/>
              <w:bottom w:val="single" w:sz="12" w:space="0" w:color="auto"/>
            </w:tcBorders>
            <w:shd w:val="clear" w:color="auto" w:fill="auto"/>
            <w:vAlign w:val="bottom"/>
          </w:tcPr>
          <w:p w14:paraId="20B4F5EC" w14:textId="77777777" w:rsidR="00381602" w:rsidRPr="00B95793" w:rsidRDefault="00381602" w:rsidP="00230436">
            <w:pPr>
              <w:pStyle w:val="SingleTxtG"/>
              <w:keepNext/>
              <w:keepLines/>
              <w:tabs>
                <w:tab w:val="clear" w:pos="1701"/>
                <w:tab w:val="clear" w:pos="2268"/>
                <w:tab w:val="clear" w:pos="2835"/>
              </w:tabs>
              <w:spacing w:before="40" w:after="40" w:line="220" w:lineRule="exact"/>
              <w:ind w:left="113" w:right="0"/>
              <w:jc w:val="right"/>
              <w:rPr>
                <w:sz w:val="18"/>
              </w:rPr>
            </w:pPr>
            <w:r w:rsidRPr="00B95793">
              <w:rPr>
                <w:sz w:val="18"/>
              </w:rPr>
              <w:t>550 millones</w:t>
            </w:r>
          </w:p>
        </w:tc>
        <w:tc>
          <w:tcPr>
            <w:tcW w:w="1000" w:type="pct"/>
            <w:tcBorders>
              <w:top w:val="nil"/>
              <w:bottom w:val="single" w:sz="12" w:space="0" w:color="auto"/>
            </w:tcBorders>
            <w:shd w:val="clear" w:color="auto" w:fill="auto"/>
            <w:vAlign w:val="bottom"/>
          </w:tcPr>
          <w:p w14:paraId="594B2205" w14:textId="77777777" w:rsidR="00381602" w:rsidRPr="00B95793" w:rsidRDefault="00381602" w:rsidP="00230436">
            <w:pPr>
              <w:pStyle w:val="SingleTxtG"/>
              <w:keepNext/>
              <w:keepLines/>
              <w:tabs>
                <w:tab w:val="clear" w:pos="1701"/>
                <w:tab w:val="clear" w:pos="2268"/>
                <w:tab w:val="clear" w:pos="2835"/>
              </w:tabs>
              <w:spacing w:before="40" w:after="40" w:line="220" w:lineRule="exact"/>
              <w:ind w:left="113" w:right="0"/>
              <w:jc w:val="right"/>
              <w:rPr>
                <w:sz w:val="18"/>
              </w:rPr>
            </w:pPr>
            <w:r w:rsidRPr="00B95793">
              <w:rPr>
                <w:sz w:val="18"/>
              </w:rPr>
              <w:t>550 millones</w:t>
            </w:r>
          </w:p>
        </w:tc>
        <w:tc>
          <w:tcPr>
            <w:tcW w:w="1333" w:type="pct"/>
            <w:tcBorders>
              <w:top w:val="nil"/>
              <w:bottom w:val="single" w:sz="12" w:space="0" w:color="auto"/>
            </w:tcBorders>
            <w:shd w:val="clear" w:color="auto" w:fill="auto"/>
            <w:vAlign w:val="bottom"/>
          </w:tcPr>
          <w:p w14:paraId="3264F801" w14:textId="77777777" w:rsidR="00381602" w:rsidRPr="00B95793" w:rsidRDefault="00381602" w:rsidP="00230436">
            <w:pPr>
              <w:pStyle w:val="SingleTxtG"/>
              <w:keepNext/>
              <w:keepLines/>
              <w:tabs>
                <w:tab w:val="clear" w:pos="1701"/>
                <w:tab w:val="clear" w:pos="2268"/>
                <w:tab w:val="clear" w:pos="2835"/>
              </w:tabs>
              <w:spacing w:before="40" w:after="40" w:line="220" w:lineRule="exact"/>
              <w:ind w:left="113" w:right="0"/>
              <w:jc w:val="right"/>
              <w:rPr>
                <w:sz w:val="18"/>
              </w:rPr>
            </w:pPr>
            <w:r w:rsidRPr="00B95793">
              <w:rPr>
                <w:sz w:val="18"/>
              </w:rPr>
              <w:t>550 millones</w:t>
            </w:r>
          </w:p>
        </w:tc>
      </w:tr>
    </w:tbl>
    <w:p w14:paraId="6C389E67" w14:textId="24441BA7" w:rsidR="00381602" w:rsidRPr="007D64E4" w:rsidRDefault="00381602" w:rsidP="007D64E4">
      <w:pPr>
        <w:pStyle w:val="SingleTxtG"/>
        <w:spacing w:before="120" w:after="0"/>
        <w:ind w:firstLine="170"/>
        <w:jc w:val="left"/>
        <w:rPr>
          <w:sz w:val="18"/>
          <w:szCs w:val="18"/>
        </w:rPr>
      </w:pPr>
      <w:r w:rsidRPr="007D64E4">
        <w:rPr>
          <w:i/>
          <w:sz w:val="18"/>
          <w:szCs w:val="18"/>
        </w:rPr>
        <w:t>Fuente</w:t>
      </w:r>
      <w:r w:rsidRPr="00230436">
        <w:rPr>
          <w:i/>
          <w:iCs/>
          <w:sz w:val="18"/>
          <w:szCs w:val="18"/>
        </w:rPr>
        <w:t>:</w:t>
      </w:r>
      <w:r w:rsidRPr="007D64E4">
        <w:rPr>
          <w:sz w:val="18"/>
          <w:szCs w:val="18"/>
        </w:rPr>
        <w:t xml:space="preserve"> Ministerio de Trabajo, Empleo, Veteranos y Asuntos Sociales, Servicio Nacional de Empleo.</w:t>
      </w:r>
    </w:p>
    <w:p w14:paraId="63E5967B" w14:textId="79CACB17" w:rsidR="007D64E4" w:rsidRPr="007D64E4" w:rsidRDefault="007D64E4" w:rsidP="007D64E4">
      <w:pPr>
        <w:pStyle w:val="SingleTxtG"/>
        <w:spacing w:after="240"/>
        <w:ind w:firstLine="170"/>
        <w:jc w:val="left"/>
        <w:rPr>
          <w:sz w:val="18"/>
          <w:szCs w:val="18"/>
        </w:rPr>
      </w:pPr>
      <w:r w:rsidRPr="007D64E4">
        <w:rPr>
          <w:i/>
          <w:sz w:val="18"/>
          <w:szCs w:val="18"/>
        </w:rPr>
        <w:t xml:space="preserve">Nota: </w:t>
      </w:r>
      <w:r w:rsidRPr="007D64E4">
        <w:rPr>
          <w:sz w:val="18"/>
          <w:szCs w:val="18"/>
        </w:rPr>
        <w:t>la reducida cobertura de las medidas de políticas activas de empleo de las personas desempleadas (incluidas las personas con discapacidad) en 2020 es una consecuencia directa de las escasas posibilidades de implementar sin perturbaciones las medidas de políticas activas de empleo debido a las medidas epidemiológicas aplicadas como respuesta a la pandemia de COVID-19.</w:t>
      </w:r>
    </w:p>
    <w:p w14:paraId="532FB08A" w14:textId="77777777" w:rsidR="00381602" w:rsidRPr="00B95793" w:rsidRDefault="00381602" w:rsidP="00381602">
      <w:pPr>
        <w:pStyle w:val="SingleTxtG"/>
      </w:pPr>
      <w:r w:rsidRPr="00B95793">
        <w:t>237.</w:t>
      </w:r>
      <w:r w:rsidRPr="00B95793">
        <w:tab/>
        <w:t>Todos los años el Ministerio de Trabajo, Empleo, Veteranos y Asuntos Sociales anuncia convocatorias públicas destinadas a asociaciones de ciudadanos con el fin de mejorar la situación de las personas con discapacidad. Los fondos para ese concurso proceden del presupuesto de la República de Serbia y ascienden a alrededor de 200 millones de dinares anuales.</w:t>
      </w:r>
    </w:p>
    <w:p w14:paraId="496053E0" w14:textId="4516D69C" w:rsidR="00381602" w:rsidRPr="00B95793" w:rsidRDefault="00381602" w:rsidP="00381602">
      <w:pPr>
        <w:pStyle w:val="SingleTxtG"/>
      </w:pPr>
      <w:r w:rsidRPr="00B95793">
        <w:t>238.</w:t>
      </w:r>
      <w:r w:rsidRPr="00B95793">
        <w:tab/>
        <w:t>En 2018 y 2019, el Ministerio de Cultura e Información asignó 24 millones de dinares a la cofinanciación de 53 proyectos de producción de contenidos para los medios de comunicación destinados a las personas con discapacidad. Asimismo, se prestó apoyo a 87</w:t>
      </w:r>
      <w:r w:rsidR="00230436">
        <w:t> </w:t>
      </w:r>
      <w:r w:rsidRPr="00B95793">
        <w:t xml:space="preserve">programas de actividades culturales para personas con discapacidad con fondos que ascendieron a 20 millones de dinares. Ese mismo </w:t>
      </w:r>
      <w:r w:rsidR="00230436" w:rsidRPr="00B95793">
        <w:t xml:space="preserve">Ministerio </w:t>
      </w:r>
      <w:r w:rsidRPr="00B95793">
        <w:t>asignó 45 millones de dinares a la ejecución del programa de la Asociación de Ciegos de Serbia en el período 2018-2020.</w:t>
      </w:r>
    </w:p>
    <w:p w14:paraId="04210C26" w14:textId="4049C949" w:rsidR="00381602" w:rsidRPr="00B95793" w:rsidRDefault="00381602" w:rsidP="00381602">
      <w:pPr>
        <w:pStyle w:val="SingleTxtG"/>
      </w:pPr>
      <w:r w:rsidRPr="00B95793">
        <w:t>239.</w:t>
      </w:r>
      <w:r w:rsidRPr="00B95793">
        <w:tab/>
        <w:t>A fin de aumentar la accesibilidad del contenido de los programas para las personas con discapacidad, la Autoridad Reguladora de los Medios Electrónicos recomendó que se aplicaran cuotas de subtitulado y audiodescripción y una serie de disposiciones específicas relativas a la accesibilidad de las personas con discapacidad, y se aprobó un reglamento sobre la numeración lógica de los canales de televisión. Los ministerios y los servicios gubernamentales compartieron en sus sitios web información fácilmente comprensible y accesible sobre las medidas contra la pandemia, así como campañas llevada</w:t>
      </w:r>
      <w:r w:rsidR="00230436">
        <w:t>s</w:t>
      </w:r>
      <w:r w:rsidRPr="00B95793">
        <w:t xml:space="preserve"> a cabo por organizaciones de la sociedad civil sobre la protección contra al virus.</w:t>
      </w:r>
    </w:p>
    <w:p w14:paraId="459541AE" w14:textId="253609D4" w:rsidR="00381602" w:rsidRPr="00B95793" w:rsidRDefault="007D64E4" w:rsidP="007D64E4">
      <w:pPr>
        <w:pStyle w:val="H23G"/>
      </w:pPr>
      <w:r>
        <w:tab/>
      </w:r>
      <w:r>
        <w:tab/>
      </w:r>
      <w:r w:rsidR="00381602" w:rsidRPr="00B95793">
        <w:t>Mujeres</w:t>
      </w:r>
    </w:p>
    <w:p w14:paraId="102C6D4F" w14:textId="77777777" w:rsidR="00381602" w:rsidRPr="00B95793" w:rsidRDefault="00381602" w:rsidP="00381602">
      <w:pPr>
        <w:pStyle w:val="SingleTxtG"/>
      </w:pPr>
      <w:r w:rsidRPr="00B95793">
        <w:t>240.</w:t>
      </w:r>
      <w:r w:rsidRPr="00B95793">
        <w:tab/>
        <w:t>En la República de Serbia se ha establecido un marco institucional, normativo y estratégico para mejorar la situación de las mujeres.</w:t>
      </w:r>
    </w:p>
    <w:p w14:paraId="69A08958" w14:textId="77777777" w:rsidR="00381602" w:rsidRPr="00B95793" w:rsidRDefault="00381602" w:rsidP="00381602">
      <w:pPr>
        <w:pStyle w:val="SingleTxtG"/>
      </w:pPr>
      <w:r w:rsidRPr="00B95793">
        <w:t>241.</w:t>
      </w:r>
      <w:r w:rsidRPr="00B95793">
        <w:tab/>
        <w:t>El Órgano de Coordinación para la Igualdad de Género (Koordinaciono telo za rodnu ravnopravnost), creado por una decisión gubernamental en 2014, está dirigido por la Vice Primera Ministra y, en el último período, ha llevado a cabo una serie de actividades que son fundamentales para mejorar la situación de las mujeres y promover la igualdad de género. La Ley de Igualdad de Género establece el Órgano de Coordinación para la Igualdad de Género como uno de los organismos encargados de formular, implementar y mejorar la política para lograr la igualdad de género en la República de Serbia.</w:t>
      </w:r>
    </w:p>
    <w:p w14:paraId="01746FD5" w14:textId="77777777" w:rsidR="00381602" w:rsidRPr="00B95793" w:rsidRDefault="00381602" w:rsidP="00381602">
      <w:pPr>
        <w:pStyle w:val="SingleTxtG"/>
      </w:pPr>
      <w:r w:rsidRPr="00B95793">
        <w:lastRenderedPageBreak/>
        <w:t>242.</w:t>
      </w:r>
      <w:r w:rsidRPr="00B95793">
        <w:tab/>
        <w:t>El Ministerio de Derechos Humanos, Derechos de las Minorías y Diálogo Social se creó en 2020 y tiene competencias para desempeñar tareas de administración del Estado en las siguientes esferas: la protección y promoción de los derechos humanos y de las minorías; la elaboración de normativas sobre derechos humanos y de las minorías; la supervisión de la conformidad de la legislación nacional con los tratados internacionales y otros instrumentos jurídicos internacionales sobre derechos humanos y derechos de las minorías, y cuestiones relacionadas con la situación de las minorías nacionales; las cuestiones relativas a la igualdad de género; las políticas de lucha contra la discriminación; y la creación de un entorno propicio para el desarrollo de la sociedad civil.</w:t>
      </w:r>
    </w:p>
    <w:p w14:paraId="06D8DD5B" w14:textId="77777777" w:rsidR="00381602" w:rsidRPr="00B95793" w:rsidRDefault="00381602" w:rsidP="00381602">
      <w:pPr>
        <w:pStyle w:val="SingleTxtG"/>
      </w:pPr>
      <w:r w:rsidRPr="00B95793">
        <w:t>243.</w:t>
      </w:r>
      <w:r w:rsidRPr="00B95793">
        <w:tab/>
        <w:t>La Red de Mujeres Parlamentarias funciona como un grupo informal en el que pueden participar voluntariamente todos los miembros de la Asamblea Nacional de Serbia, independientemente del partido político al que pertenezcan. Esta red realiza un seguimiento de la implementación de las soluciones jurídicas existentes en el ámbito de la salud y la educación de las mujeres, la lucha contra la violencia de género y el empoderamiento económico de las mujeres.</w:t>
      </w:r>
    </w:p>
    <w:p w14:paraId="38A07691" w14:textId="77777777" w:rsidR="00381602" w:rsidRPr="00B95793" w:rsidRDefault="00381602" w:rsidP="00381602">
      <w:pPr>
        <w:pStyle w:val="SingleTxtG"/>
      </w:pPr>
      <w:r w:rsidRPr="00B95793">
        <w:t>244.</w:t>
      </w:r>
      <w:r w:rsidRPr="00B95793">
        <w:tab/>
        <w:t>En Serbia hay más de 100 organismos locales que se ocupan de la igualdad de género. Algunas administraciones locales cuentan con órganos paralelos de igualdad de género y un funcionario encargado de las cuestiones relativas a la igualdad de género. Existe una clara voluntad política de apoyar el funcionamiento eficaz de esos organismos y el establecimiento de un sistema de órganos ramificados horizontal y verticalmente que implementen de un modo eficaz y coordinado las políticas relativas a la igualdad de oportunidades.</w:t>
      </w:r>
    </w:p>
    <w:p w14:paraId="0DF71852" w14:textId="1575397F" w:rsidR="00381602" w:rsidRPr="00B95793" w:rsidRDefault="00381602" w:rsidP="00381602">
      <w:pPr>
        <w:pStyle w:val="SingleTxtG"/>
      </w:pPr>
      <w:r w:rsidRPr="00B95793">
        <w:t>245.</w:t>
      </w:r>
      <w:r w:rsidRPr="00B95793">
        <w:tab/>
        <w:t>La aprobación de la Ley de Igualdad de Género</w:t>
      </w:r>
      <w:r w:rsidRPr="001764BB">
        <w:rPr>
          <w:rStyle w:val="Refdenotaalpie"/>
        </w:rPr>
        <w:footnoteReference w:id="231"/>
      </w:r>
      <w:r w:rsidRPr="00B95793">
        <w:t xml:space="preserve">, el 20 de mayo de 2021, mejoró significativamente el marco legislativo e institucional en esa esfera. Al elegir o nombrar delegaciones permanentes que representen a la República de Serbia en organismos internacionales, al menos un 40 % de sus miembros deben ser del sexo menos representado, y lo mismo sucede en la elección y el nombramiento de determinados cargos, la creación de órganos de trabajo y la determinación de la composición de las delegaciones oficiales. Esta </w:t>
      </w:r>
      <w:r w:rsidR="00230436" w:rsidRPr="00B95793">
        <w:t xml:space="preserve">Ley </w:t>
      </w:r>
      <w:r w:rsidRPr="00B95793">
        <w:t xml:space="preserve">también establece que, en los órganos de gobierno y supervisión de los partidos políticos, las organizaciones sindicales y las asociaciones profesionales, al menos un 40 % de los representantes deben ser del sexo menos representado. Esta </w:t>
      </w:r>
      <w:r w:rsidR="00230436" w:rsidRPr="00B95793">
        <w:t xml:space="preserve">Ley </w:t>
      </w:r>
      <w:r w:rsidRPr="00B95793">
        <w:t>reconoce oficialmente por primera vez el concepto del trabajo doméstico no remunerado. En consecuencia, se ha previsto la recopilación de datos sobre el trabajo doméstico por parte de las autoridades públicas, que tienen la obligación de publicarlos anualmente como datos administrativos a fin de determinar su valor total y su participación en el ingreso nacional bruto.</w:t>
      </w:r>
    </w:p>
    <w:p w14:paraId="757B3779" w14:textId="77777777" w:rsidR="00381602" w:rsidRPr="00B95793" w:rsidRDefault="00381602" w:rsidP="00381602">
      <w:pPr>
        <w:pStyle w:val="SingleTxtG"/>
      </w:pPr>
      <w:r w:rsidRPr="00B95793">
        <w:t>246.</w:t>
      </w:r>
      <w:r w:rsidRPr="00B95793">
        <w:tab/>
        <w:t>Una de las medidas especiales previstas en la Ley de Igualdad de Género es la utilización de un lenguaje que tenga en cuenta las cuestiones de género, que es obligatorio para las autoridades públicas y los empresarios que realicen actividades en los ámbitos de la educación, la enseñanza y el desarrollo científico y tecnológico, así como en los medios de comunicación, y otras autoridades públicas tienen la obligación de supervisar su implementación.</w:t>
      </w:r>
    </w:p>
    <w:p w14:paraId="5362B8A8" w14:textId="1AD33770" w:rsidR="00381602" w:rsidRPr="00B95793" w:rsidRDefault="00381602" w:rsidP="00381602">
      <w:pPr>
        <w:pStyle w:val="SingleTxtG"/>
      </w:pPr>
      <w:r w:rsidRPr="00B95793">
        <w:t>247.</w:t>
      </w:r>
      <w:r w:rsidRPr="00B95793">
        <w:tab/>
        <w:t xml:space="preserve">En el último período, la República de Serbia se ha esforzado por mantener la continuidad de todos los documentos estratégicos y los planes de acción que los acompañan relativos a cuestiones que afectan a las mujeres. Esa continuidad se ha logrado sobre todo mediante la aprobación de la Estrategia Nacional de Igualdad de Género, el Plan de Acción Nacional para Implementar la </w:t>
      </w:r>
      <w:r w:rsidR="00230436">
        <w:t>r</w:t>
      </w:r>
      <w:r w:rsidRPr="00B95793">
        <w:t>esolución 1325 del Consejo de Seguridad de las Naciones Unidas, relativa a las Mujeres y la Paz y la Seguridad, y la Estrategia Nacional para Prevenir y Reprimir la Trata de Seres Humanos, Especialmente Mujeres y Niños, y Proteger a las Víctimas. A mediados de octubre de 2021 se aprobó una nueva Estrategia de Igualdad de Género, correspondiente al período 2021-2030</w:t>
      </w:r>
      <w:r w:rsidRPr="001764BB">
        <w:rPr>
          <w:rStyle w:val="Refdenotaalpie"/>
        </w:rPr>
        <w:footnoteReference w:id="232"/>
      </w:r>
      <w:r w:rsidRPr="00B95793">
        <w:t>.</w:t>
      </w:r>
    </w:p>
    <w:p w14:paraId="415C2A3E" w14:textId="5D2E15B4" w:rsidR="00381602" w:rsidRPr="00B95793" w:rsidRDefault="00381602" w:rsidP="00381602">
      <w:pPr>
        <w:pStyle w:val="SingleTxtG"/>
      </w:pPr>
      <w:r w:rsidRPr="00B95793">
        <w:t>248.</w:t>
      </w:r>
      <w:r w:rsidRPr="00B95793">
        <w:tab/>
        <w:t>Asimismo, se ha aprobado la Estrategia para Prevenir y Combatir la Violencia de Género contra las Mujeres y la Violencia Doméstica 2021-2025</w:t>
      </w:r>
      <w:r w:rsidRPr="001764BB">
        <w:rPr>
          <w:rStyle w:val="Refdenotaalpie"/>
        </w:rPr>
        <w:footnoteReference w:id="233"/>
      </w:r>
      <w:r w:rsidRPr="00B95793">
        <w:t xml:space="preserve">. Esta </w:t>
      </w:r>
      <w:r w:rsidR="00230436" w:rsidRPr="00B95793">
        <w:t xml:space="preserve">Estrategia </w:t>
      </w:r>
      <w:r w:rsidRPr="00B95793">
        <w:t xml:space="preserve">establece mecanismos de prevención y sanción de la violencia de género contra las mujeres y la </w:t>
      </w:r>
      <w:r w:rsidRPr="00B95793">
        <w:lastRenderedPageBreak/>
        <w:t xml:space="preserve">violencia doméstica, así como mecanismos de protección; medidas para prestar apoyo a las víctimas de este tipo de violencia; y medidas de seguimiento y evaluación de la </w:t>
      </w:r>
      <w:r w:rsidR="00230436" w:rsidRPr="00B95793">
        <w:t>Estrategia</w:t>
      </w:r>
      <w:r w:rsidRPr="00B95793">
        <w:t>.</w:t>
      </w:r>
    </w:p>
    <w:p w14:paraId="6C0E0447" w14:textId="1DE38A29" w:rsidR="00381602" w:rsidRPr="00B95793" w:rsidRDefault="00381602" w:rsidP="00381602">
      <w:pPr>
        <w:pStyle w:val="SingleTxtG"/>
      </w:pPr>
      <w:r w:rsidRPr="00B95793">
        <w:t>249.</w:t>
      </w:r>
      <w:r w:rsidRPr="00B95793">
        <w:tab/>
        <w:t>En el último período se ha mejorado el marco legislativo de la República de Serbia mediante modificaciones de las leyes existentes y la aprobación de leyes nuevas. Todas ellas contienen disposiciones para combatir la discriminación. Entre las leyes aprobadas en el período anterior, las más significativas son la Ley de Prevención de la Violencia Doméstica y la Ley de Asistencia Jurídica Gratuita. También se ha mejorado considerablemente el Código Penal mediante la tipificación de nuevos delitos y la imposición de penas más severas a los autores. Se han integrado en el Código Penal cuatro delitos que figuran en el Convenio del Consejo de Europa sobre Prevención y Lucha contra la Violencia contra las Mujeres y la Violencia Doméstica: la mutilación genital femenina (art</w:t>
      </w:r>
      <w:r w:rsidR="00230436">
        <w:t>.</w:t>
      </w:r>
      <w:r w:rsidRPr="00B95793">
        <w:t xml:space="preserve"> 121a), la persecución (art</w:t>
      </w:r>
      <w:r w:rsidR="00230436">
        <w:t xml:space="preserve">. </w:t>
      </w:r>
      <w:r w:rsidRPr="00B95793">
        <w:t>138a), el acoso sexual (art</w:t>
      </w:r>
      <w:r w:rsidR="00230436">
        <w:t>.</w:t>
      </w:r>
      <w:r w:rsidRPr="00B95793">
        <w:t xml:space="preserve"> 182a) y el matrimonio forzado (art</w:t>
      </w:r>
      <w:r w:rsidR="00230436">
        <w:t>.</w:t>
      </w:r>
      <w:r w:rsidRPr="00B95793">
        <w:t xml:space="preserve"> 187a).</w:t>
      </w:r>
    </w:p>
    <w:p w14:paraId="1CD172C6" w14:textId="77777777" w:rsidR="00381602" w:rsidRPr="00B95793" w:rsidRDefault="00381602" w:rsidP="00381602">
      <w:pPr>
        <w:pStyle w:val="SingleTxtG"/>
      </w:pPr>
      <w:r w:rsidRPr="00B95793">
        <w:t>250.</w:t>
      </w:r>
      <w:r w:rsidRPr="00B95793">
        <w:tab/>
        <w:t>La Ley de Apoyo Financiero a las Familias con Hijos amplía el alcance de los beneficiarios de esos derechos y facilita el proceso para ejercerlos. Por primera vez, el derecho a una compensación por el nacimiento, el cuidado o el cuidado especial de un hijo puede ser ejercido por las madres que estén desempleadas en el momento del nacimiento de un hijo, esto es, que se mantengan por sí mismas o por medio de la producción agrícola personal o doméstica. El derecho a ausentarse del trabajo para ocuparse de un hijo también puede ser ejercido por el padre del niño de común acuerdo con la madre.</w:t>
      </w:r>
    </w:p>
    <w:p w14:paraId="1598D10A" w14:textId="2A220271" w:rsidR="00381602" w:rsidRPr="00B95793" w:rsidRDefault="00381602" w:rsidP="00381602">
      <w:pPr>
        <w:pStyle w:val="SingleTxtG"/>
      </w:pPr>
      <w:r w:rsidRPr="00B95793">
        <w:t>251.</w:t>
      </w:r>
      <w:r w:rsidRPr="00B95793">
        <w:tab/>
        <w:t>Desde la entrada en vigor de la Ley de Prevención de la Violencia Doméstica</w:t>
      </w:r>
      <w:r w:rsidRPr="001764BB">
        <w:rPr>
          <w:rStyle w:val="Refdenotaalpie"/>
        </w:rPr>
        <w:footnoteReference w:id="234"/>
      </w:r>
      <w:r w:rsidRPr="00B95793">
        <w:t xml:space="preserve">, es decir, de junio de 2017 hasta el 30 de abril de 2021, el Grupo de Coordinación y Cooperación examinó 188.286 casos de violencia doméstica y puso en marcha 59.937 planes de protección individual. La aplicación de planes de protección individual ha aumentado año tras año, así como las medidas de emergencia dictadas y prorrogadas. Según los datos del Ministerio del Interior, desde la entrada en vigor de la </w:t>
      </w:r>
      <w:r w:rsidR="00230436" w:rsidRPr="00B95793">
        <w:t xml:space="preserve">Ley </w:t>
      </w:r>
      <w:r w:rsidRPr="00B95793">
        <w:t>hasta finales de 2020 se impusieron 98.323 medidas de emergencia (30.161 consistieron en la salida temporal de la vivienda del agresor y 68.162 en la prohibición temporal del contacto con la víctima de violencia o la aproximación por parte del autor). En total se prorrogaron 60.851 medidas de emergencia y se incumplieron 6.449 medidas de emergencia.</w:t>
      </w:r>
    </w:p>
    <w:p w14:paraId="4250D59E" w14:textId="77777777" w:rsidR="00381602" w:rsidRPr="00B95793" w:rsidRDefault="00381602" w:rsidP="00381602">
      <w:pPr>
        <w:pStyle w:val="SingleTxtG"/>
      </w:pPr>
      <w:r w:rsidRPr="00B95793">
        <w:t>252.</w:t>
      </w:r>
      <w:r w:rsidRPr="00B95793">
        <w:tab/>
        <w:t>La Academia Judicial organiza continuamente actividades formativas sobre la discriminación y la violencia de género destinadas a los fiscales y los jueces. Paralelamente a la aprobación de la Ley de Prevención de la Violencia Doméstica, el Ministerio de Justicia puso en marcha la campaña titulada “Apaga la violencia”, que cuenta con un sitio web, destinada a modificar los estereotipos y los patrones de género establecidos, promover la concienciación pública sobre la importancia de la igualdad de género, y reconocer que la violencia está relacionada con el sexo y el género y representa una expresión de poder.</w:t>
      </w:r>
    </w:p>
    <w:p w14:paraId="0E1A3274" w14:textId="02FEC4BD" w:rsidR="00381602" w:rsidRPr="00B95793" w:rsidRDefault="00381602" w:rsidP="00381602">
      <w:pPr>
        <w:pStyle w:val="SingleTxtG"/>
      </w:pPr>
      <w:r w:rsidRPr="00B95793">
        <w:t>253.</w:t>
      </w:r>
      <w:r w:rsidRPr="00B95793">
        <w:tab/>
        <w:t>A finales de 2018 se puso en marcha el teléfono de emergencia para las mujeres y las niñas víctimas de violencia. Ese teléfono ya funcionaba en el sistema educativo desde 2012. Los teléfonos de emergencia locales han seguido funcionando y han ampliado sus servicios en cuanto al ámbito territorial, el número de usuarias para quienes está disponible y la incorporación de nuevos servicios (psicológicos y jurídicos) que no se prestan únicamente mediante consultas telefónicas, sino también mediante el contacto directo con las víctimas. La Ley de Igualdad de Género</w:t>
      </w:r>
      <w:r w:rsidRPr="001764BB">
        <w:rPr>
          <w:rStyle w:val="Refdenotaalpie"/>
        </w:rPr>
        <w:footnoteReference w:id="235"/>
      </w:r>
      <w:r w:rsidRPr="00B95793">
        <w:t xml:space="preserve"> establece la prestación de servicios de apoyo especializados para las víctimas de violencia (art</w:t>
      </w:r>
      <w:r w:rsidR="00230436">
        <w:t>.</w:t>
      </w:r>
      <w:r w:rsidRPr="00B95793">
        <w:t xml:space="preserve"> 55).</w:t>
      </w:r>
    </w:p>
    <w:p w14:paraId="26BEFEA3" w14:textId="77777777" w:rsidR="00381602" w:rsidRPr="00B95793" w:rsidRDefault="00381602" w:rsidP="00381602">
      <w:pPr>
        <w:pStyle w:val="SingleTxtG"/>
      </w:pPr>
      <w:r w:rsidRPr="00B95793">
        <w:t>254.</w:t>
      </w:r>
      <w:r w:rsidRPr="00B95793">
        <w:tab/>
        <w:t xml:space="preserve">Según la estructura por edades del total de mujeres registradas como desempleadas, el 21 % tienen de 15 a 29 años, el 47 % de 30 a 49 años y el 32 % de 50 a 64 años. En cuanto a las categorías de mujeres que se considera que tienen dificultades para encontrar empleo, en el período comprendido entre enero y septiembre de 2020 las medidas de políticas activas de empleo afectaron a: 7.997 mujeres jóvenes, 5.454 mujeres mayores de 50 años, 2.397 mujeres pertenecientes a la categoría de personas despedidas, 5.664 mujeres sin cualificación o con baja cualificación, 9.732 mujeres desempleadas de larga duración, 1.527 mujeres con discapacidad, 940 mujeres desempleadas romaníes, 1.454 desempleadas beneficiarias de </w:t>
      </w:r>
      <w:r w:rsidRPr="00B95793">
        <w:lastRenderedPageBreak/>
        <w:t>prestaciones económicas de asistencia social, 682 madres solteras y 28 madres de niños con discapacidad.</w:t>
      </w:r>
    </w:p>
    <w:tbl>
      <w:tblP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3345"/>
        <w:gridCol w:w="1720"/>
        <w:gridCol w:w="1556"/>
        <w:gridCol w:w="1883"/>
      </w:tblGrid>
      <w:tr w:rsidR="007D64E4" w:rsidRPr="007D64E4" w14:paraId="603628DE" w14:textId="77777777" w:rsidTr="007D64E4">
        <w:trPr>
          <w:cantSplit/>
          <w:trHeight w:val="240"/>
          <w:tblHeader/>
        </w:trPr>
        <w:tc>
          <w:tcPr>
            <w:tcW w:w="1966" w:type="pct"/>
            <w:tcBorders>
              <w:top w:val="single" w:sz="4" w:space="0" w:color="auto"/>
              <w:bottom w:val="single" w:sz="12" w:space="0" w:color="auto"/>
            </w:tcBorders>
            <w:shd w:val="clear" w:color="auto" w:fill="auto"/>
            <w:vAlign w:val="bottom"/>
          </w:tcPr>
          <w:p w14:paraId="083B7BF9" w14:textId="77777777" w:rsidR="00381602" w:rsidRPr="007D64E4" w:rsidRDefault="00381602" w:rsidP="007D64E4">
            <w:pPr>
              <w:pStyle w:val="SingleTxtG"/>
              <w:tabs>
                <w:tab w:val="clear" w:pos="1701"/>
                <w:tab w:val="clear" w:pos="2268"/>
                <w:tab w:val="clear" w:pos="2835"/>
              </w:tabs>
              <w:spacing w:before="80" w:after="80" w:line="200" w:lineRule="exact"/>
              <w:ind w:left="0" w:right="0"/>
              <w:jc w:val="left"/>
              <w:rPr>
                <w:i/>
                <w:sz w:val="16"/>
              </w:rPr>
            </w:pPr>
          </w:p>
        </w:tc>
        <w:tc>
          <w:tcPr>
            <w:tcW w:w="1011" w:type="pct"/>
            <w:tcBorders>
              <w:top w:val="single" w:sz="4" w:space="0" w:color="auto"/>
              <w:bottom w:val="single" w:sz="12" w:space="0" w:color="auto"/>
            </w:tcBorders>
            <w:shd w:val="clear" w:color="auto" w:fill="auto"/>
            <w:vAlign w:val="bottom"/>
          </w:tcPr>
          <w:p w14:paraId="6D0FC13E" w14:textId="77777777" w:rsidR="00381602" w:rsidRPr="007D64E4" w:rsidRDefault="00381602" w:rsidP="007D64E4">
            <w:pPr>
              <w:pStyle w:val="SingleTxtG"/>
              <w:tabs>
                <w:tab w:val="clear" w:pos="1701"/>
                <w:tab w:val="clear" w:pos="2268"/>
                <w:tab w:val="clear" w:pos="2835"/>
              </w:tabs>
              <w:spacing w:before="80" w:after="80" w:line="200" w:lineRule="exact"/>
              <w:ind w:left="113" w:right="0"/>
              <w:jc w:val="right"/>
              <w:rPr>
                <w:i/>
                <w:sz w:val="16"/>
              </w:rPr>
            </w:pPr>
            <w:r w:rsidRPr="007D64E4">
              <w:rPr>
                <w:i/>
                <w:sz w:val="16"/>
              </w:rPr>
              <w:t>2018</w:t>
            </w:r>
          </w:p>
        </w:tc>
        <w:tc>
          <w:tcPr>
            <w:tcW w:w="915" w:type="pct"/>
            <w:tcBorders>
              <w:top w:val="single" w:sz="4" w:space="0" w:color="auto"/>
              <w:bottom w:val="single" w:sz="12" w:space="0" w:color="auto"/>
            </w:tcBorders>
            <w:shd w:val="clear" w:color="auto" w:fill="auto"/>
            <w:vAlign w:val="bottom"/>
          </w:tcPr>
          <w:p w14:paraId="107553CC" w14:textId="77777777" w:rsidR="00381602" w:rsidRPr="007D64E4" w:rsidRDefault="00381602" w:rsidP="007D64E4">
            <w:pPr>
              <w:pStyle w:val="SingleTxtG"/>
              <w:tabs>
                <w:tab w:val="clear" w:pos="1701"/>
                <w:tab w:val="clear" w:pos="2268"/>
                <w:tab w:val="clear" w:pos="2835"/>
              </w:tabs>
              <w:spacing w:before="80" w:after="80" w:line="200" w:lineRule="exact"/>
              <w:ind w:left="113" w:right="0"/>
              <w:jc w:val="right"/>
              <w:rPr>
                <w:i/>
                <w:sz w:val="16"/>
              </w:rPr>
            </w:pPr>
            <w:r w:rsidRPr="007D64E4">
              <w:rPr>
                <w:i/>
                <w:sz w:val="16"/>
              </w:rPr>
              <w:t>2019</w:t>
            </w:r>
          </w:p>
        </w:tc>
        <w:tc>
          <w:tcPr>
            <w:tcW w:w="1107" w:type="pct"/>
            <w:tcBorders>
              <w:top w:val="single" w:sz="4" w:space="0" w:color="auto"/>
              <w:bottom w:val="single" w:sz="12" w:space="0" w:color="auto"/>
            </w:tcBorders>
            <w:shd w:val="clear" w:color="auto" w:fill="auto"/>
            <w:vAlign w:val="bottom"/>
          </w:tcPr>
          <w:p w14:paraId="001C7EB9" w14:textId="77777777" w:rsidR="00381602" w:rsidRPr="007D64E4" w:rsidRDefault="00381602" w:rsidP="007D64E4">
            <w:pPr>
              <w:pStyle w:val="SingleTxtG"/>
              <w:tabs>
                <w:tab w:val="clear" w:pos="1701"/>
                <w:tab w:val="clear" w:pos="2268"/>
                <w:tab w:val="clear" w:pos="2835"/>
              </w:tabs>
              <w:spacing w:before="80" w:after="80" w:line="200" w:lineRule="exact"/>
              <w:ind w:left="113" w:right="0"/>
              <w:jc w:val="right"/>
              <w:rPr>
                <w:i/>
                <w:sz w:val="16"/>
              </w:rPr>
            </w:pPr>
            <w:r w:rsidRPr="007D64E4">
              <w:rPr>
                <w:i/>
                <w:sz w:val="16"/>
              </w:rPr>
              <w:t>2020</w:t>
            </w:r>
            <w:r w:rsidRPr="007D64E4">
              <w:rPr>
                <w:i/>
                <w:sz w:val="16"/>
              </w:rPr>
              <w:br/>
              <w:t>(hasta septiembre incluido)</w:t>
            </w:r>
          </w:p>
        </w:tc>
      </w:tr>
      <w:tr w:rsidR="007D64E4" w:rsidRPr="007D64E4" w14:paraId="52C1D29F" w14:textId="77777777" w:rsidTr="007D64E4">
        <w:trPr>
          <w:cantSplit/>
          <w:trHeight w:val="240"/>
        </w:trPr>
        <w:tc>
          <w:tcPr>
            <w:tcW w:w="1966" w:type="pct"/>
            <w:tcBorders>
              <w:top w:val="single" w:sz="12" w:space="0" w:color="auto"/>
            </w:tcBorders>
            <w:shd w:val="clear" w:color="auto" w:fill="auto"/>
          </w:tcPr>
          <w:p w14:paraId="18CAA631" w14:textId="77777777" w:rsidR="00381602" w:rsidRPr="007D64E4" w:rsidRDefault="00381602" w:rsidP="007D64E4">
            <w:pPr>
              <w:pStyle w:val="SingleTxtG"/>
              <w:tabs>
                <w:tab w:val="clear" w:pos="1701"/>
                <w:tab w:val="clear" w:pos="2268"/>
                <w:tab w:val="clear" w:pos="2835"/>
              </w:tabs>
              <w:spacing w:before="40" w:after="40" w:line="220" w:lineRule="exact"/>
              <w:ind w:left="0" w:right="0"/>
              <w:jc w:val="left"/>
              <w:rPr>
                <w:sz w:val="18"/>
              </w:rPr>
            </w:pPr>
            <w:r w:rsidRPr="007D64E4">
              <w:rPr>
                <w:sz w:val="18"/>
              </w:rPr>
              <w:t>Número de personas desempleadas beneficiarias de medidas de búsqueda activa de empleo</w:t>
            </w:r>
          </w:p>
        </w:tc>
        <w:tc>
          <w:tcPr>
            <w:tcW w:w="1011" w:type="pct"/>
            <w:tcBorders>
              <w:top w:val="single" w:sz="12" w:space="0" w:color="auto"/>
            </w:tcBorders>
            <w:shd w:val="clear" w:color="auto" w:fill="auto"/>
            <w:vAlign w:val="bottom"/>
          </w:tcPr>
          <w:p w14:paraId="5B2CCDA0" w14:textId="6A23EA59" w:rsidR="00381602" w:rsidRPr="007D64E4" w:rsidRDefault="00381602" w:rsidP="007D64E4">
            <w:pPr>
              <w:pStyle w:val="SingleTxtG"/>
              <w:tabs>
                <w:tab w:val="clear" w:pos="1701"/>
                <w:tab w:val="clear" w:pos="2268"/>
                <w:tab w:val="clear" w:pos="2835"/>
              </w:tabs>
              <w:spacing w:before="40" w:after="40" w:line="220" w:lineRule="exact"/>
              <w:ind w:left="113" w:right="0"/>
              <w:jc w:val="right"/>
              <w:rPr>
                <w:sz w:val="18"/>
              </w:rPr>
            </w:pPr>
            <w:r w:rsidRPr="007D64E4">
              <w:rPr>
                <w:sz w:val="18"/>
              </w:rPr>
              <w:t>126 654</w:t>
            </w:r>
            <w:r w:rsidR="007D64E4">
              <w:rPr>
                <w:sz w:val="18"/>
              </w:rPr>
              <w:br/>
            </w:r>
            <w:r w:rsidRPr="007D64E4">
              <w:rPr>
                <w:sz w:val="18"/>
              </w:rPr>
              <w:t>(69 257 mujeres)</w:t>
            </w:r>
          </w:p>
        </w:tc>
        <w:tc>
          <w:tcPr>
            <w:tcW w:w="915" w:type="pct"/>
            <w:tcBorders>
              <w:top w:val="single" w:sz="12" w:space="0" w:color="auto"/>
            </w:tcBorders>
            <w:shd w:val="clear" w:color="auto" w:fill="auto"/>
            <w:vAlign w:val="bottom"/>
          </w:tcPr>
          <w:p w14:paraId="0B9B4F35" w14:textId="77B0B3DC" w:rsidR="00381602" w:rsidRPr="007D64E4" w:rsidRDefault="00381602" w:rsidP="007D64E4">
            <w:pPr>
              <w:pStyle w:val="SingleTxtG"/>
              <w:tabs>
                <w:tab w:val="clear" w:pos="1701"/>
                <w:tab w:val="clear" w:pos="2268"/>
                <w:tab w:val="clear" w:pos="2835"/>
              </w:tabs>
              <w:spacing w:before="40" w:after="40" w:line="220" w:lineRule="exact"/>
              <w:ind w:left="113" w:right="0"/>
              <w:jc w:val="right"/>
              <w:rPr>
                <w:sz w:val="18"/>
              </w:rPr>
            </w:pPr>
            <w:r w:rsidRPr="007D64E4">
              <w:rPr>
                <w:sz w:val="18"/>
              </w:rPr>
              <w:t>119 294</w:t>
            </w:r>
            <w:r w:rsidR="007D64E4">
              <w:rPr>
                <w:sz w:val="18"/>
              </w:rPr>
              <w:br/>
            </w:r>
            <w:r w:rsidRPr="007D64E4">
              <w:rPr>
                <w:sz w:val="18"/>
              </w:rPr>
              <w:t>(66 384 mujeres)</w:t>
            </w:r>
          </w:p>
        </w:tc>
        <w:tc>
          <w:tcPr>
            <w:tcW w:w="1107" w:type="pct"/>
            <w:tcBorders>
              <w:top w:val="single" w:sz="12" w:space="0" w:color="auto"/>
            </w:tcBorders>
            <w:shd w:val="clear" w:color="auto" w:fill="auto"/>
            <w:vAlign w:val="bottom"/>
          </w:tcPr>
          <w:p w14:paraId="3A3307DF" w14:textId="473C0E99" w:rsidR="00381602" w:rsidRPr="007D64E4" w:rsidRDefault="00381602" w:rsidP="007D64E4">
            <w:pPr>
              <w:pStyle w:val="SingleTxtG"/>
              <w:tabs>
                <w:tab w:val="clear" w:pos="1701"/>
                <w:tab w:val="clear" w:pos="2268"/>
                <w:tab w:val="clear" w:pos="2835"/>
              </w:tabs>
              <w:spacing w:before="40" w:after="40" w:line="220" w:lineRule="exact"/>
              <w:ind w:left="113" w:right="0"/>
              <w:jc w:val="right"/>
              <w:rPr>
                <w:sz w:val="18"/>
              </w:rPr>
            </w:pPr>
            <w:r w:rsidRPr="007D64E4">
              <w:rPr>
                <w:sz w:val="18"/>
              </w:rPr>
              <w:t>32 095</w:t>
            </w:r>
            <w:r w:rsidR="007D64E4">
              <w:rPr>
                <w:sz w:val="18"/>
              </w:rPr>
              <w:br/>
            </w:r>
            <w:r w:rsidRPr="007D64E4">
              <w:rPr>
                <w:sz w:val="18"/>
              </w:rPr>
              <w:t xml:space="preserve"> (17 338 mujeres)</w:t>
            </w:r>
          </w:p>
        </w:tc>
      </w:tr>
      <w:tr w:rsidR="007D64E4" w:rsidRPr="007D64E4" w14:paraId="2E9892C0" w14:textId="77777777" w:rsidTr="007D64E4">
        <w:trPr>
          <w:cantSplit/>
          <w:trHeight w:val="240"/>
        </w:trPr>
        <w:tc>
          <w:tcPr>
            <w:tcW w:w="1966" w:type="pct"/>
            <w:shd w:val="clear" w:color="auto" w:fill="auto"/>
          </w:tcPr>
          <w:p w14:paraId="70BA0B14" w14:textId="77777777" w:rsidR="00381602" w:rsidRPr="007D64E4" w:rsidRDefault="00381602" w:rsidP="007D64E4">
            <w:pPr>
              <w:pStyle w:val="SingleTxtG"/>
              <w:tabs>
                <w:tab w:val="clear" w:pos="1701"/>
                <w:tab w:val="clear" w:pos="2268"/>
                <w:tab w:val="clear" w:pos="2835"/>
              </w:tabs>
              <w:spacing w:before="40" w:after="40" w:line="220" w:lineRule="exact"/>
              <w:ind w:left="0" w:right="0"/>
              <w:jc w:val="left"/>
              <w:rPr>
                <w:sz w:val="18"/>
              </w:rPr>
            </w:pPr>
            <w:r w:rsidRPr="007D64E4">
              <w:rPr>
                <w:sz w:val="18"/>
              </w:rPr>
              <w:t>Número de personas desempleadas incluidas en programas adicionales de educación y formación</w:t>
            </w:r>
          </w:p>
        </w:tc>
        <w:tc>
          <w:tcPr>
            <w:tcW w:w="1011" w:type="pct"/>
            <w:shd w:val="clear" w:color="auto" w:fill="auto"/>
            <w:vAlign w:val="bottom"/>
          </w:tcPr>
          <w:p w14:paraId="610E3282" w14:textId="4996F208" w:rsidR="00381602" w:rsidRPr="007D64E4" w:rsidRDefault="00381602" w:rsidP="007D64E4">
            <w:pPr>
              <w:pStyle w:val="SingleTxtG"/>
              <w:tabs>
                <w:tab w:val="clear" w:pos="1701"/>
                <w:tab w:val="clear" w:pos="2268"/>
                <w:tab w:val="clear" w:pos="2835"/>
              </w:tabs>
              <w:spacing w:before="40" w:after="40" w:line="220" w:lineRule="exact"/>
              <w:ind w:left="113" w:right="0"/>
              <w:jc w:val="right"/>
              <w:rPr>
                <w:sz w:val="18"/>
              </w:rPr>
            </w:pPr>
            <w:r w:rsidRPr="007D64E4">
              <w:rPr>
                <w:sz w:val="18"/>
              </w:rPr>
              <w:t>10 225</w:t>
            </w:r>
            <w:r w:rsidR="007D64E4">
              <w:rPr>
                <w:sz w:val="18"/>
              </w:rPr>
              <w:br/>
            </w:r>
            <w:r w:rsidRPr="007D64E4">
              <w:rPr>
                <w:sz w:val="18"/>
              </w:rPr>
              <w:t>(6 352 mujeres)</w:t>
            </w:r>
          </w:p>
        </w:tc>
        <w:tc>
          <w:tcPr>
            <w:tcW w:w="915" w:type="pct"/>
            <w:shd w:val="clear" w:color="auto" w:fill="auto"/>
            <w:vAlign w:val="bottom"/>
          </w:tcPr>
          <w:p w14:paraId="42EDF925" w14:textId="5F31875D" w:rsidR="00381602" w:rsidRPr="007D64E4" w:rsidRDefault="00381602" w:rsidP="007D64E4">
            <w:pPr>
              <w:pStyle w:val="SingleTxtG"/>
              <w:tabs>
                <w:tab w:val="clear" w:pos="1701"/>
                <w:tab w:val="clear" w:pos="2268"/>
                <w:tab w:val="clear" w:pos="2835"/>
              </w:tabs>
              <w:spacing w:before="40" w:after="40" w:line="220" w:lineRule="exact"/>
              <w:ind w:left="113" w:right="0"/>
              <w:jc w:val="right"/>
              <w:rPr>
                <w:sz w:val="18"/>
              </w:rPr>
            </w:pPr>
            <w:r w:rsidRPr="007D64E4">
              <w:rPr>
                <w:sz w:val="18"/>
              </w:rPr>
              <w:t>9 177</w:t>
            </w:r>
            <w:r w:rsidR="007D64E4">
              <w:rPr>
                <w:sz w:val="18"/>
              </w:rPr>
              <w:br/>
            </w:r>
            <w:r w:rsidRPr="007D64E4">
              <w:rPr>
                <w:sz w:val="18"/>
              </w:rPr>
              <w:t>(6 000 mujeres)</w:t>
            </w:r>
          </w:p>
        </w:tc>
        <w:tc>
          <w:tcPr>
            <w:tcW w:w="1107" w:type="pct"/>
            <w:shd w:val="clear" w:color="auto" w:fill="auto"/>
            <w:vAlign w:val="bottom"/>
          </w:tcPr>
          <w:p w14:paraId="30830D0E" w14:textId="7D0F2ACF" w:rsidR="00381602" w:rsidRPr="007D64E4" w:rsidRDefault="00381602" w:rsidP="007D64E4">
            <w:pPr>
              <w:pStyle w:val="SingleTxtG"/>
              <w:tabs>
                <w:tab w:val="clear" w:pos="1701"/>
                <w:tab w:val="clear" w:pos="2268"/>
                <w:tab w:val="clear" w:pos="2835"/>
              </w:tabs>
              <w:spacing w:before="40" w:after="40" w:line="220" w:lineRule="exact"/>
              <w:ind w:left="113" w:right="0"/>
              <w:jc w:val="right"/>
              <w:rPr>
                <w:sz w:val="18"/>
              </w:rPr>
            </w:pPr>
            <w:r w:rsidRPr="007D64E4">
              <w:rPr>
                <w:sz w:val="18"/>
              </w:rPr>
              <w:t>4 305</w:t>
            </w:r>
            <w:r w:rsidR="007D64E4">
              <w:rPr>
                <w:sz w:val="18"/>
              </w:rPr>
              <w:br/>
            </w:r>
            <w:r w:rsidRPr="007D64E4">
              <w:rPr>
                <w:sz w:val="18"/>
              </w:rPr>
              <w:t>(2 728 mujeres)</w:t>
            </w:r>
          </w:p>
        </w:tc>
      </w:tr>
      <w:tr w:rsidR="007D64E4" w:rsidRPr="007D64E4" w14:paraId="2ACEBE96" w14:textId="77777777" w:rsidTr="007D64E4">
        <w:trPr>
          <w:cantSplit/>
          <w:trHeight w:val="240"/>
        </w:trPr>
        <w:tc>
          <w:tcPr>
            <w:tcW w:w="1966" w:type="pct"/>
            <w:shd w:val="clear" w:color="auto" w:fill="auto"/>
          </w:tcPr>
          <w:p w14:paraId="2E42A039" w14:textId="77777777" w:rsidR="00381602" w:rsidRPr="007D64E4" w:rsidRDefault="00381602" w:rsidP="007D64E4">
            <w:pPr>
              <w:pStyle w:val="SingleTxtG"/>
              <w:tabs>
                <w:tab w:val="clear" w:pos="1701"/>
                <w:tab w:val="clear" w:pos="2268"/>
                <w:tab w:val="clear" w:pos="2835"/>
              </w:tabs>
              <w:spacing w:before="40" w:after="40" w:line="220" w:lineRule="exact"/>
              <w:ind w:left="0" w:right="0"/>
              <w:jc w:val="left"/>
              <w:rPr>
                <w:sz w:val="18"/>
              </w:rPr>
            </w:pPr>
            <w:r w:rsidRPr="007D64E4">
              <w:rPr>
                <w:sz w:val="18"/>
              </w:rPr>
              <w:t>Número de personas desempleadas incluidas en programas de ayuda al empleo</w:t>
            </w:r>
          </w:p>
        </w:tc>
        <w:tc>
          <w:tcPr>
            <w:tcW w:w="1011" w:type="pct"/>
            <w:shd w:val="clear" w:color="auto" w:fill="auto"/>
            <w:vAlign w:val="bottom"/>
          </w:tcPr>
          <w:p w14:paraId="01A77B1B" w14:textId="4B95CAEB" w:rsidR="00381602" w:rsidRPr="007D64E4" w:rsidRDefault="00381602" w:rsidP="007D64E4">
            <w:pPr>
              <w:pStyle w:val="SingleTxtG"/>
              <w:tabs>
                <w:tab w:val="clear" w:pos="1701"/>
                <w:tab w:val="clear" w:pos="2268"/>
                <w:tab w:val="clear" w:pos="2835"/>
              </w:tabs>
              <w:spacing w:before="40" w:after="40" w:line="220" w:lineRule="exact"/>
              <w:ind w:left="113" w:right="0"/>
              <w:jc w:val="right"/>
              <w:rPr>
                <w:sz w:val="18"/>
              </w:rPr>
            </w:pPr>
            <w:r w:rsidRPr="007D64E4">
              <w:rPr>
                <w:sz w:val="18"/>
              </w:rPr>
              <w:t>8 442</w:t>
            </w:r>
            <w:r w:rsidR="007D64E4">
              <w:rPr>
                <w:sz w:val="18"/>
              </w:rPr>
              <w:br/>
            </w:r>
            <w:r w:rsidRPr="007D64E4">
              <w:rPr>
                <w:sz w:val="18"/>
              </w:rPr>
              <w:t>(2 259 mujeres)</w:t>
            </w:r>
          </w:p>
        </w:tc>
        <w:tc>
          <w:tcPr>
            <w:tcW w:w="915" w:type="pct"/>
            <w:shd w:val="clear" w:color="auto" w:fill="auto"/>
            <w:vAlign w:val="bottom"/>
          </w:tcPr>
          <w:p w14:paraId="20D35ADB" w14:textId="17D5A36F" w:rsidR="00381602" w:rsidRPr="007D64E4" w:rsidRDefault="00381602" w:rsidP="007D64E4">
            <w:pPr>
              <w:pStyle w:val="SingleTxtG"/>
              <w:tabs>
                <w:tab w:val="clear" w:pos="1701"/>
                <w:tab w:val="clear" w:pos="2268"/>
                <w:tab w:val="clear" w:pos="2835"/>
              </w:tabs>
              <w:spacing w:before="40" w:after="40" w:line="220" w:lineRule="exact"/>
              <w:ind w:left="113" w:right="0"/>
              <w:jc w:val="right"/>
              <w:rPr>
                <w:sz w:val="18"/>
              </w:rPr>
            </w:pPr>
            <w:r w:rsidRPr="007D64E4">
              <w:rPr>
                <w:sz w:val="18"/>
              </w:rPr>
              <w:t>8 776</w:t>
            </w:r>
            <w:r w:rsidR="007D64E4">
              <w:rPr>
                <w:sz w:val="18"/>
              </w:rPr>
              <w:br/>
            </w:r>
            <w:r w:rsidRPr="007D64E4">
              <w:rPr>
                <w:sz w:val="18"/>
              </w:rPr>
              <w:t>(4 490 mujeres)</w:t>
            </w:r>
          </w:p>
        </w:tc>
        <w:tc>
          <w:tcPr>
            <w:tcW w:w="1107" w:type="pct"/>
            <w:shd w:val="clear" w:color="auto" w:fill="auto"/>
            <w:vAlign w:val="bottom"/>
          </w:tcPr>
          <w:p w14:paraId="322AB0D6" w14:textId="3A43BD71" w:rsidR="00381602" w:rsidRPr="007D64E4" w:rsidRDefault="00381602" w:rsidP="007D64E4">
            <w:pPr>
              <w:pStyle w:val="SingleTxtG"/>
              <w:tabs>
                <w:tab w:val="clear" w:pos="1701"/>
                <w:tab w:val="clear" w:pos="2268"/>
                <w:tab w:val="clear" w:pos="2835"/>
              </w:tabs>
              <w:spacing w:before="40" w:after="40" w:line="220" w:lineRule="exact"/>
              <w:ind w:left="113" w:right="0"/>
              <w:jc w:val="right"/>
              <w:rPr>
                <w:sz w:val="18"/>
              </w:rPr>
            </w:pPr>
            <w:r w:rsidRPr="007D64E4">
              <w:rPr>
                <w:sz w:val="18"/>
              </w:rPr>
              <w:t>5 726</w:t>
            </w:r>
            <w:r w:rsidR="007D64E4">
              <w:rPr>
                <w:sz w:val="18"/>
              </w:rPr>
              <w:br/>
            </w:r>
            <w:r w:rsidRPr="007D64E4">
              <w:rPr>
                <w:sz w:val="18"/>
              </w:rPr>
              <w:t>(2 948 mujeres)</w:t>
            </w:r>
          </w:p>
        </w:tc>
      </w:tr>
      <w:tr w:rsidR="007D64E4" w:rsidRPr="007D64E4" w14:paraId="5F0C9B43" w14:textId="77777777" w:rsidTr="007D64E4">
        <w:trPr>
          <w:cantSplit/>
          <w:trHeight w:val="240"/>
        </w:trPr>
        <w:tc>
          <w:tcPr>
            <w:tcW w:w="1966" w:type="pct"/>
            <w:tcBorders>
              <w:bottom w:val="single" w:sz="4" w:space="0" w:color="auto"/>
            </w:tcBorders>
            <w:shd w:val="clear" w:color="auto" w:fill="auto"/>
          </w:tcPr>
          <w:p w14:paraId="587246D9" w14:textId="77777777" w:rsidR="00381602" w:rsidRPr="007D64E4" w:rsidRDefault="00381602" w:rsidP="007D64E4">
            <w:pPr>
              <w:pStyle w:val="SingleTxtG"/>
              <w:tabs>
                <w:tab w:val="clear" w:pos="1701"/>
                <w:tab w:val="clear" w:pos="2268"/>
                <w:tab w:val="clear" w:pos="2835"/>
              </w:tabs>
              <w:spacing w:before="40" w:after="40" w:line="220" w:lineRule="exact"/>
              <w:ind w:left="0" w:right="0"/>
              <w:jc w:val="left"/>
              <w:rPr>
                <w:sz w:val="18"/>
              </w:rPr>
            </w:pPr>
            <w:r w:rsidRPr="007D64E4">
              <w:rPr>
                <w:sz w:val="18"/>
              </w:rPr>
              <w:t>Número de personas desempleadas incluidas en programas de obras públicas</w:t>
            </w:r>
          </w:p>
        </w:tc>
        <w:tc>
          <w:tcPr>
            <w:tcW w:w="1011" w:type="pct"/>
            <w:tcBorders>
              <w:bottom w:val="single" w:sz="4" w:space="0" w:color="auto"/>
            </w:tcBorders>
            <w:shd w:val="clear" w:color="auto" w:fill="auto"/>
            <w:vAlign w:val="bottom"/>
          </w:tcPr>
          <w:p w14:paraId="4335AF0A" w14:textId="45F94BD2" w:rsidR="00381602" w:rsidRPr="007D64E4" w:rsidRDefault="00381602" w:rsidP="007D64E4">
            <w:pPr>
              <w:pStyle w:val="SingleTxtG"/>
              <w:tabs>
                <w:tab w:val="clear" w:pos="1701"/>
                <w:tab w:val="clear" w:pos="2268"/>
                <w:tab w:val="clear" w:pos="2835"/>
              </w:tabs>
              <w:spacing w:before="40" w:after="40" w:line="220" w:lineRule="exact"/>
              <w:ind w:left="113" w:right="0"/>
              <w:jc w:val="right"/>
              <w:rPr>
                <w:sz w:val="18"/>
              </w:rPr>
            </w:pPr>
            <w:r w:rsidRPr="007D64E4">
              <w:rPr>
                <w:sz w:val="18"/>
              </w:rPr>
              <w:t>7 615</w:t>
            </w:r>
            <w:r w:rsidR="007D64E4">
              <w:rPr>
                <w:sz w:val="18"/>
              </w:rPr>
              <w:br/>
            </w:r>
            <w:r w:rsidRPr="007D64E4">
              <w:rPr>
                <w:sz w:val="18"/>
              </w:rPr>
              <w:t>(3 355 mujeres)</w:t>
            </w:r>
          </w:p>
        </w:tc>
        <w:tc>
          <w:tcPr>
            <w:tcW w:w="915" w:type="pct"/>
            <w:tcBorders>
              <w:bottom w:val="single" w:sz="4" w:space="0" w:color="auto"/>
            </w:tcBorders>
            <w:shd w:val="clear" w:color="auto" w:fill="auto"/>
            <w:vAlign w:val="bottom"/>
          </w:tcPr>
          <w:p w14:paraId="09CD8528" w14:textId="508EBBA0" w:rsidR="00381602" w:rsidRPr="007D64E4" w:rsidRDefault="00381602" w:rsidP="007D64E4">
            <w:pPr>
              <w:pStyle w:val="SingleTxtG"/>
              <w:tabs>
                <w:tab w:val="clear" w:pos="1701"/>
                <w:tab w:val="clear" w:pos="2268"/>
                <w:tab w:val="clear" w:pos="2835"/>
              </w:tabs>
              <w:spacing w:before="40" w:after="40" w:line="220" w:lineRule="exact"/>
              <w:ind w:left="113" w:right="0"/>
              <w:jc w:val="right"/>
              <w:rPr>
                <w:sz w:val="18"/>
              </w:rPr>
            </w:pPr>
            <w:r w:rsidRPr="007D64E4">
              <w:rPr>
                <w:sz w:val="18"/>
              </w:rPr>
              <w:t>5 293</w:t>
            </w:r>
            <w:r w:rsidR="007D64E4">
              <w:rPr>
                <w:sz w:val="18"/>
              </w:rPr>
              <w:br/>
            </w:r>
            <w:r w:rsidRPr="007D64E4">
              <w:rPr>
                <w:sz w:val="18"/>
              </w:rPr>
              <w:t>(2 409 mujeres)</w:t>
            </w:r>
          </w:p>
        </w:tc>
        <w:tc>
          <w:tcPr>
            <w:tcW w:w="1107" w:type="pct"/>
            <w:tcBorders>
              <w:bottom w:val="single" w:sz="4" w:space="0" w:color="auto"/>
            </w:tcBorders>
            <w:shd w:val="clear" w:color="auto" w:fill="auto"/>
            <w:vAlign w:val="bottom"/>
          </w:tcPr>
          <w:p w14:paraId="617BA242" w14:textId="2355416D" w:rsidR="00381602" w:rsidRPr="007D64E4" w:rsidRDefault="00381602" w:rsidP="007D64E4">
            <w:pPr>
              <w:pStyle w:val="SingleTxtG"/>
              <w:tabs>
                <w:tab w:val="clear" w:pos="1701"/>
                <w:tab w:val="clear" w:pos="2268"/>
                <w:tab w:val="clear" w:pos="2835"/>
              </w:tabs>
              <w:spacing w:before="40" w:after="40" w:line="220" w:lineRule="exact"/>
              <w:ind w:left="113" w:right="0"/>
              <w:jc w:val="right"/>
              <w:rPr>
                <w:sz w:val="18"/>
              </w:rPr>
            </w:pPr>
            <w:r w:rsidRPr="007D64E4">
              <w:rPr>
                <w:sz w:val="18"/>
              </w:rPr>
              <w:t>4 306</w:t>
            </w:r>
            <w:r w:rsidR="007D64E4">
              <w:rPr>
                <w:sz w:val="18"/>
              </w:rPr>
              <w:br/>
            </w:r>
            <w:r w:rsidRPr="007D64E4">
              <w:rPr>
                <w:sz w:val="18"/>
              </w:rPr>
              <w:t>(2 001 mujeres)</w:t>
            </w:r>
          </w:p>
        </w:tc>
      </w:tr>
      <w:tr w:rsidR="007D64E4" w:rsidRPr="007D64E4" w14:paraId="45EBFF37" w14:textId="77777777" w:rsidTr="007D64E4">
        <w:trPr>
          <w:cantSplit/>
          <w:trHeight w:val="240"/>
        </w:trPr>
        <w:tc>
          <w:tcPr>
            <w:tcW w:w="1966" w:type="pct"/>
            <w:tcBorders>
              <w:top w:val="single" w:sz="4" w:space="0" w:color="auto"/>
              <w:bottom w:val="single" w:sz="12" w:space="0" w:color="auto"/>
            </w:tcBorders>
            <w:shd w:val="clear" w:color="auto" w:fill="auto"/>
          </w:tcPr>
          <w:p w14:paraId="01AD38A7" w14:textId="77777777" w:rsidR="00381602" w:rsidRPr="007D64E4" w:rsidRDefault="00381602" w:rsidP="007D64E4">
            <w:pPr>
              <w:pStyle w:val="SingleTxtG"/>
              <w:tabs>
                <w:tab w:val="clear" w:pos="1701"/>
                <w:tab w:val="clear" w:pos="2268"/>
                <w:tab w:val="clear" w:pos="2835"/>
              </w:tabs>
              <w:spacing w:before="80" w:after="80" w:line="220" w:lineRule="exact"/>
              <w:ind w:left="283" w:right="0"/>
              <w:jc w:val="left"/>
              <w:rPr>
                <w:b/>
                <w:sz w:val="18"/>
              </w:rPr>
            </w:pPr>
            <w:r w:rsidRPr="007D64E4">
              <w:rPr>
                <w:b/>
                <w:sz w:val="18"/>
              </w:rPr>
              <w:t>Número total de personas desempleadas beneficiarias de las medidas de políticas activas de empleo</w:t>
            </w:r>
          </w:p>
        </w:tc>
        <w:tc>
          <w:tcPr>
            <w:tcW w:w="1011" w:type="pct"/>
            <w:tcBorders>
              <w:top w:val="single" w:sz="4" w:space="0" w:color="auto"/>
              <w:bottom w:val="single" w:sz="12" w:space="0" w:color="auto"/>
            </w:tcBorders>
            <w:shd w:val="clear" w:color="auto" w:fill="auto"/>
            <w:vAlign w:val="bottom"/>
          </w:tcPr>
          <w:p w14:paraId="0D00E404" w14:textId="7EB204D5" w:rsidR="00381602" w:rsidRPr="007D64E4" w:rsidRDefault="00381602" w:rsidP="007D64E4">
            <w:pPr>
              <w:pStyle w:val="SingleTxtG"/>
              <w:tabs>
                <w:tab w:val="clear" w:pos="1701"/>
                <w:tab w:val="clear" w:pos="2268"/>
                <w:tab w:val="clear" w:pos="2835"/>
              </w:tabs>
              <w:spacing w:before="80" w:after="80" w:line="220" w:lineRule="exact"/>
              <w:ind w:left="0" w:right="0"/>
              <w:jc w:val="right"/>
              <w:rPr>
                <w:b/>
                <w:sz w:val="18"/>
              </w:rPr>
            </w:pPr>
            <w:r w:rsidRPr="007D64E4">
              <w:rPr>
                <w:b/>
                <w:sz w:val="18"/>
              </w:rPr>
              <w:t>152 936</w:t>
            </w:r>
            <w:r w:rsidR="007D64E4">
              <w:rPr>
                <w:b/>
                <w:sz w:val="18"/>
              </w:rPr>
              <w:br/>
            </w:r>
            <w:r w:rsidRPr="007D64E4">
              <w:rPr>
                <w:b/>
                <w:sz w:val="18"/>
              </w:rPr>
              <w:t>(78 233 mujeres)</w:t>
            </w:r>
          </w:p>
        </w:tc>
        <w:tc>
          <w:tcPr>
            <w:tcW w:w="915" w:type="pct"/>
            <w:tcBorders>
              <w:top w:val="single" w:sz="4" w:space="0" w:color="auto"/>
              <w:bottom w:val="single" w:sz="12" w:space="0" w:color="auto"/>
            </w:tcBorders>
            <w:shd w:val="clear" w:color="auto" w:fill="auto"/>
            <w:vAlign w:val="bottom"/>
          </w:tcPr>
          <w:p w14:paraId="62655B5B" w14:textId="0699F9B1" w:rsidR="00381602" w:rsidRPr="007D64E4" w:rsidRDefault="00381602" w:rsidP="007D64E4">
            <w:pPr>
              <w:pStyle w:val="SingleTxtG"/>
              <w:tabs>
                <w:tab w:val="clear" w:pos="1701"/>
                <w:tab w:val="clear" w:pos="2268"/>
                <w:tab w:val="clear" w:pos="2835"/>
              </w:tabs>
              <w:spacing w:before="80" w:after="80" w:line="220" w:lineRule="exact"/>
              <w:ind w:left="0" w:right="0"/>
              <w:jc w:val="right"/>
              <w:rPr>
                <w:b/>
                <w:sz w:val="18"/>
              </w:rPr>
            </w:pPr>
            <w:r w:rsidRPr="007D64E4">
              <w:rPr>
                <w:b/>
                <w:sz w:val="18"/>
              </w:rPr>
              <w:t>142 540</w:t>
            </w:r>
            <w:r w:rsidR="007D64E4">
              <w:rPr>
                <w:b/>
                <w:sz w:val="18"/>
              </w:rPr>
              <w:br/>
            </w:r>
            <w:r w:rsidRPr="007D64E4">
              <w:rPr>
                <w:b/>
                <w:sz w:val="18"/>
              </w:rPr>
              <w:t>(79 283 mujeres)</w:t>
            </w:r>
          </w:p>
        </w:tc>
        <w:tc>
          <w:tcPr>
            <w:tcW w:w="1107" w:type="pct"/>
            <w:tcBorders>
              <w:top w:val="single" w:sz="4" w:space="0" w:color="auto"/>
              <w:bottom w:val="single" w:sz="12" w:space="0" w:color="auto"/>
            </w:tcBorders>
            <w:shd w:val="clear" w:color="auto" w:fill="auto"/>
            <w:vAlign w:val="bottom"/>
          </w:tcPr>
          <w:p w14:paraId="5EF3B177" w14:textId="6E60310A" w:rsidR="00381602" w:rsidRPr="007D64E4" w:rsidRDefault="00381602" w:rsidP="007D64E4">
            <w:pPr>
              <w:pStyle w:val="SingleTxtG"/>
              <w:tabs>
                <w:tab w:val="clear" w:pos="1701"/>
                <w:tab w:val="clear" w:pos="2268"/>
                <w:tab w:val="clear" w:pos="2835"/>
              </w:tabs>
              <w:spacing w:before="80" w:after="80" w:line="220" w:lineRule="exact"/>
              <w:ind w:left="0" w:right="0"/>
              <w:jc w:val="right"/>
              <w:rPr>
                <w:b/>
                <w:sz w:val="18"/>
              </w:rPr>
            </w:pPr>
            <w:r w:rsidRPr="007D64E4">
              <w:rPr>
                <w:b/>
                <w:sz w:val="18"/>
              </w:rPr>
              <w:t>46 432</w:t>
            </w:r>
            <w:r w:rsidR="007D64E4">
              <w:rPr>
                <w:b/>
                <w:sz w:val="18"/>
              </w:rPr>
              <w:br/>
            </w:r>
            <w:r w:rsidRPr="007D64E4">
              <w:rPr>
                <w:b/>
                <w:sz w:val="18"/>
              </w:rPr>
              <w:t>(25 015 mujeres)</w:t>
            </w:r>
          </w:p>
        </w:tc>
      </w:tr>
    </w:tbl>
    <w:p w14:paraId="09AACAC8" w14:textId="77777777" w:rsidR="00381602" w:rsidRPr="007D64E4" w:rsidRDefault="00381602" w:rsidP="007D64E4">
      <w:pPr>
        <w:pStyle w:val="SingleTxtG"/>
        <w:spacing w:before="120" w:after="240"/>
        <w:ind w:firstLine="170"/>
        <w:jc w:val="left"/>
        <w:rPr>
          <w:sz w:val="18"/>
          <w:szCs w:val="18"/>
        </w:rPr>
      </w:pPr>
      <w:r w:rsidRPr="007D64E4">
        <w:rPr>
          <w:i/>
          <w:sz w:val="18"/>
          <w:szCs w:val="18"/>
        </w:rPr>
        <w:t>Fuente</w:t>
      </w:r>
      <w:r w:rsidRPr="007D64E4">
        <w:rPr>
          <w:sz w:val="18"/>
          <w:szCs w:val="18"/>
        </w:rPr>
        <w:t>: Ministerio de Trabajo, Empleo, Veteranos y Asuntos Sociales, Servicio Nacional de Empleo.</w:t>
      </w:r>
    </w:p>
    <w:p w14:paraId="36126078" w14:textId="77777777" w:rsidR="00381602" w:rsidRPr="00B95793" w:rsidRDefault="00381602" w:rsidP="00381602">
      <w:pPr>
        <w:pStyle w:val="SingleTxtG"/>
      </w:pPr>
      <w:r w:rsidRPr="00B95793">
        <w:t>255.</w:t>
      </w:r>
      <w:r w:rsidRPr="00B95793">
        <w:tab/>
        <w:t>Desde que en 2015 se incorporó la presupuestación con perspectiva de género en las finanzas públicas, el Gobierno de Serbia, con apoyo de la Entidad de las Naciones Unidas para la Igualdad de Género y el Empoderamiento de las Mujeres (ONU-Mujeres), ha desplegado esfuerzos continuos para fortalecer la capacidad de quienes elaboran los presupuestos y los receptores a fin de implementar presupuestos con perspectiva de género, análisis de género e instrumentos análogos. En 2020, 48 de los 53 receptores de presupuestos a nivel nacional y los 26 de ámbito provincial utilizaron presupuestos con perspectiva de género.</w:t>
      </w:r>
    </w:p>
    <w:p w14:paraId="2CFA437B" w14:textId="77777777" w:rsidR="00381602" w:rsidRPr="00B95793" w:rsidRDefault="00381602" w:rsidP="00381602">
      <w:pPr>
        <w:pStyle w:val="SingleTxtG"/>
      </w:pPr>
      <w:r w:rsidRPr="00B95793">
        <w:t>256.</w:t>
      </w:r>
      <w:r w:rsidRPr="00B95793">
        <w:tab/>
        <w:t>En la República de Serbia el índice de equidad de género es resultado de la cooperación entre el Órgano de Coordinación para la Igualdad de Género, el Equipo de Inclusión Social y Reducción de la Pobreza, la Oficina de Estadística, ONU-Mujeres, el Grupo para el Desarrollo de Iniciativas SeConS y el Instituto Europeo de la Igualdad de Género. Hasta hace poco tiempo, la República de Serbia era el único país que no pertenece a la Unión Europea que empleaba el índice de equidad de género en seis esferas (distribución del tiempo, dinero, trabajo, conocimientos, poder y salud) y en dos subesferas (violencia contra las mujeres y diferencias intersectoriales). En octubre de 2021 se presentó el tercer índice de equidad de género de la República de Serbia, basado en datos de 2018. El valor de dicho índice en la República de Serbia era de 58,0 puntos, lo que representó un aumento de 5,6 puntos en comparación con el primer índice, calculado en 2016.</w:t>
      </w:r>
    </w:p>
    <w:p w14:paraId="2B4627CD" w14:textId="0498A218" w:rsidR="00381602" w:rsidRPr="00B95793" w:rsidRDefault="007D64E4" w:rsidP="007D64E4">
      <w:pPr>
        <w:pStyle w:val="H23G"/>
      </w:pPr>
      <w:r>
        <w:tab/>
      </w:r>
      <w:r>
        <w:tab/>
      </w:r>
      <w:r w:rsidR="00381602" w:rsidRPr="00B95793">
        <w:t>Niños y jóvenes</w:t>
      </w:r>
    </w:p>
    <w:p w14:paraId="4DBDCBA6" w14:textId="77777777" w:rsidR="00381602" w:rsidRPr="00B95793" w:rsidRDefault="00381602" w:rsidP="00381602">
      <w:pPr>
        <w:pStyle w:val="SingleTxtG"/>
      </w:pPr>
      <w:r w:rsidRPr="00B95793">
        <w:t>257.</w:t>
      </w:r>
      <w:r w:rsidRPr="00B95793">
        <w:tab/>
        <w:t>La República de Serbia cuenta con un marco institucional, normativo y estratégico para mejorar la situación de la infancia.</w:t>
      </w:r>
    </w:p>
    <w:p w14:paraId="32542EF0" w14:textId="77777777" w:rsidR="00381602" w:rsidRPr="00B95793" w:rsidRDefault="00381602" w:rsidP="00381602">
      <w:pPr>
        <w:pStyle w:val="SingleTxtG"/>
      </w:pPr>
      <w:r w:rsidRPr="00B95793">
        <w:t>258.</w:t>
      </w:r>
      <w:r w:rsidRPr="00B95793">
        <w:tab/>
        <w:t>En 2020 se creó el Ministerio de Bienestar Familiar y Demografía, que desempeña tareas de administración del Estado relacionadas con: el sistema de protección jurídica de la familia; el matrimonio; la política demográfica; la planificación familiar, la familia y la infancia; la mejora y el desarrollo de la política demográfica, la política de natalidad, la calidad de vida y la prolongación de la vida, la salud reproductiva y la migración interna; la redacción de documentos nacionales y la preparación y ejecución de campañas relacionadas con la política demográfica; y otras tareas determinadas por la ley.</w:t>
      </w:r>
    </w:p>
    <w:p w14:paraId="358AB87A" w14:textId="4839BCF3" w:rsidR="00381602" w:rsidRPr="00B95793" w:rsidRDefault="00381602" w:rsidP="00381602">
      <w:pPr>
        <w:pStyle w:val="SingleTxtG"/>
      </w:pPr>
      <w:r w:rsidRPr="00B95793">
        <w:t>259.</w:t>
      </w:r>
      <w:r w:rsidRPr="00B95793">
        <w:tab/>
        <w:t xml:space="preserve">En 2010, el Parlamento estableció la Comisión de los Derechos del Niño, que se ocupa específicamente de la protección de los derechos del niño, lo que evidencia el compromiso institucional de prestar especial atención a esos derechos en Serbia. Esta </w:t>
      </w:r>
      <w:r w:rsidR="00D738A6" w:rsidRPr="00B95793">
        <w:t xml:space="preserve">Comisión </w:t>
      </w:r>
      <w:r w:rsidRPr="00B95793">
        <w:t xml:space="preserve">está siempre presidida por el Presidente de la Asamblea Nacional, y ello pone de manifiesto la </w:t>
      </w:r>
      <w:r w:rsidRPr="00B95793">
        <w:lastRenderedPageBreak/>
        <w:t xml:space="preserve">importancia que se concede a los derechos del niño en el país. El Gobierno de Serbia y la </w:t>
      </w:r>
      <w:r w:rsidR="00D738A6" w:rsidRPr="00B95793">
        <w:t>Comisión</w:t>
      </w:r>
      <w:r w:rsidRPr="00B95793">
        <w:t>, en colaboración, organizaron audiencias públicas temáticas sobre los derechos del niño, que trataron concretamente las observaciones finales del Comité de los Derechos del Niño (2018) y el tema de la protección de los niños contra la violencia (2019). Asistieron a esas audiencias públicas, además de diputados de la Asamblea Nacional, representantes de los departamentos encargados de aplicar la Convención sobre los Derechos del Niño de las Naciones Unidas, el Defensor del Pueblo, el Comisionado para la Protección de la Igualdad, representantes de organizaciones de la sociedad civil y organizaciones internacionales, y profesionales de los medios de comunicación.</w:t>
      </w:r>
    </w:p>
    <w:p w14:paraId="4E425ECF" w14:textId="77777777" w:rsidR="00381602" w:rsidRPr="00B95793" w:rsidRDefault="00381602" w:rsidP="00381602">
      <w:pPr>
        <w:pStyle w:val="SingleTxtG"/>
      </w:pPr>
      <w:r w:rsidRPr="00B95793">
        <w:t>260.</w:t>
      </w:r>
      <w:r w:rsidRPr="00B95793">
        <w:tab/>
        <w:t>La coordinación de las actividades en el ámbito de los derechos del niño está a cargo del Consejo sobre los Derechos del Niño del Gobierno. En la labor de este consejo participan representantes de los ministerios e instituciones competentes a nivel nacional, provincial y local, que son responsables de las medidas que afectan al ejercicio de los derechos del niño, así como representantes de organismos públicos independientes, organizaciones de la sociedad civil y los propios niños.</w:t>
      </w:r>
    </w:p>
    <w:p w14:paraId="13464387" w14:textId="62FC39EB" w:rsidR="00381602" w:rsidRPr="00B95793" w:rsidRDefault="00381602" w:rsidP="00381602">
      <w:pPr>
        <w:pStyle w:val="SingleTxtG"/>
      </w:pPr>
      <w:r w:rsidRPr="00B95793">
        <w:t>261.</w:t>
      </w:r>
      <w:r w:rsidRPr="00B95793">
        <w:tab/>
        <w:t xml:space="preserve">Una tercera parte de los miembros del Consejo de la Juventud está integrada por representantes de los jóvenes. También forman parte de ese </w:t>
      </w:r>
      <w:r w:rsidR="00D738A6" w:rsidRPr="00B95793">
        <w:t xml:space="preserve">Consejo </w:t>
      </w:r>
      <w:r w:rsidRPr="00B95793">
        <w:t>miembros y representantes de los organismos públicos pertinentes cuyo ámbito de trabajo abarca a los jóvenes, así como expertos en la materia y representantes de las minorías nacionales. Además, en el conjunto del país, se han constituido alrededor de 80 consejos de la juventud de ámbito local.</w:t>
      </w:r>
    </w:p>
    <w:p w14:paraId="5A79B50D" w14:textId="77777777" w:rsidR="00381602" w:rsidRPr="00B95793" w:rsidRDefault="00381602" w:rsidP="00381602">
      <w:pPr>
        <w:pStyle w:val="SingleTxtG"/>
      </w:pPr>
      <w:r w:rsidRPr="00B95793">
        <w:t>262.</w:t>
      </w:r>
      <w:r w:rsidRPr="00B95793">
        <w:tab/>
        <w:t>Los siguientes órganos también realizan actividades relacionadas con los derechos del niño: el Consejo para la Supervisión y Mejora de la Labor de los Órganos de Procedimiento Penal y la Ejecución de las Sanciones Penales Dictadas contra Jóvenes (2009); el Consejo sobre las Personas con Discapacidad (2013); el Consejo para el Seguimiento de la Aplicación de las Recomendaciones de los Mecanismos de Derechos Humanos de las Naciones Unidas (2014) y el Consejo de Lucha contra la Trata (2017).</w:t>
      </w:r>
    </w:p>
    <w:p w14:paraId="157E2B00" w14:textId="77777777" w:rsidR="00381602" w:rsidRPr="00B95793" w:rsidRDefault="00381602" w:rsidP="00381602">
      <w:pPr>
        <w:pStyle w:val="SingleTxtG"/>
      </w:pPr>
      <w:r w:rsidRPr="00B95793">
        <w:t>263.</w:t>
      </w:r>
      <w:r w:rsidRPr="00B95793">
        <w:tab/>
        <w:t>En los municipios y las ciudades existen consejos locales sobre los derechos del niño, que se encargan de supervisar la situación de los derechos del niño y promover esos derechos, y también oficinas locales para la juventud, creadas para promover la participación de los jóvenes en general y su participación activa en la formulación de políticas de ámbito local. Los resultados de la labor de esos organismos dependen en gran medida del apoyo de las autoridades locales, que les proporcionan los recursos necesarios.</w:t>
      </w:r>
    </w:p>
    <w:p w14:paraId="6AFD70EC" w14:textId="77777777" w:rsidR="00381602" w:rsidRPr="00B95793" w:rsidRDefault="00381602" w:rsidP="00381602">
      <w:pPr>
        <w:pStyle w:val="SingleTxtG"/>
      </w:pPr>
      <w:r w:rsidRPr="00B95793">
        <w:t>264.</w:t>
      </w:r>
      <w:r w:rsidRPr="00B95793">
        <w:tab/>
        <w:t>La Estrategia Nacional de la Juventud 2015-2025 establece los principios básicos para mejorar la situación social de los jóvenes y crear las condiciones para que sus derechos e intereses se hagan efectivos en todos los ámbitos.</w:t>
      </w:r>
    </w:p>
    <w:p w14:paraId="54B0D3C8" w14:textId="77777777" w:rsidR="00381602" w:rsidRPr="00B95793" w:rsidRDefault="00381602" w:rsidP="00381602">
      <w:pPr>
        <w:pStyle w:val="SingleTxtG"/>
      </w:pPr>
      <w:r w:rsidRPr="00B95793">
        <w:t>265.</w:t>
      </w:r>
      <w:r w:rsidRPr="00B95793">
        <w:tab/>
        <w:t>El objetivo general de la Estrategia de Prevención y Protección de la Infancia frente a la Violencia 2020-2023</w:t>
      </w:r>
      <w:r w:rsidRPr="001764BB">
        <w:rPr>
          <w:rStyle w:val="Refdenotaalpie"/>
        </w:rPr>
        <w:footnoteReference w:id="236"/>
      </w:r>
      <w:r w:rsidRPr="00B95793">
        <w:t xml:space="preserve"> es dar una respuesta integral y continuada por parte de la sociedad a la violencia contra los niños, teniendo en cuenta la dinámica de los desafíos, los riesgos y las amenazas, mediante un sistema mejorado de prevención, protección y apoyo. Uno de sus objetivos principales es la realización de una labor continuada de concienciación y promoción de cambios en las normas, los valores y las actitudes sociales hacia la violencia, el fomento de la comunicación no violenta, la prohibición de la disciplina violenta de los niños y la promoción de la igualdad de género y la no discriminación. En 2022 se aprobó el Protocolo General de Protección de la Infancia contra el Maltrato y el Descuido. Por otra parte, en el sector educativo se pueden denunciar los comportamientos discriminatorios al ministerio competente desde el teléfono de emergencia.</w:t>
      </w:r>
    </w:p>
    <w:p w14:paraId="4C6E2F32" w14:textId="77777777" w:rsidR="00381602" w:rsidRPr="00B95793" w:rsidRDefault="00381602" w:rsidP="00381602">
      <w:pPr>
        <w:pStyle w:val="SingleTxtG"/>
      </w:pPr>
      <w:r w:rsidRPr="00B95793">
        <w:t>266.</w:t>
      </w:r>
      <w:r w:rsidRPr="00B95793">
        <w:tab/>
        <w:t xml:space="preserve">En 2019, por iniciativa del Órgano de Coordinación para la Igualdad de Género y el equipo del Fondo de las Naciones Unidas para la Infancia en Serbia, se creó la Coalición Nacional para Poner Fin al Matrimonio Infantil. Su objetivo general es contribuir a poner fin a los matrimonios infantiles en Serbia, especialmente entre la población romaní, por conducto de la acción específica y coordinada de los actores pertinentes y en consonancia con los Objetivos de Desarrollo Sostenible de la Agenda 2030 de las Naciones Unidas. La labor de </w:t>
      </w:r>
      <w:r w:rsidRPr="00B95793">
        <w:lastRenderedPageBreak/>
        <w:t>la coalición nacional continuó en 2020 mediante su participación en la promoción y celebración de la campaña “16 días de Activismo contra la Violencia de Género”, con el lema “El matrimonio infantil no es una tradición romaní”. En 2021, el Órgano de Coordinación para la Igualdad de Género presentó propuestas de modificación de la Ley de la Familia, el Código Penal y la Ley de Prevención de la Violencia Doméstica al Ministerio de Justicia y al grupo de trabajo especial sobre las modificaciones de la Ley de la Familia, que incluían, entre otras reformas, la consideración del matrimonio de menores de edad como una forma de trata de personas, la abolición del matrimonio antes de los 18 años y el reconocimiento de las uniones matrimoniales y extramatrimoniales juveniles como una forma de violencia doméstica. Ese mismo año se llevó a cabo la campaña mediática titulada “Infancia, no matrimonio”, cuyo objetivo era llamar la atención sobre el problema y la incidencia del matrimonio infantil, y mostrar ejemplos de mujeres y niñas cuyas familias habían reconocido la importancia de la educación de las niñas y, de ese modo, las habían apoyado para que crecieran y se desarrollaran adecuadamente. Esa campaña se presentó a las administraciones locales junto con las orientaciones para participar en ella.</w:t>
      </w:r>
    </w:p>
    <w:p w14:paraId="647FE278" w14:textId="77777777" w:rsidR="00381602" w:rsidRPr="00B95793" w:rsidRDefault="00381602" w:rsidP="00381602">
      <w:pPr>
        <w:pStyle w:val="SingleTxtG"/>
      </w:pPr>
      <w:r w:rsidRPr="00B95793">
        <w:t>267.</w:t>
      </w:r>
      <w:r w:rsidRPr="00B95793">
        <w:tab/>
        <w:t>En el marco del programa denominado “Bebé, bienvenido al mundo” se pone a disposición de los progenitores un servicio electrónico que les permite, de un modo fácil, rápido y en el que no es necesario acudir a las oficinas de registro (esto es, ahorrándose el desplazamiento desde la maternidad), inscribir el nacimiento de un hijo, registrar la residencia del niño e inscribirlo en el seguro médico, y los documentos pertinentes se remiten al domicilio cuando la familia ha regresado a él desde el centro médico. Se trata de uno de los primeros proyectos de administración electrónica en el país y Serbia es uno de los pocos países europeos que prestan servicios electrónicos de tan alto nivel. Desde principios de 2019, se amplió el servicio para permitir la presentación electrónica de las solicitudes de la prestación parental y otras prestaciones en efectivo de ámbito local.</w:t>
      </w:r>
    </w:p>
    <w:p w14:paraId="7E69EADB" w14:textId="77777777" w:rsidR="00381602" w:rsidRPr="00B95793" w:rsidRDefault="00381602" w:rsidP="00381602">
      <w:pPr>
        <w:pStyle w:val="SingleTxtG"/>
      </w:pPr>
      <w:r w:rsidRPr="00B95793">
        <w:t>268.</w:t>
      </w:r>
      <w:r w:rsidRPr="00B95793">
        <w:tab/>
        <w:t>Los programas y proyectos destinados a mejorar la situación de la infancia reciben apoyo en todos los niveles de gobierno.</w:t>
      </w:r>
    </w:p>
    <w:p w14:paraId="50F64F34" w14:textId="42004678" w:rsidR="00381602" w:rsidRPr="00B95793" w:rsidRDefault="007D64E4" w:rsidP="007D64E4">
      <w:pPr>
        <w:pStyle w:val="H23G"/>
      </w:pPr>
      <w:r>
        <w:tab/>
      </w:r>
      <w:r>
        <w:tab/>
      </w:r>
      <w:r w:rsidR="00381602" w:rsidRPr="00B95793">
        <w:t>Solicitantes de asilo, desplazados internos, refugiados y migrantes</w:t>
      </w:r>
    </w:p>
    <w:p w14:paraId="5E807E0B" w14:textId="77777777" w:rsidR="00381602" w:rsidRPr="00B95793" w:rsidRDefault="00381602" w:rsidP="00381602">
      <w:pPr>
        <w:pStyle w:val="SingleTxtG"/>
      </w:pPr>
      <w:r w:rsidRPr="00B95793">
        <w:t>269.</w:t>
      </w:r>
      <w:r w:rsidRPr="00B95793">
        <w:tab/>
        <w:t>En marzo de 2018 se aprobó una nueva Ley de Asilo y Protección Temporal</w:t>
      </w:r>
      <w:r w:rsidRPr="001764BB">
        <w:rPr>
          <w:rStyle w:val="Refdenotaalpie"/>
        </w:rPr>
        <w:footnoteReference w:id="237"/>
      </w:r>
      <w:r w:rsidRPr="00B95793">
        <w:t>, que está en consonancia con la Convención sobre el Estatuto de los Refugiados de 1951 y las directivas de la Unión Europea que regulan el asilo, en particular: la Directiva 2011/95/UE, por la que se establecen normas relativas a los requisitos para el reconocimiento de nacionales de terceros países o apátridas como beneficiarios de protección internacional, a un estatuto uniforme para los refugiados o para las personas con derecho a protección subsidiaria y al contenido de la protección concedida; la Directiva 2013/32/UE, sobre procedimientos comunes para la concesión o la retirada de la protección internacional, que hace hincapié en que estos procedimientos deben ser los mismos en las respectivas legislaciones nacionales; la Directiva 2013/33/UE, por la que se aprueban normas para la acogida de los solicitantes de protección internacional; y la Directiva 2001/55/CE, relativa a las normas mínimas para la concesión de protección temporal en caso de afluencia masiva de personas desplazadas y a medidas de fomento en un esfuerzo equitativo entre los Estados miembros para acoger a dichas personas y asumir las consecuencias de su acogida.</w:t>
      </w:r>
    </w:p>
    <w:p w14:paraId="27ACDA7F" w14:textId="77777777" w:rsidR="00381602" w:rsidRPr="00B95793" w:rsidRDefault="00381602" w:rsidP="00381602">
      <w:pPr>
        <w:pStyle w:val="SingleTxtG"/>
      </w:pPr>
      <w:r w:rsidRPr="00B95793">
        <w:t>270.</w:t>
      </w:r>
      <w:r w:rsidRPr="00B95793">
        <w:tab/>
        <w:t>La Oficina de Asilo, que depende de la Dirección de la Policía de Fronteras, la Dirección de Policía y el Ministerio del Interior, es el organismo responsable de llevar a cabo el procedimiento de asilo y decidir en primera instancia sobre las solicitudes de asilo presentadas, investigar los países de origen y redactar los documentos para los solicitantes de asilo y las personas a las que se haya concedido el asilo.</w:t>
      </w:r>
    </w:p>
    <w:p w14:paraId="154D2641" w14:textId="77777777" w:rsidR="00381602" w:rsidRPr="00B95793" w:rsidRDefault="00381602" w:rsidP="00381602">
      <w:pPr>
        <w:pStyle w:val="SingleTxtG"/>
      </w:pPr>
      <w:r w:rsidRPr="00B95793">
        <w:t>271.</w:t>
      </w:r>
      <w:r w:rsidRPr="00B95793">
        <w:tab/>
        <w:t>En el período comprendido entre el 1 de enero de 2021 y el 31 de diciembre de 2021 se expidieron 2.306 certificados de registro de personas extranjeras que habían manifestado su intención de solicitar asilo en la República de Serbia:</w:t>
      </w:r>
    </w:p>
    <w:p w14:paraId="4BC15A5D" w14:textId="6ECEAA40" w:rsidR="00381602" w:rsidRPr="00B95793" w:rsidRDefault="00381602" w:rsidP="007D64E4">
      <w:pPr>
        <w:pStyle w:val="Bullet1G"/>
      </w:pPr>
      <w:r w:rsidRPr="00B95793">
        <w:t>Se presentaron 172 solicitudes de asilo</w:t>
      </w:r>
      <w:r w:rsidR="007D64E4">
        <w:t>.</w:t>
      </w:r>
    </w:p>
    <w:p w14:paraId="53B477F4" w14:textId="31BCDFED" w:rsidR="00381602" w:rsidRPr="00B95793" w:rsidRDefault="00381602" w:rsidP="007D64E4">
      <w:pPr>
        <w:pStyle w:val="Bullet1G"/>
      </w:pPr>
      <w:r w:rsidRPr="00B95793">
        <w:t>Tuvieron lugar 88 audiencias con solicitantes de asilo</w:t>
      </w:r>
      <w:r w:rsidR="007D64E4">
        <w:t>.</w:t>
      </w:r>
    </w:p>
    <w:p w14:paraId="4D6AA122" w14:textId="0887487A" w:rsidR="00381602" w:rsidRPr="00B95793" w:rsidRDefault="00381602" w:rsidP="007D64E4">
      <w:pPr>
        <w:pStyle w:val="Bullet1G"/>
      </w:pPr>
      <w:r w:rsidRPr="00B95793">
        <w:lastRenderedPageBreak/>
        <w:t>Tuvo lugar 1 audiencia adicional con solicitantes de asilo</w:t>
      </w:r>
      <w:r w:rsidR="007D64E4">
        <w:t>.</w:t>
      </w:r>
    </w:p>
    <w:p w14:paraId="0EB478DC" w14:textId="572290E5" w:rsidR="00381602" w:rsidRPr="00B95793" w:rsidRDefault="00381602" w:rsidP="007D64E4">
      <w:pPr>
        <w:pStyle w:val="Bullet1G"/>
      </w:pPr>
      <w:r w:rsidRPr="00B95793">
        <w:tab/>
        <w:t>Tuvo lugar 1 audiencia para escuchar testimonios</w:t>
      </w:r>
      <w:r w:rsidR="007D64E4">
        <w:t>.</w:t>
      </w:r>
    </w:p>
    <w:p w14:paraId="3C8D4BCA" w14:textId="133295F8" w:rsidR="00381602" w:rsidRPr="00B95793" w:rsidRDefault="00381602" w:rsidP="007D64E4">
      <w:pPr>
        <w:pStyle w:val="Bullet1G"/>
      </w:pPr>
      <w:r w:rsidRPr="00B95793">
        <w:tab/>
        <w:t>Se adoptaron 303 decisiones, relativas a 291 personas, del modo siguiente:</w:t>
      </w:r>
    </w:p>
    <w:p w14:paraId="13A1633F" w14:textId="136E1472" w:rsidR="00381602" w:rsidRPr="00B95793" w:rsidRDefault="00381602" w:rsidP="0047364C">
      <w:pPr>
        <w:pStyle w:val="Bullet2G"/>
      </w:pPr>
      <w:r w:rsidRPr="00B95793">
        <w:tab/>
        <w:t>7 decisiones de aprobación de solicitudes de asilo y concesión de asilo a 7 personas</w:t>
      </w:r>
      <w:r w:rsidR="00D738A6">
        <w:t>.</w:t>
      </w:r>
    </w:p>
    <w:p w14:paraId="316919B7" w14:textId="567A3A9E" w:rsidR="00381602" w:rsidRPr="00B95793" w:rsidRDefault="00381602" w:rsidP="0047364C">
      <w:pPr>
        <w:pStyle w:val="Bullet2G"/>
      </w:pPr>
      <w:r w:rsidRPr="00B95793">
        <w:tab/>
        <w:t>7 decisiones de aprobación de solicitudes de asilo y concesión de protección subsidiaria a 7 personas</w:t>
      </w:r>
      <w:r w:rsidR="00D738A6">
        <w:t>.</w:t>
      </w:r>
    </w:p>
    <w:p w14:paraId="280C534E" w14:textId="4C2766A8" w:rsidR="00381602" w:rsidRPr="00B95793" w:rsidRDefault="00381602" w:rsidP="0047364C">
      <w:pPr>
        <w:pStyle w:val="Bullet2G"/>
      </w:pPr>
      <w:r w:rsidRPr="00B95793">
        <w:tab/>
        <w:t>4 decisiones de denegación de solicitudes de asilo a 4 personas</w:t>
      </w:r>
      <w:r w:rsidR="00D738A6">
        <w:t>.</w:t>
      </w:r>
    </w:p>
    <w:p w14:paraId="7BE4984C" w14:textId="18EB9781" w:rsidR="00381602" w:rsidRPr="00B95793" w:rsidRDefault="00381602" w:rsidP="0047364C">
      <w:pPr>
        <w:pStyle w:val="Bullet2G"/>
      </w:pPr>
      <w:r w:rsidRPr="00B95793">
        <w:tab/>
        <w:t>73 decisiones de suspensión del procedimiento relativas a 73 personas</w:t>
      </w:r>
      <w:r w:rsidR="00D738A6">
        <w:t>.</w:t>
      </w:r>
    </w:p>
    <w:p w14:paraId="0BB387F6" w14:textId="61751A5A" w:rsidR="00381602" w:rsidRPr="00B95793" w:rsidRDefault="00381602" w:rsidP="0047364C">
      <w:pPr>
        <w:pStyle w:val="Bullet2G"/>
      </w:pPr>
      <w:r w:rsidRPr="00B95793">
        <w:tab/>
        <w:t>51 decisiones de denegación de solicitudes de asilo relativas a 48 personas</w:t>
      </w:r>
      <w:r w:rsidR="00D738A6">
        <w:t>.</w:t>
      </w:r>
    </w:p>
    <w:p w14:paraId="01738EA9" w14:textId="3C4399D0" w:rsidR="00381602" w:rsidRPr="00B95793" w:rsidRDefault="00381602" w:rsidP="0047364C">
      <w:pPr>
        <w:pStyle w:val="Bullet2G"/>
      </w:pPr>
      <w:r w:rsidRPr="00B95793">
        <w:tab/>
        <w:t>67 decisiones de concesión de residencia en domicilios privados a 58 personas</w:t>
      </w:r>
      <w:r w:rsidR="00D738A6">
        <w:t>.</w:t>
      </w:r>
    </w:p>
    <w:p w14:paraId="493495E7" w14:textId="58F00622" w:rsidR="00381602" w:rsidRPr="00B95793" w:rsidRDefault="00381602" w:rsidP="0047364C">
      <w:pPr>
        <w:pStyle w:val="Bullet2G"/>
      </w:pPr>
      <w:r w:rsidRPr="00B95793">
        <w:tab/>
        <w:t>Otras 94 decisiones relativas a 94 personas.</w:t>
      </w:r>
    </w:p>
    <w:p w14:paraId="7DC0EE98" w14:textId="77777777" w:rsidR="00381602" w:rsidRPr="00B95793" w:rsidRDefault="00381602" w:rsidP="00381602">
      <w:pPr>
        <w:pStyle w:val="SingleTxtG"/>
      </w:pPr>
      <w:r w:rsidRPr="00B95793">
        <w:t>272.</w:t>
      </w:r>
      <w:r w:rsidRPr="00B95793">
        <w:tab/>
        <w:t>De acuerdo con la Ley de Asilo y Protección Temporal, el Comisionado para los Refugiados y las Migraciones proporciona los medios materiales para la acogida de los solicitantes de asilo y alojamiento temporal a aquellas personas a las que se concede asilo de acuerdo con la normativa que regula la gestión de la migración, y se ocupa de los programas para el retorno voluntario de las personas extranjeras a sus países de origen y los programas de integración para aquellas personas a las que se ha concedido el derecho de asilo en la República de Serbia.</w:t>
      </w:r>
    </w:p>
    <w:p w14:paraId="026D3141" w14:textId="77777777" w:rsidR="00381602" w:rsidRPr="00B95793" w:rsidRDefault="00381602" w:rsidP="00381602">
      <w:pPr>
        <w:pStyle w:val="SingleTxtG"/>
      </w:pPr>
      <w:r w:rsidRPr="00B95793">
        <w:t>273.</w:t>
      </w:r>
      <w:r w:rsidRPr="00B95793">
        <w:tab/>
        <w:t>La República de Serbia ha optado por adoptar un enfoque humanitario del problema de las corrientes migratorias mixtas, lo que incluye la prestación de asistencia a todos los migrantes, independientemente de su situación legal. El país lleva algunos años expuesto a una creciente presión de corrientes migratorias mixtas a través de su territorio. La mayoría de esas personas transitan por el territorio la República de Serbia y permanecen en él durante un breve período de tiempo, ya que solo un pequeño número se inscribe con el propósito de permanecer en el país e inicia el procedimiento de asilo.</w:t>
      </w:r>
    </w:p>
    <w:p w14:paraId="5B3C0626" w14:textId="4189A351" w:rsidR="00381602" w:rsidRPr="00B95793" w:rsidRDefault="00381602" w:rsidP="00381602">
      <w:pPr>
        <w:pStyle w:val="SingleTxtG"/>
      </w:pPr>
      <w:r w:rsidRPr="00B95793">
        <w:t>274.</w:t>
      </w:r>
      <w:r w:rsidRPr="00B95793">
        <w:tab/>
        <w:t>En la República de Serbia hay 7 centros de asilo y 12 centros de acogida. La capacidad total es de 6.000 camas, con la posibilidad de ampliarla en un 20 % (utilizando instalaciones destinadas a estancias más cortas en caso de necesidad (un 10 %) y mediante la reconversión de una parte de las zonas comunes (un 10%)). Además de proporcionar los medios materiales para la acogida, en todas las instalaciones de alojamiento se organizan actividades recreativas y educativas adicionales, y se presta asistencia psicosocial y jurídica de manera gratuita. En</w:t>
      </w:r>
      <w:r w:rsidR="00D738A6">
        <w:t> </w:t>
      </w:r>
      <w:r w:rsidRPr="00B95793">
        <w:t>2021 pasaron por esos centros un total de 68.308 personas, de las cuales 4.186 era niños (el 6 %; 1.346 no acompañados), y en 2022 (hasta finales de abril) pasaron por los centros</w:t>
      </w:r>
      <w:r w:rsidR="00D738A6">
        <w:t> </w:t>
      </w:r>
      <w:r w:rsidRPr="00B95793">
        <w:t>22.668 personas, de las cuales 1.117 eran niños (el 4,9 %; 359 no acompañados).</w:t>
      </w:r>
    </w:p>
    <w:p w14:paraId="202C486E" w14:textId="77777777" w:rsidR="00381602" w:rsidRPr="00B95793" w:rsidRDefault="00381602" w:rsidP="00381602">
      <w:pPr>
        <w:pStyle w:val="SingleTxtG"/>
      </w:pPr>
      <w:r w:rsidRPr="00B95793">
        <w:t>275.</w:t>
      </w:r>
      <w:r w:rsidRPr="00B95793">
        <w:tab/>
        <w:t>Con el fin de disponer de alojamientos con estándares adecuados, se han invertido considerables fondos en infraestructuras (mantenimiento, reconstrucción y equipamiento de espacios). Existen centros específicos para el alojamiento de familias (cinco centros) y niños no acompañados (un centro), y los hombres adultos se alojan en otros centros. Se han adaptado las condiciones de los centros de acuerdo con las necesidades de los usuarios. Además de considerables inversiones en infraestructuras, se han realizado importantes actividades para normalizar los servicios que prestan los distintos agentes en los centros de asilo. El servicio de alimentación se basa en un menú elaborado en colaboración con el Instituto Nacional de Salud Pública y se realizan controles de la idoneidad de los alimentos y la calidad de las comidas.</w:t>
      </w:r>
    </w:p>
    <w:p w14:paraId="7ACB59BD" w14:textId="584B36BC" w:rsidR="00381602" w:rsidRPr="00B95793" w:rsidRDefault="00D738A6" w:rsidP="00381602">
      <w:pPr>
        <w:pStyle w:val="SingleTxtG"/>
      </w:pPr>
      <w:r>
        <w:t>2</w:t>
      </w:r>
      <w:r w:rsidR="00381602" w:rsidRPr="00B95793">
        <w:t>76.</w:t>
      </w:r>
      <w:r w:rsidR="00381602" w:rsidRPr="00B95793">
        <w:tab/>
        <w:t xml:space="preserve">Los centros de salud pertinentes atienden a todas las personas alojadas en los centros, y ello incluye el reconocimiento obligatorio tras el ingreso. Estas personas son derivadas a la atención secundaria o terciaria de la salud según las instrucciones de los médicos, del mismo modo que sucede con el conjunto de ciudadanos del país. Serbia es uno de los primeros países del mundo que ha incluido a la población migrante en el programa ordinario de vacunación. Durante la epidemia de viruela no se documentó ningún caso entre las personas migrantes y, durante casi todo el año 2020, no se informó de ningún caso de personas migrantes infectadas </w:t>
      </w:r>
      <w:r w:rsidR="00381602" w:rsidRPr="00B95793">
        <w:lastRenderedPageBreak/>
        <w:t>por el coronavirus. Los psicólogos presentes en todos los centros se ocupan de la protección de la salud mental y prestan apoyo psicológico, de acuerdo con las Directrices para la Protección y Mejora de la Salud Mental de los Refugiados, Solicitantes de Asilo y Migrantes en la República de Serbia, elaboradas en colaboración con la Organización Mundial de la Salud.</w:t>
      </w:r>
    </w:p>
    <w:p w14:paraId="09A9DE6B" w14:textId="77777777" w:rsidR="00381602" w:rsidRPr="00B95793" w:rsidRDefault="00381602" w:rsidP="00381602">
      <w:pPr>
        <w:pStyle w:val="SingleTxtG"/>
      </w:pPr>
      <w:r w:rsidRPr="00B95793">
        <w:t>277.</w:t>
      </w:r>
      <w:r w:rsidRPr="00B95793">
        <w:tab/>
        <w:t>Se presta especial atención a los solicitantes de asilo y migrantes con necesidades especiales, incluidos los niños. De acuerdo con el principio del interés superior del niño, todos los niños migrantes no acompañados son puestos bajo tutela y alojados por separado de los migrantes y solicitantes de asilo adultos. De conformidad con la legislación nacional y respetando el principio del interés superior del niño, todos los niños migrantes, independientemente de su situación legal, acceden a servicios educativos. La Ley de Asilo y Protección Temporal especifica el acceso a la educación para los niños solicitantes de asilo, que debe organizarse inmediatamente y, a más tardar, en un plazo de tres meses desde el momento en que se exprese el propósito de solicitar asilo. Mediante un acuerdo entre el Comisionado para los Refugiados y las Migraciones y el Ministerio de Educación, Ciencia y Desarrollo Tecnológico se ha establecido un procedimiento para matricular a los niños en el sistema educativo ordinario (en un plazo máximo de un mes desde el momento de ingreso en el centro).</w:t>
      </w:r>
    </w:p>
    <w:p w14:paraId="57DD7757" w14:textId="384670A8" w:rsidR="00381602" w:rsidRPr="00B95793" w:rsidRDefault="00381602" w:rsidP="00381602">
      <w:pPr>
        <w:pStyle w:val="SingleTxtG"/>
      </w:pPr>
      <w:r w:rsidRPr="00B95793">
        <w:t>278.</w:t>
      </w:r>
      <w:r w:rsidRPr="00B95793">
        <w:tab/>
        <w:t>El programa de integración en la República de Serbia está destinado a las personas a las que se ha concedido el derecho de asilo en el país, tiene una duración de un año y se aplica de forma continuada. En el marco de la integración, el Comisionado para los Refugiados y las Migraciones proporciona a las personas con derecho de asilo un plan de integración individual, alojamiento cuando es necesario y el acceso a clases para aprender a hablar y escribir el idioma serbio, junto con clases sobre la cultura, la historia y el orden constitucional de Serbia, además de otras medidas adicionales previstas en el Reglamento de Integración. Esas actividades se realizan con una importante colaboración por parte de la Oficina del Alto</w:t>
      </w:r>
      <w:r w:rsidR="00D738A6">
        <w:t> </w:t>
      </w:r>
      <w:r w:rsidRPr="00B95793">
        <w:t>Comisionado de las Naciones Unidas para los Refugiados (ACNUR). En el período 2018-2021, se concedió protección en la forma de asilo a 104 personas en la República de Serbia. En ese mismo período, el Comisionado para los Refugiados y las Migraciones preparó 97 planes de integración y proporcionó asistencia financiera para el alojamiento a todas las personas que lo solicitaron (43 propuestas que afectaban a 58 personas). En el mismo período asistieron a clases para aprender a hablar y escribir el idioma serbio 60 personas.</w:t>
      </w:r>
    </w:p>
    <w:p w14:paraId="160DFDE3" w14:textId="77777777" w:rsidR="00381602" w:rsidRPr="00B95793" w:rsidRDefault="00381602" w:rsidP="00381602">
      <w:pPr>
        <w:pStyle w:val="SingleTxtG"/>
      </w:pPr>
      <w:r w:rsidRPr="00B95793">
        <w:t>279.</w:t>
      </w:r>
      <w:r w:rsidRPr="00B95793">
        <w:tab/>
        <w:t>En el marco del proceso de retorno voluntario asistido, el Comisionado para los Refugiados y las Migraciones, en colaboración con la Organización Internacional para las Migraciones, sigue llevando a cabo una campaña de información dirigida a las personas a las que se deniega la protección internacional. En el período 2017-2021 regresaron a su país de origen 883 personas.</w:t>
      </w:r>
    </w:p>
    <w:p w14:paraId="50D33DD6" w14:textId="77777777" w:rsidR="00381602" w:rsidRPr="00B95793" w:rsidRDefault="00381602" w:rsidP="00381602">
      <w:pPr>
        <w:pStyle w:val="SingleTxtG"/>
      </w:pPr>
      <w:r w:rsidRPr="00B95793">
        <w:t>280.</w:t>
      </w:r>
      <w:r w:rsidRPr="00B95793">
        <w:tab/>
        <w:t>Todos los niños, independientemente de su situación legal, están incluidos en el sistema ordinario de enseñanza preescolar y primaria, que es de carácter obligatorio. Se proporciona transporte a los centros educativos. Los niños también tienen derecho a la educación secundaria gratuita. Durante la pandemia, se distribuyeron tabletas electrónicas a los niños y se proporcionó apoyo adicional para facilitar su aprendizaje y que pudieran hacer sus tareas escolares. En todas las escuelas a las que asisten migrantes y refugiados se aplica desde 2017 la Instrucción Profesional para la Inclusión de los Refugiados y Solicitantes de Asilo en el Sistema Educativo.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85"/>
        <w:gridCol w:w="2592"/>
        <w:gridCol w:w="2593"/>
      </w:tblGrid>
      <w:tr w:rsidR="00381602" w:rsidRPr="00B95793" w14:paraId="0E4967B2" w14:textId="77777777" w:rsidTr="00030907">
        <w:trPr>
          <w:cantSplit/>
          <w:trHeight w:val="240"/>
          <w:tblHeader/>
        </w:trPr>
        <w:tc>
          <w:tcPr>
            <w:tcW w:w="1482" w:type="pct"/>
            <w:tcBorders>
              <w:top w:val="single" w:sz="4" w:space="0" w:color="auto"/>
              <w:bottom w:val="single" w:sz="12" w:space="0" w:color="auto"/>
            </w:tcBorders>
            <w:shd w:val="clear" w:color="auto" w:fill="auto"/>
            <w:vAlign w:val="bottom"/>
          </w:tcPr>
          <w:p w14:paraId="52F81973" w14:textId="77777777" w:rsidR="00381602" w:rsidRPr="00B95793" w:rsidRDefault="00381602" w:rsidP="00331DC8">
            <w:pPr>
              <w:pStyle w:val="SingleTxtG"/>
              <w:tabs>
                <w:tab w:val="clear" w:pos="1701"/>
                <w:tab w:val="clear" w:pos="2268"/>
                <w:tab w:val="clear" w:pos="2835"/>
              </w:tabs>
              <w:spacing w:before="80" w:after="80" w:line="200" w:lineRule="exact"/>
              <w:ind w:left="0" w:right="0"/>
              <w:jc w:val="left"/>
              <w:rPr>
                <w:i/>
                <w:sz w:val="16"/>
              </w:rPr>
            </w:pPr>
            <w:r w:rsidRPr="00B95793">
              <w:rPr>
                <w:i/>
                <w:sz w:val="16"/>
              </w:rPr>
              <w:t>Año escolar</w:t>
            </w:r>
          </w:p>
        </w:tc>
        <w:tc>
          <w:tcPr>
            <w:tcW w:w="1758" w:type="pct"/>
            <w:tcBorders>
              <w:top w:val="single" w:sz="4" w:space="0" w:color="auto"/>
              <w:bottom w:val="single" w:sz="12" w:space="0" w:color="auto"/>
            </w:tcBorders>
            <w:shd w:val="clear" w:color="auto" w:fill="auto"/>
            <w:vAlign w:val="bottom"/>
          </w:tcPr>
          <w:p w14:paraId="12F54166" w14:textId="77777777" w:rsidR="00381602" w:rsidRPr="00B95793" w:rsidRDefault="00381602" w:rsidP="00331DC8">
            <w:pPr>
              <w:pStyle w:val="SingleTxtG"/>
              <w:tabs>
                <w:tab w:val="clear" w:pos="1701"/>
                <w:tab w:val="clear" w:pos="2268"/>
                <w:tab w:val="clear" w:pos="2835"/>
              </w:tabs>
              <w:spacing w:before="80" w:after="80" w:line="200" w:lineRule="exact"/>
              <w:ind w:left="113" w:right="0"/>
              <w:jc w:val="right"/>
              <w:rPr>
                <w:i/>
                <w:sz w:val="16"/>
              </w:rPr>
            </w:pPr>
            <w:r w:rsidRPr="00B95793">
              <w:rPr>
                <w:i/>
                <w:sz w:val="16"/>
              </w:rPr>
              <w:t>Número de estudiantes migrantes que participan en el sistema educativo</w:t>
            </w:r>
          </w:p>
        </w:tc>
        <w:tc>
          <w:tcPr>
            <w:tcW w:w="1759" w:type="pct"/>
            <w:tcBorders>
              <w:top w:val="single" w:sz="4" w:space="0" w:color="auto"/>
              <w:bottom w:val="single" w:sz="12" w:space="0" w:color="auto"/>
            </w:tcBorders>
            <w:shd w:val="clear" w:color="auto" w:fill="auto"/>
            <w:vAlign w:val="bottom"/>
          </w:tcPr>
          <w:p w14:paraId="65DA99C1" w14:textId="77777777" w:rsidR="00381602" w:rsidRPr="00B95793" w:rsidRDefault="00381602" w:rsidP="00331DC8">
            <w:pPr>
              <w:pStyle w:val="SingleTxtG"/>
              <w:tabs>
                <w:tab w:val="clear" w:pos="1701"/>
                <w:tab w:val="clear" w:pos="2268"/>
                <w:tab w:val="clear" w:pos="2835"/>
              </w:tabs>
              <w:spacing w:before="80" w:after="80" w:line="200" w:lineRule="exact"/>
              <w:ind w:left="113" w:right="0"/>
              <w:jc w:val="right"/>
              <w:rPr>
                <w:i/>
                <w:sz w:val="16"/>
              </w:rPr>
            </w:pPr>
            <w:r w:rsidRPr="00B95793">
              <w:rPr>
                <w:i/>
                <w:sz w:val="16"/>
              </w:rPr>
              <w:t>Porcentaje</w:t>
            </w:r>
          </w:p>
        </w:tc>
      </w:tr>
      <w:tr w:rsidR="00381602" w:rsidRPr="00B95793" w14:paraId="6D1EC0A1" w14:textId="77777777" w:rsidTr="00030907">
        <w:trPr>
          <w:cantSplit/>
          <w:trHeight w:val="240"/>
        </w:trPr>
        <w:tc>
          <w:tcPr>
            <w:tcW w:w="1482" w:type="pct"/>
            <w:tcBorders>
              <w:top w:val="single" w:sz="12" w:space="0" w:color="auto"/>
            </w:tcBorders>
            <w:shd w:val="clear" w:color="auto" w:fill="auto"/>
          </w:tcPr>
          <w:p w14:paraId="311BBE54" w14:textId="6B9AD41D"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2017</w:t>
            </w:r>
            <w:r w:rsidR="00030907">
              <w:rPr>
                <w:sz w:val="18"/>
              </w:rPr>
              <w:t>/</w:t>
            </w:r>
            <w:r w:rsidRPr="00B95793">
              <w:rPr>
                <w:sz w:val="18"/>
              </w:rPr>
              <w:t>18</w:t>
            </w:r>
          </w:p>
        </w:tc>
        <w:tc>
          <w:tcPr>
            <w:tcW w:w="1758" w:type="pct"/>
            <w:tcBorders>
              <w:top w:val="single" w:sz="12" w:space="0" w:color="auto"/>
            </w:tcBorders>
            <w:shd w:val="clear" w:color="auto" w:fill="auto"/>
            <w:vAlign w:val="bottom"/>
          </w:tcPr>
          <w:p w14:paraId="10616BDE"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574</w:t>
            </w:r>
          </w:p>
        </w:tc>
        <w:tc>
          <w:tcPr>
            <w:tcW w:w="1759" w:type="pct"/>
            <w:tcBorders>
              <w:top w:val="single" w:sz="12" w:space="0" w:color="auto"/>
            </w:tcBorders>
            <w:shd w:val="clear" w:color="auto" w:fill="auto"/>
            <w:vAlign w:val="bottom"/>
          </w:tcPr>
          <w:p w14:paraId="0473E4D7" w14:textId="6646D171"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95</w:t>
            </w:r>
          </w:p>
        </w:tc>
      </w:tr>
      <w:tr w:rsidR="00381602" w:rsidRPr="00B95793" w14:paraId="276F7183" w14:textId="77777777" w:rsidTr="00030907">
        <w:trPr>
          <w:cantSplit/>
          <w:trHeight w:val="240"/>
        </w:trPr>
        <w:tc>
          <w:tcPr>
            <w:tcW w:w="1482" w:type="pct"/>
            <w:shd w:val="clear" w:color="auto" w:fill="auto"/>
          </w:tcPr>
          <w:p w14:paraId="4FD0C6FD" w14:textId="4290EADC"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2018</w:t>
            </w:r>
            <w:r w:rsidR="00030907">
              <w:rPr>
                <w:sz w:val="18"/>
              </w:rPr>
              <w:t>/</w:t>
            </w:r>
            <w:r w:rsidRPr="00B95793">
              <w:rPr>
                <w:sz w:val="18"/>
              </w:rPr>
              <w:t>19</w:t>
            </w:r>
          </w:p>
        </w:tc>
        <w:tc>
          <w:tcPr>
            <w:tcW w:w="1758" w:type="pct"/>
            <w:shd w:val="clear" w:color="auto" w:fill="auto"/>
            <w:vAlign w:val="bottom"/>
          </w:tcPr>
          <w:p w14:paraId="176EC456"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420</w:t>
            </w:r>
          </w:p>
        </w:tc>
        <w:tc>
          <w:tcPr>
            <w:tcW w:w="1759" w:type="pct"/>
            <w:shd w:val="clear" w:color="auto" w:fill="auto"/>
            <w:vAlign w:val="bottom"/>
          </w:tcPr>
          <w:p w14:paraId="0F6EC45A" w14:textId="68A2BA73"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95</w:t>
            </w:r>
          </w:p>
        </w:tc>
      </w:tr>
      <w:tr w:rsidR="00381602" w:rsidRPr="00B95793" w14:paraId="7AEB6A2B" w14:textId="77777777" w:rsidTr="00030907">
        <w:trPr>
          <w:cantSplit/>
          <w:trHeight w:val="240"/>
        </w:trPr>
        <w:tc>
          <w:tcPr>
            <w:tcW w:w="1482" w:type="pct"/>
            <w:shd w:val="clear" w:color="auto" w:fill="auto"/>
          </w:tcPr>
          <w:p w14:paraId="796266A2" w14:textId="03B69D4A"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2019</w:t>
            </w:r>
            <w:r w:rsidR="00030907">
              <w:rPr>
                <w:sz w:val="18"/>
              </w:rPr>
              <w:t>/</w:t>
            </w:r>
            <w:r w:rsidRPr="00B95793">
              <w:rPr>
                <w:sz w:val="18"/>
              </w:rPr>
              <w:t>20</w:t>
            </w:r>
          </w:p>
        </w:tc>
        <w:tc>
          <w:tcPr>
            <w:tcW w:w="1758" w:type="pct"/>
            <w:shd w:val="clear" w:color="auto" w:fill="auto"/>
            <w:vAlign w:val="bottom"/>
          </w:tcPr>
          <w:p w14:paraId="4F084FF5"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208</w:t>
            </w:r>
          </w:p>
        </w:tc>
        <w:tc>
          <w:tcPr>
            <w:tcW w:w="1759" w:type="pct"/>
            <w:shd w:val="clear" w:color="auto" w:fill="auto"/>
            <w:vAlign w:val="bottom"/>
          </w:tcPr>
          <w:p w14:paraId="0CF054A1" w14:textId="0250D002"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92</w:t>
            </w:r>
          </w:p>
        </w:tc>
      </w:tr>
      <w:tr w:rsidR="00381602" w:rsidRPr="00B95793" w14:paraId="062E58E9" w14:textId="77777777" w:rsidTr="00030907">
        <w:trPr>
          <w:cantSplit/>
          <w:trHeight w:val="240"/>
        </w:trPr>
        <w:tc>
          <w:tcPr>
            <w:tcW w:w="1482" w:type="pct"/>
            <w:shd w:val="clear" w:color="auto" w:fill="auto"/>
          </w:tcPr>
          <w:p w14:paraId="3454F0FA" w14:textId="1FBF53DD"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2020</w:t>
            </w:r>
            <w:r w:rsidR="00030907">
              <w:rPr>
                <w:sz w:val="18"/>
              </w:rPr>
              <w:t>/</w:t>
            </w:r>
            <w:r w:rsidRPr="00B95793">
              <w:rPr>
                <w:sz w:val="18"/>
              </w:rPr>
              <w:t>21</w:t>
            </w:r>
          </w:p>
        </w:tc>
        <w:tc>
          <w:tcPr>
            <w:tcW w:w="1758" w:type="pct"/>
            <w:shd w:val="clear" w:color="auto" w:fill="auto"/>
            <w:vAlign w:val="bottom"/>
          </w:tcPr>
          <w:p w14:paraId="39AD7C50"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162</w:t>
            </w:r>
          </w:p>
        </w:tc>
        <w:tc>
          <w:tcPr>
            <w:tcW w:w="1759" w:type="pct"/>
            <w:shd w:val="clear" w:color="auto" w:fill="auto"/>
            <w:vAlign w:val="bottom"/>
          </w:tcPr>
          <w:p w14:paraId="4F86EC91" w14:textId="06699CBC"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85</w:t>
            </w:r>
          </w:p>
        </w:tc>
      </w:tr>
      <w:tr w:rsidR="00381602" w:rsidRPr="00B95793" w14:paraId="67675FCA" w14:textId="77777777" w:rsidTr="00030907">
        <w:trPr>
          <w:cantSplit/>
          <w:trHeight w:val="240"/>
        </w:trPr>
        <w:tc>
          <w:tcPr>
            <w:tcW w:w="1482" w:type="pct"/>
            <w:tcBorders>
              <w:bottom w:val="single" w:sz="12" w:space="0" w:color="auto"/>
            </w:tcBorders>
            <w:shd w:val="clear" w:color="auto" w:fill="auto"/>
          </w:tcPr>
          <w:p w14:paraId="3B159B24" w14:textId="5C8A7C75" w:rsidR="00381602" w:rsidRPr="00B95793" w:rsidRDefault="00381602" w:rsidP="00331DC8">
            <w:pPr>
              <w:pStyle w:val="SingleTxtG"/>
              <w:tabs>
                <w:tab w:val="clear" w:pos="1701"/>
                <w:tab w:val="clear" w:pos="2268"/>
                <w:tab w:val="clear" w:pos="2835"/>
              </w:tabs>
              <w:spacing w:before="40" w:after="40" w:line="220" w:lineRule="exact"/>
              <w:ind w:left="0" w:right="0"/>
              <w:jc w:val="left"/>
              <w:rPr>
                <w:sz w:val="18"/>
              </w:rPr>
            </w:pPr>
            <w:r w:rsidRPr="00B95793">
              <w:rPr>
                <w:sz w:val="18"/>
              </w:rPr>
              <w:t>2021</w:t>
            </w:r>
            <w:r w:rsidR="00030907">
              <w:rPr>
                <w:sz w:val="18"/>
              </w:rPr>
              <w:t>/</w:t>
            </w:r>
            <w:r w:rsidRPr="00B95793">
              <w:rPr>
                <w:sz w:val="18"/>
              </w:rPr>
              <w:t>22</w:t>
            </w:r>
          </w:p>
        </w:tc>
        <w:tc>
          <w:tcPr>
            <w:tcW w:w="1758" w:type="pct"/>
            <w:tcBorders>
              <w:bottom w:val="single" w:sz="12" w:space="0" w:color="auto"/>
            </w:tcBorders>
            <w:shd w:val="clear" w:color="auto" w:fill="auto"/>
            <w:vAlign w:val="bottom"/>
          </w:tcPr>
          <w:p w14:paraId="46ED8C45" w14:textId="77777777"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127</w:t>
            </w:r>
          </w:p>
        </w:tc>
        <w:tc>
          <w:tcPr>
            <w:tcW w:w="1759" w:type="pct"/>
            <w:tcBorders>
              <w:bottom w:val="single" w:sz="12" w:space="0" w:color="auto"/>
            </w:tcBorders>
            <w:shd w:val="clear" w:color="auto" w:fill="auto"/>
            <w:vAlign w:val="bottom"/>
          </w:tcPr>
          <w:p w14:paraId="222B04E4" w14:textId="6F4BFB90" w:rsidR="00381602" w:rsidRPr="00B95793" w:rsidRDefault="00381602" w:rsidP="00331DC8">
            <w:pPr>
              <w:pStyle w:val="SingleTxtG"/>
              <w:tabs>
                <w:tab w:val="clear" w:pos="1701"/>
                <w:tab w:val="clear" w:pos="2268"/>
                <w:tab w:val="clear" w:pos="2835"/>
              </w:tabs>
              <w:spacing w:before="40" w:after="40" w:line="220" w:lineRule="exact"/>
              <w:ind w:left="113" w:right="0"/>
              <w:jc w:val="right"/>
              <w:rPr>
                <w:sz w:val="18"/>
              </w:rPr>
            </w:pPr>
            <w:r w:rsidRPr="00B95793">
              <w:rPr>
                <w:sz w:val="18"/>
              </w:rPr>
              <w:t>87</w:t>
            </w:r>
          </w:p>
        </w:tc>
      </w:tr>
    </w:tbl>
    <w:p w14:paraId="03D2B4BC" w14:textId="77777777" w:rsidR="00381602" w:rsidRPr="00030907" w:rsidRDefault="00381602" w:rsidP="00030907">
      <w:pPr>
        <w:pStyle w:val="SingleTxtG"/>
        <w:spacing w:before="120" w:after="240"/>
        <w:ind w:firstLine="170"/>
        <w:jc w:val="left"/>
        <w:rPr>
          <w:sz w:val="18"/>
          <w:szCs w:val="18"/>
        </w:rPr>
      </w:pPr>
      <w:r w:rsidRPr="00030907">
        <w:rPr>
          <w:i/>
          <w:sz w:val="18"/>
          <w:szCs w:val="18"/>
        </w:rPr>
        <w:t>Fuent</w:t>
      </w:r>
      <w:r w:rsidRPr="00D738A6">
        <w:rPr>
          <w:i/>
          <w:sz w:val="18"/>
          <w:szCs w:val="18"/>
        </w:rPr>
        <w:t>e:</w:t>
      </w:r>
      <w:r w:rsidRPr="00030907">
        <w:rPr>
          <w:sz w:val="18"/>
          <w:szCs w:val="18"/>
        </w:rPr>
        <w:t xml:space="preserve"> Ministerio de Educación, Ciencia y Desarrollo Tecnológico.</w:t>
      </w:r>
    </w:p>
    <w:p w14:paraId="63712B9F" w14:textId="3F144B8C" w:rsidR="00381602" w:rsidRPr="00B95793" w:rsidRDefault="00030907" w:rsidP="00030907">
      <w:pPr>
        <w:pStyle w:val="H4G"/>
      </w:pPr>
      <w:r>
        <w:lastRenderedPageBreak/>
        <w:tab/>
      </w:r>
      <w:r>
        <w:tab/>
      </w:r>
      <w:r w:rsidR="00381602" w:rsidRPr="00B95793">
        <w:t>Refugiados y desplazados internos</w:t>
      </w:r>
    </w:p>
    <w:p w14:paraId="1F5F7A61" w14:textId="5CFD1964" w:rsidR="00381602" w:rsidRPr="00B95793" w:rsidRDefault="00381602" w:rsidP="00381602">
      <w:pPr>
        <w:pStyle w:val="SingleTxtG"/>
      </w:pPr>
      <w:r w:rsidRPr="00B95793">
        <w:t>281.</w:t>
      </w:r>
      <w:r w:rsidRPr="00B95793">
        <w:tab/>
        <w:t>Aunque el número de refugiados está disminuyendo, sobre todo debido a su integración en el país, en Serbia actualmente se tiene constancia de 25.330 refugiados (17.334</w:t>
      </w:r>
      <w:r w:rsidR="00D738A6">
        <w:t> </w:t>
      </w:r>
      <w:r w:rsidRPr="00B95793">
        <w:t>procedentes de Croacia y 7.996 de Bosnia y Herzegovina) y 196.140 desplazados internos procedentes de la provincia autónoma de Kosovo y Metohija. Hay un centro colectivo, Salvatore, que sigue funcionando en Bujanovac, donde están alojados 69 desplazados internos (aparte de cuatro centros en el territorio de la provincia autónoma de Kosovo y Metohija, donde hay 99 desplazados internos y 18 refugiados). Las demás personas que siguen alojadas en el Centro Colectivo de Salvatore, en Bujanovac, expresaron la voluntad de resolver su problema exclusivamente en Bujanovac. Por lo tanto, tras superar los obstáculos de administración urbanística y construcción se pudieron hallar algunas soluciones. El Comisionado para los Refugiados y las Migraciones y el ACNUR consiguieron que el municipio de Bujanovac fuera incluido en el proyecto de construcción de viviendas, para poder proporcionar apartamentos en un edificio de nueva construcción a las personas que aún vivían en el centro colectivo.</w:t>
      </w:r>
    </w:p>
    <w:p w14:paraId="23D595F7" w14:textId="77777777" w:rsidR="00381602" w:rsidRPr="00B95793" w:rsidRDefault="00381602" w:rsidP="00381602">
      <w:pPr>
        <w:pStyle w:val="SingleTxtG"/>
      </w:pPr>
      <w:r w:rsidRPr="00B95793">
        <w:t>282.</w:t>
      </w:r>
      <w:r w:rsidRPr="00B95793">
        <w:tab/>
        <w:t>La determinación de la República de Serbia de proporcionar condiciones de vida adecuadas y encontrar soluciones permanentes para los refugiados y desplazados internos se evidencia en la asignación de considerables fondos para ese fin con cargo al presupuesto nacional. Sin embargo, al mismo tiempo se ha reducido drásticamente el apoyo financiero de la ayuda para el desarrollo asignada a esa esfera.</w:t>
      </w:r>
    </w:p>
    <w:p w14:paraId="5CD59A56" w14:textId="77777777" w:rsidR="00381602" w:rsidRPr="00B95793" w:rsidRDefault="00381602" w:rsidP="00381602">
      <w:pPr>
        <w:pStyle w:val="SingleTxtG"/>
      </w:pPr>
      <w:r w:rsidRPr="00B95793">
        <w:t>283.</w:t>
      </w:r>
      <w:r w:rsidRPr="00B95793">
        <w:tab/>
        <w:t>El Comisionado para los Refugiados y las Migraciones publica anualmente reglamentos que establecen programas para integrar a los refugiados, mejorar las condiciones de vida de los desplazados internos y reintegrar a los retornados en virtud del acuerdo de readmisión. Los incentivos, las medidas y las actividades hacen referencia a la asignación de ayudas para la construcción y otros materiales, ayudas para la compra de una casa rural o una casa prefabricada, la asignación de paquetes para el empoderamiento económico y ayudas financieras de pago único.</w:t>
      </w:r>
    </w:p>
    <w:p w14:paraId="4166CFBC" w14:textId="77777777" w:rsidR="00381602" w:rsidRPr="00B95793" w:rsidRDefault="00381602" w:rsidP="00381602">
      <w:pPr>
        <w:pStyle w:val="SingleTxtG"/>
      </w:pPr>
      <w:r w:rsidRPr="00B95793">
        <w:t>284.</w:t>
      </w:r>
      <w:r w:rsidRPr="00B95793">
        <w:tab/>
        <w:t>En el período 2017-2020 se asignaron más de 822 millones de dinares del presupuesto de la República de Serbia a la facilitación de alternativas de vivienda permanente para los refugiados y su empoderamiento económico. En ese contexto se prestó apoyo a 2.211 familias: se proporcionaron materiales de construcción a 1.132 familias para finalizar la construcción de viviendas o su adaptación; se facilitó que 288 familias pudieran comprar una casa con terreno; y se concedieron ayudas a 791 familias para que iniciaran o ampliaran diversas actividades generadoras de ingresos.</w:t>
      </w:r>
    </w:p>
    <w:p w14:paraId="3E88E67F" w14:textId="77777777" w:rsidR="00381602" w:rsidRPr="00B95793" w:rsidRDefault="00381602" w:rsidP="00381602">
      <w:pPr>
        <w:pStyle w:val="SingleTxtG"/>
      </w:pPr>
      <w:r w:rsidRPr="00B95793">
        <w:t>285.</w:t>
      </w:r>
      <w:r w:rsidRPr="00B95793">
        <w:tab/>
        <w:t>La República de Serbia sigue ejecutando los subproyectos aprobados en el marco del Programa Regional de Vivienda, mediante los que se proporcionarán hasta 7.550 soluciones de vivienda a personas refugiadas. Hasta la fecha se han proporcionado 6.231 soluciones de vivienda mediante este programa.</w:t>
      </w:r>
    </w:p>
    <w:p w14:paraId="73867D5F" w14:textId="1AA33373" w:rsidR="00381602" w:rsidRPr="00B95793" w:rsidRDefault="00381602" w:rsidP="00381602">
      <w:pPr>
        <w:pStyle w:val="SingleTxtG"/>
      </w:pPr>
      <w:r w:rsidRPr="00B95793">
        <w:t>286.</w:t>
      </w:r>
      <w:r w:rsidRPr="00B95793">
        <w:tab/>
        <w:t>En el período 2017-2020 se asignaron más de 2.000 millones de dinares del presupuesto de la República de Serbia a la facilitación de soluciones de vivienda permanente y alternativas de empoderamiento económico para desplazados internos. En ese contexto se prestó apoyo a 2.397 familias: se proporcionaron materiales de construcción a 1.025 familias para finalizar la construcción de viviendas o su adaptación; se facilitó que 547 familias pudieran comprar una casa con terreno; y se concedieron ayudas a 825 familias para que iniciaran o ampliaran diversas actividades generadoras de ingresos. Además de los fondos procedentes del presupuesto nacional, se propone regularmente la financiación de proyectos destinados a resolver los problemas de vivienda de los desplazados internos con cargo a la ayuda para el desarrollo. Así, en el marco del proyecto financiado con fondos del Instrumento de Ayuda de Preadhesión de la Unión Europea, se proporcionaron otras 234 soluciones de vivienda para desplazados internos y se facilitó el empoderamiento económico de 168</w:t>
      </w:r>
      <w:r w:rsidR="00D738A6">
        <w:t> </w:t>
      </w:r>
      <w:r w:rsidRPr="00B95793">
        <w:t>familias.</w:t>
      </w:r>
    </w:p>
    <w:p w14:paraId="4199A66F" w14:textId="5D25CBA9" w:rsidR="00381602" w:rsidRPr="00B95793" w:rsidRDefault="00381602" w:rsidP="00381602">
      <w:pPr>
        <w:pStyle w:val="SingleTxtG"/>
      </w:pPr>
      <w:r w:rsidRPr="00B95793">
        <w:t>287.</w:t>
      </w:r>
      <w:r w:rsidRPr="00B95793">
        <w:tab/>
        <w:t xml:space="preserve">El Comisionado para los Refugiados y las Migraciones sigue facilitando el retorno voluntario de refugiados a sus países de origen, aunque las cifras son modestas, y continúa prestando apoyo en relación con los trámites administrativos, el transporte y la reintegración. Anualmente, el </w:t>
      </w:r>
      <w:r w:rsidR="00D738A6" w:rsidRPr="00B95793">
        <w:t xml:space="preserve">Comisionado </w:t>
      </w:r>
      <w:r w:rsidRPr="00B95793">
        <w:t xml:space="preserve">facilita el retorno de alrededor de 12 familias a Croacia y a Bosnia y Herzegovina. El número de retornados a la provincia autónoma de Kosovo y </w:t>
      </w:r>
      <w:r w:rsidRPr="00B95793">
        <w:lastRenderedPageBreak/>
        <w:t>Metohija es extremadamente bajo debido a que las instituciones aún no han previsto un retorno sostenible ni la protección y la restitución de los derechos.</w:t>
      </w:r>
    </w:p>
    <w:p w14:paraId="1F9C27DB" w14:textId="77777777" w:rsidR="00381602" w:rsidRPr="00B95793" w:rsidRDefault="00381602" w:rsidP="00381602">
      <w:pPr>
        <w:pStyle w:val="SingleTxtG"/>
      </w:pPr>
      <w:r w:rsidRPr="00B95793">
        <w:t>288.</w:t>
      </w:r>
      <w:r w:rsidRPr="00B95793">
        <w:tab/>
        <w:t>El Comisionado para los Refugiados y las Migraciones, en cooperación con el ACNUR, supervisa periódicamente la situación y las necesidades de los desplazados internos en Serbia. Según los datos más recientes, actualmente hay 15.875 hogares de desplazados internos necesitados en Serbia (hogares que no tienen resuelto el problema de la vivienda y no pueden resolverlo por sí mismos).</w:t>
      </w:r>
    </w:p>
    <w:p w14:paraId="7208606D" w14:textId="724056D2" w:rsidR="00381602" w:rsidRPr="00B95793" w:rsidRDefault="00030907" w:rsidP="00030907">
      <w:pPr>
        <w:pStyle w:val="H23G"/>
      </w:pPr>
      <w:r>
        <w:tab/>
      </w:r>
      <w:r>
        <w:tab/>
      </w:r>
      <w:r w:rsidR="00381602" w:rsidRPr="00B95793">
        <w:t>Personas lesbianas, gais, bisexuales, transgénero e intersexuales</w:t>
      </w:r>
    </w:p>
    <w:p w14:paraId="26B3ED7F" w14:textId="77777777" w:rsidR="00381602" w:rsidRPr="00B95793" w:rsidRDefault="00381602" w:rsidP="00381602">
      <w:pPr>
        <w:pStyle w:val="SingleTxtG"/>
      </w:pPr>
      <w:r w:rsidRPr="00B95793">
        <w:t>289.</w:t>
      </w:r>
      <w:r w:rsidRPr="00B95793">
        <w:tab/>
        <w:t>En febrero de 2021, el Ministerio de Derechos Humanos, Derechos de las Minorías y Diálogo Social inició el proceso de redacción de una ley sobre uniones homosexuales. En abril de ese mismo año, un grupo de trabajo integrado por representantes de las autoridades de los poderes ejecutivo, legislativo y judicial, organismos públicos independientes y organizaciones de la sociedad civil redactó la Ley de Uniones entre Personas del Mismo Sexo, que fue presentada al Gobierno para su examen y aprobación.</w:t>
      </w:r>
    </w:p>
    <w:p w14:paraId="38B0F0F0" w14:textId="0BA11B4B" w:rsidR="00381602" w:rsidRPr="00B95793" w:rsidRDefault="00381602" w:rsidP="00381602">
      <w:pPr>
        <w:pStyle w:val="SingleTxtG"/>
      </w:pPr>
      <w:r w:rsidRPr="00B95793">
        <w:t>290.</w:t>
      </w:r>
      <w:r w:rsidRPr="00B95793">
        <w:tab/>
        <w:t>En el ámbito de la protección contra la discriminación, en 2021 se aprobó la Ley por la que se Modifican la Ley de Prohibición de la Discriminación y la Ley de Igualdad de Género, que mejoró la situación de las personas lesbianas, gais, bisexuales, transgénero e intersexuales (LGBTI) sobre la base de perfeccionar el marco jurídico, esto es, la Ley por la que se Modifica la Ley de los Libros del Registro Civil</w:t>
      </w:r>
      <w:r w:rsidRPr="001764BB">
        <w:rPr>
          <w:rStyle w:val="Refdenotaalpie"/>
        </w:rPr>
        <w:footnoteReference w:id="238"/>
      </w:r>
      <w:r w:rsidRPr="00B95793">
        <w:t xml:space="preserve">, que entró en vigor el 1 de enero de 2019 y permite la inscripción de los datos sobre la reasignación de género en el registro de nacimientos, de conformidad con el Reglamento sobre la Modalidad de Emisión y el Formulario del Certificado de la Institución de Salud Competente sobre la Reasignación de Género, que es un requisito previo para el ejercicio de otros muchos derechos. La </w:t>
      </w:r>
      <w:r w:rsidR="00D738A6" w:rsidRPr="00B95793">
        <w:t xml:space="preserve">Ley </w:t>
      </w:r>
      <w:r w:rsidRPr="00B95793">
        <w:t>reduce el número de personas que tienen derecho a inspeccionar los libros del registro, los expedientes y los documentos emitidos basándose en los libros del registro que corresponden a personas que han cambiado de género. Desde 2013, el cambio de género está incluido en las intervenciones cubiertas por el Fondo de la República para el Seguro de Salud y, hasta</w:t>
      </w:r>
      <w:r w:rsidR="00D738A6">
        <w:t> </w:t>
      </w:r>
      <w:r w:rsidRPr="00B95793">
        <w:t>2020, habían cambiado de género de ese modo 60 personas.</w:t>
      </w:r>
    </w:p>
    <w:p w14:paraId="70258D1E" w14:textId="5C8CD82B" w:rsidR="00381602" w:rsidRPr="00B95793" w:rsidRDefault="00381602" w:rsidP="00381602">
      <w:pPr>
        <w:pStyle w:val="SingleTxtG"/>
      </w:pPr>
      <w:r w:rsidRPr="00B95793">
        <w:t>291.</w:t>
      </w:r>
      <w:r w:rsidRPr="00B95793">
        <w:tab/>
        <w:t>Las modificaciones del Código Penal de 2016</w:t>
      </w:r>
      <w:r w:rsidRPr="001764BB">
        <w:rPr>
          <w:rStyle w:val="Refdenotaalpie"/>
        </w:rPr>
        <w:footnoteReference w:id="239"/>
      </w:r>
      <w:r w:rsidRPr="00B95793">
        <w:t xml:space="preserve"> afectaron al delito denominado “violación de la igualdad”, ya que la tipificación de ese delito incluye actualmente la limitación o denegación de los derechos humanos o ciudadanos a una persona debido a su orientación sexual o identidad de género (art</w:t>
      </w:r>
      <w:r w:rsidR="00D738A6">
        <w:t>.</w:t>
      </w:r>
      <w:r w:rsidRPr="00B95793">
        <w:t xml:space="preserve"> 128).</w:t>
      </w:r>
    </w:p>
    <w:p w14:paraId="7EB8BEC8" w14:textId="77777777" w:rsidR="00381602" w:rsidRPr="00B95793" w:rsidRDefault="00381602" w:rsidP="00381602">
      <w:pPr>
        <w:pStyle w:val="SingleTxtG"/>
      </w:pPr>
      <w:r w:rsidRPr="00B95793">
        <w:t>292.</w:t>
      </w:r>
      <w:r w:rsidRPr="00B95793">
        <w:tab/>
        <w:t>En cuanto al enjuiciamiento de los delitos de odio, en octubre de 2018 se dictó la primera sentencia en la que se aplicó el artículo 54 del Código Penal, en un caso en el que el motivo del odio por parte del autor del delito se basaba en la orientación sexual de la persona agraviada. Se dictó contra el autor una condena condicional que consistió en una pena de un año de prisión con un período condicional de tres años, junto con una medida de seguridad que le prohibía acercarse a la persona agraviada ni comunicarse con ella.</w:t>
      </w:r>
    </w:p>
    <w:p w14:paraId="7E382353" w14:textId="3A5CF094" w:rsidR="00381602" w:rsidRPr="00B95793" w:rsidRDefault="00381602" w:rsidP="00381602">
      <w:pPr>
        <w:pStyle w:val="SingleTxtG"/>
      </w:pPr>
      <w:r w:rsidRPr="00B95793">
        <w:t>293.</w:t>
      </w:r>
      <w:r w:rsidRPr="00B95793">
        <w:tab/>
        <w:t xml:space="preserve">El Instituto para el Avance de la Educación y la Enseñanza, a petición de la organización Labris, inició un análisis del contenido de los libros de texto aprobados para la enseñanza secundaria con el fin de detectar posibles contenidos discriminatorios relacionados con la orientación sexual. Se encontraron deficiencias en </w:t>
      </w:r>
      <w:r w:rsidR="00D738A6">
        <w:t>siete</w:t>
      </w:r>
      <w:r w:rsidRPr="00B95793">
        <w:t xml:space="preserve"> de los </w:t>
      </w:r>
      <w:r w:rsidR="00D738A6">
        <w:t>ocho</w:t>
      </w:r>
      <w:r w:rsidRPr="00B95793">
        <w:t xml:space="preserve"> libros de texto examinados, por lo que fueron retirados del Catálogo Oficial.</w:t>
      </w:r>
    </w:p>
    <w:p w14:paraId="5FFFE11E" w14:textId="77777777" w:rsidR="00381602" w:rsidRPr="00B95793" w:rsidRDefault="00381602" w:rsidP="00381602">
      <w:pPr>
        <w:pStyle w:val="SingleTxtG"/>
      </w:pPr>
      <w:r w:rsidRPr="00B95793">
        <w:t>294.</w:t>
      </w:r>
      <w:r w:rsidRPr="00B95793">
        <w:tab/>
        <w:t>El Ministerio del Interior cuenta con funcionarios de enlace especialmente capacitados que se ocupan de las cuestiones relacionadas con las personas LGBTI.</w:t>
      </w:r>
    </w:p>
    <w:p w14:paraId="2B4E680D" w14:textId="77777777" w:rsidR="00381602" w:rsidRPr="00B95793" w:rsidRDefault="00381602" w:rsidP="00381602">
      <w:pPr>
        <w:pStyle w:val="SingleTxtG"/>
      </w:pPr>
      <w:r w:rsidRPr="00B95793">
        <w:t>295.</w:t>
      </w:r>
      <w:r w:rsidRPr="00B95793">
        <w:tab/>
        <w:t xml:space="preserve">El Ministerio de Cultura e Información destina importantes fondos a la cofinanciación de proyectos por medio de concursos y subvenciones individuales en el ámbito de la información pública, prestando apoyo a proyectos en la televisión, la radio, los medios de comunicación por Internet, la prensa escrita y los servicios de agencias de noticias que contribuyan a concienciar a la opinión pública sobre los derechos de las minorías, incluida la comunidad LGBTI, y el respeto de la diversidad, así como al desarrollo del diálogo y la </w:t>
      </w:r>
      <w:r w:rsidRPr="00B95793">
        <w:lastRenderedPageBreak/>
        <w:t>creación de una mayor familiaridad y entendimiento entre los miembros de las minorías y la población mayoritaria. Uno de los temas prioritarios para la cofinanciación de proyectos es la prevención de la discriminación desde los medios de comunicación. También se apoya de manera continuada la organización del festival internacional Merlinka, que lleva 12 años difundiendo la proyección de películas de temática LGBTI.</w:t>
      </w:r>
    </w:p>
    <w:p w14:paraId="18CC9BE8" w14:textId="77777777" w:rsidR="00381602" w:rsidRPr="00B95793" w:rsidRDefault="00381602" w:rsidP="00381602">
      <w:pPr>
        <w:pStyle w:val="SingleTxtG"/>
      </w:pPr>
      <w:r w:rsidRPr="00B95793">
        <w:t>296.</w:t>
      </w:r>
      <w:r w:rsidRPr="00B95793">
        <w:tab/>
        <w:t>El Desfile del Orgullo y todas las manifestaciones que lo acompañan se han celebrado sin incidentes en el período sobre el que se informa. Otros actos paralelos y el Día Internacional contra la Homofobia se celebran satisfactoriamente no solo en Belgrado, sino también en las localidades de Niš, Novi Sad, Novi Pazar, Subotica, Pančevo, Kragujevac, Kraljevo, Zrenjanin, Subotica, Šabac y Vranje. En 2020, debido a la pandemia de coronavirus, la organización de esos actos se tuvo que adaptar y se celebraron en línea.</w:t>
      </w:r>
    </w:p>
    <w:p w14:paraId="35C1B425" w14:textId="2FE1F916" w:rsidR="00381602" w:rsidRPr="00B95793" w:rsidRDefault="00030907" w:rsidP="00030907">
      <w:pPr>
        <w:pStyle w:val="H23G"/>
      </w:pPr>
      <w:r>
        <w:tab/>
      </w:r>
      <w:r>
        <w:tab/>
      </w:r>
      <w:r w:rsidR="00381602" w:rsidRPr="00B95793">
        <w:t>Minorías nacionales (incluida la situación de los romaníes)</w:t>
      </w:r>
    </w:p>
    <w:p w14:paraId="2F261C2C" w14:textId="77777777" w:rsidR="00381602" w:rsidRPr="00B95793" w:rsidRDefault="00381602" w:rsidP="00381602">
      <w:pPr>
        <w:pStyle w:val="SingleTxtG"/>
      </w:pPr>
      <w:r w:rsidRPr="00B95793">
        <w:t>297.</w:t>
      </w:r>
      <w:r w:rsidRPr="00B95793">
        <w:tab/>
        <w:t>La República de Serbia es un Estado multinacional y multicultural donde, además de la mayoría serbia, viven personas pertenecientes a numerosas minorías nacionales. Uno de los principales objetivos del país es fomentar la tolerancia y el diálogo intercultural, y la adopción de medidas para promover el respeto mutuo, la comprensión y la cooperación entre todas las personas que viven en él, independientemente de su identidad nacional, cultural, lingüística o religiosa.</w:t>
      </w:r>
    </w:p>
    <w:p w14:paraId="604CB14E" w14:textId="3325A90D" w:rsidR="00381602" w:rsidRPr="00B95793" w:rsidRDefault="00381602" w:rsidP="00381602">
      <w:pPr>
        <w:pStyle w:val="SingleTxtG"/>
      </w:pPr>
      <w:r w:rsidRPr="00B95793">
        <w:t>298.</w:t>
      </w:r>
      <w:r w:rsidRPr="00B95793">
        <w:tab/>
        <w:t xml:space="preserve">En 2016, con la aprobación del Plan de Acción para el Ejercicio de los Derechos de las Minorías Nacionales, se estableció un mecanismo para aplicar plenamente el marco legislativo, así como para medir la ejecución de las actividades previstas en ese documento. La elaboración del </w:t>
      </w:r>
      <w:r w:rsidR="00D738A6" w:rsidRPr="00B95793">
        <w:t xml:space="preserve">Plan </w:t>
      </w:r>
      <w:r w:rsidRPr="00B95793">
        <w:t xml:space="preserve">de </w:t>
      </w:r>
      <w:r w:rsidR="00D738A6" w:rsidRPr="00B95793">
        <w:t xml:space="preserve">Acción </w:t>
      </w:r>
      <w:r w:rsidRPr="00B95793">
        <w:t xml:space="preserve">fue un proceso inclusivo, que hizo partícipe a las minorías nacionales y les dio la oportunidad de participar en su redacción al más alto nivel, por medio de sus representantes. En cuanto al ordenamiento jurídico, el avance más importante fue la aprobación de la Ley de Protección de los Derechos y Libertades de las Minorías Nacionales, que regula en un único instrumento las cuestiones más importantes que atañen a la preservación y el desarrollo de la identidad de las minorías nacionales. La </w:t>
      </w:r>
      <w:r w:rsidR="00D738A6" w:rsidRPr="00B95793">
        <w:t xml:space="preserve">Ley </w:t>
      </w:r>
      <w:r w:rsidRPr="00B95793">
        <w:t>contempla soluciones que regulan la forma de ejercer los derechos individuales y colectivos de las minorías nacionales. En 2018, las modificaciones de los instrumentos pertinentes ampliaron los derechos de las minorías, en particular la Ley de Protección de los Derechos y Libertades de las Minorías Nacionales</w:t>
      </w:r>
      <w:r w:rsidRPr="001764BB">
        <w:rPr>
          <w:rStyle w:val="Refdenotaalpie"/>
        </w:rPr>
        <w:footnoteReference w:id="240"/>
      </w:r>
      <w:r w:rsidRPr="00B95793">
        <w:t>, la Ley de los Consejos Nacionales de Minorías Nacionales</w:t>
      </w:r>
      <w:r w:rsidRPr="001764BB">
        <w:rPr>
          <w:rStyle w:val="Refdenotaalpie"/>
        </w:rPr>
        <w:footnoteReference w:id="241"/>
      </w:r>
      <w:r w:rsidRPr="00B95793">
        <w:t>, que define más claramente la potestad de los consejos nacionales, reduce la excesiva politización y prevé más transparencia en su labor, la Ley del Uso Oficial del Idioma y la Escritura</w:t>
      </w:r>
      <w:r w:rsidRPr="001764BB">
        <w:rPr>
          <w:rStyle w:val="Refdenotaalpie"/>
        </w:rPr>
        <w:footnoteReference w:id="242"/>
      </w:r>
      <w:r w:rsidRPr="00B95793">
        <w:t>, la Ley de los Libros del Registro Civil</w:t>
      </w:r>
      <w:r w:rsidRPr="001764BB">
        <w:rPr>
          <w:rStyle w:val="Refdenotaalpie"/>
        </w:rPr>
        <w:footnoteReference w:id="243"/>
      </w:r>
      <w:r w:rsidRPr="00B95793">
        <w:t xml:space="preserve"> y la Ley de Autogobierno Local</w:t>
      </w:r>
      <w:r w:rsidRPr="001764BB">
        <w:rPr>
          <w:rStyle w:val="Refdenotaalpie"/>
        </w:rPr>
        <w:footnoteReference w:id="244"/>
      </w:r>
      <w:r w:rsidRPr="00B95793">
        <w:t>.</w:t>
      </w:r>
    </w:p>
    <w:p w14:paraId="6340954A" w14:textId="77777777" w:rsidR="00381602" w:rsidRPr="00B95793" w:rsidRDefault="00381602" w:rsidP="00381602">
      <w:pPr>
        <w:pStyle w:val="SingleTxtG"/>
      </w:pPr>
      <w:r w:rsidRPr="00B95793">
        <w:t>299.</w:t>
      </w:r>
      <w:r w:rsidRPr="00B95793">
        <w:tab/>
        <w:t>La Constitución de la República de Serbia establece que las personas pertenecientes a minorías nacionales pueden elegir sus consejos nacionales a fin de ejercer el derecho al autogobierno en los ámbitos de la educación, la cultura, la información y el uso oficial de los idiomas y alfabetos.</w:t>
      </w:r>
    </w:p>
    <w:p w14:paraId="4C9FF949" w14:textId="2FCACB5B" w:rsidR="00381602" w:rsidRPr="00B95793" w:rsidRDefault="00381602" w:rsidP="00381602">
      <w:pPr>
        <w:pStyle w:val="SingleTxtG"/>
      </w:pPr>
      <w:r w:rsidRPr="00B95793">
        <w:t>300.</w:t>
      </w:r>
      <w:r w:rsidRPr="00B95793">
        <w:tab/>
        <w:t xml:space="preserve">Los consejos nacionales de minorías nacionales son una forma de autogobierno no territorial y se eligen mediante elecciones directas, lo que les confiere legitimidad democrática. La condición jurídica y las competencias de estos consejos están reguladas por la Ley de los Consejos Nacionales de Minorías Nacionales. En el Registro de Consejos Nacionales de Minorías Nacionales constan 23 minorías nacionales. Han constituidos sus consejos nacionales 22 comunidades minoritarias, esto es, las comunidades: bunjevci, búlgara, bosnia, húngara, romaní, rumana, rutena, eslovaca, ucraniana, croata, albanesa, </w:t>
      </w:r>
      <w:r w:rsidRPr="00B95793">
        <w:lastRenderedPageBreak/>
        <w:t xml:space="preserve">askali, valaca, griega, egipcia, alemana, eslovena, checa, macedonia, montenegrina, rusa y polaca. De acuerdo con la </w:t>
      </w:r>
      <w:r w:rsidR="00D738A6" w:rsidRPr="00B95793">
        <w:t>Ley</w:t>
      </w:r>
      <w:r w:rsidRPr="00B95793">
        <w:t>, la Junta Ejecutiva de la Unión de Municipios Judíos de Serbia desempeña la función de consejo nacional. La labor de los consejos nacionales es pública. Los fondos para financiar su labor proceden de los presupuestos de la República de Serbia, las provincias autónomas</w:t>
      </w:r>
      <w:r w:rsidRPr="00B95793" w:rsidDel="00157AF3">
        <w:t xml:space="preserve"> </w:t>
      </w:r>
      <w:r w:rsidRPr="00B95793">
        <w:t>y las administraciones locales, así como de donaciones y otras fuentes de ingresos. La asignación de fondos se basa en el sistema siguiente: el 30 % de los fondos proceden del presupuesto de la República de Serbia y el 25 % del presupuesto provincial, distribuidos en cantidades iguales para todos los consejos nacionales registrados, y el resto se asigna en proporción al número de personas pertenecientes a cada minoría nacional representada por el consejo nacional en el Estado o la provincia de que se trate, y en proporción al número total de instituciones de esas minorías en los ámbitos de la cultura, la educación, la información y el uso oficial del idioma y la escritura, teniendo también en cuenta el alcance relativo de las actividades realizadas por esas instituciones. En 2018 se asignaron 247,9 millones de dinares del presupuesto de la República de Serbia a la labor de los consejos nacionales de minorías nacionales; en 2019, 255 millones de dinares; y en 2020, 227,3 millones de dinares.</w:t>
      </w:r>
    </w:p>
    <w:p w14:paraId="0624BE5B" w14:textId="77777777" w:rsidR="00381602" w:rsidRPr="00B95793" w:rsidRDefault="00381602" w:rsidP="00381602">
      <w:pPr>
        <w:pStyle w:val="SingleTxtG"/>
      </w:pPr>
      <w:r w:rsidRPr="00B95793">
        <w:t>301.</w:t>
      </w:r>
      <w:r w:rsidRPr="00B95793">
        <w:tab/>
        <w:t>A fin de lograr la plena inclusión de las minorías nacionales en el proceso de supervisión y facilitar de un modo óptimo la completa coordinación de los órganos públicos, para asegurar el máximo nivel de apoyo a la ejecución de las actividades previstas, la supervisión de la ejecución de las actividades del plan de acción está a cargo del Consejo de las Minorías Nacionales. La labor del Consejo de las Minorías Nacionales está presidida por el Primer Ministro, con la participación de los ministros competentes que se ocupan del ejercicio de los derechos de las minorías nacionales y los presidentes de todos los consejos nacionales. El Consejo es, por lo tanto, el órgano en el que se lleva a cabo el diálogo del Gobierno con los consejos nacionales de las minorías nacionales al más alto nivel sobre todas las cuestiones de interés para las personas pertenecientes a minorías nacionales y a fin de mejorar su situación. Así pues, los consejos nacionales de minorías nacionales pueden participar activamente en la formulación de políticas sobre las minorías y en la adopción de decisiones sobre todas las cuestiones que les afectan.</w:t>
      </w:r>
    </w:p>
    <w:p w14:paraId="12C0B7FF" w14:textId="77777777" w:rsidR="00381602" w:rsidRPr="00B95793" w:rsidRDefault="00381602" w:rsidP="00381602">
      <w:pPr>
        <w:pStyle w:val="SingleTxtG"/>
      </w:pPr>
      <w:r w:rsidRPr="00B95793">
        <w:t>302.</w:t>
      </w:r>
      <w:r w:rsidRPr="00B95793">
        <w:tab/>
        <w:t>En los ciclos electorales de 2010 y 2014 se eligieron los consejos nacionales mediante elecciones directas, lo que convierte a Serbia en uno de los pocos países que permite que las minorías nacionales elijan de ese modo a sus representantes. Las elecciones directas a los consejos nacionales se celebran del mismo modo que las elecciones parlamentarias. Los cambios legislativos de febrero de 2022 redujeron de 10.000 a 5.000 el número de firmas necesarias para avalar la presentación de listas electorales de las minorías nacionales, y establecieron criterios claros para que la Comisión Electoral de la República determine si esas listas cumplen los requisitos necesarios. En las elecciones parlamentarias anticipadas celebradas en abril de 2022 se registraron cuatro partidos y dos coaliciones con listas de candidatos de minorías nacionales: dos en representación de la comunidad albanesa, dos de la comunidad bosnia, una de la comunidad húngara, y una de las comunidades croata y rutena conjuntamente. La Comisión Electoral de la República denegó la condición de lista electoral de minoría nacional a cuatro listas electorales que pretendían representar a las comunidades rusa, eslovaca y valaca, y argumentó que los solicitantes no podían demostrar suficientemente que todos los candidatos de la lista pertenecieran a las minorías nacionales pertinentes.</w:t>
      </w:r>
    </w:p>
    <w:p w14:paraId="13A8A75E" w14:textId="77777777" w:rsidR="00381602" w:rsidRPr="00B95793" w:rsidRDefault="00381602" w:rsidP="00381602">
      <w:pPr>
        <w:pStyle w:val="SingleTxtG"/>
      </w:pPr>
      <w:r w:rsidRPr="00B95793">
        <w:t>303.</w:t>
      </w:r>
      <w:r w:rsidRPr="00B95793">
        <w:tab/>
        <w:t>La Ley de Empleados de las Provincias Autónomas y las Administraciones Locales</w:t>
      </w:r>
      <w:r w:rsidRPr="001764BB">
        <w:rPr>
          <w:rStyle w:val="Refdenotaalpie"/>
        </w:rPr>
        <w:footnoteReference w:id="245"/>
      </w:r>
      <w:r w:rsidRPr="00B95793">
        <w:t>, la Ley por la que se Modifica la Ley de Organismos Públicos</w:t>
      </w:r>
      <w:r w:rsidRPr="001764BB">
        <w:rPr>
          <w:rStyle w:val="Refdenotaalpie"/>
        </w:rPr>
        <w:footnoteReference w:id="246"/>
      </w:r>
      <w:r w:rsidRPr="00B95793">
        <w:t xml:space="preserve"> y la Ley por la que se Modifica la Ley de Funcionarios Públicos</w:t>
      </w:r>
      <w:r w:rsidRPr="001764BB">
        <w:rPr>
          <w:rStyle w:val="Refdenotaalpie"/>
        </w:rPr>
        <w:footnoteReference w:id="247"/>
      </w:r>
      <w:r w:rsidRPr="00B95793">
        <w:t xml:space="preserve"> proporcionan la base jurídica para la adopción de medidas de acción afirmativa a fin de fomentar el empleo de todas las minorías nacionales en las provincias autónomas, las administraciones locales, los organismos públicos y otros órganos del Estado. Asimismo, en 2018, el Gobierno de la República de Serbia aprobó el Decreto sobre los Concursos Internos y Públicos para Cubrir Vacantes en los Organismos Públicos, que regula más detalladamente de qué modo se debe dar preferencia a las personas </w:t>
      </w:r>
      <w:r w:rsidRPr="00B95793">
        <w:lastRenderedPageBreak/>
        <w:t>pertenecientes a minorías nacionales en los procedimientos de concurso de todos los organismos públicos.</w:t>
      </w:r>
    </w:p>
    <w:p w14:paraId="79EA6A1A" w14:textId="76B802CB" w:rsidR="00381602" w:rsidRPr="00B95793" w:rsidRDefault="00381602" w:rsidP="00381602">
      <w:pPr>
        <w:pStyle w:val="SingleTxtG"/>
      </w:pPr>
      <w:r w:rsidRPr="00B95793">
        <w:t>304.</w:t>
      </w:r>
      <w:r w:rsidRPr="00B95793">
        <w:tab/>
        <w:t>Los niños pertenecientes a minorías nacionales pueden cursar la enseñanza primaria y secundaria de acuerdo con tres modalidades: enseñanza en la lengua materna, que puede ser en ocho idiomas (albanés, bosnio, búlgaro, húngaro, ruteno, rumano, eslovaco o croata); enseñanza bilingüe, esto es, en la lengua materna de los alumnos y en serbio (esta modalidad se imparte en búlgaro y serbio en la enseñanza primaria); o enseñanza en idioma serbio con una asignatura optativa titulada Lengua y Habla Materna con Elementos de Cultura Nacional. Los alumnos que cursan todas las asignaturas en alguno de los ocho idiomas de las diversas minorías nacionales, así como los alumnos que cursan la asignatura optativa Lengua y Habla Materna con Elementos de Cultura Nacional, tienen a su disposición 946 libros de texto, 483 de los cuales se publicaron de acuerdo a los planes de estudio adaptados y reformados. Asimismo, para el año escolar 2020</w:t>
      </w:r>
      <w:r w:rsidR="00D738A6">
        <w:t>/</w:t>
      </w:r>
      <w:r w:rsidRPr="00B95793">
        <w:t>21, teniendo en cuenta la importancia del acceso a la educación por parte de todas las personas, el ministerio competente en el sector educativo proporcionó libros de texto gratuitos en los idiomas de las minorías nacionales, en el marco del programa de gratuidad de los libros de texto. Dicho programa, además, presta apoyo a los estudiantes de familias social o económicamente desfavorecidas.</w:t>
      </w:r>
    </w:p>
    <w:p w14:paraId="53174BB9" w14:textId="77777777" w:rsidR="00381602" w:rsidRPr="00B95793" w:rsidRDefault="00381602" w:rsidP="00381602">
      <w:pPr>
        <w:pStyle w:val="SingleTxtG"/>
      </w:pPr>
      <w:r w:rsidRPr="00B95793">
        <w:t>305.</w:t>
      </w:r>
      <w:r w:rsidRPr="00B95793">
        <w:tab/>
        <w:t>Hay 11 idiomas minoritarios que son de uso oficial en 42 administraciones locales. Mensualmente, se emiten más de 18.000 programas de radio y televisión dirigidos a las minorías, en 16 idiomas, y se publican más de 100 medios impresos.</w:t>
      </w:r>
    </w:p>
    <w:p w14:paraId="61FC56E7" w14:textId="77777777" w:rsidR="00381602" w:rsidRPr="00B95793" w:rsidRDefault="00381602" w:rsidP="00381602">
      <w:pPr>
        <w:pStyle w:val="SingleTxtG"/>
      </w:pPr>
      <w:r w:rsidRPr="00B95793">
        <w:t>306.</w:t>
      </w:r>
      <w:r w:rsidRPr="00B95793">
        <w:tab/>
        <w:t>En todos los niveles de gobierno se presta apoyo a programas y proyectos cuyo fin es mejorar la situación de las minorías nacionales y promover la tolerancia y sus derechos.</w:t>
      </w:r>
    </w:p>
    <w:p w14:paraId="6DA6AE84" w14:textId="3F69387B" w:rsidR="00381602" w:rsidRPr="00B95793" w:rsidRDefault="00160C43" w:rsidP="00160C43">
      <w:pPr>
        <w:pStyle w:val="H23G"/>
      </w:pPr>
      <w:r>
        <w:tab/>
      </w:r>
      <w:r>
        <w:tab/>
      </w:r>
      <w:r w:rsidR="00381602" w:rsidRPr="00B95793">
        <w:t>Romaníes, en particular las mujeres romaníes</w:t>
      </w:r>
    </w:p>
    <w:p w14:paraId="47572BE0" w14:textId="7A41BE25" w:rsidR="00381602" w:rsidRPr="00B95793" w:rsidRDefault="00381602" w:rsidP="00381602">
      <w:pPr>
        <w:pStyle w:val="SingleTxtG"/>
      </w:pPr>
      <w:r w:rsidRPr="00B95793">
        <w:t>307.</w:t>
      </w:r>
      <w:r w:rsidRPr="00B95793">
        <w:tab/>
        <w:t>Desde 2011, el Gobierno, en cooperación con la Comisión Europea, ha organizado seminarios bianuales sobre la inclusión social de los hombres y las mujeres romaníes, a fin de hacer un seguimiento de la mejora de la situación de esta minoría nacional y determinar las prioridades para el siguiente período, en forma de conclusiones operativas. Los informes sobre su aplicación se presentan anualmente a la Comisión Europea.</w:t>
      </w:r>
    </w:p>
    <w:p w14:paraId="4F886E3C" w14:textId="77777777" w:rsidR="00381602" w:rsidRPr="00B95793" w:rsidRDefault="00381602" w:rsidP="00381602">
      <w:pPr>
        <w:pStyle w:val="SingleTxtG"/>
      </w:pPr>
      <w:r w:rsidRPr="00B95793">
        <w:t>308.</w:t>
      </w:r>
      <w:r w:rsidRPr="00B95793">
        <w:tab/>
        <w:t>La base de datos para el seguimiento del proceso de inclusión de los romaníes, que funciona desde 2016, recopila datos nuevos continuamente.</w:t>
      </w:r>
    </w:p>
    <w:p w14:paraId="6BC609BB" w14:textId="77777777" w:rsidR="00381602" w:rsidRPr="00B95793" w:rsidRDefault="00381602" w:rsidP="00381602">
      <w:pPr>
        <w:pStyle w:val="SingleTxtG"/>
      </w:pPr>
      <w:r w:rsidRPr="00B95793">
        <w:t>309.</w:t>
      </w:r>
      <w:r w:rsidRPr="00B95793">
        <w:tab/>
        <w:t>Se ha aprobado la Estrategia de Inclusión Social de los Hombres y las Mujeres Romaníes en la República de Serbia 2022-2026, en su versión revisada, que contiene medidas y actividades concretas encaminadas a mejorar la situación de los romaníes.</w:t>
      </w:r>
    </w:p>
    <w:p w14:paraId="18EB5BE1" w14:textId="77777777" w:rsidR="00381602" w:rsidRPr="00B95793" w:rsidRDefault="00381602" w:rsidP="00381602">
      <w:pPr>
        <w:pStyle w:val="SingleTxtG"/>
      </w:pPr>
      <w:r w:rsidRPr="00B95793">
        <w:t>310.</w:t>
      </w:r>
      <w:r w:rsidRPr="00B95793">
        <w:tab/>
        <w:t>Las administraciones locales cuentan con equipos itinerantes que se ocupan de la inclusión de los romaníes, integrados por un coordinador para asuntos de los romaníes, auxiliares pedagógicos, mediadores sanitarios, representantes del centro de trabajo social y representantes del Servicio Nacional de Empleo, así como otros representantes de la administración local cuando es necesario. Hasta la fecha se han establecido 56 equipos itinerantes, en 56 administraciones locales, y su objetivo es facilitar el acceso a los servicios y un mayor ejercicio de los derechos por parte de los ciudadanos romaníes.</w:t>
      </w:r>
    </w:p>
    <w:p w14:paraId="199361B6" w14:textId="7A2E68A0" w:rsidR="00381602" w:rsidRPr="00B95793" w:rsidRDefault="00381602" w:rsidP="00381602">
      <w:pPr>
        <w:pStyle w:val="SingleTxtG"/>
      </w:pPr>
      <w:r w:rsidRPr="00B95793">
        <w:t>311.</w:t>
      </w:r>
      <w:r w:rsidRPr="00B95793">
        <w:tab/>
        <w:t xml:space="preserve">Se han logrado avances significativos en la resolución del problema denominado de la “invisibilidad” jurídica, sobre la base de perfeccionar el marco jurídico mediante la implementación del Acuerdo de Entendimiento para el período 2012-2016 entre el Ministerio de Administración Pública y Autogobierno Local, el Defensor del Pueblo y la representación del ACNUR en Serbia. En octubre de 2019 esas mismas partes concluyeron un nuevo Acuerdo de Entendimiento. Se ha estimado que, durante el período de implementación del </w:t>
      </w:r>
      <w:r w:rsidR="00D738A6" w:rsidRPr="00B95793">
        <w:t>Acuerdo</w:t>
      </w:r>
      <w:r w:rsidRPr="00B95793">
        <w:t>, el porcentaje de personas que vivían en asentamientos y no estaban inscritas en el registro de nacimientos disminuyó hasta el 0,45 %, en comparación con el 1,8 % en 2010 y el 1 % en 2015.</w:t>
      </w:r>
    </w:p>
    <w:p w14:paraId="2C90F8C2" w14:textId="3B15E222" w:rsidR="00381602" w:rsidRPr="00B95793" w:rsidRDefault="00381602" w:rsidP="00381602">
      <w:pPr>
        <w:pStyle w:val="SingleTxtG"/>
      </w:pPr>
      <w:r w:rsidRPr="00B95793">
        <w:t>312.</w:t>
      </w:r>
      <w:r w:rsidRPr="00B95793">
        <w:tab/>
        <w:t>La labor de los mediadores sanitarios ha permitido lograr un cambio trascendental en la atención de la salud de los hombres y las mujeres romaníes. Esa labor fue valorada por la Comisión Europea como la medida con mejores resultados entre las políticas públicas relativas a la inclusión de los hombres y las mujeres romaníes. En 2019 se contrataron 85</w:t>
      </w:r>
      <w:r w:rsidR="00D738A6">
        <w:t> </w:t>
      </w:r>
      <w:r w:rsidRPr="00B95793">
        <w:t xml:space="preserve">mediadores sanitarios provenientes del sistema de salud, lo que representó un aumento </w:t>
      </w:r>
      <w:r w:rsidRPr="00B95793">
        <w:lastRenderedPageBreak/>
        <w:t>significativo, ya que en 2017 se habían contratado 60. Gracias a la contratación de esos mediadores sanitarios, actualmente el acceso de las mujeres romaníes a los servicios de atención de la salud es más fácil, y ha continuado y se ha extendido la práctica de realizar reconocimientos sistemáticos y ginecológicos. También han aumentado los reconocimientos sanitarios de las mujeres embarazadas y las madres recientes, así como el número de mujeres y niños vacunados. En los últimos diez años, la tasa de incidencia de la mortalidad de los niños romaníes ha disminuido en más de un 50 %.</w:t>
      </w:r>
    </w:p>
    <w:p w14:paraId="3F0A0BD0" w14:textId="77777777" w:rsidR="00381602" w:rsidRPr="00B95793" w:rsidRDefault="00381602" w:rsidP="00381602">
      <w:pPr>
        <w:pStyle w:val="SingleTxtG"/>
      </w:pPr>
      <w:r w:rsidRPr="00B95793">
        <w:t>313.</w:t>
      </w:r>
      <w:r w:rsidRPr="00B95793">
        <w:tab/>
        <w:t>Se ha creado un instrumento para reconocer a los alumnos en situación de riesgo de abandonar prematuramente los estudios que se está aplicando en los centros educativos, con el propósito de eliminar por completo el abandono escolar en la enseñanza primaria.</w:t>
      </w:r>
    </w:p>
    <w:p w14:paraId="224104ED" w14:textId="3602319C" w:rsidR="00381602" w:rsidRPr="00B95793" w:rsidRDefault="00381602" w:rsidP="00381602">
      <w:pPr>
        <w:pStyle w:val="SingleTxtG"/>
      </w:pPr>
      <w:r w:rsidRPr="00B95793">
        <w:t>314.</w:t>
      </w:r>
      <w:r w:rsidRPr="00B95793">
        <w:tab/>
        <w:t>Desde 2003 se han matriculado 12.427 estudiantes romaníes (un 56 % mujeres) en centros de enseñanza secundaria sobre la base de aplicar medidas de acción afirmativa, y 1.743 estudiantes romaníes (un 51 % mujeres) se han matriculado en facultades y universidades. Se ha establecido un sistema para supervisar la regularidad de la asistencia y el rendimiento de los estudiantes. En el año escolar 2019</w:t>
      </w:r>
      <w:r w:rsidR="00D738A6">
        <w:t>/</w:t>
      </w:r>
      <w:r w:rsidRPr="00B95793">
        <w:t>20, 2.467 estudiantes (1.163 mujeres y 1.304 varones) de 68 escuelas cursaron la asignatura denominada Idioma Romaní con Elementos de Cultura Nacional. Además, se asignan becas y se aplica un sistema de tutoría con los estudiantes matriculados sobre la base de medidas de acción positiva, a fin de que los alumnos en situación de riesgo puedan continuar con sus estudios. En los últimos cinco años escolares se han concedido 5.419 becas a estudiantes romaníes de enseñanza secundaria (un 65 % mujeres), financiadas desde el presupuesto pertinente y con fondos de donantes. Las modificaciones del Reglamento sobre Préstamos y Becas para Alumnos y Estudiantes de 2017 han permitido que los estudiantes romaníes, además de las personas con discapacidad y los huérfanos de padre y madre, tengan derecho a préstamos y becas sin tener en cuenta el criterio del rendimiento. Se contrató a 200 tutores para que prestaran apoyo a los estudiantes de la minoría nacional romaní. En el año escolar 2020</w:t>
      </w:r>
      <w:r w:rsidR="00D738A6">
        <w:t>/</w:t>
      </w:r>
      <w:r w:rsidRPr="00B95793">
        <w:t>21 se contrataron 281</w:t>
      </w:r>
      <w:r w:rsidR="00D738A6">
        <w:t> </w:t>
      </w:r>
      <w:r w:rsidRPr="00B95793">
        <w:t>auxiliares pedagógicos: 250 en escuelas de enseñanza primaria, 30 en centros de enseñanza preescolar y 1 en una escuela de enseñanza secundaria. Su labor consiste en ayudar a integrar a los estudiantes romaníes en el sistema educativo y a que mejoren sus resultados. El Reglamento de los Auxiliares Pedagógicos y los Auxiliares para la Educación de Adultos también ha sentado las bases necesarias para seguir ampliando la red de auxiliares pedagógicos. Se está preparando una iniciativa para contratar a 15 nuevos auxiliares pedagógicos, que prestarán asistencia y apoyo adicional a grupos de niños y estudiantes romaníes en otras 17 escuelas de enseñanza primaria.</w:t>
      </w:r>
    </w:p>
    <w:p w14:paraId="080CD2D5" w14:textId="527CE3ED" w:rsidR="00381602" w:rsidRPr="00B95793" w:rsidRDefault="00381602" w:rsidP="00381602">
      <w:pPr>
        <w:pStyle w:val="SingleTxtG"/>
      </w:pPr>
      <w:r w:rsidRPr="00B95793">
        <w:t>315.</w:t>
      </w:r>
      <w:r w:rsidRPr="00B95793">
        <w:tab/>
        <w:t>Se han seguido aplicando las medidas de apoyo a los niños retornados de países de Europa Occidental en virtud del acuerdo de readmisión. En el año escolar 2019</w:t>
      </w:r>
      <w:r w:rsidR="00D738A6">
        <w:t>/</w:t>
      </w:r>
      <w:r w:rsidRPr="00B95793">
        <w:t>20, se matricularon en escuelas de enseñanza primaria del territorio de la República de Serbia 77</w:t>
      </w:r>
      <w:r w:rsidR="00D738A6">
        <w:t> </w:t>
      </w:r>
      <w:r w:rsidRPr="00B95793">
        <w:t>estudiantes retornados tras la readmisión (32 niñas y 45 niños). Las escuelas de enseñanza primaria aplican medidas de acción afirmativa con los retornados tras la readmisión, por lo que, en la mayoría de los casos, esos estudiantes no se matriculan por separado, sino que se aplican procedimientos simplificados para su matriculación o reincorporación a la escuela, mediante un equipo contratado para que realice con ellos pruebas previas y supervise su integración en la enseñanza ordinaria. Además, si un estudiante regresa durante el mismo año escolar en el que se fue, la escuela no lo trata como a un alumno recién matriculado, sino que lo asigna a la misma clase o curso en el que estaba antes.</w:t>
      </w:r>
    </w:p>
    <w:p w14:paraId="113CA7DF" w14:textId="7D9B847D" w:rsidR="00381602" w:rsidRPr="00B95793" w:rsidRDefault="00381602" w:rsidP="00381602">
      <w:pPr>
        <w:pStyle w:val="SingleTxtG"/>
      </w:pPr>
      <w:r w:rsidRPr="00B95793">
        <w:t>316.</w:t>
      </w:r>
      <w:r w:rsidRPr="00B95793">
        <w:tab/>
        <w:t>Según los datos disponibles sobre el nivel de cualificación, hay 24.973 personas romaníes que carecen de cualificación o tienen una cualificación baja (lo que representa un 89,3 % del total de hombres y mujeres romaníes inscritos como desempleados, un porcentaje significativamente menos favorable en comparación con el 33,5 % equivalente entre la población general). De las personas inscritas como desempleadas, constaba que 2.833</w:t>
      </w:r>
      <w:r w:rsidR="00D738A6">
        <w:t> </w:t>
      </w:r>
      <w:r w:rsidRPr="00B95793">
        <w:t xml:space="preserve">hombres y mujeres romaníes desempleados tenían una cualificación de nivel medio (el 10,1 % del total de hombres y mujeres romaníes inscritos como desempleados), y el porcentaje de hombres y mujeres romaníes con una cualificación de nivel superior era solo del 0,6 % (160 personas), un porcentaje significativamente inferior al de la población general con ese nivel de cualificación (el 15,1 %). El bajo nivel educativo de los hombres y las mujeres romaníes inscritos como desempleados es uno de los factores más importantes que dificultan que ese grupo de desempleados se integre de un modo eficaz y sostenible en el </w:t>
      </w:r>
      <w:r w:rsidRPr="00B95793">
        <w:lastRenderedPageBreak/>
        <w:t>mercado de trabajo. Según los datos de la encuesta MICS</w:t>
      </w:r>
      <w:r w:rsidRPr="001764BB">
        <w:rPr>
          <w:rStyle w:val="Refdenotaalpie"/>
        </w:rPr>
        <w:footnoteReference w:id="248"/>
      </w:r>
      <w:r w:rsidRPr="00B95793">
        <w:t>, el 27 % de las jóvenes romaníes asistían a escuelas de enseñanza secundaria (y el 50 % del conjunto de jóvenes romaníes en edad de cursar la enseñanza secundaria), lo que representa un aumento en comparación con los datos de 2015, que indicaron que el 15</w:t>
      </w:r>
      <w:r w:rsidR="00D738A6">
        <w:t xml:space="preserve"> </w:t>
      </w:r>
      <w:r w:rsidRPr="00B95793">
        <w:t>% de las jóvenes romaníes asistían a escuelas de enseñanza secundaria. Según los datos del ministerio competente, en el año escolar 2019</w:t>
      </w:r>
      <w:r w:rsidR="00D738A6">
        <w:t>/</w:t>
      </w:r>
      <w:r w:rsidRPr="00B95793">
        <w:t>20 el 77 % de los niños romaníes en edad de cursar la enseñanza primaria asistían a la escuela (el 80 % de las niñas y el 73 % de los niños), y la tasa de abandono escolar se había reducido en un 7 % en comparación con el ciclo de informes más reciente. Con el propósito de eliminar por completo el abandono escolar en la enseñanza primaria, se ha creado un instrumento para reconocer a los alumnos en situación de riesgo de abandonar prematuramente los estudios, que se está aplicando en los centros educativos. El Ministerio de Educación, además de aplicar medidas de acción afirmativa en la matriculación a los centros de enseñanza preescolar y de permitir la matriculación en la enseñanza primaria aunque se carezca de documentos, sigue aplicando resueltamente medidas para apoyar a la comunidad romaní en forma de becas y medidas de acción afirmativas para la matriculación en la enseñanza secundaria y las instituciones de educación superior, con financiación de la República de Serbia.</w:t>
      </w:r>
    </w:p>
    <w:p w14:paraId="3D5E0526" w14:textId="163B5A4E" w:rsidR="00381602" w:rsidRPr="00B95793" w:rsidRDefault="00381602" w:rsidP="00381602">
      <w:pPr>
        <w:pStyle w:val="SingleTxtG"/>
      </w:pPr>
      <w:r w:rsidRPr="00B95793">
        <w:t>317.</w:t>
      </w:r>
      <w:r w:rsidRPr="00B95793">
        <w:tab/>
        <w:t>En el año escolar 2020</w:t>
      </w:r>
      <w:r w:rsidR="00D738A6">
        <w:t>/</w:t>
      </w:r>
      <w:r w:rsidRPr="00B95793">
        <w:t>21, 2.467 alumnos de 68 escuelas de enseñanza primaria, en 40 administraciones locales, cursaron la asignatura optativa denominada Idioma Romaní con Elementos de Cultura Nacional.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119"/>
        <w:gridCol w:w="1417"/>
        <w:gridCol w:w="1417"/>
        <w:gridCol w:w="1417"/>
      </w:tblGrid>
      <w:tr w:rsidR="00CF7C25" w:rsidRPr="00CF7C25" w14:paraId="74A854E5" w14:textId="77777777" w:rsidTr="00CF7C25">
        <w:trPr>
          <w:cantSplit/>
          <w:trHeight w:val="240"/>
          <w:tblHeader/>
        </w:trPr>
        <w:tc>
          <w:tcPr>
            <w:tcW w:w="2116" w:type="pct"/>
            <w:tcBorders>
              <w:top w:val="single" w:sz="4" w:space="0" w:color="auto"/>
              <w:bottom w:val="single" w:sz="12" w:space="0" w:color="auto"/>
            </w:tcBorders>
            <w:shd w:val="clear" w:color="auto" w:fill="auto"/>
            <w:vAlign w:val="bottom"/>
          </w:tcPr>
          <w:p w14:paraId="5AF86615" w14:textId="77777777" w:rsidR="00381602" w:rsidRPr="00CF7C25" w:rsidRDefault="00381602" w:rsidP="00CF7C25">
            <w:pPr>
              <w:pStyle w:val="SingleTxtG"/>
              <w:tabs>
                <w:tab w:val="clear" w:pos="1701"/>
                <w:tab w:val="clear" w:pos="2268"/>
                <w:tab w:val="clear" w:pos="2835"/>
              </w:tabs>
              <w:spacing w:before="80" w:after="80" w:line="200" w:lineRule="exact"/>
              <w:ind w:left="0" w:right="0"/>
              <w:jc w:val="left"/>
              <w:rPr>
                <w:i/>
                <w:sz w:val="16"/>
              </w:rPr>
            </w:pPr>
          </w:p>
        </w:tc>
        <w:tc>
          <w:tcPr>
            <w:tcW w:w="961" w:type="pct"/>
            <w:tcBorders>
              <w:top w:val="single" w:sz="4" w:space="0" w:color="auto"/>
              <w:bottom w:val="single" w:sz="12" w:space="0" w:color="auto"/>
            </w:tcBorders>
            <w:shd w:val="clear" w:color="auto" w:fill="auto"/>
            <w:vAlign w:val="bottom"/>
          </w:tcPr>
          <w:p w14:paraId="06712752" w14:textId="77777777" w:rsidR="00381602" w:rsidRPr="00CF7C25" w:rsidRDefault="00381602" w:rsidP="00CF7C25">
            <w:pPr>
              <w:pStyle w:val="SingleTxtG"/>
              <w:tabs>
                <w:tab w:val="clear" w:pos="1701"/>
                <w:tab w:val="clear" w:pos="2268"/>
                <w:tab w:val="clear" w:pos="2835"/>
              </w:tabs>
              <w:spacing w:before="80" w:after="80" w:line="200" w:lineRule="exact"/>
              <w:ind w:left="113" w:right="0"/>
              <w:jc w:val="right"/>
              <w:rPr>
                <w:i/>
                <w:sz w:val="16"/>
              </w:rPr>
            </w:pPr>
            <w:r w:rsidRPr="00CF7C25">
              <w:rPr>
                <w:i/>
                <w:sz w:val="16"/>
              </w:rPr>
              <w:t>2018</w:t>
            </w:r>
          </w:p>
        </w:tc>
        <w:tc>
          <w:tcPr>
            <w:tcW w:w="961" w:type="pct"/>
            <w:tcBorders>
              <w:top w:val="single" w:sz="4" w:space="0" w:color="auto"/>
              <w:bottom w:val="single" w:sz="12" w:space="0" w:color="auto"/>
            </w:tcBorders>
            <w:shd w:val="clear" w:color="auto" w:fill="auto"/>
            <w:vAlign w:val="bottom"/>
          </w:tcPr>
          <w:p w14:paraId="3DFE39A6" w14:textId="77777777" w:rsidR="00381602" w:rsidRPr="00CF7C25" w:rsidRDefault="00381602" w:rsidP="00CF7C25">
            <w:pPr>
              <w:pStyle w:val="SingleTxtG"/>
              <w:tabs>
                <w:tab w:val="clear" w:pos="1701"/>
                <w:tab w:val="clear" w:pos="2268"/>
                <w:tab w:val="clear" w:pos="2835"/>
              </w:tabs>
              <w:spacing w:before="80" w:after="80" w:line="200" w:lineRule="exact"/>
              <w:ind w:left="113" w:right="0"/>
              <w:jc w:val="right"/>
              <w:rPr>
                <w:i/>
                <w:sz w:val="16"/>
              </w:rPr>
            </w:pPr>
            <w:r w:rsidRPr="00CF7C25">
              <w:rPr>
                <w:i/>
                <w:sz w:val="16"/>
              </w:rPr>
              <w:t>2019</w:t>
            </w:r>
          </w:p>
        </w:tc>
        <w:tc>
          <w:tcPr>
            <w:tcW w:w="961" w:type="pct"/>
            <w:tcBorders>
              <w:top w:val="single" w:sz="4" w:space="0" w:color="auto"/>
              <w:bottom w:val="single" w:sz="12" w:space="0" w:color="auto"/>
            </w:tcBorders>
            <w:shd w:val="clear" w:color="auto" w:fill="auto"/>
            <w:vAlign w:val="bottom"/>
          </w:tcPr>
          <w:p w14:paraId="5CF66C5F" w14:textId="77777777" w:rsidR="00381602" w:rsidRPr="00CF7C25" w:rsidRDefault="00381602" w:rsidP="00CF7C25">
            <w:pPr>
              <w:pStyle w:val="SingleTxtG"/>
              <w:tabs>
                <w:tab w:val="clear" w:pos="1701"/>
                <w:tab w:val="clear" w:pos="2268"/>
                <w:tab w:val="clear" w:pos="2835"/>
              </w:tabs>
              <w:spacing w:before="80" w:after="80" w:line="200" w:lineRule="exact"/>
              <w:ind w:left="113" w:right="0"/>
              <w:jc w:val="right"/>
              <w:rPr>
                <w:i/>
                <w:sz w:val="16"/>
              </w:rPr>
            </w:pPr>
            <w:r w:rsidRPr="00CF7C25">
              <w:rPr>
                <w:i/>
                <w:sz w:val="16"/>
              </w:rPr>
              <w:t>2020</w:t>
            </w:r>
            <w:r w:rsidRPr="00CF7C25">
              <w:rPr>
                <w:i/>
                <w:sz w:val="16"/>
              </w:rPr>
              <w:br/>
              <w:t>(hasta septiembre)</w:t>
            </w:r>
          </w:p>
        </w:tc>
      </w:tr>
      <w:tr w:rsidR="00CF7C25" w:rsidRPr="00CF7C25" w14:paraId="5D69470F" w14:textId="77777777" w:rsidTr="00CF7C25">
        <w:trPr>
          <w:cantSplit/>
          <w:trHeight w:val="240"/>
        </w:trPr>
        <w:tc>
          <w:tcPr>
            <w:tcW w:w="2116" w:type="pct"/>
            <w:tcBorders>
              <w:top w:val="single" w:sz="12" w:space="0" w:color="auto"/>
            </w:tcBorders>
            <w:shd w:val="clear" w:color="auto" w:fill="auto"/>
          </w:tcPr>
          <w:p w14:paraId="78CDD3F8" w14:textId="77777777" w:rsidR="00381602" w:rsidRPr="00CF7C25" w:rsidRDefault="00381602" w:rsidP="00CF7C25">
            <w:pPr>
              <w:pStyle w:val="SingleTxtG"/>
              <w:tabs>
                <w:tab w:val="clear" w:pos="1701"/>
                <w:tab w:val="clear" w:pos="2268"/>
                <w:tab w:val="clear" w:pos="2835"/>
              </w:tabs>
              <w:spacing w:before="40" w:after="40" w:line="220" w:lineRule="exact"/>
              <w:ind w:left="0" w:right="0"/>
              <w:jc w:val="left"/>
              <w:rPr>
                <w:sz w:val="18"/>
              </w:rPr>
            </w:pPr>
            <w:r w:rsidRPr="00CF7C25">
              <w:rPr>
                <w:sz w:val="18"/>
              </w:rPr>
              <w:t>Número de desempleados romaníes beneficiarios de medidas de búsqueda activa de empleo</w:t>
            </w:r>
          </w:p>
        </w:tc>
        <w:tc>
          <w:tcPr>
            <w:tcW w:w="961" w:type="pct"/>
            <w:tcBorders>
              <w:top w:val="single" w:sz="12" w:space="0" w:color="auto"/>
            </w:tcBorders>
            <w:shd w:val="clear" w:color="auto" w:fill="auto"/>
            <w:vAlign w:val="bottom"/>
          </w:tcPr>
          <w:p w14:paraId="261DCE54" w14:textId="7FB78C90" w:rsidR="00381602" w:rsidRPr="00CF7C25" w:rsidRDefault="00381602" w:rsidP="00CF7C25">
            <w:pPr>
              <w:pStyle w:val="SingleTxtG"/>
              <w:tabs>
                <w:tab w:val="clear" w:pos="1701"/>
                <w:tab w:val="clear" w:pos="2268"/>
                <w:tab w:val="clear" w:pos="2835"/>
              </w:tabs>
              <w:spacing w:before="40" w:after="40" w:line="220" w:lineRule="exact"/>
              <w:ind w:left="113" w:right="0"/>
              <w:jc w:val="right"/>
              <w:rPr>
                <w:sz w:val="18"/>
              </w:rPr>
            </w:pPr>
            <w:r w:rsidRPr="00CF7C25">
              <w:rPr>
                <w:sz w:val="18"/>
              </w:rPr>
              <w:t>4 188</w:t>
            </w:r>
            <w:r w:rsidR="00CF7C25">
              <w:rPr>
                <w:sz w:val="18"/>
              </w:rPr>
              <w:br/>
            </w:r>
            <w:r w:rsidRPr="00CF7C25">
              <w:rPr>
                <w:sz w:val="18"/>
              </w:rPr>
              <w:t>(1 797 mujeres)</w:t>
            </w:r>
          </w:p>
        </w:tc>
        <w:tc>
          <w:tcPr>
            <w:tcW w:w="961" w:type="pct"/>
            <w:tcBorders>
              <w:top w:val="single" w:sz="12" w:space="0" w:color="auto"/>
            </w:tcBorders>
            <w:shd w:val="clear" w:color="auto" w:fill="auto"/>
            <w:vAlign w:val="bottom"/>
          </w:tcPr>
          <w:p w14:paraId="58B19709" w14:textId="0DBC7DF2" w:rsidR="00381602" w:rsidRPr="00CF7C25" w:rsidRDefault="00381602" w:rsidP="00CF7C25">
            <w:pPr>
              <w:pStyle w:val="SingleTxtG"/>
              <w:tabs>
                <w:tab w:val="clear" w:pos="1701"/>
                <w:tab w:val="clear" w:pos="2268"/>
                <w:tab w:val="clear" w:pos="2835"/>
              </w:tabs>
              <w:spacing w:before="40" w:after="40" w:line="220" w:lineRule="exact"/>
              <w:ind w:left="113" w:right="0"/>
              <w:jc w:val="right"/>
              <w:rPr>
                <w:sz w:val="18"/>
              </w:rPr>
            </w:pPr>
            <w:r w:rsidRPr="00CF7C25">
              <w:rPr>
                <w:sz w:val="18"/>
              </w:rPr>
              <w:t>4 685</w:t>
            </w:r>
            <w:r w:rsidR="00CF7C25">
              <w:rPr>
                <w:sz w:val="18"/>
              </w:rPr>
              <w:br/>
            </w:r>
            <w:r w:rsidRPr="00CF7C25">
              <w:rPr>
                <w:sz w:val="18"/>
              </w:rPr>
              <w:t>(2 137 mujeres)</w:t>
            </w:r>
          </w:p>
        </w:tc>
        <w:tc>
          <w:tcPr>
            <w:tcW w:w="961" w:type="pct"/>
            <w:tcBorders>
              <w:top w:val="single" w:sz="12" w:space="0" w:color="auto"/>
            </w:tcBorders>
            <w:shd w:val="clear" w:color="auto" w:fill="auto"/>
            <w:vAlign w:val="bottom"/>
          </w:tcPr>
          <w:p w14:paraId="72DE838A" w14:textId="724D93B9" w:rsidR="00381602" w:rsidRPr="00CF7C25" w:rsidRDefault="00381602" w:rsidP="00CF7C25">
            <w:pPr>
              <w:pStyle w:val="SingleTxtG"/>
              <w:tabs>
                <w:tab w:val="clear" w:pos="1701"/>
                <w:tab w:val="clear" w:pos="2268"/>
                <w:tab w:val="clear" w:pos="2835"/>
              </w:tabs>
              <w:spacing w:before="40" w:after="40" w:line="220" w:lineRule="exact"/>
              <w:ind w:left="113" w:right="0"/>
              <w:jc w:val="right"/>
              <w:rPr>
                <w:sz w:val="18"/>
              </w:rPr>
            </w:pPr>
            <w:r w:rsidRPr="00CF7C25">
              <w:rPr>
                <w:sz w:val="18"/>
              </w:rPr>
              <w:t>1 312</w:t>
            </w:r>
            <w:r w:rsidR="00CF7C25">
              <w:rPr>
                <w:sz w:val="18"/>
              </w:rPr>
              <w:br/>
            </w:r>
            <w:r w:rsidRPr="00CF7C25">
              <w:rPr>
                <w:sz w:val="18"/>
              </w:rPr>
              <w:t>(596 mujeres)</w:t>
            </w:r>
          </w:p>
        </w:tc>
      </w:tr>
      <w:tr w:rsidR="00CF7C25" w:rsidRPr="00CF7C25" w14:paraId="4B1DEEB5" w14:textId="77777777" w:rsidTr="00CF7C25">
        <w:trPr>
          <w:cantSplit/>
          <w:trHeight w:val="240"/>
        </w:trPr>
        <w:tc>
          <w:tcPr>
            <w:tcW w:w="2116" w:type="pct"/>
            <w:shd w:val="clear" w:color="auto" w:fill="auto"/>
          </w:tcPr>
          <w:p w14:paraId="2AD7E317" w14:textId="77777777" w:rsidR="00381602" w:rsidRPr="00CF7C25" w:rsidRDefault="00381602" w:rsidP="00CF7C25">
            <w:pPr>
              <w:pStyle w:val="SingleTxtG"/>
              <w:tabs>
                <w:tab w:val="clear" w:pos="1701"/>
                <w:tab w:val="clear" w:pos="2268"/>
                <w:tab w:val="clear" w:pos="2835"/>
              </w:tabs>
              <w:spacing w:before="40" w:after="40" w:line="220" w:lineRule="exact"/>
              <w:ind w:left="0" w:right="0"/>
              <w:jc w:val="left"/>
              <w:rPr>
                <w:sz w:val="18"/>
              </w:rPr>
            </w:pPr>
            <w:r w:rsidRPr="00CF7C25">
              <w:rPr>
                <w:sz w:val="18"/>
              </w:rPr>
              <w:t>Número de desempleados romaníes beneficiarios de programas adicionales de educación y formación</w:t>
            </w:r>
          </w:p>
        </w:tc>
        <w:tc>
          <w:tcPr>
            <w:tcW w:w="961" w:type="pct"/>
            <w:shd w:val="clear" w:color="auto" w:fill="auto"/>
            <w:vAlign w:val="bottom"/>
          </w:tcPr>
          <w:p w14:paraId="3DB0CEBA" w14:textId="56944487" w:rsidR="00381602" w:rsidRPr="00CF7C25" w:rsidRDefault="00381602" w:rsidP="00CF7C25">
            <w:pPr>
              <w:pStyle w:val="SingleTxtG"/>
              <w:tabs>
                <w:tab w:val="clear" w:pos="1701"/>
                <w:tab w:val="clear" w:pos="2268"/>
                <w:tab w:val="clear" w:pos="2835"/>
              </w:tabs>
              <w:spacing w:before="40" w:after="40" w:line="220" w:lineRule="exact"/>
              <w:ind w:left="113" w:right="0"/>
              <w:jc w:val="right"/>
              <w:rPr>
                <w:sz w:val="18"/>
              </w:rPr>
            </w:pPr>
            <w:r w:rsidRPr="00CF7C25">
              <w:rPr>
                <w:sz w:val="18"/>
              </w:rPr>
              <w:t>775</w:t>
            </w:r>
            <w:r w:rsidR="00CF7C25">
              <w:rPr>
                <w:sz w:val="18"/>
              </w:rPr>
              <w:br/>
            </w:r>
            <w:r w:rsidRPr="00CF7C25">
              <w:rPr>
                <w:sz w:val="18"/>
              </w:rPr>
              <w:t>(464 mujeres)</w:t>
            </w:r>
          </w:p>
        </w:tc>
        <w:tc>
          <w:tcPr>
            <w:tcW w:w="961" w:type="pct"/>
            <w:shd w:val="clear" w:color="auto" w:fill="auto"/>
            <w:vAlign w:val="bottom"/>
          </w:tcPr>
          <w:p w14:paraId="2BA1FF36" w14:textId="1FDCFCD4" w:rsidR="00381602" w:rsidRPr="00CF7C25" w:rsidRDefault="00381602" w:rsidP="00CF7C25">
            <w:pPr>
              <w:pStyle w:val="SingleTxtG"/>
              <w:tabs>
                <w:tab w:val="clear" w:pos="1701"/>
                <w:tab w:val="clear" w:pos="2268"/>
                <w:tab w:val="clear" w:pos="2835"/>
              </w:tabs>
              <w:spacing w:before="40" w:after="40" w:line="220" w:lineRule="exact"/>
              <w:ind w:left="113" w:right="0"/>
              <w:jc w:val="right"/>
              <w:rPr>
                <w:sz w:val="18"/>
              </w:rPr>
            </w:pPr>
            <w:r w:rsidRPr="00CF7C25">
              <w:rPr>
                <w:sz w:val="18"/>
              </w:rPr>
              <w:t>845</w:t>
            </w:r>
            <w:r w:rsidR="00CF7C25">
              <w:rPr>
                <w:sz w:val="18"/>
              </w:rPr>
              <w:br/>
            </w:r>
            <w:r w:rsidRPr="00CF7C25">
              <w:rPr>
                <w:sz w:val="18"/>
              </w:rPr>
              <w:t>(498 mujeres)</w:t>
            </w:r>
          </w:p>
        </w:tc>
        <w:tc>
          <w:tcPr>
            <w:tcW w:w="961" w:type="pct"/>
            <w:shd w:val="clear" w:color="auto" w:fill="auto"/>
            <w:vAlign w:val="bottom"/>
          </w:tcPr>
          <w:p w14:paraId="258A7101" w14:textId="34A7FB15" w:rsidR="00381602" w:rsidRPr="00CF7C25" w:rsidRDefault="00381602" w:rsidP="00CF7C25">
            <w:pPr>
              <w:pStyle w:val="SingleTxtG"/>
              <w:tabs>
                <w:tab w:val="clear" w:pos="1701"/>
                <w:tab w:val="clear" w:pos="2268"/>
                <w:tab w:val="clear" w:pos="2835"/>
              </w:tabs>
              <w:spacing w:before="40" w:after="40" w:line="220" w:lineRule="exact"/>
              <w:ind w:left="113" w:right="0"/>
              <w:jc w:val="right"/>
              <w:rPr>
                <w:sz w:val="18"/>
              </w:rPr>
            </w:pPr>
            <w:r w:rsidRPr="00CF7C25">
              <w:rPr>
                <w:sz w:val="18"/>
              </w:rPr>
              <w:t>101</w:t>
            </w:r>
            <w:r w:rsidR="00CF7C25">
              <w:rPr>
                <w:sz w:val="18"/>
              </w:rPr>
              <w:br/>
            </w:r>
            <w:r w:rsidRPr="00CF7C25">
              <w:rPr>
                <w:sz w:val="18"/>
              </w:rPr>
              <w:t>(50 mujeres)</w:t>
            </w:r>
          </w:p>
        </w:tc>
      </w:tr>
      <w:tr w:rsidR="00CF7C25" w:rsidRPr="00CF7C25" w14:paraId="2DE82A43" w14:textId="77777777" w:rsidTr="00CF7C25">
        <w:trPr>
          <w:cantSplit/>
          <w:trHeight w:val="240"/>
        </w:trPr>
        <w:tc>
          <w:tcPr>
            <w:tcW w:w="2116" w:type="pct"/>
            <w:shd w:val="clear" w:color="auto" w:fill="auto"/>
          </w:tcPr>
          <w:p w14:paraId="565B75B3" w14:textId="77777777" w:rsidR="00381602" w:rsidRPr="00CF7C25" w:rsidRDefault="00381602" w:rsidP="00CF7C25">
            <w:pPr>
              <w:pStyle w:val="SingleTxtG"/>
              <w:tabs>
                <w:tab w:val="clear" w:pos="1701"/>
                <w:tab w:val="clear" w:pos="2268"/>
                <w:tab w:val="clear" w:pos="2835"/>
              </w:tabs>
              <w:spacing w:before="40" w:after="40" w:line="220" w:lineRule="exact"/>
              <w:ind w:left="0" w:right="0"/>
              <w:jc w:val="left"/>
              <w:rPr>
                <w:sz w:val="18"/>
              </w:rPr>
            </w:pPr>
            <w:r w:rsidRPr="00CF7C25">
              <w:rPr>
                <w:sz w:val="18"/>
              </w:rPr>
              <w:t>Número de desempleados romaníes beneficiarios de programas de subsidios al empleo</w:t>
            </w:r>
          </w:p>
        </w:tc>
        <w:tc>
          <w:tcPr>
            <w:tcW w:w="961" w:type="pct"/>
            <w:shd w:val="clear" w:color="auto" w:fill="auto"/>
            <w:vAlign w:val="bottom"/>
          </w:tcPr>
          <w:p w14:paraId="7AD6893D" w14:textId="0B0D802F" w:rsidR="00381602" w:rsidRPr="00CF7C25" w:rsidRDefault="00381602" w:rsidP="00CF7C25">
            <w:pPr>
              <w:pStyle w:val="SingleTxtG"/>
              <w:tabs>
                <w:tab w:val="clear" w:pos="1701"/>
                <w:tab w:val="clear" w:pos="2268"/>
                <w:tab w:val="clear" w:pos="2835"/>
              </w:tabs>
              <w:spacing w:before="40" w:after="40" w:line="220" w:lineRule="exact"/>
              <w:ind w:left="113" w:right="0"/>
              <w:jc w:val="right"/>
              <w:rPr>
                <w:sz w:val="18"/>
              </w:rPr>
            </w:pPr>
            <w:r w:rsidRPr="00CF7C25">
              <w:rPr>
                <w:sz w:val="18"/>
              </w:rPr>
              <w:t>527</w:t>
            </w:r>
            <w:r w:rsidR="00CF7C25">
              <w:rPr>
                <w:sz w:val="18"/>
              </w:rPr>
              <w:br/>
            </w:r>
            <w:r w:rsidRPr="00CF7C25">
              <w:rPr>
                <w:sz w:val="18"/>
              </w:rPr>
              <w:t>(234 mujeres)</w:t>
            </w:r>
          </w:p>
        </w:tc>
        <w:tc>
          <w:tcPr>
            <w:tcW w:w="961" w:type="pct"/>
            <w:shd w:val="clear" w:color="auto" w:fill="auto"/>
            <w:vAlign w:val="bottom"/>
          </w:tcPr>
          <w:p w14:paraId="47BB4A77" w14:textId="42ED0436" w:rsidR="00381602" w:rsidRPr="00CF7C25" w:rsidRDefault="00381602" w:rsidP="00CF7C25">
            <w:pPr>
              <w:pStyle w:val="SingleTxtG"/>
              <w:tabs>
                <w:tab w:val="clear" w:pos="1701"/>
                <w:tab w:val="clear" w:pos="2268"/>
                <w:tab w:val="clear" w:pos="2835"/>
              </w:tabs>
              <w:spacing w:before="40" w:after="40" w:line="220" w:lineRule="exact"/>
              <w:ind w:left="113" w:right="0"/>
              <w:jc w:val="right"/>
              <w:rPr>
                <w:sz w:val="18"/>
              </w:rPr>
            </w:pPr>
            <w:r w:rsidRPr="00CF7C25">
              <w:rPr>
                <w:sz w:val="18"/>
              </w:rPr>
              <w:t>732</w:t>
            </w:r>
            <w:r w:rsidR="00CF7C25">
              <w:rPr>
                <w:sz w:val="18"/>
              </w:rPr>
              <w:br/>
            </w:r>
            <w:r w:rsidRPr="00CF7C25">
              <w:rPr>
                <w:sz w:val="18"/>
              </w:rPr>
              <w:t>(307 mujeres)</w:t>
            </w:r>
          </w:p>
        </w:tc>
        <w:tc>
          <w:tcPr>
            <w:tcW w:w="961" w:type="pct"/>
            <w:shd w:val="clear" w:color="auto" w:fill="auto"/>
            <w:vAlign w:val="bottom"/>
          </w:tcPr>
          <w:p w14:paraId="52B2BC21" w14:textId="71B65ADB" w:rsidR="00381602" w:rsidRPr="00CF7C25" w:rsidRDefault="00381602" w:rsidP="00CF7C25">
            <w:pPr>
              <w:pStyle w:val="SingleTxtG"/>
              <w:tabs>
                <w:tab w:val="clear" w:pos="1701"/>
                <w:tab w:val="clear" w:pos="2268"/>
                <w:tab w:val="clear" w:pos="2835"/>
              </w:tabs>
              <w:spacing w:before="40" w:after="40" w:line="220" w:lineRule="exact"/>
              <w:ind w:left="113" w:right="0"/>
              <w:jc w:val="right"/>
              <w:rPr>
                <w:sz w:val="18"/>
              </w:rPr>
            </w:pPr>
            <w:r w:rsidRPr="00CF7C25">
              <w:rPr>
                <w:sz w:val="18"/>
              </w:rPr>
              <w:t>463</w:t>
            </w:r>
            <w:r w:rsidR="00CF7C25">
              <w:rPr>
                <w:sz w:val="18"/>
              </w:rPr>
              <w:br/>
            </w:r>
            <w:r w:rsidRPr="00CF7C25">
              <w:rPr>
                <w:sz w:val="18"/>
              </w:rPr>
              <w:t>(180 mujeres)</w:t>
            </w:r>
          </w:p>
        </w:tc>
      </w:tr>
      <w:tr w:rsidR="00CF7C25" w:rsidRPr="00CF7C25" w14:paraId="7F157304" w14:textId="77777777" w:rsidTr="00D738A6">
        <w:trPr>
          <w:cantSplit/>
          <w:trHeight w:val="240"/>
        </w:trPr>
        <w:tc>
          <w:tcPr>
            <w:tcW w:w="2116" w:type="pct"/>
            <w:tcBorders>
              <w:bottom w:val="single" w:sz="4" w:space="0" w:color="auto"/>
            </w:tcBorders>
            <w:shd w:val="clear" w:color="auto" w:fill="auto"/>
          </w:tcPr>
          <w:p w14:paraId="3EAA11E0" w14:textId="77777777" w:rsidR="00381602" w:rsidRPr="00CF7C25" w:rsidRDefault="00381602" w:rsidP="00CF7C25">
            <w:pPr>
              <w:pStyle w:val="SingleTxtG"/>
              <w:tabs>
                <w:tab w:val="clear" w:pos="1701"/>
                <w:tab w:val="clear" w:pos="2268"/>
                <w:tab w:val="clear" w:pos="2835"/>
              </w:tabs>
              <w:spacing w:before="40" w:after="40" w:line="220" w:lineRule="exact"/>
              <w:ind w:left="0" w:right="0"/>
              <w:jc w:val="left"/>
              <w:rPr>
                <w:sz w:val="18"/>
              </w:rPr>
            </w:pPr>
            <w:r w:rsidRPr="00CF7C25">
              <w:rPr>
                <w:sz w:val="18"/>
              </w:rPr>
              <w:t>Número de desempleados romaníes beneficiarios de programas de obras públicas</w:t>
            </w:r>
          </w:p>
        </w:tc>
        <w:tc>
          <w:tcPr>
            <w:tcW w:w="961" w:type="pct"/>
            <w:tcBorders>
              <w:bottom w:val="single" w:sz="4" w:space="0" w:color="auto"/>
            </w:tcBorders>
            <w:shd w:val="clear" w:color="auto" w:fill="auto"/>
            <w:vAlign w:val="bottom"/>
          </w:tcPr>
          <w:p w14:paraId="4D64649F" w14:textId="04705AD7" w:rsidR="00381602" w:rsidRPr="00CF7C25" w:rsidRDefault="00381602" w:rsidP="00CF7C25">
            <w:pPr>
              <w:pStyle w:val="SingleTxtG"/>
              <w:tabs>
                <w:tab w:val="clear" w:pos="1701"/>
                <w:tab w:val="clear" w:pos="2268"/>
                <w:tab w:val="clear" w:pos="2835"/>
              </w:tabs>
              <w:spacing w:before="40" w:after="40" w:line="220" w:lineRule="exact"/>
              <w:ind w:left="113" w:right="0"/>
              <w:jc w:val="right"/>
              <w:rPr>
                <w:sz w:val="18"/>
              </w:rPr>
            </w:pPr>
            <w:r w:rsidRPr="00CF7C25">
              <w:rPr>
                <w:sz w:val="18"/>
              </w:rPr>
              <w:t>649</w:t>
            </w:r>
            <w:r w:rsidR="00CF7C25">
              <w:rPr>
                <w:sz w:val="18"/>
              </w:rPr>
              <w:br/>
            </w:r>
            <w:r w:rsidRPr="00CF7C25">
              <w:rPr>
                <w:sz w:val="18"/>
              </w:rPr>
              <w:t>(266 mujeres)</w:t>
            </w:r>
          </w:p>
        </w:tc>
        <w:tc>
          <w:tcPr>
            <w:tcW w:w="961" w:type="pct"/>
            <w:tcBorders>
              <w:bottom w:val="single" w:sz="4" w:space="0" w:color="auto"/>
            </w:tcBorders>
            <w:shd w:val="clear" w:color="auto" w:fill="auto"/>
            <w:vAlign w:val="bottom"/>
          </w:tcPr>
          <w:p w14:paraId="6715FF41" w14:textId="134C7701" w:rsidR="00381602" w:rsidRPr="00CF7C25" w:rsidRDefault="00381602" w:rsidP="00CF7C25">
            <w:pPr>
              <w:pStyle w:val="SingleTxtG"/>
              <w:tabs>
                <w:tab w:val="clear" w:pos="1701"/>
                <w:tab w:val="clear" w:pos="2268"/>
                <w:tab w:val="clear" w:pos="2835"/>
              </w:tabs>
              <w:spacing w:before="40" w:after="40" w:line="220" w:lineRule="exact"/>
              <w:ind w:left="113" w:right="0"/>
              <w:jc w:val="right"/>
              <w:rPr>
                <w:sz w:val="18"/>
              </w:rPr>
            </w:pPr>
            <w:r w:rsidRPr="00CF7C25">
              <w:rPr>
                <w:sz w:val="18"/>
              </w:rPr>
              <w:t>340</w:t>
            </w:r>
            <w:r w:rsidR="00CF7C25">
              <w:rPr>
                <w:sz w:val="18"/>
              </w:rPr>
              <w:br/>
            </w:r>
            <w:r w:rsidRPr="00CF7C25">
              <w:rPr>
                <w:sz w:val="18"/>
              </w:rPr>
              <w:t>(111 mujeres)</w:t>
            </w:r>
          </w:p>
        </w:tc>
        <w:tc>
          <w:tcPr>
            <w:tcW w:w="961" w:type="pct"/>
            <w:tcBorders>
              <w:bottom w:val="single" w:sz="4" w:space="0" w:color="auto"/>
            </w:tcBorders>
            <w:shd w:val="clear" w:color="auto" w:fill="auto"/>
            <w:vAlign w:val="bottom"/>
          </w:tcPr>
          <w:p w14:paraId="3C64B8E1" w14:textId="567C4146" w:rsidR="00381602" w:rsidRPr="00CF7C25" w:rsidRDefault="00381602" w:rsidP="00CF7C25">
            <w:pPr>
              <w:pStyle w:val="SingleTxtG"/>
              <w:tabs>
                <w:tab w:val="clear" w:pos="1701"/>
                <w:tab w:val="clear" w:pos="2268"/>
                <w:tab w:val="clear" w:pos="2835"/>
              </w:tabs>
              <w:spacing w:before="40" w:after="40" w:line="220" w:lineRule="exact"/>
              <w:ind w:left="113" w:right="0"/>
              <w:jc w:val="right"/>
              <w:rPr>
                <w:sz w:val="18"/>
              </w:rPr>
            </w:pPr>
            <w:r w:rsidRPr="00CF7C25">
              <w:rPr>
                <w:sz w:val="18"/>
              </w:rPr>
              <w:t>330</w:t>
            </w:r>
            <w:r w:rsidR="00CF7C25">
              <w:rPr>
                <w:sz w:val="18"/>
              </w:rPr>
              <w:br/>
            </w:r>
            <w:r w:rsidRPr="00CF7C25">
              <w:rPr>
                <w:sz w:val="18"/>
              </w:rPr>
              <w:t>(105 mujeres)</w:t>
            </w:r>
          </w:p>
        </w:tc>
      </w:tr>
      <w:tr w:rsidR="00CF7C25" w:rsidRPr="00D738A6" w14:paraId="522A67EF" w14:textId="77777777" w:rsidTr="00D738A6">
        <w:trPr>
          <w:cantSplit/>
          <w:trHeight w:val="240"/>
        </w:trPr>
        <w:tc>
          <w:tcPr>
            <w:tcW w:w="2116" w:type="pct"/>
            <w:tcBorders>
              <w:top w:val="single" w:sz="4" w:space="0" w:color="auto"/>
              <w:bottom w:val="single" w:sz="12" w:space="0" w:color="auto"/>
            </w:tcBorders>
            <w:shd w:val="clear" w:color="auto" w:fill="auto"/>
          </w:tcPr>
          <w:p w14:paraId="74EA5424" w14:textId="27E2FCAB" w:rsidR="00381602" w:rsidRPr="00D738A6" w:rsidRDefault="00381602" w:rsidP="00D738A6">
            <w:pPr>
              <w:pStyle w:val="SingleTxtG"/>
              <w:tabs>
                <w:tab w:val="clear" w:pos="1701"/>
                <w:tab w:val="clear" w:pos="2268"/>
                <w:tab w:val="clear" w:pos="2835"/>
              </w:tabs>
              <w:spacing w:before="80" w:after="80" w:line="220" w:lineRule="exact"/>
              <w:ind w:left="283" w:right="0"/>
              <w:jc w:val="left"/>
              <w:rPr>
                <w:b/>
                <w:sz w:val="18"/>
              </w:rPr>
            </w:pPr>
            <w:r w:rsidRPr="00D738A6">
              <w:rPr>
                <w:b/>
                <w:sz w:val="18"/>
              </w:rPr>
              <w:t xml:space="preserve">Número </w:t>
            </w:r>
            <w:r w:rsidR="00D738A6" w:rsidRPr="00D738A6">
              <w:rPr>
                <w:b/>
                <w:sz w:val="18"/>
              </w:rPr>
              <w:t xml:space="preserve">total </w:t>
            </w:r>
            <w:r w:rsidRPr="00D738A6">
              <w:rPr>
                <w:b/>
                <w:sz w:val="18"/>
              </w:rPr>
              <w:t>de desempleados romaníes beneficiarios de medidas de políticas activas de empleo</w:t>
            </w:r>
          </w:p>
        </w:tc>
        <w:tc>
          <w:tcPr>
            <w:tcW w:w="961" w:type="pct"/>
            <w:tcBorders>
              <w:top w:val="single" w:sz="4" w:space="0" w:color="auto"/>
              <w:bottom w:val="single" w:sz="12" w:space="0" w:color="auto"/>
            </w:tcBorders>
            <w:shd w:val="clear" w:color="auto" w:fill="auto"/>
            <w:vAlign w:val="bottom"/>
          </w:tcPr>
          <w:p w14:paraId="209F651E" w14:textId="37B1E950" w:rsidR="00381602" w:rsidRPr="00D738A6" w:rsidRDefault="00381602" w:rsidP="00D738A6">
            <w:pPr>
              <w:pStyle w:val="SingleTxtG"/>
              <w:tabs>
                <w:tab w:val="clear" w:pos="1701"/>
                <w:tab w:val="clear" w:pos="2268"/>
                <w:tab w:val="clear" w:pos="2835"/>
              </w:tabs>
              <w:spacing w:before="80" w:after="80" w:line="220" w:lineRule="exact"/>
              <w:ind w:left="0" w:right="0"/>
              <w:jc w:val="right"/>
              <w:rPr>
                <w:b/>
                <w:sz w:val="18"/>
              </w:rPr>
            </w:pPr>
            <w:r w:rsidRPr="00D738A6">
              <w:rPr>
                <w:b/>
                <w:sz w:val="18"/>
              </w:rPr>
              <w:t>6 139</w:t>
            </w:r>
            <w:r w:rsidR="00CF7C25" w:rsidRPr="00D738A6">
              <w:rPr>
                <w:b/>
                <w:sz w:val="18"/>
              </w:rPr>
              <w:br/>
            </w:r>
            <w:r w:rsidRPr="00D738A6">
              <w:rPr>
                <w:b/>
                <w:sz w:val="18"/>
              </w:rPr>
              <w:t>(2 761 mujeres)</w:t>
            </w:r>
          </w:p>
        </w:tc>
        <w:tc>
          <w:tcPr>
            <w:tcW w:w="961" w:type="pct"/>
            <w:tcBorders>
              <w:top w:val="single" w:sz="4" w:space="0" w:color="auto"/>
              <w:bottom w:val="single" w:sz="12" w:space="0" w:color="auto"/>
            </w:tcBorders>
            <w:shd w:val="clear" w:color="auto" w:fill="auto"/>
            <w:vAlign w:val="bottom"/>
          </w:tcPr>
          <w:p w14:paraId="24EABB20" w14:textId="3C457E84" w:rsidR="00381602" w:rsidRPr="00D738A6" w:rsidRDefault="00381602" w:rsidP="00D738A6">
            <w:pPr>
              <w:pStyle w:val="SingleTxtG"/>
              <w:tabs>
                <w:tab w:val="clear" w:pos="1701"/>
                <w:tab w:val="clear" w:pos="2268"/>
                <w:tab w:val="clear" w:pos="2835"/>
              </w:tabs>
              <w:spacing w:before="80" w:after="80" w:line="220" w:lineRule="exact"/>
              <w:ind w:left="0" w:right="0"/>
              <w:jc w:val="right"/>
              <w:rPr>
                <w:b/>
                <w:sz w:val="18"/>
              </w:rPr>
            </w:pPr>
            <w:r w:rsidRPr="00D738A6">
              <w:rPr>
                <w:b/>
                <w:sz w:val="18"/>
              </w:rPr>
              <w:t>6 602</w:t>
            </w:r>
            <w:r w:rsidR="00CF7C25" w:rsidRPr="00D738A6">
              <w:rPr>
                <w:b/>
                <w:sz w:val="18"/>
              </w:rPr>
              <w:br/>
            </w:r>
            <w:r w:rsidRPr="00D738A6">
              <w:rPr>
                <w:b/>
                <w:sz w:val="18"/>
              </w:rPr>
              <w:t>(3 053 mujeres)</w:t>
            </w:r>
          </w:p>
        </w:tc>
        <w:tc>
          <w:tcPr>
            <w:tcW w:w="961" w:type="pct"/>
            <w:tcBorders>
              <w:top w:val="single" w:sz="4" w:space="0" w:color="auto"/>
              <w:bottom w:val="single" w:sz="12" w:space="0" w:color="auto"/>
            </w:tcBorders>
            <w:shd w:val="clear" w:color="auto" w:fill="auto"/>
            <w:vAlign w:val="bottom"/>
          </w:tcPr>
          <w:p w14:paraId="589E763A" w14:textId="0C35CAAC" w:rsidR="00381602" w:rsidRPr="00D738A6" w:rsidRDefault="00381602" w:rsidP="00D738A6">
            <w:pPr>
              <w:pStyle w:val="SingleTxtG"/>
              <w:tabs>
                <w:tab w:val="clear" w:pos="1701"/>
                <w:tab w:val="clear" w:pos="2268"/>
                <w:tab w:val="clear" w:pos="2835"/>
              </w:tabs>
              <w:spacing w:before="80" w:after="80" w:line="220" w:lineRule="exact"/>
              <w:ind w:left="0" w:right="0"/>
              <w:jc w:val="right"/>
              <w:rPr>
                <w:b/>
                <w:sz w:val="18"/>
              </w:rPr>
            </w:pPr>
            <w:r w:rsidRPr="00D738A6">
              <w:rPr>
                <w:b/>
                <w:sz w:val="18"/>
              </w:rPr>
              <w:t>2 206</w:t>
            </w:r>
            <w:r w:rsidR="00CF7C25" w:rsidRPr="00D738A6">
              <w:rPr>
                <w:b/>
                <w:sz w:val="18"/>
              </w:rPr>
              <w:br/>
            </w:r>
            <w:r w:rsidRPr="00D738A6">
              <w:rPr>
                <w:b/>
                <w:sz w:val="18"/>
              </w:rPr>
              <w:t>(940 mujeres)</w:t>
            </w:r>
          </w:p>
        </w:tc>
      </w:tr>
    </w:tbl>
    <w:p w14:paraId="3FE225FF" w14:textId="77777777" w:rsidR="00381602" w:rsidRPr="00CF7C25" w:rsidRDefault="00381602" w:rsidP="00CF7C25">
      <w:pPr>
        <w:pStyle w:val="SingleTxtG"/>
        <w:spacing w:before="120" w:after="240"/>
        <w:ind w:firstLine="170"/>
        <w:jc w:val="left"/>
        <w:rPr>
          <w:sz w:val="18"/>
          <w:szCs w:val="18"/>
        </w:rPr>
      </w:pPr>
      <w:r w:rsidRPr="00CF7C25">
        <w:rPr>
          <w:i/>
          <w:sz w:val="18"/>
          <w:szCs w:val="18"/>
        </w:rPr>
        <w:t>Fuent</w:t>
      </w:r>
      <w:r w:rsidRPr="00D738A6">
        <w:rPr>
          <w:i/>
          <w:sz w:val="18"/>
          <w:szCs w:val="18"/>
        </w:rPr>
        <w:t>e:</w:t>
      </w:r>
      <w:r w:rsidRPr="00CF7C25">
        <w:rPr>
          <w:sz w:val="18"/>
          <w:szCs w:val="18"/>
        </w:rPr>
        <w:t xml:space="preserve"> Ministerio de Trabajo, Empleo, Veteranos y Asuntos Sociales, Servicio Nacional de Empleo.</w:t>
      </w:r>
    </w:p>
    <w:p w14:paraId="4C223D84" w14:textId="6182DA5C" w:rsidR="00381602" w:rsidRPr="00B95793" w:rsidRDefault="00381602" w:rsidP="00381602">
      <w:pPr>
        <w:pStyle w:val="SingleTxtG"/>
      </w:pPr>
      <w:r w:rsidRPr="00B95793">
        <w:t>318.</w:t>
      </w:r>
      <w:r w:rsidRPr="00B95793">
        <w:tab/>
        <w:t>Según los resultados del Análisis Ex Post de la Estrategia Nacional de Empleo 2011</w:t>
      </w:r>
      <w:r w:rsidR="00D738A6">
        <w:noBreakHyphen/>
      </w:r>
      <w:r w:rsidRPr="00B95793">
        <w:t>2020, el porcentaje de personas romaníes con respecto al total de personas beneficiarias de medidas de políticas activas de empleo aumentó un 6 % en comparación con 2011.</w:t>
      </w:r>
    </w:p>
    <w:p w14:paraId="5DD6CAED" w14:textId="77777777" w:rsidR="00381602" w:rsidRPr="00B95793" w:rsidRDefault="00381602" w:rsidP="00381602">
      <w:pPr>
        <w:pStyle w:val="SingleTxtG"/>
      </w:pPr>
      <w:r w:rsidRPr="00B95793">
        <w:t>319.</w:t>
      </w:r>
      <w:r w:rsidRPr="00B95793">
        <w:tab/>
        <w:t>El desalojo de los asentamientos informales se lleva a cabo de conformidad con las normas internacionales de derechos humanos más rigurosas. La Ley de Vivienda y Mantenimiento de Edificios</w:t>
      </w:r>
      <w:r w:rsidRPr="001764BB">
        <w:rPr>
          <w:rStyle w:val="Refdenotaalpie"/>
        </w:rPr>
        <w:footnoteReference w:id="249"/>
      </w:r>
      <w:r w:rsidRPr="00B95793">
        <w:t xml:space="preserve"> establece el momento y las condiciones en los que debe llevarse a cabo el procedimiento de desalojo, las protecciones jurídicas en el marco de dicho procedimiento y la posibilidad de trasladar a las personas afectadas a un alojamiento adecuado. En ese contexto, con el fin de mejorar la calidad de vida general de los ciudadanos romaníes tras el realojo, se prestan una serie de servicios, entre otros en las esferas de la atención de la salud, la protección social, la educación y el acceso a los derechos básicos. Se ha ofrecido un número determinado de puestos de trabajo a inquilinos aptos de viviendas </w:t>
      </w:r>
      <w:r w:rsidRPr="00B95793">
        <w:lastRenderedPageBreak/>
        <w:t>sociales y asentamientos de nueva creación, tanto en empresas municipales de servicios públicos como en empresas privadas. También se han organizado talleres de motivación destinados a esas personas.</w:t>
      </w:r>
    </w:p>
    <w:p w14:paraId="237EE785" w14:textId="093BFE95" w:rsidR="00381602" w:rsidRPr="00B95793" w:rsidRDefault="00CF7C25" w:rsidP="00D738A6">
      <w:pPr>
        <w:pStyle w:val="H1G"/>
      </w:pPr>
      <w:r>
        <w:tab/>
      </w:r>
      <w:r>
        <w:tab/>
      </w:r>
      <w:r w:rsidR="00381602" w:rsidRPr="00B95793">
        <w:t>Recursos legales</w:t>
      </w:r>
    </w:p>
    <w:p w14:paraId="3AB78444" w14:textId="77777777" w:rsidR="00381602" w:rsidRPr="00B95793" w:rsidRDefault="00381602" w:rsidP="00381602">
      <w:pPr>
        <w:pStyle w:val="SingleTxtG"/>
      </w:pPr>
      <w:r w:rsidRPr="00B95793">
        <w:t>320.</w:t>
      </w:r>
      <w:r w:rsidRPr="00B95793">
        <w:tab/>
        <w:t>La Constitución de la República de Serbia garantiza a todas las personas el derecho a la protección judicial en caso de que se haya vulnerado o denegado algún derecho humano o derecho de las minorías garantizado por la Constitución, así como el derecho a rectificar las consecuencias de dicha vulneración</w:t>
      </w:r>
      <w:r w:rsidRPr="001764BB">
        <w:rPr>
          <w:rStyle w:val="Refdenotaalpie"/>
        </w:rPr>
        <w:footnoteReference w:id="250"/>
      </w:r>
      <w:r w:rsidRPr="00B95793">
        <w:t>. Toda persona tiene derecho a la protección de sus derechos ante los tribunales y otros órganos del Estado en condiciones de igualdad, y derecho a recurrir o a procurar otra vía de recurso contra una decisión que afecte a sus derechos, obligaciones o intereses legítimos</w:t>
      </w:r>
      <w:r w:rsidRPr="001764BB">
        <w:rPr>
          <w:rStyle w:val="Refdenotaalpie"/>
        </w:rPr>
        <w:footnoteReference w:id="251"/>
      </w:r>
      <w:r w:rsidRPr="00B95793">
        <w:t>.</w:t>
      </w:r>
    </w:p>
    <w:p w14:paraId="6F9856E6" w14:textId="77777777" w:rsidR="00381602" w:rsidRPr="00B95793" w:rsidRDefault="00381602" w:rsidP="00381602">
      <w:pPr>
        <w:pStyle w:val="SingleTxtG"/>
      </w:pPr>
      <w:r w:rsidRPr="00B95793">
        <w:t>321.</w:t>
      </w:r>
      <w:r w:rsidRPr="00B95793">
        <w:tab/>
        <w:t>El Código Penal</w:t>
      </w:r>
      <w:r w:rsidRPr="001764BB">
        <w:rPr>
          <w:rStyle w:val="Refdenotaalpie"/>
        </w:rPr>
        <w:footnoteReference w:id="252"/>
      </w:r>
      <w:r w:rsidRPr="00B95793">
        <w:t xml:space="preserve"> tipifica como delito la violación del derecho a presentar un recurso legal, estableciendo que toda persona que impida a otra el ejercicio del derecho a presentar una petición, una solicitud, una demanda, una apelación, una objeción u otro recurso jurídico, así como cualquier otra demanda pertinente, será sancionada con una multa o con una pena de hasta un año de prisión y, si un acto de esas características es cometido por un funcionario, este será sancionado con una pena de tres meses a tres años de prisión</w:t>
      </w:r>
      <w:r w:rsidRPr="001764BB">
        <w:rPr>
          <w:rStyle w:val="Refdenotaalpie"/>
        </w:rPr>
        <w:footnoteReference w:id="253"/>
      </w:r>
      <w:r w:rsidRPr="00B95793">
        <w:t>.</w:t>
      </w:r>
    </w:p>
    <w:p w14:paraId="469ECBA3" w14:textId="77777777" w:rsidR="00381602" w:rsidRPr="00B95793" w:rsidRDefault="00381602" w:rsidP="00381602">
      <w:pPr>
        <w:pStyle w:val="SingleTxtG"/>
      </w:pPr>
      <w:r w:rsidRPr="00B95793">
        <w:t>322.</w:t>
      </w:r>
      <w:r w:rsidRPr="00B95793">
        <w:tab/>
        <w:t>En los procedimientos penales, los recursos judiciales ordinarios disponibles son los siguientes: recurso contra una sentencia en primera instancia; recurso contra una sentencia en segunda instancia; y recurso contra una decisión de un órgano procesal dictada en primera instancia. Las personas autorizadas pueden presentar un recurso contra sentencias dictadas en primera instancia en un plazo de 15 días a partir de la fecha de entrega de la transcripción de la sentencia. En casos particularmente complejos, las partes y el abogado defensor pueden solicitar una prórroga del plazo para presentar un recurso inmediatamente después de que se anuncie la sentencia. Todo recurso contra una sentencia permitido y presentado oportunamente pospone la ejecución de la sentencia</w:t>
      </w:r>
      <w:r w:rsidRPr="001764BB">
        <w:rPr>
          <w:rStyle w:val="Refdenotaalpie"/>
        </w:rPr>
        <w:footnoteReference w:id="254"/>
      </w:r>
      <w:r w:rsidRPr="00B95793">
        <w:t>. Corresponde al tribunal de apelación la resolución de los recursos contra sentencias en segunda instancia. Esos recursos solo pueden interponerse contra aquellas sentencias por las que el tribunal de segunda instancia anule sentencias de primera instancia que absolvían de los cargos al acusado y, por lo tanto, dicte una sentencia declarando culpable al acusado</w:t>
      </w:r>
      <w:r w:rsidRPr="001764BB">
        <w:rPr>
          <w:rStyle w:val="Refdenotaalpie"/>
        </w:rPr>
        <w:footnoteReference w:id="255"/>
      </w:r>
      <w:r w:rsidRPr="00B95793">
        <w:t>. Otros recursos judiciales extraordinarios disponibles en el proceso penal son la solicitud de reapertura de un proceso penal y la solicitud de protección de la legalidad.</w:t>
      </w:r>
    </w:p>
    <w:p w14:paraId="2179D23D" w14:textId="77777777" w:rsidR="00381602" w:rsidRPr="00B95793" w:rsidRDefault="00381602" w:rsidP="00381602">
      <w:pPr>
        <w:pStyle w:val="SingleTxtG"/>
      </w:pPr>
      <w:r w:rsidRPr="00B95793">
        <w:t>323.</w:t>
      </w:r>
      <w:r w:rsidRPr="00B95793">
        <w:tab/>
        <w:t>En los procedimientos civiles, se pueden recurrir las sentencias dictadas en primera instancia en un plazo de 15 días a partir de la fecha de entrega de la transcripción de la sentencia. Los recursos presentados oportunamente impiden que la sentencia sea firme con respecto a aquella parte impugnada mediante el recurso, sobre la que decide entonces el tribunal de segunda instancia</w:t>
      </w:r>
      <w:r w:rsidRPr="001764BB">
        <w:rPr>
          <w:rStyle w:val="Refdenotaalpie"/>
        </w:rPr>
        <w:footnoteReference w:id="256"/>
      </w:r>
      <w:r w:rsidRPr="00B95793">
        <w:t>. Los recursos extraordinarios disponibles en los procedimientos civiles son la revisión, la solicitud de revisión de la sentencia definitiva y la solicitud de celebración de un nuevo juicio</w:t>
      </w:r>
      <w:r w:rsidRPr="001764BB">
        <w:rPr>
          <w:rStyle w:val="Refdenotaalpie"/>
        </w:rPr>
        <w:footnoteReference w:id="257"/>
      </w:r>
      <w:r w:rsidRPr="00B95793">
        <w:t>.</w:t>
      </w:r>
    </w:p>
    <w:p w14:paraId="178B91EE" w14:textId="77777777" w:rsidR="00381602" w:rsidRPr="00B95793" w:rsidRDefault="00381602" w:rsidP="00381602">
      <w:pPr>
        <w:pStyle w:val="SingleTxtG"/>
      </w:pPr>
      <w:r w:rsidRPr="00B95793">
        <w:t>324.</w:t>
      </w:r>
      <w:r w:rsidRPr="00B95793">
        <w:tab/>
        <w:t>En los procedimientos extrajudiciales se puede interponer un recurso de apelación contra una decisión emitida en primera instancia en un plazo de 15 días a partir de la fecha de entrega de la transcripción de la decisión, salvo disposición en contrario en la presente ley u otra ley</w:t>
      </w:r>
      <w:r w:rsidRPr="001764BB">
        <w:rPr>
          <w:rStyle w:val="Refdenotaalpie"/>
        </w:rPr>
        <w:footnoteReference w:id="258"/>
      </w:r>
      <w:r w:rsidRPr="00B95793">
        <w:t xml:space="preserve">. Por norma general, el recurso no tiene carácter suspensivo, excepto que la Ley </w:t>
      </w:r>
      <w:r w:rsidRPr="00B95793">
        <w:lastRenderedPageBreak/>
        <w:t>del Procedimiento Extrajudicial u otra ley dispongan lo contrario o el tribunal decida otra cosa</w:t>
      </w:r>
      <w:r w:rsidRPr="001764BB">
        <w:rPr>
          <w:rStyle w:val="Refdenotaalpie"/>
        </w:rPr>
        <w:footnoteReference w:id="259"/>
      </w:r>
      <w:r w:rsidRPr="00B95793">
        <w:t>.</w:t>
      </w:r>
    </w:p>
    <w:p w14:paraId="63515B65" w14:textId="77777777" w:rsidR="00381602" w:rsidRPr="00B95793" w:rsidRDefault="00381602" w:rsidP="00381602">
      <w:pPr>
        <w:pStyle w:val="SingleTxtG"/>
      </w:pPr>
      <w:r w:rsidRPr="00B95793">
        <w:t>325.</w:t>
      </w:r>
      <w:r w:rsidRPr="00B95793">
        <w:tab/>
        <w:t>En los procedimientos administrativos, las partes tienen derecho a recurrir la decisión del órgano de primera instancia, siempre que el recurso no esté excluido por la ley</w:t>
      </w:r>
      <w:r w:rsidRPr="001764BB">
        <w:rPr>
          <w:rStyle w:val="Refdenotaalpie"/>
        </w:rPr>
        <w:footnoteReference w:id="260"/>
      </w:r>
      <w:r w:rsidRPr="00B95793">
        <w:t>. Como norma general, el recurso debe presentarse en un plazo de 15 días a partir de la notificación de la decisión a la parte pertinente</w:t>
      </w:r>
      <w:r w:rsidRPr="001764BB">
        <w:rPr>
          <w:rStyle w:val="Refdenotaalpie"/>
        </w:rPr>
        <w:footnoteReference w:id="261"/>
      </w:r>
      <w:r w:rsidRPr="00B95793">
        <w:t>. La decisión no puede ejecutarse hasta que expire el plazo disponible para recurrir, el recurso posponga la ejecución de la decisión o la parte recurrente sea informada de la decisión por la que se resolvió el recurso, salvo que la ley disponga otra cosa</w:t>
      </w:r>
      <w:r w:rsidRPr="001764BB">
        <w:rPr>
          <w:rStyle w:val="Refdenotaalpie"/>
        </w:rPr>
        <w:footnoteReference w:id="262"/>
      </w:r>
      <w:r w:rsidRPr="00B95793">
        <w:t>. Si el órgano de primera instancia no desestima el recurso ni anula la decisión impugnada por motivos previstos en la ley, ni satisface la solicitud del recurso, remitirá el recurso al órgano de segunda instancia</w:t>
      </w:r>
      <w:r w:rsidRPr="001764BB">
        <w:rPr>
          <w:rStyle w:val="Refdenotaalpie"/>
        </w:rPr>
        <w:footnoteReference w:id="263"/>
      </w:r>
      <w:r w:rsidRPr="00B95793">
        <w:t>. Si el órgano de segunda instancia no rechaza el recurso, puede desestimarlo, anular total o parcialmente la decisión y decidir sobre el propio asunto administrativo, anular la decisión y devolver el asunto al órgano de primera instancia para que vuelva a juzgarlo, o modificar la decisión</w:t>
      </w:r>
      <w:r w:rsidRPr="001764BB">
        <w:rPr>
          <w:rStyle w:val="Refdenotaalpie"/>
        </w:rPr>
        <w:footnoteReference w:id="264"/>
      </w:r>
      <w:r w:rsidRPr="00B95793">
        <w:t>. Se puede iniciar un procedimiento contencioso administrativo mediante una demanda contra una medida administrativa dictada en segunda instancia. El objeto de un contencioso administrativo puede ser la medida administrativa firme, el silencio o la ausencia de respuesta por parte de la administración, o la devolución de los bienes confiscados y la reclamación de daños y perjuicios</w:t>
      </w:r>
      <w:r w:rsidRPr="001764BB">
        <w:rPr>
          <w:rStyle w:val="Refdenotaalpie"/>
        </w:rPr>
        <w:footnoteReference w:id="265"/>
      </w:r>
      <w:r w:rsidRPr="00B95793">
        <w:t>. Como norma general, la demanda no retrasa la ejecución del acto administrativo recurrido</w:t>
      </w:r>
      <w:r w:rsidRPr="001764BB">
        <w:rPr>
          <w:rStyle w:val="Refdenotaalpie"/>
        </w:rPr>
        <w:footnoteReference w:id="266"/>
      </w:r>
      <w:r w:rsidRPr="00B95793">
        <w:t>. El procedimiento contencioso administrativo se resuelve mediante una sentencia, que acepta la demanda o la desestima por falta de fundamento</w:t>
      </w:r>
      <w:r w:rsidRPr="001764BB">
        <w:rPr>
          <w:rStyle w:val="Refdenotaalpie"/>
        </w:rPr>
        <w:footnoteReference w:id="267"/>
      </w:r>
      <w:r w:rsidRPr="00B95793">
        <w:t>. Se pueden interponer los siguientes recursos judiciales extraordinarios contra las decisiones finales de un tribunal administrativo: solicitud de revisión de la decisión judicial ante el Tribunal Supremo de Casación y petición de celebración de un nuevo juicio</w:t>
      </w:r>
      <w:r w:rsidRPr="001764BB">
        <w:rPr>
          <w:rStyle w:val="Refdenotaalpie"/>
        </w:rPr>
        <w:footnoteReference w:id="268"/>
      </w:r>
      <w:r w:rsidRPr="00B95793">
        <w:t>.</w:t>
      </w:r>
    </w:p>
    <w:p w14:paraId="0F01ECB5" w14:textId="77777777" w:rsidR="00381602" w:rsidRPr="00B95793" w:rsidRDefault="00381602" w:rsidP="00381602">
      <w:pPr>
        <w:pStyle w:val="SingleTxtG"/>
      </w:pPr>
      <w:r w:rsidRPr="00B95793">
        <w:t>326.</w:t>
      </w:r>
      <w:r w:rsidRPr="00B95793">
        <w:tab/>
        <w:t>Un recurso de inconstitucionalidad es un recurso jurídico especial para proteger los derechos humanos. La Constitución de la República de Serbia establece que se puede interponer un recurso de inconstitucionalidad contra actos o acciones individuales realizados por organismos públicos u organizaciones a las que se haya conferido autoridad pública que vulneren o nieguen derechos humanos, derechos de las minorías o libertades garantizados por la Constitución, cuando se hayan agotado o no se hayan previsto otras vías de recurso para su protección</w:t>
      </w:r>
      <w:r w:rsidRPr="001764BB">
        <w:rPr>
          <w:rStyle w:val="Refdenotaalpie"/>
        </w:rPr>
        <w:footnoteReference w:id="269"/>
      </w:r>
      <w:r w:rsidRPr="00B95793">
        <w:t>. De ese modo se asegura la centralización de la adopción de decisiones sobre vulneraciones de los derechos humanos y que el Tribunal Constitucional represente la última institución que debe agotarse antes de dirigirse a instancias internacionales. La Ley del Tribunal Constitucional regula el procedimiento de los recursos de inconstitucionalidad. Se puede interponer ese tipo de recursos dentro del plazo de 30 días a partir del día en que se haya realizado el acto individual, esto es, desde el día en que se haya tomado la medida que vulneraría o denegaría los derechos humanos, los derechos de las minorías o las libertades garantizadas por la Constitución</w:t>
      </w:r>
      <w:r w:rsidRPr="001764BB">
        <w:rPr>
          <w:rStyle w:val="Refdenotaalpie"/>
        </w:rPr>
        <w:footnoteReference w:id="270"/>
      </w:r>
      <w:r w:rsidRPr="00B95793">
        <w:t>. Como norma general, el recurso de inconstitucionalidad no impide la ejecución de la medida o el acto concreto que se haya recurrido</w:t>
      </w:r>
      <w:r w:rsidRPr="001764BB">
        <w:rPr>
          <w:rStyle w:val="Refdenotaalpie"/>
        </w:rPr>
        <w:footnoteReference w:id="271"/>
      </w:r>
      <w:r w:rsidRPr="00B95793">
        <w:t>.</w:t>
      </w:r>
    </w:p>
    <w:p w14:paraId="294A3FDC" w14:textId="5576F18F" w:rsidR="00381602" w:rsidRPr="00B95793" w:rsidRDefault="00CF7C25" w:rsidP="00CF7C25">
      <w:pPr>
        <w:pStyle w:val="H1G"/>
      </w:pPr>
      <w:r>
        <w:lastRenderedPageBreak/>
        <w:tab/>
      </w:r>
      <w:r w:rsidR="00381602" w:rsidRPr="00B95793">
        <w:t>G.</w:t>
      </w:r>
      <w:r w:rsidR="00381602" w:rsidRPr="00B95793">
        <w:tab/>
        <w:t>Otra información relacionada con los derechos humanos</w:t>
      </w:r>
    </w:p>
    <w:p w14:paraId="7F7C09DE" w14:textId="3DFD7F74" w:rsidR="00381602" w:rsidRPr="00B95793" w:rsidRDefault="00CF7C25" w:rsidP="00CF7C25">
      <w:pPr>
        <w:pStyle w:val="H23G"/>
      </w:pPr>
      <w:r>
        <w:tab/>
      </w:r>
      <w:r>
        <w:tab/>
      </w:r>
      <w:r w:rsidR="00381602" w:rsidRPr="00B95793">
        <w:t xml:space="preserve">Provincia </w:t>
      </w:r>
      <w:r w:rsidR="00D738A6">
        <w:t>a</w:t>
      </w:r>
      <w:r w:rsidR="00381602" w:rsidRPr="00B95793">
        <w:t>utónoma de Kosovo y Metohija</w:t>
      </w:r>
    </w:p>
    <w:p w14:paraId="3CCE4E7D" w14:textId="77777777" w:rsidR="00381602" w:rsidRPr="00B95793" w:rsidRDefault="00381602" w:rsidP="00381602">
      <w:pPr>
        <w:pStyle w:val="SingleTxtG"/>
      </w:pPr>
      <w:r w:rsidRPr="00B95793">
        <w:t>327.</w:t>
      </w:r>
      <w:r w:rsidRPr="00B95793">
        <w:tab/>
        <w:t xml:space="preserve">En virtud de la resolución 1244 del Consejo de Seguridad de las Naciones Unidas, desde 1999 la provincia autónoma de Kosovo y Metohija depende de la UNMIK. Posteriormente, en 2008, los albanokosovares declararon unilateralmente la secesión. A ese respecto, a petición de la República de Serbia, la Corte Internacional de Justicia, en su opinión consultiva sobre la </w:t>
      </w:r>
      <w:r w:rsidRPr="00D738A6">
        <w:rPr>
          <w:iCs/>
        </w:rPr>
        <w:t>Conformidad con el derecho internacional de la declaración unilateral de independencia relativa a Kosovo, reafirmó la validez de la resolución 1244 y el régimen de administración internacional para Kosovo y Metohija</w:t>
      </w:r>
      <w:r w:rsidRPr="00B95793">
        <w:t>; en cuanto a la declaración, como acto jurídico, la Corte consideró que no era contraria al derecho internacional y que era un intento de determinar el estatuto definitivo, confirmando así que la declaración no determinaba el estatuto definitivo.</w:t>
      </w:r>
    </w:p>
    <w:p w14:paraId="65FF5F41" w14:textId="77777777" w:rsidR="00381602" w:rsidRPr="00B95793" w:rsidRDefault="00381602" w:rsidP="00381602">
      <w:pPr>
        <w:pStyle w:val="SingleTxtG"/>
      </w:pPr>
      <w:r w:rsidRPr="00B95793">
        <w:t>328.</w:t>
      </w:r>
      <w:r w:rsidRPr="00B95793">
        <w:tab/>
        <w:t>Debido a esa situación, la República de Serbia no está en condiciones de informar sobre la provincia en su totalidad ni de basarse en datos reunidos directamente. No ocurre lo mismo, sin embargo, en los ámbitos de la educación, la atención de la salud y la protección social, ya que en esos sectores funcionan las instituciones de la República de Serbia y se aplican sus leyes. Además, se ha podido reunir cierta información indirecta sobre la situación en la provincia de Kosovo y Metohija de ciudadanos, abogados y letrados que prestan asistencia jurídica gratuita a la población serbia de la provincia, ONG, diversos informes periódicos y temáticos elaborados por misiones internacionales en la provincia autónoma de Kosovo y Metohija, e informadores de diversos organismos y organizaciones internacionales. El panorama que se extrae de esos datos es desalentador.</w:t>
      </w:r>
    </w:p>
    <w:p w14:paraId="50EDD16F" w14:textId="77777777" w:rsidR="00381602" w:rsidRPr="00B95793" w:rsidRDefault="00381602" w:rsidP="00381602">
      <w:pPr>
        <w:pStyle w:val="SingleTxtG"/>
      </w:pPr>
      <w:r w:rsidRPr="00B95793">
        <w:t>329.</w:t>
      </w:r>
      <w:r w:rsidRPr="00B95793">
        <w:tab/>
        <w:t>Todas las personas pertenecientes a comunidades no mayoritarias (la comunidad albanesa es la comunidad mayoritaria), en su mayoría de la comunidad serbia, están expuestas a una inseguridad física y jurídica sistemática. Evidencian dicha inseguridad los alrededor de 9.200 atentados ocurridos de junio de 1999 a mayo de 2022 contra la vida, la integridad física y los bienes de personas serbias y personas de otras comunidades, y también contra el clero y las instalaciones de la Iglesia Ortodoxa Serbia. Por lo general, los autores son personas desconocidas de nacionalidad albanesa que en muy pocos casos son identificadas, y en un número aún menor de casos han sido condenadas y se ha ordenado que cumplieran las penas correspondientes.</w:t>
      </w:r>
    </w:p>
    <w:p w14:paraId="64FD41FC" w14:textId="77777777" w:rsidR="00381602" w:rsidRPr="00B95793" w:rsidRDefault="00381602" w:rsidP="00381602">
      <w:pPr>
        <w:pStyle w:val="SingleTxtG"/>
      </w:pPr>
      <w:r w:rsidRPr="00B95793">
        <w:t>330.</w:t>
      </w:r>
      <w:r w:rsidRPr="00B95793">
        <w:tab/>
        <w:t>Solo los actos de violencia étnica perpetrados del 17 al 19 de marzo de 2004 por albanokosovares de la provincia autónoma contra personas serbias, romaníes y askalis dieron lugar a 23 personas muertas, 954 personas heridas y 4.000 personas desplazadas. Además, se destruyeron 930 viviendas, 36 iglesias ortodoxas fueron atacadas y destruidas, y decenas de cementerios ortodoxos fueron profanados.</w:t>
      </w:r>
    </w:p>
    <w:p w14:paraId="453F7B81" w14:textId="2FED9CA1" w:rsidR="00381602" w:rsidRPr="00B95793" w:rsidRDefault="00381602" w:rsidP="00381602">
      <w:pPr>
        <w:pStyle w:val="SingleTxtG"/>
      </w:pPr>
      <w:r w:rsidRPr="00B95793">
        <w:t>331.</w:t>
      </w:r>
      <w:r w:rsidRPr="00B95793">
        <w:tab/>
        <w:t xml:space="preserve">Desde junio de 1999, aproximadamente 240.000 personas serbias y de otras comunidades se han visto obligadas a abandonar sus hogares en la provincia autónoma de Kosovo y Metohija debido a la extrema inseguridad y a la amenaza que pesa sobre sus vidas. Según el ACNUR, en el registro realizado en 2000 en Serbia </w:t>
      </w:r>
      <w:r w:rsidR="005C36F3" w:rsidRPr="00B95793">
        <w:t>Central</w:t>
      </w:r>
      <w:r w:rsidRPr="00B95793">
        <w:t>, los desplazados internos informaron de que se habían destruido y dañado 33.411 viviendas en esa región.</w:t>
      </w:r>
    </w:p>
    <w:p w14:paraId="3E16B6C7" w14:textId="651804EE" w:rsidR="00381602" w:rsidRPr="00B95793" w:rsidRDefault="00381602" w:rsidP="00381602">
      <w:pPr>
        <w:pStyle w:val="SingleTxtG"/>
      </w:pPr>
      <w:r w:rsidRPr="00B95793">
        <w:t>332.</w:t>
      </w:r>
      <w:r w:rsidRPr="00B95793">
        <w:tab/>
        <w:t>En junio de 1999 se documentó que había personas serbias viviendo en un total de</w:t>
      </w:r>
      <w:r w:rsidR="00CF7C25">
        <w:t> </w:t>
      </w:r>
      <w:r w:rsidRPr="00B95793">
        <w:t>427</w:t>
      </w:r>
      <w:r w:rsidR="005C36F3">
        <w:t> </w:t>
      </w:r>
      <w:r w:rsidRPr="00B95793">
        <w:t>asentamientos en la provincia autónoma de Kosovo y Metohija, en comparación con solo 116</w:t>
      </w:r>
      <w:r w:rsidR="00CF7C25">
        <w:t> </w:t>
      </w:r>
      <w:r w:rsidRPr="00B95793">
        <w:t>en la actualidad, lo que significa que 311 asentamientos han sido “limpiados étnicamente” de personas serbias. La única ciudad multiétnica de la provincia autónoma de Kosovo y Metohija es la parte norte de Kosovska Mitrovica, donde la mayoría de la población es serbia y convive en una relación de unidad relativamente pacífica con otros grupos de personas bosnias, turcas, romaníes, askalis y egipcias.</w:t>
      </w:r>
    </w:p>
    <w:p w14:paraId="1EB49BDC" w14:textId="77777777" w:rsidR="00381602" w:rsidRPr="00B95793" w:rsidRDefault="00381602" w:rsidP="00381602">
      <w:pPr>
        <w:pStyle w:val="SingleTxtG"/>
      </w:pPr>
      <w:r w:rsidRPr="00B95793">
        <w:t>333.</w:t>
      </w:r>
      <w:r w:rsidRPr="00B95793">
        <w:tab/>
        <w:t xml:space="preserve">Según el ACNUR, el número de desplazados internos que han regresado a la provincia autónoma de Kosovo y Metohija hasta la fecha no alcanza el 5 %. Un porcentaje tan pequeño puede explicarse como consecuencia, entre otras cosas, de lo siguiente: la inseguridad física y jurídica; la respuesta institucional nula o inadecuada a los delitos cometidos contra la vida y los bienes de las personas serbias; el doble rasero en la labor del mecanismo de protección y ejercicio de los derechos, entre ellos el derecho al libre disfrute de la propiedad y los </w:t>
      </w:r>
      <w:r w:rsidRPr="00B95793">
        <w:lastRenderedPageBreak/>
        <w:t>derechos laborales; y el difícil acceso a los servicios públicos y las escasas oportunidades de utilizar la lengua materna para acceder a esos servicios.</w:t>
      </w:r>
    </w:p>
    <w:p w14:paraId="5C8AE79C" w14:textId="77777777" w:rsidR="00381602" w:rsidRPr="00B95793" w:rsidRDefault="00381602" w:rsidP="00381602">
      <w:pPr>
        <w:pStyle w:val="SingleTxtG"/>
      </w:pPr>
      <w:r w:rsidRPr="00B95793">
        <w:t>334.</w:t>
      </w:r>
      <w:r w:rsidRPr="00B95793">
        <w:tab/>
        <w:t>La inseguridad jurídica de las personas pertenecientes a cualquier comunidad no mayoritaria se refleja en la discriminación institucional sistemática contra las personas serbias y de otras comunidades debido a la reiterada interpretación errónea o el incumplimiento de las disposiciones de los instrumentos internacionales sobre derechos humanos, las normas dictadas por la UNMIK e incluso las normas dictadas por las autoridades locales de Pristina.</w:t>
      </w:r>
    </w:p>
    <w:p w14:paraId="6768B9C9" w14:textId="47786420" w:rsidR="00381602" w:rsidRPr="00B95793" w:rsidRDefault="00381602" w:rsidP="00381602">
      <w:pPr>
        <w:pStyle w:val="SingleTxtG"/>
      </w:pPr>
      <w:r w:rsidRPr="00B95793">
        <w:t>335.</w:t>
      </w:r>
      <w:r w:rsidRPr="00B95793">
        <w:tab/>
        <w:t xml:space="preserve">La discriminación por motivos étnicos sucede en: la legislación (por ejemplo, la aprobación de leyes que afectan directamente a la comunidad serbia y a otras comunidades minoritarias sin celebrar las consultas obligatorias con esas comunidades); los procedimientos judiciales (por ejemplo, acusaciones de crímenes de guerra contra personas serbias basadas únicamente en declaraciones de personas albanesas que, al mismo tiempo, se habían apoderado ilegalmente de propiedades de las personas serbias a los que habían acusado); el poder judicial (por ejemplo, las personas albanesas acusadas de agredir físicamente a personas serbias son condenadas en procedimientos de faltas, y no en procedimientos de carácter penal); el poder ejecutivo (por ejemplo, la prohibición de entrada y la confiscación de libros de texto en idioma serbio, o la prohibición de entrada de atletas de Serbia </w:t>
      </w:r>
      <w:r w:rsidR="005C36F3" w:rsidRPr="00B95793">
        <w:t xml:space="preserve">Central </w:t>
      </w:r>
      <w:r w:rsidRPr="00B95793">
        <w:t>para jugar partidos con clubes locales de comunidades serbias de la provincia autónoma de Kosovo y Metohija), entre otros muchos casos.</w:t>
      </w:r>
    </w:p>
    <w:p w14:paraId="650EAF95" w14:textId="77777777" w:rsidR="00381602" w:rsidRPr="00B95793" w:rsidRDefault="00381602" w:rsidP="00381602">
      <w:pPr>
        <w:pStyle w:val="SingleTxtG"/>
      </w:pPr>
      <w:r w:rsidRPr="00B95793">
        <w:t>336.</w:t>
      </w:r>
      <w:r w:rsidRPr="00B95793">
        <w:tab/>
        <w:t>Un problema específico es la cuestión de los bienes inmuebles de personas serbias, especialmente de los desplazados internos, que fueron ilegalmente confiscados u ocupados por personas albanesas y que a menudo se han vendido de manera ilegal o fraudulenta a terceros. A pesar de la existencia de determinados actos jurídicos y mecanismos de protección de los derechos de propiedad, se trata de un problema para el que ni siquiera se vislumbra el principio de una verdadera solución. Lo mismo ocurre con los bienes de la Iglesia Ortodoxa Serbia</w:t>
      </w:r>
      <w:r w:rsidRPr="001764BB">
        <w:rPr>
          <w:rStyle w:val="Refdenotaalpie"/>
        </w:rPr>
        <w:footnoteReference w:id="272"/>
      </w:r>
      <w:r w:rsidRPr="00B95793">
        <w:t>.</w:t>
      </w:r>
    </w:p>
    <w:p w14:paraId="71840EB3" w14:textId="77777777" w:rsidR="00381602" w:rsidRPr="00B95793" w:rsidRDefault="00381602" w:rsidP="00381602">
      <w:pPr>
        <w:pStyle w:val="SingleTxtG"/>
      </w:pPr>
      <w:r w:rsidRPr="00B95793">
        <w:t>337.</w:t>
      </w:r>
      <w:r w:rsidRPr="00B95793">
        <w:tab/>
        <w:t>En virtud de la decisión de la Asamblea General de las Naciones Unidas de 2012, la cuestión del estatuto de la provincia autónoma de Kosovo y Metohija se confió a la mediación de la Unión Europea y es objeto de un diálogo continuo en Bruselas. A pesar de haber firmado el Primer Acuerdo sobre los Principios que Rigen la Normalización de las Relaciones, Pristina se ha negado persistentemente a implementar la obligación principal y más importante de dicho acuerdo a lo largo de los últimos nueve años, a saber, el establecimiento de la Asociación de Municipios Serbios como mecanismo de protección especial para la comunidad serbia.</w:t>
      </w:r>
    </w:p>
    <w:p w14:paraId="73B344DE" w14:textId="77777777" w:rsidR="00381602" w:rsidRPr="00B95793" w:rsidRDefault="00381602" w:rsidP="00381602">
      <w:pPr>
        <w:pStyle w:val="SingleTxtG"/>
      </w:pPr>
      <w:r w:rsidRPr="00B95793">
        <w:t>338.</w:t>
      </w:r>
      <w:r w:rsidRPr="00B95793">
        <w:tab/>
        <w:t>Con el paso del tiempo, la situación no ha mejorado, sino que se ha radicalizado gradualmente. A principios de 2022, el actual poder ejecutivo de Pristina impidió, por primera vez, que las personas serbias que todavía viven en determinadas zonas de la provincia autónoma de Kosovo y Metohija ejercieran su derecho al voto en un referéndum, esto es, en las elecciones generales y presidenciales.</w:t>
      </w:r>
    </w:p>
    <w:p w14:paraId="03F16BD3" w14:textId="063BEC75" w:rsidR="006F35EE" w:rsidRDefault="00381602" w:rsidP="00CF7C25">
      <w:pPr>
        <w:pStyle w:val="SingleTxtG"/>
      </w:pPr>
      <w:r w:rsidRPr="00B95793">
        <w:t>339.</w:t>
      </w:r>
      <w:r w:rsidRPr="00B95793">
        <w:tab/>
        <w:t>Es importante señalar que todos los ciudadanos de la provincia autónoma de Kosovo y Metohija que se consideren ciudadanos de la República de Serbia, independientemente de su nacionalidad o de que sean o no personas desplazadas, tienen todos los derechos inherentes a su condición de ciudadanos de la República de Serbia y pueden ejercerlos ante las instituciones competentes.</w:t>
      </w:r>
      <w:bookmarkEnd w:id="0"/>
    </w:p>
    <w:p w14:paraId="43EAF0C9" w14:textId="27243646" w:rsidR="00CF7C25" w:rsidRPr="00CF7C25" w:rsidRDefault="00CF7C25" w:rsidP="00CF7C25">
      <w:pPr>
        <w:pStyle w:val="SingleTxtG"/>
        <w:suppressAutoHyphens/>
        <w:spacing w:before="240" w:after="0"/>
        <w:jc w:val="center"/>
        <w:rPr>
          <w:u w:val="single"/>
        </w:rPr>
      </w:pPr>
      <w:r>
        <w:rPr>
          <w:u w:val="single"/>
        </w:rPr>
        <w:tab/>
      </w:r>
      <w:r>
        <w:rPr>
          <w:u w:val="single"/>
        </w:rPr>
        <w:tab/>
      </w:r>
      <w:r>
        <w:rPr>
          <w:u w:val="single"/>
        </w:rPr>
        <w:tab/>
      </w:r>
    </w:p>
    <w:sectPr w:rsidR="00CF7C25" w:rsidRPr="00CF7C25" w:rsidSect="00A169EC">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10AA3" w14:textId="77777777" w:rsidR="002F33E9" w:rsidRPr="00AC76E8" w:rsidRDefault="002F33E9" w:rsidP="00AC76E8">
      <w:pPr>
        <w:pStyle w:val="Piedepgina"/>
      </w:pPr>
    </w:p>
  </w:endnote>
  <w:endnote w:type="continuationSeparator" w:id="0">
    <w:p w14:paraId="323B0C06" w14:textId="77777777" w:rsidR="002F33E9" w:rsidRPr="00AC76E8" w:rsidRDefault="002F33E9"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42127" w14:textId="77777777" w:rsidR="00A169EC" w:rsidRPr="00A169EC" w:rsidRDefault="00A169EC" w:rsidP="00A169EC">
    <w:pPr>
      <w:pStyle w:val="Piedepgina"/>
      <w:tabs>
        <w:tab w:val="right" w:pos="9638"/>
      </w:tabs>
    </w:pPr>
    <w:r w:rsidRPr="00A169EC">
      <w:rPr>
        <w:b/>
        <w:sz w:val="18"/>
      </w:rPr>
      <w:fldChar w:fldCharType="begin"/>
    </w:r>
    <w:r w:rsidRPr="00A169EC">
      <w:rPr>
        <w:b/>
        <w:sz w:val="18"/>
      </w:rPr>
      <w:instrText xml:space="preserve"> PAGE  \* MERGEFORMAT </w:instrText>
    </w:r>
    <w:r w:rsidRPr="00A169EC">
      <w:rPr>
        <w:b/>
        <w:sz w:val="18"/>
      </w:rPr>
      <w:fldChar w:fldCharType="separate"/>
    </w:r>
    <w:r w:rsidRPr="00A169EC">
      <w:rPr>
        <w:b/>
        <w:noProof/>
        <w:sz w:val="18"/>
      </w:rPr>
      <w:t>2</w:t>
    </w:r>
    <w:r w:rsidRPr="00A169EC">
      <w:rPr>
        <w:b/>
        <w:sz w:val="18"/>
      </w:rPr>
      <w:fldChar w:fldCharType="end"/>
    </w:r>
    <w:r>
      <w:rPr>
        <w:b/>
        <w:sz w:val="18"/>
      </w:rPr>
      <w:tab/>
    </w:r>
    <w:r>
      <w:t>GE.22-15791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A628B" w14:textId="77777777" w:rsidR="00A169EC" w:rsidRPr="00A169EC" w:rsidRDefault="00A169EC" w:rsidP="00A169EC">
    <w:pPr>
      <w:pStyle w:val="Piedepgina"/>
      <w:tabs>
        <w:tab w:val="right" w:pos="9638"/>
      </w:tabs>
      <w:rPr>
        <w:b/>
        <w:sz w:val="18"/>
      </w:rPr>
    </w:pPr>
    <w:r>
      <w:t>GE.22-15791</w:t>
    </w:r>
    <w:r>
      <w:tab/>
    </w:r>
    <w:r w:rsidRPr="00A169EC">
      <w:rPr>
        <w:b/>
        <w:sz w:val="18"/>
      </w:rPr>
      <w:fldChar w:fldCharType="begin"/>
    </w:r>
    <w:r w:rsidRPr="00A169EC">
      <w:rPr>
        <w:b/>
        <w:sz w:val="18"/>
      </w:rPr>
      <w:instrText xml:space="preserve"> PAGE  \* MERGEFORMAT </w:instrText>
    </w:r>
    <w:r w:rsidRPr="00A169EC">
      <w:rPr>
        <w:b/>
        <w:sz w:val="18"/>
      </w:rPr>
      <w:fldChar w:fldCharType="separate"/>
    </w:r>
    <w:r w:rsidRPr="00A169EC">
      <w:rPr>
        <w:b/>
        <w:noProof/>
        <w:sz w:val="18"/>
      </w:rPr>
      <w:t>3</w:t>
    </w:r>
    <w:r w:rsidRPr="00A169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12996" w14:textId="42E6B203" w:rsidR="00666938" w:rsidRPr="00A169EC" w:rsidRDefault="00A169EC" w:rsidP="00A169EC">
    <w:pPr>
      <w:pStyle w:val="Piedepgina"/>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276024FF" wp14:editId="2E78098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22-15791  (S)</w:t>
    </w:r>
    <w:r>
      <w:rPr>
        <w:noProof/>
        <w:sz w:val="20"/>
      </w:rPr>
      <w:drawing>
        <wp:anchor distT="0" distB="0" distL="114300" distR="114300" simplePos="0" relativeHeight="251658752" behindDoc="0" locked="0" layoutInCell="1" allowOverlap="1" wp14:anchorId="62C76981" wp14:editId="1727740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210323    </w:t>
    </w:r>
    <w:r w:rsidR="006D14F7">
      <w:rPr>
        <w:sz w:val="20"/>
      </w:rPr>
      <w:t>06</w:t>
    </w:r>
    <w:r>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17BF4" w14:textId="77777777" w:rsidR="002F33E9" w:rsidRPr="001075E9" w:rsidRDefault="002F33E9" w:rsidP="001075E9">
      <w:pPr>
        <w:tabs>
          <w:tab w:val="right" w:pos="2155"/>
        </w:tabs>
        <w:spacing w:after="80" w:line="240" w:lineRule="auto"/>
        <w:ind w:left="680"/>
        <w:rPr>
          <w:u w:val="single"/>
        </w:rPr>
      </w:pPr>
      <w:r>
        <w:rPr>
          <w:u w:val="single"/>
        </w:rPr>
        <w:tab/>
      </w:r>
    </w:p>
  </w:footnote>
  <w:footnote w:type="continuationSeparator" w:id="0">
    <w:p w14:paraId="0EF45A88" w14:textId="77777777" w:rsidR="002F33E9" w:rsidRDefault="002F33E9" w:rsidP="00AC76E8">
      <w:pPr>
        <w:tabs>
          <w:tab w:val="right" w:pos="2155"/>
        </w:tabs>
        <w:spacing w:after="80" w:line="240" w:lineRule="auto"/>
        <w:ind w:left="680"/>
        <w:rPr>
          <w:u w:val="single"/>
        </w:rPr>
      </w:pPr>
      <w:r>
        <w:rPr>
          <w:u w:val="single"/>
        </w:rPr>
        <w:tab/>
      </w:r>
    </w:p>
  </w:footnote>
  <w:footnote w:id="1">
    <w:p w14:paraId="2993416E" w14:textId="042A875C" w:rsidR="00381602" w:rsidRPr="00381602" w:rsidRDefault="00381602">
      <w:pPr>
        <w:pStyle w:val="Textonotapie"/>
        <w:rPr>
          <w:sz w:val="20"/>
        </w:rPr>
      </w:pPr>
      <w:r>
        <w:tab/>
      </w:r>
      <w:r w:rsidRPr="00381602">
        <w:rPr>
          <w:rStyle w:val="Refdenotaalpie"/>
          <w:sz w:val="20"/>
          <w:vertAlign w:val="baseline"/>
        </w:rPr>
        <w:t>*</w:t>
      </w:r>
      <w:r w:rsidRPr="00381602">
        <w:rPr>
          <w:rStyle w:val="Refdenotaalpie"/>
          <w:vertAlign w:val="baseline"/>
        </w:rPr>
        <w:tab/>
      </w:r>
      <w:r w:rsidRPr="00B95793">
        <w:t>La versión original del presente documento no fue objeto de revisión editorial oficial.</w:t>
      </w:r>
      <w:r w:rsidR="00670CAB">
        <w:tab/>
      </w:r>
    </w:p>
  </w:footnote>
  <w:footnote w:id="2">
    <w:p w14:paraId="57D7D1B7" w14:textId="7441658D" w:rsidR="00670CAB" w:rsidRDefault="00670CAB" w:rsidP="00670CAB">
      <w:pPr>
        <w:pStyle w:val="Textonotapie"/>
        <w:widowControl w:val="0"/>
        <w:tabs>
          <w:tab w:val="clear" w:pos="1021"/>
          <w:tab w:val="right" w:pos="1020"/>
        </w:tabs>
        <w:suppressAutoHyphens/>
      </w:pPr>
      <w:r>
        <w:tab/>
      </w:r>
      <w:r>
        <w:rPr>
          <w:rStyle w:val="Refdenotaalpie"/>
        </w:rPr>
        <w:footnoteRef/>
      </w:r>
      <w:r>
        <w:tab/>
      </w:r>
      <w:r w:rsidRPr="00B95793">
        <w:t>República Federativa Socialista de Yugoslavia.</w:t>
      </w:r>
    </w:p>
  </w:footnote>
  <w:footnote w:id="3">
    <w:p w14:paraId="04232BFB" w14:textId="7C13D40A" w:rsidR="00381602" w:rsidRPr="00B95793" w:rsidRDefault="00381602" w:rsidP="00381602">
      <w:pPr>
        <w:pStyle w:val="Textonotapie"/>
      </w:pPr>
      <w:r>
        <w:tab/>
      </w:r>
      <w:r w:rsidRPr="00B95793">
        <w:rPr>
          <w:rStyle w:val="Refdenotaalpie"/>
        </w:rPr>
        <w:footnoteRef/>
      </w:r>
      <w:r>
        <w:tab/>
      </w:r>
      <w:hyperlink r:id="rId1" w:history="1">
        <w:r w:rsidRPr="004B6568">
          <w:rPr>
            <w:rStyle w:val="Hipervnculo"/>
          </w:rPr>
          <w:t>https://www.stat.gov.rs/sr-latn/vesti/20210701-procenjen-broj-stanovnika-2020/</w:t>
        </w:r>
      </w:hyperlink>
      <w:r w:rsidRPr="00B95793">
        <w:t>.</w:t>
      </w:r>
    </w:p>
  </w:footnote>
  <w:footnote w:id="4">
    <w:p w14:paraId="545AEEAF" w14:textId="0BC58783" w:rsidR="00381602" w:rsidRPr="00B95793" w:rsidRDefault="00455E44" w:rsidP="00381602">
      <w:pPr>
        <w:pStyle w:val="Textonotapie"/>
      </w:pPr>
      <w:r>
        <w:tab/>
      </w:r>
      <w:r w:rsidR="00381602" w:rsidRPr="00B95793">
        <w:rPr>
          <w:rStyle w:val="Refdenotaalpie"/>
        </w:rPr>
        <w:footnoteRef/>
      </w:r>
      <w:r>
        <w:tab/>
      </w:r>
      <w:r w:rsidR="00381602" w:rsidRPr="00B95793">
        <w:t>Ley de Protección de los Derechos y Libertades de las Minorías Nacionales (</w:t>
      </w:r>
      <w:r w:rsidR="00381602" w:rsidRPr="001C4A70">
        <w:rPr>
          <w:i/>
          <w:iCs/>
        </w:rPr>
        <w:t>Boletín Oficial de la República Federal de Yugoslavia</w:t>
      </w:r>
      <w:r w:rsidR="00381602" w:rsidRPr="00B95793">
        <w:t xml:space="preserve"> núm. 11/02 ... y </w:t>
      </w:r>
      <w:r w:rsidR="00381602" w:rsidRPr="00262B93">
        <w:rPr>
          <w:i/>
        </w:rPr>
        <w:t>Boletín Oficial de la República de Serbia</w:t>
      </w:r>
      <w:r w:rsidR="00381602" w:rsidRPr="00B95793">
        <w:t>, núm.</w:t>
      </w:r>
      <w:r>
        <w:t> </w:t>
      </w:r>
      <w:r w:rsidR="00381602" w:rsidRPr="00B95793">
        <w:t>47/18) y Ley del Uso Oficial del Idioma y la Escritura (</w:t>
      </w:r>
      <w:r w:rsidR="00381602" w:rsidRPr="001C4A70">
        <w:rPr>
          <w:i/>
          <w:iCs/>
        </w:rPr>
        <w:t>Boletín Oficial de la República de Serbia</w:t>
      </w:r>
      <w:r w:rsidR="00381602" w:rsidRPr="00B95793">
        <w:t>, núms. 45/91 ... y 48/1-corr.).</w:t>
      </w:r>
    </w:p>
  </w:footnote>
  <w:footnote w:id="5">
    <w:p w14:paraId="3F8399BF" w14:textId="322F0AAE" w:rsidR="00381602" w:rsidRPr="00B95793" w:rsidRDefault="00455E44" w:rsidP="00381602">
      <w:pPr>
        <w:pStyle w:val="Textonotapie"/>
      </w:pPr>
      <w:r>
        <w:tab/>
      </w:r>
      <w:r w:rsidR="00381602" w:rsidRPr="00B95793">
        <w:rPr>
          <w:rStyle w:val="Refdenotaalpie"/>
        </w:rPr>
        <w:footnoteRef/>
      </w:r>
      <w:r>
        <w:tab/>
      </w:r>
      <w:r w:rsidR="00381602" w:rsidRPr="00B95793">
        <w:t>Constitución (</w:t>
      </w:r>
      <w:r w:rsidR="00381602" w:rsidRPr="00455E44">
        <w:rPr>
          <w:i/>
          <w:iCs/>
        </w:rPr>
        <w:t>Boletín Oficial de la República de Serbia</w:t>
      </w:r>
      <w:r w:rsidR="00381602" w:rsidRPr="00B95793">
        <w:t>, núms. 98/06 y 115/21), art</w:t>
      </w:r>
      <w:r w:rsidR="004B6568">
        <w:t>.</w:t>
      </w:r>
      <w:r w:rsidR="00381602" w:rsidRPr="00B95793">
        <w:t xml:space="preserve"> 43.</w:t>
      </w:r>
    </w:p>
  </w:footnote>
  <w:footnote w:id="6">
    <w:p w14:paraId="36AE1CFD" w14:textId="11415F33" w:rsidR="00381602" w:rsidRPr="00B95793" w:rsidRDefault="00455E44" w:rsidP="00381602">
      <w:pPr>
        <w:pStyle w:val="Textonotapie"/>
      </w:pPr>
      <w:r>
        <w:tab/>
      </w:r>
      <w:r w:rsidR="00381602" w:rsidRPr="00B95793">
        <w:rPr>
          <w:rStyle w:val="Refdenotaalpie"/>
        </w:rPr>
        <w:footnoteRef/>
      </w:r>
      <w:r>
        <w:tab/>
      </w:r>
      <w:r w:rsidR="00381602" w:rsidRPr="00B95793">
        <w:t>Constitución, art</w:t>
      </w:r>
      <w:r w:rsidR="004B6568">
        <w:t>.</w:t>
      </w:r>
      <w:r w:rsidR="00381602" w:rsidRPr="00B95793">
        <w:t xml:space="preserve"> 44.</w:t>
      </w:r>
    </w:p>
  </w:footnote>
  <w:footnote w:id="7">
    <w:p w14:paraId="509ADF44" w14:textId="31284460" w:rsidR="00381602" w:rsidRPr="00B95793" w:rsidRDefault="00455E44" w:rsidP="00381602">
      <w:pPr>
        <w:pStyle w:val="Textonotapie"/>
      </w:pPr>
      <w:r>
        <w:tab/>
      </w:r>
      <w:r w:rsidR="00381602" w:rsidRPr="00B95793">
        <w:rPr>
          <w:rStyle w:val="Refdenotaalpie"/>
        </w:rPr>
        <w:footnoteRef/>
      </w:r>
      <w:r>
        <w:tab/>
      </w:r>
      <w:r w:rsidR="00381602" w:rsidRPr="00B95793">
        <w:t>Ley de Iglesias y Comunidades Religiosas (</w:t>
      </w:r>
      <w:r w:rsidR="00381602" w:rsidRPr="00455E44">
        <w:rPr>
          <w:i/>
          <w:iCs/>
        </w:rPr>
        <w:t>Boletín Oficial de la República de Serbia</w:t>
      </w:r>
      <w:r w:rsidR="00381602" w:rsidRPr="00B95793">
        <w:t>, núm. 36/06), art</w:t>
      </w:r>
      <w:r w:rsidR="006D14F7">
        <w:t>.</w:t>
      </w:r>
      <w:r w:rsidR="00381602" w:rsidRPr="00B95793">
        <w:t xml:space="preserve"> 2.</w:t>
      </w:r>
    </w:p>
  </w:footnote>
  <w:footnote w:id="8">
    <w:p w14:paraId="607406DF" w14:textId="419257DD" w:rsidR="00381602" w:rsidRPr="00B95793" w:rsidRDefault="00455E44" w:rsidP="00381602">
      <w:pPr>
        <w:pStyle w:val="Textonotapie"/>
      </w:pPr>
      <w:r>
        <w:tab/>
      </w:r>
      <w:r w:rsidR="00381602" w:rsidRPr="00B95793">
        <w:rPr>
          <w:rStyle w:val="Refdenotaalpie"/>
        </w:rPr>
        <w:footnoteRef/>
      </w:r>
      <w:r>
        <w:tab/>
      </w:r>
      <w:r w:rsidR="00381602" w:rsidRPr="00B95793">
        <w:t>Ley de Iglesias y Comunidades Religiosas, art</w:t>
      </w:r>
      <w:r w:rsidR="001C4A70">
        <w:t>.</w:t>
      </w:r>
      <w:r w:rsidR="00381602" w:rsidRPr="00B95793">
        <w:t xml:space="preserve"> 5.</w:t>
      </w:r>
    </w:p>
  </w:footnote>
  <w:footnote w:id="9">
    <w:p w14:paraId="5E388AAD" w14:textId="0BD880E7" w:rsidR="00381602" w:rsidRPr="00B95793" w:rsidRDefault="00BD7124" w:rsidP="00381602">
      <w:pPr>
        <w:pStyle w:val="Textonotapie"/>
      </w:pPr>
      <w:r>
        <w:tab/>
      </w:r>
      <w:r w:rsidR="00381602" w:rsidRPr="00B95793">
        <w:rPr>
          <w:rStyle w:val="Refdenotaalpie"/>
        </w:rPr>
        <w:footnoteRef/>
      </w:r>
      <w:r>
        <w:tab/>
      </w:r>
      <w:r w:rsidR="00381602" w:rsidRPr="00B95793">
        <w:t>Ley de Protección de los Derechos y Libertades de las Minorías Nacionales, art</w:t>
      </w:r>
      <w:r w:rsidR="001C4A70">
        <w:t>.</w:t>
      </w:r>
      <w:r w:rsidR="00381602" w:rsidRPr="00B95793">
        <w:t xml:space="preserve"> 5.</w:t>
      </w:r>
    </w:p>
  </w:footnote>
  <w:footnote w:id="10">
    <w:p w14:paraId="3A2CFDBE" w14:textId="3A2660D2" w:rsidR="00381602" w:rsidRPr="00B95793" w:rsidRDefault="00BD7124" w:rsidP="00381602">
      <w:pPr>
        <w:pStyle w:val="Textonotapie"/>
      </w:pPr>
      <w:r>
        <w:tab/>
      </w:r>
      <w:r w:rsidR="00381602" w:rsidRPr="00B95793">
        <w:rPr>
          <w:rStyle w:val="Refdenotaalpie"/>
        </w:rPr>
        <w:footnoteRef/>
      </w:r>
      <w:r>
        <w:tab/>
      </w:r>
      <w:r w:rsidR="00381602" w:rsidRPr="00BD7124">
        <w:rPr>
          <w:i/>
          <w:iCs/>
        </w:rPr>
        <w:t>Boletín Oficial de la República de Serbia</w:t>
      </w:r>
      <w:r w:rsidR="00381602" w:rsidRPr="00B95793">
        <w:t>, núms. 20/09, 145/14 y 47/18.</w:t>
      </w:r>
    </w:p>
  </w:footnote>
  <w:footnote w:id="11">
    <w:p w14:paraId="6B0F3544" w14:textId="12F2A415" w:rsidR="00381602" w:rsidRPr="00B95793" w:rsidRDefault="00A81997" w:rsidP="00381602">
      <w:pPr>
        <w:pStyle w:val="Textonotapie"/>
      </w:pPr>
      <w:r>
        <w:tab/>
      </w:r>
      <w:r w:rsidR="00381602" w:rsidRPr="00B95793">
        <w:rPr>
          <w:rStyle w:val="Refdenotaalpie"/>
        </w:rPr>
        <w:footnoteRef/>
      </w:r>
      <w:r>
        <w:tab/>
      </w:r>
      <w:r w:rsidR="00381602" w:rsidRPr="00B95793">
        <w:t>Encuesta sobre la Salud de la Población de Serbia en 2019, Oficina de Estadística de la República, pág. 80.</w:t>
      </w:r>
    </w:p>
  </w:footnote>
  <w:footnote w:id="12">
    <w:p w14:paraId="417B6A57" w14:textId="44FB127D" w:rsidR="00381602" w:rsidRPr="00B95793" w:rsidRDefault="004614F0"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1.</w:t>
      </w:r>
    </w:p>
  </w:footnote>
  <w:footnote w:id="13">
    <w:p w14:paraId="36AB502A" w14:textId="13C52456" w:rsidR="00381602" w:rsidRPr="00B95793" w:rsidRDefault="004614F0"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3.</w:t>
      </w:r>
    </w:p>
  </w:footnote>
  <w:footnote w:id="14">
    <w:p w14:paraId="652F3CD0" w14:textId="0596500D" w:rsidR="00381602" w:rsidRPr="00B95793" w:rsidRDefault="004614F0" w:rsidP="00381602">
      <w:pPr>
        <w:pStyle w:val="Textonotapie"/>
      </w:pPr>
      <w:r>
        <w:tab/>
      </w:r>
      <w:r w:rsidR="00381602" w:rsidRPr="00B95793">
        <w:rPr>
          <w:rStyle w:val="Refdenotaalpie"/>
        </w:rPr>
        <w:footnoteRef/>
      </w:r>
      <w:r>
        <w:tab/>
      </w:r>
      <w:r w:rsidR="00381602" w:rsidRPr="00B95793">
        <w:t>Constitución, art</w:t>
      </w:r>
      <w:r>
        <w:t>s.</w:t>
      </w:r>
      <w:r w:rsidR="00381602" w:rsidRPr="00B95793">
        <w:t xml:space="preserve"> 75 a 81.</w:t>
      </w:r>
    </w:p>
  </w:footnote>
  <w:footnote w:id="15">
    <w:p w14:paraId="603CE46F" w14:textId="6AE2354D" w:rsidR="00381602" w:rsidRPr="00B95793" w:rsidRDefault="004614F0"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203.</w:t>
      </w:r>
    </w:p>
  </w:footnote>
  <w:footnote w:id="16">
    <w:p w14:paraId="1B144D3E" w14:textId="01BB8881" w:rsidR="00381602" w:rsidRPr="00B95793" w:rsidRDefault="004614F0" w:rsidP="00381602">
      <w:pPr>
        <w:pStyle w:val="Textonotapie"/>
      </w:pPr>
      <w:r>
        <w:tab/>
      </w:r>
      <w:r w:rsidR="00381602" w:rsidRPr="00B95793">
        <w:rPr>
          <w:rStyle w:val="Refdenotaalpie"/>
        </w:rPr>
        <w:footnoteRef/>
      </w:r>
      <w:r>
        <w:tab/>
        <w:t>C</w:t>
      </w:r>
      <w:r w:rsidR="00381602" w:rsidRPr="00B95793">
        <w:t>onstitución, art</w:t>
      </w:r>
      <w:r>
        <w:t>.</w:t>
      </w:r>
      <w:r w:rsidR="00381602" w:rsidRPr="00B95793">
        <w:t xml:space="preserve"> 194.</w:t>
      </w:r>
    </w:p>
  </w:footnote>
  <w:footnote w:id="17">
    <w:p w14:paraId="74E411F8" w14:textId="41C800BF" w:rsidR="00381602" w:rsidRPr="00B95793" w:rsidRDefault="004614F0"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98.</w:t>
      </w:r>
    </w:p>
  </w:footnote>
  <w:footnote w:id="18">
    <w:p w14:paraId="6C925E1D" w14:textId="33FF81B0" w:rsidR="00381602" w:rsidRPr="00B95793" w:rsidRDefault="004614F0"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100, párr. 1.</w:t>
      </w:r>
    </w:p>
  </w:footnote>
  <w:footnote w:id="19">
    <w:p w14:paraId="463164AA" w14:textId="4760B03A" w:rsidR="00381602" w:rsidRPr="00B95793" w:rsidRDefault="004614F0" w:rsidP="00381602">
      <w:pPr>
        <w:pStyle w:val="Textonotapie"/>
      </w:pPr>
      <w:r>
        <w:tab/>
      </w:r>
      <w:r w:rsidR="00381602" w:rsidRPr="00B95793">
        <w:rPr>
          <w:rStyle w:val="Refdenotaalpie"/>
        </w:rPr>
        <w:footnoteRef/>
      </w:r>
      <w:r>
        <w:tab/>
      </w:r>
      <w:r>
        <w:rPr>
          <w:smallCaps/>
        </w:rPr>
        <w:t>L</w:t>
      </w:r>
      <w:r w:rsidR="00381602" w:rsidRPr="00B95793">
        <w:t>ey del Parlamento (</w:t>
      </w:r>
      <w:r w:rsidR="00381602" w:rsidRPr="004614F0">
        <w:rPr>
          <w:i/>
        </w:rPr>
        <w:t>Boletín Oficial de la República de Serbia</w:t>
      </w:r>
      <w:r w:rsidR="00381602" w:rsidRPr="00B95793">
        <w:t>, núm. 9/10), art</w:t>
      </w:r>
      <w:r>
        <w:t>.</w:t>
      </w:r>
      <w:r w:rsidR="00381602" w:rsidRPr="00B95793">
        <w:t xml:space="preserve"> 7.</w:t>
      </w:r>
    </w:p>
  </w:footnote>
  <w:footnote w:id="20">
    <w:p w14:paraId="6FEF9769" w14:textId="4D679D09" w:rsidR="00381602" w:rsidRPr="00B95793" w:rsidRDefault="004614F0"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105.</w:t>
      </w:r>
    </w:p>
  </w:footnote>
  <w:footnote w:id="21">
    <w:p w14:paraId="55908630" w14:textId="6574CD15" w:rsidR="00381602" w:rsidRPr="00B95793" w:rsidRDefault="004614F0"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100, párr. 2.</w:t>
      </w:r>
    </w:p>
  </w:footnote>
  <w:footnote w:id="22">
    <w:p w14:paraId="2478C0C5" w14:textId="4C8CF868" w:rsidR="00381602" w:rsidRPr="00B95793" w:rsidRDefault="004614F0"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114.</w:t>
      </w:r>
    </w:p>
  </w:footnote>
  <w:footnote w:id="23">
    <w:p w14:paraId="47881D88" w14:textId="56B1AA9B" w:rsidR="00381602" w:rsidRPr="00B95793" w:rsidRDefault="004614F0"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116.</w:t>
      </w:r>
    </w:p>
  </w:footnote>
  <w:footnote w:id="24">
    <w:p w14:paraId="4BE1CDB0" w14:textId="2E3B3DBB" w:rsidR="00381602" w:rsidRPr="00B95793" w:rsidRDefault="004614F0"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112.</w:t>
      </w:r>
    </w:p>
  </w:footnote>
  <w:footnote w:id="25">
    <w:p w14:paraId="309CA644" w14:textId="51BE2FBF" w:rsidR="00381602" w:rsidRPr="00B95793" w:rsidRDefault="004614F0"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124.</w:t>
      </w:r>
    </w:p>
  </w:footnote>
  <w:footnote w:id="26">
    <w:p w14:paraId="04A34391" w14:textId="11067E08" w:rsidR="00381602" w:rsidRPr="00B95793" w:rsidRDefault="004614F0"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125, párrs. 2 y 3.</w:t>
      </w:r>
    </w:p>
  </w:footnote>
  <w:footnote w:id="27">
    <w:p w14:paraId="0663C262" w14:textId="42E26301" w:rsidR="00381602" w:rsidRPr="00B95793" w:rsidRDefault="004614F0"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128.</w:t>
      </w:r>
    </w:p>
  </w:footnote>
  <w:footnote w:id="28">
    <w:p w14:paraId="3C24DFA0" w14:textId="7D043679" w:rsidR="00381602" w:rsidRPr="00B95793" w:rsidRDefault="004614F0"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142.</w:t>
      </w:r>
    </w:p>
  </w:footnote>
  <w:footnote w:id="29">
    <w:p w14:paraId="6DA3D58A" w14:textId="3EFBEBF0" w:rsidR="00381602" w:rsidRPr="00B95793" w:rsidRDefault="004614F0"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143.</w:t>
      </w:r>
    </w:p>
  </w:footnote>
  <w:footnote w:id="30">
    <w:p w14:paraId="4143F5DC" w14:textId="1380A3B7" w:rsidR="00381602" w:rsidRPr="00B95793" w:rsidRDefault="004614F0" w:rsidP="00381602">
      <w:pPr>
        <w:pStyle w:val="Textonotapie"/>
      </w:pPr>
      <w:r>
        <w:tab/>
      </w:r>
      <w:r w:rsidR="00381602" w:rsidRPr="00B95793">
        <w:rPr>
          <w:rStyle w:val="Refdenotaalpie"/>
        </w:rPr>
        <w:footnoteRef/>
      </w:r>
      <w:r>
        <w:tab/>
      </w:r>
      <w:r w:rsidR="00381602" w:rsidRPr="00B95793">
        <w:t xml:space="preserve">Ley de Partidos Políticos </w:t>
      </w:r>
      <w:r w:rsidR="00381602" w:rsidRPr="004614F0">
        <w:rPr>
          <w:i/>
          <w:iCs/>
        </w:rPr>
        <w:t>(Boletín Oficial de la República de Serbia</w:t>
      </w:r>
      <w:r w:rsidR="00381602" w:rsidRPr="00B95793">
        <w:t>, núms. 36/09 y 61/15</w:t>
      </w:r>
      <w:r>
        <w:t>,</w:t>
      </w:r>
      <w:r w:rsidR="00381602" w:rsidRPr="00B95793">
        <w:t xml:space="preserve"> decisión del Tribunal Constitucional), art</w:t>
      </w:r>
      <w:r>
        <w:t>.</w:t>
      </w:r>
      <w:r w:rsidR="00381602" w:rsidRPr="00B95793">
        <w:t xml:space="preserve"> 2.</w:t>
      </w:r>
    </w:p>
  </w:footnote>
  <w:footnote w:id="31">
    <w:p w14:paraId="673BD3F5" w14:textId="571693FA" w:rsidR="00381602" w:rsidRPr="00B95793" w:rsidRDefault="000A322D" w:rsidP="00381602">
      <w:pPr>
        <w:pStyle w:val="Textonotapie"/>
      </w:pPr>
      <w:r>
        <w:tab/>
      </w:r>
      <w:r w:rsidR="00381602" w:rsidRPr="00B95793">
        <w:rPr>
          <w:rStyle w:val="Refdenotaalpie"/>
        </w:rPr>
        <w:footnoteRef/>
      </w:r>
      <w:r>
        <w:tab/>
      </w:r>
      <w:r w:rsidR="00381602" w:rsidRPr="00B95793">
        <w:t>Ley de Partidos Políticos, art</w:t>
      </w:r>
      <w:r>
        <w:t>.</w:t>
      </w:r>
      <w:r w:rsidR="00381602" w:rsidRPr="00B95793">
        <w:t xml:space="preserve"> 3.</w:t>
      </w:r>
    </w:p>
  </w:footnote>
  <w:footnote w:id="32">
    <w:p w14:paraId="7D3F5270" w14:textId="2A4C7A77" w:rsidR="00381602" w:rsidRPr="00B95793" w:rsidRDefault="000A322D"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5.</w:t>
      </w:r>
    </w:p>
  </w:footnote>
  <w:footnote w:id="33">
    <w:p w14:paraId="014A9D3C" w14:textId="40317C48" w:rsidR="00381602" w:rsidRPr="00B95793" w:rsidRDefault="000A322D" w:rsidP="00381602">
      <w:pPr>
        <w:pStyle w:val="Textonotapie"/>
      </w:pPr>
      <w:r>
        <w:tab/>
      </w:r>
      <w:r w:rsidR="00381602" w:rsidRPr="00B95793">
        <w:rPr>
          <w:rStyle w:val="Refdenotaalpie"/>
        </w:rPr>
        <w:footnoteRef/>
      </w:r>
      <w:r>
        <w:tab/>
      </w:r>
      <w:r w:rsidR="00381602" w:rsidRPr="00B95793">
        <w:t>Ley de Partidos Políticos, arts</w:t>
      </w:r>
      <w:r>
        <w:t>.</w:t>
      </w:r>
      <w:r w:rsidR="00381602" w:rsidRPr="00B95793">
        <w:t xml:space="preserve"> 8 y 9.</w:t>
      </w:r>
    </w:p>
  </w:footnote>
  <w:footnote w:id="34">
    <w:p w14:paraId="267EB4BB" w14:textId="4D221AC3" w:rsidR="00381602" w:rsidRPr="00B95793" w:rsidRDefault="000A322D" w:rsidP="00381602">
      <w:pPr>
        <w:pStyle w:val="Textonotapie"/>
      </w:pPr>
      <w:r>
        <w:tab/>
      </w:r>
      <w:r w:rsidR="00381602" w:rsidRPr="00B95793">
        <w:rPr>
          <w:rStyle w:val="Refdenotaalpie"/>
        </w:rPr>
        <w:footnoteRef/>
      </w:r>
      <w:r>
        <w:tab/>
      </w:r>
      <w:r w:rsidR="00381602" w:rsidRPr="00B95793">
        <w:t>Ley de Partidos Políticos, art</w:t>
      </w:r>
      <w:r>
        <w:t xml:space="preserve">. </w:t>
      </w:r>
      <w:r w:rsidR="00381602" w:rsidRPr="00B95793">
        <w:t>22.</w:t>
      </w:r>
    </w:p>
  </w:footnote>
  <w:footnote w:id="35">
    <w:p w14:paraId="65E82AAC" w14:textId="7E500CC0" w:rsidR="00381602" w:rsidRPr="00B95793" w:rsidRDefault="000A322D" w:rsidP="00381602">
      <w:pPr>
        <w:pStyle w:val="Textonotapie"/>
      </w:pPr>
      <w:r>
        <w:tab/>
      </w:r>
      <w:r w:rsidR="00381602" w:rsidRPr="00B95793">
        <w:rPr>
          <w:rStyle w:val="Refdenotaalpie"/>
        </w:rPr>
        <w:footnoteRef/>
      </w:r>
      <w:r>
        <w:tab/>
      </w:r>
      <w:r w:rsidR="00381602" w:rsidRPr="00B95793">
        <w:t>Ley de Partidos Políticos, art</w:t>
      </w:r>
      <w:r>
        <w:t xml:space="preserve">. </w:t>
      </w:r>
      <w:r w:rsidR="00381602" w:rsidRPr="00B95793">
        <w:t>21.</w:t>
      </w:r>
    </w:p>
  </w:footnote>
  <w:footnote w:id="36">
    <w:p w14:paraId="16B9EB6E" w14:textId="64237B68" w:rsidR="00381602" w:rsidRPr="00B95793" w:rsidRDefault="000A322D" w:rsidP="00381602">
      <w:pPr>
        <w:pStyle w:val="Textonotapie"/>
      </w:pPr>
      <w:r>
        <w:tab/>
      </w:r>
      <w:r w:rsidR="00381602" w:rsidRPr="00B95793">
        <w:rPr>
          <w:rStyle w:val="Refdenotaalpie"/>
        </w:rPr>
        <w:footnoteRef/>
      </w:r>
      <w:r>
        <w:tab/>
      </w:r>
      <w:r w:rsidR="00381602" w:rsidRPr="00B95793">
        <w:t>Registro de Partidos Políticos (noviembre de 2021).</w:t>
      </w:r>
    </w:p>
  </w:footnote>
  <w:footnote w:id="37">
    <w:p w14:paraId="75899C25" w14:textId="2AFECC1A" w:rsidR="00381602" w:rsidRPr="00B95793" w:rsidRDefault="000A322D" w:rsidP="00381602">
      <w:pPr>
        <w:pStyle w:val="Textonotapie"/>
      </w:pPr>
      <w:r>
        <w:tab/>
      </w:r>
      <w:r w:rsidR="00381602" w:rsidRPr="00B95793">
        <w:rPr>
          <w:rStyle w:val="Refdenotaalpie"/>
        </w:rPr>
        <w:footnoteRef/>
      </w:r>
      <w:r>
        <w:tab/>
      </w:r>
      <w:r w:rsidR="00381602" w:rsidRPr="00697C47">
        <w:rPr>
          <w:i/>
          <w:iCs/>
        </w:rPr>
        <w:t>Boletín Oficial de la República de Serbia</w:t>
      </w:r>
      <w:r w:rsidR="00381602" w:rsidRPr="00B95793">
        <w:t>, núms. 1/90 y 3/90 – corrección, 12/9 y 79/92.</w:t>
      </w:r>
    </w:p>
  </w:footnote>
  <w:footnote w:id="38">
    <w:p w14:paraId="3B3838B1" w14:textId="7D630EE1" w:rsidR="00381602" w:rsidRPr="00B95793" w:rsidRDefault="000A322D"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52.</w:t>
      </w:r>
    </w:p>
  </w:footnote>
  <w:footnote w:id="39">
    <w:p w14:paraId="76E3C4E0" w14:textId="0D3F2E85" w:rsidR="00381602" w:rsidRPr="00B95793" w:rsidRDefault="000A322D" w:rsidP="00381602">
      <w:pPr>
        <w:pStyle w:val="Textonotapie"/>
      </w:pPr>
      <w:r>
        <w:tab/>
      </w:r>
      <w:r w:rsidR="00381602" w:rsidRPr="00B95793">
        <w:rPr>
          <w:rStyle w:val="Refdenotaalpie"/>
        </w:rPr>
        <w:footnoteRef/>
      </w:r>
      <w:r>
        <w:tab/>
      </w:r>
      <w:r w:rsidR="00381602" w:rsidRPr="00B95793">
        <w:t>Ley de Elección de Diputados del Pueblo (</w:t>
      </w:r>
      <w:r w:rsidR="00381602" w:rsidRPr="007D64E4">
        <w:rPr>
          <w:i/>
          <w:iCs/>
        </w:rPr>
        <w:t>Boletín Oficial de la República de Serbia</w:t>
      </w:r>
      <w:r w:rsidR="00381602" w:rsidRPr="00B95793">
        <w:t>, núm. 14/22), art</w:t>
      </w:r>
      <w:r>
        <w:t>. </w:t>
      </w:r>
      <w:r w:rsidR="00381602" w:rsidRPr="00B95793">
        <w:t>3.</w:t>
      </w:r>
    </w:p>
  </w:footnote>
  <w:footnote w:id="40">
    <w:p w14:paraId="1B04B8C4" w14:textId="0FE3A36E" w:rsidR="00381602" w:rsidRPr="00B95793" w:rsidRDefault="000A322D" w:rsidP="00381602">
      <w:pPr>
        <w:pStyle w:val="Textonotapie"/>
      </w:pPr>
      <w:r>
        <w:tab/>
      </w:r>
      <w:r w:rsidR="00381602" w:rsidRPr="00B95793">
        <w:rPr>
          <w:rStyle w:val="Refdenotaalpie"/>
        </w:rPr>
        <w:footnoteRef/>
      </w:r>
      <w:r>
        <w:tab/>
      </w:r>
      <w:r w:rsidR="00381602" w:rsidRPr="00B95793">
        <w:t>Ley de Elecciones Locales (</w:t>
      </w:r>
      <w:r w:rsidR="00381602" w:rsidRPr="007D64E4">
        <w:rPr>
          <w:i/>
          <w:iCs/>
        </w:rPr>
        <w:t>Boletín Oficial de la República de Serbia</w:t>
      </w:r>
      <w:r w:rsidR="00381602" w:rsidRPr="00B95793">
        <w:t>, núm. 14/22), art</w:t>
      </w:r>
      <w:r>
        <w:t xml:space="preserve">. </w:t>
      </w:r>
      <w:r w:rsidR="00381602" w:rsidRPr="00B95793">
        <w:t>3.</w:t>
      </w:r>
    </w:p>
  </w:footnote>
  <w:footnote w:id="41">
    <w:p w14:paraId="1F31068E" w14:textId="29820ED6" w:rsidR="00381602" w:rsidRPr="00B95793" w:rsidRDefault="000A322D" w:rsidP="00381602">
      <w:pPr>
        <w:pStyle w:val="Textonotapie"/>
      </w:pPr>
      <w:r>
        <w:tab/>
      </w:r>
      <w:r w:rsidR="00381602" w:rsidRPr="00B95793">
        <w:rPr>
          <w:rStyle w:val="Refdenotaalpie"/>
        </w:rPr>
        <w:footnoteRef/>
      </w:r>
      <w:r>
        <w:tab/>
      </w:r>
      <w:r w:rsidR="00381602" w:rsidRPr="00B95793">
        <w:t>Ley de Elección de Diputados del Pueblo, art</w:t>
      </w:r>
      <w:r w:rsidR="00697C47">
        <w:t>.</w:t>
      </w:r>
      <w:r w:rsidR="00381602" w:rsidRPr="00B95793">
        <w:t xml:space="preserve"> 73, y Ley de Elecciones Locales, art</w:t>
      </w:r>
      <w:r>
        <w:t>.</w:t>
      </w:r>
      <w:r w:rsidR="00381602" w:rsidRPr="00B95793">
        <w:t xml:space="preserve"> 41.</w:t>
      </w:r>
    </w:p>
  </w:footnote>
  <w:footnote w:id="42">
    <w:p w14:paraId="36D536C6" w14:textId="670D1AD7" w:rsidR="00381602" w:rsidRPr="00B95793" w:rsidRDefault="000A322D" w:rsidP="00381602">
      <w:pPr>
        <w:pStyle w:val="Textonotapie"/>
      </w:pPr>
      <w:r>
        <w:tab/>
      </w:r>
      <w:r w:rsidR="00381602" w:rsidRPr="00B95793">
        <w:rPr>
          <w:rStyle w:val="Refdenotaalpie"/>
        </w:rPr>
        <w:footnoteRef/>
      </w:r>
      <w:r>
        <w:tab/>
      </w:r>
      <w:r w:rsidR="00381602" w:rsidRPr="00B95793">
        <w:t>Ley de Elección de Diputados del Pueblo, art</w:t>
      </w:r>
      <w:r w:rsidR="00697C47">
        <w:t>.</w:t>
      </w:r>
      <w:r w:rsidR="00381602" w:rsidRPr="00B95793">
        <w:t xml:space="preserve"> 8, y Ley de Elecciones Locales, art</w:t>
      </w:r>
      <w:r>
        <w:t>.</w:t>
      </w:r>
      <w:r w:rsidR="00381602" w:rsidRPr="00B95793">
        <w:t xml:space="preserve"> 10.</w:t>
      </w:r>
    </w:p>
  </w:footnote>
  <w:footnote w:id="43">
    <w:p w14:paraId="2CA324D2" w14:textId="56B0B424" w:rsidR="00381602" w:rsidRPr="00B95793" w:rsidRDefault="000A322D" w:rsidP="00381602">
      <w:pPr>
        <w:pStyle w:val="Textonotapie"/>
      </w:pPr>
      <w:r>
        <w:tab/>
      </w:r>
      <w:r w:rsidR="00381602" w:rsidRPr="00B95793">
        <w:rPr>
          <w:rStyle w:val="Refdenotaalpie"/>
        </w:rPr>
        <w:footnoteRef/>
      </w:r>
      <w:r>
        <w:tab/>
      </w:r>
      <w:r w:rsidR="00381602" w:rsidRPr="00B95793">
        <w:t>Ley de Elección de Diputados del Pueblo, arts</w:t>
      </w:r>
      <w:r>
        <w:t>.</w:t>
      </w:r>
      <w:r w:rsidR="00381602" w:rsidRPr="00B95793">
        <w:t xml:space="preserve"> 129 y 130.</w:t>
      </w:r>
    </w:p>
  </w:footnote>
  <w:footnote w:id="44">
    <w:p w14:paraId="09C84C6E" w14:textId="136D28B1" w:rsidR="00381602" w:rsidRPr="00B95793" w:rsidRDefault="000A322D" w:rsidP="00381602">
      <w:pPr>
        <w:pStyle w:val="Textonotapie"/>
      </w:pPr>
      <w:r>
        <w:tab/>
      </w:r>
      <w:r w:rsidR="00381602" w:rsidRPr="00B95793">
        <w:rPr>
          <w:rStyle w:val="Refdenotaalpie"/>
        </w:rPr>
        <w:footnoteRef/>
      </w:r>
      <w:r>
        <w:tab/>
      </w:r>
      <w:r w:rsidR="00381602" w:rsidRPr="00B95793">
        <w:t>Ley de Elección de Diputados del Pueblo, art</w:t>
      </w:r>
      <w:r>
        <w:t>.</w:t>
      </w:r>
      <w:r w:rsidR="00381602" w:rsidRPr="00B95793">
        <w:t xml:space="preserve"> 140.</w:t>
      </w:r>
    </w:p>
  </w:footnote>
  <w:footnote w:id="45">
    <w:p w14:paraId="6428DE04" w14:textId="17E8087C" w:rsidR="00381602" w:rsidRPr="00B95793" w:rsidRDefault="000A322D" w:rsidP="00381602">
      <w:pPr>
        <w:pStyle w:val="Textonotapie"/>
      </w:pPr>
      <w:r>
        <w:tab/>
      </w:r>
      <w:r w:rsidR="00381602" w:rsidRPr="00B95793">
        <w:rPr>
          <w:rStyle w:val="Refdenotaalpie"/>
        </w:rPr>
        <w:footnoteRef/>
      </w:r>
      <w:r>
        <w:tab/>
      </w:r>
      <w:r w:rsidR="00381602" w:rsidRPr="00B95793">
        <w:t>Ley de Elección de Diputados, art</w:t>
      </w:r>
      <w:r>
        <w:t>.</w:t>
      </w:r>
      <w:r w:rsidR="00381602" w:rsidRPr="00B95793">
        <w:t xml:space="preserve"> 147.</w:t>
      </w:r>
    </w:p>
  </w:footnote>
  <w:footnote w:id="46">
    <w:p w14:paraId="0EDA394A" w14:textId="2364177A" w:rsidR="00381602" w:rsidRPr="00B95793" w:rsidRDefault="000A322D" w:rsidP="00381602">
      <w:pPr>
        <w:pStyle w:val="Textonotapie"/>
      </w:pPr>
      <w:r>
        <w:tab/>
      </w:r>
      <w:r w:rsidR="00381602" w:rsidRPr="00B95793">
        <w:rPr>
          <w:rStyle w:val="Refdenotaalpie"/>
        </w:rPr>
        <w:footnoteRef/>
      </w:r>
      <w:r>
        <w:tab/>
      </w:r>
      <w:r w:rsidR="00381602" w:rsidRPr="00B95793">
        <w:t>Ley de Elección de Diputados, art</w:t>
      </w:r>
      <w:r>
        <w:t>.</w:t>
      </w:r>
      <w:r w:rsidR="00381602" w:rsidRPr="00B95793">
        <w:t xml:space="preserve"> 148.</w:t>
      </w:r>
    </w:p>
  </w:footnote>
  <w:footnote w:id="47">
    <w:p w14:paraId="64D48CB2" w14:textId="1B507C2C" w:rsidR="00381602" w:rsidRPr="00B95793" w:rsidRDefault="000A322D" w:rsidP="00381602">
      <w:pPr>
        <w:pStyle w:val="Textonotapie"/>
      </w:pPr>
      <w:r>
        <w:tab/>
      </w:r>
      <w:r w:rsidR="00381602" w:rsidRPr="00B95793">
        <w:rPr>
          <w:rStyle w:val="Refdenotaalpie"/>
        </w:rPr>
        <w:footnoteRef/>
      </w:r>
      <w:r>
        <w:tab/>
      </w:r>
      <w:r w:rsidR="00381602" w:rsidRPr="00B95793">
        <w:t>Ley de Elección de Diputados, art</w:t>
      </w:r>
      <w:r>
        <w:t>.</w:t>
      </w:r>
      <w:r w:rsidR="00381602" w:rsidRPr="00B95793">
        <w:t xml:space="preserve"> 150.</w:t>
      </w:r>
    </w:p>
  </w:footnote>
  <w:footnote w:id="48">
    <w:p w14:paraId="49266713" w14:textId="7DDE8DE4" w:rsidR="00381602" w:rsidRPr="00B95793" w:rsidRDefault="000A322D" w:rsidP="00381602">
      <w:pPr>
        <w:pStyle w:val="Textonotapie"/>
      </w:pPr>
      <w:r>
        <w:tab/>
      </w:r>
      <w:r w:rsidR="00381602" w:rsidRPr="00B95793">
        <w:rPr>
          <w:rStyle w:val="Refdenotaalpie"/>
        </w:rPr>
        <w:footnoteRef/>
      </w:r>
      <w:r>
        <w:tab/>
      </w:r>
      <w:r w:rsidR="00381602" w:rsidRPr="00B95793">
        <w:t>Ley de Elección de Diputados, art</w:t>
      </w:r>
      <w:r>
        <w:t>.</w:t>
      </w:r>
      <w:r w:rsidR="00381602" w:rsidRPr="00B95793">
        <w:t xml:space="preserve"> 156.</w:t>
      </w:r>
    </w:p>
  </w:footnote>
  <w:footnote w:id="49">
    <w:p w14:paraId="614D18A5" w14:textId="0852854A" w:rsidR="00381602" w:rsidRPr="00B95793" w:rsidRDefault="000A322D" w:rsidP="00381602">
      <w:pPr>
        <w:pStyle w:val="Textonotapie"/>
      </w:pPr>
      <w:r>
        <w:tab/>
      </w:r>
      <w:r w:rsidR="00381602" w:rsidRPr="00B95793">
        <w:rPr>
          <w:rStyle w:val="Refdenotaalpie"/>
        </w:rPr>
        <w:footnoteRef/>
      </w:r>
      <w:r>
        <w:tab/>
      </w:r>
      <w:r w:rsidR="00381602" w:rsidRPr="000A322D">
        <w:rPr>
          <w:i/>
        </w:rPr>
        <w:t>Boletín Oficial de la República de Serbia</w:t>
      </w:r>
      <w:r w:rsidR="00381602" w:rsidRPr="00B95793">
        <w:t>, núms. </w:t>
      </w:r>
      <w:r w:rsidR="00381602" w:rsidRPr="00B95793">
        <w:rPr>
          <w:iCs/>
        </w:rPr>
        <w:t>72/09, 20/14</w:t>
      </w:r>
      <w:r>
        <w:rPr>
          <w:iCs/>
        </w:rPr>
        <w:t>,</w:t>
      </w:r>
      <w:r w:rsidR="00381602" w:rsidRPr="00B95793">
        <w:t xml:space="preserve"> </w:t>
      </w:r>
      <w:r w:rsidR="00381602" w:rsidRPr="00B95793">
        <w:rPr>
          <w:iCs/>
        </w:rPr>
        <w:t>decisión del Tribunal Constitucional,</w:t>
      </w:r>
      <w:r>
        <w:rPr>
          <w:iCs/>
        </w:rPr>
        <w:t> </w:t>
      </w:r>
      <w:r w:rsidR="00381602" w:rsidRPr="00B95793">
        <w:rPr>
          <w:iCs/>
        </w:rPr>
        <w:t>55/1 y 47/18.</w:t>
      </w:r>
    </w:p>
  </w:footnote>
  <w:footnote w:id="50">
    <w:p w14:paraId="65B75C7D" w14:textId="7B03F7DF" w:rsidR="00381602" w:rsidRPr="00B95793" w:rsidRDefault="00AB6853" w:rsidP="00381602">
      <w:pPr>
        <w:pStyle w:val="Textonotapie"/>
      </w:pPr>
      <w:r>
        <w:tab/>
      </w:r>
      <w:r w:rsidR="00381602" w:rsidRPr="00B95793">
        <w:rPr>
          <w:rStyle w:val="Refdenotaalpie"/>
        </w:rPr>
        <w:footnoteRef/>
      </w:r>
      <w:r>
        <w:tab/>
      </w:r>
      <w:r w:rsidR="00381602" w:rsidRPr="00B95793">
        <w:t>Ley de Asociaciones (</w:t>
      </w:r>
      <w:r w:rsidR="00381602" w:rsidRPr="00AB6853">
        <w:rPr>
          <w:i/>
        </w:rPr>
        <w:t>Boletín Oficial de la República de Serbia</w:t>
      </w:r>
      <w:r w:rsidR="00381602" w:rsidRPr="00B95793">
        <w:t>, núms. 51/09 y 99/11</w:t>
      </w:r>
      <w:r>
        <w:t xml:space="preserve">, </w:t>
      </w:r>
      <w:r w:rsidR="00381602" w:rsidRPr="00B95793">
        <w:t>legislación estatal y 44/18 – legislación estatal), art</w:t>
      </w:r>
      <w:r>
        <w:t>.</w:t>
      </w:r>
      <w:r w:rsidR="00381602" w:rsidRPr="00B95793">
        <w:t xml:space="preserve"> 2.</w:t>
      </w:r>
    </w:p>
  </w:footnote>
  <w:footnote w:id="51">
    <w:p w14:paraId="46640C7D" w14:textId="5341B986" w:rsidR="00381602" w:rsidRPr="00B95793" w:rsidRDefault="00AB6853" w:rsidP="00381602">
      <w:pPr>
        <w:pStyle w:val="Textonotapie"/>
      </w:pPr>
      <w:r>
        <w:tab/>
      </w:r>
      <w:r w:rsidR="00381602" w:rsidRPr="00B95793">
        <w:rPr>
          <w:rStyle w:val="Refdenotaalpie"/>
        </w:rPr>
        <w:footnoteRef/>
      </w:r>
      <w:r>
        <w:tab/>
      </w:r>
      <w:r w:rsidR="00381602" w:rsidRPr="00B95793">
        <w:t>Ley de Asociaciones, art</w:t>
      </w:r>
      <w:r>
        <w:t>.</w:t>
      </w:r>
      <w:r w:rsidR="00381602" w:rsidRPr="00B95793">
        <w:t xml:space="preserve"> 60.</w:t>
      </w:r>
    </w:p>
  </w:footnote>
  <w:footnote w:id="52">
    <w:p w14:paraId="073FF287" w14:textId="28DD3BC8" w:rsidR="00381602" w:rsidRPr="00B95793" w:rsidRDefault="00AB6853" w:rsidP="00381602">
      <w:pPr>
        <w:pStyle w:val="Textonotapie"/>
      </w:pPr>
      <w:r>
        <w:tab/>
      </w:r>
      <w:r w:rsidR="00381602" w:rsidRPr="00B95793">
        <w:rPr>
          <w:rStyle w:val="Refdenotaalpie"/>
        </w:rPr>
        <w:footnoteRef/>
      </w:r>
      <w:r>
        <w:tab/>
      </w:r>
      <w:r w:rsidR="00381602" w:rsidRPr="00B95793">
        <w:t>Ley de Asociaciones, art</w:t>
      </w:r>
      <w:r>
        <w:t>.</w:t>
      </w:r>
      <w:r w:rsidR="00381602" w:rsidRPr="00B95793">
        <w:t xml:space="preserve"> 59.</w:t>
      </w:r>
    </w:p>
  </w:footnote>
  <w:footnote w:id="53">
    <w:p w14:paraId="3B47D3B9" w14:textId="4D023F28" w:rsidR="00381602" w:rsidRPr="00B95793" w:rsidRDefault="00AB6853" w:rsidP="00381602">
      <w:pPr>
        <w:pStyle w:val="Textonotapie"/>
      </w:pPr>
      <w:r>
        <w:tab/>
      </w:r>
      <w:r w:rsidR="00381602" w:rsidRPr="00B95793">
        <w:rPr>
          <w:rStyle w:val="Refdenotaalpie"/>
        </w:rPr>
        <w:footnoteRef/>
      </w:r>
      <w:r>
        <w:tab/>
      </w:r>
      <w:r w:rsidR="00381602" w:rsidRPr="00B95793">
        <w:t>Ley de Asociaciones, art</w:t>
      </w:r>
      <w:r>
        <w:t xml:space="preserve">. </w:t>
      </w:r>
      <w:r w:rsidR="00381602" w:rsidRPr="00B95793">
        <w:t>3.</w:t>
      </w:r>
    </w:p>
  </w:footnote>
  <w:footnote w:id="54">
    <w:p w14:paraId="4D924044" w14:textId="159A2FBF" w:rsidR="00381602" w:rsidRPr="00B95793" w:rsidRDefault="00AB6853" w:rsidP="00381602">
      <w:pPr>
        <w:pStyle w:val="Textonotapie"/>
      </w:pPr>
      <w:r>
        <w:tab/>
      </w:r>
      <w:r w:rsidR="00381602" w:rsidRPr="00B95793">
        <w:rPr>
          <w:rStyle w:val="Refdenotaalpie"/>
        </w:rPr>
        <w:footnoteRef/>
      </w:r>
      <w:r>
        <w:tab/>
      </w:r>
      <w:r w:rsidR="00381602" w:rsidRPr="00B95793">
        <w:t>Ley de Asociaciones, art</w:t>
      </w:r>
      <w:r>
        <w:t xml:space="preserve">. </w:t>
      </w:r>
      <w:r w:rsidR="00381602" w:rsidRPr="00B95793">
        <w:t>10.</w:t>
      </w:r>
    </w:p>
  </w:footnote>
  <w:footnote w:id="55">
    <w:p w14:paraId="7EB8454B" w14:textId="11F0EBDC" w:rsidR="00381602" w:rsidRPr="00B95793" w:rsidRDefault="00AB6853" w:rsidP="00381602">
      <w:pPr>
        <w:pStyle w:val="Textonotapie"/>
      </w:pPr>
      <w:r>
        <w:tab/>
      </w:r>
      <w:r w:rsidR="00381602" w:rsidRPr="00B95793">
        <w:rPr>
          <w:rStyle w:val="Refdenotaalpie"/>
        </w:rPr>
        <w:footnoteRef/>
      </w:r>
      <w:r>
        <w:tab/>
      </w:r>
      <w:r w:rsidR="00381602" w:rsidRPr="00B95793">
        <w:t>Ley de Asociaciones, art</w:t>
      </w:r>
      <w:r>
        <w:t xml:space="preserve">. </w:t>
      </w:r>
      <w:r w:rsidR="00381602" w:rsidRPr="00B95793">
        <w:t>26.</w:t>
      </w:r>
    </w:p>
  </w:footnote>
  <w:footnote w:id="56">
    <w:p w14:paraId="7E475138" w14:textId="7E71CD23" w:rsidR="00381602" w:rsidRPr="00B95793" w:rsidRDefault="00AB6853" w:rsidP="00381602">
      <w:pPr>
        <w:pStyle w:val="Textonotapie"/>
      </w:pPr>
      <w:r>
        <w:tab/>
      </w:r>
      <w:r w:rsidR="00381602" w:rsidRPr="00B95793">
        <w:rPr>
          <w:rStyle w:val="Refdenotaalpie"/>
        </w:rPr>
        <w:footnoteRef/>
      </w:r>
      <w:r>
        <w:tab/>
      </w:r>
      <w:r w:rsidR="00381602" w:rsidRPr="00B95793">
        <w:t>Ley de Asociaciones, art</w:t>
      </w:r>
      <w:r>
        <w:t xml:space="preserve">. </w:t>
      </w:r>
      <w:r w:rsidR="00381602" w:rsidRPr="00B95793">
        <w:t>4.</w:t>
      </w:r>
    </w:p>
  </w:footnote>
  <w:footnote w:id="57">
    <w:p w14:paraId="1103BEAB" w14:textId="67BB2738" w:rsidR="00381602" w:rsidRPr="00B95793" w:rsidRDefault="00AB6853" w:rsidP="00381602">
      <w:pPr>
        <w:pStyle w:val="Textonotapie"/>
      </w:pPr>
      <w:r>
        <w:tab/>
      </w:r>
      <w:r w:rsidR="00381602" w:rsidRPr="00B95793">
        <w:rPr>
          <w:rStyle w:val="Refdenotaalpie"/>
        </w:rPr>
        <w:footnoteRef/>
      </w:r>
      <w:r>
        <w:tab/>
      </w:r>
      <w:r w:rsidR="00381602" w:rsidRPr="00B95793">
        <w:t>Ley de Asociaciones, art</w:t>
      </w:r>
      <w:r>
        <w:t xml:space="preserve">. </w:t>
      </w:r>
      <w:r w:rsidR="00381602" w:rsidRPr="00B95793">
        <w:t>36.</w:t>
      </w:r>
    </w:p>
  </w:footnote>
  <w:footnote w:id="58">
    <w:p w14:paraId="57B65A32" w14:textId="1D832DB8" w:rsidR="00381602" w:rsidRPr="00B95793" w:rsidRDefault="00AB6853" w:rsidP="00381602">
      <w:pPr>
        <w:pStyle w:val="Textonotapie"/>
      </w:pPr>
      <w:r>
        <w:tab/>
      </w:r>
      <w:r w:rsidR="00381602" w:rsidRPr="00B95793">
        <w:rPr>
          <w:rStyle w:val="Refdenotaalpie"/>
        </w:rPr>
        <w:footnoteRef/>
      </w:r>
      <w:r>
        <w:tab/>
      </w:r>
      <w:r w:rsidR="00381602" w:rsidRPr="00B95793">
        <w:t>Ley de Asociaciones, art</w:t>
      </w:r>
      <w:r>
        <w:t xml:space="preserve">. </w:t>
      </w:r>
      <w:r w:rsidR="00381602" w:rsidRPr="00B95793">
        <w:t>38.</w:t>
      </w:r>
    </w:p>
  </w:footnote>
  <w:footnote w:id="59">
    <w:p w14:paraId="09AF1339" w14:textId="0F010A21" w:rsidR="00381602" w:rsidRPr="00B95793" w:rsidRDefault="00AB6853" w:rsidP="00381602">
      <w:pPr>
        <w:pStyle w:val="Textonotapie"/>
      </w:pPr>
      <w:r>
        <w:tab/>
      </w:r>
      <w:r w:rsidR="00381602" w:rsidRPr="00B95793">
        <w:rPr>
          <w:rStyle w:val="Refdenotaalpie"/>
        </w:rPr>
        <w:footnoteRef/>
      </w:r>
      <w:r>
        <w:tab/>
      </w:r>
      <w:r w:rsidR="00381602" w:rsidRPr="00AB6853">
        <w:rPr>
          <w:i/>
        </w:rPr>
        <w:t>Boletín Oficial de la República de Serbia</w:t>
      </w:r>
      <w:r w:rsidR="00381602" w:rsidRPr="00B95793">
        <w:t>, núm. 16/18.</w:t>
      </w:r>
    </w:p>
  </w:footnote>
  <w:footnote w:id="60">
    <w:p w14:paraId="1C812A21" w14:textId="1C121FBF" w:rsidR="00381602" w:rsidRPr="00B95793" w:rsidRDefault="00AB6853" w:rsidP="00381602">
      <w:pPr>
        <w:pStyle w:val="Textonotapie"/>
      </w:pPr>
      <w:r>
        <w:tab/>
      </w:r>
      <w:r w:rsidR="00381602" w:rsidRPr="00B95793">
        <w:rPr>
          <w:rStyle w:val="Refdenotaalpie"/>
        </w:rPr>
        <w:footnoteRef/>
      </w:r>
      <w:r>
        <w:tab/>
      </w:r>
      <w:r w:rsidR="00381602" w:rsidRPr="00B95793">
        <w:t>Ley de Asociaciones, art</w:t>
      </w:r>
      <w:r>
        <w:t xml:space="preserve">. </w:t>
      </w:r>
      <w:r w:rsidR="00381602" w:rsidRPr="00B95793">
        <w:t>51.</w:t>
      </w:r>
    </w:p>
  </w:footnote>
  <w:footnote w:id="61">
    <w:p w14:paraId="223A0536" w14:textId="3AD8D92D" w:rsidR="00381602" w:rsidRPr="00B95793" w:rsidRDefault="00AB6853" w:rsidP="00381602">
      <w:pPr>
        <w:pStyle w:val="Textonotapie"/>
      </w:pPr>
      <w:r>
        <w:tab/>
      </w:r>
      <w:r w:rsidR="00381602" w:rsidRPr="00B95793">
        <w:rPr>
          <w:rStyle w:val="Refdenotaalpie"/>
        </w:rPr>
        <w:footnoteRef/>
      </w:r>
      <w:r>
        <w:tab/>
      </w:r>
      <w:r w:rsidR="00381602" w:rsidRPr="00B95793">
        <w:t>Ley de Asociaciones, art</w:t>
      </w:r>
      <w:r>
        <w:t xml:space="preserve">. </w:t>
      </w:r>
      <w:r w:rsidR="00381602" w:rsidRPr="00B95793">
        <w:t>50.</w:t>
      </w:r>
    </w:p>
  </w:footnote>
  <w:footnote w:id="62">
    <w:p w14:paraId="26E6BE90" w14:textId="5310E2AA" w:rsidR="00381602" w:rsidRPr="00B95793" w:rsidRDefault="00AB6853" w:rsidP="00381602">
      <w:pPr>
        <w:pStyle w:val="Textonotapie"/>
      </w:pPr>
      <w:r>
        <w:tab/>
      </w:r>
      <w:r w:rsidR="00381602" w:rsidRPr="00B95793">
        <w:rPr>
          <w:rStyle w:val="Refdenotaalpie"/>
        </w:rPr>
        <w:footnoteRef/>
      </w:r>
      <w:r>
        <w:tab/>
      </w:r>
      <w:r w:rsidR="00381602" w:rsidRPr="00AB6853">
        <w:rPr>
          <w:i/>
        </w:rPr>
        <w:t>Boletín Oficial de la República de Serbia</w:t>
      </w:r>
      <w:r w:rsidR="00381602" w:rsidRPr="00B95793">
        <w:t>, núm. 8/20.</w:t>
      </w:r>
    </w:p>
  </w:footnote>
  <w:footnote w:id="63">
    <w:p w14:paraId="7D295AE6" w14:textId="28CD75CA" w:rsidR="00381602" w:rsidRPr="00B95793" w:rsidRDefault="00AB6853"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50.</w:t>
      </w:r>
    </w:p>
  </w:footnote>
  <w:footnote w:id="64">
    <w:p w14:paraId="3691196C" w14:textId="77B26034" w:rsidR="00381602" w:rsidRPr="00B95793" w:rsidRDefault="00AB6853" w:rsidP="00381602">
      <w:pPr>
        <w:pStyle w:val="Textonotapie"/>
      </w:pPr>
      <w:r>
        <w:tab/>
      </w:r>
      <w:r w:rsidR="00381602" w:rsidRPr="00B95793">
        <w:rPr>
          <w:rStyle w:val="Refdenotaalpie"/>
        </w:rPr>
        <w:footnoteRef/>
      </w:r>
      <w:r>
        <w:tab/>
      </w:r>
      <w:r w:rsidR="00381602" w:rsidRPr="00AB6853">
        <w:rPr>
          <w:i/>
        </w:rPr>
        <w:t>Boletín Oficial de la República de Serbia</w:t>
      </w:r>
      <w:r w:rsidR="00381602" w:rsidRPr="00B95793">
        <w:t>, núms. 83/14, 58/15 y 12/16</w:t>
      </w:r>
      <w:r>
        <w:t xml:space="preserve">, </w:t>
      </w:r>
      <w:r w:rsidR="00381602" w:rsidRPr="00B95793">
        <w:t>interpretación auténtica.</w:t>
      </w:r>
    </w:p>
  </w:footnote>
  <w:footnote w:id="65">
    <w:p w14:paraId="7789256A" w14:textId="29056C46" w:rsidR="00381602" w:rsidRPr="00B95793" w:rsidRDefault="00AB6853" w:rsidP="00381602">
      <w:pPr>
        <w:pStyle w:val="Textonotapie"/>
      </w:pPr>
      <w:r>
        <w:tab/>
      </w:r>
      <w:r w:rsidR="00381602" w:rsidRPr="00B95793">
        <w:rPr>
          <w:rStyle w:val="Refdenotaalpie"/>
        </w:rPr>
        <w:footnoteRef/>
      </w:r>
      <w:r>
        <w:tab/>
      </w:r>
      <w:r w:rsidR="00381602" w:rsidRPr="00AB6853">
        <w:rPr>
          <w:i/>
        </w:rPr>
        <w:t>Boletín Oficial de la República de Serbia</w:t>
      </w:r>
      <w:r w:rsidR="00381602" w:rsidRPr="00B95793">
        <w:t>, núms. 83/14 and 6/16</w:t>
      </w:r>
      <w:r>
        <w:t xml:space="preserve">, </w:t>
      </w:r>
      <w:r w:rsidR="00381602" w:rsidRPr="00B95793">
        <w:t>legislación estatal.</w:t>
      </w:r>
    </w:p>
  </w:footnote>
  <w:footnote w:id="66">
    <w:p w14:paraId="636D43E6" w14:textId="12E400D4" w:rsidR="00381602" w:rsidRPr="00B95793" w:rsidRDefault="00AB6853" w:rsidP="00381602">
      <w:pPr>
        <w:pStyle w:val="Textonotapie"/>
      </w:pPr>
      <w:r>
        <w:tab/>
      </w:r>
      <w:r w:rsidR="00381602" w:rsidRPr="00B95793">
        <w:rPr>
          <w:rStyle w:val="Refdenotaalpie"/>
        </w:rPr>
        <w:footnoteRef/>
      </w:r>
      <w:r>
        <w:tab/>
      </w:r>
      <w:r w:rsidR="00381602" w:rsidRPr="00AB6853">
        <w:rPr>
          <w:i/>
        </w:rPr>
        <w:t>Boletín Oficial de la República de Serbia</w:t>
      </w:r>
      <w:r w:rsidR="00381602" w:rsidRPr="00B95793">
        <w:t>, núms. 83/14, 103/15 y 108/16.</w:t>
      </w:r>
    </w:p>
  </w:footnote>
  <w:footnote w:id="67">
    <w:p w14:paraId="3327A470" w14:textId="77777777" w:rsidR="00697C47" w:rsidRPr="00B95793" w:rsidRDefault="00697C47" w:rsidP="00697C47">
      <w:pPr>
        <w:pStyle w:val="Textonotapie"/>
      </w:pPr>
      <w:r>
        <w:tab/>
      </w:r>
      <w:r w:rsidRPr="00B95793">
        <w:rPr>
          <w:rStyle w:val="Refdenotaalpie"/>
        </w:rPr>
        <w:footnoteRef/>
      </w:r>
      <w:r>
        <w:tab/>
      </w:r>
      <w:r w:rsidRPr="00B95793">
        <w:t>Ley de Medios Electrónicos (</w:t>
      </w:r>
      <w:r w:rsidRPr="00AB6853">
        <w:rPr>
          <w:i/>
        </w:rPr>
        <w:t>Boletín Oficial de la República de Serbia</w:t>
      </w:r>
      <w:r w:rsidRPr="00B95793">
        <w:t>, núms. 83/14 y 6/16 – legislación estatal), art</w:t>
      </w:r>
      <w:r>
        <w:t>.</w:t>
      </w:r>
      <w:r w:rsidRPr="00B95793">
        <w:t xml:space="preserve"> 5.</w:t>
      </w:r>
    </w:p>
  </w:footnote>
  <w:footnote w:id="68">
    <w:p w14:paraId="3C395DD8" w14:textId="26DB21B5" w:rsidR="00381602" w:rsidRPr="00B95793" w:rsidRDefault="00C32B4D" w:rsidP="00381602">
      <w:pPr>
        <w:pStyle w:val="Textonotapie"/>
      </w:pPr>
      <w:r>
        <w:tab/>
      </w:r>
      <w:r w:rsidR="00381602" w:rsidRPr="00B95793">
        <w:rPr>
          <w:rStyle w:val="Refdenotaalpie"/>
        </w:rPr>
        <w:footnoteRef/>
      </w:r>
      <w:r>
        <w:tab/>
      </w:r>
      <w:r w:rsidR="00381602" w:rsidRPr="00B95793">
        <w:t>Ley de Medios Electrónicos, art</w:t>
      </w:r>
      <w:r>
        <w:t>.</w:t>
      </w:r>
      <w:r w:rsidR="00381602" w:rsidRPr="00B95793">
        <w:t xml:space="preserve"> 5.</w:t>
      </w:r>
    </w:p>
  </w:footnote>
  <w:footnote w:id="69">
    <w:p w14:paraId="7FD1F384" w14:textId="28A73F07" w:rsidR="00381602" w:rsidRPr="00B95793" w:rsidRDefault="00224403" w:rsidP="00381602">
      <w:pPr>
        <w:pStyle w:val="Textonotapie"/>
      </w:pPr>
      <w:r>
        <w:tab/>
      </w:r>
      <w:r w:rsidR="00381602" w:rsidRPr="00B95793">
        <w:rPr>
          <w:rStyle w:val="Refdenotaalpie"/>
        </w:rPr>
        <w:footnoteRef/>
      </w:r>
      <w:r>
        <w:tab/>
      </w:r>
      <w:r w:rsidR="00381602" w:rsidRPr="00B95793">
        <w:t>Ley de los Medios de Comunicación de Servicio Público (</w:t>
      </w:r>
      <w:r w:rsidR="00381602" w:rsidRPr="00224403">
        <w:rPr>
          <w:i/>
        </w:rPr>
        <w:t>Boletín Oficial de la República de Serbia</w:t>
      </w:r>
      <w:r w:rsidR="00381602" w:rsidRPr="00B95793">
        <w:t>, núms. 83/14, 103/15, 108/16, 161/20 y 129/21), art</w:t>
      </w:r>
      <w:r>
        <w:t>.</w:t>
      </w:r>
      <w:r w:rsidR="00381602" w:rsidRPr="00B95793">
        <w:t xml:space="preserve"> 2.</w:t>
      </w:r>
    </w:p>
  </w:footnote>
  <w:footnote w:id="70">
    <w:p w14:paraId="34781D2B" w14:textId="25A8E4C5" w:rsidR="00381602" w:rsidRPr="00B95793" w:rsidRDefault="00224403" w:rsidP="00381602">
      <w:pPr>
        <w:pStyle w:val="Textonotapie"/>
      </w:pPr>
      <w:r>
        <w:tab/>
      </w:r>
      <w:r w:rsidR="00381602" w:rsidRPr="00B95793">
        <w:rPr>
          <w:rStyle w:val="Refdenotaalpie"/>
        </w:rPr>
        <w:footnoteRef/>
      </w:r>
      <w:r>
        <w:tab/>
        <w:t>D</w:t>
      </w:r>
      <w:r w:rsidR="00381602" w:rsidRPr="00B95793">
        <w:t xml:space="preserve">ecisión sobre la Creación de la Institución para la Actividad Periodística y Editorial </w:t>
      </w:r>
      <w:r w:rsidR="00697C47">
        <w:t>–</w:t>
      </w:r>
      <w:r w:rsidR="00381602" w:rsidRPr="00B95793">
        <w:t xml:space="preserve"> Panorama (</w:t>
      </w:r>
      <w:r w:rsidR="00381602" w:rsidRPr="00224403">
        <w:rPr>
          <w:i/>
        </w:rPr>
        <w:t>Boletín Oficial de la República de Serbia</w:t>
      </w:r>
      <w:r w:rsidR="00381602" w:rsidRPr="00B95793">
        <w:t>, núm. 53/15).</w:t>
      </w:r>
    </w:p>
  </w:footnote>
  <w:footnote w:id="71">
    <w:p w14:paraId="7F03CB2A" w14:textId="628F80D0" w:rsidR="00381602" w:rsidRPr="00B95793" w:rsidRDefault="00224403" w:rsidP="00381602">
      <w:pPr>
        <w:pStyle w:val="Textonotapie"/>
      </w:pPr>
      <w:r>
        <w:tab/>
      </w:r>
      <w:r w:rsidR="00381602" w:rsidRPr="00B95793">
        <w:rPr>
          <w:rStyle w:val="Refdenotaalpie"/>
        </w:rPr>
        <w:footnoteRef/>
      </w:r>
      <w:r>
        <w:tab/>
      </w:r>
      <w:r w:rsidR="00381602" w:rsidRPr="00B95793">
        <w:t>Código Penal (</w:t>
      </w:r>
      <w:r w:rsidR="00381602" w:rsidRPr="00224403">
        <w:rPr>
          <w:i/>
        </w:rPr>
        <w:t>Boletín Oficial de la República de Serbia</w:t>
      </w:r>
      <w:r w:rsidR="00381602" w:rsidRPr="00B95793">
        <w:t>, núms. 85/05, 88/05 – modificación, 107/05 – modificación, 72/09, 111/09, 121/12, 104/13, 108/14, 94/16 y 35/2019), art</w:t>
      </w:r>
      <w:r>
        <w:t>.</w:t>
      </w:r>
      <w:r w:rsidR="00381602" w:rsidRPr="00B95793">
        <w:t xml:space="preserve"> 138, párr</w:t>
      </w:r>
      <w:r>
        <w:t>.</w:t>
      </w:r>
      <w:r w:rsidR="00381602" w:rsidRPr="00B95793">
        <w:t xml:space="preserve"> 3.</w:t>
      </w:r>
    </w:p>
  </w:footnote>
  <w:footnote w:id="72">
    <w:p w14:paraId="4F961493" w14:textId="2923A030" w:rsidR="00381602" w:rsidRPr="00B95793" w:rsidRDefault="00224403" w:rsidP="00381602">
      <w:pPr>
        <w:pStyle w:val="Textonotapie"/>
      </w:pPr>
      <w:r>
        <w:tab/>
      </w:r>
      <w:r w:rsidR="00381602" w:rsidRPr="00B95793">
        <w:rPr>
          <w:rStyle w:val="Refdenotaalpie"/>
        </w:rPr>
        <w:footnoteRef/>
      </w:r>
      <w:r>
        <w:tab/>
      </w:r>
      <w:r w:rsidR="00381602" w:rsidRPr="00224403">
        <w:rPr>
          <w:i/>
        </w:rPr>
        <w:t>Boletín Oficial de la República de Serbia</w:t>
      </w:r>
      <w:r w:rsidR="00381602" w:rsidRPr="00B95793">
        <w:t>, núm. 149/20.</w:t>
      </w:r>
    </w:p>
  </w:footnote>
  <w:footnote w:id="73">
    <w:p w14:paraId="4BA0313B" w14:textId="75A281C1" w:rsidR="00381602" w:rsidRPr="00B95793" w:rsidRDefault="00224403" w:rsidP="00381602">
      <w:pPr>
        <w:pStyle w:val="Textonotapie"/>
      </w:pPr>
      <w:r>
        <w:tab/>
      </w:r>
      <w:r w:rsidR="00381602" w:rsidRPr="00B95793">
        <w:rPr>
          <w:rStyle w:val="Refdenotaalpie"/>
        </w:rPr>
        <w:footnoteRef/>
      </w:r>
      <w:r>
        <w:tab/>
      </w:r>
      <w:r w:rsidR="00381602" w:rsidRPr="00B95793">
        <w:t>Constitución, artículo 142 y Ley de Organización de los Tribunales (</w:t>
      </w:r>
      <w:r w:rsidR="00381602" w:rsidRPr="00697C47">
        <w:rPr>
          <w:i/>
          <w:iCs/>
        </w:rPr>
        <w:t>Boletín Oficial de la República de Serbia</w:t>
      </w:r>
      <w:r w:rsidR="00381602" w:rsidRPr="00B95793">
        <w:t>, núms. 116/08 ... 65/18 – decisión del Tribunal Constitucional, 87/18 y 88/18 – decisión del Tribunal Constitucional).</w:t>
      </w:r>
    </w:p>
  </w:footnote>
  <w:footnote w:id="74">
    <w:p w14:paraId="5B8D7880" w14:textId="50DD7CB5" w:rsidR="00381602" w:rsidRPr="00B95793" w:rsidRDefault="00224403"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143.</w:t>
      </w:r>
    </w:p>
  </w:footnote>
  <w:footnote w:id="75">
    <w:p w14:paraId="5D54BF0F" w14:textId="5B0E10E8" w:rsidR="00381602" w:rsidRPr="00B95793" w:rsidRDefault="00224403"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143.</w:t>
      </w:r>
    </w:p>
  </w:footnote>
  <w:footnote w:id="76">
    <w:p w14:paraId="17328642" w14:textId="5E445228" w:rsidR="00381602" w:rsidRPr="00B95793" w:rsidRDefault="00224403"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149.</w:t>
      </w:r>
    </w:p>
  </w:footnote>
  <w:footnote w:id="77">
    <w:p w14:paraId="0855435C" w14:textId="2556DCD4" w:rsidR="00381602" w:rsidRPr="00B95793" w:rsidRDefault="00224403"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149.</w:t>
      </w:r>
    </w:p>
  </w:footnote>
  <w:footnote w:id="78">
    <w:p w14:paraId="4A05C86F" w14:textId="2225674E" w:rsidR="00381602" w:rsidRPr="00B95793" w:rsidRDefault="00224403" w:rsidP="00381602">
      <w:pPr>
        <w:pStyle w:val="Textonotapie"/>
      </w:pPr>
      <w:r>
        <w:tab/>
      </w:r>
      <w:r w:rsidR="00381602" w:rsidRPr="00B95793">
        <w:rPr>
          <w:rStyle w:val="Refdenotaalpie"/>
        </w:rPr>
        <w:footnoteRef/>
      </w:r>
      <w:r>
        <w:tab/>
      </w:r>
      <w:r w:rsidR="00381602" w:rsidRPr="00B95793">
        <w:t>Constitución (</w:t>
      </w:r>
      <w:r w:rsidR="00381602" w:rsidRPr="00AF0F22">
        <w:rPr>
          <w:i/>
          <w:iCs/>
        </w:rPr>
        <w:t>Boletín Oficial de la República de Serbia</w:t>
      </w:r>
      <w:r w:rsidR="00381602" w:rsidRPr="00B95793">
        <w:t>, núms. 98/06, 115/21 y 16/22), art</w:t>
      </w:r>
      <w:r>
        <w:t>.</w:t>
      </w:r>
      <w:r w:rsidR="00381602" w:rsidRPr="00B95793">
        <w:t xml:space="preserve"> 150.</w:t>
      </w:r>
    </w:p>
  </w:footnote>
  <w:footnote w:id="79">
    <w:p w14:paraId="5AE72403" w14:textId="53D203CD" w:rsidR="00381602" w:rsidRPr="00B95793" w:rsidRDefault="00224403"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151.</w:t>
      </w:r>
    </w:p>
  </w:footnote>
  <w:footnote w:id="80">
    <w:p w14:paraId="705D7130" w14:textId="43191075" w:rsidR="00381602" w:rsidRPr="00B95793" w:rsidRDefault="00224403"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145.</w:t>
      </w:r>
    </w:p>
  </w:footnote>
  <w:footnote w:id="81">
    <w:p w14:paraId="4BCC2012" w14:textId="387EAAEF" w:rsidR="00381602" w:rsidRPr="00B95793" w:rsidRDefault="00224403"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144.</w:t>
      </w:r>
    </w:p>
  </w:footnote>
  <w:footnote w:id="82">
    <w:p w14:paraId="70F72016" w14:textId="20FBB5AB" w:rsidR="00381602" w:rsidRPr="00B95793" w:rsidRDefault="00224403" w:rsidP="00381602">
      <w:pPr>
        <w:pStyle w:val="Textonotapie"/>
      </w:pPr>
      <w:r>
        <w:tab/>
      </w:r>
      <w:r w:rsidR="00381602" w:rsidRPr="00B95793">
        <w:rPr>
          <w:rStyle w:val="Refdenotaalpie"/>
        </w:rPr>
        <w:footnoteRef/>
      </w:r>
      <w:r>
        <w:tab/>
      </w:r>
      <w:r w:rsidR="00381602" w:rsidRPr="00B95793">
        <w:t>Ley de Organización de los Tribunales (</w:t>
      </w:r>
      <w:r w:rsidR="00381602" w:rsidRPr="004F1B7E">
        <w:rPr>
          <w:i/>
          <w:iCs/>
        </w:rPr>
        <w:t>Boletín Oficial de la República de Serbia</w:t>
      </w:r>
      <w:r w:rsidR="00381602" w:rsidRPr="00B95793">
        <w:t>, núms. 116/08, 104/09 ... 65/2018 – decisión del Tribunal Constitucional, 87/2018 y 88/2018 – decisión del Tribunal Constitucional).</w:t>
      </w:r>
    </w:p>
  </w:footnote>
  <w:footnote w:id="83">
    <w:p w14:paraId="5396EC1E" w14:textId="45160DCA" w:rsidR="00381602" w:rsidRPr="00B95793" w:rsidRDefault="00224403"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155.</w:t>
      </w:r>
    </w:p>
  </w:footnote>
  <w:footnote w:id="84">
    <w:p w14:paraId="5FED2C1D" w14:textId="2F902A39" w:rsidR="00381602" w:rsidRPr="00B95793" w:rsidRDefault="00224403" w:rsidP="00381602">
      <w:pPr>
        <w:pStyle w:val="Textonotapie"/>
      </w:pPr>
      <w:r>
        <w:tab/>
      </w:r>
      <w:r w:rsidR="00381602" w:rsidRPr="00B95793">
        <w:rPr>
          <w:rStyle w:val="Refdenotaalpie"/>
        </w:rPr>
        <w:footnoteRef/>
      </w:r>
      <w:r>
        <w:tab/>
      </w:r>
      <w:r w:rsidR="00381602" w:rsidRPr="00224403">
        <w:rPr>
          <w:i/>
          <w:szCs w:val="18"/>
        </w:rPr>
        <w:t>Ibid</w:t>
      </w:r>
      <w:r w:rsidR="00381602" w:rsidRPr="00224403">
        <w:rPr>
          <w:szCs w:val="18"/>
        </w:rPr>
        <w:t>.</w:t>
      </w:r>
    </w:p>
  </w:footnote>
  <w:footnote w:id="85">
    <w:p w14:paraId="28C23FFC" w14:textId="2F55D495" w:rsidR="00381602" w:rsidRPr="00B95793" w:rsidRDefault="00224403"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158.</w:t>
      </w:r>
    </w:p>
  </w:footnote>
  <w:footnote w:id="86">
    <w:p w14:paraId="3F1D6C28" w14:textId="428B7B52" w:rsidR="00381602" w:rsidRPr="00B95793" w:rsidRDefault="00224403"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161.</w:t>
      </w:r>
    </w:p>
  </w:footnote>
  <w:footnote w:id="87">
    <w:p w14:paraId="66CB0A8D" w14:textId="7E5878B9" w:rsidR="00381602" w:rsidRPr="00B95793" w:rsidRDefault="00224403"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162.</w:t>
      </w:r>
    </w:p>
  </w:footnote>
  <w:footnote w:id="88">
    <w:p w14:paraId="1660C321" w14:textId="6FA22003" w:rsidR="00381602" w:rsidRPr="00B95793" w:rsidRDefault="00224403"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162.</w:t>
      </w:r>
    </w:p>
  </w:footnote>
  <w:footnote w:id="89">
    <w:p w14:paraId="192A7ECA" w14:textId="5BBE0775" w:rsidR="00381602" w:rsidRPr="00B95793" w:rsidRDefault="00224403"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156.</w:t>
      </w:r>
    </w:p>
  </w:footnote>
  <w:footnote w:id="90">
    <w:p w14:paraId="0E4ECEE6" w14:textId="76B887D7" w:rsidR="00381602" w:rsidRPr="00B95793" w:rsidRDefault="00224403"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166.</w:t>
      </w:r>
    </w:p>
  </w:footnote>
  <w:footnote w:id="91">
    <w:p w14:paraId="0063F3EC" w14:textId="5D845777" w:rsidR="00381602" w:rsidRPr="00B95793" w:rsidRDefault="00224403"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167.</w:t>
      </w:r>
    </w:p>
  </w:footnote>
  <w:footnote w:id="92">
    <w:p w14:paraId="15915837" w14:textId="7A49F4AA" w:rsidR="00381602" w:rsidRPr="00B95793" w:rsidRDefault="00224403"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170.</w:t>
      </w:r>
    </w:p>
  </w:footnote>
  <w:footnote w:id="93">
    <w:p w14:paraId="03F1E14B" w14:textId="5FD75C4C" w:rsidR="00381602" w:rsidRPr="00B95793" w:rsidRDefault="00224403"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172.</w:t>
      </w:r>
    </w:p>
  </w:footnote>
  <w:footnote w:id="94">
    <w:p w14:paraId="715CBBA3" w14:textId="5AF495AD" w:rsidR="00381602" w:rsidRPr="00B95793" w:rsidRDefault="00224403"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173.</w:t>
      </w:r>
    </w:p>
  </w:footnote>
  <w:footnote w:id="95">
    <w:p w14:paraId="0D9753DC" w14:textId="03A1CE3F" w:rsidR="00381602" w:rsidRPr="00B95793" w:rsidRDefault="007D3A35" w:rsidP="00381602">
      <w:pPr>
        <w:pStyle w:val="Textonotapie"/>
      </w:pPr>
      <w:r>
        <w:tab/>
      </w:r>
      <w:r w:rsidR="00381602" w:rsidRPr="00B95793">
        <w:rPr>
          <w:rStyle w:val="Refdenotaalpie"/>
        </w:rPr>
        <w:footnoteRef/>
      </w:r>
      <w:r>
        <w:tab/>
      </w:r>
      <w:r w:rsidR="00381602" w:rsidRPr="00B95793">
        <w:t>Ley de la Fiscalía (</w:t>
      </w:r>
      <w:r w:rsidR="00381602" w:rsidRPr="007D3A35">
        <w:rPr>
          <w:i/>
        </w:rPr>
        <w:t>Boletín Oficial de la República de Serbia</w:t>
      </w:r>
      <w:r w:rsidR="00381602" w:rsidRPr="00B95793">
        <w:t>, núms. 116/08, 104/09, 101/10, 78/11 – legislación estatal, 101/11, 38/12 – decisión del Tribunal Constitucional, 121/12, 101/13, 111/14 – decisión del Tribunal Constitucional, 117/14, 106/15 y 63/16 – decisión del Tribunal Constitucional).</w:t>
      </w:r>
    </w:p>
  </w:footnote>
  <w:footnote w:id="96">
    <w:p w14:paraId="0178DD57" w14:textId="170A6BFB" w:rsidR="00381602" w:rsidRPr="00B95793" w:rsidRDefault="007D3A35" w:rsidP="00381602">
      <w:pPr>
        <w:pStyle w:val="Textonotapie"/>
      </w:pPr>
      <w:r>
        <w:tab/>
      </w:r>
      <w:r w:rsidR="00381602" w:rsidRPr="00B95793">
        <w:rPr>
          <w:rStyle w:val="Refdenotaalpie"/>
        </w:rPr>
        <w:footnoteRef/>
      </w:r>
      <w:r>
        <w:tab/>
      </w:r>
      <w:r w:rsidR="00381602" w:rsidRPr="007D3A35">
        <w:rPr>
          <w:i/>
        </w:rPr>
        <w:t>Boletín Oficial de la República de Serbia</w:t>
      </w:r>
      <w:r w:rsidR="00381602" w:rsidRPr="00B95793">
        <w:t>, núm. 35/19.</w:t>
      </w:r>
    </w:p>
  </w:footnote>
  <w:footnote w:id="97">
    <w:p w14:paraId="14D011D9" w14:textId="7C4CFBBB" w:rsidR="00381602" w:rsidRPr="00B95793" w:rsidRDefault="007D3A35" w:rsidP="00381602">
      <w:pPr>
        <w:pStyle w:val="Textonotapie"/>
      </w:pPr>
      <w:r>
        <w:tab/>
      </w:r>
      <w:r w:rsidR="00381602" w:rsidRPr="00B95793">
        <w:rPr>
          <w:rStyle w:val="Refdenotaalpie"/>
        </w:rPr>
        <w:footnoteRef/>
      </w:r>
      <w:r>
        <w:tab/>
      </w:r>
      <w:r w:rsidR="00381602" w:rsidRPr="00B95793">
        <w:t>Constitución, arts</w:t>
      </w:r>
      <w:r>
        <w:t>.</w:t>
      </w:r>
      <w:r w:rsidR="00381602" w:rsidRPr="00B95793">
        <w:t xml:space="preserve"> 23 a 74.</w:t>
      </w:r>
    </w:p>
  </w:footnote>
  <w:footnote w:id="98">
    <w:p w14:paraId="0D497100" w14:textId="03C025E6" w:rsidR="00381602" w:rsidRPr="00B95793" w:rsidRDefault="007D3A35" w:rsidP="00381602">
      <w:pPr>
        <w:pStyle w:val="Textonotapie"/>
      </w:pPr>
      <w:r>
        <w:tab/>
      </w:r>
      <w:r w:rsidR="00381602" w:rsidRPr="00B95793">
        <w:rPr>
          <w:rStyle w:val="Refdenotaalpie"/>
        </w:rPr>
        <w:footnoteRef/>
      </w:r>
      <w:r>
        <w:tab/>
      </w:r>
      <w:r w:rsidR="00381602" w:rsidRPr="00B95793">
        <w:t>Constitución, arts</w:t>
      </w:r>
      <w:r>
        <w:t>.</w:t>
      </w:r>
      <w:r w:rsidR="00381602" w:rsidRPr="00B95793">
        <w:t xml:space="preserve"> 75 a 81.</w:t>
      </w:r>
    </w:p>
  </w:footnote>
  <w:footnote w:id="99">
    <w:p w14:paraId="5580D0B2" w14:textId="42F5988C" w:rsidR="00381602" w:rsidRPr="00B95793" w:rsidRDefault="007D3A35"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75.</w:t>
      </w:r>
    </w:p>
  </w:footnote>
  <w:footnote w:id="100">
    <w:p w14:paraId="49D32DFE" w14:textId="6B7C588A" w:rsidR="00381602" w:rsidRPr="00B95793" w:rsidRDefault="000607F1" w:rsidP="000607F1">
      <w:pPr>
        <w:pStyle w:val="Textonotapie"/>
      </w:pPr>
      <w:r>
        <w:tab/>
      </w:r>
      <w:r w:rsidR="00381602" w:rsidRPr="00B95793">
        <w:rPr>
          <w:rStyle w:val="Refdenotaalpie"/>
        </w:rPr>
        <w:footnoteRef/>
      </w:r>
      <w:r>
        <w:tab/>
        <w:t>C</w:t>
      </w:r>
      <w:r w:rsidR="00381602" w:rsidRPr="00B95793">
        <w:t>onstitución, art</w:t>
      </w:r>
      <w:r>
        <w:t>.</w:t>
      </w:r>
      <w:r w:rsidR="00381602" w:rsidRPr="00B95793">
        <w:t xml:space="preserve"> 20.</w:t>
      </w:r>
    </w:p>
  </w:footnote>
  <w:footnote w:id="101">
    <w:p w14:paraId="45984C07" w14:textId="56DEAA30" w:rsidR="00381602" w:rsidRPr="00B95793" w:rsidRDefault="000607F1"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201.</w:t>
      </w:r>
    </w:p>
  </w:footnote>
  <w:footnote w:id="102">
    <w:p w14:paraId="7EA991D0" w14:textId="5B612EA9" w:rsidR="00381602" w:rsidRPr="00B95793" w:rsidRDefault="000607F1"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200, párr. 1.</w:t>
      </w:r>
    </w:p>
  </w:footnote>
  <w:footnote w:id="103">
    <w:p w14:paraId="4A4BE0A2" w14:textId="51C46458" w:rsidR="00381602" w:rsidRPr="00B95793" w:rsidRDefault="000607F1"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200, párr. 2.</w:t>
      </w:r>
    </w:p>
  </w:footnote>
  <w:footnote w:id="104">
    <w:p w14:paraId="5BF57B4B" w14:textId="10150D85" w:rsidR="00381602" w:rsidRPr="00B95793" w:rsidRDefault="000607F1"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200, párr. 7.</w:t>
      </w:r>
    </w:p>
  </w:footnote>
  <w:footnote w:id="105">
    <w:p w14:paraId="7387E148" w14:textId="03942292" w:rsidR="00381602" w:rsidRPr="00B95793" w:rsidRDefault="000607F1"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202.</w:t>
      </w:r>
    </w:p>
  </w:footnote>
  <w:footnote w:id="106">
    <w:p w14:paraId="3EDA7CB8" w14:textId="29A58A79" w:rsidR="00381602" w:rsidRPr="00B95793" w:rsidRDefault="000607F1" w:rsidP="00381602">
      <w:pPr>
        <w:pStyle w:val="Textonotapie"/>
      </w:pPr>
      <w:r>
        <w:tab/>
      </w:r>
      <w:r w:rsidR="00381602" w:rsidRPr="00B95793">
        <w:rPr>
          <w:rStyle w:val="Refdenotaalpie"/>
        </w:rPr>
        <w:footnoteRef/>
      </w:r>
      <w:r>
        <w:tab/>
      </w:r>
      <w:r w:rsidR="00381602" w:rsidRPr="000607F1">
        <w:rPr>
          <w:i/>
          <w:iCs/>
        </w:rPr>
        <w:t>Boletín Oficial de la República de Serbia</w:t>
      </w:r>
      <w:r w:rsidR="00381602" w:rsidRPr="00B95793">
        <w:t>, núms. 22/09 y 52/21.</w:t>
      </w:r>
    </w:p>
  </w:footnote>
  <w:footnote w:id="107">
    <w:p w14:paraId="5EEF7888" w14:textId="7BF5AD8B" w:rsidR="00381602" w:rsidRPr="00B95793" w:rsidRDefault="000607F1" w:rsidP="00381602">
      <w:pPr>
        <w:pStyle w:val="Textonotapie"/>
      </w:pPr>
      <w:r>
        <w:tab/>
      </w:r>
      <w:r w:rsidR="00381602" w:rsidRPr="00B95793">
        <w:rPr>
          <w:rStyle w:val="Refdenotaalpie"/>
        </w:rPr>
        <w:footnoteRef/>
      </w:r>
      <w:r>
        <w:tab/>
      </w:r>
      <w:r w:rsidR="00381602" w:rsidRPr="000607F1">
        <w:rPr>
          <w:i/>
          <w:iCs/>
        </w:rPr>
        <w:t>Boletín Oficial de la República de Serbia</w:t>
      </w:r>
      <w:r w:rsidR="00381602" w:rsidRPr="00B95793">
        <w:t>, núms. 33/06 y 13/16.</w:t>
      </w:r>
    </w:p>
  </w:footnote>
  <w:footnote w:id="108">
    <w:p w14:paraId="23EFE382" w14:textId="6CE695D3" w:rsidR="00381602" w:rsidRPr="00B95793" w:rsidRDefault="000607F1" w:rsidP="00381602">
      <w:pPr>
        <w:pStyle w:val="Textonotapie"/>
      </w:pPr>
      <w:r>
        <w:tab/>
      </w:r>
      <w:r w:rsidR="00381602" w:rsidRPr="00B95793">
        <w:rPr>
          <w:rStyle w:val="Refdenotaalpie"/>
        </w:rPr>
        <w:footnoteRef/>
      </w:r>
      <w:r>
        <w:tab/>
      </w:r>
      <w:r w:rsidR="00381602" w:rsidRPr="000607F1">
        <w:rPr>
          <w:i/>
          <w:iCs/>
        </w:rPr>
        <w:t>Boletín Oficial de la República de Serbia</w:t>
      </w:r>
      <w:r w:rsidR="00381602" w:rsidRPr="00B95793">
        <w:t>, núms. 24/05 ... 13/17 – decisión del Tribunal Constitucional, 113/17 y 95/18 – interpretación auténtica.</w:t>
      </w:r>
    </w:p>
  </w:footnote>
  <w:footnote w:id="109">
    <w:p w14:paraId="44F7AD7F" w14:textId="4ED7744E" w:rsidR="00381602" w:rsidRPr="00B95793" w:rsidRDefault="000607F1" w:rsidP="00381602">
      <w:pPr>
        <w:pStyle w:val="Textonotapie"/>
      </w:pPr>
      <w:r>
        <w:tab/>
      </w:r>
      <w:r w:rsidR="00381602" w:rsidRPr="00B95793">
        <w:rPr>
          <w:rStyle w:val="Refdenotaalpie"/>
        </w:rPr>
        <w:footnoteRef/>
      </w:r>
      <w:r>
        <w:tab/>
      </w:r>
      <w:r w:rsidR="00381602" w:rsidRPr="000607F1">
        <w:rPr>
          <w:i/>
          <w:iCs/>
        </w:rPr>
        <w:t>Boletín Oficial de la República de Serbia</w:t>
      </w:r>
      <w:r w:rsidR="00381602" w:rsidRPr="00B95793">
        <w:t>, núm. 36/10.</w:t>
      </w:r>
    </w:p>
  </w:footnote>
  <w:footnote w:id="110">
    <w:p w14:paraId="6CC7AE9C" w14:textId="5C862A16" w:rsidR="00381602" w:rsidRPr="00B95793" w:rsidRDefault="000607F1" w:rsidP="00381602">
      <w:pPr>
        <w:pStyle w:val="Textonotapie"/>
      </w:pPr>
      <w:r>
        <w:tab/>
      </w:r>
      <w:r w:rsidR="00381602" w:rsidRPr="00B95793">
        <w:rPr>
          <w:rStyle w:val="Refdenotaalpie"/>
        </w:rPr>
        <w:footnoteRef/>
      </w:r>
      <w:r>
        <w:tab/>
      </w:r>
      <w:r w:rsidR="00381602" w:rsidRPr="000607F1">
        <w:rPr>
          <w:i/>
          <w:iCs/>
        </w:rPr>
        <w:t>Boletín Oficial de la República de Serbia</w:t>
      </w:r>
      <w:r w:rsidR="00381602" w:rsidRPr="00B95793">
        <w:t>, núm. 40/15.</w:t>
      </w:r>
    </w:p>
  </w:footnote>
  <w:footnote w:id="111">
    <w:p w14:paraId="43828FD5" w14:textId="455C9D70" w:rsidR="00381602" w:rsidRPr="00B95793" w:rsidRDefault="000607F1" w:rsidP="00381602">
      <w:pPr>
        <w:pStyle w:val="Textonotapie"/>
      </w:pPr>
      <w:r>
        <w:tab/>
      </w:r>
      <w:r w:rsidR="00381602" w:rsidRPr="00B95793">
        <w:rPr>
          <w:rStyle w:val="Refdenotaalpie"/>
        </w:rPr>
        <w:footnoteRef/>
      </w:r>
      <w:r>
        <w:tab/>
      </w:r>
      <w:r w:rsidR="00381602" w:rsidRPr="000607F1">
        <w:rPr>
          <w:i/>
          <w:iCs/>
        </w:rPr>
        <w:t>Boletín Oficial de la República de Serbia</w:t>
      </w:r>
      <w:r w:rsidR="00381602" w:rsidRPr="00B95793">
        <w:t>, núms. 106/15, 106/16 – interpretación auténtica, 113/17 – interpretación auténtica y 54/19.</w:t>
      </w:r>
    </w:p>
  </w:footnote>
  <w:footnote w:id="112">
    <w:p w14:paraId="02D4AD48" w14:textId="7D53FE76" w:rsidR="00381602" w:rsidRPr="00B95793" w:rsidRDefault="000607F1" w:rsidP="00381602">
      <w:pPr>
        <w:pStyle w:val="Textonotapie"/>
      </w:pPr>
      <w:r>
        <w:tab/>
      </w:r>
      <w:r w:rsidR="00381602" w:rsidRPr="00B95793">
        <w:rPr>
          <w:rStyle w:val="Refdenotaalpie"/>
        </w:rPr>
        <w:footnoteRef/>
      </w:r>
      <w:r>
        <w:tab/>
      </w:r>
      <w:r w:rsidR="00381602" w:rsidRPr="000607F1">
        <w:rPr>
          <w:i/>
          <w:iCs/>
        </w:rPr>
        <w:t>Boletín Oficial de la República de Serbia</w:t>
      </w:r>
      <w:r w:rsidR="00381602" w:rsidRPr="00B95793">
        <w:t>, núms. 18/05, 72/11 – legislación estatal y 6/15.</w:t>
      </w:r>
    </w:p>
  </w:footnote>
  <w:footnote w:id="113">
    <w:p w14:paraId="340860E6" w14:textId="13C40C69" w:rsidR="00381602" w:rsidRPr="00B95793" w:rsidRDefault="003E3CD3" w:rsidP="00381602">
      <w:pPr>
        <w:pStyle w:val="Textonotapie"/>
      </w:pPr>
      <w:r>
        <w:tab/>
      </w:r>
      <w:r w:rsidR="00381602" w:rsidRPr="00B95793">
        <w:rPr>
          <w:rStyle w:val="Refdenotaalpie"/>
        </w:rPr>
        <w:footnoteRef/>
      </w:r>
      <w:r>
        <w:tab/>
      </w:r>
      <w:r w:rsidR="00381602" w:rsidRPr="003E3CD3">
        <w:rPr>
          <w:i/>
        </w:rPr>
        <w:t>Boletín Oficial de la República de Serbia</w:t>
      </w:r>
      <w:r w:rsidR="00381602" w:rsidRPr="00B95793">
        <w:t>, núms. 85/05, 88/05 – modificación ... y 35/19.</w:t>
      </w:r>
    </w:p>
  </w:footnote>
  <w:footnote w:id="114">
    <w:p w14:paraId="407A24CF" w14:textId="17E4FE47" w:rsidR="00381602" w:rsidRPr="00B95793" w:rsidRDefault="003E3CD3" w:rsidP="00381602">
      <w:pPr>
        <w:pStyle w:val="Textonotapie"/>
      </w:pPr>
      <w:r>
        <w:tab/>
      </w:r>
      <w:r w:rsidR="00381602" w:rsidRPr="00B95793">
        <w:rPr>
          <w:rStyle w:val="Refdenotaalpie"/>
        </w:rPr>
        <w:footnoteRef/>
      </w:r>
      <w:r>
        <w:tab/>
      </w:r>
      <w:r w:rsidR="00381602" w:rsidRPr="003E3CD3">
        <w:rPr>
          <w:i/>
        </w:rPr>
        <w:t>Boletín Oficial de la República de Serbia</w:t>
      </w:r>
      <w:r w:rsidR="00381602" w:rsidRPr="00B95793">
        <w:t>, núms. 72/11 ... 27/21 – decisión del Tribunal Constitucional y 62/2 – decisión del Tribunal Constitucional.</w:t>
      </w:r>
    </w:p>
  </w:footnote>
  <w:footnote w:id="115">
    <w:p w14:paraId="28E2EE18" w14:textId="11A78CD2" w:rsidR="00381602" w:rsidRPr="00B95793" w:rsidRDefault="003E3CD3" w:rsidP="00381602">
      <w:pPr>
        <w:pStyle w:val="Textonotapie"/>
      </w:pPr>
      <w:r>
        <w:tab/>
      </w:r>
      <w:r w:rsidR="00381602" w:rsidRPr="00B95793">
        <w:rPr>
          <w:rStyle w:val="Refdenotaalpie"/>
        </w:rPr>
        <w:footnoteRef/>
      </w:r>
      <w:r>
        <w:tab/>
      </w:r>
      <w:r w:rsidR="00381602" w:rsidRPr="003E3CD3">
        <w:rPr>
          <w:i/>
        </w:rPr>
        <w:t>Boletín Oficial de la República de Serbia</w:t>
      </w:r>
      <w:r w:rsidR="00381602" w:rsidRPr="00B95793">
        <w:t>, núm. 24/18.</w:t>
      </w:r>
    </w:p>
  </w:footnote>
  <w:footnote w:id="116">
    <w:p w14:paraId="24D4E0D8" w14:textId="0D4692E3" w:rsidR="00381602" w:rsidRPr="00B95793" w:rsidRDefault="00670CAB" w:rsidP="00381602">
      <w:pPr>
        <w:pStyle w:val="Textonotapie"/>
      </w:pPr>
      <w:r>
        <w:tab/>
      </w:r>
      <w:r w:rsidR="00381602" w:rsidRPr="00B95793">
        <w:rPr>
          <w:rStyle w:val="Refdenotaalpie"/>
        </w:rPr>
        <w:footnoteRef/>
      </w:r>
      <w:r>
        <w:tab/>
      </w:r>
      <w:r w:rsidR="00381602" w:rsidRPr="00670CAB">
        <w:rPr>
          <w:i/>
          <w:iCs/>
        </w:rPr>
        <w:t>Boletín Oficial de la República de Serbia</w:t>
      </w:r>
      <w:r w:rsidR="00381602" w:rsidRPr="00B95793">
        <w:t>, núm. 94/16.</w:t>
      </w:r>
    </w:p>
  </w:footnote>
  <w:footnote w:id="117">
    <w:p w14:paraId="15C274F2" w14:textId="343BB0FC" w:rsidR="00381602" w:rsidRPr="00B95793" w:rsidRDefault="00670CAB" w:rsidP="00381602">
      <w:pPr>
        <w:pStyle w:val="Textonotapie"/>
      </w:pPr>
      <w:r>
        <w:tab/>
      </w:r>
      <w:r w:rsidR="00381602" w:rsidRPr="00B95793">
        <w:rPr>
          <w:rStyle w:val="Refdenotaalpie"/>
        </w:rPr>
        <w:footnoteRef/>
      </w:r>
      <w:r>
        <w:tab/>
      </w:r>
      <w:r w:rsidR="00381602" w:rsidRPr="00670CAB">
        <w:rPr>
          <w:i/>
          <w:iCs/>
        </w:rPr>
        <w:t>Boletín Oficial de la República de Serbia</w:t>
      </w:r>
      <w:r w:rsidR="00381602" w:rsidRPr="00B95793">
        <w:t>, núm. 87/18.</w:t>
      </w:r>
    </w:p>
  </w:footnote>
  <w:footnote w:id="118">
    <w:p w14:paraId="600D1D69" w14:textId="38D90603" w:rsidR="00381602" w:rsidRPr="00B95793" w:rsidRDefault="00670CAB" w:rsidP="00381602">
      <w:pPr>
        <w:pStyle w:val="Textonotapie"/>
      </w:pPr>
      <w:r>
        <w:tab/>
      </w:r>
      <w:r w:rsidR="00381602" w:rsidRPr="00B95793">
        <w:rPr>
          <w:rStyle w:val="Refdenotaalpie"/>
        </w:rPr>
        <w:footnoteRef/>
      </w:r>
      <w:r>
        <w:tab/>
      </w:r>
      <w:r w:rsidR="00381602" w:rsidRPr="00670CAB">
        <w:rPr>
          <w:i/>
          <w:iCs/>
        </w:rPr>
        <w:t>Boletín Oficial de la República de Serbia</w:t>
      </w:r>
      <w:r w:rsidR="00381602" w:rsidRPr="00B95793">
        <w:t>, núm. 87/18.</w:t>
      </w:r>
    </w:p>
  </w:footnote>
  <w:footnote w:id="119">
    <w:p w14:paraId="722E3981" w14:textId="3CB187CE" w:rsidR="00381602" w:rsidRPr="00B95793" w:rsidRDefault="00670CAB" w:rsidP="00381602">
      <w:pPr>
        <w:pStyle w:val="Textonotapie"/>
      </w:pPr>
      <w:r>
        <w:tab/>
      </w:r>
      <w:r w:rsidR="00381602" w:rsidRPr="00B95793">
        <w:rPr>
          <w:rStyle w:val="Refdenotaalpie"/>
        </w:rPr>
        <w:footnoteRef/>
      </w:r>
      <w:r>
        <w:tab/>
      </w:r>
      <w:r w:rsidR="00381602" w:rsidRPr="00670CAB">
        <w:rPr>
          <w:i/>
          <w:iCs/>
        </w:rPr>
        <w:t>Boletín Oficial de la República de Serbia</w:t>
      </w:r>
      <w:r w:rsidR="00381602" w:rsidRPr="00B95793">
        <w:t>, núms. 55/14 y 87/18.</w:t>
      </w:r>
    </w:p>
  </w:footnote>
  <w:footnote w:id="120">
    <w:p w14:paraId="72610D6F" w14:textId="76453B66" w:rsidR="00381602" w:rsidRPr="00B95793" w:rsidRDefault="00670CAB" w:rsidP="00381602">
      <w:pPr>
        <w:pStyle w:val="Textonotapie"/>
      </w:pPr>
      <w:r>
        <w:tab/>
      </w:r>
      <w:r w:rsidR="00381602" w:rsidRPr="00B95793">
        <w:rPr>
          <w:rStyle w:val="Refdenotaalpie"/>
        </w:rPr>
        <w:footnoteRef/>
      </w:r>
      <w:r>
        <w:tab/>
      </w:r>
      <w:r w:rsidR="00381602" w:rsidRPr="00670CAB">
        <w:rPr>
          <w:i/>
          <w:iCs/>
        </w:rPr>
        <w:t>Boletín Oficial de la República de Serbia</w:t>
      </w:r>
      <w:r w:rsidR="00381602" w:rsidRPr="00B95793">
        <w:t>, núms. 11/02 ... 97/13 – decisión del Tribunal Constitucional y 47/18.</w:t>
      </w:r>
    </w:p>
  </w:footnote>
  <w:footnote w:id="121">
    <w:p w14:paraId="104D5A08" w14:textId="1011FF93" w:rsidR="00381602" w:rsidRPr="00B95793" w:rsidRDefault="00670CAB" w:rsidP="00381602">
      <w:pPr>
        <w:pStyle w:val="Textonotapie"/>
      </w:pPr>
      <w:r>
        <w:tab/>
      </w:r>
      <w:r w:rsidR="00381602" w:rsidRPr="00B95793">
        <w:rPr>
          <w:rStyle w:val="Refdenotaalpie"/>
        </w:rPr>
        <w:footnoteRef/>
      </w:r>
      <w:r>
        <w:tab/>
      </w:r>
      <w:r w:rsidR="00381602" w:rsidRPr="00670CAB">
        <w:rPr>
          <w:i/>
          <w:iCs/>
        </w:rPr>
        <w:t>Boletín Oficial de la República de Serbia</w:t>
      </w:r>
      <w:r w:rsidR="00381602" w:rsidRPr="00B95793">
        <w:t>, núm. 85/05.</w:t>
      </w:r>
    </w:p>
  </w:footnote>
  <w:footnote w:id="122">
    <w:p w14:paraId="02839E61" w14:textId="0579A2F5" w:rsidR="00381602" w:rsidRPr="00B95793" w:rsidRDefault="00670CAB" w:rsidP="00381602">
      <w:pPr>
        <w:pStyle w:val="Textonotapie"/>
      </w:pPr>
      <w:r>
        <w:tab/>
      </w:r>
      <w:r w:rsidR="00381602" w:rsidRPr="00B95793">
        <w:rPr>
          <w:rStyle w:val="Refdenotaalpie"/>
        </w:rPr>
        <w:footnoteRef/>
      </w:r>
      <w:r>
        <w:tab/>
      </w:r>
      <w:r w:rsidR="00381602" w:rsidRPr="00670CAB">
        <w:rPr>
          <w:i/>
          <w:iCs/>
        </w:rPr>
        <w:t>Boletín Oficial de la República de Serbia</w:t>
      </w:r>
      <w:r w:rsidR="00381602" w:rsidRPr="00B95793">
        <w:t>, núm. 105/21.</w:t>
      </w:r>
    </w:p>
  </w:footnote>
  <w:footnote w:id="123">
    <w:p w14:paraId="0E5FAEEE" w14:textId="16A9FC6D" w:rsidR="00381602" w:rsidRPr="00B95793" w:rsidRDefault="00670CAB" w:rsidP="00381602">
      <w:pPr>
        <w:pStyle w:val="Textonotapie"/>
      </w:pPr>
      <w:r>
        <w:tab/>
      </w:r>
      <w:r w:rsidR="00381602" w:rsidRPr="00B95793">
        <w:rPr>
          <w:rStyle w:val="Refdenotaalpie"/>
        </w:rPr>
        <w:footnoteRef/>
      </w:r>
      <w:r>
        <w:tab/>
      </w:r>
      <w:r w:rsidR="00381602" w:rsidRPr="00670CAB">
        <w:rPr>
          <w:i/>
          <w:iCs/>
        </w:rPr>
        <w:t>Boletín Oficial de la República de Serbia</w:t>
      </w:r>
      <w:r w:rsidR="00381602" w:rsidRPr="00B95793">
        <w:t>, núm. 16/16.</w:t>
      </w:r>
    </w:p>
  </w:footnote>
  <w:footnote w:id="124">
    <w:p w14:paraId="07C6A314" w14:textId="1D1E26AF" w:rsidR="00381602" w:rsidRPr="00B95793" w:rsidRDefault="00670CAB" w:rsidP="00381602">
      <w:pPr>
        <w:pStyle w:val="Textonotapie"/>
      </w:pPr>
      <w:r>
        <w:tab/>
      </w:r>
      <w:r w:rsidR="00381602" w:rsidRPr="00B95793">
        <w:rPr>
          <w:rStyle w:val="Refdenotaalpie"/>
        </w:rPr>
        <w:footnoteRef/>
      </w:r>
      <w:r>
        <w:tab/>
      </w:r>
      <w:r w:rsidR="00381602" w:rsidRPr="00670CAB">
        <w:rPr>
          <w:i/>
          <w:iCs/>
        </w:rPr>
        <w:t>Boletín Oficial de la República de Serbia</w:t>
      </w:r>
      <w:r w:rsidR="00381602" w:rsidRPr="00B95793">
        <w:t>, núm. 52/21.</w:t>
      </w:r>
    </w:p>
  </w:footnote>
  <w:footnote w:id="125">
    <w:p w14:paraId="6A6AECBC" w14:textId="5D5D306A" w:rsidR="00381602" w:rsidRPr="00B95793" w:rsidRDefault="00670CAB" w:rsidP="00381602">
      <w:pPr>
        <w:pStyle w:val="Textonotapie"/>
      </w:pPr>
      <w:r>
        <w:tab/>
      </w:r>
      <w:r w:rsidR="00381602" w:rsidRPr="00B95793">
        <w:rPr>
          <w:rStyle w:val="Refdenotaalpie"/>
        </w:rPr>
        <w:footnoteRef/>
      </w:r>
      <w:r>
        <w:tab/>
      </w:r>
      <w:r w:rsidR="00381602" w:rsidRPr="00670CAB">
        <w:rPr>
          <w:i/>
          <w:iCs/>
        </w:rPr>
        <w:t>Boletín Oficial de la República de Serbia</w:t>
      </w:r>
      <w:r w:rsidR="00381602" w:rsidRPr="00B95793">
        <w:t>, núms. 135/04 … y 95/1 – legislación estatal.</w:t>
      </w:r>
    </w:p>
  </w:footnote>
  <w:footnote w:id="126">
    <w:p w14:paraId="2308EA86" w14:textId="0AA2115C" w:rsidR="00381602" w:rsidRPr="00B95793" w:rsidRDefault="00670CAB" w:rsidP="00381602">
      <w:pPr>
        <w:pStyle w:val="Textonotapie"/>
      </w:pPr>
      <w:r>
        <w:tab/>
      </w:r>
      <w:r w:rsidR="00381602" w:rsidRPr="00B95793">
        <w:rPr>
          <w:rStyle w:val="Refdenotaalpie"/>
        </w:rPr>
        <w:footnoteRef/>
      </w:r>
      <w:r>
        <w:tab/>
      </w:r>
      <w:r w:rsidR="00381602" w:rsidRPr="00670CAB">
        <w:rPr>
          <w:i/>
          <w:iCs/>
        </w:rPr>
        <w:t>Boletín Oficial de la República de Serbia</w:t>
      </w:r>
      <w:r w:rsidR="00381602" w:rsidRPr="00B95793">
        <w:t>, núms. 113/17 … y decisión del Tribunal Constitucional, 66/21, y 130/21.</w:t>
      </w:r>
    </w:p>
  </w:footnote>
  <w:footnote w:id="127">
    <w:p w14:paraId="2819E4AF" w14:textId="12EC0765" w:rsidR="00381602" w:rsidRPr="00B95793" w:rsidRDefault="00670CAB" w:rsidP="00381602">
      <w:pPr>
        <w:pStyle w:val="Textonotapie"/>
      </w:pPr>
      <w:r>
        <w:tab/>
      </w:r>
      <w:r w:rsidR="00381602" w:rsidRPr="00B95793">
        <w:rPr>
          <w:rStyle w:val="Refdenotaalpie"/>
        </w:rPr>
        <w:footnoteRef/>
      </w:r>
      <w:r>
        <w:tab/>
      </w:r>
      <w:r w:rsidR="00381602" w:rsidRPr="00670CAB">
        <w:rPr>
          <w:i/>
          <w:iCs/>
        </w:rPr>
        <w:t>Boletín Oficial de la República de Serbia</w:t>
      </w:r>
      <w:r w:rsidR="00381602" w:rsidRPr="00B95793">
        <w:t>, núm. 24/11.</w:t>
      </w:r>
    </w:p>
  </w:footnote>
  <w:footnote w:id="128">
    <w:p w14:paraId="0466C46D" w14:textId="6BDB4C31" w:rsidR="00381602" w:rsidRPr="00B95793" w:rsidRDefault="00670CAB" w:rsidP="00381602">
      <w:pPr>
        <w:pStyle w:val="Textonotapie"/>
      </w:pPr>
      <w:r>
        <w:tab/>
      </w:r>
      <w:r w:rsidR="00381602" w:rsidRPr="00B95793">
        <w:rPr>
          <w:rStyle w:val="Refdenotaalpie"/>
        </w:rPr>
        <w:footnoteRef/>
      </w:r>
      <w:r>
        <w:tab/>
      </w:r>
      <w:r w:rsidR="00381602" w:rsidRPr="00670CAB">
        <w:rPr>
          <w:i/>
          <w:iCs/>
        </w:rPr>
        <w:t>Boletín Oficial de la República de Serbia</w:t>
      </w:r>
      <w:r w:rsidR="00381602" w:rsidRPr="00B95793">
        <w:t>, núm. 126/21.</w:t>
      </w:r>
    </w:p>
  </w:footnote>
  <w:footnote w:id="129">
    <w:p w14:paraId="758A3B92" w14:textId="13D7156B" w:rsidR="00381602" w:rsidRPr="00B95793" w:rsidRDefault="00670CAB" w:rsidP="00381602">
      <w:pPr>
        <w:pStyle w:val="Textonotapie"/>
      </w:pPr>
      <w:r>
        <w:tab/>
      </w:r>
      <w:r w:rsidR="00381602" w:rsidRPr="00B95793">
        <w:rPr>
          <w:rStyle w:val="Refdenotaalpie"/>
        </w:rPr>
        <w:footnoteRef/>
      </w:r>
      <w:r>
        <w:tab/>
      </w:r>
      <w:r w:rsidR="00381602" w:rsidRPr="00670CAB">
        <w:rPr>
          <w:i/>
          <w:iCs/>
        </w:rPr>
        <w:t>Boletín Oficial de la República de Serbia</w:t>
      </w:r>
      <w:r w:rsidR="00381602" w:rsidRPr="00B95793">
        <w:t>, núm. 14/21.</w:t>
      </w:r>
    </w:p>
  </w:footnote>
  <w:footnote w:id="130">
    <w:p w14:paraId="531C5629" w14:textId="429BD989" w:rsidR="00381602" w:rsidRPr="00B95793" w:rsidRDefault="00670CAB" w:rsidP="00381602">
      <w:pPr>
        <w:pStyle w:val="Textonotapie"/>
      </w:pPr>
      <w:r>
        <w:tab/>
      </w:r>
      <w:r w:rsidR="00381602" w:rsidRPr="00B95793">
        <w:rPr>
          <w:rStyle w:val="Refdenotaalpie"/>
        </w:rPr>
        <w:footnoteRef/>
      </w:r>
      <w:r>
        <w:tab/>
      </w:r>
      <w:r w:rsidR="00381602" w:rsidRPr="00670CAB">
        <w:rPr>
          <w:i/>
          <w:iCs/>
        </w:rPr>
        <w:t>Boletín Oficial de la República de Serbia</w:t>
      </w:r>
      <w:r w:rsidR="00381602" w:rsidRPr="00B95793">
        <w:t>, núm. 18/20.</w:t>
      </w:r>
    </w:p>
  </w:footnote>
  <w:footnote w:id="131">
    <w:p w14:paraId="01224222" w14:textId="7333FC4C" w:rsidR="00381602" w:rsidRPr="00B95793" w:rsidRDefault="00670CAB" w:rsidP="00381602">
      <w:pPr>
        <w:pStyle w:val="Textonotapie"/>
      </w:pPr>
      <w:r>
        <w:tab/>
      </w:r>
      <w:r w:rsidR="00381602" w:rsidRPr="00B95793">
        <w:rPr>
          <w:rStyle w:val="Refdenotaalpie"/>
        </w:rPr>
        <w:footnoteRef/>
      </w:r>
      <w:r>
        <w:tab/>
      </w:r>
      <w:r w:rsidR="00381602" w:rsidRPr="00670CAB">
        <w:rPr>
          <w:i/>
          <w:iCs/>
        </w:rPr>
        <w:t>Boletín Oficial de la República de Serbia</w:t>
      </w:r>
      <w:r w:rsidR="00381602" w:rsidRPr="00B95793">
        <w:t>, núm. 25/19.</w:t>
      </w:r>
    </w:p>
  </w:footnote>
  <w:footnote w:id="132">
    <w:p w14:paraId="1A4FC0A9" w14:textId="52B62041" w:rsidR="00381602" w:rsidRPr="00B95793" w:rsidRDefault="00670CAB" w:rsidP="00381602">
      <w:pPr>
        <w:pStyle w:val="Textonotapie"/>
      </w:pPr>
      <w:r>
        <w:tab/>
      </w:r>
      <w:r w:rsidR="00381602" w:rsidRPr="00B95793">
        <w:rPr>
          <w:rStyle w:val="Refdenotaalpie"/>
        </w:rPr>
        <w:footnoteRef/>
      </w:r>
      <w:r>
        <w:tab/>
      </w:r>
      <w:r w:rsidR="00381602" w:rsidRPr="00670CAB">
        <w:rPr>
          <w:i/>
          <w:iCs/>
        </w:rPr>
        <w:t>Boletín Oficial de la República de Serbia</w:t>
      </w:r>
      <w:r w:rsidR="00381602" w:rsidRPr="00B95793">
        <w:t>, núm. 25/19.</w:t>
      </w:r>
    </w:p>
  </w:footnote>
  <w:footnote w:id="133">
    <w:p w14:paraId="009ED09E" w14:textId="4027934F" w:rsidR="00381602" w:rsidRPr="00B95793" w:rsidRDefault="00670CAB" w:rsidP="00381602">
      <w:pPr>
        <w:pStyle w:val="Textonotapie"/>
      </w:pPr>
      <w:r>
        <w:tab/>
      </w:r>
      <w:r w:rsidR="00381602" w:rsidRPr="00B95793">
        <w:rPr>
          <w:rStyle w:val="Refdenotaalpie"/>
        </w:rPr>
        <w:footnoteRef/>
      </w:r>
      <w:r>
        <w:tab/>
      </w:r>
      <w:r w:rsidR="00381602" w:rsidRPr="00670CAB">
        <w:rPr>
          <w:i/>
          <w:iCs/>
        </w:rPr>
        <w:t>Boletín Oficial de la República de Serbia</w:t>
      </w:r>
      <w:r w:rsidR="00381602" w:rsidRPr="00B95793">
        <w:t>, núms. 45/13 y 25/19 – legislación estatal.</w:t>
      </w:r>
    </w:p>
  </w:footnote>
  <w:footnote w:id="134">
    <w:p w14:paraId="67B5E55F" w14:textId="4D59AEE5" w:rsidR="00381602" w:rsidRPr="00B95793" w:rsidRDefault="00670CAB" w:rsidP="00381602">
      <w:pPr>
        <w:pStyle w:val="Textonotapie"/>
      </w:pPr>
      <w:r>
        <w:tab/>
      </w:r>
      <w:r w:rsidR="00381602" w:rsidRPr="00B95793">
        <w:rPr>
          <w:rStyle w:val="Refdenotaalpie"/>
        </w:rPr>
        <w:footnoteRef/>
      </w:r>
      <w:r>
        <w:tab/>
      </w:r>
      <w:r w:rsidR="00381602" w:rsidRPr="00670CAB">
        <w:rPr>
          <w:i/>
          <w:iCs/>
        </w:rPr>
        <w:t>Boletín Oficial de la República de Serbia</w:t>
      </w:r>
      <w:r w:rsidR="00381602" w:rsidRPr="00B95793">
        <w:t>, núm. 87/18.</w:t>
      </w:r>
    </w:p>
  </w:footnote>
  <w:footnote w:id="135">
    <w:p w14:paraId="482D56E6" w14:textId="66D10A0E" w:rsidR="00381602" w:rsidRPr="00B95793" w:rsidRDefault="00670CAB" w:rsidP="00381602">
      <w:pPr>
        <w:pStyle w:val="Textonotapie"/>
      </w:pPr>
      <w:r>
        <w:tab/>
      </w:r>
      <w:r w:rsidR="00381602" w:rsidRPr="00B95793">
        <w:rPr>
          <w:rStyle w:val="Refdenotaalpie"/>
        </w:rPr>
        <w:footnoteRef/>
      </w:r>
      <w:r>
        <w:tab/>
      </w:r>
      <w:r w:rsidR="00381602" w:rsidRPr="00670CAB">
        <w:rPr>
          <w:i/>
        </w:rPr>
        <w:t>Boletín Oficial de la República de Serbia</w:t>
      </w:r>
      <w:r w:rsidR="00381602" w:rsidRPr="00B95793">
        <w:t>, núms. 88/17, 27/18 – legislación estatal, 10/19, 27/18 – legislación estatal, 6/20 y 129/21.</w:t>
      </w:r>
    </w:p>
  </w:footnote>
  <w:footnote w:id="136">
    <w:p w14:paraId="0E6B9A09" w14:textId="3DE96832" w:rsidR="00381602" w:rsidRPr="00B95793" w:rsidRDefault="00670CAB" w:rsidP="00381602">
      <w:pPr>
        <w:pStyle w:val="Textonotapie"/>
      </w:pPr>
      <w:r>
        <w:tab/>
      </w:r>
      <w:r w:rsidR="00381602" w:rsidRPr="00B95793">
        <w:rPr>
          <w:rStyle w:val="Refdenotaalpie"/>
        </w:rPr>
        <w:footnoteRef/>
      </w:r>
      <w:r>
        <w:tab/>
      </w:r>
      <w:r w:rsidR="00381602" w:rsidRPr="00670CAB">
        <w:rPr>
          <w:i/>
        </w:rPr>
        <w:t>Boletín Oficial de la República de Serbia</w:t>
      </w:r>
      <w:r w:rsidR="00381602" w:rsidRPr="00B95793">
        <w:t>, núms. 18/10, 101/17, 113/17 – legislación estatal, 95/18 – legislación estatal, 10/19, 86/19 – legislación estatal, 157/20 – legislación estatal, 123/21 – legislación estatal y 129/21.</w:t>
      </w:r>
    </w:p>
  </w:footnote>
  <w:footnote w:id="137">
    <w:p w14:paraId="51011500" w14:textId="7EF22AB2" w:rsidR="00381602" w:rsidRPr="00B95793" w:rsidRDefault="00670CAB" w:rsidP="00381602">
      <w:pPr>
        <w:pStyle w:val="Textonotapie"/>
      </w:pPr>
      <w:r>
        <w:tab/>
      </w:r>
      <w:r w:rsidR="00381602" w:rsidRPr="00B95793">
        <w:rPr>
          <w:rStyle w:val="Refdenotaalpie"/>
        </w:rPr>
        <w:footnoteRef/>
      </w:r>
      <w:r>
        <w:tab/>
      </w:r>
      <w:r w:rsidR="00381602" w:rsidRPr="00670CAB">
        <w:rPr>
          <w:i/>
        </w:rPr>
        <w:t>Boletín Oficial de la República de Serbia</w:t>
      </w:r>
      <w:r w:rsidR="00381602" w:rsidRPr="00B95793">
        <w:t>, núms. 55/13, 101/17, 10/19, 27/18 – legislación estatal y 129/21.</w:t>
      </w:r>
    </w:p>
  </w:footnote>
  <w:footnote w:id="138">
    <w:p w14:paraId="318F70A6" w14:textId="1616E003" w:rsidR="00381602" w:rsidRPr="00B95793" w:rsidRDefault="00670CAB" w:rsidP="00381602">
      <w:pPr>
        <w:pStyle w:val="Textonotapie"/>
      </w:pPr>
      <w:r>
        <w:tab/>
      </w:r>
      <w:r w:rsidR="00381602" w:rsidRPr="00B95793">
        <w:rPr>
          <w:rStyle w:val="Refdenotaalpie"/>
        </w:rPr>
        <w:footnoteRef/>
      </w:r>
      <w:r>
        <w:tab/>
      </w:r>
      <w:r w:rsidR="00381602" w:rsidRPr="00670CAB">
        <w:rPr>
          <w:i/>
          <w:iCs/>
        </w:rPr>
        <w:t>Boletín Oficial de la República de Serbia</w:t>
      </w:r>
      <w:r w:rsidR="00381602" w:rsidRPr="00B95793">
        <w:t>, núms.</w:t>
      </w:r>
      <w:r w:rsidR="007D64E4">
        <w:t xml:space="preserve"> </w:t>
      </w:r>
      <w:r w:rsidR="00381602" w:rsidRPr="00B95793">
        <w:t>55/13 ... y 129/21 – legislación estatal.</w:t>
      </w:r>
    </w:p>
  </w:footnote>
  <w:footnote w:id="139">
    <w:p w14:paraId="66E16D5D" w14:textId="1DEF4611" w:rsidR="00381602" w:rsidRPr="00B95793" w:rsidRDefault="00670CAB" w:rsidP="00381602">
      <w:pPr>
        <w:pStyle w:val="Textonotapie"/>
      </w:pPr>
      <w:r>
        <w:tab/>
      </w:r>
      <w:r w:rsidR="00381602" w:rsidRPr="00B95793">
        <w:rPr>
          <w:rStyle w:val="Refdenotaalpie"/>
        </w:rPr>
        <w:footnoteRef/>
      </w:r>
      <w:r>
        <w:tab/>
      </w:r>
      <w:r w:rsidR="00381602" w:rsidRPr="00670CAB">
        <w:rPr>
          <w:i/>
        </w:rPr>
        <w:t>Boletín Oficial de la República de Serbia</w:t>
      </w:r>
      <w:r w:rsidR="00381602" w:rsidRPr="00B95793">
        <w:t>, núms.</w:t>
      </w:r>
      <w:r w:rsidR="007D64E4">
        <w:t xml:space="preserve"> </w:t>
      </w:r>
      <w:r w:rsidR="00381602" w:rsidRPr="00B95793">
        <w:t>88/17 ... 11/21 – interpretación auténtica y 67/21 – legislación estatal.</w:t>
      </w:r>
    </w:p>
  </w:footnote>
  <w:footnote w:id="140">
    <w:p w14:paraId="712D798D" w14:textId="5E9C7A2A" w:rsidR="00381602" w:rsidRPr="00B95793" w:rsidRDefault="00670CAB" w:rsidP="00381602">
      <w:pPr>
        <w:pStyle w:val="Textonotapie"/>
      </w:pPr>
      <w:r>
        <w:tab/>
      </w:r>
      <w:r w:rsidR="00381602" w:rsidRPr="00B95793">
        <w:rPr>
          <w:rStyle w:val="Refdenotaalpie"/>
        </w:rPr>
        <w:footnoteRef/>
      </w:r>
      <w:r>
        <w:tab/>
      </w:r>
      <w:r w:rsidR="00381602" w:rsidRPr="00670CAB">
        <w:rPr>
          <w:i/>
        </w:rPr>
        <w:t>Boletín Oficial de la República de Serbia</w:t>
      </w:r>
      <w:r w:rsidR="00381602" w:rsidRPr="00B95793">
        <w:t>, núms.</w:t>
      </w:r>
      <w:r w:rsidR="007D64E4">
        <w:t xml:space="preserve"> </w:t>
      </w:r>
      <w:r w:rsidR="00381602" w:rsidRPr="00B95793">
        <w:t>24/18 y 31/19.</w:t>
      </w:r>
    </w:p>
  </w:footnote>
  <w:footnote w:id="141">
    <w:p w14:paraId="789CFE38" w14:textId="0A2656E4" w:rsidR="00381602" w:rsidRPr="00B95793" w:rsidRDefault="00670CAB" w:rsidP="00381602">
      <w:pPr>
        <w:pStyle w:val="Textonotapie"/>
      </w:pPr>
      <w:r>
        <w:tab/>
      </w:r>
      <w:r w:rsidR="00381602" w:rsidRPr="00B95793">
        <w:rPr>
          <w:rStyle w:val="Refdenotaalpie"/>
        </w:rPr>
        <w:footnoteRef/>
      </w:r>
      <w:r>
        <w:tab/>
      </w:r>
      <w:r w:rsidR="00381602" w:rsidRPr="00670CAB">
        <w:rPr>
          <w:i/>
        </w:rPr>
        <w:t>Boletín Oficial de la República de Serbia</w:t>
      </w:r>
      <w:r w:rsidR="00381602" w:rsidRPr="00B95793">
        <w:t>, núm.</w:t>
      </w:r>
      <w:r w:rsidR="007D64E4">
        <w:t xml:space="preserve"> </w:t>
      </w:r>
      <w:r w:rsidR="00381602" w:rsidRPr="00B95793">
        <w:t>87/18.</w:t>
      </w:r>
    </w:p>
  </w:footnote>
  <w:footnote w:id="142">
    <w:p w14:paraId="39D1AF0B" w14:textId="4F0097F4" w:rsidR="00381602" w:rsidRPr="00B95793" w:rsidRDefault="00670CAB" w:rsidP="00381602">
      <w:pPr>
        <w:pStyle w:val="Textonotapie"/>
      </w:pPr>
      <w:r>
        <w:tab/>
      </w:r>
      <w:r w:rsidR="00381602" w:rsidRPr="00B95793">
        <w:rPr>
          <w:rStyle w:val="Refdenotaalpie"/>
        </w:rPr>
        <w:footnoteRef/>
      </w:r>
      <w:r>
        <w:tab/>
      </w:r>
      <w:r w:rsidR="00381602" w:rsidRPr="00670CAB">
        <w:rPr>
          <w:i/>
        </w:rPr>
        <w:t>Boletín Oficial de la República de Serbia</w:t>
      </w:r>
      <w:r w:rsidR="00381602" w:rsidRPr="00B95793">
        <w:t>, núms.</w:t>
      </w:r>
      <w:r w:rsidR="007D64E4">
        <w:t xml:space="preserve"> </w:t>
      </w:r>
      <w:r w:rsidR="00381602" w:rsidRPr="00B95793">
        <w:rPr>
          <w:iCs/>
        </w:rPr>
        <w:t xml:space="preserve">72/09, 20/14 </w:t>
      </w:r>
      <w:r w:rsidR="00381602" w:rsidRPr="00B95793">
        <w:t xml:space="preserve">– </w:t>
      </w:r>
      <w:r w:rsidR="00381602" w:rsidRPr="00B95793">
        <w:rPr>
          <w:iCs/>
        </w:rPr>
        <w:t>decisión del Tribunal Constitucional, 55/1</w:t>
      </w:r>
      <w:r w:rsidR="0075529B">
        <w:rPr>
          <w:iCs/>
        </w:rPr>
        <w:t>4</w:t>
      </w:r>
      <w:r w:rsidR="00381602" w:rsidRPr="00B95793">
        <w:rPr>
          <w:iCs/>
        </w:rPr>
        <w:t xml:space="preserve"> y 47/18.</w:t>
      </w:r>
    </w:p>
  </w:footnote>
  <w:footnote w:id="143">
    <w:p w14:paraId="3C3506D9" w14:textId="1008D81F" w:rsidR="00381602" w:rsidRPr="00B95793" w:rsidRDefault="00670CAB" w:rsidP="00381602">
      <w:pPr>
        <w:pStyle w:val="Textonotapie"/>
      </w:pPr>
      <w:r>
        <w:tab/>
      </w:r>
      <w:r w:rsidR="00381602" w:rsidRPr="00B95793">
        <w:rPr>
          <w:rStyle w:val="Refdenotaalpie"/>
        </w:rPr>
        <w:footnoteRef/>
      </w:r>
      <w:r>
        <w:tab/>
      </w:r>
      <w:r w:rsidR="00381602" w:rsidRPr="00670CAB">
        <w:rPr>
          <w:i/>
        </w:rPr>
        <w:t>Boletín Oficial de la República de Serbia</w:t>
      </w:r>
      <w:r w:rsidR="00381602" w:rsidRPr="00B95793">
        <w:t>, núms.</w:t>
      </w:r>
      <w:r w:rsidR="007D64E4">
        <w:t xml:space="preserve"> </w:t>
      </w:r>
      <w:r w:rsidR="00381602" w:rsidRPr="00B95793">
        <w:t>20/09, 145/14 y 47/18.</w:t>
      </w:r>
    </w:p>
  </w:footnote>
  <w:footnote w:id="144">
    <w:p w14:paraId="5954821B" w14:textId="21E043F9" w:rsidR="00381602" w:rsidRPr="00B95793" w:rsidRDefault="00670CAB" w:rsidP="00381602">
      <w:pPr>
        <w:pStyle w:val="Textonotapie"/>
      </w:pPr>
      <w:r>
        <w:tab/>
      </w:r>
      <w:r w:rsidR="00381602" w:rsidRPr="00B95793">
        <w:rPr>
          <w:rStyle w:val="Refdenotaalpie"/>
        </w:rPr>
        <w:footnoteRef/>
      </w:r>
      <w:r>
        <w:tab/>
      </w:r>
      <w:r w:rsidR="00381602" w:rsidRPr="00670CAB">
        <w:rPr>
          <w:i/>
        </w:rPr>
        <w:t>Boletín Oficial de la República de Serbia</w:t>
      </w:r>
      <w:r w:rsidR="00381602" w:rsidRPr="00B95793">
        <w:t>, núms.</w:t>
      </w:r>
      <w:r w:rsidR="007D64E4">
        <w:t xml:space="preserve"> </w:t>
      </w:r>
      <w:r w:rsidR="00381602" w:rsidRPr="00B95793">
        <w:t xml:space="preserve">25/82 y 48/88 y </w:t>
      </w:r>
      <w:r w:rsidR="00381602" w:rsidRPr="00262B93">
        <w:rPr>
          <w:i/>
        </w:rPr>
        <w:t>Boletín Oficial de la República de Serbia</w:t>
      </w:r>
      <w:r w:rsidR="00381602" w:rsidRPr="00B95793">
        <w:t>, núms. 46/9 – legislación estatal ... y 14/22.</w:t>
      </w:r>
    </w:p>
  </w:footnote>
  <w:footnote w:id="145">
    <w:p w14:paraId="1A102665" w14:textId="1826D801" w:rsidR="00381602" w:rsidRPr="00B95793" w:rsidRDefault="00670CAB" w:rsidP="00381602">
      <w:pPr>
        <w:pStyle w:val="Textonotapie"/>
      </w:pPr>
      <w:r>
        <w:tab/>
      </w:r>
      <w:r w:rsidR="00381602" w:rsidRPr="00B95793">
        <w:rPr>
          <w:rStyle w:val="Refdenotaalpie"/>
        </w:rPr>
        <w:footnoteRef/>
      </w:r>
      <w:r>
        <w:tab/>
      </w:r>
      <w:r w:rsidR="00381602" w:rsidRPr="00670CAB">
        <w:rPr>
          <w:i/>
        </w:rPr>
        <w:t>Boletín Oficial de la República de Serbia</w:t>
      </w:r>
      <w:r w:rsidR="00381602" w:rsidRPr="00B95793">
        <w:t>, núms.</w:t>
      </w:r>
      <w:r w:rsidR="007D64E4">
        <w:t xml:space="preserve"> </w:t>
      </w:r>
      <w:r w:rsidR="00381602" w:rsidRPr="00B95793">
        <w:t>72/11 … 18/20.</w:t>
      </w:r>
    </w:p>
  </w:footnote>
  <w:footnote w:id="146">
    <w:p w14:paraId="789DA956" w14:textId="44034B9A" w:rsidR="00381602" w:rsidRPr="00B95793" w:rsidRDefault="00670CAB" w:rsidP="00381602">
      <w:pPr>
        <w:pStyle w:val="Textonotapie"/>
      </w:pPr>
      <w:r>
        <w:tab/>
      </w:r>
      <w:r w:rsidR="00381602" w:rsidRPr="00B95793">
        <w:rPr>
          <w:rStyle w:val="Refdenotaalpie"/>
        </w:rPr>
        <w:footnoteRef/>
      </w:r>
      <w:r>
        <w:tab/>
      </w:r>
      <w:r w:rsidR="00381602" w:rsidRPr="00670CAB">
        <w:rPr>
          <w:i/>
        </w:rPr>
        <w:t>Boletín Oficial de la República de Serbia</w:t>
      </w:r>
      <w:r w:rsidR="00381602" w:rsidRPr="00B95793">
        <w:t>, núms.</w:t>
      </w:r>
      <w:r w:rsidR="007D64E4">
        <w:t xml:space="preserve"> </w:t>
      </w:r>
      <w:r w:rsidR="00381602" w:rsidRPr="00B95793">
        <w:t>36/09, 32/13 y 14/22 – legislación estatal.</w:t>
      </w:r>
    </w:p>
  </w:footnote>
  <w:footnote w:id="147">
    <w:p w14:paraId="53762E5E" w14:textId="31D2035D" w:rsidR="00381602" w:rsidRPr="00B95793" w:rsidRDefault="00670CAB" w:rsidP="00381602">
      <w:pPr>
        <w:pStyle w:val="Textonotapie"/>
      </w:pPr>
      <w:r>
        <w:tab/>
      </w:r>
      <w:r w:rsidR="00381602" w:rsidRPr="00B95793">
        <w:rPr>
          <w:rStyle w:val="Refdenotaalpie"/>
        </w:rPr>
        <w:footnoteRef/>
      </w:r>
      <w:r>
        <w:tab/>
      </w:r>
      <w:r w:rsidR="00381602" w:rsidRPr="00670CAB">
        <w:rPr>
          <w:i/>
        </w:rPr>
        <w:t>Boletín Oficial de la República de Serbia</w:t>
      </w:r>
      <w:r w:rsidR="00381602" w:rsidRPr="00B95793">
        <w:t>, núms.</w:t>
      </w:r>
      <w:r w:rsidR="007D64E4">
        <w:t xml:space="preserve"> </w:t>
      </w:r>
      <w:r w:rsidR="00381602" w:rsidRPr="00B95793">
        <w:t xml:space="preserve">34/03, 64/04 – </w:t>
      </w:r>
      <w:r w:rsidR="00381602" w:rsidRPr="00B95793">
        <w:rPr>
          <w:iCs/>
        </w:rPr>
        <w:t xml:space="preserve">decisión </w:t>
      </w:r>
      <w:r w:rsidR="00381602" w:rsidRPr="00B95793">
        <w:t>del Tribunal Supremo ... 62/21.</w:t>
      </w:r>
    </w:p>
  </w:footnote>
  <w:footnote w:id="148">
    <w:p w14:paraId="77DDBC2A" w14:textId="4CF2994B" w:rsidR="00381602" w:rsidRPr="00B95793" w:rsidRDefault="00670CAB" w:rsidP="00381602">
      <w:pPr>
        <w:pStyle w:val="Textonotapie"/>
      </w:pPr>
      <w:r>
        <w:tab/>
      </w:r>
      <w:r w:rsidR="00381602" w:rsidRPr="00B95793">
        <w:rPr>
          <w:rStyle w:val="Refdenotaalpie"/>
        </w:rPr>
        <w:footnoteRef/>
      </w:r>
      <w:r>
        <w:tab/>
      </w:r>
      <w:r w:rsidR="00381602" w:rsidRPr="00670CAB">
        <w:rPr>
          <w:i/>
        </w:rPr>
        <w:t>Boletín Oficial de la República de Serbia</w:t>
      </w:r>
      <w:r w:rsidR="00381602" w:rsidRPr="00B95793">
        <w:t>, núms.</w:t>
      </w:r>
      <w:r w:rsidR="007D64E4">
        <w:t xml:space="preserve"> </w:t>
      </w:r>
      <w:r w:rsidR="00381602" w:rsidRPr="00B95793">
        <w:t>54/09 ... y 118/21.</w:t>
      </w:r>
    </w:p>
  </w:footnote>
  <w:footnote w:id="149">
    <w:p w14:paraId="1088864E" w14:textId="6C76C696" w:rsidR="00381602" w:rsidRPr="00B95793" w:rsidRDefault="00670CAB" w:rsidP="00381602">
      <w:pPr>
        <w:pStyle w:val="Textonotapie"/>
      </w:pPr>
      <w:r>
        <w:tab/>
      </w:r>
      <w:r w:rsidR="00381602" w:rsidRPr="00B95793">
        <w:rPr>
          <w:rStyle w:val="Refdenotaalpie"/>
        </w:rPr>
        <w:footnoteRef/>
      </w:r>
      <w:r>
        <w:tab/>
      </w:r>
      <w:r w:rsidR="00381602" w:rsidRPr="00670CAB">
        <w:rPr>
          <w:i/>
        </w:rPr>
        <w:t>Boletín Oficial de la República de Serbia</w:t>
      </w:r>
      <w:r w:rsidR="00381602" w:rsidRPr="00B95793">
        <w:t>, núms.</w:t>
      </w:r>
      <w:r w:rsidR="007D64E4">
        <w:t xml:space="preserve"> </w:t>
      </w:r>
      <w:r w:rsidR="00381602" w:rsidRPr="00B95793">
        <w:t>51/09 y 99/11 – legislación estatal y 44/18 – legislación estatal.</w:t>
      </w:r>
    </w:p>
  </w:footnote>
  <w:footnote w:id="150">
    <w:p w14:paraId="6095194E" w14:textId="7D6A7641" w:rsidR="00381602" w:rsidRPr="00B95793" w:rsidRDefault="00670CAB" w:rsidP="00381602">
      <w:pPr>
        <w:pStyle w:val="Textonotapie"/>
      </w:pPr>
      <w:r>
        <w:tab/>
      </w:r>
      <w:r w:rsidR="00381602" w:rsidRPr="00B95793">
        <w:rPr>
          <w:rStyle w:val="Refdenotaalpie"/>
        </w:rPr>
        <w:footnoteRef/>
      </w:r>
      <w:r>
        <w:tab/>
      </w:r>
      <w:r w:rsidR="00381602" w:rsidRPr="00670CAB">
        <w:rPr>
          <w:i/>
        </w:rPr>
        <w:t>Boletín Oficial de la República de Serbia</w:t>
      </w:r>
      <w:r w:rsidR="00381602" w:rsidRPr="00B95793">
        <w:t>, núms.</w:t>
      </w:r>
      <w:r w:rsidR="007D64E4">
        <w:t xml:space="preserve"> </w:t>
      </w:r>
      <w:r w:rsidR="00381602" w:rsidRPr="00B95793">
        <w:t>6/16, 94/17 y 77/19.</w:t>
      </w:r>
    </w:p>
  </w:footnote>
  <w:footnote w:id="151">
    <w:p w14:paraId="52F89D4D" w14:textId="004B8EA5" w:rsidR="00381602" w:rsidRPr="00B95793" w:rsidRDefault="00670CAB" w:rsidP="00381602">
      <w:pPr>
        <w:pStyle w:val="Textonotapie"/>
      </w:pPr>
      <w:r>
        <w:tab/>
      </w:r>
      <w:r w:rsidR="00381602" w:rsidRPr="00B95793">
        <w:rPr>
          <w:rStyle w:val="Refdenotaalpie"/>
        </w:rPr>
        <w:footnoteRef/>
      </w:r>
      <w:r>
        <w:tab/>
      </w:r>
      <w:r w:rsidR="00381602" w:rsidRPr="00670CAB">
        <w:rPr>
          <w:i/>
        </w:rPr>
        <w:t>Boletín Oficial de la República de Serbia</w:t>
      </w:r>
      <w:r w:rsidR="00381602" w:rsidRPr="00B95793">
        <w:t>, núms.</w:t>
      </w:r>
      <w:r w:rsidR="007D64E4">
        <w:t xml:space="preserve"> </w:t>
      </w:r>
      <w:r w:rsidR="00381602" w:rsidRPr="00B95793">
        <w:t>18/16 y 95/18 – interpretación auténtica.</w:t>
      </w:r>
    </w:p>
  </w:footnote>
  <w:footnote w:id="152">
    <w:p w14:paraId="26B77641" w14:textId="4F22FB9B" w:rsidR="00381602" w:rsidRPr="00B95793" w:rsidRDefault="000607F1"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22.</w:t>
      </w:r>
    </w:p>
  </w:footnote>
  <w:footnote w:id="153">
    <w:p w14:paraId="674068F0" w14:textId="78057AF9" w:rsidR="00381602" w:rsidRPr="00B95793" w:rsidRDefault="000607F1"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170.</w:t>
      </w:r>
    </w:p>
  </w:footnote>
  <w:footnote w:id="154">
    <w:p w14:paraId="2D06AA69" w14:textId="47346DBE" w:rsidR="00381602" w:rsidRPr="00B95793" w:rsidRDefault="000607F1" w:rsidP="00381602">
      <w:pPr>
        <w:pStyle w:val="Textonotapie"/>
      </w:pPr>
      <w:r>
        <w:tab/>
      </w:r>
      <w:r w:rsidR="00381602" w:rsidRPr="00B95793">
        <w:rPr>
          <w:rStyle w:val="Refdenotaalpie"/>
        </w:rPr>
        <w:footnoteRef/>
      </w:r>
      <w:r>
        <w:tab/>
      </w:r>
      <w:r w:rsidR="00381602" w:rsidRPr="00B95793">
        <w:t>Código de Procedimiento Penal (</w:t>
      </w:r>
      <w:r w:rsidR="00381602" w:rsidRPr="0075529B">
        <w:rPr>
          <w:i/>
          <w:iCs/>
        </w:rPr>
        <w:t>Boletín Oficial de la República de Serbia</w:t>
      </w:r>
      <w:r w:rsidR="00381602" w:rsidRPr="00B95793">
        <w:t>, núms. 72/1 … y 62/21 – decisión del Tribunal Constitucional), art</w:t>
      </w:r>
      <w:r>
        <w:t>.</w:t>
      </w:r>
      <w:r w:rsidR="00381602" w:rsidRPr="00B95793">
        <w:t xml:space="preserve"> 252.</w:t>
      </w:r>
    </w:p>
  </w:footnote>
  <w:footnote w:id="155">
    <w:p w14:paraId="73C45535" w14:textId="0CF7ADCE" w:rsidR="00381602" w:rsidRPr="00B95793" w:rsidRDefault="000607F1" w:rsidP="00381602">
      <w:pPr>
        <w:pStyle w:val="Textonotapie"/>
      </w:pPr>
      <w:r>
        <w:tab/>
      </w:r>
      <w:r w:rsidR="00381602" w:rsidRPr="00B95793">
        <w:rPr>
          <w:rStyle w:val="Refdenotaalpie"/>
        </w:rPr>
        <w:footnoteRef/>
      </w:r>
      <w:r>
        <w:tab/>
      </w:r>
      <w:r w:rsidR="00381602" w:rsidRPr="000607F1">
        <w:rPr>
          <w:i/>
        </w:rPr>
        <w:t>Boletín Oficial de la República de Serbia</w:t>
      </w:r>
      <w:r w:rsidR="00381602" w:rsidRPr="00B95793">
        <w:t>, núm. 128/2020, art</w:t>
      </w:r>
      <w:r w:rsidR="0075529B">
        <w:t>.</w:t>
      </w:r>
      <w:r w:rsidR="00381602" w:rsidRPr="00B95793">
        <w:t xml:space="preserve"> 12.</w:t>
      </w:r>
    </w:p>
  </w:footnote>
  <w:footnote w:id="156">
    <w:p w14:paraId="4E05D501" w14:textId="713B7C3C" w:rsidR="00381602" w:rsidRPr="000607F1" w:rsidRDefault="000607F1" w:rsidP="00381602">
      <w:pPr>
        <w:pStyle w:val="Textonotapie"/>
        <w:rPr>
          <w:szCs w:val="18"/>
        </w:rPr>
      </w:pPr>
      <w:r>
        <w:tab/>
      </w:r>
      <w:r w:rsidR="00381602" w:rsidRPr="00B95793">
        <w:rPr>
          <w:rStyle w:val="Refdenotaalpie"/>
        </w:rPr>
        <w:footnoteRef/>
      </w:r>
      <w:r>
        <w:tab/>
      </w:r>
      <w:r w:rsidR="00381602" w:rsidRPr="000607F1">
        <w:rPr>
          <w:szCs w:val="18"/>
        </w:rPr>
        <w:t>Ley del Defensor del Pueblo (</w:t>
      </w:r>
      <w:r w:rsidR="00381602" w:rsidRPr="000607F1">
        <w:rPr>
          <w:i/>
          <w:iCs/>
          <w:szCs w:val="18"/>
        </w:rPr>
        <w:t>Boletín Oficial de la República de Serbia</w:t>
      </w:r>
      <w:r w:rsidR="00381602" w:rsidRPr="000607F1">
        <w:rPr>
          <w:szCs w:val="18"/>
        </w:rPr>
        <w:t>, núm. 105/21).</w:t>
      </w:r>
    </w:p>
  </w:footnote>
  <w:footnote w:id="157">
    <w:p w14:paraId="50C95FDA" w14:textId="153F6573" w:rsidR="00381602" w:rsidRPr="000607F1" w:rsidRDefault="000607F1" w:rsidP="00381602">
      <w:pPr>
        <w:pStyle w:val="Textonotapie"/>
        <w:rPr>
          <w:szCs w:val="18"/>
        </w:rPr>
      </w:pPr>
      <w:r w:rsidRPr="000607F1">
        <w:rPr>
          <w:szCs w:val="18"/>
        </w:rPr>
        <w:tab/>
      </w:r>
      <w:r w:rsidR="00381602" w:rsidRPr="000607F1">
        <w:rPr>
          <w:rStyle w:val="Refdenotaalpie"/>
          <w:szCs w:val="18"/>
        </w:rPr>
        <w:footnoteRef/>
      </w:r>
      <w:r w:rsidRPr="000607F1">
        <w:rPr>
          <w:szCs w:val="18"/>
        </w:rPr>
        <w:tab/>
      </w:r>
      <w:r w:rsidR="00381602" w:rsidRPr="000607F1">
        <w:rPr>
          <w:i/>
          <w:szCs w:val="18"/>
        </w:rPr>
        <w:t>Ibid</w:t>
      </w:r>
      <w:r w:rsidR="00381602" w:rsidRPr="000607F1">
        <w:rPr>
          <w:szCs w:val="18"/>
        </w:rPr>
        <w:t>., art</w:t>
      </w:r>
      <w:r>
        <w:rPr>
          <w:szCs w:val="18"/>
        </w:rPr>
        <w:t>.</w:t>
      </w:r>
      <w:r w:rsidR="00381602" w:rsidRPr="000607F1">
        <w:rPr>
          <w:szCs w:val="18"/>
        </w:rPr>
        <w:t xml:space="preserve"> 3.</w:t>
      </w:r>
    </w:p>
  </w:footnote>
  <w:footnote w:id="158">
    <w:p w14:paraId="586F1BE4" w14:textId="5FA72480" w:rsidR="00381602" w:rsidRPr="00B95793" w:rsidRDefault="000607F1" w:rsidP="00381602">
      <w:pPr>
        <w:pStyle w:val="Textonotapie"/>
      </w:pPr>
      <w:r w:rsidRPr="000607F1">
        <w:rPr>
          <w:szCs w:val="18"/>
        </w:rPr>
        <w:tab/>
      </w:r>
      <w:r w:rsidR="00381602" w:rsidRPr="000607F1">
        <w:rPr>
          <w:rStyle w:val="Refdenotaalpie"/>
          <w:szCs w:val="18"/>
        </w:rPr>
        <w:footnoteRef/>
      </w:r>
      <w:r w:rsidRPr="000607F1">
        <w:rPr>
          <w:szCs w:val="18"/>
        </w:rPr>
        <w:tab/>
      </w:r>
      <w:r w:rsidR="00381602" w:rsidRPr="000607F1">
        <w:rPr>
          <w:szCs w:val="18"/>
        </w:rPr>
        <w:t>Ley del Defensor del Pueblo, art</w:t>
      </w:r>
      <w:r>
        <w:rPr>
          <w:szCs w:val="18"/>
        </w:rPr>
        <w:t>.</w:t>
      </w:r>
      <w:r w:rsidR="00381602" w:rsidRPr="00B95793">
        <w:t xml:space="preserve"> 6.</w:t>
      </w:r>
    </w:p>
  </w:footnote>
  <w:footnote w:id="159">
    <w:p w14:paraId="398DD0AC" w14:textId="0566E8E1" w:rsidR="00381602" w:rsidRPr="00B95793" w:rsidRDefault="000607F1" w:rsidP="00381602">
      <w:pPr>
        <w:pStyle w:val="Textonotapie"/>
      </w:pPr>
      <w:r>
        <w:tab/>
      </w:r>
      <w:r w:rsidR="00381602" w:rsidRPr="00B95793">
        <w:rPr>
          <w:rStyle w:val="Refdenotaalpie"/>
        </w:rPr>
        <w:footnoteRef/>
      </w:r>
      <w:r>
        <w:tab/>
      </w:r>
      <w:r w:rsidR="00381602" w:rsidRPr="00B95793">
        <w:t>Ley del Defensor del Pueblo, art</w:t>
      </w:r>
      <w:r>
        <w:t>.</w:t>
      </w:r>
      <w:r w:rsidR="00381602" w:rsidRPr="00B95793">
        <w:t xml:space="preserve"> 3.</w:t>
      </w:r>
    </w:p>
  </w:footnote>
  <w:footnote w:id="160">
    <w:p w14:paraId="108B1DF8" w14:textId="244C450F" w:rsidR="00381602" w:rsidRPr="00B95793" w:rsidRDefault="000607F1" w:rsidP="00381602">
      <w:pPr>
        <w:pStyle w:val="Textonotapie"/>
      </w:pPr>
      <w:r>
        <w:tab/>
      </w:r>
      <w:r w:rsidR="00381602" w:rsidRPr="00B95793">
        <w:rPr>
          <w:rStyle w:val="Refdenotaalpie"/>
        </w:rPr>
        <w:footnoteRef/>
      </w:r>
      <w:r>
        <w:tab/>
      </w:r>
      <w:r w:rsidR="00381602" w:rsidRPr="00B95793">
        <w:t>Ley del Defensor del Pueblo, art</w:t>
      </w:r>
      <w:r>
        <w:t>.</w:t>
      </w:r>
      <w:r w:rsidR="00381602" w:rsidRPr="00B95793">
        <w:t xml:space="preserve"> 19.</w:t>
      </w:r>
    </w:p>
  </w:footnote>
  <w:footnote w:id="161">
    <w:p w14:paraId="44097182" w14:textId="11678415" w:rsidR="00381602" w:rsidRPr="00B95793" w:rsidRDefault="000607F1" w:rsidP="00381602">
      <w:pPr>
        <w:pStyle w:val="Textonotapie"/>
      </w:pPr>
      <w:r>
        <w:tab/>
      </w:r>
      <w:r w:rsidR="00381602" w:rsidRPr="00B95793">
        <w:rPr>
          <w:rStyle w:val="Refdenotaalpie"/>
        </w:rPr>
        <w:footnoteRef/>
      </w:r>
      <w:r>
        <w:tab/>
      </w:r>
      <w:r w:rsidR="00381602" w:rsidRPr="00B95793">
        <w:t>Ley del Defensor del Pueblo, art</w:t>
      </w:r>
      <w:r>
        <w:t>.</w:t>
      </w:r>
      <w:r w:rsidR="00381602" w:rsidRPr="00B95793">
        <w:t xml:space="preserve"> 27.</w:t>
      </w:r>
    </w:p>
  </w:footnote>
  <w:footnote w:id="162">
    <w:p w14:paraId="39546DD4" w14:textId="49C350B2" w:rsidR="00381602" w:rsidRPr="00B95793" w:rsidRDefault="000607F1" w:rsidP="00381602">
      <w:pPr>
        <w:pStyle w:val="Textonotapie"/>
      </w:pPr>
      <w:r>
        <w:tab/>
      </w:r>
      <w:r w:rsidR="00381602" w:rsidRPr="00B95793">
        <w:rPr>
          <w:rStyle w:val="Refdenotaalpie"/>
        </w:rPr>
        <w:footnoteRef/>
      </w:r>
      <w:r>
        <w:tab/>
      </w:r>
      <w:r w:rsidR="00381602" w:rsidRPr="00B95793">
        <w:t>Ley del Defensor del Pueblo, art</w:t>
      </w:r>
      <w:r>
        <w:t xml:space="preserve">. </w:t>
      </w:r>
      <w:r w:rsidR="00381602" w:rsidRPr="00B95793">
        <w:t>8.</w:t>
      </w:r>
    </w:p>
  </w:footnote>
  <w:footnote w:id="163">
    <w:p w14:paraId="7706438A" w14:textId="76682ED3" w:rsidR="00381602" w:rsidRPr="00B95793" w:rsidRDefault="000607F1" w:rsidP="00381602">
      <w:pPr>
        <w:pStyle w:val="Textonotapie"/>
      </w:pPr>
      <w:r>
        <w:tab/>
      </w:r>
      <w:r w:rsidR="00381602" w:rsidRPr="00B95793">
        <w:rPr>
          <w:rStyle w:val="Refdenotaalpie"/>
        </w:rPr>
        <w:footnoteRef/>
      </w:r>
      <w:r>
        <w:tab/>
      </w:r>
      <w:r w:rsidR="00381602" w:rsidRPr="00B95793">
        <w:t>Ley del Defensor del Pueblo, art</w:t>
      </w:r>
      <w:r>
        <w:t>.</w:t>
      </w:r>
      <w:r w:rsidR="00381602" w:rsidRPr="00B95793">
        <w:t xml:space="preserve"> 39.</w:t>
      </w:r>
    </w:p>
  </w:footnote>
  <w:footnote w:id="164">
    <w:p w14:paraId="465A0A0E" w14:textId="15E7C054" w:rsidR="00381602" w:rsidRPr="00B95793" w:rsidRDefault="000607F1" w:rsidP="00381602">
      <w:pPr>
        <w:pStyle w:val="Textonotapie"/>
      </w:pPr>
      <w:r>
        <w:tab/>
      </w:r>
      <w:r w:rsidR="00381602" w:rsidRPr="00B95793">
        <w:rPr>
          <w:rStyle w:val="Refdenotaalpie"/>
        </w:rPr>
        <w:footnoteRef/>
      </w:r>
      <w:r>
        <w:tab/>
      </w:r>
      <w:r w:rsidR="00381602" w:rsidRPr="00B95793">
        <w:t>Decisión de la Asamblea Provincial sobre el Defensor del Pueblo Provincial, art</w:t>
      </w:r>
      <w:r>
        <w:t>.</w:t>
      </w:r>
      <w:r w:rsidR="00381602" w:rsidRPr="00B95793">
        <w:t xml:space="preserve"> 5.</w:t>
      </w:r>
    </w:p>
  </w:footnote>
  <w:footnote w:id="165">
    <w:p w14:paraId="07409DEC" w14:textId="6410C9EF" w:rsidR="00381602" w:rsidRPr="00B95793" w:rsidRDefault="000607F1" w:rsidP="00381602">
      <w:pPr>
        <w:pStyle w:val="Textonotapie"/>
      </w:pPr>
      <w:r>
        <w:tab/>
      </w:r>
      <w:r w:rsidR="00381602" w:rsidRPr="00B95793">
        <w:rPr>
          <w:rStyle w:val="Refdenotaalpie"/>
        </w:rPr>
        <w:footnoteRef/>
      </w:r>
      <w:r>
        <w:tab/>
      </w:r>
      <w:r w:rsidR="00381602" w:rsidRPr="00B95793">
        <w:t>Decisión de la Asamblea Provincial sobre el Defensor del Pueblo Provincial, art</w:t>
      </w:r>
      <w:r>
        <w:t xml:space="preserve">. </w:t>
      </w:r>
      <w:r w:rsidR="00381602" w:rsidRPr="00B95793">
        <w:t>31.</w:t>
      </w:r>
    </w:p>
  </w:footnote>
  <w:footnote w:id="166">
    <w:p w14:paraId="54F70A40" w14:textId="3B135B00" w:rsidR="00381602" w:rsidRPr="00B95793" w:rsidRDefault="000607F1" w:rsidP="00381602">
      <w:pPr>
        <w:pStyle w:val="Textonotapie"/>
      </w:pPr>
      <w:r>
        <w:tab/>
      </w:r>
      <w:r w:rsidR="00381602" w:rsidRPr="00B95793">
        <w:rPr>
          <w:rStyle w:val="Refdenotaalpie"/>
        </w:rPr>
        <w:footnoteRef/>
      </w:r>
      <w:r>
        <w:tab/>
      </w:r>
      <w:r w:rsidR="00381602" w:rsidRPr="00B95793">
        <w:t>Decisión de la Asamblea Provincial sobre el Defensor del Pueblo Provincial, art</w:t>
      </w:r>
      <w:r>
        <w:t xml:space="preserve">. </w:t>
      </w:r>
      <w:r w:rsidR="00381602" w:rsidRPr="00B95793">
        <w:t>21.</w:t>
      </w:r>
    </w:p>
  </w:footnote>
  <w:footnote w:id="167">
    <w:p w14:paraId="245116D6" w14:textId="62C6DD89" w:rsidR="00381602" w:rsidRPr="00B95793" w:rsidRDefault="000607F1" w:rsidP="00381602">
      <w:pPr>
        <w:pStyle w:val="Textonotapie"/>
      </w:pPr>
      <w:r>
        <w:tab/>
      </w:r>
      <w:r w:rsidR="00381602" w:rsidRPr="00B95793">
        <w:rPr>
          <w:rStyle w:val="Refdenotaalpie"/>
        </w:rPr>
        <w:footnoteRef/>
      </w:r>
      <w:r>
        <w:tab/>
      </w:r>
      <w:r w:rsidR="00381602" w:rsidRPr="00B95793">
        <w:t>Decisión de la Asamblea Provincial sobre el Defensor del Pueblo Provincial, art</w:t>
      </w:r>
      <w:r>
        <w:t xml:space="preserve">. </w:t>
      </w:r>
      <w:r w:rsidR="00381602" w:rsidRPr="00B95793">
        <w:t>8.</w:t>
      </w:r>
    </w:p>
  </w:footnote>
  <w:footnote w:id="168">
    <w:p w14:paraId="55E5E48F" w14:textId="3AE9B2CB" w:rsidR="00381602" w:rsidRPr="00B95793" w:rsidRDefault="000607F1" w:rsidP="00381602">
      <w:pPr>
        <w:pStyle w:val="Textonotapie"/>
      </w:pPr>
      <w:r>
        <w:tab/>
      </w:r>
      <w:r w:rsidR="00381602" w:rsidRPr="00B95793">
        <w:rPr>
          <w:rStyle w:val="Refdenotaalpie"/>
        </w:rPr>
        <w:footnoteRef/>
      </w:r>
      <w:r>
        <w:tab/>
      </w:r>
      <w:r w:rsidR="00381602" w:rsidRPr="00B95793">
        <w:t>Ley de Autogobierno Local (</w:t>
      </w:r>
      <w:r w:rsidR="00381602" w:rsidRPr="000607F1">
        <w:rPr>
          <w:i/>
          <w:iCs/>
        </w:rPr>
        <w:t>Boletín Oficial de la República de Serbia</w:t>
      </w:r>
      <w:r w:rsidR="00381602" w:rsidRPr="00B95793">
        <w:t>, núms. 129/07 … y 111/21 – legislación estatal), art</w:t>
      </w:r>
      <w:r>
        <w:t xml:space="preserve">. </w:t>
      </w:r>
      <w:r w:rsidR="00381602" w:rsidRPr="00B95793">
        <w:t>97.</w:t>
      </w:r>
    </w:p>
  </w:footnote>
  <w:footnote w:id="169">
    <w:p w14:paraId="6F7E3377" w14:textId="1A6C2999" w:rsidR="00381602" w:rsidRPr="00B95793" w:rsidRDefault="000607F1" w:rsidP="00381602">
      <w:pPr>
        <w:pStyle w:val="Textonotapie"/>
      </w:pPr>
      <w:r>
        <w:tab/>
      </w:r>
      <w:r w:rsidR="00381602" w:rsidRPr="00B95793">
        <w:rPr>
          <w:rStyle w:val="Refdenotaalpie"/>
        </w:rPr>
        <w:footnoteRef/>
      </w:r>
      <w:r>
        <w:tab/>
      </w:r>
      <w:r w:rsidR="00381602" w:rsidRPr="00B95793">
        <w:t>Ley de Prohibición de la Discriminación (</w:t>
      </w:r>
      <w:r w:rsidR="00381602" w:rsidRPr="000607F1">
        <w:rPr>
          <w:i/>
          <w:iCs/>
        </w:rPr>
        <w:t>Boletín Oficial de la República de Serbia</w:t>
      </w:r>
      <w:r w:rsidR="00381602" w:rsidRPr="00B95793">
        <w:t>, núms. 22/09 y</w:t>
      </w:r>
      <w:r>
        <w:t> </w:t>
      </w:r>
      <w:r w:rsidR="00381602" w:rsidRPr="00B95793">
        <w:t>52/21), art</w:t>
      </w:r>
      <w:r>
        <w:t>.</w:t>
      </w:r>
      <w:r w:rsidR="00381602" w:rsidRPr="00B95793">
        <w:t xml:space="preserve"> 35.</w:t>
      </w:r>
    </w:p>
  </w:footnote>
  <w:footnote w:id="170">
    <w:p w14:paraId="57893D30" w14:textId="0F7A6AF0" w:rsidR="00381602" w:rsidRPr="00B95793" w:rsidRDefault="000607F1" w:rsidP="00381602">
      <w:pPr>
        <w:pStyle w:val="Textonotapie"/>
      </w:pPr>
      <w:r>
        <w:tab/>
      </w:r>
      <w:r w:rsidR="00381602" w:rsidRPr="00B95793">
        <w:rPr>
          <w:rStyle w:val="Refdenotaalpie"/>
        </w:rPr>
        <w:footnoteRef/>
      </w:r>
      <w:r>
        <w:tab/>
      </w:r>
      <w:r w:rsidR="00381602" w:rsidRPr="00B95793">
        <w:t>Ley de Prohibición de la Discriminación, art</w:t>
      </w:r>
      <w:r>
        <w:t>.</w:t>
      </w:r>
      <w:r w:rsidR="00381602" w:rsidRPr="00B95793">
        <w:t xml:space="preserve"> 33.</w:t>
      </w:r>
    </w:p>
  </w:footnote>
  <w:footnote w:id="171">
    <w:p w14:paraId="46FD3613" w14:textId="30E0A01C" w:rsidR="00381602" w:rsidRPr="00B95793" w:rsidRDefault="000607F1" w:rsidP="00381602">
      <w:pPr>
        <w:pStyle w:val="Textonotapie"/>
      </w:pPr>
      <w:r>
        <w:tab/>
      </w:r>
      <w:r w:rsidR="00381602" w:rsidRPr="00B95793">
        <w:rPr>
          <w:rStyle w:val="Refdenotaalpie"/>
        </w:rPr>
        <w:footnoteRef/>
      </w:r>
      <w:r>
        <w:tab/>
      </w:r>
      <w:r w:rsidR="00381602" w:rsidRPr="00B95793">
        <w:t>Ley de Prohibición de la Discriminación, art</w:t>
      </w:r>
      <w:r>
        <w:t>.</w:t>
      </w:r>
      <w:r w:rsidR="00381602" w:rsidRPr="00B95793">
        <w:t xml:space="preserve"> 33.</w:t>
      </w:r>
    </w:p>
  </w:footnote>
  <w:footnote w:id="172">
    <w:p w14:paraId="7B10565C" w14:textId="646D0B20" w:rsidR="00381602" w:rsidRPr="00B95793" w:rsidRDefault="000607F1" w:rsidP="00381602">
      <w:pPr>
        <w:pStyle w:val="Textonotapie"/>
      </w:pPr>
      <w:r>
        <w:tab/>
      </w:r>
      <w:r w:rsidR="00381602" w:rsidRPr="00B95793">
        <w:rPr>
          <w:rStyle w:val="Refdenotaalpie"/>
        </w:rPr>
        <w:footnoteRef/>
      </w:r>
      <w:r>
        <w:tab/>
      </w:r>
      <w:r w:rsidR="00381602" w:rsidRPr="00B95793">
        <w:t>Ley de Prohibición de la Discriminación, art</w:t>
      </w:r>
      <w:r>
        <w:t>.</w:t>
      </w:r>
      <w:r w:rsidR="00381602" w:rsidRPr="00B95793">
        <w:t xml:space="preserve"> 28.</w:t>
      </w:r>
    </w:p>
  </w:footnote>
  <w:footnote w:id="173">
    <w:p w14:paraId="3CCDF0FF" w14:textId="22A120C1" w:rsidR="00381602" w:rsidRPr="00B95793" w:rsidRDefault="000607F1" w:rsidP="00381602">
      <w:pPr>
        <w:pStyle w:val="Textonotapie"/>
      </w:pPr>
      <w:r>
        <w:tab/>
      </w:r>
      <w:r w:rsidR="00381602" w:rsidRPr="00B95793">
        <w:rPr>
          <w:rStyle w:val="Refdenotaalpie"/>
        </w:rPr>
        <w:footnoteRef/>
      </w:r>
      <w:r>
        <w:tab/>
      </w:r>
      <w:r w:rsidR="00381602" w:rsidRPr="00B95793">
        <w:t>Ley de Prohibición de la Discriminación, art</w:t>
      </w:r>
      <w:r>
        <w:t>.</w:t>
      </w:r>
      <w:r w:rsidR="00381602" w:rsidRPr="00B95793">
        <w:t xml:space="preserve"> 29.</w:t>
      </w:r>
    </w:p>
  </w:footnote>
  <w:footnote w:id="174">
    <w:p w14:paraId="43A33DEE" w14:textId="4AD110CA" w:rsidR="00381602" w:rsidRPr="00B95793" w:rsidRDefault="000607F1" w:rsidP="00381602">
      <w:pPr>
        <w:pStyle w:val="Textonotapie"/>
      </w:pPr>
      <w:r>
        <w:tab/>
      </w:r>
      <w:r w:rsidR="00381602" w:rsidRPr="00B95793">
        <w:rPr>
          <w:rStyle w:val="Refdenotaalpie"/>
        </w:rPr>
        <w:footnoteRef/>
      </w:r>
      <w:r>
        <w:tab/>
      </w:r>
      <w:r w:rsidR="00381602" w:rsidRPr="00B95793">
        <w:t>Ley de Prohibición de la Discriminación, art</w:t>
      </w:r>
      <w:r>
        <w:t>.</w:t>
      </w:r>
      <w:r w:rsidR="00381602" w:rsidRPr="00B95793">
        <w:t xml:space="preserve"> 33.</w:t>
      </w:r>
    </w:p>
  </w:footnote>
  <w:footnote w:id="175">
    <w:p w14:paraId="688B9E63" w14:textId="0063DBE0" w:rsidR="00381602" w:rsidRPr="00B95793" w:rsidRDefault="000607F1" w:rsidP="00381602">
      <w:pPr>
        <w:pStyle w:val="Textonotapie"/>
      </w:pPr>
      <w:r>
        <w:tab/>
      </w:r>
      <w:r w:rsidR="00381602" w:rsidRPr="00B95793">
        <w:rPr>
          <w:rStyle w:val="Refdenotaalpie"/>
        </w:rPr>
        <w:footnoteRef/>
      </w:r>
      <w:r>
        <w:tab/>
      </w:r>
      <w:r w:rsidR="00381602" w:rsidRPr="00B95793">
        <w:t>Ley de Libre Acceso a la Información de Interés Público (</w:t>
      </w:r>
      <w:r w:rsidR="00381602" w:rsidRPr="000607F1">
        <w:rPr>
          <w:i/>
          <w:iCs/>
        </w:rPr>
        <w:t>Boletín Oficial de la República de Serbi</w:t>
      </w:r>
      <w:r w:rsidR="00381602" w:rsidRPr="00B95793">
        <w:t>a, núms. 120/04, 54/07, 104/09, 36/10 y 105/21), art</w:t>
      </w:r>
      <w:r>
        <w:t>s.</w:t>
      </w:r>
      <w:r w:rsidR="00381602" w:rsidRPr="00B95793">
        <w:t xml:space="preserve"> 29 y 30.</w:t>
      </w:r>
    </w:p>
  </w:footnote>
  <w:footnote w:id="176">
    <w:p w14:paraId="4F482E61" w14:textId="74C05ED7" w:rsidR="00381602" w:rsidRPr="00B95793" w:rsidRDefault="000607F1" w:rsidP="00381602">
      <w:pPr>
        <w:pStyle w:val="Textonotapie"/>
      </w:pPr>
      <w:r>
        <w:tab/>
      </w:r>
      <w:r w:rsidR="00381602" w:rsidRPr="00B95793">
        <w:rPr>
          <w:rStyle w:val="Refdenotaalpie"/>
        </w:rPr>
        <w:footnoteRef/>
      </w:r>
      <w:r>
        <w:tab/>
      </w:r>
      <w:r w:rsidR="00381602" w:rsidRPr="00B95793">
        <w:t>Ley de Libre Acceso a la Información de Interés Público, art</w:t>
      </w:r>
      <w:r>
        <w:t>.</w:t>
      </w:r>
      <w:r w:rsidR="00381602" w:rsidRPr="00B95793">
        <w:t xml:space="preserve"> 36.</w:t>
      </w:r>
    </w:p>
  </w:footnote>
  <w:footnote w:id="177">
    <w:p w14:paraId="1F282717" w14:textId="3659AFE1" w:rsidR="00381602" w:rsidRPr="00B95793" w:rsidRDefault="000607F1" w:rsidP="00381602">
      <w:pPr>
        <w:pStyle w:val="Textonotapie"/>
      </w:pPr>
      <w:r>
        <w:tab/>
      </w:r>
      <w:r w:rsidR="00381602" w:rsidRPr="00B95793">
        <w:rPr>
          <w:rStyle w:val="Refdenotaalpie"/>
        </w:rPr>
        <w:footnoteRef/>
      </w:r>
      <w:r>
        <w:tab/>
      </w:r>
      <w:r w:rsidR="00381602" w:rsidRPr="00B95793">
        <w:t>Datos de la página web del Tribunal Europeo de Derechos Humanos.</w:t>
      </w:r>
    </w:p>
  </w:footnote>
  <w:footnote w:id="178">
    <w:p w14:paraId="62706DC0" w14:textId="63B1C58A" w:rsidR="00381602" w:rsidRPr="00B95793" w:rsidRDefault="000607F1" w:rsidP="00381602">
      <w:pPr>
        <w:pStyle w:val="Textonotapie"/>
      </w:pPr>
      <w:r>
        <w:tab/>
      </w:r>
      <w:r w:rsidR="00381602" w:rsidRPr="00B95793">
        <w:rPr>
          <w:rStyle w:val="Refdenotaalpie"/>
        </w:rPr>
        <w:footnoteRef/>
      </w:r>
      <w:r>
        <w:tab/>
      </w:r>
      <w:r w:rsidR="00381602" w:rsidRPr="00B95793">
        <w:t>Ley de la Fiscalía General del Estado (</w:t>
      </w:r>
      <w:r w:rsidR="00381602" w:rsidRPr="0075529B">
        <w:rPr>
          <w:i/>
          <w:iCs/>
        </w:rPr>
        <w:t>Boletín Oficial de la República de Serbia</w:t>
      </w:r>
      <w:r w:rsidR="00381602" w:rsidRPr="00B95793">
        <w:t>, núm. 55/14), art</w:t>
      </w:r>
      <w:r>
        <w:t xml:space="preserve">. </w:t>
      </w:r>
      <w:r w:rsidR="00381602" w:rsidRPr="00B95793">
        <w:t>13.</w:t>
      </w:r>
    </w:p>
  </w:footnote>
  <w:footnote w:id="179">
    <w:p w14:paraId="0E2F5B22" w14:textId="78569B97" w:rsidR="00381602" w:rsidRPr="00B95793" w:rsidRDefault="000607F1" w:rsidP="00381602">
      <w:pPr>
        <w:pStyle w:val="Textonotapie"/>
      </w:pPr>
      <w:r>
        <w:tab/>
      </w:r>
      <w:r w:rsidR="00381602" w:rsidRPr="00B95793">
        <w:rPr>
          <w:rStyle w:val="Refdenotaalpie"/>
        </w:rPr>
        <w:footnoteRef/>
      </w:r>
      <w:r>
        <w:tab/>
      </w:r>
      <w:r w:rsidR="00381602" w:rsidRPr="00B95793">
        <w:t>Ley de la Asamblea Nacional, art</w:t>
      </w:r>
      <w:r>
        <w:t>.</w:t>
      </w:r>
      <w:r w:rsidR="00381602" w:rsidRPr="00B95793">
        <w:t xml:space="preserve"> 15.</w:t>
      </w:r>
    </w:p>
  </w:footnote>
  <w:footnote w:id="180">
    <w:p w14:paraId="49C7EEE8" w14:textId="45DFEDF7" w:rsidR="00381602" w:rsidRPr="00B95793" w:rsidRDefault="000607F1" w:rsidP="00381602">
      <w:pPr>
        <w:pStyle w:val="Textonotapie"/>
      </w:pPr>
      <w:r>
        <w:tab/>
      </w:r>
      <w:r w:rsidR="00381602" w:rsidRPr="00B95793">
        <w:rPr>
          <w:rStyle w:val="Refdenotaalpie"/>
        </w:rPr>
        <w:footnoteRef/>
      </w:r>
      <w:r>
        <w:tab/>
      </w:r>
      <w:r w:rsidR="00381602" w:rsidRPr="00B95793">
        <w:t>Reglamento del Parlamento (</w:t>
      </w:r>
      <w:r w:rsidR="00381602" w:rsidRPr="000607F1">
        <w:rPr>
          <w:i/>
          <w:iCs/>
        </w:rPr>
        <w:t>Boletín Oficial de la República de Serbia</w:t>
      </w:r>
      <w:r w:rsidR="00381602" w:rsidRPr="00B95793">
        <w:t>, núm. 20 12-3), art</w:t>
      </w:r>
      <w:r>
        <w:t>.</w:t>
      </w:r>
      <w:r w:rsidR="00381602" w:rsidRPr="00B95793">
        <w:t xml:space="preserve"> 44.</w:t>
      </w:r>
    </w:p>
  </w:footnote>
  <w:footnote w:id="181">
    <w:p w14:paraId="16252608" w14:textId="7966EBEE" w:rsidR="00381602" w:rsidRPr="00B95793" w:rsidRDefault="000607F1" w:rsidP="00381602">
      <w:pPr>
        <w:pStyle w:val="Textonotapie"/>
      </w:pPr>
      <w:r>
        <w:tab/>
      </w:r>
      <w:r w:rsidR="00381602" w:rsidRPr="00B95793">
        <w:rPr>
          <w:rStyle w:val="Refdenotaalpie"/>
        </w:rPr>
        <w:footnoteRef/>
      </w:r>
      <w:r>
        <w:tab/>
      </w:r>
      <w:r w:rsidR="00381602" w:rsidRPr="00B95793">
        <w:t>Reglamento de la Asamblea Nacional, arts</w:t>
      </w:r>
      <w:r w:rsidR="00D809DF">
        <w:t>.</w:t>
      </w:r>
      <w:r w:rsidR="00381602" w:rsidRPr="00B95793">
        <w:t xml:space="preserve"> 46, 47, 51, 52, 61, 62 y 67.</w:t>
      </w:r>
    </w:p>
  </w:footnote>
  <w:footnote w:id="182">
    <w:p w14:paraId="2A30BC07" w14:textId="4A29BC0F" w:rsidR="00381602" w:rsidRPr="00B95793" w:rsidRDefault="000607F1" w:rsidP="00381602">
      <w:pPr>
        <w:pStyle w:val="Textonotapie"/>
      </w:pPr>
      <w:r>
        <w:tab/>
      </w:r>
      <w:r w:rsidR="00381602" w:rsidRPr="00B95793">
        <w:rPr>
          <w:rStyle w:val="Refdenotaalpie"/>
        </w:rPr>
        <w:footnoteRef/>
      </w:r>
      <w:r>
        <w:tab/>
      </w:r>
      <w:r w:rsidR="00381602" w:rsidRPr="00B95793">
        <w:t>Ley de la Asamblea Nacional, art</w:t>
      </w:r>
      <w:r>
        <w:t>.</w:t>
      </w:r>
      <w:r w:rsidR="00381602" w:rsidRPr="00B95793">
        <w:t xml:space="preserve"> 57.</w:t>
      </w:r>
    </w:p>
  </w:footnote>
  <w:footnote w:id="183">
    <w:p w14:paraId="2AAA1815" w14:textId="30FDE492" w:rsidR="00381602" w:rsidRPr="00B95793" w:rsidRDefault="000607F1" w:rsidP="00381602">
      <w:pPr>
        <w:pStyle w:val="Textonotapie"/>
      </w:pPr>
      <w:r>
        <w:tab/>
      </w:r>
      <w:r w:rsidR="00381602" w:rsidRPr="00B95793">
        <w:rPr>
          <w:rStyle w:val="Refdenotaalpie"/>
        </w:rPr>
        <w:footnoteRef/>
      </w:r>
      <w:r>
        <w:tab/>
      </w:r>
      <w:r w:rsidR="00381602" w:rsidRPr="00B95793">
        <w:t>Ley de la Asamblea Nacional, art</w:t>
      </w:r>
      <w:r>
        <w:t>.</w:t>
      </w:r>
      <w:r w:rsidR="00381602" w:rsidRPr="00B95793">
        <w:t xml:space="preserve"> 59.</w:t>
      </w:r>
    </w:p>
  </w:footnote>
  <w:footnote w:id="184">
    <w:p w14:paraId="5A6AB8AA" w14:textId="6964FEBA" w:rsidR="00381602" w:rsidRPr="00B95793" w:rsidRDefault="00D809DF" w:rsidP="00D809DF">
      <w:pPr>
        <w:pStyle w:val="Textonotapie"/>
      </w:pPr>
      <w:r>
        <w:tab/>
      </w:r>
      <w:r w:rsidR="00381602" w:rsidRPr="00B95793">
        <w:rPr>
          <w:rStyle w:val="Refdenotaalpie"/>
        </w:rPr>
        <w:footnoteRef/>
      </w:r>
      <w:r>
        <w:tab/>
      </w:r>
      <w:r w:rsidR="00381602" w:rsidRPr="00B95793">
        <w:t>Ley por la que se establecen las Competencias de la Provincia Autónoma de Voivodina (</w:t>
      </w:r>
      <w:r w:rsidR="00381602" w:rsidRPr="00D809DF">
        <w:rPr>
          <w:i/>
          <w:iCs/>
        </w:rPr>
        <w:t>Boletín Oficial de la República de Serbia</w:t>
      </w:r>
      <w:r w:rsidR="00381602" w:rsidRPr="00B95793">
        <w:t>, núms. </w:t>
      </w:r>
      <w:r w:rsidR="00381602" w:rsidRPr="00B95793">
        <w:rPr>
          <w:szCs w:val="18"/>
        </w:rPr>
        <w:t xml:space="preserve">99/09 … y 111/21 </w:t>
      </w:r>
      <w:r w:rsidR="00381602" w:rsidRPr="00B95793">
        <w:t>– legislación estatal</w:t>
      </w:r>
      <w:r w:rsidR="00381602" w:rsidRPr="00B95793">
        <w:rPr>
          <w:szCs w:val="18"/>
        </w:rPr>
        <w:t>), art</w:t>
      </w:r>
      <w:r w:rsidR="00E8234E">
        <w:rPr>
          <w:szCs w:val="18"/>
        </w:rPr>
        <w:t>s</w:t>
      </w:r>
      <w:r w:rsidR="0075529B">
        <w:rPr>
          <w:szCs w:val="18"/>
        </w:rPr>
        <w:t>.</w:t>
      </w:r>
      <w:r w:rsidR="00381602" w:rsidRPr="00B95793">
        <w:rPr>
          <w:szCs w:val="18"/>
        </w:rPr>
        <w:t xml:space="preserve"> 33, 34, 37, 38, 47, 48, 53, 55, 56 a 61 y 65.</w:t>
      </w:r>
    </w:p>
  </w:footnote>
  <w:footnote w:id="185">
    <w:p w14:paraId="4B3B4632" w14:textId="6740F4FA" w:rsidR="00381602" w:rsidRPr="00B95793" w:rsidRDefault="00D809DF" w:rsidP="00381602">
      <w:pPr>
        <w:pStyle w:val="Textonotapie"/>
      </w:pPr>
      <w:r>
        <w:tab/>
      </w:r>
      <w:r w:rsidR="00381602" w:rsidRPr="00B95793">
        <w:rPr>
          <w:rStyle w:val="Refdenotaalpie"/>
        </w:rPr>
        <w:footnoteRef/>
      </w:r>
      <w:r>
        <w:tab/>
      </w:r>
      <w:hyperlink r:id="rId2" w:history="1">
        <w:r w:rsidR="00381602" w:rsidRPr="00D809DF">
          <w:rPr>
            <w:rStyle w:val="Hipervnculo"/>
          </w:rPr>
          <w:t>https://www.skupstinavojvodine.gov.rs/Strana.aspx?s=oskupstini&amp;j=EN</w:t>
        </w:r>
      </w:hyperlink>
      <w:r w:rsidR="00381602" w:rsidRPr="00B95793">
        <w:t>.</w:t>
      </w:r>
    </w:p>
  </w:footnote>
  <w:footnote w:id="186">
    <w:p w14:paraId="3C00D058" w14:textId="01991976" w:rsidR="00381602" w:rsidRPr="00B95793" w:rsidRDefault="00D809DF" w:rsidP="00381602">
      <w:pPr>
        <w:pStyle w:val="Textonotapie"/>
      </w:pPr>
      <w:r>
        <w:tab/>
      </w:r>
      <w:r w:rsidR="00381602" w:rsidRPr="00B95793">
        <w:rPr>
          <w:rStyle w:val="Refdenotaalpie"/>
        </w:rPr>
        <w:footnoteRef/>
      </w:r>
      <w:r>
        <w:tab/>
      </w:r>
      <w:hyperlink r:id="rId3" w:history="1">
        <w:r w:rsidR="00381602" w:rsidRPr="00D809DF">
          <w:rPr>
            <w:rStyle w:val="Hipervnculo"/>
          </w:rPr>
          <w:t>https://www.vojvodina.gov.rs/en/vojvodina/o-vojvodini</w:t>
        </w:r>
      </w:hyperlink>
      <w:r w:rsidR="00381602" w:rsidRPr="00B95793">
        <w:t>.</w:t>
      </w:r>
    </w:p>
  </w:footnote>
  <w:footnote w:id="187">
    <w:p w14:paraId="06459431" w14:textId="0ED09ACF" w:rsidR="00381602" w:rsidRPr="00B95793" w:rsidRDefault="00D809DF" w:rsidP="00381602">
      <w:pPr>
        <w:pStyle w:val="Textonotapie"/>
      </w:pPr>
      <w:r>
        <w:tab/>
      </w:r>
      <w:r w:rsidR="00381602" w:rsidRPr="00B95793">
        <w:rPr>
          <w:rStyle w:val="Refdenotaalpie"/>
        </w:rPr>
        <w:footnoteRef/>
      </w:r>
      <w:r>
        <w:tab/>
      </w:r>
      <w:r w:rsidR="00381602" w:rsidRPr="00B95793">
        <w:t>Ley de Autogobierno Local, art</w:t>
      </w:r>
      <w:r>
        <w:t>.</w:t>
      </w:r>
      <w:r w:rsidR="00381602" w:rsidRPr="00B95793">
        <w:t xml:space="preserve"> 32.</w:t>
      </w:r>
    </w:p>
  </w:footnote>
  <w:footnote w:id="188">
    <w:p w14:paraId="3652D592" w14:textId="5151CA14" w:rsidR="00381602" w:rsidRPr="00B95793" w:rsidRDefault="00D809DF" w:rsidP="00381602">
      <w:pPr>
        <w:pStyle w:val="Textonotapie"/>
      </w:pPr>
      <w:r>
        <w:tab/>
      </w:r>
      <w:r w:rsidR="00381602" w:rsidRPr="00B95793">
        <w:rPr>
          <w:rStyle w:val="Refdenotaalpie"/>
        </w:rPr>
        <w:footnoteRef/>
      </w:r>
      <w:r>
        <w:tab/>
      </w:r>
      <w:hyperlink r:id="rId4" w:history="1">
        <w:r w:rsidR="00381602" w:rsidRPr="00D809DF">
          <w:rPr>
            <w:rStyle w:val="Hipervnculo"/>
            <w:szCs w:val="18"/>
          </w:rPr>
          <w:t>https://uzice.rs/radna-tela-skupstine-grada/</w:t>
        </w:r>
      </w:hyperlink>
      <w:r w:rsidR="00381602" w:rsidRPr="00B95793">
        <w:rPr>
          <w:szCs w:val="18"/>
        </w:rPr>
        <w:t xml:space="preserve">; </w:t>
      </w:r>
      <w:hyperlink r:id="rId5" w:history="1">
        <w:r w:rsidR="00381602" w:rsidRPr="00D809DF">
          <w:rPr>
            <w:rStyle w:val="Hipervnculo"/>
            <w:szCs w:val="18"/>
          </w:rPr>
          <w:t>https://www.gu.ni.rs/gradska-uprava/komisije-i-saveti/</w:t>
        </w:r>
      </w:hyperlink>
      <w:r w:rsidR="00381602" w:rsidRPr="00B95793">
        <w:rPr>
          <w:szCs w:val="18"/>
        </w:rPr>
        <w:t xml:space="preserve">; </w:t>
      </w:r>
      <w:hyperlink r:id="rId6" w:history="1">
        <w:r w:rsidR="00381602" w:rsidRPr="00D809DF">
          <w:rPr>
            <w:rStyle w:val="Hipervnculo"/>
            <w:szCs w:val="18"/>
          </w:rPr>
          <w:t>https://skupstina.novisad.rs/radna-tela</w:t>
        </w:r>
      </w:hyperlink>
      <w:r w:rsidR="00381602" w:rsidRPr="00B95793">
        <w:rPr>
          <w:szCs w:val="18"/>
        </w:rPr>
        <w:t>.</w:t>
      </w:r>
    </w:p>
  </w:footnote>
  <w:footnote w:id="189">
    <w:p w14:paraId="22D81D9B" w14:textId="56244CC8" w:rsidR="00381602" w:rsidRPr="00B95793" w:rsidRDefault="00D809DF" w:rsidP="00381602">
      <w:pPr>
        <w:pStyle w:val="Textonotapie"/>
      </w:pPr>
      <w:r>
        <w:tab/>
      </w:r>
      <w:r w:rsidR="00381602" w:rsidRPr="00B95793">
        <w:rPr>
          <w:rStyle w:val="Refdenotaalpie"/>
        </w:rPr>
        <w:footnoteRef/>
      </w:r>
      <w:r>
        <w:tab/>
      </w:r>
      <w:r w:rsidR="00381602" w:rsidRPr="00B95793">
        <w:t>Reglamento de la Asamblea de la Ciudad de Belgrado, art</w:t>
      </w:r>
      <w:r w:rsidR="0075529B">
        <w:t>s.</w:t>
      </w:r>
      <w:r w:rsidR="00381602" w:rsidRPr="00B95793">
        <w:t xml:space="preserve"> 109, 51 y 64.</w:t>
      </w:r>
    </w:p>
  </w:footnote>
  <w:footnote w:id="190">
    <w:p w14:paraId="57F4756F" w14:textId="31CCF861" w:rsidR="00381602" w:rsidRPr="00B95793" w:rsidRDefault="00D809DF" w:rsidP="00D809DF">
      <w:pPr>
        <w:pStyle w:val="Textonotapie"/>
      </w:pPr>
      <w:r>
        <w:tab/>
      </w:r>
      <w:r w:rsidR="00381602" w:rsidRPr="00B95793">
        <w:rPr>
          <w:rStyle w:val="Refdenotaalpie"/>
        </w:rPr>
        <w:footnoteRef/>
      </w:r>
      <w:r>
        <w:tab/>
      </w:r>
      <w:r w:rsidR="00381602" w:rsidRPr="00D809DF">
        <w:rPr>
          <w:i/>
        </w:rPr>
        <w:t>Boletín Oficial de la República de Serbia</w:t>
      </w:r>
      <w:r w:rsidR="00381602" w:rsidRPr="00B95793">
        <w:t>, núm. 4/17, de fecha 19 de octubre de 2017.</w:t>
      </w:r>
    </w:p>
  </w:footnote>
  <w:footnote w:id="191">
    <w:p w14:paraId="584A1105" w14:textId="529DE20A" w:rsidR="00381602" w:rsidRPr="00B95793" w:rsidRDefault="00D809DF" w:rsidP="00381602">
      <w:pPr>
        <w:pStyle w:val="Textonotapie"/>
      </w:pPr>
      <w:r>
        <w:tab/>
      </w:r>
      <w:r w:rsidR="00381602" w:rsidRPr="00B95793">
        <w:rPr>
          <w:rStyle w:val="Refdenotaalpie"/>
        </w:rPr>
        <w:footnoteRef/>
      </w:r>
      <w:r>
        <w:tab/>
      </w:r>
      <w:hyperlink r:id="rId7" w:history="1">
        <w:r w:rsidR="0075529B" w:rsidRPr="0075529B">
          <w:rPr>
            <w:rStyle w:val="Hipervnculo"/>
          </w:rPr>
          <w:t>https://</w:t>
        </w:r>
        <w:proofErr w:type="spellStart"/>
        <w:r w:rsidR="0075529B" w:rsidRPr="0075529B">
          <w:rPr>
            <w:rStyle w:val="Hipervnculo"/>
          </w:rPr>
          <w:t>www.napa.gov.rs</w:t>
        </w:r>
        <w:proofErr w:type="spellEnd"/>
        <w:r w:rsidR="0075529B" w:rsidRPr="0075529B">
          <w:rPr>
            <w:rStyle w:val="Hipervnculo"/>
          </w:rPr>
          <w:t>/</w:t>
        </w:r>
        <w:proofErr w:type="spellStart"/>
        <w:r w:rsidR="0075529B" w:rsidRPr="0075529B">
          <w:rPr>
            <w:rStyle w:val="Hipervnculo"/>
          </w:rPr>
          <w:t>tekst</w:t>
        </w:r>
        <w:proofErr w:type="spellEnd"/>
        <w:r w:rsidR="0075529B" w:rsidRPr="0075529B">
          <w:rPr>
            <w:rStyle w:val="Hipervnculo"/>
          </w:rPr>
          <w:t>/34/o-</w:t>
        </w:r>
        <w:proofErr w:type="spellStart"/>
        <w:r w:rsidR="0075529B" w:rsidRPr="0075529B">
          <w:rPr>
            <w:rStyle w:val="Hipervnculo"/>
          </w:rPr>
          <w:t>nama.php</w:t>
        </w:r>
        <w:proofErr w:type="spellEnd"/>
      </w:hyperlink>
      <w:r w:rsidR="0075529B" w:rsidRPr="0075529B">
        <w:t>.</w:t>
      </w:r>
    </w:p>
  </w:footnote>
  <w:footnote w:id="192">
    <w:p w14:paraId="2C7BC3A9" w14:textId="70D14E1D" w:rsidR="00381602" w:rsidRPr="00B95793" w:rsidRDefault="00D809DF" w:rsidP="00381602">
      <w:pPr>
        <w:pStyle w:val="Textonotapie"/>
      </w:pPr>
      <w:r>
        <w:tab/>
      </w:r>
      <w:r w:rsidR="00381602" w:rsidRPr="00B95793">
        <w:rPr>
          <w:rStyle w:val="Refdenotaalpie"/>
        </w:rPr>
        <w:footnoteRef/>
      </w:r>
      <w:r>
        <w:tab/>
      </w:r>
      <w:hyperlink r:id="rId8" w:history="1">
        <w:r w:rsidR="00381602" w:rsidRPr="00D809DF">
          <w:rPr>
            <w:rStyle w:val="Hipervnculo"/>
            <w:szCs w:val="18"/>
          </w:rPr>
          <w:t>https://www.napa.gov.rs/tekst/49/godisnji-programi-obuka-naju.php</w:t>
        </w:r>
      </w:hyperlink>
      <w:r w:rsidR="00381602" w:rsidRPr="00B95793">
        <w:t>.</w:t>
      </w:r>
    </w:p>
  </w:footnote>
  <w:footnote w:id="193">
    <w:p w14:paraId="230DF1E1" w14:textId="1B8F496E" w:rsidR="00381602" w:rsidRPr="00B95793" w:rsidRDefault="00D809DF" w:rsidP="00381602">
      <w:pPr>
        <w:pStyle w:val="Textonotapie"/>
      </w:pPr>
      <w:r>
        <w:tab/>
      </w:r>
      <w:r w:rsidR="00381602" w:rsidRPr="00B95793">
        <w:rPr>
          <w:rStyle w:val="Refdenotaalpie"/>
        </w:rPr>
        <w:footnoteRef/>
      </w:r>
      <w:r>
        <w:tab/>
      </w:r>
      <w:hyperlink r:id="rId9" w:history="1">
        <w:r w:rsidR="00381602" w:rsidRPr="00D809DF">
          <w:rPr>
            <w:rStyle w:val="Hipervnculo"/>
            <w:szCs w:val="18"/>
          </w:rPr>
          <w:t>https://www.napa.gov.rs/tekst/1785/razvoj-kompetencija.php</w:t>
        </w:r>
      </w:hyperlink>
      <w:r w:rsidR="00381602" w:rsidRPr="00B95793">
        <w:rPr>
          <w:szCs w:val="18"/>
        </w:rPr>
        <w:t>.</w:t>
      </w:r>
    </w:p>
  </w:footnote>
  <w:footnote w:id="194">
    <w:p w14:paraId="69050327" w14:textId="09CA1242" w:rsidR="00381602" w:rsidRPr="00B95793" w:rsidRDefault="00D809DF" w:rsidP="00381602">
      <w:pPr>
        <w:pStyle w:val="Textonotapie"/>
      </w:pPr>
      <w:r>
        <w:tab/>
      </w:r>
      <w:r w:rsidR="00381602" w:rsidRPr="00B95793">
        <w:rPr>
          <w:rStyle w:val="Refdenotaalpie"/>
        </w:rPr>
        <w:footnoteRef/>
      </w:r>
      <w:r>
        <w:tab/>
      </w:r>
      <w:hyperlink r:id="rId10" w:history="1">
        <w:r w:rsidR="00381602" w:rsidRPr="00D809DF">
          <w:rPr>
            <w:rStyle w:val="Hipervnculo"/>
            <w:szCs w:val="18"/>
          </w:rPr>
          <w:t>http://www.ljudskiresursi.vojvodina.gov.rs/sr</w:t>
        </w:r>
      </w:hyperlink>
      <w:r w:rsidR="00381602" w:rsidRPr="00B95793">
        <w:rPr>
          <w:szCs w:val="18"/>
        </w:rPr>
        <w:t>.</w:t>
      </w:r>
    </w:p>
  </w:footnote>
  <w:footnote w:id="195">
    <w:p w14:paraId="0056D4C6" w14:textId="0D66A804" w:rsidR="00381602" w:rsidRPr="00B95793" w:rsidRDefault="00D809DF" w:rsidP="00381602">
      <w:pPr>
        <w:pStyle w:val="Textonotapie"/>
      </w:pPr>
      <w:r>
        <w:tab/>
      </w:r>
      <w:r w:rsidR="00381602" w:rsidRPr="00B95793">
        <w:rPr>
          <w:rStyle w:val="Refdenotaalpie"/>
        </w:rPr>
        <w:footnoteRef/>
      </w:r>
      <w:r>
        <w:tab/>
      </w:r>
      <w:hyperlink r:id="rId11" w:history="1">
        <w:r w:rsidRPr="006F719D">
          <w:rPr>
            <w:rStyle w:val="Hipervnculo"/>
            <w:szCs w:val="18"/>
          </w:rPr>
          <w:t>http://www.ljudskiresursi.vojvodina.gov.rs/sr/%d1%81%d1%82%d1%80%d1%83%d1%87%</w:t>
        </w:r>
        <w:r w:rsidRPr="006F719D">
          <w:rPr>
            <w:rStyle w:val="Hipervnculo"/>
            <w:szCs w:val="18"/>
          </w:rPr>
          <w:br/>
          <w:t>d0%bd%d0%be%d1%83%d1%81%d0%b0%d0%b2%d1%80%d1%88%d0%b0%d0%b2%d0%b0%d1%9a%d0%b5/</w:t>
        </w:r>
      </w:hyperlink>
      <w:r w:rsidR="00381602" w:rsidRPr="00B95793">
        <w:rPr>
          <w:szCs w:val="18"/>
        </w:rPr>
        <w:t xml:space="preserve">; </w:t>
      </w:r>
      <w:hyperlink r:id="rId12" w:history="1">
        <w:r w:rsidR="00381602" w:rsidRPr="00D809DF">
          <w:rPr>
            <w:rStyle w:val="Hipervnculo"/>
            <w:szCs w:val="18"/>
          </w:rPr>
          <w:t>http://www.ljudskiresursi.vojvodina.gov.rs/wp-content/uploads/2021/01/Opsti-program-obuke-za-2021.-godinu.pdf</w:t>
        </w:r>
      </w:hyperlink>
      <w:r w:rsidR="00381602" w:rsidRPr="00B95793">
        <w:rPr>
          <w:szCs w:val="18"/>
        </w:rPr>
        <w:t xml:space="preserve">; </w:t>
      </w:r>
      <w:hyperlink r:id="rId13" w:history="1">
        <w:r w:rsidR="00381602" w:rsidRPr="00D809DF">
          <w:rPr>
            <w:rStyle w:val="Hipervnculo"/>
            <w:szCs w:val="18"/>
          </w:rPr>
          <w:t>http://www.ljudskiresursi.vojvodina.gov.rs/wp-content/uploads/2020/01/Op%C5%A1ti-program-obuke-za-2020.-godinu.pdf</w:t>
        </w:r>
      </w:hyperlink>
      <w:r w:rsidR="00381602" w:rsidRPr="00B95793">
        <w:rPr>
          <w:szCs w:val="18"/>
        </w:rPr>
        <w:t>.</w:t>
      </w:r>
    </w:p>
  </w:footnote>
  <w:footnote w:id="196">
    <w:p w14:paraId="1E2D6F19" w14:textId="30C3A5BA" w:rsidR="00381602" w:rsidRPr="00B95793" w:rsidRDefault="00D809DF" w:rsidP="00381602">
      <w:pPr>
        <w:pStyle w:val="Textonotapie"/>
      </w:pPr>
      <w:r>
        <w:tab/>
      </w:r>
      <w:r w:rsidR="00381602" w:rsidRPr="00B95793">
        <w:rPr>
          <w:rStyle w:val="Refdenotaalpie"/>
        </w:rPr>
        <w:footnoteRef/>
      </w:r>
      <w:r>
        <w:tab/>
      </w:r>
      <w:hyperlink r:id="rId14" w:history="1">
        <w:r w:rsidR="00381602" w:rsidRPr="00D809DF">
          <w:rPr>
            <w:rStyle w:val="Hipervnculo"/>
            <w:szCs w:val="18"/>
          </w:rPr>
          <w:t>http://zuov-katalog.rs/index.php?action=page/catalog/all&amp;poblast=2</w:t>
        </w:r>
      </w:hyperlink>
      <w:r w:rsidR="00381602" w:rsidRPr="00B95793">
        <w:rPr>
          <w:szCs w:val="18"/>
        </w:rPr>
        <w:t xml:space="preserve">; </w:t>
      </w:r>
      <w:hyperlink r:id="rId15" w:history="1">
        <w:r w:rsidR="00381602" w:rsidRPr="00D809DF">
          <w:rPr>
            <w:rStyle w:val="Hipervnculo"/>
            <w:szCs w:val="18"/>
          </w:rPr>
          <w:t>http://zuovkatalog.rs/index.php?action=page/catalog/all&amp;poblast=4</w:t>
        </w:r>
      </w:hyperlink>
      <w:r w:rsidR="00381602" w:rsidRPr="00B95793">
        <w:rPr>
          <w:szCs w:val="18"/>
        </w:rPr>
        <w:t>.</w:t>
      </w:r>
    </w:p>
  </w:footnote>
  <w:footnote w:id="197">
    <w:p w14:paraId="500BCA47" w14:textId="1DEC6021" w:rsidR="00381602" w:rsidRPr="00B95793" w:rsidRDefault="00D809DF" w:rsidP="00381602">
      <w:pPr>
        <w:pStyle w:val="Textonotapie"/>
      </w:pPr>
      <w:r>
        <w:tab/>
      </w:r>
      <w:r w:rsidR="00381602" w:rsidRPr="00B95793">
        <w:rPr>
          <w:rStyle w:val="Refdenotaalpie"/>
        </w:rPr>
        <w:footnoteRef/>
      </w:r>
      <w:r>
        <w:tab/>
      </w:r>
      <w:hyperlink r:id="rId16" w:history="1">
        <w:r w:rsidR="00381602" w:rsidRPr="00D809DF">
          <w:rPr>
            <w:rStyle w:val="Hipervnculo"/>
            <w:szCs w:val="18"/>
          </w:rPr>
          <w:t>https://mpn.gov.rs/o-ministarstvu/sektori/sektor-za-unapredjivanje-ljudskih-i-manjinskih-prava-u-obrazovanju/</w:t>
        </w:r>
      </w:hyperlink>
      <w:r w:rsidR="00381602" w:rsidRPr="00B95793">
        <w:rPr>
          <w:szCs w:val="18"/>
        </w:rPr>
        <w:t>.</w:t>
      </w:r>
    </w:p>
  </w:footnote>
  <w:footnote w:id="198">
    <w:p w14:paraId="6F5BF6DB" w14:textId="6582480D" w:rsidR="00381602" w:rsidRPr="00B95793" w:rsidRDefault="00D809DF" w:rsidP="00381602">
      <w:pPr>
        <w:pStyle w:val="Textonotapie"/>
      </w:pPr>
      <w:r>
        <w:tab/>
      </w:r>
      <w:r w:rsidR="00381602" w:rsidRPr="00B95793">
        <w:rPr>
          <w:rStyle w:val="Refdenotaalpie"/>
        </w:rPr>
        <w:footnoteRef/>
      </w:r>
      <w:r>
        <w:tab/>
      </w:r>
      <w:hyperlink r:id="rId17" w:history="1">
        <w:r w:rsidR="00381602" w:rsidRPr="00D809DF">
          <w:rPr>
            <w:rStyle w:val="Hipervnculo"/>
            <w:szCs w:val="18"/>
          </w:rPr>
          <w:t>http://www.zavodsz.gov.rs/sr/akreditacija/katalog-akreditovanih-programa-obuke/</w:t>
        </w:r>
      </w:hyperlink>
      <w:r w:rsidR="00381602" w:rsidRPr="00B95793">
        <w:rPr>
          <w:szCs w:val="18"/>
        </w:rPr>
        <w:t>.</w:t>
      </w:r>
    </w:p>
  </w:footnote>
  <w:footnote w:id="199">
    <w:p w14:paraId="361A336F" w14:textId="66761C97" w:rsidR="00381602" w:rsidRPr="00B95793" w:rsidRDefault="00D809DF"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81.</w:t>
      </w:r>
    </w:p>
  </w:footnote>
  <w:footnote w:id="200">
    <w:p w14:paraId="2633F72D" w14:textId="2F2FD51F" w:rsidR="00381602" w:rsidRPr="00B95793" w:rsidRDefault="00D809DF" w:rsidP="00381602">
      <w:pPr>
        <w:pStyle w:val="Textonotapie"/>
      </w:pPr>
      <w:r>
        <w:tab/>
      </w:r>
      <w:r w:rsidR="00381602" w:rsidRPr="00B95793">
        <w:rPr>
          <w:rStyle w:val="Refdenotaalpie"/>
        </w:rPr>
        <w:footnoteRef/>
      </w:r>
      <w:r>
        <w:tab/>
      </w:r>
      <w:r w:rsidR="00381602" w:rsidRPr="00B95793">
        <w:t>Ley de Enseñanza y Educación Primaria (</w:t>
      </w:r>
      <w:r w:rsidR="00381602" w:rsidRPr="007D64E4">
        <w:rPr>
          <w:i/>
          <w:iCs/>
        </w:rPr>
        <w:t>Boletín Oficial de la República de Serbia</w:t>
      </w:r>
      <w:r w:rsidR="00381602" w:rsidRPr="00B95793">
        <w:t>, núms. </w:t>
      </w:r>
      <w:r w:rsidR="00381602" w:rsidRPr="00B95793">
        <w:rPr>
          <w:szCs w:val="18"/>
        </w:rPr>
        <w:t xml:space="preserve">55/13, 101/17, 10/19, 27/18 </w:t>
      </w:r>
      <w:r w:rsidR="00381602" w:rsidRPr="00B95793">
        <w:t>– legislación estatal</w:t>
      </w:r>
      <w:r w:rsidR="00381602" w:rsidRPr="00B95793">
        <w:rPr>
          <w:szCs w:val="18"/>
        </w:rPr>
        <w:t xml:space="preserve"> y 129/21).</w:t>
      </w:r>
    </w:p>
  </w:footnote>
  <w:footnote w:id="201">
    <w:p w14:paraId="329E489F" w14:textId="24414D73" w:rsidR="00381602" w:rsidRPr="00B95793" w:rsidRDefault="00D809DF" w:rsidP="00381602">
      <w:pPr>
        <w:pStyle w:val="Textonotapie"/>
      </w:pPr>
      <w:r>
        <w:tab/>
      </w:r>
      <w:r w:rsidR="00381602" w:rsidRPr="00B95793">
        <w:rPr>
          <w:rStyle w:val="Refdenotaalpie"/>
        </w:rPr>
        <w:footnoteRef/>
      </w:r>
      <w:r>
        <w:tab/>
      </w:r>
      <w:r w:rsidR="00381602" w:rsidRPr="00B95793">
        <w:t>Ley de los Fundamentos del Sistema Educativo (</w:t>
      </w:r>
      <w:r w:rsidR="00381602" w:rsidRPr="007D64E4">
        <w:rPr>
          <w:i/>
          <w:iCs/>
        </w:rPr>
        <w:t>Boletín Oficial de la República de Serbia</w:t>
      </w:r>
      <w:r w:rsidR="00381602" w:rsidRPr="00B95793">
        <w:t>, núms. </w:t>
      </w:r>
      <w:r w:rsidR="00381602" w:rsidRPr="00B95793">
        <w:rPr>
          <w:szCs w:val="18"/>
        </w:rPr>
        <w:t xml:space="preserve">88/17, 27/18 </w:t>
      </w:r>
      <w:r w:rsidR="00381602" w:rsidRPr="00B95793">
        <w:t>– legislación estatal</w:t>
      </w:r>
      <w:r w:rsidR="00381602" w:rsidRPr="00B95793">
        <w:rPr>
          <w:szCs w:val="18"/>
        </w:rPr>
        <w:t xml:space="preserve">, 10/19, 27/18 </w:t>
      </w:r>
      <w:r w:rsidR="00381602" w:rsidRPr="00B95793">
        <w:t>– legislación estatal</w:t>
      </w:r>
      <w:r w:rsidR="00381602" w:rsidRPr="00B95793">
        <w:rPr>
          <w:szCs w:val="18"/>
        </w:rPr>
        <w:t>, 6/20 y 129/21), art</w:t>
      </w:r>
      <w:r w:rsidR="00AA327E">
        <w:rPr>
          <w:szCs w:val="18"/>
        </w:rPr>
        <w:t>s.</w:t>
      </w:r>
      <w:r w:rsidR="00381602" w:rsidRPr="00B95793">
        <w:rPr>
          <w:szCs w:val="18"/>
        </w:rPr>
        <w:t xml:space="preserve"> 7 y 8, párr</w:t>
      </w:r>
      <w:r w:rsidR="00AA327E">
        <w:rPr>
          <w:szCs w:val="18"/>
        </w:rPr>
        <w:t>.</w:t>
      </w:r>
      <w:r w:rsidR="00381602" w:rsidRPr="00B95793">
        <w:rPr>
          <w:szCs w:val="18"/>
        </w:rPr>
        <w:t xml:space="preserve"> 1, aparts</w:t>
      </w:r>
      <w:r w:rsidR="00AA327E">
        <w:rPr>
          <w:szCs w:val="18"/>
        </w:rPr>
        <w:t>.</w:t>
      </w:r>
      <w:r w:rsidR="00381602" w:rsidRPr="00B95793">
        <w:rPr>
          <w:szCs w:val="18"/>
        </w:rPr>
        <w:t xml:space="preserve"> 14 y 15.</w:t>
      </w:r>
    </w:p>
  </w:footnote>
  <w:footnote w:id="202">
    <w:p w14:paraId="7D54DC57" w14:textId="4160118E" w:rsidR="00381602" w:rsidRPr="00B95793" w:rsidRDefault="00D809DF" w:rsidP="00381602">
      <w:pPr>
        <w:pStyle w:val="Textonotapie"/>
      </w:pPr>
      <w:r>
        <w:tab/>
      </w:r>
      <w:r w:rsidR="00381602" w:rsidRPr="00B95793">
        <w:rPr>
          <w:rStyle w:val="Refdenotaalpie"/>
        </w:rPr>
        <w:footnoteRef/>
      </w:r>
      <w:r>
        <w:tab/>
      </w:r>
      <w:hyperlink r:id="rId18" w:history="1">
        <w:r w:rsidRPr="006F719D">
          <w:rPr>
            <w:rStyle w:val="Hipervnculo"/>
            <w:szCs w:val="18"/>
          </w:rPr>
          <w:t>https://www.minljmpdd.gov.rs/lat/institucionalni-okvir.php</w:t>
        </w:r>
      </w:hyperlink>
      <w:r w:rsidR="00381602" w:rsidRPr="00B95793">
        <w:rPr>
          <w:szCs w:val="18"/>
        </w:rPr>
        <w:t>.</w:t>
      </w:r>
    </w:p>
  </w:footnote>
  <w:footnote w:id="203">
    <w:p w14:paraId="3B95FAFA" w14:textId="74FB7753" w:rsidR="00381602" w:rsidRPr="00B95793" w:rsidRDefault="00D809DF" w:rsidP="00381602">
      <w:pPr>
        <w:pStyle w:val="Textonotapie"/>
      </w:pPr>
      <w:r>
        <w:tab/>
      </w:r>
      <w:r w:rsidR="00381602" w:rsidRPr="00B95793">
        <w:rPr>
          <w:rStyle w:val="Refdenotaalpie"/>
        </w:rPr>
        <w:footnoteRef/>
      </w:r>
      <w:r>
        <w:tab/>
      </w:r>
      <w:hyperlink r:id="rId19" w:history="1">
        <w:r w:rsidR="00381602" w:rsidRPr="00D809DF">
          <w:rPr>
            <w:rStyle w:val="Hipervnculo"/>
            <w:szCs w:val="18"/>
          </w:rPr>
          <w:t>https://www.minljmpdd.gov.rs/sektorski-sastanci.php</w:t>
        </w:r>
      </w:hyperlink>
      <w:r w:rsidR="00381602" w:rsidRPr="00B95793">
        <w:rPr>
          <w:szCs w:val="18"/>
        </w:rPr>
        <w:t>.</w:t>
      </w:r>
    </w:p>
  </w:footnote>
  <w:footnote w:id="204">
    <w:p w14:paraId="03CA2EF4" w14:textId="132E7596" w:rsidR="00381602" w:rsidRPr="00B95793" w:rsidRDefault="00D809DF" w:rsidP="00381602">
      <w:pPr>
        <w:pStyle w:val="Textonotapie"/>
      </w:pPr>
      <w:r>
        <w:tab/>
      </w:r>
      <w:r w:rsidR="00381602" w:rsidRPr="00B95793">
        <w:rPr>
          <w:rStyle w:val="Refdenotaalpie"/>
        </w:rPr>
        <w:footnoteRef/>
      </w:r>
      <w:r>
        <w:tab/>
      </w:r>
      <w:hyperlink r:id="rId20" w:history="1">
        <w:r w:rsidR="00381602" w:rsidRPr="00D809DF">
          <w:rPr>
            <w:rStyle w:val="Hipervnculo"/>
            <w:szCs w:val="18"/>
          </w:rPr>
          <w:t>https://www.srbija.gov.rs/vest/609292/usvojena-strategija-za-razvoj-civilnog-drustva.php</w:t>
        </w:r>
      </w:hyperlink>
      <w:r w:rsidR="00381602" w:rsidRPr="00B95793">
        <w:rPr>
          <w:szCs w:val="18"/>
        </w:rPr>
        <w:t>.</w:t>
      </w:r>
    </w:p>
  </w:footnote>
  <w:footnote w:id="205">
    <w:p w14:paraId="7E77E9DA" w14:textId="14978260" w:rsidR="00381602" w:rsidRPr="00B95793" w:rsidRDefault="00D809DF" w:rsidP="00381602">
      <w:pPr>
        <w:pStyle w:val="Textonotapie"/>
      </w:pPr>
      <w:r>
        <w:tab/>
      </w:r>
      <w:r w:rsidR="00381602" w:rsidRPr="00B95793">
        <w:rPr>
          <w:rStyle w:val="Refdenotaalpie"/>
        </w:rPr>
        <w:footnoteRef/>
      </w:r>
      <w:r>
        <w:tab/>
      </w:r>
      <w:hyperlink r:id="rId21" w:history="1">
        <w:r w:rsidR="00381602" w:rsidRPr="00D809DF">
          <w:rPr>
            <w:rStyle w:val="Hipervnculo"/>
            <w:szCs w:val="18"/>
          </w:rPr>
          <w:t>https://www.mfin.gov.rs//upload/media/XhuXUy_61ced86c7e83c.pdf</w:t>
        </w:r>
      </w:hyperlink>
      <w:r w:rsidR="00381602" w:rsidRPr="00B95793">
        <w:rPr>
          <w:szCs w:val="18"/>
        </w:rPr>
        <w:t>.</w:t>
      </w:r>
    </w:p>
  </w:footnote>
  <w:footnote w:id="206">
    <w:p w14:paraId="59535EA2" w14:textId="7FD4CBDE" w:rsidR="00381602" w:rsidRPr="00B95793" w:rsidRDefault="00D809DF" w:rsidP="00381602">
      <w:pPr>
        <w:pStyle w:val="Textonotapie"/>
      </w:pPr>
      <w:r>
        <w:tab/>
      </w:r>
      <w:r w:rsidR="00381602" w:rsidRPr="00B95793">
        <w:rPr>
          <w:rStyle w:val="Refdenotaalpie"/>
        </w:rPr>
        <w:footnoteRef/>
      </w:r>
      <w:r>
        <w:tab/>
      </w:r>
      <w:hyperlink r:id="rId22" w:history="1">
        <w:r w:rsidR="00381602" w:rsidRPr="00D809DF">
          <w:rPr>
            <w:rStyle w:val="Hipervnculo"/>
          </w:rPr>
          <w:t>https://www.mfa.gov.rs/en/press-service/news/signed-sustainable-development-cooperation-framework-2021-2025-between-un-and-serbia</w:t>
        </w:r>
      </w:hyperlink>
      <w:r w:rsidR="00381602" w:rsidRPr="00B95793">
        <w:t>.</w:t>
      </w:r>
    </w:p>
  </w:footnote>
  <w:footnote w:id="207">
    <w:p w14:paraId="6E62523A" w14:textId="1B0F0A8C" w:rsidR="00381602" w:rsidRPr="00B95793" w:rsidRDefault="00D809DF" w:rsidP="00381602">
      <w:pPr>
        <w:pStyle w:val="Textonotapie"/>
      </w:pPr>
      <w:r>
        <w:tab/>
      </w:r>
      <w:r w:rsidR="00381602" w:rsidRPr="00B95793">
        <w:rPr>
          <w:rStyle w:val="Refdenotaalpie"/>
        </w:rPr>
        <w:footnoteRef/>
      </w:r>
      <w:r>
        <w:tab/>
      </w:r>
      <w:hyperlink r:id="rId23" w:history="1">
        <w:r w:rsidR="00381602" w:rsidRPr="00D809DF">
          <w:rPr>
            <w:rStyle w:val="Hipervnculo"/>
          </w:rPr>
          <w:t>https://www.coe.int/en/web/belgrade/about-us</w:t>
        </w:r>
      </w:hyperlink>
      <w:r w:rsidR="00381602" w:rsidRPr="00B95793">
        <w:t>.</w:t>
      </w:r>
    </w:p>
  </w:footnote>
  <w:footnote w:id="208">
    <w:p w14:paraId="4CF9720E" w14:textId="1F89C04F" w:rsidR="00381602" w:rsidRPr="00B95793" w:rsidRDefault="00D809DF" w:rsidP="00381602">
      <w:pPr>
        <w:pStyle w:val="Textonotapie"/>
      </w:pPr>
      <w:r>
        <w:tab/>
      </w:r>
      <w:r w:rsidR="00381602" w:rsidRPr="00B95793">
        <w:rPr>
          <w:rStyle w:val="Refdenotaalpie"/>
        </w:rPr>
        <w:footnoteRef/>
      </w:r>
      <w:r>
        <w:tab/>
      </w:r>
      <w:hyperlink r:id="rId24" w:history="1">
        <w:r w:rsidR="00381602" w:rsidRPr="00D809DF">
          <w:rPr>
            <w:rStyle w:val="Hipervnculo"/>
          </w:rPr>
          <w:t>https://www.osce.org/mission-to-serbia/what-we-do</w:t>
        </w:r>
      </w:hyperlink>
      <w:r w:rsidR="00381602" w:rsidRPr="00B95793">
        <w:t>.</w:t>
      </w:r>
    </w:p>
  </w:footnote>
  <w:footnote w:id="209">
    <w:p w14:paraId="18996E03" w14:textId="559D2502" w:rsidR="00381602" w:rsidRPr="00B95793" w:rsidRDefault="003D088C" w:rsidP="00381602">
      <w:pPr>
        <w:pStyle w:val="Textonotapie"/>
      </w:pPr>
      <w:r>
        <w:tab/>
      </w:r>
      <w:r w:rsidR="00381602" w:rsidRPr="00B95793">
        <w:rPr>
          <w:rStyle w:val="Refdenotaalpie"/>
        </w:rPr>
        <w:footnoteRef/>
      </w:r>
      <w:r>
        <w:tab/>
      </w:r>
      <w:r w:rsidR="00381602" w:rsidRPr="003D088C">
        <w:rPr>
          <w:i/>
        </w:rPr>
        <w:t>Boletín Oficial de la República de Serbia</w:t>
      </w:r>
      <w:r w:rsidR="00381602" w:rsidRPr="00B95793">
        <w:t>, núm. 140/14.</w:t>
      </w:r>
    </w:p>
  </w:footnote>
  <w:footnote w:id="210">
    <w:p w14:paraId="511E2448" w14:textId="65623B45" w:rsidR="00381602" w:rsidRPr="00B95793" w:rsidRDefault="003D088C" w:rsidP="00381602">
      <w:pPr>
        <w:pStyle w:val="Textonotapie"/>
      </w:pPr>
      <w:r>
        <w:tab/>
      </w:r>
      <w:r w:rsidR="00381602" w:rsidRPr="00B95793">
        <w:rPr>
          <w:rStyle w:val="Refdenotaalpie"/>
        </w:rPr>
        <w:footnoteRef/>
      </w:r>
      <w:r>
        <w:tab/>
      </w:r>
      <w:hyperlink r:id="rId25" w:history="1">
        <w:r w:rsidR="00381602" w:rsidRPr="003D088C">
          <w:rPr>
            <w:rStyle w:val="Hipervnculo"/>
          </w:rPr>
          <w:t>https://sdg.indikatori.rs/sr-Cyrl/o-ciljevima</w:t>
        </w:r>
      </w:hyperlink>
      <w:r w:rsidR="00381602" w:rsidRPr="00B95793">
        <w:t>.</w:t>
      </w:r>
    </w:p>
  </w:footnote>
  <w:footnote w:id="211">
    <w:p w14:paraId="0C62CB08" w14:textId="3A7E15E7" w:rsidR="00381602" w:rsidRPr="00B95793" w:rsidRDefault="003D088C" w:rsidP="00381602">
      <w:pPr>
        <w:pStyle w:val="Textonotapie"/>
      </w:pPr>
      <w:r>
        <w:tab/>
      </w:r>
      <w:r w:rsidR="00381602" w:rsidRPr="00B95793">
        <w:rPr>
          <w:rStyle w:val="Refdenotaalpie"/>
        </w:rPr>
        <w:footnoteRef/>
      </w:r>
      <w:r>
        <w:tab/>
      </w:r>
      <w:hyperlink r:id="rId26" w:history="1">
        <w:r w:rsidR="00381602" w:rsidRPr="003D088C">
          <w:rPr>
            <w:rStyle w:val="Hipervnculo"/>
          </w:rPr>
          <w:t>https://www.pravno-informacioni-sistem.rs/SlGlasnikPortal/eli/rep/sgrs/vlada/odluka/2019/8/8</w:t>
        </w:r>
      </w:hyperlink>
      <w:r w:rsidR="00381602" w:rsidRPr="00B95793">
        <w:t>.</w:t>
      </w:r>
    </w:p>
  </w:footnote>
  <w:footnote w:id="212">
    <w:p w14:paraId="4513A276" w14:textId="08797182" w:rsidR="00381602" w:rsidRPr="00B95793" w:rsidRDefault="003D088C"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21.</w:t>
      </w:r>
    </w:p>
  </w:footnote>
  <w:footnote w:id="213">
    <w:p w14:paraId="1D4C5752" w14:textId="4B363D7F" w:rsidR="00381602" w:rsidRPr="00B95793" w:rsidRDefault="003D088C" w:rsidP="00381602">
      <w:pPr>
        <w:pStyle w:val="Textonotapie"/>
      </w:pPr>
      <w:r>
        <w:tab/>
      </w:r>
      <w:r w:rsidR="00381602" w:rsidRPr="00B95793">
        <w:rPr>
          <w:rStyle w:val="Refdenotaalpie"/>
        </w:rPr>
        <w:footnoteRef/>
      </w:r>
      <w:r>
        <w:tab/>
      </w:r>
      <w:r w:rsidR="00381602" w:rsidRPr="00B95793">
        <w:t>Ley de Prohibición de la Discriminación, art</w:t>
      </w:r>
      <w:r>
        <w:t>.</w:t>
      </w:r>
      <w:r w:rsidR="00381602" w:rsidRPr="00B95793">
        <w:t xml:space="preserve"> 4.</w:t>
      </w:r>
    </w:p>
  </w:footnote>
  <w:footnote w:id="214">
    <w:p w14:paraId="14BE9F16" w14:textId="177080B4" w:rsidR="00381602" w:rsidRPr="00B95793" w:rsidRDefault="003D088C" w:rsidP="00381602">
      <w:pPr>
        <w:pStyle w:val="Textonotapie"/>
      </w:pPr>
      <w:r>
        <w:tab/>
      </w:r>
      <w:r w:rsidR="00381602" w:rsidRPr="00B95793">
        <w:rPr>
          <w:rStyle w:val="Refdenotaalpie"/>
        </w:rPr>
        <w:footnoteRef/>
      </w:r>
      <w:r>
        <w:tab/>
      </w:r>
      <w:r w:rsidR="00381602" w:rsidRPr="00B95793">
        <w:t>Ley de Prohibición de la Discriminación, art</w:t>
      </w:r>
      <w:r>
        <w:t>.</w:t>
      </w:r>
      <w:r w:rsidR="00381602" w:rsidRPr="00B95793">
        <w:t xml:space="preserve"> 5.</w:t>
      </w:r>
    </w:p>
  </w:footnote>
  <w:footnote w:id="215">
    <w:p w14:paraId="6FE9CE9B" w14:textId="55A8B700" w:rsidR="00381602" w:rsidRPr="00B95793" w:rsidRDefault="003D088C" w:rsidP="00381602">
      <w:pPr>
        <w:pStyle w:val="Textonotapie"/>
      </w:pPr>
      <w:r>
        <w:tab/>
      </w:r>
      <w:r w:rsidR="00381602" w:rsidRPr="00B95793">
        <w:rPr>
          <w:rStyle w:val="Refdenotaalpie"/>
        </w:rPr>
        <w:footnoteRef/>
      </w:r>
      <w:r>
        <w:tab/>
      </w:r>
      <w:r w:rsidR="00381602" w:rsidRPr="00B95793">
        <w:t>Ley de Prohibición de la Discriminación, arts</w:t>
      </w:r>
      <w:r>
        <w:t>.</w:t>
      </w:r>
      <w:r w:rsidR="00381602" w:rsidRPr="00B95793">
        <w:t xml:space="preserve"> 15 a 27a.</w:t>
      </w:r>
    </w:p>
  </w:footnote>
  <w:footnote w:id="216">
    <w:p w14:paraId="77A7F250" w14:textId="5BBD7996" w:rsidR="00381602" w:rsidRPr="00B95793" w:rsidRDefault="003D088C" w:rsidP="00381602">
      <w:pPr>
        <w:pStyle w:val="Textonotapie"/>
      </w:pPr>
      <w:r>
        <w:tab/>
      </w:r>
      <w:r w:rsidR="00381602" w:rsidRPr="00B95793">
        <w:rPr>
          <w:rStyle w:val="Refdenotaalpie"/>
        </w:rPr>
        <w:footnoteRef/>
      </w:r>
      <w:r>
        <w:tab/>
      </w:r>
      <w:r w:rsidR="00381602" w:rsidRPr="00B95793">
        <w:t>Ley de Prohibición de la Discriminación, art</w:t>
      </w:r>
      <w:r>
        <w:t xml:space="preserve">. </w:t>
      </w:r>
      <w:r w:rsidR="00381602" w:rsidRPr="00B95793">
        <w:t>3.</w:t>
      </w:r>
    </w:p>
  </w:footnote>
  <w:footnote w:id="217">
    <w:p w14:paraId="0107D762" w14:textId="3C2F5053" w:rsidR="00381602" w:rsidRPr="00B95793" w:rsidRDefault="003D088C" w:rsidP="00381602">
      <w:pPr>
        <w:pStyle w:val="Textonotapie"/>
      </w:pPr>
      <w:r>
        <w:tab/>
      </w:r>
      <w:r w:rsidR="00381602" w:rsidRPr="00B95793">
        <w:rPr>
          <w:rStyle w:val="Refdenotaalpie"/>
        </w:rPr>
        <w:footnoteRef/>
      </w:r>
      <w:r>
        <w:tab/>
      </w:r>
      <w:r w:rsidR="00381602" w:rsidRPr="00B95793">
        <w:t>Ley de Prohibición de la Discriminación, art</w:t>
      </w:r>
      <w:r>
        <w:t>.</w:t>
      </w:r>
      <w:r w:rsidR="00381602" w:rsidRPr="00B95793">
        <w:t xml:space="preserve"> 41.</w:t>
      </w:r>
    </w:p>
  </w:footnote>
  <w:footnote w:id="218">
    <w:p w14:paraId="24DE88DE" w14:textId="3BCEFD05" w:rsidR="00381602" w:rsidRPr="00B95793" w:rsidRDefault="003D088C" w:rsidP="00381602">
      <w:pPr>
        <w:pStyle w:val="Textonotapie"/>
      </w:pPr>
      <w:r>
        <w:tab/>
      </w:r>
      <w:r w:rsidR="00381602" w:rsidRPr="00B95793">
        <w:rPr>
          <w:rStyle w:val="Refdenotaalpie"/>
        </w:rPr>
        <w:footnoteRef/>
      </w:r>
      <w:r>
        <w:tab/>
      </w:r>
      <w:r w:rsidR="00381602" w:rsidRPr="00B95793">
        <w:t>Ley de Prohibición de la Discriminación, art</w:t>
      </w:r>
      <w:r>
        <w:t>.</w:t>
      </w:r>
      <w:r w:rsidR="00381602" w:rsidRPr="00B95793">
        <w:t xml:space="preserve"> 43.</w:t>
      </w:r>
    </w:p>
  </w:footnote>
  <w:footnote w:id="219">
    <w:p w14:paraId="08358452" w14:textId="283F1F59" w:rsidR="00381602" w:rsidRPr="00B95793" w:rsidRDefault="003D088C" w:rsidP="00381602">
      <w:pPr>
        <w:pStyle w:val="Textonotapie"/>
      </w:pPr>
      <w:r>
        <w:tab/>
      </w:r>
      <w:r w:rsidR="00381602" w:rsidRPr="00B95793">
        <w:rPr>
          <w:rStyle w:val="Refdenotaalpie"/>
        </w:rPr>
        <w:footnoteRef/>
      </w:r>
      <w:r>
        <w:tab/>
      </w:r>
      <w:r w:rsidR="00381602" w:rsidRPr="00B95793">
        <w:t>Código Penal, art</w:t>
      </w:r>
      <w:r>
        <w:t>.</w:t>
      </w:r>
      <w:r w:rsidR="00381602" w:rsidRPr="00B95793">
        <w:t xml:space="preserve"> 54a.</w:t>
      </w:r>
    </w:p>
  </w:footnote>
  <w:footnote w:id="220">
    <w:p w14:paraId="0821EA56" w14:textId="71E33974" w:rsidR="00381602" w:rsidRPr="00B95793" w:rsidRDefault="003D088C" w:rsidP="00381602">
      <w:pPr>
        <w:pStyle w:val="Textonotapie"/>
      </w:pPr>
      <w:r>
        <w:tab/>
      </w:r>
      <w:r w:rsidR="00381602" w:rsidRPr="00B95793">
        <w:rPr>
          <w:rStyle w:val="Refdenotaalpie"/>
        </w:rPr>
        <w:footnoteRef/>
      </w:r>
      <w:r>
        <w:tab/>
      </w:r>
      <w:r w:rsidR="00381602" w:rsidRPr="00B95793">
        <w:t>Instrucción General Obligatoria del Fiscal de la República, núm. 802/15, de 22 de diciembre de 2015.</w:t>
      </w:r>
    </w:p>
  </w:footnote>
  <w:footnote w:id="221">
    <w:p w14:paraId="1827AB57" w14:textId="22E44C2C" w:rsidR="00381602" w:rsidRPr="00B95793" w:rsidRDefault="003D088C" w:rsidP="00381602">
      <w:pPr>
        <w:pStyle w:val="Textonotapie"/>
      </w:pPr>
      <w:r>
        <w:tab/>
      </w:r>
      <w:r w:rsidR="00381602" w:rsidRPr="00B95793">
        <w:rPr>
          <w:rStyle w:val="Refdenotaalpie"/>
        </w:rPr>
        <w:footnoteRef/>
      </w:r>
      <w:r>
        <w:tab/>
      </w:r>
      <w:r w:rsidR="00381602" w:rsidRPr="00B95793">
        <w:t>Instrucción General Obligatoria del Fiscal de la República, núm. 4/18, de 28 de septiembre de 2018.</w:t>
      </w:r>
    </w:p>
  </w:footnote>
  <w:footnote w:id="222">
    <w:p w14:paraId="44E4EC61" w14:textId="4EA801EB" w:rsidR="00381602" w:rsidRPr="00B95793" w:rsidRDefault="003D088C" w:rsidP="00381602">
      <w:pPr>
        <w:pStyle w:val="Textonotapie"/>
      </w:pPr>
      <w:r>
        <w:tab/>
      </w:r>
      <w:r w:rsidR="00381602" w:rsidRPr="00B95793">
        <w:rPr>
          <w:rStyle w:val="Refdenotaalpie"/>
        </w:rPr>
        <w:footnoteRef/>
      </w:r>
      <w:r>
        <w:tab/>
      </w:r>
      <w:r w:rsidR="00381602" w:rsidRPr="00B95793">
        <w:t>Código Penal, art</w:t>
      </w:r>
      <w:r>
        <w:t>.</w:t>
      </w:r>
      <w:r w:rsidR="00381602" w:rsidRPr="00B95793">
        <w:t xml:space="preserve"> 128.</w:t>
      </w:r>
    </w:p>
  </w:footnote>
  <w:footnote w:id="223">
    <w:p w14:paraId="1D4D172D" w14:textId="3D79AFEC" w:rsidR="00381602" w:rsidRPr="00B95793" w:rsidRDefault="003D088C" w:rsidP="00381602">
      <w:pPr>
        <w:pStyle w:val="Textonotapie"/>
      </w:pPr>
      <w:r>
        <w:tab/>
      </w:r>
      <w:r w:rsidR="00381602" w:rsidRPr="00B95793">
        <w:rPr>
          <w:rStyle w:val="Refdenotaalpie"/>
        </w:rPr>
        <w:footnoteRef/>
      </w:r>
      <w:r>
        <w:tab/>
      </w:r>
      <w:r w:rsidR="00381602" w:rsidRPr="00B95793">
        <w:t>Código Penal, art</w:t>
      </w:r>
      <w:r>
        <w:t>.</w:t>
      </w:r>
      <w:r w:rsidR="00381602" w:rsidRPr="00B95793">
        <w:t xml:space="preserve"> 317.</w:t>
      </w:r>
    </w:p>
  </w:footnote>
  <w:footnote w:id="224">
    <w:p w14:paraId="317ED18C" w14:textId="33A8A151" w:rsidR="00381602" w:rsidRPr="00B95793" w:rsidRDefault="003D088C" w:rsidP="00381602">
      <w:pPr>
        <w:pStyle w:val="Textonotapie"/>
      </w:pPr>
      <w:r>
        <w:tab/>
      </w:r>
      <w:r w:rsidR="00381602" w:rsidRPr="00B95793">
        <w:rPr>
          <w:rStyle w:val="Refdenotaalpie"/>
        </w:rPr>
        <w:footnoteRef/>
      </w:r>
      <w:r>
        <w:tab/>
      </w:r>
      <w:r w:rsidR="00381602" w:rsidRPr="00B95793">
        <w:t>Código Penal, art</w:t>
      </w:r>
      <w:r>
        <w:t>.</w:t>
      </w:r>
      <w:r w:rsidR="00381602" w:rsidRPr="00B95793">
        <w:t xml:space="preserve"> 387.</w:t>
      </w:r>
    </w:p>
  </w:footnote>
  <w:footnote w:id="225">
    <w:p w14:paraId="6939A42D" w14:textId="26519D75" w:rsidR="00381602" w:rsidRPr="00B95793" w:rsidRDefault="003D088C" w:rsidP="00381602">
      <w:pPr>
        <w:pStyle w:val="Textonotapie"/>
      </w:pPr>
      <w:r>
        <w:tab/>
      </w:r>
      <w:r w:rsidR="00381602" w:rsidRPr="00B95793">
        <w:rPr>
          <w:rStyle w:val="Refdenotaalpie"/>
        </w:rPr>
        <w:footnoteRef/>
      </w:r>
      <w:r>
        <w:tab/>
      </w:r>
      <w:r w:rsidR="00381602" w:rsidRPr="003D088C">
        <w:rPr>
          <w:i/>
        </w:rPr>
        <w:t>Boletín Oficial de la República de Serbia</w:t>
      </w:r>
      <w:r w:rsidR="00381602" w:rsidRPr="00B95793">
        <w:t>, núm. 60/13.</w:t>
      </w:r>
    </w:p>
  </w:footnote>
  <w:footnote w:id="226">
    <w:p w14:paraId="635C34A7" w14:textId="4F3F5AEF" w:rsidR="00381602" w:rsidRPr="00B95793" w:rsidRDefault="003D088C" w:rsidP="003D088C">
      <w:pPr>
        <w:pStyle w:val="Textonotapie"/>
      </w:pPr>
      <w:r>
        <w:tab/>
      </w:r>
      <w:r w:rsidR="00381602" w:rsidRPr="00B95793">
        <w:rPr>
          <w:rStyle w:val="Refdenotaalpie"/>
        </w:rPr>
        <w:footnoteRef/>
      </w:r>
      <w:r>
        <w:tab/>
      </w:r>
      <w:r w:rsidR="00381602" w:rsidRPr="003D088C">
        <w:rPr>
          <w:i/>
        </w:rPr>
        <w:t>Boletín Oficial de la República de Serbia</w:t>
      </w:r>
      <w:r w:rsidR="00381602" w:rsidRPr="00B95793">
        <w:t>, núm. 12/22.</w:t>
      </w:r>
    </w:p>
  </w:footnote>
  <w:footnote w:id="227">
    <w:p w14:paraId="635CD07E" w14:textId="5B224911" w:rsidR="00381602" w:rsidRPr="00B95793" w:rsidRDefault="00673A36" w:rsidP="00381602">
      <w:pPr>
        <w:pStyle w:val="Textonotapie"/>
      </w:pPr>
      <w:r>
        <w:tab/>
      </w:r>
      <w:r w:rsidR="00381602" w:rsidRPr="00B95793">
        <w:rPr>
          <w:rStyle w:val="Refdenotaalpie"/>
        </w:rPr>
        <w:footnoteRef/>
      </w:r>
      <w:r>
        <w:tab/>
      </w:r>
      <w:r w:rsidR="00381602" w:rsidRPr="00673A36">
        <w:rPr>
          <w:i/>
        </w:rPr>
        <w:t>Boletín Oficial de la República de Serbia</w:t>
      </w:r>
      <w:r w:rsidR="00381602" w:rsidRPr="00B95793">
        <w:t>, núm. 87/18.</w:t>
      </w:r>
    </w:p>
  </w:footnote>
  <w:footnote w:id="228">
    <w:p w14:paraId="7AB76C34" w14:textId="698D9870" w:rsidR="00381602" w:rsidRPr="00B95793" w:rsidRDefault="00673A36" w:rsidP="00381602">
      <w:pPr>
        <w:pStyle w:val="Textonotapie"/>
      </w:pPr>
      <w:r>
        <w:tab/>
      </w:r>
      <w:r w:rsidR="00381602" w:rsidRPr="00B95793">
        <w:rPr>
          <w:rStyle w:val="Refdenotaalpie"/>
        </w:rPr>
        <w:footnoteRef/>
      </w:r>
      <w:r>
        <w:tab/>
      </w:r>
      <w:r w:rsidR="00381602" w:rsidRPr="00673A36">
        <w:rPr>
          <w:i/>
        </w:rPr>
        <w:t>Boletín Oficial de la República de Serbia</w:t>
      </w:r>
      <w:r w:rsidR="00381602" w:rsidRPr="00B95793">
        <w:t>, núms. 18/10 y 129/21.</w:t>
      </w:r>
    </w:p>
  </w:footnote>
  <w:footnote w:id="229">
    <w:p w14:paraId="69BEFF73" w14:textId="55FED7D9" w:rsidR="00381602" w:rsidRPr="00B95793" w:rsidRDefault="007D64E4" w:rsidP="00381602">
      <w:pPr>
        <w:pStyle w:val="Textonotapie"/>
      </w:pPr>
      <w:r>
        <w:tab/>
      </w:r>
      <w:r w:rsidR="00381602" w:rsidRPr="00B95793">
        <w:rPr>
          <w:rStyle w:val="Refdenotaalpie"/>
        </w:rPr>
        <w:footnoteRef/>
      </w:r>
      <w:r>
        <w:tab/>
      </w:r>
      <w:r w:rsidR="00381602" w:rsidRPr="007D64E4">
        <w:rPr>
          <w:i/>
        </w:rPr>
        <w:t>Boletín Oficial de la República de Serbia</w:t>
      </w:r>
      <w:r w:rsidR="00381602" w:rsidRPr="00B95793">
        <w:t>, núms. 36/09 … y 49/21.</w:t>
      </w:r>
    </w:p>
  </w:footnote>
  <w:footnote w:id="230">
    <w:p w14:paraId="5F5AC2A8" w14:textId="2E026822" w:rsidR="00381602" w:rsidRPr="00B95793" w:rsidRDefault="007D64E4" w:rsidP="00381602">
      <w:pPr>
        <w:pStyle w:val="Textonotapie"/>
      </w:pPr>
      <w:r>
        <w:tab/>
      </w:r>
      <w:r w:rsidR="00381602" w:rsidRPr="00B95793">
        <w:rPr>
          <w:rStyle w:val="Refdenotaalpie"/>
        </w:rPr>
        <w:footnoteRef/>
      </w:r>
      <w:r>
        <w:tab/>
      </w:r>
      <w:r w:rsidR="00381602" w:rsidRPr="007D64E4">
        <w:rPr>
          <w:i/>
        </w:rPr>
        <w:t>Boletín Oficial de la República de Serbia</w:t>
      </w:r>
      <w:r w:rsidR="00381602" w:rsidRPr="00B95793">
        <w:t>, núms. 36/09, 32/13 y 14/22 – legislación estatal.</w:t>
      </w:r>
    </w:p>
  </w:footnote>
  <w:footnote w:id="231">
    <w:p w14:paraId="37EA85BE" w14:textId="66D86E01" w:rsidR="00381602" w:rsidRPr="00B95793" w:rsidRDefault="007D64E4" w:rsidP="00381602">
      <w:pPr>
        <w:pStyle w:val="Textonotapie"/>
      </w:pPr>
      <w:r>
        <w:tab/>
      </w:r>
      <w:r w:rsidR="00381602" w:rsidRPr="00B95793">
        <w:rPr>
          <w:rStyle w:val="Refdenotaalpie"/>
        </w:rPr>
        <w:footnoteRef/>
      </w:r>
      <w:r>
        <w:tab/>
      </w:r>
      <w:r w:rsidR="00381602" w:rsidRPr="007D64E4">
        <w:rPr>
          <w:i/>
          <w:iCs/>
        </w:rPr>
        <w:t>Boletín Oficial de la República de Serbia</w:t>
      </w:r>
      <w:r w:rsidR="00381602" w:rsidRPr="00B95793">
        <w:t>, núm. 52/21.</w:t>
      </w:r>
    </w:p>
  </w:footnote>
  <w:footnote w:id="232">
    <w:p w14:paraId="3B199447" w14:textId="5AC30C0D" w:rsidR="00381602" w:rsidRPr="00B95793" w:rsidRDefault="007D64E4" w:rsidP="00381602">
      <w:pPr>
        <w:pStyle w:val="Textonotapie"/>
      </w:pPr>
      <w:r>
        <w:tab/>
      </w:r>
      <w:r w:rsidR="00381602" w:rsidRPr="00B95793">
        <w:rPr>
          <w:rStyle w:val="Refdenotaalpie"/>
        </w:rPr>
        <w:footnoteRef/>
      </w:r>
      <w:r>
        <w:tab/>
      </w:r>
      <w:r w:rsidR="00381602" w:rsidRPr="007D64E4">
        <w:rPr>
          <w:i/>
          <w:iCs/>
        </w:rPr>
        <w:t>Boletín Oficial de la República de Serbia</w:t>
      </w:r>
      <w:r w:rsidR="00381602" w:rsidRPr="00B95793">
        <w:t>, núm. 103/21.</w:t>
      </w:r>
    </w:p>
  </w:footnote>
  <w:footnote w:id="233">
    <w:p w14:paraId="5F5A41DB" w14:textId="3EB4D1D2" w:rsidR="00381602" w:rsidRPr="00B95793" w:rsidRDefault="007D64E4" w:rsidP="00381602">
      <w:pPr>
        <w:pStyle w:val="Textonotapie"/>
      </w:pPr>
      <w:r>
        <w:tab/>
      </w:r>
      <w:r w:rsidR="00381602" w:rsidRPr="00B95793">
        <w:rPr>
          <w:rStyle w:val="Refdenotaalpie"/>
        </w:rPr>
        <w:footnoteRef/>
      </w:r>
      <w:r>
        <w:tab/>
      </w:r>
      <w:r w:rsidR="00381602" w:rsidRPr="007D64E4">
        <w:rPr>
          <w:i/>
          <w:iCs/>
        </w:rPr>
        <w:t>Boletín Oficial de la República de Serbia</w:t>
      </w:r>
      <w:r w:rsidR="00381602" w:rsidRPr="00B95793">
        <w:t>, núm. 47/21.</w:t>
      </w:r>
    </w:p>
  </w:footnote>
  <w:footnote w:id="234">
    <w:p w14:paraId="249D5523" w14:textId="7E755919" w:rsidR="00381602" w:rsidRPr="00B95793" w:rsidRDefault="007D64E4" w:rsidP="00381602">
      <w:pPr>
        <w:pStyle w:val="Textonotapie"/>
      </w:pPr>
      <w:r>
        <w:tab/>
      </w:r>
      <w:r w:rsidR="00381602" w:rsidRPr="00B95793">
        <w:rPr>
          <w:rStyle w:val="Refdenotaalpie"/>
        </w:rPr>
        <w:footnoteRef/>
      </w:r>
      <w:r>
        <w:tab/>
      </w:r>
      <w:r w:rsidR="00381602" w:rsidRPr="007D64E4">
        <w:rPr>
          <w:i/>
          <w:iCs/>
        </w:rPr>
        <w:t>Boletín Oficial de la República de Serbia</w:t>
      </w:r>
      <w:r w:rsidR="00381602" w:rsidRPr="00B95793">
        <w:t>, núm. 94/16.</w:t>
      </w:r>
    </w:p>
  </w:footnote>
  <w:footnote w:id="235">
    <w:p w14:paraId="42D7ECBE" w14:textId="2427D1BC" w:rsidR="00381602" w:rsidRPr="00B95793" w:rsidRDefault="007D64E4" w:rsidP="00381602">
      <w:pPr>
        <w:pStyle w:val="Textonotapie"/>
      </w:pPr>
      <w:r>
        <w:tab/>
      </w:r>
      <w:r w:rsidR="00381602" w:rsidRPr="00B95793">
        <w:rPr>
          <w:rStyle w:val="Refdenotaalpie"/>
        </w:rPr>
        <w:footnoteRef/>
      </w:r>
      <w:r>
        <w:tab/>
      </w:r>
      <w:r w:rsidR="00381602" w:rsidRPr="007D64E4">
        <w:rPr>
          <w:i/>
          <w:iCs/>
        </w:rPr>
        <w:t>Boletín Oficial de la República de Serbia</w:t>
      </w:r>
      <w:r w:rsidR="00381602" w:rsidRPr="00B95793">
        <w:t>, núm. 52/21.</w:t>
      </w:r>
    </w:p>
  </w:footnote>
  <w:footnote w:id="236">
    <w:p w14:paraId="70A2045F" w14:textId="09C10102" w:rsidR="00381602" w:rsidRPr="00B95793" w:rsidRDefault="007D64E4" w:rsidP="00381602">
      <w:pPr>
        <w:pStyle w:val="Textonotapie"/>
      </w:pPr>
      <w:r>
        <w:tab/>
      </w:r>
      <w:r w:rsidR="00381602" w:rsidRPr="00B95793">
        <w:rPr>
          <w:rStyle w:val="Refdenotaalpie"/>
        </w:rPr>
        <w:footnoteRef/>
      </w:r>
      <w:r>
        <w:tab/>
      </w:r>
      <w:r w:rsidR="00381602" w:rsidRPr="007D64E4">
        <w:rPr>
          <w:i/>
        </w:rPr>
        <w:t>Boletín Oficial de la República de Serbia</w:t>
      </w:r>
      <w:r w:rsidR="00381602" w:rsidRPr="00B95793">
        <w:t>, núm. 80/20.</w:t>
      </w:r>
    </w:p>
  </w:footnote>
  <w:footnote w:id="237">
    <w:p w14:paraId="128E9811" w14:textId="358A6E92" w:rsidR="00381602" w:rsidRPr="00B95793" w:rsidRDefault="007D64E4" w:rsidP="00381602">
      <w:pPr>
        <w:pStyle w:val="Textonotapie"/>
      </w:pPr>
      <w:r>
        <w:tab/>
      </w:r>
      <w:r w:rsidR="00381602" w:rsidRPr="00B95793">
        <w:rPr>
          <w:rStyle w:val="Refdenotaalpie"/>
        </w:rPr>
        <w:footnoteRef/>
      </w:r>
      <w:r>
        <w:tab/>
      </w:r>
      <w:r w:rsidR="00381602" w:rsidRPr="007D64E4">
        <w:rPr>
          <w:i/>
        </w:rPr>
        <w:t>Boletín Oficial de la República de Serbia</w:t>
      </w:r>
      <w:r w:rsidR="00381602" w:rsidRPr="00B95793">
        <w:t>, núm. 24/18.</w:t>
      </w:r>
    </w:p>
  </w:footnote>
  <w:footnote w:id="238">
    <w:p w14:paraId="036C78DB" w14:textId="283EEEF9" w:rsidR="00381602" w:rsidRPr="00B95793" w:rsidRDefault="00030907" w:rsidP="00381602">
      <w:pPr>
        <w:pStyle w:val="Textonotapie"/>
      </w:pPr>
      <w:r>
        <w:tab/>
      </w:r>
      <w:r w:rsidR="00381602" w:rsidRPr="00B95793">
        <w:rPr>
          <w:rStyle w:val="Refdenotaalpie"/>
        </w:rPr>
        <w:footnoteRef/>
      </w:r>
      <w:r>
        <w:tab/>
      </w:r>
      <w:r w:rsidR="00381602" w:rsidRPr="00030907">
        <w:rPr>
          <w:i/>
        </w:rPr>
        <w:t>Boletín Oficial de la República de Serbia</w:t>
      </w:r>
      <w:r w:rsidR="00381602" w:rsidRPr="00B95793">
        <w:t>, núm. 47/18.</w:t>
      </w:r>
    </w:p>
  </w:footnote>
  <w:footnote w:id="239">
    <w:p w14:paraId="73651145" w14:textId="12CE9BDB" w:rsidR="00381602" w:rsidRPr="00B95793" w:rsidRDefault="00030907" w:rsidP="00381602">
      <w:pPr>
        <w:pStyle w:val="Textonotapie"/>
      </w:pPr>
      <w:r>
        <w:tab/>
      </w:r>
      <w:r w:rsidR="00381602" w:rsidRPr="00B95793">
        <w:rPr>
          <w:rStyle w:val="Refdenotaalpie"/>
        </w:rPr>
        <w:footnoteRef/>
      </w:r>
      <w:r>
        <w:tab/>
      </w:r>
      <w:r w:rsidR="00381602" w:rsidRPr="00030907">
        <w:rPr>
          <w:i/>
        </w:rPr>
        <w:t>Boletín Oficial de la República de Serbia</w:t>
      </w:r>
      <w:r w:rsidR="00381602" w:rsidRPr="00B95793">
        <w:t>, núms. 85/05 … y 35/19.</w:t>
      </w:r>
    </w:p>
  </w:footnote>
  <w:footnote w:id="240">
    <w:p w14:paraId="07546840" w14:textId="21BD2CBA" w:rsidR="00381602" w:rsidRPr="00B95793" w:rsidRDefault="00341DCC" w:rsidP="00381602">
      <w:pPr>
        <w:pStyle w:val="Textonotapie"/>
      </w:pPr>
      <w:r>
        <w:tab/>
      </w:r>
      <w:r w:rsidR="00381602" w:rsidRPr="00B95793">
        <w:rPr>
          <w:rStyle w:val="Refdenotaalpie"/>
        </w:rPr>
        <w:footnoteRef/>
      </w:r>
      <w:r>
        <w:tab/>
      </w:r>
      <w:r w:rsidR="00381602" w:rsidRPr="00341DCC">
        <w:rPr>
          <w:i/>
        </w:rPr>
        <w:t>Boletín Oficial de la República de Serbia</w:t>
      </w:r>
      <w:r w:rsidR="00381602" w:rsidRPr="00B95793">
        <w:t xml:space="preserve">, núm. 11/02, </w:t>
      </w:r>
      <w:r w:rsidR="00381602" w:rsidRPr="00262B93">
        <w:rPr>
          <w:i/>
        </w:rPr>
        <w:t>Boletín Oficial de Serbia y Montenegro</w:t>
      </w:r>
      <w:r w:rsidR="00381602" w:rsidRPr="00B95793">
        <w:t xml:space="preserve"> núm. 1/03 – Carta Constitucional y </w:t>
      </w:r>
      <w:r w:rsidR="00381602" w:rsidRPr="00262B93">
        <w:rPr>
          <w:i/>
        </w:rPr>
        <w:t>Boletín Oficial de la República de Serbia</w:t>
      </w:r>
      <w:r w:rsidR="00381602" w:rsidRPr="00B95793">
        <w:t>, núms. 72/09 – legislación estatal 97/13 – decisión del Tribunal Constitucional y 47/18</w:t>
      </w:r>
      <w:r>
        <w:t>.</w:t>
      </w:r>
    </w:p>
  </w:footnote>
  <w:footnote w:id="241">
    <w:p w14:paraId="4C300D2E" w14:textId="4DA30F56" w:rsidR="00381602" w:rsidRPr="00B95793" w:rsidRDefault="00341DCC" w:rsidP="00381602">
      <w:pPr>
        <w:pStyle w:val="Textonotapie"/>
      </w:pPr>
      <w:r>
        <w:tab/>
      </w:r>
      <w:r w:rsidR="00381602" w:rsidRPr="00B95793">
        <w:rPr>
          <w:rStyle w:val="Refdenotaalpie"/>
        </w:rPr>
        <w:footnoteRef/>
      </w:r>
      <w:r>
        <w:tab/>
      </w:r>
      <w:r w:rsidR="00381602" w:rsidRPr="00341DCC">
        <w:rPr>
          <w:i/>
        </w:rPr>
        <w:t>Boletín Oficial de la República de Serbia</w:t>
      </w:r>
      <w:r w:rsidR="00381602" w:rsidRPr="00B95793">
        <w:t>, núms. </w:t>
      </w:r>
      <w:r w:rsidR="00381602" w:rsidRPr="00B95793">
        <w:rPr>
          <w:iCs/>
        </w:rPr>
        <w:t xml:space="preserve">72/09, 20/14 </w:t>
      </w:r>
      <w:r w:rsidR="00381602" w:rsidRPr="00B95793">
        <w:t xml:space="preserve">– </w:t>
      </w:r>
      <w:r w:rsidR="00381602" w:rsidRPr="00B95793">
        <w:rPr>
          <w:iCs/>
        </w:rPr>
        <w:t>decisión del Tribunal Constitucional, 55/14 y 47/18.</w:t>
      </w:r>
    </w:p>
  </w:footnote>
  <w:footnote w:id="242">
    <w:p w14:paraId="6A7684CF" w14:textId="1304395F" w:rsidR="00381602" w:rsidRPr="00B95793" w:rsidRDefault="00341DCC" w:rsidP="00381602">
      <w:pPr>
        <w:pStyle w:val="Textonotapie"/>
      </w:pPr>
      <w:r>
        <w:tab/>
      </w:r>
      <w:r w:rsidR="00381602" w:rsidRPr="00B95793">
        <w:rPr>
          <w:rStyle w:val="Refdenotaalpie"/>
        </w:rPr>
        <w:footnoteRef/>
      </w:r>
      <w:r>
        <w:tab/>
      </w:r>
      <w:r w:rsidR="00381602" w:rsidRPr="00341DCC">
        <w:rPr>
          <w:i/>
        </w:rPr>
        <w:t>Boletín Oficial de la República de Serbia</w:t>
      </w:r>
      <w:r w:rsidR="00381602" w:rsidRPr="00B95793">
        <w:t>, núms. 45/91, 53/93, 67/93, 48/94, 101/05 – legislación estatal, 30/10, 47/18 y 48/18 – modificación.</w:t>
      </w:r>
    </w:p>
  </w:footnote>
  <w:footnote w:id="243">
    <w:p w14:paraId="5FD1F701" w14:textId="5D20127B" w:rsidR="00381602" w:rsidRPr="00B95793" w:rsidRDefault="00341DCC" w:rsidP="00381602">
      <w:pPr>
        <w:pStyle w:val="Textonotapie"/>
      </w:pPr>
      <w:r>
        <w:tab/>
      </w:r>
      <w:r w:rsidR="00381602" w:rsidRPr="00B95793">
        <w:rPr>
          <w:rStyle w:val="Refdenotaalpie"/>
        </w:rPr>
        <w:footnoteRef/>
      </w:r>
      <w:r>
        <w:tab/>
      </w:r>
      <w:r w:rsidR="00381602" w:rsidRPr="00341DCC">
        <w:rPr>
          <w:i/>
        </w:rPr>
        <w:t>Boletín Oficial de la República de Serbia</w:t>
      </w:r>
      <w:r w:rsidR="00381602" w:rsidRPr="00B95793">
        <w:t>, núms. 20/09, 145/14 y 47/18.</w:t>
      </w:r>
    </w:p>
  </w:footnote>
  <w:footnote w:id="244">
    <w:p w14:paraId="14FDBA3B" w14:textId="5C4412D0" w:rsidR="00381602" w:rsidRPr="00B95793" w:rsidRDefault="00341DCC" w:rsidP="00381602">
      <w:pPr>
        <w:pStyle w:val="Textonotapie"/>
      </w:pPr>
      <w:r>
        <w:tab/>
      </w:r>
      <w:r w:rsidR="00381602" w:rsidRPr="00B95793">
        <w:rPr>
          <w:rStyle w:val="Refdenotaalpie"/>
        </w:rPr>
        <w:footnoteRef/>
      </w:r>
      <w:r>
        <w:tab/>
      </w:r>
      <w:r w:rsidR="00381602" w:rsidRPr="00341DCC">
        <w:rPr>
          <w:i/>
        </w:rPr>
        <w:t>Boletín Oficial de la República de Serbia</w:t>
      </w:r>
      <w:r w:rsidR="00381602" w:rsidRPr="00B95793">
        <w:t>, núms. 129/07, 83/14 – legislación estatal, 101/16 – legislación estatal, 47/18 y 111/21 – legislación estatal.</w:t>
      </w:r>
    </w:p>
  </w:footnote>
  <w:footnote w:id="245">
    <w:p w14:paraId="64DE2D3E" w14:textId="3B68E77C" w:rsidR="00381602" w:rsidRPr="00B95793" w:rsidRDefault="00CF7C25" w:rsidP="00381602">
      <w:pPr>
        <w:pStyle w:val="Textonotapie"/>
      </w:pPr>
      <w:r>
        <w:tab/>
      </w:r>
      <w:r w:rsidR="00381602" w:rsidRPr="00B95793">
        <w:rPr>
          <w:rStyle w:val="Refdenotaalpie"/>
        </w:rPr>
        <w:footnoteRef/>
      </w:r>
      <w:r>
        <w:tab/>
      </w:r>
      <w:r w:rsidR="00381602" w:rsidRPr="00CF7C25">
        <w:rPr>
          <w:i/>
          <w:iCs/>
        </w:rPr>
        <w:t>Boletín Oficial de la República de Serbia</w:t>
      </w:r>
      <w:r w:rsidR="00381602" w:rsidRPr="00B95793">
        <w:t>, núms. 21/16, 113/17, 95/18 y 113/17 – legislación estatal.</w:t>
      </w:r>
    </w:p>
  </w:footnote>
  <w:footnote w:id="246">
    <w:p w14:paraId="3A7A8C20" w14:textId="51C39FCC" w:rsidR="00381602" w:rsidRPr="00B95793" w:rsidRDefault="00CF7C25" w:rsidP="00381602">
      <w:pPr>
        <w:pStyle w:val="Textonotapie"/>
      </w:pPr>
      <w:r>
        <w:tab/>
      </w:r>
      <w:r w:rsidR="00381602" w:rsidRPr="00B95793">
        <w:rPr>
          <w:rStyle w:val="Refdenotaalpie"/>
        </w:rPr>
        <w:footnoteRef/>
      </w:r>
      <w:r>
        <w:tab/>
      </w:r>
      <w:r w:rsidR="00381602" w:rsidRPr="00CF7C25">
        <w:rPr>
          <w:i/>
          <w:iCs/>
        </w:rPr>
        <w:t>Boletín Oficial de la República de Serbia</w:t>
      </w:r>
      <w:r w:rsidR="00381602" w:rsidRPr="00B95793">
        <w:t>, núm. 47/18.</w:t>
      </w:r>
    </w:p>
  </w:footnote>
  <w:footnote w:id="247">
    <w:p w14:paraId="0A5E70FC" w14:textId="3409770F" w:rsidR="00381602" w:rsidRPr="00B95793" w:rsidRDefault="00CF7C25" w:rsidP="00381602">
      <w:pPr>
        <w:pStyle w:val="Textonotapie"/>
      </w:pPr>
      <w:r>
        <w:tab/>
      </w:r>
      <w:r w:rsidR="00381602" w:rsidRPr="00B95793">
        <w:rPr>
          <w:rStyle w:val="Refdenotaalpie"/>
        </w:rPr>
        <w:footnoteRef/>
      </w:r>
      <w:r>
        <w:tab/>
      </w:r>
      <w:r w:rsidR="00381602" w:rsidRPr="00CF7C25">
        <w:rPr>
          <w:i/>
          <w:iCs/>
        </w:rPr>
        <w:t>Boletín Oficial de la República de Serbia</w:t>
      </w:r>
      <w:r w:rsidR="00381602" w:rsidRPr="00B95793">
        <w:t>, núm. 95/18.</w:t>
      </w:r>
    </w:p>
  </w:footnote>
  <w:footnote w:id="248">
    <w:p w14:paraId="6421205A" w14:textId="57787FE2" w:rsidR="00381602" w:rsidRPr="00B95793" w:rsidRDefault="00CF7C25" w:rsidP="00381602">
      <w:pPr>
        <w:pStyle w:val="Textonotapie"/>
      </w:pPr>
      <w:r>
        <w:tab/>
      </w:r>
      <w:r w:rsidR="00381602" w:rsidRPr="00B95793">
        <w:rPr>
          <w:rStyle w:val="Refdenotaalpie"/>
        </w:rPr>
        <w:footnoteRef/>
      </w:r>
      <w:r>
        <w:tab/>
      </w:r>
      <w:r w:rsidR="00381602" w:rsidRPr="00B95793">
        <w:t>MICS 6, 2019 - encuesta de indicadores múltiples por conglomerados.</w:t>
      </w:r>
    </w:p>
  </w:footnote>
  <w:footnote w:id="249">
    <w:p w14:paraId="65E30E5C" w14:textId="5266AE12" w:rsidR="00381602" w:rsidRPr="00B95793" w:rsidRDefault="00CF7C25" w:rsidP="00381602">
      <w:pPr>
        <w:pStyle w:val="Textonotapie"/>
      </w:pPr>
      <w:r>
        <w:tab/>
      </w:r>
      <w:r w:rsidR="00381602" w:rsidRPr="00B95793">
        <w:rPr>
          <w:rStyle w:val="Refdenotaalpie"/>
        </w:rPr>
        <w:footnoteRef/>
      </w:r>
      <w:r>
        <w:tab/>
      </w:r>
      <w:r w:rsidR="00381602" w:rsidRPr="00CF7C25">
        <w:rPr>
          <w:i/>
        </w:rPr>
        <w:t>Boletín Oficial de la República de Serbia</w:t>
      </w:r>
      <w:r w:rsidR="00381602" w:rsidRPr="00B95793">
        <w:t>, núms. 104/16 y 9/20 – legislación estatal.</w:t>
      </w:r>
    </w:p>
  </w:footnote>
  <w:footnote w:id="250">
    <w:p w14:paraId="52AACE51" w14:textId="0B0DDCF1" w:rsidR="00381602" w:rsidRPr="00B95793" w:rsidRDefault="00CF7C25"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22.</w:t>
      </w:r>
    </w:p>
  </w:footnote>
  <w:footnote w:id="251">
    <w:p w14:paraId="7DB9CCAB" w14:textId="0EC0A162" w:rsidR="00381602" w:rsidRPr="00B95793" w:rsidRDefault="00CF7C25"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36.</w:t>
      </w:r>
    </w:p>
  </w:footnote>
  <w:footnote w:id="252">
    <w:p w14:paraId="5BEDB4C1" w14:textId="0AF27158" w:rsidR="00381602" w:rsidRPr="00B95793" w:rsidRDefault="00CF7C25" w:rsidP="00381602">
      <w:pPr>
        <w:pStyle w:val="Textonotapie"/>
      </w:pPr>
      <w:r>
        <w:tab/>
      </w:r>
      <w:r w:rsidR="00381602" w:rsidRPr="00B95793">
        <w:rPr>
          <w:rStyle w:val="Refdenotaalpie"/>
        </w:rPr>
        <w:footnoteRef/>
      </w:r>
      <w:r>
        <w:tab/>
      </w:r>
      <w:r w:rsidR="00381602" w:rsidRPr="00CF7C25">
        <w:rPr>
          <w:i/>
          <w:iCs/>
        </w:rPr>
        <w:t>Boletín Oficial de la República de Serbia</w:t>
      </w:r>
      <w:r w:rsidR="00381602" w:rsidRPr="00B95793">
        <w:t>, núms. 85/05 … y 35/19.</w:t>
      </w:r>
    </w:p>
  </w:footnote>
  <w:footnote w:id="253">
    <w:p w14:paraId="493C3B09" w14:textId="24A97760" w:rsidR="00381602" w:rsidRPr="00B95793" w:rsidRDefault="00CF7C25" w:rsidP="00381602">
      <w:pPr>
        <w:pStyle w:val="Textonotapie"/>
      </w:pPr>
      <w:r>
        <w:tab/>
      </w:r>
      <w:r w:rsidR="00381602" w:rsidRPr="00B95793">
        <w:rPr>
          <w:rStyle w:val="Refdenotaalpie"/>
        </w:rPr>
        <w:footnoteRef/>
      </w:r>
      <w:r>
        <w:tab/>
      </w:r>
      <w:r w:rsidR="00381602" w:rsidRPr="00B95793">
        <w:t>Código Penal, art</w:t>
      </w:r>
      <w:r>
        <w:t>.</w:t>
      </w:r>
      <w:r w:rsidR="00381602" w:rsidRPr="00B95793">
        <w:t xml:space="preserve"> 147.</w:t>
      </w:r>
    </w:p>
  </w:footnote>
  <w:footnote w:id="254">
    <w:p w14:paraId="26B1A9D4" w14:textId="57078A90" w:rsidR="00381602" w:rsidRPr="00B95793" w:rsidRDefault="00CF7C25" w:rsidP="00381602">
      <w:pPr>
        <w:pStyle w:val="Textonotapie"/>
      </w:pPr>
      <w:r>
        <w:tab/>
      </w:r>
      <w:r w:rsidR="00381602" w:rsidRPr="00B95793">
        <w:rPr>
          <w:rStyle w:val="Refdenotaalpie"/>
        </w:rPr>
        <w:footnoteRef/>
      </w:r>
      <w:r>
        <w:tab/>
      </w:r>
      <w:r w:rsidR="00381602" w:rsidRPr="00B95793">
        <w:t>Código de Procedimiento Penal, art</w:t>
      </w:r>
      <w:r>
        <w:t>.</w:t>
      </w:r>
      <w:r w:rsidR="00381602" w:rsidRPr="00B95793">
        <w:t xml:space="preserve"> 432.</w:t>
      </w:r>
    </w:p>
  </w:footnote>
  <w:footnote w:id="255">
    <w:p w14:paraId="08CCF087" w14:textId="02D3545C" w:rsidR="00381602" w:rsidRPr="00B95793" w:rsidRDefault="00CF7C25" w:rsidP="00381602">
      <w:pPr>
        <w:pStyle w:val="Textonotapie"/>
      </w:pPr>
      <w:r>
        <w:tab/>
      </w:r>
      <w:r w:rsidR="00381602" w:rsidRPr="00B95793">
        <w:rPr>
          <w:rStyle w:val="Refdenotaalpie"/>
        </w:rPr>
        <w:footnoteRef/>
      </w:r>
      <w:r>
        <w:tab/>
      </w:r>
      <w:r w:rsidR="00381602" w:rsidRPr="00B95793">
        <w:t>Código de Procedimiento Penal, arts</w:t>
      </w:r>
      <w:r>
        <w:t>.</w:t>
      </w:r>
      <w:r w:rsidR="00381602" w:rsidRPr="00B95793">
        <w:t xml:space="preserve"> 463 y 464.</w:t>
      </w:r>
    </w:p>
  </w:footnote>
  <w:footnote w:id="256">
    <w:p w14:paraId="39341B99" w14:textId="38DBCD4B" w:rsidR="00381602" w:rsidRPr="00B95793" w:rsidRDefault="00CF7C25" w:rsidP="00381602">
      <w:pPr>
        <w:pStyle w:val="Textonotapie"/>
      </w:pPr>
      <w:r>
        <w:tab/>
      </w:r>
      <w:r w:rsidR="00381602" w:rsidRPr="00B95793">
        <w:rPr>
          <w:rStyle w:val="Refdenotaalpie"/>
        </w:rPr>
        <w:footnoteRef/>
      </w:r>
      <w:r>
        <w:tab/>
      </w:r>
      <w:r w:rsidR="00381602" w:rsidRPr="00B95793">
        <w:t>Código de Procedimiento Penal (</w:t>
      </w:r>
      <w:r w:rsidR="00381602" w:rsidRPr="00D738A6">
        <w:rPr>
          <w:i/>
          <w:iCs/>
        </w:rPr>
        <w:t>Boletín Oficial de la República de Serbia</w:t>
      </w:r>
      <w:r w:rsidR="00381602" w:rsidRPr="00B95793">
        <w:t>, núms. 72/11 … y 18/20), art</w:t>
      </w:r>
      <w:r>
        <w:t>.</w:t>
      </w:r>
      <w:r w:rsidR="00381602" w:rsidRPr="00B95793">
        <w:t xml:space="preserve"> 367.</w:t>
      </w:r>
    </w:p>
  </w:footnote>
  <w:footnote w:id="257">
    <w:p w14:paraId="1F138B09" w14:textId="0C957444" w:rsidR="00381602" w:rsidRPr="00B95793" w:rsidRDefault="00CF7C25" w:rsidP="00381602">
      <w:pPr>
        <w:pStyle w:val="Textonotapie"/>
      </w:pPr>
      <w:r>
        <w:tab/>
      </w:r>
      <w:r w:rsidR="00381602" w:rsidRPr="00B95793">
        <w:rPr>
          <w:rStyle w:val="Refdenotaalpie"/>
        </w:rPr>
        <w:footnoteRef/>
      </w:r>
      <w:r>
        <w:tab/>
      </w:r>
      <w:r w:rsidR="00381602" w:rsidRPr="00B95793">
        <w:t>Ley del Procedimiento Civil, capítulo XXVIII – Recursos judiciales extraordinarios.</w:t>
      </w:r>
    </w:p>
  </w:footnote>
  <w:footnote w:id="258">
    <w:p w14:paraId="4BC99290" w14:textId="037E5008" w:rsidR="00381602" w:rsidRPr="00B95793" w:rsidRDefault="00CF7C25" w:rsidP="00381602">
      <w:pPr>
        <w:pStyle w:val="Textonotapie"/>
      </w:pPr>
      <w:r>
        <w:tab/>
      </w:r>
      <w:r w:rsidR="00381602" w:rsidRPr="00B95793">
        <w:rPr>
          <w:rStyle w:val="Refdenotaalpie"/>
        </w:rPr>
        <w:footnoteRef/>
      </w:r>
      <w:r>
        <w:tab/>
      </w:r>
      <w:r w:rsidR="00381602" w:rsidRPr="00B95793">
        <w:t>Ley del Procedimiento Extrajudicial (</w:t>
      </w:r>
      <w:r w:rsidR="00381602" w:rsidRPr="00D738A6">
        <w:rPr>
          <w:i/>
          <w:iCs/>
        </w:rPr>
        <w:t>Boletín Oficial de la República de Serbia</w:t>
      </w:r>
      <w:r w:rsidR="00381602" w:rsidRPr="00B95793">
        <w:t>, núms. 25/82 ... y 14/22), art</w:t>
      </w:r>
      <w:r>
        <w:t>.</w:t>
      </w:r>
      <w:r w:rsidR="00381602" w:rsidRPr="00B95793">
        <w:t xml:space="preserve"> 19.</w:t>
      </w:r>
    </w:p>
  </w:footnote>
  <w:footnote w:id="259">
    <w:p w14:paraId="0F08844B" w14:textId="3401DE2F" w:rsidR="00381602" w:rsidRPr="00B95793" w:rsidRDefault="00CF7C25" w:rsidP="00381602">
      <w:pPr>
        <w:pStyle w:val="Textonotapie"/>
      </w:pPr>
      <w:r>
        <w:tab/>
      </w:r>
      <w:r w:rsidR="00381602" w:rsidRPr="00B95793">
        <w:rPr>
          <w:rStyle w:val="Refdenotaalpie"/>
        </w:rPr>
        <w:footnoteRef/>
      </w:r>
      <w:r>
        <w:tab/>
      </w:r>
      <w:r w:rsidR="00381602" w:rsidRPr="00B95793">
        <w:t>Ley del Procedimiento Extrajudicial, art</w:t>
      </w:r>
      <w:r>
        <w:t>.</w:t>
      </w:r>
      <w:r w:rsidR="00381602" w:rsidRPr="00B95793">
        <w:t xml:space="preserve"> 20.</w:t>
      </w:r>
    </w:p>
  </w:footnote>
  <w:footnote w:id="260">
    <w:p w14:paraId="54C7ECE3" w14:textId="4C872A0D" w:rsidR="00381602" w:rsidRPr="00B95793" w:rsidRDefault="00CF7C25" w:rsidP="00381602">
      <w:pPr>
        <w:pStyle w:val="Textonotapie"/>
      </w:pPr>
      <w:r>
        <w:tab/>
      </w:r>
      <w:r w:rsidR="00381602" w:rsidRPr="00B95793">
        <w:rPr>
          <w:rStyle w:val="Refdenotaalpie"/>
        </w:rPr>
        <w:footnoteRef/>
      </w:r>
      <w:r>
        <w:tab/>
      </w:r>
      <w:r w:rsidR="00381602" w:rsidRPr="00B95793">
        <w:t>Ley del Procedimiento Administrativo General (</w:t>
      </w:r>
      <w:r w:rsidR="00381602" w:rsidRPr="00CF7C25">
        <w:rPr>
          <w:i/>
          <w:iCs/>
        </w:rPr>
        <w:t>Boletín Oficial de la República de Serbia</w:t>
      </w:r>
      <w:r w:rsidR="00381602" w:rsidRPr="00B95793">
        <w:t>, núms. 18/16 y 95/18 – interpretación auténtica), art</w:t>
      </w:r>
      <w:r>
        <w:t>.</w:t>
      </w:r>
      <w:r w:rsidR="00381602" w:rsidRPr="00B95793">
        <w:t xml:space="preserve"> 151.</w:t>
      </w:r>
    </w:p>
  </w:footnote>
  <w:footnote w:id="261">
    <w:p w14:paraId="14D7B0C9" w14:textId="6A340DD7" w:rsidR="00381602" w:rsidRPr="00B95793" w:rsidRDefault="00CF7C25" w:rsidP="00381602">
      <w:pPr>
        <w:pStyle w:val="Textonotapie"/>
      </w:pPr>
      <w:r>
        <w:tab/>
      </w:r>
      <w:r w:rsidR="00381602" w:rsidRPr="00B95793">
        <w:rPr>
          <w:rStyle w:val="Refdenotaalpie"/>
        </w:rPr>
        <w:footnoteRef/>
      </w:r>
      <w:r>
        <w:tab/>
      </w:r>
      <w:r w:rsidR="00381602" w:rsidRPr="00B95793">
        <w:t>Ley del Procedimiento Administrativo General, art</w:t>
      </w:r>
      <w:r>
        <w:t>.</w:t>
      </w:r>
      <w:r w:rsidR="00381602" w:rsidRPr="00B95793">
        <w:t xml:space="preserve"> 153.</w:t>
      </w:r>
    </w:p>
  </w:footnote>
  <w:footnote w:id="262">
    <w:p w14:paraId="31A5CD36" w14:textId="457C1AA8" w:rsidR="00381602" w:rsidRPr="00B95793" w:rsidRDefault="00CF7C25" w:rsidP="00381602">
      <w:pPr>
        <w:pStyle w:val="Textonotapie"/>
      </w:pPr>
      <w:r>
        <w:tab/>
      </w:r>
      <w:r w:rsidR="00381602" w:rsidRPr="00B95793">
        <w:rPr>
          <w:rStyle w:val="Refdenotaalpie"/>
        </w:rPr>
        <w:footnoteRef/>
      </w:r>
      <w:r>
        <w:tab/>
      </w:r>
      <w:r w:rsidR="00381602" w:rsidRPr="00B95793">
        <w:t>Ley del Procedimiento Administrativo General, art</w:t>
      </w:r>
      <w:r>
        <w:t>.</w:t>
      </w:r>
      <w:r w:rsidR="00381602" w:rsidRPr="00B95793">
        <w:t xml:space="preserve"> 154.</w:t>
      </w:r>
    </w:p>
  </w:footnote>
  <w:footnote w:id="263">
    <w:p w14:paraId="40BE6151" w14:textId="217B822B" w:rsidR="00381602" w:rsidRPr="00B95793" w:rsidRDefault="00CF7C25" w:rsidP="00381602">
      <w:pPr>
        <w:pStyle w:val="Textonotapie"/>
      </w:pPr>
      <w:r>
        <w:tab/>
      </w:r>
      <w:r w:rsidR="00381602" w:rsidRPr="00B95793">
        <w:rPr>
          <w:rStyle w:val="Refdenotaalpie"/>
        </w:rPr>
        <w:footnoteRef/>
      </w:r>
      <w:r>
        <w:tab/>
      </w:r>
      <w:r w:rsidR="00381602" w:rsidRPr="00B95793">
        <w:t>Ley del Procedimiento Administrativo General, art</w:t>
      </w:r>
      <w:r>
        <w:t>.</w:t>
      </w:r>
      <w:r w:rsidR="00381602" w:rsidRPr="00B95793">
        <w:t xml:space="preserve"> 166.</w:t>
      </w:r>
    </w:p>
  </w:footnote>
  <w:footnote w:id="264">
    <w:p w14:paraId="62A82BF4" w14:textId="34D39F1B" w:rsidR="00381602" w:rsidRPr="00B95793" w:rsidRDefault="00CF7C25" w:rsidP="00381602">
      <w:pPr>
        <w:pStyle w:val="Textonotapie"/>
      </w:pPr>
      <w:r>
        <w:tab/>
      </w:r>
      <w:r w:rsidR="00381602" w:rsidRPr="00B95793">
        <w:rPr>
          <w:rStyle w:val="Refdenotaalpie"/>
        </w:rPr>
        <w:footnoteRef/>
      </w:r>
      <w:r>
        <w:tab/>
      </w:r>
      <w:r w:rsidR="00381602" w:rsidRPr="00B95793">
        <w:t>Ley del Procedimiento Administrativo General, art</w:t>
      </w:r>
      <w:r>
        <w:t>.</w:t>
      </w:r>
      <w:r w:rsidR="00381602" w:rsidRPr="00B95793">
        <w:t xml:space="preserve"> 167.</w:t>
      </w:r>
    </w:p>
  </w:footnote>
  <w:footnote w:id="265">
    <w:p w14:paraId="68AB0D13" w14:textId="402524C8" w:rsidR="00381602" w:rsidRPr="00B95793" w:rsidRDefault="00CF7C25" w:rsidP="00381602">
      <w:pPr>
        <w:pStyle w:val="Textonotapie"/>
      </w:pPr>
      <w:r>
        <w:tab/>
      </w:r>
      <w:r w:rsidR="00381602" w:rsidRPr="00B95793">
        <w:rPr>
          <w:rStyle w:val="Refdenotaalpie"/>
        </w:rPr>
        <w:footnoteRef/>
      </w:r>
      <w:r>
        <w:tab/>
      </w:r>
      <w:r w:rsidR="00381602" w:rsidRPr="00B95793">
        <w:t>Ley del Procedimiento Administrativo General, ar</w:t>
      </w:r>
      <w:r>
        <w:t>ts.</w:t>
      </w:r>
      <w:r w:rsidR="00381602" w:rsidRPr="00B95793">
        <w:t xml:space="preserve"> 14 a 16.</w:t>
      </w:r>
    </w:p>
  </w:footnote>
  <w:footnote w:id="266">
    <w:p w14:paraId="05217F27" w14:textId="7E001CBD" w:rsidR="00381602" w:rsidRPr="00B95793" w:rsidRDefault="00CF7C25" w:rsidP="00381602">
      <w:pPr>
        <w:pStyle w:val="Textonotapie"/>
      </w:pPr>
      <w:r>
        <w:tab/>
      </w:r>
      <w:r w:rsidR="00381602" w:rsidRPr="00B95793">
        <w:rPr>
          <w:rStyle w:val="Refdenotaalpie"/>
        </w:rPr>
        <w:footnoteRef/>
      </w:r>
      <w:r>
        <w:tab/>
      </w:r>
      <w:r w:rsidR="00381602" w:rsidRPr="00B95793">
        <w:t>Ley del Procedimiento Administrativo General, art</w:t>
      </w:r>
      <w:r>
        <w:t>.</w:t>
      </w:r>
      <w:r w:rsidR="00381602" w:rsidRPr="00B95793">
        <w:t xml:space="preserve"> 23.</w:t>
      </w:r>
    </w:p>
  </w:footnote>
  <w:footnote w:id="267">
    <w:p w14:paraId="7117A832" w14:textId="5B3CF7D8" w:rsidR="00381602" w:rsidRPr="00B95793" w:rsidRDefault="00CF7C25" w:rsidP="00381602">
      <w:pPr>
        <w:pStyle w:val="Textonotapie"/>
      </w:pPr>
      <w:r>
        <w:tab/>
      </w:r>
      <w:r w:rsidR="00381602" w:rsidRPr="00B95793">
        <w:rPr>
          <w:rStyle w:val="Refdenotaalpie"/>
        </w:rPr>
        <w:footnoteRef/>
      </w:r>
      <w:r>
        <w:tab/>
      </w:r>
      <w:r w:rsidR="00381602" w:rsidRPr="00B95793">
        <w:t>Ley del Procedimiento Administrativo General, art</w:t>
      </w:r>
      <w:r>
        <w:t>.</w:t>
      </w:r>
      <w:r w:rsidR="00381602" w:rsidRPr="00B95793">
        <w:t xml:space="preserve"> 40.</w:t>
      </w:r>
    </w:p>
  </w:footnote>
  <w:footnote w:id="268">
    <w:p w14:paraId="339C8CBD" w14:textId="222104BB" w:rsidR="00381602" w:rsidRPr="00B95793" w:rsidRDefault="00CF7C25" w:rsidP="00381602">
      <w:pPr>
        <w:pStyle w:val="Textonotapie"/>
      </w:pPr>
      <w:r>
        <w:tab/>
      </w:r>
      <w:r w:rsidR="00381602" w:rsidRPr="00B95793">
        <w:rPr>
          <w:rStyle w:val="Refdenotaalpie"/>
        </w:rPr>
        <w:footnoteRef/>
      </w:r>
      <w:r>
        <w:tab/>
      </w:r>
      <w:r w:rsidR="00381602" w:rsidRPr="00B95793">
        <w:t>Ley del Procedimiento Administrativo General, capítulo IX – Recursos judiciales extraordinarios.</w:t>
      </w:r>
    </w:p>
  </w:footnote>
  <w:footnote w:id="269">
    <w:p w14:paraId="17CFEAD5" w14:textId="39C1A8D6" w:rsidR="00381602" w:rsidRPr="00B95793" w:rsidRDefault="00CF7C25" w:rsidP="00381602">
      <w:pPr>
        <w:pStyle w:val="Textonotapie"/>
      </w:pPr>
      <w:r>
        <w:tab/>
      </w:r>
      <w:r w:rsidR="00381602" w:rsidRPr="00B95793">
        <w:rPr>
          <w:rStyle w:val="Refdenotaalpie"/>
        </w:rPr>
        <w:footnoteRef/>
      </w:r>
      <w:r>
        <w:tab/>
      </w:r>
      <w:r w:rsidR="00381602" w:rsidRPr="00B95793">
        <w:t>Constitución, art</w:t>
      </w:r>
      <w:r>
        <w:t>.</w:t>
      </w:r>
      <w:r w:rsidR="00381602" w:rsidRPr="00B95793">
        <w:t xml:space="preserve"> 170.</w:t>
      </w:r>
    </w:p>
  </w:footnote>
  <w:footnote w:id="270">
    <w:p w14:paraId="1E709B63" w14:textId="320EC386" w:rsidR="00381602" w:rsidRPr="00B95793" w:rsidRDefault="00CF7C25" w:rsidP="00381602">
      <w:pPr>
        <w:pStyle w:val="Textonotapie"/>
      </w:pPr>
      <w:r>
        <w:tab/>
      </w:r>
      <w:r w:rsidR="00381602" w:rsidRPr="00B95793">
        <w:rPr>
          <w:rStyle w:val="Refdenotaalpie"/>
        </w:rPr>
        <w:footnoteRef/>
      </w:r>
      <w:r>
        <w:tab/>
      </w:r>
      <w:r w:rsidR="00381602" w:rsidRPr="00B95793">
        <w:t>Ley del Tribunal Constitucional (</w:t>
      </w:r>
      <w:r w:rsidR="00381602" w:rsidRPr="00CF7C25">
        <w:rPr>
          <w:i/>
        </w:rPr>
        <w:t>Boletín Oficial de la República de Serbia</w:t>
      </w:r>
      <w:r w:rsidR="00381602" w:rsidRPr="00B95793">
        <w:t>, núms. 109/07 … y 40/15 – legislación estatal), art</w:t>
      </w:r>
      <w:r>
        <w:t>.</w:t>
      </w:r>
      <w:r w:rsidR="00381602" w:rsidRPr="00B95793">
        <w:t xml:space="preserve"> 84.</w:t>
      </w:r>
    </w:p>
  </w:footnote>
  <w:footnote w:id="271">
    <w:p w14:paraId="6105ECAB" w14:textId="31752E84" w:rsidR="00381602" w:rsidRPr="00B95793" w:rsidRDefault="00CF7C25" w:rsidP="00381602">
      <w:pPr>
        <w:pStyle w:val="Textonotapie"/>
      </w:pPr>
      <w:r>
        <w:tab/>
      </w:r>
      <w:r w:rsidR="00381602" w:rsidRPr="00B95793">
        <w:rPr>
          <w:rStyle w:val="Refdenotaalpie"/>
        </w:rPr>
        <w:footnoteRef/>
      </w:r>
      <w:r>
        <w:tab/>
      </w:r>
      <w:r w:rsidR="00381602" w:rsidRPr="00B95793">
        <w:t>Ley del Tribunal Constitucional, art</w:t>
      </w:r>
      <w:r>
        <w:t>.</w:t>
      </w:r>
      <w:r w:rsidR="00381602" w:rsidRPr="00B95793">
        <w:t xml:space="preserve"> 86.</w:t>
      </w:r>
    </w:p>
  </w:footnote>
  <w:footnote w:id="272">
    <w:p w14:paraId="3B5555CE" w14:textId="46E7C691" w:rsidR="00381602" w:rsidRPr="00B95793" w:rsidRDefault="00CF7C25" w:rsidP="00381602">
      <w:pPr>
        <w:pStyle w:val="Textonotapie"/>
      </w:pPr>
      <w:r>
        <w:tab/>
      </w:r>
      <w:r w:rsidR="00381602" w:rsidRPr="00B95793">
        <w:rPr>
          <w:rStyle w:val="Refdenotaalpie"/>
        </w:rPr>
        <w:footnoteRef/>
      </w:r>
      <w:r>
        <w:tab/>
      </w:r>
      <w:r w:rsidR="00381602" w:rsidRPr="00B95793">
        <w:t>Departamento de Estado de los Estados Unidos de América, “Kosovo 2021 Human Rights Report”.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9BA62" w14:textId="37A75335" w:rsidR="00A169EC" w:rsidRPr="00A169EC" w:rsidRDefault="00A169EC">
    <w:pPr>
      <w:pStyle w:val="Encabezado"/>
    </w:pPr>
    <w:r>
      <w:fldChar w:fldCharType="begin"/>
    </w:r>
    <w:r>
      <w:instrText xml:space="preserve"> TITLE  \* MERGEFORMAT </w:instrText>
    </w:r>
    <w:r>
      <w:fldChar w:fldCharType="separate"/>
    </w:r>
    <w:proofErr w:type="spellStart"/>
    <w:r w:rsidR="0062357B">
      <w:t>HRI</w:t>
    </w:r>
    <w:proofErr w:type="spellEnd"/>
    <w:r w:rsidR="0062357B">
      <w:t>/CORE/</w:t>
    </w:r>
    <w:proofErr w:type="spellStart"/>
    <w:r w:rsidR="0062357B">
      <w:t>SRB</w:t>
    </w:r>
    <w:proofErr w:type="spellEnd"/>
    <w:r w:rsidR="0062357B">
      <w:t>/2022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534A4" w14:textId="2BACFF54" w:rsidR="00A169EC" w:rsidRPr="00A169EC" w:rsidRDefault="00A169EC" w:rsidP="00A169EC">
    <w:pPr>
      <w:pStyle w:val="Encabezado"/>
      <w:jc w:val="right"/>
    </w:pPr>
    <w:r>
      <w:fldChar w:fldCharType="begin"/>
    </w:r>
    <w:r>
      <w:instrText xml:space="preserve"> TITLE  \* MERGEFORMAT </w:instrText>
    </w:r>
    <w:r>
      <w:fldChar w:fldCharType="separate"/>
    </w:r>
    <w:proofErr w:type="spellStart"/>
    <w:r w:rsidR="0062357B">
      <w:t>HRI</w:t>
    </w:r>
    <w:proofErr w:type="spellEnd"/>
    <w:r w:rsidR="0062357B">
      <w:t>/CORE/</w:t>
    </w:r>
    <w:proofErr w:type="spellStart"/>
    <w:r w:rsidR="0062357B">
      <w:t>SRB</w:t>
    </w:r>
    <w:proofErr w:type="spellEnd"/>
    <w:r w:rsidR="0062357B">
      <w:t>/2022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B5E4002"/>
    <w:multiLevelType w:val="hybridMultilevel"/>
    <w:tmpl w:val="0352A55A"/>
    <w:lvl w:ilvl="0" w:tplc="9008FA9E">
      <w:start w:val="1"/>
      <w:numFmt w:val="bullet"/>
      <w:pStyle w:val="4Bulletsubtitulo"/>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0EA2542"/>
    <w:multiLevelType w:val="hybridMultilevel"/>
    <w:tmpl w:val="07F0DC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CB061AB"/>
    <w:multiLevelType w:val="singleLevel"/>
    <w:tmpl w:val="66CAD4CC"/>
    <w:lvl w:ilvl="0">
      <w:start w:val="1"/>
      <w:numFmt w:val="decimal"/>
      <w:pStyle w:val="Asuntodelcomentario"/>
      <w:lvlText w:val="%1."/>
      <w:lvlJc w:val="left"/>
      <w:pPr>
        <w:tabs>
          <w:tab w:val="num" w:pos="360"/>
        </w:tabs>
        <w:ind w:left="-1" w:firstLine="1"/>
      </w:pPr>
      <w:rPr>
        <w:rFonts w:cs="Times New Roman"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90391417">
    <w:abstractNumId w:val="17"/>
  </w:num>
  <w:num w:numId="2" w16cid:durableId="332681833">
    <w:abstractNumId w:val="19"/>
  </w:num>
  <w:num w:numId="3" w16cid:durableId="908155048">
    <w:abstractNumId w:val="18"/>
  </w:num>
  <w:num w:numId="4" w16cid:durableId="850990684">
    <w:abstractNumId w:val="16"/>
  </w:num>
  <w:num w:numId="5" w16cid:durableId="1944878691">
    <w:abstractNumId w:val="17"/>
  </w:num>
  <w:num w:numId="6" w16cid:durableId="1613826874">
    <w:abstractNumId w:val="13"/>
  </w:num>
  <w:num w:numId="7" w16cid:durableId="837229509">
    <w:abstractNumId w:val="11"/>
  </w:num>
  <w:num w:numId="8" w16cid:durableId="1735011244">
    <w:abstractNumId w:val="15"/>
  </w:num>
  <w:num w:numId="9" w16cid:durableId="1015113007">
    <w:abstractNumId w:val="9"/>
  </w:num>
  <w:num w:numId="10" w16cid:durableId="563954448">
    <w:abstractNumId w:val="7"/>
  </w:num>
  <w:num w:numId="11" w16cid:durableId="1287662020">
    <w:abstractNumId w:val="6"/>
  </w:num>
  <w:num w:numId="12" w16cid:durableId="1723750257">
    <w:abstractNumId w:val="5"/>
  </w:num>
  <w:num w:numId="13" w16cid:durableId="38436616">
    <w:abstractNumId w:val="4"/>
  </w:num>
  <w:num w:numId="14" w16cid:durableId="967929380">
    <w:abstractNumId w:val="8"/>
  </w:num>
  <w:num w:numId="15" w16cid:durableId="2036734806">
    <w:abstractNumId w:val="3"/>
  </w:num>
  <w:num w:numId="16" w16cid:durableId="879971828">
    <w:abstractNumId w:val="2"/>
  </w:num>
  <w:num w:numId="17" w16cid:durableId="140924029">
    <w:abstractNumId w:val="1"/>
  </w:num>
  <w:num w:numId="18" w16cid:durableId="1233930459">
    <w:abstractNumId w:val="0"/>
  </w:num>
  <w:num w:numId="19" w16cid:durableId="657851396">
    <w:abstractNumId w:val="14"/>
  </w:num>
  <w:num w:numId="20" w16cid:durableId="565917922">
    <w:abstractNumId w:val="10"/>
  </w:num>
  <w:num w:numId="21" w16cid:durableId="1297443143">
    <w:abstractNumId w:val="12"/>
  </w:num>
  <w:num w:numId="22" w16cid:durableId="915475582">
    <w:abstractNumId w:val="17"/>
  </w:num>
  <w:num w:numId="23" w16cid:durableId="1131288032">
    <w:abstractNumId w:val="17"/>
  </w:num>
  <w:num w:numId="24" w16cid:durableId="1194417601">
    <w:abstractNumId w:val="17"/>
  </w:num>
  <w:num w:numId="25" w16cid:durableId="1016463858">
    <w:abstractNumId w:val="17"/>
  </w:num>
  <w:num w:numId="26" w16cid:durableId="532422897">
    <w:abstractNumId w:val="17"/>
  </w:num>
  <w:num w:numId="27" w16cid:durableId="368844463">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3E9"/>
    <w:rsid w:val="00000A64"/>
    <w:rsid w:val="00022C60"/>
    <w:rsid w:val="00030907"/>
    <w:rsid w:val="000328AD"/>
    <w:rsid w:val="00033EE1"/>
    <w:rsid w:val="00060596"/>
    <w:rsid w:val="000607F1"/>
    <w:rsid w:val="00067F68"/>
    <w:rsid w:val="00080BEC"/>
    <w:rsid w:val="000A322D"/>
    <w:rsid w:val="000B2AEB"/>
    <w:rsid w:val="000B57E7"/>
    <w:rsid w:val="000F09DF"/>
    <w:rsid w:val="000F61B2"/>
    <w:rsid w:val="001075E9"/>
    <w:rsid w:val="001256EA"/>
    <w:rsid w:val="001560AB"/>
    <w:rsid w:val="00160C43"/>
    <w:rsid w:val="001611AC"/>
    <w:rsid w:val="0017589D"/>
    <w:rsid w:val="001764BB"/>
    <w:rsid w:val="00180183"/>
    <w:rsid w:val="00181AFB"/>
    <w:rsid w:val="0018649F"/>
    <w:rsid w:val="00196389"/>
    <w:rsid w:val="001B25FD"/>
    <w:rsid w:val="001C4A70"/>
    <w:rsid w:val="001C7A89"/>
    <w:rsid w:val="00224403"/>
    <w:rsid w:val="00230436"/>
    <w:rsid w:val="002413CC"/>
    <w:rsid w:val="00262B93"/>
    <w:rsid w:val="00295AA6"/>
    <w:rsid w:val="002A2EFC"/>
    <w:rsid w:val="002B0F41"/>
    <w:rsid w:val="002C0E18"/>
    <w:rsid w:val="002D5AAC"/>
    <w:rsid w:val="002F33E9"/>
    <w:rsid w:val="003004E4"/>
    <w:rsid w:val="00301299"/>
    <w:rsid w:val="00302D2B"/>
    <w:rsid w:val="00322004"/>
    <w:rsid w:val="003313C6"/>
    <w:rsid w:val="003402C2"/>
    <w:rsid w:val="00341DCC"/>
    <w:rsid w:val="0036600C"/>
    <w:rsid w:val="00381602"/>
    <w:rsid w:val="00381C24"/>
    <w:rsid w:val="003958D0"/>
    <w:rsid w:val="003B00E5"/>
    <w:rsid w:val="003D088C"/>
    <w:rsid w:val="003E3CD3"/>
    <w:rsid w:val="00414A16"/>
    <w:rsid w:val="00422DF0"/>
    <w:rsid w:val="00427F10"/>
    <w:rsid w:val="00454E07"/>
    <w:rsid w:val="00455E44"/>
    <w:rsid w:val="004614F0"/>
    <w:rsid w:val="00465412"/>
    <w:rsid w:val="004705A5"/>
    <w:rsid w:val="0047364C"/>
    <w:rsid w:val="004B6568"/>
    <w:rsid w:val="004C662A"/>
    <w:rsid w:val="004D3D0B"/>
    <w:rsid w:val="004D45DB"/>
    <w:rsid w:val="004F1B7E"/>
    <w:rsid w:val="0050108D"/>
    <w:rsid w:val="00501F38"/>
    <w:rsid w:val="00515B0A"/>
    <w:rsid w:val="00522544"/>
    <w:rsid w:val="005332CE"/>
    <w:rsid w:val="00557AA7"/>
    <w:rsid w:val="00572E19"/>
    <w:rsid w:val="005969E9"/>
    <w:rsid w:val="005A1AA8"/>
    <w:rsid w:val="005C36F3"/>
    <w:rsid w:val="005C43E4"/>
    <w:rsid w:val="005D4AB2"/>
    <w:rsid w:val="005F0B42"/>
    <w:rsid w:val="00620A72"/>
    <w:rsid w:val="0062357B"/>
    <w:rsid w:val="00666938"/>
    <w:rsid w:val="00670CAB"/>
    <w:rsid w:val="00673A36"/>
    <w:rsid w:val="0069426E"/>
    <w:rsid w:val="00697C47"/>
    <w:rsid w:val="006C1EF8"/>
    <w:rsid w:val="006D0DE4"/>
    <w:rsid w:val="006D14F7"/>
    <w:rsid w:val="006E69AB"/>
    <w:rsid w:val="006F0F17"/>
    <w:rsid w:val="006F12BF"/>
    <w:rsid w:val="006F35EE"/>
    <w:rsid w:val="007021FF"/>
    <w:rsid w:val="007358B2"/>
    <w:rsid w:val="0075529B"/>
    <w:rsid w:val="00757357"/>
    <w:rsid w:val="00764249"/>
    <w:rsid w:val="007972A8"/>
    <w:rsid w:val="007D3A35"/>
    <w:rsid w:val="007D64E4"/>
    <w:rsid w:val="008060D4"/>
    <w:rsid w:val="00807235"/>
    <w:rsid w:val="0082699E"/>
    <w:rsid w:val="008326F6"/>
    <w:rsid w:val="00834B71"/>
    <w:rsid w:val="008504FF"/>
    <w:rsid w:val="00853903"/>
    <w:rsid w:val="0086445C"/>
    <w:rsid w:val="008A08D7"/>
    <w:rsid w:val="008C1073"/>
    <w:rsid w:val="008C7E39"/>
    <w:rsid w:val="00901CD5"/>
    <w:rsid w:val="00906890"/>
    <w:rsid w:val="00920251"/>
    <w:rsid w:val="00932CF7"/>
    <w:rsid w:val="009450DB"/>
    <w:rsid w:val="00951972"/>
    <w:rsid w:val="0095700F"/>
    <w:rsid w:val="0096216B"/>
    <w:rsid w:val="00983E06"/>
    <w:rsid w:val="00996BF2"/>
    <w:rsid w:val="009C5DC8"/>
    <w:rsid w:val="00A169EC"/>
    <w:rsid w:val="00A42F03"/>
    <w:rsid w:val="00A80CD4"/>
    <w:rsid w:val="00A81997"/>
    <w:rsid w:val="00A917B3"/>
    <w:rsid w:val="00AA327E"/>
    <w:rsid w:val="00AB4B51"/>
    <w:rsid w:val="00AB6853"/>
    <w:rsid w:val="00AC76E8"/>
    <w:rsid w:val="00AF0F22"/>
    <w:rsid w:val="00B10CC7"/>
    <w:rsid w:val="00B11A27"/>
    <w:rsid w:val="00B31513"/>
    <w:rsid w:val="00B43F85"/>
    <w:rsid w:val="00B460DE"/>
    <w:rsid w:val="00B47CCC"/>
    <w:rsid w:val="00B62458"/>
    <w:rsid w:val="00BA15E6"/>
    <w:rsid w:val="00BA56B6"/>
    <w:rsid w:val="00BB6203"/>
    <w:rsid w:val="00BD1837"/>
    <w:rsid w:val="00BD33EE"/>
    <w:rsid w:val="00BD7124"/>
    <w:rsid w:val="00BE3C10"/>
    <w:rsid w:val="00C057D5"/>
    <w:rsid w:val="00C32B4D"/>
    <w:rsid w:val="00C44053"/>
    <w:rsid w:val="00C56F8E"/>
    <w:rsid w:val="00C57E42"/>
    <w:rsid w:val="00C60F0C"/>
    <w:rsid w:val="00C805C9"/>
    <w:rsid w:val="00CA0B4B"/>
    <w:rsid w:val="00CA1679"/>
    <w:rsid w:val="00CA619A"/>
    <w:rsid w:val="00CF0C2F"/>
    <w:rsid w:val="00CF20C5"/>
    <w:rsid w:val="00CF7C25"/>
    <w:rsid w:val="00D05606"/>
    <w:rsid w:val="00D12ABD"/>
    <w:rsid w:val="00D165EE"/>
    <w:rsid w:val="00D33D63"/>
    <w:rsid w:val="00D4001E"/>
    <w:rsid w:val="00D67C13"/>
    <w:rsid w:val="00D738A6"/>
    <w:rsid w:val="00D809DF"/>
    <w:rsid w:val="00D90138"/>
    <w:rsid w:val="00DB6076"/>
    <w:rsid w:val="00DC036C"/>
    <w:rsid w:val="00E17493"/>
    <w:rsid w:val="00E2391B"/>
    <w:rsid w:val="00E60314"/>
    <w:rsid w:val="00E73F76"/>
    <w:rsid w:val="00E8234E"/>
    <w:rsid w:val="00E84A71"/>
    <w:rsid w:val="00EA359E"/>
    <w:rsid w:val="00EA4B2C"/>
    <w:rsid w:val="00EB74DB"/>
    <w:rsid w:val="00EC2B77"/>
    <w:rsid w:val="00EC5D1E"/>
    <w:rsid w:val="00EE307D"/>
    <w:rsid w:val="00EF1360"/>
    <w:rsid w:val="00EF3220"/>
    <w:rsid w:val="00F2520F"/>
    <w:rsid w:val="00F80811"/>
    <w:rsid w:val="00F94155"/>
    <w:rsid w:val="00FD2EF7"/>
    <w:rsid w:val="00FF7E4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115C8D"/>
  <w15:docId w15:val="{981D56AC-F2A2-49CF-947A-4D97883BA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2" w:qFormat="1"/>
    <w:lsdException w:name="heading 3" w:qFormat="1"/>
    <w:lsdException w:name="heading 4" w:qFormat="1"/>
    <w:lsdException w:name="heading 5" w:qFormat="1"/>
    <w:lsdException w:name="heading 7" w:semiHidden="1" w:unhideWhenUsed="1" w:qFormat="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Table_G"/>
    <w:basedOn w:val="SingleTxtG"/>
    <w:next w:val="SingleTxtG"/>
    <w:link w:val="Ttulo1Car"/>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qFormat/>
    <w:rsid w:val="00000A64"/>
    <w:pPr>
      <w:keepNext/>
      <w:outlineLvl w:val="1"/>
    </w:pPr>
    <w:rPr>
      <w:rFonts w:cs="Arial"/>
      <w:bCs/>
      <w:iCs/>
      <w:szCs w:val="28"/>
    </w:rPr>
  </w:style>
  <w:style w:type="paragraph" w:styleId="Ttulo3">
    <w:name w:val="heading 3"/>
    <w:basedOn w:val="Normal"/>
    <w:next w:val="Normal"/>
    <w:link w:val="Ttulo3Car"/>
    <w:qFormat/>
    <w:rsid w:val="00000A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qFormat/>
    <w:rsid w:val="00000A64"/>
    <w:pPr>
      <w:keepNext/>
      <w:spacing w:before="240" w:after="60"/>
      <w:outlineLvl w:val="3"/>
    </w:pPr>
    <w:rPr>
      <w:b/>
      <w:bCs/>
      <w:sz w:val="28"/>
      <w:szCs w:val="28"/>
    </w:rPr>
  </w:style>
  <w:style w:type="paragraph" w:styleId="Ttulo5">
    <w:name w:val="heading 5"/>
    <w:basedOn w:val="Normal"/>
    <w:next w:val="Normal"/>
    <w:link w:val="Ttulo5Car"/>
    <w:qFormat/>
    <w:rsid w:val="00000A64"/>
    <w:pPr>
      <w:spacing w:before="240" w:after="60"/>
      <w:outlineLvl w:val="4"/>
    </w:pPr>
    <w:rPr>
      <w:b/>
      <w:bCs/>
      <w:i/>
      <w:iCs/>
      <w:sz w:val="26"/>
      <w:szCs w:val="26"/>
    </w:rPr>
  </w:style>
  <w:style w:type="paragraph" w:styleId="Ttulo6">
    <w:name w:val="heading 6"/>
    <w:basedOn w:val="Normal"/>
    <w:next w:val="Normal"/>
    <w:semiHidden/>
    <w:rsid w:val="00000A64"/>
    <w:pPr>
      <w:spacing w:before="240" w:after="60"/>
      <w:outlineLvl w:val="5"/>
    </w:pPr>
    <w:rPr>
      <w:b/>
      <w:bCs/>
      <w:sz w:val="22"/>
      <w:szCs w:val="22"/>
    </w:rPr>
  </w:style>
  <w:style w:type="paragraph" w:styleId="Ttulo7">
    <w:name w:val="heading 7"/>
    <w:basedOn w:val="Normal"/>
    <w:next w:val="Normal"/>
    <w:link w:val="Ttulo7Car"/>
    <w:qFormat/>
    <w:rsid w:val="00000A64"/>
    <w:pPr>
      <w:spacing w:before="240" w:after="60"/>
      <w:outlineLvl w:val="6"/>
    </w:pPr>
    <w:rPr>
      <w:sz w:val="24"/>
      <w:szCs w:val="24"/>
    </w:rPr>
  </w:style>
  <w:style w:type="paragraph" w:styleId="Ttulo8">
    <w:name w:val="heading 8"/>
    <w:basedOn w:val="Normal"/>
    <w:next w:val="Normal"/>
    <w:semiHidden/>
    <w:rsid w:val="00000A64"/>
    <w:pPr>
      <w:spacing w:before="240" w:after="60"/>
      <w:outlineLvl w:val="7"/>
    </w:pPr>
    <w:rPr>
      <w:i/>
      <w:iCs/>
      <w:sz w:val="24"/>
      <w:szCs w:val="24"/>
    </w:rPr>
  </w:style>
  <w:style w:type="paragraph" w:styleId="Ttulo9">
    <w:name w:val="heading 9"/>
    <w:basedOn w:val="Normal"/>
    <w:next w:val="Normal"/>
    <w:semiHidden/>
    <w:rsid w:val="00000A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Superscript 6 Point,ftref,Footnotes refss,Footnote text,BVI fnr,Footnote,Footnote symbol,Footnote Refernece"/>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1764BB"/>
    <w:pPr>
      <w:keepNext/>
      <w:keepLines/>
      <w:tabs>
        <w:tab w:val="right" w:pos="851"/>
      </w:tabs>
      <w:suppressAutoHyphens/>
      <w:spacing w:before="240" w:after="240" w:line="360" w:lineRule="exact"/>
      <w:ind w:left="1134" w:right="1134" w:hanging="1134"/>
      <w:outlineLvl w:val="0"/>
    </w:pPr>
    <w:rPr>
      <w:rFonts w:eastAsiaTheme="minorEastAsia"/>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rsid w:val="00000A64"/>
    <w:pPr>
      <w:keepNext/>
      <w:keepLines/>
      <w:spacing w:before="240" w:after="240" w:line="580" w:lineRule="exact"/>
      <w:ind w:left="1134" w:right="1134"/>
    </w:pPr>
    <w:rPr>
      <w:b/>
      <w:sz w:val="56"/>
    </w:rPr>
  </w:style>
  <w:style w:type="paragraph" w:customStyle="1" w:styleId="SSG">
    <w:name w:val="__S_S_G"/>
    <w:basedOn w:val="Normal"/>
    <w:next w:val="Normal"/>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000A64"/>
    <w:rPr>
      <w:sz w:val="16"/>
    </w:rPr>
  </w:style>
  <w:style w:type="paragraph" w:customStyle="1" w:styleId="XLargeG">
    <w:name w:val="__XLarge_G"/>
    <w:basedOn w:val="Normal"/>
    <w:next w:val="Normal"/>
    <w:rsid w:val="00000A64"/>
    <w:pPr>
      <w:keepNext/>
      <w:keepLines/>
      <w:spacing w:before="240" w:after="240" w:line="420" w:lineRule="exact"/>
      <w:ind w:left="1134" w:right="1134"/>
    </w:pPr>
    <w:rPr>
      <w:b/>
      <w:sz w:val="40"/>
    </w:rPr>
  </w:style>
  <w:style w:type="paragraph" w:styleId="Textonotapie">
    <w:name w:val="footnote text"/>
    <w:aliases w:val="5_G,Footnote Text Char1,Footnote Text Char Char,Footnote Text Char1 Char Char,Footnote Text Char Char Char Char,Footnote Text Char,Footnote Text Char1 Char,Footnote Text Char Char Char,1. MS Nota pie,single space,footnote text,f"/>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2"/>
      </w:numPr>
    </w:pPr>
  </w:style>
  <w:style w:type="numbering" w:styleId="1ai">
    <w:name w:val="Outline List 1"/>
    <w:basedOn w:val="Sinlista"/>
    <w:rsid w:val="00000A64"/>
    <w:pPr>
      <w:numPr>
        <w:numId w:val="3"/>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4"/>
      </w:numPr>
    </w:pPr>
  </w:style>
  <w:style w:type="paragraph" w:styleId="Cierre">
    <w:name w:val="Closing"/>
    <w:basedOn w:val="Normal"/>
    <w:link w:val="CierreCar"/>
    <w:semiHidden/>
    <w:rsid w:val="00000A64"/>
    <w:pPr>
      <w:ind w:left="4252"/>
    </w:pPr>
  </w:style>
  <w:style w:type="character" w:styleId="CitaHTML">
    <w:name w:val="HTML Cite"/>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uiPriority w:val="20"/>
    <w:qFormat/>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rsid w:val="00000A64"/>
    <w:rPr>
      <w:color w:val="0000FF"/>
      <w:u w:val="none"/>
    </w:rPr>
  </w:style>
  <w:style w:type="character" w:styleId="Hipervnculovisitado">
    <w:name w:val="FollowedHyperlink"/>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14"/>
      </w:numPr>
    </w:pPr>
  </w:style>
  <w:style w:type="paragraph" w:styleId="Listaconnmeros2">
    <w:name w:val="List Number 2"/>
    <w:basedOn w:val="Normal"/>
    <w:semiHidden/>
    <w:rsid w:val="00000A64"/>
    <w:pPr>
      <w:numPr>
        <w:numId w:val="15"/>
      </w:numPr>
    </w:pPr>
  </w:style>
  <w:style w:type="paragraph" w:styleId="Listaconnmeros3">
    <w:name w:val="List Number 3"/>
    <w:basedOn w:val="Normal"/>
    <w:semiHidden/>
    <w:rsid w:val="00000A64"/>
    <w:pPr>
      <w:numPr>
        <w:numId w:val="16"/>
      </w:numPr>
    </w:pPr>
  </w:style>
  <w:style w:type="paragraph" w:styleId="Listaconnmeros4">
    <w:name w:val="List Number 4"/>
    <w:basedOn w:val="Normal"/>
    <w:semiHidden/>
    <w:rsid w:val="00000A64"/>
    <w:pPr>
      <w:numPr>
        <w:numId w:val="17"/>
      </w:numPr>
    </w:pPr>
  </w:style>
  <w:style w:type="paragraph" w:styleId="Listaconnmeros5">
    <w:name w:val="List Number 5"/>
    <w:basedOn w:val="Normal"/>
    <w:semiHidden/>
    <w:rsid w:val="00000A64"/>
    <w:pPr>
      <w:numPr>
        <w:numId w:val="18"/>
      </w:numPr>
    </w:pPr>
  </w:style>
  <w:style w:type="paragraph" w:styleId="Listaconvietas">
    <w:name w:val="List Bullet"/>
    <w:basedOn w:val="Normal"/>
    <w:rsid w:val="00000A64"/>
    <w:pPr>
      <w:numPr>
        <w:numId w:val="9"/>
      </w:numPr>
    </w:pPr>
  </w:style>
  <w:style w:type="paragraph" w:styleId="Listaconvietas2">
    <w:name w:val="List Bullet 2"/>
    <w:basedOn w:val="Normal"/>
    <w:semiHidden/>
    <w:rsid w:val="00000A64"/>
    <w:pPr>
      <w:numPr>
        <w:numId w:val="10"/>
      </w:numPr>
    </w:pPr>
  </w:style>
  <w:style w:type="paragraph" w:styleId="Listaconvietas3">
    <w:name w:val="List Bullet 3"/>
    <w:basedOn w:val="Normal"/>
    <w:semiHidden/>
    <w:rsid w:val="00000A64"/>
    <w:pPr>
      <w:numPr>
        <w:numId w:val="11"/>
      </w:numPr>
    </w:pPr>
  </w:style>
  <w:style w:type="paragraph" w:styleId="Listaconvietas4">
    <w:name w:val="List Bullet 4"/>
    <w:basedOn w:val="Normal"/>
    <w:semiHidden/>
    <w:rsid w:val="00000A64"/>
    <w:pPr>
      <w:numPr>
        <w:numId w:val="12"/>
      </w:numPr>
    </w:pPr>
  </w:style>
  <w:style w:type="paragraph" w:styleId="Listaconvietas5">
    <w:name w:val="List Bullet 5"/>
    <w:basedOn w:val="Normal"/>
    <w:semiHidden/>
    <w:rsid w:val="00000A64"/>
    <w:pPr>
      <w:numPr>
        <w:numId w:val="13"/>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qFormat/>
    <w:rsid w:val="00000A64"/>
    <w:rPr>
      <w:b/>
      <w:sz w:val="18"/>
    </w:rPr>
  </w:style>
  <w:style w:type="character" w:styleId="Refdenotaalfinal">
    <w:name w:val="endnote reference"/>
    <w:aliases w:val="1_G"/>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semiHidden/>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uiPriority w:val="22"/>
    <w:qFormat/>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qFormat/>
    <w:rsid w:val="00000A64"/>
  </w:style>
  <w:style w:type="paragraph" w:styleId="Textosinformato">
    <w:name w:val="Plain Text"/>
    <w:basedOn w:val="Normal"/>
    <w:link w:val="TextosinformatoCar"/>
    <w:rsid w:val="00000A64"/>
    <w:rPr>
      <w:rFonts w:ascii="Courier New" w:hAnsi="Courier New" w:cs="Courier New"/>
    </w:rPr>
  </w:style>
  <w:style w:type="paragraph" w:styleId="Ttulo">
    <w:name w:val="Title"/>
    <w:basedOn w:val="Normal"/>
    <w:link w:val="TtuloCar"/>
    <w:semiHidden/>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qFormat/>
    <w:rsid w:val="00000A64"/>
    <w:pPr>
      <w:numPr>
        <w:numId w:val="5"/>
      </w:numPr>
      <w:spacing w:after="120"/>
      <w:ind w:right="1134"/>
      <w:jc w:val="both"/>
    </w:pPr>
    <w:rPr>
      <w:lang w:eastAsia="en-US"/>
    </w:rPr>
  </w:style>
  <w:style w:type="paragraph" w:customStyle="1" w:styleId="Bullet2G">
    <w:name w:val="_Bullet 2_G"/>
    <w:basedOn w:val="Normal"/>
    <w:qFormat/>
    <w:rsid w:val="00000A64"/>
    <w:pPr>
      <w:numPr>
        <w:numId w:val="6"/>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qFormat/>
    <w:rsid w:val="00000A64"/>
    <w:pPr>
      <w:numPr>
        <w:numId w:val="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000A64"/>
    <w:rPr>
      <w:lang w:val="es-ES" w:eastAsia="es-ES"/>
    </w:rPr>
  </w:style>
  <w:style w:type="paragraph" w:customStyle="1" w:styleId="1ParNoG">
    <w:name w:val="1 _ParNo_G"/>
    <w:basedOn w:val="Normal"/>
    <w:uiPriority w:val="1"/>
    <w:qFormat/>
    <w:rsid w:val="00000A64"/>
    <w:pPr>
      <w:numPr>
        <w:ilvl w:val="1"/>
        <w:numId w:val="8"/>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8"/>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Footnote Text Char1 Car,Footnote Text Char Char Car,Footnote Text Char1 Char Char Car,Footnote Text Char Char Char Char Car,Footnote Text Char Car,Footnote Text Char1 Char Car,Footnote Text Char Char Char Car,single space Car"/>
    <w:basedOn w:val="Fuentedeprrafopredeter"/>
    <w:link w:val="Textonotapie"/>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rsid w:val="00000A64"/>
    <w:rPr>
      <w:sz w:val="16"/>
      <w:lang w:val="es-ES" w:eastAsia="es-ES"/>
    </w:rPr>
  </w:style>
  <w:style w:type="character" w:customStyle="1" w:styleId="EncabezadoCar">
    <w:name w:val="Encabezado Car"/>
    <w:aliases w:val="6_G Car"/>
    <w:basedOn w:val="Fuentedeprrafopredeter"/>
    <w:link w:val="Encabezado"/>
    <w:rsid w:val="00000A64"/>
    <w:rPr>
      <w:b/>
      <w:sz w:val="18"/>
      <w:lang w:val="es-ES" w:eastAsia="es-ES"/>
    </w:rPr>
  </w:style>
  <w:style w:type="character" w:customStyle="1" w:styleId="Ttulo1Car">
    <w:name w:val="Título 1 Car"/>
    <w:aliases w:val="Cuadro_G Car,Table_G Car"/>
    <w:basedOn w:val="Fuentedeprrafopredeter"/>
    <w:link w:val="Ttulo1"/>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semiHidden/>
    <w:rsid w:val="00000A64"/>
    <w:rPr>
      <w:b/>
      <w:bCs/>
      <w:i/>
      <w:iCs/>
      <w:color w:val="4F81BD"/>
    </w:rPr>
  </w:style>
  <w:style w:type="paragraph" w:styleId="Citadestacada">
    <w:name w:val="Intense Quote"/>
    <w:basedOn w:val="Normal"/>
    <w:next w:val="Normal"/>
    <w:link w:val="CitadestacadaCar"/>
    <w:uiPriority w:val="30"/>
    <w:semiHidden/>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semiHidden/>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paragraph" w:customStyle="1" w:styleId="FinalLine">
    <w:name w:val="Final Line"/>
    <w:basedOn w:val="SingleTxtG"/>
    <w:qFormat/>
    <w:rsid w:val="00381602"/>
    <w:pPr>
      <w:jc w:val="center"/>
    </w:pPr>
    <w:rPr>
      <w:rFonts w:eastAsiaTheme="minorEastAsia"/>
      <w:u w:val="single"/>
    </w:rPr>
  </w:style>
  <w:style w:type="character" w:customStyle="1" w:styleId="Ttulo5Car">
    <w:name w:val="Título 5 Car"/>
    <w:link w:val="Ttulo5"/>
    <w:rsid w:val="00381602"/>
    <w:rPr>
      <w:b/>
      <w:bCs/>
      <w:i/>
      <w:iCs/>
      <w:sz w:val="26"/>
      <w:szCs w:val="26"/>
      <w:lang w:val="es-ES" w:eastAsia="es-ES"/>
    </w:rPr>
  </w:style>
  <w:style w:type="character" w:customStyle="1" w:styleId="Ttulo7Car">
    <w:name w:val="Título 7 Car"/>
    <w:link w:val="Ttulo7"/>
    <w:rsid w:val="00381602"/>
    <w:rPr>
      <w:sz w:val="24"/>
      <w:szCs w:val="24"/>
      <w:lang w:val="es-ES" w:eastAsia="es-ES"/>
    </w:rPr>
  </w:style>
  <w:style w:type="character" w:styleId="Refdecomentario">
    <w:name w:val="annotation reference"/>
    <w:semiHidden/>
    <w:rsid w:val="00381602"/>
    <w:rPr>
      <w:rFonts w:cs="Times New Roman"/>
      <w:sz w:val="16"/>
      <w:szCs w:val="16"/>
    </w:rPr>
  </w:style>
  <w:style w:type="paragraph" w:styleId="Textocomentario">
    <w:name w:val="annotation text"/>
    <w:basedOn w:val="Normal"/>
    <w:link w:val="TextocomentarioCar"/>
    <w:semiHidden/>
    <w:rsid w:val="00381602"/>
    <w:pPr>
      <w:spacing w:line="240" w:lineRule="auto"/>
    </w:pPr>
  </w:style>
  <w:style w:type="character" w:customStyle="1" w:styleId="TextocomentarioCar">
    <w:name w:val="Texto comentario Car"/>
    <w:basedOn w:val="Fuentedeprrafopredeter"/>
    <w:link w:val="Textocomentario"/>
    <w:semiHidden/>
    <w:rsid w:val="00381602"/>
    <w:rPr>
      <w:lang w:val="es-ES" w:eastAsia="es-ES"/>
    </w:rPr>
  </w:style>
  <w:style w:type="paragraph" w:styleId="Asuntodelcomentario">
    <w:name w:val="annotation subject"/>
    <w:basedOn w:val="Textocomentario"/>
    <w:next w:val="Textocomentario"/>
    <w:link w:val="AsuntodelcomentarioCar"/>
    <w:semiHidden/>
    <w:rsid w:val="00381602"/>
    <w:pPr>
      <w:numPr>
        <w:numId w:val="19"/>
      </w:numPr>
      <w:tabs>
        <w:tab w:val="clear" w:pos="360"/>
      </w:tabs>
      <w:ind w:left="0" w:firstLine="0"/>
    </w:pPr>
    <w:rPr>
      <w:b/>
      <w:bCs/>
    </w:rPr>
  </w:style>
  <w:style w:type="character" w:customStyle="1" w:styleId="AsuntodelcomentarioCar">
    <w:name w:val="Asunto del comentario Car"/>
    <w:basedOn w:val="TextocomentarioCar"/>
    <w:link w:val="Asuntodelcomentario"/>
    <w:semiHidden/>
    <w:rsid w:val="00381602"/>
    <w:rPr>
      <w:b/>
      <w:bCs/>
      <w:lang w:val="es-ES" w:eastAsia="es-ES"/>
    </w:rPr>
  </w:style>
  <w:style w:type="paragraph" w:customStyle="1" w:styleId="ParaNo">
    <w:name w:val="ParaNo."/>
    <w:basedOn w:val="Normal"/>
    <w:rsid w:val="00381602"/>
    <w:pPr>
      <w:tabs>
        <w:tab w:val="left" w:pos="737"/>
        <w:tab w:val="num" w:pos="1701"/>
      </w:tabs>
      <w:spacing w:after="240" w:line="240" w:lineRule="auto"/>
      <w:ind w:left="1701" w:hanging="170"/>
    </w:pPr>
    <w:rPr>
      <w:sz w:val="24"/>
      <w:lang w:val="fr-CH" w:eastAsia="en-US"/>
    </w:rPr>
  </w:style>
  <w:style w:type="paragraph" w:customStyle="1" w:styleId="std">
    <w:name w:val="std"/>
    <w:basedOn w:val="Normal"/>
    <w:rsid w:val="00381602"/>
    <w:pPr>
      <w:spacing w:line="240" w:lineRule="auto"/>
    </w:pPr>
    <w:rPr>
      <w:sz w:val="24"/>
      <w:szCs w:val="24"/>
    </w:rPr>
  </w:style>
  <w:style w:type="character" w:customStyle="1" w:styleId="sectiune1">
    <w:name w:val="sectiune1"/>
    <w:rsid w:val="00381602"/>
    <w:rPr>
      <w:rFonts w:cs="Times New Roman"/>
      <w:b/>
      <w:bCs/>
      <w:color w:val="950095"/>
    </w:rPr>
  </w:style>
  <w:style w:type="character" w:customStyle="1" w:styleId="H23GChar">
    <w:name w:val="_ H_2/3_G Char"/>
    <w:link w:val="H23G"/>
    <w:locked/>
    <w:rsid w:val="00381602"/>
    <w:rPr>
      <w:b/>
      <w:lang w:val="es-ES" w:eastAsia="es-ES"/>
    </w:rPr>
  </w:style>
  <w:style w:type="paragraph" w:customStyle="1" w:styleId="SingleTxt">
    <w:name w:val="__Single Txt"/>
    <w:basedOn w:val="Normal"/>
    <w:rsid w:val="003816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 w:type="character" w:customStyle="1" w:styleId="highlightedsentence1">
    <w:name w:val="highlightedsentence1"/>
    <w:rsid w:val="00381602"/>
    <w:rPr>
      <w:rFonts w:ascii="Arial" w:hAnsi="Arial" w:cs="Arial"/>
      <w:color w:val="FF0000"/>
      <w:sz w:val="22"/>
      <w:szCs w:val="22"/>
      <w:shd w:val="clear" w:color="auto" w:fill="FFFF00"/>
    </w:rPr>
  </w:style>
  <w:style w:type="character" w:customStyle="1" w:styleId="a">
    <w:name w:val="ñ"/>
    <w:rsid w:val="00381602"/>
    <w:rPr>
      <w:rFonts w:cs="Times New Roman"/>
    </w:rPr>
  </w:style>
  <w:style w:type="character" w:customStyle="1" w:styleId="c1">
    <w:name w:val="c1"/>
    <w:rsid w:val="00381602"/>
    <w:rPr>
      <w:rFonts w:ascii="Courier New" w:hAnsi="Courier New" w:cs="Courier New"/>
      <w:sz w:val="22"/>
      <w:szCs w:val="22"/>
    </w:rPr>
  </w:style>
  <w:style w:type="character" w:customStyle="1" w:styleId="1">
    <w:name w:val="1"/>
    <w:rsid w:val="00381602"/>
    <w:rPr>
      <w:rFonts w:ascii="Times New Roman" w:hAnsi="Times New Roman" w:cs="Times New Roman"/>
      <w:sz w:val="26"/>
      <w:szCs w:val="26"/>
    </w:rPr>
  </w:style>
  <w:style w:type="character" w:customStyle="1" w:styleId="longtext">
    <w:name w:val="long_text"/>
    <w:rsid w:val="00381602"/>
    <w:rPr>
      <w:rFonts w:cs="Times New Roman"/>
    </w:rPr>
  </w:style>
  <w:style w:type="character" w:customStyle="1" w:styleId="gt-icon-text1">
    <w:name w:val="gt-icon-text1"/>
    <w:rsid w:val="00381602"/>
    <w:rPr>
      <w:rFonts w:cs="Times New Roman"/>
    </w:rPr>
  </w:style>
  <w:style w:type="character" w:customStyle="1" w:styleId="gt-ft-text1">
    <w:name w:val="gt-ft-text1"/>
    <w:rsid w:val="00381602"/>
    <w:rPr>
      <w:rFonts w:cs="Times New Roman"/>
    </w:rPr>
  </w:style>
  <w:style w:type="character" w:customStyle="1" w:styleId="apple-style-span">
    <w:name w:val="apple-style-span"/>
    <w:rsid w:val="00381602"/>
    <w:rPr>
      <w:rFonts w:cs="Times New Roman"/>
    </w:rPr>
  </w:style>
  <w:style w:type="character" w:customStyle="1" w:styleId="apple-converted-space">
    <w:name w:val="apple-converted-space"/>
    <w:rsid w:val="00381602"/>
    <w:rPr>
      <w:rFonts w:cs="Times New Roman"/>
    </w:rPr>
  </w:style>
  <w:style w:type="character" w:customStyle="1" w:styleId="hps">
    <w:name w:val="hps"/>
    <w:rsid w:val="00381602"/>
    <w:rPr>
      <w:rFonts w:cs="Times New Roman"/>
    </w:rPr>
  </w:style>
  <w:style w:type="character" w:customStyle="1" w:styleId="atn">
    <w:name w:val="atn"/>
    <w:rsid w:val="00381602"/>
    <w:rPr>
      <w:rFonts w:cs="Times New Roman"/>
    </w:rPr>
  </w:style>
  <w:style w:type="character" w:customStyle="1" w:styleId="hpsatn">
    <w:name w:val="hps atn"/>
    <w:rsid w:val="00381602"/>
    <w:rPr>
      <w:rFonts w:cs="Times New Roman"/>
    </w:rPr>
  </w:style>
  <w:style w:type="paragraph" w:customStyle="1" w:styleId="Default">
    <w:name w:val="Default"/>
    <w:rsid w:val="00381602"/>
    <w:pPr>
      <w:autoSpaceDE w:val="0"/>
      <w:autoSpaceDN w:val="0"/>
      <w:adjustRightInd w:val="0"/>
    </w:pPr>
    <w:rPr>
      <w:color w:val="000000"/>
      <w:sz w:val="24"/>
      <w:szCs w:val="24"/>
      <w:lang w:val="es-ES" w:eastAsia="es-ES"/>
    </w:rPr>
  </w:style>
  <w:style w:type="character" w:customStyle="1" w:styleId="FootnoteTextChar2">
    <w:name w:val="Footnote Text Char2"/>
    <w:aliases w:val="5_G Char,Footnote Text Char1 Char1,Footnote Text Char Char Char1,Footnote Text Char1 Char Char Char,Footnote Text Char Char Char Char Char,Footnote Text Char Char1,Footnote Text Char1 Char Char1,Footnote Text Char Char Char Char1"/>
    <w:locked/>
    <w:rsid w:val="00381602"/>
    <w:rPr>
      <w:lang w:val="es-ES" w:eastAsia="es-ES" w:bidi="ar-SA"/>
    </w:rPr>
  </w:style>
  <w:style w:type="character" w:customStyle="1" w:styleId="s1">
    <w:name w:val="s1"/>
    <w:rsid w:val="00381602"/>
    <w:rPr>
      <w:rFonts w:ascii="Times New Roman" w:hAnsi="Times New Roman" w:cs="Times New Roman" w:hint="default"/>
      <w:color w:val="008000"/>
    </w:rPr>
  </w:style>
  <w:style w:type="paragraph" w:customStyle="1" w:styleId="xl">
    <w:name w:val="xl"/>
    <w:basedOn w:val="Normal"/>
    <w:rsid w:val="00381602"/>
    <w:pPr>
      <w:spacing w:before="100" w:beforeAutospacing="1" w:after="100" w:afterAutospacing="1" w:line="240" w:lineRule="auto"/>
      <w:jc w:val="center"/>
    </w:pPr>
    <w:rPr>
      <w:b/>
      <w:bCs/>
      <w:sz w:val="48"/>
      <w:szCs w:val="48"/>
    </w:rPr>
  </w:style>
  <w:style w:type="character" w:customStyle="1" w:styleId="e1">
    <w:name w:val="e1"/>
    <w:rsid w:val="00381602"/>
    <w:rPr>
      <w:rFonts w:ascii="Arial" w:hAnsi="Arial" w:cs="Arial" w:hint="default"/>
      <w:sz w:val="22"/>
      <w:szCs w:val="22"/>
    </w:rPr>
  </w:style>
  <w:style w:type="paragraph" w:customStyle="1" w:styleId="Text">
    <w:name w:val="Text"/>
    <w:link w:val="TextChar"/>
    <w:rsid w:val="00381602"/>
    <w:pPr>
      <w:spacing w:after="240"/>
    </w:pPr>
    <w:rPr>
      <w:rFonts w:ascii="Arial" w:hAnsi="Arial"/>
      <w:sz w:val="22"/>
      <w:lang w:val="en-GB" w:eastAsia="en-GB"/>
    </w:rPr>
  </w:style>
  <w:style w:type="character" w:customStyle="1" w:styleId="TextChar">
    <w:name w:val="Text Char"/>
    <w:link w:val="Text"/>
    <w:rsid w:val="00381602"/>
    <w:rPr>
      <w:rFonts w:ascii="Arial" w:hAnsi="Arial"/>
      <w:sz w:val="22"/>
      <w:lang w:val="en-GB" w:eastAsia="en-GB"/>
    </w:rPr>
  </w:style>
  <w:style w:type="character" w:customStyle="1" w:styleId="5GCarCar">
    <w:name w:val="5_G Car Car"/>
    <w:rsid w:val="00381602"/>
    <w:rPr>
      <w:sz w:val="18"/>
      <w:lang w:val="es-ES" w:eastAsia="es-ES" w:bidi="ar-SA"/>
    </w:rPr>
  </w:style>
  <w:style w:type="paragraph" w:customStyle="1" w:styleId="1MStexto">
    <w:name w:val="1 MS texto"/>
    <w:link w:val="1MStextoCar"/>
    <w:qFormat/>
    <w:rsid w:val="00381602"/>
    <w:pPr>
      <w:tabs>
        <w:tab w:val="left" w:pos="567"/>
      </w:tabs>
      <w:spacing w:line="360" w:lineRule="auto"/>
      <w:jc w:val="both"/>
    </w:pPr>
    <w:rPr>
      <w:rFonts w:eastAsia="Calibri"/>
      <w:kern w:val="14"/>
      <w:sz w:val="24"/>
      <w:szCs w:val="22"/>
      <w:lang w:val="es-ES" w:eastAsia="en-US"/>
    </w:rPr>
  </w:style>
  <w:style w:type="character" w:customStyle="1" w:styleId="1MStextoCar">
    <w:name w:val="1 MS texto Car"/>
    <w:link w:val="1MStexto"/>
    <w:rsid w:val="00381602"/>
    <w:rPr>
      <w:rFonts w:eastAsia="Calibri"/>
      <w:kern w:val="14"/>
      <w:sz w:val="24"/>
      <w:szCs w:val="22"/>
      <w:lang w:val="es-ES" w:eastAsia="en-US"/>
    </w:rPr>
  </w:style>
  <w:style w:type="paragraph" w:customStyle="1" w:styleId="2Notaalpie">
    <w:name w:val="2. Nota al pie"/>
    <w:link w:val="2NotaalpieCar"/>
    <w:rsid w:val="00381602"/>
    <w:pPr>
      <w:tabs>
        <w:tab w:val="left" w:pos="567"/>
      </w:tabs>
      <w:spacing w:line="360" w:lineRule="auto"/>
      <w:jc w:val="both"/>
    </w:pPr>
    <w:rPr>
      <w:kern w:val="14"/>
      <w:lang w:val="es-ES" w:eastAsia="en-US"/>
    </w:rPr>
  </w:style>
  <w:style w:type="character" w:customStyle="1" w:styleId="2NotaalpieCar">
    <w:name w:val="2. Nota al pie Car"/>
    <w:link w:val="2Notaalpie"/>
    <w:rsid w:val="00381602"/>
    <w:rPr>
      <w:kern w:val="14"/>
      <w:lang w:val="es-ES" w:eastAsia="en-US"/>
    </w:rPr>
  </w:style>
  <w:style w:type="paragraph" w:customStyle="1" w:styleId="3MStit">
    <w:name w:val="3 MS tit"/>
    <w:basedOn w:val="1MStexto"/>
    <w:link w:val="3MStitCar"/>
    <w:qFormat/>
    <w:rsid w:val="00381602"/>
    <w:pPr>
      <w:ind w:left="567" w:hanging="567"/>
    </w:pPr>
    <w:rPr>
      <w:b/>
    </w:rPr>
  </w:style>
  <w:style w:type="character" w:customStyle="1" w:styleId="3MStitCar">
    <w:name w:val="3 MS tit Car"/>
    <w:link w:val="3MStit"/>
    <w:rsid w:val="00381602"/>
    <w:rPr>
      <w:rFonts w:eastAsia="Calibri"/>
      <w:b/>
      <w:kern w:val="14"/>
      <w:sz w:val="24"/>
      <w:szCs w:val="22"/>
      <w:lang w:val="es-ES" w:eastAsia="en-US"/>
    </w:rPr>
  </w:style>
  <w:style w:type="paragraph" w:customStyle="1" w:styleId="5Bulletcontabfrancesa">
    <w:name w:val="5. Bullet con tab francesa"/>
    <w:basedOn w:val="4Bulletsubtitulo"/>
    <w:link w:val="5BulletcontabfrancesaCar"/>
    <w:rsid w:val="00381602"/>
    <w:pPr>
      <w:ind w:left="1418"/>
    </w:pPr>
    <w:rPr>
      <w:b w:val="0"/>
    </w:rPr>
  </w:style>
  <w:style w:type="paragraph" w:customStyle="1" w:styleId="4Bulletsubtitulo">
    <w:name w:val="4. Bullet subtitulo"/>
    <w:basedOn w:val="1MStexto"/>
    <w:link w:val="4BulletsubtituloCar"/>
    <w:rsid w:val="00381602"/>
    <w:pPr>
      <w:numPr>
        <w:numId w:val="20"/>
      </w:numPr>
      <w:ind w:left="709" w:hanging="709"/>
    </w:pPr>
    <w:rPr>
      <w:b/>
    </w:rPr>
  </w:style>
  <w:style w:type="character" w:customStyle="1" w:styleId="4BulletsubtituloCar">
    <w:name w:val="4. Bullet subtitulo Car"/>
    <w:link w:val="4Bulletsubtitulo"/>
    <w:rsid w:val="00381602"/>
    <w:rPr>
      <w:rFonts w:eastAsia="Calibri"/>
      <w:b/>
      <w:kern w:val="14"/>
      <w:sz w:val="24"/>
      <w:szCs w:val="22"/>
      <w:lang w:val="es-ES" w:eastAsia="en-US"/>
    </w:rPr>
  </w:style>
  <w:style w:type="character" w:customStyle="1" w:styleId="5BulletcontabfrancesaCar">
    <w:name w:val="5. Bullet con tab francesa Car"/>
    <w:basedOn w:val="1MStextoCar"/>
    <w:link w:val="5Bulletcontabfrancesa"/>
    <w:rsid w:val="00381602"/>
    <w:rPr>
      <w:rFonts w:eastAsia="Calibri"/>
      <w:kern w:val="14"/>
      <w:sz w:val="24"/>
      <w:szCs w:val="22"/>
      <w:lang w:val="es-ES" w:eastAsia="en-US"/>
    </w:rPr>
  </w:style>
  <w:style w:type="paragraph" w:customStyle="1" w:styleId="6Bulletaoicontabfrancesa">
    <w:name w:val="6. Bullet a) o i) con tab francesa"/>
    <w:basedOn w:val="5Bulletcontabfrancesa"/>
    <w:link w:val="6BulletaoicontabfrancesaCar"/>
    <w:rsid w:val="00381602"/>
    <w:pPr>
      <w:numPr>
        <w:numId w:val="0"/>
      </w:numPr>
      <w:ind w:left="1418" w:hanging="709"/>
    </w:pPr>
  </w:style>
  <w:style w:type="character" w:customStyle="1" w:styleId="6BulletaoicontabfrancesaCar">
    <w:name w:val="6. Bullet a) o i) con tab francesa Car"/>
    <w:basedOn w:val="5BulletcontabfrancesaCar"/>
    <w:link w:val="6Bulletaoicontabfrancesa"/>
    <w:rsid w:val="00381602"/>
    <w:rPr>
      <w:rFonts w:eastAsia="Calibri"/>
      <w:kern w:val="14"/>
      <w:sz w:val="24"/>
      <w:szCs w:val="22"/>
      <w:lang w:val="es-ES" w:eastAsia="en-US"/>
    </w:rPr>
  </w:style>
  <w:style w:type="paragraph" w:customStyle="1" w:styleId="4MSEncabezado">
    <w:name w:val="4 MS Encabezado"/>
    <w:basedOn w:val="Encabezado"/>
    <w:link w:val="4MSEncabezadoCar"/>
    <w:qFormat/>
    <w:rsid w:val="00381602"/>
    <w:pPr>
      <w:pBdr>
        <w:bottom w:val="none" w:sz="0" w:space="0" w:color="auto"/>
      </w:pBdr>
      <w:tabs>
        <w:tab w:val="right" w:pos="9639"/>
      </w:tabs>
      <w:suppressAutoHyphens/>
    </w:pPr>
    <w:rPr>
      <w:b w:val="0"/>
      <w:kern w:val="14"/>
      <w:szCs w:val="18"/>
      <w:lang w:eastAsia="en-US"/>
    </w:rPr>
  </w:style>
  <w:style w:type="character" w:customStyle="1" w:styleId="4MSEncabezadoCar">
    <w:name w:val="4 MS Encabezado Car"/>
    <w:link w:val="4MSEncabezado"/>
    <w:rsid w:val="00381602"/>
    <w:rPr>
      <w:kern w:val="14"/>
      <w:sz w:val="18"/>
      <w:szCs w:val="18"/>
      <w:lang w:val="es-ES" w:eastAsia="en-US"/>
    </w:rPr>
  </w:style>
  <w:style w:type="character" w:customStyle="1" w:styleId="CarCar6">
    <w:name w:val="Car Car6"/>
    <w:basedOn w:val="Fuentedeprrafopredeter"/>
    <w:rsid w:val="00381602"/>
  </w:style>
  <w:style w:type="paragraph" w:customStyle="1" w:styleId="5MStabla">
    <w:name w:val="5 MS tabla"/>
    <w:basedOn w:val="1MStexto"/>
    <w:link w:val="5MStablaCar"/>
    <w:qFormat/>
    <w:rsid w:val="00381602"/>
    <w:pPr>
      <w:spacing w:beforeLines="50" w:before="120" w:afterLines="100" w:after="240" w:line="360" w:lineRule="exact"/>
      <w:jc w:val="left"/>
    </w:pPr>
    <w:rPr>
      <w:sz w:val="22"/>
    </w:rPr>
  </w:style>
  <w:style w:type="character" w:customStyle="1" w:styleId="5MStablaCar">
    <w:name w:val="5 MS tabla Car"/>
    <w:link w:val="5MStabla"/>
    <w:rsid w:val="00381602"/>
    <w:rPr>
      <w:rFonts w:eastAsia="Calibri"/>
      <w:kern w:val="14"/>
      <w:sz w:val="22"/>
      <w:szCs w:val="22"/>
      <w:lang w:val="es-ES" w:eastAsia="en-US"/>
    </w:rPr>
  </w:style>
  <w:style w:type="paragraph" w:customStyle="1" w:styleId="Level1">
    <w:name w:val="Level 1"/>
    <w:basedOn w:val="Normal"/>
    <w:rsid w:val="00381602"/>
    <w:pPr>
      <w:widowControl w:val="0"/>
      <w:tabs>
        <w:tab w:val="num" w:pos="926"/>
      </w:tabs>
      <w:autoSpaceDE w:val="0"/>
      <w:autoSpaceDN w:val="0"/>
      <w:adjustRightInd w:val="0"/>
      <w:spacing w:line="240" w:lineRule="auto"/>
      <w:ind w:left="566" w:hanging="566"/>
      <w:outlineLvl w:val="0"/>
    </w:pPr>
    <w:rPr>
      <w:sz w:val="24"/>
      <w:lang w:val="en-US" w:eastAsia="en-US"/>
    </w:rPr>
  </w:style>
  <w:style w:type="paragraph" w:styleId="Revisin">
    <w:name w:val="Revision"/>
    <w:hidden/>
    <w:uiPriority w:val="99"/>
    <w:semiHidden/>
    <w:rsid w:val="00381602"/>
    <w:rPr>
      <w:sz w:val="24"/>
      <w:szCs w:val="24"/>
      <w:lang w:val="es-ES" w:eastAsia="es-ES"/>
    </w:rPr>
  </w:style>
  <w:style w:type="character" w:customStyle="1" w:styleId="admitted">
    <w:name w:val="admitted"/>
    <w:rsid w:val="00381602"/>
  </w:style>
  <w:style w:type="character" w:customStyle="1" w:styleId="Ttulo2Car">
    <w:name w:val="Título 2 Car"/>
    <w:link w:val="Ttulo2"/>
    <w:semiHidden/>
    <w:rsid w:val="00381602"/>
    <w:rPr>
      <w:rFonts w:cs="Arial"/>
      <w:bCs/>
      <w:iCs/>
      <w:szCs w:val="28"/>
      <w:lang w:val="es-ES" w:eastAsia="es-ES"/>
    </w:rPr>
  </w:style>
  <w:style w:type="character" w:customStyle="1" w:styleId="Ttulo3Car">
    <w:name w:val="Título 3 Car"/>
    <w:link w:val="Ttulo3"/>
    <w:rsid w:val="00381602"/>
    <w:rPr>
      <w:rFonts w:ascii="Arial" w:hAnsi="Arial" w:cs="Arial"/>
      <w:b/>
      <w:bCs/>
      <w:sz w:val="26"/>
      <w:szCs w:val="26"/>
      <w:lang w:val="es-ES" w:eastAsia="es-ES"/>
    </w:rPr>
  </w:style>
  <w:style w:type="character" w:customStyle="1" w:styleId="Ttulo4Car">
    <w:name w:val="Título 4 Car"/>
    <w:link w:val="Ttulo4"/>
    <w:semiHidden/>
    <w:rsid w:val="00381602"/>
    <w:rPr>
      <w:b/>
      <w:bCs/>
      <w:sz w:val="28"/>
      <w:szCs w:val="28"/>
      <w:lang w:val="es-ES" w:eastAsia="es-ES"/>
    </w:rPr>
  </w:style>
  <w:style w:type="character" w:styleId="Mencinsinresolver">
    <w:name w:val="Unresolved Mention"/>
    <w:basedOn w:val="Fuentedeprrafopredeter"/>
    <w:uiPriority w:val="99"/>
    <w:semiHidden/>
    <w:unhideWhenUsed/>
    <w:rsid w:val="003816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Layout" Target="diagrams/layout1.xm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diagramData" Target="diagrams/data1.xml"/><Relationship Id="rId17" Type="http://schemas.openxmlformats.org/officeDocument/2006/relationships/hyperlink" Target="https://documents-dds-ny.un.org/doc/UNDOC/GEN/N15/291/93/pdf/N1529193.pdf?OpenElement" TargetMode="External"/><Relationship Id="rId2" Type="http://schemas.openxmlformats.org/officeDocument/2006/relationships/styles" Target="styles.xml"/><Relationship Id="rId16" Type="http://schemas.microsoft.com/office/2007/relationships/diagramDrawing" Target="diagrams/drawing1.xm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pr.gov.rs/home.1435.htm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diagramColors" Target="diagrams/colors1.xm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diagramQuickStyle" Target="diagrams/quickStyle1.xm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s://www.napa.gov.rs/tekst/49/godisnji-programi-obuka-naju.php" TargetMode="External"/><Relationship Id="rId13" Type="http://schemas.openxmlformats.org/officeDocument/2006/relationships/hyperlink" Target="http://www.ljudskiresursi.vojvodina.gov.rs/wp-content/uploads/2020/01/Op%C5%A1ti-program-obuke-za-2020.-godinu.pdf" TargetMode="External"/><Relationship Id="rId18" Type="http://schemas.openxmlformats.org/officeDocument/2006/relationships/hyperlink" Target="https://www.minljmpdd.gov.rs/lat/institucionalni-okvir.php" TargetMode="External"/><Relationship Id="rId26" Type="http://schemas.openxmlformats.org/officeDocument/2006/relationships/hyperlink" Target="https://www.pravno-informacioni-sistem.rs/SlGlasnikPortal/eli/rep/sgrs/vlada/odluka/2019/8/8" TargetMode="External"/><Relationship Id="rId3" Type="http://schemas.openxmlformats.org/officeDocument/2006/relationships/hyperlink" Target="https://www.vojvodina.gov.rs/en/vojvodina/o-vojvodini" TargetMode="External"/><Relationship Id="rId21" Type="http://schemas.openxmlformats.org/officeDocument/2006/relationships/hyperlink" Target="https://www.mfin.gov.rs/upload/media/XhuXUy_61ced86c7e83c.pdf" TargetMode="External"/><Relationship Id="rId7" Type="http://schemas.openxmlformats.org/officeDocument/2006/relationships/hyperlink" Target="https://www.napa.gov.rs/tekst/34/o-nama.php" TargetMode="External"/><Relationship Id="rId12" Type="http://schemas.openxmlformats.org/officeDocument/2006/relationships/hyperlink" Target="http://www.ljudskiresursi.vojvodina.gov.rs/wp-content/uploads/2021/01/Opsti-program-obuke-za-2021.-godinu.pdf" TargetMode="External"/><Relationship Id="rId17" Type="http://schemas.openxmlformats.org/officeDocument/2006/relationships/hyperlink" Target="http://www.zavodsz.gov.rs/sr/akreditacija/katalog-akreditovanih-programa-obuke/" TargetMode="External"/><Relationship Id="rId25" Type="http://schemas.openxmlformats.org/officeDocument/2006/relationships/hyperlink" Target="https://sdg.indikatori.rs/sr-Cyrl/o-ciljevima" TargetMode="External"/><Relationship Id="rId2" Type="http://schemas.openxmlformats.org/officeDocument/2006/relationships/hyperlink" Target="https://www.skupstinavojvodine.gov.rs/Strana.aspx?s=oskupstini&amp;j=EN" TargetMode="External"/><Relationship Id="rId16" Type="http://schemas.openxmlformats.org/officeDocument/2006/relationships/hyperlink" Target="https://mpn.gov.rs/o-ministarstvu/sektori/sektor-za-unapredjivanje-ljudskih-i-manjinskih-prava-u-obrazovanju/" TargetMode="External"/><Relationship Id="rId20" Type="http://schemas.openxmlformats.org/officeDocument/2006/relationships/hyperlink" Target="https://www.srbija.gov.rs/vest/609292/usvojena-strategija-za-razvoj-civilnog-drustva.php" TargetMode="External"/><Relationship Id="rId1" Type="http://schemas.openxmlformats.org/officeDocument/2006/relationships/hyperlink" Target="https://www.stat.gov.rs/sr-latn/vesti/20210701-procenjen-broj-stanovnika-2020/" TargetMode="External"/><Relationship Id="rId6" Type="http://schemas.openxmlformats.org/officeDocument/2006/relationships/hyperlink" Target="https://skupstina.novisad.rs/radna-tela" TargetMode="External"/><Relationship Id="rId11" Type="http://schemas.openxmlformats.org/officeDocument/2006/relationships/hyperlink" Target="http://www.ljudskiresursi.vojvodina.gov.rs/sr/%d1%81%d1%82%d1%80%d1%83%d1%87%d0%bd%d0%be%d1%83%d1%81%d0%b0%d0%b2%d1%80%d1%88%d0%b0%d0%b2%d0%b0%d1%9a%d0%b5/" TargetMode="External"/><Relationship Id="rId24" Type="http://schemas.openxmlformats.org/officeDocument/2006/relationships/hyperlink" Target="https://www.osce.org/mission-to-serbia/what-we-do" TargetMode="External"/><Relationship Id="rId5" Type="http://schemas.openxmlformats.org/officeDocument/2006/relationships/hyperlink" Target="https://www.gu.ni.rs/gradska-uprava/komisije-i-saveti/" TargetMode="External"/><Relationship Id="rId15" Type="http://schemas.openxmlformats.org/officeDocument/2006/relationships/hyperlink" Target="http://zuovkatalog.rs/index.php?action=page/catalog/all&amp;poblast=4" TargetMode="External"/><Relationship Id="rId23" Type="http://schemas.openxmlformats.org/officeDocument/2006/relationships/hyperlink" Target="https://www.coe.int/en/web/belgrade/about-us" TargetMode="External"/><Relationship Id="rId10" Type="http://schemas.openxmlformats.org/officeDocument/2006/relationships/hyperlink" Target="http://www.ljudskiresursi.vojvodina.gov.rs/sr" TargetMode="External"/><Relationship Id="rId19" Type="http://schemas.openxmlformats.org/officeDocument/2006/relationships/hyperlink" Target="https://www.minljmpdd.gov.rs/sektorski-sastanci.php" TargetMode="External"/><Relationship Id="rId4" Type="http://schemas.openxmlformats.org/officeDocument/2006/relationships/hyperlink" Target="https://uzice.rs/radna-tela-skupstine-grada/" TargetMode="External"/><Relationship Id="rId9" Type="http://schemas.openxmlformats.org/officeDocument/2006/relationships/hyperlink" Target="https://www.napa.gov.rs/tekst/1785/razvoj-kompetencija.php" TargetMode="External"/><Relationship Id="rId14" Type="http://schemas.openxmlformats.org/officeDocument/2006/relationships/hyperlink" Target="http://zuov-katalog.rs/index.php?action=page/catalog/all&amp;poblast=2" TargetMode="External"/><Relationship Id="rId22" Type="http://schemas.openxmlformats.org/officeDocument/2006/relationships/hyperlink" Target="https://www.mfa.gov.rs/en/press-service/news/signed-sustainable-development-cooperation-framework-2021-2025-between-un-and-serbi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D043A65-FC19-4703-9278-AED816D1FA3C}" type="doc">
      <dgm:prSet loTypeId="urn:microsoft.com/office/officeart/2005/8/layout/orgChart1" loCatId="hierarchy" qsTypeId="urn:microsoft.com/office/officeart/2005/8/quickstyle/simple1" qsCatId="simple" csTypeId="urn:microsoft.com/office/officeart/2005/8/colors/accent1_2" csCatId="accent1" phldr="1"/>
      <dgm:spPr/>
    </dgm:pt>
    <dgm:pt modelId="{1B48CEDD-C3C0-49AE-9046-F00C2F7A0D5E}">
      <dgm:prSet custT="1"/>
      <dgm:spPr>
        <a:xfrm>
          <a:off x="2211401" y="656"/>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es-ES" sz="600">
              <a:solidFill>
                <a:sysClr val="windowText" lastClr="000000"/>
              </a:solidFill>
              <a:latin typeface="Times New Roman" panose="02020603050405020304" pitchFamily="18" charset="0"/>
              <a:ea typeface="+mn-ea"/>
              <a:cs typeface="Times New Roman" panose="02020603050405020304" pitchFamily="18" charset="0"/>
            </a:rPr>
            <a:t>TRIBUNAL SUPREMO</a:t>
          </a:r>
          <a:endParaRPr lang="sr-Cyrl-CS" sz="600">
            <a:solidFill>
              <a:sysClr val="windowText" lastClr="000000"/>
            </a:solidFill>
            <a:latin typeface="Times New Roman" panose="02020603050405020304" pitchFamily="18" charset="0"/>
            <a:ea typeface="+mn-ea"/>
            <a:cs typeface="Times New Roman" panose="02020603050405020304" pitchFamily="18" charset="0"/>
          </a:endParaRPr>
        </a:p>
      </dgm:t>
    </dgm:pt>
    <dgm:pt modelId="{F826D6FA-8A90-4B80-99A6-5345F5BC9FEF}" type="parTrans" cxnId="{B91F5BC3-652B-4597-AD6D-57573AFB9017}">
      <dgm:prSet/>
      <dgm:spPr/>
      <dgm:t>
        <a:bodyPr/>
        <a:lstStyle/>
        <a:p>
          <a:pPr algn="ctr"/>
          <a:endParaRPr lang="sr-Cyrl-CS"/>
        </a:p>
      </dgm:t>
    </dgm:pt>
    <dgm:pt modelId="{F9D0FC0F-7207-414D-B2F5-5E44D2084F0C}" type="sibTrans" cxnId="{B91F5BC3-652B-4597-AD6D-57573AFB9017}">
      <dgm:prSet/>
      <dgm:spPr/>
      <dgm:t>
        <a:bodyPr/>
        <a:lstStyle/>
        <a:p>
          <a:pPr algn="ctr"/>
          <a:endParaRPr lang="sr-Cyrl-CS"/>
        </a:p>
      </dgm:t>
    </dgm:pt>
    <dgm:pt modelId="{4F76A6BD-4023-40AB-A928-EB03ADF83DD8}">
      <dgm:prSet custT="1"/>
      <dgm:spPr>
        <a:xfrm>
          <a:off x="788085" y="557436"/>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es-ES" sz="600">
              <a:solidFill>
                <a:sysClr val="windowText" lastClr="000000"/>
              </a:solidFill>
              <a:latin typeface="Times New Roman" panose="02020603050405020304" pitchFamily="18" charset="0"/>
              <a:ea typeface="+mn-ea"/>
              <a:cs typeface="Times New Roman" panose="02020603050405020304" pitchFamily="18" charset="0"/>
            </a:rPr>
            <a:t>TRIBUNAL DE APELACIÓN</a:t>
          </a:r>
          <a:endParaRPr lang="sr-Cyrl-CS" sz="600">
            <a:solidFill>
              <a:sysClr val="windowText" lastClr="000000"/>
            </a:solidFill>
            <a:latin typeface="Times New Roman" panose="02020603050405020304" pitchFamily="18" charset="0"/>
            <a:ea typeface="+mn-ea"/>
            <a:cs typeface="Times New Roman" panose="02020603050405020304" pitchFamily="18" charset="0"/>
          </a:endParaRPr>
        </a:p>
      </dgm:t>
    </dgm:pt>
    <dgm:pt modelId="{FED83997-BFE4-4F69-B504-379BCE6BE134}" type="parTrans" cxnId="{3F44175E-2D15-4A03-B52D-9E9E5F312978}">
      <dgm:prSet/>
      <dgm:spPr>
        <a:xfrm>
          <a:off x="1180183" y="392754"/>
          <a:ext cx="1423316" cy="164681"/>
        </a:xfrm>
        <a:custGeom>
          <a:avLst/>
          <a:gdLst/>
          <a:ahLst/>
          <a:cxnLst/>
          <a:rect l="0" t="0" r="0" b="0"/>
          <a:pathLst>
            <a:path>
              <a:moveTo>
                <a:pt x="1890186" y="0"/>
              </a:moveTo>
              <a:lnTo>
                <a:pt x="1890186" y="109349"/>
              </a:lnTo>
              <a:lnTo>
                <a:pt x="0" y="109349"/>
              </a:lnTo>
              <a:lnTo>
                <a:pt x="0" y="218699"/>
              </a:lnTo>
            </a:path>
          </a:pathLst>
        </a:custGeom>
        <a:noFill/>
        <a:ln w="25400" cap="flat" cmpd="sng" algn="ctr">
          <a:solidFill>
            <a:srgbClr val="4F81BD">
              <a:shade val="60000"/>
              <a:hueOff val="0"/>
              <a:satOff val="0"/>
              <a:lumOff val="0"/>
              <a:alphaOff val="0"/>
            </a:srgbClr>
          </a:solidFill>
          <a:prstDash val="solid"/>
        </a:ln>
        <a:effectLst/>
      </dgm:spPr>
      <dgm:t>
        <a:bodyPr/>
        <a:lstStyle/>
        <a:p>
          <a:pPr algn="ctr"/>
          <a:endParaRPr lang="sr-Cyrl-CS"/>
        </a:p>
      </dgm:t>
    </dgm:pt>
    <dgm:pt modelId="{5C432D29-5C97-471F-BF72-6CC8B698B23A}" type="sibTrans" cxnId="{3F44175E-2D15-4A03-B52D-9E9E5F312978}">
      <dgm:prSet/>
      <dgm:spPr/>
      <dgm:t>
        <a:bodyPr/>
        <a:lstStyle/>
        <a:p>
          <a:pPr algn="ctr"/>
          <a:endParaRPr lang="sr-Cyrl-CS"/>
        </a:p>
      </dgm:t>
    </dgm:pt>
    <dgm:pt modelId="{446EF541-236E-4F15-864F-32485B5F3F17}">
      <dgm:prSet custT="1"/>
      <dgm:spPr>
        <a:xfrm>
          <a:off x="788085" y="1114215"/>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es-ES" sz="600">
              <a:solidFill>
                <a:sysClr val="windowText" lastClr="000000"/>
              </a:solidFill>
              <a:latin typeface="Times New Roman" panose="02020603050405020304" pitchFamily="18" charset="0"/>
              <a:ea typeface="+mn-ea"/>
              <a:cs typeface="Times New Roman" panose="02020603050405020304" pitchFamily="18" charset="0"/>
            </a:rPr>
            <a:t>TRIBUNALES SUPERIORES</a:t>
          </a:r>
          <a:endParaRPr lang="sr-Cyrl-CS" sz="600">
            <a:solidFill>
              <a:sysClr val="windowText" lastClr="000000"/>
            </a:solidFill>
            <a:latin typeface="Times New Roman" panose="02020603050405020304" pitchFamily="18" charset="0"/>
            <a:ea typeface="+mn-ea"/>
            <a:cs typeface="Times New Roman" panose="02020603050405020304" pitchFamily="18" charset="0"/>
          </a:endParaRPr>
        </a:p>
      </dgm:t>
    </dgm:pt>
    <dgm:pt modelId="{AB437980-0E01-41B4-9020-5E9098A916E5}" type="parTrans" cxnId="{36F73428-E1DF-4176-A164-68256167B53A}">
      <dgm:prSet/>
      <dgm:spPr>
        <a:xfrm>
          <a:off x="1134463" y="949534"/>
          <a:ext cx="91440" cy="164681"/>
        </a:xfrm>
        <a:custGeom>
          <a:avLst/>
          <a:gdLst/>
          <a:ahLst/>
          <a:cxnLst/>
          <a:rect l="0" t="0" r="0" b="0"/>
          <a:pathLst>
            <a:path>
              <a:moveTo>
                <a:pt x="45720" y="0"/>
              </a:moveTo>
              <a:lnTo>
                <a:pt x="45720" y="218699"/>
              </a:lnTo>
            </a:path>
          </a:pathLst>
        </a:custGeom>
        <a:noFill/>
        <a:ln w="25400" cap="flat" cmpd="sng" algn="ctr">
          <a:solidFill>
            <a:srgbClr val="4F81BD">
              <a:shade val="80000"/>
              <a:hueOff val="0"/>
              <a:satOff val="0"/>
              <a:lumOff val="0"/>
              <a:alphaOff val="0"/>
            </a:srgbClr>
          </a:solidFill>
          <a:prstDash val="solid"/>
        </a:ln>
        <a:effectLst/>
      </dgm:spPr>
      <dgm:t>
        <a:bodyPr/>
        <a:lstStyle/>
        <a:p>
          <a:pPr algn="ctr"/>
          <a:endParaRPr lang="sr-Cyrl-CS"/>
        </a:p>
      </dgm:t>
    </dgm:pt>
    <dgm:pt modelId="{3ECAB9F8-7B5E-41E1-A0CE-9BFE9E7D12E9}" type="sibTrans" cxnId="{36F73428-E1DF-4176-A164-68256167B53A}">
      <dgm:prSet/>
      <dgm:spPr/>
      <dgm:t>
        <a:bodyPr/>
        <a:lstStyle/>
        <a:p>
          <a:pPr algn="ctr"/>
          <a:endParaRPr lang="sr-Cyrl-CS"/>
        </a:p>
      </dgm:t>
    </dgm:pt>
    <dgm:pt modelId="{DEB88D3C-FC13-44B4-9D06-92E59B017AED}">
      <dgm:prSet custT="1"/>
      <dgm:spPr>
        <a:xfrm>
          <a:off x="984134" y="1670995"/>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es-ES" sz="600">
              <a:solidFill>
                <a:sysClr val="windowText" lastClr="000000"/>
              </a:solidFill>
              <a:latin typeface="Times New Roman" panose="02020603050405020304" pitchFamily="18" charset="0"/>
              <a:ea typeface="+mn-ea"/>
              <a:cs typeface="Times New Roman" panose="02020603050405020304" pitchFamily="18" charset="0"/>
            </a:rPr>
            <a:t>TRIBUNALES DE PRIMERA INSTANCIA</a:t>
          </a:r>
          <a:endParaRPr lang="sr-Cyrl-CS" sz="600">
            <a:solidFill>
              <a:sysClr val="windowText" lastClr="000000"/>
            </a:solidFill>
            <a:latin typeface="Times New Roman" panose="02020603050405020304" pitchFamily="18" charset="0"/>
            <a:ea typeface="+mn-ea"/>
            <a:cs typeface="Times New Roman" panose="02020603050405020304" pitchFamily="18" charset="0"/>
          </a:endParaRPr>
        </a:p>
      </dgm:t>
    </dgm:pt>
    <dgm:pt modelId="{C04305E7-D9DE-458F-A039-7497E08107F7}" type="parTrans" cxnId="{34DFF03F-1063-4520-827F-E2A5C4744B58}">
      <dgm:prSet/>
      <dgm:spPr>
        <a:xfrm>
          <a:off x="866505" y="1506313"/>
          <a:ext cx="117629" cy="360730"/>
        </a:xfrm>
        <a:custGeom>
          <a:avLst/>
          <a:gdLst/>
          <a:ahLst/>
          <a:cxnLst/>
          <a:rect l="0" t="0" r="0" b="0"/>
          <a:pathLst>
            <a:path>
              <a:moveTo>
                <a:pt x="0" y="0"/>
              </a:moveTo>
              <a:lnTo>
                <a:pt x="0" y="479055"/>
              </a:lnTo>
              <a:lnTo>
                <a:pt x="156213" y="479055"/>
              </a:lnTo>
            </a:path>
          </a:pathLst>
        </a:custGeom>
        <a:noFill/>
        <a:ln w="25400" cap="flat" cmpd="sng" algn="ctr">
          <a:solidFill>
            <a:srgbClr val="4F81BD">
              <a:shade val="80000"/>
              <a:hueOff val="0"/>
              <a:satOff val="0"/>
              <a:lumOff val="0"/>
              <a:alphaOff val="0"/>
            </a:srgbClr>
          </a:solidFill>
          <a:prstDash val="solid"/>
        </a:ln>
        <a:effectLst/>
      </dgm:spPr>
      <dgm:t>
        <a:bodyPr/>
        <a:lstStyle/>
        <a:p>
          <a:pPr algn="ctr"/>
          <a:endParaRPr lang="sr-Cyrl-CS"/>
        </a:p>
      </dgm:t>
    </dgm:pt>
    <dgm:pt modelId="{E513AE74-0073-4837-A13C-689EF848F41B}" type="sibTrans" cxnId="{34DFF03F-1063-4520-827F-E2A5C4744B58}">
      <dgm:prSet/>
      <dgm:spPr/>
      <dgm:t>
        <a:bodyPr/>
        <a:lstStyle/>
        <a:p>
          <a:pPr algn="ctr"/>
          <a:endParaRPr lang="sr-Cyrl-CS"/>
        </a:p>
      </dgm:t>
    </dgm:pt>
    <dgm:pt modelId="{FB59D1F1-7B32-4F3C-8588-20DC143D9D14}">
      <dgm:prSet custT="1"/>
      <dgm:spPr>
        <a:xfrm>
          <a:off x="1736963" y="557436"/>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es-ES" sz="600" baseline="0">
              <a:solidFill>
                <a:sysClr val="windowText" lastClr="000000"/>
              </a:solidFill>
              <a:latin typeface="Times New Roman" panose="02020603050405020304" pitchFamily="18" charset="0"/>
              <a:ea typeface="+mn-ea"/>
              <a:cs typeface="Times New Roman" panose="02020603050405020304" pitchFamily="18" charset="0"/>
            </a:rPr>
            <a:t>TRIBUNAL MERCANTIL DE APELACIONES</a:t>
          </a:r>
          <a:endParaRPr lang="sr-Cyrl-CS" sz="600" baseline="0">
            <a:solidFill>
              <a:sysClr val="windowText" lastClr="000000"/>
            </a:solidFill>
            <a:latin typeface="Times New Roman" panose="02020603050405020304" pitchFamily="18" charset="0"/>
            <a:ea typeface="+mn-ea"/>
            <a:cs typeface="Times New Roman" panose="02020603050405020304" pitchFamily="18" charset="0"/>
          </a:endParaRPr>
        </a:p>
      </dgm:t>
    </dgm:pt>
    <dgm:pt modelId="{E885616D-0130-4DD9-A5BA-D44C3C8F5C64}" type="parTrans" cxnId="{65077B5E-7443-4C8A-A084-1CAA38539565}">
      <dgm:prSet/>
      <dgm:spPr>
        <a:xfrm>
          <a:off x="2129061" y="392754"/>
          <a:ext cx="474438" cy="164681"/>
        </a:xfrm>
        <a:custGeom>
          <a:avLst/>
          <a:gdLst/>
          <a:ahLst/>
          <a:cxnLst/>
          <a:rect l="0" t="0" r="0" b="0"/>
          <a:pathLst>
            <a:path>
              <a:moveTo>
                <a:pt x="630062" y="0"/>
              </a:moveTo>
              <a:lnTo>
                <a:pt x="630062" y="109349"/>
              </a:lnTo>
              <a:lnTo>
                <a:pt x="0" y="109349"/>
              </a:lnTo>
              <a:lnTo>
                <a:pt x="0" y="218699"/>
              </a:lnTo>
            </a:path>
          </a:pathLst>
        </a:custGeom>
        <a:noFill/>
        <a:ln w="25400" cap="flat" cmpd="sng" algn="ctr">
          <a:solidFill>
            <a:srgbClr val="4F81BD">
              <a:shade val="60000"/>
              <a:hueOff val="0"/>
              <a:satOff val="0"/>
              <a:lumOff val="0"/>
              <a:alphaOff val="0"/>
            </a:srgbClr>
          </a:solidFill>
          <a:prstDash val="solid"/>
        </a:ln>
        <a:effectLst/>
      </dgm:spPr>
      <dgm:t>
        <a:bodyPr/>
        <a:lstStyle/>
        <a:p>
          <a:pPr algn="ctr"/>
          <a:endParaRPr lang="sr-Cyrl-CS"/>
        </a:p>
      </dgm:t>
    </dgm:pt>
    <dgm:pt modelId="{44ACA341-1A8C-49B9-8620-34E5FAB87B2A}" type="sibTrans" cxnId="{65077B5E-7443-4C8A-A084-1CAA38539565}">
      <dgm:prSet/>
      <dgm:spPr/>
      <dgm:t>
        <a:bodyPr/>
        <a:lstStyle/>
        <a:p>
          <a:pPr algn="ctr"/>
          <a:endParaRPr lang="sr-Cyrl-CS"/>
        </a:p>
      </dgm:t>
    </dgm:pt>
    <dgm:pt modelId="{BA221EDC-87BF-4620-8AD4-349C83886217}">
      <dgm:prSet custT="1"/>
      <dgm:spPr>
        <a:xfrm>
          <a:off x="1736963" y="1114215"/>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es-ES" sz="600">
              <a:solidFill>
                <a:sysClr val="windowText" lastClr="000000"/>
              </a:solidFill>
              <a:latin typeface="Times New Roman" panose="02020603050405020304" pitchFamily="18" charset="0"/>
              <a:ea typeface="+mn-ea"/>
              <a:cs typeface="Times New Roman" panose="02020603050405020304" pitchFamily="18" charset="0"/>
            </a:rPr>
            <a:t>TRIBUNALES MERCANTILES</a:t>
          </a:r>
          <a:endParaRPr lang="sr-Cyrl-CS" sz="600">
            <a:solidFill>
              <a:sysClr val="windowText" lastClr="000000"/>
            </a:solidFill>
            <a:latin typeface="Times New Roman" panose="02020603050405020304" pitchFamily="18" charset="0"/>
            <a:ea typeface="+mn-ea"/>
            <a:cs typeface="Times New Roman" panose="02020603050405020304" pitchFamily="18" charset="0"/>
          </a:endParaRPr>
        </a:p>
      </dgm:t>
    </dgm:pt>
    <dgm:pt modelId="{F0D0DB21-92AC-4935-89A5-FC8DF42496FB}" type="parTrans" cxnId="{426F8A7C-D664-44A6-9EDA-9615878EB5DF}">
      <dgm:prSet/>
      <dgm:spPr>
        <a:xfrm>
          <a:off x="2083341" y="949534"/>
          <a:ext cx="91440" cy="164681"/>
        </a:xfrm>
        <a:custGeom>
          <a:avLst/>
          <a:gdLst/>
          <a:ahLst/>
          <a:cxnLst/>
          <a:rect l="0" t="0" r="0" b="0"/>
          <a:pathLst>
            <a:path>
              <a:moveTo>
                <a:pt x="45720" y="0"/>
              </a:moveTo>
              <a:lnTo>
                <a:pt x="45720" y="218699"/>
              </a:lnTo>
            </a:path>
          </a:pathLst>
        </a:custGeom>
        <a:noFill/>
        <a:ln w="25400" cap="flat" cmpd="sng" algn="ctr">
          <a:solidFill>
            <a:srgbClr val="4F81BD">
              <a:shade val="80000"/>
              <a:hueOff val="0"/>
              <a:satOff val="0"/>
              <a:lumOff val="0"/>
              <a:alphaOff val="0"/>
            </a:srgbClr>
          </a:solidFill>
          <a:prstDash val="solid"/>
        </a:ln>
        <a:effectLst/>
      </dgm:spPr>
      <dgm:t>
        <a:bodyPr/>
        <a:lstStyle/>
        <a:p>
          <a:pPr algn="ctr"/>
          <a:endParaRPr lang="sr-Cyrl-CS"/>
        </a:p>
      </dgm:t>
    </dgm:pt>
    <dgm:pt modelId="{B2E4CF4C-4CC7-47F3-B933-8DC28D2331F3}" type="sibTrans" cxnId="{426F8A7C-D664-44A6-9EDA-9615878EB5DF}">
      <dgm:prSet/>
      <dgm:spPr/>
      <dgm:t>
        <a:bodyPr/>
        <a:lstStyle/>
        <a:p>
          <a:pPr algn="ctr"/>
          <a:endParaRPr lang="sr-Cyrl-CS"/>
        </a:p>
      </dgm:t>
    </dgm:pt>
    <dgm:pt modelId="{85BBFBDF-D437-4EC9-BB7B-B4E0D2E24088}">
      <dgm:prSet custT="1"/>
      <dgm:spPr>
        <a:xfrm>
          <a:off x="2685840" y="557436"/>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es-ES" sz="600" baseline="0">
              <a:solidFill>
                <a:sysClr val="windowText" lastClr="000000"/>
              </a:solidFill>
              <a:latin typeface="Times New Roman" panose="02020603050405020304" pitchFamily="18" charset="0"/>
              <a:ea typeface="+mn-ea"/>
              <a:cs typeface="Times New Roman" panose="02020603050405020304" pitchFamily="18" charset="0"/>
            </a:rPr>
            <a:t>TRIBUNAL DE FALTAS DE APELACIÓN</a:t>
          </a:r>
          <a:endParaRPr lang="sr-Cyrl-CS" sz="600" baseline="0">
            <a:solidFill>
              <a:sysClr val="windowText" lastClr="000000"/>
            </a:solidFill>
            <a:latin typeface="Times New Roman" panose="02020603050405020304" pitchFamily="18" charset="0"/>
            <a:ea typeface="+mn-ea"/>
            <a:cs typeface="Times New Roman" panose="02020603050405020304" pitchFamily="18" charset="0"/>
          </a:endParaRPr>
        </a:p>
      </dgm:t>
    </dgm:pt>
    <dgm:pt modelId="{6E090F35-4A42-404B-A471-97D663A47A67}" type="parTrans" cxnId="{9AAD4960-0EE4-4EE7-ADED-367BD39BCD5E}">
      <dgm:prSet/>
      <dgm:spPr>
        <a:xfrm>
          <a:off x="2603500" y="392754"/>
          <a:ext cx="474438" cy="164681"/>
        </a:xfrm>
        <a:custGeom>
          <a:avLst/>
          <a:gdLst/>
          <a:ahLst/>
          <a:cxnLst/>
          <a:rect l="0" t="0" r="0" b="0"/>
          <a:pathLst>
            <a:path>
              <a:moveTo>
                <a:pt x="0" y="0"/>
              </a:moveTo>
              <a:lnTo>
                <a:pt x="0" y="109349"/>
              </a:lnTo>
              <a:lnTo>
                <a:pt x="630062" y="109349"/>
              </a:lnTo>
              <a:lnTo>
                <a:pt x="630062" y="218699"/>
              </a:lnTo>
            </a:path>
          </a:pathLst>
        </a:custGeom>
        <a:noFill/>
        <a:ln w="25400" cap="flat" cmpd="sng" algn="ctr">
          <a:solidFill>
            <a:srgbClr val="4F81BD">
              <a:shade val="60000"/>
              <a:hueOff val="0"/>
              <a:satOff val="0"/>
              <a:lumOff val="0"/>
              <a:alphaOff val="0"/>
            </a:srgbClr>
          </a:solidFill>
          <a:prstDash val="solid"/>
        </a:ln>
        <a:effectLst/>
      </dgm:spPr>
      <dgm:t>
        <a:bodyPr/>
        <a:lstStyle/>
        <a:p>
          <a:pPr algn="ctr"/>
          <a:endParaRPr lang="sr-Cyrl-CS"/>
        </a:p>
      </dgm:t>
    </dgm:pt>
    <dgm:pt modelId="{916110F9-9326-494E-8A8A-2114CFD62014}" type="sibTrans" cxnId="{9AAD4960-0EE4-4EE7-ADED-367BD39BCD5E}">
      <dgm:prSet/>
      <dgm:spPr/>
      <dgm:t>
        <a:bodyPr/>
        <a:lstStyle/>
        <a:p>
          <a:pPr algn="ctr"/>
          <a:endParaRPr lang="sr-Cyrl-CS"/>
        </a:p>
      </dgm:t>
    </dgm:pt>
    <dgm:pt modelId="{5C97A7F2-754E-49EF-B835-6B9CD230D2FD}">
      <dgm:prSet custT="1"/>
      <dgm:spPr>
        <a:xfrm>
          <a:off x="2685840" y="1114215"/>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es-ES" sz="600">
              <a:solidFill>
                <a:sysClr val="windowText" lastClr="000000"/>
              </a:solidFill>
              <a:latin typeface="Times New Roman" panose="02020603050405020304" pitchFamily="18" charset="0"/>
              <a:ea typeface="+mn-ea"/>
              <a:cs typeface="Times New Roman" panose="02020603050405020304" pitchFamily="18" charset="0"/>
            </a:rPr>
            <a:t>TRIBUNALES DE FALTAS</a:t>
          </a:r>
          <a:endParaRPr lang="sr-Cyrl-CS" sz="600">
            <a:solidFill>
              <a:sysClr val="windowText" lastClr="000000"/>
            </a:solidFill>
            <a:latin typeface="Times New Roman" panose="02020603050405020304" pitchFamily="18" charset="0"/>
            <a:ea typeface="+mn-ea"/>
            <a:cs typeface="Times New Roman" panose="02020603050405020304" pitchFamily="18" charset="0"/>
          </a:endParaRPr>
        </a:p>
      </dgm:t>
    </dgm:pt>
    <dgm:pt modelId="{2F12F246-3774-4207-94B7-D51BBFB5AE0F}" type="parTrans" cxnId="{D63706E4-99E8-4120-BA7A-3A04F7FCA863}">
      <dgm:prSet/>
      <dgm:spPr>
        <a:xfrm>
          <a:off x="3032218" y="949534"/>
          <a:ext cx="91440" cy="164681"/>
        </a:xfrm>
        <a:custGeom>
          <a:avLst/>
          <a:gdLst/>
          <a:ahLst/>
          <a:cxnLst/>
          <a:rect l="0" t="0" r="0" b="0"/>
          <a:pathLst>
            <a:path>
              <a:moveTo>
                <a:pt x="45720" y="0"/>
              </a:moveTo>
              <a:lnTo>
                <a:pt x="45720" y="218699"/>
              </a:lnTo>
            </a:path>
          </a:pathLst>
        </a:custGeom>
        <a:noFill/>
        <a:ln w="25400" cap="flat" cmpd="sng" algn="ctr">
          <a:solidFill>
            <a:srgbClr val="4F81BD">
              <a:shade val="80000"/>
              <a:hueOff val="0"/>
              <a:satOff val="0"/>
              <a:lumOff val="0"/>
              <a:alphaOff val="0"/>
            </a:srgbClr>
          </a:solidFill>
          <a:prstDash val="solid"/>
        </a:ln>
        <a:effectLst/>
      </dgm:spPr>
      <dgm:t>
        <a:bodyPr/>
        <a:lstStyle/>
        <a:p>
          <a:pPr algn="ctr"/>
          <a:endParaRPr lang="sr-Cyrl-CS"/>
        </a:p>
      </dgm:t>
    </dgm:pt>
    <dgm:pt modelId="{B9EDAE67-0465-47E5-902C-D138DC73F699}" type="sibTrans" cxnId="{D63706E4-99E8-4120-BA7A-3A04F7FCA863}">
      <dgm:prSet/>
      <dgm:spPr/>
      <dgm:t>
        <a:bodyPr/>
        <a:lstStyle/>
        <a:p>
          <a:pPr algn="ctr"/>
          <a:endParaRPr lang="sr-Cyrl-CS"/>
        </a:p>
      </dgm:t>
    </dgm:pt>
    <dgm:pt modelId="{073A9E64-6680-4512-9738-8D7BDE4A6B30}">
      <dgm:prSet custT="1"/>
      <dgm:spPr>
        <a:xfrm>
          <a:off x="3634718" y="557436"/>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es-ES" sz="600">
              <a:solidFill>
                <a:sysClr val="windowText" lastClr="000000"/>
              </a:solidFill>
              <a:latin typeface="Times New Roman" panose="02020603050405020304" pitchFamily="18" charset="0"/>
              <a:ea typeface="+mn-ea"/>
              <a:cs typeface="Times New Roman" panose="02020603050405020304" pitchFamily="18" charset="0"/>
            </a:rPr>
            <a:t>TRIBUNAL ADMINISTRATIVO</a:t>
          </a:r>
          <a:endParaRPr lang="sr-Cyrl-CS" sz="600">
            <a:solidFill>
              <a:sysClr val="windowText" lastClr="000000"/>
            </a:solidFill>
            <a:latin typeface="Times New Roman" panose="02020603050405020304" pitchFamily="18" charset="0"/>
            <a:ea typeface="+mn-ea"/>
            <a:cs typeface="Times New Roman" panose="02020603050405020304" pitchFamily="18" charset="0"/>
          </a:endParaRPr>
        </a:p>
      </dgm:t>
    </dgm:pt>
    <dgm:pt modelId="{4081B482-4963-4AB8-83BD-05D70AB7E166}" type="parTrans" cxnId="{2F78C75F-870A-479B-9A11-E2832BEDE86D}">
      <dgm:prSet/>
      <dgm:spPr>
        <a:xfrm>
          <a:off x="2603500" y="392754"/>
          <a:ext cx="1423316" cy="164681"/>
        </a:xfrm>
        <a:custGeom>
          <a:avLst/>
          <a:gdLst/>
          <a:ahLst/>
          <a:cxnLst/>
          <a:rect l="0" t="0" r="0" b="0"/>
          <a:pathLst>
            <a:path>
              <a:moveTo>
                <a:pt x="0" y="0"/>
              </a:moveTo>
              <a:lnTo>
                <a:pt x="0" y="109349"/>
              </a:lnTo>
              <a:lnTo>
                <a:pt x="1890186" y="109349"/>
              </a:lnTo>
              <a:lnTo>
                <a:pt x="1890186" y="218699"/>
              </a:lnTo>
            </a:path>
          </a:pathLst>
        </a:custGeom>
        <a:noFill/>
        <a:ln w="25400" cap="flat" cmpd="sng" algn="ctr">
          <a:solidFill>
            <a:srgbClr val="4F81BD">
              <a:shade val="60000"/>
              <a:hueOff val="0"/>
              <a:satOff val="0"/>
              <a:lumOff val="0"/>
              <a:alphaOff val="0"/>
            </a:srgbClr>
          </a:solidFill>
          <a:prstDash val="solid"/>
        </a:ln>
        <a:effectLst/>
      </dgm:spPr>
      <dgm:t>
        <a:bodyPr/>
        <a:lstStyle/>
        <a:p>
          <a:pPr algn="ctr"/>
          <a:endParaRPr lang="sr-Cyrl-CS"/>
        </a:p>
      </dgm:t>
    </dgm:pt>
    <dgm:pt modelId="{1D99E4EA-C028-4B5A-AE7D-4ECE83FAC544}" type="sibTrans" cxnId="{2F78C75F-870A-479B-9A11-E2832BEDE86D}">
      <dgm:prSet/>
      <dgm:spPr/>
      <dgm:t>
        <a:bodyPr/>
        <a:lstStyle/>
        <a:p>
          <a:pPr algn="ctr"/>
          <a:endParaRPr lang="sr-Cyrl-CS"/>
        </a:p>
      </dgm:t>
    </dgm:pt>
    <dgm:pt modelId="{FD2C23C1-BAD2-4FF3-9871-7737804B9EF2}" type="pres">
      <dgm:prSet presAssocID="{BD043A65-FC19-4703-9278-AED816D1FA3C}" presName="hierChild1" presStyleCnt="0">
        <dgm:presLayoutVars>
          <dgm:orgChart val="1"/>
          <dgm:chPref val="1"/>
          <dgm:dir/>
          <dgm:animOne val="branch"/>
          <dgm:animLvl val="lvl"/>
          <dgm:resizeHandles/>
        </dgm:presLayoutVars>
      </dgm:prSet>
      <dgm:spPr/>
    </dgm:pt>
    <dgm:pt modelId="{27153EFE-90AB-4FF5-A8FC-1B74AF1A23B6}" type="pres">
      <dgm:prSet presAssocID="{1B48CEDD-C3C0-49AE-9046-F00C2F7A0D5E}" presName="hierRoot1" presStyleCnt="0">
        <dgm:presLayoutVars>
          <dgm:hierBranch/>
        </dgm:presLayoutVars>
      </dgm:prSet>
      <dgm:spPr/>
    </dgm:pt>
    <dgm:pt modelId="{F563D70E-2317-4BF1-AD42-C9A010696148}" type="pres">
      <dgm:prSet presAssocID="{1B48CEDD-C3C0-49AE-9046-F00C2F7A0D5E}" presName="rootComposite1" presStyleCnt="0"/>
      <dgm:spPr/>
    </dgm:pt>
    <dgm:pt modelId="{A6E58B61-7246-4A6F-A4F7-DBE4790B80D5}" type="pres">
      <dgm:prSet presAssocID="{1B48CEDD-C3C0-49AE-9046-F00C2F7A0D5E}" presName="rootText1" presStyleLbl="node0" presStyleIdx="0" presStyleCnt="1">
        <dgm:presLayoutVars>
          <dgm:chPref val="3"/>
        </dgm:presLayoutVars>
      </dgm:prSet>
      <dgm:spPr>
        <a:prstGeom prst="rect">
          <a:avLst/>
        </a:prstGeom>
      </dgm:spPr>
    </dgm:pt>
    <dgm:pt modelId="{052EAFE8-53A3-4BC4-80A2-D39D9CCC468F}" type="pres">
      <dgm:prSet presAssocID="{1B48CEDD-C3C0-49AE-9046-F00C2F7A0D5E}" presName="rootConnector1" presStyleLbl="node1" presStyleIdx="0" presStyleCnt="0"/>
      <dgm:spPr/>
    </dgm:pt>
    <dgm:pt modelId="{A274DA86-A7B9-4A89-B600-2C3F0645B2F6}" type="pres">
      <dgm:prSet presAssocID="{1B48CEDD-C3C0-49AE-9046-F00C2F7A0D5E}" presName="hierChild2" presStyleCnt="0"/>
      <dgm:spPr/>
    </dgm:pt>
    <dgm:pt modelId="{66C70646-3F99-42C9-B4EF-4BF47D5549C7}" type="pres">
      <dgm:prSet presAssocID="{FED83997-BFE4-4F69-B504-379BCE6BE134}" presName="Name35" presStyleLbl="parChTrans1D2" presStyleIdx="0" presStyleCnt="4"/>
      <dgm:spPr>
        <a:custGeom>
          <a:avLst/>
          <a:gdLst/>
          <a:ahLst/>
          <a:cxnLst/>
          <a:rect l="0" t="0" r="0" b="0"/>
          <a:pathLst>
            <a:path>
              <a:moveTo>
                <a:pt x="1890186" y="0"/>
              </a:moveTo>
              <a:lnTo>
                <a:pt x="1890186" y="109349"/>
              </a:lnTo>
              <a:lnTo>
                <a:pt x="0" y="109349"/>
              </a:lnTo>
              <a:lnTo>
                <a:pt x="0" y="218699"/>
              </a:lnTo>
            </a:path>
          </a:pathLst>
        </a:custGeom>
      </dgm:spPr>
    </dgm:pt>
    <dgm:pt modelId="{F28D381C-6719-44C8-92B2-F817ECAA6164}" type="pres">
      <dgm:prSet presAssocID="{4F76A6BD-4023-40AB-A928-EB03ADF83DD8}" presName="hierRoot2" presStyleCnt="0">
        <dgm:presLayoutVars>
          <dgm:hierBranch/>
        </dgm:presLayoutVars>
      </dgm:prSet>
      <dgm:spPr/>
    </dgm:pt>
    <dgm:pt modelId="{7410CAF6-6B86-4D70-8871-63D99D6F0898}" type="pres">
      <dgm:prSet presAssocID="{4F76A6BD-4023-40AB-A928-EB03ADF83DD8}" presName="rootComposite" presStyleCnt="0"/>
      <dgm:spPr/>
    </dgm:pt>
    <dgm:pt modelId="{D32EC0B5-CFDA-49D9-A5E4-3FAEE25A32E9}" type="pres">
      <dgm:prSet presAssocID="{4F76A6BD-4023-40AB-A928-EB03ADF83DD8}" presName="rootText" presStyleLbl="node2" presStyleIdx="0" presStyleCnt="4" custLinFactNeighborY="9660">
        <dgm:presLayoutVars>
          <dgm:chPref val="3"/>
        </dgm:presLayoutVars>
      </dgm:prSet>
      <dgm:spPr>
        <a:prstGeom prst="rect">
          <a:avLst/>
        </a:prstGeom>
      </dgm:spPr>
    </dgm:pt>
    <dgm:pt modelId="{78FB6B24-5192-4345-9DDF-CD7FE676418E}" type="pres">
      <dgm:prSet presAssocID="{4F76A6BD-4023-40AB-A928-EB03ADF83DD8}" presName="rootConnector" presStyleLbl="node2" presStyleIdx="0" presStyleCnt="4"/>
      <dgm:spPr/>
    </dgm:pt>
    <dgm:pt modelId="{B7F13F20-A457-4D18-BCE5-5F9320E677FE}" type="pres">
      <dgm:prSet presAssocID="{4F76A6BD-4023-40AB-A928-EB03ADF83DD8}" presName="hierChild4" presStyleCnt="0"/>
      <dgm:spPr/>
    </dgm:pt>
    <dgm:pt modelId="{9E337DD1-7CD1-4A48-81F9-CB676562671A}" type="pres">
      <dgm:prSet presAssocID="{AB437980-0E01-41B4-9020-5E9098A916E5}" presName="Name35" presStyleLbl="parChTrans1D3" presStyleIdx="0" presStyleCnt="3"/>
      <dgm:spPr>
        <a:custGeom>
          <a:avLst/>
          <a:gdLst/>
          <a:ahLst/>
          <a:cxnLst/>
          <a:rect l="0" t="0" r="0" b="0"/>
          <a:pathLst>
            <a:path>
              <a:moveTo>
                <a:pt x="45720" y="0"/>
              </a:moveTo>
              <a:lnTo>
                <a:pt x="45720" y="218699"/>
              </a:lnTo>
            </a:path>
          </a:pathLst>
        </a:custGeom>
      </dgm:spPr>
    </dgm:pt>
    <dgm:pt modelId="{5AB1D45F-8982-4F2D-BF33-6F1466396FFA}" type="pres">
      <dgm:prSet presAssocID="{446EF541-236E-4F15-864F-32485B5F3F17}" presName="hierRoot2" presStyleCnt="0">
        <dgm:presLayoutVars>
          <dgm:hierBranch val="r"/>
        </dgm:presLayoutVars>
      </dgm:prSet>
      <dgm:spPr/>
    </dgm:pt>
    <dgm:pt modelId="{C1D180E1-F00E-452F-90E7-5CEB9A5C3367}" type="pres">
      <dgm:prSet presAssocID="{446EF541-236E-4F15-864F-32485B5F3F17}" presName="rootComposite" presStyleCnt="0"/>
      <dgm:spPr/>
    </dgm:pt>
    <dgm:pt modelId="{FCA17BF1-F714-42DF-894C-5A9EBE753BA9}" type="pres">
      <dgm:prSet presAssocID="{446EF541-236E-4F15-864F-32485B5F3F17}" presName="rootText" presStyleLbl="node3" presStyleIdx="0" presStyleCnt="3">
        <dgm:presLayoutVars>
          <dgm:chPref val="3"/>
        </dgm:presLayoutVars>
      </dgm:prSet>
      <dgm:spPr>
        <a:prstGeom prst="rect">
          <a:avLst/>
        </a:prstGeom>
      </dgm:spPr>
    </dgm:pt>
    <dgm:pt modelId="{BD8D3EED-7600-4251-8DB5-FC8091980A10}" type="pres">
      <dgm:prSet presAssocID="{446EF541-236E-4F15-864F-32485B5F3F17}" presName="rootConnector" presStyleLbl="node3" presStyleIdx="0" presStyleCnt="3"/>
      <dgm:spPr/>
    </dgm:pt>
    <dgm:pt modelId="{472E68C3-CDC5-4CC3-A9E4-44D328F78E3E}" type="pres">
      <dgm:prSet presAssocID="{446EF541-236E-4F15-864F-32485B5F3F17}" presName="hierChild4" presStyleCnt="0"/>
      <dgm:spPr/>
    </dgm:pt>
    <dgm:pt modelId="{1184CB00-4E62-4386-9D82-FBFA27CF90A6}" type="pres">
      <dgm:prSet presAssocID="{C04305E7-D9DE-458F-A039-7497E08107F7}" presName="Name50" presStyleLbl="parChTrans1D4" presStyleIdx="0" presStyleCnt="1"/>
      <dgm:spPr>
        <a:custGeom>
          <a:avLst/>
          <a:gdLst/>
          <a:ahLst/>
          <a:cxnLst/>
          <a:rect l="0" t="0" r="0" b="0"/>
          <a:pathLst>
            <a:path>
              <a:moveTo>
                <a:pt x="0" y="0"/>
              </a:moveTo>
              <a:lnTo>
                <a:pt x="0" y="479055"/>
              </a:lnTo>
              <a:lnTo>
                <a:pt x="156213" y="479055"/>
              </a:lnTo>
            </a:path>
          </a:pathLst>
        </a:custGeom>
      </dgm:spPr>
    </dgm:pt>
    <dgm:pt modelId="{97A58F3F-0E13-464D-9BFF-B2040A6D31F3}" type="pres">
      <dgm:prSet presAssocID="{DEB88D3C-FC13-44B4-9D06-92E59B017AED}" presName="hierRoot2" presStyleCnt="0">
        <dgm:presLayoutVars>
          <dgm:hierBranch val="r"/>
        </dgm:presLayoutVars>
      </dgm:prSet>
      <dgm:spPr/>
    </dgm:pt>
    <dgm:pt modelId="{0AF527C3-BD25-4488-BEA1-A7348F37ADB1}" type="pres">
      <dgm:prSet presAssocID="{DEB88D3C-FC13-44B4-9D06-92E59B017AED}" presName="rootComposite" presStyleCnt="0"/>
      <dgm:spPr/>
    </dgm:pt>
    <dgm:pt modelId="{6092974B-3B16-4F48-810F-BCABD8217E33}" type="pres">
      <dgm:prSet presAssocID="{DEB88D3C-FC13-44B4-9D06-92E59B017AED}" presName="rootText" presStyleLbl="node4" presStyleIdx="0" presStyleCnt="1">
        <dgm:presLayoutVars>
          <dgm:chPref val="3"/>
        </dgm:presLayoutVars>
      </dgm:prSet>
      <dgm:spPr>
        <a:prstGeom prst="rect">
          <a:avLst/>
        </a:prstGeom>
      </dgm:spPr>
    </dgm:pt>
    <dgm:pt modelId="{730FF312-BA16-49EE-93F9-7E2A370ABB1E}" type="pres">
      <dgm:prSet presAssocID="{DEB88D3C-FC13-44B4-9D06-92E59B017AED}" presName="rootConnector" presStyleLbl="node4" presStyleIdx="0" presStyleCnt="1"/>
      <dgm:spPr/>
    </dgm:pt>
    <dgm:pt modelId="{A836C54F-028C-4C9A-A4D6-3D881298FB00}" type="pres">
      <dgm:prSet presAssocID="{DEB88D3C-FC13-44B4-9D06-92E59B017AED}" presName="hierChild4" presStyleCnt="0"/>
      <dgm:spPr/>
    </dgm:pt>
    <dgm:pt modelId="{CC6C9FEA-F5E5-4F9D-82B4-CB61ED706E97}" type="pres">
      <dgm:prSet presAssocID="{DEB88D3C-FC13-44B4-9D06-92E59B017AED}" presName="hierChild5" presStyleCnt="0"/>
      <dgm:spPr/>
    </dgm:pt>
    <dgm:pt modelId="{5E00C381-13EA-4719-9A57-C59B1DD5B993}" type="pres">
      <dgm:prSet presAssocID="{446EF541-236E-4F15-864F-32485B5F3F17}" presName="hierChild5" presStyleCnt="0"/>
      <dgm:spPr/>
    </dgm:pt>
    <dgm:pt modelId="{4E9B01D4-09CC-4D1A-8AFD-21DBD4E37539}" type="pres">
      <dgm:prSet presAssocID="{4F76A6BD-4023-40AB-A928-EB03ADF83DD8}" presName="hierChild5" presStyleCnt="0"/>
      <dgm:spPr/>
    </dgm:pt>
    <dgm:pt modelId="{13AE3326-36A1-4772-B07F-F51E61E142FF}" type="pres">
      <dgm:prSet presAssocID="{E885616D-0130-4DD9-A5BA-D44C3C8F5C64}" presName="Name35" presStyleLbl="parChTrans1D2" presStyleIdx="1" presStyleCnt="4"/>
      <dgm:spPr>
        <a:custGeom>
          <a:avLst/>
          <a:gdLst/>
          <a:ahLst/>
          <a:cxnLst/>
          <a:rect l="0" t="0" r="0" b="0"/>
          <a:pathLst>
            <a:path>
              <a:moveTo>
                <a:pt x="630062" y="0"/>
              </a:moveTo>
              <a:lnTo>
                <a:pt x="630062" y="109349"/>
              </a:lnTo>
              <a:lnTo>
                <a:pt x="0" y="109349"/>
              </a:lnTo>
              <a:lnTo>
                <a:pt x="0" y="218699"/>
              </a:lnTo>
            </a:path>
          </a:pathLst>
        </a:custGeom>
      </dgm:spPr>
    </dgm:pt>
    <dgm:pt modelId="{CD71A16E-EFD3-4B7F-8893-3452BCD80C7D}" type="pres">
      <dgm:prSet presAssocID="{FB59D1F1-7B32-4F3C-8588-20DC143D9D14}" presName="hierRoot2" presStyleCnt="0">
        <dgm:presLayoutVars>
          <dgm:hierBranch/>
        </dgm:presLayoutVars>
      </dgm:prSet>
      <dgm:spPr/>
    </dgm:pt>
    <dgm:pt modelId="{7BCE682B-A352-4702-AF5A-CB610953A702}" type="pres">
      <dgm:prSet presAssocID="{FB59D1F1-7B32-4F3C-8588-20DC143D9D14}" presName="rootComposite" presStyleCnt="0"/>
      <dgm:spPr/>
    </dgm:pt>
    <dgm:pt modelId="{6A7DA7E5-7E06-4F87-8662-05388AAF454F}" type="pres">
      <dgm:prSet presAssocID="{FB59D1F1-7B32-4F3C-8588-20DC143D9D14}" presName="rootText" presStyleLbl="node2" presStyleIdx="1" presStyleCnt="4" custLinFactNeighborY="9660">
        <dgm:presLayoutVars>
          <dgm:chPref val="3"/>
        </dgm:presLayoutVars>
      </dgm:prSet>
      <dgm:spPr>
        <a:prstGeom prst="rect">
          <a:avLst/>
        </a:prstGeom>
      </dgm:spPr>
    </dgm:pt>
    <dgm:pt modelId="{0B962FB7-05C0-4BEF-891B-BD90C24EBAD8}" type="pres">
      <dgm:prSet presAssocID="{FB59D1F1-7B32-4F3C-8588-20DC143D9D14}" presName="rootConnector" presStyleLbl="node2" presStyleIdx="1" presStyleCnt="4"/>
      <dgm:spPr/>
    </dgm:pt>
    <dgm:pt modelId="{2138C43E-2E34-4C5C-85BD-4FF638A7BEE8}" type="pres">
      <dgm:prSet presAssocID="{FB59D1F1-7B32-4F3C-8588-20DC143D9D14}" presName="hierChild4" presStyleCnt="0"/>
      <dgm:spPr/>
    </dgm:pt>
    <dgm:pt modelId="{D356F9C2-80BA-4F9B-9E82-9FAD09502840}" type="pres">
      <dgm:prSet presAssocID="{F0D0DB21-92AC-4935-89A5-FC8DF42496FB}" presName="Name35" presStyleLbl="parChTrans1D3" presStyleIdx="1" presStyleCnt="3"/>
      <dgm:spPr>
        <a:custGeom>
          <a:avLst/>
          <a:gdLst/>
          <a:ahLst/>
          <a:cxnLst/>
          <a:rect l="0" t="0" r="0" b="0"/>
          <a:pathLst>
            <a:path>
              <a:moveTo>
                <a:pt x="45720" y="0"/>
              </a:moveTo>
              <a:lnTo>
                <a:pt x="45720" y="218699"/>
              </a:lnTo>
            </a:path>
          </a:pathLst>
        </a:custGeom>
      </dgm:spPr>
    </dgm:pt>
    <dgm:pt modelId="{BE265FCA-DAE9-4CC9-B9E3-73E230484177}" type="pres">
      <dgm:prSet presAssocID="{BA221EDC-87BF-4620-8AD4-349C83886217}" presName="hierRoot2" presStyleCnt="0">
        <dgm:presLayoutVars>
          <dgm:hierBranch val="r"/>
        </dgm:presLayoutVars>
      </dgm:prSet>
      <dgm:spPr/>
    </dgm:pt>
    <dgm:pt modelId="{4E530BDB-3644-4FA5-85E3-F5FB2F2D98E3}" type="pres">
      <dgm:prSet presAssocID="{BA221EDC-87BF-4620-8AD4-349C83886217}" presName="rootComposite" presStyleCnt="0"/>
      <dgm:spPr/>
    </dgm:pt>
    <dgm:pt modelId="{F2128693-8D7E-4ED3-A73F-0B1D95C9E56C}" type="pres">
      <dgm:prSet presAssocID="{BA221EDC-87BF-4620-8AD4-349C83886217}" presName="rootText" presStyleLbl="node3" presStyleIdx="1" presStyleCnt="3">
        <dgm:presLayoutVars>
          <dgm:chPref val="3"/>
        </dgm:presLayoutVars>
      </dgm:prSet>
      <dgm:spPr>
        <a:prstGeom prst="rect">
          <a:avLst/>
        </a:prstGeom>
      </dgm:spPr>
    </dgm:pt>
    <dgm:pt modelId="{37685318-9783-44FE-8F65-BF3EF52D563C}" type="pres">
      <dgm:prSet presAssocID="{BA221EDC-87BF-4620-8AD4-349C83886217}" presName="rootConnector" presStyleLbl="node3" presStyleIdx="1" presStyleCnt="3"/>
      <dgm:spPr/>
    </dgm:pt>
    <dgm:pt modelId="{849F6A93-4976-42CC-9A74-B06843207621}" type="pres">
      <dgm:prSet presAssocID="{BA221EDC-87BF-4620-8AD4-349C83886217}" presName="hierChild4" presStyleCnt="0"/>
      <dgm:spPr/>
    </dgm:pt>
    <dgm:pt modelId="{D1343F5C-57E5-409E-9964-3AB075F44D16}" type="pres">
      <dgm:prSet presAssocID="{BA221EDC-87BF-4620-8AD4-349C83886217}" presName="hierChild5" presStyleCnt="0"/>
      <dgm:spPr/>
    </dgm:pt>
    <dgm:pt modelId="{98CF5EC8-991C-4DFA-A711-A4F428C97C3F}" type="pres">
      <dgm:prSet presAssocID="{FB59D1F1-7B32-4F3C-8588-20DC143D9D14}" presName="hierChild5" presStyleCnt="0"/>
      <dgm:spPr/>
    </dgm:pt>
    <dgm:pt modelId="{EFAD5DAD-CF70-43C2-A8E6-D8B3FD0CEF36}" type="pres">
      <dgm:prSet presAssocID="{6E090F35-4A42-404B-A471-97D663A47A67}" presName="Name35" presStyleLbl="parChTrans1D2" presStyleIdx="2" presStyleCnt="4"/>
      <dgm:spPr>
        <a:custGeom>
          <a:avLst/>
          <a:gdLst/>
          <a:ahLst/>
          <a:cxnLst/>
          <a:rect l="0" t="0" r="0" b="0"/>
          <a:pathLst>
            <a:path>
              <a:moveTo>
                <a:pt x="0" y="0"/>
              </a:moveTo>
              <a:lnTo>
                <a:pt x="0" y="109349"/>
              </a:lnTo>
              <a:lnTo>
                <a:pt x="630062" y="109349"/>
              </a:lnTo>
              <a:lnTo>
                <a:pt x="630062" y="218699"/>
              </a:lnTo>
            </a:path>
          </a:pathLst>
        </a:custGeom>
      </dgm:spPr>
    </dgm:pt>
    <dgm:pt modelId="{9C619AF9-73C8-4994-A563-8FC3C6CE40CA}" type="pres">
      <dgm:prSet presAssocID="{85BBFBDF-D437-4EC9-BB7B-B4E0D2E24088}" presName="hierRoot2" presStyleCnt="0">
        <dgm:presLayoutVars>
          <dgm:hierBranch/>
        </dgm:presLayoutVars>
      </dgm:prSet>
      <dgm:spPr/>
    </dgm:pt>
    <dgm:pt modelId="{FB6B9614-5464-421A-909C-BC2C35F60267}" type="pres">
      <dgm:prSet presAssocID="{85BBFBDF-D437-4EC9-BB7B-B4E0D2E24088}" presName="rootComposite" presStyleCnt="0"/>
      <dgm:spPr/>
    </dgm:pt>
    <dgm:pt modelId="{E928B1BE-F0BC-4A06-82AA-043397E08CC2}" type="pres">
      <dgm:prSet presAssocID="{85BBFBDF-D437-4EC9-BB7B-B4E0D2E24088}" presName="rootText" presStyleLbl="node2" presStyleIdx="2" presStyleCnt="4" custLinFactNeighborY="9660">
        <dgm:presLayoutVars>
          <dgm:chPref val="3"/>
        </dgm:presLayoutVars>
      </dgm:prSet>
      <dgm:spPr>
        <a:prstGeom prst="rect">
          <a:avLst/>
        </a:prstGeom>
      </dgm:spPr>
    </dgm:pt>
    <dgm:pt modelId="{938E8A1E-8C28-4CDD-9E33-7E4AF00C9D57}" type="pres">
      <dgm:prSet presAssocID="{85BBFBDF-D437-4EC9-BB7B-B4E0D2E24088}" presName="rootConnector" presStyleLbl="node2" presStyleIdx="2" presStyleCnt="4"/>
      <dgm:spPr/>
    </dgm:pt>
    <dgm:pt modelId="{761A55D8-39DE-4D77-B277-BBB000CDCEAE}" type="pres">
      <dgm:prSet presAssocID="{85BBFBDF-D437-4EC9-BB7B-B4E0D2E24088}" presName="hierChild4" presStyleCnt="0"/>
      <dgm:spPr/>
    </dgm:pt>
    <dgm:pt modelId="{D77B9128-9929-478C-BFF2-DFC4254F5CFB}" type="pres">
      <dgm:prSet presAssocID="{2F12F246-3774-4207-94B7-D51BBFB5AE0F}" presName="Name35" presStyleLbl="parChTrans1D3" presStyleIdx="2" presStyleCnt="3"/>
      <dgm:spPr>
        <a:custGeom>
          <a:avLst/>
          <a:gdLst/>
          <a:ahLst/>
          <a:cxnLst/>
          <a:rect l="0" t="0" r="0" b="0"/>
          <a:pathLst>
            <a:path>
              <a:moveTo>
                <a:pt x="45720" y="0"/>
              </a:moveTo>
              <a:lnTo>
                <a:pt x="45720" y="218699"/>
              </a:lnTo>
            </a:path>
          </a:pathLst>
        </a:custGeom>
      </dgm:spPr>
    </dgm:pt>
    <dgm:pt modelId="{AFEB1751-FF7A-4595-AC10-403F5F5ED1D2}" type="pres">
      <dgm:prSet presAssocID="{5C97A7F2-754E-49EF-B835-6B9CD230D2FD}" presName="hierRoot2" presStyleCnt="0">
        <dgm:presLayoutVars>
          <dgm:hierBranch val="r"/>
        </dgm:presLayoutVars>
      </dgm:prSet>
      <dgm:spPr/>
    </dgm:pt>
    <dgm:pt modelId="{07DE5970-BF3D-4933-B85D-9D783D45EB26}" type="pres">
      <dgm:prSet presAssocID="{5C97A7F2-754E-49EF-B835-6B9CD230D2FD}" presName="rootComposite" presStyleCnt="0"/>
      <dgm:spPr/>
    </dgm:pt>
    <dgm:pt modelId="{8C07A100-34ED-4261-9BFF-B7B470E2176A}" type="pres">
      <dgm:prSet presAssocID="{5C97A7F2-754E-49EF-B835-6B9CD230D2FD}" presName="rootText" presStyleLbl="node3" presStyleIdx="2" presStyleCnt="3">
        <dgm:presLayoutVars>
          <dgm:chPref val="3"/>
        </dgm:presLayoutVars>
      </dgm:prSet>
      <dgm:spPr>
        <a:prstGeom prst="rect">
          <a:avLst/>
        </a:prstGeom>
      </dgm:spPr>
    </dgm:pt>
    <dgm:pt modelId="{D9095532-50B7-4ED2-A5B1-576917CEFC3A}" type="pres">
      <dgm:prSet presAssocID="{5C97A7F2-754E-49EF-B835-6B9CD230D2FD}" presName="rootConnector" presStyleLbl="node3" presStyleIdx="2" presStyleCnt="3"/>
      <dgm:spPr/>
    </dgm:pt>
    <dgm:pt modelId="{4F3534B0-EDB9-44A4-9BD7-1FB97A196E50}" type="pres">
      <dgm:prSet presAssocID="{5C97A7F2-754E-49EF-B835-6B9CD230D2FD}" presName="hierChild4" presStyleCnt="0"/>
      <dgm:spPr/>
    </dgm:pt>
    <dgm:pt modelId="{3019F2A3-A29D-40CF-B1B7-E438CF292F6C}" type="pres">
      <dgm:prSet presAssocID="{5C97A7F2-754E-49EF-B835-6B9CD230D2FD}" presName="hierChild5" presStyleCnt="0"/>
      <dgm:spPr/>
    </dgm:pt>
    <dgm:pt modelId="{8FAA7BBF-4E41-4B6B-9C00-06A8EF824573}" type="pres">
      <dgm:prSet presAssocID="{85BBFBDF-D437-4EC9-BB7B-B4E0D2E24088}" presName="hierChild5" presStyleCnt="0"/>
      <dgm:spPr/>
    </dgm:pt>
    <dgm:pt modelId="{C60E0CB4-8DEE-4D9A-84AF-F97D5EC6D646}" type="pres">
      <dgm:prSet presAssocID="{4081B482-4963-4AB8-83BD-05D70AB7E166}" presName="Name35" presStyleLbl="parChTrans1D2" presStyleIdx="3" presStyleCnt="4"/>
      <dgm:spPr>
        <a:custGeom>
          <a:avLst/>
          <a:gdLst/>
          <a:ahLst/>
          <a:cxnLst/>
          <a:rect l="0" t="0" r="0" b="0"/>
          <a:pathLst>
            <a:path>
              <a:moveTo>
                <a:pt x="0" y="0"/>
              </a:moveTo>
              <a:lnTo>
                <a:pt x="0" y="109349"/>
              </a:lnTo>
              <a:lnTo>
                <a:pt x="1890186" y="109349"/>
              </a:lnTo>
              <a:lnTo>
                <a:pt x="1890186" y="218699"/>
              </a:lnTo>
            </a:path>
          </a:pathLst>
        </a:custGeom>
      </dgm:spPr>
    </dgm:pt>
    <dgm:pt modelId="{5E10D601-958F-4EA0-9011-D075A33B230A}" type="pres">
      <dgm:prSet presAssocID="{073A9E64-6680-4512-9738-8D7BDE4A6B30}" presName="hierRoot2" presStyleCnt="0">
        <dgm:presLayoutVars>
          <dgm:hierBranch/>
        </dgm:presLayoutVars>
      </dgm:prSet>
      <dgm:spPr/>
    </dgm:pt>
    <dgm:pt modelId="{68FFD742-4B1B-419E-97BC-0D8D937D9C96}" type="pres">
      <dgm:prSet presAssocID="{073A9E64-6680-4512-9738-8D7BDE4A6B30}" presName="rootComposite" presStyleCnt="0"/>
      <dgm:spPr/>
    </dgm:pt>
    <dgm:pt modelId="{CCAAAC80-7AF3-4420-94B0-40AEE8D47F01}" type="pres">
      <dgm:prSet presAssocID="{073A9E64-6680-4512-9738-8D7BDE4A6B30}" presName="rootText" presStyleLbl="node2" presStyleIdx="3" presStyleCnt="4" custLinFactNeighborX="5635" custLinFactNeighborY="9660">
        <dgm:presLayoutVars>
          <dgm:chPref val="3"/>
        </dgm:presLayoutVars>
      </dgm:prSet>
      <dgm:spPr>
        <a:prstGeom prst="rect">
          <a:avLst/>
        </a:prstGeom>
      </dgm:spPr>
    </dgm:pt>
    <dgm:pt modelId="{E01643C9-6276-45D1-8CCA-1DD906FCB69E}" type="pres">
      <dgm:prSet presAssocID="{073A9E64-6680-4512-9738-8D7BDE4A6B30}" presName="rootConnector" presStyleLbl="node2" presStyleIdx="3" presStyleCnt="4"/>
      <dgm:spPr/>
    </dgm:pt>
    <dgm:pt modelId="{8ADB87D7-BEFF-40D1-B98D-2DA7D75564C0}" type="pres">
      <dgm:prSet presAssocID="{073A9E64-6680-4512-9738-8D7BDE4A6B30}" presName="hierChild4" presStyleCnt="0"/>
      <dgm:spPr/>
    </dgm:pt>
    <dgm:pt modelId="{FA5999E5-1A24-4BB0-B0E4-85EEB0A86A39}" type="pres">
      <dgm:prSet presAssocID="{073A9E64-6680-4512-9738-8D7BDE4A6B30}" presName="hierChild5" presStyleCnt="0"/>
      <dgm:spPr/>
    </dgm:pt>
    <dgm:pt modelId="{9945EC1A-7954-49C9-9479-26601F54C65B}" type="pres">
      <dgm:prSet presAssocID="{1B48CEDD-C3C0-49AE-9046-F00C2F7A0D5E}" presName="hierChild3" presStyleCnt="0"/>
      <dgm:spPr/>
    </dgm:pt>
  </dgm:ptLst>
  <dgm:cxnLst>
    <dgm:cxn modelId="{CA3A2F03-4A4C-4028-8B47-6D9C006F6ED3}" type="presOf" srcId="{5C97A7F2-754E-49EF-B835-6B9CD230D2FD}" destId="{8C07A100-34ED-4261-9BFF-B7B470E2176A}" srcOrd="0" destOrd="0" presId="urn:microsoft.com/office/officeart/2005/8/layout/orgChart1"/>
    <dgm:cxn modelId="{585FAE0E-0CD6-4552-B080-73D2B96601B5}" type="presOf" srcId="{1B48CEDD-C3C0-49AE-9046-F00C2F7A0D5E}" destId="{052EAFE8-53A3-4BC4-80A2-D39D9CCC468F}" srcOrd="1" destOrd="0" presId="urn:microsoft.com/office/officeart/2005/8/layout/orgChart1"/>
    <dgm:cxn modelId="{59FE911C-84F6-4009-B793-E849E44A4D4F}" type="presOf" srcId="{2F12F246-3774-4207-94B7-D51BBFB5AE0F}" destId="{D77B9128-9929-478C-BFF2-DFC4254F5CFB}" srcOrd="0" destOrd="0" presId="urn:microsoft.com/office/officeart/2005/8/layout/orgChart1"/>
    <dgm:cxn modelId="{5F9E6F1F-F619-4AD6-941B-2C952829DE5C}" type="presOf" srcId="{AB437980-0E01-41B4-9020-5E9098A916E5}" destId="{9E337DD1-7CD1-4A48-81F9-CB676562671A}" srcOrd="0" destOrd="0" presId="urn:microsoft.com/office/officeart/2005/8/layout/orgChart1"/>
    <dgm:cxn modelId="{EC33FC20-417D-44D5-8350-CF9294CC9DC7}" type="presOf" srcId="{BD043A65-FC19-4703-9278-AED816D1FA3C}" destId="{FD2C23C1-BAD2-4FF3-9871-7737804B9EF2}" srcOrd="0" destOrd="0" presId="urn:microsoft.com/office/officeart/2005/8/layout/orgChart1"/>
    <dgm:cxn modelId="{36F73428-E1DF-4176-A164-68256167B53A}" srcId="{4F76A6BD-4023-40AB-A928-EB03ADF83DD8}" destId="{446EF541-236E-4F15-864F-32485B5F3F17}" srcOrd="0" destOrd="0" parTransId="{AB437980-0E01-41B4-9020-5E9098A916E5}" sibTransId="{3ECAB9F8-7B5E-41E1-A0CE-9BFE9E7D12E9}"/>
    <dgm:cxn modelId="{3F02A028-C282-4BD7-AD71-9C6BDB7BDB07}" type="presOf" srcId="{BA221EDC-87BF-4620-8AD4-349C83886217}" destId="{F2128693-8D7E-4ED3-A73F-0B1D95C9E56C}" srcOrd="0" destOrd="0" presId="urn:microsoft.com/office/officeart/2005/8/layout/orgChart1"/>
    <dgm:cxn modelId="{AF759D2A-9B31-4AAF-BAFF-62A0F6CD9FC6}" type="presOf" srcId="{DEB88D3C-FC13-44B4-9D06-92E59B017AED}" destId="{730FF312-BA16-49EE-93F9-7E2A370ABB1E}" srcOrd="1" destOrd="0" presId="urn:microsoft.com/office/officeart/2005/8/layout/orgChart1"/>
    <dgm:cxn modelId="{8055AE2E-538B-4865-8FA5-4B303C5DBFAB}" type="presOf" srcId="{446EF541-236E-4F15-864F-32485B5F3F17}" destId="{BD8D3EED-7600-4251-8DB5-FC8091980A10}" srcOrd="1" destOrd="0" presId="urn:microsoft.com/office/officeart/2005/8/layout/orgChart1"/>
    <dgm:cxn modelId="{5CF2E43D-81BA-436E-B17D-A1AD8F237C01}" type="presOf" srcId="{E885616D-0130-4DD9-A5BA-D44C3C8F5C64}" destId="{13AE3326-36A1-4772-B07F-F51E61E142FF}" srcOrd="0" destOrd="0" presId="urn:microsoft.com/office/officeart/2005/8/layout/orgChart1"/>
    <dgm:cxn modelId="{34DFF03F-1063-4520-827F-E2A5C4744B58}" srcId="{446EF541-236E-4F15-864F-32485B5F3F17}" destId="{DEB88D3C-FC13-44B4-9D06-92E59B017AED}" srcOrd="0" destOrd="0" parTransId="{C04305E7-D9DE-458F-A039-7497E08107F7}" sibTransId="{E513AE74-0073-4837-A13C-689EF848F41B}"/>
    <dgm:cxn modelId="{3F44175E-2D15-4A03-B52D-9E9E5F312978}" srcId="{1B48CEDD-C3C0-49AE-9046-F00C2F7A0D5E}" destId="{4F76A6BD-4023-40AB-A928-EB03ADF83DD8}" srcOrd="0" destOrd="0" parTransId="{FED83997-BFE4-4F69-B504-379BCE6BE134}" sibTransId="{5C432D29-5C97-471F-BF72-6CC8B698B23A}"/>
    <dgm:cxn modelId="{65077B5E-7443-4C8A-A084-1CAA38539565}" srcId="{1B48CEDD-C3C0-49AE-9046-F00C2F7A0D5E}" destId="{FB59D1F1-7B32-4F3C-8588-20DC143D9D14}" srcOrd="1" destOrd="0" parTransId="{E885616D-0130-4DD9-A5BA-D44C3C8F5C64}" sibTransId="{44ACA341-1A8C-49B9-8620-34E5FAB87B2A}"/>
    <dgm:cxn modelId="{2F78C75F-870A-479B-9A11-E2832BEDE86D}" srcId="{1B48CEDD-C3C0-49AE-9046-F00C2F7A0D5E}" destId="{073A9E64-6680-4512-9738-8D7BDE4A6B30}" srcOrd="3" destOrd="0" parTransId="{4081B482-4963-4AB8-83BD-05D70AB7E166}" sibTransId="{1D99E4EA-C028-4B5A-AE7D-4ECE83FAC544}"/>
    <dgm:cxn modelId="{9AAD4960-0EE4-4EE7-ADED-367BD39BCD5E}" srcId="{1B48CEDD-C3C0-49AE-9046-F00C2F7A0D5E}" destId="{85BBFBDF-D437-4EC9-BB7B-B4E0D2E24088}" srcOrd="2" destOrd="0" parTransId="{6E090F35-4A42-404B-A471-97D663A47A67}" sibTransId="{916110F9-9326-494E-8A8A-2114CFD62014}"/>
    <dgm:cxn modelId="{164F4161-D26C-4890-8577-AD1B6DEB5798}" type="presOf" srcId="{DEB88D3C-FC13-44B4-9D06-92E59B017AED}" destId="{6092974B-3B16-4F48-810F-BCABD8217E33}" srcOrd="0" destOrd="0" presId="urn:microsoft.com/office/officeart/2005/8/layout/orgChart1"/>
    <dgm:cxn modelId="{95F95141-A873-4958-AEC7-5A93DBCEF0A1}" type="presOf" srcId="{85BBFBDF-D437-4EC9-BB7B-B4E0D2E24088}" destId="{E928B1BE-F0BC-4A06-82AA-043397E08CC2}" srcOrd="0" destOrd="0" presId="urn:microsoft.com/office/officeart/2005/8/layout/orgChart1"/>
    <dgm:cxn modelId="{9C9BCB63-E8B3-40A3-AF57-CEA898BCB8F7}" type="presOf" srcId="{4F76A6BD-4023-40AB-A928-EB03ADF83DD8}" destId="{D32EC0B5-CFDA-49D9-A5E4-3FAEE25A32E9}" srcOrd="0" destOrd="0" presId="urn:microsoft.com/office/officeart/2005/8/layout/orgChart1"/>
    <dgm:cxn modelId="{0BADA869-EEA1-464C-9B50-96E6F9CA76ED}" type="presOf" srcId="{4081B482-4963-4AB8-83BD-05D70AB7E166}" destId="{C60E0CB4-8DEE-4D9A-84AF-F97D5EC6D646}" srcOrd="0" destOrd="0" presId="urn:microsoft.com/office/officeart/2005/8/layout/orgChart1"/>
    <dgm:cxn modelId="{4FE3894B-A3D2-401E-AFA8-AF21854B82F7}" type="presOf" srcId="{6E090F35-4A42-404B-A471-97D663A47A67}" destId="{EFAD5DAD-CF70-43C2-A8E6-D8B3FD0CEF36}" srcOrd="0" destOrd="0" presId="urn:microsoft.com/office/officeart/2005/8/layout/orgChart1"/>
    <dgm:cxn modelId="{65E0386C-40B9-4056-864C-E92C49547470}" type="presOf" srcId="{073A9E64-6680-4512-9738-8D7BDE4A6B30}" destId="{CCAAAC80-7AF3-4420-94B0-40AEE8D47F01}" srcOrd="0" destOrd="0" presId="urn:microsoft.com/office/officeart/2005/8/layout/orgChart1"/>
    <dgm:cxn modelId="{35FC754E-F8A9-4112-81CB-C1ACBB38F699}" type="presOf" srcId="{85BBFBDF-D437-4EC9-BB7B-B4E0D2E24088}" destId="{938E8A1E-8C28-4CDD-9E33-7E4AF00C9D57}" srcOrd="1" destOrd="0" presId="urn:microsoft.com/office/officeart/2005/8/layout/orgChart1"/>
    <dgm:cxn modelId="{34872A52-7AD8-4F59-8AA6-E9E18DA0BFD1}" type="presOf" srcId="{BA221EDC-87BF-4620-8AD4-349C83886217}" destId="{37685318-9783-44FE-8F65-BF3EF52D563C}" srcOrd="1" destOrd="0" presId="urn:microsoft.com/office/officeart/2005/8/layout/orgChart1"/>
    <dgm:cxn modelId="{9E593675-F123-4593-9778-20D3318DFD82}" type="presOf" srcId="{FB59D1F1-7B32-4F3C-8588-20DC143D9D14}" destId="{0B962FB7-05C0-4BEF-891B-BD90C24EBAD8}" srcOrd="1" destOrd="0" presId="urn:microsoft.com/office/officeart/2005/8/layout/orgChart1"/>
    <dgm:cxn modelId="{54166056-AD35-494C-B112-0247BA088E70}" type="presOf" srcId="{1B48CEDD-C3C0-49AE-9046-F00C2F7A0D5E}" destId="{A6E58B61-7246-4A6F-A4F7-DBE4790B80D5}" srcOrd="0" destOrd="0" presId="urn:microsoft.com/office/officeart/2005/8/layout/orgChart1"/>
    <dgm:cxn modelId="{427D7D76-E0C5-4CA3-AD02-C397E7206A2F}" type="presOf" srcId="{F0D0DB21-92AC-4935-89A5-FC8DF42496FB}" destId="{D356F9C2-80BA-4F9B-9E82-9FAD09502840}" srcOrd="0" destOrd="0" presId="urn:microsoft.com/office/officeart/2005/8/layout/orgChart1"/>
    <dgm:cxn modelId="{426F8A7C-D664-44A6-9EDA-9615878EB5DF}" srcId="{FB59D1F1-7B32-4F3C-8588-20DC143D9D14}" destId="{BA221EDC-87BF-4620-8AD4-349C83886217}" srcOrd="0" destOrd="0" parTransId="{F0D0DB21-92AC-4935-89A5-FC8DF42496FB}" sibTransId="{B2E4CF4C-4CC7-47F3-B933-8DC28D2331F3}"/>
    <dgm:cxn modelId="{68963C99-1A49-4459-9750-E3149034CDD0}" type="presOf" srcId="{FB59D1F1-7B32-4F3C-8588-20DC143D9D14}" destId="{6A7DA7E5-7E06-4F87-8662-05388AAF454F}" srcOrd="0" destOrd="0" presId="urn:microsoft.com/office/officeart/2005/8/layout/orgChart1"/>
    <dgm:cxn modelId="{1E7389A6-E2CE-4B7E-AD6D-F6B9BAD451C9}" type="presOf" srcId="{C04305E7-D9DE-458F-A039-7497E08107F7}" destId="{1184CB00-4E62-4386-9D82-FBFA27CF90A6}" srcOrd="0" destOrd="0" presId="urn:microsoft.com/office/officeart/2005/8/layout/orgChart1"/>
    <dgm:cxn modelId="{229468B7-9360-4862-A1C8-732F59099BA8}" type="presOf" srcId="{446EF541-236E-4F15-864F-32485B5F3F17}" destId="{FCA17BF1-F714-42DF-894C-5A9EBE753BA9}" srcOrd="0" destOrd="0" presId="urn:microsoft.com/office/officeart/2005/8/layout/orgChart1"/>
    <dgm:cxn modelId="{B91F5BC3-652B-4597-AD6D-57573AFB9017}" srcId="{BD043A65-FC19-4703-9278-AED816D1FA3C}" destId="{1B48CEDD-C3C0-49AE-9046-F00C2F7A0D5E}" srcOrd="0" destOrd="0" parTransId="{F826D6FA-8A90-4B80-99A6-5345F5BC9FEF}" sibTransId="{F9D0FC0F-7207-414D-B2F5-5E44D2084F0C}"/>
    <dgm:cxn modelId="{B8035FD3-56F2-4134-B215-B2D72077F914}" type="presOf" srcId="{FED83997-BFE4-4F69-B504-379BCE6BE134}" destId="{66C70646-3F99-42C9-B4EF-4BF47D5549C7}" srcOrd="0" destOrd="0" presId="urn:microsoft.com/office/officeart/2005/8/layout/orgChart1"/>
    <dgm:cxn modelId="{A8AA60D8-C9EB-4F41-BB28-257C1DE65217}" type="presOf" srcId="{073A9E64-6680-4512-9738-8D7BDE4A6B30}" destId="{E01643C9-6276-45D1-8CCA-1DD906FCB69E}" srcOrd="1" destOrd="0" presId="urn:microsoft.com/office/officeart/2005/8/layout/orgChart1"/>
    <dgm:cxn modelId="{939DB4DB-B077-46B1-B439-16E1275DD4C5}" type="presOf" srcId="{5C97A7F2-754E-49EF-B835-6B9CD230D2FD}" destId="{D9095532-50B7-4ED2-A5B1-576917CEFC3A}" srcOrd="1" destOrd="0" presId="urn:microsoft.com/office/officeart/2005/8/layout/orgChart1"/>
    <dgm:cxn modelId="{8982BEDD-2259-48DC-A4DB-5A5270C31E45}" type="presOf" srcId="{4F76A6BD-4023-40AB-A928-EB03ADF83DD8}" destId="{78FB6B24-5192-4345-9DDF-CD7FE676418E}" srcOrd="1" destOrd="0" presId="urn:microsoft.com/office/officeart/2005/8/layout/orgChart1"/>
    <dgm:cxn modelId="{D63706E4-99E8-4120-BA7A-3A04F7FCA863}" srcId="{85BBFBDF-D437-4EC9-BB7B-B4E0D2E24088}" destId="{5C97A7F2-754E-49EF-B835-6B9CD230D2FD}" srcOrd="0" destOrd="0" parTransId="{2F12F246-3774-4207-94B7-D51BBFB5AE0F}" sibTransId="{B9EDAE67-0465-47E5-902C-D138DC73F699}"/>
    <dgm:cxn modelId="{12D40E51-B630-449C-AC4B-20DF0A4BD087}" type="presParOf" srcId="{FD2C23C1-BAD2-4FF3-9871-7737804B9EF2}" destId="{27153EFE-90AB-4FF5-A8FC-1B74AF1A23B6}" srcOrd="0" destOrd="0" presId="urn:microsoft.com/office/officeart/2005/8/layout/orgChart1"/>
    <dgm:cxn modelId="{920241A4-1FB3-4F4B-9D7F-B34120243415}" type="presParOf" srcId="{27153EFE-90AB-4FF5-A8FC-1B74AF1A23B6}" destId="{F563D70E-2317-4BF1-AD42-C9A010696148}" srcOrd="0" destOrd="0" presId="urn:microsoft.com/office/officeart/2005/8/layout/orgChart1"/>
    <dgm:cxn modelId="{20FC9F1B-3923-4838-B562-B76CEDB7E234}" type="presParOf" srcId="{F563D70E-2317-4BF1-AD42-C9A010696148}" destId="{A6E58B61-7246-4A6F-A4F7-DBE4790B80D5}" srcOrd="0" destOrd="0" presId="urn:microsoft.com/office/officeart/2005/8/layout/orgChart1"/>
    <dgm:cxn modelId="{9F5D5ACA-A278-4814-BAD8-F1C84403D72A}" type="presParOf" srcId="{F563D70E-2317-4BF1-AD42-C9A010696148}" destId="{052EAFE8-53A3-4BC4-80A2-D39D9CCC468F}" srcOrd="1" destOrd="0" presId="urn:microsoft.com/office/officeart/2005/8/layout/orgChart1"/>
    <dgm:cxn modelId="{213A6BB0-F321-4FDE-B7B2-75000DEE8DF5}" type="presParOf" srcId="{27153EFE-90AB-4FF5-A8FC-1B74AF1A23B6}" destId="{A274DA86-A7B9-4A89-B600-2C3F0645B2F6}" srcOrd="1" destOrd="0" presId="urn:microsoft.com/office/officeart/2005/8/layout/orgChart1"/>
    <dgm:cxn modelId="{60D312F1-99A7-4B45-926E-1A0C821EBCB7}" type="presParOf" srcId="{A274DA86-A7B9-4A89-B600-2C3F0645B2F6}" destId="{66C70646-3F99-42C9-B4EF-4BF47D5549C7}" srcOrd="0" destOrd="0" presId="urn:microsoft.com/office/officeart/2005/8/layout/orgChart1"/>
    <dgm:cxn modelId="{8832C05A-243C-4C34-9B03-4C5ACF36A047}" type="presParOf" srcId="{A274DA86-A7B9-4A89-B600-2C3F0645B2F6}" destId="{F28D381C-6719-44C8-92B2-F817ECAA6164}" srcOrd="1" destOrd="0" presId="urn:microsoft.com/office/officeart/2005/8/layout/orgChart1"/>
    <dgm:cxn modelId="{658AD260-4B47-4746-979F-42EB7D97D8F2}" type="presParOf" srcId="{F28D381C-6719-44C8-92B2-F817ECAA6164}" destId="{7410CAF6-6B86-4D70-8871-63D99D6F0898}" srcOrd="0" destOrd="0" presId="urn:microsoft.com/office/officeart/2005/8/layout/orgChart1"/>
    <dgm:cxn modelId="{189EFD38-1117-4BDF-80D1-B380FFA8D8BE}" type="presParOf" srcId="{7410CAF6-6B86-4D70-8871-63D99D6F0898}" destId="{D32EC0B5-CFDA-49D9-A5E4-3FAEE25A32E9}" srcOrd="0" destOrd="0" presId="urn:microsoft.com/office/officeart/2005/8/layout/orgChart1"/>
    <dgm:cxn modelId="{BAEDADEB-68C8-4739-81AD-B6391720ABC0}" type="presParOf" srcId="{7410CAF6-6B86-4D70-8871-63D99D6F0898}" destId="{78FB6B24-5192-4345-9DDF-CD7FE676418E}" srcOrd="1" destOrd="0" presId="urn:microsoft.com/office/officeart/2005/8/layout/orgChart1"/>
    <dgm:cxn modelId="{A0BCDF0D-4B78-4BFD-BF22-001ABC7CA868}" type="presParOf" srcId="{F28D381C-6719-44C8-92B2-F817ECAA6164}" destId="{B7F13F20-A457-4D18-BCE5-5F9320E677FE}" srcOrd="1" destOrd="0" presId="urn:microsoft.com/office/officeart/2005/8/layout/orgChart1"/>
    <dgm:cxn modelId="{7489F228-C09F-49D9-B8DC-2ABA9E1BCD9A}" type="presParOf" srcId="{B7F13F20-A457-4D18-BCE5-5F9320E677FE}" destId="{9E337DD1-7CD1-4A48-81F9-CB676562671A}" srcOrd="0" destOrd="0" presId="urn:microsoft.com/office/officeart/2005/8/layout/orgChart1"/>
    <dgm:cxn modelId="{D2719332-D4C9-48BF-9D7E-464F5B0DB720}" type="presParOf" srcId="{B7F13F20-A457-4D18-BCE5-5F9320E677FE}" destId="{5AB1D45F-8982-4F2D-BF33-6F1466396FFA}" srcOrd="1" destOrd="0" presId="urn:microsoft.com/office/officeart/2005/8/layout/orgChart1"/>
    <dgm:cxn modelId="{DFED987F-CE06-43CA-A73D-492692ED8449}" type="presParOf" srcId="{5AB1D45F-8982-4F2D-BF33-6F1466396FFA}" destId="{C1D180E1-F00E-452F-90E7-5CEB9A5C3367}" srcOrd="0" destOrd="0" presId="urn:microsoft.com/office/officeart/2005/8/layout/orgChart1"/>
    <dgm:cxn modelId="{3E136BC4-D21A-446B-94FF-908D99D89C7B}" type="presParOf" srcId="{C1D180E1-F00E-452F-90E7-5CEB9A5C3367}" destId="{FCA17BF1-F714-42DF-894C-5A9EBE753BA9}" srcOrd="0" destOrd="0" presId="urn:microsoft.com/office/officeart/2005/8/layout/orgChart1"/>
    <dgm:cxn modelId="{8798F79A-1721-4242-ABDD-48FD5941BE18}" type="presParOf" srcId="{C1D180E1-F00E-452F-90E7-5CEB9A5C3367}" destId="{BD8D3EED-7600-4251-8DB5-FC8091980A10}" srcOrd="1" destOrd="0" presId="urn:microsoft.com/office/officeart/2005/8/layout/orgChart1"/>
    <dgm:cxn modelId="{421BB2A1-7B12-4C2C-B831-A0A22EAAC375}" type="presParOf" srcId="{5AB1D45F-8982-4F2D-BF33-6F1466396FFA}" destId="{472E68C3-CDC5-4CC3-A9E4-44D328F78E3E}" srcOrd="1" destOrd="0" presId="urn:microsoft.com/office/officeart/2005/8/layout/orgChart1"/>
    <dgm:cxn modelId="{45646896-4D7D-4AE3-B660-1A8C6EF0C1D7}" type="presParOf" srcId="{472E68C3-CDC5-4CC3-A9E4-44D328F78E3E}" destId="{1184CB00-4E62-4386-9D82-FBFA27CF90A6}" srcOrd="0" destOrd="0" presId="urn:microsoft.com/office/officeart/2005/8/layout/orgChart1"/>
    <dgm:cxn modelId="{BEA74078-0C3B-44EB-8804-F749A996E812}" type="presParOf" srcId="{472E68C3-CDC5-4CC3-A9E4-44D328F78E3E}" destId="{97A58F3F-0E13-464D-9BFF-B2040A6D31F3}" srcOrd="1" destOrd="0" presId="urn:microsoft.com/office/officeart/2005/8/layout/orgChart1"/>
    <dgm:cxn modelId="{C68EEF4A-D8C6-4A3E-B580-DF679B24E9DC}" type="presParOf" srcId="{97A58F3F-0E13-464D-9BFF-B2040A6D31F3}" destId="{0AF527C3-BD25-4488-BEA1-A7348F37ADB1}" srcOrd="0" destOrd="0" presId="urn:microsoft.com/office/officeart/2005/8/layout/orgChart1"/>
    <dgm:cxn modelId="{C5C30CE7-6D10-418D-A565-3024BE4E01D8}" type="presParOf" srcId="{0AF527C3-BD25-4488-BEA1-A7348F37ADB1}" destId="{6092974B-3B16-4F48-810F-BCABD8217E33}" srcOrd="0" destOrd="0" presId="urn:microsoft.com/office/officeart/2005/8/layout/orgChart1"/>
    <dgm:cxn modelId="{F3B7DF3A-B7A2-401B-B80B-7FA61B3C816E}" type="presParOf" srcId="{0AF527C3-BD25-4488-BEA1-A7348F37ADB1}" destId="{730FF312-BA16-49EE-93F9-7E2A370ABB1E}" srcOrd="1" destOrd="0" presId="urn:microsoft.com/office/officeart/2005/8/layout/orgChart1"/>
    <dgm:cxn modelId="{94C51E2E-A4B8-4CC9-BF8F-09E6C56DC566}" type="presParOf" srcId="{97A58F3F-0E13-464D-9BFF-B2040A6D31F3}" destId="{A836C54F-028C-4C9A-A4D6-3D881298FB00}" srcOrd="1" destOrd="0" presId="urn:microsoft.com/office/officeart/2005/8/layout/orgChart1"/>
    <dgm:cxn modelId="{F8E25327-9840-424F-860F-81FD3CBD255A}" type="presParOf" srcId="{97A58F3F-0E13-464D-9BFF-B2040A6D31F3}" destId="{CC6C9FEA-F5E5-4F9D-82B4-CB61ED706E97}" srcOrd="2" destOrd="0" presId="urn:microsoft.com/office/officeart/2005/8/layout/orgChart1"/>
    <dgm:cxn modelId="{28D5387B-BFD0-440A-93CD-7242166A58BB}" type="presParOf" srcId="{5AB1D45F-8982-4F2D-BF33-6F1466396FFA}" destId="{5E00C381-13EA-4719-9A57-C59B1DD5B993}" srcOrd="2" destOrd="0" presId="urn:microsoft.com/office/officeart/2005/8/layout/orgChart1"/>
    <dgm:cxn modelId="{C9B18E6F-B913-4CA3-A6DA-5D2204345FF8}" type="presParOf" srcId="{F28D381C-6719-44C8-92B2-F817ECAA6164}" destId="{4E9B01D4-09CC-4D1A-8AFD-21DBD4E37539}" srcOrd="2" destOrd="0" presId="urn:microsoft.com/office/officeart/2005/8/layout/orgChart1"/>
    <dgm:cxn modelId="{C116DE70-4B23-4E8C-A4DF-E21BB70124FA}" type="presParOf" srcId="{A274DA86-A7B9-4A89-B600-2C3F0645B2F6}" destId="{13AE3326-36A1-4772-B07F-F51E61E142FF}" srcOrd="2" destOrd="0" presId="urn:microsoft.com/office/officeart/2005/8/layout/orgChart1"/>
    <dgm:cxn modelId="{B2C1FC17-700A-4D05-8EF4-9F394FA30789}" type="presParOf" srcId="{A274DA86-A7B9-4A89-B600-2C3F0645B2F6}" destId="{CD71A16E-EFD3-4B7F-8893-3452BCD80C7D}" srcOrd="3" destOrd="0" presId="urn:microsoft.com/office/officeart/2005/8/layout/orgChart1"/>
    <dgm:cxn modelId="{3378AFB9-238D-41D6-9F18-EE2961F60BFE}" type="presParOf" srcId="{CD71A16E-EFD3-4B7F-8893-3452BCD80C7D}" destId="{7BCE682B-A352-4702-AF5A-CB610953A702}" srcOrd="0" destOrd="0" presId="urn:microsoft.com/office/officeart/2005/8/layout/orgChart1"/>
    <dgm:cxn modelId="{224E5A0B-0E79-4E75-A6D3-E02058180729}" type="presParOf" srcId="{7BCE682B-A352-4702-AF5A-CB610953A702}" destId="{6A7DA7E5-7E06-4F87-8662-05388AAF454F}" srcOrd="0" destOrd="0" presId="urn:microsoft.com/office/officeart/2005/8/layout/orgChart1"/>
    <dgm:cxn modelId="{ACC5CE06-2C2E-4464-9D09-E5F5E2AF19B3}" type="presParOf" srcId="{7BCE682B-A352-4702-AF5A-CB610953A702}" destId="{0B962FB7-05C0-4BEF-891B-BD90C24EBAD8}" srcOrd="1" destOrd="0" presId="urn:microsoft.com/office/officeart/2005/8/layout/orgChart1"/>
    <dgm:cxn modelId="{7B45EC0B-5B14-47C2-8AD2-6BC7A06B7BBA}" type="presParOf" srcId="{CD71A16E-EFD3-4B7F-8893-3452BCD80C7D}" destId="{2138C43E-2E34-4C5C-85BD-4FF638A7BEE8}" srcOrd="1" destOrd="0" presId="urn:microsoft.com/office/officeart/2005/8/layout/orgChart1"/>
    <dgm:cxn modelId="{D96D32ED-DD21-4713-8748-BA17BB4EE779}" type="presParOf" srcId="{2138C43E-2E34-4C5C-85BD-4FF638A7BEE8}" destId="{D356F9C2-80BA-4F9B-9E82-9FAD09502840}" srcOrd="0" destOrd="0" presId="urn:microsoft.com/office/officeart/2005/8/layout/orgChart1"/>
    <dgm:cxn modelId="{60AA8B57-82E7-432D-A36A-FE80EEC6AB66}" type="presParOf" srcId="{2138C43E-2E34-4C5C-85BD-4FF638A7BEE8}" destId="{BE265FCA-DAE9-4CC9-B9E3-73E230484177}" srcOrd="1" destOrd="0" presId="urn:microsoft.com/office/officeart/2005/8/layout/orgChart1"/>
    <dgm:cxn modelId="{C2F62105-19EC-4A5B-99EF-B274B12B3F54}" type="presParOf" srcId="{BE265FCA-DAE9-4CC9-B9E3-73E230484177}" destId="{4E530BDB-3644-4FA5-85E3-F5FB2F2D98E3}" srcOrd="0" destOrd="0" presId="urn:microsoft.com/office/officeart/2005/8/layout/orgChart1"/>
    <dgm:cxn modelId="{3AFD408A-2D31-4D08-AFBD-F1DD21C098F8}" type="presParOf" srcId="{4E530BDB-3644-4FA5-85E3-F5FB2F2D98E3}" destId="{F2128693-8D7E-4ED3-A73F-0B1D95C9E56C}" srcOrd="0" destOrd="0" presId="urn:microsoft.com/office/officeart/2005/8/layout/orgChart1"/>
    <dgm:cxn modelId="{85A7BDAF-031A-4730-AC91-D66BD19ECC41}" type="presParOf" srcId="{4E530BDB-3644-4FA5-85E3-F5FB2F2D98E3}" destId="{37685318-9783-44FE-8F65-BF3EF52D563C}" srcOrd="1" destOrd="0" presId="urn:microsoft.com/office/officeart/2005/8/layout/orgChart1"/>
    <dgm:cxn modelId="{B489D813-4388-41EA-BE6C-6D1C5FD820E9}" type="presParOf" srcId="{BE265FCA-DAE9-4CC9-B9E3-73E230484177}" destId="{849F6A93-4976-42CC-9A74-B06843207621}" srcOrd="1" destOrd="0" presId="urn:microsoft.com/office/officeart/2005/8/layout/orgChart1"/>
    <dgm:cxn modelId="{FE0FED79-F547-4127-8A0A-6D9EDCA6FAB2}" type="presParOf" srcId="{BE265FCA-DAE9-4CC9-B9E3-73E230484177}" destId="{D1343F5C-57E5-409E-9964-3AB075F44D16}" srcOrd="2" destOrd="0" presId="urn:microsoft.com/office/officeart/2005/8/layout/orgChart1"/>
    <dgm:cxn modelId="{B45818FA-DE4C-423B-9D93-AC2F17CDF9CF}" type="presParOf" srcId="{CD71A16E-EFD3-4B7F-8893-3452BCD80C7D}" destId="{98CF5EC8-991C-4DFA-A711-A4F428C97C3F}" srcOrd="2" destOrd="0" presId="urn:microsoft.com/office/officeart/2005/8/layout/orgChart1"/>
    <dgm:cxn modelId="{6F1D85C0-5401-440E-80F0-B51C31F98771}" type="presParOf" srcId="{A274DA86-A7B9-4A89-B600-2C3F0645B2F6}" destId="{EFAD5DAD-CF70-43C2-A8E6-D8B3FD0CEF36}" srcOrd="4" destOrd="0" presId="urn:microsoft.com/office/officeart/2005/8/layout/orgChart1"/>
    <dgm:cxn modelId="{8D3903B5-F77E-4093-ABDB-30CA3692737B}" type="presParOf" srcId="{A274DA86-A7B9-4A89-B600-2C3F0645B2F6}" destId="{9C619AF9-73C8-4994-A563-8FC3C6CE40CA}" srcOrd="5" destOrd="0" presId="urn:microsoft.com/office/officeart/2005/8/layout/orgChart1"/>
    <dgm:cxn modelId="{0931C221-EA60-4316-BAD7-F113C7E542CF}" type="presParOf" srcId="{9C619AF9-73C8-4994-A563-8FC3C6CE40CA}" destId="{FB6B9614-5464-421A-909C-BC2C35F60267}" srcOrd="0" destOrd="0" presId="urn:microsoft.com/office/officeart/2005/8/layout/orgChart1"/>
    <dgm:cxn modelId="{8B2869DF-D751-4576-812D-E7B62D52088A}" type="presParOf" srcId="{FB6B9614-5464-421A-909C-BC2C35F60267}" destId="{E928B1BE-F0BC-4A06-82AA-043397E08CC2}" srcOrd="0" destOrd="0" presId="urn:microsoft.com/office/officeart/2005/8/layout/orgChart1"/>
    <dgm:cxn modelId="{71545ED3-F01A-4878-9204-345B09739A16}" type="presParOf" srcId="{FB6B9614-5464-421A-909C-BC2C35F60267}" destId="{938E8A1E-8C28-4CDD-9E33-7E4AF00C9D57}" srcOrd="1" destOrd="0" presId="urn:microsoft.com/office/officeart/2005/8/layout/orgChart1"/>
    <dgm:cxn modelId="{6264BF6D-2DE3-4E10-97BC-4E736A8323C6}" type="presParOf" srcId="{9C619AF9-73C8-4994-A563-8FC3C6CE40CA}" destId="{761A55D8-39DE-4D77-B277-BBB000CDCEAE}" srcOrd="1" destOrd="0" presId="urn:microsoft.com/office/officeart/2005/8/layout/orgChart1"/>
    <dgm:cxn modelId="{45C56B94-D04A-4E5B-814C-45A610352DC0}" type="presParOf" srcId="{761A55D8-39DE-4D77-B277-BBB000CDCEAE}" destId="{D77B9128-9929-478C-BFF2-DFC4254F5CFB}" srcOrd="0" destOrd="0" presId="urn:microsoft.com/office/officeart/2005/8/layout/orgChart1"/>
    <dgm:cxn modelId="{E3107C91-9D14-4E85-A41C-D0D8AA76FC5B}" type="presParOf" srcId="{761A55D8-39DE-4D77-B277-BBB000CDCEAE}" destId="{AFEB1751-FF7A-4595-AC10-403F5F5ED1D2}" srcOrd="1" destOrd="0" presId="urn:microsoft.com/office/officeart/2005/8/layout/orgChart1"/>
    <dgm:cxn modelId="{906D51BA-F7E0-46D8-8CE9-91C3E426C2BD}" type="presParOf" srcId="{AFEB1751-FF7A-4595-AC10-403F5F5ED1D2}" destId="{07DE5970-BF3D-4933-B85D-9D783D45EB26}" srcOrd="0" destOrd="0" presId="urn:microsoft.com/office/officeart/2005/8/layout/orgChart1"/>
    <dgm:cxn modelId="{D9BDC238-C3A3-44DF-92A0-F8E60363CE4D}" type="presParOf" srcId="{07DE5970-BF3D-4933-B85D-9D783D45EB26}" destId="{8C07A100-34ED-4261-9BFF-B7B470E2176A}" srcOrd="0" destOrd="0" presId="urn:microsoft.com/office/officeart/2005/8/layout/orgChart1"/>
    <dgm:cxn modelId="{BFD7230B-0D06-4A53-BBA4-75E25E440F98}" type="presParOf" srcId="{07DE5970-BF3D-4933-B85D-9D783D45EB26}" destId="{D9095532-50B7-4ED2-A5B1-576917CEFC3A}" srcOrd="1" destOrd="0" presId="urn:microsoft.com/office/officeart/2005/8/layout/orgChart1"/>
    <dgm:cxn modelId="{EBEBD106-5053-4E2D-B59B-0A2573186948}" type="presParOf" srcId="{AFEB1751-FF7A-4595-AC10-403F5F5ED1D2}" destId="{4F3534B0-EDB9-44A4-9BD7-1FB97A196E50}" srcOrd="1" destOrd="0" presId="urn:microsoft.com/office/officeart/2005/8/layout/orgChart1"/>
    <dgm:cxn modelId="{0FE75A4C-E70B-4A9D-913A-F59B1D92C501}" type="presParOf" srcId="{AFEB1751-FF7A-4595-AC10-403F5F5ED1D2}" destId="{3019F2A3-A29D-40CF-B1B7-E438CF292F6C}" srcOrd="2" destOrd="0" presId="urn:microsoft.com/office/officeart/2005/8/layout/orgChart1"/>
    <dgm:cxn modelId="{A15769EF-7725-4B1B-A5E1-8A7E011CD28D}" type="presParOf" srcId="{9C619AF9-73C8-4994-A563-8FC3C6CE40CA}" destId="{8FAA7BBF-4E41-4B6B-9C00-06A8EF824573}" srcOrd="2" destOrd="0" presId="urn:microsoft.com/office/officeart/2005/8/layout/orgChart1"/>
    <dgm:cxn modelId="{B86D3B0C-BF16-4061-A150-B40235B59843}" type="presParOf" srcId="{A274DA86-A7B9-4A89-B600-2C3F0645B2F6}" destId="{C60E0CB4-8DEE-4D9A-84AF-F97D5EC6D646}" srcOrd="6" destOrd="0" presId="urn:microsoft.com/office/officeart/2005/8/layout/orgChart1"/>
    <dgm:cxn modelId="{995DA08B-6E87-4368-8833-82DFEE92F38D}" type="presParOf" srcId="{A274DA86-A7B9-4A89-B600-2C3F0645B2F6}" destId="{5E10D601-958F-4EA0-9011-D075A33B230A}" srcOrd="7" destOrd="0" presId="urn:microsoft.com/office/officeart/2005/8/layout/orgChart1"/>
    <dgm:cxn modelId="{1D91945E-A4E0-405E-A7FB-33B642318456}" type="presParOf" srcId="{5E10D601-958F-4EA0-9011-D075A33B230A}" destId="{68FFD742-4B1B-419E-97BC-0D8D937D9C96}" srcOrd="0" destOrd="0" presId="urn:microsoft.com/office/officeart/2005/8/layout/orgChart1"/>
    <dgm:cxn modelId="{3F8C0F4C-AE8C-44B1-8C32-BA431E14088F}" type="presParOf" srcId="{68FFD742-4B1B-419E-97BC-0D8D937D9C96}" destId="{CCAAAC80-7AF3-4420-94B0-40AEE8D47F01}" srcOrd="0" destOrd="0" presId="urn:microsoft.com/office/officeart/2005/8/layout/orgChart1"/>
    <dgm:cxn modelId="{0E280D15-CF82-427B-9BF6-5D0CAE9E4A0F}" type="presParOf" srcId="{68FFD742-4B1B-419E-97BC-0D8D937D9C96}" destId="{E01643C9-6276-45D1-8CCA-1DD906FCB69E}" srcOrd="1" destOrd="0" presId="urn:microsoft.com/office/officeart/2005/8/layout/orgChart1"/>
    <dgm:cxn modelId="{FAF612D2-5783-4E45-B224-8CF9563F5494}" type="presParOf" srcId="{5E10D601-958F-4EA0-9011-D075A33B230A}" destId="{8ADB87D7-BEFF-40D1-B98D-2DA7D75564C0}" srcOrd="1" destOrd="0" presId="urn:microsoft.com/office/officeart/2005/8/layout/orgChart1"/>
    <dgm:cxn modelId="{3C2C00DA-9913-406F-ABFE-2F3EFA77B5E6}" type="presParOf" srcId="{5E10D601-958F-4EA0-9011-D075A33B230A}" destId="{FA5999E5-1A24-4BB0-B0E4-85EEB0A86A39}" srcOrd="2" destOrd="0" presId="urn:microsoft.com/office/officeart/2005/8/layout/orgChart1"/>
    <dgm:cxn modelId="{D6AD2F53-C730-4340-9873-BF8EB103EF4D}" type="presParOf" srcId="{27153EFE-90AB-4FF5-A8FC-1B74AF1A23B6}" destId="{9945EC1A-7954-49C9-9479-26601F54C65B}"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60E0CB4-8DEE-4D9A-84AF-F97D5EC6D646}">
      <dsp:nvSpPr>
        <dsp:cNvPr id="0" name=""/>
        <dsp:cNvSpPr/>
      </dsp:nvSpPr>
      <dsp:spPr>
        <a:xfrm>
          <a:off x="2337368" y="369072"/>
          <a:ext cx="1380234" cy="190511"/>
        </a:xfrm>
        <a:custGeom>
          <a:avLst/>
          <a:gdLst/>
          <a:ahLst/>
          <a:cxnLst/>
          <a:rect l="0" t="0" r="0" b="0"/>
          <a:pathLst>
            <a:path>
              <a:moveTo>
                <a:pt x="0" y="0"/>
              </a:moveTo>
              <a:lnTo>
                <a:pt x="0" y="109349"/>
              </a:lnTo>
              <a:lnTo>
                <a:pt x="1890186" y="109349"/>
              </a:lnTo>
              <a:lnTo>
                <a:pt x="1890186" y="21869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D77B9128-9929-478C-BFF2-DFC4254F5CFB}">
      <dsp:nvSpPr>
        <dsp:cNvPr id="0" name=""/>
        <dsp:cNvSpPr/>
      </dsp:nvSpPr>
      <dsp:spPr>
        <a:xfrm>
          <a:off x="2737873" y="928365"/>
          <a:ext cx="91440" cy="119263"/>
        </a:xfrm>
        <a:custGeom>
          <a:avLst/>
          <a:gdLst/>
          <a:ahLst/>
          <a:cxnLst/>
          <a:rect l="0" t="0" r="0" b="0"/>
          <a:pathLst>
            <a:path>
              <a:moveTo>
                <a:pt x="45720" y="0"/>
              </a:moveTo>
              <a:lnTo>
                <a:pt x="45720" y="218699"/>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EFAD5DAD-CF70-43C2-A8E6-D8B3FD0CEF36}">
      <dsp:nvSpPr>
        <dsp:cNvPr id="0" name=""/>
        <dsp:cNvSpPr/>
      </dsp:nvSpPr>
      <dsp:spPr>
        <a:xfrm>
          <a:off x="2337368" y="369072"/>
          <a:ext cx="446224" cy="190511"/>
        </a:xfrm>
        <a:custGeom>
          <a:avLst/>
          <a:gdLst/>
          <a:ahLst/>
          <a:cxnLst/>
          <a:rect l="0" t="0" r="0" b="0"/>
          <a:pathLst>
            <a:path>
              <a:moveTo>
                <a:pt x="0" y="0"/>
              </a:moveTo>
              <a:lnTo>
                <a:pt x="0" y="109349"/>
              </a:lnTo>
              <a:lnTo>
                <a:pt x="630062" y="109349"/>
              </a:lnTo>
              <a:lnTo>
                <a:pt x="630062" y="21869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D356F9C2-80BA-4F9B-9E82-9FAD09502840}">
      <dsp:nvSpPr>
        <dsp:cNvPr id="0" name=""/>
        <dsp:cNvSpPr/>
      </dsp:nvSpPr>
      <dsp:spPr>
        <a:xfrm>
          <a:off x="1845424" y="928365"/>
          <a:ext cx="91440" cy="119263"/>
        </a:xfrm>
        <a:custGeom>
          <a:avLst/>
          <a:gdLst/>
          <a:ahLst/>
          <a:cxnLst/>
          <a:rect l="0" t="0" r="0" b="0"/>
          <a:pathLst>
            <a:path>
              <a:moveTo>
                <a:pt x="45720" y="0"/>
              </a:moveTo>
              <a:lnTo>
                <a:pt x="45720" y="218699"/>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3AE3326-36A1-4772-B07F-F51E61E142FF}">
      <dsp:nvSpPr>
        <dsp:cNvPr id="0" name=""/>
        <dsp:cNvSpPr/>
      </dsp:nvSpPr>
      <dsp:spPr>
        <a:xfrm>
          <a:off x="1891144" y="369072"/>
          <a:ext cx="446224" cy="190511"/>
        </a:xfrm>
        <a:custGeom>
          <a:avLst/>
          <a:gdLst/>
          <a:ahLst/>
          <a:cxnLst/>
          <a:rect l="0" t="0" r="0" b="0"/>
          <a:pathLst>
            <a:path>
              <a:moveTo>
                <a:pt x="630062" y="0"/>
              </a:moveTo>
              <a:lnTo>
                <a:pt x="630062" y="109349"/>
              </a:lnTo>
              <a:lnTo>
                <a:pt x="0" y="109349"/>
              </a:lnTo>
              <a:lnTo>
                <a:pt x="0" y="21869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184CB00-4E62-4386-9D82-FBFA27CF90A6}">
      <dsp:nvSpPr>
        <dsp:cNvPr id="0" name=""/>
        <dsp:cNvSpPr/>
      </dsp:nvSpPr>
      <dsp:spPr>
        <a:xfrm>
          <a:off x="703671" y="1416409"/>
          <a:ext cx="110634" cy="339278"/>
        </a:xfrm>
        <a:custGeom>
          <a:avLst/>
          <a:gdLst/>
          <a:ahLst/>
          <a:cxnLst/>
          <a:rect l="0" t="0" r="0" b="0"/>
          <a:pathLst>
            <a:path>
              <a:moveTo>
                <a:pt x="0" y="0"/>
              </a:moveTo>
              <a:lnTo>
                <a:pt x="0" y="479055"/>
              </a:lnTo>
              <a:lnTo>
                <a:pt x="156213" y="479055"/>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9E337DD1-7CD1-4A48-81F9-CB676562671A}">
      <dsp:nvSpPr>
        <dsp:cNvPr id="0" name=""/>
        <dsp:cNvSpPr/>
      </dsp:nvSpPr>
      <dsp:spPr>
        <a:xfrm>
          <a:off x="952975" y="928365"/>
          <a:ext cx="91440" cy="119263"/>
        </a:xfrm>
        <a:custGeom>
          <a:avLst/>
          <a:gdLst/>
          <a:ahLst/>
          <a:cxnLst/>
          <a:rect l="0" t="0" r="0" b="0"/>
          <a:pathLst>
            <a:path>
              <a:moveTo>
                <a:pt x="45720" y="0"/>
              </a:moveTo>
              <a:lnTo>
                <a:pt x="45720" y="218699"/>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66C70646-3F99-42C9-B4EF-4BF47D5549C7}">
      <dsp:nvSpPr>
        <dsp:cNvPr id="0" name=""/>
        <dsp:cNvSpPr/>
      </dsp:nvSpPr>
      <dsp:spPr>
        <a:xfrm>
          <a:off x="998695" y="369072"/>
          <a:ext cx="1338673" cy="190511"/>
        </a:xfrm>
        <a:custGeom>
          <a:avLst/>
          <a:gdLst/>
          <a:ahLst/>
          <a:cxnLst/>
          <a:rect l="0" t="0" r="0" b="0"/>
          <a:pathLst>
            <a:path>
              <a:moveTo>
                <a:pt x="1890186" y="0"/>
              </a:moveTo>
              <a:lnTo>
                <a:pt x="1890186" y="109349"/>
              </a:lnTo>
              <a:lnTo>
                <a:pt x="0" y="109349"/>
              </a:lnTo>
              <a:lnTo>
                <a:pt x="0" y="21869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A6E58B61-7246-4A6F-A4F7-DBE4790B80D5}">
      <dsp:nvSpPr>
        <dsp:cNvPr id="0" name=""/>
        <dsp:cNvSpPr/>
      </dsp:nvSpPr>
      <dsp:spPr>
        <a:xfrm>
          <a:off x="1968588" y="292"/>
          <a:ext cx="737560" cy="368780"/>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marR="0" lvl="0" indent="0" algn="ctr" defTabSz="266700" rtl="0">
            <a:lnSpc>
              <a:spcPct val="90000"/>
            </a:lnSpc>
            <a:spcBef>
              <a:spcPct val="0"/>
            </a:spcBef>
            <a:spcAft>
              <a:spcPct val="35000"/>
            </a:spcAft>
            <a:buNone/>
          </a:pPr>
          <a:r>
            <a:rPr lang="es-ES" sz="600" kern="1200">
              <a:solidFill>
                <a:sysClr val="windowText" lastClr="000000"/>
              </a:solidFill>
              <a:latin typeface="Times New Roman" panose="02020603050405020304" pitchFamily="18" charset="0"/>
              <a:ea typeface="+mn-ea"/>
              <a:cs typeface="Times New Roman" panose="02020603050405020304" pitchFamily="18" charset="0"/>
            </a:rPr>
            <a:t>TRIBUNAL SUPREMO</a:t>
          </a:r>
          <a:endParaRPr lang="sr-Cyrl-CS" sz="6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1968588" y="292"/>
        <a:ext cx="737560" cy="368780"/>
      </dsp:txXfrm>
    </dsp:sp>
    <dsp:sp modelId="{D32EC0B5-CFDA-49D9-A5E4-3FAEE25A32E9}">
      <dsp:nvSpPr>
        <dsp:cNvPr id="0" name=""/>
        <dsp:cNvSpPr/>
      </dsp:nvSpPr>
      <dsp:spPr>
        <a:xfrm>
          <a:off x="629915" y="559584"/>
          <a:ext cx="737560" cy="368780"/>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marR="0" lvl="0" indent="0" algn="ctr" defTabSz="266700" rtl="0">
            <a:lnSpc>
              <a:spcPct val="90000"/>
            </a:lnSpc>
            <a:spcBef>
              <a:spcPct val="0"/>
            </a:spcBef>
            <a:spcAft>
              <a:spcPct val="35000"/>
            </a:spcAft>
            <a:buNone/>
          </a:pPr>
          <a:r>
            <a:rPr lang="es-ES" sz="600" kern="1200">
              <a:solidFill>
                <a:sysClr val="windowText" lastClr="000000"/>
              </a:solidFill>
              <a:latin typeface="Times New Roman" panose="02020603050405020304" pitchFamily="18" charset="0"/>
              <a:ea typeface="+mn-ea"/>
              <a:cs typeface="Times New Roman" panose="02020603050405020304" pitchFamily="18" charset="0"/>
            </a:rPr>
            <a:t>TRIBUNAL DE APELACIÓN</a:t>
          </a:r>
          <a:endParaRPr lang="sr-Cyrl-CS" sz="6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629915" y="559584"/>
        <a:ext cx="737560" cy="368780"/>
      </dsp:txXfrm>
    </dsp:sp>
    <dsp:sp modelId="{FCA17BF1-F714-42DF-894C-5A9EBE753BA9}">
      <dsp:nvSpPr>
        <dsp:cNvPr id="0" name=""/>
        <dsp:cNvSpPr/>
      </dsp:nvSpPr>
      <dsp:spPr>
        <a:xfrm>
          <a:off x="629915" y="1047628"/>
          <a:ext cx="737560" cy="368780"/>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marR="0" lvl="0" indent="0" algn="ctr" defTabSz="266700" rtl="0">
            <a:lnSpc>
              <a:spcPct val="90000"/>
            </a:lnSpc>
            <a:spcBef>
              <a:spcPct val="0"/>
            </a:spcBef>
            <a:spcAft>
              <a:spcPct val="35000"/>
            </a:spcAft>
            <a:buNone/>
          </a:pPr>
          <a:r>
            <a:rPr lang="es-ES" sz="600" kern="1200">
              <a:solidFill>
                <a:sysClr val="windowText" lastClr="000000"/>
              </a:solidFill>
              <a:latin typeface="Times New Roman" panose="02020603050405020304" pitchFamily="18" charset="0"/>
              <a:ea typeface="+mn-ea"/>
              <a:cs typeface="Times New Roman" panose="02020603050405020304" pitchFamily="18" charset="0"/>
            </a:rPr>
            <a:t>TRIBUNALES SUPERIORES</a:t>
          </a:r>
          <a:endParaRPr lang="sr-Cyrl-CS" sz="6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629915" y="1047628"/>
        <a:ext cx="737560" cy="368780"/>
      </dsp:txXfrm>
    </dsp:sp>
    <dsp:sp modelId="{6092974B-3B16-4F48-810F-BCABD8217E33}">
      <dsp:nvSpPr>
        <dsp:cNvPr id="0" name=""/>
        <dsp:cNvSpPr/>
      </dsp:nvSpPr>
      <dsp:spPr>
        <a:xfrm>
          <a:off x="814305" y="1571297"/>
          <a:ext cx="737560" cy="368780"/>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marR="0" lvl="0" indent="0" algn="ctr" defTabSz="266700" rtl="0">
            <a:lnSpc>
              <a:spcPct val="90000"/>
            </a:lnSpc>
            <a:spcBef>
              <a:spcPct val="0"/>
            </a:spcBef>
            <a:spcAft>
              <a:spcPct val="35000"/>
            </a:spcAft>
            <a:buNone/>
          </a:pPr>
          <a:r>
            <a:rPr lang="es-ES" sz="600" kern="1200">
              <a:solidFill>
                <a:sysClr val="windowText" lastClr="000000"/>
              </a:solidFill>
              <a:latin typeface="Times New Roman" panose="02020603050405020304" pitchFamily="18" charset="0"/>
              <a:ea typeface="+mn-ea"/>
              <a:cs typeface="Times New Roman" panose="02020603050405020304" pitchFamily="18" charset="0"/>
            </a:rPr>
            <a:t>TRIBUNALES DE PRIMERA INSTANCIA</a:t>
          </a:r>
          <a:endParaRPr lang="sr-Cyrl-CS" sz="6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814305" y="1571297"/>
        <a:ext cx="737560" cy="368780"/>
      </dsp:txXfrm>
    </dsp:sp>
    <dsp:sp modelId="{6A7DA7E5-7E06-4F87-8662-05388AAF454F}">
      <dsp:nvSpPr>
        <dsp:cNvPr id="0" name=""/>
        <dsp:cNvSpPr/>
      </dsp:nvSpPr>
      <dsp:spPr>
        <a:xfrm>
          <a:off x="1522364" y="559584"/>
          <a:ext cx="737560" cy="368780"/>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marR="0" lvl="0" indent="0" algn="ctr" defTabSz="266700" rtl="0">
            <a:lnSpc>
              <a:spcPct val="90000"/>
            </a:lnSpc>
            <a:spcBef>
              <a:spcPct val="0"/>
            </a:spcBef>
            <a:spcAft>
              <a:spcPct val="35000"/>
            </a:spcAft>
            <a:buNone/>
          </a:pPr>
          <a:r>
            <a:rPr lang="es-ES" sz="600" kern="1200" baseline="0">
              <a:solidFill>
                <a:sysClr val="windowText" lastClr="000000"/>
              </a:solidFill>
              <a:latin typeface="Times New Roman" panose="02020603050405020304" pitchFamily="18" charset="0"/>
              <a:ea typeface="+mn-ea"/>
              <a:cs typeface="Times New Roman" panose="02020603050405020304" pitchFamily="18" charset="0"/>
            </a:rPr>
            <a:t>TRIBUNAL MERCANTIL DE APELACIONES</a:t>
          </a:r>
          <a:endParaRPr lang="sr-Cyrl-CS" sz="600" kern="1200" baseline="0">
            <a:solidFill>
              <a:sysClr val="windowText" lastClr="000000"/>
            </a:solidFill>
            <a:latin typeface="Times New Roman" panose="02020603050405020304" pitchFamily="18" charset="0"/>
            <a:ea typeface="+mn-ea"/>
            <a:cs typeface="Times New Roman" panose="02020603050405020304" pitchFamily="18" charset="0"/>
          </a:endParaRPr>
        </a:p>
      </dsp:txBody>
      <dsp:txXfrm>
        <a:off x="1522364" y="559584"/>
        <a:ext cx="737560" cy="368780"/>
      </dsp:txXfrm>
    </dsp:sp>
    <dsp:sp modelId="{F2128693-8D7E-4ED3-A73F-0B1D95C9E56C}">
      <dsp:nvSpPr>
        <dsp:cNvPr id="0" name=""/>
        <dsp:cNvSpPr/>
      </dsp:nvSpPr>
      <dsp:spPr>
        <a:xfrm>
          <a:off x="1522364" y="1047628"/>
          <a:ext cx="737560" cy="368780"/>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marR="0" lvl="0" indent="0" algn="ctr" defTabSz="266700" rtl="0">
            <a:lnSpc>
              <a:spcPct val="90000"/>
            </a:lnSpc>
            <a:spcBef>
              <a:spcPct val="0"/>
            </a:spcBef>
            <a:spcAft>
              <a:spcPct val="35000"/>
            </a:spcAft>
            <a:buNone/>
          </a:pPr>
          <a:r>
            <a:rPr lang="es-ES" sz="600" kern="1200">
              <a:solidFill>
                <a:sysClr val="windowText" lastClr="000000"/>
              </a:solidFill>
              <a:latin typeface="Times New Roman" panose="02020603050405020304" pitchFamily="18" charset="0"/>
              <a:ea typeface="+mn-ea"/>
              <a:cs typeface="Times New Roman" panose="02020603050405020304" pitchFamily="18" charset="0"/>
            </a:rPr>
            <a:t>TRIBUNALES MERCANTILES</a:t>
          </a:r>
          <a:endParaRPr lang="sr-Cyrl-CS" sz="6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1522364" y="1047628"/>
        <a:ext cx="737560" cy="368780"/>
      </dsp:txXfrm>
    </dsp:sp>
    <dsp:sp modelId="{E928B1BE-F0BC-4A06-82AA-043397E08CC2}">
      <dsp:nvSpPr>
        <dsp:cNvPr id="0" name=""/>
        <dsp:cNvSpPr/>
      </dsp:nvSpPr>
      <dsp:spPr>
        <a:xfrm>
          <a:off x="2414812" y="559584"/>
          <a:ext cx="737560" cy="368780"/>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marR="0" lvl="0" indent="0" algn="ctr" defTabSz="266700" rtl="0">
            <a:lnSpc>
              <a:spcPct val="90000"/>
            </a:lnSpc>
            <a:spcBef>
              <a:spcPct val="0"/>
            </a:spcBef>
            <a:spcAft>
              <a:spcPct val="35000"/>
            </a:spcAft>
            <a:buNone/>
          </a:pPr>
          <a:r>
            <a:rPr lang="es-ES" sz="600" kern="1200" baseline="0">
              <a:solidFill>
                <a:sysClr val="windowText" lastClr="000000"/>
              </a:solidFill>
              <a:latin typeface="Times New Roman" panose="02020603050405020304" pitchFamily="18" charset="0"/>
              <a:ea typeface="+mn-ea"/>
              <a:cs typeface="Times New Roman" panose="02020603050405020304" pitchFamily="18" charset="0"/>
            </a:rPr>
            <a:t>TRIBUNAL DE FALTAS DE APELACIÓN</a:t>
          </a:r>
          <a:endParaRPr lang="sr-Cyrl-CS" sz="600" kern="1200" baseline="0">
            <a:solidFill>
              <a:sysClr val="windowText" lastClr="000000"/>
            </a:solidFill>
            <a:latin typeface="Times New Roman" panose="02020603050405020304" pitchFamily="18" charset="0"/>
            <a:ea typeface="+mn-ea"/>
            <a:cs typeface="Times New Roman" panose="02020603050405020304" pitchFamily="18" charset="0"/>
          </a:endParaRPr>
        </a:p>
      </dsp:txBody>
      <dsp:txXfrm>
        <a:off x="2414812" y="559584"/>
        <a:ext cx="737560" cy="368780"/>
      </dsp:txXfrm>
    </dsp:sp>
    <dsp:sp modelId="{8C07A100-34ED-4261-9BFF-B7B470E2176A}">
      <dsp:nvSpPr>
        <dsp:cNvPr id="0" name=""/>
        <dsp:cNvSpPr/>
      </dsp:nvSpPr>
      <dsp:spPr>
        <a:xfrm>
          <a:off x="2414812" y="1047628"/>
          <a:ext cx="737560" cy="368780"/>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marR="0" lvl="0" indent="0" algn="ctr" defTabSz="266700" rtl="0">
            <a:lnSpc>
              <a:spcPct val="90000"/>
            </a:lnSpc>
            <a:spcBef>
              <a:spcPct val="0"/>
            </a:spcBef>
            <a:spcAft>
              <a:spcPct val="35000"/>
            </a:spcAft>
            <a:buNone/>
          </a:pPr>
          <a:r>
            <a:rPr lang="es-ES" sz="600" kern="1200">
              <a:solidFill>
                <a:sysClr val="windowText" lastClr="000000"/>
              </a:solidFill>
              <a:latin typeface="Times New Roman" panose="02020603050405020304" pitchFamily="18" charset="0"/>
              <a:ea typeface="+mn-ea"/>
              <a:cs typeface="Times New Roman" panose="02020603050405020304" pitchFamily="18" charset="0"/>
            </a:rPr>
            <a:t>TRIBUNALES DE FALTAS</a:t>
          </a:r>
          <a:endParaRPr lang="sr-Cyrl-CS" sz="6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414812" y="1047628"/>
        <a:ext cx="737560" cy="368780"/>
      </dsp:txXfrm>
    </dsp:sp>
    <dsp:sp modelId="{CCAAAC80-7AF3-4420-94B0-40AEE8D47F01}">
      <dsp:nvSpPr>
        <dsp:cNvPr id="0" name=""/>
        <dsp:cNvSpPr/>
      </dsp:nvSpPr>
      <dsp:spPr>
        <a:xfrm>
          <a:off x="3348823" y="559584"/>
          <a:ext cx="737560" cy="368780"/>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marR="0" lvl="0" indent="0" algn="ctr" defTabSz="266700" rtl="0">
            <a:lnSpc>
              <a:spcPct val="90000"/>
            </a:lnSpc>
            <a:spcBef>
              <a:spcPct val="0"/>
            </a:spcBef>
            <a:spcAft>
              <a:spcPct val="35000"/>
            </a:spcAft>
            <a:buNone/>
          </a:pPr>
          <a:r>
            <a:rPr lang="es-ES" sz="600" kern="1200">
              <a:solidFill>
                <a:sysClr val="windowText" lastClr="000000"/>
              </a:solidFill>
              <a:latin typeface="Times New Roman" panose="02020603050405020304" pitchFamily="18" charset="0"/>
              <a:ea typeface="+mn-ea"/>
              <a:cs typeface="Times New Roman" panose="02020603050405020304" pitchFamily="18" charset="0"/>
            </a:rPr>
            <a:t>TRIBUNAL ADMINISTRATIVO</a:t>
          </a:r>
          <a:endParaRPr lang="sr-Cyrl-CS" sz="6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3348823" y="559584"/>
        <a:ext cx="737560" cy="36878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3</TotalTime>
  <Pages>90</Pages>
  <Words>48136</Words>
  <Characters>249830</Characters>
  <Application>Microsoft Office Word</Application>
  <DocSecurity>0</DocSecurity>
  <Lines>6752</Lines>
  <Paragraphs>4138</Paragraphs>
  <ScaleCrop>false</ScaleCrop>
  <HeadingPairs>
    <vt:vector size="2" baseType="variant">
      <vt:variant>
        <vt:lpstr>Título</vt:lpstr>
      </vt:variant>
      <vt:variant>
        <vt:i4>1</vt:i4>
      </vt:variant>
    </vt:vector>
  </HeadingPairs>
  <TitlesOfParts>
    <vt:vector size="1" baseType="lpstr">
      <vt:lpstr>HRI/CORE/SRB/2022</vt:lpstr>
    </vt:vector>
  </TitlesOfParts>
  <Company/>
  <LinksUpToDate>false</LinksUpToDate>
  <CharactersWithSpaces>293828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HRI/CORE/SRB/2022</dc:title>
  <dc:subject/>
  <dc:creator>Romina Valeria MERINO MAC-KAY</dc:creator>
  <cp:keywords/>
  <cp:lastModifiedBy>Romina Merino Mac-Kay</cp:lastModifiedBy>
  <cp:revision>3</cp:revision>
  <cp:lastPrinted>2023-04-06T15:52:00Z</cp:lastPrinted>
  <dcterms:created xsi:type="dcterms:W3CDTF">2023-04-06T15:52:00Z</dcterms:created>
  <dcterms:modified xsi:type="dcterms:W3CDTF">2023-04-06T15:55:00Z</dcterms:modified>
</cp:coreProperties>
</file>