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D41332" w:rsidRDefault="00D41332" w:rsidP="00DC18BF">
            <w:pPr>
              <w:spacing w:line="240" w:lineRule="atLeast"/>
              <w:jc w:val="right"/>
              <w:rPr>
                <w:sz w:val="20"/>
                <w:szCs w:val="21"/>
              </w:rPr>
            </w:pPr>
            <w:r w:rsidRPr="00D41332">
              <w:rPr>
                <w:sz w:val="40"/>
                <w:szCs w:val="21"/>
              </w:rPr>
              <w:t>CAT</w:t>
            </w:r>
            <w:r>
              <w:rPr>
                <w:sz w:val="20"/>
                <w:szCs w:val="21"/>
              </w:rPr>
              <w:t>/C/POL/CO/7</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D41332" w:rsidRPr="00D41332" w:rsidRDefault="00494EB8" w:rsidP="00D41332">
            <w:pPr>
              <w:spacing w:before="240"/>
              <w:rPr>
                <w:sz w:val="20"/>
              </w:rPr>
            </w:pPr>
            <w:r w:rsidRPr="00D41332">
              <w:rPr>
                <w:sz w:val="20"/>
              </w:rPr>
              <w:t>Distr.:</w:t>
            </w:r>
            <w:r w:rsidR="00D41332" w:rsidRPr="00D41332">
              <w:rPr>
                <w:sz w:val="20"/>
              </w:rPr>
              <w:t xml:space="preserve"> General</w:t>
            </w:r>
          </w:p>
          <w:p w:rsidR="00494EB8" w:rsidRPr="00D41332" w:rsidRDefault="00D41332" w:rsidP="00D41332">
            <w:pPr>
              <w:spacing w:line="240" w:lineRule="atLeast"/>
              <w:rPr>
                <w:sz w:val="20"/>
              </w:rPr>
            </w:pPr>
            <w:r w:rsidRPr="00D41332">
              <w:rPr>
                <w:sz w:val="20"/>
              </w:rPr>
              <w:t>29 August 2019</w:t>
            </w:r>
          </w:p>
          <w:p w:rsidR="00494EB8" w:rsidRPr="00D41332" w:rsidRDefault="00494EB8" w:rsidP="00DC18BF">
            <w:pPr>
              <w:spacing w:line="240" w:lineRule="atLeast"/>
              <w:rPr>
                <w:sz w:val="20"/>
              </w:rPr>
            </w:pPr>
            <w:r w:rsidRPr="00D41332">
              <w:rPr>
                <w:sz w:val="20"/>
              </w:rPr>
              <w:t>Chinese</w:t>
            </w:r>
          </w:p>
          <w:p w:rsidR="00494EB8" w:rsidRPr="00F124C6" w:rsidRDefault="00494EB8" w:rsidP="00DC18BF">
            <w:pPr>
              <w:spacing w:line="240" w:lineRule="atLeast"/>
            </w:pPr>
            <w:r w:rsidRPr="00D41332">
              <w:rPr>
                <w:sz w:val="20"/>
              </w:rPr>
              <w:t>Original: English</w:t>
            </w:r>
          </w:p>
        </w:tc>
      </w:tr>
    </w:tbl>
    <w:p w:rsidR="00D41332" w:rsidRPr="00973B80" w:rsidRDefault="00D41332" w:rsidP="00D41332">
      <w:pPr>
        <w:spacing w:before="120"/>
        <w:rPr>
          <w:rFonts w:eastAsia="黑体"/>
          <w:sz w:val="24"/>
          <w:szCs w:val="24"/>
        </w:rPr>
      </w:pPr>
      <w:r w:rsidRPr="00973B80">
        <w:rPr>
          <w:rFonts w:eastAsia="黑体"/>
          <w:lang w:val="zh-CN"/>
        </w:rPr>
        <w:t>禁止酷刑委员会</w:t>
      </w:r>
    </w:p>
    <w:p w:rsidR="00D41332" w:rsidRPr="00204527" w:rsidRDefault="00D41332" w:rsidP="00973B80">
      <w:pPr>
        <w:pStyle w:val="HChGC"/>
      </w:pPr>
      <w:r>
        <w:rPr>
          <w:lang w:val="zh-CN"/>
        </w:rPr>
        <w:tab/>
      </w:r>
      <w:r>
        <w:rPr>
          <w:lang w:val="zh-CN"/>
        </w:rPr>
        <w:tab/>
      </w:r>
      <w:r>
        <w:rPr>
          <w:lang w:val="zh-CN"/>
        </w:rPr>
        <w:t>关于波兰第七次定期报告的结论性意见</w:t>
      </w:r>
      <w:r w:rsidRPr="00973B80">
        <w:rPr>
          <w:snapToGrid w:val="0"/>
          <w:color w:val="0000CC"/>
        </w:rPr>
        <w:footnoteReference w:customMarkFollows="1" w:id="2"/>
        <w:t>*</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1.</w:t>
      </w:r>
      <w:r>
        <w:rPr>
          <w:lang w:val="zh-CN"/>
        </w:rPr>
        <w:tab/>
      </w:r>
      <w:r>
        <w:rPr>
          <w:lang w:val="zh-CN"/>
        </w:rPr>
        <w:t>禁止酷刑委员会在</w:t>
      </w:r>
      <w:r>
        <w:rPr>
          <w:lang w:val="zh-CN"/>
        </w:rPr>
        <w:t>2019</w:t>
      </w:r>
      <w:r>
        <w:rPr>
          <w:lang w:val="zh-CN"/>
        </w:rPr>
        <w:t>年</w:t>
      </w:r>
      <w:r>
        <w:rPr>
          <w:lang w:val="zh-CN"/>
        </w:rPr>
        <w:t>7</w:t>
      </w:r>
      <w:r>
        <w:rPr>
          <w:lang w:val="zh-CN"/>
        </w:rPr>
        <w:t>月</w:t>
      </w:r>
      <w:r>
        <w:rPr>
          <w:lang w:val="zh-CN"/>
        </w:rPr>
        <w:t>23</w:t>
      </w:r>
      <w:r>
        <w:rPr>
          <w:lang w:val="zh-CN"/>
        </w:rPr>
        <w:t>日和</w:t>
      </w:r>
      <w:r>
        <w:rPr>
          <w:lang w:val="zh-CN"/>
        </w:rPr>
        <w:t>24</w:t>
      </w:r>
      <w:r>
        <w:rPr>
          <w:lang w:val="zh-CN"/>
        </w:rPr>
        <w:t>日举行的</w:t>
      </w:r>
      <w:r w:rsidRPr="0028467A">
        <w:rPr>
          <w:spacing w:val="-4"/>
          <w:lang w:val="zh-CN"/>
        </w:rPr>
        <w:t>第</w:t>
      </w:r>
      <w:r w:rsidRPr="0028467A">
        <w:rPr>
          <w:spacing w:val="-4"/>
          <w:lang w:val="zh-CN"/>
        </w:rPr>
        <w:t>1759</w:t>
      </w:r>
      <w:r w:rsidRPr="0028467A">
        <w:rPr>
          <w:spacing w:val="-4"/>
          <w:lang w:val="zh-CN"/>
        </w:rPr>
        <w:t>次和第</w:t>
      </w:r>
      <w:r w:rsidRPr="0028467A">
        <w:rPr>
          <w:spacing w:val="-4"/>
          <w:lang w:val="zh-CN"/>
        </w:rPr>
        <w:t>1762</w:t>
      </w:r>
      <w:r w:rsidRPr="0028467A">
        <w:rPr>
          <w:spacing w:val="-4"/>
          <w:lang w:val="zh-CN"/>
        </w:rPr>
        <w:t>次会议</w:t>
      </w:r>
      <w:r w:rsidRPr="0028467A">
        <w:rPr>
          <w:spacing w:val="-4"/>
          <w:lang w:val="zh-CN"/>
        </w:rPr>
        <w:t>(</w:t>
      </w:r>
      <w:r w:rsidRPr="0028467A">
        <w:rPr>
          <w:spacing w:val="-4"/>
          <w:lang w:val="zh-CN"/>
        </w:rPr>
        <w:t>见</w:t>
      </w:r>
      <w:r w:rsidRPr="0028467A">
        <w:rPr>
          <w:spacing w:val="-4"/>
          <w:lang w:val="zh-CN"/>
        </w:rPr>
        <w:t>CAT/C/SR.1759</w:t>
      </w:r>
      <w:r w:rsidRPr="0028467A">
        <w:rPr>
          <w:spacing w:val="-4"/>
          <w:lang w:val="zh-CN"/>
        </w:rPr>
        <w:t>和</w:t>
      </w:r>
      <w:r w:rsidRPr="0028467A">
        <w:rPr>
          <w:spacing w:val="-4"/>
          <w:lang w:val="zh-CN"/>
        </w:rPr>
        <w:t>CAT/C/SR.1762)</w:t>
      </w:r>
      <w:r w:rsidRPr="0028467A">
        <w:rPr>
          <w:spacing w:val="-4"/>
          <w:lang w:val="zh-CN"/>
        </w:rPr>
        <w:t>上审议了波</w:t>
      </w:r>
      <w:r>
        <w:rPr>
          <w:lang w:val="zh-CN"/>
        </w:rPr>
        <w:t>兰的第七次定期报告</w:t>
      </w:r>
      <w:r>
        <w:rPr>
          <w:lang w:val="zh-CN"/>
        </w:rPr>
        <w:t>(CAT/</w:t>
      </w:r>
      <w:r w:rsidR="0028467A">
        <w:rPr>
          <w:lang w:val="zh-CN"/>
        </w:rPr>
        <w:t xml:space="preserve"> </w:t>
      </w:r>
      <w:r>
        <w:rPr>
          <w:lang w:val="zh-CN"/>
        </w:rPr>
        <w:t>C/</w:t>
      </w:r>
      <w:r w:rsidRPr="0028467A">
        <w:rPr>
          <w:spacing w:val="-4"/>
          <w:lang w:val="zh-CN"/>
        </w:rPr>
        <w:t>POL</w:t>
      </w:r>
      <w:r>
        <w:rPr>
          <w:lang w:val="zh-CN"/>
        </w:rPr>
        <w:t>/7)</w:t>
      </w:r>
      <w:r>
        <w:rPr>
          <w:lang w:val="zh-CN"/>
        </w:rPr>
        <w:t>，并在</w:t>
      </w:r>
      <w:r>
        <w:rPr>
          <w:lang w:val="zh-CN"/>
        </w:rPr>
        <w:t>2019</w:t>
      </w:r>
      <w:r>
        <w:rPr>
          <w:lang w:val="zh-CN"/>
        </w:rPr>
        <w:t>年</w:t>
      </w:r>
      <w:r>
        <w:rPr>
          <w:lang w:val="zh-CN"/>
        </w:rPr>
        <w:t>8</w:t>
      </w:r>
      <w:r>
        <w:rPr>
          <w:lang w:val="zh-CN"/>
        </w:rPr>
        <w:t>月</w:t>
      </w:r>
      <w:r>
        <w:rPr>
          <w:lang w:val="zh-CN"/>
        </w:rPr>
        <w:t>5</w:t>
      </w:r>
      <w:r>
        <w:rPr>
          <w:lang w:val="zh-CN"/>
        </w:rPr>
        <w:t>日举行的第</w:t>
      </w:r>
      <w:r>
        <w:rPr>
          <w:lang w:val="zh-CN"/>
        </w:rPr>
        <w:t>1776</w:t>
      </w:r>
      <w:r>
        <w:rPr>
          <w:lang w:val="zh-CN"/>
        </w:rPr>
        <w:t>次会议上通过了本结论性意见。</w:t>
      </w:r>
    </w:p>
    <w:p w:rsidR="00D41332" w:rsidRPr="00204527" w:rsidRDefault="00973B80" w:rsidP="00B52E15">
      <w:pPr>
        <w:pStyle w:val="H1GC"/>
        <w:spacing w:before="240"/>
      </w:pPr>
      <w:r>
        <w:rPr>
          <w:lang w:val="zh-CN"/>
        </w:rPr>
        <w:tab/>
      </w:r>
      <w:r w:rsidR="00D41332">
        <w:rPr>
          <w:lang w:val="zh-CN"/>
        </w:rPr>
        <w:t>A.</w:t>
      </w:r>
      <w:r w:rsidR="00D41332">
        <w:rPr>
          <w:lang w:val="zh-CN"/>
        </w:rPr>
        <w:tab/>
      </w:r>
      <w:r w:rsidR="00D41332">
        <w:rPr>
          <w:lang w:val="zh-CN"/>
        </w:rPr>
        <w:t>导言</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2.</w:t>
      </w:r>
      <w:r>
        <w:rPr>
          <w:lang w:val="zh-CN"/>
        </w:rPr>
        <w:tab/>
      </w:r>
      <w:r>
        <w:rPr>
          <w:lang w:val="zh-CN"/>
        </w:rPr>
        <w:t>委员会欢迎同缔约国代表团进行的对话以及代表团对委员会提出的关切所作的口头和书面答复。</w:t>
      </w:r>
    </w:p>
    <w:p w:rsidR="00D41332" w:rsidRPr="00204527" w:rsidRDefault="00973B80" w:rsidP="00B52E15">
      <w:pPr>
        <w:pStyle w:val="H1GC"/>
        <w:spacing w:before="240"/>
      </w:pPr>
      <w:r>
        <w:rPr>
          <w:lang w:val="zh-CN"/>
        </w:rPr>
        <w:tab/>
      </w:r>
      <w:r w:rsidR="00D41332">
        <w:rPr>
          <w:lang w:val="zh-CN"/>
        </w:rPr>
        <w:t>B.</w:t>
      </w:r>
      <w:r w:rsidR="00D41332">
        <w:rPr>
          <w:lang w:val="zh-CN"/>
        </w:rPr>
        <w:tab/>
      </w:r>
      <w:r w:rsidR="00D41332">
        <w:rPr>
          <w:lang w:val="zh-CN"/>
        </w:rPr>
        <w:t>积极方面</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3.</w:t>
      </w:r>
      <w:r>
        <w:rPr>
          <w:lang w:val="zh-CN"/>
        </w:rPr>
        <w:tab/>
      </w:r>
      <w:r>
        <w:rPr>
          <w:lang w:val="zh-CN"/>
        </w:rPr>
        <w:t>委员会欢迎缔约国批准下列国际文书：</w:t>
      </w:r>
    </w:p>
    <w:p w:rsidR="00D41332" w:rsidRPr="008203C5" w:rsidRDefault="00D41332" w:rsidP="00973B80">
      <w:pPr>
        <w:pStyle w:val="SingleTxtGC"/>
        <w:tabs>
          <w:tab w:val="clear" w:pos="431"/>
          <w:tab w:val="clear" w:pos="1134"/>
          <w:tab w:val="clear" w:pos="1565"/>
          <w:tab w:val="clear" w:pos="1996"/>
          <w:tab w:val="clear" w:pos="2427"/>
          <w:tab w:val="left" w:pos="1701"/>
        </w:tabs>
      </w:pPr>
      <w:r>
        <w:rPr>
          <w:lang w:val="zh-CN"/>
        </w:rPr>
        <w:tab/>
        <w:t>(a)</w:t>
      </w:r>
      <w:r w:rsidR="00973B80">
        <w:rPr>
          <w:lang w:val="zh-CN"/>
        </w:rPr>
        <w:tab/>
      </w:r>
      <w:r w:rsidRPr="005C527D">
        <w:rPr>
          <w:spacing w:val="-10"/>
          <w:lang w:val="zh-CN"/>
        </w:rPr>
        <w:t>《旨在废除死刑的</w:t>
      </w:r>
      <w:r w:rsidRPr="005C527D">
        <w:rPr>
          <w:rFonts w:asciiTheme="majorBidi" w:hAnsiTheme="majorBidi" w:cstheme="majorBidi"/>
          <w:spacing w:val="-10"/>
          <w:lang w:val="zh-CN"/>
        </w:rPr>
        <w:t>〈</w:t>
      </w:r>
      <w:r w:rsidRPr="005C527D">
        <w:rPr>
          <w:spacing w:val="-10"/>
          <w:lang w:val="zh-CN"/>
        </w:rPr>
        <w:t>公民权利和政治权利国际公约〉第二项任择议定书》，</w:t>
      </w:r>
      <w:r>
        <w:rPr>
          <w:lang w:val="zh-CN"/>
        </w:rPr>
        <w:t>2014</w:t>
      </w:r>
      <w:r>
        <w:rPr>
          <w:lang w:val="zh-CN"/>
        </w:rPr>
        <w:t>年；</w:t>
      </w:r>
    </w:p>
    <w:p w:rsidR="00D41332" w:rsidRPr="002C18BC" w:rsidRDefault="00D41332" w:rsidP="00973B80">
      <w:pPr>
        <w:pStyle w:val="SingleTxtGC"/>
        <w:tabs>
          <w:tab w:val="clear" w:pos="431"/>
          <w:tab w:val="clear" w:pos="1134"/>
          <w:tab w:val="clear" w:pos="1565"/>
          <w:tab w:val="clear" w:pos="1996"/>
          <w:tab w:val="clear" w:pos="2427"/>
          <w:tab w:val="left" w:pos="1701"/>
        </w:tabs>
        <w:rPr>
          <w:spacing w:val="-8"/>
        </w:rPr>
      </w:pPr>
      <w:r>
        <w:rPr>
          <w:lang w:val="zh-CN"/>
        </w:rPr>
        <w:tab/>
        <w:t>(b)</w:t>
      </w:r>
      <w:r w:rsidR="00973B80">
        <w:rPr>
          <w:lang w:val="zh-CN"/>
        </w:rPr>
        <w:tab/>
      </w:r>
      <w:r w:rsidRPr="002C18BC">
        <w:rPr>
          <w:spacing w:val="-8"/>
          <w:lang w:val="zh-CN"/>
        </w:rPr>
        <w:t>《欧</w:t>
      </w:r>
      <w:r w:rsidRPr="002C18BC">
        <w:t>洲委员</w:t>
      </w:r>
      <w:r w:rsidRPr="002C18BC">
        <w:rPr>
          <w:spacing w:val="-8"/>
          <w:lang w:val="zh-CN"/>
        </w:rPr>
        <w:t>会预防和打击暴力侵害妇女行为及家庭暴力公约》，</w:t>
      </w:r>
      <w:r w:rsidRPr="002C18BC">
        <w:rPr>
          <w:spacing w:val="-8"/>
          <w:lang w:val="zh-CN"/>
        </w:rPr>
        <w:t>2015</w:t>
      </w:r>
      <w:r w:rsidRPr="002C18BC">
        <w:rPr>
          <w:spacing w:val="-8"/>
          <w:lang w:val="zh-CN"/>
        </w:rPr>
        <w:t>年；</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(c)</w:t>
      </w:r>
      <w:r w:rsidR="00973B80">
        <w:rPr>
          <w:lang w:val="zh-CN"/>
        </w:rPr>
        <w:tab/>
      </w:r>
      <w:r>
        <w:rPr>
          <w:lang w:val="zh-CN"/>
        </w:rPr>
        <w:t>《欧洲委员会保护儿童免遭性剥削和性虐待公约》，</w:t>
      </w:r>
      <w:r>
        <w:rPr>
          <w:lang w:val="zh-CN"/>
        </w:rPr>
        <w:t>2015</w:t>
      </w:r>
      <w:r>
        <w:rPr>
          <w:lang w:val="zh-CN"/>
        </w:rPr>
        <w:t>年。</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4.</w:t>
      </w:r>
      <w:r>
        <w:rPr>
          <w:lang w:val="zh-CN"/>
        </w:rPr>
        <w:tab/>
      </w:r>
      <w:r w:rsidRPr="002C18BC">
        <w:rPr>
          <w:spacing w:val="-4"/>
          <w:lang w:val="zh-CN"/>
        </w:rPr>
        <w:t>委员会还欢迎缔约国在与《公约》相关的领域采取举措修订</w:t>
      </w:r>
      <w:r>
        <w:rPr>
          <w:lang w:val="zh-CN"/>
        </w:rPr>
        <w:t>立法，特别是：</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(a)</w:t>
      </w:r>
      <w:r w:rsidR="00B16ACC">
        <w:rPr>
          <w:lang w:val="zh-CN"/>
        </w:rPr>
        <w:tab/>
      </w:r>
      <w:r>
        <w:rPr>
          <w:lang w:val="zh-CN"/>
        </w:rPr>
        <w:t>修正《刑事诉讼法》，废止了拒绝提供与还押或延长还押期限有关的档案的权力；规定了对审前羁押的申诉必须在自向法院转交申诉之日起七天内进行审查；延长了支付保释金的允许时限，这可能促使审前羁押转变为替代措施；确保了</w:t>
      </w:r>
      <w:r>
        <w:rPr>
          <w:rFonts w:hint="eastAsia"/>
          <w:lang w:val="zh-CN"/>
        </w:rPr>
        <w:t>所涉适用徒</w:t>
      </w:r>
      <w:r>
        <w:rPr>
          <w:lang w:val="zh-CN"/>
        </w:rPr>
        <w:t>刑不超过</w:t>
      </w:r>
      <w:r>
        <w:rPr>
          <w:lang w:val="zh-CN"/>
        </w:rPr>
        <w:t>3</w:t>
      </w:r>
      <w:r>
        <w:rPr>
          <w:lang w:val="zh-CN"/>
        </w:rPr>
        <w:t>年</w:t>
      </w:r>
      <w:r>
        <w:rPr>
          <w:rFonts w:hint="eastAsia"/>
          <w:lang w:val="zh-CN"/>
        </w:rPr>
        <w:t>的</w:t>
      </w:r>
      <w:r>
        <w:rPr>
          <w:lang w:val="zh-CN"/>
        </w:rPr>
        <w:t>(</w:t>
      </w:r>
      <w:r>
        <w:rPr>
          <w:rFonts w:hint="eastAsia"/>
          <w:lang w:val="zh-CN"/>
        </w:rPr>
        <w:t>罪案</w:t>
      </w:r>
      <w:r>
        <w:rPr>
          <w:lang w:val="zh-CN"/>
        </w:rPr>
        <w:t>)</w:t>
      </w:r>
      <w:r>
        <w:rPr>
          <w:lang w:val="zh-CN"/>
        </w:rPr>
        <w:t>，审前羁押不会延长至</w:t>
      </w:r>
      <w:r>
        <w:rPr>
          <w:lang w:val="zh-CN"/>
        </w:rPr>
        <w:t>12</w:t>
      </w:r>
      <w:r>
        <w:rPr>
          <w:lang w:val="zh-CN"/>
        </w:rPr>
        <w:t>个月以上，</w:t>
      </w:r>
      <w:r>
        <w:rPr>
          <w:rFonts w:hint="eastAsia"/>
          <w:lang w:val="zh-CN"/>
        </w:rPr>
        <w:t>所涉适用徒</w:t>
      </w:r>
      <w:r>
        <w:rPr>
          <w:lang w:val="zh-CN"/>
        </w:rPr>
        <w:t>刑不超过</w:t>
      </w:r>
      <w:r>
        <w:rPr>
          <w:lang w:val="zh-CN"/>
        </w:rPr>
        <w:t>5</w:t>
      </w:r>
      <w:r>
        <w:rPr>
          <w:lang w:val="zh-CN"/>
        </w:rPr>
        <w:t>年</w:t>
      </w:r>
      <w:r>
        <w:rPr>
          <w:rFonts w:hint="eastAsia"/>
          <w:lang w:val="zh-CN"/>
        </w:rPr>
        <w:t>的</w:t>
      </w:r>
      <w:r>
        <w:rPr>
          <w:lang w:val="zh-CN"/>
        </w:rPr>
        <w:t>(</w:t>
      </w:r>
      <w:r>
        <w:rPr>
          <w:rFonts w:hint="eastAsia"/>
          <w:lang w:val="zh-CN"/>
        </w:rPr>
        <w:t>罪案</w:t>
      </w:r>
      <w:r>
        <w:rPr>
          <w:lang w:val="zh-CN"/>
        </w:rPr>
        <w:t>)</w:t>
      </w:r>
      <w:r>
        <w:rPr>
          <w:lang w:val="zh-CN"/>
        </w:rPr>
        <w:t>，审前羁押不会延长至</w:t>
      </w:r>
      <w:r>
        <w:rPr>
          <w:lang w:val="zh-CN"/>
        </w:rPr>
        <w:t>2</w:t>
      </w:r>
      <w:r>
        <w:rPr>
          <w:lang w:val="zh-CN"/>
        </w:rPr>
        <w:t>年以上；使嫌疑人或被告可以在口译员协助下与律师沟通，</w:t>
      </w:r>
      <w:r>
        <w:rPr>
          <w:rFonts w:hint="eastAsia"/>
          <w:lang w:val="zh-CN"/>
        </w:rPr>
        <w:t>上述</w:t>
      </w:r>
      <w:r>
        <w:rPr>
          <w:lang w:val="zh-CN"/>
        </w:rPr>
        <w:t>修正于</w:t>
      </w:r>
      <w:r>
        <w:rPr>
          <w:lang w:val="zh-CN"/>
        </w:rPr>
        <w:t>2015</w:t>
      </w:r>
      <w:r>
        <w:rPr>
          <w:lang w:val="zh-CN"/>
        </w:rPr>
        <w:t>年</w:t>
      </w:r>
      <w:r>
        <w:rPr>
          <w:lang w:val="zh-CN"/>
        </w:rPr>
        <w:t>7</w:t>
      </w:r>
      <w:r>
        <w:rPr>
          <w:lang w:val="zh-CN"/>
        </w:rPr>
        <w:t>月</w:t>
      </w:r>
      <w:r>
        <w:rPr>
          <w:lang w:val="zh-CN"/>
        </w:rPr>
        <w:t>1</w:t>
      </w:r>
      <w:r>
        <w:rPr>
          <w:lang w:val="zh-CN"/>
        </w:rPr>
        <w:t>日生效；</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(b)</w:t>
      </w:r>
      <w:r w:rsidR="0028467A">
        <w:rPr>
          <w:lang w:val="zh-CN"/>
        </w:rPr>
        <w:tab/>
      </w:r>
      <w:r>
        <w:rPr>
          <w:lang w:val="zh-CN"/>
        </w:rPr>
        <w:t>2014</w:t>
      </w:r>
      <w:r>
        <w:rPr>
          <w:lang w:val="zh-CN"/>
        </w:rPr>
        <w:t>年修正了刑法条款，以对《刑法》第</w:t>
      </w:r>
      <w:r>
        <w:rPr>
          <w:lang w:val="zh-CN"/>
        </w:rPr>
        <w:t>197</w:t>
      </w:r>
      <w:r>
        <w:rPr>
          <w:rFonts w:hint="eastAsia"/>
          <w:lang w:val="zh-CN"/>
        </w:rPr>
        <w:t>至第</w:t>
      </w:r>
      <w:r>
        <w:rPr>
          <w:lang w:val="zh-CN"/>
        </w:rPr>
        <w:t>199</w:t>
      </w:r>
      <w:r>
        <w:rPr>
          <w:lang w:val="zh-CN"/>
        </w:rPr>
        <w:t>条规定的性犯罪</w:t>
      </w:r>
      <w:r>
        <w:rPr>
          <w:rFonts w:hint="eastAsia"/>
          <w:lang w:val="zh-CN"/>
        </w:rPr>
        <w:t>适用当然</w:t>
      </w:r>
      <w:r>
        <w:rPr>
          <w:lang w:val="zh-CN"/>
        </w:rPr>
        <w:t>起诉</w:t>
      </w:r>
      <w:r>
        <w:rPr>
          <w:rFonts w:hint="eastAsia"/>
          <w:lang w:val="zh-CN"/>
        </w:rPr>
        <w:t>，</w:t>
      </w:r>
      <w:r>
        <w:rPr>
          <w:lang w:val="zh-CN"/>
        </w:rPr>
        <w:t>并废止第</w:t>
      </w:r>
      <w:r>
        <w:rPr>
          <w:lang w:val="zh-CN"/>
        </w:rPr>
        <w:t>205</w:t>
      </w:r>
      <w:r>
        <w:rPr>
          <w:lang w:val="zh-CN"/>
        </w:rPr>
        <w:t>条，从而废除了适用于</w:t>
      </w:r>
      <w:r>
        <w:rPr>
          <w:lang w:val="zh-CN"/>
        </w:rPr>
        <w:t>2014</w:t>
      </w:r>
      <w:r>
        <w:rPr>
          <w:lang w:val="zh-CN"/>
        </w:rPr>
        <w:t>年</w:t>
      </w:r>
      <w:r>
        <w:rPr>
          <w:lang w:val="zh-CN"/>
        </w:rPr>
        <w:t>1</w:t>
      </w:r>
      <w:r>
        <w:rPr>
          <w:lang w:val="zh-CN"/>
        </w:rPr>
        <w:t>月</w:t>
      </w:r>
      <w:r>
        <w:rPr>
          <w:lang w:val="zh-CN"/>
        </w:rPr>
        <w:t>27</w:t>
      </w:r>
      <w:r>
        <w:rPr>
          <w:lang w:val="zh-CN"/>
        </w:rPr>
        <w:t>日前所</w:t>
      </w:r>
      <w:r>
        <w:rPr>
          <w:rFonts w:hint="eastAsia"/>
          <w:lang w:val="zh-CN"/>
        </w:rPr>
        <w:t>犯</w:t>
      </w:r>
      <w:r>
        <w:rPr>
          <w:lang w:val="zh-CN"/>
        </w:rPr>
        <w:t>强奸案的起诉模式。</w:t>
      </w:r>
    </w:p>
    <w:p w:rsidR="00D41332" w:rsidRPr="00204527" w:rsidRDefault="00D41332" w:rsidP="00BB5379">
      <w:pPr>
        <w:pStyle w:val="SingleTxtGC"/>
        <w:tabs>
          <w:tab w:val="clear" w:pos="431"/>
          <w:tab w:val="clear" w:pos="1134"/>
          <w:tab w:val="clear" w:pos="1565"/>
          <w:tab w:val="clear" w:pos="1996"/>
          <w:tab w:val="clear" w:pos="2427"/>
          <w:tab w:val="left" w:pos="1701"/>
        </w:tabs>
        <w:spacing w:after="100"/>
      </w:pPr>
      <w:r>
        <w:rPr>
          <w:lang w:val="zh-CN"/>
        </w:rPr>
        <w:lastRenderedPageBreak/>
        <w:t>5.</w:t>
      </w:r>
      <w:r>
        <w:rPr>
          <w:lang w:val="zh-CN"/>
        </w:rPr>
        <w:tab/>
      </w:r>
      <w:r>
        <w:rPr>
          <w:lang w:val="zh-CN"/>
        </w:rPr>
        <w:t>委员会还欢迎缔约国为落实《公约》而修正其政策、方案和行政措施的举措，包括：</w:t>
      </w:r>
    </w:p>
    <w:p w:rsidR="00D41332" w:rsidRPr="00204527" w:rsidRDefault="00D41332" w:rsidP="00BB5379">
      <w:pPr>
        <w:pStyle w:val="SingleTxtGC"/>
        <w:tabs>
          <w:tab w:val="clear" w:pos="431"/>
          <w:tab w:val="clear" w:pos="1134"/>
          <w:tab w:val="clear" w:pos="1565"/>
          <w:tab w:val="clear" w:pos="1996"/>
          <w:tab w:val="clear" w:pos="2427"/>
          <w:tab w:val="left" w:pos="1701"/>
        </w:tabs>
        <w:spacing w:after="100"/>
      </w:pPr>
      <w:r>
        <w:rPr>
          <w:lang w:val="zh-CN"/>
        </w:rPr>
        <w:tab/>
        <w:t>(a)</w:t>
      </w:r>
      <w:r w:rsidR="0028467A">
        <w:rPr>
          <w:lang w:val="zh-CN"/>
        </w:rPr>
        <w:tab/>
      </w:r>
      <w:r>
        <w:rPr>
          <w:lang w:val="zh-CN"/>
        </w:rPr>
        <w:t>部长理事会</w:t>
      </w:r>
      <w:r>
        <w:rPr>
          <w:lang w:val="zh-CN"/>
        </w:rPr>
        <w:t>2014</w:t>
      </w:r>
      <w:r>
        <w:rPr>
          <w:lang w:val="zh-CN"/>
        </w:rPr>
        <w:t>年通过了《</w:t>
      </w:r>
      <w:r>
        <w:rPr>
          <w:lang w:val="zh-CN"/>
        </w:rPr>
        <w:t>2014-2020</w:t>
      </w:r>
      <w:r>
        <w:rPr>
          <w:lang w:val="zh-CN"/>
        </w:rPr>
        <w:t>年打击家庭暴力国家方案》，并通过了《平等待遇国家行动计划》；</w:t>
      </w:r>
    </w:p>
    <w:p w:rsidR="00D41332" w:rsidRPr="00204527" w:rsidRDefault="00D41332" w:rsidP="00BB5379">
      <w:pPr>
        <w:pStyle w:val="SingleTxtGC"/>
        <w:tabs>
          <w:tab w:val="clear" w:pos="431"/>
          <w:tab w:val="clear" w:pos="1134"/>
          <w:tab w:val="clear" w:pos="1565"/>
          <w:tab w:val="clear" w:pos="1996"/>
          <w:tab w:val="clear" w:pos="2427"/>
          <w:tab w:val="left" w:pos="1701"/>
        </w:tabs>
        <w:spacing w:after="100"/>
      </w:pPr>
      <w:r>
        <w:rPr>
          <w:lang w:val="zh-CN"/>
        </w:rPr>
        <w:tab/>
        <w:t>(b)</w:t>
      </w:r>
      <w:r w:rsidR="0028467A">
        <w:rPr>
          <w:lang w:val="zh-CN"/>
        </w:rPr>
        <w:tab/>
      </w:r>
      <w:r>
        <w:rPr>
          <w:lang w:val="zh-CN"/>
        </w:rPr>
        <w:t>2014</w:t>
      </w:r>
      <w:r>
        <w:rPr>
          <w:lang w:val="zh-CN"/>
        </w:rPr>
        <w:t>年，检察长</w:t>
      </w:r>
      <w:r>
        <w:rPr>
          <w:rFonts w:hint="eastAsia"/>
          <w:lang w:val="zh-CN"/>
        </w:rPr>
        <w:t>发布了</w:t>
      </w:r>
      <w:r>
        <w:rPr>
          <w:lang w:val="zh-CN"/>
        </w:rPr>
        <w:t>准则</w:t>
      </w:r>
      <w:r>
        <w:rPr>
          <w:rFonts w:hint="eastAsia"/>
          <w:lang w:val="zh-CN"/>
        </w:rPr>
        <w:t>，用于规范检察官如何办理</w:t>
      </w:r>
      <w:r>
        <w:rPr>
          <w:lang w:val="zh-CN"/>
        </w:rPr>
        <w:t>与警察或其他公职人员实施剥夺生命和不人道或有辱人格的待遇或处罚有关的刑事诉讼。</w:t>
      </w:r>
    </w:p>
    <w:p w:rsidR="00D41332" w:rsidRPr="00204527" w:rsidRDefault="00D41332" w:rsidP="00BB5379">
      <w:pPr>
        <w:pStyle w:val="SingleTxtGC"/>
        <w:tabs>
          <w:tab w:val="clear" w:pos="431"/>
          <w:tab w:val="clear" w:pos="1134"/>
          <w:tab w:val="clear" w:pos="1565"/>
          <w:tab w:val="clear" w:pos="1996"/>
          <w:tab w:val="clear" w:pos="2427"/>
          <w:tab w:val="left" w:pos="1701"/>
        </w:tabs>
        <w:spacing w:after="100"/>
      </w:pPr>
      <w:r>
        <w:rPr>
          <w:lang w:val="zh-CN"/>
        </w:rPr>
        <w:tab/>
        <w:t>(c)</w:t>
      </w:r>
      <w:r w:rsidR="0028467A">
        <w:rPr>
          <w:lang w:val="zh-CN"/>
        </w:rPr>
        <w:tab/>
      </w:r>
      <w:r>
        <w:rPr>
          <w:lang w:val="zh-CN"/>
        </w:rPr>
        <w:t>议会</w:t>
      </w:r>
      <w:r>
        <w:rPr>
          <w:lang w:val="zh-CN"/>
        </w:rPr>
        <w:t>2016</w:t>
      </w:r>
      <w:r>
        <w:rPr>
          <w:lang w:val="zh-CN"/>
        </w:rPr>
        <w:t>年通过了</w:t>
      </w:r>
      <w:r>
        <w:rPr>
          <w:lang w:val="zh-CN"/>
        </w:rPr>
        <w:t>2017</w:t>
      </w:r>
      <w:r>
        <w:rPr>
          <w:lang w:val="zh-CN"/>
        </w:rPr>
        <w:t>年至</w:t>
      </w:r>
      <w:r>
        <w:rPr>
          <w:lang w:val="zh-CN"/>
        </w:rPr>
        <w:t>2020</w:t>
      </w:r>
      <w:r>
        <w:rPr>
          <w:lang w:val="zh-CN"/>
        </w:rPr>
        <w:t>年监狱现代化方案；</w:t>
      </w:r>
    </w:p>
    <w:p w:rsidR="00D41332" w:rsidRPr="003D5E47" w:rsidRDefault="00D41332" w:rsidP="00BB5379">
      <w:pPr>
        <w:pStyle w:val="SingleTxtGC"/>
        <w:tabs>
          <w:tab w:val="clear" w:pos="431"/>
          <w:tab w:val="clear" w:pos="1134"/>
          <w:tab w:val="clear" w:pos="1565"/>
          <w:tab w:val="clear" w:pos="1996"/>
          <w:tab w:val="clear" w:pos="2427"/>
          <w:tab w:val="left" w:pos="1701"/>
        </w:tabs>
        <w:spacing w:after="100"/>
        <w:rPr>
          <w:spacing w:val="-4"/>
        </w:rPr>
      </w:pPr>
      <w:r>
        <w:rPr>
          <w:lang w:val="zh-CN"/>
        </w:rPr>
        <w:tab/>
        <w:t>(d)</w:t>
      </w:r>
      <w:r w:rsidR="0028467A">
        <w:rPr>
          <w:lang w:val="zh-CN"/>
        </w:rPr>
        <w:tab/>
      </w:r>
      <w:r w:rsidRPr="003D5E47">
        <w:rPr>
          <w:spacing w:val="-4"/>
          <w:lang w:val="zh-CN"/>
        </w:rPr>
        <w:t>2016</w:t>
      </w:r>
      <w:r w:rsidRPr="003D5E47">
        <w:rPr>
          <w:spacing w:val="-4"/>
          <w:lang w:val="zh-CN"/>
        </w:rPr>
        <w:t>年，</w:t>
      </w:r>
      <w:r w:rsidRPr="003D5E47">
        <w:t>警察总局</w:t>
      </w:r>
      <w:r w:rsidRPr="003D5E47">
        <w:rPr>
          <w:spacing w:val="-4"/>
          <w:lang w:val="zh-CN"/>
        </w:rPr>
        <w:t>局长发布了关于打击</w:t>
      </w:r>
      <w:r w:rsidRPr="003D5E47">
        <w:t>人口贩运活动</w:t>
      </w:r>
      <w:r w:rsidRPr="003D5E47">
        <w:rPr>
          <w:spacing w:val="-4"/>
          <w:lang w:val="zh-CN"/>
        </w:rPr>
        <w:t>的第</w:t>
      </w:r>
      <w:r w:rsidRPr="003D5E47">
        <w:rPr>
          <w:spacing w:val="-4"/>
          <w:lang w:val="zh-CN"/>
        </w:rPr>
        <w:t>14</w:t>
      </w:r>
      <w:r w:rsidRPr="003D5E47">
        <w:rPr>
          <w:spacing w:val="-4"/>
          <w:lang w:val="zh-CN"/>
        </w:rPr>
        <w:t>号条例；</w:t>
      </w:r>
    </w:p>
    <w:p w:rsidR="00D41332" w:rsidRPr="00204527" w:rsidRDefault="00D41332" w:rsidP="00BB5379">
      <w:pPr>
        <w:pStyle w:val="SingleTxtGC"/>
        <w:tabs>
          <w:tab w:val="clear" w:pos="431"/>
          <w:tab w:val="clear" w:pos="1134"/>
          <w:tab w:val="clear" w:pos="1565"/>
          <w:tab w:val="clear" w:pos="1996"/>
          <w:tab w:val="clear" w:pos="2427"/>
          <w:tab w:val="left" w:pos="1701"/>
        </w:tabs>
        <w:spacing w:after="100"/>
      </w:pPr>
      <w:r>
        <w:rPr>
          <w:lang w:val="zh-CN"/>
        </w:rPr>
        <w:tab/>
        <w:t>(e)</w:t>
      </w:r>
      <w:r w:rsidR="0028467A">
        <w:rPr>
          <w:lang w:val="zh-CN"/>
        </w:rPr>
        <w:tab/>
      </w:r>
      <w:r>
        <w:rPr>
          <w:lang w:val="zh-CN"/>
        </w:rPr>
        <w:t>2016</w:t>
      </w:r>
      <w:r>
        <w:rPr>
          <w:lang w:val="zh-CN"/>
        </w:rPr>
        <w:t>年引入了电子监视系统，作为</w:t>
      </w:r>
      <w:r>
        <w:rPr>
          <w:rFonts w:hint="eastAsia"/>
          <w:lang w:val="zh-CN"/>
        </w:rPr>
        <w:t>一种徒</w:t>
      </w:r>
      <w:r>
        <w:rPr>
          <w:lang w:val="zh-CN"/>
        </w:rPr>
        <w:t>刑形式</w:t>
      </w:r>
      <w:r>
        <w:rPr>
          <w:rFonts w:hint="eastAsia"/>
          <w:lang w:val="zh-CN"/>
        </w:rPr>
        <w:t>，适用于</w:t>
      </w:r>
      <w:r>
        <w:rPr>
          <w:lang w:val="zh-CN"/>
        </w:rPr>
        <w:t>被判处一年以下徒刑的人员，并释放了</w:t>
      </w:r>
      <w:r>
        <w:rPr>
          <w:lang w:val="zh-CN"/>
        </w:rPr>
        <w:t>2,735</w:t>
      </w:r>
      <w:r>
        <w:rPr>
          <w:lang w:val="zh-CN"/>
        </w:rPr>
        <w:t>名这类人员；</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(f)</w:t>
      </w:r>
      <w:r w:rsidR="0028467A">
        <w:rPr>
          <w:lang w:val="zh-CN"/>
        </w:rPr>
        <w:tab/>
      </w:r>
      <w:r>
        <w:rPr>
          <w:lang w:val="zh-CN"/>
        </w:rPr>
        <w:t>一项规范警察使用电击武器的文书于</w:t>
      </w:r>
      <w:r>
        <w:rPr>
          <w:lang w:val="zh-CN"/>
        </w:rPr>
        <w:t>2018</w:t>
      </w:r>
      <w:r>
        <w:rPr>
          <w:lang w:val="zh-CN"/>
        </w:rPr>
        <w:t>年</w:t>
      </w:r>
      <w:r>
        <w:rPr>
          <w:lang w:val="zh-CN"/>
        </w:rPr>
        <w:t>8</w:t>
      </w:r>
      <w:r>
        <w:rPr>
          <w:lang w:val="zh-CN"/>
        </w:rPr>
        <w:t>月生效。</w:t>
      </w:r>
    </w:p>
    <w:p w:rsidR="00D41332" w:rsidRPr="00204527" w:rsidRDefault="006F51B4" w:rsidP="00EB0410">
      <w:pPr>
        <w:pStyle w:val="H1GC"/>
        <w:spacing w:before="240"/>
      </w:pPr>
      <w:r>
        <w:rPr>
          <w:lang w:val="zh-CN"/>
        </w:rPr>
        <w:tab/>
      </w:r>
      <w:r w:rsidR="00D41332">
        <w:rPr>
          <w:lang w:val="zh-CN"/>
        </w:rPr>
        <w:t>C.</w:t>
      </w:r>
      <w:r w:rsidR="00D41332">
        <w:rPr>
          <w:lang w:val="zh-CN"/>
        </w:rPr>
        <w:tab/>
      </w:r>
      <w:r w:rsidR="00D41332">
        <w:rPr>
          <w:lang w:val="zh-CN"/>
        </w:rPr>
        <w:t>关注的主要问题及建议</w:t>
      </w:r>
    </w:p>
    <w:p w:rsidR="00D41332" w:rsidRPr="00204527" w:rsidRDefault="00D41332" w:rsidP="00EB0410">
      <w:pPr>
        <w:pStyle w:val="H23GC"/>
        <w:spacing w:before="160"/>
      </w:pPr>
      <w:r>
        <w:rPr>
          <w:lang w:val="zh-CN"/>
        </w:rPr>
        <w:tab/>
      </w:r>
      <w:r>
        <w:rPr>
          <w:lang w:val="zh-CN"/>
        </w:rPr>
        <w:tab/>
      </w:r>
      <w:r>
        <w:rPr>
          <w:lang w:val="zh-CN"/>
        </w:rPr>
        <w:t>上一报告周期遗留的后续行动问题</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6.</w:t>
      </w:r>
      <w:r>
        <w:rPr>
          <w:lang w:val="zh-CN"/>
        </w:rPr>
        <w:tab/>
      </w:r>
      <w:r>
        <w:rPr>
          <w:lang w:val="zh-CN"/>
        </w:rPr>
        <w:t>委员会在以往的结论性意见</w:t>
      </w:r>
      <w:r>
        <w:rPr>
          <w:lang w:val="zh-CN"/>
        </w:rPr>
        <w:t>(CAT/C/POL/CO/5-6</w:t>
      </w:r>
      <w:r>
        <w:rPr>
          <w:lang w:val="zh-CN"/>
        </w:rPr>
        <w:t>，第</w:t>
      </w:r>
      <w:r>
        <w:rPr>
          <w:lang w:val="zh-CN"/>
        </w:rPr>
        <w:t>29</w:t>
      </w:r>
      <w:r>
        <w:rPr>
          <w:lang w:val="zh-CN"/>
        </w:rPr>
        <w:t>段</w:t>
      </w:r>
      <w:r>
        <w:rPr>
          <w:lang w:val="zh-CN"/>
        </w:rPr>
        <w:t>)</w:t>
      </w:r>
      <w:r>
        <w:rPr>
          <w:lang w:val="zh-CN"/>
        </w:rPr>
        <w:t>中请缔约国提供进一步资料，说明引起特别关切的领域，包括加强对被剥夺自由者的法律保障</w:t>
      </w:r>
      <w:r>
        <w:rPr>
          <w:lang w:val="zh-CN"/>
        </w:rPr>
        <w:t>(</w:t>
      </w:r>
      <w:r>
        <w:rPr>
          <w:lang w:val="zh-CN"/>
        </w:rPr>
        <w:t>第</w:t>
      </w:r>
      <w:r>
        <w:rPr>
          <w:lang w:val="zh-CN"/>
        </w:rPr>
        <w:t>8</w:t>
      </w:r>
      <w:r>
        <w:rPr>
          <w:lang w:val="zh-CN"/>
        </w:rPr>
        <w:t>段</w:t>
      </w:r>
      <w:r>
        <w:rPr>
          <w:lang w:val="zh-CN"/>
        </w:rPr>
        <w:t>)</w:t>
      </w:r>
      <w:r>
        <w:rPr>
          <w:lang w:val="zh-CN"/>
        </w:rPr>
        <w:t>，保护寻求庇护者</w:t>
      </w:r>
      <w:r>
        <w:rPr>
          <w:lang w:val="zh-CN"/>
        </w:rPr>
        <w:t>(</w:t>
      </w:r>
      <w:r>
        <w:rPr>
          <w:lang w:val="zh-CN"/>
        </w:rPr>
        <w:t>第</w:t>
      </w:r>
      <w:r>
        <w:rPr>
          <w:lang w:val="zh-CN"/>
        </w:rPr>
        <w:t>13</w:t>
      </w:r>
      <w:r>
        <w:rPr>
          <w:lang w:val="zh-CN"/>
        </w:rPr>
        <w:t>段</w:t>
      </w:r>
      <w:r>
        <w:rPr>
          <w:lang w:val="zh-CN"/>
        </w:rPr>
        <w:t>)</w:t>
      </w:r>
      <w:r>
        <w:rPr>
          <w:lang w:val="zh-CN"/>
        </w:rPr>
        <w:t>，对所有关于酷刑或虐待的举报进行及时、公正和有效的调查</w:t>
      </w:r>
      <w:r>
        <w:rPr>
          <w:lang w:val="zh-CN"/>
        </w:rPr>
        <w:t>(</w:t>
      </w:r>
      <w:r>
        <w:rPr>
          <w:lang w:val="zh-CN"/>
        </w:rPr>
        <w:t>第</w:t>
      </w:r>
      <w:r>
        <w:rPr>
          <w:lang w:val="zh-CN"/>
        </w:rPr>
        <w:t>18</w:t>
      </w:r>
      <w:r>
        <w:rPr>
          <w:lang w:val="zh-CN"/>
        </w:rPr>
        <w:t>段</w:t>
      </w:r>
      <w:r>
        <w:rPr>
          <w:lang w:val="zh-CN"/>
        </w:rPr>
        <w:t>)</w:t>
      </w:r>
      <w:r>
        <w:rPr>
          <w:lang w:val="zh-CN"/>
        </w:rPr>
        <w:t>；</w:t>
      </w:r>
      <w:r>
        <w:rPr>
          <w:rFonts w:hint="eastAsia"/>
          <w:lang w:val="zh-CN"/>
        </w:rPr>
        <w:t>并提供后续资料说明</w:t>
      </w:r>
      <w:r>
        <w:rPr>
          <w:lang w:val="zh-CN"/>
        </w:rPr>
        <w:t>向酷刑和虐待受害人提供</w:t>
      </w:r>
      <w:r>
        <w:rPr>
          <w:rFonts w:hint="eastAsia"/>
          <w:lang w:val="zh-CN"/>
        </w:rPr>
        <w:t>的补救和补偿</w:t>
      </w:r>
      <w:r>
        <w:rPr>
          <w:lang w:val="zh-CN"/>
        </w:rPr>
        <w:t>(</w:t>
      </w:r>
      <w:r>
        <w:rPr>
          <w:lang w:val="zh-CN"/>
        </w:rPr>
        <w:t>第</w:t>
      </w:r>
      <w:r>
        <w:rPr>
          <w:lang w:val="zh-CN"/>
        </w:rPr>
        <w:t>21</w:t>
      </w:r>
      <w:r>
        <w:rPr>
          <w:lang w:val="zh-CN"/>
        </w:rPr>
        <w:t>段</w:t>
      </w:r>
      <w:r>
        <w:rPr>
          <w:lang w:val="zh-CN"/>
        </w:rPr>
        <w:t>)</w:t>
      </w:r>
      <w:r>
        <w:rPr>
          <w:lang w:val="zh-CN"/>
        </w:rPr>
        <w:t>。委员会表示赞赏缔约国</w:t>
      </w:r>
      <w:r>
        <w:rPr>
          <w:lang w:val="zh-CN"/>
        </w:rPr>
        <w:t>2014</w:t>
      </w:r>
      <w:r>
        <w:rPr>
          <w:lang w:val="zh-CN"/>
        </w:rPr>
        <w:t>年</w:t>
      </w:r>
      <w:r>
        <w:rPr>
          <w:lang w:val="zh-CN"/>
        </w:rPr>
        <w:t>9</w:t>
      </w:r>
      <w:r>
        <w:rPr>
          <w:lang w:val="zh-CN"/>
        </w:rPr>
        <w:t>月</w:t>
      </w:r>
      <w:r>
        <w:rPr>
          <w:lang w:val="zh-CN"/>
        </w:rPr>
        <w:t>19</w:t>
      </w:r>
      <w:r>
        <w:rPr>
          <w:lang w:val="zh-CN"/>
        </w:rPr>
        <w:t>日就这些事项所作的</w:t>
      </w:r>
      <w:r w:rsidRPr="006D3F58">
        <w:t>后续答复</w:t>
      </w:r>
      <w:r w:rsidRPr="006D3F58">
        <w:t>(CAT/C/POL/CO/5-</w:t>
      </w:r>
      <w:r>
        <w:rPr>
          <w:lang w:val="zh-CN"/>
        </w:rPr>
        <w:t>6/Add.1)</w:t>
      </w:r>
      <w:r>
        <w:rPr>
          <w:lang w:val="zh-CN"/>
        </w:rPr>
        <w:t>。然而，委员会遗憾地指出，缔约国未答复</w:t>
      </w:r>
      <w:r w:rsidRPr="006D3F58">
        <w:t>结论性意见后续行动报告员</w:t>
      </w:r>
      <w:r w:rsidRPr="006D3F58">
        <w:t>2016</w:t>
      </w:r>
      <w:r w:rsidRPr="006D3F58">
        <w:t>年</w:t>
      </w:r>
      <w:r w:rsidRPr="006D3F58">
        <w:t>8</w:t>
      </w:r>
      <w:r w:rsidRPr="006D3F58">
        <w:t>月</w:t>
      </w:r>
      <w:r w:rsidRPr="006D3F58">
        <w:t>29</w:t>
      </w:r>
      <w:r w:rsidRPr="006D3F58">
        <w:t>日</w:t>
      </w:r>
      <w:r w:rsidRPr="006F51B4">
        <w:rPr>
          <w:spacing w:val="6"/>
          <w:lang w:val="zh-CN"/>
        </w:rPr>
        <w:t>发送的信函中</w:t>
      </w:r>
      <w:r w:rsidRPr="006F51B4">
        <w:rPr>
          <w:rFonts w:hint="eastAsia"/>
          <w:spacing w:val="6"/>
          <w:lang w:val="zh-CN"/>
        </w:rPr>
        <w:t>提出</w:t>
      </w:r>
      <w:r>
        <w:rPr>
          <w:lang w:val="zh-CN"/>
        </w:rPr>
        <w:t>的补充资料</w:t>
      </w:r>
      <w:r w:rsidRPr="006D3F58">
        <w:rPr>
          <w:spacing w:val="4"/>
        </w:rPr>
        <w:t>请求。鉴于缔约国提供</w:t>
      </w:r>
      <w:r w:rsidRPr="006D3F58">
        <w:t>的</w:t>
      </w:r>
      <w:r w:rsidRPr="006D3F58">
        <w:rPr>
          <w:spacing w:val="4"/>
        </w:rPr>
        <w:t>资料和</w:t>
      </w:r>
      <w:r w:rsidRPr="006D3F58">
        <w:rPr>
          <w:rFonts w:hint="eastAsia"/>
          <w:spacing w:val="4"/>
        </w:rPr>
        <w:t>以下</w:t>
      </w:r>
      <w:r w:rsidR="00995CDA" w:rsidRPr="006D3F58">
        <w:rPr>
          <w:spacing w:val="4"/>
        </w:rPr>
        <w:t>(</w:t>
      </w:r>
      <w:r w:rsidRPr="006D3F58">
        <w:rPr>
          <w:spacing w:val="4"/>
        </w:rPr>
        <w:t>第</w:t>
      </w:r>
      <w:r w:rsidRPr="006D3F58">
        <w:rPr>
          <w:spacing w:val="4"/>
        </w:rPr>
        <w:t>12</w:t>
      </w:r>
      <w:r w:rsidRPr="006D3F58">
        <w:rPr>
          <w:lang w:val="zh-CN"/>
        </w:rPr>
        <w:t>、第</w:t>
      </w:r>
      <w:r w:rsidRPr="006D3F58">
        <w:rPr>
          <w:lang w:val="zh-CN"/>
        </w:rPr>
        <w:t>15</w:t>
      </w:r>
      <w:r w:rsidRPr="006D3F58">
        <w:rPr>
          <w:lang w:val="zh-CN"/>
        </w:rPr>
        <w:t>、第</w:t>
      </w:r>
      <w:r w:rsidRPr="006D3F58">
        <w:rPr>
          <w:lang w:val="zh-CN"/>
        </w:rPr>
        <w:t>16</w:t>
      </w:r>
      <w:r>
        <w:rPr>
          <w:lang w:val="zh-CN"/>
        </w:rPr>
        <w:t>、第</w:t>
      </w:r>
      <w:r>
        <w:rPr>
          <w:lang w:val="zh-CN"/>
        </w:rPr>
        <w:t>18</w:t>
      </w:r>
      <w:r>
        <w:rPr>
          <w:lang w:val="zh-CN"/>
        </w:rPr>
        <w:t>、第</w:t>
      </w:r>
      <w:r>
        <w:rPr>
          <w:lang w:val="zh-CN"/>
        </w:rPr>
        <w:t>25</w:t>
      </w:r>
      <w:r>
        <w:rPr>
          <w:lang w:val="zh-CN"/>
        </w:rPr>
        <w:t>、</w:t>
      </w:r>
      <w:r w:rsidRPr="005D7263">
        <w:rPr>
          <w:spacing w:val="6"/>
          <w:lang w:val="zh-CN"/>
        </w:rPr>
        <w:t>第</w:t>
      </w:r>
      <w:r w:rsidRPr="005D7263">
        <w:rPr>
          <w:spacing w:val="6"/>
          <w:lang w:val="zh-CN"/>
        </w:rPr>
        <w:t>26</w:t>
      </w:r>
      <w:r w:rsidRPr="005D7263">
        <w:rPr>
          <w:spacing w:val="6"/>
        </w:rPr>
        <w:t>、第</w:t>
      </w:r>
      <w:r w:rsidRPr="005D7263">
        <w:rPr>
          <w:spacing w:val="6"/>
        </w:rPr>
        <w:t>31</w:t>
      </w:r>
      <w:r w:rsidRPr="005D7263">
        <w:rPr>
          <w:spacing w:val="6"/>
        </w:rPr>
        <w:t>、第</w:t>
      </w:r>
      <w:r w:rsidRPr="005D7263">
        <w:rPr>
          <w:spacing w:val="6"/>
        </w:rPr>
        <w:t>32</w:t>
      </w:r>
      <w:r w:rsidRPr="005D7263">
        <w:rPr>
          <w:spacing w:val="6"/>
        </w:rPr>
        <w:t>、第</w:t>
      </w:r>
      <w:r w:rsidRPr="005D7263">
        <w:rPr>
          <w:spacing w:val="6"/>
        </w:rPr>
        <w:t>34</w:t>
      </w:r>
      <w:r w:rsidRPr="005D7263">
        <w:rPr>
          <w:spacing w:val="6"/>
          <w:lang w:val="zh-CN"/>
        </w:rPr>
        <w:t>、</w:t>
      </w:r>
      <w:r w:rsidRPr="005D7263">
        <w:rPr>
          <w:spacing w:val="6"/>
        </w:rPr>
        <w:t>第</w:t>
      </w:r>
      <w:r w:rsidRPr="005D7263">
        <w:rPr>
          <w:spacing w:val="6"/>
        </w:rPr>
        <w:t>36</w:t>
      </w:r>
      <w:r w:rsidRPr="005D7263">
        <w:rPr>
          <w:spacing w:val="6"/>
        </w:rPr>
        <w:t>和</w:t>
      </w:r>
      <w:r w:rsidRPr="005D7263">
        <w:rPr>
          <w:spacing w:val="6"/>
          <w:lang w:val="zh-CN"/>
        </w:rPr>
        <w:t>第</w:t>
      </w:r>
      <w:r w:rsidRPr="005D7263">
        <w:rPr>
          <w:spacing w:val="6"/>
          <w:lang w:val="zh-CN"/>
        </w:rPr>
        <w:t>38</w:t>
      </w:r>
      <w:r w:rsidRPr="005D7263">
        <w:rPr>
          <w:spacing w:val="6"/>
          <w:lang w:val="zh-CN"/>
        </w:rPr>
        <w:t>段</w:t>
      </w:r>
      <w:r w:rsidR="006D3F58" w:rsidRPr="005D7263">
        <w:rPr>
          <w:spacing w:val="6"/>
          <w:lang w:val="zh-CN"/>
        </w:rPr>
        <w:t>)</w:t>
      </w:r>
      <w:r w:rsidRPr="005D7263">
        <w:rPr>
          <w:rFonts w:hint="eastAsia"/>
          <w:spacing w:val="6"/>
          <w:lang w:val="zh-CN"/>
        </w:rPr>
        <w:t>表达的</w:t>
      </w:r>
      <w:r w:rsidRPr="005D7263">
        <w:rPr>
          <w:spacing w:val="6"/>
          <w:lang w:val="zh-CN"/>
        </w:rPr>
        <w:t>关切，委员会认为</w:t>
      </w:r>
      <w:r>
        <w:rPr>
          <w:lang w:val="zh-CN"/>
        </w:rPr>
        <w:t>，</w:t>
      </w:r>
      <w:r>
        <w:rPr>
          <w:rFonts w:hint="eastAsia"/>
          <w:lang w:val="zh-CN"/>
        </w:rPr>
        <w:t>先前</w:t>
      </w:r>
      <w:r>
        <w:rPr>
          <w:lang w:val="zh-CN"/>
        </w:rPr>
        <w:t>结论性意见第</w:t>
      </w:r>
      <w:r>
        <w:rPr>
          <w:lang w:val="zh-CN"/>
        </w:rPr>
        <w:t>8</w:t>
      </w:r>
      <w:r>
        <w:rPr>
          <w:lang w:val="zh-CN"/>
        </w:rPr>
        <w:t>、第</w:t>
      </w:r>
      <w:r>
        <w:rPr>
          <w:lang w:val="zh-CN"/>
        </w:rPr>
        <w:t>13</w:t>
      </w:r>
      <w:r>
        <w:rPr>
          <w:lang w:val="zh-CN"/>
        </w:rPr>
        <w:t>、第</w:t>
      </w:r>
      <w:r>
        <w:rPr>
          <w:lang w:val="zh-CN"/>
        </w:rPr>
        <w:t>18</w:t>
      </w:r>
      <w:r>
        <w:rPr>
          <w:lang w:val="zh-CN"/>
        </w:rPr>
        <w:t>和第</w:t>
      </w:r>
      <w:r>
        <w:rPr>
          <w:lang w:val="zh-CN"/>
        </w:rPr>
        <w:t>21</w:t>
      </w:r>
      <w:r>
        <w:rPr>
          <w:lang w:val="zh-CN"/>
        </w:rPr>
        <w:t>段中的建议得到部分执行。</w:t>
      </w:r>
    </w:p>
    <w:p w:rsidR="00D41332" w:rsidRPr="00204527" w:rsidRDefault="00D41332" w:rsidP="00EB0410">
      <w:pPr>
        <w:pStyle w:val="H23GC"/>
        <w:spacing w:before="160"/>
      </w:pPr>
      <w:r>
        <w:rPr>
          <w:lang w:val="zh-CN"/>
        </w:rPr>
        <w:tab/>
      </w:r>
      <w:r>
        <w:rPr>
          <w:lang w:val="zh-CN"/>
        </w:rPr>
        <w:tab/>
      </w:r>
      <w:r>
        <w:rPr>
          <w:lang w:val="zh-CN"/>
        </w:rPr>
        <w:t>在《刑法》中将酷刑界定为一项单独的刑事罪</w:t>
      </w:r>
    </w:p>
    <w:p w:rsidR="00D41332" w:rsidRPr="00204527" w:rsidRDefault="00D41332" w:rsidP="00973B80">
      <w:pPr>
        <w:pStyle w:val="SingleTxtGC"/>
        <w:tabs>
          <w:tab w:val="clear" w:pos="431"/>
          <w:tab w:val="clear" w:pos="1134"/>
          <w:tab w:val="clear" w:pos="1565"/>
          <w:tab w:val="clear" w:pos="1996"/>
          <w:tab w:val="clear" w:pos="2427"/>
          <w:tab w:val="left" w:pos="1701"/>
        </w:tabs>
      </w:pPr>
      <w:r w:rsidRPr="001927F0">
        <w:t>7.</w:t>
      </w:r>
      <w:r w:rsidRPr="001927F0">
        <w:tab/>
      </w:r>
      <w:r>
        <w:rPr>
          <w:lang w:val="zh-CN"/>
        </w:rPr>
        <w:t>委员会关切的是</w:t>
      </w:r>
      <w:r w:rsidRPr="001927F0">
        <w:t>：</w:t>
      </w:r>
    </w:p>
    <w:p w:rsidR="00D41332" w:rsidRPr="00204527" w:rsidRDefault="00D41332" w:rsidP="00973B80">
      <w:pPr>
        <w:pStyle w:val="SingleTxtGC"/>
        <w:tabs>
          <w:tab w:val="clear" w:pos="431"/>
          <w:tab w:val="clear" w:pos="1134"/>
          <w:tab w:val="clear" w:pos="1565"/>
          <w:tab w:val="clear" w:pos="1996"/>
          <w:tab w:val="clear" w:pos="2427"/>
          <w:tab w:val="left" w:pos="1701"/>
        </w:tabs>
      </w:pPr>
      <w:r w:rsidRPr="001927F0">
        <w:tab/>
        <w:t>(a)</w:t>
      </w:r>
      <w:r w:rsidR="00995CDA">
        <w:tab/>
      </w:r>
      <w:r>
        <w:rPr>
          <w:lang w:val="zh-CN"/>
        </w:rPr>
        <w:t>委员会以往涉及缔约国未根据《公约》第</w:t>
      </w:r>
      <w:r w:rsidRPr="001927F0">
        <w:t>4</w:t>
      </w:r>
      <w:r>
        <w:rPr>
          <w:lang w:val="zh-CN"/>
        </w:rPr>
        <w:t>条第</w:t>
      </w:r>
      <w:r w:rsidRPr="001927F0">
        <w:t>2</w:t>
      </w:r>
      <w:r>
        <w:rPr>
          <w:lang w:val="zh-CN"/>
        </w:rPr>
        <w:t>款载入具体的酷刑罪</w:t>
      </w:r>
      <w:r w:rsidR="00995CDA">
        <w:t>(</w:t>
      </w:r>
      <w:r w:rsidRPr="001927F0">
        <w:t>A/55/44</w:t>
      </w:r>
      <w:r>
        <w:rPr>
          <w:lang w:val="zh-CN"/>
        </w:rPr>
        <w:t>第</w:t>
      </w:r>
      <w:r w:rsidRPr="001927F0">
        <w:t>92</w:t>
      </w:r>
      <w:r w:rsidR="00B84200">
        <w:t>-</w:t>
      </w:r>
      <w:r w:rsidRPr="001927F0">
        <w:t>95</w:t>
      </w:r>
      <w:r>
        <w:rPr>
          <w:lang w:val="zh-CN"/>
        </w:rPr>
        <w:t>段</w:t>
      </w:r>
      <w:r>
        <w:rPr>
          <w:rFonts w:hint="eastAsia"/>
        </w:rPr>
        <w:t>、</w:t>
      </w:r>
      <w:r w:rsidRPr="001927F0">
        <w:t>CAT/C/POL/CO/4</w:t>
      </w:r>
      <w:r>
        <w:rPr>
          <w:lang w:val="zh-CN"/>
        </w:rPr>
        <w:t>第</w:t>
      </w:r>
      <w:r w:rsidRPr="001927F0">
        <w:t>6</w:t>
      </w:r>
      <w:r>
        <w:rPr>
          <w:lang w:val="zh-CN"/>
        </w:rPr>
        <w:t>段和</w:t>
      </w:r>
      <w:r w:rsidRPr="001927F0">
        <w:t>CAT/C/POL/CO/5-6</w:t>
      </w:r>
      <w:r>
        <w:rPr>
          <w:lang w:val="zh-CN"/>
        </w:rPr>
        <w:t>第</w:t>
      </w:r>
      <w:r w:rsidRPr="001927F0">
        <w:t>7</w:t>
      </w:r>
      <w:r>
        <w:rPr>
          <w:lang w:val="zh-CN"/>
        </w:rPr>
        <w:t>段</w:t>
      </w:r>
      <w:r w:rsidR="006D3F58">
        <w:t>)</w:t>
      </w:r>
      <w:r>
        <w:rPr>
          <w:lang w:val="zh-CN"/>
        </w:rPr>
        <w:t>的建议至今尚未执行</w:t>
      </w:r>
      <w:r w:rsidRPr="001927F0">
        <w:t>；</w:t>
      </w:r>
    </w:p>
    <w:p w:rsidR="00D41332" w:rsidRPr="00204527" w:rsidRDefault="00D41332" w:rsidP="00973B80">
      <w:pPr>
        <w:pStyle w:val="SingleTxtGC"/>
        <w:tabs>
          <w:tab w:val="clear" w:pos="431"/>
          <w:tab w:val="clear" w:pos="1134"/>
          <w:tab w:val="clear" w:pos="1565"/>
          <w:tab w:val="clear" w:pos="1996"/>
          <w:tab w:val="clear" w:pos="2427"/>
          <w:tab w:val="left" w:pos="1701"/>
        </w:tabs>
      </w:pPr>
      <w:r w:rsidRPr="001927F0">
        <w:tab/>
      </w:r>
      <w:r>
        <w:rPr>
          <w:lang w:val="zh-CN"/>
        </w:rPr>
        <w:t>(b)</w:t>
      </w:r>
      <w:r w:rsidR="00336C28">
        <w:rPr>
          <w:lang w:val="zh-CN"/>
        </w:rPr>
        <w:tab/>
      </w:r>
      <w:r>
        <w:rPr>
          <w:lang w:val="zh-CN"/>
        </w:rPr>
        <w:t>仍然</w:t>
      </w:r>
      <w:r>
        <w:rPr>
          <w:rFonts w:hint="eastAsia"/>
          <w:lang w:val="zh-CN"/>
        </w:rPr>
        <w:t>缺少</w:t>
      </w:r>
      <w:r>
        <w:rPr>
          <w:lang w:val="zh-CN"/>
        </w:rPr>
        <w:t>包括《公约》第</w:t>
      </w:r>
      <w:r>
        <w:rPr>
          <w:lang w:val="zh-CN"/>
        </w:rPr>
        <w:t>1</w:t>
      </w:r>
      <w:r>
        <w:rPr>
          <w:lang w:val="zh-CN"/>
        </w:rPr>
        <w:t>条所载的所有要素并规定与这一罪行严重性相称的惩罚的酷刑定义；</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(c)</w:t>
      </w:r>
      <w:r w:rsidR="00336C28">
        <w:rPr>
          <w:lang w:val="zh-CN"/>
        </w:rPr>
        <w:tab/>
      </w:r>
      <w:r>
        <w:rPr>
          <w:lang w:val="zh-CN"/>
        </w:rPr>
        <w:t>如缔约国代表团所述，《刑法》中继续</w:t>
      </w:r>
      <w:r w:rsidR="00074CFE">
        <w:rPr>
          <w:rFonts w:hint="eastAsia"/>
        </w:rPr>
        <w:t>“</w:t>
      </w:r>
      <w:r>
        <w:rPr>
          <w:lang w:val="zh-CN"/>
        </w:rPr>
        <w:t>适用于酷刑案件</w:t>
      </w:r>
      <w:r w:rsidR="00074CFE">
        <w:rPr>
          <w:rFonts w:hint="eastAsia"/>
        </w:rPr>
        <w:t>”</w:t>
      </w:r>
      <w:r>
        <w:rPr>
          <w:rFonts w:hint="eastAsia"/>
          <w:lang w:val="zh-CN"/>
        </w:rPr>
        <w:t>的</w:t>
      </w:r>
      <w:r>
        <w:rPr>
          <w:lang w:val="zh-CN"/>
        </w:rPr>
        <w:t>多项条款涵盖范围更广的刑事罪，如侵犯身体完整性</w:t>
      </w:r>
      <w:r>
        <w:rPr>
          <w:rFonts w:hint="eastAsia"/>
          <w:lang w:val="zh-CN"/>
        </w:rPr>
        <w:t>、</w:t>
      </w:r>
      <w:r>
        <w:rPr>
          <w:lang w:val="zh-CN"/>
        </w:rPr>
        <w:t>应受惩处的威胁</w:t>
      </w:r>
      <w:r>
        <w:rPr>
          <w:rFonts w:hint="eastAsia"/>
          <w:lang w:val="zh-CN"/>
        </w:rPr>
        <w:t>、</w:t>
      </w:r>
      <w:r>
        <w:rPr>
          <w:lang w:val="zh-CN"/>
        </w:rPr>
        <w:t>虐待受扶养人，通过暴力或非法威胁造成身体伤害或强迫他人实施特定行为</w:t>
      </w:r>
      <w:r>
        <w:rPr>
          <w:rFonts w:hint="eastAsia"/>
          <w:lang w:val="zh-CN"/>
        </w:rPr>
        <w:t>、</w:t>
      </w:r>
      <w:r>
        <w:rPr>
          <w:lang w:val="zh-CN"/>
        </w:rPr>
        <w:t>公职人员使用暴力、非法威胁以及身体或心理虐待逼取口供，</w:t>
      </w:r>
      <w:r>
        <w:rPr>
          <w:rFonts w:hint="eastAsia"/>
          <w:lang w:val="zh-CN"/>
        </w:rPr>
        <w:t>但</w:t>
      </w:r>
      <w:r>
        <w:rPr>
          <w:lang w:val="zh-CN"/>
        </w:rPr>
        <w:t>这些条款未能充分反映此类罪行的严重性，导致无法进行</w:t>
      </w:r>
      <w:r>
        <w:rPr>
          <w:rFonts w:hint="eastAsia"/>
          <w:lang w:val="zh-CN"/>
        </w:rPr>
        <w:t>迅速</w:t>
      </w:r>
      <w:r>
        <w:rPr>
          <w:lang w:val="zh-CN"/>
        </w:rPr>
        <w:t>、公正的调查和对施害者实施适当惩罚</w:t>
      </w:r>
      <w:r w:rsidR="00EB0410">
        <w:rPr>
          <w:rFonts w:hint="eastAsia"/>
          <w:lang w:val="zh-CN"/>
        </w:rPr>
        <w:t>；</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(d)</w:t>
      </w:r>
      <w:r w:rsidR="00074CFE">
        <w:rPr>
          <w:lang w:val="zh-CN"/>
        </w:rPr>
        <w:tab/>
      </w:r>
      <w:r>
        <w:rPr>
          <w:lang w:val="zh-CN"/>
        </w:rPr>
        <w:t>司法部</w:t>
      </w:r>
      <w:r>
        <w:rPr>
          <w:lang w:val="zh-CN"/>
        </w:rPr>
        <w:t>2017</w:t>
      </w:r>
      <w:r>
        <w:rPr>
          <w:lang w:val="zh-CN"/>
        </w:rPr>
        <w:t>年</w:t>
      </w:r>
      <w:r>
        <w:rPr>
          <w:rFonts w:hint="eastAsia"/>
          <w:lang w:val="zh-CN"/>
        </w:rPr>
        <w:t>关于</w:t>
      </w:r>
      <w:r>
        <w:rPr>
          <w:lang w:val="zh-CN"/>
        </w:rPr>
        <w:t>在《刑法》中载入酷刑定义的</w:t>
      </w:r>
      <w:r>
        <w:rPr>
          <w:rFonts w:hint="eastAsia"/>
          <w:lang w:val="zh-CN"/>
        </w:rPr>
        <w:t>提案</w:t>
      </w:r>
      <w:r>
        <w:rPr>
          <w:lang w:val="zh-CN"/>
        </w:rPr>
        <w:t>在众议院一读期间被否决；</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(e)</w:t>
      </w:r>
      <w:r w:rsidR="00EB0410">
        <w:rPr>
          <w:lang w:val="zh-CN"/>
        </w:rPr>
        <w:tab/>
      </w:r>
      <w:r>
        <w:rPr>
          <w:lang w:val="zh-CN"/>
        </w:rPr>
        <w:t>与酷刑行为有关的诉讼时效未被明确废止</w:t>
      </w:r>
      <w:r w:rsidR="00995CDA">
        <w:rPr>
          <w:lang w:val="zh-CN"/>
        </w:rPr>
        <w:t>(</w:t>
      </w:r>
      <w:r>
        <w:rPr>
          <w:lang w:val="zh-CN"/>
        </w:rPr>
        <w:t>第</w:t>
      </w:r>
      <w:r>
        <w:rPr>
          <w:lang w:val="zh-CN"/>
        </w:rPr>
        <w:t>1</w:t>
      </w:r>
      <w:r>
        <w:rPr>
          <w:lang w:val="zh-CN"/>
        </w:rPr>
        <w:t>、第</w:t>
      </w:r>
      <w:r>
        <w:rPr>
          <w:lang w:val="zh-CN"/>
        </w:rPr>
        <w:t>2</w:t>
      </w:r>
      <w:r>
        <w:rPr>
          <w:lang w:val="zh-CN"/>
        </w:rPr>
        <w:t>和第</w:t>
      </w:r>
      <w:r>
        <w:rPr>
          <w:lang w:val="zh-CN"/>
        </w:rPr>
        <w:t>4</w:t>
      </w:r>
      <w:r>
        <w:rPr>
          <w:lang w:val="zh-CN"/>
        </w:rPr>
        <w:t>条</w:t>
      </w:r>
      <w:r w:rsidR="006D3F58">
        <w:rPr>
          <w:lang w:val="zh-CN"/>
        </w:rPr>
        <w:t>)</w:t>
      </w:r>
      <w:r>
        <w:rPr>
          <w:lang w:val="zh-CN"/>
        </w:rPr>
        <w:t>。</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rPr>
      </w:pPr>
      <w:r w:rsidRPr="00BB5379">
        <w:rPr>
          <w:rFonts w:eastAsia="黑体"/>
          <w:lang w:val="zh-CN"/>
        </w:rPr>
        <w:t>8.</w:t>
      </w:r>
      <w:r w:rsidRPr="00BB5379">
        <w:rPr>
          <w:rFonts w:eastAsia="黑体"/>
          <w:lang w:val="zh-CN"/>
        </w:rPr>
        <w:tab/>
      </w:r>
      <w:r w:rsidRPr="00BB5379">
        <w:rPr>
          <w:rFonts w:eastAsia="黑体"/>
          <w:lang w:val="zh-CN"/>
        </w:rPr>
        <w:t>委员会：</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rPr>
      </w:pPr>
      <w:r w:rsidRPr="00BB5379">
        <w:rPr>
          <w:rFonts w:eastAsia="黑体"/>
          <w:lang w:val="zh-CN"/>
        </w:rPr>
        <w:tab/>
        <w:t>(a)</w:t>
      </w:r>
      <w:r w:rsidR="00A53B6C">
        <w:rPr>
          <w:rFonts w:eastAsia="黑体"/>
          <w:lang w:val="zh-CN"/>
        </w:rPr>
        <w:tab/>
      </w:r>
      <w:r w:rsidRPr="00BB5379">
        <w:rPr>
          <w:rFonts w:eastAsia="黑体"/>
          <w:lang w:val="zh-CN"/>
        </w:rPr>
        <w:t>重申以往向缔约国提出的建议，并敦促缔约国采取有效的立法措施，将酷刑作为一项单独和具体的罪行</w:t>
      </w:r>
      <w:r w:rsidRPr="00BB5379">
        <w:rPr>
          <w:rFonts w:eastAsia="黑体" w:hint="eastAsia"/>
          <w:lang w:val="zh-CN"/>
        </w:rPr>
        <w:t>纳入</w:t>
      </w:r>
      <w:r w:rsidRPr="00BB5379">
        <w:rPr>
          <w:rFonts w:eastAsia="黑体"/>
          <w:lang w:val="zh-CN"/>
        </w:rPr>
        <w:t>《刑法》，并采用涵盖《公约》第</w:t>
      </w:r>
      <w:r w:rsidRPr="00BB5379">
        <w:rPr>
          <w:rFonts w:eastAsia="黑体"/>
          <w:lang w:val="zh-CN"/>
        </w:rPr>
        <w:t>1</w:t>
      </w:r>
      <w:r w:rsidRPr="00BB5379">
        <w:rPr>
          <w:rFonts w:eastAsia="黑体"/>
          <w:lang w:val="zh-CN"/>
        </w:rPr>
        <w:t>条所载一切要素的酷刑定义；</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rPr>
      </w:pPr>
      <w:r w:rsidRPr="00BB5379">
        <w:rPr>
          <w:rFonts w:eastAsia="黑体"/>
          <w:lang w:val="zh-CN"/>
        </w:rPr>
        <w:tab/>
        <w:t>(b)</w:t>
      </w:r>
      <w:r w:rsidR="00A53B6C">
        <w:rPr>
          <w:rFonts w:eastAsia="黑体"/>
          <w:lang w:val="zh-CN"/>
        </w:rPr>
        <w:tab/>
      </w:r>
      <w:r w:rsidRPr="00BB5379">
        <w:rPr>
          <w:rFonts w:eastAsia="黑体"/>
          <w:lang w:val="zh-CN"/>
        </w:rPr>
        <w:t>敦促缔约国确保对</w:t>
      </w:r>
      <w:r w:rsidRPr="00021407">
        <w:rPr>
          <w:rFonts w:eastAsia="黑体"/>
          <w:spacing w:val="-4"/>
          <w:lang w:val="zh-CN"/>
        </w:rPr>
        <w:t>酷刑的惩罚与《公约》第</w:t>
      </w:r>
      <w:r w:rsidRPr="00021407">
        <w:rPr>
          <w:rFonts w:eastAsia="黑体"/>
          <w:spacing w:val="-4"/>
          <w:lang w:val="zh-CN"/>
        </w:rPr>
        <w:t>4</w:t>
      </w:r>
      <w:r w:rsidRPr="00021407">
        <w:rPr>
          <w:rFonts w:eastAsia="黑体"/>
          <w:spacing w:val="-4"/>
          <w:lang w:val="zh-CN"/>
        </w:rPr>
        <w:t>条第</w:t>
      </w:r>
      <w:r w:rsidRPr="00021407">
        <w:rPr>
          <w:rFonts w:eastAsia="黑体"/>
          <w:spacing w:val="-4"/>
          <w:lang w:val="zh-CN"/>
        </w:rPr>
        <w:t>2</w:t>
      </w:r>
      <w:r w:rsidRPr="00021407">
        <w:rPr>
          <w:rFonts w:eastAsia="黑体"/>
          <w:spacing w:val="-4"/>
          <w:lang w:val="zh-CN"/>
        </w:rPr>
        <w:t>款规定的这种</w:t>
      </w:r>
      <w:r w:rsidRPr="00BB5379">
        <w:rPr>
          <w:rFonts w:eastAsia="黑体"/>
          <w:lang w:val="zh-CN"/>
        </w:rPr>
        <w:t>罪行的严重性相称，这也将有助于区分酷刑行为和虐待行为。此外，缔约国应当确保</w:t>
      </w:r>
      <w:r w:rsidRPr="00021407">
        <w:rPr>
          <w:rFonts w:eastAsia="黑体"/>
          <w:spacing w:val="-6"/>
          <w:lang w:val="zh-CN"/>
        </w:rPr>
        <w:t>依照《公约》第</w:t>
      </w:r>
      <w:r w:rsidRPr="00021407">
        <w:rPr>
          <w:rFonts w:eastAsia="黑体"/>
          <w:spacing w:val="-6"/>
          <w:lang w:val="zh-CN"/>
        </w:rPr>
        <w:t>4</w:t>
      </w:r>
      <w:r w:rsidRPr="00021407">
        <w:rPr>
          <w:rFonts w:eastAsia="黑体"/>
          <w:spacing w:val="-6"/>
          <w:lang w:val="zh-CN"/>
        </w:rPr>
        <w:t>条第</w:t>
      </w:r>
      <w:r w:rsidRPr="00021407">
        <w:rPr>
          <w:rFonts w:eastAsia="黑体"/>
          <w:spacing w:val="-6"/>
          <w:lang w:val="zh-CN"/>
        </w:rPr>
        <w:t>2</w:t>
      </w:r>
      <w:r w:rsidRPr="00021407">
        <w:rPr>
          <w:rFonts w:eastAsia="黑体"/>
          <w:spacing w:val="-6"/>
          <w:lang w:val="zh-CN"/>
        </w:rPr>
        <w:t>款的规定，根据</w:t>
      </w:r>
      <w:r w:rsidRPr="00BB5379">
        <w:rPr>
          <w:rFonts w:eastAsia="黑体"/>
          <w:lang w:val="zh-CN"/>
        </w:rPr>
        <w:t>犯罪的严重程度对酷刑施害者作出惩罚</w:t>
      </w:r>
      <w:r w:rsidRPr="00BB5379">
        <w:rPr>
          <w:rFonts w:eastAsia="黑体" w:hint="eastAsia"/>
          <w:lang w:val="zh-CN"/>
        </w:rPr>
        <w:t>；</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rPr>
      </w:pPr>
      <w:r w:rsidRPr="00BB5379">
        <w:rPr>
          <w:rFonts w:eastAsia="黑体"/>
          <w:lang w:val="zh-CN"/>
        </w:rPr>
        <w:tab/>
        <w:t>(c)</w:t>
      </w:r>
      <w:r w:rsidR="00B84200">
        <w:rPr>
          <w:rFonts w:eastAsia="黑体"/>
          <w:lang w:val="zh-CN"/>
        </w:rPr>
        <w:tab/>
      </w:r>
      <w:r w:rsidRPr="00BB5379">
        <w:rPr>
          <w:rFonts w:eastAsia="黑体"/>
          <w:lang w:val="zh-CN"/>
        </w:rPr>
        <w:t>再次提请缔约国注意委员会关于缔约国执行第</w:t>
      </w:r>
      <w:r w:rsidRPr="00BB5379">
        <w:rPr>
          <w:rFonts w:eastAsia="黑体"/>
          <w:lang w:val="zh-CN"/>
        </w:rPr>
        <w:t>2</w:t>
      </w:r>
      <w:r w:rsidRPr="00BB5379">
        <w:rPr>
          <w:rFonts w:eastAsia="黑体"/>
          <w:lang w:val="zh-CN"/>
        </w:rPr>
        <w:t>条的第</w:t>
      </w:r>
      <w:r w:rsidRPr="00BB5379">
        <w:rPr>
          <w:rFonts w:eastAsia="黑体"/>
          <w:lang w:val="zh-CN"/>
        </w:rPr>
        <w:t>2</w:t>
      </w:r>
      <w:r w:rsidRPr="00BB5379">
        <w:rPr>
          <w:rFonts w:eastAsia="黑体"/>
          <w:lang w:val="zh-CN"/>
        </w:rPr>
        <w:t>号一般性意见</w:t>
      </w:r>
      <w:r w:rsidRPr="00BB5379">
        <w:rPr>
          <w:rFonts w:eastAsia="黑体"/>
          <w:lang w:val="zh-CN"/>
        </w:rPr>
        <w:t>(2007</w:t>
      </w:r>
      <w:r w:rsidRPr="00BB5379">
        <w:rPr>
          <w:rFonts w:eastAsia="黑体"/>
          <w:lang w:val="zh-CN"/>
        </w:rPr>
        <w:t>年</w:t>
      </w:r>
      <w:r w:rsidRPr="00BB5379">
        <w:rPr>
          <w:rFonts w:eastAsia="黑体"/>
          <w:lang w:val="zh-CN"/>
        </w:rPr>
        <w:t>)</w:t>
      </w:r>
      <w:r w:rsidRPr="00BB5379">
        <w:rPr>
          <w:rFonts w:eastAsia="黑体"/>
          <w:lang w:val="zh-CN"/>
        </w:rPr>
        <w:t>，其中指出，《公约》中的酷刑定义若与国内法中纳入的定义有重大差距，就会出现实际或可能的漏洞，从而导致有罪不罚</w:t>
      </w:r>
      <w:r w:rsidR="00995CDA" w:rsidRPr="00BB5379">
        <w:rPr>
          <w:rFonts w:eastAsia="黑体"/>
          <w:lang w:val="zh-CN"/>
        </w:rPr>
        <w:t>(</w:t>
      </w:r>
      <w:r w:rsidRPr="00BB5379">
        <w:rPr>
          <w:rFonts w:eastAsia="黑体"/>
          <w:lang w:val="zh-CN"/>
        </w:rPr>
        <w:t>第</w:t>
      </w:r>
      <w:r w:rsidRPr="00BB5379">
        <w:rPr>
          <w:rFonts w:eastAsia="黑体"/>
          <w:lang w:val="zh-CN"/>
        </w:rPr>
        <w:t>9</w:t>
      </w:r>
      <w:r w:rsidRPr="00BB5379">
        <w:rPr>
          <w:rFonts w:eastAsia="黑体"/>
          <w:lang w:val="zh-CN"/>
        </w:rPr>
        <w:t>段</w:t>
      </w:r>
      <w:r w:rsidR="006D3F58" w:rsidRPr="00BB5379">
        <w:rPr>
          <w:rFonts w:eastAsia="黑体"/>
          <w:lang w:val="zh-CN"/>
        </w:rPr>
        <w:t>)</w:t>
      </w:r>
      <w:r w:rsidRPr="00BB5379">
        <w:rPr>
          <w:rFonts w:eastAsia="黑体"/>
          <w:lang w:val="zh-CN"/>
        </w:rPr>
        <w:t>；</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rPr>
      </w:pPr>
      <w:r w:rsidRPr="00BB5379">
        <w:rPr>
          <w:rFonts w:eastAsia="黑体"/>
          <w:lang w:val="zh-CN"/>
        </w:rPr>
        <w:tab/>
        <w:t>(d)</w:t>
      </w:r>
      <w:r w:rsidR="00B84200">
        <w:rPr>
          <w:rFonts w:eastAsia="黑体"/>
          <w:lang w:val="zh-CN"/>
        </w:rPr>
        <w:tab/>
      </w:r>
      <w:r w:rsidRPr="00BB5379">
        <w:rPr>
          <w:rFonts w:eastAsia="黑体"/>
          <w:lang w:val="zh-CN"/>
        </w:rPr>
        <w:t>敦促缔约国确保对酷刑的绝对禁止不可克减</w:t>
      </w:r>
      <w:r w:rsidRPr="00BB5379">
        <w:rPr>
          <w:rFonts w:eastAsia="黑体" w:hint="eastAsia"/>
          <w:lang w:val="zh-CN"/>
        </w:rPr>
        <w:t>、</w:t>
      </w:r>
      <w:r w:rsidRPr="00BB5379">
        <w:rPr>
          <w:rFonts w:eastAsia="黑体"/>
          <w:lang w:val="zh-CN"/>
        </w:rPr>
        <w:t>酷刑行为不受任何追诉时效限制，并且不限于由危害人类罪引起的行为和公务人员造成的极端痛苦；</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rPr>
      </w:pPr>
      <w:r w:rsidRPr="00BB5379">
        <w:rPr>
          <w:rFonts w:eastAsia="黑体"/>
          <w:lang w:val="zh-CN"/>
        </w:rPr>
        <w:tab/>
        <w:t>(e)</w:t>
      </w:r>
      <w:r w:rsidR="00B84200">
        <w:rPr>
          <w:rFonts w:eastAsia="黑体"/>
          <w:lang w:val="zh-CN"/>
        </w:rPr>
        <w:tab/>
      </w:r>
      <w:r w:rsidRPr="00BB5379">
        <w:rPr>
          <w:rFonts w:eastAsia="黑体"/>
          <w:lang w:val="zh-CN"/>
        </w:rPr>
        <w:t>请缔约国向委员会提供资料，说明司法部就是否应将酷刑纳入《刑法》所进行的分析的情况和结果。</w:t>
      </w:r>
    </w:p>
    <w:p w:rsidR="00D41332" w:rsidRPr="00204527" w:rsidRDefault="00D41332" w:rsidP="00614419">
      <w:pPr>
        <w:pStyle w:val="H23GC"/>
      </w:pPr>
      <w:r>
        <w:rPr>
          <w:lang w:val="zh-CN"/>
        </w:rPr>
        <w:tab/>
      </w:r>
      <w:r>
        <w:rPr>
          <w:lang w:val="zh-CN"/>
        </w:rPr>
        <w:tab/>
      </w:r>
      <w:r>
        <w:rPr>
          <w:lang w:val="zh-CN"/>
        </w:rPr>
        <w:t>《公约》在国内法律秩序中的地位</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9.</w:t>
      </w:r>
      <w:r>
        <w:rPr>
          <w:lang w:val="zh-CN"/>
        </w:rPr>
        <w:tab/>
      </w:r>
      <w:r>
        <w:rPr>
          <w:lang w:val="zh-CN"/>
        </w:rPr>
        <w:t>委员会表示注意到《公约》在缔约国直接适用的说法，但感到关切的是：</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(a)</w:t>
      </w:r>
      <w:r w:rsidR="00614419">
        <w:rPr>
          <w:lang w:val="zh-CN"/>
        </w:rPr>
        <w:tab/>
      </w:r>
      <w:r>
        <w:rPr>
          <w:lang w:val="zh-CN"/>
        </w:rPr>
        <w:t>根据现有资料，在卢布林地区法院法官</w:t>
      </w:r>
      <w:r>
        <w:rPr>
          <w:lang w:val="zh-CN"/>
        </w:rPr>
        <w:t>2018</w:t>
      </w:r>
      <w:r>
        <w:rPr>
          <w:lang w:val="zh-CN"/>
        </w:rPr>
        <w:t>年的裁决中</w:t>
      </w:r>
      <w:r>
        <w:rPr>
          <w:lang w:val="zh-CN"/>
        </w:rPr>
        <w:t>,</w:t>
      </w:r>
      <w:r>
        <w:rPr>
          <w:lang w:val="zh-CN"/>
        </w:rPr>
        <w:t>《公约》第一次也是唯一次被援引为法律的渊源；</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(b)</w:t>
      </w:r>
      <w:r w:rsidR="00614419">
        <w:rPr>
          <w:lang w:val="zh-CN"/>
        </w:rPr>
        <w:tab/>
      </w:r>
      <w:r w:rsidRPr="00F5286B">
        <w:rPr>
          <w:spacing w:val="-4"/>
          <w:lang w:val="zh-CN"/>
        </w:rPr>
        <w:t>如法官和律师独立性特别报告员在关于赴波兰访问情况的报告</w:t>
      </w:r>
      <w:r w:rsidRPr="00F5286B">
        <w:rPr>
          <w:spacing w:val="-4"/>
          <w:lang w:val="zh-CN"/>
        </w:rPr>
        <w:t>(A/HRC</w:t>
      </w:r>
      <w:r>
        <w:rPr>
          <w:lang w:val="zh-CN"/>
        </w:rPr>
        <w:t>/</w:t>
      </w:r>
      <w:r w:rsidR="00F5286B">
        <w:rPr>
          <w:lang w:val="zh-CN"/>
        </w:rPr>
        <w:t xml:space="preserve"> </w:t>
      </w:r>
      <w:r>
        <w:rPr>
          <w:lang w:val="zh-CN"/>
        </w:rPr>
        <w:t>38/38/Add.1)</w:t>
      </w:r>
      <w:r>
        <w:rPr>
          <w:lang w:val="zh-CN"/>
        </w:rPr>
        <w:t>中所述，《公约》在缔约国的实施难免受到该国司法系统改革影响，包括涉及宪法法庭的改革，这些改革妨碍受宪法保障的司法独立原则，并使立法和行政部门能够干涉司法</w:t>
      </w:r>
      <w:r w:rsidR="00995CDA">
        <w:rPr>
          <w:lang w:val="zh-CN"/>
        </w:rPr>
        <w:t>(</w:t>
      </w:r>
      <w:r>
        <w:rPr>
          <w:lang w:val="zh-CN"/>
        </w:rPr>
        <w:t>第</w:t>
      </w:r>
      <w:r>
        <w:rPr>
          <w:lang w:val="zh-CN"/>
        </w:rPr>
        <w:t>1</w:t>
      </w:r>
      <w:r>
        <w:rPr>
          <w:lang w:val="zh-CN"/>
        </w:rPr>
        <w:t>、第</w:t>
      </w:r>
      <w:r>
        <w:rPr>
          <w:lang w:val="zh-CN"/>
        </w:rPr>
        <w:t>2</w:t>
      </w:r>
      <w:r>
        <w:rPr>
          <w:lang w:val="zh-CN"/>
        </w:rPr>
        <w:t>和第</w:t>
      </w:r>
      <w:r>
        <w:rPr>
          <w:lang w:val="zh-CN"/>
        </w:rPr>
        <w:t>4</w:t>
      </w:r>
      <w:r>
        <w:rPr>
          <w:lang w:val="zh-CN"/>
        </w:rPr>
        <w:t>条</w:t>
      </w:r>
      <w:r w:rsidR="006D3F58">
        <w:rPr>
          <w:lang w:val="zh-CN"/>
        </w:rPr>
        <w:t>)</w:t>
      </w:r>
      <w:r>
        <w:rPr>
          <w:lang w:val="zh-CN"/>
        </w:rPr>
        <w:t>。</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10.</w:t>
      </w:r>
      <w:r w:rsidRPr="00BB5379">
        <w:rPr>
          <w:rFonts w:eastAsia="黑体"/>
          <w:lang w:val="zh-CN"/>
        </w:rPr>
        <w:tab/>
      </w:r>
      <w:r w:rsidRPr="00BB5379">
        <w:rPr>
          <w:rFonts w:eastAsia="黑体"/>
          <w:lang w:val="zh-CN"/>
        </w:rPr>
        <w:t>缔约国应当：</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ab/>
        <w:t>(a)</w:t>
      </w:r>
      <w:r w:rsidR="00614419">
        <w:rPr>
          <w:rFonts w:eastAsia="黑体"/>
          <w:lang w:val="zh-CN"/>
        </w:rPr>
        <w:tab/>
      </w:r>
      <w:r w:rsidRPr="00BB5379">
        <w:rPr>
          <w:rFonts w:eastAsia="黑体"/>
          <w:lang w:val="zh-CN"/>
        </w:rPr>
        <w:t>澄清《公约》在国内法律制度中地位的性质，并确保《公约》条款作为法律的渊源，在国家法律秩序中充分适用；</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ab/>
        <w:t>(b)</w:t>
      </w:r>
      <w:r w:rsidR="00614419">
        <w:rPr>
          <w:rFonts w:eastAsia="黑体"/>
          <w:lang w:val="zh-CN"/>
        </w:rPr>
        <w:tab/>
      </w:r>
      <w:r w:rsidRPr="00BB5379">
        <w:rPr>
          <w:rFonts w:eastAsia="黑体"/>
          <w:lang w:val="zh-CN"/>
        </w:rPr>
        <w:t>确保法官、治安法官、检察官、律师和其他公职人员接受关于适用《公约》的专门培训，</w:t>
      </w:r>
      <w:r w:rsidRPr="00BB5379">
        <w:rPr>
          <w:rFonts w:eastAsia="黑体" w:hint="eastAsia"/>
          <w:lang w:val="zh-CN"/>
        </w:rPr>
        <w:t>帮助</w:t>
      </w:r>
      <w:r w:rsidRPr="00BB5379">
        <w:rPr>
          <w:rFonts w:eastAsia="黑体"/>
          <w:lang w:val="zh-CN"/>
        </w:rPr>
        <w:t>他们</w:t>
      </w:r>
      <w:r w:rsidRPr="00BB5379">
        <w:rPr>
          <w:rFonts w:eastAsia="黑体" w:hint="eastAsia"/>
          <w:lang w:val="zh-CN"/>
        </w:rPr>
        <w:t>学会</w:t>
      </w:r>
      <w:r w:rsidRPr="00BB5379">
        <w:rPr>
          <w:rFonts w:eastAsia="黑体"/>
          <w:lang w:val="zh-CN"/>
        </w:rPr>
        <w:t>援引《公约》条款中确立的权利，主张这些权利并在法院直接适用；</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ab/>
        <w:t>(c)</w:t>
      </w:r>
      <w:r w:rsidR="00614419">
        <w:rPr>
          <w:rFonts w:eastAsia="黑体"/>
          <w:lang w:val="zh-CN"/>
        </w:rPr>
        <w:tab/>
      </w:r>
      <w:r w:rsidRPr="00BB5379">
        <w:rPr>
          <w:rFonts w:eastAsia="黑体"/>
          <w:lang w:val="zh-CN"/>
        </w:rPr>
        <w:t>向委员会提供具体资料</w:t>
      </w:r>
      <w:r w:rsidRPr="00BB5379">
        <w:rPr>
          <w:rFonts w:eastAsia="黑体" w:hint="eastAsia"/>
          <w:lang w:val="zh-CN"/>
        </w:rPr>
        <w:t>，说明</w:t>
      </w:r>
      <w:r w:rsidRPr="00BB5379">
        <w:rPr>
          <w:rFonts w:eastAsia="黑体"/>
          <w:lang w:val="zh-CN"/>
        </w:rPr>
        <w:t>国内法院</w:t>
      </w:r>
      <w:r w:rsidRPr="00BB5379">
        <w:rPr>
          <w:rFonts w:eastAsia="黑体" w:hint="eastAsia"/>
          <w:lang w:val="zh-CN"/>
        </w:rPr>
        <w:t>在哪些案件中</w:t>
      </w:r>
      <w:r w:rsidRPr="00BB5379">
        <w:rPr>
          <w:rFonts w:eastAsia="黑体"/>
          <w:lang w:val="zh-CN"/>
        </w:rPr>
        <w:t>援引和直接适用</w:t>
      </w:r>
      <w:r w:rsidRPr="00BB5379">
        <w:rPr>
          <w:rFonts w:eastAsia="黑体" w:hint="eastAsia"/>
          <w:lang w:val="zh-CN"/>
        </w:rPr>
        <w:t>了</w:t>
      </w:r>
      <w:r w:rsidRPr="00BB5379">
        <w:rPr>
          <w:rFonts w:eastAsia="黑体"/>
          <w:lang w:val="zh-CN"/>
        </w:rPr>
        <w:t>《公约》；</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ab/>
        <w:t>(d)</w:t>
      </w:r>
      <w:r w:rsidR="00614419">
        <w:rPr>
          <w:rFonts w:eastAsia="黑体"/>
          <w:lang w:val="zh-CN"/>
        </w:rPr>
        <w:tab/>
      </w:r>
      <w:r w:rsidRPr="00BB5379">
        <w:rPr>
          <w:rFonts w:eastAsia="黑体"/>
          <w:lang w:val="zh-CN"/>
        </w:rPr>
        <w:t>审查正在进行的司法改革，以确保其符合司法独立</w:t>
      </w:r>
      <w:r w:rsidRPr="00BB5379">
        <w:rPr>
          <w:rFonts w:eastAsia="黑体" w:hint="eastAsia"/>
          <w:lang w:val="zh-CN"/>
        </w:rPr>
        <w:t>的</w:t>
      </w:r>
      <w:r w:rsidRPr="00BB5379">
        <w:rPr>
          <w:rFonts w:eastAsia="黑体"/>
          <w:lang w:val="zh-CN"/>
        </w:rPr>
        <w:t>国际标准、法治和权力分立原则以及缔约国的《宪法》。</w:t>
      </w:r>
    </w:p>
    <w:p w:rsidR="00D41332" w:rsidRPr="00204527" w:rsidRDefault="00D41332" w:rsidP="00C1311D">
      <w:pPr>
        <w:pStyle w:val="H23GC"/>
        <w:spacing w:before="200"/>
      </w:pPr>
      <w:r>
        <w:rPr>
          <w:lang w:val="zh-CN"/>
        </w:rPr>
        <w:tab/>
      </w:r>
      <w:r>
        <w:rPr>
          <w:lang w:val="zh-CN"/>
        </w:rPr>
        <w:tab/>
      </w:r>
      <w:r>
        <w:rPr>
          <w:lang w:val="zh-CN"/>
        </w:rPr>
        <w:t>使用非法手段获得的证据</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11.</w:t>
      </w:r>
      <w:r>
        <w:rPr>
          <w:lang w:val="zh-CN"/>
        </w:rPr>
        <w:tab/>
      </w:r>
      <w:r w:rsidRPr="00F5286B">
        <w:rPr>
          <w:spacing w:val="-4"/>
          <w:lang w:val="zh-CN"/>
        </w:rPr>
        <w:t>委员会严重关切的是，根据《刑事诉讼法》第</w:t>
      </w:r>
      <w:r w:rsidRPr="00F5286B">
        <w:rPr>
          <w:spacing w:val="-4"/>
          <w:lang w:val="zh-CN"/>
        </w:rPr>
        <w:t>168a</w:t>
      </w:r>
      <w:r w:rsidRPr="00F5286B">
        <w:rPr>
          <w:spacing w:val="-4"/>
          <w:lang w:val="zh-CN"/>
        </w:rPr>
        <w:t>条，非法收集的证据，包</w:t>
      </w:r>
      <w:r>
        <w:rPr>
          <w:lang w:val="zh-CN"/>
        </w:rPr>
        <w:t>括以刑事犯罪方式收集的证据，在刑事诉讼中并不被视为不可采纳，除非这种证据是由于谋杀、蓄意损害健康或剥夺自由而获得。委员会还感到关切的是，缔约国未就因采纳通过酷刑或不当待遇所获证据而撤销指控的案件收集统计数据，因此，通过逼供获得的证词可能仍在法院作为证据使用</w:t>
      </w:r>
      <w:r>
        <w:rPr>
          <w:lang w:val="zh-CN"/>
        </w:rPr>
        <w:t>(</w:t>
      </w:r>
      <w:r>
        <w:rPr>
          <w:lang w:val="zh-CN"/>
        </w:rPr>
        <w:t>第</w:t>
      </w:r>
      <w:r>
        <w:rPr>
          <w:lang w:val="zh-CN"/>
        </w:rPr>
        <w:t>2</w:t>
      </w:r>
      <w:r>
        <w:rPr>
          <w:lang w:val="zh-CN"/>
        </w:rPr>
        <w:t>、第</w:t>
      </w:r>
      <w:r>
        <w:rPr>
          <w:lang w:val="zh-CN"/>
        </w:rPr>
        <w:t>15</w:t>
      </w:r>
      <w:r>
        <w:rPr>
          <w:lang w:val="zh-CN"/>
        </w:rPr>
        <w:t>和第</w:t>
      </w:r>
      <w:r>
        <w:rPr>
          <w:lang w:val="zh-CN"/>
        </w:rPr>
        <w:t>16</w:t>
      </w:r>
      <w:r>
        <w:rPr>
          <w:lang w:val="zh-CN"/>
        </w:rPr>
        <w:t>条</w:t>
      </w:r>
      <w:r>
        <w:rPr>
          <w:lang w:val="zh-CN"/>
        </w:rPr>
        <w:t>)</w:t>
      </w:r>
      <w:r>
        <w:rPr>
          <w:lang w:val="zh-CN"/>
        </w:rPr>
        <w:t>。</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12.</w:t>
      </w:r>
      <w:r w:rsidRPr="00BB5379">
        <w:rPr>
          <w:rFonts w:eastAsia="黑体"/>
          <w:lang w:val="zh-CN"/>
        </w:rPr>
        <w:tab/>
      </w:r>
      <w:r w:rsidRPr="00BB5379">
        <w:rPr>
          <w:rFonts w:eastAsia="黑体"/>
          <w:lang w:val="zh-CN"/>
        </w:rPr>
        <w:t>委员会建议缔约国：</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ab/>
        <w:t>(a)</w:t>
      </w:r>
      <w:r w:rsidR="00614419">
        <w:rPr>
          <w:rFonts w:eastAsia="黑体"/>
          <w:lang w:val="zh-CN"/>
        </w:rPr>
        <w:tab/>
      </w:r>
      <w:r w:rsidRPr="00BB5379">
        <w:rPr>
          <w:rFonts w:eastAsia="黑体"/>
          <w:lang w:val="zh-CN"/>
        </w:rPr>
        <w:t>根据《公约》第</w:t>
      </w:r>
      <w:r w:rsidRPr="00BB5379">
        <w:rPr>
          <w:rFonts w:eastAsia="黑体"/>
          <w:lang w:val="zh-CN"/>
        </w:rPr>
        <w:t>15</w:t>
      </w:r>
      <w:r w:rsidRPr="00BB5379">
        <w:rPr>
          <w:rFonts w:eastAsia="黑体"/>
          <w:lang w:val="zh-CN"/>
        </w:rPr>
        <w:t>条，采取有效步骤颁布立法，明确禁止在所有司法程序中采纳通过酷刑和虐待获得的证据，并废除《刑事诉讼法》第</w:t>
      </w:r>
      <w:r w:rsidRPr="00BB5379">
        <w:rPr>
          <w:rFonts w:eastAsia="黑体"/>
          <w:lang w:val="zh-CN"/>
        </w:rPr>
        <w:t>168a</w:t>
      </w:r>
      <w:r w:rsidRPr="00BB5379">
        <w:rPr>
          <w:rFonts w:eastAsia="黑体"/>
          <w:lang w:val="zh-CN"/>
        </w:rPr>
        <w:t>条；</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ab/>
        <w:t>(b)</w:t>
      </w:r>
      <w:r w:rsidR="00614419">
        <w:rPr>
          <w:rFonts w:eastAsia="黑体"/>
          <w:lang w:val="zh-CN"/>
        </w:rPr>
        <w:tab/>
      </w:r>
      <w:r w:rsidRPr="00BB5379">
        <w:rPr>
          <w:rFonts w:eastAsia="黑体"/>
          <w:lang w:val="zh-CN"/>
        </w:rPr>
        <w:t>确保法院审查陈述和口供，包括作为证人被审问的人自证其罪的陈述在何种情形下作出，并确保如果提出刑讯逼供指称，法院应暂停诉讼程序，直至该指称得到彻底调查；</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ab/>
        <w:t>(c)</w:t>
      </w:r>
      <w:r w:rsidR="00614419">
        <w:rPr>
          <w:rFonts w:eastAsia="黑体"/>
          <w:lang w:val="zh-CN"/>
        </w:rPr>
        <w:tab/>
      </w:r>
      <w:r w:rsidRPr="00BB5379">
        <w:rPr>
          <w:rFonts w:eastAsia="黑体"/>
          <w:lang w:val="zh-CN"/>
        </w:rPr>
        <w:t>立即采取步骤，在实践中确保不在任何诉讼程序中援引以酷刑取得的口供为证据，但这类口供可用作被控施用酷刑者刑讯逼供的证据；</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ab/>
        <w:t>(d)</w:t>
      </w:r>
      <w:r w:rsidR="00614419">
        <w:rPr>
          <w:rFonts w:eastAsia="黑体"/>
          <w:lang w:val="zh-CN"/>
        </w:rPr>
        <w:tab/>
      </w:r>
      <w:r w:rsidRPr="00BB5379">
        <w:rPr>
          <w:rFonts w:eastAsia="黑体"/>
          <w:lang w:val="zh-CN"/>
        </w:rPr>
        <w:t>确保对完全基于口供</w:t>
      </w:r>
      <w:r w:rsidRPr="00BB5379">
        <w:rPr>
          <w:rFonts w:eastAsia="黑体" w:hint="eastAsia"/>
          <w:lang w:val="zh-CN"/>
        </w:rPr>
        <w:t>、</w:t>
      </w:r>
      <w:r w:rsidRPr="00BB5379">
        <w:rPr>
          <w:rFonts w:eastAsia="黑体"/>
          <w:lang w:val="zh-CN"/>
        </w:rPr>
        <w:t>特别是酷刑下所作口供的定罪进行审查，并确保对这类案件进行及时</w:t>
      </w:r>
      <w:r w:rsidRPr="00BB5379">
        <w:rPr>
          <w:rFonts w:eastAsia="黑体" w:hint="eastAsia"/>
          <w:lang w:val="zh-CN"/>
        </w:rPr>
        <w:t>和</w:t>
      </w:r>
      <w:r w:rsidRPr="00BB5379">
        <w:rPr>
          <w:rFonts w:eastAsia="黑体"/>
          <w:lang w:val="zh-CN"/>
        </w:rPr>
        <w:t>公正的调查，以使依逼供所获证据被定罪者获得重新审判和适当</w:t>
      </w:r>
      <w:r w:rsidRPr="00BB5379">
        <w:rPr>
          <w:rFonts w:eastAsia="黑体" w:hint="eastAsia"/>
          <w:lang w:val="zh-CN"/>
        </w:rPr>
        <w:t>的</w:t>
      </w:r>
      <w:r w:rsidRPr="00BB5379">
        <w:rPr>
          <w:rFonts w:eastAsia="黑体"/>
          <w:lang w:val="zh-CN"/>
        </w:rPr>
        <w:t>补救，并使施害者受到起诉和惩罚，包括根据指挥责任原则受到起诉和惩罚；</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ab/>
        <w:t>(e)</w:t>
      </w:r>
      <w:r w:rsidR="00B922EA">
        <w:rPr>
          <w:rFonts w:eastAsia="黑体"/>
          <w:lang w:val="zh-CN"/>
        </w:rPr>
        <w:tab/>
      </w:r>
      <w:r w:rsidRPr="00BB5379">
        <w:rPr>
          <w:rFonts w:eastAsia="黑体"/>
          <w:lang w:val="zh-CN"/>
        </w:rPr>
        <w:t>为法官和检察官提供培训，以确保</w:t>
      </w:r>
      <w:r w:rsidRPr="00BB5379">
        <w:rPr>
          <w:rFonts w:eastAsia="黑体" w:hint="eastAsia"/>
          <w:lang w:val="zh-CN"/>
        </w:rPr>
        <w:t>其</w:t>
      </w:r>
      <w:r w:rsidRPr="00BB5379">
        <w:rPr>
          <w:rFonts w:eastAsia="黑体"/>
          <w:lang w:val="zh-CN"/>
        </w:rPr>
        <w:t>有能力有效查明酷刑和虐待，并调查所有刑讯逼供指控；</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ab/>
        <w:t>(f)</w:t>
      </w:r>
      <w:r w:rsidR="00B922EA">
        <w:rPr>
          <w:rFonts w:eastAsia="黑体"/>
          <w:lang w:val="zh-CN"/>
        </w:rPr>
        <w:tab/>
      </w:r>
      <w:r w:rsidRPr="00BB5379">
        <w:rPr>
          <w:rFonts w:eastAsia="黑体"/>
          <w:lang w:val="zh-CN"/>
        </w:rPr>
        <w:t>收集有关证词因系通过酷刑或不当待遇获得而被驳回的统计</w:t>
      </w:r>
      <w:r w:rsidRPr="00BB5379">
        <w:rPr>
          <w:rFonts w:eastAsia="黑体" w:hint="eastAsia"/>
          <w:lang w:val="zh-CN"/>
        </w:rPr>
        <w:t>资料</w:t>
      </w:r>
      <w:r w:rsidRPr="00BB5379">
        <w:rPr>
          <w:rFonts w:eastAsia="黑体"/>
          <w:lang w:val="zh-CN"/>
        </w:rPr>
        <w:t>，并在下次定期报告中向委员会提供该</w:t>
      </w:r>
      <w:r w:rsidRPr="00BB5379">
        <w:rPr>
          <w:rFonts w:eastAsia="黑体" w:hint="eastAsia"/>
          <w:lang w:val="zh-CN"/>
        </w:rPr>
        <w:t>资料</w:t>
      </w:r>
      <w:r w:rsidRPr="00BB5379">
        <w:rPr>
          <w:rFonts w:eastAsia="黑体"/>
          <w:lang w:val="zh-CN"/>
        </w:rPr>
        <w:t>。</w:t>
      </w:r>
    </w:p>
    <w:p w:rsidR="00D41332" w:rsidRPr="00204527" w:rsidRDefault="00D41332" w:rsidP="00B922EA">
      <w:pPr>
        <w:pStyle w:val="H23GC"/>
      </w:pPr>
      <w:r>
        <w:rPr>
          <w:lang w:val="zh-CN"/>
        </w:rPr>
        <w:tab/>
      </w:r>
      <w:r>
        <w:rPr>
          <w:lang w:val="zh-CN"/>
        </w:rPr>
        <w:tab/>
      </w:r>
      <w:r>
        <w:rPr>
          <w:lang w:val="zh-CN"/>
        </w:rPr>
        <w:t>最近对《刑法》的修正</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13.</w:t>
      </w:r>
      <w:r>
        <w:rPr>
          <w:lang w:val="zh-CN"/>
        </w:rPr>
        <w:tab/>
      </w:r>
      <w:r>
        <w:rPr>
          <w:lang w:val="zh-CN"/>
        </w:rPr>
        <w:t>委员会严重关切的是，众议院于</w:t>
      </w:r>
      <w:r>
        <w:rPr>
          <w:lang w:val="zh-CN"/>
        </w:rPr>
        <w:t>2019</w:t>
      </w:r>
      <w:r>
        <w:rPr>
          <w:lang w:val="zh-CN"/>
        </w:rPr>
        <w:t>年</w:t>
      </w:r>
      <w:r>
        <w:rPr>
          <w:lang w:val="zh-CN"/>
        </w:rPr>
        <w:t>5</w:t>
      </w:r>
      <w:r>
        <w:rPr>
          <w:lang w:val="zh-CN"/>
        </w:rPr>
        <w:t>月通过了《刑法》修正案，之前仅经过两天的审议，据欧洲委员会人权专员称，这些修正将对某些类型的囚犯构成负面影响；对众多罪行实行更严厉的惩罚；将</w:t>
      </w:r>
      <w:r>
        <w:rPr>
          <w:rFonts w:hint="eastAsia"/>
          <w:lang w:val="zh-CN"/>
        </w:rPr>
        <w:t>徒刑</w:t>
      </w:r>
      <w:r>
        <w:rPr>
          <w:lang w:val="zh-CN"/>
        </w:rPr>
        <w:t>刑期上限提高至</w:t>
      </w:r>
      <w:r>
        <w:rPr>
          <w:lang w:val="zh-CN"/>
        </w:rPr>
        <w:t>30</w:t>
      </w:r>
      <w:r>
        <w:rPr>
          <w:lang w:val="zh-CN"/>
        </w:rPr>
        <w:t>年，并</w:t>
      </w:r>
      <w:r>
        <w:rPr>
          <w:rFonts w:hint="eastAsia"/>
          <w:lang w:val="zh-CN"/>
        </w:rPr>
        <w:t>降低</w:t>
      </w:r>
      <w:r>
        <w:rPr>
          <w:lang w:val="zh-CN"/>
        </w:rPr>
        <w:t>下限；限制判处非</w:t>
      </w:r>
      <w:r>
        <w:rPr>
          <w:rFonts w:hint="eastAsia"/>
          <w:lang w:val="zh-CN"/>
        </w:rPr>
        <w:t>徒</w:t>
      </w:r>
      <w:r>
        <w:rPr>
          <w:lang w:val="zh-CN"/>
        </w:rPr>
        <w:t>刑的能力；延长获得假释资格的期限；将被判处无期徒刑的囚犯或被判处至少</w:t>
      </w:r>
      <w:r>
        <w:rPr>
          <w:lang w:val="zh-CN"/>
        </w:rPr>
        <w:t>20</w:t>
      </w:r>
      <w:r>
        <w:rPr>
          <w:lang w:val="zh-CN"/>
        </w:rPr>
        <w:t>年有期徒刑者可申请假释的监禁</w:t>
      </w:r>
      <w:r>
        <w:rPr>
          <w:rFonts w:hint="eastAsia"/>
          <w:lang w:val="zh-CN"/>
        </w:rPr>
        <w:t>期限</w:t>
      </w:r>
      <w:r>
        <w:rPr>
          <w:lang w:val="zh-CN"/>
        </w:rPr>
        <w:t>从</w:t>
      </w:r>
      <w:r>
        <w:rPr>
          <w:lang w:val="zh-CN"/>
        </w:rPr>
        <w:t>25</w:t>
      </w:r>
      <w:r>
        <w:rPr>
          <w:lang w:val="zh-CN"/>
        </w:rPr>
        <w:t>年延长至</w:t>
      </w:r>
      <w:r>
        <w:rPr>
          <w:lang w:val="zh-CN"/>
        </w:rPr>
        <w:t>35</w:t>
      </w:r>
      <w:r>
        <w:rPr>
          <w:lang w:val="zh-CN"/>
        </w:rPr>
        <w:t>年；并引入不得假释的无期徒刑刑罚</w:t>
      </w:r>
      <w:r w:rsidR="00995CDA">
        <w:rPr>
          <w:lang w:val="zh-CN"/>
        </w:rPr>
        <w:t>(</w:t>
      </w:r>
      <w:r>
        <w:rPr>
          <w:lang w:val="zh-CN"/>
        </w:rPr>
        <w:t>第</w:t>
      </w:r>
      <w:r>
        <w:rPr>
          <w:lang w:val="zh-CN"/>
        </w:rPr>
        <w:t>2</w:t>
      </w:r>
      <w:r>
        <w:rPr>
          <w:lang w:val="zh-CN"/>
        </w:rPr>
        <w:t>、第</w:t>
      </w:r>
      <w:r>
        <w:rPr>
          <w:lang w:val="zh-CN"/>
        </w:rPr>
        <w:t>4</w:t>
      </w:r>
      <w:r>
        <w:rPr>
          <w:lang w:val="zh-CN"/>
        </w:rPr>
        <w:t>、第</w:t>
      </w:r>
      <w:r>
        <w:rPr>
          <w:lang w:val="zh-CN"/>
        </w:rPr>
        <w:t>11-13</w:t>
      </w:r>
      <w:r>
        <w:rPr>
          <w:lang w:val="zh-CN"/>
        </w:rPr>
        <w:t>和第</w:t>
      </w:r>
      <w:r>
        <w:rPr>
          <w:lang w:val="zh-CN"/>
        </w:rPr>
        <w:t>16</w:t>
      </w:r>
      <w:r>
        <w:rPr>
          <w:lang w:val="zh-CN"/>
        </w:rPr>
        <w:t>条</w:t>
      </w:r>
      <w:r w:rsidR="006D3F58">
        <w:rPr>
          <w:lang w:val="zh-CN"/>
        </w:rPr>
        <w:t>)</w:t>
      </w:r>
      <w:r>
        <w:rPr>
          <w:lang w:val="zh-CN"/>
        </w:rPr>
        <w:t>。</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14.</w:t>
      </w:r>
      <w:r w:rsidRPr="00BB5379">
        <w:rPr>
          <w:rFonts w:eastAsia="黑体"/>
          <w:lang w:val="zh-CN"/>
        </w:rPr>
        <w:tab/>
      </w:r>
      <w:r w:rsidRPr="00BB5379">
        <w:rPr>
          <w:rFonts w:eastAsia="黑体"/>
          <w:lang w:val="zh-CN"/>
        </w:rPr>
        <w:t>委员会呼吁参议院认真彻底地审议众议院</w:t>
      </w:r>
      <w:r w:rsidRPr="00BB5379">
        <w:rPr>
          <w:rFonts w:eastAsia="黑体"/>
          <w:lang w:val="zh-CN"/>
        </w:rPr>
        <w:t>2019</w:t>
      </w:r>
      <w:r w:rsidRPr="00BB5379">
        <w:rPr>
          <w:rFonts w:eastAsia="黑体"/>
          <w:lang w:val="zh-CN"/>
        </w:rPr>
        <w:t>年</w:t>
      </w:r>
      <w:r w:rsidRPr="00BB5379">
        <w:rPr>
          <w:rFonts w:eastAsia="黑体"/>
          <w:lang w:val="zh-CN"/>
        </w:rPr>
        <w:t>5</w:t>
      </w:r>
      <w:r w:rsidRPr="00BB5379">
        <w:rPr>
          <w:rFonts w:eastAsia="黑体"/>
          <w:lang w:val="zh-CN"/>
        </w:rPr>
        <w:t>月通过的《刑法》修正案的实质内容</w:t>
      </w:r>
      <w:r w:rsidRPr="00BB5379">
        <w:rPr>
          <w:rFonts w:eastAsia="黑体" w:hint="eastAsia"/>
          <w:lang w:val="zh-CN"/>
        </w:rPr>
        <w:t>及</w:t>
      </w:r>
      <w:r w:rsidRPr="00BB5379">
        <w:rPr>
          <w:rFonts w:eastAsia="黑体"/>
          <w:lang w:val="zh-CN"/>
        </w:rPr>
        <w:t>其潜在影响，包括参照缔约国的国际义务进行审议。这些修正案如果获得通过，除其他外，可能导致波兰监狱人口显著增加，并将妨碍尊重波兰《宪法》和波兰加入的国际人权文书所载的人的尊严原则以及以人道方式处理对囚犯所施待遇及其恢复正常生活的原则。</w:t>
      </w:r>
    </w:p>
    <w:p w:rsidR="00D41332" w:rsidRPr="00BB5379" w:rsidRDefault="00D41332" w:rsidP="00934598">
      <w:pPr>
        <w:pStyle w:val="H23GC"/>
        <w:rPr>
          <w:lang w:val="zh-CN"/>
        </w:rPr>
      </w:pPr>
      <w:r w:rsidRPr="00BB5379">
        <w:rPr>
          <w:lang w:val="zh-CN"/>
        </w:rPr>
        <w:tab/>
      </w:r>
      <w:r w:rsidRPr="00BB5379">
        <w:rPr>
          <w:lang w:val="zh-CN"/>
        </w:rPr>
        <w:tab/>
      </w:r>
      <w:r w:rsidRPr="00BB5379">
        <w:rPr>
          <w:lang w:val="zh-CN"/>
        </w:rPr>
        <w:t>基本法律保障</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15.</w:t>
      </w:r>
      <w:r>
        <w:rPr>
          <w:lang w:val="zh-CN"/>
        </w:rPr>
        <w:tab/>
      </w:r>
      <w:r>
        <w:rPr>
          <w:lang w:val="zh-CN"/>
        </w:rPr>
        <w:t>委员会关切的是：</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(a)</w:t>
      </w:r>
      <w:r w:rsidR="00934598">
        <w:rPr>
          <w:lang w:val="zh-CN"/>
        </w:rPr>
        <w:tab/>
      </w:r>
      <w:r>
        <w:rPr>
          <w:lang w:val="zh-CN"/>
        </w:rPr>
        <w:t>被剥夺自由者在实践中仍然无法享有从被剥夺自由之时起</w:t>
      </w:r>
      <w:r>
        <w:rPr>
          <w:rFonts w:hint="eastAsia"/>
          <w:lang w:val="zh-CN"/>
        </w:rPr>
        <w:t>应享的</w:t>
      </w:r>
      <w:r>
        <w:rPr>
          <w:lang w:val="zh-CN"/>
        </w:rPr>
        <w:t>所有基本法律保障，比如在初次审讯之前及时接触律师或法律顾问；</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(b)</w:t>
      </w:r>
      <w:r w:rsidR="00934598">
        <w:rPr>
          <w:lang w:val="zh-CN"/>
        </w:rPr>
        <w:tab/>
      </w:r>
      <w:r>
        <w:rPr>
          <w:lang w:val="zh-CN"/>
        </w:rPr>
        <w:t>警察局的警员不了解自己有责任向有权获得由国家资助的法律援助的</w:t>
      </w:r>
      <w:r>
        <w:rPr>
          <w:rFonts w:hint="eastAsia"/>
          <w:lang w:val="zh-CN"/>
        </w:rPr>
        <w:t>人员</w:t>
      </w:r>
      <w:r>
        <w:rPr>
          <w:lang w:val="zh-CN"/>
        </w:rPr>
        <w:t>提供一份当值律师和法律顾问的名单，据报提供</w:t>
      </w:r>
      <w:r>
        <w:rPr>
          <w:rFonts w:hint="eastAsia"/>
          <w:lang w:val="zh-CN"/>
        </w:rPr>
        <w:t>名单</w:t>
      </w:r>
      <w:r>
        <w:rPr>
          <w:lang w:val="zh-CN"/>
        </w:rPr>
        <w:t>可能需要几天甚至几周时间，因此公设辩护律师一般无法参与对被捕人的初次讯问；</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(c)</w:t>
      </w:r>
      <w:r w:rsidR="00934598">
        <w:rPr>
          <w:lang w:val="zh-CN"/>
        </w:rPr>
        <w:tab/>
      </w:r>
      <w:r>
        <w:rPr>
          <w:lang w:val="zh-CN"/>
        </w:rPr>
        <w:t>警察登记系统的缺陷导致律师在初次讯问之前难以</w:t>
      </w:r>
      <w:r>
        <w:rPr>
          <w:rFonts w:hint="eastAsia"/>
          <w:lang w:val="zh-CN"/>
        </w:rPr>
        <w:t>与</w:t>
      </w:r>
      <w:r>
        <w:rPr>
          <w:lang w:val="zh-CN"/>
        </w:rPr>
        <w:t>委托人</w:t>
      </w:r>
      <w:r>
        <w:rPr>
          <w:rFonts w:hint="eastAsia"/>
          <w:lang w:val="zh-CN"/>
        </w:rPr>
        <w:t>取得联系</w:t>
      </w:r>
      <w:r>
        <w:rPr>
          <w:lang w:val="zh-CN"/>
        </w:rPr>
        <w:t>；一些警察局缺少能够保证隐私的房间，这迫使律师与委托人在走廊和警察在场的情况下会面；</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(d)</w:t>
      </w:r>
      <w:r w:rsidR="00934598">
        <w:rPr>
          <w:lang w:val="zh-CN"/>
        </w:rPr>
        <w:tab/>
      </w:r>
      <w:r>
        <w:rPr>
          <w:lang w:val="zh-CN"/>
        </w:rPr>
        <w:t>《刑事诉讼法》</w:t>
      </w:r>
      <w:r>
        <w:rPr>
          <w:rFonts w:hint="eastAsia"/>
          <w:lang w:val="zh-CN"/>
        </w:rPr>
        <w:t>继续对</w:t>
      </w:r>
      <w:r>
        <w:rPr>
          <w:lang w:val="zh-CN"/>
        </w:rPr>
        <w:t>律师与委托人沟通的保密性</w:t>
      </w:r>
      <w:r>
        <w:rPr>
          <w:rFonts w:hint="eastAsia"/>
          <w:lang w:val="zh-CN"/>
        </w:rPr>
        <w:t>进行限制</w:t>
      </w:r>
      <w:r>
        <w:rPr>
          <w:lang w:val="zh-CN"/>
        </w:rPr>
        <w:t>，</w:t>
      </w:r>
      <w:r>
        <w:rPr>
          <w:rFonts w:hint="eastAsia"/>
          <w:lang w:val="zh-CN"/>
        </w:rPr>
        <w:t>对私密沟通</w:t>
      </w:r>
      <w:r>
        <w:rPr>
          <w:lang w:val="zh-CN"/>
        </w:rPr>
        <w:t>的限制可能持续长达</w:t>
      </w:r>
      <w:r>
        <w:rPr>
          <w:lang w:val="zh-CN"/>
        </w:rPr>
        <w:t>14</w:t>
      </w:r>
      <w:r>
        <w:rPr>
          <w:lang w:val="zh-CN"/>
        </w:rPr>
        <w:t>天，且不受司法控制；</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(e)</w:t>
      </w:r>
      <w:r w:rsidR="00934598">
        <w:rPr>
          <w:lang w:val="zh-CN"/>
        </w:rPr>
        <w:tab/>
      </w:r>
      <w:r>
        <w:rPr>
          <w:lang w:val="zh-CN"/>
        </w:rPr>
        <w:t>检察官可以决定在无律师参与的情况下讯问嫌疑人；</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(f)</w:t>
      </w:r>
      <w:r w:rsidR="00934598">
        <w:rPr>
          <w:lang w:val="zh-CN"/>
        </w:rPr>
        <w:tab/>
      </w:r>
      <w:r>
        <w:rPr>
          <w:lang w:val="zh-CN"/>
        </w:rPr>
        <w:t>《刑事执行法》修正草案将限制被剥夺自由者与律师的接触，并将引入可能被视为有辱人格的身体搜查，包括由异性进行的身体搜查；被剥夺自由者可能无法及时接受体检</w:t>
      </w:r>
      <w:r>
        <w:rPr>
          <w:lang w:val="zh-CN"/>
        </w:rPr>
        <w:t>(</w:t>
      </w:r>
      <w:r>
        <w:rPr>
          <w:lang w:val="zh-CN"/>
        </w:rPr>
        <w:t>第</w:t>
      </w:r>
      <w:r>
        <w:rPr>
          <w:lang w:val="zh-CN"/>
        </w:rPr>
        <w:t>2</w:t>
      </w:r>
      <w:r>
        <w:rPr>
          <w:lang w:val="zh-CN"/>
        </w:rPr>
        <w:t>条</w:t>
      </w:r>
      <w:r>
        <w:rPr>
          <w:lang w:val="zh-CN"/>
        </w:rPr>
        <w:t>)</w:t>
      </w:r>
      <w:r>
        <w:rPr>
          <w:lang w:val="zh-CN"/>
        </w:rPr>
        <w:t>。</w:t>
      </w:r>
    </w:p>
    <w:p w:rsidR="00D41332" w:rsidRPr="00BB5379" w:rsidRDefault="00D41332" w:rsidP="00EB726B">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16.</w:t>
      </w:r>
      <w:r w:rsidRPr="00BB5379">
        <w:rPr>
          <w:rFonts w:eastAsia="黑体"/>
          <w:lang w:val="zh-CN"/>
        </w:rPr>
        <w:tab/>
      </w:r>
      <w:r w:rsidRPr="00BB5379">
        <w:rPr>
          <w:rFonts w:eastAsia="黑体"/>
          <w:lang w:val="zh-CN"/>
        </w:rPr>
        <w:t>缔约国应当采取有效措施，以保证在法律上和实践中使所有被拘留者从被剥夺自由之时起根据国际标准获得所有基本法律保障，包括委员会第</w:t>
      </w:r>
      <w:r w:rsidRPr="00BB5379">
        <w:rPr>
          <w:rFonts w:eastAsia="黑体"/>
          <w:lang w:val="zh-CN"/>
        </w:rPr>
        <w:t>2</w:t>
      </w:r>
      <w:r w:rsidRPr="00BB5379">
        <w:rPr>
          <w:rFonts w:eastAsia="黑体"/>
          <w:lang w:val="zh-CN"/>
        </w:rPr>
        <w:t>号一般性意见第</w:t>
      </w:r>
      <w:r w:rsidRPr="00BB5379">
        <w:rPr>
          <w:rFonts w:eastAsia="黑体"/>
          <w:lang w:val="zh-CN"/>
        </w:rPr>
        <w:t>13</w:t>
      </w:r>
      <w:r w:rsidRPr="00BB5379">
        <w:rPr>
          <w:rFonts w:eastAsia="黑体"/>
          <w:lang w:val="zh-CN"/>
        </w:rPr>
        <w:t>和</w:t>
      </w:r>
      <w:r w:rsidRPr="00BB5379">
        <w:rPr>
          <w:rFonts w:eastAsia="黑体"/>
          <w:lang w:val="zh-CN"/>
        </w:rPr>
        <w:t>14</w:t>
      </w:r>
      <w:r w:rsidRPr="00BB5379">
        <w:rPr>
          <w:rFonts w:eastAsia="黑体"/>
          <w:lang w:val="zh-CN"/>
        </w:rPr>
        <w:t>段中提及的保障措施。缔约国尤其应当：</w:t>
      </w:r>
    </w:p>
    <w:p w:rsidR="00D41332" w:rsidRPr="00BB5379" w:rsidRDefault="00D41332" w:rsidP="00EB726B">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ab/>
        <w:t>(a)</w:t>
      </w:r>
      <w:r w:rsidR="00934598">
        <w:rPr>
          <w:rFonts w:eastAsia="黑体"/>
          <w:lang w:val="zh-CN"/>
        </w:rPr>
        <w:tab/>
      </w:r>
      <w:r w:rsidRPr="00BB5379">
        <w:rPr>
          <w:rFonts w:eastAsia="黑体"/>
          <w:lang w:val="zh-CN"/>
        </w:rPr>
        <w:t>采取有效步骤，以确保所有被拘留者在初次讯问之前及时获得法律援助，包括由国家资助的法律援助方案提供的当值律师和法律顾问；</w:t>
      </w:r>
    </w:p>
    <w:p w:rsidR="00D41332" w:rsidRPr="00BB5379" w:rsidRDefault="00D41332" w:rsidP="00EB726B">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ab/>
        <w:t>(b)</w:t>
      </w:r>
      <w:r w:rsidR="00934598">
        <w:rPr>
          <w:rFonts w:eastAsia="黑体"/>
          <w:lang w:val="zh-CN"/>
        </w:rPr>
        <w:tab/>
      </w:r>
      <w:r w:rsidRPr="00BB5379">
        <w:rPr>
          <w:rFonts w:eastAsia="黑体"/>
          <w:lang w:val="zh-CN"/>
        </w:rPr>
        <w:t>确保警察局的警官了解</w:t>
      </w:r>
      <w:r w:rsidRPr="00BB5379">
        <w:rPr>
          <w:rFonts w:eastAsia="黑体" w:hint="eastAsia"/>
          <w:lang w:val="zh-CN"/>
        </w:rPr>
        <w:t>自己</w:t>
      </w:r>
      <w:r w:rsidRPr="00BB5379">
        <w:rPr>
          <w:rFonts w:eastAsia="黑体"/>
          <w:lang w:val="zh-CN"/>
        </w:rPr>
        <w:t>有责任向有权获得由国家资助的法律援助的人员提供当值律师和法律顾问的名单；</w:t>
      </w:r>
    </w:p>
    <w:p w:rsidR="00D41332" w:rsidRPr="00BB5379" w:rsidRDefault="00D41332" w:rsidP="00EB726B">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ab/>
        <w:t>(c)</w:t>
      </w:r>
      <w:r w:rsidR="00934598">
        <w:rPr>
          <w:rFonts w:eastAsia="黑体"/>
          <w:lang w:val="zh-CN"/>
        </w:rPr>
        <w:tab/>
      </w:r>
      <w:r w:rsidRPr="00BB5379">
        <w:rPr>
          <w:rFonts w:eastAsia="黑体"/>
          <w:lang w:val="zh-CN"/>
        </w:rPr>
        <w:t>确保在所有阶段将剥夺自由</w:t>
      </w:r>
      <w:r w:rsidRPr="00BB5379">
        <w:rPr>
          <w:rFonts w:eastAsia="黑体" w:hint="eastAsia"/>
          <w:lang w:val="zh-CN"/>
        </w:rPr>
        <w:t>、</w:t>
      </w:r>
      <w:r w:rsidRPr="00BB5379">
        <w:rPr>
          <w:rFonts w:eastAsia="黑体"/>
          <w:lang w:val="zh-CN"/>
        </w:rPr>
        <w:t>包括</w:t>
      </w:r>
      <w:r w:rsidRPr="00BB5379">
        <w:rPr>
          <w:rFonts w:eastAsia="黑体" w:hint="eastAsia"/>
          <w:lang w:val="zh-CN"/>
        </w:rPr>
        <w:t>移送</w:t>
      </w:r>
      <w:r w:rsidRPr="00BB5379">
        <w:rPr>
          <w:rFonts w:eastAsia="黑体"/>
          <w:lang w:val="zh-CN"/>
        </w:rPr>
        <w:t>不同设施的情况记录在国家登记册中，确保律师和法律顾问能够获得此类信息，并确保律师和法律顾问能够及时与其委托人取得联系，并在适当的场所与委托人私密沟通；</w:t>
      </w:r>
    </w:p>
    <w:p w:rsidR="00D41332" w:rsidRPr="00BB5379" w:rsidRDefault="00D41332" w:rsidP="00EB726B">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ab/>
        <w:t>(d)</w:t>
      </w:r>
      <w:r w:rsidR="00934598">
        <w:rPr>
          <w:rFonts w:eastAsia="黑体"/>
          <w:lang w:val="zh-CN"/>
        </w:rPr>
        <w:tab/>
      </w:r>
      <w:r w:rsidRPr="00BB5379">
        <w:rPr>
          <w:rFonts w:eastAsia="黑体"/>
          <w:lang w:val="zh-CN"/>
        </w:rPr>
        <w:t>审查《刑事诉讼法》中允许对律师与委托人沟通的保密性进行限制的规定；使这些规定受到司法控制并有上诉的可能性；并确保检察官不在无律师参与的情况下审问嫌疑人；</w:t>
      </w:r>
    </w:p>
    <w:p w:rsidR="00D41332" w:rsidRPr="00BB5379" w:rsidRDefault="00D41332" w:rsidP="00EB726B">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ab/>
        <w:t>(e)</w:t>
      </w:r>
      <w:r w:rsidR="00934598">
        <w:rPr>
          <w:rFonts w:eastAsia="黑体"/>
          <w:lang w:val="zh-CN"/>
        </w:rPr>
        <w:tab/>
      </w:r>
      <w:r w:rsidRPr="00BB5379">
        <w:rPr>
          <w:rFonts w:eastAsia="黑体"/>
          <w:lang w:val="zh-CN"/>
        </w:rPr>
        <w:t>确保被拘留人在抵达拘留所</w:t>
      </w:r>
      <w:r w:rsidRPr="00BB5379">
        <w:rPr>
          <w:rFonts w:eastAsia="黑体"/>
          <w:lang w:val="zh-CN"/>
        </w:rPr>
        <w:t>24</w:t>
      </w:r>
      <w:r w:rsidRPr="00BB5379">
        <w:rPr>
          <w:rFonts w:eastAsia="黑体"/>
          <w:lang w:val="zh-CN"/>
        </w:rPr>
        <w:t>小时内接受独立医生在保密情况下的体检；被拘留人有权随时要求并接受独立体检，除非医生另有要求，否则这类体检应在执法人员能看到和听到的范围之外；并确保被拘留人不会受到</w:t>
      </w:r>
      <w:r w:rsidRPr="00BB5379">
        <w:rPr>
          <w:rFonts w:eastAsia="黑体" w:hint="eastAsia"/>
          <w:lang w:val="zh-CN"/>
        </w:rPr>
        <w:t>等同</w:t>
      </w:r>
      <w:r w:rsidRPr="00BB5379">
        <w:rPr>
          <w:rFonts w:eastAsia="黑体"/>
          <w:lang w:val="zh-CN"/>
        </w:rPr>
        <w:t>于有辱人格的待遇的异性搜查；</w:t>
      </w:r>
    </w:p>
    <w:p w:rsidR="00D41332" w:rsidRPr="00BB5379" w:rsidRDefault="00D41332" w:rsidP="00EB726B">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ab/>
        <w:t>(f)</w:t>
      </w:r>
      <w:r w:rsidR="00934598">
        <w:rPr>
          <w:rFonts w:eastAsia="黑体"/>
          <w:lang w:val="zh-CN"/>
        </w:rPr>
        <w:tab/>
      </w:r>
      <w:r w:rsidRPr="00BB5379">
        <w:rPr>
          <w:rFonts w:eastAsia="黑体"/>
          <w:lang w:val="zh-CN"/>
        </w:rPr>
        <w:t>采取有效步骤，使立法和实践符合波兰加入的国际文书，包括《公约》，以及除其它外，欧洲议会和欧洲委员会</w:t>
      </w:r>
      <w:r w:rsidRPr="00BB5379">
        <w:rPr>
          <w:rFonts w:eastAsia="黑体"/>
          <w:lang w:val="zh-CN"/>
        </w:rPr>
        <w:t>2013/48/EU</w:t>
      </w:r>
      <w:r w:rsidRPr="00BB5379">
        <w:rPr>
          <w:rFonts w:eastAsia="黑体"/>
          <w:lang w:val="zh-CN"/>
        </w:rPr>
        <w:t>号指令。</w:t>
      </w:r>
    </w:p>
    <w:p w:rsidR="00D41332" w:rsidRPr="00BB5379" w:rsidRDefault="00D41332" w:rsidP="00934598">
      <w:pPr>
        <w:pStyle w:val="H23GC"/>
        <w:rPr>
          <w:lang w:val="zh-CN"/>
        </w:rPr>
      </w:pPr>
      <w:r w:rsidRPr="00BB5379">
        <w:rPr>
          <w:lang w:val="zh-CN"/>
        </w:rPr>
        <w:tab/>
      </w:r>
      <w:r w:rsidRPr="00BB5379">
        <w:rPr>
          <w:lang w:val="zh-CN"/>
        </w:rPr>
        <w:tab/>
      </w:r>
      <w:r w:rsidRPr="00BB5379">
        <w:rPr>
          <w:lang w:val="zh-CN"/>
        </w:rPr>
        <w:t>审前羁押</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17.</w:t>
      </w:r>
      <w:r>
        <w:rPr>
          <w:lang w:val="zh-CN"/>
        </w:rPr>
        <w:tab/>
      </w:r>
      <w:r>
        <w:rPr>
          <w:lang w:val="zh-CN"/>
        </w:rPr>
        <w:t>委员会感到关切的是：</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(a)</w:t>
      </w:r>
      <w:r w:rsidR="00934598">
        <w:rPr>
          <w:lang w:val="zh-CN"/>
        </w:rPr>
        <w:tab/>
      </w:r>
      <w:r>
        <w:rPr>
          <w:lang w:val="zh-CN"/>
        </w:rPr>
        <w:t>审前羁押的适用范围和持续时间，且《刑事诉讼法》未规定审前羁押的最长期限；</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(b)</w:t>
      </w:r>
      <w:r w:rsidR="00934598">
        <w:rPr>
          <w:lang w:val="zh-CN"/>
        </w:rPr>
        <w:tab/>
      </w:r>
      <w:r>
        <w:rPr>
          <w:lang w:val="zh-CN"/>
        </w:rPr>
        <w:t>审前羁押可以在无正当理由的情况下延长；法院难以为延长羁押提出正当理由，《刑事诉讼法》允许在初审法院作出初审裁断之后将审前羁押延长六个月；</w:t>
      </w:r>
    </w:p>
    <w:p w:rsidR="00D41332" w:rsidRPr="00EB726B" w:rsidRDefault="00D41332" w:rsidP="00973B80">
      <w:pPr>
        <w:pStyle w:val="SingleTxtGC"/>
        <w:tabs>
          <w:tab w:val="clear" w:pos="431"/>
          <w:tab w:val="clear" w:pos="1134"/>
          <w:tab w:val="clear" w:pos="1565"/>
          <w:tab w:val="clear" w:pos="1996"/>
          <w:tab w:val="clear" w:pos="2427"/>
          <w:tab w:val="left" w:pos="1701"/>
        </w:tabs>
        <w:rPr>
          <w:lang w:val="zh-CN"/>
        </w:rPr>
      </w:pPr>
      <w:r>
        <w:rPr>
          <w:lang w:val="zh-CN"/>
        </w:rPr>
        <w:tab/>
      </w:r>
      <w:r w:rsidRPr="00EB726B">
        <w:rPr>
          <w:lang w:val="zh-CN"/>
        </w:rPr>
        <w:t>(c)</w:t>
      </w:r>
      <w:r w:rsidR="00EB726B" w:rsidRPr="00EB726B">
        <w:rPr>
          <w:lang w:val="zh-CN"/>
        </w:rPr>
        <w:tab/>
      </w:r>
      <w:r w:rsidRPr="00EB726B">
        <w:rPr>
          <w:lang w:val="zh-CN"/>
        </w:rPr>
        <w:t>《刑事诉讼法》规定，审前羁押不适用于犯罪可判一年或以下</w:t>
      </w:r>
      <w:r w:rsidRPr="00EB726B">
        <w:rPr>
          <w:rFonts w:hint="eastAsia"/>
          <w:lang w:val="zh-CN"/>
        </w:rPr>
        <w:t>徒刑</w:t>
      </w:r>
      <w:r w:rsidRPr="00EB726B">
        <w:rPr>
          <w:lang w:val="zh-CN"/>
        </w:rPr>
        <w:t>的案件；对审前羁押决定的上诉成功率很低</w:t>
      </w:r>
      <w:r w:rsidR="00995CDA" w:rsidRPr="00EB726B">
        <w:rPr>
          <w:lang w:val="zh-CN"/>
        </w:rPr>
        <w:t>(</w:t>
      </w:r>
      <w:r w:rsidRPr="00EB726B">
        <w:rPr>
          <w:lang w:val="zh-CN"/>
        </w:rPr>
        <w:t>第</w:t>
      </w:r>
      <w:r w:rsidRPr="00EB726B">
        <w:rPr>
          <w:lang w:val="zh-CN"/>
        </w:rPr>
        <w:t>2</w:t>
      </w:r>
      <w:r w:rsidRPr="00EB726B">
        <w:rPr>
          <w:lang w:val="zh-CN"/>
        </w:rPr>
        <w:t>、第</w:t>
      </w:r>
      <w:r w:rsidRPr="00EB726B">
        <w:rPr>
          <w:lang w:val="zh-CN"/>
        </w:rPr>
        <w:t>14</w:t>
      </w:r>
      <w:r w:rsidRPr="00EB726B">
        <w:rPr>
          <w:lang w:val="zh-CN"/>
        </w:rPr>
        <w:t>和第</w:t>
      </w:r>
      <w:r w:rsidRPr="00EB726B">
        <w:rPr>
          <w:lang w:val="zh-CN"/>
        </w:rPr>
        <w:t>16</w:t>
      </w:r>
      <w:r w:rsidRPr="00EB726B">
        <w:rPr>
          <w:lang w:val="zh-CN"/>
        </w:rPr>
        <w:t>条</w:t>
      </w:r>
      <w:r w:rsidR="006D3F58" w:rsidRPr="00EB726B">
        <w:rPr>
          <w:lang w:val="zh-CN"/>
        </w:rPr>
        <w:t>)</w:t>
      </w:r>
      <w:r w:rsidRPr="00EB726B">
        <w:rPr>
          <w:lang w:val="zh-CN"/>
        </w:rPr>
        <w:t>。</w:t>
      </w:r>
    </w:p>
    <w:p w:rsidR="00D41332" w:rsidRPr="00BB5379" w:rsidRDefault="00D41332" w:rsidP="00B75CF7">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18.</w:t>
      </w:r>
      <w:r w:rsidRPr="00BB5379">
        <w:rPr>
          <w:rFonts w:eastAsia="黑体"/>
          <w:lang w:val="zh-CN"/>
        </w:rPr>
        <w:tab/>
      </w:r>
      <w:r w:rsidRPr="00BB5379">
        <w:rPr>
          <w:rFonts w:eastAsia="黑体"/>
          <w:lang w:val="zh-CN"/>
        </w:rPr>
        <w:t>缔约国应当：</w:t>
      </w:r>
    </w:p>
    <w:p w:rsidR="00D41332" w:rsidRPr="00BB5379" w:rsidRDefault="00D41332" w:rsidP="00B75CF7">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ab/>
        <w:t>(a)</w:t>
      </w:r>
      <w:r w:rsidR="00EB726B">
        <w:rPr>
          <w:rFonts w:eastAsia="黑体"/>
          <w:lang w:val="zh-CN"/>
        </w:rPr>
        <w:tab/>
      </w:r>
      <w:r w:rsidRPr="00BB5379">
        <w:rPr>
          <w:rFonts w:eastAsia="黑体"/>
          <w:lang w:val="zh-CN"/>
        </w:rPr>
        <w:t>确保审前羁押作为例外和最后措施使用，并在有限时间内适用；确定由法律规定的最长期限</w:t>
      </w:r>
      <w:r w:rsidRPr="00BB5379">
        <w:rPr>
          <w:rFonts w:eastAsia="黑体" w:hint="eastAsia"/>
          <w:lang w:val="zh-CN"/>
        </w:rPr>
        <w:t>，并使</w:t>
      </w:r>
      <w:r w:rsidRPr="00BB5379">
        <w:rPr>
          <w:rFonts w:eastAsia="黑体"/>
          <w:lang w:val="zh-CN"/>
        </w:rPr>
        <w:t>法院能够进行监督；</w:t>
      </w:r>
    </w:p>
    <w:p w:rsidR="00D41332" w:rsidRPr="00BB5379" w:rsidRDefault="00D41332" w:rsidP="00CF0151">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ab/>
        <w:t>(b)</w:t>
      </w:r>
      <w:r w:rsidR="00EB726B">
        <w:rPr>
          <w:rFonts w:eastAsia="黑体"/>
          <w:lang w:val="zh-CN"/>
        </w:rPr>
        <w:tab/>
      </w:r>
      <w:r w:rsidRPr="00BB5379">
        <w:rPr>
          <w:rFonts w:eastAsia="黑体"/>
          <w:lang w:val="zh-CN"/>
        </w:rPr>
        <w:t>采取措施制止延长审前羁押的做法，特别是《刑事诉讼法》所允许的在初审法院作出初审裁断后将审前羁押延长六个月的做法，以确保审前羁押不被任意延长，并确保审前羁押者与既决罪犯分开关押；</w:t>
      </w:r>
    </w:p>
    <w:p w:rsidR="00D41332" w:rsidRPr="00BB5379" w:rsidRDefault="00D41332" w:rsidP="00CF0151">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ab/>
        <w:t>(c)</w:t>
      </w:r>
      <w:r w:rsidR="00EB726B">
        <w:rPr>
          <w:rFonts w:eastAsia="黑体"/>
          <w:lang w:val="zh-CN"/>
        </w:rPr>
        <w:tab/>
      </w:r>
      <w:r w:rsidRPr="00BB5379">
        <w:rPr>
          <w:rFonts w:eastAsia="黑体"/>
          <w:lang w:val="zh-CN"/>
        </w:rPr>
        <w:t>根据《联合国非拘禁措施最低限度标准规则》</w:t>
      </w:r>
      <w:r w:rsidRPr="00BB5379">
        <w:rPr>
          <w:rFonts w:eastAsia="黑体"/>
          <w:lang w:val="zh-CN"/>
        </w:rPr>
        <w:t>(</w:t>
      </w:r>
      <w:r w:rsidRPr="00BB5379">
        <w:rPr>
          <w:rFonts w:eastAsia="黑体"/>
          <w:lang w:val="zh-CN"/>
        </w:rPr>
        <w:t>《东京规则》</w:t>
      </w:r>
      <w:r w:rsidRPr="00BB5379">
        <w:rPr>
          <w:rFonts w:eastAsia="黑体"/>
          <w:lang w:val="zh-CN"/>
        </w:rPr>
        <w:t>)</w:t>
      </w:r>
      <w:r w:rsidRPr="00BB5379">
        <w:rPr>
          <w:rFonts w:eastAsia="黑体"/>
          <w:lang w:val="zh-CN"/>
        </w:rPr>
        <w:t>，考虑以非拘禁措施替代审前羁押，尤其是针对</w:t>
      </w:r>
      <w:r w:rsidRPr="00BB5379">
        <w:rPr>
          <w:rFonts w:eastAsia="黑体" w:hint="eastAsia"/>
          <w:lang w:val="zh-CN"/>
        </w:rPr>
        <w:t>刑期</w:t>
      </w:r>
      <w:r w:rsidRPr="00BB5379">
        <w:rPr>
          <w:rFonts w:eastAsia="黑体"/>
          <w:lang w:val="zh-CN"/>
        </w:rPr>
        <w:t>不超过两年的情况，并考虑采取有别于拘留的措施；</w:t>
      </w:r>
    </w:p>
    <w:p w:rsidR="00D41332" w:rsidRPr="00BB5379" w:rsidRDefault="00D41332" w:rsidP="00CF0151">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ab/>
        <w:t>(d)</w:t>
      </w:r>
      <w:r w:rsidR="00EB726B">
        <w:rPr>
          <w:rFonts w:eastAsia="黑体"/>
          <w:lang w:val="zh-CN"/>
        </w:rPr>
        <w:tab/>
      </w:r>
      <w:r w:rsidRPr="00BB5379">
        <w:rPr>
          <w:rFonts w:eastAsia="黑体"/>
          <w:lang w:val="zh-CN"/>
        </w:rPr>
        <w:t>确保向遭受不当长期审前羁押的受害人提供</w:t>
      </w:r>
      <w:r w:rsidRPr="00BB5379">
        <w:rPr>
          <w:rFonts w:eastAsia="黑体" w:hint="eastAsia"/>
          <w:lang w:val="zh-CN"/>
        </w:rPr>
        <w:t>补救和补偿</w:t>
      </w:r>
      <w:r w:rsidRPr="00BB5379">
        <w:rPr>
          <w:rFonts w:eastAsia="黑体"/>
          <w:lang w:val="zh-CN"/>
        </w:rPr>
        <w:t>。</w:t>
      </w:r>
    </w:p>
    <w:p w:rsidR="00D41332" w:rsidRPr="00BB5379" w:rsidRDefault="00D41332" w:rsidP="00CF0151">
      <w:pPr>
        <w:pStyle w:val="H23GC"/>
        <w:spacing w:after="160"/>
        <w:rPr>
          <w:lang w:val="zh-CN"/>
        </w:rPr>
      </w:pPr>
      <w:r w:rsidRPr="00BB5379">
        <w:rPr>
          <w:lang w:val="zh-CN"/>
        </w:rPr>
        <w:tab/>
      </w:r>
      <w:r w:rsidRPr="00BB5379">
        <w:rPr>
          <w:lang w:val="zh-CN"/>
        </w:rPr>
        <w:tab/>
      </w:r>
      <w:r w:rsidRPr="00BB5379">
        <w:rPr>
          <w:lang w:val="zh-CN"/>
        </w:rPr>
        <w:t>警察施暴</w:t>
      </w:r>
    </w:p>
    <w:p w:rsidR="00D41332" w:rsidRPr="00204527" w:rsidRDefault="00D41332" w:rsidP="00CF0151">
      <w:pPr>
        <w:pStyle w:val="SingleTxtGC"/>
        <w:tabs>
          <w:tab w:val="clear" w:pos="431"/>
          <w:tab w:val="clear" w:pos="1134"/>
          <w:tab w:val="clear" w:pos="1565"/>
          <w:tab w:val="clear" w:pos="1996"/>
          <w:tab w:val="clear" w:pos="2427"/>
          <w:tab w:val="left" w:pos="1701"/>
        </w:tabs>
        <w:spacing w:after="160"/>
      </w:pPr>
      <w:r>
        <w:rPr>
          <w:lang w:val="zh-CN"/>
        </w:rPr>
        <w:t>19.</w:t>
      </w:r>
      <w:r>
        <w:rPr>
          <w:lang w:val="zh-CN"/>
        </w:rPr>
        <w:tab/>
      </w:r>
      <w:r>
        <w:rPr>
          <w:lang w:val="zh-CN"/>
        </w:rPr>
        <w:t>委员会感到严重关切的是：</w:t>
      </w:r>
    </w:p>
    <w:p w:rsidR="00D41332" w:rsidRPr="00204527" w:rsidRDefault="00D41332" w:rsidP="00CF0151">
      <w:pPr>
        <w:pStyle w:val="SingleTxtGC"/>
        <w:tabs>
          <w:tab w:val="clear" w:pos="431"/>
          <w:tab w:val="clear" w:pos="1134"/>
          <w:tab w:val="clear" w:pos="1565"/>
          <w:tab w:val="clear" w:pos="1996"/>
          <w:tab w:val="clear" w:pos="2427"/>
          <w:tab w:val="left" w:pos="1701"/>
        </w:tabs>
        <w:spacing w:after="160"/>
      </w:pPr>
      <w:r>
        <w:rPr>
          <w:lang w:val="zh-CN"/>
        </w:rPr>
        <w:tab/>
        <w:t>(a)</w:t>
      </w:r>
      <w:r w:rsidR="00963DC0">
        <w:rPr>
          <w:lang w:val="zh-CN"/>
        </w:rPr>
        <w:tab/>
      </w:r>
      <w:r>
        <w:rPr>
          <w:lang w:val="zh-CN"/>
        </w:rPr>
        <w:t>尽管法律规定武力仅能用于确保遵守警察命令，但据报警察对戴手铐或以其他方式被约束的被逮捕者过度使用武力，包括使用放电武器</w:t>
      </w:r>
      <w:r>
        <w:rPr>
          <w:lang w:val="zh-CN"/>
        </w:rPr>
        <w:t>(</w:t>
      </w:r>
      <w:r>
        <w:rPr>
          <w:lang w:val="zh-CN"/>
        </w:rPr>
        <w:t>泰瑟枪</w:t>
      </w:r>
      <w:r>
        <w:rPr>
          <w:lang w:val="zh-CN"/>
        </w:rPr>
        <w:t>)</w:t>
      </w:r>
      <w:r>
        <w:rPr>
          <w:lang w:val="zh-CN"/>
        </w:rPr>
        <w:t>；</w:t>
      </w:r>
    </w:p>
    <w:p w:rsidR="00D41332" w:rsidRPr="00204527" w:rsidRDefault="00D41332" w:rsidP="00CF0151">
      <w:pPr>
        <w:pStyle w:val="SingleTxtGC"/>
        <w:tabs>
          <w:tab w:val="clear" w:pos="431"/>
          <w:tab w:val="clear" w:pos="1134"/>
          <w:tab w:val="clear" w:pos="1565"/>
          <w:tab w:val="clear" w:pos="1996"/>
          <w:tab w:val="clear" w:pos="2427"/>
          <w:tab w:val="left" w:pos="1701"/>
        </w:tabs>
        <w:spacing w:after="160"/>
      </w:pPr>
      <w:r>
        <w:rPr>
          <w:lang w:val="zh-CN"/>
        </w:rPr>
        <w:tab/>
        <w:t>(b)</w:t>
      </w:r>
      <w:r w:rsidR="00963DC0">
        <w:rPr>
          <w:lang w:val="zh-CN"/>
        </w:rPr>
        <w:tab/>
      </w:r>
      <w:r>
        <w:rPr>
          <w:lang w:val="zh-CN"/>
        </w:rPr>
        <w:t>据报告，被指控犯有刑事罪的警员未被判刑；在一起案件中，无法确定对使用暴力负有责任的警员的身份；遭受警察伤害的人员大都只能在向欧洲人权法院提出申诉并收到判决时才能伸张正义；</w:t>
      </w:r>
    </w:p>
    <w:p w:rsidR="00D41332" w:rsidRPr="00204527" w:rsidRDefault="00D41332" w:rsidP="00CF0151">
      <w:pPr>
        <w:pStyle w:val="SingleTxtGC"/>
        <w:tabs>
          <w:tab w:val="clear" w:pos="431"/>
          <w:tab w:val="clear" w:pos="1134"/>
          <w:tab w:val="clear" w:pos="1565"/>
          <w:tab w:val="clear" w:pos="1996"/>
          <w:tab w:val="clear" w:pos="2427"/>
          <w:tab w:val="left" w:pos="1701"/>
        </w:tabs>
        <w:spacing w:after="160"/>
      </w:pPr>
      <w:r>
        <w:rPr>
          <w:lang w:val="zh-CN"/>
        </w:rPr>
        <w:tab/>
        <w:t>(c)</w:t>
      </w:r>
      <w:r w:rsidR="00963DC0">
        <w:rPr>
          <w:lang w:val="zh-CN"/>
        </w:rPr>
        <w:tab/>
      </w:r>
      <w:r>
        <w:rPr>
          <w:lang w:val="zh-CN"/>
        </w:rPr>
        <w:t>一份可信的报告称，一名遭到殴打</w:t>
      </w:r>
      <w:r>
        <w:rPr>
          <w:rFonts w:hint="eastAsia"/>
          <w:lang w:val="zh-CN"/>
        </w:rPr>
        <w:t>、</w:t>
      </w:r>
      <w:r>
        <w:rPr>
          <w:lang w:val="zh-CN"/>
        </w:rPr>
        <w:t>有明显瘀伤和肿胀并向警察示意其有健康问题的人被拒绝就医，他所受的伤害也未被记入逮捕记录；</w:t>
      </w:r>
    </w:p>
    <w:p w:rsidR="00D41332" w:rsidRPr="00204527" w:rsidRDefault="00D41332" w:rsidP="00CF0151">
      <w:pPr>
        <w:pStyle w:val="SingleTxtGC"/>
        <w:tabs>
          <w:tab w:val="clear" w:pos="431"/>
          <w:tab w:val="clear" w:pos="1134"/>
          <w:tab w:val="clear" w:pos="1565"/>
          <w:tab w:val="clear" w:pos="1996"/>
          <w:tab w:val="clear" w:pos="2427"/>
          <w:tab w:val="left" w:pos="1701"/>
        </w:tabs>
        <w:spacing w:after="160"/>
      </w:pPr>
      <w:r>
        <w:rPr>
          <w:lang w:val="zh-CN"/>
        </w:rPr>
        <w:tab/>
        <w:t>(d)</w:t>
      </w:r>
      <w:r w:rsidR="00963DC0">
        <w:rPr>
          <w:lang w:val="zh-CN"/>
        </w:rPr>
        <w:tab/>
      </w:r>
      <w:r>
        <w:rPr>
          <w:lang w:val="zh-CN"/>
        </w:rPr>
        <w:t>2016</w:t>
      </w:r>
      <w:r>
        <w:rPr>
          <w:lang w:val="zh-CN"/>
        </w:rPr>
        <w:t>年</w:t>
      </w:r>
      <w:r>
        <w:rPr>
          <w:lang w:val="zh-CN"/>
        </w:rPr>
        <w:t>5</w:t>
      </w:r>
      <w:r>
        <w:rPr>
          <w:lang w:val="zh-CN"/>
        </w:rPr>
        <w:t>月，伊戈尔</w:t>
      </w:r>
      <w:r w:rsidR="00963DC0">
        <w:rPr>
          <w:rFonts w:hint="eastAsia"/>
        </w:rPr>
        <w:t>·</w:t>
      </w:r>
      <w:r>
        <w:rPr>
          <w:lang w:val="zh-CN"/>
        </w:rPr>
        <w:t>斯塔乔瓦克在弗罗茨瓦夫一家警察局内死亡，之前四名警察在他佩戴手铐时对他使用了电击枪；尽管这些警察被指控犯有《刑法》第</w:t>
      </w:r>
      <w:r>
        <w:rPr>
          <w:lang w:val="zh-CN"/>
        </w:rPr>
        <w:t>247</w:t>
      </w:r>
      <w:r>
        <w:rPr>
          <w:lang w:val="zh-CN"/>
        </w:rPr>
        <w:t>条所载的罪行，但在短暂停职后恢复了工作；此外，尽管案件</w:t>
      </w:r>
      <w:r>
        <w:rPr>
          <w:rFonts w:hint="eastAsia"/>
          <w:lang w:val="zh-CN"/>
        </w:rPr>
        <w:t>尚未作出判决</w:t>
      </w:r>
      <w:r>
        <w:rPr>
          <w:lang w:val="zh-CN"/>
        </w:rPr>
        <w:t>，但这些警察未被停职</w:t>
      </w:r>
      <w:r w:rsidR="00995CDA">
        <w:rPr>
          <w:lang w:val="zh-CN"/>
        </w:rPr>
        <w:t>(</w:t>
      </w:r>
      <w:r>
        <w:rPr>
          <w:lang w:val="zh-CN"/>
        </w:rPr>
        <w:t>第</w:t>
      </w:r>
      <w:r>
        <w:rPr>
          <w:lang w:val="zh-CN"/>
        </w:rPr>
        <w:t>2</w:t>
      </w:r>
      <w:r>
        <w:rPr>
          <w:lang w:val="zh-CN"/>
        </w:rPr>
        <w:t>、第</w:t>
      </w:r>
      <w:r>
        <w:rPr>
          <w:lang w:val="zh-CN"/>
        </w:rPr>
        <w:t>12-14</w:t>
      </w:r>
      <w:r>
        <w:rPr>
          <w:lang w:val="zh-CN"/>
        </w:rPr>
        <w:t>和第</w:t>
      </w:r>
      <w:r>
        <w:rPr>
          <w:lang w:val="zh-CN"/>
        </w:rPr>
        <w:t>16</w:t>
      </w:r>
      <w:r>
        <w:rPr>
          <w:lang w:val="zh-CN"/>
        </w:rPr>
        <w:t>条</w:t>
      </w:r>
      <w:r w:rsidR="006D3F58">
        <w:rPr>
          <w:lang w:val="zh-CN"/>
        </w:rPr>
        <w:t>)</w:t>
      </w:r>
      <w:r>
        <w:rPr>
          <w:lang w:val="zh-CN"/>
        </w:rPr>
        <w:t>。</w:t>
      </w:r>
    </w:p>
    <w:p w:rsidR="00D41332" w:rsidRPr="00BB5379" w:rsidRDefault="00D41332" w:rsidP="00CF0151">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20.</w:t>
      </w:r>
      <w:r w:rsidRPr="00BB5379">
        <w:rPr>
          <w:rFonts w:eastAsia="黑体"/>
          <w:lang w:val="zh-CN"/>
        </w:rPr>
        <w:tab/>
      </w:r>
      <w:r w:rsidRPr="00BB5379">
        <w:rPr>
          <w:rFonts w:eastAsia="黑体"/>
          <w:lang w:val="zh-CN"/>
        </w:rPr>
        <w:t>缔约国应当：</w:t>
      </w:r>
    </w:p>
    <w:p w:rsidR="00D41332" w:rsidRPr="00BB5379" w:rsidRDefault="00D41332" w:rsidP="00CF0151">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ab/>
        <w:t>(a)</w:t>
      </w:r>
      <w:r w:rsidR="00543F59">
        <w:rPr>
          <w:rFonts w:eastAsia="黑体"/>
          <w:lang w:val="zh-CN"/>
        </w:rPr>
        <w:tab/>
      </w:r>
      <w:r w:rsidRPr="00BB5379">
        <w:rPr>
          <w:rFonts w:eastAsia="黑体"/>
          <w:lang w:val="zh-CN"/>
        </w:rPr>
        <w:t>确保与执法人员实施酷刑和虐待有关的一切指控以及所有在押人员死亡事件得到及时、有效和公正的调查，调查机制应在组织结构和运作上独立，调查人员与被控施害者之间没有体制或等级关系；确保施害者如果被认定有罪，应以与其行为严重程度相称的方式予以惩处</w:t>
      </w:r>
      <w:r w:rsidRPr="00BB5379">
        <w:rPr>
          <w:rFonts w:eastAsia="黑体" w:hint="eastAsia"/>
          <w:lang w:val="zh-CN"/>
        </w:rPr>
        <w:t>；</w:t>
      </w:r>
    </w:p>
    <w:p w:rsidR="00D41332" w:rsidRPr="00BB5379" w:rsidRDefault="00D41332" w:rsidP="00CF0151">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ab/>
        <w:t>(b)</w:t>
      </w:r>
      <w:r w:rsidR="00543F59">
        <w:rPr>
          <w:rFonts w:eastAsia="黑体"/>
          <w:lang w:val="zh-CN"/>
        </w:rPr>
        <w:tab/>
      </w:r>
      <w:r w:rsidRPr="00BB5379">
        <w:rPr>
          <w:rFonts w:eastAsia="黑体"/>
          <w:lang w:val="zh-CN"/>
        </w:rPr>
        <w:t>确保所有因实施酷刑或虐待行为而接受调查的人员立即停职，并在整个调查期间始终停职，同时确保遵守无罪推定原则；</w:t>
      </w:r>
    </w:p>
    <w:p w:rsidR="00D41332" w:rsidRPr="00BB5379" w:rsidRDefault="00D41332" w:rsidP="00CF0151">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ab/>
        <w:t>(c)</w:t>
      </w:r>
      <w:r w:rsidR="00543F59">
        <w:rPr>
          <w:rFonts w:eastAsia="黑体"/>
          <w:lang w:val="zh-CN"/>
        </w:rPr>
        <w:tab/>
      </w:r>
      <w:r w:rsidRPr="00BB5379">
        <w:rPr>
          <w:rFonts w:eastAsia="黑体"/>
          <w:lang w:val="zh-CN"/>
        </w:rPr>
        <w:t>执行欧洲人权法院的判决；加快针对据称对伊戈尔</w:t>
      </w:r>
      <w:r w:rsidR="00543F59">
        <w:rPr>
          <w:rFonts w:hint="eastAsia"/>
        </w:rPr>
        <w:t>·</w:t>
      </w:r>
      <w:r w:rsidRPr="00BB5379">
        <w:rPr>
          <w:rFonts w:eastAsia="黑体"/>
          <w:lang w:val="zh-CN"/>
        </w:rPr>
        <w:t>斯塔霍维亚克死亡负有责任的四名警员的刑事诉讼，并向委员会通报刑事诉讼结果；</w:t>
      </w:r>
    </w:p>
    <w:p w:rsidR="00D41332" w:rsidRPr="00BB5379" w:rsidRDefault="00D41332" w:rsidP="00CF0151">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ab/>
        <w:t>(d)</w:t>
      </w:r>
      <w:r w:rsidR="00543F59">
        <w:rPr>
          <w:rFonts w:eastAsia="黑体"/>
          <w:lang w:val="zh-CN"/>
        </w:rPr>
        <w:tab/>
      </w:r>
      <w:r w:rsidRPr="00BB5379">
        <w:rPr>
          <w:rFonts w:eastAsia="黑体"/>
          <w:lang w:val="zh-CN"/>
        </w:rPr>
        <w:t>确保在酷刑和虐待案件能够记录的情况下保存记录，并确保全国各地所有审讯室都有闭路电视以及对讯问进行录像和录音所需的设备；</w:t>
      </w:r>
    </w:p>
    <w:p w:rsidR="00D41332" w:rsidRPr="00BB5379" w:rsidRDefault="00D41332" w:rsidP="00CF0151">
      <w:pPr>
        <w:pStyle w:val="SingleTxtGC"/>
        <w:tabs>
          <w:tab w:val="clear" w:pos="431"/>
          <w:tab w:val="clear" w:pos="1134"/>
          <w:tab w:val="clear" w:pos="1565"/>
          <w:tab w:val="clear" w:pos="1996"/>
          <w:tab w:val="clear" w:pos="2427"/>
          <w:tab w:val="left" w:pos="1701"/>
        </w:tabs>
        <w:spacing w:after="160"/>
        <w:rPr>
          <w:rFonts w:eastAsia="黑体"/>
          <w:lang w:val="zh-CN"/>
        </w:rPr>
      </w:pPr>
      <w:r w:rsidRPr="00BB5379">
        <w:rPr>
          <w:rFonts w:eastAsia="黑体"/>
          <w:lang w:val="zh-CN"/>
        </w:rPr>
        <w:tab/>
        <w:t>(e)</w:t>
      </w:r>
      <w:r w:rsidR="00543F59">
        <w:rPr>
          <w:rFonts w:eastAsia="黑体"/>
          <w:lang w:val="zh-CN"/>
        </w:rPr>
        <w:tab/>
      </w:r>
      <w:r w:rsidRPr="00BB5379">
        <w:rPr>
          <w:rFonts w:eastAsia="黑体"/>
          <w:lang w:val="zh-CN"/>
        </w:rPr>
        <w:t>确保使用放电武器</w:t>
      </w:r>
      <w:r w:rsidRPr="00BB5379">
        <w:rPr>
          <w:rFonts w:eastAsia="黑体"/>
          <w:lang w:val="zh-CN"/>
        </w:rPr>
        <w:t>(</w:t>
      </w:r>
      <w:r w:rsidRPr="00BB5379">
        <w:rPr>
          <w:rFonts w:eastAsia="黑体"/>
          <w:lang w:val="zh-CN"/>
        </w:rPr>
        <w:t>泰瑟枪</w:t>
      </w:r>
      <w:r w:rsidRPr="00BB5379">
        <w:rPr>
          <w:rFonts w:eastAsia="黑体"/>
          <w:lang w:val="zh-CN"/>
        </w:rPr>
        <w:t>)</w:t>
      </w:r>
      <w:r w:rsidRPr="00BB5379">
        <w:rPr>
          <w:rFonts w:eastAsia="黑体"/>
          <w:lang w:val="zh-CN"/>
        </w:rPr>
        <w:t>须严格遵守必要性、辅助性、相称性、预先警告</w:t>
      </w:r>
      <w:r w:rsidRPr="00BB5379">
        <w:rPr>
          <w:rFonts w:eastAsia="黑体"/>
          <w:lang w:val="zh-CN"/>
        </w:rPr>
        <w:t>(</w:t>
      </w:r>
      <w:r w:rsidRPr="00BB5379">
        <w:rPr>
          <w:rFonts w:eastAsia="黑体"/>
          <w:lang w:val="zh-CN"/>
        </w:rPr>
        <w:t>在可行的情况下</w:t>
      </w:r>
      <w:r w:rsidRPr="00BB5379">
        <w:rPr>
          <w:rFonts w:eastAsia="黑体"/>
          <w:lang w:val="zh-CN"/>
        </w:rPr>
        <w:t>)</w:t>
      </w:r>
      <w:r w:rsidRPr="00BB5379">
        <w:rPr>
          <w:rFonts w:eastAsia="黑体"/>
          <w:lang w:val="zh-CN"/>
        </w:rPr>
        <w:t>和审慎原则；并确保这些武器不</w:t>
      </w:r>
      <w:r w:rsidRPr="00BB5379">
        <w:rPr>
          <w:rFonts w:eastAsia="黑体" w:hint="eastAsia"/>
          <w:lang w:val="zh-CN"/>
        </w:rPr>
        <w:t>属于</w:t>
      </w:r>
      <w:r w:rsidRPr="00BB5379">
        <w:rPr>
          <w:rFonts w:eastAsia="黑体"/>
          <w:lang w:val="zh-CN"/>
        </w:rPr>
        <w:t>监狱以及警察局等其他剥夺自由场所看守人员的常规装备；提供与根据国内法规有权使用放电武器的</w:t>
      </w:r>
      <w:r w:rsidRPr="00BB5379">
        <w:rPr>
          <w:rFonts w:eastAsia="黑体"/>
          <w:lang w:val="zh-CN"/>
        </w:rPr>
        <w:t>23</w:t>
      </w:r>
      <w:r w:rsidRPr="00BB5379">
        <w:rPr>
          <w:rFonts w:eastAsia="黑体"/>
          <w:lang w:val="zh-CN"/>
        </w:rPr>
        <w:t>个合格实体有关的资料</w:t>
      </w:r>
      <w:r w:rsidRPr="00BB5379">
        <w:rPr>
          <w:rFonts w:eastAsia="黑体" w:hint="eastAsia"/>
          <w:lang w:val="zh-CN"/>
        </w:rPr>
        <w:t>，并提供资料说明</w:t>
      </w:r>
      <w:r w:rsidR="00D61A00">
        <w:rPr>
          <w:rFonts w:hint="eastAsia"/>
        </w:rPr>
        <w:t>“</w:t>
      </w:r>
      <w:r w:rsidRPr="00BB5379">
        <w:rPr>
          <w:rFonts w:eastAsia="黑体"/>
          <w:lang w:val="zh-CN"/>
        </w:rPr>
        <w:t>非穿透性发射物</w:t>
      </w:r>
      <w:r w:rsidR="00D61A00">
        <w:rPr>
          <w:rFonts w:hint="eastAsia"/>
        </w:rPr>
        <w:t>”</w:t>
      </w:r>
      <w:r w:rsidRPr="00BB5379">
        <w:rPr>
          <w:rFonts w:eastAsia="黑体"/>
          <w:lang w:val="zh-CN"/>
        </w:rPr>
        <w:t>的特点、用途及其对人体的影响；</w:t>
      </w:r>
    </w:p>
    <w:p w:rsidR="00D41332" w:rsidRPr="00BB5379" w:rsidRDefault="00D41332" w:rsidP="00CF0151">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ab/>
        <w:t>(f)</w:t>
      </w:r>
      <w:r w:rsidR="00226948">
        <w:rPr>
          <w:rFonts w:eastAsia="黑体"/>
          <w:lang w:val="zh-CN"/>
        </w:rPr>
        <w:tab/>
      </w:r>
      <w:r w:rsidRPr="00BB5379">
        <w:rPr>
          <w:rFonts w:eastAsia="黑体"/>
          <w:lang w:val="zh-CN"/>
        </w:rPr>
        <w:t>有系统地向所有执法官员提供培训，</w:t>
      </w:r>
      <w:r w:rsidRPr="00BB5379">
        <w:rPr>
          <w:rFonts w:eastAsia="黑体" w:hint="eastAsia"/>
          <w:lang w:val="zh-CN"/>
        </w:rPr>
        <w:t>内容</w:t>
      </w:r>
      <w:r w:rsidRPr="00BB5379">
        <w:rPr>
          <w:rFonts w:eastAsia="黑体"/>
          <w:lang w:val="zh-CN"/>
        </w:rPr>
        <w:t>涉及如何使用武力，包括在人群控制情况下使用武力，以及《执法人员使用武力和火器的基本原则》、《</w:t>
      </w:r>
      <w:r w:rsidRPr="00BB5379">
        <w:rPr>
          <w:rFonts w:eastAsia="黑体"/>
          <w:lang w:val="zh-CN"/>
        </w:rPr>
        <w:t>1990</w:t>
      </w:r>
      <w:r w:rsidRPr="00BB5379">
        <w:rPr>
          <w:rFonts w:eastAsia="黑体"/>
          <w:lang w:val="zh-CN"/>
        </w:rPr>
        <w:t>年</w:t>
      </w:r>
      <w:r w:rsidRPr="00BB5379">
        <w:rPr>
          <w:rFonts w:eastAsia="黑体"/>
          <w:lang w:val="zh-CN"/>
        </w:rPr>
        <w:t>9</w:t>
      </w:r>
      <w:r w:rsidRPr="00BB5379">
        <w:rPr>
          <w:rFonts w:eastAsia="黑体"/>
          <w:lang w:val="zh-CN"/>
        </w:rPr>
        <w:t>月</w:t>
      </w:r>
      <w:r w:rsidRPr="00BB5379">
        <w:rPr>
          <w:rFonts w:eastAsia="黑体"/>
          <w:lang w:val="zh-CN"/>
        </w:rPr>
        <w:t>17</w:t>
      </w:r>
      <w:r w:rsidRPr="00BB5379">
        <w:rPr>
          <w:rFonts w:eastAsia="黑体"/>
          <w:lang w:val="zh-CN"/>
        </w:rPr>
        <w:t>日关于警察使用强制措施的法令》和《</w:t>
      </w:r>
      <w:r w:rsidRPr="00BB5379">
        <w:rPr>
          <w:rFonts w:eastAsia="黑体"/>
          <w:lang w:val="zh-CN"/>
        </w:rPr>
        <w:t>2013</w:t>
      </w:r>
      <w:r w:rsidRPr="00BB5379">
        <w:rPr>
          <w:rFonts w:eastAsia="黑体"/>
          <w:lang w:val="zh-CN"/>
        </w:rPr>
        <w:t>年</w:t>
      </w:r>
      <w:r w:rsidRPr="00BB5379">
        <w:rPr>
          <w:rFonts w:eastAsia="黑体"/>
          <w:lang w:val="zh-CN"/>
        </w:rPr>
        <w:t>5</w:t>
      </w:r>
      <w:r w:rsidRPr="00BB5379">
        <w:rPr>
          <w:rFonts w:eastAsia="黑体"/>
          <w:lang w:val="zh-CN"/>
        </w:rPr>
        <w:t>月</w:t>
      </w:r>
      <w:r w:rsidRPr="00BB5379">
        <w:rPr>
          <w:rFonts w:eastAsia="黑体"/>
          <w:lang w:val="zh-CN"/>
        </w:rPr>
        <w:t>24</w:t>
      </w:r>
      <w:r w:rsidRPr="00BB5379">
        <w:rPr>
          <w:rFonts w:eastAsia="黑体"/>
          <w:lang w:val="zh-CN"/>
        </w:rPr>
        <w:t>日关于强制措施和火器的条例》的规定。</w:t>
      </w:r>
    </w:p>
    <w:p w:rsidR="00D41332" w:rsidRPr="00BB5379" w:rsidRDefault="00D41332" w:rsidP="005470FC">
      <w:pPr>
        <w:pStyle w:val="H23GC"/>
        <w:rPr>
          <w:lang w:val="zh-CN"/>
        </w:rPr>
      </w:pPr>
      <w:r w:rsidRPr="00BB5379">
        <w:rPr>
          <w:lang w:val="zh-CN"/>
        </w:rPr>
        <w:tab/>
      </w:r>
      <w:r w:rsidRPr="00BB5379">
        <w:rPr>
          <w:lang w:val="zh-CN"/>
        </w:rPr>
        <w:tab/>
      </w:r>
      <w:r w:rsidRPr="00BB5379">
        <w:rPr>
          <w:lang w:val="zh-CN"/>
        </w:rPr>
        <w:t>引渡方案和其他国际惯例</w:t>
      </w:r>
    </w:p>
    <w:p w:rsidR="00D41332" w:rsidRDefault="00D41332" w:rsidP="00973B80">
      <w:pPr>
        <w:pStyle w:val="SingleTxtGC"/>
        <w:tabs>
          <w:tab w:val="clear" w:pos="431"/>
          <w:tab w:val="clear" w:pos="1134"/>
          <w:tab w:val="clear" w:pos="1565"/>
          <w:tab w:val="clear" w:pos="1996"/>
          <w:tab w:val="clear" w:pos="2427"/>
          <w:tab w:val="left" w:pos="1701"/>
        </w:tabs>
        <w:rPr>
          <w:lang w:val="zh-CN"/>
        </w:rPr>
      </w:pPr>
      <w:r>
        <w:rPr>
          <w:lang w:val="zh-CN"/>
        </w:rPr>
        <w:t>21.</w:t>
      </w:r>
      <w:r>
        <w:rPr>
          <w:lang w:val="zh-CN"/>
        </w:rPr>
        <w:tab/>
      </w:r>
      <w:r>
        <w:rPr>
          <w:lang w:val="zh-CN"/>
        </w:rPr>
        <w:t>委员会感到关切的是，美利坚合众国中央情报局</w:t>
      </w:r>
      <w:r>
        <w:rPr>
          <w:lang w:val="zh-CN"/>
        </w:rPr>
        <w:t>2001</w:t>
      </w:r>
      <w:r>
        <w:rPr>
          <w:lang w:val="zh-CN"/>
        </w:rPr>
        <w:t>年至</w:t>
      </w:r>
      <w:r>
        <w:rPr>
          <w:lang w:val="zh-CN"/>
        </w:rPr>
        <w:t>2008</w:t>
      </w:r>
      <w:r>
        <w:rPr>
          <w:lang w:val="zh-CN"/>
        </w:rPr>
        <w:t>年实施的引渡和秘密拘留方案</w:t>
      </w:r>
      <w:r w:rsidR="00995CDA">
        <w:rPr>
          <w:lang w:val="zh-CN"/>
        </w:rPr>
        <w:t>(</w:t>
      </w:r>
      <w:r>
        <w:rPr>
          <w:lang w:val="zh-CN"/>
        </w:rPr>
        <w:t>据称包括对涉嫌犯有与恐怖主义有关的罪行的人员实施酷刑和虐待</w:t>
      </w:r>
      <w:r w:rsidR="006D3F58">
        <w:rPr>
          <w:lang w:val="zh-CN"/>
        </w:rPr>
        <w:t>)</w:t>
      </w:r>
      <w:r>
        <w:rPr>
          <w:lang w:val="zh-CN"/>
        </w:rPr>
        <w:t>结束已逾十年，缔约国尚未澄清</w:t>
      </w:r>
      <w:r>
        <w:rPr>
          <w:lang w:val="zh-CN"/>
        </w:rPr>
        <w:t>2001</w:t>
      </w:r>
      <w:r>
        <w:rPr>
          <w:lang w:val="zh-CN"/>
        </w:rPr>
        <w:t>至</w:t>
      </w:r>
      <w:r>
        <w:rPr>
          <w:lang w:val="zh-CN"/>
        </w:rPr>
        <w:t>2005</w:t>
      </w:r>
      <w:r>
        <w:rPr>
          <w:lang w:val="zh-CN"/>
        </w:rPr>
        <w:t>年期间在波兰不同城镇促成建立拘留所的公职人员据指称伙同作案和滥用权力的情况。委员会还感到关切的是，克拉科夫地区检察官办公室未能对</w:t>
      </w:r>
      <w:r>
        <w:rPr>
          <w:lang w:val="zh-CN"/>
        </w:rPr>
        <w:t>PR II Ds. 16.2016</w:t>
      </w:r>
      <w:r>
        <w:rPr>
          <w:lang w:val="zh-CN"/>
        </w:rPr>
        <w:t>号案件作出裁决。</w:t>
      </w:r>
      <w:r w:rsidRPr="005470FC">
        <w:rPr>
          <w:rFonts w:hint="eastAsia"/>
          <w:spacing w:val="4"/>
          <w:lang w:val="zh-CN"/>
        </w:rPr>
        <w:t>此外，</w:t>
      </w:r>
      <w:r w:rsidRPr="005470FC">
        <w:rPr>
          <w:spacing w:val="4"/>
          <w:lang w:val="zh-CN"/>
        </w:rPr>
        <w:t>委员会感到遗憾的是，缔约国未提供所要求的资料，说明本文件所述期间与可能发生的驱回、引渡或驱逐案件有关的外交保证或类似保证</w:t>
      </w:r>
      <w:r w:rsidR="00995CDA" w:rsidRPr="005470FC">
        <w:rPr>
          <w:spacing w:val="4"/>
          <w:lang w:val="zh-CN"/>
        </w:rPr>
        <w:t>(</w:t>
      </w:r>
      <w:r w:rsidRPr="005470FC">
        <w:rPr>
          <w:spacing w:val="4"/>
          <w:lang w:val="zh-CN"/>
        </w:rPr>
        <w:t>第</w:t>
      </w:r>
      <w:r w:rsidRPr="005470FC">
        <w:rPr>
          <w:spacing w:val="4"/>
          <w:lang w:val="zh-CN"/>
        </w:rPr>
        <w:t>2</w:t>
      </w:r>
      <w:r w:rsidRPr="005470FC">
        <w:rPr>
          <w:spacing w:val="4"/>
          <w:lang w:val="zh-CN"/>
        </w:rPr>
        <w:t>、第</w:t>
      </w:r>
      <w:r w:rsidRPr="005470FC">
        <w:rPr>
          <w:spacing w:val="4"/>
          <w:lang w:val="zh-CN"/>
        </w:rPr>
        <w:t>3</w:t>
      </w:r>
      <w:r>
        <w:rPr>
          <w:lang w:val="zh-CN"/>
        </w:rPr>
        <w:t>、第</w:t>
      </w:r>
      <w:r>
        <w:rPr>
          <w:lang w:val="zh-CN"/>
        </w:rPr>
        <w:t>12</w:t>
      </w:r>
      <w:r>
        <w:rPr>
          <w:lang w:val="zh-CN"/>
        </w:rPr>
        <w:t>和第</w:t>
      </w:r>
      <w:r>
        <w:rPr>
          <w:lang w:val="zh-CN"/>
        </w:rPr>
        <w:t>13</w:t>
      </w:r>
      <w:r>
        <w:rPr>
          <w:lang w:val="zh-CN"/>
        </w:rPr>
        <w:t>条</w:t>
      </w:r>
      <w:r w:rsidR="006D3F58">
        <w:rPr>
          <w:lang w:val="zh-CN"/>
        </w:rPr>
        <w:t>)</w:t>
      </w:r>
      <w:r>
        <w:rPr>
          <w:lang w:val="zh-CN"/>
        </w:rPr>
        <w:t>。</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22.</w:t>
      </w:r>
      <w:r w:rsidRPr="00BB5379">
        <w:rPr>
          <w:rFonts w:eastAsia="黑体"/>
          <w:lang w:val="zh-CN"/>
        </w:rPr>
        <w:tab/>
      </w:r>
      <w:r w:rsidRPr="00BB5379">
        <w:rPr>
          <w:rFonts w:eastAsia="黑体"/>
          <w:lang w:val="zh-CN"/>
        </w:rPr>
        <w:t>委员会重申其向缔约国提出的建议，即：完成对缔约国参与</w:t>
      </w:r>
      <w:r w:rsidRPr="00BB5379">
        <w:rPr>
          <w:rFonts w:eastAsia="黑体"/>
          <w:lang w:val="zh-CN"/>
        </w:rPr>
        <w:t>2001</w:t>
      </w:r>
      <w:r w:rsidRPr="00BB5379">
        <w:rPr>
          <w:rFonts w:eastAsia="黑体"/>
          <w:lang w:val="zh-CN"/>
        </w:rPr>
        <w:t>年至</w:t>
      </w:r>
      <w:r w:rsidRPr="00BB5379">
        <w:rPr>
          <w:rFonts w:eastAsia="黑体"/>
          <w:lang w:val="zh-CN"/>
        </w:rPr>
        <w:t>2008</w:t>
      </w:r>
      <w:r w:rsidRPr="00BB5379">
        <w:rPr>
          <w:rFonts w:eastAsia="黑体"/>
          <w:lang w:val="zh-CN"/>
        </w:rPr>
        <w:t>年中央情报局引渡和秘密拘留高价值囚徒方案的指控的调查，并确保追究牵涉酷刑和虐待</w:t>
      </w:r>
      <w:r w:rsidRPr="00BB5379">
        <w:rPr>
          <w:rFonts w:eastAsia="黑体" w:hint="eastAsia"/>
          <w:lang w:val="zh-CN"/>
        </w:rPr>
        <w:t>等被控</w:t>
      </w:r>
      <w:r w:rsidRPr="00BB5379">
        <w:rPr>
          <w:rFonts w:eastAsia="黑体"/>
          <w:lang w:val="zh-CN"/>
        </w:rPr>
        <w:t>罪行的人员的责任。委员会敦促缔约国尽可能加快克拉科夫地区检察官办公室对</w:t>
      </w:r>
      <w:r w:rsidRPr="00BB5379">
        <w:rPr>
          <w:rFonts w:eastAsia="黑体"/>
          <w:lang w:val="zh-CN"/>
        </w:rPr>
        <w:t>PR II Ds. 16.2016</w:t>
      </w:r>
      <w:r w:rsidRPr="00BB5379">
        <w:rPr>
          <w:rFonts w:eastAsia="黑体"/>
          <w:lang w:val="zh-CN"/>
        </w:rPr>
        <w:t>号案件的调查。此外，缔约国应当提供最新资料，说明其根据欧洲人权法院对</w:t>
      </w:r>
      <w:r w:rsidRPr="00BB5379">
        <w:rPr>
          <w:rFonts w:eastAsia="黑体"/>
          <w:lang w:val="zh-CN"/>
        </w:rPr>
        <w:t>Al Nashiri</w:t>
      </w:r>
      <w:r w:rsidRPr="00BB5379">
        <w:rPr>
          <w:rFonts w:eastAsia="黑体"/>
          <w:lang w:val="zh-CN"/>
        </w:rPr>
        <w:t>和</w:t>
      </w:r>
      <w:r w:rsidRPr="00BB5379">
        <w:rPr>
          <w:rFonts w:eastAsia="黑体"/>
          <w:lang w:val="zh-CN"/>
        </w:rPr>
        <w:t>Husayn</w:t>
      </w:r>
      <w:r w:rsidR="00AB0917">
        <w:rPr>
          <w:rFonts w:eastAsia="黑体"/>
          <w:lang w:val="zh-CN"/>
        </w:rPr>
        <w:t xml:space="preserve"> </w:t>
      </w:r>
      <w:r w:rsidRPr="00BB5379">
        <w:rPr>
          <w:rFonts w:eastAsia="黑体"/>
          <w:lang w:val="zh-CN"/>
        </w:rPr>
        <w:t>(Abu Zubaydah)</w:t>
      </w:r>
      <w:r w:rsidRPr="00BB5379">
        <w:rPr>
          <w:rFonts w:eastAsia="黑体"/>
          <w:lang w:val="zh-CN"/>
        </w:rPr>
        <w:t>案件发布的判决</w:t>
      </w:r>
      <w:r w:rsidR="00995CDA" w:rsidRPr="00BB5379">
        <w:rPr>
          <w:rFonts w:eastAsia="黑体"/>
          <w:lang w:val="zh-CN"/>
        </w:rPr>
        <w:t>(</w:t>
      </w:r>
      <w:r w:rsidRPr="00BB5379">
        <w:rPr>
          <w:rFonts w:eastAsia="黑体"/>
          <w:lang w:val="zh-CN"/>
        </w:rPr>
        <w:t>2016</w:t>
      </w:r>
      <w:r w:rsidRPr="00BB5379">
        <w:rPr>
          <w:rFonts w:eastAsia="黑体"/>
          <w:lang w:val="zh-CN"/>
        </w:rPr>
        <w:t>年</w:t>
      </w:r>
      <w:r w:rsidRPr="00BB5379">
        <w:rPr>
          <w:rFonts w:eastAsia="黑体"/>
          <w:lang w:val="zh-CN"/>
        </w:rPr>
        <w:t>2</w:t>
      </w:r>
      <w:r w:rsidRPr="00BB5379">
        <w:rPr>
          <w:rFonts w:eastAsia="黑体"/>
          <w:lang w:val="zh-CN"/>
        </w:rPr>
        <w:t>月</w:t>
      </w:r>
      <w:r w:rsidRPr="00BB5379">
        <w:rPr>
          <w:rFonts w:eastAsia="黑体"/>
          <w:lang w:val="zh-CN"/>
        </w:rPr>
        <w:t>16</w:t>
      </w:r>
      <w:r w:rsidRPr="00BB5379">
        <w:rPr>
          <w:rFonts w:eastAsia="黑体"/>
          <w:lang w:val="zh-CN"/>
        </w:rPr>
        <w:t>日成为最终判决</w:t>
      </w:r>
      <w:r w:rsidR="006D3F58" w:rsidRPr="00BB5379">
        <w:rPr>
          <w:rFonts w:eastAsia="黑体"/>
          <w:lang w:val="zh-CN"/>
        </w:rPr>
        <w:t>)</w:t>
      </w:r>
      <w:r w:rsidRPr="00BB5379">
        <w:rPr>
          <w:rFonts w:eastAsia="黑体"/>
          <w:lang w:val="zh-CN"/>
        </w:rPr>
        <w:t>采取的行动，包括在缔约国批准《国际刑事法院罗马规约》的背景下采取的行动。最后，缔约国应当提供资料，说明缔约国在本文件所述期间寻求或提供的任何外交保证。</w:t>
      </w:r>
    </w:p>
    <w:p w:rsidR="00D41332" w:rsidRPr="00BB5379" w:rsidRDefault="00D41332" w:rsidP="00596089">
      <w:pPr>
        <w:pStyle w:val="H23GC"/>
        <w:rPr>
          <w:lang w:val="zh-CN"/>
        </w:rPr>
      </w:pPr>
      <w:r w:rsidRPr="00BB5379">
        <w:rPr>
          <w:lang w:val="zh-CN"/>
        </w:rPr>
        <w:tab/>
      </w:r>
      <w:r w:rsidRPr="00BB5379">
        <w:rPr>
          <w:lang w:val="zh-CN"/>
        </w:rPr>
        <w:tab/>
      </w:r>
      <w:r w:rsidRPr="00BB5379">
        <w:rPr>
          <w:lang w:val="zh-CN"/>
        </w:rPr>
        <w:t>人权专员和国家防范机制</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23.</w:t>
      </w:r>
      <w:r>
        <w:rPr>
          <w:lang w:val="zh-CN"/>
        </w:rPr>
        <w:tab/>
      </w:r>
      <w:r>
        <w:rPr>
          <w:lang w:val="zh-CN"/>
        </w:rPr>
        <w:t>委员会关切的是：</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(a)</w:t>
      </w:r>
      <w:r w:rsidR="006A08B8">
        <w:rPr>
          <w:lang w:val="zh-CN"/>
        </w:rPr>
        <w:tab/>
      </w:r>
      <w:r>
        <w:rPr>
          <w:lang w:val="zh-CN"/>
        </w:rPr>
        <w:t>据报，</w:t>
      </w:r>
      <w:r>
        <w:rPr>
          <w:rFonts w:hint="eastAsia"/>
          <w:lang w:val="zh-CN"/>
        </w:rPr>
        <w:t>包含</w:t>
      </w:r>
      <w:r>
        <w:rPr>
          <w:lang w:val="zh-CN"/>
        </w:rPr>
        <w:t>国家防范机制的人权事务专员办公室未获得充足的资金，使其能够充分有效地履行任务，并访问所有剥夺自由场所；</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(b)</w:t>
      </w:r>
      <w:r w:rsidR="006A08B8">
        <w:rPr>
          <w:lang w:val="zh-CN"/>
        </w:rPr>
        <w:tab/>
      </w:r>
      <w:r>
        <w:rPr>
          <w:lang w:val="zh-CN"/>
        </w:rPr>
        <w:t>据报，国家防范机制的人力、体制和资金不足，公众和执法机构对该机制的了解和知悉程度非常低，这阻碍了该机制在访问拘留所后采取后续行动，并妨碍其雇用更多专门工作人员；</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(c)</w:t>
      </w:r>
      <w:r w:rsidR="006A08B8">
        <w:rPr>
          <w:lang w:val="zh-CN"/>
        </w:rPr>
        <w:tab/>
      </w:r>
      <w:r>
        <w:rPr>
          <w:lang w:val="zh-CN"/>
        </w:rPr>
        <w:t>现任人权事务专员</w:t>
      </w:r>
      <w:r>
        <w:rPr>
          <w:lang w:val="zh-CN"/>
        </w:rPr>
        <w:t>(</w:t>
      </w:r>
      <w:r>
        <w:rPr>
          <w:lang w:val="zh-CN"/>
        </w:rPr>
        <w:t>监察员</w:t>
      </w:r>
      <w:r>
        <w:rPr>
          <w:lang w:val="zh-CN"/>
        </w:rPr>
        <w:t>)</w:t>
      </w:r>
      <w:r>
        <w:rPr>
          <w:lang w:val="zh-CN"/>
        </w:rPr>
        <w:t>亚当</w:t>
      </w:r>
      <w:r w:rsidR="00543F59">
        <w:rPr>
          <w:rFonts w:hint="eastAsia"/>
        </w:rPr>
        <w:t>·</w:t>
      </w:r>
      <w:r>
        <w:rPr>
          <w:lang w:val="zh-CN"/>
        </w:rPr>
        <w:t>博德纳尔遭到人身攻击和批评，特别是在他就</w:t>
      </w:r>
      <w:r>
        <w:rPr>
          <w:lang w:val="zh-CN"/>
        </w:rPr>
        <w:t>2019</w:t>
      </w:r>
      <w:r>
        <w:rPr>
          <w:lang w:val="zh-CN"/>
        </w:rPr>
        <w:t>年</w:t>
      </w:r>
      <w:r>
        <w:rPr>
          <w:lang w:val="zh-CN"/>
        </w:rPr>
        <w:t>6</w:t>
      </w:r>
      <w:r>
        <w:rPr>
          <w:lang w:val="zh-CN"/>
        </w:rPr>
        <w:t>月和</w:t>
      </w:r>
      <w:r>
        <w:rPr>
          <w:lang w:val="zh-CN"/>
        </w:rPr>
        <w:t>7</w:t>
      </w:r>
      <w:r>
        <w:rPr>
          <w:lang w:val="zh-CN"/>
        </w:rPr>
        <w:t>月发生的事件发表声明之后；</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(d)</w:t>
      </w:r>
      <w:r w:rsidR="006A08B8">
        <w:rPr>
          <w:lang w:val="zh-CN"/>
        </w:rPr>
        <w:tab/>
      </w:r>
      <w:r>
        <w:rPr>
          <w:lang w:val="zh-CN"/>
        </w:rPr>
        <w:t>据可靠资料，由议会任命的人权事务专员在波兰第七次定期报告审议一天后被司法部一名副部长要求辞职，为此，人权事务专员办公室提供了非正式报告并公布在委员会的网页上，这</w:t>
      </w:r>
      <w:r>
        <w:rPr>
          <w:rFonts w:hint="eastAsia"/>
          <w:lang w:val="zh-CN"/>
        </w:rPr>
        <w:t>种辞职要求</w:t>
      </w:r>
      <w:r>
        <w:rPr>
          <w:lang w:val="zh-CN"/>
        </w:rPr>
        <w:t>可能等同于对专员向委员会提交报告行为的报复，构成行政机关干预立法机关所设机构的职能</w:t>
      </w:r>
      <w:r w:rsidR="00995CDA">
        <w:rPr>
          <w:lang w:val="zh-CN"/>
        </w:rPr>
        <w:t>(</w:t>
      </w:r>
      <w:r>
        <w:rPr>
          <w:lang w:val="zh-CN"/>
        </w:rPr>
        <w:t>第</w:t>
      </w:r>
      <w:r>
        <w:rPr>
          <w:lang w:val="zh-CN"/>
        </w:rPr>
        <w:t>2</w:t>
      </w:r>
      <w:r>
        <w:rPr>
          <w:lang w:val="zh-CN"/>
        </w:rPr>
        <w:t>条</w:t>
      </w:r>
      <w:r w:rsidR="006D3F58">
        <w:rPr>
          <w:lang w:val="zh-CN"/>
        </w:rPr>
        <w:t>)</w:t>
      </w:r>
      <w:r>
        <w:rPr>
          <w:lang w:val="zh-CN"/>
        </w:rPr>
        <w:t>。</w:t>
      </w:r>
    </w:p>
    <w:p w:rsidR="00D41332" w:rsidRPr="00BB5379" w:rsidRDefault="00D41332" w:rsidP="0030424D">
      <w:pPr>
        <w:pStyle w:val="SingleTxtGC"/>
        <w:tabs>
          <w:tab w:val="clear" w:pos="431"/>
          <w:tab w:val="clear" w:pos="1134"/>
          <w:tab w:val="clear" w:pos="1565"/>
          <w:tab w:val="clear" w:pos="1996"/>
          <w:tab w:val="clear" w:pos="2427"/>
          <w:tab w:val="left" w:pos="1701"/>
        </w:tabs>
        <w:spacing w:after="100"/>
        <w:rPr>
          <w:rFonts w:eastAsia="黑体"/>
          <w:lang w:val="zh-CN"/>
        </w:rPr>
      </w:pPr>
      <w:r w:rsidRPr="00BB5379">
        <w:rPr>
          <w:rFonts w:eastAsia="黑体"/>
          <w:lang w:val="zh-CN"/>
        </w:rPr>
        <w:t>24.</w:t>
      </w:r>
      <w:r w:rsidRPr="00BB5379">
        <w:rPr>
          <w:rFonts w:eastAsia="黑体"/>
          <w:lang w:val="zh-CN"/>
        </w:rPr>
        <w:tab/>
      </w:r>
      <w:r w:rsidRPr="00BB5379">
        <w:rPr>
          <w:rFonts w:eastAsia="黑体"/>
          <w:lang w:val="zh-CN"/>
        </w:rPr>
        <w:t>缔约国应当：</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ab/>
        <w:t>(a)</w:t>
      </w:r>
      <w:r w:rsidR="00B5366A">
        <w:rPr>
          <w:rFonts w:eastAsia="黑体"/>
          <w:lang w:val="zh-CN"/>
        </w:rPr>
        <w:tab/>
      </w:r>
      <w:r w:rsidRPr="00BB5379">
        <w:rPr>
          <w:rFonts w:eastAsia="黑体"/>
          <w:lang w:val="zh-CN"/>
        </w:rPr>
        <w:t>为人权事务专员办公室分配所要求的资金，使其能够履行任务，大幅增加为国家防范机制提供的资源，以便使该机制能够有效运作，雇用必要的专门工作人员，并根据《公约任择议定书》充分执行任务，包括确保对剥夺自由场所的访问采取后续行动。在这方面，委员会提请缔约国注意防</w:t>
      </w:r>
      <w:r w:rsidRPr="00BB5379">
        <w:rPr>
          <w:rFonts w:eastAsia="黑体" w:hint="eastAsia"/>
          <w:lang w:val="zh-CN"/>
        </w:rPr>
        <w:t>止</w:t>
      </w:r>
      <w:r w:rsidRPr="00BB5379">
        <w:rPr>
          <w:rFonts w:eastAsia="黑体"/>
          <w:lang w:val="zh-CN"/>
        </w:rPr>
        <w:t>酷刑和其他残忍、不人道或有辱人格待遇或处罚小组委员会制订的《国家防范机制准则》</w:t>
      </w:r>
      <w:r w:rsidRPr="00BB5379">
        <w:rPr>
          <w:rFonts w:eastAsia="黑体"/>
          <w:lang w:val="zh-CN"/>
        </w:rPr>
        <w:t>(CAT/</w:t>
      </w:r>
      <w:r w:rsidR="00596089">
        <w:rPr>
          <w:rFonts w:eastAsia="黑体"/>
          <w:lang w:val="zh-CN"/>
        </w:rPr>
        <w:t xml:space="preserve"> </w:t>
      </w:r>
      <w:r w:rsidRPr="00BB5379">
        <w:rPr>
          <w:rFonts w:eastAsia="黑体"/>
          <w:lang w:val="zh-CN"/>
        </w:rPr>
        <w:t>OP/12/5)</w:t>
      </w:r>
      <w:r w:rsidRPr="00BB5379">
        <w:rPr>
          <w:rFonts w:eastAsia="黑体"/>
          <w:lang w:val="zh-CN"/>
        </w:rPr>
        <w:t>，根据该准则，缔约国除其他外，应为国家防范机制提供有效开展活动所需的资源，确保这些机制在开展其职能时享有完全的财政和运作自主权，并确保其成员的公正和独立。</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ab/>
        <w:t>(b)</w:t>
      </w:r>
      <w:r w:rsidR="00B5366A">
        <w:rPr>
          <w:rFonts w:eastAsia="黑体"/>
          <w:lang w:val="zh-CN"/>
        </w:rPr>
        <w:tab/>
      </w:r>
      <w:r w:rsidRPr="00BB5379">
        <w:rPr>
          <w:rFonts w:eastAsia="黑体"/>
          <w:lang w:val="zh-CN"/>
        </w:rPr>
        <w:t>开展提高认识运动，以提高公众、执法机构和医疗机构对国家防范机制的任务和工作的认识；</w:t>
      </w:r>
    </w:p>
    <w:p w:rsidR="00D41332" w:rsidRPr="00BB5379"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BB5379">
        <w:rPr>
          <w:rFonts w:eastAsia="黑体"/>
          <w:lang w:val="zh-CN"/>
        </w:rPr>
        <w:tab/>
        <w:t>(c)</w:t>
      </w:r>
      <w:r w:rsidR="00B5366A">
        <w:rPr>
          <w:rFonts w:eastAsia="黑体"/>
          <w:lang w:val="zh-CN"/>
        </w:rPr>
        <w:tab/>
      </w:r>
      <w:r w:rsidRPr="00BB5379">
        <w:rPr>
          <w:rFonts w:eastAsia="黑体"/>
          <w:lang w:val="zh-CN"/>
        </w:rPr>
        <w:t>确保人权事务专员的独立性、安全和履行职能的能力，以便人权事务专员能够按照国际标准充分履行宪法规定的任务。</w:t>
      </w:r>
    </w:p>
    <w:p w:rsidR="00D41332" w:rsidRPr="00BB5379" w:rsidRDefault="00D41332" w:rsidP="00B5366A">
      <w:pPr>
        <w:pStyle w:val="H23GC"/>
        <w:rPr>
          <w:lang w:val="zh-CN"/>
        </w:rPr>
      </w:pPr>
      <w:r w:rsidRPr="00BB5379">
        <w:rPr>
          <w:lang w:val="zh-CN"/>
        </w:rPr>
        <w:tab/>
      </w:r>
      <w:r w:rsidRPr="00BB5379">
        <w:rPr>
          <w:lang w:val="zh-CN"/>
        </w:rPr>
        <w:tab/>
      </w:r>
      <w:r w:rsidRPr="00BB5379">
        <w:rPr>
          <w:lang w:val="zh-CN"/>
        </w:rPr>
        <w:t>不推回和对外籍人保护法的修正</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25.</w:t>
      </w:r>
      <w:r>
        <w:rPr>
          <w:lang w:val="zh-CN"/>
        </w:rPr>
        <w:tab/>
      </w:r>
      <w:r>
        <w:rPr>
          <w:lang w:val="zh-CN"/>
        </w:rPr>
        <w:t>委员会关切的是：</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(a)</w:t>
      </w:r>
      <w:r w:rsidR="00B5366A">
        <w:rPr>
          <w:lang w:val="zh-CN"/>
        </w:rPr>
        <w:tab/>
      </w:r>
      <w:r>
        <w:rPr>
          <w:lang w:val="zh-CN"/>
        </w:rPr>
        <w:t>需要国际保护的人员并不</w:t>
      </w:r>
      <w:r>
        <w:rPr>
          <w:rFonts w:hint="eastAsia"/>
          <w:lang w:val="zh-CN"/>
        </w:rPr>
        <w:t>都</w:t>
      </w:r>
      <w:r>
        <w:rPr>
          <w:lang w:val="zh-CN"/>
        </w:rPr>
        <w:t>能获准进入波兰领土，特别是在与白俄罗斯接壤的特雷斯波尔过境点和与乌克兰接壤的麦迪卡过境点，即便对弱势群体也是</w:t>
      </w:r>
      <w:r>
        <w:rPr>
          <w:rFonts w:hint="eastAsia"/>
          <w:lang w:val="zh-CN"/>
        </w:rPr>
        <w:t>一样</w:t>
      </w:r>
      <w:r>
        <w:rPr>
          <w:lang w:val="zh-CN"/>
        </w:rPr>
        <w:t>；</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(b)</w:t>
      </w:r>
      <w:r w:rsidR="00B5366A">
        <w:rPr>
          <w:lang w:val="zh-CN"/>
        </w:rPr>
        <w:tab/>
      </w:r>
      <w:r>
        <w:rPr>
          <w:lang w:val="zh-CN"/>
        </w:rPr>
        <w:t>2019</w:t>
      </w:r>
      <w:r>
        <w:rPr>
          <w:lang w:val="zh-CN"/>
        </w:rPr>
        <w:t>年</w:t>
      </w:r>
      <w:r>
        <w:rPr>
          <w:lang w:val="zh-CN"/>
        </w:rPr>
        <w:t>2</w:t>
      </w:r>
      <w:r>
        <w:rPr>
          <w:lang w:val="zh-CN"/>
        </w:rPr>
        <w:t>月通过的关于保护外籍人的法律修正草案可能限制进一步进入缔约国领土，该修正草案在加速程序下引入了边境程序并据此在</w:t>
      </w:r>
      <w:r>
        <w:rPr>
          <w:lang w:val="zh-CN"/>
        </w:rPr>
        <w:t>20</w:t>
      </w:r>
      <w:r>
        <w:rPr>
          <w:lang w:val="zh-CN"/>
        </w:rPr>
        <w:t>天内作出决定，这将导致拒绝庇护申请，此外，在边境程序中向法院提出的上诉不具有中止效力；</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(c)</w:t>
      </w:r>
      <w:r w:rsidR="00B5366A">
        <w:rPr>
          <w:lang w:val="zh-CN"/>
        </w:rPr>
        <w:tab/>
      </w:r>
      <w:r>
        <w:rPr>
          <w:lang w:val="zh-CN"/>
        </w:rPr>
        <w:t>有儿童的家庭和</w:t>
      </w:r>
      <w:r>
        <w:rPr>
          <w:lang w:val="zh-CN"/>
        </w:rPr>
        <w:t>15</w:t>
      </w:r>
      <w:r>
        <w:rPr>
          <w:lang w:val="zh-CN"/>
        </w:rPr>
        <w:t>岁以上无人陪伴的未成年人被</w:t>
      </w:r>
      <w:r>
        <w:rPr>
          <w:rFonts w:hint="eastAsia"/>
          <w:lang w:val="zh-CN"/>
        </w:rPr>
        <w:t>送进</w:t>
      </w:r>
      <w:r>
        <w:rPr>
          <w:lang w:val="zh-CN"/>
        </w:rPr>
        <w:t>有看守的外国人中心，这些中心的条件需要改善；</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(d)</w:t>
      </w:r>
      <w:r w:rsidR="00B5366A">
        <w:rPr>
          <w:lang w:val="zh-CN"/>
        </w:rPr>
        <w:tab/>
      </w:r>
      <w:r>
        <w:rPr>
          <w:lang w:val="zh-CN"/>
        </w:rPr>
        <w:t>没有充足的能力查明</w:t>
      </w:r>
      <w:r>
        <w:rPr>
          <w:rFonts w:hint="eastAsia"/>
          <w:lang w:val="zh-CN"/>
        </w:rPr>
        <w:t>属</w:t>
      </w:r>
      <w:r>
        <w:rPr>
          <w:lang w:val="zh-CN"/>
        </w:rPr>
        <w:t>酷刑幸存者的寻求庇护者、难民和其他需要国际保护的人员，对性暴力和性别暴力幸存者也缺乏充分保护和</w:t>
      </w:r>
      <w:r>
        <w:rPr>
          <w:rFonts w:hint="eastAsia"/>
          <w:lang w:val="zh-CN"/>
        </w:rPr>
        <w:t>关照</w:t>
      </w:r>
      <w:r w:rsidR="00995CDA">
        <w:rPr>
          <w:lang w:val="zh-CN"/>
        </w:rPr>
        <w:t>(</w:t>
      </w:r>
      <w:r>
        <w:rPr>
          <w:lang w:val="zh-CN"/>
        </w:rPr>
        <w:t>第</w:t>
      </w:r>
      <w:r>
        <w:rPr>
          <w:lang w:val="zh-CN"/>
        </w:rPr>
        <w:t>2</w:t>
      </w:r>
      <w:r>
        <w:rPr>
          <w:lang w:val="zh-CN"/>
        </w:rPr>
        <w:t>、第</w:t>
      </w:r>
      <w:r>
        <w:rPr>
          <w:lang w:val="zh-CN"/>
        </w:rPr>
        <w:t>3</w:t>
      </w:r>
      <w:r>
        <w:rPr>
          <w:lang w:val="zh-CN"/>
        </w:rPr>
        <w:t>、第</w:t>
      </w:r>
      <w:r>
        <w:rPr>
          <w:lang w:val="zh-CN"/>
        </w:rPr>
        <w:t>11</w:t>
      </w:r>
      <w:r w:rsidR="00B5366A">
        <w:rPr>
          <w:lang w:val="zh-CN"/>
        </w:rPr>
        <w:t>-</w:t>
      </w:r>
      <w:r>
        <w:rPr>
          <w:lang w:val="zh-CN"/>
        </w:rPr>
        <w:t>13</w:t>
      </w:r>
      <w:r>
        <w:rPr>
          <w:lang w:val="zh-CN"/>
        </w:rPr>
        <w:t>和第</w:t>
      </w:r>
      <w:r>
        <w:rPr>
          <w:lang w:val="zh-CN"/>
        </w:rPr>
        <w:t>16</w:t>
      </w:r>
      <w:r>
        <w:rPr>
          <w:lang w:val="zh-CN"/>
        </w:rPr>
        <w:t>条</w:t>
      </w:r>
      <w:r w:rsidR="006D3F58">
        <w:rPr>
          <w:lang w:val="zh-CN"/>
        </w:rPr>
        <w:t>)</w:t>
      </w:r>
      <w:r>
        <w:rPr>
          <w:lang w:val="zh-CN"/>
        </w:rPr>
        <w:t>。</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26.</w:t>
      </w:r>
      <w:r w:rsidRPr="00152B55">
        <w:rPr>
          <w:rFonts w:eastAsia="黑体"/>
          <w:lang w:val="zh-CN"/>
        </w:rPr>
        <w:tab/>
      </w:r>
      <w:r w:rsidRPr="00152B55">
        <w:rPr>
          <w:rFonts w:eastAsia="黑体"/>
          <w:lang w:val="zh-CN"/>
        </w:rPr>
        <w:t>缔约国应当：</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(a)</w:t>
      </w:r>
      <w:r w:rsidR="00B5366A">
        <w:rPr>
          <w:rFonts w:eastAsia="黑体"/>
          <w:lang w:val="zh-CN"/>
        </w:rPr>
        <w:tab/>
      </w:r>
      <w:r w:rsidRPr="00AE0A68">
        <w:rPr>
          <w:rFonts w:eastAsia="黑体"/>
          <w:spacing w:val="4"/>
          <w:lang w:val="zh-CN"/>
        </w:rPr>
        <w:t>在</w:t>
      </w:r>
      <w:r w:rsidRPr="00AE0A68">
        <w:rPr>
          <w:rFonts w:eastAsia="黑体"/>
        </w:rPr>
        <w:t>立法中载入以下原则：拘留寻求庇护者，特别是儿童</w:t>
      </w:r>
      <w:r w:rsidRPr="00AE0A68">
        <w:rPr>
          <w:rFonts w:eastAsia="黑体"/>
          <w:lang w:val="zh-CN"/>
        </w:rPr>
        <w:t>和弱势</w:t>
      </w:r>
      <w:r w:rsidRPr="00AE0A68">
        <w:rPr>
          <w:rFonts w:eastAsia="黑体"/>
          <w:spacing w:val="4"/>
          <w:lang w:val="zh-CN"/>
        </w:rPr>
        <w:t>群体，应当作为最后手段使用，期限应尽可能短，拘留设施应适合寻求庇护者的地位；</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(b)</w:t>
      </w:r>
      <w:r w:rsidR="00B5366A">
        <w:rPr>
          <w:rFonts w:eastAsia="黑体"/>
          <w:lang w:val="zh-CN"/>
        </w:rPr>
        <w:tab/>
      </w:r>
      <w:r w:rsidRPr="00152B55">
        <w:rPr>
          <w:rFonts w:eastAsia="黑体"/>
          <w:lang w:val="zh-CN"/>
        </w:rPr>
        <w:t>确保充分履行《公约》第</w:t>
      </w:r>
      <w:r w:rsidRPr="00152B55">
        <w:rPr>
          <w:rFonts w:eastAsia="黑体"/>
          <w:lang w:val="zh-CN"/>
        </w:rPr>
        <w:t>3</w:t>
      </w:r>
      <w:r w:rsidRPr="00152B55">
        <w:rPr>
          <w:rFonts w:eastAsia="黑体"/>
          <w:lang w:val="zh-CN"/>
        </w:rPr>
        <w:t>条下的义务，使缔约国管辖范围内的个人都能得到主管当局适当考虑，保证他们由负责驱逐、遣返或引渡的独立决策机制进行公平和公正的审查，且审查具有中止效力，并确保这些个人有机会获得法律援助；</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(c)</w:t>
      </w:r>
      <w:r w:rsidR="00B5366A">
        <w:rPr>
          <w:rFonts w:eastAsia="黑体"/>
          <w:lang w:val="zh-CN"/>
        </w:rPr>
        <w:tab/>
      </w:r>
      <w:r w:rsidRPr="00152B55">
        <w:rPr>
          <w:rFonts w:eastAsia="黑体"/>
          <w:lang w:val="zh-CN"/>
        </w:rPr>
        <w:t>避免将需要国际保护的人</w:t>
      </w:r>
      <w:r w:rsidRPr="00152B55">
        <w:rPr>
          <w:rFonts w:eastAsia="黑体" w:hint="eastAsia"/>
          <w:lang w:val="zh-CN"/>
        </w:rPr>
        <w:t>、</w:t>
      </w:r>
      <w:r w:rsidRPr="00152B55">
        <w:rPr>
          <w:rFonts w:eastAsia="黑体"/>
          <w:lang w:val="zh-CN"/>
        </w:rPr>
        <w:t>特别是儿童</w:t>
      </w:r>
      <w:r w:rsidRPr="00152B55">
        <w:rPr>
          <w:rFonts w:eastAsia="黑体" w:hint="eastAsia"/>
          <w:lang w:val="zh-CN"/>
        </w:rPr>
        <w:t>送进</w:t>
      </w:r>
      <w:r w:rsidRPr="00152B55">
        <w:rPr>
          <w:rFonts w:eastAsia="黑体"/>
          <w:lang w:val="zh-CN"/>
        </w:rPr>
        <w:t>在有看守的外国人</w:t>
      </w:r>
      <w:r w:rsidRPr="00152B55">
        <w:rPr>
          <w:rFonts w:eastAsia="黑体" w:hint="eastAsia"/>
          <w:lang w:val="zh-CN"/>
        </w:rPr>
        <w:t>收容</w:t>
      </w:r>
      <w:r w:rsidRPr="00152B55">
        <w:rPr>
          <w:rFonts w:eastAsia="黑体"/>
          <w:lang w:val="zh-CN"/>
        </w:rPr>
        <w:t>中心；</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(d)</w:t>
      </w:r>
      <w:r w:rsidR="00B5366A">
        <w:rPr>
          <w:rFonts w:eastAsia="黑体"/>
          <w:lang w:val="zh-CN"/>
        </w:rPr>
        <w:tab/>
      </w:r>
      <w:r w:rsidRPr="00152B55">
        <w:rPr>
          <w:rFonts w:eastAsia="黑体"/>
          <w:lang w:val="zh-CN"/>
        </w:rPr>
        <w:t>确保迅速和恰当地查明处境脆弱的人，包括酷刑和虐待以及性暴力和性别暴力幸存者，并为其提供接受医疗保健和心理服务的适当机会；</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(e)</w:t>
      </w:r>
      <w:r w:rsidR="00B5366A">
        <w:rPr>
          <w:rFonts w:eastAsia="黑体"/>
          <w:lang w:val="zh-CN"/>
        </w:rPr>
        <w:tab/>
      </w:r>
      <w:r w:rsidRPr="00152B55">
        <w:rPr>
          <w:rFonts w:eastAsia="黑体"/>
          <w:lang w:val="zh-CN"/>
        </w:rPr>
        <w:t>避免采取推回和驱回的做法，并在过境点建立便利和对保护问题敏感的入境系统；</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(f)</w:t>
      </w:r>
      <w:r w:rsidR="00B5366A">
        <w:rPr>
          <w:rFonts w:eastAsia="黑体"/>
          <w:lang w:val="zh-CN"/>
        </w:rPr>
        <w:tab/>
      </w:r>
      <w:r w:rsidRPr="00152B55">
        <w:rPr>
          <w:rFonts w:eastAsia="黑体"/>
          <w:lang w:val="zh-CN"/>
        </w:rPr>
        <w:t>考虑批准《关于无国籍人地位的公约》和《减少无国籍状态公约》。</w:t>
      </w:r>
    </w:p>
    <w:p w:rsidR="00D41332" w:rsidRPr="003743A3" w:rsidRDefault="00D41332" w:rsidP="00B5366A">
      <w:pPr>
        <w:pStyle w:val="H23GC"/>
        <w:rPr>
          <w:color w:val="000000" w:themeColor="text1"/>
          <w:lang w:val="zh-CN"/>
        </w:rPr>
      </w:pPr>
      <w:r w:rsidRPr="003743A3">
        <w:rPr>
          <w:color w:val="000000" w:themeColor="text1"/>
          <w:lang w:val="zh-CN"/>
        </w:rPr>
        <w:tab/>
      </w:r>
      <w:r w:rsidRPr="003743A3">
        <w:rPr>
          <w:color w:val="000000" w:themeColor="text1"/>
          <w:lang w:val="zh-CN"/>
        </w:rPr>
        <w:tab/>
      </w:r>
      <w:r w:rsidRPr="003743A3">
        <w:rPr>
          <w:color w:val="000000" w:themeColor="text1"/>
          <w:lang w:val="zh-CN"/>
        </w:rPr>
        <w:t>培训</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27.</w:t>
      </w:r>
      <w:r>
        <w:rPr>
          <w:lang w:val="zh-CN"/>
        </w:rPr>
        <w:tab/>
      </w:r>
      <w:r>
        <w:rPr>
          <w:lang w:val="zh-CN"/>
        </w:rPr>
        <w:t>委员会感到关切的是，对执法人员、军官、监狱工作人员、边境警卫队、法官、检察官、法医和医务人员的培训不包括关于《公约》条款，特别是关于绝对禁止酷刑的专门培训。委员会还感到关切的是，《酷刑和其他残忍、不人道或有辱人格的待遇或处罚的有效调查和文件记录手册》</w:t>
      </w:r>
      <w:r>
        <w:rPr>
          <w:lang w:val="zh-CN"/>
        </w:rPr>
        <w:t>(</w:t>
      </w:r>
      <w:r>
        <w:rPr>
          <w:lang w:val="zh-CN"/>
        </w:rPr>
        <w:t>《伊斯坦布尔规程》</w:t>
      </w:r>
      <w:r>
        <w:rPr>
          <w:lang w:val="zh-CN"/>
        </w:rPr>
        <w:t>)</w:t>
      </w:r>
      <w:r>
        <w:rPr>
          <w:lang w:val="zh-CN"/>
        </w:rPr>
        <w:t>未</w:t>
      </w:r>
      <w:r>
        <w:rPr>
          <w:rFonts w:hint="eastAsia"/>
          <w:lang w:val="zh-CN"/>
        </w:rPr>
        <w:t>被</w:t>
      </w:r>
      <w:r>
        <w:rPr>
          <w:lang w:val="zh-CN"/>
        </w:rPr>
        <w:t>纳入</w:t>
      </w:r>
      <w:r>
        <w:rPr>
          <w:rFonts w:hint="eastAsia"/>
          <w:lang w:val="zh-CN"/>
        </w:rPr>
        <w:t>面向</w:t>
      </w:r>
      <w:r>
        <w:rPr>
          <w:lang w:val="zh-CN"/>
        </w:rPr>
        <w:t>医务人员和参与羁押、讯问或处理受到任何形式逮捕、拘留或监禁的人员的其他公职人员的强制培训</w:t>
      </w:r>
      <w:r>
        <w:rPr>
          <w:lang w:val="zh-CN"/>
        </w:rPr>
        <w:t>(</w:t>
      </w:r>
      <w:r>
        <w:rPr>
          <w:lang w:val="zh-CN"/>
        </w:rPr>
        <w:t>第</w:t>
      </w:r>
      <w:r>
        <w:rPr>
          <w:lang w:val="zh-CN"/>
        </w:rPr>
        <w:t>10</w:t>
      </w:r>
      <w:r>
        <w:rPr>
          <w:lang w:val="zh-CN"/>
        </w:rPr>
        <w:t>条</w:t>
      </w:r>
      <w:r>
        <w:rPr>
          <w:lang w:val="zh-CN"/>
        </w:rPr>
        <w:t>)</w:t>
      </w:r>
      <w:r>
        <w:rPr>
          <w:lang w:val="zh-CN"/>
        </w:rPr>
        <w:t>。</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28.</w:t>
      </w:r>
      <w:r w:rsidRPr="00152B55">
        <w:rPr>
          <w:rFonts w:eastAsia="黑体"/>
          <w:lang w:val="zh-CN"/>
        </w:rPr>
        <w:tab/>
      </w:r>
      <w:r w:rsidRPr="00152B55">
        <w:rPr>
          <w:rFonts w:eastAsia="黑体"/>
          <w:lang w:val="zh-CN"/>
        </w:rPr>
        <w:t>缔约国应当：</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(a)</w:t>
      </w:r>
      <w:r w:rsidR="007454F9">
        <w:rPr>
          <w:rFonts w:eastAsia="黑体"/>
          <w:lang w:val="zh-CN"/>
        </w:rPr>
        <w:tab/>
      </w:r>
      <w:r w:rsidRPr="00152B55">
        <w:rPr>
          <w:rFonts w:eastAsia="黑体"/>
          <w:lang w:val="zh-CN"/>
        </w:rPr>
        <w:t>确保执法</w:t>
      </w:r>
      <w:r w:rsidRPr="00763397">
        <w:rPr>
          <w:rFonts w:eastAsia="黑体"/>
          <w:spacing w:val="-4"/>
          <w:lang w:val="zh-CN"/>
        </w:rPr>
        <w:t>人员和军官、监狱工作人员、边境警卫队、法官、</w:t>
      </w:r>
      <w:r w:rsidRPr="00152B55">
        <w:rPr>
          <w:rFonts w:eastAsia="黑体"/>
          <w:lang w:val="zh-CN"/>
        </w:rPr>
        <w:t>检察官、法医和医务人员接受关于《公约》条款的培训，特别是关于绝对禁止酷刑的培训；</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(b)</w:t>
      </w:r>
      <w:r w:rsidR="007454F9">
        <w:rPr>
          <w:rFonts w:eastAsia="黑体"/>
          <w:lang w:val="zh-CN"/>
        </w:rPr>
        <w:tab/>
      </w:r>
      <w:r w:rsidRPr="00152B55">
        <w:rPr>
          <w:rFonts w:eastAsia="黑体"/>
          <w:lang w:val="zh-CN"/>
        </w:rPr>
        <w:t>确保医务人员和参与羁押、讯问和处理遭到任何形式的逮捕、拘留或监禁者的其他公职人员接受关于《伊斯坦布尔规程》的强制培训；</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(c)</w:t>
      </w:r>
      <w:r w:rsidR="007454F9">
        <w:rPr>
          <w:rFonts w:eastAsia="黑体"/>
          <w:lang w:val="zh-CN"/>
        </w:rPr>
        <w:tab/>
      </w:r>
      <w:r w:rsidRPr="00152B55">
        <w:rPr>
          <w:rFonts w:eastAsia="黑体"/>
          <w:lang w:val="zh-CN"/>
        </w:rPr>
        <w:t>制订和实施一套方法，以评估与《公约》和《伊斯坦布尔规程》有关的教育和培训方案的有效性和影响；</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(d)</w:t>
      </w:r>
      <w:r w:rsidR="007454F9">
        <w:rPr>
          <w:rFonts w:eastAsia="黑体"/>
          <w:lang w:val="zh-CN"/>
        </w:rPr>
        <w:tab/>
      </w:r>
      <w:r w:rsidRPr="00152B55">
        <w:rPr>
          <w:rFonts w:eastAsia="黑体"/>
          <w:lang w:val="zh-CN"/>
        </w:rPr>
        <w:t>确保所有执法人员、</w:t>
      </w:r>
      <w:r w:rsidRPr="00152B55">
        <w:rPr>
          <w:rFonts w:eastAsia="黑体" w:hint="eastAsia"/>
          <w:lang w:val="zh-CN"/>
        </w:rPr>
        <w:t>非军事</w:t>
      </w:r>
      <w:r w:rsidRPr="00152B55">
        <w:rPr>
          <w:rFonts w:eastAsia="黑体"/>
          <w:lang w:val="zh-CN"/>
        </w:rPr>
        <w:t>法官、军事法官和检察官接受强制培训，重点强调非</w:t>
      </w:r>
      <w:r w:rsidRPr="00152B55">
        <w:rPr>
          <w:rFonts w:eastAsia="黑体" w:hint="eastAsia"/>
          <w:lang w:val="zh-CN"/>
        </w:rPr>
        <w:t>高压</w:t>
      </w:r>
      <w:r w:rsidRPr="00152B55">
        <w:rPr>
          <w:rFonts w:eastAsia="黑体"/>
          <w:lang w:val="zh-CN"/>
        </w:rPr>
        <w:t>讯问技巧、禁止酷刑和虐待以及司法机关不接受通过酷刑取得的口供</w:t>
      </w:r>
      <w:r w:rsidRPr="00152B55">
        <w:rPr>
          <w:rFonts w:eastAsia="黑体" w:hint="eastAsia"/>
          <w:lang w:val="zh-CN"/>
        </w:rPr>
        <w:t>的</w:t>
      </w:r>
      <w:r w:rsidRPr="00152B55">
        <w:rPr>
          <w:rFonts w:eastAsia="黑体"/>
          <w:lang w:val="zh-CN"/>
        </w:rPr>
        <w:t>义务之间的联系；</w:t>
      </w:r>
    </w:p>
    <w:p w:rsidR="00D41332" w:rsidRPr="00152B55" w:rsidRDefault="00D41332" w:rsidP="004F6980">
      <w:pPr>
        <w:pStyle w:val="H23GC"/>
        <w:rPr>
          <w:lang w:val="zh-CN"/>
        </w:rPr>
      </w:pPr>
      <w:r w:rsidRPr="00152B55">
        <w:rPr>
          <w:lang w:val="zh-CN"/>
        </w:rPr>
        <w:tab/>
      </w:r>
      <w:r w:rsidRPr="00152B55">
        <w:rPr>
          <w:lang w:val="zh-CN"/>
        </w:rPr>
        <w:tab/>
      </w:r>
      <w:r w:rsidRPr="00152B55">
        <w:rPr>
          <w:lang w:val="zh-CN"/>
        </w:rPr>
        <w:t>警察拘留所和监狱设施内的拘留条件</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29.</w:t>
      </w:r>
      <w:r>
        <w:rPr>
          <w:lang w:val="zh-CN"/>
        </w:rPr>
        <w:tab/>
      </w:r>
      <w:r>
        <w:rPr>
          <w:lang w:val="zh-CN"/>
        </w:rPr>
        <w:t>委员会关切的是：</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(a)</w:t>
      </w:r>
      <w:r w:rsidR="004F6980">
        <w:rPr>
          <w:lang w:val="zh-CN"/>
        </w:rPr>
        <w:tab/>
      </w:r>
      <w:r>
        <w:rPr>
          <w:lang w:val="zh-CN"/>
        </w:rPr>
        <w:t>据报警</w:t>
      </w:r>
      <w:r>
        <w:rPr>
          <w:rFonts w:hint="eastAsia"/>
          <w:lang w:val="zh-CN"/>
        </w:rPr>
        <w:t>方</w:t>
      </w:r>
      <w:r>
        <w:rPr>
          <w:lang w:val="zh-CN"/>
        </w:rPr>
        <w:t>拘留所内物质条件不完善，包括卫生设施、运动场和食物品质方面的条件；委员会特别关切的是，据报比亚韦斯托克市警察局雇用的警员投诉称，该警察局的生活条件，包括非正式禁止清洗被拘留者使用的被褥、毯子、枕头和床垫，对被拘留者和警员的生命和健康构成威胁；</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 xml:space="preserve">(b) </w:t>
      </w:r>
      <w:r>
        <w:rPr>
          <w:lang w:val="zh-CN"/>
        </w:rPr>
        <w:t>警</w:t>
      </w:r>
      <w:r>
        <w:rPr>
          <w:rFonts w:hint="eastAsia"/>
          <w:lang w:val="zh-CN"/>
        </w:rPr>
        <w:t>方</w:t>
      </w:r>
      <w:r>
        <w:rPr>
          <w:lang w:val="zh-CN"/>
        </w:rPr>
        <w:t>拘留所内所有监室都位于拘留所所在建筑物的地下，导致通风不足和缺少光照；</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(c)</w:t>
      </w:r>
      <w:r w:rsidR="004F6980">
        <w:rPr>
          <w:lang w:val="zh-CN"/>
        </w:rPr>
        <w:tab/>
      </w:r>
      <w:r>
        <w:rPr>
          <w:lang w:val="zh-CN"/>
        </w:rPr>
        <w:t>在本文件所述期间监狱人口增加，使用率约为</w:t>
      </w:r>
      <w:r>
        <w:rPr>
          <w:lang w:val="zh-CN"/>
        </w:rPr>
        <w:t>92%</w:t>
      </w:r>
      <w:r>
        <w:rPr>
          <w:lang w:val="zh-CN"/>
        </w:rPr>
        <w:t>；一些囚犯所关押的设施低于人均</w:t>
      </w:r>
      <w:r>
        <w:rPr>
          <w:lang w:val="zh-CN"/>
        </w:rPr>
        <w:t>3</w:t>
      </w:r>
      <w:r>
        <w:rPr>
          <w:lang w:val="zh-CN"/>
        </w:rPr>
        <w:t>平方米的国家法定标准，监室过于狭小；</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(d)</w:t>
      </w:r>
      <w:r w:rsidR="004F6980">
        <w:rPr>
          <w:lang w:val="zh-CN"/>
        </w:rPr>
        <w:tab/>
      </w:r>
      <w:r>
        <w:rPr>
          <w:lang w:val="zh-CN"/>
        </w:rPr>
        <w:t>被监禁在老建筑和较旧监狱内的囚犯所在监室的墙壁和天花板上有霉，使囚犯暴露在霉菌孢子中；未将附设卫生设施移离所有监室；并非所有卫生间都有充分保护囚犯隐私的淋浴室和厕所；封闭式监狱设施内的审前羁押者和囚犯每天在监室内待</w:t>
      </w:r>
      <w:r>
        <w:rPr>
          <w:lang w:val="zh-CN"/>
        </w:rPr>
        <w:t>23</w:t>
      </w:r>
      <w:r>
        <w:rPr>
          <w:lang w:val="zh-CN"/>
        </w:rPr>
        <w:t>个小时；</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(e)</w:t>
      </w:r>
      <w:r w:rsidR="004F6980">
        <w:rPr>
          <w:lang w:val="zh-CN"/>
        </w:rPr>
        <w:tab/>
      </w:r>
      <w:r>
        <w:rPr>
          <w:lang w:val="zh-CN"/>
        </w:rPr>
        <w:t>监狱保健服务由监狱雇用的医务人员提供，这可能妨碍医务人员的临床独立性，并影响基于信任的医患关系，特别是鉴于法律要求</w:t>
      </w:r>
      <w:r>
        <w:rPr>
          <w:rFonts w:hint="eastAsia"/>
          <w:lang w:val="zh-CN"/>
        </w:rPr>
        <w:t>由</w:t>
      </w:r>
      <w:r>
        <w:rPr>
          <w:lang w:val="zh-CN"/>
        </w:rPr>
        <w:t>执业医师证明囚犯是否适合在惩戒监室接受惩罚，这违反了《联合国囚犯待遇最低限度标准规则》</w:t>
      </w:r>
      <w:r w:rsidR="00995CDA">
        <w:rPr>
          <w:lang w:val="zh-CN"/>
        </w:rPr>
        <w:t>(</w:t>
      </w:r>
      <w:r>
        <w:rPr>
          <w:lang w:val="zh-CN"/>
        </w:rPr>
        <w:t>《纳尔逊</w:t>
      </w:r>
      <w:r w:rsidR="00502A03">
        <w:rPr>
          <w:rFonts w:hint="eastAsia"/>
        </w:rPr>
        <w:t>·</w:t>
      </w:r>
      <w:r>
        <w:rPr>
          <w:lang w:val="zh-CN"/>
        </w:rPr>
        <w:t>曼德拉规则》</w:t>
      </w:r>
      <w:r w:rsidR="006D3F58">
        <w:rPr>
          <w:lang w:val="zh-CN"/>
        </w:rPr>
        <w:t>)</w:t>
      </w:r>
      <w:r>
        <w:rPr>
          <w:lang w:val="zh-CN"/>
        </w:rPr>
        <w:t>；包括精神科医生在内的医务人员相当短缺，转诊至外部专家的进程缓慢；监狱医务人员往往作出错误和肤浅的诊断，曾导致在押人员死亡；</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(f)</w:t>
      </w:r>
      <w:r w:rsidR="004F6980">
        <w:rPr>
          <w:lang w:val="zh-CN"/>
        </w:rPr>
        <w:tab/>
      </w:r>
      <w:r>
        <w:rPr>
          <w:lang w:val="zh-CN"/>
        </w:rPr>
        <w:t>囚犯分类不是根据对其他囚犯构成的危险程度，而是根据刑期长短，这可能导致囚犯之间的暴力行为。</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30.</w:t>
      </w:r>
      <w:r w:rsidRPr="00152B55">
        <w:rPr>
          <w:rFonts w:eastAsia="黑体"/>
          <w:lang w:val="zh-CN"/>
        </w:rPr>
        <w:tab/>
      </w:r>
      <w:r w:rsidRPr="00152B55">
        <w:rPr>
          <w:rFonts w:eastAsia="黑体"/>
          <w:lang w:val="zh-CN"/>
        </w:rPr>
        <w:t>缔约国应当：</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(a)</w:t>
      </w:r>
      <w:r w:rsidR="007454F9">
        <w:rPr>
          <w:rFonts w:eastAsia="黑体"/>
          <w:lang w:val="zh-CN"/>
        </w:rPr>
        <w:tab/>
      </w:r>
      <w:r w:rsidRPr="00152B55">
        <w:rPr>
          <w:rFonts w:eastAsia="黑体"/>
          <w:lang w:val="zh-CN"/>
        </w:rPr>
        <w:t>确保所有警察拘留所具有适当的物质条件，包括充足的通风和照明，清洁的被褥和适当的卫生条件；在可能的情况下，确保警</w:t>
      </w:r>
      <w:r w:rsidRPr="00152B55">
        <w:rPr>
          <w:rFonts w:eastAsia="黑体" w:hint="eastAsia"/>
          <w:lang w:val="zh-CN"/>
        </w:rPr>
        <w:t>方</w:t>
      </w:r>
      <w:r w:rsidRPr="00152B55">
        <w:rPr>
          <w:rFonts w:eastAsia="黑体"/>
          <w:lang w:val="zh-CN"/>
        </w:rPr>
        <w:t>拘留设施位于地</w:t>
      </w:r>
      <w:r w:rsidRPr="00152B55">
        <w:rPr>
          <w:rFonts w:eastAsia="黑体" w:hint="eastAsia"/>
          <w:lang w:val="zh-CN"/>
        </w:rPr>
        <w:t>面以</w:t>
      </w:r>
      <w:r w:rsidRPr="00152B55">
        <w:rPr>
          <w:rFonts w:eastAsia="黑体"/>
          <w:lang w:val="zh-CN"/>
        </w:rPr>
        <w:t>上；</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(b)</w:t>
      </w:r>
      <w:r w:rsidR="007454F9">
        <w:rPr>
          <w:rFonts w:eastAsia="黑体"/>
          <w:lang w:val="zh-CN"/>
        </w:rPr>
        <w:tab/>
      </w:r>
      <w:r w:rsidRPr="00152B55">
        <w:rPr>
          <w:rFonts w:eastAsia="黑体"/>
          <w:lang w:val="zh-CN"/>
        </w:rPr>
        <w:t>严格执行</w:t>
      </w:r>
      <w:r w:rsidRPr="00152B55">
        <w:rPr>
          <w:rFonts w:eastAsia="黑体"/>
          <w:lang w:val="zh-CN"/>
        </w:rPr>
        <w:t>2017</w:t>
      </w:r>
      <w:r w:rsidRPr="00152B55">
        <w:rPr>
          <w:rFonts w:eastAsia="黑体"/>
          <w:lang w:val="zh-CN"/>
        </w:rPr>
        <w:t>至</w:t>
      </w:r>
      <w:r w:rsidRPr="00152B55">
        <w:rPr>
          <w:rFonts w:eastAsia="黑体"/>
          <w:lang w:val="zh-CN"/>
        </w:rPr>
        <w:t>2020</w:t>
      </w:r>
      <w:r w:rsidRPr="00152B55">
        <w:rPr>
          <w:rFonts w:eastAsia="黑体"/>
          <w:lang w:val="zh-CN"/>
        </w:rPr>
        <w:t>年监狱现代化方案；向委员会提供最新资料，说明负责制订监狱改革办法的工作队的工作成果；并考虑根据《东京规则》，增加使用非拘禁措施和有别于拘留的措施；</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(c)</w:t>
      </w:r>
      <w:r w:rsidR="007454F9">
        <w:rPr>
          <w:rFonts w:eastAsia="黑体"/>
          <w:lang w:val="zh-CN"/>
        </w:rPr>
        <w:tab/>
      </w:r>
      <w:r w:rsidRPr="00152B55">
        <w:rPr>
          <w:rFonts w:eastAsia="黑体"/>
          <w:lang w:val="zh-CN"/>
        </w:rPr>
        <w:t>防止过度拥挤，以期使拘留条件符合《纳尔逊</w:t>
      </w:r>
      <w:r w:rsidR="00543F59">
        <w:rPr>
          <w:rFonts w:hint="eastAsia"/>
        </w:rPr>
        <w:t>·</w:t>
      </w:r>
      <w:r w:rsidRPr="00152B55">
        <w:rPr>
          <w:rFonts w:eastAsia="黑体"/>
          <w:lang w:val="zh-CN"/>
        </w:rPr>
        <w:t>曼德拉规则》和《联合国女性囚犯待遇和女性罪犯非拘禁措施规则》</w:t>
      </w:r>
      <w:r w:rsidRPr="00152B55">
        <w:rPr>
          <w:rFonts w:eastAsia="黑体"/>
          <w:lang w:val="zh-CN"/>
        </w:rPr>
        <w:t>(</w:t>
      </w:r>
      <w:r w:rsidRPr="00152B55">
        <w:rPr>
          <w:rFonts w:eastAsia="黑体"/>
          <w:lang w:val="zh-CN"/>
        </w:rPr>
        <w:t>《曼谷规则》</w:t>
      </w:r>
      <w:r w:rsidRPr="00152B55">
        <w:rPr>
          <w:rFonts w:eastAsia="黑体"/>
          <w:lang w:val="zh-CN"/>
        </w:rPr>
        <w:t>)</w:t>
      </w:r>
      <w:r w:rsidRPr="00152B55">
        <w:rPr>
          <w:rFonts w:eastAsia="黑体"/>
          <w:lang w:val="zh-CN"/>
        </w:rPr>
        <w:t>所载的国际标准，并确保囚犯的生活空间符合国家标准；</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(d)</w:t>
      </w:r>
      <w:r w:rsidR="007454F9">
        <w:rPr>
          <w:rFonts w:eastAsia="黑体"/>
          <w:lang w:val="zh-CN"/>
        </w:rPr>
        <w:tab/>
      </w:r>
      <w:r w:rsidRPr="00152B55">
        <w:rPr>
          <w:rFonts w:eastAsia="黑体"/>
          <w:lang w:val="zh-CN"/>
        </w:rPr>
        <w:t>建立新监狱，翻修老旧监狱并</w:t>
      </w:r>
      <w:r w:rsidRPr="00152B55">
        <w:rPr>
          <w:rFonts w:eastAsia="黑体" w:hint="eastAsia"/>
          <w:lang w:val="zh-CN"/>
        </w:rPr>
        <w:t>进行</w:t>
      </w:r>
      <w:r w:rsidRPr="00152B55">
        <w:rPr>
          <w:rFonts w:eastAsia="黑体"/>
          <w:lang w:val="zh-CN"/>
        </w:rPr>
        <w:t>现代化</w:t>
      </w:r>
      <w:r w:rsidRPr="00152B55">
        <w:rPr>
          <w:rFonts w:eastAsia="黑体" w:hint="eastAsia"/>
          <w:lang w:val="zh-CN"/>
        </w:rPr>
        <w:t>改造</w:t>
      </w:r>
      <w:r w:rsidRPr="00152B55">
        <w:rPr>
          <w:rFonts w:eastAsia="黑体"/>
          <w:lang w:val="zh-CN"/>
        </w:rPr>
        <w:t>，同时考虑监狱的卫生和厕所设施、照明、通风和供暖；将所有囚犯迁出生霉的监室；为所有被剥夺自由者提供有意义的活动和充分的锻炼；</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(e)</w:t>
      </w:r>
      <w:r w:rsidR="007454F9">
        <w:rPr>
          <w:rFonts w:eastAsia="黑体"/>
          <w:lang w:val="zh-CN"/>
        </w:rPr>
        <w:tab/>
      </w:r>
      <w:r w:rsidRPr="00152B55">
        <w:rPr>
          <w:rFonts w:eastAsia="黑体"/>
          <w:lang w:val="zh-CN"/>
        </w:rPr>
        <w:t>确保监狱内医务人员的临床独立性，并转由卫生部负责这些医务人员；聘请更多称职的医疗和精神科人员以及心理医生；使需要专门医疗护理的囚犯能够转诊至外部医疗设施，而不致因行政原因或因缺乏监狱工作人员陪同而延误；</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(f)</w:t>
      </w:r>
      <w:r w:rsidR="00DB2EE2">
        <w:rPr>
          <w:rFonts w:eastAsia="黑体"/>
          <w:lang w:val="zh-CN"/>
        </w:rPr>
        <w:tab/>
      </w:r>
      <w:r w:rsidRPr="00152B55">
        <w:rPr>
          <w:rFonts w:eastAsia="黑体"/>
          <w:lang w:val="zh-CN"/>
        </w:rPr>
        <w:t>在整个监狱系统引入风险评估工具；向监狱工作人员提供关于管理囚犯和预防暴力、自残和自杀的培训；及时、彻底和公正地调查羁押中所有暴力和死亡事件，同时确保独立的法医检查；</w:t>
      </w:r>
    </w:p>
    <w:p w:rsidR="00D41332" w:rsidRPr="00152B55" w:rsidRDefault="00D41332" w:rsidP="008D331B">
      <w:pPr>
        <w:pStyle w:val="H23GC"/>
        <w:rPr>
          <w:lang w:val="zh-CN"/>
        </w:rPr>
      </w:pPr>
      <w:r w:rsidRPr="00152B55">
        <w:rPr>
          <w:lang w:val="zh-CN"/>
        </w:rPr>
        <w:tab/>
      </w:r>
      <w:r w:rsidRPr="00152B55">
        <w:rPr>
          <w:lang w:val="zh-CN"/>
        </w:rPr>
        <w:tab/>
      </w:r>
      <w:r w:rsidRPr="00152B55">
        <w:rPr>
          <w:lang w:val="zh-CN"/>
        </w:rPr>
        <w:t>调查酷刑行为和独立的申诉机制</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31.</w:t>
      </w:r>
      <w:r>
        <w:rPr>
          <w:lang w:val="zh-CN"/>
        </w:rPr>
        <w:tab/>
      </w:r>
      <w:r>
        <w:rPr>
          <w:lang w:val="zh-CN"/>
        </w:rPr>
        <w:t>委员会关切的是：</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(a)</w:t>
      </w:r>
      <w:r w:rsidR="00FE305C">
        <w:rPr>
          <w:lang w:val="zh-CN"/>
        </w:rPr>
        <w:tab/>
      </w:r>
      <w:r>
        <w:rPr>
          <w:lang w:val="zh-CN"/>
        </w:rPr>
        <w:t>除根据提交欧洲人权法院的案件所提起诉外，</w:t>
      </w:r>
      <w:r>
        <w:rPr>
          <w:rFonts w:hint="eastAsia"/>
          <w:lang w:val="zh-CN"/>
        </w:rPr>
        <w:t>涉及</w:t>
      </w:r>
      <w:r>
        <w:rPr>
          <w:lang w:val="zh-CN"/>
        </w:rPr>
        <w:t>据指称对被剥夺自由者实施酷刑</w:t>
      </w:r>
      <w:r>
        <w:rPr>
          <w:rFonts w:hint="eastAsia"/>
          <w:lang w:val="zh-CN"/>
        </w:rPr>
        <w:t>、</w:t>
      </w:r>
      <w:r>
        <w:rPr>
          <w:lang w:val="zh-CN"/>
        </w:rPr>
        <w:t>尤其是执法人员实施酷刑</w:t>
      </w:r>
      <w:r>
        <w:rPr>
          <w:rFonts w:hint="eastAsia"/>
          <w:lang w:val="zh-CN"/>
        </w:rPr>
        <w:t>的</w:t>
      </w:r>
      <w:r>
        <w:rPr>
          <w:lang w:val="zh-CN"/>
        </w:rPr>
        <w:t>行为</w:t>
      </w:r>
      <w:r>
        <w:rPr>
          <w:rFonts w:hint="eastAsia"/>
          <w:lang w:val="zh-CN"/>
        </w:rPr>
        <w:t>最终被立案</w:t>
      </w:r>
      <w:r>
        <w:rPr>
          <w:lang w:val="zh-CN"/>
        </w:rPr>
        <w:t>起诉</w:t>
      </w:r>
      <w:r>
        <w:rPr>
          <w:rFonts w:hint="eastAsia"/>
          <w:lang w:val="zh-CN"/>
        </w:rPr>
        <w:t>的案件</w:t>
      </w:r>
      <w:r>
        <w:rPr>
          <w:lang w:val="zh-CN"/>
        </w:rPr>
        <w:t>很少；尽管检察长</w:t>
      </w:r>
      <w:r>
        <w:rPr>
          <w:rFonts w:hint="eastAsia"/>
          <w:lang w:val="zh-CN"/>
        </w:rPr>
        <w:t>发布过关于</w:t>
      </w:r>
      <w:r>
        <w:rPr>
          <w:lang w:val="zh-CN"/>
        </w:rPr>
        <w:t>涉及</w:t>
      </w:r>
      <w:r>
        <w:rPr>
          <w:rFonts w:hint="eastAsia"/>
          <w:lang w:val="zh-CN"/>
        </w:rPr>
        <w:t>警员或其他公职人员所为</w:t>
      </w:r>
      <w:r>
        <w:rPr>
          <w:lang w:val="zh-CN"/>
        </w:rPr>
        <w:t>剥夺生命或不人道或有辱人格待遇和处罚的罪行</w:t>
      </w:r>
      <w:r>
        <w:rPr>
          <w:rFonts w:hint="eastAsia"/>
          <w:lang w:val="zh-CN"/>
        </w:rPr>
        <w:t>的</w:t>
      </w:r>
      <w:r>
        <w:rPr>
          <w:lang w:val="zh-CN"/>
        </w:rPr>
        <w:t>指导方针，但酷刑和虐待受害人提出的投诉数量与</w:t>
      </w:r>
      <w:r>
        <w:rPr>
          <w:rFonts w:hint="eastAsia"/>
          <w:lang w:val="zh-CN"/>
        </w:rPr>
        <w:t>判刑案件</w:t>
      </w:r>
      <w:r>
        <w:rPr>
          <w:lang w:val="zh-CN"/>
        </w:rPr>
        <w:t>数量之间存在差异；</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(b)</w:t>
      </w:r>
      <w:r w:rsidR="00FE305C">
        <w:rPr>
          <w:lang w:val="zh-CN"/>
        </w:rPr>
        <w:tab/>
      </w:r>
      <w:r>
        <w:rPr>
          <w:lang w:val="zh-CN"/>
        </w:rPr>
        <w:t>合并司法部长与检察长的职能可能对调查违反《公约》的行为产生负面影响；</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(c)</w:t>
      </w:r>
      <w:r w:rsidR="00FE305C">
        <w:rPr>
          <w:lang w:val="zh-CN"/>
        </w:rPr>
        <w:tab/>
      </w:r>
      <w:r>
        <w:rPr>
          <w:lang w:val="zh-CN"/>
        </w:rPr>
        <w:t>2016</w:t>
      </w:r>
      <w:r>
        <w:rPr>
          <w:lang w:val="zh-CN"/>
        </w:rPr>
        <w:t>年，在囚犯提交的</w:t>
      </w:r>
      <w:r>
        <w:rPr>
          <w:lang w:val="zh-CN"/>
        </w:rPr>
        <w:t>39,000</w:t>
      </w:r>
      <w:r>
        <w:rPr>
          <w:lang w:val="zh-CN"/>
        </w:rPr>
        <w:t>项主要涉及监狱工作人员</w:t>
      </w:r>
      <w:r>
        <w:rPr>
          <w:rFonts w:hint="eastAsia"/>
          <w:lang w:val="zh-CN"/>
        </w:rPr>
        <w:t>对待</w:t>
      </w:r>
      <w:r>
        <w:rPr>
          <w:lang w:val="zh-CN"/>
        </w:rPr>
        <w:t>囚犯的</w:t>
      </w:r>
      <w:r>
        <w:rPr>
          <w:rFonts w:hint="eastAsia"/>
          <w:lang w:val="zh-CN"/>
        </w:rPr>
        <w:t>情况</w:t>
      </w:r>
      <w:r>
        <w:rPr>
          <w:lang w:val="zh-CN"/>
        </w:rPr>
        <w:t>、生活条件和医疗保健的投诉中，仅有</w:t>
      </w:r>
      <w:r>
        <w:rPr>
          <w:lang w:val="zh-CN"/>
        </w:rPr>
        <w:t>377</w:t>
      </w:r>
      <w:r>
        <w:rPr>
          <w:lang w:val="zh-CN"/>
        </w:rPr>
        <w:t>项被认定为有合理依据；</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(d)</w:t>
      </w:r>
      <w:r w:rsidR="00FE305C">
        <w:rPr>
          <w:lang w:val="zh-CN"/>
        </w:rPr>
        <w:tab/>
      </w:r>
      <w:r>
        <w:rPr>
          <w:lang w:val="zh-CN"/>
        </w:rPr>
        <w:t>预算和人员配置方面的制约限制了国家防范机制监测所有剥夺自由场所以及接受和处理投诉的能力。</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32.</w:t>
      </w:r>
      <w:r w:rsidRPr="00152B55">
        <w:rPr>
          <w:rFonts w:eastAsia="黑体"/>
          <w:lang w:val="zh-CN"/>
        </w:rPr>
        <w:tab/>
      </w:r>
      <w:r w:rsidRPr="00152B55">
        <w:rPr>
          <w:rFonts w:eastAsia="黑体"/>
          <w:lang w:val="zh-CN"/>
        </w:rPr>
        <w:t>缔约国应当：</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(a)</w:t>
      </w:r>
      <w:r w:rsidR="00FE305C">
        <w:rPr>
          <w:rFonts w:eastAsia="黑体"/>
          <w:lang w:val="zh-CN"/>
        </w:rPr>
        <w:tab/>
      </w:r>
      <w:r w:rsidRPr="00152B55">
        <w:rPr>
          <w:rFonts w:eastAsia="黑体"/>
          <w:lang w:val="zh-CN"/>
        </w:rPr>
        <w:t>确保对所有关于酷刑或虐待的举报进行调查并建立调查机制，使该机制能够对</w:t>
      </w:r>
      <w:r w:rsidRPr="00152B55">
        <w:rPr>
          <w:rFonts w:eastAsia="黑体" w:hint="eastAsia"/>
          <w:lang w:val="zh-CN"/>
        </w:rPr>
        <w:t>与</w:t>
      </w:r>
      <w:r w:rsidRPr="00152B55">
        <w:rPr>
          <w:rFonts w:eastAsia="黑体"/>
          <w:lang w:val="zh-CN"/>
        </w:rPr>
        <w:t>公职人员实施酷刑和虐待</w:t>
      </w:r>
      <w:r w:rsidRPr="00152B55">
        <w:rPr>
          <w:rFonts w:eastAsia="黑体" w:hint="eastAsia"/>
          <w:lang w:val="zh-CN"/>
        </w:rPr>
        <w:t>有关</w:t>
      </w:r>
      <w:r w:rsidRPr="00152B55">
        <w:rPr>
          <w:rFonts w:eastAsia="黑体"/>
          <w:lang w:val="zh-CN"/>
        </w:rPr>
        <w:t>的指控开展独立和有效的刑事调查和起诉并独立运作；</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(b)</w:t>
      </w:r>
      <w:r w:rsidR="000879BB">
        <w:rPr>
          <w:rFonts w:eastAsia="黑体"/>
          <w:lang w:val="zh-CN"/>
        </w:rPr>
        <w:tab/>
      </w:r>
      <w:r w:rsidRPr="00152B55">
        <w:rPr>
          <w:rFonts w:eastAsia="黑体"/>
          <w:lang w:val="zh-CN"/>
        </w:rPr>
        <w:t>确保申诉人受到保护，不因提出申诉而遭受任何虐待、恐吓或报复；被充分告知就其申诉采取的行动；并向受害人提供</w:t>
      </w:r>
      <w:r w:rsidRPr="00152B55">
        <w:rPr>
          <w:rFonts w:eastAsia="黑体" w:hint="eastAsia"/>
          <w:lang w:val="zh-CN"/>
        </w:rPr>
        <w:t>补救和补偿</w:t>
      </w:r>
      <w:r w:rsidRPr="00152B55">
        <w:rPr>
          <w:rFonts w:eastAsia="黑体"/>
          <w:lang w:val="zh-CN"/>
        </w:rPr>
        <w:t>；</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(c)</w:t>
      </w:r>
      <w:r w:rsidR="000879BB">
        <w:rPr>
          <w:rFonts w:eastAsia="黑体"/>
          <w:lang w:val="zh-CN"/>
        </w:rPr>
        <w:tab/>
      </w:r>
      <w:r w:rsidRPr="00152B55">
        <w:rPr>
          <w:rFonts w:eastAsia="黑体"/>
          <w:lang w:val="zh-CN"/>
        </w:rPr>
        <w:t>查明所提交的关于监狱生活条件和医疗保健的投诉数量与被认定有正当理由的投诉数量之间存在差异的原因；</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(d)</w:t>
      </w:r>
      <w:r w:rsidR="000879BB">
        <w:rPr>
          <w:rFonts w:eastAsia="黑体"/>
          <w:lang w:val="zh-CN"/>
        </w:rPr>
        <w:tab/>
      </w:r>
      <w:r w:rsidRPr="00152B55">
        <w:rPr>
          <w:rFonts w:eastAsia="黑体"/>
          <w:lang w:val="zh-CN"/>
        </w:rPr>
        <w:t>保存关于酷刑和虐待投诉的集中登记册，载入与相应的调查、审判以及所实施的刑事或纪律处罚有关的信息；</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(e)</w:t>
      </w:r>
      <w:r w:rsidR="000879BB">
        <w:rPr>
          <w:rFonts w:eastAsia="黑体"/>
          <w:lang w:val="zh-CN"/>
        </w:rPr>
        <w:tab/>
      </w:r>
      <w:r w:rsidRPr="00152B55">
        <w:rPr>
          <w:rFonts w:eastAsia="黑体"/>
          <w:lang w:val="zh-CN"/>
        </w:rPr>
        <w:t>向国家防范机制提供</w:t>
      </w:r>
      <w:r w:rsidRPr="00152B55">
        <w:rPr>
          <w:rFonts w:eastAsia="黑体" w:hint="eastAsia"/>
          <w:lang w:val="zh-CN"/>
        </w:rPr>
        <w:t>更多</w:t>
      </w:r>
      <w:r w:rsidRPr="00152B55">
        <w:rPr>
          <w:rFonts w:eastAsia="黑体"/>
          <w:lang w:val="zh-CN"/>
        </w:rPr>
        <w:t>资金，使其能够更好地履行职能，并能够在不事先通知的情况下访问所有剥夺自由的场所，包括精神病院和社会护理之家；确保国家防范机制成员能够私下会见被拘留者；向主管机构提出构成酷刑和虐待的拘留所拘留条件和行为问题；并确保公布该机制向主管机构提出的建议和报告；</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(f)</w:t>
      </w:r>
      <w:r w:rsidR="000879BB">
        <w:rPr>
          <w:rFonts w:eastAsia="黑体"/>
          <w:lang w:val="zh-CN"/>
        </w:rPr>
        <w:tab/>
      </w:r>
      <w:r w:rsidRPr="00152B55">
        <w:rPr>
          <w:rFonts w:eastAsia="黑体"/>
          <w:lang w:val="zh-CN"/>
        </w:rPr>
        <w:t>允许独立组织，包括国家和国际民间社会组织为监测目的进入所有剥夺自由的设施，包括精神病院和移民拘留中心；</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(g)</w:t>
      </w:r>
      <w:r w:rsidR="000879BB">
        <w:rPr>
          <w:rFonts w:eastAsia="黑体"/>
          <w:lang w:val="zh-CN"/>
        </w:rPr>
        <w:tab/>
      </w:r>
      <w:r w:rsidRPr="00152B55">
        <w:rPr>
          <w:rFonts w:eastAsia="黑体"/>
          <w:lang w:val="zh-CN"/>
        </w:rPr>
        <w:t>汇编关于酷刑和虐待案件中投诉、调查、起诉、定罪和处罚数量的统计数据。</w:t>
      </w:r>
    </w:p>
    <w:p w:rsidR="00D41332" w:rsidRPr="00152B55" w:rsidRDefault="00D41332" w:rsidP="000879BB">
      <w:pPr>
        <w:pStyle w:val="H23GC"/>
        <w:rPr>
          <w:lang w:val="zh-CN"/>
        </w:rPr>
      </w:pPr>
      <w:r w:rsidRPr="00152B55">
        <w:rPr>
          <w:lang w:val="zh-CN"/>
        </w:rPr>
        <w:tab/>
      </w:r>
      <w:r w:rsidRPr="00152B55">
        <w:rPr>
          <w:lang w:val="zh-CN"/>
        </w:rPr>
        <w:tab/>
      </w:r>
      <w:r w:rsidRPr="00152B55">
        <w:rPr>
          <w:lang w:val="zh-CN"/>
        </w:rPr>
        <w:t>性别暴力、家庭暴力和其他形式的暴力以及获得合法堕胎的机会</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33.</w:t>
      </w:r>
      <w:r>
        <w:rPr>
          <w:lang w:val="zh-CN"/>
        </w:rPr>
        <w:tab/>
      </w:r>
      <w:r>
        <w:rPr>
          <w:lang w:val="zh-CN"/>
        </w:rPr>
        <w:t>委员会关切的是：</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(a)</w:t>
      </w:r>
      <w:r w:rsidR="000879BB">
        <w:rPr>
          <w:lang w:val="zh-CN"/>
        </w:rPr>
        <w:tab/>
      </w:r>
      <w:r>
        <w:rPr>
          <w:lang w:val="zh-CN"/>
        </w:rPr>
        <w:t>家庭暴力，包括婚内强奸，在《刑法》中不是单独的刑事罪；</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(b)</w:t>
      </w:r>
      <w:r w:rsidR="000879BB">
        <w:rPr>
          <w:lang w:val="zh-CN"/>
        </w:rPr>
        <w:tab/>
      </w:r>
      <w:r>
        <w:rPr>
          <w:lang w:val="zh-CN"/>
        </w:rPr>
        <w:t>只有数量较少的家庭暴力案件导致施害者被定罪，</w:t>
      </w:r>
      <w:r>
        <w:rPr>
          <w:rFonts w:hint="eastAsia"/>
          <w:lang w:val="zh-CN"/>
        </w:rPr>
        <w:t>仅</w:t>
      </w:r>
      <w:r>
        <w:rPr>
          <w:lang w:val="zh-CN"/>
        </w:rPr>
        <w:t>设想</w:t>
      </w:r>
      <w:r>
        <w:rPr>
          <w:rFonts w:hint="eastAsia"/>
          <w:lang w:val="zh-CN"/>
        </w:rPr>
        <w:t>针</w:t>
      </w:r>
      <w:r>
        <w:rPr>
          <w:lang w:val="zh-CN"/>
        </w:rPr>
        <w:t>对</w:t>
      </w:r>
      <w:r>
        <w:rPr>
          <w:rFonts w:hint="eastAsia"/>
          <w:lang w:val="zh-CN"/>
        </w:rPr>
        <w:t>屡犯</w:t>
      </w:r>
      <w:r>
        <w:rPr>
          <w:lang w:val="zh-CN"/>
        </w:rPr>
        <w:t>进行起诉，且进行诉讼取决于受害人的同意；</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(c)</w:t>
      </w:r>
      <w:r w:rsidR="000879BB">
        <w:rPr>
          <w:lang w:val="zh-CN"/>
        </w:rPr>
        <w:tab/>
      </w:r>
      <w:r>
        <w:rPr>
          <w:lang w:val="zh-CN"/>
        </w:rPr>
        <w:t>缺乏对家庭暴力受害人的充分支助，以及承担缔约国《公约》下责任的国家机构或其他实体的作为或不作为，包括未在该国充分提供有专门支助的收容所，未在寻找远离暴力施害者的住房方面提供援助；</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(d)</w:t>
      </w:r>
      <w:r w:rsidR="000879BB">
        <w:rPr>
          <w:lang w:val="zh-CN"/>
        </w:rPr>
        <w:tab/>
      </w:r>
      <w:r>
        <w:rPr>
          <w:lang w:val="zh-CN"/>
        </w:rPr>
        <w:t>虽然波兰规定</w:t>
      </w:r>
      <w:r>
        <w:rPr>
          <w:rFonts w:hint="eastAsia"/>
          <w:lang w:val="zh-CN"/>
        </w:rPr>
        <w:t>了</w:t>
      </w:r>
      <w:r>
        <w:rPr>
          <w:lang w:val="zh-CN"/>
        </w:rPr>
        <w:t>可在</w:t>
      </w:r>
      <w:r>
        <w:rPr>
          <w:lang w:val="zh-CN"/>
        </w:rPr>
        <w:t>12</w:t>
      </w:r>
      <w:r>
        <w:rPr>
          <w:lang w:val="zh-CN"/>
        </w:rPr>
        <w:t>周内合法堕胎的三种情形，但未</w:t>
      </w:r>
      <w:r>
        <w:rPr>
          <w:rFonts w:hint="eastAsia"/>
          <w:lang w:val="zh-CN"/>
        </w:rPr>
        <w:t>有效规范</w:t>
      </w:r>
      <w:r>
        <w:rPr>
          <w:lang w:val="zh-CN"/>
        </w:rPr>
        <w:t>医生基于良心拒绝</w:t>
      </w:r>
      <w:r>
        <w:rPr>
          <w:rFonts w:hint="eastAsia"/>
          <w:lang w:val="zh-CN"/>
        </w:rPr>
        <w:t>做</w:t>
      </w:r>
      <w:r>
        <w:rPr>
          <w:lang w:val="zh-CN"/>
        </w:rPr>
        <w:t>堕胎</w:t>
      </w:r>
      <w:r>
        <w:rPr>
          <w:rFonts w:hint="eastAsia"/>
          <w:lang w:val="zh-CN"/>
        </w:rPr>
        <w:t>手术</w:t>
      </w:r>
      <w:r>
        <w:rPr>
          <w:lang w:val="zh-CN"/>
        </w:rPr>
        <w:t>的</w:t>
      </w:r>
      <w:r>
        <w:rPr>
          <w:rFonts w:hint="eastAsia"/>
          <w:lang w:val="zh-CN"/>
        </w:rPr>
        <w:t>情况</w:t>
      </w:r>
      <w:r>
        <w:rPr>
          <w:lang w:val="zh-CN"/>
        </w:rPr>
        <w:t>，没有关于如何利用合法堕胎服务的指导方针，也没有提供资料说明为何未规定</w:t>
      </w:r>
      <w:r>
        <w:rPr>
          <w:rFonts w:hint="eastAsia"/>
          <w:lang w:val="zh-CN"/>
        </w:rPr>
        <w:t>一种</w:t>
      </w:r>
      <w:r>
        <w:rPr>
          <w:lang w:val="zh-CN"/>
        </w:rPr>
        <w:t>义务</w:t>
      </w:r>
      <w:r>
        <w:rPr>
          <w:rFonts w:hint="eastAsia"/>
          <w:lang w:val="zh-CN"/>
        </w:rPr>
        <w:t>，即如果</w:t>
      </w:r>
      <w:r>
        <w:rPr>
          <w:lang w:val="zh-CN"/>
        </w:rPr>
        <w:t>拒绝</w:t>
      </w:r>
      <w:r>
        <w:rPr>
          <w:rFonts w:hint="eastAsia"/>
          <w:lang w:val="zh-CN"/>
        </w:rPr>
        <w:t>做</w:t>
      </w:r>
      <w:r>
        <w:rPr>
          <w:lang w:val="zh-CN"/>
        </w:rPr>
        <w:t>堕胎</w:t>
      </w:r>
      <w:r>
        <w:rPr>
          <w:rFonts w:hint="eastAsia"/>
          <w:lang w:val="zh-CN"/>
        </w:rPr>
        <w:t>手术会</w:t>
      </w:r>
      <w:r>
        <w:rPr>
          <w:lang w:val="zh-CN"/>
        </w:rPr>
        <w:t>导致</w:t>
      </w:r>
      <w:r>
        <w:rPr>
          <w:rFonts w:hint="eastAsia"/>
          <w:lang w:val="zh-CN"/>
        </w:rPr>
        <w:t>的身体疼痛和精神折磨强度</w:t>
      </w:r>
      <w:r>
        <w:rPr>
          <w:lang w:val="zh-CN"/>
        </w:rPr>
        <w:t>严重</w:t>
      </w:r>
      <w:r>
        <w:rPr>
          <w:rFonts w:hint="eastAsia"/>
          <w:lang w:val="zh-CN"/>
        </w:rPr>
        <w:t>到</w:t>
      </w:r>
      <w:r>
        <w:rPr>
          <w:lang w:val="zh-CN"/>
        </w:rPr>
        <w:t>等同于酷刑</w:t>
      </w:r>
      <w:r>
        <w:rPr>
          <w:rFonts w:hint="eastAsia"/>
          <w:lang w:val="zh-CN"/>
        </w:rPr>
        <w:t>，则需向专科医生</w:t>
      </w:r>
      <w:r>
        <w:rPr>
          <w:lang w:val="zh-CN"/>
        </w:rPr>
        <w:t>寻求进一步医疗意见</w:t>
      </w:r>
      <w:r>
        <w:rPr>
          <w:rFonts w:hint="eastAsia"/>
          <w:lang w:val="zh-CN"/>
        </w:rPr>
        <w:t>、</w:t>
      </w:r>
      <w:r>
        <w:rPr>
          <w:lang w:val="zh-CN"/>
        </w:rPr>
        <w:t>进行</w:t>
      </w:r>
      <w:r>
        <w:rPr>
          <w:rFonts w:hint="eastAsia"/>
          <w:lang w:val="zh-CN"/>
        </w:rPr>
        <w:t>会诊，</w:t>
      </w:r>
      <w:r>
        <w:rPr>
          <w:lang w:val="zh-CN"/>
        </w:rPr>
        <w:t>或</w:t>
      </w:r>
      <w:r>
        <w:rPr>
          <w:rFonts w:hint="eastAsia"/>
          <w:lang w:val="zh-CN"/>
        </w:rPr>
        <w:t>经</w:t>
      </w:r>
      <w:r>
        <w:rPr>
          <w:lang w:val="zh-CN"/>
        </w:rPr>
        <w:t>病房管理员确认；给予医疗委员会的</w:t>
      </w:r>
      <w:r>
        <w:rPr>
          <w:rFonts w:hint="eastAsia"/>
          <w:lang w:val="zh-CN"/>
        </w:rPr>
        <w:t>30</w:t>
      </w:r>
      <w:r>
        <w:rPr>
          <w:rFonts w:hint="eastAsia"/>
          <w:lang w:val="zh-CN"/>
        </w:rPr>
        <w:t>天</w:t>
      </w:r>
      <w:r>
        <w:rPr>
          <w:lang w:val="zh-CN"/>
        </w:rPr>
        <w:t>决定期限过长，这可能也是导致承担缔约国《公约》下责任的国家机构或其他实体作为或不作为的原因。</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34.</w:t>
      </w:r>
      <w:r w:rsidRPr="00152B55">
        <w:rPr>
          <w:rFonts w:eastAsia="黑体"/>
          <w:lang w:val="zh-CN"/>
        </w:rPr>
        <w:tab/>
      </w:r>
      <w:r w:rsidRPr="00152B55">
        <w:rPr>
          <w:rFonts w:eastAsia="黑体"/>
          <w:lang w:val="zh-CN"/>
        </w:rPr>
        <w:t>缔约国应当：</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(a)</w:t>
      </w:r>
      <w:r w:rsidR="000879BB">
        <w:rPr>
          <w:rFonts w:eastAsia="黑体"/>
          <w:lang w:val="zh-CN"/>
        </w:rPr>
        <w:tab/>
      </w:r>
      <w:r w:rsidRPr="00152B55">
        <w:rPr>
          <w:rFonts w:eastAsia="黑体"/>
          <w:lang w:val="zh-CN"/>
        </w:rPr>
        <w:t>修正立法，将包括婚内强奸在内的家庭暴力作为具体罪行载入《刑法》，规定必须依职权起诉；确保彻底调查所有针对妇女和女童的性别暴力案件，特别是涉及承担缔约国《公约》下国际责任的国家主管机构或其他实体作为或不作为的案件，对被控施害者提出起诉，如果被定罪，应给予适当处罚，并使受害人获得</w:t>
      </w:r>
      <w:r w:rsidRPr="00152B55">
        <w:rPr>
          <w:rFonts w:eastAsia="黑体" w:hint="eastAsia"/>
          <w:lang w:val="zh-CN"/>
        </w:rPr>
        <w:t>补救</w:t>
      </w:r>
      <w:r w:rsidRPr="00152B55">
        <w:rPr>
          <w:rFonts w:eastAsia="黑体"/>
          <w:lang w:val="zh-CN"/>
        </w:rPr>
        <w:t>，包括适当的补偿；</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(b)</w:t>
      </w:r>
      <w:r w:rsidR="000879BB">
        <w:rPr>
          <w:rFonts w:eastAsia="黑体"/>
          <w:lang w:val="zh-CN"/>
        </w:rPr>
        <w:tab/>
      </w:r>
      <w:r w:rsidRPr="00152B55">
        <w:rPr>
          <w:rFonts w:eastAsia="黑体"/>
          <w:lang w:val="zh-CN"/>
        </w:rPr>
        <w:t>确保充分执行《制止家庭暴力国家方案》，包括收集关于此类暴力的程度的数据，并确保充分执行《平等待遇国家行动计划》；不再威胁退出《欧洲委员会预防和打击暴力侵害妇女行为及家庭暴力公约》；</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Pr>
          <w:lang w:val="zh-CN"/>
        </w:rPr>
        <w:tab/>
      </w:r>
      <w:r w:rsidRPr="00152B55">
        <w:rPr>
          <w:rFonts w:eastAsia="黑体"/>
          <w:lang w:val="zh-CN"/>
        </w:rPr>
        <w:t>(c)</w:t>
      </w:r>
      <w:r w:rsidR="000879BB">
        <w:rPr>
          <w:rFonts w:eastAsia="黑体"/>
          <w:lang w:val="zh-CN"/>
        </w:rPr>
        <w:tab/>
      </w:r>
      <w:r w:rsidRPr="00152B55">
        <w:rPr>
          <w:rFonts w:eastAsia="黑体"/>
          <w:lang w:val="zh-CN"/>
        </w:rPr>
        <w:t>鼓励受害人向主管部门举报暴力案件；确保警方登记所有涉及暴力侵害妇女行为，包括家庭暴力和性暴力的指控，并及时、公正和有效地进行调查；</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(d)</w:t>
      </w:r>
      <w:r w:rsidR="000879BB">
        <w:rPr>
          <w:rFonts w:eastAsia="黑体"/>
          <w:lang w:val="zh-CN"/>
        </w:rPr>
        <w:tab/>
      </w:r>
      <w:r w:rsidRPr="00152B55">
        <w:rPr>
          <w:rFonts w:eastAsia="黑体"/>
          <w:lang w:val="zh-CN"/>
        </w:rPr>
        <w:t>确保所有性别暴力和家庭暴力受害者得到保护，包括得到</w:t>
      </w:r>
      <w:r w:rsidRPr="00152B55">
        <w:rPr>
          <w:rFonts w:eastAsia="黑体" w:hint="eastAsia"/>
          <w:lang w:val="zh-CN"/>
        </w:rPr>
        <w:t>限制</w:t>
      </w:r>
      <w:r w:rsidRPr="00152B55">
        <w:rPr>
          <w:rFonts w:eastAsia="黑体"/>
          <w:lang w:val="zh-CN"/>
        </w:rPr>
        <w:t>令保护，有机会获得医疗、社会和法律服务，包括咨询、</w:t>
      </w:r>
      <w:r w:rsidRPr="00152B55">
        <w:rPr>
          <w:rFonts w:eastAsia="黑体" w:hint="eastAsia"/>
          <w:lang w:val="zh-CN"/>
        </w:rPr>
        <w:t>补救</w:t>
      </w:r>
      <w:r w:rsidRPr="00152B55">
        <w:rPr>
          <w:rFonts w:eastAsia="黑体"/>
          <w:lang w:val="zh-CN"/>
        </w:rPr>
        <w:t>和康复，有机会</w:t>
      </w:r>
      <w:r w:rsidRPr="00152B55">
        <w:rPr>
          <w:rFonts w:eastAsia="黑体" w:hint="eastAsia"/>
          <w:lang w:val="zh-CN"/>
        </w:rPr>
        <w:t>在全国各地</w:t>
      </w:r>
      <w:r w:rsidRPr="00152B55">
        <w:rPr>
          <w:rFonts w:eastAsia="黑体"/>
          <w:lang w:val="zh-CN"/>
        </w:rPr>
        <w:t>入住安全、得到适当供资并由政府运作的收容所，并有机会在寻找其他住所的过程中获得协助；</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(e)</w:t>
      </w:r>
      <w:r w:rsidR="000879BB">
        <w:rPr>
          <w:rFonts w:eastAsia="黑体"/>
          <w:lang w:val="zh-CN"/>
        </w:rPr>
        <w:tab/>
      </w:r>
      <w:r w:rsidRPr="00152B55">
        <w:rPr>
          <w:rFonts w:eastAsia="黑体"/>
          <w:lang w:val="zh-CN"/>
        </w:rPr>
        <w:t>考虑将堕胎非刑罪化，并发布关于如何进行合法堕胎的指导方针，同时</w:t>
      </w:r>
      <w:r w:rsidRPr="00152B55">
        <w:rPr>
          <w:rFonts w:eastAsia="黑体" w:hint="eastAsia"/>
          <w:lang w:val="zh-CN"/>
        </w:rPr>
        <w:t>铭记</w:t>
      </w:r>
      <w:r w:rsidRPr="00152B55">
        <w:rPr>
          <w:rFonts w:eastAsia="黑体"/>
          <w:lang w:val="zh-CN"/>
        </w:rPr>
        <w:t>拒绝堕胎可能造成严重身心后果，包括在医生出于良心拒绝施行堕胎</w:t>
      </w:r>
      <w:r w:rsidRPr="00152B55">
        <w:rPr>
          <w:rFonts w:eastAsia="黑体" w:hint="eastAsia"/>
          <w:lang w:val="zh-CN"/>
        </w:rPr>
        <w:t>手术</w:t>
      </w:r>
      <w:r w:rsidRPr="00152B55">
        <w:rPr>
          <w:rFonts w:eastAsia="黑体"/>
          <w:lang w:val="zh-CN"/>
        </w:rPr>
        <w:t>之后</w:t>
      </w:r>
      <w:r w:rsidRPr="00152B55">
        <w:rPr>
          <w:rFonts w:eastAsia="黑体" w:hint="eastAsia"/>
          <w:lang w:val="zh-CN"/>
        </w:rPr>
        <w:t>会导致的这种后果</w:t>
      </w:r>
      <w:r w:rsidRPr="00152B55">
        <w:rPr>
          <w:rFonts w:eastAsia="黑体"/>
          <w:lang w:val="zh-CN"/>
        </w:rPr>
        <w:t>，</w:t>
      </w:r>
      <w:r w:rsidRPr="00152B55">
        <w:rPr>
          <w:rFonts w:eastAsia="黑体" w:hint="eastAsia"/>
          <w:lang w:val="zh-CN"/>
        </w:rPr>
        <w:t>并排除不在</w:t>
      </w:r>
      <w:r w:rsidRPr="00152B55">
        <w:rPr>
          <w:rFonts w:eastAsia="黑体"/>
          <w:lang w:val="zh-CN"/>
        </w:rPr>
        <w:t>法律</w:t>
      </w:r>
      <w:r w:rsidRPr="00152B55">
        <w:rPr>
          <w:rFonts w:eastAsia="黑体" w:hint="eastAsia"/>
          <w:lang w:val="zh-CN"/>
        </w:rPr>
        <w:t>具体</w:t>
      </w:r>
      <w:r w:rsidRPr="00152B55">
        <w:rPr>
          <w:rFonts w:eastAsia="黑体"/>
          <w:lang w:val="zh-CN"/>
        </w:rPr>
        <w:t>规定</w:t>
      </w:r>
      <w:r w:rsidRPr="00152B55">
        <w:rPr>
          <w:rFonts w:eastAsia="黑体" w:hint="eastAsia"/>
          <w:lang w:val="zh-CN"/>
        </w:rPr>
        <w:t>之列</w:t>
      </w:r>
      <w:r w:rsidRPr="00152B55">
        <w:rPr>
          <w:rFonts w:eastAsia="黑体"/>
          <w:lang w:val="zh-CN"/>
        </w:rPr>
        <w:t>的要求；确保医学委员会在</w:t>
      </w:r>
      <w:r w:rsidRPr="00152B55">
        <w:rPr>
          <w:rFonts w:eastAsia="黑体"/>
          <w:lang w:val="zh-CN"/>
        </w:rPr>
        <w:t>10</w:t>
      </w:r>
      <w:r w:rsidRPr="00152B55">
        <w:rPr>
          <w:rFonts w:eastAsia="黑体"/>
          <w:lang w:val="zh-CN"/>
        </w:rPr>
        <w:t>天内发布决定；确保为妇女提供堕胎后保健服务，无论她们接受的是非法还是合法堕胎；并确保患者和医生不会因寻求或提供此类医疗面临刑事处罚或其他威胁。</w:t>
      </w:r>
    </w:p>
    <w:p w:rsidR="00D41332" w:rsidRPr="00152B55" w:rsidRDefault="00D41332" w:rsidP="000879BB">
      <w:pPr>
        <w:pStyle w:val="H23GC"/>
        <w:rPr>
          <w:lang w:val="zh-CN"/>
        </w:rPr>
      </w:pPr>
      <w:r w:rsidRPr="00152B55">
        <w:rPr>
          <w:lang w:val="zh-CN"/>
        </w:rPr>
        <w:tab/>
      </w:r>
      <w:r w:rsidRPr="00152B55">
        <w:rPr>
          <w:lang w:val="zh-CN"/>
        </w:rPr>
        <w:tab/>
      </w:r>
      <w:r w:rsidRPr="00152B55">
        <w:rPr>
          <w:lang w:val="zh-CN"/>
        </w:rPr>
        <w:t>弱势群体的处境和仇恨犯罪</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35.</w:t>
      </w:r>
      <w:r>
        <w:rPr>
          <w:lang w:val="zh-CN"/>
        </w:rPr>
        <w:tab/>
      </w:r>
      <w:r>
        <w:rPr>
          <w:lang w:val="zh-CN"/>
        </w:rPr>
        <w:t>委员会关切的是：</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(a)</w:t>
      </w:r>
      <w:r w:rsidR="001E23B7">
        <w:rPr>
          <w:lang w:val="zh-CN"/>
        </w:rPr>
        <w:tab/>
      </w:r>
      <w:r>
        <w:rPr>
          <w:lang w:val="zh-CN"/>
        </w:rPr>
        <w:t>有智力和心理残疾的人被</w:t>
      </w:r>
      <w:r>
        <w:rPr>
          <w:rFonts w:hint="eastAsia"/>
          <w:lang w:val="zh-CN"/>
        </w:rPr>
        <w:t>送进</w:t>
      </w:r>
      <w:r>
        <w:rPr>
          <w:lang w:val="zh-CN"/>
        </w:rPr>
        <w:t>在精神病院和其他公共护理机构，并被长期拘禁在这些场所，有</w:t>
      </w:r>
      <w:r>
        <w:rPr>
          <w:rFonts w:hint="eastAsia"/>
          <w:lang w:val="zh-CN"/>
        </w:rPr>
        <w:t>的竟</w:t>
      </w:r>
      <w:r>
        <w:rPr>
          <w:lang w:val="zh-CN"/>
        </w:rPr>
        <w:t>长达</w:t>
      </w:r>
      <w:r>
        <w:rPr>
          <w:lang w:val="zh-CN"/>
        </w:rPr>
        <w:t>42</w:t>
      </w:r>
      <w:r>
        <w:rPr>
          <w:lang w:val="zh-CN"/>
        </w:rPr>
        <w:t>年和</w:t>
      </w:r>
      <w:r>
        <w:rPr>
          <w:lang w:val="zh-CN"/>
        </w:rPr>
        <w:t>49</w:t>
      </w:r>
      <w:r>
        <w:rPr>
          <w:lang w:val="zh-CN"/>
        </w:rPr>
        <w:t>年，或者因较小的轻罪被拘禁</w:t>
      </w:r>
      <w:r>
        <w:rPr>
          <w:lang w:val="zh-CN"/>
        </w:rPr>
        <w:t>10</w:t>
      </w:r>
      <w:r>
        <w:rPr>
          <w:lang w:val="zh-CN"/>
        </w:rPr>
        <w:t>年以上，而对</w:t>
      </w:r>
      <w:r>
        <w:rPr>
          <w:rFonts w:hint="eastAsia"/>
          <w:lang w:val="zh-CN"/>
        </w:rPr>
        <w:t>同种罪行</w:t>
      </w:r>
      <w:r>
        <w:rPr>
          <w:lang w:val="zh-CN"/>
        </w:rPr>
        <w:t>判处的</w:t>
      </w:r>
      <w:r>
        <w:rPr>
          <w:rFonts w:hint="eastAsia"/>
          <w:lang w:val="zh-CN"/>
        </w:rPr>
        <w:t>徒刑则</w:t>
      </w:r>
      <w:r>
        <w:rPr>
          <w:lang w:val="zh-CN"/>
        </w:rPr>
        <w:t>短得多；这些人往往被任意剥夺法律能力，并经常在未经他们同意并缺乏适当保障措施的情况下被</w:t>
      </w:r>
      <w:r>
        <w:rPr>
          <w:rFonts w:hint="eastAsia"/>
          <w:lang w:val="zh-CN"/>
        </w:rPr>
        <w:t>送进</w:t>
      </w:r>
      <w:r>
        <w:rPr>
          <w:lang w:val="zh-CN"/>
        </w:rPr>
        <w:t>上述机构接受治疗；</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(b)</w:t>
      </w:r>
      <w:r w:rsidR="001E23B7">
        <w:rPr>
          <w:lang w:val="zh-CN"/>
        </w:rPr>
        <w:tab/>
      </w:r>
      <w:r>
        <w:rPr>
          <w:lang w:val="zh-CN"/>
        </w:rPr>
        <w:t>智力残疾妇女和女童遭到强迫和胁迫绝育，绝育</w:t>
      </w:r>
      <w:r>
        <w:rPr>
          <w:rFonts w:hint="eastAsia"/>
          <w:lang w:val="zh-CN"/>
        </w:rPr>
        <w:t>术</w:t>
      </w:r>
      <w:r>
        <w:rPr>
          <w:lang w:val="zh-CN"/>
        </w:rPr>
        <w:t>在未取得其自由表示的知情同意的情况下，应机构及其亲属要求施行；</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(c)</w:t>
      </w:r>
      <w:r w:rsidR="001E23B7">
        <w:rPr>
          <w:lang w:val="zh-CN"/>
        </w:rPr>
        <w:tab/>
      </w:r>
      <w:r>
        <w:rPr>
          <w:lang w:val="zh-CN"/>
        </w:rPr>
        <w:t>在有关监狱设施的主管提出申请后，已服完刑的社会心理残疾人士可被</w:t>
      </w:r>
      <w:r>
        <w:rPr>
          <w:rFonts w:hint="eastAsia"/>
          <w:lang w:val="zh-CN"/>
        </w:rPr>
        <w:t>送进</w:t>
      </w:r>
      <w:r>
        <w:rPr>
          <w:lang w:val="zh-CN"/>
        </w:rPr>
        <w:t>在国家防范反社会行为中心，因而有可能经历一段可能构成对同一行为的双重惩罚的拘留期，而且拘留可以无限期</w:t>
      </w:r>
      <w:r>
        <w:rPr>
          <w:rFonts w:hint="eastAsia"/>
          <w:lang w:val="zh-CN"/>
        </w:rPr>
        <w:t>继续</w:t>
      </w:r>
      <w:r>
        <w:rPr>
          <w:lang w:val="zh-CN"/>
        </w:rPr>
        <w:t>；</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(d)</w:t>
      </w:r>
      <w:r w:rsidR="001E23B7">
        <w:rPr>
          <w:lang w:val="zh-CN"/>
        </w:rPr>
        <w:tab/>
      </w:r>
      <w:r>
        <w:rPr>
          <w:lang w:val="zh-CN"/>
        </w:rPr>
        <w:t>针对来自非洲、亚洲和阿拉伯国家的移民以及针对罗姆人和乌克兰人的身体攻击和仇恨言论事件，同时称许缔约国的陈述，即：检察长办公室和警察</w:t>
      </w:r>
      <w:r w:rsidR="001E23B7">
        <w:rPr>
          <w:rFonts w:hint="eastAsia"/>
        </w:rPr>
        <w:t>“</w:t>
      </w:r>
      <w:r>
        <w:rPr>
          <w:lang w:val="zh-CN"/>
        </w:rPr>
        <w:t>特别关注</w:t>
      </w:r>
      <w:r w:rsidR="001E23B7">
        <w:rPr>
          <w:rFonts w:hint="eastAsia"/>
        </w:rPr>
        <w:t>”</w:t>
      </w:r>
      <w:r>
        <w:rPr>
          <w:lang w:val="zh-CN"/>
        </w:rPr>
        <w:t>一切仇恨罪行；根据欧洲安全与合作组织民主制度和人权办公室以及人权事务专员办公室最近编制的关于未举报仇恨犯罪的性质和规模的调查报告，由于对警察缺乏信任，仇恨犯罪案件被严重少报；针对男女同性恋、双性恋、跨性别者和双性者的暴力事件继续被举报，但未得到适当调查和起诉；</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ab/>
        <w:t>(e)</w:t>
      </w:r>
      <w:r w:rsidR="00515A99">
        <w:rPr>
          <w:lang w:val="zh-CN"/>
        </w:rPr>
        <w:tab/>
      </w:r>
      <w:r>
        <w:rPr>
          <w:lang w:val="zh-CN"/>
        </w:rPr>
        <w:t>与机械约束和隔离有关的规则存在缺陷，</w:t>
      </w:r>
      <w:r>
        <w:rPr>
          <w:rFonts w:hint="eastAsia"/>
          <w:lang w:val="zh-CN"/>
        </w:rPr>
        <w:t>而且这些规则</w:t>
      </w:r>
      <w:r>
        <w:rPr>
          <w:lang w:val="zh-CN"/>
        </w:rPr>
        <w:t>不适用于化学约束；这些规则</w:t>
      </w:r>
      <w:r>
        <w:rPr>
          <w:rFonts w:hint="eastAsia"/>
          <w:lang w:val="zh-CN"/>
        </w:rPr>
        <w:t>未规定须由</w:t>
      </w:r>
      <w:r>
        <w:rPr>
          <w:lang w:val="zh-CN"/>
        </w:rPr>
        <w:t>近旁一名医务人员对</w:t>
      </w:r>
      <w:bookmarkStart w:id="0" w:name="_GoBack"/>
      <w:bookmarkEnd w:id="0"/>
      <w:r>
        <w:rPr>
          <w:lang w:val="zh-CN"/>
        </w:rPr>
        <w:t>被约束的患者进行持续、直接和针对个人的监测。</w:t>
      </w:r>
    </w:p>
    <w:p w:rsidR="00D41332" w:rsidRPr="00515A99" w:rsidRDefault="00D41332" w:rsidP="00973B80">
      <w:pPr>
        <w:pStyle w:val="SingleTxtGC"/>
        <w:tabs>
          <w:tab w:val="clear" w:pos="431"/>
          <w:tab w:val="clear" w:pos="1134"/>
          <w:tab w:val="clear" w:pos="1565"/>
          <w:tab w:val="clear" w:pos="1996"/>
          <w:tab w:val="clear" w:pos="2427"/>
          <w:tab w:val="left" w:pos="1701"/>
        </w:tabs>
        <w:rPr>
          <w:rFonts w:eastAsia="黑体"/>
          <w:b/>
        </w:rPr>
      </w:pPr>
      <w:r w:rsidRPr="00515A99">
        <w:rPr>
          <w:rFonts w:eastAsia="黑体"/>
          <w:lang w:val="zh-CN"/>
        </w:rPr>
        <w:t>36.</w:t>
      </w:r>
      <w:r w:rsidRPr="00515A99">
        <w:rPr>
          <w:rFonts w:eastAsia="黑体"/>
          <w:lang w:val="zh-CN"/>
        </w:rPr>
        <w:tab/>
      </w:r>
      <w:r w:rsidRPr="00AA063E">
        <w:rPr>
          <w:rFonts w:eastAsia="黑体"/>
          <w:bCs/>
          <w:lang w:val="zh-CN"/>
        </w:rPr>
        <w:t>缔约国应当</w:t>
      </w:r>
      <w:r w:rsidRPr="00AA063E">
        <w:rPr>
          <w:rFonts w:ascii="Time New Roman" w:hAnsi="Time New Roman"/>
          <w:bCs/>
          <w:lang w:val="zh-CN"/>
        </w:rPr>
        <w:t>：</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(a)</w:t>
      </w:r>
      <w:r w:rsidR="00515A99">
        <w:rPr>
          <w:rFonts w:eastAsia="黑体"/>
          <w:lang w:val="zh-CN"/>
        </w:rPr>
        <w:tab/>
      </w:r>
      <w:r w:rsidRPr="00152B55">
        <w:rPr>
          <w:rFonts w:eastAsia="黑体"/>
          <w:lang w:val="zh-CN"/>
        </w:rPr>
        <w:t>确保智力和社会心理残疾人士不会被剥夺法律能力，除非这种做法有法律依据，同时应有谨慎的独立精神评估程序，有机会获得辅助决策并有可能接受司法审查，还应确保这类人士不会在未经其同意的情况下被安置在精神病院和接受治疗，除非这样做有法律依据，作为最后手段，同时经过谨慎的法医精神病学评估，有机会获得辅助决策并有可能接受司法审查；</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(b)</w:t>
      </w:r>
      <w:r w:rsidR="00515A99">
        <w:rPr>
          <w:rFonts w:eastAsia="黑体"/>
          <w:lang w:val="zh-CN"/>
        </w:rPr>
        <w:tab/>
      </w:r>
      <w:r w:rsidRPr="00152B55">
        <w:rPr>
          <w:rFonts w:eastAsia="黑体"/>
          <w:lang w:val="zh-CN"/>
        </w:rPr>
        <w:t>及时、公正和有效地调查所有关于非自愿绝育的指控，起诉被控施害者，如果认定其负有责任，则进行惩罚。未经自由、充分和知情同意而施行绝育的医务人员应承担刑事责任，并受到起诉和惩罚。医务人员还应当接受培训，了解在妇女接受绝育</w:t>
      </w:r>
      <w:r w:rsidRPr="00152B55">
        <w:rPr>
          <w:rFonts w:eastAsia="黑体" w:hint="eastAsia"/>
          <w:lang w:val="zh-CN"/>
        </w:rPr>
        <w:t>术</w:t>
      </w:r>
      <w:r w:rsidRPr="00152B55">
        <w:rPr>
          <w:rFonts w:eastAsia="黑体"/>
          <w:lang w:val="zh-CN"/>
        </w:rPr>
        <w:t>之前取得妇女自由表示的知情同意的适当手段。缔约国应当建立有效的补偿机制，使非自愿绝育</w:t>
      </w:r>
      <w:r w:rsidRPr="00152B55">
        <w:rPr>
          <w:rFonts w:eastAsia="黑体" w:hint="eastAsia"/>
          <w:lang w:val="zh-CN"/>
        </w:rPr>
        <w:t>术</w:t>
      </w:r>
      <w:r w:rsidRPr="00152B55">
        <w:rPr>
          <w:rFonts w:eastAsia="黑体"/>
          <w:lang w:val="zh-CN"/>
        </w:rPr>
        <w:t>受害人能够通过该机制获得公正和适当的</w:t>
      </w:r>
      <w:r w:rsidRPr="00152B55">
        <w:rPr>
          <w:rFonts w:eastAsia="黑体" w:hint="eastAsia"/>
          <w:lang w:val="zh-CN"/>
        </w:rPr>
        <w:t>补救</w:t>
      </w:r>
      <w:r w:rsidRPr="00152B55">
        <w:rPr>
          <w:rFonts w:eastAsia="黑体"/>
          <w:lang w:val="zh-CN"/>
        </w:rPr>
        <w:t>，并应当考虑延长提出索赔的期限；</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(c)</w:t>
      </w:r>
      <w:r w:rsidR="00515A99">
        <w:rPr>
          <w:rFonts w:eastAsia="黑体"/>
          <w:lang w:val="zh-CN"/>
        </w:rPr>
        <w:tab/>
      </w:r>
      <w:r w:rsidRPr="00152B55">
        <w:rPr>
          <w:rFonts w:eastAsia="黑体"/>
          <w:lang w:val="zh-CN"/>
        </w:rPr>
        <w:t>确保每一例个人被安置在国家防范反社会行为中心的案件都接受严格的司法审查和医学委员会的监督；被安置在该中心的人可以获得法律援助并有上诉权；</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(d)</w:t>
      </w:r>
      <w:r w:rsidR="00515A99">
        <w:rPr>
          <w:rFonts w:eastAsia="黑体"/>
          <w:lang w:val="zh-CN"/>
        </w:rPr>
        <w:tab/>
      </w:r>
      <w:r w:rsidRPr="00152B55">
        <w:rPr>
          <w:rFonts w:eastAsia="黑体"/>
          <w:lang w:val="zh-CN"/>
        </w:rPr>
        <w:t>确保定期监测所有寄宿中心，并确保充分执行监测机构，包括国家防范机制提出的建议；</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(e)</w:t>
      </w:r>
      <w:r w:rsidR="00515A99">
        <w:rPr>
          <w:rFonts w:eastAsia="黑体"/>
          <w:lang w:val="zh-CN"/>
        </w:rPr>
        <w:tab/>
      </w:r>
      <w:r w:rsidRPr="00152B55">
        <w:rPr>
          <w:rFonts w:eastAsia="黑体"/>
          <w:lang w:val="zh-CN"/>
        </w:rPr>
        <w:t>确保所有仇恨犯罪案件得到举报，并作为紧急事项处理此类犯罪严重少报的原因，为此应采取适当措施，包括培训警察和在警员中开展建立信任活动。委员会重申以往建议，即采取一切必要措施，打击对阿拉伯、亚洲和非洲血统的人</w:t>
      </w:r>
      <w:r w:rsidRPr="00152B55">
        <w:rPr>
          <w:rFonts w:eastAsia="黑体" w:hint="eastAsia"/>
          <w:lang w:val="zh-CN"/>
        </w:rPr>
        <w:t>、</w:t>
      </w:r>
      <w:r w:rsidRPr="00152B55">
        <w:rPr>
          <w:rFonts w:eastAsia="黑体"/>
          <w:lang w:val="zh-CN"/>
        </w:rPr>
        <w:t>男女同性恋、双性恋和跨性别者以及属于罗姆人社区的人的歧视和暴力行为，并采取有效措施防范一切形式的仇恨犯罪，确保及时和有效地调查所有此类事件，在适当情况下进行起诉；</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(f)</w:t>
      </w:r>
      <w:r w:rsidR="00515A99">
        <w:rPr>
          <w:rFonts w:eastAsia="黑体"/>
          <w:lang w:val="zh-CN"/>
        </w:rPr>
        <w:tab/>
      </w:r>
      <w:r w:rsidRPr="00152B55">
        <w:rPr>
          <w:rFonts w:eastAsia="黑体"/>
          <w:lang w:val="zh-CN"/>
        </w:rPr>
        <w:t>修正涉及机械约束和隔离的规则以及使用化学约束方面的监督规定，并确保对被约束的患者进行持续和直接的监测；并为卫生保健人员提供与精神病院中使用约束手段有关的适当培训。</w:t>
      </w:r>
    </w:p>
    <w:p w:rsidR="00D41332" w:rsidRPr="00152B55" w:rsidRDefault="00D41332" w:rsidP="00515A99">
      <w:pPr>
        <w:pStyle w:val="H23GC"/>
        <w:rPr>
          <w:lang w:val="zh-CN"/>
        </w:rPr>
      </w:pPr>
      <w:r w:rsidRPr="00152B55">
        <w:rPr>
          <w:lang w:val="zh-CN"/>
        </w:rPr>
        <w:tab/>
      </w:r>
      <w:r w:rsidRPr="00152B55">
        <w:rPr>
          <w:lang w:val="zh-CN"/>
        </w:rPr>
        <w:tab/>
      </w:r>
      <w:r w:rsidRPr="00152B55">
        <w:rPr>
          <w:lang w:val="zh-CN"/>
        </w:rPr>
        <w:t>贩运人口</w:t>
      </w:r>
    </w:p>
    <w:p w:rsidR="00D41332" w:rsidRPr="00204527" w:rsidRDefault="00D41332" w:rsidP="00973B80">
      <w:pPr>
        <w:pStyle w:val="SingleTxtGC"/>
        <w:tabs>
          <w:tab w:val="clear" w:pos="431"/>
          <w:tab w:val="clear" w:pos="1134"/>
          <w:tab w:val="clear" w:pos="1565"/>
          <w:tab w:val="clear" w:pos="1996"/>
          <w:tab w:val="clear" w:pos="2427"/>
          <w:tab w:val="left" w:pos="1701"/>
        </w:tabs>
      </w:pPr>
      <w:r>
        <w:rPr>
          <w:lang w:val="zh-CN"/>
        </w:rPr>
        <w:t>37.</w:t>
      </w:r>
      <w:r>
        <w:rPr>
          <w:lang w:val="zh-CN"/>
        </w:rPr>
        <w:tab/>
      </w:r>
      <w:r>
        <w:rPr>
          <w:lang w:val="zh-CN"/>
        </w:rPr>
        <w:t>委员会欢迎缔约国</w:t>
      </w:r>
      <w:r>
        <w:rPr>
          <w:lang w:val="zh-CN"/>
        </w:rPr>
        <w:t>2016</w:t>
      </w:r>
      <w:r>
        <w:rPr>
          <w:lang w:val="zh-CN"/>
        </w:rPr>
        <w:t>年通过关于打击贩运人口活动的警察条例，但</w:t>
      </w:r>
      <w:r>
        <w:rPr>
          <w:rFonts w:hint="eastAsia"/>
          <w:lang w:val="zh-CN"/>
        </w:rPr>
        <w:t>感到</w:t>
      </w:r>
      <w:r>
        <w:rPr>
          <w:lang w:val="zh-CN"/>
        </w:rPr>
        <w:t>关切的是，缔约国缺少查明贩运受害人，特别是造船、农业和建筑部门强迫劳动受害人的中央机制。虽然有时会开展调查，如最近涉及</w:t>
      </w:r>
      <w:r>
        <w:rPr>
          <w:lang w:val="zh-CN"/>
        </w:rPr>
        <w:t>107</w:t>
      </w:r>
      <w:r>
        <w:rPr>
          <w:lang w:val="zh-CN"/>
        </w:rPr>
        <w:t>名朝鲜民主主义人民共和国国民的案件，但这些调查似乎没有成效且缺乏公正性，特别是在为被调查者提供口译服务和正式诉讼方面。此外，委员会感到遗憾的是，《刑法》中未明确定义强迫劳动，缔约国也未对执法人员进行有关查明强迫劳动受害人的充分培训</w:t>
      </w:r>
      <w:r w:rsidR="00995CDA">
        <w:rPr>
          <w:lang w:val="zh-CN"/>
        </w:rPr>
        <w:t>(</w:t>
      </w:r>
      <w:r>
        <w:rPr>
          <w:lang w:val="zh-CN"/>
        </w:rPr>
        <w:t>第</w:t>
      </w:r>
      <w:r>
        <w:rPr>
          <w:lang w:val="zh-CN"/>
        </w:rPr>
        <w:t>2</w:t>
      </w:r>
      <w:r>
        <w:rPr>
          <w:lang w:val="zh-CN"/>
        </w:rPr>
        <w:t>、第</w:t>
      </w:r>
      <w:r>
        <w:rPr>
          <w:lang w:val="zh-CN"/>
        </w:rPr>
        <w:t>10</w:t>
      </w:r>
      <w:r>
        <w:rPr>
          <w:lang w:val="zh-CN"/>
        </w:rPr>
        <w:t>、第</w:t>
      </w:r>
      <w:r>
        <w:rPr>
          <w:lang w:val="zh-CN"/>
        </w:rPr>
        <w:t>12-14</w:t>
      </w:r>
      <w:r>
        <w:rPr>
          <w:lang w:val="zh-CN"/>
        </w:rPr>
        <w:t>和第</w:t>
      </w:r>
      <w:r>
        <w:rPr>
          <w:lang w:val="zh-CN"/>
        </w:rPr>
        <w:t>16</w:t>
      </w:r>
      <w:r>
        <w:rPr>
          <w:lang w:val="zh-CN"/>
        </w:rPr>
        <w:t>条</w:t>
      </w:r>
      <w:r w:rsidR="006D3F58">
        <w:rPr>
          <w:lang w:val="zh-CN"/>
        </w:rPr>
        <w:t>)</w:t>
      </w:r>
      <w:r>
        <w:rPr>
          <w:lang w:val="zh-CN"/>
        </w:rPr>
        <w:t>。</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38.</w:t>
      </w:r>
      <w:r w:rsidRPr="00152B55">
        <w:rPr>
          <w:rFonts w:eastAsia="黑体"/>
          <w:lang w:val="zh-CN"/>
        </w:rPr>
        <w:tab/>
      </w:r>
      <w:r w:rsidRPr="00152B55">
        <w:rPr>
          <w:rFonts w:eastAsia="黑体"/>
          <w:lang w:val="zh-CN"/>
        </w:rPr>
        <w:t>缔约国应当：</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(a)</w:t>
      </w:r>
      <w:r w:rsidR="00DB044A">
        <w:rPr>
          <w:rFonts w:eastAsia="黑体"/>
          <w:lang w:val="zh-CN"/>
        </w:rPr>
        <w:tab/>
      </w:r>
      <w:r w:rsidRPr="00152B55">
        <w:rPr>
          <w:rFonts w:eastAsia="黑体"/>
          <w:lang w:val="zh-CN"/>
        </w:rPr>
        <w:t>实施国内反贩运法律和政策，采取有效措施防止人口贩运，并加强对贩运受害人的保护，包括保护农业、造船和建筑业强迫劳动的受害人；</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(b)</w:t>
      </w:r>
      <w:r w:rsidR="00DB044A">
        <w:rPr>
          <w:rFonts w:eastAsia="黑体"/>
          <w:lang w:val="zh-CN"/>
        </w:rPr>
        <w:tab/>
      </w:r>
      <w:r w:rsidRPr="00152B55">
        <w:rPr>
          <w:rFonts w:eastAsia="黑体"/>
          <w:lang w:val="zh-CN"/>
        </w:rPr>
        <w:t>及时、有效和公正地调查、起诉并惩罚贩运人口罪行和相关做法，并确保在调查期间提供必要的程序保障，例如提供独立的口译员；</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(c)</w:t>
      </w:r>
      <w:r w:rsidR="00DB044A">
        <w:rPr>
          <w:rFonts w:eastAsia="黑体"/>
          <w:lang w:val="zh-CN"/>
        </w:rPr>
        <w:tab/>
      </w:r>
      <w:r w:rsidRPr="00152B55">
        <w:rPr>
          <w:rFonts w:eastAsia="黑体"/>
          <w:lang w:val="zh-CN"/>
        </w:rPr>
        <w:t>为人口贩运受害人提供</w:t>
      </w:r>
      <w:r w:rsidRPr="00152B55">
        <w:rPr>
          <w:rFonts w:eastAsia="黑体" w:hint="eastAsia"/>
          <w:lang w:val="zh-CN"/>
        </w:rPr>
        <w:t>补救</w:t>
      </w:r>
      <w:r w:rsidRPr="00152B55">
        <w:rPr>
          <w:rFonts w:eastAsia="黑体"/>
          <w:lang w:val="zh-CN"/>
        </w:rPr>
        <w:t>，包括法律、医疗和心理援助及康复服务，以及适当的收容所，并为向警察举报贩运事件提供协助；</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(d)</w:t>
      </w:r>
      <w:r w:rsidR="00DB044A">
        <w:rPr>
          <w:rFonts w:eastAsia="黑体"/>
          <w:lang w:val="zh-CN"/>
        </w:rPr>
        <w:tab/>
      </w:r>
      <w:r w:rsidRPr="00152B55">
        <w:rPr>
          <w:rFonts w:eastAsia="黑体"/>
          <w:lang w:val="zh-CN"/>
        </w:rPr>
        <w:t>为所有司法和执法人员提供强制和持续的关于贩运问题的培训；</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ab/>
        <w:t>(e)</w:t>
      </w:r>
      <w:r w:rsidR="00DB044A">
        <w:rPr>
          <w:rFonts w:eastAsia="黑体"/>
          <w:lang w:val="zh-CN"/>
        </w:rPr>
        <w:tab/>
      </w:r>
      <w:r w:rsidRPr="00152B55">
        <w:rPr>
          <w:rFonts w:eastAsia="黑体"/>
          <w:lang w:val="zh-CN"/>
        </w:rPr>
        <w:t>系统地监测和评估打击贩运措施的影响，并汇编关于调查、起诉和惩罚贩运者的数据。</w:t>
      </w:r>
    </w:p>
    <w:p w:rsidR="00D41332" w:rsidRPr="00152B55" w:rsidRDefault="00D41332" w:rsidP="00DB044A">
      <w:pPr>
        <w:pStyle w:val="H23GC"/>
        <w:rPr>
          <w:lang w:val="zh-CN"/>
        </w:rPr>
      </w:pPr>
      <w:r w:rsidRPr="00152B55">
        <w:rPr>
          <w:lang w:val="zh-CN"/>
        </w:rPr>
        <w:tab/>
      </w:r>
      <w:r w:rsidRPr="00152B55">
        <w:rPr>
          <w:lang w:val="zh-CN"/>
        </w:rPr>
        <w:tab/>
      </w:r>
      <w:r w:rsidRPr="00152B55">
        <w:rPr>
          <w:lang w:val="zh-CN"/>
        </w:rPr>
        <w:t>后续程序</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39.</w:t>
      </w:r>
      <w:r w:rsidRPr="00152B55">
        <w:rPr>
          <w:rFonts w:eastAsia="黑体"/>
          <w:lang w:val="zh-CN"/>
        </w:rPr>
        <w:tab/>
      </w:r>
      <w:r w:rsidRPr="00152B55">
        <w:rPr>
          <w:rFonts w:eastAsia="黑体"/>
          <w:lang w:val="zh-CN"/>
        </w:rPr>
        <w:t>委员会请缔约国在</w:t>
      </w:r>
      <w:r w:rsidRPr="00152B55">
        <w:rPr>
          <w:rFonts w:eastAsia="黑体"/>
          <w:lang w:val="zh-CN"/>
        </w:rPr>
        <w:t>2020</w:t>
      </w:r>
      <w:r w:rsidRPr="00152B55">
        <w:rPr>
          <w:rFonts w:eastAsia="黑体"/>
          <w:lang w:val="zh-CN"/>
        </w:rPr>
        <w:t>年</w:t>
      </w:r>
      <w:r w:rsidRPr="00152B55">
        <w:rPr>
          <w:rFonts w:eastAsia="黑体"/>
          <w:lang w:val="zh-CN"/>
        </w:rPr>
        <w:t>8</w:t>
      </w:r>
      <w:r w:rsidRPr="00152B55">
        <w:rPr>
          <w:rFonts w:eastAsia="黑体"/>
          <w:lang w:val="zh-CN"/>
        </w:rPr>
        <w:t>月</w:t>
      </w:r>
      <w:r w:rsidRPr="00152B55">
        <w:rPr>
          <w:rFonts w:eastAsia="黑体"/>
          <w:lang w:val="zh-CN"/>
        </w:rPr>
        <w:t>9</w:t>
      </w:r>
      <w:r w:rsidRPr="00152B55">
        <w:rPr>
          <w:rFonts w:eastAsia="黑体"/>
          <w:lang w:val="zh-CN"/>
        </w:rPr>
        <w:t>日前提供信息，说明委员会关于确保人权事务专员的独立性、安全和履行职能的能力</w:t>
      </w:r>
      <w:r w:rsidRPr="00152B55">
        <w:rPr>
          <w:rFonts w:eastAsia="黑体" w:hint="eastAsia"/>
          <w:lang w:val="zh-CN"/>
        </w:rPr>
        <w:t>、</w:t>
      </w:r>
      <w:r w:rsidRPr="00152B55">
        <w:rPr>
          <w:rFonts w:eastAsia="黑体"/>
          <w:lang w:val="zh-CN"/>
        </w:rPr>
        <w:t>防范和起诉警察暴行</w:t>
      </w:r>
      <w:r w:rsidRPr="00152B55">
        <w:rPr>
          <w:rFonts w:eastAsia="黑体" w:hint="eastAsia"/>
          <w:lang w:val="zh-CN"/>
        </w:rPr>
        <w:t>、</w:t>
      </w:r>
      <w:r w:rsidRPr="00152B55">
        <w:rPr>
          <w:rFonts w:eastAsia="黑体"/>
          <w:lang w:val="zh-CN"/>
        </w:rPr>
        <w:t>医务人员临床独立性，以及改善为囚犯提供的医疗护理服务的建议</w:t>
      </w:r>
      <w:r w:rsidR="00995CDA" w:rsidRPr="00152B55">
        <w:rPr>
          <w:rFonts w:eastAsia="黑体"/>
          <w:lang w:val="zh-CN"/>
        </w:rPr>
        <w:t>(</w:t>
      </w:r>
      <w:r w:rsidRPr="00152B55">
        <w:rPr>
          <w:rFonts w:eastAsia="黑体"/>
          <w:lang w:val="zh-CN"/>
        </w:rPr>
        <w:t>见上文第</w:t>
      </w:r>
      <w:r w:rsidRPr="00152B55">
        <w:rPr>
          <w:rFonts w:eastAsia="黑体"/>
          <w:lang w:val="zh-CN"/>
        </w:rPr>
        <w:t>24</w:t>
      </w:r>
      <w:r w:rsidRPr="00DB044A">
        <w:rPr>
          <w:rFonts w:eastAsia="黑体"/>
          <w:sz w:val="10"/>
          <w:szCs w:val="10"/>
          <w:lang w:val="zh-CN"/>
        </w:rPr>
        <w:t xml:space="preserve"> </w:t>
      </w:r>
      <w:r w:rsidRPr="00152B55">
        <w:rPr>
          <w:rFonts w:eastAsia="黑体"/>
          <w:lang w:val="zh-CN"/>
        </w:rPr>
        <w:t>(a)</w:t>
      </w:r>
      <w:r w:rsidRPr="00152B55">
        <w:rPr>
          <w:rFonts w:eastAsia="黑体"/>
          <w:lang w:val="zh-CN"/>
        </w:rPr>
        <w:t>和</w:t>
      </w:r>
      <w:r w:rsidRPr="00152B55">
        <w:rPr>
          <w:rFonts w:eastAsia="黑体"/>
          <w:lang w:val="zh-CN"/>
        </w:rPr>
        <w:t>(c)</w:t>
      </w:r>
      <w:r w:rsidRPr="00152B55">
        <w:rPr>
          <w:rFonts w:eastAsia="黑体"/>
          <w:lang w:val="zh-CN"/>
        </w:rPr>
        <w:t>、第</w:t>
      </w:r>
      <w:r w:rsidRPr="00152B55">
        <w:rPr>
          <w:rFonts w:eastAsia="黑体"/>
          <w:lang w:val="zh-CN"/>
        </w:rPr>
        <w:t>20</w:t>
      </w:r>
      <w:r w:rsidR="00B84200" w:rsidRPr="00B84200">
        <w:rPr>
          <w:rFonts w:eastAsia="黑体"/>
          <w:sz w:val="10"/>
          <w:szCs w:val="10"/>
          <w:lang w:val="zh-CN"/>
        </w:rPr>
        <w:t xml:space="preserve"> </w:t>
      </w:r>
      <w:r w:rsidRPr="00152B55">
        <w:rPr>
          <w:rFonts w:eastAsia="黑体"/>
          <w:lang w:val="zh-CN"/>
        </w:rPr>
        <w:t>(a)</w:t>
      </w:r>
      <w:r w:rsidRPr="00152B55">
        <w:rPr>
          <w:rFonts w:eastAsia="黑体"/>
          <w:lang w:val="zh-CN"/>
        </w:rPr>
        <w:t>和第</w:t>
      </w:r>
      <w:r w:rsidRPr="00152B55">
        <w:rPr>
          <w:rFonts w:eastAsia="黑体"/>
          <w:lang w:val="zh-CN"/>
        </w:rPr>
        <w:t>30</w:t>
      </w:r>
      <w:r w:rsidR="00B84200" w:rsidRPr="00B84200">
        <w:rPr>
          <w:rFonts w:eastAsia="黑体"/>
          <w:sz w:val="10"/>
          <w:szCs w:val="10"/>
          <w:lang w:val="zh-CN"/>
        </w:rPr>
        <w:t xml:space="preserve"> </w:t>
      </w:r>
      <w:r w:rsidRPr="00152B55">
        <w:rPr>
          <w:rFonts w:eastAsia="黑体"/>
          <w:lang w:val="zh-CN"/>
        </w:rPr>
        <w:t>(e)</w:t>
      </w:r>
      <w:r w:rsidRPr="00152B55">
        <w:rPr>
          <w:rFonts w:eastAsia="黑体"/>
          <w:lang w:val="zh-CN"/>
        </w:rPr>
        <w:t>段</w:t>
      </w:r>
      <w:r w:rsidR="006D3F58" w:rsidRPr="00152B55">
        <w:rPr>
          <w:rFonts w:eastAsia="黑体"/>
          <w:lang w:val="zh-CN"/>
        </w:rPr>
        <w:t>)</w:t>
      </w:r>
      <w:r w:rsidRPr="00152B55">
        <w:rPr>
          <w:rFonts w:eastAsia="黑体"/>
          <w:lang w:val="zh-CN"/>
        </w:rPr>
        <w:t>的后续落实情况。在这方面，还请缔约国向委员会通报计划在下一报告周期内如何落实本结论性意见中其余的部分或全部建议。</w:t>
      </w:r>
    </w:p>
    <w:p w:rsidR="00D41332" w:rsidRPr="00152B55" w:rsidRDefault="00D41332" w:rsidP="00152B55">
      <w:pPr>
        <w:pStyle w:val="H1GC"/>
        <w:rPr>
          <w:lang w:val="zh-CN"/>
        </w:rPr>
      </w:pPr>
      <w:r w:rsidRPr="00152B55">
        <w:rPr>
          <w:lang w:val="zh-CN"/>
        </w:rPr>
        <w:tab/>
      </w:r>
      <w:r w:rsidRPr="00152B55">
        <w:rPr>
          <w:lang w:val="zh-CN"/>
        </w:rPr>
        <w:tab/>
      </w:r>
      <w:r w:rsidRPr="00152B55">
        <w:rPr>
          <w:lang w:val="zh-CN"/>
        </w:rPr>
        <w:t>其他事项</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40.</w:t>
      </w:r>
      <w:r w:rsidRPr="00152B55">
        <w:rPr>
          <w:rFonts w:eastAsia="黑体"/>
          <w:lang w:val="zh-CN"/>
        </w:rPr>
        <w:tab/>
      </w:r>
      <w:r w:rsidRPr="00152B55">
        <w:rPr>
          <w:rFonts w:eastAsia="黑体"/>
          <w:lang w:val="zh-CN"/>
        </w:rPr>
        <w:t>委员会请缔约国批准其尚未加入的联合国核心人权条约。</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41.</w:t>
      </w:r>
      <w:r w:rsidRPr="00152B55">
        <w:rPr>
          <w:rFonts w:eastAsia="黑体"/>
          <w:lang w:val="zh-CN"/>
        </w:rPr>
        <w:tab/>
      </w:r>
      <w:r w:rsidRPr="00152B55">
        <w:rPr>
          <w:rFonts w:eastAsia="黑体"/>
          <w:lang w:val="zh-CN"/>
        </w:rPr>
        <w:t>请缔约国通过官方网站、媒体和非政府组织，以适当的语言广泛传播缔约国向委员会提交的报告和本结论性意见，并向委员会通报传播活动。</w:t>
      </w:r>
    </w:p>
    <w:p w:rsidR="00D41332" w:rsidRPr="00152B55" w:rsidRDefault="00D41332" w:rsidP="00973B80">
      <w:pPr>
        <w:pStyle w:val="SingleTxtGC"/>
        <w:tabs>
          <w:tab w:val="clear" w:pos="431"/>
          <w:tab w:val="clear" w:pos="1134"/>
          <w:tab w:val="clear" w:pos="1565"/>
          <w:tab w:val="clear" w:pos="1996"/>
          <w:tab w:val="clear" w:pos="2427"/>
          <w:tab w:val="left" w:pos="1701"/>
        </w:tabs>
        <w:rPr>
          <w:rFonts w:eastAsia="黑体"/>
          <w:lang w:val="zh-CN"/>
        </w:rPr>
      </w:pPr>
      <w:r w:rsidRPr="00152B55">
        <w:rPr>
          <w:rFonts w:eastAsia="黑体"/>
          <w:lang w:val="zh-CN"/>
        </w:rPr>
        <w:t>42.</w:t>
      </w:r>
      <w:r w:rsidRPr="00152B55">
        <w:rPr>
          <w:rFonts w:eastAsia="黑体"/>
          <w:lang w:val="zh-CN"/>
        </w:rPr>
        <w:tab/>
      </w:r>
      <w:r w:rsidRPr="00152B55">
        <w:rPr>
          <w:rFonts w:eastAsia="黑体"/>
          <w:lang w:val="zh-CN"/>
        </w:rPr>
        <w:t>委员会请缔约国在</w:t>
      </w:r>
      <w:r w:rsidRPr="00152B55">
        <w:rPr>
          <w:rFonts w:eastAsia="黑体"/>
          <w:lang w:val="zh-CN"/>
        </w:rPr>
        <w:t>2023</w:t>
      </w:r>
      <w:r w:rsidRPr="00152B55">
        <w:rPr>
          <w:rFonts w:eastAsia="黑体"/>
          <w:lang w:val="zh-CN"/>
        </w:rPr>
        <w:t>年</w:t>
      </w:r>
      <w:r w:rsidRPr="00152B55">
        <w:rPr>
          <w:rFonts w:eastAsia="黑体"/>
          <w:lang w:val="zh-CN"/>
        </w:rPr>
        <w:t>8</w:t>
      </w:r>
      <w:r w:rsidRPr="00152B55">
        <w:rPr>
          <w:rFonts w:eastAsia="黑体"/>
          <w:lang w:val="zh-CN"/>
        </w:rPr>
        <w:t>月</w:t>
      </w:r>
      <w:r w:rsidRPr="00152B55">
        <w:rPr>
          <w:rFonts w:eastAsia="黑体"/>
          <w:lang w:val="zh-CN"/>
        </w:rPr>
        <w:t>9</w:t>
      </w:r>
      <w:r w:rsidRPr="00152B55">
        <w:rPr>
          <w:rFonts w:eastAsia="黑体"/>
          <w:lang w:val="zh-CN"/>
        </w:rPr>
        <w:t>日前提交下次，即第八次定期报告。鉴于缔约国在得出本结论性意见的审议期间已同意按照简化报告程序向委员会提交报告，委员会将在适当时候向缔约国发送报告前议题清单。</w:t>
      </w:r>
    </w:p>
    <w:p w:rsidR="00152B55" w:rsidRPr="002D6A9C" w:rsidRDefault="00152B5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41332" w:rsidRPr="00D41332" w:rsidRDefault="00D41332" w:rsidP="00152B55">
      <w:pPr>
        <w:pStyle w:val="SingleTxtGC"/>
        <w:tabs>
          <w:tab w:val="clear" w:pos="431"/>
          <w:tab w:val="clear" w:pos="1134"/>
          <w:tab w:val="clear" w:pos="1565"/>
          <w:tab w:val="clear" w:pos="1996"/>
          <w:tab w:val="clear" w:pos="2427"/>
          <w:tab w:val="left" w:pos="1701"/>
        </w:tabs>
      </w:pPr>
    </w:p>
    <w:sectPr w:rsidR="00D41332" w:rsidRPr="00D41332"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419" w:rsidRPr="000D319F" w:rsidRDefault="00614419" w:rsidP="000D319F">
      <w:pPr>
        <w:pStyle w:val="af0"/>
        <w:spacing w:after="240"/>
        <w:ind w:left="907"/>
        <w:rPr>
          <w:rFonts w:asciiTheme="majorBidi" w:eastAsia="宋体" w:hAnsiTheme="majorBidi" w:cstheme="majorBidi"/>
          <w:sz w:val="21"/>
          <w:szCs w:val="21"/>
          <w:lang w:val="en-US"/>
        </w:rPr>
      </w:pPr>
    </w:p>
    <w:p w:rsidR="00614419" w:rsidRPr="000D319F" w:rsidRDefault="0061441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14419" w:rsidRPr="000D319F" w:rsidRDefault="00614419" w:rsidP="000D319F">
      <w:pPr>
        <w:pStyle w:val="af0"/>
      </w:pPr>
    </w:p>
  </w:endnote>
  <w:endnote w:type="continuationNotice" w:id="1">
    <w:p w:rsidR="00614419" w:rsidRDefault="006144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419" w:rsidRPr="00D41332" w:rsidRDefault="00614419" w:rsidP="00D4133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47357">
      <w:rPr>
        <w:rStyle w:val="af2"/>
        <w:noProof/>
      </w:rPr>
      <w:t>14</w:t>
    </w:r>
    <w:r>
      <w:rPr>
        <w:rStyle w:val="af2"/>
      </w:rPr>
      <w:fldChar w:fldCharType="end"/>
    </w:r>
    <w:r>
      <w:rPr>
        <w:rStyle w:val="af2"/>
      </w:rPr>
      <w:tab/>
    </w:r>
    <w:r w:rsidRPr="00D41332">
      <w:rPr>
        <w:rStyle w:val="af2"/>
        <w:b w:val="0"/>
        <w:snapToGrid w:val="0"/>
        <w:sz w:val="16"/>
      </w:rPr>
      <w:t>GE.19-14751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419" w:rsidRPr="00D41332" w:rsidRDefault="00614419" w:rsidP="00D41332">
    <w:pPr>
      <w:pStyle w:val="af0"/>
      <w:tabs>
        <w:tab w:val="clear" w:pos="431"/>
        <w:tab w:val="right" w:pos="9638"/>
      </w:tabs>
      <w:rPr>
        <w:rStyle w:val="af2"/>
      </w:rPr>
    </w:pPr>
    <w:r>
      <w:t>GE.19-14751</w:t>
    </w:r>
    <w:r>
      <w:tab/>
    </w:r>
    <w:r>
      <w:rPr>
        <w:rStyle w:val="af2"/>
      </w:rPr>
      <w:fldChar w:fldCharType="begin"/>
    </w:r>
    <w:r>
      <w:rPr>
        <w:rStyle w:val="af2"/>
      </w:rPr>
      <w:instrText xml:space="preserve"> PAGE  \* MERGEFORMAT </w:instrText>
    </w:r>
    <w:r>
      <w:rPr>
        <w:rStyle w:val="af2"/>
      </w:rPr>
      <w:fldChar w:fldCharType="separate"/>
    </w:r>
    <w:r w:rsidR="00047357">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419" w:rsidRPr="005505A1" w:rsidRDefault="00614419" w:rsidP="008203C5">
    <w:pPr>
      <w:pStyle w:val="af0"/>
      <w:tabs>
        <w:tab w:val="left" w:pos="1701"/>
        <w:tab w:val="left" w:pos="2552"/>
        <w:tab w:val="left" w:pos="8448"/>
      </w:tabs>
      <w:spacing w:before="360"/>
      <w:rPr>
        <w:rFonts w:eastAsiaTheme="minorEastAsia"/>
        <w:b/>
        <w:sz w:val="21"/>
        <w:lang w:eastAsia="zh-CN"/>
      </w:rPr>
    </w:pPr>
    <w:r>
      <w:rPr>
        <w:sz w:val="20"/>
        <w:lang w:eastAsia="zh-CN"/>
      </w:rPr>
      <w:t>GE.19-14751</w:t>
    </w:r>
    <w:r w:rsidRPr="00EE277A">
      <w:rPr>
        <w:sz w:val="20"/>
        <w:lang w:eastAsia="zh-CN"/>
      </w:rPr>
      <w:t xml:space="preserve"> (C)</w:t>
    </w:r>
    <w:r>
      <w:rPr>
        <w:sz w:val="20"/>
        <w:lang w:eastAsia="zh-CN"/>
      </w:rPr>
      <w:tab/>
      <w:t>26091</w:t>
    </w:r>
    <w:r>
      <w:rPr>
        <w:rFonts w:eastAsiaTheme="minorEastAsia"/>
        <w:sz w:val="20"/>
        <w:lang w:eastAsia="zh-CN"/>
      </w:rPr>
      <w:t>9</w:t>
    </w:r>
    <w:r>
      <w:rPr>
        <w:sz w:val="20"/>
        <w:lang w:eastAsia="zh-CN"/>
      </w:rPr>
      <w:tab/>
    </w:r>
    <w:r w:rsidR="007D30CF" w:rsidRPr="008203C5">
      <w:rPr>
        <w:rFonts w:ascii="Time New Roman" w:eastAsia="宋体" w:hAnsi="Time New Roman" w:hint="eastAsia"/>
        <w:sz w:val="20"/>
        <w:lang w:eastAsia="zh-CN"/>
      </w:rPr>
      <w:t>01</w:t>
    </w:r>
    <w:r w:rsidRPr="008203C5">
      <w:rPr>
        <w:rFonts w:ascii="Time New Roman" w:eastAsia="宋体" w:hAnsi="Time New Roman"/>
        <w:sz w:val="20"/>
        <w:lang w:eastAsia="zh-CN"/>
      </w:rPr>
      <w:t>1</w:t>
    </w:r>
    <w:r w:rsidR="008203C5" w:rsidRPr="008203C5">
      <w:rPr>
        <w:rFonts w:ascii="Time New Roman" w:eastAsia="宋体" w:hAnsi="Time New Roman"/>
        <w:sz w:val="20"/>
        <w:lang w:eastAsia="zh-CN"/>
      </w:rPr>
      <w:t>1</w:t>
    </w:r>
    <w:r w:rsidRPr="008203C5">
      <w:rPr>
        <w:rFonts w:ascii="Time New Roman" w:eastAsia="宋体" w:hAnsi="Time New Roman"/>
        <w:sz w:val="20"/>
        <w:lang w:eastAsia="zh-CN"/>
      </w:rPr>
      <w:t>19</w:t>
    </w:r>
  </w:p>
  <w:p w:rsidR="00614419" w:rsidRPr="00487939" w:rsidRDefault="00614419" w:rsidP="0061441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POL/CO/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OL/CO/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419" w:rsidRPr="000157B1" w:rsidRDefault="006144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14419" w:rsidRPr="000157B1" w:rsidRDefault="006144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14419" w:rsidRDefault="00614419"/>
  </w:footnote>
  <w:footnote w:id="2">
    <w:p w:rsidR="00614419" w:rsidRPr="003D0BF1" w:rsidRDefault="00614419" w:rsidP="0028467A">
      <w:pPr>
        <w:pStyle w:val="a6"/>
        <w:spacing w:after="0"/>
      </w:pPr>
      <w:r>
        <w:rPr>
          <w:lang w:val="zh-CN"/>
        </w:rPr>
        <w:tab/>
      </w:r>
      <w:r w:rsidRPr="00B16ACC">
        <w:rPr>
          <w:color w:val="0000CC"/>
          <w:lang w:val="zh-CN"/>
        </w:rPr>
        <w:t>*</w:t>
      </w:r>
      <w:r w:rsidRPr="00B16ACC">
        <w:rPr>
          <w:color w:val="0000CC"/>
          <w:lang w:val="zh-CN"/>
        </w:rPr>
        <w:tab/>
      </w:r>
      <w:r>
        <w:rPr>
          <w:lang w:val="zh-CN"/>
        </w:rPr>
        <w:t>委员会第六十七届会议</w:t>
      </w:r>
      <w:r>
        <w:rPr>
          <w:lang w:val="zh-CN"/>
        </w:rPr>
        <w:t>(2019</w:t>
      </w:r>
      <w:r>
        <w:rPr>
          <w:lang w:val="zh-CN"/>
        </w:rPr>
        <w:t>年</w:t>
      </w:r>
      <w:r>
        <w:rPr>
          <w:lang w:val="zh-CN"/>
        </w:rPr>
        <w:t>7</w:t>
      </w:r>
      <w:r>
        <w:rPr>
          <w:lang w:val="zh-CN"/>
        </w:rPr>
        <w:t>月</w:t>
      </w:r>
      <w:r>
        <w:rPr>
          <w:lang w:val="zh-CN"/>
        </w:rPr>
        <w:t>22</w:t>
      </w:r>
      <w:r>
        <w:rPr>
          <w:lang w:val="zh-CN"/>
        </w:rPr>
        <w:t>日至</w:t>
      </w:r>
      <w:r>
        <w:rPr>
          <w:lang w:val="zh-CN"/>
        </w:rPr>
        <w:t>8</w:t>
      </w:r>
      <w:r>
        <w:rPr>
          <w:lang w:val="zh-CN"/>
        </w:rPr>
        <w:t>月</w:t>
      </w:r>
      <w:r>
        <w:rPr>
          <w:lang w:val="zh-CN"/>
        </w:rPr>
        <w:t>9</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419" w:rsidRDefault="00614419" w:rsidP="00D41332">
    <w:pPr>
      <w:pStyle w:val="af3"/>
    </w:pPr>
    <w:r>
      <w:t>CAT/C/POL/CO/7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419" w:rsidRPr="00202A30" w:rsidRDefault="00614419" w:rsidP="00D41332">
    <w:pPr>
      <w:pStyle w:val="af3"/>
      <w:jc w:val="right"/>
    </w:pPr>
    <w:r>
      <w:t>CAT/C/POL/CO/7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2CB"/>
    <w:rsid w:val="00011483"/>
    <w:rsid w:val="00021407"/>
    <w:rsid w:val="0003324B"/>
    <w:rsid w:val="00047357"/>
    <w:rsid w:val="00074CFE"/>
    <w:rsid w:val="000879BB"/>
    <w:rsid w:val="000A0B81"/>
    <w:rsid w:val="000B0E35"/>
    <w:rsid w:val="000D319F"/>
    <w:rsid w:val="000E4D0E"/>
    <w:rsid w:val="00144B69"/>
    <w:rsid w:val="00152B55"/>
    <w:rsid w:val="00153E86"/>
    <w:rsid w:val="00192831"/>
    <w:rsid w:val="001B1BD1"/>
    <w:rsid w:val="001C3EF2"/>
    <w:rsid w:val="001D17F6"/>
    <w:rsid w:val="001D30DA"/>
    <w:rsid w:val="001E23B7"/>
    <w:rsid w:val="00204B42"/>
    <w:rsid w:val="002231C3"/>
    <w:rsid w:val="00226948"/>
    <w:rsid w:val="0024417F"/>
    <w:rsid w:val="00250F8D"/>
    <w:rsid w:val="00256EC7"/>
    <w:rsid w:val="00284135"/>
    <w:rsid w:val="0028467A"/>
    <w:rsid w:val="002C18BC"/>
    <w:rsid w:val="002D14FC"/>
    <w:rsid w:val="002E1C97"/>
    <w:rsid w:val="002F0F24"/>
    <w:rsid w:val="002F5834"/>
    <w:rsid w:val="003006AB"/>
    <w:rsid w:val="0030424D"/>
    <w:rsid w:val="00326EBF"/>
    <w:rsid w:val="00327FE4"/>
    <w:rsid w:val="00336C28"/>
    <w:rsid w:val="00352798"/>
    <w:rsid w:val="003743A3"/>
    <w:rsid w:val="003B7E95"/>
    <w:rsid w:val="003D5E47"/>
    <w:rsid w:val="00427F63"/>
    <w:rsid w:val="00434D38"/>
    <w:rsid w:val="004515B6"/>
    <w:rsid w:val="00494EB8"/>
    <w:rsid w:val="004A34AA"/>
    <w:rsid w:val="004C4A0A"/>
    <w:rsid w:val="004E5055"/>
    <w:rsid w:val="004F6980"/>
    <w:rsid w:val="00501220"/>
    <w:rsid w:val="00502A03"/>
    <w:rsid w:val="00507F99"/>
    <w:rsid w:val="00515A99"/>
    <w:rsid w:val="00543F59"/>
    <w:rsid w:val="005470FC"/>
    <w:rsid w:val="005505A1"/>
    <w:rsid w:val="00596089"/>
    <w:rsid w:val="005B5D35"/>
    <w:rsid w:val="005C527D"/>
    <w:rsid w:val="005D690C"/>
    <w:rsid w:val="005D7263"/>
    <w:rsid w:val="005E403A"/>
    <w:rsid w:val="005E47DD"/>
    <w:rsid w:val="00614419"/>
    <w:rsid w:val="006454DB"/>
    <w:rsid w:val="00680656"/>
    <w:rsid w:val="006A08B8"/>
    <w:rsid w:val="006B07B3"/>
    <w:rsid w:val="006B1119"/>
    <w:rsid w:val="006C70CF"/>
    <w:rsid w:val="006D3F58"/>
    <w:rsid w:val="006E3E46"/>
    <w:rsid w:val="006E71B1"/>
    <w:rsid w:val="006F00A4"/>
    <w:rsid w:val="006F51B4"/>
    <w:rsid w:val="0070593B"/>
    <w:rsid w:val="00705D89"/>
    <w:rsid w:val="00731A42"/>
    <w:rsid w:val="007454F9"/>
    <w:rsid w:val="00763397"/>
    <w:rsid w:val="00763ED3"/>
    <w:rsid w:val="00767E69"/>
    <w:rsid w:val="0077079A"/>
    <w:rsid w:val="007A5599"/>
    <w:rsid w:val="007D30CF"/>
    <w:rsid w:val="008203C5"/>
    <w:rsid w:val="00831F30"/>
    <w:rsid w:val="00856233"/>
    <w:rsid w:val="00860F27"/>
    <w:rsid w:val="00892E66"/>
    <w:rsid w:val="008B0560"/>
    <w:rsid w:val="008B2BFA"/>
    <w:rsid w:val="008D331B"/>
    <w:rsid w:val="008E2A7D"/>
    <w:rsid w:val="008E6A3F"/>
    <w:rsid w:val="00934598"/>
    <w:rsid w:val="00936F03"/>
    <w:rsid w:val="00943B69"/>
    <w:rsid w:val="00944CB3"/>
    <w:rsid w:val="00945B28"/>
    <w:rsid w:val="00951B31"/>
    <w:rsid w:val="00963DC0"/>
    <w:rsid w:val="00964BB3"/>
    <w:rsid w:val="00973B80"/>
    <w:rsid w:val="00995CDA"/>
    <w:rsid w:val="009B09D7"/>
    <w:rsid w:val="009D35ED"/>
    <w:rsid w:val="009E489E"/>
    <w:rsid w:val="00A03CB6"/>
    <w:rsid w:val="00A1364C"/>
    <w:rsid w:val="00A21076"/>
    <w:rsid w:val="00A3739A"/>
    <w:rsid w:val="00A52DAF"/>
    <w:rsid w:val="00A53B6C"/>
    <w:rsid w:val="00A84072"/>
    <w:rsid w:val="00A9527D"/>
    <w:rsid w:val="00AA063E"/>
    <w:rsid w:val="00AB0917"/>
    <w:rsid w:val="00AE0A68"/>
    <w:rsid w:val="00B13B1F"/>
    <w:rsid w:val="00B16570"/>
    <w:rsid w:val="00B16ACC"/>
    <w:rsid w:val="00B23B03"/>
    <w:rsid w:val="00B43EB7"/>
    <w:rsid w:val="00B52E15"/>
    <w:rsid w:val="00B53320"/>
    <w:rsid w:val="00B5366A"/>
    <w:rsid w:val="00B71DC1"/>
    <w:rsid w:val="00B75CF7"/>
    <w:rsid w:val="00B84200"/>
    <w:rsid w:val="00B922EA"/>
    <w:rsid w:val="00BB5379"/>
    <w:rsid w:val="00BC6522"/>
    <w:rsid w:val="00BF59A9"/>
    <w:rsid w:val="00C121D5"/>
    <w:rsid w:val="00C1311D"/>
    <w:rsid w:val="00C17349"/>
    <w:rsid w:val="00C351AA"/>
    <w:rsid w:val="00C44CBF"/>
    <w:rsid w:val="00C7253F"/>
    <w:rsid w:val="00CF0151"/>
    <w:rsid w:val="00D176C2"/>
    <w:rsid w:val="00D26A05"/>
    <w:rsid w:val="00D41332"/>
    <w:rsid w:val="00D61A00"/>
    <w:rsid w:val="00D97B98"/>
    <w:rsid w:val="00DB044A"/>
    <w:rsid w:val="00DB2EE2"/>
    <w:rsid w:val="00DC18BF"/>
    <w:rsid w:val="00DC671F"/>
    <w:rsid w:val="00DE4DA7"/>
    <w:rsid w:val="00E245ED"/>
    <w:rsid w:val="00E33B38"/>
    <w:rsid w:val="00E47FE5"/>
    <w:rsid w:val="00E572EF"/>
    <w:rsid w:val="00E574AF"/>
    <w:rsid w:val="00EB0410"/>
    <w:rsid w:val="00EB726B"/>
    <w:rsid w:val="00EF40DA"/>
    <w:rsid w:val="00F24E6D"/>
    <w:rsid w:val="00F422CB"/>
    <w:rsid w:val="00F5286B"/>
    <w:rsid w:val="00F714DA"/>
    <w:rsid w:val="00FA1CD2"/>
    <w:rsid w:val="00FB456B"/>
    <w:rsid w:val="00FE305C"/>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7D413B9"/>
  <w15:docId w15:val="{ADB745AC-4414-4F5A-93D7-0A30D4A4B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Footnote Text Char Char,Char,Fußnote,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1 字符,Footnote Text Char1 Char Char1 字符,Footnote Text Char Char1 Char Char 字符,Footnote Text Char1 Char Char1 Char Char 字符,ft Char Char Char Char Char 字符,Geneva 9 Char Char Char Char Char 字符,Footnote Text Char Char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D41332"/>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D41332"/>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D41332"/>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rsid w:val="00D41332"/>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locked/>
    <w:rsid w:val="00D41332"/>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AD9051-0602-49F4-9A76-D43036B9B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12950</Words>
  <Characters>13795</Characters>
  <Application>Microsoft Office Word</Application>
  <DocSecurity>0</DocSecurity>
  <Lines>503</Lines>
  <Paragraphs>205</Paragraphs>
  <ScaleCrop>false</ScaleCrop>
  <Company>DCM</Company>
  <LinksUpToDate>false</LinksUpToDate>
  <CharactersWithSpaces>14170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CAT/C/POL/CO/7</dc:title>
  <dc:subject>1914751</dc:subject>
  <dc:creator>WUJS</dc:creator>
  <cp:keywords/>
  <dc:description/>
  <cp:lastModifiedBy>Hui Tian</cp:lastModifiedBy>
  <cp:revision>2</cp:revision>
  <cp:lastPrinted>2014-05-09T11:28:00Z</cp:lastPrinted>
  <dcterms:created xsi:type="dcterms:W3CDTF">2019-11-01T09:05:00Z</dcterms:created>
  <dcterms:modified xsi:type="dcterms:W3CDTF">2019-11-01T09:05:00Z</dcterms:modified>
</cp:coreProperties>
</file>