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602B91FA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0B365BC1" w14:textId="77777777" w:rsidR="002D5AAC" w:rsidRDefault="002D5AAC" w:rsidP="000C52D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3F6AA96B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79F25173" w14:textId="67D41A11" w:rsidR="002D5AAC" w:rsidRDefault="000C52DD" w:rsidP="000C52DD">
            <w:pPr>
              <w:jc w:val="right"/>
            </w:pPr>
            <w:r w:rsidRPr="000C52DD">
              <w:rPr>
                <w:sz w:val="40"/>
              </w:rPr>
              <w:t>A</w:t>
            </w:r>
            <w:r>
              <w:t>/HRC/50/L.19</w:t>
            </w:r>
          </w:p>
        </w:tc>
      </w:tr>
      <w:tr w:rsidR="002D5AAC" w:rsidRPr="008349D4" w14:paraId="66F41156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28BFE90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57E24DDA" wp14:editId="1FD184A1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FB18C84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1EAFA4BB" w14:textId="77777777" w:rsidR="002D5AAC" w:rsidRDefault="000C52DD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Limited</w:t>
            </w:r>
          </w:p>
          <w:p w14:paraId="59EDB9D0" w14:textId="77777777" w:rsidR="000C52DD" w:rsidRDefault="000C52DD" w:rsidP="000C52D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30 June 2022</w:t>
            </w:r>
          </w:p>
          <w:p w14:paraId="02016020" w14:textId="77777777" w:rsidR="000C52DD" w:rsidRDefault="000C52DD" w:rsidP="000C52D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69687241" w14:textId="3FD59EA5" w:rsidR="000C52DD" w:rsidRPr="00E71476" w:rsidRDefault="000C52DD" w:rsidP="000C52D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3C49F565" w14:textId="77777777" w:rsidR="00DF71B9" w:rsidRPr="001F6A7A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3D05532C" w14:textId="77777777" w:rsidR="000C52DD" w:rsidRPr="007019D4" w:rsidRDefault="000C52DD" w:rsidP="000C52DD">
      <w:pPr>
        <w:rPr>
          <w:b/>
        </w:rPr>
      </w:pPr>
      <w:r>
        <w:rPr>
          <w:b/>
          <w:bCs/>
        </w:rPr>
        <w:t>Пятидесятая сессия</w:t>
      </w:r>
    </w:p>
    <w:p w14:paraId="1054A0FE" w14:textId="77777777" w:rsidR="000C52DD" w:rsidRPr="007019D4" w:rsidRDefault="000C52DD" w:rsidP="000C52DD">
      <w:r>
        <w:t>13 июня — 8 июля 2022 года</w:t>
      </w:r>
    </w:p>
    <w:p w14:paraId="19B0FA3B" w14:textId="77777777" w:rsidR="000C52DD" w:rsidRPr="007019D4" w:rsidRDefault="000C52DD" w:rsidP="000C52DD">
      <w:r>
        <w:t>Пункт 2 повестки дня</w:t>
      </w:r>
    </w:p>
    <w:p w14:paraId="357C67A0" w14:textId="47FBF450" w:rsidR="000C52DD" w:rsidRPr="007019D4" w:rsidRDefault="000C52DD" w:rsidP="000C52DD">
      <w:pPr>
        <w:rPr>
          <w:b/>
        </w:rPr>
      </w:pPr>
      <w:r>
        <w:rPr>
          <w:b/>
          <w:bCs/>
        </w:rPr>
        <w:t xml:space="preserve">Ежегодный доклад Верховного комиссара </w:t>
      </w:r>
      <w:r>
        <w:rPr>
          <w:b/>
          <w:bCs/>
        </w:rPr>
        <w:br/>
        <w:t>Организации</w:t>
      </w:r>
      <w:r w:rsidRPr="000C52DD">
        <w:rPr>
          <w:b/>
          <w:bCs/>
        </w:rPr>
        <w:t xml:space="preserve"> </w:t>
      </w:r>
      <w:r>
        <w:rPr>
          <w:b/>
          <w:bCs/>
        </w:rPr>
        <w:t xml:space="preserve">Объединенных Наций </w:t>
      </w:r>
      <w:r>
        <w:rPr>
          <w:b/>
          <w:bCs/>
        </w:rPr>
        <w:br/>
        <w:t>по правам человека и доклады</w:t>
      </w:r>
      <w:r w:rsidRPr="007019D4">
        <w:rPr>
          <w:b/>
        </w:rPr>
        <w:br/>
      </w:r>
      <w:r>
        <w:rPr>
          <w:b/>
          <w:bCs/>
        </w:rPr>
        <w:t xml:space="preserve">Управления Верховного комиссара </w:t>
      </w:r>
      <w:r>
        <w:rPr>
          <w:b/>
          <w:bCs/>
        </w:rPr>
        <w:br/>
        <w:t>и Генерального секретаря</w:t>
      </w:r>
    </w:p>
    <w:p w14:paraId="00A035D4" w14:textId="6357F2D9" w:rsidR="000C52DD" w:rsidRPr="007019D4" w:rsidRDefault="000C52DD" w:rsidP="000C52DD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rPr>
          <w:b/>
        </w:rPr>
      </w:pPr>
      <w:r>
        <w:tab/>
      </w:r>
      <w:r>
        <w:tab/>
      </w:r>
      <w:r>
        <w:rPr>
          <w:b/>
          <w:bCs/>
        </w:rPr>
        <w:t>Австралия</w:t>
      </w:r>
      <w:r w:rsidRPr="000C52DD">
        <w:rPr>
          <w:rStyle w:val="aa"/>
          <w:bCs/>
          <w:sz w:val="20"/>
          <w:szCs w:val="20"/>
          <w:vertAlign w:val="baseline"/>
        </w:rPr>
        <w:footnoteReference w:customMarkFollows="1" w:id="1"/>
        <w:t>*</w:t>
      </w:r>
      <w:r>
        <w:rPr>
          <w:b/>
          <w:bCs/>
        </w:rPr>
        <w:t>, Австрия</w:t>
      </w:r>
      <w:r w:rsidRPr="000C52DD">
        <w:t>*</w:t>
      </w:r>
      <w:r>
        <w:rPr>
          <w:b/>
          <w:bCs/>
        </w:rPr>
        <w:t>, Албания</w:t>
      </w:r>
      <w:r w:rsidRPr="000C52DD">
        <w:t>*</w:t>
      </w:r>
      <w:r>
        <w:rPr>
          <w:b/>
          <w:bCs/>
        </w:rPr>
        <w:t>, Бельгия</w:t>
      </w:r>
      <w:r w:rsidRPr="000C52DD">
        <w:t>*</w:t>
      </w:r>
      <w:r>
        <w:rPr>
          <w:b/>
          <w:bCs/>
        </w:rPr>
        <w:t>, Болгария</w:t>
      </w:r>
      <w:r w:rsidRPr="000C52DD">
        <w:t>*</w:t>
      </w:r>
      <w:r>
        <w:rPr>
          <w:b/>
          <w:bCs/>
        </w:rPr>
        <w:t>, Венгрия</w:t>
      </w:r>
      <w:r w:rsidRPr="000C52DD">
        <w:t>*</w:t>
      </w:r>
      <w:r>
        <w:rPr>
          <w:b/>
          <w:bCs/>
        </w:rPr>
        <w:t>, Германия, Греция</w:t>
      </w:r>
      <w:r w:rsidRPr="000C52DD">
        <w:t>*</w:t>
      </w:r>
      <w:r>
        <w:rPr>
          <w:b/>
          <w:bCs/>
        </w:rPr>
        <w:t>, Дания</w:t>
      </w:r>
      <w:r w:rsidRPr="000C52DD">
        <w:t>*</w:t>
      </w:r>
      <w:r>
        <w:rPr>
          <w:b/>
          <w:bCs/>
        </w:rPr>
        <w:t>, Израиль</w:t>
      </w:r>
      <w:r w:rsidRPr="000C52DD">
        <w:t>*</w:t>
      </w:r>
      <w:r>
        <w:rPr>
          <w:b/>
          <w:bCs/>
        </w:rPr>
        <w:t>, Ирландия</w:t>
      </w:r>
      <w:r w:rsidRPr="000C52DD">
        <w:t>*</w:t>
      </w:r>
      <w:r>
        <w:rPr>
          <w:b/>
          <w:bCs/>
        </w:rPr>
        <w:t>, Исландия</w:t>
      </w:r>
      <w:r w:rsidRPr="000C52DD">
        <w:t>*</w:t>
      </w:r>
      <w:r>
        <w:rPr>
          <w:b/>
          <w:bCs/>
        </w:rPr>
        <w:t>, Испания</w:t>
      </w:r>
      <w:r w:rsidRPr="000C52DD">
        <w:t>*</w:t>
      </w:r>
      <w:r>
        <w:rPr>
          <w:b/>
          <w:bCs/>
        </w:rPr>
        <w:t>, Италия</w:t>
      </w:r>
      <w:r w:rsidRPr="000C52DD">
        <w:t>*</w:t>
      </w:r>
      <w:r>
        <w:rPr>
          <w:b/>
          <w:bCs/>
        </w:rPr>
        <w:t>, Кипр</w:t>
      </w:r>
      <w:r w:rsidRPr="000C52DD">
        <w:t>*</w:t>
      </w:r>
      <w:r>
        <w:rPr>
          <w:b/>
          <w:bCs/>
        </w:rPr>
        <w:t>, Коста-Рика</w:t>
      </w:r>
      <w:r w:rsidRPr="000C52DD">
        <w:t>*</w:t>
      </w:r>
      <w:r>
        <w:rPr>
          <w:b/>
          <w:bCs/>
        </w:rPr>
        <w:t>, Латвия</w:t>
      </w:r>
      <w:r w:rsidRPr="000C52DD">
        <w:t>*</w:t>
      </w:r>
      <w:r>
        <w:rPr>
          <w:b/>
          <w:bCs/>
        </w:rPr>
        <w:t>, Литва, Лихтенштейн</w:t>
      </w:r>
      <w:r w:rsidRPr="000C52DD">
        <w:t>*</w:t>
      </w:r>
      <w:r>
        <w:rPr>
          <w:b/>
          <w:bCs/>
        </w:rPr>
        <w:t>, Люксембург, Мальта</w:t>
      </w:r>
      <w:r w:rsidRPr="000C52DD">
        <w:t>*</w:t>
      </w:r>
      <w:r>
        <w:rPr>
          <w:b/>
          <w:bCs/>
        </w:rPr>
        <w:t>, Монако</w:t>
      </w:r>
      <w:r w:rsidRPr="000C52DD">
        <w:t>*</w:t>
      </w:r>
      <w:r>
        <w:rPr>
          <w:b/>
          <w:bCs/>
        </w:rPr>
        <w:t>, Нидерланды, Норвегия</w:t>
      </w:r>
      <w:r w:rsidRPr="000C52DD">
        <w:t>*</w:t>
      </w:r>
      <w:r>
        <w:rPr>
          <w:b/>
          <w:bCs/>
        </w:rPr>
        <w:t>, Польша, Португалия</w:t>
      </w:r>
      <w:r w:rsidRPr="000C52DD">
        <w:t>*</w:t>
      </w:r>
      <w:r>
        <w:rPr>
          <w:b/>
          <w:bCs/>
        </w:rPr>
        <w:t>, Румыния</w:t>
      </w:r>
      <w:r w:rsidRPr="000C52DD">
        <w:t>*</w:t>
      </w:r>
      <w:r>
        <w:rPr>
          <w:b/>
          <w:bCs/>
        </w:rPr>
        <w:t>, Словакия</w:t>
      </w:r>
      <w:r w:rsidRPr="000C52DD">
        <w:t>*</w:t>
      </w:r>
      <w:r>
        <w:rPr>
          <w:b/>
          <w:bCs/>
        </w:rPr>
        <w:t>, Словения</w:t>
      </w:r>
      <w:r w:rsidRPr="000C52DD">
        <w:t>*</w:t>
      </w:r>
      <w:r>
        <w:rPr>
          <w:b/>
          <w:bCs/>
        </w:rPr>
        <w:t>, Соединенное Королевство Великобритании и Северной Ирландии, Соединенные Штаты Америки, Украина, Финляндия, Франция, Хорватия</w:t>
      </w:r>
      <w:r w:rsidRPr="000C52DD">
        <w:t>*</w:t>
      </w:r>
      <w:r>
        <w:rPr>
          <w:b/>
          <w:bCs/>
        </w:rPr>
        <w:t>, Черногория, Чехия, Швейцария</w:t>
      </w:r>
      <w:r w:rsidRPr="000C52DD">
        <w:t>*</w:t>
      </w:r>
      <w:r>
        <w:rPr>
          <w:b/>
          <w:bCs/>
        </w:rPr>
        <w:t>, Швеция</w:t>
      </w:r>
      <w:r w:rsidRPr="000C52DD">
        <w:t>*</w:t>
      </w:r>
      <w:r>
        <w:rPr>
          <w:b/>
          <w:bCs/>
        </w:rPr>
        <w:t xml:space="preserve"> и Эстония</w:t>
      </w:r>
      <w:r w:rsidRPr="000C52DD">
        <w:t>*</w:t>
      </w:r>
      <w:r>
        <w:rPr>
          <w:b/>
          <w:bCs/>
        </w:rPr>
        <w:t>: проект резолюции</w:t>
      </w:r>
    </w:p>
    <w:p w14:paraId="1D3DAB2F" w14:textId="762A2CCC" w:rsidR="000C52DD" w:rsidRPr="007019D4" w:rsidRDefault="00210150" w:rsidP="00210150">
      <w:pPr>
        <w:pStyle w:val="H1G"/>
        <w:tabs>
          <w:tab w:val="left" w:pos="1843"/>
        </w:tabs>
      </w:pPr>
      <w:r>
        <w:tab/>
      </w:r>
      <w:r>
        <w:tab/>
      </w:r>
      <w:r w:rsidR="000C52DD">
        <w:t>50/…</w:t>
      </w:r>
      <w:r w:rsidR="000C52DD">
        <w:tab/>
        <w:t>Положение в области прав человека в Эритрее</w:t>
      </w:r>
    </w:p>
    <w:p w14:paraId="61DCE125" w14:textId="77777777" w:rsidR="000C52DD" w:rsidRPr="007019D4" w:rsidRDefault="000C52DD" w:rsidP="000C52DD">
      <w:pPr>
        <w:spacing w:after="120"/>
        <w:ind w:left="1134" w:right="1134"/>
        <w:jc w:val="both"/>
      </w:pPr>
      <w:r>
        <w:tab/>
      </w:r>
      <w:r>
        <w:tab/>
      </w:r>
      <w:r>
        <w:rPr>
          <w:i/>
          <w:iCs/>
        </w:rPr>
        <w:t>Совет по правам человека</w:t>
      </w:r>
      <w:r>
        <w:t>,</w:t>
      </w:r>
    </w:p>
    <w:p w14:paraId="71B64130" w14:textId="77777777" w:rsidR="000C52DD" w:rsidRPr="007019D4" w:rsidRDefault="000C52DD" w:rsidP="000C52DD">
      <w:pPr>
        <w:pStyle w:val="SingleTxtG"/>
        <w:ind w:firstLine="567"/>
      </w:pPr>
      <w:r>
        <w:rPr>
          <w:i/>
          <w:iCs/>
        </w:rPr>
        <w:t>руководствуясь</w:t>
      </w:r>
      <w:r>
        <w:t xml:space="preserve"> Уставом Организации Объединенных Наций, Всеобщей декларацией прав человека, Международными пактами о правах человека и другими соответствующими международными договорами по правам человека,</w:t>
      </w:r>
    </w:p>
    <w:p w14:paraId="77EFB071" w14:textId="77777777" w:rsidR="000C52DD" w:rsidRPr="007019D4" w:rsidRDefault="000C52DD" w:rsidP="000C52DD">
      <w:pPr>
        <w:pStyle w:val="SingleTxtG"/>
        <w:ind w:firstLine="567"/>
      </w:pPr>
      <w:r>
        <w:rPr>
          <w:i/>
          <w:iCs/>
        </w:rPr>
        <w:t>ссылаясь</w:t>
      </w:r>
      <w:r>
        <w:t xml:space="preserve"> на резолюцию 60/251 Генеральной Ассамблеи от 15 марта 2006 года, резолюции 5/1 и 5/2 Совета по правам человека от 18 июня 2007 года, резолюцию 91 и решения 250/2002, 275/2003 и 428/12 Африканской комиссии по правам человека и народов и все предыдущие резолюции Совета о положении в области прав человека в Эритрее,</w:t>
      </w:r>
    </w:p>
    <w:p w14:paraId="4150CF5E" w14:textId="77777777" w:rsidR="000C52DD" w:rsidRPr="007019D4" w:rsidRDefault="000C52DD" w:rsidP="000C52DD">
      <w:pPr>
        <w:pStyle w:val="SingleTxtG"/>
        <w:ind w:firstLine="567"/>
      </w:pPr>
      <w:r>
        <w:rPr>
          <w:i/>
          <w:iCs/>
        </w:rPr>
        <w:t>отмечая</w:t>
      </w:r>
      <w:r>
        <w:t xml:space="preserve"> региональные события и их последствия, в том числе для прав человека в Эритрее,</w:t>
      </w:r>
    </w:p>
    <w:p w14:paraId="54302DC7" w14:textId="77777777" w:rsidR="000C52DD" w:rsidRPr="007019D4" w:rsidRDefault="000C52DD" w:rsidP="000C52DD">
      <w:pPr>
        <w:pStyle w:val="SingleTxtG"/>
        <w:ind w:firstLine="567"/>
      </w:pPr>
      <w:r>
        <w:rPr>
          <w:i/>
          <w:iCs/>
        </w:rPr>
        <w:t>выражая глубокую обеспокоенность</w:t>
      </w:r>
      <w:r>
        <w:t xml:space="preserve"> продолжающимися нарушениями и ущемлениями прав человека, которые были отмечены Специальным докладчиком по вопросу о положении в области прав человека в Эритрее в его докладе</w:t>
      </w:r>
      <w:r>
        <w:rPr>
          <w:rStyle w:val="aa"/>
        </w:rPr>
        <w:footnoteReference w:id="2"/>
      </w:r>
      <w:r>
        <w:t>,</w:t>
      </w:r>
    </w:p>
    <w:p w14:paraId="575902F5" w14:textId="21D41FDE" w:rsidR="000C52DD" w:rsidRPr="007019D4" w:rsidRDefault="000C52DD" w:rsidP="000C52DD">
      <w:pPr>
        <w:pStyle w:val="SingleTxtG"/>
        <w:ind w:firstLine="567"/>
      </w:pPr>
      <w:r>
        <w:t>1.</w:t>
      </w:r>
      <w:r>
        <w:tab/>
      </w:r>
      <w:r>
        <w:rPr>
          <w:i/>
          <w:iCs/>
        </w:rPr>
        <w:t>приветствует</w:t>
      </w:r>
      <w:r>
        <w:t xml:space="preserve"> доклад Специального докладчика по вопросу о положении в области прав человека в Эритрее и содержащиеся в нем выводы</w:t>
      </w:r>
      <w:r w:rsidR="00210150">
        <w:t>;</w:t>
      </w:r>
    </w:p>
    <w:p w14:paraId="0CD35EC7" w14:textId="77777777" w:rsidR="000C52DD" w:rsidRPr="007019D4" w:rsidRDefault="000C52DD" w:rsidP="000C52DD">
      <w:pPr>
        <w:pStyle w:val="SingleTxtG"/>
        <w:ind w:firstLine="567"/>
      </w:pPr>
      <w:r>
        <w:t>2.</w:t>
      </w:r>
      <w:r>
        <w:tab/>
      </w:r>
      <w:r>
        <w:rPr>
          <w:i/>
          <w:iCs/>
        </w:rPr>
        <w:t>постановляет</w:t>
      </w:r>
      <w:r>
        <w:t xml:space="preserve"> продлить еще на один год мандат Специального докладчика по вопросу о положении в области прав человека в Эритрее;</w:t>
      </w:r>
    </w:p>
    <w:p w14:paraId="23E7AFBE" w14:textId="77777777" w:rsidR="000C52DD" w:rsidRPr="007019D4" w:rsidRDefault="000C52DD" w:rsidP="000C52DD">
      <w:pPr>
        <w:pStyle w:val="SingleTxtG"/>
        <w:ind w:firstLine="567"/>
      </w:pPr>
      <w:r>
        <w:lastRenderedPageBreak/>
        <w:t>3.</w:t>
      </w:r>
      <w:r>
        <w:tab/>
      </w:r>
      <w:r>
        <w:rPr>
          <w:i/>
          <w:iCs/>
        </w:rPr>
        <w:t>просит</w:t>
      </w:r>
      <w:r>
        <w:t xml:space="preserve"> Специального докладчика внести на рассмотрение и представить в письменном виде доклад Совету по правам человека на его пятьдесят третьей сессии и Генеральной Ассамблее на ее семьдесят седьмой сессии;</w:t>
      </w:r>
    </w:p>
    <w:p w14:paraId="0A4DCF63" w14:textId="77777777" w:rsidR="000C52DD" w:rsidRPr="007019D4" w:rsidRDefault="000C52DD" w:rsidP="000C52DD">
      <w:pPr>
        <w:pStyle w:val="SingleTxtG"/>
        <w:ind w:firstLine="567"/>
      </w:pPr>
      <w:r>
        <w:t>4.</w:t>
      </w:r>
      <w:r>
        <w:tab/>
      </w:r>
      <w:r>
        <w:rPr>
          <w:i/>
          <w:iCs/>
        </w:rPr>
        <w:t>постановляет</w:t>
      </w:r>
      <w:r>
        <w:t xml:space="preserve"> провести на своей пятьдесят второй сессии расширенный интерактивный диалог о положении в области прав человека в Эритрее с участием, в частности, Специального докладчика, Управления Верховного комиссара Организации Объединенных Наций по правам человека, гражданского общества и других соответствующих заинтересованных сторон;</w:t>
      </w:r>
    </w:p>
    <w:p w14:paraId="6619C7C1" w14:textId="77777777" w:rsidR="000C52DD" w:rsidRPr="007019D4" w:rsidRDefault="000C52DD" w:rsidP="000C52DD">
      <w:pPr>
        <w:pStyle w:val="SingleTxtG"/>
        <w:ind w:firstLine="567"/>
        <w:rPr>
          <w:bCs/>
        </w:rPr>
      </w:pPr>
      <w:r>
        <w:t>5.</w:t>
      </w:r>
      <w:r>
        <w:tab/>
      </w:r>
      <w:r>
        <w:rPr>
          <w:i/>
          <w:iCs/>
        </w:rPr>
        <w:t>призывает</w:t>
      </w:r>
      <w:r>
        <w:t xml:space="preserve"> правительство Эритреи в полной мере сотрудничать со Специальным докладчиком, в том числе путем предоставления ему доступа в страну и принятия на себя обязательств по достижению прогресса в отношении включенных в его доклады рекомендаций, а также контрольных показателей и связанных с ними параметров, предложенных в 2019 году, а именно</w:t>
      </w:r>
      <w:r>
        <w:rPr>
          <w:rStyle w:val="aa"/>
          <w:bCs/>
        </w:rPr>
        <w:footnoteReference w:id="3"/>
      </w:r>
      <w:r>
        <w:t>:</w:t>
      </w:r>
    </w:p>
    <w:p w14:paraId="06111933" w14:textId="77777777" w:rsidR="000C52DD" w:rsidRPr="007019D4" w:rsidRDefault="000C52DD" w:rsidP="000C52DD">
      <w:pPr>
        <w:pStyle w:val="SingleTxtG"/>
        <w:ind w:firstLine="567"/>
      </w:pPr>
      <w:r>
        <w:t>a)</w:t>
      </w:r>
      <w:r>
        <w:tab/>
        <w:t>совершенствования деятельности по поощрению верховенства права и укреплению национальных судебных и правоохранительных учреждений;</w:t>
      </w:r>
    </w:p>
    <w:p w14:paraId="59006416" w14:textId="5545651A" w:rsidR="000C52DD" w:rsidRPr="007019D4" w:rsidRDefault="000C52DD" w:rsidP="000C52DD">
      <w:pPr>
        <w:pStyle w:val="SingleTxtG"/>
        <w:ind w:firstLine="567"/>
      </w:pPr>
      <w:r>
        <w:t>b)</w:t>
      </w:r>
      <w:r>
        <w:tab/>
        <w:t>демонстрации приверженности проведению реформ национальной/</w:t>
      </w:r>
      <w:r w:rsidR="00D42D70">
        <w:t xml:space="preserve"> </w:t>
      </w:r>
      <w:r>
        <w:t>военной службы;</w:t>
      </w:r>
    </w:p>
    <w:p w14:paraId="7F0C806C" w14:textId="77777777" w:rsidR="000C52DD" w:rsidRPr="007019D4" w:rsidRDefault="000C52DD" w:rsidP="000C52DD">
      <w:pPr>
        <w:pStyle w:val="SingleTxtG"/>
        <w:ind w:firstLine="567"/>
      </w:pPr>
      <w:r>
        <w:t>c)</w:t>
      </w:r>
      <w:r>
        <w:tab/>
        <w:t>активизации усилий по обеспечению уважения, защиты и соблюдения прав на свободу религии или убеждений, мирных собраний, ассоциации, мнений и их выражения, в том числе для представителей прессы, а также активизации усилий, направленных на прекращение религиозной и этнической дискриминации;</w:t>
      </w:r>
    </w:p>
    <w:p w14:paraId="1DA7A6AC" w14:textId="77777777" w:rsidR="000C52DD" w:rsidRPr="007019D4" w:rsidRDefault="000C52DD" w:rsidP="000C52DD">
      <w:pPr>
        <w:pStyle w:val="SingleTxtG"/>
        <w:ind w:firstLine="567"/>
      </w:pPr>
      <w:r>
        <w:t>d)</w:t>
      </w:r>
      <w:r>
        <w:tab/>
        <w:t>демонстрации приверженности делу борьбы со всеми формами сексуального и гендерного насилия и поощрения прав женщин и девочек, а также гендерного равенства;</w:t>
      </w:r>
    </w:p>
    <w:p w14:paraId="43B1DCA4" w14:textId="77777777" w:rsidR="000C52DD" w:rsidRPr="007019D4" w:rsidRDefault="000C52DD" w:rsidP="000C52DD">
      <w:pPr>
        <w:pStyle w:val="SingleTxtG"/>
        <w:ind w:firstLine="567"/>
      </w:pPr>
      <w:r>
        <w:t>e)</w:t>
      </w:r>
      <w:r>
        <w:tab/>
        <w:t>укрепления сотрудничества со специализированными органами Организации Объединенных Наций по правам человека, международными учреждениями и Африканской комиссией по правам человека и народов;</w:t>
      </w:r>
    </w:p>
    <w:p w14:paraId="196A5659" w14:textId="77777777" w:rsidR="000C52DD" w:rsidRPr="007019D4" w:rsidRDefault="000C52DD" w:rsidP="000C52DD">
      <w:pPr>
        <w:pStyle w:val="SingleTxtG"/>
        <w:ind w:firstLine="567"/>
      </w:pPr>
      <w:r>
        <w:t>6.</w:t>
      </w:r>
      <w:r>
        <w:tab/>
      </w:r>
      <w:r>
        <w:rPr>
          <w:i/>
          <w:iCs/>
        </w:rPr>
        <w:t>призывает</w:t>
      </w:r>
      <w:r>
        <w:t xml:space="preserve"> правительство Эритреи выполнить рекомендации, принятые государством в ходе третьего цикла универсального периодического обзора;</w:t>
      </w:r>
    </w:p>
    <w:p w14:paraId="1F7F54D9" w14:textId="77777777" w:rsidR="000C52DD" w:rsidRPr="007019D4" w:rsidRDefault="000C52DD" w:rsidP="000C52DD">
      <w:pPr>
        <w:pStyle w:val="SingleTxtG"/>
        <w:ind w:firstLine="567"/>
      </w:pPr>
      <w:r>
        <w:t>7.</w:t>
      </w:r>
      <w:r>
        <w:tab/>
      </w:r>
      <w:r>
        <w:rPr>
          <w:i/>
          <w:iCs/>
        </w:rPr>
        <w:t>просит</w:t>
      </w:r>
      <w:r>
        <w:t xml:space="preserve"> Генерального секретаря предоставить Специальному докладчику всю информацию и ресурсы, необходимые для выполнения мандата;</w:t>
      </w:r>
    </w:p>
    <w:p w14:paraId="72E6CB5E" w14:textId="77777777" w:rsidR="000C52DD" w:rsidRPr="007019D4" w:rsidRDefault="000C52DD" w:rsidP="000C52DD">
      <w:pPr>
        <w:pStyle w:val="SingleTxtG"/>
        <w:ind w:firstLine="567"/>
      </w:pPr>
      <w:r>
        <w:t>8.</w:t>
      </w:r>
      <w:r>
        <w:tab/>
      </w:r>
      <w:r>
        <w:rPr>
          <w:i/>
          <w:iCs/>
        </w:rPr>
        <w:t>постановляет</w:t>
      </w:r>
      <w:r>
        <w:t xml:space="preserve"> продолжать заниматься этим вопросом.</w:t>
      </w:r>
    </w:p>
    <w:p w14:paraId="1B14BA61" w14:textId="77777777" w:rsidR="000C52DD" w:rsidRPr="007019D4" w:rsidRDefault="000C52DD" w:rsidP="000C52DD">
      <w:pPr>
        <w:pStyle w:val="SingleTxtG"/>
        <w:spacing w:before="240" w:after="0"/>
        <w:jc w:val="center"/>
        <w:rPr>
          <w:u w:val="single"/>
        </w:rPr>
      </w:pPr>
      <w:r w:rsidRPr="007019D4">
        <w:rPr>
          <w:u w:val="single"/>
        </w:rPr>
        <w:tab/>
      </w:r>
      <w:r w:rsidRPr="007019D4">
        <w:rPr>
          <w:u w:val="single"/>
        </w:rPr>
        <w:tab/>
      </w:r>
      <w:r w:rsidRPr="007019D4">
        <w:rPr>
          <w:u w:val="single"/>
        </w:rPr>
        <w:tab/>
      </w:r>
      <w:r w:rsidRPr="007019D4">
        <w:rPr>
          <w:u w:val="single"/>
        </w:rPr>
        <w:tab/>
      </w:r>
    </w:p>
    <w:sectPr w:rsidR="000C52DD" w:rsidRPr="007019D4" w:rsidSect="000C52DD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213F1C" w14:textId="77777777" w:rsidR="009F0565" w:rsidRPr="00A312BC" w:rsidRDefault="009F0565" w:rsidP="00A312BC"/>
  </w:endnote>
  <w:endnote w:type="continuationSeparator" w:id="0">
    <w:p w14:paraId="5EE7BC60" w14:textId="77777777" w:rsidR="009F0565" w:rsidRPr="00A312BC" w:rsidRDefault="009F0565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B90014" w14:textId="76921056" w:rsidR="000C52DD" w:rsidRPr="000C52DD" w:rsidRDefault="000C52DD">
    <w:pPr>
      <w:pStyle w:val="a8"/>
    </w:pPr>
    <w:r w:rsidRPr="000C52DD">
      <w:rPr>
        <w:b/>
        <w:sz w:val="18"/>
      </w:rPr>
      <w:fldChar w:fldCharType="begin"/>
    </w:r>
    <w:r w:rsidRPr="000C52DD">
      <w:rPr>
        <w:b/>
        <w:sz w:val="18"/>
      </w:rPr>
      <w:instrText xml:space="preserve"> PAGE  \* MERGEFORMAT </w:instrText>
    </w:r>
    <w:r w:rsidRPr="000C52DD">
      <w:rPr>
        <w:b/>
        <w:sz w:val="18"/>
      </w:rPr>
      <w:fldChar w:fldCharType="separate"/>
    </w:r>
    <w:r w:rsidRPr="000C52DD">
      <w:rPr>
        <w:b/>
        <w:noProof/>
        <w:sz w:val="18"/>
      </w:rPr>
      <w:t>2</w:t>
    </w:r>
    <w:r w:rsidRPr="000C52DD">
      <w:rPr>
        <w:b/>
        <w:sz w:val="18"/>
      </w:rPr>
      <w:fldChar w:fldCharType="end"/>
    </w:r>
    <w:r>
      <w:rPr>
        <w:b/>
        <w:sz w:val="18"/>
      </w:rPr>
      <w:tab/>
    </w:r>
    <w:r>
      <w:t>GE.22-10264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53754" w14:textId="111A1021" w:rsidR="000C52DD" w:rsidRPr="000C52DD" w:rsidRDefault="000C52DD" w:rsidP="000C52DD">
    <w:pPr>
      <w:pStyle w:val="a8"/>
      <w:tabs>
        <w:tab w:val="clear" w:pos="9639"/>
        <w:tab w:val="right" w:pos="9638"/>
      </w:tabs>
      <w:rPr>
        <w:b/>
        <w:sz w:val="18"/>
      </w:rPr>
    </w:pPr>
    <w:r>
      <w:t>GE.22-10264</w:t>
    </w:r>
    <w:r>
      <w:tab/>
    </w:r>
    <w:r w:rsidRPr="000C52DD">
      <w:rPr>
        <w:b/>
        <w:sz w:val="18"/>
      </w:rPr>
      <w:fldChar w:fldCharType="begin"/>
    </w:r>
    <w:r w:rsidRPr="000C52DD">
      <w:rPr>
        <w:b/>
        <w:sz w:val="18"/>
      </w:rPr>
      <w:instrText xml:space="preserve"> PAGE  \* MERGEFORMAT </w:instrText>
    </w:r>
    <w:r w:rsidRPr="000C52DD">
      <w:rPr>
        <w:b/>
        <w:sz w:val="18"/>
      </w:rPr>
      <w:fldChar w:fldCharType="separate"/>
    </w:r>
    <w:r w:rsidRPr="000C52DD">
      <w:rPr>
        <w:b/>
        <w:noProof/>
        <w:sz w:val="18"/>
      </w:rPr>
      <w:t>3</w:t>
    </w:r>
    <w:r w:rsidRPr="000C52D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AA2CFD" w14:textId="4856B5AE" w:rsidR="00042B72" w:rsidRPr="000C52DD" w:rsidRDefault="000C52DD" w:rsidP="000C52DD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15AB6633" wp14:editId="57A95EE4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22-10264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1692C02E" wp14:editId="1AB27876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</w:t>
    </w:r>
    <w:r w:rsidR="001F6A7A">
      <w:rPr>
        <w:lang w:val="en-US"/>
      </w:rPr>
      <w:t>010722</w:t>
    </w:r>
    <w:r>
      <w:rPr>
        <w:lang w:val="en-US"/>
      </w:rPr>
      <w:t xml:space="preserve">  010722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D9E590" w14:textId="77777777" w:rsidR="009F0565" w:rsidRPr="001075E9" w:rsidRDefault="009F0565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F624B9F" w14:textId="77777777" w:rsidR="009F0565" w:rsidRDefault="009F0565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053EDE01" w14:textId="77777777" w:rsidR="000C52DD" w:rsidRPr="007019D4" w:rsidRDefault="000C52DD" w:rsidP="000C52DD">
      <w:pPr>
        <w:pStyle w:val="ad"/>
      </w:pPr>
      <w:r>
        <w:tab/>
      </w:r>
      <w:r w:rsidRPr="00210150">
        <w:rPr>
          <w:sz w:val="20"/>
        </w:rPr>
        <w:t>*</w:t>
      </w:r>
      <w:r>
        <w:tab/>
        <w:t>Государство, не являющееся членом Совета по правам человека.</w:t>
      </w:r>
    </w:p>
  </w:footnote>
  <w:footnote w:id="2">
    <w:p w14:paraId="57D779C5" w14:textId="77777777" w:rsidR="000C52DD" w:rsidRPr="001F6A7A" w:rsidRDefault="000C52DD" w:rsidP="000C52DD">
      <w:pPr>
        <w:pStyle w:val="ad"/>
        <w:widowControl w:val="0"/>
        <w:rPr>
          <w:lang w:val="en-US"/>
        </w:rPr>
      </w:pPr>
      <w:r>
        <w:tab/>
      </w:r>
      <w:r>
        <w:rPr>
          <w:rStyle w:val="aa"/>
        </w:rPr>
        <w:footnoteRef/>
      </w:r>
      <w:r w:rsidRPr="001F6A7A">
        <w:rPr>
          <w:lang w:val="en-US"/>
        </w:rPr>
        <w:tab/>
        <w:t>A/HRC/50/20.</w:t>
      </w:r>
    </w:p>
  </w:footnote>
  <w:footnote w:id="3">
    <w:p w14:paraId="00675742" w14:textId="77777777" w:rsidR="000C52DD" w:rsidRPr="001F6A7A" w:rsidRDefault="000C52DD" w:rsidP="000C52DD">
      <w:pPr>
        <w:pStyle w:val="ad"/>
        <w:widowControl w:val="0"/>
        <w:rPr>
          <w:lang w:val="en-US"/>
        </w:rPr>
      </w:pPr>
      <w:r w:rsidRPr="001F6A7A">
        <w:rPr>
          <w:lang w:val="en-US"/>
        </w:rPr>
        <w:tab/>
      </w:r>
      <w:r>
        <w:rPr>
          <w:rStyle w:val="aa"/>
        </w:rPr>
        <w:footnoteRef/>
      </w:r>
      <w:r w:rsidRPr="001F6A7A">
        <w:rPr>
          <w:lang w:val="en-US"/>
        </w:rPr>
        <w:tab/>
      </w:r>
      <w:r>
        <w:t>См</w:t>
      </w:r>
      <w:r w:rsidRPr="001F6A7A">
        <w:rPr>
          <w:lang w:val="en-US"/>
        </w:rPr>
        <w:t xml:space="preserve">. A/HRC/41/53, </w:t>
      </w:r>
      <w:r>
        <w:t>пп</w:t>
      </w:r>
      <w:r w:rsidRPr="001F6A7A">
        <w:rPr>
          <w:lang w:val="en-US"/>
        </w:rPr>
        <w:t>. 78–82.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408636" w14:textId="10ADB1D3" w:rsidR="000C52DD" w:rsidRPr="000C52DD" w:rsidRDefault="001F6A7A">
    <w:pPr>
      <w:pStyle w:val="a5"/>
    </w:pPr>
    <w:fldSimple w:instr=" TITLE  \* MERGEFORMAT ">
      <w:r w:rsidR="00265836">
        <w:t>A/HRC/50/L.19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E1A49D" w14:textId="711F89C3" w:rsidR="000C52DD" w:rsidRPr="000C52DD" w:rsidRDefault="001F6A7A" w:rsidP="000C52DD">
    <w:pPr>
      <w:pStyle w:val="a5"/>
      <w:jc w:val="right"/>
    </w:pPr>
    <w:fldSimple w:instr=" TITLE  \* MERGEFORMAT ">
      <w:r w:rsidR="00265836">
        <w:t>A/HRC/50/L.19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0565"/>
    <w:rsid w:val="00033EE1"/>
    <w:rsid w:val="00040272"/>
    <w:rsid w:val="00041EA6"/>
    <w:rsid w:val="00042B72"/>
    <w:rsid w:val="000558BD"/>
    <w:rsid w:val="000842B4"/>
    <w:rsid w:val="000B57E7"/>
    <w:rsid w:val="000B6373"/>
    <w:rsid w:val="000C52DD"/>
    <w:rsid w:val="000F09DF"/>
    <w:rsid w:val="000F61B2"/>
    <w:rsid w:val="001075E9"/>
    <w:rsid w:val="0013033B"/>
    <w:rsid w:val="00180183"/>
    <w:rsid w:val="0018024D"/>
    <w:rsid w:val="0018649F"/>
    <w:rsid w:val="00196389"/>
    <w:rsid w:val="001B3EF6"/>
    <w:rsid w:val="001C7A89"/>
    <w:rsid w:val="001F6A7A"/>
    <w:rsid w:val="00210150"/>
    <w:rsid w:val="002501D7"/>
    <w:rsid w:val="00265836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3D11A2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5F8D"/>
    <w:rsid w:val="008349D4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9F0565"/>
    <w:rsid w:val="00A01942"/>
    <w:rsid w:val="00A10122"/>
    <w:rsid w:val="00A312BC"/>
    <w:rsid w:val="00A84021"/>
    <w:rsid w:val="00A84D35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42D70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0D66D81"/>
  <w15:docId w15:val="{333B1E28-C877-4D37-8FA6-8429DED0A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2</TotalTime>
  <Pages>2</Pages>
  <Words>616</Words>
  <Characters>3516</Characters>
  <Application>Microsoft Office Word</Application>
  <DocSecurity>0</DocSecurity>
  <Lines>29</Lines>
  <Paragraphs>8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A/HRC/50/L.19</vt:lpstr>
      <vt:lpstr>A/</vt:lpstr>
      <vt:lpstr>A/</vt:lpstr>
      <vt:lpstr>A/</vt:lpstr>
    </vt:vector>
  </TitlesOfParts>
  <Company>DCM</Company>
  <LinksUpToDate>false</LinksUpToDate>
  <CharactersWithSpaces>4124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A/HRC/50/L.19</dc:title>
  <dc:subject/>
  <dc:creator>Svetlana PROKOUDINA</dc:creator>
  <cp:keywords/>
  <cp:lastModifiedBy>Tatiana Chvets</cp:lastModifiedBy>
  <cp:revision>3</cp:revision>
  <cp:lastPrinted>2022-07-01T07:40:00Z</cp:lastPrinted>
  <dcterms:created xsi:type="dcterms:W3CDTF">2022-07-01T07:40:00Z</dcterms:created>
  <dcterms:modified xsi:type="dcterms:W3CDTF">2022-07-01T07:41:00Z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