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B9E" w:rsidRDefault="00EB7B9E" w:rsidP="00EB7B9E">
      <w:pPr>
        <w:spacing w:line="240" w:lineRule="auto"/>
        <w:jc w:val="left"/>
        <w:rPr>
          <w:szCs w:val="6"/>
        </w:rPr>
        <w:sectPr w:rsidR="00EB7B9E" w:rsidSect="00EB7B9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Pr="0058495A" w:rsidRDefault="0058495A" w:rsidP="0058495A">
      <w:pPr>
        <w:pStyle w:val="SingleTxt"/>
        <w:ind w:left="0"/>
        <w:rPr>
          <w:rFonts w:hint="cs"/>
          <w:b/>
          <w:bCs/>
          <w:rtl/>
          <w:lang w:bidi="ar-EG"/>
        </w:rPr>
      </w:pPr>
      <w:r w:rsidRPr="0058495A">
        <w:rPr>
          <w:rFonts w:hint="cs"/>
          <w:b/>
          <w:bCs/>
          <w:rtl/>
          <w:lang w:bidi="ar-EG"/>
        </w:rPr>
        <w:t>اللجنة المعنية بالقضاء على التمييز ضد المرأة</w:t>
      </w:r>
    </w:p>
    <w:p w:rsidR="00E02382" w:rsidRPr="00E02382" w:rsidRDefault="00E02382" w:rsidP="00E02382">
      <w:pPr>
        <w:pStyle w:val="SingleTxt"/>
        <w:spacing w:after="0" w:line="120" w:lineRule="exact"/>
        <w:rPr>
          <w:rFonts w:hint="cs"/>
          <w:sz w:val="12"/>
          <w:rtl/>
        </w:rPr>
      </w:pPr>
    </w:p>
    <w:p w:rsidR="0058495A" w:rsidRPr="0058495A" w:rsidRDefault="0058495A" w:rsidP="0058495A">
      <w:pPr>
        <w:pStyle w:val="SingleTxt"/>
        <w:spacing w:after="0" w:line="120" w:lineRule="exact"/>
        <w:rPr>
          <w:rFonts w:hint="cs"/>
          <w:sz w:val="12"/>
          <w:rtl/>
        </w:rPr>
      </w:pPr>
    </w:p>
    <w:p w:rsidR="0058495A" w:rsidRPr="0058495A" w:rsidRDefault="0058495A" w:rsidP="0058495A">
      <w:pPr>
        <w:pStyle w:val="SingleTxt"/>
        <w:spacing w:after="0" w:line="120" w:lineRule="exact"/>
        <w:rPr>
          <w:rFonts w:hint="cs"/>
          <w:sz w:val="12"/>
          <w:rtl/>
        </w:rPr>
      </w:pPr>
    </w:p>
    <w:p w:rsidR="00100674" w:rsidRPr="00DD3617" w:rsidRDefault="0058495A" w:rsidP="00EB7B9E">
      <w:pPr>
        <w:pStyle w:val="SingleTxt"/>
        <w:rPr>
          <w:rFonts w:hint="cs"/>
          <w:b/>
          <w:bCs/>
          <w:sz w:val="28"/>
          <w:szCs w:val="38"/>
          <w:rtl/>
        </w:rPr>
      </w:pPr>
      <w:r w:rsidRPr="00DD3617">
        <w:rPr>
          <w:rFonts w:hint="cs"/>
          <w:b/>
          <w:bCs/>
          <w:sz w:val="28"/>
          <w:szCs w:val="38"/>
          <w:rtl/>
        </w:rPr>
        <w:t>النظر في التقارير المقدَّمة من الدول الأطراف بموجب المادة 18 من اتفاقية القضاء على جميع أشكال التمييز ضد المرأة</w:t>
      </w:r>
    </w:p>
    <w:p w:rsidR="00E02382" w:rsidRPr="00E02382" w:rsidRDefault="00E02382" w:rsidP="00E02382">
      <w:pPr>
        <w:pStyle w:val="SingleTxt"/>
        <w:spacing w:after="0" w:line="120" w:lineRule="exact"/>
        <w:rPr>
          <w:rFonts w:hint="cs"/>
          <w:sz w:val="12"/>
          <w:rtl/>
          <w:lang w:bidi="ar-EG"/>
        </w:rPr>
      </w:pPr>
    </w:p>
    <w:p w:rsidR="00E02382" w:rsidRPr="00E02382" w:rsidRDefault="00E02382" w:rsidP="00E02382">
      <w:pPr>
        <w:pStyle w:val="SingleTxt"/>
        <w:spacing w:after="0" w:line="120" w:lineRule="exact"/>
        <w:rPr>
          <w:rFonts w:hint="cs"/>
          <w:sz w:val="12"/>
          <w:rtl/>
          <w:lang w:bidi="ar-EG"/>
        </w:rPr>
      </w:pPr>
    </w:p>
    <w:p w:rsidR="0058495A" w:rsidRPr="0058495A" w:rsidRDefault="0058495A" w:rsidP="0058495A">
      <w:pPr>
        <w:pStyle w:val="SingleTxt"/>
        <w:spacing w:after="0" w:line="120" w:lineRule="exact"/>
        <w:rPr>
          <w:rFonts w:hint="cs"/>
          <w:sz w:val="12"/>
          <w:rtl/>
          <w:lang w:bidi="ar-EG"/>
        </w:rPr>
      </w:pPr>
    </w:p>
    <w:p w:rsidR="00100674" w:rsidRPr="00DD3617" w:rsidRDefault="0058495A" w:rsidP="00225BA4">
      <w:pPr>
        <w:pStyle w:val="SingleTxt"/>
        <w:rPr>
          <w:rFonts w:hint="cs"/>
          <w:b/>
          <w:bCs/>
          <w:sz w:val="24"/>
          <w:szCs w:val="34"/>
          <w:rtl/>
        </w:rPr>
      </w:pPr>
      <w:r w:rsidRPr="00DD3617">
        <w:rPr>
          <w:rFonts w:hint="cs"/>
          <w:b/>
          <w:bCs/>
          <w:sz w:val="24"/>
          <w:szCs w:val="34"/>
          <w:rtl/>
        </w:rPr>
        <w:t xml:space="preserve">التقرير </w:t>
      </w:r>
      <w:r w:rsidR="00225BA4">
        <w:rPr>
          <w:rFonts w:hint="cs"/>
          <w:b/>
          <w:bCs/>
          <w:sz w:val="24"/>
          <w:szCs w:val="34"/>
          <w:rtl/>
        </w:rPr>
        <w:t xml:space="preserve">الجامع للتقريرين السادس والسابع المقدَّمين </w:t>
      </w:r>
      <w:r w:rsidRPr="00DD3617">
        <w:rPr>
          <w:rFonts w:hint="cs"/>
          <w:b/>
          <w:bCs/>
          <w:sz w:val="24"/>
          <w:szCs w:val="34"/>
          <w:rtl/>
        </w:rPr>
        <w:t>من الدول الأطراف</w:t>
      </w:r>
    </w:p>
    <w:p w:rsidR="00E02382" w:rsidRPr="00E02382" w:rsidRDefault="00E02382" w:rsidP="00E02382">
      <w:pPr>
        <w:pStyle w:val="SingleTxt"/>
        <w:spacing w:after="0" w:line="120" w:lineRule="exact"/>
        <w:rPr>
          <w:rFonts w:hint="cs"/>
          <w:b/>
          <w:bCs/>
          <w:sz w:val="12"/>
          <w:szCs w:val="38"/>
          <w:rtl/>
        </w:rPr>
      </w:pPr>
    </w:p>
    <w:p w:rsidR="00E02382" w:rsidRPr="00E02382" w:rsidRDefault="00E02382" w:rsidP="00E02382">
      <w:pPr>
        <w:pStyle w:val="SingleTxt"/>
        <w:spacing w:after="0" w:line="120" w:lineRule="exact"/>
        <w:rPr>
          <w:rFonts w:hint="cs"/>
          <w:b/>
          <w:bCs/>
          <w:sz w:val="12"/>
          <w:szCs w:val="38"/>
          <w:rtl/>
        </w:rPr>
      </w:pPr>
    </w:p>
    <w:p w:rsidR="0058495A" w:rsidRPr="00DD3617" w:rsidRDefault="0058495A" w:rsidP="00EB7B9E">
      <w:pPr>
        <w:pStyle w:val="SingleTxt"/>
        <w:rPr>
          <w:rFonts w:hint="cs"/>
          <w:b/>
          <w:bCs/>
          <w:sz w:val="28"/>
          <w:szCs w:val="38"/>
          <w:rtl/>
        </w:rPr>
      </w:pPr>
      <w:r w:rsidRPr="00DD3617">
        <w:rPr>
          <w:rFonts w:hint="cs"/>
          <w:b/>
          <w:bCs/>
          <w:sz w:val="28"/>
          <w:szCs w:val="38"/>
          <w:rtl/>
        </w:rPr>
        <w:t>الجمهورية الدومينيكية*</w:t>
      </w:r>
    </w:p>
    <w:p w:rsidR="0058495A" w:rsidRPr="008619FF" w:rsidRDefault="0058495A" w:rsidP="00774A87">
      <w:pPr>
        <w:framePr w:w="9792" w:h="432" w:hSpace="187" w:wrap="around" w:vAnchor="page" w:hAnchor="page" w:x="1196" w:y="12903"/>
        <w:spacing w:line="240" w:lineRule="auto"/>
        <w:rPr>
          <w:szCs w:val="10"/>
          <w:rtl/>
        </w:rPr>
      </w:pPr>
    </w:p>
    <w:p w:rsidR="0058495A" w:rsidRPr="008619FF" w:rsidRDefault="0058495A" w:rsidP="00774A87">
      <w:pPr>
        <w:framePr w:w="9792" w:h="432" w:hSpace="187" w:wrap="around" w:vAnchor="page" w:hAnchor="page" w:x="1196" w:y="12903"/>
        <w:spacing w:line="240" w:lineRule="auto"/>
        <w:rPr>
          <w:szCs w:val="6"/>
          <w:rtl/>
        </w:rPr>
      </w:pPr>
    </w:p>
    <w:p w:rsidR="0058495A" w:rsidRPr="008619FF" w:rsidRDefault="0058495A" w:rsidP="00774A87">
      <w:pPr>
        <w:framePr w:w="9792" w:h="432" w:hSpace="187" w:wrap="around" w:vAnchor="page" w:hAnchor="page" w:x="1196" w:y="12903"/>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r>
      <w:r w:rsidR="00774A87">
        <w:rPr>
          <w:rFonts w:hint="cs"/>
          <w:sz w:val="17"/>
          <w:szCs w:val="26"/>
          <w:rtl/>
        </w:rPr>
        <w:t>*</w:t>
      </w:r>
      <w:r>
        <w:rPr>
          <w:sz w:val="17"/>
          <w:szCs w:val="26"/>
          <w:rtl/>
        </w:rPr>
        <w:tab/>
      </w:r>
      <w:r>
        <w:rPr>
          <w:rFonts w:hint="cs"/>
          <w:sz w:val="17"/>
          <w:szCs w:val="26"/>
          <w:rtl/>
        </w:rPr>
        <w:t>وفقاً للمعلومات المقدَّمة إلى الدول الأ</w:t>
      </w:r>
      <w:r w:rsidR="00225BA4">
        <w:rPr>
          <w:rFonts w:hint="cs"/>
          <w:sz w:val="17"/>
          <w:szCs w:val="26"/>
          <w:rtl/>
        </w:rPr>
        <w:t>طراف</w:t>
      </w:r>
      <w:r>
        <w:rPr>
          <w:rFonts w:hint="cs"/>
          <w:sz w:val="17"/>
          <w:szCs w:val="26"/>
          <w:rtl/>
        </w:rPr>
        <w:t xml:space="preserve"> فيما يتعلق بتجهيز تقاريرها، لم تُدخَل </w:t>
      </w:r>
      <w:r w:rsidR="004945DE">
        <w:rPr>
          <w:rFonts w:hint="cs"/>
          <w:sz w:val="17"/>
          <w:szCs w:val="26"/>
          <w:rtl/>
        </w:rPr>
        <w:t>على هذه الوثيقة</w:t>
      </w:r>
      <w:r>
        <w:rPr>
          <w:rFonts w:hint="cs"/>
          <w:sz w:val="17"/>
          <w:szCs w:val="26"/>
          <w:rtl/>
        </w:rPr>
        <w:t xml:space="preserve"> </w:t>
      </w:r>
      <w:r w:rsidR="004945DE">
        <w:rPr>
          <w:rFonts w:hint="cs"/>
          <w:sz w:val="17"/>
          <w:szCs w:val="26"/>
          <w:rtl/>
        </w:rPr>
        <w:t xml:space="preserve">أي </w:t>
      </w:r>
      <w:r>
        <w:rPr>
          <w:rFonts w:hint="cs"/>
          <w:sz w:val="17"/>
          <w:szCs w:val="26"/>
          <w:rtl/>
        </w:rPr>
        <w:t>تعديلات تحريرية قبل إرسالها إلى دوائر الترجمة بالأمم المتحدة.</w:t>
      </w:r>
    </w:p>
    <w:p w:rsidR="0058495A" w:rsidRDefault="0058495A" w:rsidP="00EB7B9E">
      <w:pPr>
        <w:pStyle w:val="SingleTxt"/>
        <w:rPr>
          <w:rFonts w:hint="cs"/>
          <w:rtl/>
        </w:rPr>
      </w:pPr>
    </w:p>
    <w:p w:rsidR="00EF076D" w:rsidRPr="00EF076D" w:rsidRDefault="00100674" w:rsidP="004F3A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EF076D">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709"/>
        <w:gridCol w:w="1023"/>
        <w:gridCol w:w="806"/>
      </w:tblGrid>
      <w:tr w:rsidR="00EF076D" w:rsidRPr="00EF076D" w:rsidTr="00991C34">
        <w:tblPrEx>
          <w:tblCellMar>
            <w:top w:w="0" w:type="dxa"/>
            <w:bottom w:w="0" w:type="dxa"/>
          </w:tblCellMar>
        </w:tblPrEx>
        <w:tc>
          <w:tcPr>
            <w:tcW w:w="1296" w:type="dxa"/>
            <w:shd w:val="clear" w:color="auto" w:fill="auto"/>
          </w:tcPr>
          <w:p w:rsidR="00EF076D" w:rsidRPr="00EF076D" w:rsidRDefault="00EF076D" w:rsidP="00EF076D">
            <w:pPr>
              <w:spacing w:after="120" w:line="240" w:lineRule="auto"/>
              <w:jc w:val="right"/>
              <w:rPr>
                <w:rFonts w:hint="cs"/>
                <w:iCs/>
                <w:sz w:val="14"/>
                <w:rtl/>
              </w:rPr>
            </w:pPr>
            <w:r>
              <w:rPr>
                <w:rFonts w:hint="eastAsia"/>
                <w:iCs/>
                <w:sz w:val="14"/>
                <w:rtl/>
              </w:rPr>
              <w:t>الفصل</w:t>
            </w:r>
          </w:p>
        </w:tc>
        <w:tc>
          <w:tcPr>
            <w:tcW w:w="6709" w:type="dxa"/>
            <w:shd w:val="clear" w:color="auto" w:fill="auto"/>
          </w:tcPr>
          <w:p w:rsidR="00EF076D" w:rsidRPr="00EF076D" w:rsidRDefault="00EF076D" w:rsidP="00EF076D">
            <w:pPr>
              <w:spacing w:after="120" w:line="240" w:lineRule="auto"/>
              <w:rPr>
                <w:rFonts w:hint="cs"/>
                <w:iCs/>
                <w:sz w:val="14"/>
                <w:rtl/>
              </w:rPr>
            </w:pPr>
          </w:p>
        </w:tc>
        <w:tc>
          <w:tcPr>
            <w:tcW w:w="1023" w:type="dxa"/>
            <w:shd w:val="clear" w:color="auto" w:fill="auto"/>
          </w:tcPr>
          <w:p w:rsidR="00EF076D" w:rsidRPr="00EF076D" w:rsidRDefault="00EF076D" w:rsidP="00EF076D">
            <w:pPr>
              <w:spacing w:after="120" w:line="240" w:lineRule="auto"/>
              <w:jc w:val="right"/>
              <w:rPr>
                <w:rFonts w:hint="cs"/>
                <w:iCs/>
                <w:sz w:val="14"/>
                <w:rtl/>
              </w:rPr>
            </w:pPr>
            <w:r>
              <w:rPr>
                <w:rFonts w:hint="eastAsia"/>
                <w:iCs/>
                <w:sz w:val="14"/>
                <w:rtl/>
              </w:rPr>
              <w:t>الفقرات</w:t>
            </w:r>
          </w:p>
        </w:tc>
        <w:tc>
          <w:tcPr>
            <w:tcW w:w="806" w:type="dxa"/>
            <w:shd w:val="clear" w:color="auto" w:fill="auto"/>
          </w:tcPr>
          <w:p w:rsidR="00EF076D" w:rsidRPr="00EF076D" w:rsidRDefault="00EF076D" w:rsidP="00EF076D">
            <w:pPr>
              <w:spacing w:after="120" w:line="240" w:lineRule="auto"/>
              <w:jc w:val="right"/>
              <w:rPr>
                <w:rFonts w:hint="cs"/>
                <w:iCs/>
                <w:sz w:val="14"/>
                <w:rtl/>
              </w:rPr>
            </w:pPr>
            <w:r>
              <w:rPr>
                <w:rFonts w:hint="eastAsia"/>
                <w:iCs/>
                <w:sz w:val="14"/>
                <w:rtl/>
              </w:rPr>
              <w:t>الصفحة</w:t>
            </w:r>
          </w:p>
        </w:tc>
      </w:tr>
      <w:tr w:rsidR="00991C34" w:rsidRPr="00EF076D" w:rsidTr="00991C34">
        <w:tblPrEx>
          <w:tblCellMar>
            <w:top w:w="0" w:type="dxa"/>
            <w:bottom w:w="0" w:type="dxa"/>
          </w:tblCellMar>
        </w:tblPrEx>
        <w:tc>
          <w:tcPr>
            <w:tcW w:w="8005" w:type="dxa"/>
            <w:gridSpan w:val="2"/>
            <w:shd w:val="clear" w:color="auto" w:fill="auto"/>
          </w:tcPr>
          <w:p w:rsidR="00991C34" w:rsidRPr="00991C34" w:rsidRDefault="00991C34" w:rsidP="00991C34">
            <w:pPr>
              <w:tabs>
                <w:tab w:val="right" w:pos="1080"/>
                <w:tab w:val="right" w:leader="dot" w:pos="7862"/>
              </w:tabs>
              <w:spacing w:after="120"/>
              <w:jc w:val="left"/>
              <w:rPr>
                <w:rFonts w:hint="cs"/>
                <w:spacing w:val="60"/>
                <w:sz w:val="17"/>
                <w:rtl/>
              </w:rPr>
            </w:pPr>
            <w:r>
              <w:rPr>
                <w:rtl/>
              </w:rPr>
              <w:tab/>
            </w:r>
            <w:r>
              <w:rPr>
                <w:rFonts w:hint="cs"/>
                <w:rtl/>
              </w:rPr>
              <w:t>أولا - تصدير</w:t>
            </w:r>
            <w:r>
              <w:rPr>
                <w:spacing w:val="60"/>
                <w:sz w:val="17"/>
                <w:rtl/>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1-7</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3</w:t>
            </w:r>
          </w:p>
        </w:tc>
      </w:tr>
      <w:tr w:rsidR="00991C34" w:rsidRPr="00EF076D" w:rsidTr="00991C34">
        <w:tblPrEx>
          <w:tblCellMar>
            <w:top w:w="0" w:type="dxa"/>
            <w:bottom w:w="0" w:type="dxa"/>
          </w:tblCellMar>
        </w:tblPrEx>
        <w:tc>
          <w:tcPr>
            <w:tcW w:w="8005" w:type="dxa"/>
            <w:gridSpan w:val="2"/>
            <w:shd w:val="clear" w:color="auto" w:fill="auto"/>
          </w:tcPr>
          <w:p w:rsidR="00991C34" w:rsidRPr="00991C34" w:rsidRDefault="00991C34" w:rsidP="00991C34">
            <w:pPr>
              <w:tabs>
                <w:tab w:val="right" w:pos="1080"/>
                <w:tab w:val="right" w:leader="dot" w:pos="7862"/>
              </w:tabs>
              <w:spacing w:after="120"/>
              <w:jc w:val="left"/>
              <w:rPr>
                <w:rFonts w:hint="cs"/>
                <w:spacing w:val="60"/>
                <w:sz w:val="17"/>
                <w:rtl/>
              </w:rPr>
            </w:pPr>
            <w:r>
              <w:rPr>
                <w:rFonts w:hint="cs"/>
                <w:rtl/>
              </w:rPr>
              <w:tab/>
              <w:t>ثانيا - مقدمة</w:t>
            </w:r>
            <w:r>
              <w:rPr>
                <w:spacing w:val="60"/>
                <w:sz w:val="17"/>
                <w:rtl/>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8-51</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4</w:t>
            </w:r>
          </w:p>
        </w:tc>
      </w:tr>
      <w:tr w:rsidR="00991C34" w:rsidRPr="00EF076D" w:rsidTr="00991C34">
        <w:tblPrEx>
          <w:tblCellMar>
            <w:top w:w="0" w:type="dxa"/>
            <w:bottom w:w="0" w:type="dxa"/>
          </w:tblCellMar>
        </w:tblPrEx>
        <w:tc>
          <w:tcPr>
            <w:tcW w:w="8005" w:type="dxa"/>
            <w:gridSpan w:val="2"/>
            <w:shd w:val="clear" w:color="auto" w:fill="auto"/>
          </w:tcPr>
          <w:p w:rsidR="00991C34" w:rsidRPr="00991C34" w:rsidRDefault="00991C34" w:rsidP="00991C34">
            <w:pPr>
              <w:tabs>
                <w:tab w:val="right" w:pos="1080"/>
                <w:tab w:val="left" w:pos="1296"/>
                <w:tab w:val="left" w:pos="1728"/>
                <w:tab w:val="right" w:leader="dot" w:pos="7862"/>
              </w:tabs>
              <w:spacing w:after="120"/>
              <w:jc w:val="left"/>
              <w:rPr>
                <w:rFonts w:hint="cs"/>
                <w:spacing w:val="60"/>
                <w:sz w:val="17"/>
                <w:rtl/>
              </w:rPr>
            </w:pPr>
            <w:r>
              <w:rPr>
                <w:rFonts w:hint="cs"/>
                <w:rtl/>
              </w:rPr>
              <w:tab/>
              <w:t>ثالثا - تنفيذ مواد الاتفاقية</w:t>
            </w:r>
            <w:r>
              <w:rPr>
                <w:spacing w:val="60"/>
                <w:sz w:val="17"/>
                <w:rtl/>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52-246</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13</w:t>
            </w:r>
          </w:p>
        </w:tc>
      </w:tr>
      <w:tr w:rsidR="00991C34" w:rsidRPr="00EF076D" w:rsidTr="00991C34">
        <w:tblPrEx>
          <w:tblCellMar>
            <w:top w:w="0" w:type="dxa"/>
            <w:bottom w:w="0" w:type="dxa"/>
          </w:tblCellMar>
        </w:tblPrEx>
        <w:tc>
          <w:tcPr>
            <w:tcW w:w="8005" w:type="dxa"/>
            <w:gridSpan w:val="2"/>
            <w:shd w:val="clear" w:color="auto" w:fill="auto"/>
          </w:tcPr>
          <w:p w:rsidR="00991C34" w:rsidRPr="00991C34" w:rsidRDefault="00991C34" w:rsidP="00991C34">
            <w:p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7862"/>
              </w:tabs>
              <w:spacing w:after="120"/>
              <w:ind w:left="1912" w:hanging="1728"/>
              <w:rPr>
                <w:rFonts w:hint="cs"/>
                <w:spacing w:val="60"/>
                <w:sz w:val="17"/>
                <w:rtl/>
              </w:rPr>
            </w:pPr>
            <w:r>
              <w:rPr>
                <w:rFonts w:hint="cs"/>
                <w:rtl/>
              </w:rPr>
              <w:tab/>
            </w:r>
            <w:r>
              <w:rPr>
                <w:rFonts w:hint="cs"/>
                <w:rtl/>
              </w:rPr>
              <w:tab/>
              <w:t xml:space="preserve">ألف - </w:t>
            </w:r>
            <w:r w:rsidRPr="00991C34">
              <w:rPr>
                <w:rFonts w:hint="cs"/>
                <w:rtl/>
                <w:lang w:bidi="ar-EG"/>
              </w:rPr>
              <w:t>المادة 1 - الاتفاقيات والمعاهدات والاتفاقات التي وقَّعت وصدَّقت عليها الدول بهدف دعم القضاء على التمييز وتعزيز المساواة</w:t>
            </w:r>
            <w:r>
              <w:rPr>
                <w:spacing w:val="60"/>
                <w:sz w:val="17"/>
                <w:rtl/>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52-57</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13</w:t>
            </w:r>
          </w:p>
        </w:tc>
      </w:tr>
      <w:tr w:rsidR="00991C34" w:rsidRPr="00EF076D" w:rsidTr="00991C34">
        <w:tblPrEx>
          <w:tblCellMar>
            <w:top w:w="0" w:type="dxa"/>
            <w:bottom w:w="0" w:type="dxa"/>
          </w:tblCellMar>
        </w:tblPrEx>
        <w:tc>
          <w:tcPr>
            <w:tcW w:w="8005" w:type="dxa"/>
            <w:gridSpan w:val="2"/>
            <w:shd w:val="clear" w:color="auto" w:fill="auto"/>
          </w:tcPr>
          <w:p w:rsidR="00991C34" w:rsidRPr="00991C34" w:rsidRDefault="00991C34" w:rsidP="00991C3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s>
              <w:spacing w:after="120"/>
              <w:jc w:val="left"/>
              <w:rPr>
                <w:rFonts w:hint="cs"/>
                <w:spacing w:val="60"/>
                <w:sz w:val="17"/>
                <w:rtl/>
                <w:lang w:bidi="ar-EG"/>
              </w:rPr>
            </w:pPr>
            <w:r>
              <w:rPr>
                <w:rtl/>
                <w:lang w:bidi="ar-EG"/>
              </w:rPr>
              <w:tab/>
            </w:r>
            <w:r>
              <w:rPr>
                <w:rFonts w:hint="cs"/>
                <w:rtl/>
                <w:lang w:bidi="ar-EG"/>
              </w:rPr>
              <w:tab/>
              <w:t xml:space="preserve">باء - </w:t>
            </w:r>
            <w:r w:rsidRPr="00991C34">
              <w:rPr>
                <w:rFonts w:hint="cs"/>
                <w:rtl/>
                <w:lang w:bidi="ar-EG"/>
              </w:rPr>
              <w:t>المادة 2 - تدابير السياسات العامة الرامية إلى القضاء على التمييز ضد المرأة</w:t>
            </w:r>
            <w:r>
              <w:rPr>
                <w:spacing w:val="60"/>
                <w:sz w:val="17"/>
                <w:rtl/>
                <w:lang w:bidi="ar-EG"/>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58-80</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14</w:t>
            </w:r>
          </w:p>
        </w:tc>
      </w:tr>
      <w:tr w:rsidR="00991C34" w:rsidRPr="00EF076D" w:rsidTr="00991C34">
        <w:tblPrEx>
          <w:tblCellMar>
            <w:top w:w="0" w:type="dxa"/>
            <w:bottom w:w="0" w:type="dxa"/>
          </w:tblCellMar>
        </w:tblPrEx>
        <w:tc>
          <w:tcPr>
            <w:tcW w:w="8005" w:type="dxa"/>
            <w:gridSpan w:val="2"/>
            <w:shd w:val="clear" w:color="auto" w:fill="auto"/>
          </w:tcPr>
          <w:p w:rsidR="00991C34" w:rsidRPr="00991C34" w:rsidRDefault="00991C34" w:rsidP="00991C3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rFonts w:hint="cs"/>
                <w:spacing w:val="60"/>
                <w:sz w:val="17"/>
                <w:rtl/>
                <w:lang w:bidi="ar-EG"/>
              </w:rPr>
            </w:pPr>
            <w:r>
              <w:rPr>
                <w:rtl/>
                <w:lang w:bidi="ar-EG"/>
              </w:rPr>
              <w:tab/>
            </w:r>
            <w:r>
              <w:rPr>
                <w:rFonts w:hint="cs"/>
                <w:rtl/>
                <w:lang w:bidi="ar-EG"/>
              </w:rPr>
              <w:tab/>
            </w:r>
            <w:r w:rsidRPr="00991C34">
              <w:rPr>
                <w:rFonts w:hint="cs"/>
                <w:rtl/>
                <w:lang w:bidi="ar-EG"/>
              </w:rPr>
              <w:t>جيم - المادة 3 - كفالة حقوق الإنسان والحريات الأساسية</w:t>
            </w:r>
            <w:r>
              <w:rPr>
                <w:spacing w:val="60"/>
                <w:sz w:val="17"/>
                <w:rtl/>
                <w:lang w:bidi="ar-EG"/>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81-99</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20</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991C34" w:rsidRDefault="00991C34" w:rsidP="00991C34">
            <w:pPr>
              <w:tabs>
                <w:tab w:val="right" w:pos="1080"/>
                <w:tab w:val="left" w:pos="1296"/>
                <w:tab w:val="left" w:pos="1728"/>
                <w:tab w:val="left" w:pos="2160"/>
                <w:tab w:val="left" w:pos="2592"/>
                <w:tab w:val="left" w:pos="3024"/>
                <w:tab w:val="left" w:pos="3456"/>
                <w:tab w:val="right" w:leader="dot" w:pos="7862"/>
              </w:tabs>
              <w:spacing w:after="120"/>
              <w:jc w:val="left"/>
              <w:rPr>
                <w:rtl/>
                <w:lang w:bidi="ar-EG"/>
              </w:rPr>
            </w:pPr>
            <w:r>
              <w:rPr>
                <w:rtl/>
                <w:lang w:bidi="ar-EG"/>
              </w:rPr>
              <w:tab/>
            </w:r>
            <w:r>
              <w:rPr>
                <w:rFonts w:hint="cs"/>
                <w:rtl/>
                <w:lang w:bidi="ar-EG"/>
              </w:rPr>
              <w:tab/>
              <w:t xml:space="preserve">دال- </w:t>
            </w:r>
            <w:r w:rsidRPr="00991C34">
              <w:rPr>
                <w:rFonts w:hint="cs"/>
                <w:rtl/>
                <w:lang w:bidi="ar-EG"/>
              </w:rPr>
              <w:t>المادة 4 - التدابير الخاصة</w:t>
            </w:r>
            <w:r>
              <w:rPr>
                <w:spacing w:val="60"/>
                <w:sz w:val="17"/>
                <w:rtl/>
                <w:lang w:bidi="ar-EG"/>
              </w:rPr>
              <w:tab/>
            </w:r>
            <w:r w:rsidRPr="00991C34">
              <w:rPr>
                <w:rFonts w:hint="cs"/>
                <w:rtl/>
                <w:lang w:bidi="ar-EG"/>
              </w:rPr>
              <w:t xml:space="preserve"> </w:t>
            </w:r>
            <w:r w:rsidRPr="00991C34">
              <w:rPr>
                <w:rtl/>
                <w:lang w:bidi="ar-EG"/>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100-105</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24</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991C34" w:rsidRDefault="00991C34" w:rsidP="00991C3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rtl/>
                <w:lang w:bidi="ar-EG"/>
              </w:rPr>
            </w:pPr>
            <w:r>
              <w:rPr>
                <w:rtl/>
                <w:lang w:bidi="ar-EG"/>
              </w:rPr>
              <w:tab/>
            </w:r>
            <w:r>
              <w:rPr>
                <w:rFonts w:hint="cs"/>
                <w:rtl/>
                <w:lang w:bidi="ar-EG"/>
              </w:rPr>
              <w:tab/>
              <w:t xml:space="preserve">هاء - </w:t>
            </w:r>
            <w:r w:rsidRPr="00991C34">
              <w:rPr>
                <w:rFonts w:hint="cs"/>
                <w:rtl/>
                <w:lang w:bidi="ar-EG"/>
              </w:rPr>
              <w:t>المادة 5 - تعديل أنماط السلوك الاجتماعية والثقافية</w:t>
            </w:r>
            <w:r>
              <w:rPr>
                <w:spacing w:val="60"/>
                <w:sz w:val="17"/>
                <w:rtl/>
                <w:lang w:bidi="ar-EG"/>
              </w:rPr>
              <w:tab/>
            </w:r>
            <w:r w:rsidRPr="00991C34">
              <w:rPr>
                <w:rFonts w:hint="cs"/>
                <w:rtl/>
                <w:lang w:bidi="ar-EG"/>
              </w:rPr>
              <w:t xml:space="preserve"> </w:t>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106-112</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26</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991C34" w:rsidRDefault="00991C34" w:rsidP="00991C34">
            <w:pPr>
              <w:tabs>
                <w:tab w:val="right" w:pos="1080"/>
                <w:tab w:val="left" w:pos="1296"/>
                <w:tab w:val="left" w:pos="1728"/>
                <w:tab w:val="left" w:pos="2160"/>
                <w:tab w:val="left" w:pos="2592"/>
                <w:tab w:val="left" w:pos="3024"/>
                <w:tab w:val="left" w:pos="3456"/>
                <w:tab w:val="right" w:leader="dot" w:pos="7862"/>
              </w:tabs>
              <w:spacing w:after="120"/>
              <w:ind w:left="1728" w:hanging="1728"/>
              <w:rPr>
                <w:rtl/>
                <w:lang w:bidi="ar-EG"/>
              </w:rPr>
            </w:pPr>
            <w:r>
              <w:rPr>
                <w:rtl/>
                <w:lang w:bidi="ar-EG"/>
              </w:rPr>
              <w:tab/>
            </w:r>
            <w:r>
              <w:rPr>
                <w:rFonts w:hint="cs"/>
                <w:rtl/>
                <w:lang w:bidi="ar-EG"/>
              </w:rPr>
              <w:tab/>
              <w:t xml:space="preserve">واو - </w:t>
            </w:r>
            <w:r w:rsidRPr="00991C34">
              <w:rPr>
                <w:rFonts w:hint="cs"/>
                <w:rtl/>
                <w:lang w:bidi="ar-EG"/>
              </w:rPr>
              <w:t xml:space="preserve">المادة 6 - التدابير التي تتخذها الدول الأطراف لقمع جميع أشكال الاتجار </w:t>
            </w:r>
            <w:r>
              <w:rPr>
                <w:rFonts w:hint="cs"/>
                <w:rtl/>
                <w:lang w:bidi="ar-EG"/>
              </w:rPr>
              <w:t xml:space="preserve">  </w:t>
            </w:r>
            <w:r w:rsidRPr="00991C34">
              <w:rPr>
                <w:rFonts w:hint="cs"/>
                <w:rtl/>
                <w:lang w:bidi="ar-EG"/>
              </w:rPr>
              <w:t>بالمرأة واستغلال بغاء المرأة</w:t>
            </w:r>
            <w:r>
              <w:rPr>
                <w:spacing w:val="60"/>
                <w:sz w:val="17"/>
                <w:rtl/>
                <w:lang w:bidi="ar-EG"/>
              </w:rPr>
              <w:tab/>
            </w:r>
            <w:r w:rsidRPr="00991C34">
              <w:rPr>
                <w:rFonts w:hint="cs"/>
                <w:rtl/>
                <w:lang w:bidi="ar-EG"/>
              </w:rPr>
              <w:t xml:space="preserve"> </w:t>
            </w:r>
            <w:r w:rsidRPr="00991C34">
              <w:rPr>
                <w:rtl/>
                <w:lang w:bidi="ar-EG"/>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113-125</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29</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991C34" w:rsidRDefault="00991C34" w:rsidP="00991C3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jc w:val="left"/>
              <w:rPr>
                <w:rFonts w:hint="cs"/>
                <w:rtl/>
                <w:lang w:bidi="ar-EG"/>
              </w:rPr>
            </w:pPr>
            <w:r>
              <w:rPr>
                <w:rtl/>
                <w:lang w:bidi="ar-EG"/>
              </w:rPr>
              <w:tab/>
            </w:r>
            <w:r>
              <w:rPr>
                <w:rFonts w:hint="cs"/>
                <w:rtl/>
                <w:lang w:bidi="ar-EG"/>
              </w:rPr>
              <w:tab/>
              <w:t xml:space="preserve">زاي - </w:t>
            </w:r>
            <w:r w:rsidRPr="00991C34">
              <w:rPr>
                <w:rFonts w:hint="cs"/>
                <w:rtl/>
                <w:lang w:bidi="ar-EG"/>
              </w:rPr>
              <w:t>المادة 7 - المساواة في المشاركة السياسية والحياة العامة</w:t>
            </w:r>
            <w:r>
              <w:rPr>
                <w:spacing w:val="60"/>
                <w:sz w:val="17"/>
                <w:rtl/>
                <w:lang w:bidi="ar-EG"/>
              </w:rPr>
              <w:tab/>
            </w:r>
            <w:r w:rsidRPr="00991C34">
              <w:rPr>
                <w:rtl/>
                <w:lang w:bidi="ar-EG"/>
              </w:rPr>
              <w:tab/>
            </w:r>
          </w:p>
        </w:tc>
        <w:tc>
          <w:tcPr>
            <w:tcW w:w="1023"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126-135</w:t>
            </w:r>
          </w:p>
        </w:tc>
        <w:tc>
          <w:tcPr>
            <w:tcW w:w="806" w:type="dxa"/>
            <w:shd w:val="clear" w:color="auto" w:fill="auto"/>
            <w:vAlign w:val="bottom"/>
          </w:tcPr>
          <w:p w:rsidR="00991C34" w:rsidRPr="00991C34" w:rsidRDefault="00991C34" w:rsidP="00573D95">
            <w:pPr>
              <w:pStyle w:val="SingleTxt"/>
              <w:tabs>
                <w:tab w:val="right" w:leader="dot" w:pos="8222"/>
              </w:tabs>
              <w:spacing w:after="0" w:line="340" w:lineRule="exact"/>
              <w:ind w:left="0" w:right="0"/>
              <w:jc w:val="right"/>
              <w:rPr>
                <w:rFonts w:hint="cs"/>
                <w:sz w:val="30"/>
                <w:rtl/>
                <w:lang w:bidi="ar-EG"/>
              </w:rPr>
            </w:pPr>
            <w:r w:rsidRPr="00991C34">
              <w:rPr>
                <w:rFonts w:hint="cs"/>
                <w:sz w:val="30"/>
                <w:rtl/>
                <w:lang w:bidi="ar-EG"/>
              </w:rPr>
              <w:t>31</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573D95" w:rsidRDefault="00573D95" w:rsidP="00573D9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rtl/>
                <w:lang w:bidi="ar-EG"/>
              </w:rPr>
            </w:pPr>
            <w:r>
              <w:rPr>
                <w:rtl/>
                <w:lang w:bidi="ar-EG"/>
              </w:rPr>
              <w:tab/>
            </w:r>
            <w:r>
              <w:rPr>
                <w:rFonts w:hint="cs"/>
                <w:rtl/>
                <w:lang w:bidi="ar-EG"/>
              </w:rPr>
              <w:tab/>
              <w:t xml:space="preserve">حاء - </w:t>
            </w:r>
            <w:r w:rsidR="00991C34" w:rsidRPr="00573D95">
              <w:rPr>
                <w:rFonts w:hint="cs"/>
                <w:rtl/>
                <w:lang w:bidi="ar-EG"/>
              </w:rPr>
              <w:t>المادة 8 - المساواة في المشاركة السياسية والحياة العامة على المستوى الدولي</w:t>
            </w:r>
            <w:r>
              <w:rPr>
                <w:spacing w:val="60"/>
                <w:sz w:val="17"/>
                <w:rtl/>
                <w:lang w:bidi="ar-EG"/>
              </w:rPr>
              <w:tab/>
            </w:r>
            <w:r w:rsidR="00991C34" w:rsidRPr="00573D95">
              <w:rPr>
                <w:rtl/>
                <w:lang w:bidi="ar-EG"/>
              </w:rPr>
              <w:tab/>
            </w:r>
          </w:p>
        </w:tc>
        <w:tc>
          <w:tcPr>
            <w:tcW w:w="1023"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136-139</w:t>
            </w:r>
          </w:p>
        </w:tc>
        <w:tc>
          <w:tcPr>
            <w:tcW w:w="806"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33</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573D95" w:rsidRDefault="00573D95" w:rsidP="00573D9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tl/>
                <w:lang w:bidi="ar-EG"/>
              </w:rPr>
            </w:pPr>
            <w:r>
              <w:rPr>
                <w:rtl/>
                <w:lang w:bidi="ar-EG"/>
              </w:rPr>
              <w:tab/>
            </w:r>
            <w:r>
              <w:rPr>
                <w:rFonts w:hint="cs"/>
                <w:rtl/>
                <w:lang w:bidi="ar-EG"/>
              </w:rPr>
              <w:tab/>
              <w:t xml:space="preserve">طاء - </w:t>
            </w:r>
            <w:r w:rsidR="00991C34" w:rsidRPr="00573D95">
              <w:rPr>
                <w:rFonts w:hint="cs"/>
                <w:rtl/>
                <w:lang w:bidi="ar-EG"/>
              </w:rPr>
              <w:t>المادة 9 - المساواة في الحقوق المتعلقة بالجنسية</w:t>
            </w:r>
            <w:r>
              <w:rPr>
                <w:spacing w:val="60"/>
                <w:sz w:val="17"/>
                <w:rtl/>
                <w:lang w:bidi="ar-EG"/>
              </w:rPr>
              <w:tab/>
            </w:r>
            <w:r w:rsidR="00991C34" w:rsidRPr="00573D95">
              <w:rPr>
                <w:rFonts w:hint="cs"/>
                <w:rtl/>
                <w:lang w:bidi="ar-EG"/>
              </w:rPr>
              <w:t xml:space="preserve"> </w:t>
            </w:r>
            <w:r w:rsidR="00991C34" w:rsidRPr="00573D95">
              <w:rPr>
                <w:rtl/>
                <w:lang w:bidi="ar-EG"/>
              </w:rPr>
              <w:tab/>
            </w:r>
          </w:p>
        </w:tc>
        <w:tc>
          <w:tcPr>
            <w:tcW w:w="1023"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140</w:t>
            </w:r>
          </w:p>
        </w:tc>
        <w:tc>
          <w:tcPr>
            <w:tcW w:w="806"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34</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573D95" w:rsidRDefault="00573D95" w:rsidP="00573D95">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tl/>
                <w:lang w:bidi="ar-EG"/>
              </w:rPr>
            </w:pPr>
            <w:r>
              <w:rPr>
                <w:rtl/>
                <w:lang w:bidi="ar-EG"/>
              </w:rPr>
              <w:tab/>
            </w:r>
            <w:r>
              <w:rPr>
                <w:rFonts w:hint="cs"/>
                <w:rtl/>
                <w:lang w:bidi="ar-EG"/>
              </w:rPr>
              <w:tab/>
              <w:t xml:space="preserve">ياء - </w:t>
            </w:r>
            <w:r w:rsidR="00991C34" w:rsidRPr="00573D95">
              <w:rPr>
                <w:rFonts w:hint="cs"/>
                <w:rtl/>
                <w:lang w:bidi="ar-EG"/>
              </w:rPr>
              <w:t>المادة 10 - الحقوق المتساوية في التعليم</w:t>
            </w:r>
            <w:r>
              <w:rPr>
                <w:spacing w:val="60"/>
                <w:sz w:val="17"/>
                <w:rtl/>
                <w:lang w:bidi="ar-EG"/>
              </w:rPr>
              <w:tab/>
            </w:r>
            <w:r w:rsidR="00991C34" w:rsidRPr="00573D95">
              <w:rPr>
                <w:rFonts w:hint="cs"/>
                <w:rtl/>
                <w:lang w:bidi="ar-EG"/>
              </w:rPr>
              <w:t xml:space="preserve"> </w:t>
            </w:r>
            <w:r w:rsidR="00991C34" w:rsidRPr="00573D95">
              <w:rPr>
                <w:rtl/>
                <w:lang w:bidi="ar-EG"/>
              </w:rPr>
              <w:tab/>
            </w:r>
          </w:p>
        </w:tc>
        <w:tc>
          <w:tcPr>
            <w:tcW w:w="1023"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141-159</w:t>
            </w:r>
          </w:p>
        </w:tc>
        <w:tc>
          <w:tcPr>
            <w:tcW w:w="806"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35</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573D95" w:rsidRDefault="00573D95" w:rsidP="00573D9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tl/>
                <w:lang w:bidi="ar-EG"/>
              </w:rPr>
            </w:pPr>
            <w:r>
              <w:rPr>
                <w:rtl/>
                <w:lang w:bidi="ar-EG"/>
              </w:rPr>
              <w:tab/>
            </w:r>
            <w:r>
              <w:rPr>
                <w:rFonts w:hint="cs"/>
                <w:rtl/>
                <w:lang w:bidi="ar-EG"/>
              </w:rPr>
              <w:tab/>
              <w:t xml:space="preserve">كاف - </w:t>
            </w:r>
            <w:r w:rsidR="00991C34" w:rsidRPr="00573D95">
              <w:rPr>
                <w:rFonts w:hint="cs"/>
                <w:rtl/>
                <w:lang w:bidi="ar-EG"/>
              </w:rPr>
              <w:t>المادة 11 - المساواة في مجال العمالة والعمل</w:t>
            </w:r>
            <w:r>
              <w:rPr>
                <w:spacing w:val="60"/>
                <w:sz w:val="17"/>
                <w:rtl/>
                <w:lang w:bidi="ar-EG"/>
              </w:rPr>
              <w:tab/>
            </w:r>
            <w:r w:rsidR="00991C34" w:rsidRPr="00573D95">
              <w:rPr>
                <w:rFonts w:hint="cs"/>
                <w:rtl/>
                <w:lang w:bidi="ar-EG"/>
              </w:rPr>
              <w:t xml:space="preserve"> </w:t>
            </w:r>
            <w:r w:rsidR="00991C34" w:rsidRPr="00573D95">
              <w:rPr>
                <w:rtl/>
                <w:lang w:bidi="ar-EG"/>
              </w:rPr>
              <w:tab/>
            </w:r>
          </w:p>
        </w:tc>
        <w:tc>
          <w:tcPr>
            <w:tcW w:w="1023"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160-176</w:t>
            </w:r>
          </w:p>
        </w:tc>
        <w:tc>
          <w:tcPr>
            <w:tcW w:w="806"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40</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573D95" w:rsidRDefault="00573D95" w:rsidP="00573D9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jc w:val="left"/>
              <w:rPr>
                <w:rtl/>
                <w:lang w:bidi="ar-EG"/>
              </w:rPr>
            </w:pPr>
            <w:r>
              <w:rPr>
                <w:rtl/>
                <w:lang w:bidi="ar-EG"/>
              </w:rPr>
              <w:tab/>
            </w:r>
            <w:r>
              <w:rPr>
                <w:rFonts w:hint="cs"/>
                <w:rtl/>
                <w:lang w:bidi="ar-EG"/>
              </w:rPr>
              <w:tab/>
              <w:t xml:space="preserve">لام - </w:t>
            </w:r>
            <w:r w:rsidR="00991C34" w:rsidRPr="00573D95">
              <w:rPr>
                <w:rFonts w:hint="cs"/>
                <w:rtl/>
                <w:lang w:bidi="ar-EG"/>
              </w:rPr>
              <w:t xml:space="preserve">المادة 12 - المساواة في فرص الحصول على الرعاية الصحية </w:t>
            </w:r>
            <w:r>
              <w:rPr>
                <w:spacing w:val="60"/>
                <w:sz w:val="17"/>
                <w:rtl/>
                <w:lang w:bidi="ar-EG"/>
              </w:rPr>
              <w:tab/>
            </w:r>
          </w:p>
        </w:tc>
        <w:tc>
          <w:tcPr>
            <w:tcW w:w="1023"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177-199</w:t>
            </w:r>
          </w:p>
        </w:tc>
        <w:tc>
          <w:tcPr>
            <w:tcW w:w="806"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43</w:t>
            </w:r>
          </w:p>
        </w:tc>
      </w:tr>
      <w:tr w:rsidR="00991C34" w:rsidRPr="00EF076D" w:rsidTr="00573D95">
        <w:tblPrEx>
          <w:tblCellMar>
            <w:top w:w="0" w:type="dxa"/>
            <w:bottom w:w="0" w:type="dxa"/>
          </w:tblCellMar>
        </w:tblPrEx>
        <w:tc>
          <w:tcPr>
            <w:tcW w:w="8005" w:type="dxa"/>
            <w:gridSpan w:val="2"/>
            <w:shd w:val="clear" w:color="auto" w:fill="auto"/>
            <w:vAlign w:val="bottom"/>
          </w:tcPr>
          <w:p w:rsidR="00991C34" w:rsidRPr="00573D95" w:rsidRDefault="00573D95" w:rsidP="00573D9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rtl/>
                <w:lang w:bidi="ar-EG"/>
              </w:rPr>
            </w:pPr>
            <w:r>
              <w:rPr>
                <w:rtl/>
                <w:lang w:bidi="ar-EG"/>
              </w:rPr>
              <w:tab/>
            </w:r>
            <w:r>
              <w:rPr>
                <w:rFonts w:hint="cs"/>
                <w:rtl/>
                <w:lang w:bidi="ar-EG"/>
              </w:rPr>
              <w:tab/>
              <w:t xml:space="preserve">ميم - </w:t>
            </w:r>
            <w:r w:rsidR="00991C34" w:rsidRPr="00573D95">
              <w:rPr>
                <w:rFonts w:hint="cs"/>
                <w:rtl/>
                <w:lang w:bidi="ar-EG"/>
              </w:rPr>
              <w:t>المادة 13 - الحقوق المتساوية فيما يتعلق بالأمن الاقتصادي والاجتماعي</w:t>
            </w:r>
            <w:r>
              <w:rPr>
                <w:spacing w:val="60"/>
                <w:sz w:val="17"/>
                <w:rtl/>
                <w:lang w:bidi="ar-EG"/>
              </w:rPr>
              <w:tab/>
            </w:r>
          </w:p>
        </w:tc>
        <w:tc>
          <w:tcPr>
            <w:tcW w:w="1023"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200-217</w:t>
            </w:r>
          </w:p>
        </w:tc>
        <w:tc>
          <w:tcPr>
            <w:tcW w:w="806" w:type="dxa"/>
            <w:shd w:val="clear" w:color="auto" w:fill="auto"/>
            <w:vAlign w:val="bottom"/>
          </w:tcPr>
          <w:p w:rsidR="00991C34" w:rsidRPr="00573D95" w:rsidRDefault="00991C34" w:rsidP="00573D95">
            <w:pPr>
              <w:pStyle w:val="SingleTxt"/>
              <w:tabs>
                <w:tab w:val="right" w:leader="dot" w:pos="8222"/>
              </w:tabs>
              <w:spacing w:after="0" w:line="340" w:lineRule="exact"/>
              <w:ind w:left="0" w:right="0"/>
              <w:jc w:val="right"/>
              <w:rPr>
                <w:rFonts w:hint="cs"/>
                <w:sz w:val="30"/>
                <w:rtl/>
                <w:lang w:bidi="ar-EG"/>
              </w:rPr>
            </w:pPr>
            <w:r w:rsidRPr="00573D95">
              <w:rPr>
                <w:rFonts w:hint="cs"/>
                <w:sz w:val="30"/>
                <w:rtl/>
                <w:lang w:bidi="ar-EG"/>
              </w:rPr>
              <w:t>48</w:t>
            </w:r>
          </w:p>
        </w:tc>
      </w:tr>
      <w:tr w:rsidR="00573D95" w:rsidRPr="00EF076D" w:rsidTr="00573D95">
        <w:tblPrEx>
          <w:tblCellMar>
            <w:top w:w="0" w:type="dxa"/>
            <w:bottom w:w="0" w:type="dxa"/>
          </w:tblCellMar>
        </w:tblPrEx>
        <w:tc>
          <w:tcPr>
            <w:tcW w:w="8005" w:type="dxa"/>
            <w:gridSpan w:val="2"/>
            <w:shd w:val="clear" w:color="auto" w:fill="auto"/>
            <w:vAlign w:val="bottom"/>
          </w:tcPr>
          <w:p w:rsidR="00573D95" w:rsidRPr="00573D95" w:rsidRDefault="00573D95" w:rsidP="00573D95">
            <w:pPr>
              <w:tabs>
                <w:tab w:val="right" w:pos="1080"/>
                <w:tab w:val="left" w:pos="1296"/>
                <w:tab w:val="left" w:pos="1728"/>
                <w:tab w:val="left" w:pos="2160"/>
                <w:tab w:val="left" w:pos="2592"/>
                <w:tab w:val="left" w:pos="3024"/>
                <w:tab w:val="left" w:pos="3456"/>
                <w:tab w:val="right" w:leader="dot" w:pos="7862"/>
              </w:tabs>
              <w:spacing w:after="120"/>
              <w:jc w:val="left"/>
              <w:rPr>
                <w:rtl/>
                <w:lang w:bidi="ar-EG"/>
              </w:rPr>
            </w:pPr>
            <w:r>
              <w:rPr>
                <w:rtl/>
                <w:lang w:bidi="ar-EG"/>
              </w:rPr>
              <w:tab/>
            </w:r>
            <w:r>
              <w:rPr>
                <w:rFonts w:hint="cs"/>
                <w:rtl/>
                <w:lang w:bidi="ar-EG"/>
              </w:rPr>
              <w:tab/>
              <w:t xml:space="preserve">نون - </w:t>
            </w:r>
            <w:r w:rsidRPr="00573D95">
              <w:rPr>
                <w:rFonts w:hint="cs"/>
                <w:rtl/>
                <w:lang w:bidi="ar-EG"/>
              </w:rPr>
              <w:t>المادة 14 - المرأة الريفية</w:t>
            </w:r>
            <w:r>
              <w:rPr>
                <w:spacing w:val="60"/>
                <w:sz w:val="17"/>
                <w:rtl/>
                <w:lang w:bidi="ar-EG"/>
              </w:rPr>
              <w:tab/>
            </w:r>
            <w:r w:rsidRPr="00573D95">
              <w:rPr>
                <w:rFonts w:hint="cs"/>
                <w:rtl/>
                <w:lang w:bidi="ar-EG"/>
              </w:rPr>
              <w:t xml:space="preserve"> </w:t>
            </w:r>
            <w:r w:rsidRPr="00573D95">
              <w:rPr>
                <w:rtl/>
                <w:lang w:bidi="ar-EG"/>
              </w:rPr>
              <w:tab/>
            </w:r>
          </w:p>
        </w:tc>
        <w:tc>
          <w:tcPr>
            <w:tcW w:w="1023"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218-230</w:t>
            </w:r>
          </w:p>
        </w:tc>
        <w:tc>
          <w:tcPr>
            <w:tcW w:w="806"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53</w:t>
            </w:r>
          </w:p>
        </w:tc>
      </w:tr>
      <w:tr w:rsidR="00573D95" w:rsidRPr="00EF076D" w:rsidTr="00573D95">
        <w:tblPrEx>
          <w:tblCellMar>
            <w:top w:w="0" w:type="dxa"/>
            <w:bottom w:w="0" w:type="dxa"/>
          </w:tblCellMar>
        </w:tblPrEx>
        <w:tc>
          <w:tcPr>
            <w:tcW w:w="8005" w:type="dxa"/>
            <w:gridSpan w:val="2"/>
            <w:shd w:val="clear" w:color="auto" w:fill="auto"/>
            <w:vAlign w:val="bottom"/>
          </w:tcPr>
          <w:p w:rsidR="00573D95" w:rsidRPr="00573D95" w:rsidRDefault="00573D95" w:rsidP="004F3A66">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tl/>
                <w:lang w:bidi="ar-EG"/>
              </w:rPr>
            </w:pPr>
            <w:r>
              <w:rPr>
                <w:rtl/>
                <w:lang w:bidi="ar-EG"/>
              </w:rPr>
              <w:tab/>
            </w:r>
            <w:r>
              <w:rPr>
                <w:rFonts w:hint="cs"/>
                <w:rtl/>
                <w:lang w:bidi="ar-EG"/>
              </w:rPr>
              <w:tab/>
            </w:r>
            <w:r w:rsidR="004F3A66">
              <w:rPr>
                <w:rFonts w:hint="cs"/>
                <w:rtl/>
                <w:lang w:bidi="ar-EG"/>
              </w:rPr>
              <w:t>سين</w:t>
            </w:r>
            <w:r>
              <w:rPr>
                <w:rFonts w:hint="cs"/>
                <w:rtl/>
                <w:lang w:bidi="ar-EG"/>
              </w:rPr>
              <w:t xml:space="preserve"> - </w:t>
            </w:r>
            <w:r w:rsidRPr="00573D95">
              <w:rPr>
                <w:rFonts w:hint="cs"/>
                <w:rtl/>
                <w:lang w:bidi="ar-EG"/>
              </w:rPr>
              <w:t>المادة 15 - المساواة القانونية والمدنية</w:t>
            </w:r>
            <w:r w:rsidR="004F3A66">
              <w:rPr>
                <w:spacing w:val="60"/>
                <w:sz w:val="17"/>
                <w:rtl/>
                <w:lang w:bidi="ar-EG"/>
              </w:rPr>
              <w:tab/>
            </w:r>
            <w:r w:rsidRPr="00573D95">
              <w:rPr>
                <w:rFonts w:hint="cs"/>
                <w:rtl/>
                <w:lang w:bidi="ar-EG"/>
              </w:rPr>
              <w:t xml:space="preserve"> </w:t>
            </w:r>
            <w:r w:rsidRPr="00573D95">
              <w:rPr>
                <w:rtl/>
                <w:lang w:bidi="ar-EG"/>
              </w:rPr>
              <w:tab/>
            </w:r>
          </w:p>
        </w:tc>
        <w:tc>
          <w:tcPr>
            <w:tcW w:w="1023"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231</w:t>
            </w:r>
          </w:p>
        </w:tc>
        <w:tc>
          <w:tcPr>
            <w:tcW w:w="806"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55</w:t>
            </w:r>
          </w:p>
        </w:tc>
      </w:tr>
      <w:tr w:rsidR="00573D95" w:rsidRPr="00EF076D" w:rsidTr="00573D95">
        <w:tblPrEx>
          <w:tblCellMar>
            <w:top w:w="0" w:type="dxa"/>
            <w:bottom w:w="0" w:type="dxa"/>
          </w:tblCellMar>
        </w:tblPrEx>
        <w:tc>
          <w:tcPr>
            <w:tcW w:w="8005" w:type="dxa"/>
            <w:gridSpan w:val="2"/>
            <w:shd w:val="clear" w:color="auto" w:fill="auto"/>
            <w:vAlign w:val="bottom"/>
          </w:tcPr>
          <w:p w:rsidR="00573D95" w:rsidRPr="00573D95" w:rsidRDefault="004F3A66" w:rsidP="004F3A6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tl/>
                <w:lang w:bidi="ar-EG"/>
              </w:rPr>
            </w:pPr>
            <w:r>
              <w:rPr>
                <w:rtl/>
                <w:lang w:bidi="ar-EG"/>
              </w:rPr>
              <w:tab/>
            </w:r>
            <w:r>
              <w:rPr>
                <w:rFonts w:hint="cs"/>
                <w:rtl/>
                <w:lang w:bidi="ar-EG"/>
              </w:rPr>
              <w:tab/>
              <w:t xml:space="preserve">عين - </w:t>
            </w:r>
            <w:r w:rsidR="00573D95" w:rsidRPr="00573D95">
              <w:rPr>
                <w:rFonts w:hint="cs"/>
                <w:rtl/>
                <w:lang w:bidi="ar-EG"/>
              </w:rPr>
              <w:t>المادة 16 - المساواة في الزواج والأسرة</w:t>
            </w:r>
            <w:r>
              <w:rPr>
                <w:spacing w:val="60"/>
                <w:sz w:val="17"/>
                <w:rtl/>
                <w:lang w:bidi="ar-EG"/>
              </w:rPr>
              <w:tab/>
            </w:r>
            <w:r w:rsidR="00573D95" w:rsidRPr="00573D95">
              <w:rPr>
                <w:rFonts w:hint="cs"/>
                <w:rtl/>
                <w:lang w:bidi="ar-EG"/>
              </w:rPr>
              <w:t xml:space="preserve"> </w:t>
            </w:r>
            <w:r w:rsidR="00573D95" w:rsidRPr="00573D95">
              <w:rPr>
                <w:rtl/>
                <w:lang w:bidi="ar-EG"/>
              </w:rPr>
              <w:tab/>
            </w:r>
          </w:p>
        </w:tc>
        <w:tc>
          <w:tcPr>
            <w:tcW w:w="1023"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232-234</w:t>
            </w:r>
          </w:p>
        </w:tc>
        <w:tc>
          <w:tcPr>
            <w:tcW w:w="806"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55</w:t>
            </w:r>
          </w:p>
        </w:tc>
      </w:tr>
      <w:tr w:rsidR="00573D95" w:rsidRPr="00EF076D" w:rsidTr="00573D95">
        <w:tblPrEx>
          <w:tblCellMar>
            <w:top w:w="0" w:type="dxa"/>
            <w:bottom w:w="0" w:type="dxa"/>
          </w:tblCellMar>
        </w:tblPrEx>
        <w:tc>
          <w:tcPr>
            <w:tcW w:w="8005" w:type="dxa"/>
            <w:gridSpan w:val="2"/>
            <w:shd w:val="clear" w:color="auto" w:fill="auto"/>
            <w:vAlign w:val="bottom"/>
          </w:tcPr>
          <w:p w:rsidR="00573D95" w:rsidRPr="00573D95" w:rsidRDefault="004F3A66" w:rsidP="004F3A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rtl/>
                <w:lang w:bidi="ar-EG"/>
              </w:rPr>
            </w:pPr>
            <w:r>
              <w:rPr>
                <w:rFonts w:hint="cs"/>
                <w:rtl/>
                <w:lang w:bidi="ar-EG"/>
              </w:rPr>
              <w:tab/>
            </w:r>
            <w:r>
              <w:rPr>
                <w:rtl/>
                <w:lang w:bidi="ar-EG"/>
              </w:rPr>
              <w:tab/>
            </w:r>
            <w:r>
              <w:rPr>
                <w:rFonts w:hint="cs"/>
                <w:rtl/>
                <w:lang w:bidi="ar-EG"/>
              </w:rPr>
              <w:t xml:space="preserve">فاء - </w:t>
            </w:r>
            <w:r w:rsidR="00573D95" w:rsidRPr="00573D95">
              <w:rPr>
                <w:rFonts w:hint="cs"/>
                <w:rtl/>
                <w:lang w:bidi="ar-EG"/>
              </w:rPr>
              <w:t>المادة 17 - العنف ضد المرأة (التوصية العامة رقم 19 للجنة)</w:t>
            </w:r>
            <w:r>
              <w:rPr>
                <w:spacing w:val="60"/>
                <w:sz w:val="17"/>
                <w:rtl/>
                <w:lang w:bidi="ar-EG"/>
              </w:rPr>
              <w:tab/>
            </w:r>
          </w:p>
        </w:tc>
        <w:tc>
          <w:tcPr>
            <w:tcW w:w="1023"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235-246</w:t>
            </w:r>
          </w:p>
        </w:tc>
        <w:tc>
          <w:tcPr>
            <w:tcW w:w="806" w:type="dxa"/>
            <w:shd w:val="clear" w:color="auto" w:fill="auto"/>
            <w:vAlign w:val="bottom"/>
          </w:tcPr>
          <w:p w:rsidR="00573D95" w:rsidRPr="004F3A66" w:rsidRDefault="00573D95" w:rsidP="004F3A66">
            <w:pPr>
              <w:pStyle w:val="SingleTxt"/>
              <w:tabs>
                <w:tab w:val="right" w:leader="dot" w:pos="8222"/>
              </w:tabs>
              <w:spacing w:after="0" w:line="340" w:lineRule="exact"/>
              <w:ind w:left="0" w:right="0"/>
              <w:jc w:val="right"/>
              <w:rPr>
                <w:rFonts w:hint="cs"/>
                <w:sz w:val="30"/>
                <w:rtl/>
                <w:lang w:bidi="ar-EG"/>
              </w:rPr>
            </w:pPr>
            <w:r w:rsidRPr="004F3A66">
              <w:rPr>
                <w:rFonts w:hint="cs"/>
                <w:sz w:val="30"/>
                <w:rtl/>
                <w:lang w:bidi="ar-EG"/>
              </w:rPr>
              <w:t>5</w:t>
            </w:r>
            <w:r w:rsidR="004F3A66">
              <w:rPr>
                <w:rFonts w:hint="cs"/>
                <w:sz w:val="30"/>
                <w:rtl/>
                <w:lang w:bidi="ar-EG"/>
              </w:rPr>
              <w:t>6</w:t>
            </w:r>
          </w:p>
        </w:tc>
      </w:tr>
    </w:tbl>
    <w:p w:rsidR="00A06D09" w:rsidRPr="00EE5A6D" w:rsidRDefault="00A06D09" w:rsidP="00D421E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EE5A6D">
        <w:rPr>
          <w:rFonts w:hint="cs"/>
          <w:rtl/>
        </w:rPr>
        <w:tab/>
        <w:t>أولاً -</w:t>
      </w:r>
      <w:r w:rsidRPr="00EE5A6D">
        <w:rPr>
          <w:rFonts w:hint="cs"/>
          <w:rtl/>
        </w:rPr>
        <w:tab/>
      </w:r>
      <w:r>
        <w:rPr>
          <w:rFonts w:hint="cs"/>
          <w:rtl/>
        </w:rPr>
        <w:t>تصدير</w:t>
      </w:r>
    </w:p>
    <w:p w:rsidR="00A06D09" w:rsidRPr="00EE5A6D" w:rsidRDefault="00A06D09" w:rsidP="00A06D09">
      <w:pPr>
        <w:pStyle w:val="SingleTxt"/>
        <w:spacing w:after="0" w:line="120" w:lineRule="exact"/>
        <w:rPr>
          <w:rFonts w:hint="cs"/>
          <w:sz w:val="12"/>
          <w:rtl/>
        </w:rPr>
      </w:pPr>
    </w:p>
    <w:p w:rsidR="00A06D09" w:rsidRDefault="00A06D09" w:rsidP="00045F43">
      <w:pPr>
        <w:pStyle w:val="SingleTxt"/>
        <w:rPr>
          <w:rFonts w:hint="cs"/>
          <w:rtl/>
        </w:rPr>
      </w:pPr>
      <w:r>
        <w:rPr>
          <w:rFonts w:hint="cs"/>
          <w:rtl/>
        </w:rPr>
        <w:t>1 -</w:t>
      </w:r>
      <w:r>
        <w:rPr>
          <w:rFonts w:hint="cs"/>
          <w:rtl/>
        </w:rPr>
        <w:tab/>
      </w:r>
      <w:r w:rsidR="00BB0632">
        <w:rPr>
          <w:rFonts w:hint="cs"/>
          <w:rtl/>
        </w:rPr>
        <w:t xml:space="preserve">وقَّعت </w:t>
      </w:r>
      <w:r w:rsidR="00AA0E05">
        <w:rPr>
          <w:rFonts w:hint="cs"/>
          <w:rtl/>
        </w:rPr>
        <w:t>الجمهورية</w:t>
      </w:r>
      <w:r w:rsidR="00BB0632">
        <w:rPr>
          <w:rFonts w:hint="cs"/>
          <w:rtl/>
        </w:rPr>
        <w:t xml:space="preserve"> الدومينيكية على اتفاقية القضاء على جميع أشكال التمييز ضد المرأة وصدَّقت عليها في عام 1982</w:t>
      </w:r>
      <w:r w:rsidR="00AA0E05">
        <w:rPr>
          <w:rFonts w:hint="cs"/>
          <w:rtl/>
        </w:rPr>
        <w:t>،</w:t>
      </w:r>
      <w:r w:rsidR="00BB0632">
        <w:rPr>
          <w:rFonts w:hint="cs"/>
          <w:rtl/>
        </w:rPr>
        <w:t xml:space="preserve"> كما صدَّقت على بروتوكول</w:t>
      </w:r>
      <w:r w:rsidR="00AA0E05">
        <w:rPr>
          <w:rFonts w:hint="cs"/>
          <w:rtl/>
        </w:rPr>
        <w:t>ها</w:t>
      </w:r>
      <w:r w:rsidR="00BB0632">
        <w:rPr>
          <w:rFonts w:hint="cs"/>
          <w:rtl/>
        </w:rPr>
        <w:t xml:space="preserve"> الاختياري، الذي دخل حيِّز النفاذ في حزيران/يونيه 2002، وقدَّمت خمسة تقارير حتى الآن؛ وهذا التقرير</w:t>
      </w:r>
      <w:r w:rsidR="00AA0E05">
        <w:rPr>
          <w:rFonts w:hint="cs"/>
          <w:rtl/>
        </w:rPr>
        <w:t xml:space="preserve"> يضم</w:t>
      </w:r>
      <w:r w:rsidR="00BB0632">
        <w:rPr>
          <w:rFonts w:hint="cs"/>
          <w:rtl/>
        </w:rPr>
        <w:t xml:space="preserve"> التقريرين السادس والسابع المقدَّمين معاً </w:t>
      </w:r>
      <w:bookmarkStart w:id="1" w:name="TmpSave"/>
      <w:r w:rsidR="00BB0632">
        <w:rPr>
          <w:rFonts w:hint="cs"/>
          <w:rtl/>
        </w:rPr>
        <w:t xml:space="preserve">واللذين </w:t>
      </w:r>
      <w:bookmarkEnd w:id="1"/>
      <w:r w:rsidR="00BB0632">
        <w:rPr>
          <w:rFonts w:hint="cs"/>
          <w:rtl/>
        </w:rPr>
        <w:t>يغطيان الفترتين 2003-2007 و 2007-2011.</w:t>
      </w:r>
    </w:p>
    <w:p w:rsidR="00BB0632" w:rsidRDefault="00BB0632" w:rsidP="00AA0E05">
      <w:pPr>
        <w:pStyle w:val="SingleTxt"/>
        <w:rPr>
          <w:rFonts w:hint="cs"/>
          <w:rtl/>
        </w:rPr>
      </w:pPr>
      <w:r>
        <w:rPr>
          <w:rFonts w:hint="cs"/>
          <w:rtl/>
        </w:rPr>
        <w:t>2 -</w:t>
      </w:r>
      <w:r>
        <w:rPr>
          <w:rFonts w:hint="cs"/>
          <w:rtl/>
        </w:rPr>
        <w:tab/>
      </w:r>
      <w:r w:rsidR="00367616">
        <w:rPr>
          <w:rFonts w:hint="cs"/>
          <w:rtl/>
        </w:rPr>
        <w:t xml:space="preserve">تقوم </w:t>
      </w:r>
      <w:r w:rsidR="001C40CE">
        <w:rPr>
          <w:rFonts w:hint="cs"/>
          <w:rtl/>
        </w:rPr>
        <w:t>وزارة شؤون المرأة</w:t>
      </w:r>
      <w:r w:rsidR="00367616">
        <w:rPr>
          <w:rFonts w:hint="cs"/>
          <w:rtl/>
        </w:rPr>
        <w:t xml:space="preserve"> برصد امتثال </w:t>
      </w:r>
      <w:r w:rsidR="00AA0E05">
        <w:rPr>
          <w:rFonts w:hint="cs"/>
          <w:rtl/>
        </w:rPr>
        <w:t>الجمهورية</w:t>
      </w:r>
      <w:r w:rsidR="00367616">
        <w:rPr>
          <w:rFonts w:hint="cs"/>
          <w:rtl/>
        </w:rPr>
        <w:t xml:space="preserve"> الدومينيكية لالتزاماته</w:t>
      </w:r>
      <w:r w:rsidR="00AA0E05">
        <w:rPr>
          <w:rFonts w:hint="cs"/>
          <w:rtl/>
        </w:rPr>
        <w:t>ا الدولية المتعلقة بحقوق المرأة.</w:t>
      </w:r>
      <w:r w:rsidR="00367616">
        <w:rPr>
          <w:rFonts w:hint="cs"/>
          <w:rtl/>
        </w:rPr>
        <w:t xml:space="preserve"> و</w:t>
      </w:r>
      <w:r w:rsidR="00AA0E05">
        <w:rPr>
          <w:rFonts w:hint="cs"/>
          <w:rtl/>
        </w:rPr>
        <w:t>عليه</w:t>
      </w:r>
      <w:r w:rsidR="00367616">
        <w:rPr>
          <w:rFonts w:hint="cs"/>
          <w:rtl/>
        </w:rPr>
        <w:t xml:space="preserve"> فهي مسؤولة عن إعداد هذا التقرير الدوري.</w:t>
      </w:r>
    </w:p>
    <w:p w:rsidR="00367616" w:rsidRDefault="00367616" w:rsidP="00017D41">
      <w:pPr>
        <w:pStyle w:val="SingleTxt"/>
        <w:rPr>
          <w:rFonts w:hint="cs"/>
          <w:rtl/>
        </w:rPr>
      </w:pPr>
      <w:r>
        <w:rPr>
          <w:rFonts w:hint="cs"/>
          <w:rtl/>
        </w:rPr>
        <w:t>3 -</w:t>
      </w:r>
      <w:r>
        <w:rPr>
          <w:rFonts w:hint="cs"/>
          <w:rtl/>
        </w:rPr>
        <w:tab/>
        <w:t xml:space="preserve">ويغطّي هذا التقرير التقدُّم المحرز في الجمهورية الدومينيكية والإجراءات والبرامج والسياسات التي يضعها وينفّذها أصحاب المصلحة </w:t>
      </w:r>
      <w:r w:rsidR="00AA0E05">
        <w:rPr>
          <w:rFonts w:hint="cs"/>
          <w:rtl/>
        </w:rPr>
        <w:t xml:space="preserve">الدومينيكيون </w:t>
      </w:r>
      <w:r>
        <w:rPr>
          <w:rFonts w:hint="cs"/>
          <w:rtl/>
        </w:rPr>
        <w:t>ذوو الصلة في الفروع التنفيذي والتشريعي والقضائي للحكومة على الصعيد القومي و</w:t>
      </w:r>
      <w:r w:rsidR="00017D41">
        <w:rPr>
          <w:rFonts w:hint="cs"/>
          <w:rtl/>
        </w:rPr>
        <w:t>في</w:t>
      </w:r>
      <w:r>
        <w:rPr>
          <w:rFonts w:hint="cs"/>
          <w:rtl/>
        </w:rPr>
        <w:t xml:space="preserve"> المقاطعات والبلديات، بغية تعزيز المساواة بين الرجل والمرأة والقضاء على التمييز </w:t>
      </w:r>
      <w:r w:rsidR="00017D41">
        <w:rPr>
          <w:rFonts w:hint="cs"/>
          <w:rtl/>
        </w:rPr>
        <w:t xml:space="preserve">القائم </w:t>
      </w:r>
      <w:r>
        <w:rPr>
          <w:rFonts w:hint="cs"/>
          <w:rtl/>
        </w:rPr>
        <w:t>على نوع الجنس.</w:t>
      </w:r>
    </w:p>
    <w:p w:rsidR="00367616" w:rsidRDefault="00367616" w:rsidP="00664674">
      <w:pPr>
        <w:pStyle w:val="SingleTxt"/>
        <w:rPr>
          <w:rFonts w:hint="cs"/>
          <w:rtl/>
        </w:rPr>
      </w:pPr>
      <w:r>
        <w:rPr>
          <w:rFonts w:hint="cs"/>
          <w:rtl/>
        </w:rPr>
        <w:t>4 -</w:t>
      </w:r>
      <w:r>
        <w:rPr>
          <w:rFonts w:hint="cs"/>
          <w:rtl/>
        </w:rPr>
        <w:tab/>
      </w:r>
      <w:r w:rsidR="00664674">
        <w:rPr>
          <w:rFonts w:hint="cs"/>
          <w:rtl/>
        </w:rPr>
        <w:t xml:space="preserve">ويستند </w:t>
      </w:r>
      <w:r>
        <w:rPr>
          <w:rFonts w:hint="cs"/>
          <w:rtl/>
        </w:rPr>
        <w:t>هذا التقرير إلى</w:t>
      </w:r>
      <w:r w:rsidR="00664674">
        <w:rPr>
          <w:rFonts w:hint="cs"/>
          <w:rtl/>
        </w:rPr>
        <w:t xml:space="preserve"> التقارير السابقة المقدمة إلى اللجنة المعنية </w:t>
      </w:r>
      <w:r>
        <w:rPr>
          <w:rFonts w:hint="cs"/>
          <w:rtl/>
        </w:rPr>
        <w:t xml:space="preserve">بالقضاء على التمييز ضد المرأة </w:t>
      </w:r>
      <w:r w:rsidR="00DF4625">
        <w:rPr>
          <w:rFonts w:hint="cs"/>
          <w:rtl/>
        </w:rPr>
        <w:t xml:space="preserve">ومتابعة تنفيذ الالتزامات </w:t>
      </w:r>
      <w:r>
        <w:rPr>
          <w:rFonts w:hint="cs"/>
          <w:rtl/>
        </w:rPr>
        <w:t>على الصعيدين الإقليمي ودون الإقليمي والمبادئ التوجيهية للجنة.</w:t>
      </w:r>
    </w:p>
    <w:p w:rsidR="00367616" w:rsidRDefault="00367616" w:rsidP="00DF4625">
      <w:pPr>
        <w:pStyle w:val="SingleTxt"/>
        <w:rPr>
          <w:rFonts w:hint="cs"/>
          <w:rtl/>
        </w:rPr>
      </w:pPr>
      <w:r>
        <w:rPr>
          <w:rFonts w:hint="cs"/>
          <w:rtl/>
        </w:rPr>
        <w:t>5 -</w:t>
      </w:r>
      <w:r>
        <w:rPr>
          <w:rFonts w:hint="cs"/>
          <w:rtl/>
        </w:rPr>
        <w:tab/>
        <w:t xml:space="preserve">ويجري أيضاً استعراض الوثائق المتعلقة بالإطار التنظيمي والقانوني المحلي والقومي للنهوض بالمرأة، والتقارير المتعلقة بتقدُّم السياسات والخطط وكذلك البرامج والدراسات الاستقصائية والبحوث والبيانات </w:t>
      </w:r>
      <w:r w:rsidR="00DF4625">
        <w:rPr>
          <w:rFonts w:hint="cs"/>
          <w:rtl/>
        </w:rPr>
        <w:t xml:space="preserve">الرسمية </w:t>
      </w:r>
      <w:r>
        <w:rPr>
          <w:rFonts w:hint="cs"/>
          <w:rtl/>
        </w:rPr>
        <w:t>والتقييمات المتصلة بالموضوعات المحدَّدة في الاتفاقية.</w:t>
      </w:r>
    </w:p>
    <w:p w:rsidR="00367616" w:rsidRDefault="00367616" w:rsidP="00514A9F">
      <w:pPr>
        <w:pStyle w:val="SingleTxt"/>
        <w:rPr>
          <w:rFonts w:hint="cs"/>
          <w:rtl/>
        </w:rPr>
      </w:pPr>
      <w:r>
        <w:rPr>
          <w:rFonts w:hint="cs"/>
          <w:rtl/>
        </w:rPr>
        <w:t>6 -</w:t>
      </w:r>
      <w:r>
        <w:rPr>
          <w:rFonts w:hint="cs"/>
          <w:rtl/>
        </w:rPr>
        <w:tab/>
      </w:r>
      <w:r w:rsidR="00E310FF">
        <w:rPr>
          <w:rFonts w:hint="cs"/>
          <w:rtl/>
        </w:rPr>
        <w:t xml:space="preserve">وقد </w:t>
      </w:r>
      <w:r w:rsidR="002D63A0">
        <w:rPr>
          <w:rFonts w:hint="cs"/>
          <w:rtl/>
        </w:rPr>
        <w:t xml:space="preserve">تم </w:t>
      </w:r>
      <w:r w:rsidR="00514A9F">
        <w:rPr>
          <w:rFonts w:hint="cs"/>
          <w:rtl/>
        </w:rPr>
        <w:t>الرجوع إلى</w:t>
      </w:r>
      <w:r w:rsidR="00E310FF">
        <w:rPr>
          <w:rFonts w:hint="cs"/>
          <w:rtl/>
        </w:rPr>
        <w:t xml:space="preserve"> الكثير من </w:t>
      </w:r>
      <w:r w:rsidR="00DF4625">
        <w:rPr>
          <w:rFonts w:hint="cs"/>
          <w:rtl/>
        </w:rPr>
        <w:t>المصادر</w:t>
      </w:r>
      <w:r w:rsidR="00E310FF">
        <w:rPr>
          <w:rFonts w:hint="cs"/>
          <w:rtl/>
        </w:rPr>
        <w:t xml:space="preserve"> الرسمية </w:t>
      </w:r>
      <w:r w:rsidR="00DF4625">
        <w:rPr>
          <w:rFonts w:hint="cs"/>
          <w:rtl/>
        </w:rPr>
        <w:t>ومصادر المجتمع المدني</w:t>
      </w:r>
      <w:r w:rsidR="00E310FF">
        <w:rPr>
          <w:rFonts w:hint="cs"/>
          <w:rtl/>
        </w:rPr>
        <w:t xml:space="preserve"> التي </w:t>
      </w:r>
      <w:r w:rsidR="00DF4625">
        <w:rPr>
          <w:rFonts w:hint="cs"/>
          <w:rtl/>
        </w:rPr>
        <w:t xml:space="preserve">قدَّمت </w:t>
      </w:r>
      <w:r w:rsidR="00E310FF">
        <w:rPr>
          <w:rFonts w:hint="cs"/>
          <w:rtl/>
        </w:rPr>
        <w:t xml:space="preserve">إسهامات ملموسة </w:t>
      </w:r>
      <w:r w:rsidR="00DF4625">
        <w:rPr>
          <w:rFonts w:hint="cs"/>
          <w:rtl/>
        </w:rPr>
        <w:t xml:space="preserve">أضفت على المعلومات موضوعية وأهمية </w:t>
      </w:r>
      <w:r w:rsidR="00E310FF">
        <w:rPr>
          <w:rFonts w:hint="cs"/>
          <w:rtl/>
        </w:rPr>
        <w:t>من الناحيتين الكمّية والكيفية.</w:t>
      </w:r>
    </w:p>
    <w:p w:rsidR="00E310FF" w:rsidRDefault="00E310FF" w:rsidP="00514A9F">
      <w:pPr>
        <w:pStyle w:val="SingleTxt"/>
        <w:rPr>
          <w:rFonts w:hint="cs"/>
          <w:rtl/>
        </w:rPr>
      </w:pPr>
      <w:r>
        <w:rPr>
          <w:rFonts w:hint="cs"/>
          <w:rtl/>
        </w:rPr>
        <w:t>7 -</w:t>
      </w:r>
      <w:r>
        <w:rPr>
          <w:rFonts w:hint="cs"/>
          <w:rtl/>
        </w:rPr>
        <w:tab/>
        <w:t xml:space="preserve">وأصحاب المصلحة ذوو الصلة هم المكتب </w:t>
      </w:r>
      <w:r w:rsidR="00024226">
        <w:rPr>
          <w:rFonts w:hint="cs"/>
          <w:rtl/>
        </w:rPr>
        <w:t>الوطني</w:t>
      </w:r>
      <w:r>
        <w:rPr>
          <w:rFonts w:hint="cs"/>
          <w:rtl/>
        </w:rPr>
        <w:t xml:space="preserve"> للإحصاء الذي يمثِّل الهيئة المسؤولة عن نظام الإحصاءات </w:t>
      </w:r>
      <w:r w:rsidR="00024226">
        <w:rPr>
          <w:rFonts w:hint="cs"/>
          <w:rtl/>
        </w:rPr>
        <w:t>الوطني</w:t>
      </w:r>
      <w:r>
        <w:rPr>
          <w:rFonts w:hint="cs"/>
          <w:rtl/>
        </w:rPr>
        <w:t xml:space="preserve">؛ والمصرف المركزي الذي يضطلع بدراسات استقصائية دورية بشأن اتجاهات العمالة والاقتصاد بصفة عامة؛ والمكاتب القطاعية للحكومة المركزية وحكومات البلديات؛ </w:t>
      </w:r>
      <w:r w:rsidR="00024226">
        <w:rPr>
          <w:rFonts w:hint="cs"/>
          <w:rtl/>
        </w:rPr>
        <w:t>والأجهزة</w:t>
      </w:r>
      <w:r>
        <w:rPr>
          <w:rFonts w:hint="cs"/>
          <w:rtl/>
        </w:rPr>
        <w:t xml:space="preserve"> القضائية ومجلس الكونغرس </w:t>
      </w:r>
      <w:r w:rsidR="00514A9F">
        <w:rPr>
          <w:rFonts w:hint="cs"/>
          <w:rtl/>
        </w:rPr>
        <w:t>الوطني</w:t>
      </w:r>
      <w:r>
        <w:rPr>
          <w:rFonts w:hint="cs"/>
          <w:rtl/>
        </w:rPr>
        <w:t>.</w:t>
      </w:r>
    </w:p>
    <w:p w:rsidR="004F3A66" w:rsidRPr="004F3A66" w:rsidRDefault="004F3A66" w:rsidP="004F3A66">
      <w:pPr>
        <w:pStyle w:val="SingleTxt"/>
        <w:tabs>
          <w:tab w:val="clear" w:pos="1267"/>
          <w:tab w:val="right" w:pos="1095"/>
          <w:tab w:val="left" w:pos="1301"/>
        </w:tabs>
        <w:spacing w:after="0" w:line="120" w:lineRule="exact"/>
        <w:ind w:left="0" w:right="1264"/>
        <w:rPr>
          <w:rFonts w:hint="cs"/>
          <w:sz w:val="12"/>
          <w:rtl/>
        </w:rPr>
      </w:pPr>
    </w:p>
    <w:p w:rsidR="00E310FF" w:rsidRPr="00EE5A6D" w:rsidRDefault="004F3A66" w:rsidP="00E310FF">
      <w:pPr>
        <w:pStyle w:val="SingleTxt"/>
        <w:tabs>
          <w:tab w:val="clear" w:pos="1267"/>
          <w:tab w:val="right" w:pos="1095"/>
          <w:tab w:val="left" w:pos="1301"/>
        </w:tabs>
        <w:ind w:left="0" w:right="1264"/>
        <w:rPr>
          <w:rFonts w:hint="cs"/>
          <w:b/>
          <w:bCs/>
          <w:sz w:val="38"/>
          <w:szCs w:val="38"/>
          <w:rtl/>
        </w:rPr>
      </w:pPr>
      <w:r>
        <w:rPr>
          <w:b/>
          <w:bCs/>
          <w:sz w:val="38"/>
          <w:szCs w:val="38"/>
          <w:rtl/>
        </w:rPr>
        <w:br w:type="page"/>
      </w:r>
      <w:r w:rsidR="00E310FF" w:rsidRPr="00EE5A6D">
        <w:rPr>
          <w:rFonts w:hint="cs"/>
          <w:b/>
          <w:bCs/>
          <w:sz w:val="38"/>
          <w:szCs w:val="38"/>
          <w:rtl/>
        </w:rPr>
        <w:tab/>
      </w:r>
      <w:r w:rsidR="00E310FF">
        <w:rPr>
          <w:rFonts w:hint="cs"/>
          <w:b/>
          <w:bCs/>
          <w:sz w:val="38"/>
          <w:szCs w:val="38"/>
          <w:rtl/>
        </w:rPr>
        <w:t>ثانياً</w:t>
      </w:r>
      <w:r w:rsidR="00E310FF" w:rsidRPr="00EE5A6D">
        <w:rPr>
          <w:rFonts w:hint="cs"/>
          <w:b/>
          <w:bCs/>
          <w:sz w:val="38"/>
          <w:szCs w:val="38"/>
          <w:rtl/>
        </w:rPr>
        <w:t xml:space="preserve"> -</w:t>
      </w:r>
      <w:r w:rsidR="00E310FF" w:rsidRPr="00EE5A6D">
        <w:rPr>
          <w:rFonts w:hint="cs"/>
          <w:b/>
          <w:bCs/>
          <w:sz w:val="38"/>
          <w:szCs w:val="38"/>
          <w:rtl/>
        </w:rPr>
        <w:tab/>
      </w:r>
      <w:r w:rsidR="00E310FF">
        <w:rPr>
          <w:rFonts w:hint="cs"/>
          <w:b/>
          <w:bCs/>
          <w:sz w:val="38"/>
          <w:szCs w:val="38"/>
          <w:rtl/>
        </w:rPr>
        <w:t>مقدّمة</w:t>
      </w:r>
    </w:p>
    <w:p w:rsidR="00E310FF" w:rsidRPr="00E310FF" w:rsidRDefault="00E310FF" w:rsidP="00E310FF">
      <w:pPr>
        <w:pStyle w:val="SingleTxt"/>
        <w:spacing w:after="0" w:line="120" w:lineRule="exact"/>
        <w:rPr>
          <w:rFonts w:hint="cs"/>
          <w:sz w:val="12"/>
          <w:rtl/>
        </w:rPr>
      </w:pPr>
    </w:p>
    <w:p w:rsidR="00E310FF" w:rsidRDefault="00E310FF" w:rsidP="00D4612C">
      <w:pPr>
        <w:pStyle w:val="SingleTxt"/>
        <w:rPr>
          <w:rFonts w:hint="cs"/>
          <w:rtl/>
        </w:rPr>
      </w:pPr>
      <w:r>
        <w:rPr>
          <w:rFonts w:hint="cs"/>
          <w:rtl/>
        </w:rPr>
        <w:t>8 -</w:t>
      </w:r>
      <w:r>
        <w:rPr>
          <w:rFonts w:hint="cs"/>
          <w:rtl/>
        </w:rPr>
        <w:tab/>
        <w:t xml:space="preserve">تتقاسم الجمهورية الدومينيكية مع جمهورية هايتي جزيرة هسبانيولا، أكبر ثاني جزيرة من جزر أرخبيل الأنتيل الكبرى. وتبلغ المساحة </w:t>
      </w:r>
      <w:r w:rsidR="007A12D0">
        <w:rPr>
          <w:rFonts w:hint="cs"/>
          <w:rtl/>
        </w:rPr>
        <w:t>الإجمالية للجزيرة 914 77 كم</w:t>
      </w:r>
      <w:r w:rsidR="007A12D0">
        <w:rPr>
          <w:rFonts w:hint="cs"/>
          <w:vertAlign w:val="superscript"/>
          <w:rtl/>
        </w:rPr>
        <w:t>2</w:t>
      </w:r>
      <w:r w:rsidR="007A12D0">
        <w:rPr>
          <w:rFonts w:hint="cs"/>
          <w:rtl/>
        </w:rPr>
        <w:t>، تتبع للجمهورية الدومينيكية 670 4</w:t>
      </w:r>
      <w:r w:rsidR="00D4612C">
        <w:rPr>
          <w:rFonts w:hint="cs"/>
          <w:rtl/>
        </w:rPr>
        <w:t>8</w:t>
      </w:r>
      <w:r w:rsidR="007A12D0">
        <w:rPr>
          <w:rFonts w:hint="cs"/>
          <w:rtl/>
        </w:rPr>
        <w:t xml:space="preserve"> كم</w:t>
      </w:r>
      <w:r w:rsidR="007A12D0">
        <w:rPr>
          <w:rFonts w:hint="cs"/>
          <w:vertAlign w:val="superscript"/>
          <w:rtl/>
        </w:rPr>
        <w:t>2</w:t>
      </w:r>
      <w:r w:rsidR="007A12D0">
        <w:rPr>
          <w:rFonts w:hint="cs"/>
          <w:rtl/>
        </w:rPr>
        <w:t xml:space="preserve"> ولجمهورية هايتي 244 2</w:t>
      </w:r>
      <w:r w:rsidR="00D4612C">
        <w:rPr>
          <w:rFonts w:hint="cs"/>
          <w:rtl/>
        </w:rPr>
        <w:t>9</w:t>
      </w:r>
      <w:r w:rsidR="007A12D0">
        <w:rPr>
          <w:rFonts w:hint="cs"/>
          <w:rtl/>
        </w:rPr>
        <w:t xml:space="preserve"> كم</w:t>
      </w:r>
      <w:r w:rsidR="007A12D0">
        <w:rPr>
          <w:rFonts w:hint="cs"/>
          <w:vertAlign w:val="superscript"/>
          <w:rtl/>
        </w:rPr>
        <w:t>2</w:t>
      </w:r>
      <w:r w:rsidR="007A12D0">
        <w:rPr>
          <w:rFonts w:hint="cs"/>
          <w:rtl/>
        </w:rPr>
        <w:t xml:space="preserve">. </w:t>
      </w:r>
      <w:r w:rsidR="00D4612C">
        <w:rPr>
          <w:rFonts w:hint="cs"/>
          <w:rtl/>
        </w:rPr>
        <w:t>و</w:t>
      </w:r>
      <w:r w:rsidR="007A12D0">
        <w:rPr>
          <w:rFonts w:hint="cs"/>
          <w:rtl/>
        </w:rPr>
        <w:t>ضُمَّت أيضاً إلى إقليم الجمهورية الدومينيكية جزيرتا ساونا وبيتا. ويبلغ طول ساحل الجمهورية الدومينيكية 500 </w:t>
      </w:r>
      <w:r w:rsidR="00D644C6">
        <w:rPr>
          <w:rFonts w:hint="cs"/>
          <w:rtl/>
        </w:rPr>
        <w:t>1</w:t>
      </w:r>
      <w:r w:rsidR="007A12D0">
        <w:rPr>
          <w:rFonts w:hint="cs"/>
          <w:rtl/>
        </w:rPr>
        <w:t xml:space="preserve"> كم، وإحداثياتها الجغرافية هي</w:t>
      </w:r>
      <w:r w:rsidR="00D4612C">
        <w:rPr>
          <w:rFonts w:hint="cs"/>
          <w:rtl/>
        </w:rPr>
        <w:t>:</w:t>
      </w:r>
      <w:r w:rsidR="007A12D0">
        <w:rPr>
          <w:rFonts w:hint="cs"/>
          <w:rtl/>
        </w:rPr>
        <w:t xml:space="preserve"> خط الطول 68</w:t>
      </w:r>
      <w:r w:rsidR="007A12D0" w:rsidRPr="007A12D0">
        <w:rPr>
          <w:rFonts w:hint="cs"/>
          <w:vertAlign w:val="superscript"/>
          <w:rtl/>
        </w:rPr>
        <w:t>ه</w:t>
      </w:r>
      <w:r w:rsidR="007A12D0">
        <w:rPr>
          <w:rFonts w:hint="cs"/>
          <w:rtl/>
        </w:rPr>
        <w:t xml:space="preserve"> و 30</w:t>
      </w:r>
      <w:r w:rsidR="007A12D0" w:rsidRPr="007A12D0">
        <w:rPr>
          <w:rFonts w:hint="cs"/>
          <w:vertAlign w:val="superscript"/>
          <w:rtl/>
        </w:rPr>
        <w:t>ه</w:t>
      </w:r>
      <w:r w:rsidR="007A12D0">
        <w:rPr>
          <w:rFonts w:hint="cs"/>
          <w:rtl/>
        </w:rPr>
        <w:t xml:space="preserve"> غرباً وخط العرض 18</w:t>
      </w:r>
      <w:r w:rsidR="007A12D0" w:rsidRPr="007A12D0">
        <w:rPr>
          <w:rFonts w:hint="cs"/>
          <w:vertAlign w:val="superscript"/>
          <w:rtl/>
        </w:rPr>
        <w:t>ه</w:t>
      </w:r>
      <w:r w:rsidR="007A12D0">
        <w:rPr>
          <w:rFonts w:hint="cs"/>
          <w:rtl/>
        </w:rPr>
        <w:t xml:space="preserve"> و 20 دقيقة شمالاً. ولها أيضاً حدود طبيعية هي: المحيط الأطلسي من الشمال؛ والبحر الكاريبي من الجنوب؛ وممر مونا من جهة الشرق وجمهورية هايتي من الغرب.</w:t>
      </w:r>
    </w:p>
    <w:p w:rsidR="007A12D0" w:rsidRDefault="007A12D0" w:rsidP="00535CC1">
      <w:pPr>
        <w:pStyle w:val="SingleTxt"/>
        <w:rPr>
          <w:rFonts w:hint="cs"/>
          <w:rtl/>
        </w:rPr>
      </w:pPr>
      <w:r>
        <w:rPr>
          <w:rFonts w:hint="cs"/>
          <w:rtl/>
        </w:rPr>
        <w:t>9 -</w:t>
      </w:r>
      <w:r>
        <w:rPr>
          <w:rFonts w:hint="cs"/>
          <w:rtl/>
        </w:rPr>
        <w:tab/>
      </w:r>
      <w:r w:rsidR="00163C25">
        <w:rPr>
          <w:rFonts w:hint="cs"/>
          <w:rtl/>
        </w:rPr>
        <w:t>وحكومة الجمهورية الدومينيكية هي أساساً حكومة مدنية جمهورية ديمقراطية تمثيلية تتألّف من ثلاثة فروع التشريعي والتنفيذي والقضائي. والجمهورية الدومينيكية هي دولة اشتراكية ديمقراطية تخضع لسيادة القانون وشكلها التنظيمي هو جمهورية موحّدة قائمة على أساس احترام كرامة الإنسان والحقوق الأساسية و</w:t>
      </w:r>
      <w:r w:rsidR="00535CC1">
        <w:rPr>
          <w:rFonts w:hint="cs"/>
          <w:rtl/>
        </w:rPr>
        <w:t>سيادة</w:t>
      </w:r>
      <w:r w:rsidR="00163C25">
        <w:rPr>
          <w:rFonts w:hint="cs"/>
          <w:rtl/>
        </w:rPr>
        <w:t xml:space="preserve"> الشعب والفصل بين السلطات الحكومية واستقلال</w:t>
      </w:r>
      <w:r w:rsidR="00535CC1">
        <w:rPr>
          <w:rFonts w:hint="cs"/>
          <w:rtl/>
        </w:rPr>
        <w:t>ية</w:t>
      </w:r>
      <w:r w:rsidR="00163C25">
        <w:rPr>
          <w:rFonts w:hint="cs"/>
          <w:rtl/>
        </w:rPr>
        <w:t xml:space="preserve"> كل منها.</w:t>
      </w:r>
    </w:p>
    <w:p w:rsidR="00163C25" w:rsidRDefault="00163C25" w:rsidP="00535CC1">
      <w:pPr>
        <w:pStyle w:val="SingleTxt"/>
        <w:rPr>
          <w:rFonts w:hint="cs"/>
          <w:rtl/>
        </w:rPr>
      </w:pPr>
      <w:r>
        <w:rPr>
          <w:rFonts w:hint="cs"/>
          <w:rtl/>
        </w:rPr>
        <w:t>10 -</w:t>
      </w:r>
      <w:r>
        <w:rPr>
          <w:rFonts w:hint="cs"/>
          <w:rtl/>
        </w:rPr>
        <w:tab/>
        <w:t>ويمار</w:t>
      </w:r>
      <w:r w:rsidR="00D644C6">
        <w:rPr>
          <w:rFonts w:hint="cs"/>
          <w:rtl/>
        </w:rPr>
        <w:t>س</w:t>
      </w:r>
      <w:r>
        <w:rPr>
          <w:rFonts w:hint="cs"/>
          <w:rtl/>
        </w:rPr>
        <w:t xml:space="preserve"> السلطة </w:t>
      </w:r>
      <w:r w:rsidR="0094026A">
        <w:rPr>
          <w:rFonts w:hint="cs"/>
          <w:rtl/>
        </w:rPr>
        <w:t>التنفيذية</w:t>
      </w:r>
      <w:r w:rsidR="00535CC1">
        <w:rPr>
          <w:rFonts w:hint="cs"/>
          <w:rtl/>
        </w:rPr>
        <w:t>،</w:t>
      </w:r>
      <w:r w:rsidR="0094026A">
        <w:rPr>
          <w:rFonts w:hint="cs"/>
          <w:rtl/>
        </w:rPr>
        <w:t xml:space="preserve"> باسم الشعب، رئيس الجمهورية بحكم منصبه أو منصبها </w:t>
      </w:r>
      <w:r w:rsidR="00535CC1">
        <w:rPr>
          <w:rFonts w:hint="cs"/>
          <w:rtl/>
        </w:rPr>
        <w:t>كرأس</w:t>
      </w:r>
      <w:r w:rsidR="0094026A">
        <w:rPr>
          <w:rFonts w:hint="cs"/>
          <w:rtl/>
        </w:rPr>
        <w:t xml:space="preserve"> </w:t>
      </w:r>
      <w:r w:rsidR="00535CC1">
        <w:rPr>
          <w:rFonts w:hint="cs"/>
          <w:rtl/>
        </w:rPr>
        <w:t>ا</w:t>
      </w:r>
      <w:r w:rsidR="0094026A">
        <w:rPr>
          <w:rFonts w:hint="cs"/>
          <w:rtl/>
        </w:rPr>
        <w:t>لدولة والحكومة، وفقاً لأحكام الدستور. ويتم انتخاب الرئيس مرة كل أربع سنوات وذلك عن طريق الاقتراع المباشر.</w:t>
      </w:r>
    </w:p>
    <w:p w:rsidR="0094026A" w:rsidRDefault="0094026A" w:rsidP="007A12D0">
      <w:pPr>
        <w:pStyle w:val="SingleTxt"/>
        <w:rPr>
          <w:rFonts w:hint="cs"/>
          <w:rtl/>
        </w:rPr>
      </w:pPr>
      <w:r>
        <w:rPr>
          <w:rFonts w:hint="cs"/>
          <w:rtl/>
        </w:rPr>
        <w:t>11 -</w:t>
      </w:r>
      <w:r>
        <w:rPr>
          <w:rFonts w:hint="cs"/>
          <w:rtl/>
        </w:rPr>
        <w:tab/>
        <w:t>ويمارِس السلطة التشريعية مجلس الكونغرس القومي الذي يتألف من مجلس شيوخ ومجلس نوّاب الجمهورية. ويُنتَخَب أعضاء الكونغرس عن طريق الاقتراع العام المباشر مرة كل أربع سنوات، باستثناء الفترة 2010-2016، التي تم تمديدها بغية الجمع بين الانتخابات الرئاسية وانتخابات الكونغرس والبلديات، بحيث يتسنى عقدها في السنة نفسها.</w:t>
      </w:r>
    </w:p>
    <w:p w:rsidR="0094026A" w:rsidRDefault="0094026A" w:rsidP="00535CC1">
      <w:pPr>
        <w:pStyle w:val="SingleTxt"/>
        <w:rPr>
          <w:rFonts w:hint="cs"/>
          <w:rtl/>
        </w:rPr>
      </w:pPr>
      <w:r>
        <w:rPr>
          <w:rFonts w:hint="cs"/>
          <w:rtl/>
        </w:rPr>
        <w:t>12 -</w:t>
      </w:r>
      <w:r>
        <w:rPr>
          <w:rFonts w:hint="cs"/>
          <w:rtl/>
        </w:rPr>
        <w:tab/>
      </w:r>
      <w:r w:rsidR="00535CC1">
        <w:rPr>
          <w:rFonts w:hint="cs"/>
          <w:rtl/>
        </w:rPr>
        <w:t>و</w:t>
      </w:r>
      <w:r>
        <w:rPr>
          <w:rFonts w:hint="cs"/>
          <w:rtl/>
        </w:rPr>
        <w:t xml:space="preserve">يتألف مجلس الشيوخ من 32 </w:t>
      </w:r>
      <w:r w:rsidR="00535CC1">
        <w:rPr>
          <w:rFonts w:hint="cs"/>
          <w:rtl/>
        </w:rPr>
        <w:t>عضواً</w:t>
      </w:r>
      <w:r>
        <w:rPr>
          <w:rFonts w:hint="cs"/>
          <w:rtl/>
        </w:rPr>
        <w:t>، واحد لكل مقاطعة</w:t>
      </w:r>
      <w:r w:rsidR="00535CC1">
        <w:rPr>
          <w:rFonts w:hint="cs"/>
          <w:rtl/>
        </w:rPr>
        <w:t>،</w:t>
      </w:r>
      <w:r>
        <w:rPr>
          <w:rFonts w:hint="cs"/>
          <w:rtl/>
        </w:rPr>
        <w:t xml:space="preserve"> </w:t>
      </w:r>
      <w:r w:rsidR="00535CC1">
        <w:rPr>
          <w:rFonts w:hint="cs"/>
          <w:rtl/>
        </w:rPr>
        <w:t>من المقاطعات والمنطقة الوطنية</w:t>
      </w:r>
      <w:r>
        <w:rPr>
          <w:rFonts w:hint="cs"/>
          <w:rtl/>
        </w:rPr>
        <w:t xml:space="preserve">. ويتألف مجلس النوّاب من نائب واحد لكل 000 50 من السكان أو كسر لا يقل عن 000 25. وفي الوقت الراهن، هناك </w:t>
      </w:r>
      <w:r w:rsidR="00715CA8">
        <w:rPr>
          <w:rFonts w:hint="cs"/>
          <w:rtl/>
        </w:rPr>
        <w:t xml:space="preserve">178 نائباً، وفقاً للمقاطعات والدوائر الانتخابية المختلفة وخمسة </w:t>
      </w:r>
      <w:r w:rsidR="00535CC1">
        <w:rPr>
          <w:rFonts w:hint="cs"/>
          <w:rtl/>
        </w:rPr>
        <w:t>نواب قوميين</w:t>
      </w:r>
      <w:r w:rsidR="00715CA8">
        <w:rPr>
          <w:rFonts w:hint="cs"/>
          <w:rtl/>
        </w:rPr>
        <w:t>.</w:t>
      </w:r>
    </w:p>
    <w:p w:rsidR="00715CA8" w:rsidRDefault="00CA7FB4" w:rsidP="002E2ADF">
      <w:pPr>
        <w:pStyle w:val="SingleTxt"/>
        <w:rPr>
          <w:rFonts w:hint="cs"/>
          <w:rtl/>
        </w:rPr>
      </w:pPr>
      <w:r>
        <w:rPr>
          <w:rFonts w:hint="cs"/>
          <w:rtl/>
        </w:rPr>
        <w:t>13 -</w:t>
      </w:r>
      <w:r>
        <w:rPr>
          <w:rFonts w:hint="cs"/>
          <w:rtl/>
        </w:rPr>
        <w:tab/>
        <w:t xml:space="preserve">وتتولّى السلطة القضائية محكمة العدل العليا، التي هي أعلى هيئة قضائية، والمحاكم الأخرى المنشأة بموجب الدستور </w:t>
      </w:r>
      <w:r w:rsidR="00535CC1">
        <w:rPr>
          <w:rFonts w:hint="cs"/>
          <w:rtl/>
        </w:rPr>
        <w:t>و</w:t>
      </w:r>
      <w:r>
        <w:rPr>
          <w:rFonts w:hint="cs"/>
          <w:rtl/>
        </w:rPr>
        <w:t xml:space="preserve">قوانين الجمهورية. وتتألف محكمة العدل العليا من 16 قاضياً كحد أدنى. وتشمل المنظومة القضائية محاكم الاستئناف والمحاكم الابتدائية والمحاكم الجزئية والمحاكم الإدارية والمحاكم المتخصصة ومكتب المدّعي العام. وهذا المكتب الأخير هو الهيئة القضائية المسؤولة عن صياغة وتنفيذ السياسات التي تنظِّم التحقيق </w:t>
      </w:r>
      <w:r w:rsidR="002E2ADF">
        <w:rPr>
          <w:rFonts w:hint="cs"/>
          <w:rtl/>
        </w:rPr>
        <w:t>ورفع الدعاوى</w:t>
      </w:r>
      <w:r>
        <w:rPr>
          <w:rFonts w:hint="cs"/>
          <w:rtl/>
        </w:rPr>
        <w:t xml:space="preserve"> والعقوبة في حالة </w:t>
      </w:r>
      <w:r w:rsidR="002E2ADF">
        <w:rPr>
          <w:rFonts w:hint="cs"/>
          <w:rtl/>
        </w:rPr>
        <w:t>الأفعال</w:t>
      </w:r>
      <w:r>
        <w:rPr>
          <w:rFonts w:hint="cs"/>
          <w:rtl/>
        </w:rPr>
        <w:t xml:space="preserve"> الجنائية.</w:t>
      </w:r>
    </w:p>
    <w:p w:rsidR="00CA7FB4" w:rsidRDefault="00CA7FB4" w:rsidP="00514A9F">
      <w:pPr>
        <w:pStyle w:val="SingleTxt"/>
        <w:rPr>
          <w:rFonts w:hint="cs"/>
          <w:rtl/>
        </w:rPr>
      </w:pPr>
      <w:r>
        <w:rPr>
          <w:rFonts w:hint="cs"/>
          <w:rtl/>
        </w:rPr>
        <w:t>14 -</w:t>
      </w:r>
      <w:r>
        <w:rPr>
          <w:rFonts w:hint="cs"/>
          <w:rtl/>
        </w:rPr>
        <w:tab/>
        <w:t xml:space="preserve">وخلال الخمسين سنة الماضية حدثت تغيُّرات ملموسة في الاتجاهات الديمغرافية في الجمهورية الدومينيكية. </w:t>
      </w:r>
      <w:r w:rsidR="005951ED">
        <w:rPr>
          <w:rFonts w:hint="cs"/>
          <w:rtl/>
        </w:rPr>
        <w:t xml:space="preserve">فقد </w:t>
      </w:r>
      <w:r>
        <w:rPr>
          <w:rFonts w:hint="cs"/>
          <w:rtl/>
        </w:rPr>
        <w:t>كان عدد السكان في عام 2010 يقدَّر بحوالي 9.8 مليون نسمة ومن المتوقّع أن يصل إلى 10.4 مليون نسمة بحلول عام 2015 و</w:t>
      </w:r>
      <w:r w:rsidR="005951ED">
        <w:rPr>
          <w:rFonts w:hint="cs"/>
          <w:rtl/>
        </w:rPr>
        <w:t>إلى</w:t>
      </w:r>
      <w:r>
        <w:rPr>
          <w:rFonts w:hint="cs"/>
          <w:rtl/>
        </w:rPr>
        <w:t xml:space="preserve"> 12 مليون تقريباً بحلول عام 2030</w:t>
      </w:r>
      <w:r w:rsidRPr="00CA7FB4">
        <w:rPr>
          <w:vertAlign w:val="superscript"/>
          <w:rtl/>
        </w:rPr>
        <w:t>(</w:t>
      </w:r>
      <w:r>
        <w:rPr>
          <w:rStyle w:val="FootnoteReference"/>
          <w:rtl/>
        </w:rPr>
        <w:footnoteReference w:id="1"/>
      </w:r>
      <w:r w:rsidRPr="00CA7FB4">
        <w:rPr>
          <w:vertAlign w:val="superscript"/>
          <w:rtl/>
        </w:rPr>
        <w:t>)</w:t>
      </w:r>
      <w:r>
        <w:rPr>
          <w:rFonts w:hint="cs"/>
          <w:rtl/>
        </w:rPr>
        <w:t>. وبمرور الزمن سوف يتجه معدل النمو السكاني نحو الانخفاض، على الرغم من أنه ظل يتزايد في العقود الماضية</w:t>
      </w:r>
      <w:r w:rsidR="005951ED">
        <w:rPr>
          <w:rFonts w:hint="cs"/>
          <w:rtl/>
        </w:rPr>
        <w:t xml:space="preserve"> بنسبة أكبر من 3 في المائة سنوياً</w:t>
      </w:r>
      <w:r>
        <w:rPr>
          <w:rFonts w:hint="cs"/>
          <w:rtl/>
        </w:rPr>
        <w:t xml:space="preserve">. ويقدَّر معدل </w:t>
      </w:r>
      <w:r w:rsidR="00514A9F">
        <w:rPr>
          <w:rFonts w:hint="cs"/>
          <w:rtl/>
        </w:rPr>
        <w:t xml:space="preserve">الانخفاض </w:t>
      </w:r>
      <w:r>
        <w:rPr>
          <w:rFonts w:hint="cs"/>
          <w:rtl/>
        </w:rPr>
        <w:t>السنوي للفترة القادمة بحوالي 1.6 في المائة فقط.</w:t>
      </w:r>
    </w:p>
    <w:p w:rsidR="00CA7FB4" w:rsidRDefault="00CA7FB4" w:rsidP="007A12D0">
      <w:pPr>
        <w:pStyle w:val="SingleTxt"/>
        <w:rPr>
          <w:rFonts w:hint="cs"/>
          <w:rtl/>
        </w:rPr>
      </w:pPr>
      <w:r>
        <w:rPr>
          <w:rFonts w:hint="cs"/>
          <w:rtl/>
        </w:rPr>
        <w:t>15 -</w:t>
      </w:r>
      <w:r>
        <w:rPr>
          <w:rFonts w:hint="cs"/>
          <w:rtl/>
        </w:rPr>
        <w:tab/>
      </w:r>
      <w:r w:rsidR="00C5583D">
        <w:rPr>
          <w:rFonts w:hint="cs"/>
          <w:rtl/>
        </w:rPr>
        <w:t xml:space="preserve">ويشهد البلد تغيُّراً ديمغرافياً من شأنه أن يؤدّي تدريجياً إلى تعديل توزيع السكان حسب العمر والمنطقة ونوع الجنس. ويقدَّر أن ما يقرب من 38 في المائة من السكان الحاليين لم يبلغوا بعد سن الثامنة عشرة، ولكنه من المتوقّع أن تنخفض هذه النسبة </w:t>
      </w:r>
      <w:r w:rsidR="005951ED">
        <w:rPr>
          <w:rFonts w:hint="cs"/>
          <w:rtl/>
        </w:rPr>
        <w:t xml:space="preserve">المئوية </w:t>
      </w:r>
      <w:r w:rsidR="00C5583D">
        <w:rPr>
          <w:rFonts w:hint="cs"/>
          <w:rtl/>
        </w:rPr>
        <w:t>إلى 30 في المائة بحلول عام 2030. وفي الوقت نفسه، سوف ترتفع إلى حوالي 10 في المائة نسبة الأشخاص الذين تتجاوز أعمارهم 64 سنة والذين يمثّلون حالياً 6 في المائة من مجموع السكان. وبعبارة أخرى، سوف تنخفض خلال العقدين القادمين النسبة المئوية للأشخاص المعتمدين على غيرهم اقتصادياً، بينما ترتفع نسبة السكان الذين هم في سن العمل.</w:t>
      </w:r>
    </w:p>
    <w:p w:rsidR="00C5583D" w:rsidRDefault="00C5583D" w:rsidP="007A12D0">
      <w:pPr>
        <w:pStyle w:val="SingleTxt"/>
        <w:rPr>
          <w:rFonts w:hint="cs"/>
          <w:rtl/>
        </w:rPr>
      </w:pPr>
      <w:r>
        <w:rPr>
          <w:rFonts w:hint="cs"/>
          <w:rtl/>
        </w:rPr>
        <w:t>16 -</w:t>
      </w:r>
      <w:r>
        <w:rPr>
          <w:rFonts w:hint="cs"/>
          <w:rtl/>
        </w:rPr>
        <w:tab/>
        <w:t xml:space="preserve">ووفقاً لهذه الإسقاطات، يتوقّع أن تكون التركيبة السكانية في عام 2010 مؤلّفة من 49.9 في المائة من الرجال و 51.1 في المائة من النساء. وهذا يعني ضمناً أن الشقة بين الجنسين في توزيع النسبة المئوية للسكان قد أخذت تضيق تدريجياً. وبحلول عام 2010 اختفى الفرق الطفيف </w:t>
      </w:r>
      <w:r w:rsidR="00514A9F">
        <w:rPr>
          <w:rFonts w:hint="cs"/>
          <w:rtl/>
        </w:rPr>
        <w:t xml:space="preserve">الذي كان موجوداً </w:t>
      </w:r>
      <w:r>
        <w:rPr>
          <w:rFonts w:hint="cs"/>
          <w:rtl/>
        </w:rPr>
        <w:t>لصالح الرجال وأصبحت هناك أغلبية ضئيلة للنساء. وثمة أرقام أخرى توضِّح أن 65 في المائة من النساء و 66 في المائة من الرجال يعيشون حالياً في المناطق الحضرية.</w:t>
      </w:r>
    </w:p>
    <w:p w:rsidR="00C5583D" w:rsidRDefault="00C5583D" w:rsidP="005951ED">
      <w:pPr>
        <w:pStyle w:val="SingleTxt"/>
        <w:rPr>
          <w:rFonts w:hint="cs"/>
          <w:rtl/>
        </w:rPr>
      </w:pPr>
      <w:r>
        <w:rPr>
          <w:rFonts w:hint="cs"/>
          <w:rtl/>
        </w:rPr>
        <w:t>17 -</w:t>
      </w:r>
      <w:r>
        <w:rPr>
          <w:rFonts w:hint="cs"/>
          <w:rtl/>
        </w:rPr>
        <w:tab/>
        <w:t xml:space="preserve">وتتأثر عملية التحوُّل في التركيبة السكانية الدومينيكية بالانخفاض التدريجي في معدل الخصوبة الإجمالي الذي انخفض من 3.3 في المائة في عام 1991 إلى 2.4 في المائة في عام 2007. كذلك انخفضت وفيات الرُضَّع من 75.2 في المائة لكل 000 1 في الفترة 1980-1985 إلى 29.6 في المائة لكل 000 1 خلال الفترة 2005-2010. </w:t>
      </w:r>
      <w:r w:rsidR="00C75A05">
        <w:rPr>
          <w:rFonts w:hint="cs"/>
          <w:rtl/>
        </w:rPr>
        <w:t>وكان معدل الوفيات الإجمالي 3.0 لكل 000 1 بالنسبة للرجال و 2.0 لكل 000 1 بالنسبة للنساء في عام 2007، وذلك وفقاً للدراسة الاستقصائية الديمغرافية والصحية.</w:t>
      </w:r>
    </w:p>
    <w:p w:rsidR="00C75A05" w:rsidRDefault="00C75A05" w:rsidP="001D5DFD">
      <w:pPr>
        <w:pStyle w:val="SingleTxt"/>
        <w:rPr>
          <w:rFonts w:hint="cs"/>
          <w:rtl/>
        </w:rPr>
      </w:pPr>
      <w:r>
        <w:rPr>
          <w:rFonts w:hint="cs"/>
          <w:rtl/>
        </w:rPr>
        <w:t>18 -</w:t>
      </w:r>
      <w:r>
        <w:rPr>
          <w:rFonts w:hint="cs"/>
          <w:rtl/>
        </w:rPr>
        <w:tab/>
        <w:t>ومن الجدير بالملاحظة ظهور متغيّرات اجتماعية - ديمغرافية أخرى، مثل وظيفة رب الأسرة المعيشية، التي كانت مقصورة على الرجال</w:t>
      </w:r>
      <w:r w:rsidR="001D5DFD">
        <w:rPr>
          <w:rFonts w:hint="cs"/>
          <w:rtl/>
        </w:rPr>
        <w:t xml:space="preserve"> أساساً</w:t>
      </w:r>
      <w:r>
        <w:rPr>
          <w:rFonts w:hint="cs"/>
          <w:rtl/>
        </w:rPr>
        <w:t xml:space="preserve"> ولكنها أصبحت تضم حالياً نسبة </w:t>
      </w:r>
      <w:r w:rsidR="001D5DFD">
        <w:rPr>
          <w:rFonts w:hint="cs"/>
          <w:rtl/>
        </w:rPr>
        <w:t>لا يستهان بها</w:t>
      </w:r>
      <w:r>
        <w:rPr>
          <w:rFonts w:hint="cs"/>
          <w:rtl/>
        </w:rPr>
        <w:t xml:space="preserve"> من النساء. وفقاً للمسح الوطني للأسر المعيشية الذي أُجري في عام 2007، كان الرجال يمثّلون آنذاك 60 في المائة من أرباب الأُسر المعيشية بينما كانت ربّات الأُسر يمثلن 40 في المائة.</w:t>
      </w:r>
    </w:p>
    <w:p w:rsidR="00C75A05" w:rsidRDefault="00C75A05" w:rsidP="001D5DFD">
      <w:pPr>
        <w:pStyle w:val="SingleTxt"/>
        <w:rPr>
          <w:rFonts w:hint="cs"/>
          <w:rtl/>
        </w:rPr>
      </w:pPr>
      <w:r>
        <w:rPr>
          <w:rFonts w:hint="cs"/>
          <w:rtl/>
        </w:rPr>
        <w:t>19 -</w:t>
      </w:r>
      <w:r>
        <w:rPr>
          <w:rFonts w:hint="cs"/>
          <w:rtl/>
        </w:rPr>
        <w:tab/>
      </w:r>
      <w:r w:rsidR="005C6439">
        <w:rPr>
          <w:rFonts w:hint="cs"/>
          <w:rtl/>
        </w:rPr>
        <w:t xml:space="preserve">ووجود ربّات الأُسر المعيشية هو أمر أكثر شيوعاً في المناطق الحضرية (74 في المائة) منه في المناطق الريفية (26 في المائة). ومعظم أرباب الأُسر من الرجال هم إمّا متزوجون أو </w:t>
      </w:r>
      <w:r w:rsidR="001D5DFD">
        <w:rPr>
          <w:rFonts w:hint="cs"/>
          <w:rtl/>
        </w:rPr>
        <w:t>مرافقون</w:t>
      </w:r>
      <w:r w:rsidR="005C6439">
        <w:rPr>
          <w:rFonts w:hint="cs"/>
          <w:rtl/>
        </w:rPr>
        <w:t xml:space="preserve"> (79 في المائة).</w:t>
      </w:r>
    </w:p>
    <w:p w:rsidR="005C6439" w:rsidRDefault="005C6439" w:rsidP="00463170">
      <w:pPr>
        <w:pStyle w:val="SingleTxt"/>
        <w:rPr>
          <w:rFonts w:hint="cs"/>
          <w:rtl/>
        </w:rPr>
      </w:pPr>
      <w:r>
        <w:rPr>
          <w:rFonts w:hint="cs"/>
          <w:rtl/>
        </w:rPr>
        <w:t>20 -</w:t>
      </w:r>
      <w:r>
        <w:rPr>
          <w:rFonts w:hint="cs"/>
          <w:rtl/>
        </w:rPr>
        <w:tab/>
        <w:t xml:space="preserve">أمّا فيما يتعلّق بالاقتصاد، فمن المعروف جيداً أن الجمهورية الدومينيكية قد شهدت خلال العقود الأربعة الماضية معدلات نمو مرتفعة نسبياً في سياق أمريكا اللاتينية. وعلى وجه التحديد، </w:t>
      </w:r>
      <w:r w:rsidR="00463170">
        <w:rPr>
          <w:rFonts w:hint="cs"/>
          <w:rtl/>
        </w:rPr>
        <w:t>ظل</w:t>
      </w:r>
      <w:r>
        <w:rPr>
          <w:rFonts w:hint="cs"/>
          <w:rtl/>
        </w:rPr>
        <w:t xml:space="preserve"> الاقتصاد الدومينيكي </w:t>
      </w:r>
      <w:r w:rsidR="00463170">
        <w:rPr>
          <w:rFonts w:hint="cs"/>
          <w:rtl/>
        </w:rPr>
        <w:t xml:space="preserve">يتوسع </w:t>
      </w:r>
      <w:r>
        <w:rPr>
          <w:rFonts w:hint="cs"/>
          <w:rtl/>
        </w:rPr>
        <w:t xml:space="preserve">خلال الفترة 1961-2007، </w:t>
      </w:r>
      <w:r w:rsidR="00463170">
        <w:rPr>
          <w:rFonts w:hint="cs"/>
          <w:rtl/>
        </w:rPr>
        <w:t>ب</w:t>
      </w:r>
      <w:r>
        <w:rPr>
          <w:rFonts w:hint="cs"/>
          <w:rtl/>
        </w:rPr>
        <w:t>معدل نمو سنوي متوسط قدره 5.3 في المائة، بينما كانت أمريكا اللاتينية ومنطقة البحر الكاريبي ككل تنمو بمعدل متوسط قدره 3.8 في المائة. ونتيجة لذلك، بلغ نصيب الفرد من الدخل في البلد في عام 2007 عشرة أمثاله تقريباً في عام 1970، و</w:t>
      </w:r>
      <w:r w:rsidR="00463170">
        <w:rPr>
          <w:rFonts w:hint="cs"/>
          <w:rtl/>
        </w:rPr>
        <w:t>ل</w:t>
      </w:r>
      <w:r>
        <w:rPr>
          <w:rFonts w:hint="cs"/>
          <w:rtl/>
        </w:rPr>
        <w:t>م تعد الجمهورية الدومينيكية تمثّل ثالث أفقر بلد في أمريكا اللاتينية</w:t>
      </w:r>
      <w:r w:rsidR="00463170">
        <w:rPr>
          <w:rFonts w:hint="cs"/>
          <w:rtl/>
        </w:rPr>
        <w:t xml:space="preserve"> من حيث نصيب الفرد من الدخل</w:t>
      </w:r>
      <w:r>
        <w:rPr>
          <w:rFonts w:hint="cs"/>
          <w:rtl/>
        </w:rPr>
        <w:t>، بل أصبحت تحتل مركزاً متوسطاً</w:t>
      </w:r>
      <w:r w:rsidRPr="005C6439">
        <w:rPr>
          <w:vertAlign w:val="superscript"/>
          <w:rtl/>
        </w:rPr>
        <w:t>(</w:t>
      </w:r>
      <w:r>
        <w:rPr>
          <w:rStyle w:val="FootnoteReference"/>
          <w:rtl/>
        </w:rPr>
        <w:footnoteReference w:id="2"/>
      </w:r>
      <w:r w:rsidRPr="005C6439">
        <w:rPr>
          <w:vertAlign w:val="superscript"/>
          <w:rtl/>
        </w:rPr>
        <w:t>)</w:t>
      </w:r>
      <w:r>
        <w:rPr>
          <w:rFonts w:hint="cs"/>
          <w:rtl/>
        </w:rPr>
        <w:t>.</w:t>
      </w:r>
      <w:r w:rsidR="00D237F9">
        <w:rPr>
          <w:rFonts w:hint="cs"/>
          <w:rtl/>
        </w:rPr>
        <w:t xml:space="preserve"> وحافظ الاقتصاد الدومينيكي على معدل النمو هذا فحقّق زيادة في الناتج المحلي الإجمالي قدرها 7.8 في المائة في عام 2010.</w:t>
      </w:r>
    </w:p>
    <w:p w:rsidR="00D237F9" w:rsidRDefault="00D237F9" w:rsidP="00582DE7">
      <w:pPr>
        <w:pStyle w:val="SingleTxt"/>
        <w:rPr>
          <w:rFonts w:hint="cs"/>
          <w:rtl/>
        </w:rPr>
      </w:pPr>
      <w:r>
        <w:rPr>
          <w:rFonts w:hint="cs"/>
          <w:rtl/>
        </w:rPr>
        <w:t>21 -</w:t>
      </w:r>
      <w:r>
        <w:rPr>
          <w:rFonts w:hint="cs"/>
          <w:rtl/>
        </w:rPr>
        <w:tab/>
        <w:t xml:space="preserve">بيد أن نمو الاقتصاد الدومينيكي لم يبلغ نفس المستويات الشائعة في مناطق أخرى، حيث تتخلّل فترات النمو المستدام الطويلة </w:t>
      </w:r>
      <w:r w:rsidR="00045F43">
        <w:rPr>
          <w:rFonts w:hint="cs"/>
          <w:rtl/>
        </w:rPr>
        <w:t xml:space="preserve">فترات </w:t>
      </w:r>
      <w:r w:rsidR="00463170">
        <w:rPr>
          <w:rFonts w:hint="cs"/>
          <w:rtl/>
        </w:rPr>
        <w:t>تقلب</w:t>
      </w:r>
      <w:r>
        <w:rPr>
          <w:rFonts w:hint="cs"/>
          <w:rtl/>
        </w:rPr>
        <w:t xml:space="preserve"> بين التوسّع والانكماش قصيرة نسبياً. ولفترات النمو تأثير ظاهر فيما يتعلق بتخفيف حدّة الفقر. وعلى سبيل المثال، فقد ساعد التوسّع المستمر في الفترة 2005-2008 أكثر من 1.5 مليون رجل وامرأة من الدومينيكيين على الخروج من </w:t>
      </w:r>
      <w:r w:rsidR="00582DE7">
        <w:rPr>
          <w:rFonts w:hint="cs"/>
          <w:rtl/>
        </w:rPr>
        <w:t>دائرة</w:t>
      </w:r>
      <w:r>
        <w:rPr>
          <w:rFonts w:hint="cs"/>
          <w:rtl/>
        </w:rPr>
        <w:t xml:space="preserve"> الفقر</w:t>
      </w:r>
      <w:r w:rsidRPr="00D237F9">
        <w:rPr>
          <w:vertAlign w:val="superscript"/>
          <w:rtl/>
        </w:rPr>
        <w:t>(</w:t>
      </w:r>
      <w:r>
        <w:rPr>
          <w:rStyle w:val="FootnoteReference"/>
          <w:rtl/>
        </w:rPr>
        <w:footnoteReference w:id="3"/>
      </w:r>
      <w:r w:rsidRPr="00D237F9">
        <w:rPr>
          <w:vertAlign w:val="superscript"/>
          <w:rtl/>
        </w:rPr>
        <w:t>)</w:t>
      </w:r>
      <w:r>
        <w:rPr>
          <w:rFonts w:hint="cs"/>
          <w:rtl/>
        </w:rPr>
        <w:t xml:space="preserve">. بيد أنه تجدر الإشارة إلى أن </w:t>
      </w:r>
      <w:r w:rsidR="000344DF">
        <w:rPr>
          <w:rFonts w:hint="cs"/>
          <w:rtl/>
        </w:rPr>
        <w:t xml:space="preserve">النمو له تأثير </w:t>
      </w:r>
      <w:r>
        <w:rPr>
          <w:rFonts w:hint="cs"/>
          <w:rtl/>
        </w:rPr>
        <w:t>قليل نسبياً</w:t>
      </w:r>
      <w:r w:rsidR="000344DF">
        <w:rPr>
          <w:rFonts w:hint="cs"/>
          <w:rtl/>
        </w:rPr>
        <w:t xml:space="preserve"> على الفقر</w:t>
      </w:r>
      <w:r>
        <w:rPr>
          <w:rFonts w:hint="cs"/>
          <w:rtl/>
        </w:rPr>
        <w:t xml:space="preserve">، </w:t>
      </w:r>
      <w:r w:rsidR="000344DF">
        <w:rPr>
          <w:rFonts w:hint="cs"/>
          <w:rtl/>
        </w:rPr>
        <w:t>بينما تؤثر</w:t>
      </w:r>
      <w:r>
        <w:rPr>
          <w:rFonts w:hint="cs"/>
          <w:rtl/>
        </w:rPr>
        <w:t xml:space="preserve"> حالات الانكماش الاقتصادي</w:t>
      </w:r>
      <w:r w:rsidR="000344DF">
        <w:rPr>
          <w:rFonts w:hint="cs"/>
          <w:rtl/>
        </w:rPr>
        <w:t xml:space="preserve"> تأثيراً كبيراً عليه</w:t>
      </w:r>
      <w:r>
        <w:rPr>
          <w:rFonts w:hint="cs"/>
          <w:rtl/>
        </w:rPr>
        <w:t>.</w:t>
      </w:r>
    </w:p>
    <w:p w:rsidR="00D237F9" w:rsidRDefault="00D237F9" w:rsidP="00045F43">
      <w:pPr>
        <w:pStyle w:val="SingleTxt"/>
        <w:rPr>
          <w:rFonts w:hint="cs"/>
          <w:rtl/>
        </w:rPr>
      </w:pPr>
      <w:r>
        <w:rPr>
          <w:rFonts w:hint="cs"/>
          <w:rtl/>
        </w:rPr>
        <w:t>22 -</w:t>
      </w:r>
      <w:r>
        <w:rPr>
          <w:rFonts w:hint="cs"/>
          <w:rtl/>
        </w:rPr>
        <w:tab/>
      </w:r>
      <w:r w:rsidR="00854CC3">
        <w:rPr>
          <w:rFonts w:hint="cs"/>
          <w:rtl/>
        </w:rPr>
        <w:t xml:space="preserve">وعليه، فإن الجمهورية الدومينيكية تواجه تحدّياً يتمثّل من ناحية </w:t>
      </w:r>
      <w:r w:rsidR="008D332C">
        <w:rPr>
          <w:rFonts w:hint="cs"/>
          <w:rtl/>
        </w:rPr>
        <w:t xml:space="preserve">في تحقيق نمو مستدام </w:t>
      </w:r>
      <w:r w:rsidR="009F10FF">
        <w:rPr>
          <w:rFonts w:hint="cs"/>
          <w:rtl/>
        </w:rPr>
        <w:t xml:space="preserve">لفترة طويلة، ومن ناحية أخرى في </w:t>
      </w:r>
      <w:r w:rsidR="00045F43">
        <w:rPr>
          <w:rFonts w:hint="cs"/>
          <w:rtl/>
        </w:rPr>
        <w:t>إ</w:t>
      </w:r>
      <w:r w:rsidR="000344DF">
        <w:rPr>
          <w:rFonts w:hint="cs"/>
          <w:rtl/>
        </w:rPr>
        <w:t xml:space="preserve">حداث تغيير في </w:t>
      </w:r>
      <w:r w:rsidR="009F10FF">
        <w:rPr>
          <w:rFonts w:hint="cs"/>
          <w:rtl/>
        </w:rPr>
        <w:t xml:space="preserve">هرم توزيع الدخل </w:t>
      </w:r>
      <w:r w:rsidR="00045F43">
        <w:rPr>
          <w:rFonts w:hint="cs"/>
          <w:rtl/>
        </w:rPr>
        <w:t>ل</w:t>
      </w:r>
      <w:r w:rsidR="000344DF">
        <w:rPr>
          <w:rFonts w:hint="cs"/>
          <w:rtl/>
        </w:rPr>
        <w:t xml:space="preserve">يتسنى </w:t>
      </w:r>
      <w:r w:rsidR="009F10FF">
        <w:rPr>
          <w:rFonts w:hint="cs"/>
          <w:rtl/>
        </w:rPr>
        <w:t>إعادة توزيع الثروة بطريقة تساعد على سدّ الفجوات الاجتماعية وهزيمة الفقر كما هو منصوص عليه في استراتيجية التنمية الوطنية 2010-2030.</w:t>
      </w:r>
    </w:p>
    <w:p w:rsidR="009F10FF" w:rsidRDefault="009F10FF" w:rsidP="002D63A0">
      <w:pPr>
        <w:pStyle w:val="SingleTxt"/>
        <w:rPr>
          <w:rFonts w:hint="cs"/>
          <w:rtl/>
        </w:rPr>
      </w:pPr>
      <w:r>
        <w:rPr>
          <w:rFonts w:hint="cs"/>
          <w:rtl/>
        </w:rPr>
        <w:t>23 -</w:t>
      </w:r>
      <w:r>
        <w:rPr>
          <w:rFonts w:hint="cs"/>
          <w:rtl/>
        </w:rPr>
        <w:tab/>
        <w:t>وفيما يتعلّق بحالة البيئة، فقد شهدت الجمهورية الدومينيكية تقدّماً ملموسا</w:t>
      </w:r>
      <w:r w:rsidR="00104E80">
        <w:rPr>
          <w:rFonts w:hint="cs"/>
          <w:rtl/>
        </w:rPr>
        <w:t>ً في عدة مجالات، بينما واجهت صعوبات وتحديات كبيرة في مجالات أخرى. فقد تمكّن البلد من إبطاء عملية إزالة الغابات. ولدى الجمهورية الدومينيكية حالياً أُطر مؤسسية وقانونية أ</w:t>
      </w:r>
      <w:r w:rsidR="008F6633">
        <w:rPr>
          <w:rFonts w:hint="cs"/>
          <w:rtl/>
        </w:rPr>
        <w:t>نسب</w:t>
      </w:r>
      <w:r w:rsidR="00104E80">
        <w:rPr>
          <w:rFonts w:hint="cs"/>
          <w:rtl/>
        </w:rPr>
        <w:t xml:space="preserve"> لاعتماد سياسات للحماية البيئية. وبحلول عام 2003، ازدادت رقعة </w:t>
      </w:r>
      <w:r w:rsidR="008F6633">
        <w:rPr>
          <w:rFonts w:hint="cs"/>
          <w:rtl/>
        </w:rPr>
        <w:t>الكساء</w:t>
      </w:r>
      <w:r w:rsidR="00104E80">
        <w:rPr>
          <w:rFonts w:hint="cs"/>
          <w:rtl/>
        </w:rPr>
        <w:t xml:space="preserve"> </w:t>
      </w:r>
      <w:r w:rsidR="00667A27">
        <w:rPr>
          <w:rFonts w:hint="cs"/>
          <w:rtl/>
        </w:rPr>
        <w:t>الغابي</w:t>
      </w:r>
      <w:r w:rsidR="00104E80">
        <w:rPr>
          <w:rFonts w:hint="cs"/>
          <w:rtl/>
        </w:rPr>
        <w:t xml:space="preserve"> </w:t>
      </w:r>
      <w:r w:rsidR="008F6633">
        <w:rPr>
          <w:rFonts w:hint="cs"/>
          <w:rtl/>
        </w:rPr>
        <w:t xml:space="preserve">لتغطي </w:t>
      </w:r>
      <w:r w:rsidR="00667A27">
        <w:rPr>
          <w:rFonts w:hint="cs"/>
          <w:rtl/>
        </w:rPr>
        <w:t xml:space="preserve">33 في المائة من إقليم البلد، أي ما يقارِب ثلاثة أمثال </w:t>
      </w:r>
      <w:r w:rsidR="00045F43">
        <w:rPr>
          <w:rFonts w:hint="cs"/>
          <w:rtl/>
        </w:rPr>
        <w:t>م</w:t>
      </w:r>
      <w:r w:rsidR="008F6633">
        <w:rPr>
          <w:rFonts w:hint="cs"/>
          <w:rtl/>
        </w:rPr>
        <w:t>ساحة الغايات في عام 1967</w:t>
      </w:r>
      <w:r w:rsidR="00667A27">
        <w:rPr>
          <w:rFonts w:hint="cs"/>
          <w:rtl/>
        </w:rPr>
        <w:t xml:space="preserve"> التي كانت </w:t>
      </w:r>
      <w:r w:rsidR="008F6633">
        <w:rPr>
          <w:rFonts w:hint="cs"/>
          <w:rtl/>
        </w:rPr>
        <w:t xml:space="preserve">تغطي </w:t>
      </w:r>
      <w:r w:rsidR="00667A27">
        <w:rPr>
          <w:rFonts w:hint="cs"/>
          <w:rtl/>
        </w:rPr>
        <w:t>12 في المائة</w:t>
      </w:r>
      <w:r w:rsidR="002D63A0">
        <w:rPr>
          <w:rFonts w:hint="cs"/>
          <w:rtl/>
        </w:rPr>
        <w:t xml:space="preserve"> من الإقليم</w:t>
      </w:r>
      <w:r w:rsidR="00667A27">
        <w:rPr>
          <w:rFonts w:hint="cs"/>
          <w:rtl/>
        </w:rPr>
        <w:t>. وقد حدث توسّع ملحوظ في المناطق المحمية يسهم في حفظ التنوّع البيولوجي.</w:t>
      </w:r>
    </w:p>
    <w:p w:rsidR="00667A27" w:rsidRDefault="00667A27" w:rsidP="00AD38F5">
      <w:pPr>
        <w:pStyle w:val="SingleTxt"/>
        <w:rPr>
          <w:rFonts w:hint="cs"/>
          <w:rtl/>
        </w:rPr>
      </w:pPr>
      <w:r>
        <w:rPr>
          <w:rFonts w:hint="cs"/>
          <w:rtl/>
        </w:rPr>
        <w:t>24 -</w:t>
      </w:r>
      <w:r>
        <w:rPr>
          <w:rFonts w:hint="cs"/>
          <w:rtl/>
        </w:rPr>
        <w:tab/>
        <w:t>وكميات غازات الدفيئة في الجمهورية الدومينيكية منخفضة</w:t>
      </w:r>
      <w:r w:rsidR="008F6633">
        <w:rPr>
          <w:rFonts w:hint="cs"/>
          <w:rtl/>
        </w:rPr>
        <w:t>.</w:t>
      </w:r>
      <w:r>
        <w:rPr>
          <w:rFonts w:hint="cs"/>
          <w:rtl/>
        </w:rPr>
        <w:t xml:space="preserve"> والمصدر الرئيسي لانبعاثاتها هو حرق أصناف الوقود الأحفوري لتوفير الطاقة، فضلاً عن إنتاج الكهرباء والنقل والأنشطة الزراعية.</w:t>
      </w:r>
      <w:r w:rsidR="00AD38F5">
        <w:rPr>
          <w:rFonts w:hint="cs"/>
          <w:rtl/>
        </w:rPr>
        <w:t xml:space="preserve"> يتم بتخفيض هذه الانبعاثات جزئياً عن طريق امتصاص غابات الجمهورية الدومينيكية لغاز ثاني أكسيد الكربون،</w:t>
      </w:r>
      <w:r>
        <w:rPr>
          <w:rFonts w:hint="cs"/>
          <w:rtl/>
        </w:rPr>
        <w:t xml:space="preserve"> </w:t>
      </w:r>
      <w:r w:rsidR="005E1CE2">
        <w:rPr>
          <w:rFonts w:hint="cs"/>
          <w:rtl/>
        </w:rPr>
        <w:t>و</w:t>
      </w:r>
      <w:r w:rsidR="008F6633">
        <w:rPr>
          <w:rFonts w:hint="cs"/>
          <w:rtl/>
        </w:rPr>
        <w:t xml:space="preserve">ذلك </w:t>
      </w:r>
      <w:r w:rsidR="005E1CE2">
        <w:rPr>
          <w:rFonts w:hint="cs"/>
          <w:rtl/>
        </w:rPr>
        <w:t>بفضل التقدُّم المحرز في إعادة تشجير الغابات والمكافحة المشدّدة في أغلب الأحيان لأسباب إزالة الغابات.</w:t>
      </w:r>
    </w:p>
    <w:p w:rsidR="005E1CE2" w:rsidRDefault="005E1CE2" w:rsidP="00582DE7">
      <w:pPr>
        <w:pStyle w:val="SingleTxt"/>
        <w:rPr>
          <w:rFonts w:hint="cs"/>
          <w:rtl/>
        </w:rPr>
      </w:pPr>
      <w:r>
        <w:rPr>
          <w:rFonts w:hint="cs"/>
          <w:rtl/>
        </w:rPr>
        <w:t>25 -</w:t>
      </w:r>
      <w:r>
        <w:rPr>
          <w:rFonts w:hint="cs"/>
          <w:rtl/>
        </w:rPr>
        <w:tab/>
      </w:r>
      <w:r w:rsidR="003E5FD2">
        <w:rPr>
          <w:rFonts w:hint="cs"/>
          <w:rtl/>
        </w:rPr>
        <w:t xml:space="preserve">وبحكم انعزال الجمهورية الدومينيكية كجزيرة، </w:t>
      </w:r>
      <w:r w:rsidR="00AD38F5">
        <w:rPr>
          <w:rFonts w:hint="cs"/>
          <w:rtl/>
        </w:rPr>
        <w:t>فإن</w:t>
      </w:r>
      <w:r w:rsidR="003E5FD2">
        <w:rPr>
          <w:rFonts w:hint="cs"/>
          <w:rtl/>
        </w:rPr>
        <w:t xml:space="preserve"> نسبة مئوية كبيرة من نباتاتها وكذلك معظم زواحفها وحيواناتها البرمائية </w:t>
      </w:r>
      <w:r w:rsidR="00AD38F5">
        <w:rPr>
          <w:rFonts w:hint="cs"/>
          <w:rtl/>
        </w:rPr>
        <w:t xml:space="preserve">هي </w:t>
      </w:r>
      <w:r w:rsidR="003E5FD2">
        <w:rPr>
          <w:rFonts w:hint="cs"/>
          <w:rtl/>
        </w:rPr>
        <w:t xml:space="preserve">من الأنواع المتوطّنة. وعلى الرغم من إحراز بعض التقدّم، </w:t>
      </w:r>
      <w:r w:rsidR="00582DE7">
        <w:rPr>
          <w:rFonts w:hint="cs"/>
          <w:rtl/>
        </w:rPr>
        <w:t>تشير</w:t>
      </w:r>
      <w:r w:rsidR="003E5FD2">
        <w:rPr>
          <w:rFonts w:hint="cs"/>
          <w:rtl/>
        </w:rPr>
        <w:t xml:space="preserve"> التقديرات إلى أن أكثر من 10 في المائة من نباتات البلد و 33 في المائة من فقارياتها معرّضة لخطر الانقراض أو مهدَّدة به.</w:t>
      </w:r>
    </w:p>
    <w:p w:rsidR="003E5FD2" w:rsidRDefault="003E5FD2" w:rsidP="00A4365E">
      <w:pPr>
        <w:pStyle w:val="SingleTxt"/>
        <w:rPr>
          <w:rFonts w:hint="cs"/>
          <w:rtl/>
        </w:rPr>
      </w:pPr>
      <w:r>
        <w:rPr>
          <w:rFonts w:hint="cs"/>
          <w:rtl/>
        </w:rPr>
        <w:t>26 -</w:t>
      </w:r>
      <w:r>
        <w:rPr>
          <w:rFonts w:hint="cs"/>
          <w:rtl/>
        </w:rPr>
        <w:tab/>
        <w:t>و</w:t>
      </w:r>
      <w:r w:rsidR="00582DE7">
        <w:rPr>
          <w:rFonts w:hint="cs"/>
          <w:rtl/>
        </w:rPr>
        <w:t xml:space="preserve">من </w:t>
      </w:r>
      <w:r>
        <w:rPr>
          <w:rFonts w:hint="cs"/>
          <w:rtl/>
        </w:rPr>
        <w:t>أخطر التحديات التي تواجه البلد المشاكل المرتبطة باستخدام المياه والموارد البحرية الساحلية، إضافة إلى المشاكل الناشئة عن تلوّث الهواء والتخلُّص من النفايات الصلبة. وتوضّح البيانات أن معدل استخدام الموارد المائية أعلى من معدل تجدُّد</w:t>
      </w:r>
      <w:r w:rsidR="00A4365E">
        <w:rPr>
          <w:rFonts w:hint="cs"/>
          <w:rtl/>
        </w:rPr>
        <w:t>ها</w:t>
      </w:r>
      <w:r>
        <w:rPr>
          <w:rFonts w:hint="cs"/>
          <w:rtl/>
        </w:rPr>
        <w:t xml:space="preserve">، وهذا يدل على أهمية تطوير مصادر بديلة للمياه وتنفيذ سياسات لتشجيع استخدامها بكفاءة وتعزيز استدامة وحفظ تدفقات مياه كافية </w:t>
      </w:r>
      <w:r w:rsidR="00AD38F5">
        <w:rPr>
          <w:rFonts w:hint="cs"/>
          <w:rtl/>
        </w:rPr>
        <w:t xml:space="preserve">لتلبية حاجة </w:t>
      </w:r>
      <w:r>
        <w:rPr>
          <w:rFonts w:hint="cs"/>
          <w:rtl/>
        </w:rPr>
        <w:t>النظم الإيكولوجية المائية.</w:t>
      </w:r>
    </w:p>
    <w:p w:rsidR="003E5FD2" w:rsidRDefault="00C25109" w:rsidP="00A4365E">
      <w:pPr>
        <w:pStyle w:val="SingleTxt"/>
        <w:rPr>
          <w:rFonts w:hint="cs"/>
          <w:rtl/>
        </w:rPr>
      </w:pPr>
      <w:r>
        <w:rPr>
          <w:rFonts w:hint="cs"/>
          <w:rtl/>
        </w:rPr>
        <w:t>27 -</w:t>
      </w:r>
      <w:r>
        <w:rPr>
          <w:rFonts w:hint="cs"/>
          <w:rtl/>
        </w:rPr>
        <w:tab/>
      </w:r>
      <w:r w:rsidR="00AD38F5">
        <w:rPr>
          <w:rFonts w:hint="cs"/>
          <w:rtl/>
        </w:rPr>
        <w:t>و</w:t>
      </w:r>
      <w:r w:rsidR="000E1986">
        <w:rPr>
          <w:rFonts w:hint="cs"/>
          <w:rtl/>
        </w:rPr>
        <w:t xml:space="preserve">التحدّي الإنمائي هو أحد المرتكزات الاستراتيجية الأربعة لخطة التنمية الوطنية 2010-2030 </w:t>
      </w:r>
      <w:r w:rsidR="000E1986">
        <w:rPr>
          <w:rFonts w:hint="eastAsia"/>
          <w:rtl/>
        </w:rPr>
        <w:t>”الإدارة المستدامة للموارد الطبيعية والبيئة والتكيُّف على نحو مناسب مع تغيُّر المناخ</w:t>
      </w:r>
      <w:r w:rsidR="000E1986">
        <w:rPr>
          <w:rFonts w:hint="cs"/>
          <w:rtl/>
        </w:rPr>
        <w:t xml:space="preserve">“، </w:t>
      </w:r>
      <w:r w:rsidR="00A4365E">
        <w:rPr>
          <w:rFonts w:hint="cs"/>
          <w:rtl/>
        </w:rPr>
        <w:t>التي تتبع نهجاً</w:t>
      </w:r>
      <w:r w:rsidR="000E1986">
        <w:rPr>
          <w:rFonts w:hint="cs"/>
          <w:rtl/>
        </w:rPr>
        <w:t xml:space="preserve"> يجمع بين الاهتمامات البيئية والعمليات الاجتماعية </w:t>
      </w:r>
      <w:r w:rsidR="00A36AB8">
        <w:rPr>
          <w:rFonts w:hint="cs"/>
          <w:rtl/>
        </w:rPr>
        <w:t>و</w:t>
      </w:r>
      <w:r w:rsidR="000E1986">
        <w:rPr>
          <w:rFonts w:hint="cs"/>
          <w:rtl/>
        </w:rPr>
        <w:t>الاقتصادية.</w:t>
      </w:r>
    </w:p>
    <w:p w:rsidR="000E1986" w:rsidRDefault="000E1986" w:rsidP="00A4365E">
      <w:pPr>
        <w:pStyle w:val="SingleTxt"/>
        <w:rPr>
          <w:rFonts w:hint="cs"/>
          <w:rtl/>
        </w:rPr>
      </w:pPr>
      <w:r>
        <w:rPr>
          <w:rFonts w:hint="cs"/>
          <w:rtl/>
        </w:rPr>
        <w:t>28 -</w:t>
      </w:r>
      <w:r>
        <w:rPr>
          <w:rFonts w:hint="cs"/>
          <w:rtl/>
        </w:rPr>
        <w:tab/>
        <w:t xml:space="preserve">وفيما يتعلق بالتعليم، تشهد البلد </w:t>
      </w:r>
      <w:r w:rsidR="00A4365E">
        <w:rPr>
          <w:rFonts w:hint="cs"/>
          <w:rtl/>
        </w:rPr>
        <w:t>ا</w:t>
      </w:r>
      <w:r>
        <w:rPr>
          <w:rFonts w:hint="cs"/>
          <w:rtl/>
        </w:rPr>
        <w:t xml:space="preserve">تجاهاً تصاعدياً مطرداً </w:t>
      </w:r>
      <w:r w:rsidR="00A4365E">
        <w:rPr>
          <w:rFonts w:hint="cs"/>
          <w:rtl/>
        </w:rPr>
        <w:t>فيما يتعلق</w:t>
      </w:r>
      <w:r>
        <w:rPr>
          <w:rFonts w:hint="cs"/>
          <w:rtl/>
        </w:rPr>
        <w:t xml:space="preserve"> </w:t>
      </w:r>
      <w:r w:rsidR="00A4365E">
        <w:rPr>
          <w:rFonts w:hint="cs"/>
          <w:rtl/>
        </w:rPr>
        <w:t>ب</w:t>
      </w:r>
      <w:r>
        <w:rPr>
          <w:rFonts w:hint="cs"/>
          <w:rtl/>
        </w:rPr>
        <w:t xml:space="preserve">التغطية على مختلف المستويات التعليمية، بالرغم من </w:t>
      </w:r>
      <w:r w:rsidR="00AD38F5">
        <w:rPr>
          <w:rFonts w:hint="cs"/>
          <w:rtl/>
        </w:rPr>
        <w:t>أن هذه التغطية</w:t>
      </w:r>
      <w:r>
        <w:rPr>
          <w:rFonts w:hint="cs"/>
          <w:rtl/>
        </w:rPr>
        <w:t xml:space="preserve"> لا تزال منخفضة </w:t>
      </w:r>
      <w:r w:rsidR="009F6450">
        <w:rPr>
          <w:rFonts w:hint="cs"/>
          <w:rtl/>
        </w:rPr>
        <w:t>في بعض المستويات. وعلى وجه التحديد، فإن التغطية الصافية في الجمهورية الدومينيكية على مستوى التعليم الابتدائي تبلغ حوالي 92 في المائة، وهي نسبة مرتفعة نسبياً؛ أما على المستوى الثانوي، فإن التغطية الصافية تبلغ 49 في المائة، وهي نسبة منخفضة نسبياً بالمقارنة مع المتوسط في أمريكا اللاتينية ومنطقة البحر الكاريبي.</w:t>
      </w:r>
    </w:p>
    <w:p w:rsidR="009F6450" w:rsidRDefault="009F6450" w:rsidP="00A4365E">
      <w:pPr>
        <w:pStyle w:val="SingleTxt"/>
        <w:rPr>
          <w:rFonts w:hint="cs"/>
          <w:rtl/>
        </w:rPr>
      </w:pPr>
      <w:r>
        <w:rPr>
          <w:rFonts w:hint="cs"/>
          <w:rtl/>
        </w:rPr>
        <w:t>29 -</w:t>
      </w:r>
      <w:r>
        <w:rPr>
          <w:rFonts w:hint="cs"/>
          <w:rtl/>
        </w:rPr>
        <w:tab/>
        <w:t>وفيما يخ</w:t>
      </w:r>
      <w:r w:rsidR="005113F9">
        <w:rPr>
          <w:rFonts w:hint="cs"/>
          <w:rtl/>
        </w:rPr>
        <w:t xml:space="preserve">تص بالمداومة على المدارس، فقد كان الدومينيكيون البالغون من العمر 15 سنة فأكثر يحصلون، في المتوسط، على 8.2 من </w:t>
      </w:r>
      <w:r w:rsidR="00AD38F5">
        <w:rPr>
          <w:rFonts w:hint="cs"/>
          <w:rtl/>
        </w:rPr>
        <w:t xml:space="preserve">سنوات </w:t>
      </w:r>
      <w:r w:rsidR="005113F9">
        <w:rPr>
          <w:rFonts w:hint="cs"/>
          <w:rtl/>
        </w:rPr>
        <w:t xml:space="preserve">التعليم المدرسي، مع تمتّع المناطق الحضرية بمتوسط أعلى (حوالي 9 سنوات) من المناطق الريفية (أقل من </w:t>
      </w:r>
      <w:r w:rsidR="00115424">
        <w:rPr>
          <w:rFonts w:hint="cs"/>
          <w:rtl/>
        </w:rPr>
        <w:t>7</w:t>
      </w:r>
      <w:r w:rsidR="005113F9">
        <w:rPr>
          <w:rFonts w:hint="cs"/>
          <w:rtl/>
        </w:rPr>
        <w:t xml:space="preserve"> سنوات بقليل). ومستويات التعليم المدرسي هذه مشابهة نسبياً للمستويات </w:t>
      </w:r>
      <w:r w:rsidR="00115424">
        <w:rPr>
          <w:rFonts w:hint="cs"/>
          <w:rtl/>
        </w:rPr>
        <w:t xml:space="preserve">المتوسطة </w:t>
      </w:r>
      <w:r w:rsidR="005113F9">
        <w:rPr>
          <w:rFonts w:hint="cs"/>
          <w:rtl/>
        </w:rPr>
        <w:t>في أمريكا اللاتينية. وتجدر الإشارة إلى أن البلد قد ضاعف تقريباً من عدد سنوات التعليم المدرسي في العقد الماضي. وفي المتوسط كان عدد السنوات التي تقضيها النساء في المدارس أزيد قليلاً (8.5 سنوات) بالمقارنة مع الزمن الذي يقضيه الرجال في المدارس في المتوسط وهو 8 سنوات.</w:t>
      </w:r>
    </w:p>
    <w:p w:rsidR="005113F9" w:rsidRDefault="005113F9" w:rsidP="00667A27">
      <w:pPr>
        <w:pStyle w:val="SingleTxt"/>
        <w:rPr>
          <w:rFonts w:hint="cs"/>
          <w:rtl/>
        </w:rPr>
      </w:pPr>
      <w:r>
        <w:rPr>
          <w:rFonts w:hint="cs"/>
          <w:rtl/>
        </w:rPr>
        <w:t>30 -</w:t>
      </w:r>
      <w:r>
        <w:rPr>
          <w:rFonts w:hint="cs"/>
          <w:rtl/>
        </w:rPr>
        <w:tab/>
        <w:t>ولدى بلوغ سن الثامنة عشرة، يكون الشاب الدومينيكي قد قضى</w:t>
      </w:r>
      <w:r w:rsidR="007718A3">
        <w:rPr>
          <w:rFonts w:hint="cs"/>
          <w:rtl/>
        </w:rPr>
        <w:t xml:space="preserve"> 11.8 سنة في التعليم المدرسي في المتوسط وهو رقم لا يوجد أعلى منه في أمريكا اللاتينية إلاّ في شيلي والأرجنتين (12.1 سنة).</w:t>
      </w:r>
    </w:p>
    <w:p w:rsidR="007718A3" w:rsidRDefault="007718A3" w:rsidP="00115424">
      <w:pPr>
        <w:pStyle w:val="SingleTxt"/>
        <w:rPr>
          <w:rFonts w:hint="cs"/>
          <w:rtl/>
        </w:rPr>
      </w:pPr>
      <w:r>
        <w:rPr>
          <w:rFonts w:hint="cs"/>
          <w:rtl/>
        </w:rPr>
        <w:t>31 -</w:t>
      </w:r>
      <w:r>
        <w:rPr>
          <w:rFonts w:hint="cs"/>
          <w:rtl/>
        </w:rPr>
        <w:tab/>
        <w:t>وعلاوة على ذلك، فإن معدلات الأمّية أخذت تنخفض بصورة ملحوظة خلال العقود الأربعة الماضية</w:t>
      </w:r>
      <w:r w:rsidR="00115424">
        <w:rPr>
          <w:rFonts w:hint="cs"/>
          <w:rtl/>
        </w:rPr>
        <w:t>،</w:t>
      </w:r>
      <w:r>
        <w:rPr>
          <w:rFonts w:hint="cs"/>
          <w:rtl/>
        </w:rPr>
        <w:t xml:space="preserve"> إذ هبطت من 35 في المائة في عام 1960 بالنسبة لأفراد الفئة العمرية 15 سنة فأكثر، إلى 27 في المائة في عام 1981 و</w:t>
      </w:r>
      <w:r w:rsidR="00115424">
        <w:rPr>
          <w:rFonts w:hint="cs"/>
          <w:rtl/>
        </w:rPr>
        <w:t>إلى</w:t>
      </w:r>
      <w:r>
        <w:rPr>
          <w:rFonts w:hint="cs"/>
          <w:rtl/>
        </w:rPr>
        <w:t xml:space="preserve"> 10 في المائة </w:t>
      </w:r>
      <w:r w:rsidR="00115424">
        <w:rPr>
          <w:rFonts w:hint="cs"/>
          <w:rtl/>
        </w:rPr>
        <w:t xml:space="preserve">تقريباً </w:t>
      </w:r>
      <w:r>
        <w:rPr>
          <w:rFonts w:hint="cs"/>
          <w:rtl/>
        </w:rPr>
        <w:t>في عام 2008.</w:t>
      </w:r>
    </w:p>
    <w:p w:rsidR="007718A3" w:rsidRDefault="007718A3" w:rsidP="00115424">
      <w:pPr>
        <w:pStyle w:val="SingleTxt"/>
        <w:rPr>
          <w:rFonts w:hint="cs"/>
          <w:rtl/>
        </w:rPr>
      </w:pPr>
      <w:r>
        <w:rPr>
          <w:rFonts w:hint="cs"/>
          <w:rtl/>
        </w:rPr>
        <w:t>32 -</w:t>
      </w:r>
      <w:r>
        <w:rPr>
          <w:rFonts w:hint="cs"/>
          <w:rtl/>
        </w:rPr>
        <w:tab/>
        <w:t xml:space="preserve">وتتصل أكبر التحديات في قطاع التعليم </w:t>
      </w:r>
      <w:r w:rsidR="00115424">
        <w:rPr>
          <w:rFonts w:hint="cs"/>
          <w:rtl/>
        </w:rPr>
        <w:t>ب</w:t>
      </w:r>
      <w:r>
        <w:rPr>
          <w:rFonts w:hint="cs"/>
          <w:rtl/>
        </w:rPr>
        <w:t>تحقيق الكفاءة والجودة. وفيما يتعلّق بالكفاءة، ما فتئ نظام التعليم الدومينيكي يبذل جهوداً، في إطار الخطة العشري</w:t>
      </w:r>
      <w:r w:rsidR="00115424">
        <w:rPr>
          <w:rFonts w:hint="cs"/>
          <w:rtl/>
        </w:rPr>
        <w:t>ة</w:t>
      </w:r>
      <w:r>
        <w:rPr>
          <w:rFonts w:hint="cs"/>
          <w:rtl/>
        </w:rPr>
        <w:t xml:space="preserve"> للتعليم 2008-2018، من أجل تخفيض معدلات الإعادة والانقطاع عن المدرسة في </w:t>
      </w:r>
      <w:r w:rsidR="00385130">
        <w:rPr>
          <w:rFonts w:hint="cs"/>
          <w:rtl/>
        </w:rPr>
        <w:t xml:space="preserve">المرحلتين التعليميتين الإبتدائية والثانوية. والحالة هنا آخذة في التحسُّن. ففي عام 2007 كان معدّل الانقطاع عن المدرسة يساوي 2.8 في المائة في السنة الأخيرة من التعليم الثانوي و 10 في المائة في السنة الأولى من المرحلة الابتدائية. وفيما يتعلّق بجودة التعليم، تسعى الخطة العشرية إلى القضاء على أوجه النقص في المقررات الدراسية </w:t>
      </w:r>
      <w:r w:rsidR="00115424">
        <w:rPr>
          <w:rFonts w:hint="cs"/>
          <w:rtl/>
        </w:rPr>
        <w:t xml:space="preserve">لمادتي </w:t>
      </w:r>
      <w:r w:rsidR="00385130">
        <w:rPr>
          <w:rFonts w:hint="cs"/>
          <w:rtl/>
        </w:rPr>
        <w:t>اللغة الإسبانية والرياضيات.</w:t>
      </w:r>
    </w:p>
    <w:p w:rsidR="00385130" w:rsidRDefault="00EF7EA3" w:rsidP="00083370">
      <w:pPr>
        <w:pStyle w:val="SingleTxt"/>
        <w:rPr>
          <w:rFonts w:hint="cs"/>
          <w:rtl/>
        </w:rPr>
      </w:pPr>
      <w:r>
        <w:rPr>
          <w:rFonts w:hint="cs"/>
          <w:rtl/>
        </w:rPr>
        <w:t>33 -</w:t>
      </w:r>
      <w:r>
        <w:rPr>
          <w:rFonts w:hint="cs"/>
          <w:rtl/>
        </w:rPr>
        <w:tab/>
        <w:t>وفيما يتعلّق بالإ</w:t>
      </w:r>
      <w:r w:rsidR="00BF5167">
        <w:rPr>
          <w:rFonts w:hint="cs"/>
          <w:rtl/>
        </w:rPr>
        <w:t>نصاف</w:t>
      </w:r>
      <w:r>
        <w:rPr>
          <w:rFonts w:hint="cs"/>
          <w:rtl/>
        </w:rPr>
        <w:t xml:space="preserve"> بين الجنسين، فقد تم خلال العقدين الماضيين</w:t>
      </w:r>
      <w:r w:rsidR="001E6449">
        <w:rPr>
          <w:rFonts w:hint="cs"/>
          <w:rtl/>
        </w:rPr>
        <w:t xml:space="preserve"> تقليل حجم</w:t>
      </w:r>
      <w:r>
        <w:rPr>
          <w:rFonts w:hint="cs"/>
          <w:rtl/>
        </w:rPr>
        <w:t xml:space="preserve"> التفاوت بين الرجال والنسا</w:t>
      </w:r>
      <w:r w:rsidR="00BF5167">
        <w:rPr>
          <w:rFonts w:hint="cs"/>
          <w:rtl/>
        </w:rPr>
        <w:t xml:space="preserve">ء كذلك بين سكان المدن والأرياف في </w:t>
      </w:r>
      <w:r w:rsidR="001E6449">
        <w:rPr>
          <w:rFonts w:hint="cs"/>
          <w:rtl/>
        </w:rPr>
        <w:t xml:space="preserve">فرص </w:t>
      </w:r>
      <w:r w:rsidR="00BF5167">
        <w:rPr>
          <w:rFonts w:hint="cs"/>
          <w:rtl/>
        </w:rPr>
        <w:t xml:space="preserve">الحصول على التعليم. كذلك تم تضييق الفجوة في فرص الحصول على التعليم بين التلاميذ المنحدرين من أسر فقيرة وأولئك الذين ينتمون إلى أسر معيشية لا تعاني من الفقر. وهذه أنباء سارة. غير أنه لا تزال هناك فروق ملموسة </w:t>
      </w:r>
      <w:r w:rsidR="00083370">
        <w:rPr>
          <w:rFonts w:hint="cs"/>
          <w:rtl/>
        </w:rPr>
        <w:t>حسب مكان الإقامة ونوع الجنس</w:t>
      </w:r>
      <w:r w:rsidR="00BF5167">
        <w:rPr>
          <w:rFonts w:hint="cs"/>
          <w:rtl/>
        </w:rPr>
        <w:t xml:space="preserve">، في بعض المؤشرات مثل معدل الأمّية والالتحاق بالمدارس والتصعيد </w:t>
      </w:r>
      <w:r w:rsidR="00083370">
        <w:rPr>
          <w:rFonts w:hint="cs"/>
          <w:rtl/>
        </w:rPr>
        <w:t xml:space="preserve">من صف دراسي إلى آخر </w:t>
      </w:r>
      <w:r w:rsidR="00BF5167">
        <w:rPr>
          <w:rFonts w:hint="cs"/>
          <w:rtl/>
        </w:rPr>
        <w:t>في المرحلة الثانوية.</w:t>
      </w:r>
    </w:p>
    <w:p w:rsidR="00BF5167" w:rsidRDefault="00BF5167" w:rsidP="00234B79">
      <w:pPr>
        <w:pStyle w:val="SingleTxt"/>
        <w:rPr>
          <w:rFonts w:hint="cs"/>
          <w:rtl/>
        </w:rPr>
      </w:pPr>
      <w:r>
        <w:rPr>
          <w:rFonts w:hint="cs"/>
          <w:rtl/>
        </w:rPr>
        <w:t>34 -</w:t>
      </w:r>
      <w:r>
        <w:rPr>
          <w:rFonts w:hint="cs"/>
          <w:rtl/>
        </w:rPr>
        <w:tab/>
        <w:t xml:space="preserve">وتهدف السياسات الحالية والمستقبلية في مجال التعليم قبل الجامعي إلى توسيع نطاق التغطية </w:t>
      </w:r>
      <w:r w:rsidR="00083370">
        <w:rPr>
          <w:rFonts w:hint="cs"/>
          <w:rtl/>
        </w:rPr>
        <w:t>(</w:t>
      </w:r>
      <w:r>
        <w:rPr>
          <w:rFonts w:hint="cs"/>
          <w:rtl/>
        </w:rPr>
        <w:t xml:space="preserve">ولا سيما في المرحلتين الابتدائية والثانوية)، عن طريق تشجيع </w:t>
      </w:r>
      <w:r w:rsidR="00083370">
        <w:rPr>
          <w:rFonts w:hint="cs"/>
          <w:rtl/>
        </w:rPr>
        <w:t xml:space="preserve">إدخال </w:t>
      </w:r>
      <w:r>
        <w:rPr>
          <w:rFonts w:hint="cs"/>
          <w:rtl/>
        </w:rPr>
        <w:t>تغييرا</w:t>
      </w:r>
      <w:r w:rsidR="009B0C38">
        <w:rPr>
          <w:rFonts w:hint="cs"/>
          <w:rtl/>
        </w:rPr>
        <w:t xml:space="preserve">ت </w:t>
      </w:r>
      <w:r w:rsidR="00083370">
        <w:rPr>
          <w:rFonts w:hint="cs"/>
          <w:rtl/>
        </w:rPr>
        <w:t>عميقة</w:t>
      </w:r>
      <w:r w:rsidR="009B0C38">
        <w:rPr>
          <w:rFonts w:hint="cs"/>
          <w:rtl/>
        </w:rPr>
        <w:t xml:space="preserve"> في المقررات الدراسية بغية تحسين نوعيتها وصلتها </w:t>
      </w:r>
      <w:r w:rsidR="00083370">
        <w:rPr>
          <w:rFonts w:hint="cs"/>
          <w:rtl/>
        </w:rPr>
        <w:t>بالوضع وتحسين</w:t>
      </w:r>
      <w:r w:rsidR="009B0C38">
        <w:rPr>
          <w:rFonts w:hint="cs"/>
          <w:rtl/>
        </w:rPr>
        <w:t xml:space="preserve"> ظروف معيشة المدرسين مع رفع مستويات كفاءاتهم وإنجازاتهم في الوقت نفسه، فضلاً عن تعزيز قدرات هيئات رسم السياسات </w:t>
      </w:r>
      <w:r w:rsidR="00234B79">
        <w:rPr>
          <w:rFonts w:hint="cs"/>
          <w:rtl/>
        </w:rPr>
        <w:t xml:space="preserve">الرسمية </w:t>
      </w:r>
      <w:r w:rsidR="009B0C38">
        <w:rPr>
          <w:rFonts w:hint="cs"/>
          <w:rtl/>
        </w:rPr>
        <w:t>على وضع المعايير. و</w:t>
      </w:r>
      <w:r w:rsidR="0009369A">
        <w:rPr>
          <w:rFonts w:hint="cs"/>
          <w:rtl/>
        </w:rPr>
        <w:t>تتوخى</w:t>
      </w:r>
      <w:r w:rsidR="009B0C38">
        <w:rPr>
          <w:rFonts w:hint="cs"/>
          <w:rtl/>
        </w:rPr>
        <w:t xml:space="preserve"> خطة التنمية الوطنية 2010-2030 أيضاً تحقيق زيادة متواصلة ومنهجية في الاستثمار في مجال التعليم تصل </w:t>
      </w:r>
      <w:r w:rsidR="0009369A">
        <w:rPr>
          <w:rFonts w:hint="cs"/>
          <w:rtl/>
        </w:rPr>
        <w:t>إلى</w:t>
      </w:r>
      <w:r w:rsidR="009B0C38">
        <w:rPr>
          <w:rFonts w:hint="cs"/>
          <w:rtl/>
        </w:rPr>
        <w:t xml:space="preserve"> 5 في المائة من الناتج المحلي الإجمالي في عام 2020 و 7 في المائة في عام 2030.</w:t>
      </w:r>
    </w:p>
    <w:p w:rsidR="009B0C38" w:rsidRDefault="009B0C38" w:rsidP="00EE52A4">
      <w:pPr>
        <w:pStyle w:val="SingleTxt"/>
        <w:rPr>
          <w:rFonts w:hint="cs"/>
          <w:rtl/>
        </w:rPr>
      </w:pPr>
      <w:r>
        <w:rPr>
          <w:rFonts w:hint="cs"/>
          <w:rtl/>
        </w:rPr>
        <w:t>35 -</w:t>
      </w:r>
      <w:r>
        <w:rPr>
          <w:rFonts w:hint="cs"/>
          <w:rtl/>
        </w:rPr>
        <w:tab/>
        <w:t>وفي مجال التعليم العالي</w:t>
      </w:r>
      <w:r w:rsidR="0009369A">
        <w:rPr>
          <w:rFonts w:hint="cs"/>
          <w:rtl/>
        </w:rPr>
        <w:t>،</w:t>
      </w:r>
      <w:r>
        <w:rPr>
          <w:rFonts w:hint="cs"/>
          <w:rtl/>
        </w:rPr>
        <w:t xml:space="preserve"> حدث</w:t>
      </w:r>
      <w:r w:rsidR="00A36AB8">
        <w:rPr>
          <w:rFonts w:hint="cs"/>
          <w:rtl/>
        </w:rPr>
        <w:t>ت</w:t>
      </w:r>
      <w:r>
        <w:rPr>
          <w:rFonts w:hint="cs"/>
          <w:rtl/>
        </w:rPr>
        <w:t xml:space="preserve"> </w:t>
      </w:r>
      <w:r w:rsidR="004006A5">
        <w:rPr>
          <w:rFonts w:hint="cs"/>
          <w:rtl/>
        </w:rPr>
        <w:t xml:space="preserve">خلال العقدين الماضيين زيادة هائلة في معدلات الالتحاق بالجامعات. ومع أن هذا يمثّل اتجاهاً عاماً في سياق أمريكا اللاتينية، فإن معدل التوسّع في التعليم العالي في الجمهورية الدومينيكية </w:t>
      </w:r>
      <w:r w:rsidR="0009369A">
        <w:rPr>
          <w:rFonts w:hint="cs"/>
          <w:rtl/>
        </w:rPr>
        <w:t>يفوق</w:t>
      </w:r>
      <w:r w:rsidR="004006A5">
        <w:rPr>
          <w:rFonts w:hint="cs"/>
          <w:rtl/>
        </w:rPr>
        <w:t xml:space="preserve"> المتوسطات الإقليمية. والقيود الرئيسية في هذا الصدد تتمثّل في </w:t>
      </w:r>
      <w:r w:rsidR="0009369A">
        <w:rPr>
          <w:rFonts w:hint="cs"/>
          <w:rtl/>
        </w:rPr>
        <w:t>عدم</w:t>
      </w:r>
      <w:r w:rsidR="004006A5">
        <w:rPr>
          <w:rFonts w:hint="cs"/>
          <w:rtl/>
        </w:rPr>
        <w:t xml:space="preserve"> المرونة في تنفيذ التغييرات في المقررات الدراسية </w:t>
      </w:r>
      <w:r w:rsidR="0009369A">
        <w:rPr>
          <w:rFonts w:hint="cs"/>
          <w:rtl/>
        </w:rPr>
        <w:t>بما يتماشى</w:t>
      </w:r>
      <w:r w:rsidR="004006A5">
        <w:rPr>
          <w:rFonts w:hint="cs"/>
          <w:rtl/>
        </w:rPr>
        <w:t xml:space="preserve"> </w:t>
      </w:r>
      <w:r w:rsidR="0009369A">
        <w:rPr>
          <w:rFonts w:hint="cs"/>
          <w:rtl/>
        </w:rPr>
        <w:t>مع ا</w:t>
      </w:r>
      <w:r w:rsidR="004006A5">
        <w:rPr>
          <w:rFonts w:hint="cs"/>
          <w:rtl/>
        </w:rPr>
        <w:t>لتطوّرات الحديثة في مجال العلم والتكنولوجيا</w:t>
      </w:r>
      <w:r w:rsidR="0009369A">
        <w:rPr>
          <w:rFonts w:hint="cs"/>
          <w:rtl/>
        </w:rPr>
        <w:t>،</w:t>
      </w:r>
      <w:r w:rsidR="004006A5">
        <w:rPr>
          <w:rFonts w:hint="cs"/>
          <w:rtl/>
        </w:rPr>
        <w:t xml:space="preserve"> وعدم تدريب الموارد البشرية بغية تحقيق </w:t>
      </w:r>
      <w:r w:rsidR="00EE52A4">
        <w:rPr>
          <w:rFonts w:hint="cs"/>
          <w:rtl/>
        </w:rPr>
        <w:t>المساواة في</w:t>
      </w:r>
      <w:r w:rsidR="004006A5">
        <w:rPr>
          <w:rFonts w:hint="cs"/>
          <w:rtl/>
        </w:rPr>
        <w:t xml:space="preserve"> التعليم والقضاء على الاستبعاد على أساس نوع الجنس.</w:t>
      </w:r>
    </w:p>
    <w:p w:rsidR="004006A5" w:rsidRDefault="004006A5" w:rsidP="00234B79">
      <w:pPr>
        <w:pStyle w:val="SingleTxt"/>
        <w:rPr>
          <w:rFonts w:hint="cs"/>
          <w:rtl/>
        </w:rPr>
      </w:pPr>
      <w:r>
        <w:rPr>
          <w:rFonts w:hint="cs"/>
          <w:rtl/>
        </w:rPr>
        <w:t>36 -</w:t>
      </w:r>
      <w:r>
        <w:rPr>
          <w:rFonts w:hint="cs"/>
          <w:rtl/>
        </w:rPr>
        <w:tab/>
        <w:t>ومن ناحية أخرى</w:t>
      </w:r>
      <w:r w:rsidR="00EE52A4">
        <w:rPr>
          <w:rFonts w:hint="cs"/>
          <w:rtl/>
        </w:rPr>
        <w:t>،</w:t>
      </w:r>
      <w:r>
        <w:rPr>
          <w:rFonts w:hint="cs"/>
          <w:rtl/>
        </w:rPr>
        <w:t xml:space="preserve"> أحرز البلد تقدّماً خلال العقود القليلة الماضية </w:t>
      </w:r>
      <w:r w:rsidR="00EE52A4">
        <w:rPr>
          <w:rFonts w:hint="cs"/>
          <w:rtl/>
        </w:rPr>
        <w:t xml:space="preserve">في </w:t>
      </w:r>
      <w:r>
        <w:rPr>
          <w:rFonts w:hint="cs"/>
          <w:rtl/>
        </w:rPr>
        <w:t xml:space="preserve">رفع العمر المتوقَّع عند الميلاد </w:t>
      </w:r>
      <w:r w:rsidR="00EE52A4">
        <w:rPr>
          <w:rFonts w:hint="cs"/>
          <w:rtl/>
        </w:rPr>
        <w:t>و</w:t>
      </w:r>
      <w:r>
        <w:rPr>
          <w:rFonts w:hint="cs"/>
          <w:rtl/>
        </w:rPr>
        <w:t xml:space="preserve">تخفيض وفيات الرُضّع وتوفير الخدمات الصحية. واعتباراً من عام 2005 عندما </w:t>
      </w:r>
      <w:r w:rsidR="00EE52A4">
        <w:rPr>
          <w:rFonts w:hint="cs"/>
          <w:rtl/>
        </w:rPr>
        <w:t xml:space="preserve">بدأ، </w:t>
      </w:r>
      <w:r>
        <w:rPr>
          <w:rFonts w:hint="cs"/>
          <w:rtl/>
        </w:rPr>
        <w:t>على الصعيد الوطني، تطبيق القانونين 42-0</w:t>
      </w:r>
      <w:r w:rsidR="009A0CAD">
        <w:rPr>
          <w:rFonts w:hint="cs"/>
          <w:rtl/>
        </w:rPr>
        <w:t xml:space="preserve">1 و 87-01 اللذين يضعان القواعد التنظيمية </w:t>
      </w:r>
      <w:r w:rsidR="00EE52A4">
        <w:rPr>
          <w:rFonts w:hint="cs"/>
          <w:rtl/>
        </w:rPr>
        <w:t>لخطط</w:t>
      </w:r>
      <w:r w:rsidR="009A0CAD">
        <w:rPr>
          <w:rFonts w:hint="cs"/>
          <w:rtl/>
        </w:rPr>
        <w:t xml:space="preserve"> الضمان الاجتماعي الجديد</w:t>
      </w:r>
      <w:r w:rsidR="00EE52A4">
        <w:rPr>
          <w:rFonts w:hint="cs"/>
          <w:rtl/>
        </w:rPr>
        <w:t>ة</w:t>
      </w:r>
      <w:r w:rsidR="009A0CAD">
        <w:rPr>
          <w:rFonts w:hint="cs"/>
          <w:rtl/>
        </w:rPr>
        <w:t xml:space="preserve">، </w:t>
      </w:r>
      <w:r w:rsidR="00EE52A4">
        <w:rPr>
          <w:rFonts w:hint="cs"/>
          <w:rtl/>
        </w:rPr>
        <w:t>اتسع</w:t>
      </w:r>
      <w:r w:rsidR="009A0CAD">
        <w:rPr>
          <w:rFonts w:hint="cs"/>
          <w:rtl/>
        </w:rPr>
        <w:t xml:space="preserve"> نطاق تغطية التأمين الصحي من خلال خطط الضمان الاجتماعي القائمة على الاشتراكات و</w:t>
      </w:r>
      <w:r w:rsidR="00234B79">
        <w:rPr>
          <w:rFonts w:hint="cs"/>
          <w:rtl/>
        </w:rPr>
        <w:t xml:space="preserve">الخطط </w:t>
      </w:r>
      <w:r w:rsidR="00EE52A4">
        <w:rPr>
          <w:rFonts w:hint="cs"/>
          <w:rtl/>
        </w:rPr>
        <w:t>المدعومة</w:t>
      </w:r>
      <w:r w:rsidR="009A0CAD">
        <w:rPr>
          <w:rFonts w:hint="cs"/>
          <w:rtl/>
        </w:rPr>
        <w:t xml:space="preserve">، بينما كان البلد يحقّق تقدّماً في تطوير النموذج الجديد للرعاية الصحية العامة </w:t>
      </w:r>
      <w:r w:rsidR="00234B79">
        <w:rPr>
          <w:rFonts w:hint="cs"/>
          <w:rtl/>
        </w:rPr>
        <w:t xml:space="preserve">القائم </w:t>
      </w:r>
      <w:r w:rsidR="009A0CAD">
        <w:rPr>
          <w:rFonts w:hint="cs"/>
          <w:rtl/>
        </w:rPr>
        <w:t xml:space="preserve">على أساس </w:t>
      </w:r>
      <w:r w:rsidR="005F408F">
        <w:rPr>
          <w:rFonts w:hint="cs"/>
          <w:rtl/>
        </w:rPr>
        <w:t xml:space="preserve">توفير </w:t>
      </w:r>
      <w:r w:rsidR="009A0CAD">
        <w:rPr>
          <w:rFonts w:hint="cs"/>
          <w:rtl/>
        </w:rPr>
        <w:t>الرعاية الأوّلية. وارتفعت النسبة المئوية لمن يتمتعون بالعضوية في نوع من أنواع خطط التأمين الصحي من 21.1 في المائة في عام 2002 إلى 39.8 في المائة في عام 2009.</w:t>
      </w:r>
    </w:p>
    <w:p w:rsidR="009A0CAD" w:rsidRDefault="009A0CAD" w:rsidP="005F408F">
      <w:pPr>
        <w:pStyle w:val="SingleTxt"/>
        <w:rPr>
          <w:rFonts w:hint="cs"/>
          <w:rtl/>
        </w:rPr>
      </w:pPr>
      <w:r>
        <w:rPr>
          <w:rFonts w:hint="cs"/>
          <w:rtl/>
        </w:rPr>
        <w:t>37 -</w:t>
      </w:r>
      <w:r>
        <w:rPr>
          <w:rFonts w:hint="cs"/>
          <w:rtl/>
        </w:rPr>
        <w:tab/>
      </w:r>
      <w:r w:rsidR="007B0FDC">
        <w:rPr>
          <w:rFonts w:hint="cs"/>
          <w:rtl/>
        </w:rPr>
        <w:t xml:space="preserve">بيد أنه لا يزال هناك الكثير من التحديات التي ينبغي التغلُّب عليها في المجال الصحي. ويتمثّل أحد التحديات الرئيسية في </w:t>
      </w:r>
      <w:r w:rsidR="005F408F">
        <w:rPr>
          <w:rFonts w:hint="cs"/>
          <w:rtl/>
        </w:rPr>
        <w:t>تحسين نوعية الخدمات التي تُقدَّم</w:t>
      </w:r>
      <w:r w:rsidR="007B0FDC">
        <w:rPr>
          <w:rFonts w:hint="cs"/>
          <w:rtl/>
        </w:rPr>
        <w:t xml:space="preserve">. وثمة تحدٍ آخر هو التغلُّب على آليات </w:t>
      </w:r>
      <w:r w:rsidR="005243B3">
        <w:rPr>
          <w:rFonts w:hint="cs"/>
          <w:rtl/>
        </w:rPr>
        <w:t xml:space="preserve">النظام </w:t>
      </w:r>
      <w:r w:rsidR="007B0FDC">
        <w:rPr>
          <w:rFonts w:hint="cs"/>
          <w:rtl/>
        </w:rPr>
        <w:t>المالية التنازلية، التي تنطوي على تحميل الأسر المعيشية نفقات كبيرة.</w:t>
      </w:r>
    </w:p>
    <w:p w:rsidR="007B0FDC" w:rsidRDefault="007B0FDC" w:rsidP="005F408F">
      <w:pPr>
        <w:pStyle w:val="SingleTxt"/>
        <w:rPr>
          <w:rFonts w:hint="cs"/>
          <w:rtl/>
        </w:rPr>
      </w:pPr>
      <w:r>
        <w:rPr>
          <w:rFonts w:hint="cs"/>
          <w:rtl/>
        </w:rPr>
        <w:t>38 -</w:t>
      </w:r>
      <w:r>
        <w:rPr>
          <w:rFonts w:hint="cs"/>
          <w:rtl/>
        </w:rPr>
        <w:tab/>
        <w:t xml:space="preserve">ويركِّز البلد معظم مجهوداته على زيادة الموارد الحكومية المخصصة لتمويل الخدمات الصحية التي تقدَّم إلى أفقر المجموعات السكانية </w:t>
      </w:r>
      <w:r w:rsidR="00F065FA">
        <w:rPr>
          <w:rFonts w:hint="cs"/>
          <w:rtl/>
        </w:rPr>
        <w:t>و</w:t>
      </w:r>
      <w:r>
        <w:rPr>
          <w:rFonts w:hint="cs"/>
          <w:rtl/>
        </w:rPr>
        <w:t>في الوقت نفسه</w:t>
      </w:r>
      <w:r w:rsidR="005F408F">
        <w:rPr>
          <w:rFonts w:hint="cs"/>
          <w:rtl/>
        </w:rPr>
        <w:t>،</w:t>
      </w:r>
      <w:r w:rsidR="00F065FA">
        <w:rPr>
          <w:rFonts w:hint="cs"/>
          <w:rtl/>
        </w:rPr>
        <w:t xml:space="preserve"> يسعى</w:t>
      </w:r>
      <w:r>
        <w:rPr>
          <w:rFonts w:hint="cs"/>
          <w:rtl/>
        </w:rPr>
        <w:t xml:space="preserve"> إلى ضمان جودة الخدمات الصحية المقدَّمة واستخدام الموارد بكفاءة. ويعمل البلد بجد أيضاً على ضمان أن </w:t>
      </w:r>
      <w:r w:rsidR="00F065FA">
        <w:rPr>
          <w:rFonts w:hint="cs"/>
          <w:rtl/>
        </w:rPr>
        <w:t>ي</w:t>
      </w:r>
      <w:r>
        <w:rPr>
          <w:rFonts w:hint="cs"/>
          <w:rtl/>
        </w:rPr>
        <w:t xml:space="preserve">توفَّر لأقل السكان دخلاً حزمة من الخدمات الصحية المستدامة وذات الصلة، وعلى تعزيز آليات رصد النتائج وزيادة لا مركزية </w:t>
      </w:r>
      <w:r w:rsidR="005C335E">
        <w:rPr>
          <w:rFonts w:hint="cs"/>
          <w:rtl/>
        </w:rPr>
        <w:t>شبكات الرعاية الصحية العامة، وعلاوة على ذلك تُبذَل جهود من أجل توسيع نطاق تغطية التأمين الصحي وغيره من أنواع التأمين ووضع معايير لتخصيص الموارد الحكومية على أساس النتائج وتحسين نُظم المعلومات، وضمان تطوير الممارسات ومجالات المشاركة الاجتماعية، وتحسين نموذج الرعاية الصحية وزيادة القدرة في مجال الوقاية وذلك عن طريق زيادة تطوير المستوى الأول للرعاية الصحية. وهذه الأهداف الواردة في الخطة العشري</w:t>
      </w:r>
      <w:r w:rsidR="00F065FA">
        <w:rPr>
          <w:rFonts w:hint="cs"/>
          <w:rtl/>
        </w:rPr>
        <w:t>ة</w:t>
      </w:r>
      <w:r w:rsidR="005C335E">
        <w:rPr>
          <w:rFonts w:hint="cs"/>
          <w:rtl/>
        </w:rPr>
        <w:t xml:space="preserve"> للصحة 2007-2017 متضمّنة أيضاً ومخطط لها في </w:t>
      </w:r>
      <w:r w:rsidR="00F065FA">
        <w:rPr>
          <w:rFonts w:hint="cs"/>
          <w:rtl/>
        </w:rPr>
        <w:t xml:space="preserve">استراتيجية </w:t>
      </w:r>
      <w:r w:rsidR="005C335E">
        <w:rPr>
          <w:rFonts w:hint="cs"/>
          <w:rtl/>
        </w:rPr>
        <w:t>التنمية الوطنية 2010-2030.</w:t>
      </w:r>
    </w:p>
    <w:p w:rsidR="005C335E" w:rsidRDefault="005C335E" w:rsidP="00F065FA">
      <w:pPr>
        <w:pStyle w:val="SingleTxt"/>
        <w:rPr>
          <w:rFonts w:hint="cs"/>
          <w:rtl/>
        </w:rPr>
      </w:pPr>
      <w:r>
        <w:rPr>
          <w:rFonts w:hint="cs"/>
          <w:rtl/>
        </w:rPr>
        <w:t>39 -</w:t>
      </w:r>
      <w:r>
        <w:rPr>
          <w:rFonts w:hint="cs"/>
          <w:rtl/>
        </w:rPr>
        <w:tab/>
        <w:t xml:space="preserve">وفيما يتعلق بالوظائف اللائقة، يكشف البلد عن اتجاه متنامٍ لمعدل مشاركة اليد العاملة (أي النسبة المئوية </w:t>
      </w:r>
      <w:r w:rsidR="00045F43">
        <w:rPr>
          <w:rFonts w:hint="cs"/>
          <w:rtl/>
        </w:rPr>
        <w:t>ل</w:t>
      </w:r>
      <w:r>
        <w:rPr>
          <w:rFonts w:hint="cs"/>
          <w:rtl/>
        </w:rPr>
        <w:t xml:space="preserve">لأشخاص في سن العمل </w:t>
      </w:r>
      <w:r w:rsidR="00F065FA">
        <w:rPr>
          <w:rFonts w:hint="cs"/>
          <w:rtl/>
        </w:rPr>
        <w:t xml:space="preserve">الحاصلين </w:t>
      </w:r>
      <w:r>
        <w:rPr>
          <w:rFonts w:hint="cs"/>
          <w:rtl/>
        </w:rPr>
        <w:t xml:space="preserve">على وظائف) وهو ما يلاحَظ بصفة خاصة بين النساء. وهناك عدد من العوامل المسؤولة عن هذا الإدماج المستمر للمرأة في سوق العمل، من بينها النمو الاقتصادي والتغيُّرات في البنية الديمغرافية (الانخفاض </w:t>
      </w:r>
      <w:r w:rsidR="00F065FA">
        <w:rPr>
          <w:rFonts w:hint="cs"/>
          <w:rtl/>
        </w:rPr>
        <w:t>الملحوظ</w:t>
      </w:r>
      <w:r>
        <w:rPr>
          <w:rFonts w:hint="cs"/>
          <w:rtl/>
        </w:rPr>
        <w:t xml:space="preserve"> في معدل الخصوبة) وزيادة عدد الملتحقات بالمدارس.</w:t>
      </w:r>
    </w:p>
    <w:p w:rsidR="005C335E" w:rsidRDefault="005C335E" w:rsidP="00045F43">
      <w:pPr>
        <w:pStyle w:val="SingleTxt"/>
        <w:rPr>
          <w:rFonts w:hint="cs"/>
          <w:rtl/>
        </w:rPr>
      </w:pPr>
      <w:r>
        <w:rPr>
          <w:rFonts w:hint="cs"/>
          <w:rtl/>
        </w:rPr>
        <w:t>40 -</w:t>
      </w:r>
      <w:r>
        <w:rPr>
          <w:rFonts w:hint="cs"/>
          <w:rtl/>
        </w:rPr>
        <w:tab/>
        <w:t xml:space="preserve">إن ارتفاع معدل الهجرة من هايتي هو أحد أسباب عدم انعكاس النمو الاقتصادي للجمهورية الدومينيكية، على نحو مساوٍ في إدماج السكان الناشطين اقتصادياً في سوق العمل. واختلاف الأجور بين </w:t>
      </w:r>
      <w:r w:rsidR="00F065FA">
        <w:rPr>
          <w:rFonts w:hint="cs"/>
          <w:rtl/>
        </w:rPr>
        <w:t>البلدين</w:t>
      </w:r>
      <w:r>
        <w:rPr>
          <w:rFonts w:hint="cs"/>
          <w:rtl/>
        </w:rPr>
        <w:t xml:space="preserve"> هو الدافع الرئيسي لهذا. وقد كان لكثرة أعداد مواطني هايتي الذين دخلوا سوق العمل في الجمهورية الدومينيكية تأثير سيء على فرص العمل بالنسبة للدومينيكيين رجالاً ونساء.</w:t>
      </w:r>
    </w:p>
    <w:p w:rsidR="005C335E" w:rsidRDefault="00A9315E" w:rsidP="00515AD4">
      <w:pPr>
        <w:pStyle w:val="SingleTxt"/>
        <w:rPr>
          <w:rFonts w:hint="cs"/>
          <w:rtl/>
        </w:rPr>
      </w:pPr>
      <w:r>
        <w:rPr>
          <w:rFonts w:hint="cs"/>
          <w:rtl/>
        </w:rPr>
        <w:t>41 -</w:t>
      </w:r>
      <w:r>
        <w:rPr>
          <w:rFonts w:hint="cs"/>
          <w:rtl/>
        </w:rPr>
        <w:tab/>
        <w:t xml:space="preserve">وعلاوة على ذلك، تأثرت القدرة على خلق الوظائف بالتغيُّرات التي طرأت في التركيبة القطاعية للاقتصاد، حيث أصبح قطاعا السياحة والاتصالات والقطاع المالي </w:t>
      </w:r>
      <w:r w:rsidR="006C3336">
        <w:rPr>
          <w:rFonts w:hint="cs"/>
          <w:rtl/>
        </w:rPr>
        <w:t xml:space="preserve">هي </w:t>
      </w:r>
      <w:r w:rsidR="00045F43">
        <w:rPr>
          <w:rFonts w:hint="cs"/>
          <w:rtl/>
        </w:rPr>
        <w:t>القطاعات</w:t>
      </w:r>
      <w:r w:rsidR="006C3336">
        <w:rPr>
          <w:rFonts w:hint="cs"/>
          <w:rtl/>
        </w:rPr>
        <w:t xml:space="preserve"> المهيمنة </w:t>
      </w:r>
      <w:r>
        <w:rPr>
          <w:rFonts w:hint="cs"/>
          <w:rtl/>
        </w:rPr>
        <w:t xml:space="preserve">حالياً. وفيما يتعلّق بالهيكل الإنتاجي في العقود الماضية بصفة عامة، فإن النمو الجاري في الآونة الأخيرة يكشف عن تحيُّز معيَّن </w:t>
      </w:r>
      <w:r w:rsidR="00045F43">
        <w:rPr>
          <w:rFonts w:hint="cs"/>
          <w:rtl/>
        </w:rPr>
        <w:t>يضعف</w:t>
      </w:r>
      <w:r>
        <w:rPr>
          <w:rFonts w:hint="cs"/>
          <w:rtl/>
        </w:rPr>
        <w:t xml:space="preserve"> القدرة على خلق الوظائف، نظراً إلى أن القطاعات الرائدة </w:t>
      </w:r>
      <w:r w:rsidR="00515AD4">
        <w:rPr>
          <w:rFonts w:hint="cs"/>
          <w:rtl/>
        </w:rPr>
        <w:t xml:space="preserve">أصبحت </w:t>
      </w:r>
      <w:r>
        <w:rPr>
          <w:rFonts w:hint="cs"/>
          <w:rtl/>
        </w:rPr>
        <w:t xml:space="preserve">تتطلّب عدداً أقل من الأيدي العاملة بالنسبة لوحدة الإنتاج. وصاحب هذا الوضع ارتفاع في معدلات المشاركة في قوة العمل ولا سيما من قِبَل النساء والشباب، مما يزيد </w:t>
      </w:r>
      <w:r w:rsidR="00515AD4">
        <w:rPr>
          <w:rFonts w:hint="cs"/>
          <w:rtl/>
        </w:rPr>
        <w:t>حجم ال</w:t>
      </w:r>
      <w:r>
        <w:rPr>
          <w:rFonts w:hint="cs"/>
          <w:rtl/>
        </w:rPr>
        <w:t xml:space="preserve">عرض </w:t>
      </w:r>
      <w:r w:rsidR="00515AD4">
        <w:rPr>
          <w:rFonts w:hint="cs"/>
          <w:rtl/>
        </w:rPr>
        <w:t>بالنسبة ل</w:t>
      </w:r>
      <w:r>
        <w:rPr>
          <w:rFonts w:hint="cs"/>
          <w:rtl/>
        </w:rPr>
        <w:t>قوة العمل؛ و</w:t>
      </w:r>
      <w:r w:rsidR="006C3336">
        <w:rPr>
          <w:rFonts w:hint="cs"/>
          <w:rtl/>
        </w:rPr>
        <w:t>من ثم،</w:t>
      </w:r>
      <w:r>
        <w:rPr>
          <w:rFonts w:hint="cs"/>
          <w:rtl/>
        </w:rPr>
        <w:t xml:space="preserve"> فإن توسّع معدلات المشاركة يحدث في نفس الوقت مع وجود بطالة مرتفعة نسبياً، مما يؤثّر أكبر تأثير على النساء والشباب الناشطين اقتصادياً.</w:t>
      </w:r>
    </w:p>
    <w:p w:rsidR="00A9315E" w:rsidRDefault="00A9315E" w:rsidP="006C3336">
      <w:pPr>
        <w:pStyle w:val="SingleTxt"/>
        <w:rPr>
          <w:rFonts w:hint="eastAsia"/>
          <w:rtl/>
        </w:rPr>
      </w:pPr>
      <w:r>
        <w:rPr>
          <w:rFonts w:hint="cs"/>
          <w:rtl/>
        </w:rPr>
        <w:t>42 -</w:t>
      </w:r>
      <w:r>
        <w:rPr>
          <w:rFonts w:hint="cs"/>
          <w:rtl/>
        </w:rPr>
        <w:tab/>
        <w:t>وعليه، فإن استراتيجية التنمية الوطنية 2010-2</w:t>
      </w:r>
      <w:r w:rsidR="008E63EE">
        <w:rPr>
          <w:rFonts w:hint="cs"/>
          <w:rtl/>
        </w:rPr>
        <w:t>0</w:t>
      </w:r>
      <w:r>
        <w:rPr>
          <w:rFonts w:hint="cs"/>
          <w:rtl/>
        </w:rPr>
        <w:t xml:space="preserve">03 تنصّ على </w:t>
      </w:r>
      <w:r>
        <w:rPr>
          <w:rFonts w:hint="eastAsia"/>
          <w:rtl/>
        </w:rPr>
        <w:t xml:space="preserve">”أن تتجه السياسات الاقتصادية عامة وسياسات التنمية الإنتاجية بصفة خاصة، نحو تعزيز الروابط بين مختلف القطاعات الإنتاجية، بغية تفادي الازدواجية في الجهاز الإنتاجي، </w:t>
      </w:r>
      <w:r w:rsidR="006C3336">
        <w:rPr>
          <w:rFonts w:hint="cs"/>
          <w:rtl/>
        </w:rPr>
        <w:t>على أن يكون الهدف الأساسي هو</w:t>
      </w:r>
      <w:r>
        <w:rPr>
          <w:rFonts w:hint="cs"/>
          <w:rtl/>
        </w:rPr>
        <w:t xml:space="preserve"> خلق فرص العمل اللائق - الذي يعرَّف بأنه العمل المُنتِج لقاء أجر مناسب وفي ظل ظروف تسودها الحرية والمساواة والأمن والكرامة الإنسانية [...]</w:t>
      </w:r>
      <w:r>
        <w:rPr>
          <w:rFonts w:hint="eastAsia"/>
          <w:rtl/>
        </w:rPr>
        <w:t>“.</w:t>
      </w:r>
    </w:p>
    <w:p w:rsidR="00A9315E" w:rsidRDefault="00A9315E" w:rsidP="00AA0C75">
      <w:pPr>
        <w:pStyle w:val="SingleTxt"/>
        <w:rPr>
          <w:rFonts w:hint="cs"/>
          <w:rtl/>
        </w:rPr>
      </w:pPr>
      <w:r>
        <w:rPr>
          <w:rFonts w:hint="cs"/>
          <w:rtl/>
        </w:rPr>
        <w:t>43 -</w:t>
      </w:r>
      <w:r>
        <w:rPr>
          <w:rFonts w:hint="cs"/>
          <w:rtl/>
        </w:rPr>
        <w:tab/>
      </w:r>
      <w:r w:rsidR="005445F1">
        <w:rPr>
          <w:rFonts w:hint="cs"/>
          <w:rtl/>
        </w:rPr>
        <w:t xml:space="preserve">وبغية حفز النمو المصحوب بمعدلات خلق وظائف مرتفعة، تضع الاستراتيجية الأهداف التالية: تشجيع زيادة معدلات الاستثمار </w:t>
      </w:r>
      <w:r w:rsidR="006C3336">
        <w:rPr>
          <w:rFonts w:hint="cs"/>
          <w:rtl/>
        </w:rPr>
        <w:t>الوطني</w:t>
      </w:r>
      <w:r w:rsidR="005445F1">
        <w:rPr>
          <w:rFonts w:hint="cs"/>
          <w:rtl/>
        </w:rPr>
        <w:t xml:space="preserve"> والأجنبي في أنشطة تنتج عنها قيمة مضافة أعلى وخلق وظائف لائقة؛ و</w:t>
      </w:r>
      <w:r w:rsidR="00AA0C75">
        <w:rPr>
          <w:rFonts w:hint="cs"/>
          <w:rtl/>
        </w:rPr>
        <w:t>الجمع بين</w:t>
      </w:r>
      <w:r w:rsidR="005445F1">
        <w:rPr>
          <w:rFonts w:hint="cs"/>
          <w:rtl/>
        </w:rPr>
        <w:t xml:space="preserve"> التدريب الوظيفي والتعليم المستمر بغية مواءمتهما مع الجهاز الإنتاجي في عملية رفع القيمة ومساعدة الناس </w:t>
      </w:r>
      <w:r w:rsidR="00AA0C75">
        <w:rPr>
          <w:rFonts w:hint="cs"/>
          <w:rtl/>
        </w:rPr>
        <w:t>في العثور على</w:t>
      </w:r>
      <w:r w:rsidR="005445F1">
        <w:rPr>
          <w:rFonts w:hint="cs"/>
          <w:rtl/>
        </w:rPr>
        <w:t xml:space="preserve"> </w:t>
      </w:r>
      <w:r w:rsidR="006C3336">
        <w:rPr>
          <w:rFonts w:hint="cs"/>
          <w:rtl/>
        </w:rPr>
        <w:t>ال</w:t>
      </w:r>
      <w:r w:rsidR="005445F1">
        <w:rPr>
          <w:rFonts w:hint="cs"/>
          <w:rtl/>
        </w:rPr>
        <w:t xml:space="preserve">وظائف </w:t>
      </w:r>
      <w:r w:rsidR="006C3336">
        <w:rPr>
          <w:rFonts w:hint="cs"/>
          <w:rtl/>
        </w:rPr>
        <w:t>وتطوير</w:t>
      </w:r>
      <w:r w:rsidR="005445F1">
        <w:rPr>
          <w:rFonts w:hint="cs"/>
          <w:rtl/>
        </w:rPr>
        <w:t xml:space="preserve"> المهارات في مجال تنظيم المشاريع؛ وتعزيز كفاءة المؤسسات الصغيرة والمتوسطة</w:t>
      </w:r>
      <w:r w:rsidR="006C3336">
        <w:rPr>
          <w:rFonts w:hint="cs"/>
          <w:rtl/>
        </w:rPr>
        <w:t xml:space="preserve">، وقدرتها </w:t>
      </w:r>
      <w:r w:rsidR="0039365E">
        <w:rPr>
          <w:rFonts w:hint="cs"/>
          <w:rtl/>
        </w:rPr>
        <w:t>واستثماريتها وإنتاجيتها</w:t>
      </w:r>
      <w:r w:rsidR="005445F1">
        <w:rPr>
          <w:rFonts w:hint="cs"/>
          <w:rtl/>
        </w:rPr>
        <w:t>.</w:t>
      </w:r>
    </w:p>
    <w:p w:rsidR="005445F1" w:rsidRDefault="005445F1" w:rsidP="00A76C00">
      <w:pPr>
        <w:pStyle w:val="SingleTxt"/>
        <w:rPr>
          <w:rFonts w:hint="cs"/>
          <w:rtl/>
        </w:rPr>
      </w:pPr>
      <w:r>
        <w:rPr>
          <w:rFonts w:hint="cs"/>
          <w:rtl/>
        </w:rPr>
        <w:t>44 -</w:t>
      </w:r>
      <w:r>
        <w:rPr>
          <w:rFonts w:hint="cs"/>
          <w:rtl/>
        </w:rPr>
        <w:tab/>
        <w:t>وفيما يتعلّق بالمؤسسات</w:t>
      </w:r>
      <w:r w:rsidR="00A76C00">
        <w:rPr>
          <w:rFonts w:hint="cs"/>
          <w:rtl/>
        </w:rPr>
        <w:t>،</w:t>
      </w:r>
      <w:r>
        <w:rPr>
          <w:rFonts w:hint="cs"/>
          <w:rtl/>
        </w:rPr>
        <w:t xml:space="preserve"> قامت الجمهورية الدومينيكية في العقود الأخيرة بوضع خطة للإصلاح تستهدف تحديث الدولة وفقاً للتغيُّرات الديمغرافية الجارية في البلد وفي أمريكا اللاتينية. وعليه فقد أنشئت الهيئات التالية: لجنة الإصلاح الحكومي والتحديث (حالياً المجلس القومي للإصلاح الحكومي)، مفوضية دعم إصلاح وتحديث الهيئة القضائية، واللجنة التنفيذية لإصلاح قطاع الصحة ولجنة إصلاح المؤسسات العامة إلى جانب هيئات أخرى ذات طابع مماثل.</w:t>
      </w:r>
    </w:p>
    <w:p w:rsidR="005445F1" w:rsidRDefault="005445F1" w:rsidP="00241EF0">
      <w:pPr>
        <w:pStyle w:val="SingleTxt"/>
        <w:rPr>
          <w:rFonts w:hint="cs"/>
          <w:rtl/>
        </w:rPr>
      </w:pPr>
      <w:r>
        <w:rPr>
          <w:rFonts w:hint="cs"/>
          <w:rtl/>
        </w:rPr>
        <w:t>45 -</w:t>
      </w:r>
      <w:r>
        <w:rPr>
          <w:rFonts w:hint="cs"/>
          <w:rtl/>
        </w:rPr>
        <w:tab/>
        <w:t xml:space="preserve">كذلك تتضمّن هذه العملية </w:t>
      </w:r>
      <w:r w:rsidR="00AA0C75">
        <w:rPr>
          <w:rFonts w:hint="cs"/>
          <w:rtl/>
        </w:rPr>
        <w:t>سَنّ</w:t>
      </w:r>
      <w:r>
        <w:rPr>
          <w:rFonts w:hint="cs"/>
          <w:rtl/>
        </w:rPr>
        <w:t xml:space="preserve"> مجموعة كبيرة من القوانين مثل قانون التخطيط والاستثمار العام وقانون الميزانية الأساسية وقانون الشراء والتعاقد وقانون حرية الحصول على المعلومات العامة، وقانون المحاسبة الوطني وقانون </w:t>
      </w:r>
      <w:r w:rsidR="0039365E">
        <w:rPr>
          <w:rFonts w:hint="cs"/>
          <w:rtl/>
        </w:rPr>
        <w:t>ديوان</w:t>
      </w:r>
      <w:r>
        <w:rPr>
          <w:rFonts w:hint="cs"/>
          <w:rtl/>
        </w:rPr>
        <w:t xml:space="preserve"> </w:t>
      </w:r>
      <w:r w:rsidR="0039365E">
        <w:rPr>
          <w:rFonts w:hint="cs"/>
          <w:rtl/>
        </w:rPr>
        <w:t>المراجع</w:t>
      </w:r>
      <w:r>
        <w:rPr>
          <w:rFonts w:hint="cs"/>
          <w:rtl/>
        </w:rPr>
        <w:t xml:space="preserve"> العام وقانون الخزانة الوطني وقانون الائتمان العام </w:t>
      </w:r>
      <w:r w:rsidR="0039365E">
        <w:rPr>
          <w:rFonts w:hint="cs"/>
          <w:rtl/>
        </w:rPr>
        <w:t>و</w:t>
      </w:r>
      <w:r>
        <w:rPr>
          <w:rFonts w:hint="cs"/>
          <w:rtl/>
        </w:rPr>
        <w:t>جملة قوانين أخرى. وتشمل مظاهر التقدّم المؤسسي الأخرى الجديرة بالذكر قانون الخدمة المدنية الذي أنشئ بموجبه ديوان وزير الدولة للإدارة العامة، والقوانين التي أنشئ بموجبها ديوان وزير الدولة للاقتصاد والتخطيط والتنمية و</w:t>
      </w:r>
      <w:r w:rsidR="0039365E">
        <w:rPr>
          <w:rFonts w:hint="cs"/>
          <w:rtl/>
        </w:rPr>
        <w:t>ديوان</w:t>
      </w:r>
      <w:r>
        <w:rPr>
          <w:rFonts w:hint="cs"/>
          <w:rtl/>
        </w:rPr>
        <w:t xml:space="preserve"> وزير الدولة للتمويل، إلى جانب القانون المنشئ لأمانة </w:t>
      </w:r>
      <w:r w:rsidR="00241EF0">
        <w:rPr>
          <w:rFonts w:hint="cs"/>
          <w:rtl/>
        </w:rPr>
        <w:t xml:space="preserve">شؤون </w:t>
      </w:r>
      <w:r>
        <w:rPr>
          <w:rFonts w:hint="cs"/>
          <w:rtl/>
        </w:rPr>
        <w:t>المرأة. كذلك أنشئت أمانات للشباب والموارد الطبيعية والبيئة. وفي الدستور الجديد يُطلَق على أمانات الدولة اسم الوزارات.</w:t>
      </w:r>
    </w:p>
    <w:p w:rsidR="005445F1" w:rsidRDefault="005445F1" w:rsidP="00241EF0">
      <w:pPr>
        <w:pStyle w:val="SingleTxt"/>
        <w:rPr>
          <w:rFonts w:hint="cs"/>
          <w:rtl/>
        </w:rPr>
      </w:pPr>
      <w:r>
        <w:rPr>
          <w:rFonts w:hint="cs"/>
          <w:rtl/>
        </w:rPr>
        <w:t>46 -</w:t>
      </w:r>
      <w:r>
        <w:rPr>
          <w:rFonts w:hint="cs"/>
          <w:rtl/>
        </w:rPr>
        <w:tab/>
      </w:r>
      <w:r w:rsidR="007A5F87">
        <w:rPr>
          <w:rFonts w:hint="cs"/>
          <w:rtl/>
        </w:rPr>
        <w:t xml:space="preserve">تمثّل هذه الإصلاحات محاولة لتعزيز الشفافية والمساءلة في إدارة الموارد العامة، </w:t>
      </w:r>
      <w:r w:rsidR="00241EF0">
        <w:rPr>
          <w:rFonts w:hint="cs"/>
          <w:rtl/>
        </w:rPr>
        <w:t>و</w:t>
      </w:r>
      <w:r w:rsidR="007A5F87">
        <w:rPr>
          <w:rFonts w:hint="cs"/>
          <w:rtl/>
        </w:rPr>
        <w:t xml:space="preserve">تعزيز </w:t>
      </w:r>
      <w:r w:rsidR="0039365E">
        <w:rPr>
          <w:rFonts w:hint="cs"/>
          <w:rtl/>
        </w:rPr>
        <w:t>الضوابط والموازنات</w:t>
      </w:r>
      <w:r w:rsidR="007A5F87">
        <w:rPr>
          <w:rFonts w:hint="cs"/>
          <w:rtl/>
        </w:rPr>
        <w:t xml:space="preserve"> </w:t>
      </w:r>
      <w:r w:rsidR="0039365E">
        <w:rPr>
          <w:rFonts w:hint="cs"/>
          <w:rtl/>
        </w:rPr>
        <w:t xml:space="preserve">المؤسسية </w:t>
      </w:r>
      <w:r w:rsidR="007A5F87">
        <w:rPr>
          <w:rFonts w:hint="cs"/>
          <w:rtl/>
        </w:rPr>
        <w:t xml:space="preserve">وتحسين تخصيص وإدارة النفقات. وكل هذه القوانين توفِّر إطاراً قانونياً عريضاً. ومن أجل تعزيز تطبيق هذا الإطار والتغلّب على الصعوبات والنواقص التي لا تزال موجودة في الجهاز المؤسسي </w:t>
      </w:r>
      <w:r w:rsidR="00DE2C59">
        <w:rPr>
          <w:rFonts w:hint="cs"/>
          <w:rtl/>
        </w:rPr>
        <w:t>الوطني</w:t>
      </w:r>
      <w:r w:rsidR="007A5F87">
        <w:rPr>
          <w:rFonts w:hint="cs"/>
          <w:rtl/>
        </w:rPr>
        <w:t xml:space="preserve">، تسعى استراتيجية التنمية الوطنية 2010-2030 إلى إنشاء </w:t>
      </w:r>
      <w:r w:rsidR="007A5F87">
        <w:rPr>
          <w:rFonts w:hint="eastAsia"/>
          <w:rtl/>
        </w:rPr>
        <w:t>”دولة ذات مؤسسات شفافة وفعّالة، في خدمة مواطنين مسؤولين وراغبين في المشاركة بما يضمن الأمن ويعزّز التنمية والتعايش السلمي</w:t>
      </w:r>
      <w:r w:rsidR="007A5F87">
        <w:rPr>
          <w:rFonts w:hint="cs"/>
          <w:rtl/>
        </w:rPr>
        <w:t>“، وتعزيزاً لذلك تضع الاستراتيجية الأهداف التالية:</w:t>
      </w:r>
    </w:p>
    <w:p w:rsidR="007A5F87" w:rsidRDefault="007A5F87" w:rsidP="00DE2C59">
      <w:pPr>
        <w:pStyle w:val="SingleTxt"/>
        <w:rPr>
          <w:rFonts w:hint="cs"/>
          <w:rtl/>
        </w:rPr>
      </w:pPr>
      <w:r>
        <w:rPr>
          <w:rFonts w:hint="cs"/>
          <w:rtl/>
        </w:rPr>
        <w:tab/>
        <w:t>(أ)</w:t>
      </w:r>
      <w:r>
        <w:rPr>
          <w:rFonts w:hint="cs"/>
          <w:rtl/>
        </w:rPr>
        <w:tab/>
        <w:t>بناء منظ</w:t>
      </w:r>
      <w:r w:rsidR="008E63EE">
        <w:rPr>
          <w:rFonts w:hint="cs"/>
          <w:rtl/>
        </w:rPr>
        <w:t>و</w:t>
      </w:r>
      <w:r>
        <w:rPr>
          <w:rFonts w:hint="cs"/>
          <w:rtl/>
        </w:rPr>
        <w:t xml:space="preserve">مة إدارة عامة فعّالة تعمل </w:t>
      </w:r>
      <w:r w:rsidR="00DE2C59">
        <w:rPr>
          <w:rFonts w:hint="cs"/>
          <w:rtl/>
        </w:rPr>
        <w:t>بطريقة</w:t>
      </w:r>
      <w:r>
        <w:rPr>
          <w:rFonts w:hint="cs"/>
          <w:rtl/>
        </w:rPr>
        <w:t xml:space="preserve"> أخلاقية وشفّافة وتركِّز على تحقيق النتائج وخدمة المواطنين والتنمية الوطنية في الوقت نفسه؛</w:t>
      </w:r>
    </w:p>
    <w:p w:rsidR="007A5F87" w:rsidRDefault="007A5F87" w:rsidP="00DE2C59">
      <w:pPr>
        <w:pStyle w:val="SingleTxt"/>
        <w:rPr>
          <w:rFonts w:hint="cs"/>
          <w:rtl/>
        </w:rPr>
      </w:pPr>
      <w:r>
        <w:rPr>
          <w:rFonts w:hint="cs"/>
          <w:rtl/>
        </w:rPr>
        <w:tab/>
        <w:t>(ب)</w:t>
      </w:r>
      <w:r>
        <w:rPr>
          <w:rFonts w:hint="cs"/>
          <w:rtl/>
        </w:rPr>
        <w:tab/>
        <w:t xml:space="preserve">ضمان إنفاذ </w:t>
      </w:r>
      <w:r w:rsidR="00DE2C59">
        <w:rPr>
          <w:rFonts w:hint="cs"/>
          <w:rtl/>
        </w:rPr>
        <w:t>القانون</w:t>
      </w:r>
      <w:r>
        <w:rPr>
          <w:rFonts w:hint="cs"/>
          <w:rtl/>
        </w:rPr>
        <w:t xml:space="preserve"> وعدم إمكانية الإفلات من العقاب من خلال نظام قضائي مرن و</w:t>
      </w:r>
      <w:r w:rsidR="00DE2C59">
        <w:rPr>
          <w:rFonts w:hint="cs"/>
          <w:rtl/>
        </w:rPr>
        <w:t xml:space="preserve">متاح للجميع </w:t>
      </w:r>
      <w:r>
        <w:rPr>
          <w:rFonts w:hint="cs"/>
          <w:rtl/>
        </w:rPr>
        <w:t>وفعّال؛</w:t>
      </w:r>
    </w:p>
    <w:p w:rsidR="007A5F87" w:rsidRDefault="007A5F87" w:rsidP="005C335E">
      <w:pPr>
        <w:pStyle w:val="SingleTxt"/>
        <w:rPr>
          <w:rFonts w:hint="cs"/>
          <w:rtl/>
        </w:rPr>
      </w:pPr>
      <w:r>
        <w:rPr>
          <w:rFonts w:hint="cs"/>
          <w:rtl/>
        </w:rPr>
        <w:tab/>
        <w:t>(ج)</w:t>
      </w:r>
      <w:r>
        <w:rPr>
          <w:rFonts w:hint="cs"/>
          <w:rtl/>
        </w:rPr>
        <w:tab/>
      </w:r>
      <w:r w:rsidR="00DA326E">
        <w:rPr>
          <w:rFonts w:hint="cs"/>
          <w:rtl/>
        </w:rPr>
        <w:t>العمل على تهيئة مناخ أمان عام يقوم على مكافحة أسباب الجريمة والنزاع وضمان وجود قوة شرطة وطنية ذات كفاءة وفعالية وطابع مهني في خدمة المواطنين؛</w:t>
      </w:r>
    </w:p>
    <w:p w:rsidR="00DA326E" w:rsidRDefault="00DA326E" w:rsidP="005C335E">
      <w:pPr>
        <w:pStyle w:val="SingleTxt"/>
        <w:rPr>
          <w:rFonts w:hint="cs"/>
          <w:rtl/>
        </w:rPr>
      </w:pPr>
      <w:r>
        <w:rPr>
          <w:rFonts w:hint="cs"/>
          <w:rtl/>
        </w:rPr>
        <w:tab/>
        <w:t>(د)</w:t>
      </w:r>
      <w:r>
        <w:rPr>
          <w:rFonts w:hint="cs"/>
          <w:rtl/>
        </w:rPr>
        <w:tab/>
        <w:t>تعزيز الديمقراطية التشاركية وممارسة الحقوق والمسؤوليات المدنية؛</w:t>
      </w:r>
    </w:p>
    <w:p w:rsidR="00DA326E" w:rsidRDefault="00DA326E" w:rsidP="005C335E">
      <w:pPr>
        <w:pStyle w:val="SingleTxt"/>
        <w:rPr>
          <w:rFonts w:hint="cs"/>
          <w:rtl/>
        </w:rPr>
      </w:pPr>
      <w:r>
        <w:rPr>
          <w:rFonts w:hint="cs"/>
          <w:rtl/>
        </w:rPr>
        <w:tab/>
        <w:t>(هـ)</w:t>
      </w:r>
      <w:r>
        <w:rPr>
          <w:rFonts w:hint="cs"/>
          <w:rtl/>
        </w:rPr>
        <w:tab/>
      </w:r>
      <w:r w:rsidR="00B4677B">
        <w:rPr>
          <w:rFonts w:hint="cs"/>
          <w:rtl/>
        </w:rPr>
        <w:t>تعزيز النظام الانتخابي؛</w:t>
      </w:r>
    </w:p>
    <w:p w:rsidR="00B4677B" w:rsidRDefault="00B4677B" w:rsidP="005C335E">
      <w:pPr>
        <w:pStyle w:val="SingleTxt"/>
        <w:rPr>
          <w:rFonts w:hint="cs"/>
          <w:rtl/>
        </w:rPr>
      </w:pPr>
      <w:r>
        <w:rPr>
          <w:rFonts w:hint="cs"/>
          <w:rtl/>
        </w:rPr>
        <w:tab/>
        <w:t>(و)</w:t>
      </w:r>
      <w:r>
        <w:rPr>
          <w:rFonts w:hint="cs"/>
          <w:rtl/>
        </w:rPr>
        <w:tab/>
        <w:t>ضمان الدفاع عن المصالح الوطنية عن طريق تعزيز نظام الأمن القومي؛</w:t>
      </w:r>
    </w:p>
    <w:p w:rsidR="00B4677B" w:rsidRDefault="00B4677B" w:rsidP="005C335E">
      <w:pPr>
        <w:pStyle w:val="SingleTxt"/>
        <w:rPr>
          <w:rFonts w:hint="cs"/>
          <w:rtl/>
        </w:rPr>
      </w:pPr>
      <w:r>
        <w:rPr>
          <w:rFonts w:hint="cs"/>
          <w:rtl/>
        </w:rPr>
        <w:tab/>
        <w:t>(ز)</w:t>
      </w:r>
      <w:r>
        <w:rPr>
          <w:rFonts w:hint="cs"/>
          <w:rtl/>
        </w:rPr>
        <w:tab/>
        <w:t>تعزيز العلاقات الدولية بوصفها أدوات لتعزيز التنمية الوطنية والتنمية العالمية المستدامة وقيام نظام دولي عادل وفقاً للمبادئ الديمقراطية.</w:t>
      </w:r>
    </w:p>
    <w:p w:rsidR="00B4677B" w:rsidRDefault="00B4677B" w:rsidP="001C40CE">
      <w:pPr>
        <w:pStyle w:val="SingleTxt"/>
        <w:rPr>
          <w:rFonts w:hint="cs"/>
          <w:rtl/>
        </w:rPr>
      </w:pPr>
      <w:r>
        <w:rPr>
          <w:rFonts w:hint="cs"/>
          <w:rtl/>
        </w:rPr>
        <w:t>47 -</w:t>
      </w:r>
      <w:r>
        <w:rPr>
          <w:rFonts w:hint="cs"/>
          <w:rtl/>
        </w:rPr>
        <w:tab/>
        <w:t xml:space="preserve">والاستراتيجية بوصفها أداة للتخطيط تتخذ نقطة مرجعية لها برامج الإصلاح المؤسسي </w:t>
      </w:r>
      <w:r w:rsidR="005F7BD6">
        <w:rPr>
          <w:rFonts w:hint="cs"/>
          <w:rtl/>
        </w:rPr>
        <w:t xml:space="preserve">الموجودة </w:t>
      </w:r>
      <w:r>
        <w:rPr>
          <w:rFonts w:hint="cs"/>
          <w:rtl/>
        </w:rPr>
        <w:t xml:space="preserve">مثل دستور الجمهورية الجديد الصادر في 26 كانون الثاني/يناير 2010، والقانون المنشئ لنظام التخطيط الوطني والاستثمار العام وقانون الميزانية الأساسية الجديد. وتشمل علامات القياس الأخرى الخطط الوطنية لمختَلَف القطاعات مثل الخطة الوطنية للتنافس المنظومي 2007-2017؛ والخطة </w:t>
      </w:r>
      <w:r w:rsidR="005F7BD6">
        <w:rPr>
          <w:rFonts w:hint="cs"/>
          <w:rtl/>
        </w:rPr>
        <w:t>الوطنية</w:t>
      </w:r>
      <w:r>
        <w:rPr>
          <w:rFonts w:hint="cs"/>
          <w:rtl/>
        </w:rPr>
        <w:t xml:space="preserve"> للتعليم 2008-2018؛ والخطة الوطنية للصحة 2006-2016؛ والخطة الاستراتيجية للعلم والتكنولوجيا 2008-2018؛ والخطة </w:t>
      </w:r>
      <w:r w:rsidR="001C40CE">
        <w:rPr>
          <w:rFonts w:hint="cs"/>
          <w:rtl/>
        </w:rPr>
        <w:t>الوطنية لتحقيق المساواة والعدل</w:t>
      </w:r>
      <w:r>
        <w:rPr>
          <w:rFonts w:hint="cs"/>
          <w:rtl/>
        </w:rPr>
        <w:t xml:space="preserve"> بين الجنسين 2007-2017 وغيرها من الصكوك ذات الأهمية المساوية.</w:t>
      </w:r>
    </w:p>
    <w:p w:rsidR="00B4677B" w:rsidRDefault="000418DC" w:rsidP="001C40CE">
      <w:pPr>
        <w:pStyle w:val="SingleTxt"/>
        <w:rPr>
          <w:rFonts w:hint="cs"/>
          <w:rtl/>
        </w:rPr>
      </w:pPr>
      <w:r>
        <w:rPr>
          <w:rFonts w:hint="cs"/>
          <w:rtl/>
        </w:rPr>
        <w:t>48 -</w:t>
      </w:r>
      <w:r>
        <w:rPr>
          <w:rFonts w:hint="cs"/>
          <w:rtl/>
        </w:rPr>
        <w:tab/>
        <w:t xml:space="preserve">والاستراتيجية مبنية على </w:t>
      </w:r>
      <w:r w:rsidR="001C40CE">
        <w:rPr>
          <w:rFonts w:hint="cs"/>
          <w:rtl/>
        </w:rPr>
        <w:t xml:space="preserve">أربعة </w:t>
      </w:r>
      <w:r>
        <w:rPr>
          <w:rFonts w:hint="cs"/>
          <w:rtl/>
        </w:rPr>
        <w:t>مرتكزات</w:t>
      </w:r>
      <w:r w:rsidR="00AE6247">
        <w:rPr>
          <w:rFonts w:hint="cs"/>
          <w:rtl/>
          <w:lang w:bidi="ar-EG"/>
        </w:rPr>
        <w:t xml:space="preserve"> استراتيجية </w:t>
      </w:r>
      <w:r w:rsidR="001C40CE">
        <w:rPr>
          <w:rFonts w:hint="cs"/>
          <w:rtl/>
          <w:lang w:bidi="ar-EG"/>
        </w:rPr>
        <w:t>و</w:t>
      </w:r>
      <w:r>
        <w:rPr>
          <w:rFonts w:hint="cs"/>
          <w:rtl/>
        </w:rPr>
        <w:t xml:space="preserve">أربع أولويات شاملة لعدة </w:t>
      </w:r>
      <w:r w:rsidR="001C40CE">
        <w:rPr>
          <w:rFonts w:hint="cs"/>
          <w:rtl/>
        </w:rPr>
        <w:t>قطاعات هي</w:t>
      </w:r>
      <w:r>
        <w:rPr>
          <w:rFonts w:hint="cs"/>
          <w:rtl/>
        </w:rPr>
        <w:t>:</w:t>
      </w:r>
    </w:p>
    <w:p w:rsidR="000418DC" w:rsidRDefault="000418DC" w:rsidP="00557B01">
      <w:pPr>
        <w:pStyle w:val="SingleTxt"/>
        <w:rPr>
          <w:rFonts w:hint="cs"/>
          <w:rtl/>
        </w:rPr>
      </w:pPr>
      <w:r>
        <w:rPr>
          <w:rFonts w:hint="cs"/>
          <w:rtl/>
        </w:rPr>
        <w:tab/>
        <w:t>(أ)</w:t>
      </w:r>
      <w:r>
        <w:rPr>
          <w:rFonts w:hint="cs"/>
          <w:rtl/>
        </w:rPr>
        <w:tab/>
        <w:t xml:space="preserve">المرتكز 1: دولة ذات مؤسسات كفؤة وشفافة في خدمة مواطنين </w:t>
      </w:r>
      <w:r w:rsidR="00557B01">
        <w:rPr>
          <w:rFonts w:hint="cs"/>
          <w:rtl/>
        </w:rPr>
        <w:t>مسؤولين</w:t>
      </w:r>
      <w:r>
        <w:rPr>
          <w:rFonts w:hint="cs"/>
          <w:rtl/>
        </w:rPr>
        <w:t xml:space="preserve"> </w:t>
      </w:r>
      <w:r w:rsidR="00557B01">
        <w:rPr>
          <w:rFonts w:hint="cs"/>
          <w:rtl/>
        </w:rPr>
        <w:t>ومشاركين، مما يكفل الأمن ويشجِّع التنمية والتعايش السلمي؛</w:t>
      </w:r>
    </w:p>
    <w:p w:rsidR="00557B01" w:rsidRDefault="00557B01" w:rsidP="00557B01">
      <w:pPr>
        <w:pStyle w:val="SingleTxt"/>
        <w:rPr>
          <w:rFonts w:hint="cs"/>
          <w:rtl/>
        </w:rPr>
      </w:pPr>
      <w:r>
        <w:rPr>
          <w:rFonts w:hint="cs"/>
          <w:rtl/>
        </w:rPr>
        <w:tab/>
        <w:t>(ب)</w:t>
      </w:r>
      <w:r>
        <w:rPr>
          <w:rFonts w:hint="cs"/>
          <w:rtl/>
        </w:rPr>
        <w:tab/>
        <w:t>المرتكز 2: مجتمع متماسك تتوفَّر فيه المساواة في الفرص مع انخفاض مستويات الفقر وعدم المساواة؛</w:t>
      </w:r>
    </w:p>
    <w:p w:rsidR="00557B01" w:rsidRDefault="00557B01" w:rsidP="00557B01">
      <w:pPr>
        <w:pStyle w:val="SingleTxt"/>
        <w:rPr>
          <w:rFonts w:hint="cs"/>
          <w:rtl/>
        </w:rPr>
      </w:pPr>
      <w:r>
        <w:rPr>
          <w:rFonts w:hint="cs"/>
          <w:rtl/>
        </w:rPr>
        <w:tab/>
        <w:t>(ج)</w:t>
      </w:r>
      <w:r>
        <w:rPr>
          <w:rFonts w:hint="cs"/>
          <w:rtl/>
        </w:rPr>
        <w:tab/>
        <w:t>المرتكز 3: اقتصاد حسن التنظيم وابتكاري ومستدام له هيكل إنتاجي يولّد نمواً مرتفعاً ومتواصلاً ووظائف لائقة ويندمج في الاقتصاد العالمي بصورة تنافسية؛</w:t>
      </w:r>
    </w:p>
    <w:p w:rsidR="00557B01" w:rsidRDefault="00557B01" w:rsidP="00557B01">
      <w:pPr>
        <w:pStyle w:val="SingleTxt"/>
        <w:rPr>
          <w:rFonts w:hint="cs"/>
          <w:rtl/>
        </w:rPr>
      </w:pPr>
      <w:r>
        <w:rPr>
          <w:rFonts w:hint="cs"/>
          <w:rtl/>
        </w:rPr>
        <w:tab/>
        <w:t>(د)</w:t>
      </w:r>
      <w:r>
        <w:rPr>
          <w:rFonts w:hint="cs"/>
          <w:rtl/>
        </w:rPr>
        <w:tab/>
      </w:r>
      <w:r w:rsidR="00AB4B0B">
        <w:rPr>
          <w:rFonts w:hint="cs"/>
          <w:rtl/>
        </w:rPr>
        <w:t>المرتكز 4: الإدارة المستدامة للبيئة والإدارة المناسبة لتغيُّر المناخ.</w:t>
      </w:r>
    </w:p>
    <w:p w:rsidR="009F10FF" w:rsidRDefault="00AB4B0B" w:rsidP="00E40CF9">
      <w:pPr>
        <w:pStyle w:val="SingleTxt"/>
        <w:rPr>
          <w:rFonts w:hint="cs"/>
          <w:rtl/>
        </w:rPr>
      </w:pPr>
      <w:r>
        <w:rPr>
          <w:rFonts w:hint="cs"/>
          <w:rtl/>
        </w:rPr>
        <w:t>49 -</w:t>
      </w:r>
      <w:r>
        <w:rPr>
          <w:rFonts w:hint="cs"/>
          <w:rtl/>
        </w:rPr>
        <w:tab/>
        <w:t xml:space="preserve">ومن ناحية استراتيجية، فهي تتضمّن أربع أولويات أساسية شاملة لعدة </w:t>
      </w:r>
      <w:r w:rsidR="00E40CF9">
        <w:rPr>
          <w:rFonts w:hint="cs"/>
          <w:rtl/>
        </w:rPr>
        <w:t>قطاعات هي</w:t>
      </w:r>
      <w:r>
        <w:rPr>
          <w:rFonts w:hint="cs"/>
          <w:rtl/>
        </w:rPr>
        <w:t>:</w:t>
      </w:r>
    </w:p>
    <w:p w:rsidR="00AB4B0B" w:rsidRDefault="00AB4B0B" w:rsidP="00E40CF9">
      <w:pPr>
        <w:pStyle w:val="SingleTxt"/>
        <w:rPr>
          <w:rFonts w:hint="cs"/>
          <w:rtl/>
        </w:rPr>
      </w:pPr>
      <w:r>
        <w:rPr>
          <w:rFonts w:hint="cs"/>
          <w:rtl/>
        </w:rPr>
        <w:tab/>
        <w:t>(أ)</w:t>
      </w:r>
      <w:r>
        <w:rPr>
          <w:rFonts w:hint="cs"/>
          <w:rtl/>
        </w:rPr>
        <w:tab/>
      </w:r>
      <w:r w:rsidR="00E40CF9">
        <w:rPr>
          <w:rFonts w:hint="cs"/>
          <w:rtl/>
        </w:rPr>
        <w:t>العدل</w:t>
      </w:r>
      <w:r>
        <w:rPr>
          <w:rFonts w:hint="cs"/>
          <w:rtl/>
        </w:rPr>
        <w:t xml:space="preserve"> بين الجنسين؛</w:t>
      </w:r>
    </w:p>
    <w:p w:rsidR="00AB4B0B" w:rsidRDefault="00AB4B0B" w:rsidP="009F10FF">
      <w:pPr>
        <w:pStyle w:val="SingleTxt"/>
        <w:rPr>
          <w:rFonts w:hint="cs"/>
          <w:rtl/>
        </w:rPr>
      </w:pPr>
      <w:r>
        <w:rPr>
          <w:rFonts w:hint="cs"/>
          <w:rtl/>
        </w:rPr>
        <w:tab/>
        <w:t>(ب)</w:t>
      </w:r>
      <w:r>
        <w:rPr>
          <w:rFonts w:hint="cs"/>
          <w:rtl/>
        </w:rPr>
        <w:tab/>
        <w:t>الاستدامة البيئية والتكيُّف مع التغيُّر المناخي؛</w:t>
      </w:r>
    </w:p>
    <w:p w:rsidR="00AB4B0B" w:rsidRDefault="00AB4B0B" w:rsidP="009F10FF">
      <w:pPr>
        <w:pStyle w:val="SingleTxt"/>
        <w:rPr>
          <w:rFonts w:hint="cs"/>
          <w:rtl/>
        </w:rPr>
      </w:pPr>
      <w:r>
        <w:rPr>
          <w:rFonts w:hint="cs"/>
          <w:rtl/>
        </w:rPr>
        <w:tab/>
        <w:t>(ج)</w:t>
      </w:r>
      <w:r>
        <w:rPr>
          <w:rFonts w:hint="cs"/>
          <w:rtl/>
        </w:rPr>
        <w:tab/>
        <w:t>نظام الحكم الديقراطي؛</w:t>
      </w:r>
    </w:p>
    <w:p w:rsidR="00AB4B0B" w:rsidRDefault="00AB4B0B" w:rsidP="009F10FF">
      <w:pPr>
        <w:pStyle w:val="SingleTxt"/>
        <w:rPr>
          <w:rFonts w:hint="cs"/>
          <w:rtl/>
        </w:rPr>
      </w:pPr>
      <w:r>
        <w:rPr>
          <w:rFonts w:hint="cs"/>
          <w:rtl/>
        </w:rPr>
        <w:tab/>
        <w:t>(د)</w:t>
      </w:r>
      <w:r>
        <w:rPr>
          <w:rFonts w:hint="cs"/>
          <w:rtl/>
        </w:rPr>
        <w:tab/>
        <w:t>مجتمع المعلومات.</w:t>
      </w:r>
    </w:p>
    <w:p w:rsidR="00AB4B0B" w:rsidRDefault="00AB4B0B" w:rsidP="00DE2C59">
      <w:pPr>
        <w:pStyle w:val="SingleTxt"/>
        <w:rPr>
          <w:rFonts w:hint="cs"/>
          <w:rtl/>
        </w:rPr>
      </w:pPr>
      <w:r>
        <w:rPr>
          <w:rFonts w:hint="cs"/>
          <w:rtl/>
        </w:rPr>
        <w:t>50 -</w:t>
      </w:r>
      <w:r>
        <w:rPr>
          <w:rFonts w:hint="cs"/>
          <w:rtl/>
        </w:rPr>
        <w:tab/>
      </w:r>
      <w:r w:rsidR="005E3E14">
        <w:rPr>
          <w:rFonts w:hint="cs"/>
          <w:rtl/>
        </w:rPr>
        <w:t>يُعَرَّف في استراتيجية التنمية الوطنية بناء ثقافة المساواة و</w:t>
      </w:r>
      <w:r w:rsidR="00DE2C59">
        <w:rPr>
          <w:rFonts w:hint="cs"/>
          <w:rtl/>
        </w:rPr>
        <w:t>العدل</w:t>
      </w:r>
      <w:r w:rsidR="005E3E14">
        <w:rPr>
          <w:rFonts w:hint="cs"/>
          <w:rtl/>
        </w:rPr>
        <w:t xml:space="preserve"> بين الجنسين في الجمهورية الدومينيكية بأنه أحد الأهداف الاستراتيجية ذات الأولوية العليا لبلوغ أهداف التنمية البشرية بحلول عام 2030.</w:t>
      </w:r>
    </w:p>
    <w:p w:rsidR="005E3E14" w:rsidRDefault="005E3E14" w:rsidP="00F36762">
      <w:pPr>
        <w:pStyle w:val="SingleTxt"/>
        <w:rPr>
          <w:rFonts w:hint="cs"/>
          <w:rtl/>
        </w:rPr>
      </w:pPr>
      <w:r>
        <w:rPr>
          <w:rFonts w:hint="cs"/>
          <w:rtl/>
        </w:rPr>
        <w:t>51 -</w:t>
      </w:r>
      <w:r>
        <w:rPr>
          <w:rFonts w:hint="cs"/>
          <w:rtl/>
        </w:rPr>
        <w:tab/>
        <w:t>ومما له أهمية كبيرة بالنسبة ل</w:t>
      </w:r>
      <w:r w:rsidR="001C40CE">
        <w:rPr>
          <w:rFonts w:hint="cs"/>
          <w:rtl/>
        </w:rPr>
        <w:t>وزارة شؤون المرأة</w:t>
      </w:r>
      <w:r>
        <w:rPr>
          <w:rFonts w:hint="cs"/>
          <w:rtl/>
        </w:rPr>
        <w:t>، و</w:t>
      </w:r>
      <w:r w:rsidR="00E40CF9">
        <w:rPr>
          <w:rFonts w:hint="cs"/>
          <w:rtl/>
        </w:rPr>
        <w:t>للنساء</w:t>
      </w:r>
      <w:r>
        <w:rPr>
          <w:rFonts w:hint="cs"/>
          <w:rtl/>
        </w:rPr>
        <w:t xml:space="preserve"> عموماً، و</w:t>
      </w:r>
      <w:r w:rsidR="00E40CF9">
        <w:rPr>
          <w:rFonts w:hint="cs"/>
          <w:rtl/>
        </w:rPr>
        <w:t>ا</w:t>
      </w:r>
      <w:r>
        <w:rPr>
          <w:rFonts w:hint="cs"/>
          <w:rtl/>
        </w:rPr>
        <w:t xml:space="preserve">لشعب الدومينيكي، أنه مع بداية تصميم الاستراتيجية أخذ التركيز ينصبّ لا على اتباع </w:t>
      </w:r>
      <w:r w:rsidR="00AE6247">
        <w:rPr>
          <w:rFonts w:hint="cs"/>
          <w:rtl/>
        </w:rPr>
        <w:t xml:space="preserve">نهج </w:t>
      </w:r>
      <w:r>
        <w:rPr>
          <w:rFonts w:hint="cs"/>
          <w:rtl/>
        </w:rPr>
        <w:t xml:space="preserve">جنساني </w:t>
      </w:r>
      <w:r w:rsidR="0067584A">
        <w:rPr>
          <w:rFonts w:hint="cs"/>
          <w:rtl/>
        </w:rPr>
        <w:t>ك</w:t>
      </w:r>
      <w:r>
        <w:rPr>
          <w:rFonts w:hint="cs"/>
          <w:rtl/>
        </w:rPr>
        <w:t>أولوية شاملة لعدة قطاعات</w:t>
      </w:r>
      <w:r w:rsidR="00E40CF9">
        <w:rPr>
          <w:rFonts w:hint="cs"/>
          <w:rtl/>
        </w:rPr>
        <w:t xml:space="preserve"> فحسب</w:t>
      </w:r>
      <w:r>
        <w:rPr>
          <w:rFonts w:hint="cs"/>
          <w:rtl/>
        </w:rPr>
        <w:t xml:space="preserve">، بل أيضاً على بذل جهود </w:t>
      </w:r>
      <w:r w:rsidR="0067584A">
        <w:rPr>
          <w:rFonts w:hint="cs"/>
          <w:rtl/>
        </w:rPr>
        <w:t>ل</w:t>
      </w:r>
      <w:r>
        <w:rPr>
          <w:rFonts w:hint="cs"/>
          <w:rtl/>
        </w:rPr>
        <w:t xml:space="preserve">إدماج </w:t>
      </w:r>
      <w:r w:rsidR="005665B3">
        <w:rPr>
          <w:rFonts w:hint="cs"/>
          <w:rtl/>
        </w:rPr>
        <w:t>م</w:t>
      </w:r>
      <w:r w:rsidR="00F36762">
        <w:rPr>
          <w:rFonts w:hint="cs"/>
          <w:rtl/>
        </w:rPr>
        <w:t>ن</w:t>
      </w:r>
      <w:r w:rsidR="005665B3">
        <w:rPr>
          <w:rFonts w:hint="cs"/>
          <w:rtl/>
        </w:rPr>
        <w:t>ظورات</w:t>
      </w:r>
      <w:r>
        <w:rPr>
          <w:rFonts w:hint="cs"/>
          <w:rtl/>
        </w:rPr>
        <w:t xml:space="preserve"> وحقوق المرأة واحتياجاتها في التقييمات التشخيصية ومختلف مجالات العمل. وتركِّز الاستراتيجية أيضاً على رسم صورة موضوعية للمرأة باعتبارها مشاركاً في بناء مجتمع قائم على المساواة و</w:t>
      </w:r>
      <w:r w:rsidR="0067584A">
        <w:rPr>
          <w:rFonts w:hint="cs"/>
          <w:rtl/>
        </w:rPr>
        <w:t>العدل</w:t>
      </w:r>
      <w:r>
        <w:rPr>
          <w:rFonts w:hint="cs"/>
          <w:rtl/>
        </w:rPr>
        <w:t xml:space="preserve"> بين الجنسين.</w:t>
      </w:r>
    </w:p>
    <w:p w:rsidR="002F11C2" w:rsidRPr="00A06D09" w:rsidRDefault="002F11C2" w:rsidP="002F11C2">
      <w:pPr>
        <w:pStyle w:val="SingleTxt"/>
        <w:tabs>
          <w:tab w:val="clear" w:pos="1267"/>
          <w:tab w:val="right" w:pos="1095"/>
          <w:tab w:val="left" w:pos="1301"/>
        </w:tabs>
        <w:spacing w:after="0" w:line="120" w:lineRule="exact"/>
        <w:ind w:left="0" w:right="1264"/>
        <w:rPr>
          <w:rFonts w:hint="cs"/>
          <w:sz w:val="12"/>
          <w:rtl/>
        </w:rPr>
      </w:pPr>
    </w:p>
    <w:p w:rsidR="002F11C2" w:rsidRPr="00EE5A6D" w:rsidRDefault="002F11C2" w:rsidP="002F11C2">
      <w:pPr>
        <w:pStyle w:val="SingleTxt"/>
        <w:tabs>
          <w:tab w:val="clear" w:pos="1267"/>
          <w:tab w:val="right" w:pos="1095"/>
          <w:tab w:val="left" w:pos="1301"/>
        </w:tabs>
        <w:ind w:left="0" w:right="1264"/>
        <w:rPr>
          <w:rFonts w:hint="cs"/>
          <w:b/>
          <w:bCs/>
          <w:sz w:val="38"/>
          <w:szCs w:val="38"/>
          <w:rtl/>
        </w:rPr>
      </w:pPr>
      <w:r w:rsidRPr="00EE5A6D">
        <w:rPr>
          <w:rFonts w:hint="cs"/>
          <w:b/>
          <w:bCs/>
          <w:sz w:val="38"/>
          <w:szCs w:val="38"/>
          <w:rtl/>
        </w:rPr>
        <w:tab/>
      </w:r>
      <w:r>
        <w:rPr>
          <w:rFonts w:hint="cs"/>
          <w:b/>
          <w:bCs/>
          <w:sz w:val="38"/>
          <w:szCs w:val="38"/>
          <w:rtl/>
        </w:rPr>
        <w:t>ثالثاً</w:t>
      </w:r>
      <w:r w:rsidRPr="00EE5A6D">
        <w:rPr>
          <w:rFonts w:hint="cs"/>
          <w:b/>
          <w:bCs/>
          <w:sz w:val="38"/>
          <w:szCs w:val="38"/>
          <w:rtl/>
        </w:rPr>
        <w:t xml:space="preserve"> -</w:t>
      </w:r>
      <w:r w:rsidRPr="00EE5A6D">
        <w:rPr>
          <w:rFonts w:hint="cs"/>
          <w:b/>
          <w:bCs/>
          <w:sz w:val="38"/>
          <w:szCs w:val="38"/>
          <w:rtl/>
        </w:rPr>
        <w:tab/>
      </w:r>
      <w:r>
        <w:rPr>
          <w:rFonts w:hint="cs"/>
          <w:b/>
          <w:bCs/>
          <w:sz w:val="38"/>
          <w:szCs w:val="38"/>
          <w:rtl/>
        </w:rPr>
        <w:t>تنفيذ مواد الاتفاقية</w:t>
      </w:r>
    </w:p>
    <w:p w:rsidR="002F11C2" w:rsidRPr="00A06D09" w:rsidRDefault="002F11C2" w:rsidP="002F11C2">
      <w:pPr>
        <w:pStyle w:val="SingleTxt"/>
        <w:tabs>
          <w:tab w:val="clear" w:pos="1267"/>
          <w:tab w:val="right" w:pos="1095"/>
          <w:tab w:val="left" w:pos="1301"/>
        </w:tabs>
        <w:spacing w:after="0" w:line="120" w:lineRule="exact"/>
        <w:ind w:left="0" w:right="1264"/>
        <w:rPr>
          <w:rFonts w:hint="cs"/>
          <w:sz w:val="12"/>
          <w:rtl/>
        </w:rPr>
      </w:pPr>
    </w:p>
    <w:p w:rsidR="002F11C2" w:rsidRPr="00BE1437" w:rsidRDefault="002F11C2" w:rsidP="0067584A">
      <w:pPr>
        <w:pStyle w:val="SingleTxt"/>
        <w:tabs>
          <w:tab w:val="clear" w:pos="1267"/>
          <w:tab w:val="right" w:pos="1095"/>
          <w:tab w:val="left" w:pos="1301"/>
        </w:tabs>
        <w:ind w:left="0" w:right="1264"/>
        <w:rPr>
          <w:rFonts w:hint="cs"/>
          <w:b/>
          <w:bCs/>
          <w:sz w:val="34"/>
          <w:szCs w:val="34"/>
          <w:rtl/>
        </w:rPr>
      </w:pPr>
      <w:r w:rsidRPr="00BE1437">
        <w:rPr>
          <w:rFonts w:hint="cs"/>
          <w:b/>
          <w:bCs/>
          <w:sz w:val="34"/>
          <w:szCs w:val="34"/>
          <w:rtl/>
        </w:rPr>
        <w:tab/>
        <w:t>ألف -</w:t>
      </w:r>
      <w:r w:rsidRPr="00BE1437">
        <w:rPr>
          <w:rFonts w:hint="cs"/>
          <w:b/>
          <w:bCs/>
          <w:sz w:val="34"/>
          <w:szCs w:val="34"/>
          <w:rtl/>
        </w:rPr>
        <w:tab/>
        <w:t xml:space="preserve">المادة 1 </w:t>
      </w:r>
      <w:r w:rsidR="00FB3096">
        <w:rPr>
          <w:rFonts w:hint="cs"/>
          <w:b/>
          <w:bCs/>
          <w:sz w:val="34"/>
          <w:szCs w:val="34"/>
          <w:rtl/>
        </w:rPr>
        <w:t xml:space="preserve">- </w:t>
      </w:r>
      <w:r w:rsidRPr="00BE1437">
        <w:rPr>
          <w:rFonts w:hint="cs"/>
          <w:b/>
          <w:bCs/>
          <w:sz w:val="34"/>
          <w:szCs w:val="34"/>
          <w:rtl/>
        </w:rPr>
        <w:t xml:space="preserve">الاتفاقيات والمعاهدات والاتفاقات التي وقَّعت وصدَّقت عليها </w:t>
      </w:r>
      <w:r w:rsidR="00FB3096">
        <w:rPr>
          <w:rFonts w:hint="cs"/>
          <w:b/>
          <w:bCs/>
          <w:sz w:val="34"/>
          <w:szCs w:val="34"/>
          <w:rtl/>
        </w:rPr>
        <w:tab/>
      </w:r>
      <w:r w:rsidR="00FB3096">
        <w:rPr>
          <w:rFonts w:hint="cs"/>
          <w:b/>
          <w:bCs/>
          <w:sz w:val="34"/>
          <w:szCs w:val="34"/>
          <w:rtl/>
        </w:rPr>
        <w:tab/>
      </w:r>
      <w:r w:rsidRPr="00BE1437">
        <w:rPr>
          <w:rFonts w:hint="cs"/>
          <w:b/>
          <w:bCs/>
          <w:sz w:val="34"/>
          <w:szCs w:val="34"/>
          <w:rtl/>
        </w:rPr>
        <w:t>الدول</w:t>
      </w:r>
      <w:r w:rsidR="005665B3">
        <w:rPr>
          <w:rFonts w:hint="cs"/>
          <w:b/>
          <w:bCs/>
          <w:sz w:val="34"/>
          <w:szCs w:val="34"/>
          <w:rtl/>
        </w:rPr>
        <w:t>ة</w:t>
      </w:r>
      <w:r w:rsidRPr="00BE1437">
        <w:rPr>
          <w:rFonts w:hint="cs"/>
          <w:b/>
          <w:bCs/>
          <w:sz w:val="34"/>
          <w:szCs w:val="34"/>
          <w:rtl/>
        </w:rPr>
        <w:t xml:space="preserve"> </w:t>
      </w:r>
      <w:r w:rsidR="0067584A">
        <w:rPr>
          <w:rFonts w:hint="cs"/>
          <w:b/>
          <w:bCs/>
          <w:sz w:val="34"/>
          <w:szCs w:val="34"/>
          <w:rtl/>
        </w:rPr>
        <w:t xml:space="preserve">بهدف </w:t>
      </w:r>
      <w:r w:rsidRPr="00BE1437">
        <w:rPr>
          <w:rFonts w:hint="cs"/>
          <w:b/>
          <w:bCs/>
          <w:sz w:val="34"/>
          <w:szCs w:val="34"/>
          <w:rtl/>
        </w:rPr>
        <w:t>دعم القضاء على التمييز وتعزيز المساواة</w:t>
      </w:r>
    </w:p>
    <w:p w:rsidR="005E3E14" w:rsidRDefault="002F11C2" w:rsidP="0067584A">
      <w:pPr>
        <w:pStyle w:val="SingleTxt"/>
        <w:rPr>
          <w:rFonts w:hint="cs"/>
          <w:rtl/>
        </w:rPr>
      </w:pPr>
      <w:r>
        <w:rPr>
          <w:rFonts w:hint="cs"/>
          <w:rtl/>
        </w:rPr>
        <w:t>52 -</w:t>
      </w:r>
      <w:r>
        <w:rPr>
          <w:rFonts w:hint="cs"/>
          <w:rtl/>
        </w:rPr>
        <w:tab/>
      </w:r>
      <w:r w:rsidR="00BE1437">
        <w:rPr>
          <w:rFonts w:hint="cs"/>
          <w:rtl/>
        </w:rPr>
        <w:t xml:space="preserve">تؤيِّد الجمهورية الدومينيكية تعريف التمييز ضد المرأة الوارد في اتفاقية القضاء على جميع أشكال التمييز ضد المرأة. وبالتالي، </w:t>
      </w:r>
      <w:r w:rsidR="0067584A">
        <w:rPr>
          <w:rFonts w:hint="cs"/>
          <w:rtl/>
        </w:rPr>
        <w:t>تنص</w:t>
      </w:r>
      <w:r w:rsidR="00BE1437">
        <w:rPr>
          <w:rFonts w:hint="cs"/>
          <w:rtl/>
        </w:rPr>
        <w:t xml:space="preserve"> المادة 39 من دستور الجمهورية على مبدأ عدم التمييز.</w:t>
      </w:r>
    </w:p>
    <w:p w:rsidR="00BE1437" w:rsidRDefault="00BE1437" w:rsidP="002F11C2">
      <w:pPr>
        <w:pStyle w:val="SingleTxt"/>
        <w:rPr>
          <w:rFonts w:hint="cs"/>
          <w:rtl/>
        </w:rPr>
      </w:pPr>
      <w:r>
        <w:rPr>
          <w:rFonts w:hint="cs"/>
          <w:rtl/>
        </w:rPr>
        <w:t>53 -</w:t>
      </w:r>
      <w:r>
        <w:rPr>
          <w:rFonts w:hint="cs"/>
          <w:rtl/>
        </w:rPr>
        <w:tab/>
        <w:t xml:space="preserve">ويعرِّف الدستور هذا المبدأ على أنه حق جميع الأشخاص في أن يولدوا أحراراً ومتساوين أمام القانون وأن يحصلوا على نفس الحماية والمعاملة من المؤسسات والسلطات والأشخاص الآخرين، وأن يتمتعوا بنفس الحقوق والحريات والفرص بدون </w:t>
      </w:r>
      <w:r w:rsidR="005665B3">
        <w:rPr>
          <w:rFonts w:hint="cs"/>
          <w:rtl/>
        </w:rPr>
        <w:t xml:space="preserve">أي </w:t>
      </w:r>
      <w:r>
        <w:rPr>
          <w:rFonts w:hint="cs"/>
          <w:rtl/>
        </w:rPr>
        <w:t>تمييز على أساس نوع الجنس أو لون البشرة أو العمر أو الإعاقة أو الجنسية أو الروابط الأسرية أو اللغة أو الديانة أو الآراء السياسية أو الفلسفية أو المركز الاجتماعي أو الشخصي.</w:t>
      </w:r>
    </w:p>
    <w:p w:rsidR="00BE1437" w:rsidRDefault="00BE1437" w:rsidP="00A76C00">
      <w:pPr>
        <w:pStyle w:val="SingleTxt"/>
        <w:rPr>
          <w:rFonts w:hint="cs"/>
          <w:rtl/>
        </w:rPr>
      </w:pPr>
      <w:r>
        <w:rPr>
          <w:rFonts w:hint="cs"/>
          <w:rtl/>
        </w:rPr>
        <w:t>54 -</w:t>
      </w:r>
      <w:r>
        <w:rPr>
          <w:rFonts w:hint="cs"/>
          <w:rtl/>
        </w:rPr>
        <w:tab/>
        <w:t>كذلك فإن دستور الجمهورية الدومينيكية يد</w:t>
      </w:r>
      <w:r w:rsidR="00E20443">
        <w:rPr>
          <w:rFonts w:hint="cs"/>
          <w:rtl/>
        </w:rPr>
        <w:t xml:space="preserve">ين تخصيص أي امتياز أو مركز يمكن أن يؤدّي إلى تقويض المساواة بين الدومينيكيين رجالاً ونساءً، لا يُسمح بالتمييز إلاّ على </w:t>
      </w:r>
      <w:r w:rsidR="000D0A9F">
        <w:rPr>
          <w:rFonts w:hint="cs"/>
          <w:rtl/>
        </w:rPr>
        <w:t xml:space="preserve">ما هو قائم على </w:t>
      </w:r>
      <w:r w:rsidR="00781E40">
        <w:rPr>
          <w:rFonts w:hint="cs"/>
          <w:rtl/>
        </w:rPr>
        <w:t>أساس ما يتمتعون به من ملكا</w:t>
      </w:r>
      <w:r w:rsidR="00A76C00">
        <w:rPr>
          <w:rFonts w:hint="cs"/>
          <w:rtl/>
        </w:rPr>
        <w:t>ت</w:t>
      </w:r>
      <w:r w:rsidR="00781E40">
        <w:rPr>
          <w:rFonts w:hint="cs"/>
          <w:rtl/>
        </w:rPr>
        <w:t xml:space="preserve"> أو خلق</w:t>
      </w:r>
      <w:r w:rsidR="00E20443">
        <w:rPr>
          <w:rFonts w:hint="cs"/>
          <w:rtl/>
        </w:rPr>
        <w:t xml:space="preserve">. وعلاوة على ذلك، </w:t>
      </w:r>
      <w:r w:rsidR="0013333B">
        <w:rPr>
          <w:rFonts w:hint="cs"/>
          <w:rtl/>
        </w:rPr>
        <w:t xml:space="preserve">ينصّ الدستور على وجوب </w:t>
      </w:r>
      <w:r w:rsidR="00781E40">
        <w:rPr>
          <w:rFonts w:hint="cs"/>
          <w:rtl/>
        </w:rPr>
        <w:t>تهيئة</w:t>
      </w:r>
      <w:r w:rsidR="0013333B">
        <w:rPr>
          <w:rFonts w:hint="cs"/>
          <w:rtl/>
        </w:rPr>
        <w:t xml:space="preserve"> الشروط القانونية والإدار</w:t>
      </w:r>
      <w:r w:rsidR="00781E40">
        <w:rPr>
          <w:rFonts w:hint="cs"/>
          <w:rtl/>
        </w:rPr>
        <w:t>ي</w:t>
      </w:r>
      <w:r w:rsidR="0013333B">
        <w:rPr>
          <w:rFonts w:hint="cs"/>
          <w:rtl/>
        </w:rPr>
        <w:t xml:space="preserve">ة واتخاذ التدابير </w:t>
      </w:r>
      <w:r w:rsidR="00781E40">
        <w:rPr>
          <w:rFonts w:hint="cs"/>
          <w:rtl/>
        </w:rPr>
        <w:t>ل</w:t>
      </w:r>
      <w:r w:rsidR="0013333B">
        <w:rPr>
          <w:rFonts w:hint="cs"/>
          <w:rtl/>
        </w:rPr>
        <w:t>منع ومكافحة التمييز والحرمان والاستضعاف والاستبعاد</w:t>
      </w:r>
      <w:r w:rsidR="00781E40">
        <w:rPr>
          <w:rFonts w:hint="cs"/>
          <w:rtl/>
        </w:rPr>
        <w:t xml:space="preserve"> على أساس نوع الجنس</w:t>
      </w:r>
      <w:r w:rsidR="0013333B">
        <w:rPr>
          <w:rFonts w:hint="cs"/>
          <w:rtl/>
        </w:rPr>
        <w:t>.</w:t>
      </w:r>
    </w:p>
    <w:p w:rsidR="0013333B" w:rsidRDefault="0013333B" w:rsidP="002F11C2">
      <w:pPr>
        <w:pStyle w:val="SingleTxt"/>
        <w:rPr>
          <w:rFonts w:hint="cs"/>
          <w:rtl/>
        </w:rPr>
      </w:pPr>
      <w:r>
        <w:rPr>
          <w:rFonts w:hint="cs"/>
          <w:rtl/>
        </w:rPr>
        <w:t>55 -</w:t>
      </w:r>
      <w:r>
        <w:rPr>
          <w:rFonts w:hint="cs"/>
          <w:rtl/>
        </w:rPr>
        <w:tab/>
        <w:t>الرجال والنساء سواسية أمام القانون، كما أن القانون يحظر القيام بأي عمل يكون مفعوله أو الهدف منه هو إضعاف أو إبطال الاعتراف للرجل والمرأة على السواء بحقوق الإنسان والحريات الأساسية أو التمتُّع بها أو ممارستها</w:t>
      </w:r>
      <w:r w:rsidR="000D60D9">
        <w:rPr>
          <w:rFonts w:hint="cs"/>
          <w:rtl/>
        </w:rPr>
        <w:t xml:space="preserve"> على قدم المساواة</w:t>
      </w:r>
      <w:r>
        <w:rPr>
          <w:rFonts w:hint="cs"/>
          <w:rtl/>
        </w:rPr>
        <w:t>. ويجب اتخاذ جميع الخطوات اللازمة لضمان القضاء على أوجه عدم المساواة أو التمييز على أساس نوع الجنس.</w:t>
      </w:r>
    </w:p>
    <w:p w:rsidR="0013333B" w:rsidRDefault="0013333B" w:rsidP="000D0A9F">
      <w:pPr>
        <w:pStyle w:val="SingleTxt"/>
        <w:rPr>
          <w:rFonts w:hint="cs"/>
          <w:rtl/>
        </w:rPr>
      </w:pPr>
      <w:r>
        <w:rPr>
          <w:rFonts w:hint="cs"/>
          <w:rtl/>
        </w:rPr>
        <w:t>56 -</w:t>
      </w:r>
      <w:r>
        <w:rPr>
          <w:rFonts w:hint="cs"/>
          <w:rtl/>
        </w:rPr>
        <w:tab/>
        <w:t xml:space="preserve">وثمة </w:t>
      </w:r>
      <w:r w:rsidR="000D0A9F">
        <w:rPr>
          <w:rFonts w:hint="cs"/>
          <w:rtl/>
        </w:rPr>
        <w:t>ولاية</w:t>
      </w:r>
      <w:r>
        <w:rPr>
          <w:rFonts w:hint="cs"/>
          <w:rtl/>
        </w:rPr>
        <w:t xml:space="preserve"> دستوري</w:t>
      </w:r>
      <w:r w:rsidR="000D0A9F">
        <w:rPr>
          <w:rFonts w:hint="cs"/>
          <w:rtl/>
        </w:rPr>
        <w:t>ة</w:t>
      </w:r>
      <w:r>
        <w:rPr>
          <w:rFonts w:hint="cs"/>
          <w:rtl/>
        </w:rPr>
        <w:t xml:space="preserve"> </w:t>
      </w:r>
      <w:r w:rsidR="000D0A9F">
        <w:rPr>
          <w:rFonts w:hint="cs"/>
          <w:rtl/>
        </w:rPr>
        <w:t>أ</w:t>
      </w:r>
      <w:r>
        <w:rPr>
          <w:rFonts w:hint="cs"/>
          <w:rtl/>
        </w:rPr>
        <w:t>خر</w:t>
      </w:r>
      <w:r w:rsidR="000D0A9F">
        <w:rPr>
          <w:rFonts w:hint="cs"/>
          <w:rtl/>
        </w:rPr>
        <w:t>ى</w:t>
      </w:r>
      <w:r>
        <w:rPr>
          <w:rFonts w:hint="cs"/>
          <w:rtl/>
        </w:rPr>
        <w:t xml:space="preserve"> </w:t>
      </w:r>
      <w:r w:rsidR="000D0A9F">
        <w:rPr>
          <w:rFonts w:hint="cs"/>
          <w:rtl/>
        </w:rPr>
        <w:t xml:space="preserve">تتمثل في </w:t>
      </w:r>
      <w:r>
        <w:rPr>
          <w:rFonts w:hint="cs"/>
          <w:rtl/>
        </w:rPr>
        <w:t xml:space="preserve">تشجيع وضمان مشاركة الرجل والمرأة بطريقة متوازنة </w:t>
      </w:r>
      <w:r w:rsidR="000D0A9F">
        <w:rPr>
          <w:rFonts w:hint="cs"/>
          <w:rtl/>
        </w:rPr>
        <w:t xml:space="preserve">كمرشحين </w:t>
      </w:r>
      <w:r w:rsidR="008B34CF">
        <w:rPr>
          <w:rFonts w:hint="cs"/>
          <w:rtl/>
        </w:rPr>
        <w:t>لشغل</w:t>
      </w:r>
      <w:r>
        <w:rPr>
          <w:rFonts w:hint="cs"/>
          <w:rtl/>
        </w:rPr>
        <w:t xml:space="preserve"> مناصب انتخابية على مستوى الإدارة وصُنع القرار في الحياة العامة والقضاء ووكالات </w:t>
      </w:r>
      <w:r w:rsidR="008B34CF">
        <w:rPr>
          <w:rFonts w:hint="cs"/>
          <w:rtl/>
        </w:rPr>
        <w:t>الرقابة</w:t>
      </w:r>
      <w:r>
        <w:rPr>
          <w:rFonts w:hint="cs"/>
          <w:rtl/>
        </w:rPr>
        <w:t xml:space="preserve"> الحكومية.</w:t>
      </w:r>
    </w:p>
    <w:p w:rsidR="0013333B" w:rsidRDefault="0013333B" w:rsidP="002F11C2">
      <w:pPr>
        <w:pStyle w:val="SingleTxt"/>
        <w:rPr>
          <w:rFonts w:hint="cs"/>
          <w:rtl/>
        </w:rPr>
      </w:pPr>
      <w:r>
        <w:rPr>
          <w:rFonts w:hint="cs"/>
          <w:rtl/>
        </w:rPr>
        <w:t>57 -</w:t>
      </w:r>
      <w:r>
        <w:rPr>
          <w:rFonts w:hint="cs"/>
          <w:rtl/>
        </w:rPr>
        <w:tab/>
        <w:t xml:space="preserve">ومن أوجه التقدُّم الهامة في هذا المجال، ولا سيما فيما يتعلق بالدستور الجديد، الحكم التالي الوارد في الفقرة 3 من المادة 74: </w:t>
      </w:r>
      <w:r>
        <w:rPr>
          <w:rFonts w:hint="eastAsia"/>
          <w:rtl/>
        </w:rPr>
        <w:t>”لاتفاقيات ومعاهدات واتفاقات حقوق الإنسان التي توقِّع وتصدِّق عل</w:t>
      </w:r>
      <w:r w:rsidR="00AE6247">
        <w:rPr>
          <w:rFonts w:hint="eastAsia"/>
          <w:rtl/>
        </w:rPr>
        <w:t>يها الجمهورية الدومينيكية مركز</w:t>
      </w:r>
      <w:r>
        <w:rPr>
          <w:rFonts w:hint="eastAsia"/>
          <w:rtl/>
        </w:rPr>
        <w:t xml:space="preserve"> دستوري وعلى المحاكم وغيرها من الهيئات الحكومية أن تطبّقها بصورة مباشرة وفورية</w:t>
      </w:r>
      <w:r>
        <w:rPr>
          <w:rFonts w:hint="cs"/>
          <w:rtl/>
        </w:rPr>
        <w:t>“.</w:t>
      </w:r>
    </w:p>
    <w:p w:rsidR="00FA18C5" w:rsidRPr="00FA18C5" w:rsidRDefault="00FA18C5" w:rsidP="00FA18C5">
      <w:pPr>
        <w:pStyle w:val="SingleTxt"/>
        <w:tabs>
          <w:tab w:val="clear" w:pos="1267"/>
          <w:tab w:val="right" w:pos="1095"/>
          <w:tab w:val="left" w:pos="1301"/>
        </w:tabs>
        <w:spacing w:after="0" w:line="120" w:lineRule="exact"/>
        <w:ind w:left="0" w:right="1264"/>
        <w:rPr>
          <w:rFonts w:hint="cs"/>
          <w:b/>
          <w:bCs/>
          <w:sz w:val="12"/>
          <w:szCs w:val="34"/>
          <w:rtl/>
        </w:rPr>
      </w:pPr>
    </w:p>
    <w:p w:rsidR="00FA18C5" w:rsidRPr="00FA18C5" w:rsidRDefault="00FA18C5" w:rsidP="00FA18C5">
      <w:pPr>
        <w:pStyle w:val="SingleTxt"/>
        <w:tabs>
          <w:tab w:val="clear" w:pos="1267"/>
          <w:tab w:val="right" w:pos="1095"/>
          <w:tab w:val="left" w:pos="1301"/>
        </w:tabs>
        <w:spacing w:after="0" w:line="120" w:lineRule="exact"/>
        <w:ind w:left="0" w:right="1264"/>
        <w:rPr>
          <w:rFonts w:hint="cs"/>
          <w:b/>
          <w:bCs/>
          <w:sz w:val="12"/>
          <w:szCs w:val="34"/>
          <w:rtl/>
        </w:rPr>
      </w:pPr>
    </w:p>
    <w:p w:rsidR="00FB3096" w:rsidRPr="00BE1437" w:rsidRDefault="00FB3096" w:rsidP="00FB3096">
      <w:pPr>
        <w:pStyle w:val="SingleTxt"/>
        <w:tabs>
          <w:tab w:val="clear" w:pos="1267"/>
          <w:tab w:val="right" w:pos="1095"/>
          <w:tab w:val="left" w:pos="1301"/>
        </w:tabs>
        <w:ind w:left="0" w:right="1264"/>
        <w:rPr>
          <w:rFonts w:hint="cs"/>
          <w:b/>
          <w:bCs/>
          <w:sz w:val="34"/>
          <w:szCs w:val="34"/>
          <w:rtl/>
        </w:rPr>
      </w:pPr>
      <w:r w:rsidRPr="00BE1437">
        <w:rPr>
          <w:rFonts w:hint="cs"/>
          <w:b/>
          <w:bCs/>
          <w:sz w:val="34"/>
          <w:szCs w:val="34"/>
          <w:rtl/>
        </w:rPr>
        <w:tab/>
      </w:r>
      <w:r>
        <w:rPr>
          <w:rFonts w:hint="cs"/>
          <w:b/>
          <w:bCs/>
          <w:sz w:val="34"/>
          <w:szCs w:val="34"/>
          <w:rtl/>
        </w:rPr>
        <w:t>باء</w:t>
      </w:r>
      <w:r w:rsidRPr="00BE1437">
        <w:rPr>
          <w:rFonts w:hint="cs"/>
          <w:b/>
          <w:bCs/>
          <w:sz w:val="34"/>
          <w:szCs w:val="34"/>
          <w:rtl/>
        </w:rPr>
        <w:t xml:space="preserve"> -</w:t>
      </w:r>
      <w:r w:rsidRPr="00BE1437">
        <w:rPr>
          <w:rFonts w:hint="cs"/>
          <w:b/>
          <w:bCs/>
          <w:sz w:val="34"/>
          <w:szCs w:val="34"/>
          <w:rtl/>
        </w:rPr>
        <w:tab/>
        <w:t xml:space="preserve">المادة </w:t>
      </w:r>
      <w:r>
        <w:rPr>
          <w:rFonts w:hint="cs"/>
          <w:b/>
          <w:bCs/>
          <w:sz w:val="34"/>
          <w:szCs w:val="34"/>
          <w:rtl/>
        </w:rPr>
        <w:t>2 -</w:t>
      </w:r>
      <w:r w:rsidRPr="00BE1437">
        <w:rPr>
          <w:rFonts w:hint="cs"/>
          <w:b/>
          <w:bCs/>
          <w:sz w:val="34"/>
          <w:szCs w:val="34"/>
          <w:rtl/>
        </w:rPr>
        <w:t xml:space="preserve"> </w:t>
      </w:r>
      <w:r>
        <w:rPr>
          <w:rFonts w:hint="cs"/>
          <w:b/>
          <w:bCs/>
          <w:sz w:val="34"/>
          <w:szCs w:val="34"/>
          <w:rtl/>
        </w:rPr>
        <w:t>تدابير السياسات العامة الرامية إلى القضاء على التمييز ضد المرأة</w:t>
      </w:r>
    </w:p>
    <w:p w:rsidR="0013333B" w:rsidRDefault="00FB3096" w:rsidP="00FB3096">
      <w:pPr>
        <w:pStyle w:val="SingleTxt"/>
        <w:rPr>
          <w:rFonts w:hint="cs"/>
          <w:rtl/>
        </w:rPr>
      </w:pPr>
      <w:r>
        <w:rPr>
          <w:rFonts w:hint="cs"/>
          <w:rtl/>
        </w:rPr>
        <w:t>58 -</w:t>
      </w:r>
      <w:r>
        <w:rPr>
          <w:rFonts w:hint="cs"/>
          <w:rtl/>
        </w:rPr>
        <w:tab/>
        <w:t>اعتُمدَت خلال الفترة التي يغطيها هذا التقرير (2003-2011) سياسات وتدابير هامة بغية تشجيع النهوض بالمرأة والقضاء على التمييز على أساس نوع الجنس.</w:t>
      </w:r>
    </w:p>
    <w:p w:rsidR="00BE0615" w:rsidRDefault="00BE0615" w:rsidP="008B34CF">
      <w:pPr>
        <w:pStyle w:val="SingleTxt"/>
        <w:rPr>
          <w:rFonts w:hint="cs"/>
          <w:rtl/>
        </w:rPr>
      </w:pPr>
      <w:r>
        <w:rPr>
          <w:rFonts w:hint="cs"/>
          <w:rtl/>
        </w:rPr>
        <w:t>59 -</w:t>
      </w:r>
      <w:r>
        <w:rPr>
          <w:rFonts w:hint="cs"/>
          <w:rtl/>
        </w:rPr>
        <w:tab/>
        <w:t xml:space="preserve">وقد شملت الخطوات المتخذة إقرار الدستور السياسي الجديد </w:t>
      </w:r>
      <w:r w:rsidR="008B34CF">
        <w:rPr>
          <w:rFonts w:hint="cs"/>
          <w:rtl/>
        </w:rPr>
        <w:t>ل</w:t>
      </w:r>
      <w:r>
        <w:rPr>
          <w:rFonts w:hint="cs"/>
          <w:rtl/>
        </w:rPr>
        <w:t>لجمهورية الذي بدأ نفاذه في كانون الثاني/يناير 2010؛ و</w:t>
      </w:r>
      <w:r w:rsidR="008B34CF">
        <w:rPr>
          <w:rFonts w:hint="cs"/>
          <w:rtl/>
        </w:rPr>
        <w:t>قانون المنطقة الوطنية</w:t>
      </w:r>
      <w:r>
        <w:rPr>
          <w:rFonts w:hint="cs"/>
          <w:rtl/>
        </w:rPr>
        <w:t xml:space="preserve"> والبلديات (</w:t>
      </w:r>
      <w:r w:rsidR="008B34CF">
        <w:rPr>
          <w:rFonts w:hint="cs"/>
          <w:rtl/>
        </w:rPr>
        <w:t>القانون</w:t>
      </w:r>
      <w:r>
        <w:rPr>
          <w:rFonts w:hint="cs"/>
          <w:rtl/>
        </w:rPr>
        <w:t xml:space="preserve"> 176-07)؛ والخطة </w:t>
      </w:r>
      <w:r w:rsidR="008B34CF">
        <w:rPr>
          <w:rFonts w:hint="cs"/>
          <w:rtl/>
        </w:rPr>
        <w:t>الوطنية</w:t>
      </w:r>
      <w:r>
        <w:rPr>
          <w:rFonts w:hint="cs"/>
          <w:rtl/>
        </w:rPr>
        <w:t xml:space="preserve"> </w:t>
      </w:r>
      <w:r w:rsidR="008B34CF">
        <w:rPr>
          <w:rFonts w:hint="cs"/>
          <w:rtl/>
        </w:rPr>
        <w:t>لتحقيق ا</w:t>
      </w:r>
      <w:r>
        <w:rPr>
          <w:rFonts w:hint="cs"/>
          <w:rtl/>
        </w:rPr>
        <w:t>لمساواة والعدل بين الجنسين 2007-2017؛ والاستراتيجية الوطنية للتنمية 2010-2030؛ و</w:t>
      </w:r>
      <w:r w:rsidR="008B34CF">
        <w:rPr>
          <w:rFonts w:hint="cs"/>
          <w:rtl/>
        </w:rPr>
        <w:t>الإصلاحات جارية في البلد حالياً</w:t>
      </w:r>
      <w:r>
        <w:rPr>
          <w:rFonts w:hint="cs"/>
          <w:rtl/>
        </w:rPr>
        <w:t>.</w:t>
      </w:r>
    </w:p>
    <w:p w:rsidR="00BE0615" w:rsidRDefault="00BE0615" w:rsidP="008B34CF">
      <w:pPr>
        <w:pStyle w:val="SingleTxt"/>
        <w:rPr>
          <w:rFonts w:hint="cs"/>
          <w:rtl/>
        </w:rPr>
      </w:pPr>
      <w:r>
        <w:rPr>
          <w:rFonts w:hint="cs"/>
          <w:rtl/>
        </w:rPr>
        <w:t>60 -</w:t>
      </w:r>
      <w:r>
        <w:rPr>
          <w:rFonts w:hint="cs"/>
          <w:rtl/>
        </w:rPr>
        <w:tab/>
        <w:t xml:space="preserve">والدستور الجديد للجمهورية الدومينيكية </w:t>
      </w:r>
      <w:r w:rsidR="008B34CF">
        <w:rPr>
          <w:rFonts w:hint="cs"/>
          <w:rtl/>
        </w:rPr>
        <w:t xml:space="preserve">هو </w:t>
      </w:r>
      <w:r>
        <w:rPr>
          <w:rFonts w:hint="cs"/>
          <w:rtl/>
        </w:rPr>
        <w:t>أكثر الدساتير شمولاً في تاريخ البلد بأسره، من حيث النصّ، صراحة وضمناً، على حقوق المرأة ومصالحها.</w:t>
      </w:r>
    </w:p>
    <w:p w:rsidR="00BE0615" w:rsidRDefault="00BE0615" w:rsidP="00FB3096">
      <w:pPr>
        <w:pStyle w:val="SingleTxt"/>
        <w:rPr>
          <w:rFonts w:hint="cs"/>
          <w:rtl/>
        </w:rPr>
      </w:pPr>
      <w:r>
        <w:rPr>
          <w:rFonts w:hint="cs"/>
          <w:rtl/>
        </w:rPr>
        <w:t>61 -</w:t>
      </w:r>
      <w:r>
        <w:rPr>
          <w:rFonts w:hint="cs"/>
          <w:rtl/>
        </w:rPr>
        <w:tab/>
        <w:t>وتشمل أوجه التقدُّم الجديرة بالذكر في الدستور الجديد ما يلي:</w:t>
      </w:r>
    </w:p>
    <w:p w:rsidR="00BE0615" w:rsidRDefault="00F923C5" w:rsidP="00FB3096">
      <w:pPr>
        <w:pStyle w:val="SingleTxt"/>
        <w:rPr>
          <w:rFonts w:hint="cs"/>
          <w:rtl/>
        </w:rPr>
      </w:pPr>
      <w:r>
        <w:rPr>
          <w:rFonts w:hint="cs"/>
          <w:rtl/>
        </w:rPr>
        <w:tab/>
        <w:t>(أ)</w:t>
      </w:r>
      <w:r>
        <w:rPr>
          <w:rFonts w:hint="cs"/>
          <w:rtl/>
        </w:rPr>
        <w:tab/>
        <w:t>مبدأ المساواة بين الرجل والمرأة وشجب جميع أشكال التمييز (المادة 39، الحق في المساواة)؛</w:t>
      </w:r>
    </w:p>
    <w:p w:rsidR="00F923C5" w:rsidRDefault="00F923C5" w:rsidP="008B34CF">
      <w:pPr>
        <w:pStyle w:val="SingleTxt"/>
        <w:rPr>
          <w:rFonts w:hint="eastAsia"/>
          <w:rtl/>
        </w:rPr>
      </w:pPr>
      <w:r>
        <w:rPr>
          <w:rFonts w:hint="cs"/>
          <w:rtl/>
        </w:rPr>
        <w:tab/>
        <w:t>(ب)</w:t>
      </w:r>
      <w:r>
        <w:rPr>
          <w:rFonts w:hint="cs"/>
          <w:rtl/>
        </w:rPr>
        <w:tab/>
        <w:t xml:space="preserve">حق المرأة في حياة خالية من العنف (الفقرة 2 من المادة 42): </w:t>
      </w:r>
      <w:r>
        <w:rPr>
          <w:rFonts w:hint="eastAsia"/>
          <w:rtl/>
        </w:rPr>
        <w:t xml:space="preserve">”تُحظَر جميع أشكال العنف </w:t>
      </w:r>
      <w:r w:rsidR="008B34CF">
        <w:rPr>
          <w:rFonts w:hint="cs"/>
          <w:rtl/>
        </w:rPr>
        <w:t>العائلي</w:t>
      </w:r>
      <w:r>
        <w:rPr>
          <w:rFonts w:hint="eastAsia"/>
          <w:rtl/>
        </w:rPr>
        <w:t xml:space="preserve"> القائم على أساس نوع الجنس. </w:t>
      </w:r>
      <w:r>
        <w:rPr>
          <w:rFonts w:hint="cs"/>
          <w:rtl/>
        </w:rPr>
        <w:t xml:space="preserve">وتتخذ الدولة جميع التدابير التشريعية المناسبة لمنع العنف </w:t>
      </w:r>
      <w:r w:rsidR="008B34CF">
        <w:rPr>
          <w:rFonts w:hint="cs"/>
          <w:rtl/>
        </w:rPr>
        <w:t xml:space="preserve">الموجه </w:t>
      </w:r>
      <w:r>
        <w:rPr>
          <w:rFonts w:hint="cs"/>
          <w:rtl/>
        </w:rPr>
        <w:t>ضد المرأة والمعاقبة والقضاء عليه</w:t>
      </w:r>
      <w:r>
        <w:rPr>
          <w:rFonts w:hint="eastAsia"/>
          <w:rtl/>
        </w:rPr>
        <w:t>“؛</w:t>
      </w:r>
    </w:p>
    <w:p w:rsidR="00F923C5" w:rsidRDefault="00AE6247" w:rsidP="000D0A9F">
      <w:pPr>
        <w:pStyle w:val="SingleTxt"/>
        <w:rPr>
          <w:rFonts w:hint="cs"/>
          <w:rtl/>
        </w:rPr>
      </w:pPr>
      <w:r>
        <w:rPr>
          <w:rFonts w:hint="cs"/>
          <w:rtl/>
        </w:rPr>
        <w:tab/>
        <w:t>(ج)</w:t>
      </w:r>
      <w:r>
        <w:rPr>
          <w:rFonts w:hint="cs"/>
          <w:rtl/>
        </w:rPr>
        <w:tab/>
        <w:t>مسؤولية الدول</w:t>
      </w:r>
      <w:r w:rsidR="00F923C5">
        <w:rPr>
          <w:rFonts w:hint="cs"/>
          <w:rtl/>
        </w:rPr>
        <w:t xml:space="preserve">ة عن تعزيز وضمان مشاركة الرجال والنساء، بطريقة متوازنة </w:t>
      </w:r>
      <w:r w:rsidR="00AC3CC7">
        <w:rPr>
          <w:rFonts w:hint="cs"/>
          <w:rtl/>
        </w:rPr>
        <w:t>كمرشحين</w:t>
      </w:r>
      <w:r w:rsidR="00F923C5">
        <w:rPr>
          <w:rFonts w:hint="cs"/>
          <w:rtl/>
        </w:rPr>
        <w:t xml:space="preserve"> </w:t>
      </w:r>
      <w:r w:rsidR="000D0A9F">
        <w:rPr>
          <w:rFonts w:hint="cs"/>
          <w:rtl/>
        </w:rPr>
        <w:t>لشغل مناسب</w:t>
      </w:r>
      <w:r w:rsidR="00F923C5">
        <w:rPr>
          <w:rFonts w:hint="cs"/>
          <w:rtl/>
        </w:rPr>
        <w:t xml:space="preserve"> انتخابية على مستوى الإدارة وصُنع القرار في الحياة العامة والقضاء ووكالات </w:t>
      </w:r>
      <w:r w:rsidR="00AC3CC7">
        <w:rPr>
          <w:rFonts w:hint="cs"/>
          <w:rtl/>
        </w:rPr>
        <w:t>الرقابة</w:t>
      </w:r>
      <w:r w:rsidR="00F923C5">
        <w:rPr>
          <w:rFonts w:hint="cs"/>
          <w:rtl/>
        </w:rPr>
        <w:t xml:space="preserve"> الحكومية (الفقرة 5 من المادة 39)؛</w:t>
      </w:r>
    </w:p>
    <w:p w:rsidR="00F923C5" w:rsidRDefault="00F923C5" w:rsidP="00FB3096">
      <w:pPr>
        <w:pStyle w:val="SingleTxt"/>
        <w:rPr>
          <w:rFonts w:hint="cs"/>
          <w:rtl/>
        </w:rPr>
      </w:pPr>
      <w:r>
        <w:rPr>
          <w:rFonts w:hint="cs"/>
          <w:rtl/>
        </w:rPr>
        <w:tab/>
        <w:t>(د)</w:t>
      </w:r>
      <w:r>
        <w:rPr>
          <w:rFonts w:hint="cs"/>
          <w:rtl/>
        </w:rPr>
        <w:tab/>
        <w:t>الاعتراف بالقيمة الاقتصادية للعمل المنزلي والاعتراف بالزيجات القائمة بحكم الأمر الواقع والأجر المتساوي لقاء العمل المتساوي والمبادرات التشريعية الشعبية واستخدام لغة تحترم الاعتبارات الجنسانية في جميع أجزاء الدستور.</w:t>
      </w:r>
    </w:p>
    <w:p w:rsidR="00B8148F" w:rsidRPr="00B8148F" w:rsidRDefault="00B8148F" w:rsidP="00B8148F">
      <w:pPr>
        <w:pStyle w:val="SingleTxt"/>
        <w:spacing w:after="0" w:line="120" w:lineRule="exact"/>
        <w:rPr>
          <w:rFonts w:hint="cs"/>
          <w:sz w:val="12"/>
          <w:rtl/>
        </w:rPr>
      </w:pPr>
    </w:p>
    <w:p w:rsidR="00F923C5" w:rsidRDefault="00FA18C5" w:rsidP="00FA18C5">
      <w:pPr>
        <w:pStyle w:val="SingleTxt"/>
        <w:tabs>
          <w:tab w:val="clear" w:pos="1267"/>
          <w:tab w:val="right" w:pos="1095"/>
          <w:tab w:val="left" w:pos="1301"/>
        </w:tabs>
        <w:ind w:left="0" w:right="1264"/>
        <w:rPr>
          <w:rFonts w:hint="cs"/>
          <w:rtl/>
        </w:rPr>
      </w:pPr>
      <w:r>
        <w:rPr>
          <w:rFonts w:hint="cs"/>
          <w:b/>
          <w:bCs/>
          <w:rtl/>
        </w:rPr>
        <w:tab/>
      </w:r>
      <w:r w:rsidR="006D00D1">
        <w:rPr>
          <w:rFonts w:hint="cs"/>
          <w:b/>
          <w:bCs/>
          <w:rtl/>
        </w:rPr>
        <w:t>1 -</w:t>
      </w:r>
      <w:r w:rsidR="006D00D1">
        <w:rPr>
          <w:rFonts w:hint="cs"/>
          <w:b/>
          <w:bCs/>
          <w:rtl/>
        </w:rPr>
        <w:tab/>
        <w:t>القيود والعقبات</w:t>
      </w:r>
    </w:p>
    <w:p w:rsidR="006D00D1" w:rsidRDefault="006D00D1" w:rsidP="00BB2F93">
      <w:pPr>
        <w:pStyle w:val="SingleTxt"/>
        <w:rPr>
          <w:rFonts w:hint="cs"/>
          <w:rtl/>
        </w:rPr>
      </w:pPr>
      <w:r>
        <w:rPr>
          <w:rFonts w:hint="cs"/>
          <w:rtl/>
        </w:rPr>
        <w:t>62 -</w:t>
      </w:r>
      <w:r>
        <w:rPr>
          <w:rFonts w:hint="cs"/>
          <w:rtl/>
        </w:rPr>
        <w:tab/>
        <w:t>على الرغم من أن الدستور الجدي</w:t>
      </w:r>
      <w:r w:rsidR="00AE6247">
        <w:rPr>
          <w:rFonts w:hint="cs"/>
          <w:rtl/>
        </w:rPr>
        <w:t>د</w:t>
      </w:r>
      <w:r>
        <w:rPr>
          <w:rFonts w:hint="cs"/>
          <w:rtl/>
        </w:rPr>
        <w:t xml:space="preserve"> يمثّل النص الأكثر تقدُّما من بين ما اعتمدته الجمهورية الدومينيكية فيما مضى من نصوص تتعلق </w:t>
      </w:r>
      <w:r w:rsidR="00AC3CC7">
        <w:rPr>
          <w:rFonts w:hint="cs"/>
          <w:rtl/>
        </w:rPr>
        <w:t xml:space="preserve">بتحقيق </w:t>
      </w:r>
      <w:r>
        <w:rPr>
          <w:rFonts w:hint="cs"/>
          <w:rtl/>
        </w:rPr>
        <w:t xml:space="preserve">المساواة والعدل بين الجنسين، وبغض النظر عن الطابع التشاركي لعملية صياغة خطة الإصلاح وتقاسم المعلومات بشأنها، </w:t>
      </w:r>
      <w:r w:rsidR="000D0A9F">
        <w:rPr>
          <w:rFonts w:hint="cs"/>
          <w:rtl/>
        </w:rPr>
        <w:t>و</w:t>
      </w:r>
      <w:r>
        <w:rPr>
          <w:rFonts w:hint="cs"/>
          <w:rtl/>
        </w:rPr>
        <w:t xml:space="preserve">بالإضافة إلى إدراج الآراء الواردة من جميع القطاعات الوطنية والمدخلات </w:t>
      </w:r>
      <w:r w:rsidR="00AC3CC7">
        <w:rPr>
          <w:rFonts w:hint="cs"/>
          <w:rtl/>
        </w:rPr>
        <w:t>الهامة الواردة</w:t>
      </w:r>
      <w:r>
        <w:rPr>
          <w:rFonts w:hint="cs"/>
          <w:rtl/>
        </w:rPr>
        <w:t xml:space="preserve"> من منتدى المرأة للإصلاح الدستوري و</w:t>
      </w:r>
      <w:r w:rsidR="001C40CE">
        <w:rPr>
          <w:rFonts w:hint="cs"/>
          <w:rtl/>
        </w:rPr>
        <w:t>وزارة شؤون المرأة</w:t>
      </w:r>
      <w:r>
        <w:rPr>
          <w:rFonts w:hint="cs"/>
          <w:rtl/>
        </w:rPr>
        <w:t xml:space="preserve">، فإن الحكم </w:t>
      </w:r>
      <w:r w:rsidR="00BB2F93">
        <w:rPr>
          <w:rFonts w:hint="cs"/>
          <w:rtl/>
        </w:rPr>
        <w:t>الوارد</w:t>
      </w:r>
      <w:r>
        <w:rPr>
          <w:rFonts w:hint="cs"/>
          <w:rtl/>
        </w:rPr>
        <w:t xml:space="preserve"> في المادة 37 يمثِّل قيداً يهدّد الممارسة الكاملة لحقوق المرأة الجنسية والإنجابية. فالمادة 37 تنصّ على أن الحق في الحياة من لحظة الحمل إلى حين الوفاة</w:t>
      </w:r>
      <w:r w:rsidR="00774A87">
        <w:rPr>
          <w:rFonts w:hint="cs"/>
          <w:rtl/>
        </w:rPr>
        <w:t xml:space="preserve"> هو حق غير قابل للتصرّف</w:t>
      </w:r>
      <w:r>
        <w:rPr>
          <w:rFonts w:hint="cs"/>
          <w:rtl/>
        </w:rPr>
        <w:t>، وأنه لا يجوز إصدار عقوبة الإعدام أو الحكم بها أو تطبيقها في أي قضية.</w:t>
      </w:r>
    </w:p>
    <w:p w:rsidR="006D00D1" w:rsidRPr="006D00D1" w:rsidRDefault="006D00D1" w:rsidP="006D00D1">
      <w:pPr>
        <w:pStyle w:val="SingleTxt"/>
        <w:spacing w:after="0" w:line="120" w:lineRule="exact"/>
        <w:rPr>
          <w:rFonts w:hint="cs"/>
          <w:sz w:val="12"/>
          <w:rtl/>
        </w:rPr>
      </w:pPr>
    </w:p>
    <w:p w:rsidR="006D00D1" w:rsidRPr="006D00D1" w:rsidRDefault="00FA18C5" w:rsidP="00AC3CC7">
      <w:pPr>
        <w:pStyle w:val="SingleTxt"/>
        <w:tabs>
          <w:tab w:val="clear" w:pos="1267"/>
          <w:tab w:val="right" w:pos="1095"/>
          <w:tab w:val="left" w:pos="1301"/>
        </w:tabs>
        <w:ind w:left="0" w:right="1264"/>
        <w:rPr>
          <w:rFonts w:hint="cs"/>
          <w:b/>
          <w:bCs/>
          <w:rtl/>
        </w:rPr>
      </w:pPr>
      <w:r>
        <w:rPr>
          <w:rFonts w:hint="cs"/>
          <w:b/>
          <w:bCs/>
          <w:rtl/>
        </w:rPr>
        <w:tab/>
      </w:r>
      <w:r w:rsidR="006D00D1">
        <w:rPr>
          <w:rFonts w:hint="cs"/>
          <w:b/>
          <w:bCs/>
          <w:rtl/>
        </w:rPr>
        <w:t>2 -</w:t>
      </w:r>
      <w:r w:rsidR="006D00D1">
        <w:rPr>
          <w:rFonts w:hint="cs"/>
          <w:b/>
          <w:bCs/>
          <w:rtl/>
        </w:rPr>
        <w:tab/>
        <w:t xml:space="preserve">قانون </w:t>
      </w:r>
      <w:r w:rsidR="00AC3CC7">
        <w:rPr>
          <w:rFonts w:hint="cs"/>
          <w:b/>
          <w:bCs/>
          <w:rtl/>
        </w:rPr>
        <w:t>المنطقة الوطنية</w:t>
      </w:r>
      <w:r w:rsidR="006D00D1">
        <w:rPr>
          <w:rFonts w:hint="cs"/>
          <w:b/>
          <w:bCs/>
          <w:rtl/>
        </w:rPr>
        <w:t xml:space="preserve"> والبلديات</w:t>
      </w:r>
    </w:p>
    <w:p w:rsidR="009F7623" w:rsidRDefault="009F1064" w:rsidP="00BB2F93">
      <w:pPr>
        <w:pStyle w:val="SingleTxt"/>
        <w:rPr>
          <w:rFonts w:hint="cs"/>
          <w:rtl/>
        </w:rPr>
      </w:pPr>
      <w:r>
        <w:rPr>
          <w:rFonts w:hint="cs"/>
          <w:rtl/>
        </w:rPr>
        <w:t>63 -</w:t>
      </w:r>
      <w:r>
        <w:rPr>
          <w:rFonts w:hint="cs"/>
          <w:rtl/>
        </w:rPr>
        <w:tab/>
        <w:t xml:space="preserve">حدثت على المستوى المحلي أيضاً تغييرات كبيرة نتيجة لقانون </w:t>
      </w:r>
      <w:r w:rsidR="00AC3CC7">
        <w:rPr>
          <w:rFonts w:hint="cs"/>
          <w:rtl/>
        </w:rPr>
        <w:t xml:space="preserve">المنطقة الوطنية </w:t>
      </w:r>
      <w:r>
        <w:rPr>
          <w:rFonts w:hint="cs"/>
          <w:rtl/>
        </w:rPr>
        <w:t xml:space="preserve">والبلديات (القانون 176-07) المؤرخ 12 تموز/يوليه 2007. ويتضمّن هذا القانون عناصر هامة تدعم النهوض </w:t>
      </w:r>
      <w:r w:rsidR="00AC3CC7">
        <w:rPr>
          <w:rFonts w:hint="cs"/>
          <w:rtl/>
        </w:rPr>
        <w:t xml:space="preserve">بتحقيق </w:t>
      </w:r>
      <w:r>
        <w:rPr>
          <w:rFonts w:hint="cs"/>
          <w:rtl/>
        </w:rPr>
        <w:t xml:space="preserve">المساواة والعدل بين الجنسين في إدارة الحكومات المحلية. فلأول مرة، يصدر قانون متخصص لتنظيم إدارة البلديات والإدارة المحلية، يتضمّن بصورة صريحة منظوراً جنسانيا </w:t>
      </w:r>
      <w:r w:rsidR="00BB2F93">
        <w:rPr>
          <w:rFonts w:hint="cs"/>
          <w:rtl/>
        </w:rPr>
        <w:t>يشير إلى</w:t>
      </w:r>
      <w:r>
        <w:rPr>
          <w:rFonts w:hint="cs"/>
          <w:rtl/>
        </w:rPr>
        <w:t xml:space="preserve"> حالة المرأة. ويتضمّن القانون مبادرات من قبيل:</w:t>
      </w:r>
    </w:p>
    <w:p w:rsidR="009F1064" w:rsidRDefault="009F1064" w:rsidP="00BB2F93">
      <w:pPr>
        <w:pStyle w:val="SingleTxt"/>
        <w:rPr>
          <w:rFonts w:hint="cs"/>
          <w:rtl/>
        </w:rPr>
      </w:pPr>
      <w:r>
        <w:rPr>
          <w:rFonts w:hint="cs"/>
          <w:rtl/>
        </w:rPr>
        <w:tab/>
        <w:t>(أ)</w:t>
      </w:r>
      <w:r>
        <w:rPr>
          <w:rFonts w:hint="cs"/>
          <w:rtl/>
        </w:rPr>
        <w:tab/>
        <w:t xml:space="preserve">العدل بين الجنسين كمبدأ: العدل </w:t>
      </w:r>
      <w:r w:rsidR="00BB2F93">
        <w:rPr>
          <w:rFonts w:hint="cs"/>
          <w:rtl/>
        </w:rPr>
        <w:t>يعني كفالة العدالة</w:t>
      </w:r>
      <w:r>
        <w:rPr>
          <w:rFonts w:hint="cs"/>
          <w:rtl/>
        </w:rPr>
        <w:t xml:space="preserve"> وإعطاء كل ذي حق حقه والاعتراف بالظروف والخصائص المحدّدة </w:t>
      </w:r>
      <w:r w:rsidR="00AE6247">
        <w:rPr>
          <w:rFonts w:hint="cs"/>
          <w:rtl/>
        </w:rPr>
        <w:t xml:space="preserve">لكل </w:t>
      </w:r>
      <w:r>
        <w:rPr>
          <w:rFonts w:hint="cs"/>
          <w:rtl/>
        </w:rPr>
        <w:t xml:space="preserve">شخص أو مجموعة أشخاص (من أي جنس أو نوع أو فئة أو ديانة أو سِنْ) </w:t>
      </w:r>
      <w:r w:rsidR="00EB4811">
        <w:rPr>
          <w:rFonts w:hint="cs"/>
          <w:rtl/>
        </w:rPr>
        <w:t>و</w:t>
      </w:r>
      <w:r>
        <w:rPr>
          <w:rFonts w:hint="cs"/>
          <w:rtl/>
        </w:rPr>
        <w:t xml:space="preserve">الاعتراف بالفروق </w:t>
      </w:r>
      <w:r w:rsidR="00BB2F93">
        <w:rPr>
          <w:rFonts w:hint="cs"/>
          <w:rtl/>
        </w:rPr>
        <w:t>بما يكفل</w:t>
      </w:r>
      <w:r>
        <w:rPr>
          <w:rFonts w:hint="cs"/>
          <w:rtl/>
        </w:rPr>
        <w:t xml:space="preserve"> القضاء على أوجه </w:t>
      </w:r>
      <w:r w:rsidR="00EB4811">
        <w:rPr>
          <w:rFonts w:hint="cs"/>
          <w:rtl/>
        </w:rPr>
        <w:t>عدم المساواة</w:t>
      </w:r>
      <w:r>
        <w:rPr>
          <w:rFonts w:hint="cs"/>
          <w:rtl/>
        </w:rPr>
        <w:t>؛</w:t>
      </w:r>
    </w:p>
    <w:p w:rsidR="009F1064" w:rsidRDefault="009F1064" w:rsidP="009F10FF">
      <w:pPr>
        <w:pStyle w:val="SingleTxt"/>
        <w:rPr>
          <w:rFonts w:hint="cs"/>
          <w:rtl/>
        </w:rPr>
      </w:pPr>
      <w:r>
        <w:rPr>
          <w:rFonts w:hint="cs"/>
          <w:rtl/>
        </w:rPr>
        <w:tab/>
        <w:t>(ب)</w:t>
      </w:r>
      <w:r>
        <w:rPr>
          <w:rFonts w:hint="cs"/>
          <w:rtl/>
        </w:rPr>
        <w:tab/>
        <w:t>الميزانيات التشاركية التي، بالإضافة إلى كونها مجالاً لمشاركة الناس في إدارة البلديات والتحكُّم فيها، تتيح فرصة لإدراج احتياجات المرأة في تخطيط ميزانيات الحكومة المحلية ومخصصاتها؛</w:t>
      </w:r>
    </w:p>
    <w:p w:rsidR="009F1064" w:rsidRDefault="009F1064" w:rsidP="004A5CE1">
      <w:pPr>
        <w:pStyle w:val="SingleTxt"/>
        <w:rPr>
          <w:rFonts w:hint="cs"/>
          <w:rtl/>
        </w:rPr>
      </w:pPr>
      <w:r>
        <w:rPr>
          <w:rFonts w:hint="cs"/>
          <w:rtl/>
        </w:rPr>
        <w:tab/>
        <w:t>(ج)</w:t>
      </w:r>
      <w:r>
        <w:rPr>
          <w:rFonts w:hint="cs"/>
          <w:rtl/>
        </w:rPr>
        <w:tab/>
        <w:t xml:space="preserve">الاستعداد للتنسيق مع صانعي السياسات على المستويين </w:t>
      </w:r>
      <w:r w:rsidR="00EB4811">
        <w:rPr>
          <w:rFonts w:hint="cs"/>
          <w:rtl/>
        </w:rPr>
        <w:t>الوطني</w:t>
      </w:r>
      <w:r>
        <w:rPr>
          <w:rFonts w:hint="cs"/>
          <w:rtl/>
        </w:rPr>
        <w:t xml:space="preserve"> والدولي في تنفيذ الإجراءات والسياسات الرامية إلى تحقيق مصلحة المرأة</w:t>
      </w:r>
      <w:r w:rsidR="004A5CE1">
        <w:rPr>
          <w:rFonts w:hint="cs"/>
          <w:rtl/>
        </w:rPr>
        <w:t>؛</w:t>
      </w:r>
      <w:r>
        <w:rPr>
          <w:rFonts w:hint="cs"/>
          <w:rtl/>
        </w:rPr>
        <w:t xml:space="preserve"> وتعزيز القوانين الانتخابية المتعلقة بتمثيل المرأة في الحكومة المحلية؛ </w:t>
      </w:r>
      <w:r w:rsidR="004A5CE1">
        <w:rPr>
          <w:rFonts w:hint="cs"/>
          <w:rtl/>
        </w:rPr>
        <w:t>وإناطة الوظائف ذات الجوانب الإنسانية بالآليات القائمة</w:t>
      </w:r>
      <w:r>
        <w:rPr>
          <w:rFonts w:hint="cs"/>
          <w:rtl/>
        </w:rPr>
        <w:t xml:space="preserve"> </w:t>
      </w:r>
      <w:r w:rsidR="00EB4811">
        <w:rPr>
          <w:rFonts w:hint="cs"/>
          <w:rtl/>
        </w:rPr>
        <w:t>بالشؤون</w:t>
      </w:r>
      <w:r>
        <w:rPr>
          <w:rFonts w:hint="cs"/>
          <w:rtl/>
        </w:rPr>
        <w:t xml:space="preserve"> الجنسانية؛</w:t>
      </w:r>
    </w:p>
    <w:p w:rsidR="009F1064" w:rsidRDefault="009F1064" w:rsidP="009F10FF">
      <w:pPr>
        <w:pStyle w:val="SingleTxt"/>
        <w:rPr>
          <w:rFonts w:hint="cs"/>
          <w:rtl/>
        </w:rPr>
      </w:pPr>
      <w:r>
        <w:rPr>
          <w:rFonts w:hint="cs"/>
          <w:rtl/>
        </w:rPr>
        <w:tab/>
        <w:t>(د)</w:t>
      </w:r>
      <w:r>
        <w:rPr>
          <w:rFonts w:hint="cs"/>
          <w:rtl/>
        </w:rPr>
        <w:tab/>
        <w:t>رصد اعتمادات تخصَّص للعمل الجنساني (4 في المائة من الميزانية)؛</w:t>
      </w:r>
    </w:p>
    <w:p w:rsidR="009F1064" w:rsidRDefault="009F1064" w:rsidP="009F10FF">
      <w:pPr>
        <w:pStyle w:val="SingleTxt"/>
        <w:rPr>
          <w:rFonts w:hint="cs"/>
          <w:rtl/>
        </w:rPr>
      </w:pPr>
      <w:r>
        <w:rPr>
          <w:rFonts w:hint="cs"/>
          <w:rtl/>
        </w:rPr>
        <w:tab/>
        <w:t>(هـ)</w:t>
      </w:r>
      <w:r>
        <w:rPr>
          <w:rFonts w:hint="cs"/>
          <w:rtl/>
        </w:rPr>
        <w:tab/>
      </w:r>
      <w:r w:rsidR="002E02E0">
        <w:rPr>
          <w:rFonts w:hint="cs"/>
          <w:rtl/>
        </w:rPr>
        <w:t>إشراك المرأة في الأنشطة التشاركية التي يضطلع بها المواطنون على الصعيد المحلي، مع مراعاة احتياجات المرأة من حيث استثمارات الميزانية التشاركية.</w:t>
      </w:r>
    </w:p>
    <w:p w:rsidR="00AB4B0B" w:rsidRDefault="002E02E0" w:rsidP="004A5CE1">
      <w:pPr>
        <w:pStyle w:val="SingleTxt"/>
        <w:rPr>
          <w:rFonts w:hint="cs"/>
          <w:rtl/>
        </w:rPr>
      </w:pPr>
      <w:r>
        <w:rPr>
          <w:rFonts w:hint="cs"/>
          <w:rtl/>
        </w:rPr>
        <w:t>64 -</w:t>
      </w:r>
      <w:r>
        <w:rPr>
          <w:rFonts w:hint="cs"/>
          <w:rtl/>
        </w:rPr>
        <w:tab/>
        <w:t xml:space="preserve">وفيما يتعلق بالقيود وأوجه الضعف المتصلة بهذا القانون، تجدر الإشارة إلى أن القانون يتضمّن مبدأ </w:t>
      </w:r>
      <w:r w:rsidR="00EB4811">
        <w:rPr>
          <w:rFonts w:hint="cs"/>
          <w:rtl/>
        </w:rPr>
        <w:t xml:space="preserve">العدل </w:t>
      </w:r>
      <w:r w:rsidR="00A76C00">
        <w:rPr>
          <w:rFonts w:hint="cs"/>
          <w:rtl/>
        </w:rPr>
        <w:t xml:space="preserve">لا </w:t>
      </w:r>
      <w:r w:rsidR="00EB4811">
        <w:rPr>
          <w:rFonts w:hint="cs"/>
          <w:rtl/>
        </w:rPr>
        <w:t>مبدأ المساواة</w:t>
      </w:r>
      <w:r>
        <w:rPr>
          <w:rFonts w:hint="cs"/>
          <w:rtl/>
        </w:rPr>
        <w:t xml:space="preserve">. وعلاوة على ذلك فإن الإشارات الواردة فيه إلى المرأة ترتبط ارتباطاً وثيقاً للغاية </w:t>
      </w:r>
      <w:r w:rsidR="004A5CE1">
        <w:rPr>
          <w:rFonts w:hint="cs"/>
          <w:rtl/>
        </w:rPr>
        <w:t>بجماعات</w:t>
      </w:r>
      <w:r>
        <w:rPr>
          <w:rFonts w:hint="cs"/>
          <w:rtl/>
        </w:rPr>
        <w:t xml:space="preserve"> أخرى مثل الأطفال والمسنّين والمعاقين، مما يدعو إلى </w:t>
      </w:r>
      <w:r w:rsidR="00EB4811">
        <w:rPr>
          <w:rFonts w:hint="cs"/>
          <w:rtl/>
        </w:rPr>
        <w:t>التركيز</w:t>
      </w:r>
      <w:r>
        <w:rPr>
          <w:rFonts w:hint="cs"/>
          <w:rtl/>
        </w:rPr>
        <w:t xml:space="preserve"> بدرجة أكبر على الخدمات، لا على حقوق القطاعات المستضعَفة. ولا</w:t>
      </w:r>
      <w:r>
        <w:rPr>
          <w:rFonts w:hint="eastAsia"/>
          <w:rtl/>
        </w:rPr>
        <w:t> </w:t>
      </w:r>
      <w:r>
        <w:rPr>
          <w:rFonts w:hint="cs"/>
          <w:rtl/>
        </w:rPr>
        <w:t xml:space="preserve">ينصّ القانون إلاّ قليلاً وبدرجة لا تكاد تُذكَر على تعزيز الأدوار المناطة بالنساء المنتخبات لشغل مناصب في البلديات؛ ونادراً ما يُسَلَّط الضوء على أهمية </w:t>
      </w:r>
      <w:r w:rsidR="00EB4811">
        <w:rPr>
          <w:rFonts w:hint="cs"/>
          <w:rtl/>
        </w:rPr>
        <w:t>مساهمة</w:t>
      </w:r>
      <w:r>
        <w:rPr>
          <w:rFonts w:hint="cs"/>
          <w:rtl/>
        </w:rPr>
        <w:t xml:space="preserve"> المرأة في التنمية المحلية، وذلك قصور يرجع إلى عدم وجود سياسات اقتصادية واجتماعية </w:t>
      </w:r>
      <w:r w:rsidR="00EB4811">
        <w:rPr>
          <w:rFonts w:hint="cs"/>
          <w:rtl/>
        </w:rPr>
        <w:t>تحتويها</w:t>
      </w:r>
      <w:r>
        <w:rPr>
          <w:rFonts w:hint="cs"/>
          <w:rtl/>
        </w:rPr>
        <w:t xml:space="preserve">. وعلاوة على ذلك لا يوجد تعريف واضح </w:t>
      </w:r>
      <w:r w:rsidR="000221EC">
        <w:rPr>
          <w:rFonts w:hint="cs"/>
          <w:rtl/>
        </w:rPr>
        <w:t>لآليات تعميم المنظور الجنساني.</w:t>
      </w:r>
    </w:p>
    <w:p w:rsidR="000221EC" w:rsidRDefault="000221EC" w:rsidP="00EB4811">
      <w:pPr>
        <w:pStyle w:val="SingleTxt"/>
        <w:rPr>
          <w:rFonts w:hint="cs"/>
          <w:rtl/>
        </w:rPr>
      </w:pPr>
      <w:r>
        <w:rPr>
          <w:rFonts w:hint="cs"/>
          <w:rtl/>
        </w:rPr>
        <w:t>65 -</w:t>
      </w:r>
      <w:r>
        <w:rPr>
          <w:rFonts w:hint="cs"/>
          <w:rtl/>
        </w:rPr>
        <w:tab/>
        <w:t xml:space="preserve">وفيما يتعلّق بعملية الدعوة لتنفيذ العناصر الجنسانية </w:t>
      </w:r>
      <w:r w:rsidR="00EB4811">
        <w:rPr>
          <w:rFonts w:hint="cs"/>
          <w:rtl/>
        </w:rPr>
        <w:t>في</w:t>
      </w:r>
      <w:r>
        <w:rPr>
          <w:rFonts w:hint="cs"/>
          <w:rtl/>
        </w:rPr>
        <w:t xml:space="preserve"> القانون 176-07، وضعت </w:t>
      </w:r>
      <w:r w:rsidR="001C40CE">
        <w:rPr>
          <w:rFonts w:hint="cs"/>
          <w:rtl/>
        </w:rPr>
        <w:t>وزارة شؤون المرأة</w:t>
      </w:r>
      <w:r>
        <w:rPr>
          <w:rFonts w:hint="cs"/>
          <w:rtl/>
        </w:rPr>
        <w:t xml:space="preserve"> مشروع لائحة لتطبيق المواد الجنسانية في هذا القانون وشرعت في حملة نشر وتدريب، تشمل الدعوة في إطار عملية أوسع يضطلع بتنفيذها المجلس </w:t>
      </w:r>
      <w:r w:rsidR="00EB4811">
        <w:rPr>
          <w:rFonts w:hint="cs"/>
          <w:rtl/>
        </w:rPr>
        <w:t>الوطني</w:t>
      </w:r>
      <w:r>
        <w:rPr>
          <w:rFonts w:hint="cs"/>
          <w:rtl/>
        </w:rPr>
        <w:t xml:space="preserve"> للإصلاح الحكومي لاتحاد البلديات في الجمهورية الدومينيكية، يهدف إلى سَنْ لائحة عامة لتطبيق </w:t>
      </w:r>
      <w:r w:rsidR="00466911">
        <w:rPr>
          <w:rFonts w:hint="cs"/>
          <w:rtl/>
        </w:rPr>
        <w:t xml:space="preserve">هذا </w:t>
      </w:r>
      <w:r>
        <w:rPr>
          <w:rFonts w:hint="cs"/>
          <w:rtl/>
        </w:rPr>
        <w:t>القانون.</w:t>
      </w:r>
    </w:p>
    <w:p w:rsidR="000221EC" w:rsidRDefault="000221EC" w:rsidP="004A5CE1">
      <w:pPr>
        <w:pStyle w:val="SingleTxt"/>
        <w:rPr>
          <w:rFonts w:hint="cs"/>
          <w:rtl/>
        </w:rPr>
      </w:pPr>
      <w:r>
        <w:rPr>
          <w:rFonts w:hint="cs"/>
          <w:rtl/>
        </w:rPr>
        <w:t>66 -</w:t>
      </w:r>
      <w:r>
        <w:rPr>
          <w:rFonts w:hint="cs"/>
          <w:rtl/>
        </w:rPr>
        <w:tab/>
        <w:t xml:space="preserve">وقامت </w:t>
      </w:r>
      <w:r w:rsidR="001C40CE">
        <w:rPr>
          <w:rFonts w:hint="cs"/>
          <w:rtl/>
        </w:rPr>
        <w:t>وزارة شؤون المرأة</w:t>
      </w:r>
      <w:r>
        <w:rPr>
          <w:rFonts w:hint="cs"/>
          <w:rtl/>
        </w:rPr>
        <w:t xml:space="preserve"> بالتوقيع على اتفاقات عمل مع 22 من البلديات</w:t>
      </w:r>
      <w:r w:rsidR="00AE6247">
        <w:rPr>
          <w:rFonts w:hint="cs"/>
          <w:rtl/>
        </w:rPr>
        <w:t>، كما</w:t>
      </w:r>
      <w:r>
        <w:rPr>
          <w:rFonts w:hint="cs"/>
          <w:rtl/>
        </w:rPr>
        <w:t xml:space="preserve"> تقوم بتنفيذ برنامج مراجعة جنسانية في 11 من حكومات الب</w:t>
      </w:r>
      <w:r w:rsidR="00192388">
        <w:rPr>
          <w:rFonts w:hint="cs"/>
          <w:rtl/>
        </w:rPr>
        <w:t xml:space="preserve">لديات. </w:t>
      </w:r>
      <w:r w:rsidR="00466911">
        <w:rPr>
          <w:rFonts w:hint="cs"/>
          <w:rtl/>
        </w:rPr>
        <w:t>و</w:t>
      </w:r>
      <w:r w:rsidR="00192388">
        <w:rPr>
          <w:rFonts w:hint="cs"/>
          <w:rtl/>
        </w:rPr>
        <w:t xml:space="preserve">تشمل الخطوات القادمة إنشاء مكاتب بلديات </w:t>
      </w:r>
      <w:r w:rsidR="00466911">
        <w:rPr>
          <w:rFonts w:hint="cs"/>
          <w:rtl/>
        </w:rPr>
        <w:t>ل</w:t>
      </w:r>
      <w:r w:rsidR="00192388">
        <w:rPr>
          <w:rFonts w:hint="cs"/>
          <w:rtl/>
        </w:rPr>
        <w:t xml:space="preserve">لمسائل الجنسانية والتنمية في بلديات بوريتو بلاتا </w:t>
      </w:r>
      <w:r w:rsidR="004A5CE1">
        <w:rPr>
          <w:rFonts w:hint="cs"/>
          <w:rtl/>
        </w:rPr>
        <w:t>و</w:t>
      </w:r>
      <w:r w:rsidR="00192388">
        <w:rPr>
          <w:rFonts w:hint="cs"/>
          <w:rtl/>
        </w:rPr>
        <w:t>التاميرا ومونتي</w:t>
      </w:r>
      <w:r w:rsidR="00A76C00">
        <w:rPr>
          <w:rFonts w:hint="cs"/>
          <w:rtl/>
        </w:rPr>
        <w:t xml:space="preserve"> </w:t>
      </w:r>
      <w:r w:rsidR="00192388">
        <w:rPr>
          <w:rFonts w:hint="cs"/>
          <w:rtl/>
        </w:rPr>
        <w:t>بلاتا وداخابون وازوا وفيللا غونزا</w:t>
      </w:r>
      <w:r w:rsidR="00466911">
        <w:rPr>
          <w:rFonts w:hint="cs"/>
          <w:rtl/>
        </w:rPr>
        <w:t>ل</w:t>
      </w:r>
      <w:r w:rsidR="00192388">
        <w:rPr>
          <w:rFonts w:hint="cs"/>
          <w:rtl/>
        </w:rPr>
        <w:t xml:space="preserve">يس، وذلك </w:t>
      </w:r>
      <w:r w:rsidR="00466911">
        <w:rPr>
          <w:rFonts w:hint="cs"/>
          <w:rtl/>
        </w:rPr>
        <w:t>ب</w:t>
      </w:r>
      <w:r w:rsidR="00192388">
        <w:rPr>
          <w:rFonts w:hint="cs"/>
          <w:rtl/>
        </w:rPr>
        <w:t xml:space="preserve">قرار </w:t>
      </w:r>
      <w:r w:rsidR="00466911">
        <w:rPr>
          <w:rFonts w:hint="cs"/>
          <w:rtl/>
        </w:rPr>
        <w:t xml:space="preserve">من </w:t>
      </w:r>
      <w:r w:rsidR="00192388">
        <w:rPr>
          <w:rFonts w:hint="cs"/>
          <w:rtl/>
        </w:rPr>
        <w:t>مجالسها البلدية التي اعتَمَدت لوائح لتنفيذ العناصر الجنسانية في إدارتها.</w:t>
      </w:r>
    </w:p>
    <w:p w:rsidR="00F26A24" w:rsidRPr="00F26A24" w:rsidRDefault="00F26A24" w:rsidP="00F26A24">
      <w:pPr>
        <w:pStyle w:val="SingleTxt"/>
        <w:spacing w:after="0" w:line="120" w:lineRule="exact"/>
        <w:rPr>
          <w:rFonts w:hint="cs"/>
          <w:sz w:val="12"/>
          <w:rtl/>
        </w:rPr>
      </w:pPr>
    </w:p>
    <w:p w:rsidR="00F26A24" w:rsidRPr="00F26A24" w:rsidRDefault="004064DD" w:rsidP="00466911">
      <w:pPr>
        <w:pStyle w:val="SingleTxt"/>
        <w:tabs>
          <w:tab w:val="clear" w:pos="1267"/>
          <w:tab w:val="right" w:pos="1095"/>
          <w:tab w:val="left" w:pos="1301"/>
        </w:tabs>
        <w:ind w:left="0" w:right="1264"/>
        <w:rPr>
          <w:rFonts w:hint="cs"/>
          <w:b/>
          <w:bCs/>
          <w:rtl/>
        </w:rPr>
      </w:pPr>
      <w:r>
        <w:rPr>
          <w:rFonts w:hint="cs"/>
          <w:b/>
          <w:bCs/>
          <w:rtl/>
        </w:rPr>
        <w:tab/>
      </w:r>
      <w:r w:rsidR="00F26A24">
        <w:rPr>
          <w:rFonts w:hint="cs"/>
          <w:b/>
          <w:bCs/>
          <w:rtl/>
        </w:rPr>
        <w:t>3 -</w:t>
      </w:r>
      <w:r w:rsidR="00F26A24">
        <w:rPr>
          <w:rFonts w:hint="cs"/>
          <w:b/>
          <w:bCs/>
          <w:rtl/>
        </w:rPr>
        <w:tab/>
        <w:t xml:space="preserve">الخطة </w:t>
      </w:r>
      <w:r w:rsidR="00466911">
        <w:rPr>
          <w:rFonts w:hint="cs"/>
          <w:b/>
          <w:bCs/>
          <w:rtl/>
        </w:rPr>
        <w:t>الوطنية لتحقيق</w:t>
      </w:r>
      <w:r w:rsidR="00F26A24">
        <w:rPr>
          <w:rFonts w:hint="cs"/>
          <w:b/>
          <w:bCs/>
          <w:rtl/>
        </w:rPr>
        <w:t xml:space="preserve"> </w:t>
      </w:r>
      <w:r w:rsidR="00466911">
        <w:rPr>
          <w:rFonts w:hint="cs"/>
          <w:b/>
          <w:bCs/>
          <w:rtl/>
        </w:rPr>
        <w:t>ا</w:t>
      </w:r>
      <w:r w:rsidR="00F26A24">
        <w:rPr>
          <w:rFonts w:hint="cs"/>
          <w:b/>
          <w:bCs/>
          <w:rtl/>
        </w:rPr>
        <w:t>لمساواة والعدل بين الجنسين 2007-2017</w:t>
      </w:r>
    </w:p>
    <w:p w:rsidR="00192388" w:rsidRDefault="00F26A24" w:rsidP="00466911">
      <w:pPr>
        <w:pStyle w:val="SingleTxt"/>
        <w:rPr>
          <w:rFonts w:hint="cs"/>
          <w:rtl/>
        </w:rPr>
      </w:pPr>
      <w:r>
        <w:rPr>
          <w:rFonts w:hint="cs"/>
          <w:rtl/>
        </w:rPr>
        <w:t>67 -</w:t>
      </w:r>
      <w:r>
        <w:rPr>
          <w:rFonts w:hint="cs"/>
          <w:rtl/>
        </w:rPr>
        <w:tab/>
        <w:t xml:space="preserve">تُشرِك هذه الخطة </w:t>
      </w:r>
      <w:r w:rsidR="00466911">
        <w:rPr>
          <w:rFonts w:hint="cs"/>
          <w:rtl/>
        </w:rPr>
        <w:t>الوطنية</w:t>
      </w:r>
      <w:r>
        <w:rPr>
          <w:rFonts w:hint="cs"/>
          <w:rtl/>
        </w:rPr>
        <w:t xml:space="preserve"> المجتمع الدومينيكي بأسره في صياغتها وتنفيذها على السواء. وتقوم الخطة على أربعة مرتكزات هي: (أ) المساواة بين الجنسين من منظور حقوق الإنسان؛ (ب) الإدماج والاستهداف </w:t>
      </w:r>
      <w:r w:rsidR="00466911">
        <w:rPr>
          <w:rFonts w:hint="cs"/>
          <w:rtl/>
        </w:rPr>
        <w:t>والتدخل</w:t>
      </w:r>
      <w:r>
        <w:rPr>
          <w:rFonts w:hint="cs"/>
          <w:rtl/>
        </w:rPr>
        <w:t xml:space="preserve"> شديد التأثير؛ (ج) الآليات المؤسسية لضمان التنسيق والروابط أثناء عملية التنفيذ؛ (د) تعزيز الدور الرقابي ل</w:t>
      </w:r>
      <w:r w:rsidR="001C40CE">
        <w:rPr>
          <w:rFonts w:hint="cs"/>
          <w:rtl/>
        </w:rPr>
        <w:t>وزارة شؤون المرأة</w:t>
      </w:r>
      <w:r>
        <w:rPr>
          <w:rFonts w:hint="cs"/>
          <w:rtl/>
        </w:rPr>
        <w:t>. وثمة جانب استراتيجي آخر هو إنشاء نظام لمتابعة تنفيذ الخطة</w:t>
      </w:r>
      <w:r w:rsidR="00466911">
        <w:rPr>
          <w:rFonts w:hint="cs"/>
          <w:rtl/>
        </w:rPr>
        <w:t xml:space="preserve"> ورصده</w:t>
      </w:r>
      <w:r>
        <w:rPr>
          <w:rFonts w:hint="cs"/>
          <w:rtl/>
        </w:rPr>
        <w:t>.</w:t>
      </w:r>
    </w:p>
    <w:p w:rsidR="00F26A24" w:rsidRDefault="00DF03DE" w:rsidP="009F10FF">
      <w:pPr>
        <w:pStyle w:val="SingleTxt"/>
        <w:rPr>
          <w:rFonts w:hint="cs"/>
          <w:rtl/>
        </w:rPr>
      </w:pPr>
      <w:r>
        <w:rPr>
          <w:rFonts w:hint="cs"/>
          <w:rtl/>
        </w:rPr>
        <w:t>68 -</w:t>
      </w:r>
      <w:r>
        <w:rPr>
          <w:rFonts w:hint="cs"/>
          <w:rtl/>
        </w:rPr>
        <w:tab/>
        <w:t>تعطي الخطة الأولوية لسبعة أهداف وطنية رئيسية لمعالجة المشاكل الرئيسية التي تواجه المرأة في المجتمع الدومينيكي، و</w:t>
      </w:r>
      <w:r w:rsidR="00466911">
        <w:rPr>
          <w:rFonts w:hint="cs"/>
          <w:rtl/>
        </w:rPr>
        <w:t>ل</w:t>
      </w:r>
      <w:r>
        <w:rPr>
          <w:rFonts w:hint="cs"/>
          <w:rtl/>
        </w:rPr>
        <w:t>تعزيز السياسات العامة الرامية لتحقيق المساواة بين الجنسين. وترد أدناه هذه الأهداف:</w:t>
      </w:r>
    </w:p>
    <w:p w:rsidR="00DF03DE" w:rsidRDefault="00DF03DE" w:rsidP="009F10FF">
      <w:pPr>
        <w:pStyle w:val="SingleTxt"/>
        <w:rPr>
          <w:rFonts w:hint="cs"/>
          <w:rtl/>
        </w:rPr>
      </w:pPr>
      <w:r>
        <w:rPr>
          <w:rFonts w:hint="cs"/>
          <w:rtl/>
        </w:rPr>
        <w:tab/>
        <w:t>(أ)</w:t>
      </w:r>
      <w:r>
        <w:rPr>
          <w:rFonts w:hint="cs"/>
          <w:rtl/>
        </w:rPr>
        <w:tab/>
        <w:t>تشجيع ثقافة المساواة والعدل بين الجنسين؛</w:t>
      </w:r>
    </w:p>
    <w:p w:rsidR="00DF03DE" w:rsidRDefault="00DF03DE" w:rsidP="009F10FF">
      <w:pPr>
        <w:pStyle w:val="SingleTxt"/>
        <w:rPr>
          <w:rFonts w:hint="cs"/>
          <w:rtl/>
        </w:rPr>
      </w:pPr>
      <w:r>
        <w:rPr>
          <w:rFonts w:hint="cs"/>
          <w:rtl/>
        </w:rPr>
        <w:tab/>
        <w:t>(ب)</w:t>
      </w:r>
      <w:r>
        <w:rPr>
          <w:rFonts w:hint="cs"/>
          <w:rtl/>
        </w:rPr>
        <w:tab/>
        <w:t>ضمان حقوق المرأة وممارستها الكاملة لدورها كمواطنة؛</w:t>
      </w:r>
    </w:p>
    <w:p w:rsidR="00DF03DE" w:rsidRDefault="00DF03DE" w:rsidP="009F10FF">
      <w:pPr>
        <w:pStyle w:val="SingleTxt"/>
        <w:rPr>
          <w:rFonts w:hint="cs"/>
          <w:rtl/>
        </w:rPr>
      </w:pPr>
      <w:r>
        <w:rPr>
          <w:rFonts w:hint="cs"/>
          <w:rtl/>
        </w:rPr>
        <w:tab/>
        <w:t>(ج)</w:t>
      </w:r>
      <w:r>
        <w:rPr>
          <w:rFonts w:hint="cs"/>
          <w:rtl/>
        </w:rPr>
        <w:tab/>
        <w:t>تعزيز التمكين الاقتصادي وتخفيف حدة الفقر بين النساء؛</w:t>
      </w:r>
    </w:p>
    <w:p w:rsidR="00DF03DE" w:rsidRDefault="00DF03DE" w:rsidP="009F10FF">
      <w:pPr>
        <w:pStyle w:val="SingleTxt"/>
        <w:rPr>
          <w:rFonts w:hint="cs"/>
          <w:rtl/>
        </w:rPr>
      </w:pPr>
      <w:r>
        <w:rPr>
          <w:rFonts w:hint="cs"/>
          <w:rtl/>
        </w:rPr>
        <w:tab/>
        <w:t>(د)</w:t>
      </w:r>
      <w:r>
        <w:rPr>
          <w:rFonts w:hint="cs"/>
          <w:rtl/>
        </w:rPr>
        <w:tab/>
        <w:t>تشجيع اضطلاع النساء بأدوار قيادية ومشاركتهن وتمثيلهن سياسياً؛</w:t>
      </w:r>
    </w:p>
    <w:p w:rsidR="00DF03DE" w:rsidRDefault="00DF03DE" w:rsidP="009F10FF">
      <w:pPr>
        <w:pStyle w:val="SingleTxt"/>
        <w:rPr>
          <w:rFonts w:hint="cs"/>
          <w:rtl/>
        </w:rPr>
      </w:pPr>
      <w:r>
        <w:rPr>
          <w:rFonts w:hint="cs"/>
          <w:rtl/>
        </w:rPr>
        <w:tab/>
        <w:t>(هـ)</w:t>
      </w:r>
      <w:r>
        <w:rPr>
          <w:rFonts w:hint="cs"/>
          <w:rtl/>
        </w:rPr>
        <w:tab/>
        <w:t>زيادة فرص حصول المرأة على الخدمات والسلع جيدة النوعية والتحكُّم فيها؛</w:t>
      </w:r>
    </w:p>
    <w:p w:rsidR="00DF03DE" w:rsidRDefault="00DF03DE" w:rsidP="009F10FF">
      <w:pPr>
        <w:pStyle w:val="SingleTxt"/>
        <w:rPr>
          <w:rFonts w:hint="cs"/>
          <w:rtl/>
        </w:rPr>
      </w:pPr>
      <w:r>
        <w:rPr>
          <w:rFonts w:hint="cs"/>
          <w:rtl/>
        </w:rPr>
        <w:tab/>
        <w:t>(و)</w:t>
      </w:r>
      <w:r>
        <w:rPr>
          <w:rFonts w:hint="cs"/>
          <w:rtl/>
        </w:rPr>
        <w:tab/>
        <w:t xml:space="preserve">القضاء على جميع أشكال العنف </w:t>
      </w:r>
      <w:r w:rsidR="00010473">
        <w:rPr>
          <w:rFonts w:hint="cs"/>
          <w:rtl/>
        </w:rPr>
        <w:t xml:space="preserve">الموجه </w:t>
      </w:r>
      <w:r>
        <w:rPr>
          <w:rFonts w:hint="cs"/>
          <w:rtl/>
        </w:rPr>
        <w:t>ضد المرأة في كل مراحل الحياة؛</w:t>
      </w:r>
    </w:p>
    <w:p w:rsidR="00DF03DE" w:rsidRDefault="00DF03DE" w:rsidP="009F10FF">
      <w:pPr>
        <w:pStyle w:val="SingleTxt"/>
        <w:rPr>
          <w:rFonts w:hint="cs"/>
          <w:rtl/>
        </w:rPr>
      </w:pPr>
      <w:r>
        <w:rPr>
          <w:rFonts w:hint="cs"/>
          <w:rtl/>
        </w:rPr>
        <w:tab/>
        <w:t>(ز)</w:t>
      </w:r>
      <w:r>
        <w:rPr>
          <w:rFonts w:hint="cs"/>
          <w:rtl/>
        </w:rPr>
        <w:tab/>
        <w:t>تشجيع مشاركة المرأة الكاملة في مجتمع المعلومات والمعرفة.</w:t>
      </w:r>
    </w:p>
    <w:p w:rsidR="00DF03DE" w:rsidRPr="00DF03DE" w:rsidRDefault="00DF03DE" w:rsidP="00DF03DE">
      <w:pPr>
        <w:pStyle w:val="SingleTxt"/>
        <w:spacing w:after="0" w:line="120" w:lineRule="exact"/>
        <w:rPr>
          <w:rFonts w:hint="cs"/>
          <w:sz w:val="12"/>
          <w:rtl/>
        </w:rPr>
      </w:pPr>
    </w:p>
    <w:p w:rsidR="002E02E0" w:rsidRPr="00DF03DE" w:rsidRDefault="004064DD" w:rsidP="00DD3617">
      <w:pPr>
        <w:pStyle w:val="SingleTxt"/>
        <w:tabs>
          <w:tab w:val="clear" w:pos="1267"/>
          <w:tab w:val="right" w:pos="1095"/>
          <w:tab w:val="left" w:pos="1301"/>
        </w:tabs>
        <w:ind w:left="0" w:right="1264"/>
        <w:rPr>
          <w:rFonts w:hint="cs"/>
          <w:b/>
          <w:bCs/>
          <w:rtl/>
        </w:rPr>
      </w:pPr>
      <w:r>
        <w:rPr>
          <w:rFonts w:hint="cs"/>
          <w:b/>
          <w:bCs/>
          <w:rtl/>
        </w:rPr>
        <w:tab/>
      </w:r>
      <w:r w:rsidR="00DF03DE" w:rsidRPr="00DF03DE">
        <w:rPr>
          <w:rFonts w:hint="cs"/>
          <w:b/>
          <w:bCs/>
          <w:rtl/>
        </w:rPr>
        <w:t>4 -</w:t>
      </w:r>
      <w:r w:rsidR="00DF03DE" w:rsidRPr="00DF03DE">
        <w:rPr>
          <w:rFonts w:hint="cs"/>
          <w:b/>
          <w:bCs/>
          <w:rtl/>
        </w:rPr>
        <w:tab/>
        <w:t>عمليات الإصلاح الجارية في البلد</w:t>
      </w:r>
    </w:p>
    <w:p w:rsidR="009F10FF" w:rsidRDefault="00DF03DE" w:rsidP="005E2213">
      <w:pPr>
        <w:pStyle w:val="SingleTxt"/>
        <w:rPr>
          <w:rFonts w:hint="cs"/>
          <w:rtl/>
        </w:rPr>
      </w:pPr>
      <w:r>
        <w:rPr>
          <w:rFonts w:hint="cs"/>
          <w:rtl/>
        </w:rPr>
        <w:t>69 -</w:t>
      </w:r>
      <w:r>
        <w:rPr>
          <w:rFonts w:hint="cs"/>
          <w:rtl/>
        </w:rPr>
        <w:tab/>
        <w:t xml:space="preserve">البلد </w:t>
      </w:r>
      <w:r w:rsidR="00B4261E">
        <w:rPr>
          <w:rFonts w:hint="cs"/>
          <w:rtl/>
        </w:rPr>
        <w:t xml:space="preserve">في خضم عملية إصلاح على نطاق واسع تهدف إلى تكييف التشريعات </w:t>
      </w:r>
      <w:r w:rsidR="005E2213">
        <w:rPr>
          <w:rFonts w:hint="cs"/>
          <w:rtl/>
        </w:rPr>
        <w:t>الحالية</w:t>
      </w:r>
      <w:r w:rsidR="00B4261E">
        <w:rPr>
          <w:rFonts w:hint="cs"/>
          <w:rtl/>
        </w:rPr>
        <w:t xml:space="preserve"> لتلائم الدستور الجديد وتوفير آراء وتعليقات بشأن مشاريع الإصلاح التي قُدِّمت بالفعل إلى الكو</w:t>
      </w:r>
      <w:r w:rsidR="007975BE">
        <w:rPr>
          <w:rFonts w:hint="cs"/>
          <w:rtl/>
        </w:rPr>
        <w:t>نغرس عند إعلان الدستور الجديد للجمهورية. وأهم هذه المبادرات الداعمة لمصالح المرأة ما يلي:</w:t>
      </w:r>
    </w:p>
    <w:p w:rsidR="007975BE" w:rsidRPr="007975BE" w:rsidRDefault="007975BE" w:rsidP="004064DD">
      <w:pPr>
        <w:pStyle w:val="SingleTxt"/>
        <w:tabs>
          <w:tab w:val="clear" w:pos="1267"/>
          <w:tab w:val="right" w:pos="1095"/>
          <w:tab w:val="left" w:pos="1301"/>
        </w:tabs>
        <w:ind w:left="0" w:right="1264"/>
        <w:rPr>
          <w:rFonts w:hint="cs"/>
          <w:b/>
          <w:bCs/>
          <w:rtl/>
        </w:rPr>
      </w:pPr>
      <w:r w:rsidRPr="007975BE">
        <w:rPr>
          <w:rFonts w:hint="cs"/>
          <w:b/>
          <w:bCs/>
          <w:rtl/>
        </w:rPr>
        <w:tab/>
        <w:t>(أ)</w:t>
      </w:r>
      <w:r w:rsidRPr="007975BE">
        <w:rPr>
          <w:rFonts w:hint="cs"/>
          <w:b/>
          <w:bCs/>
          <w:rtl/>
        </w:rPr>
        <w:tab/>
        <w:t>مشروع قانون الأحزاب والجماعات السياسية؛</w:t>
      </w:r>
    </w:p>
    <w:p w:rsidR="007975BE" w:rsidRDefault="007975BE" w:rsidP="009F10FF">
      <w:pPr>
        <w:pStyle w:val="SingleTxt"/>
        <w:rPr>
          <w:rFonts w:hint="cs"/>
          <w:rtl/>
        </w:rPr>
      </w:pPr>
      <w:r>
        <w:rPr>
          <w:rFonts w:hint="cs"/>
          <w:rtl/>
        </w:rPr>
        <w:t>70 -</w:t>
      </w:r>
      <w:r>
        <w:rPr>
          <w:rFonts w:hint="cs"/>
          <w:rtl/>
        </w:rPr>
        <w:tab/>
        <w:t>إن سَنْ قانون بشأن الأحزاب السياسية هو عملية يُقتَرح بموجبها إدخال تغييرات في هياكل الأحزاب السياسية وأنظمتها وثقافتها وممارساتها بهدف تيسير توفير الفرص للمرأة ومشاركتها وتمثيلها على كافة المستويات داخل الأحزاب السياسية وضمان ممارستها لحقوقها الأساسية مع توفُّر العدالة والإنصاف.</w:t>
      </w:r>
    </w:p>
    <w:p w:rsidR="007975BE" w:rsidRDefault="007975BE" w:rsidP="009F10FF">
      <w:pPr>
        <w:pStyle w:val="SingleTxt"/>
        <w:rPr>
          <w:rFonts w:hint="cs"/>
          <w:rtl/>
        </w:rPr>
      </w:pPr>
      <w:r>
        <w:rPr>
          <w:rFonts w:hint="cs"/>
          <w:rtl/>
        </w:rPr>
        <w:t>71 -</w:t>
      </w:r>
      <w:r>
        <w:rPr>
          <w:rFonts w:hint="cs"/>
          <w:rtl/>
        </w:rPr>
        <w:tab/>
        <w:t xml:space="preserve">والهدف هو ضمان إدراج </w:t>
      </w:r>
      <w:r w:rsidR="005E2213">
        <w:rPr>
          <w:rFonts w:hint="cs"/>
          <w:rtl/>
        </w:rPr>
        <w:t>ال</w:t>
      </w:r>
      <w:r>
        <w:rPr>
          <w:rFonts w:hint="cs"/>
          <w:rtl/>
        </w:rPr>
        <w:t xml:space="preserve">منظور </w:t>
      </w:r>
      <w:r w:rsidR="005E2213">
        <w:rPr>
          <w:rFonts w:hint="cs"/>
          <w:rtl/>
        </w:rPr>
        <w:t>ال</w:t>
      </w:r>
      <w:r>
        <w:rPr>
          <w:rFonts w:hint="cs"/>
          <w:rtl/>
        </w:rPr>
        <w:t>جنساني في قانون الأحزاب والجماعات السياسية الجديد فيما يتعلّق بالمجالات التالية:</w:t>
      </w:r>
    </w:p>
    <w:p w:rsidR="007975BE" w:rsidRDefault="007975BE" w:rsidP="009F10FF">
      <w:pPr>
        <w:pStyle w:val="SingleTxt"/>
        <w:rPr>
          <w:rFonts w:hint="cs"/>
          <w:rtl/>
        </w:rPr>
      </w:pPr>
      <w:r>
        <w:rPr>
          <w:rFonts w:hint="cs"/>
          <w:rtl/>
        </w:rPr>
        <w:tab/>
        <w:t>(أ)</w:t>
      </w:r>
      <w:r>
        <w:rPr>
          <w:rFonts w:hint="cs"/>
          <w:rtl/>
        </w:rPr>
        <w:tab/>
        <w:t>حق المرأة في المشاركة السياسية على قدم المساواة مع الرجل؛</w:t>
      </w:r>
    </w:p>
    <w:p w:rsidR="00014231" w:rsidRDefault="00014231" w:rsidP="005E2213">
      <w:pPr>
        <w:pStyle w:val="SingleTxt"/>
        <w:rPr>
          <w:rFonts w:hint="cs"/>
          <w:rtl/>
        </w:rPr>
      </w:pPr>
      <w:r>
        <w:rPr>
          <w:rFonts w:hint="cs"/>
          <w:rtl/>
        </w:rPr>
        <w:tab/>
        <w:t>(ب)</w:t>
      </w:r>
      <w:r>
        <w:rPr>
          <w:rFonts w:hint="cs"/>
          <w:rtl/>
        </w:rPr>
        <w:tab/>
        <w:t xml:space="preserve">ضمان أن تشكِّل النساء ما لا يقل عن 33 في المائة </w:t>
      </w:r>
      <w:r w:rsidR="005E2213">
        <w:rPr>
          <w:rFonts w:hint="cs"/>
          <w:rtl/>
        </w:rPr>
        <w:t xml:space="preserve">في عضوية </w:t>
      </w:r>
      <w:r>
        <w:rPr>
          <w:rFonts w:hint="cs"/>
          <w:rtl/>
        </w:rPr>
        <w:t xml:space="preserve">الهيئات القيادية </w:t>
      </w:r>
      <w:r w:rsidR="005E2213">
        <w:rPr>
          <w:rFonts w:hint="cs"/>
          <w:rtl/>
        </w:rPr>
        <w:t>ل</w:t>
      </w:r>
      <w:r>
        <w:rPr>
          <w:rFonts w:hint="cs"/>
          <w:rtl/>
        </w:rPr>
        <w:t>لأحزاب الوطنية؛</w:t>
      </w:r>
    </w:p>
    <w:p w:rsidR="00014231" w:rsidRDefault="00014231" w:rsidP="009F10FF">
      <w:pPr>
        <w:pStyle w:val="SingleTxt"/>
        <w:rPr>
          <w:rFonts w:hint="cs"/>
          <w:rtl/>
        </w:rPr>
      </w:pPr>
      <w:r>
        <w:rPr>
          <w:rFonts w:hint="cs"/>
          <w:rtl/>
        </w:rPr>
        <w:tab/>
        <w:t>(ج)</w:t>
      </w:r>
      <w:r>
        <w:rPr>
          <w:rFonts w:hint="cs"/>
          <w:rtl/>
        </w:rPr>
        <w:tab/>
        <w:t>تعزيز الديمقراطية الداخلية عن طريق كفالة المساواة والعدل بين الجنسين على كافة مستويات الهيكل الحزبي؛</w:t>
      </w:r>
    </w:p>
    <w:p w:rsidR="00014231" w:rsidRDefault="00014231" w:rsidP="005E2213">
      <w:pPr>
        <w:pStyle w:val="SingleTxt"/>
        <w:rPr>
          <w:rFonts w:hint="cs"/>
          <w:rtl/>
        </w:rPr>
      </w:pPr>
      <w:r>
        <w:rPr>
          <w:rFonts w:hint="cs"/>
          <w:rtl/>
        </w:rPr>
        <w:tab/>
        <w:t>(د)</w:t>
      </w:r>
      <w:r>
        <w:rPr>
          <w:rFonts w:hint="cs"/>
          <w:rtl/>
        </w:rPr>
        <w:tab/>
        <w:t xml:space="preserve">وضع إجراء واضح لاختيار </w:t>
      </w:r>
      <w:r w:rsidR="005E2213">
        <w:rPr>
          <w:rFonts w:hint="cs"/>
          <w:rtl/>
        </w:rPr>
        <w:t xml:space="preserve">المرشحين </w:t>
      </w:r>
      <w:r w:rsidR="00C53DF9">
        <w:rPr>
          <w:rFonts w:hint="cs"/>
          <w:rtl/>
        </w:rPr>
        <w:t>ل</w:t>
      </w:r>
      <w:r w:rsidR="005E2213">
        <w:rPr>
          <w:rFonts w:hint="cs"/>
          <w:rtl/>
        </w:rPr>
        <w:t>شغل</w:t>
      </w:r>
      <w:r>
        <w:rPr>
          <w:rFonts w:hint="cs"/>
          <w:rtl/>
        </w:rPr>
        <w:t xml:space="preserve"> 33 في المائة </w:t>
      </w:r>
      <w:r w:rsidR="005E2213">
        <w:rPr>
          <w:rFonts w:hint="cs"/>
          <w:rtl/>
        </w:rPr>
        <w:t>من المقاعد المخصصة بنص القانون للمرأة</w:t>
      </w:r>
      <w:r>
        <w:rPr>
          <w:rFonts w:hint="cs"/>
          <w:rtl/>
        </w:rPr>
        <w:t>.</w:t>
      </w:r>
    </w:p>
    <w:p w:rsidR="009F10FF" w:rsidRDefault="00014231" w:rsidP="009F10FF">
      <w:pPr>
        <w:pStyle w:val="SingleTxt"/>
        <w:rPr>
          <w:rFonts w:hint="cs"/>
          <w:rtl/>
        </w:rPr>
      </w:pPr>
      <w:r>
        <w:rPr>
          <w:rFonts w:hint="cs"/>
          <w:rtl/>
        </w:rPr>
        <w:t>72 -</w:t>
      </w:r>
      <w:r>
        <w:rPr>
          <w:rFonts w:hint="cs"/>
          <w:rtl/>
        </w:rPr>
        <w:tab/>
      </w:r>
      <w:r w:rsidR="00267CA1">
        <w:rPr>
          <w:rFonts w:hint="cs"/>
          <w:rtl/>
        </w:rPr>
        <w:t>وفي وقت إعداد هذا التقرير، كان مشروع قانون الأحزاب والجماعات السياسية في الجمهورية الدومينيكية قد أُرسِل إلى لجنة مجلس النواب لتنظر فيه.</w:t>
      </w:r>
    </w:p>
    <w:p w:rsidR="00AF1ADE" w:rsidRPr="00AF1ADE" w:rsidRDefault="00AF1ADE" w:rsidP="00AF1ADE">
      <w:pPr>
        <w:pStyle w:val="SingleTxt"/>
        <w:tabs>
          <w:tab w:val="clear" w:pos="1267"/>
          <w:tab w:val="right" w:pos="1095"/>
          <w:tab w:val="left" w:pos="1301"/>
        </w:tabs>
        <w:spacing w:after="0" w:line="120" w:lineRule="exact"/>
        <w:ind w:left="0" w:right="1264"/>
        <w:rPr>
          <w:rFonts w:hint="cs"/>
          <w:b/>
          <w:bCs/>
          <w:sz w:val="12"/>
          <w:rtl/>
        </w:rPr>
      </w:pPr>
    </w:p>
    <w:p w:rsidR="00267CA1" w:rsidRPr="004064DD" w:rsidRDefault="00A773C0" w:rsidP="00DD3617">
      <w:pPr>
        <w:pStyle w:val="SingleTxt"/>
        <w:tabs>
          <w:tab w:val="clear" w:pos="1267"/>
          <w:tab w:val="right" w:pos="1095"/>
          <w:tab w:val="left" w:pos="1301"/>
        </w:tabs>
        <w:ind w:left="0" w:right="1264"/>
        <w:rPr>
          <w:rFonts w:hint="cs"/>
          <w:b/>
          <w:bCs/>
          <w:sz w:val="30"/>
          <w:rtl/>
        </w:rPr>
      </w:pPr>
      <w:r w:rsidRPr="004064DD">
        <w:rPr>
          <w:rFonts w:hint="cs"/>
          <w:b/>
          <w:bCs/>
          <w:sz w:val="30"/>
          <w:rtl/>
        </w:rPr>
        <w:tab/>
        <w:t>(ب)</w:t>
      </w:r>
      <w:r w:rsidRPr="004064DD">
        <w:rPr>
          <w:rFonts w:hint="cs"/>
          <w:b/>
          <w:bCs/>
          <w:sz w:val="30"/>
          <w:rtl/>
        </w:rPr>
        <w:tab/>
        <w:t>مشروع قانون إصلاح القانون المدني</w:t>
      </w:r>
    </w:p>
    <w:p w:rsidR="00A773C0" w:rsidRDefault="00A773C0" w:rsidP="00E7719F">
      <w:pPr>
        <w:pStyle w:val="SingleTxt"/>
        <w:rPr>
          <w:rFonts w:hint="cs"/>
          <w:rtl/>
        </w:rPr>
      </w:pPr>
      <w:r>
        <w:rPr>
          <w:rFonts w:hint="cs"/>
          <w:rtl/>
        </w:rPr>
        <w:t>73 -</w:t>
      </w:r>
      <w:r>
        <w:rPr>
          <w:rFonts w:hint="cs"/>
          <w:rtl/>
        </w:rPr>
        <w:tab/>
        <w:t xml:space="preserve">ما فتئت تُبذَل جهود كبيرة من أجل </w:t>
      </w:r>
      <w:r w:rsidR="005D475A">
        <w:rPr>
          <w:rFonts w:hint="cs"/>
          <w:rtl/>
        </w:rPr>
        <w:t>تضمين</w:t>
      </w:r>
      <w:r>
        <w:rPr>
          <w:rFonts w:hint="cs"/>
          <w:rtl/>
        </w:rPr>
        <w:t xml:space="preserve"> الدعوة في عملية إصلاح القانون المدني، من منظور جنساني، بغية تسليط الضوء على دور النساء كمواطنات </w:t>
      </w:r>
      <w:r w:rsidR="005D475A">
        <w:rPr>
          <w:rFonts w:hint="cs"/>
          <w:rtl/>
        </w:rPr>
        <w:t>لهن</w:t>
      </w:r>
      <w:r>
        <w:rPr>
          <w:rFonts w:hint="cs"/>
          <w:rtl/>
        </w:rPr>
        <w:t xml:space="preserve"> حقوق </w:t>
      </w:r>
      <w:r w:rsidR="00E7719F">
        <w:rPr>
          <w:rFonts w:hint="cs"/>
          <w:rtl/>
        </w:rPr>
        <w:t>المساواة</w:t>
      </w:r>
      <w:r>
        <w:rPr>
          <w:rFonts w:hint="cs"/>
          <w:rtl/>
        </w:rPr>
        <w:t xml:space="preserve"> وتعزيز المساواة القانونية الكاملة بين الرجل والمرأة.</w:t>
      </w:r>
    </w:p>
    <w:p w:rsidR="00A773C0" w:rsidRDefault="00A773C0" w:rsidP="00D013AE">
      <w:pPr>
        <w:pStyle w:val="SingleTxt"/>
        <w:rPr>
          <w:rFonts w:hint="cs"/>
          <w:rtl/>
        </w:rPr>
      </w:pPr>
      <w:r>
        <w:rPr>
          <w:rFonts w:hint="cs"/>
          <w:rtl/>
        </w:rPr>
        <w:t>74 -</w:t>
      </w:r>
      <w:r>
        <w:rPr>
          <w:rFonts w:hint="cs"/>
          <w:rtl/>
        </w:rPr>
        <w:tab/>
        <w:t xml:space="preserve">وقد قامت </w:t>
      </w:r>
      <w:r w:rsidR="001C40CE">
        <w:rPr>
          <w:rFonts w:hint="cs"/>
          <w:rtl/>
        </w:rPr>
        <w:t>وزارة شؤون المرأة</w:t>
      </w:r>
      <w:r>
        <w:rPr>
          <w:rFonts w:hint="cs"/>
          <w:rtl/>
        </w:rPr>
        <w:t xml:space="preserve"> ومنتدى المرأة للإصلاح الدستوري </w:t>
      </w:r>
      <w:r w:rsidR="00CB1E01">
        <w:rPr>
          <w:rFonts w:hint="cs"/>
          <w:rtl/>
        </w:rPr>
        <w:t>ب</w:t>
      </w:r>
      <w:r>
        <w:rPr>
          <w:rFonts w:hint="cs"/>
          <w:rtl/>
        </w:rPr>
        <w:t>إعداد وترويج مشروع إصلاح قائم على توافق الآراء. وتجري حالياً ا</w:t>
      </w:r>
      <w:r w:rsidR="005D475A">
        <w:rPr>
          <w:rFonts w:hint="cs"/>
          <w:rtl/>
        </w:rPr>
        <w:t>لا</w:t>
      </w:r>
      <w:r>
        <w:rPr>
          <w:rFonts w:hint="cs"/>
          <w:rtl/>
        </w:rPr>
        <w:t>ستعداد</w:t>
      </w:r>
      <w:r w:rsidR="005D475A">
        <w:rPr>
          <w:rFonts w:hint="cs"/>
          <w:rtl/>
        </w:rPr>
        <w:t>ات</w:t>
      </w:r>
      <w:r>
        <w:rPr>
          <w:rFonts w:hint="cs"/>
          <w:rtl/>
        </w:rPr>
        <w:t xml:space="preserve"> لتحليل واستعراض هذا المقترح وفقاً لدستور الجمهورية الجديد، لأن هذا </w:t>
      </w:r>
      <w:r w:rsidR="00E7719F">
        <w:rPr>
          <w:rFonts w:hint="cs"/>
          <w:rtl/>
        </w:rPr>
        <w:t>الدستور</w:t>
      </w:r>
      <w:r>
        <w:rPr>
          <w:rFonts w:hint="cs"/>
          <w:rtl/>
        </w:rPr>
        <w:t xml:space="preserve"> يعزّز ويوسِّع نطاق التوقُّعات المتعلقة </w:t>
      </w:r>
      <w:r w:rsidR="00E7719F">
        <w:rPr>
          <w:rFonts w:hint="cs"/>
          <w:rtl/>
        </w:rPr>
        <w:t>بالجوانب ال</w:t>
      </w:r>
      <w:r>
        <w:rPr>
          <w:rFonts w:hint="cs"/>
          <w:rtl/>
        </w:rPr>
        <w:t>أكثر صلة بالموضوع مثل مسؤولية الوالدين عن توفير التعليم لأبنائهم</w:t>
      </w:r>
      <w:r w:rsidR="0078298E">
        <w:rPr>
          <w:rFonts w:hint="cs"/>
          <w:rtl/>
        </w:rPr>
        <w:t>ا</w:t>
      </w:r>
      <w:r>
        <w:rPr>
          <w:rFonts w:hint="cs"/>
          <w:rtl/>
        </w:rPr>
        <w:t xml:space="preserve"> وبناتهم</w:t>
      </w:r>
      <w:r w:rsidR="0078298E">
        <w:rPr>
          <w:rFonts w:hint="cs"/>
          <w:rtl/>
        </w:rPr>
        <w:t>ا</w:t>
      </w:r>
      <w:r>
        <w:rPr>
          <w:rFonts w:hint="cs"/>
          <w:rtl/>
        </w:rPr>
        <w:t xml:space="preserve"> وإعدادهم للمستقبل؛ كما ينصّ أيضاً على أن أفعال العنف الا</w:t>
      </w:r>
      <w:r w:rsidR="00A9184C">
        <w:rPr>
          <w:rFonts w:hint="cs"/>
          <w:rtl/>
        </w:rPr>
        <w:t xml:space="preserve">قتصادي أو الجنسي </w:t>
      </w:r>
      <w:r w:rsidR="00414F88">
        <w:rPr>
          <w:rFonts w:hint="cs"/>
          <w:rtl/>
        </w:rPr>
        <w:t>أو النفسي أو البدني القائم على أساس نوع الجنس التي يرتكبها أحد الزوجين ضد الآخر تمثِّل أسباباً كافية لفسخ الزيجة وليست قابلة للطعن وتمثِّل أساساً محدَّداً لطلب الطلاق. وعلاوة على ذلك</w:t>
      </w:r>
      <w:r w:rsidR="00103DFA">
        <w:rPr>
          <w:rFonts w:hint="cs"/>
          <w:rtl/>
        </w:rPr>
        <w:t>،</w:t>
      </w:r>
      <w:r w:rsidR="00414F88">
        <w:rPr>
          <w:rFonts w:hint="cs"/>
          <w:rtl/>
        </w:rPr>
        <w:t xml:space="preserve"> ينص القانون الجديد على أنه يجوز للمرأة أن تتزوج ثانية بعد طلاقها مباشرة، شريطة أن </w:t>
      </w:r>
      <w:r w:rsidR="00D013AE">
        <w:rPr>
          <w:rFonts w:hint="cs"/>
          <w:rtl/>
        </w:rPr>
        <w:t>أن تدلي شفوياً بما يفيد</w:t>
      </w:r>
      <w:r w:rsidR="00414F88">
        <w:rPr>
          <w:rFonts w:hint="cs"/>
          <w:rtl/>
        </w:rPr>
        <w:t xml:space="preserve"> أنها ليست حبلى من زوجها السابق.</w:t>
      </w:r>
    </w:p>
    <w:p w:rsidR="00414F88" w:rsidRDefault="00414F88" w:rsidP="00D013AE">
      <w:pPr>
        <w:pStyle w:val="SingleTxt"/>
        <w:rPr>
          <w:rFonts w:hint="cs"/>
          <w:rtl/>
        </w:rPr>
      </w:pPr>
      <w:r>
        <w:rPr>
          <w:rFonts w:hint="cs"/>
          <w:rtl/>
        </w:rPr>
        <w:t>75 -</w:t>
      </w:r>
      <w:r>
        <w:rPr>
          <w:rFonts w:hint="cs"/>
          <w:rtl/>
        </w:rPr>
        <w:tab/>
        <w:t xml:space="preserve">ويعتَرف أيضاً </w:t>
      </w:r>
      <w:r w:rsidR="003C27D9">
        <w:rPr>
          <w:rFonts w:hint="cs"/>
          <w:rtl/>
        </w:rPr>
        <w:t xml:space="preserve">القانون بالزيجة بحكم </w:t>
      </w:r>
      <w:r w:rsidR="00D013AE">
        <w:rPr>
          <w:rFonts w:hint="cs"/>
          <w:rtl/>
        </w:rPr>
        <w:t>الواقع</w:t>
      </w:r>
      <w:r w:rsidR="003C27D9">
        <w:rPr>
          <w:rFonts w:hint="cs"/>
          <w:rtl/>
        </w:rPr>
        <w:t xml:space="preserve"> التي تجمع بين شخصين مؤهَّلين للدخول في عقد زواج ويعيشان معاً لفترة لا تقل عن سنتين ويرتبطان بعلاقة مُعتَرَف بها علانية </w:t>
      </w:r>
      <w:r w:rsidR="0078298E">
        <w:rPr>
          <w:rFonts w:hint="cs"/>
          <w:rtl/>
        </w:rPr>
        <w:t>و</w:t>
      </w:r>
      <w:r w:rsidR="003C27D9">
        <w:rPr>
          <w:rFonts w:hint="cs"/>
          <w:rtl/>
        </w:rPr>
        <w:t>تتسم بالالتزام والاستقرار، باعتبارها نوعاً من نظام الزوجية (وهذا النوع من الزيجات تم الاعتراف به بالفعل في الدستور الجديد). وسوف ينصْ القانون المدني الجديد على تطبيق هذا القانون بأثر رجعي على الزيجات القائمة بالفعل.</w:t>
      </w:r>
    </w:p>
    <w:p w:rsidR="003C27D9" w:rsidRDefault="003C27D9" w:rsidP="00D013AE">
      <w:pPr>
        <w:pStyle w:val="SingleTxt"/>
        <w:rPr>
          <w:rFonts w:hint="cs"/>
          <w:rtl/>
        </w:rPr>
      </w:pPr>
      <w:r>
        <w:rPr>
          <w:rFonts w:hint="cs"/>
          <w:rtl/>
        </w:rPr>
        <w:t>76 -</w:t>
      </w:r>
      <w:r>
        <w:rPr>
          <w:rFonts w:hint="cs"/>
          <w:rtl/>
        </w:rPr>
        <w:tab/>
        <w:t xml:space="preserve">تخضع الأملاك المشتَركة للإدارة المشتَركة من قِبَل طرفي الزيجة، وذلك رهناً بقواعد نظام الملكية المجتمعية </w:t>
      </w:r>
      <w:r w:rsidR="00D013AE">
        <w:rPr>
          <w:rFonts w:hint="cs"/>
          <w:rtl/>
        </w:rPr>
        <w:t>التي ينص عليه</w:t>
      </w:r>
      <w:r>
        <w:rPr>
          <w:rFonts w:hint="cs"/>
          <w:rtl/>
        </w:rPr>
        <w:t xml:space="preserve"> القانون المدني.</w:t>
      </w:r>
    </w:p>
    <w:p w:rsidR="00AF1ADE" w:rsidRPr="00AF1ADE" w:rsidRDefault="00AF1ADE" w:rsidP="00AF1ADE">
      <w:pPr>
        <w:pStyle w:val="SingleTxt"/>
        <w:tabs>
          <w:tab w:val="clear" w:pos="1267"/>
          <w:tab w:val="right" w:pos="1095"/>
          <w:tab w:val="left" w:pos="1301"/>
        </w:tabs>
        <w:spacing w:after="0" w:line="120" w:lineRule="exact"/>
        <w:ind w:left="0" w:right="1264"/>
        <w:rPr>
          <w:rFonts w:hint="cs"/>
          <w:sz w:val="12"/>
          <w:rtl/>
        </w:rPr>
      </w:pPr>
    </w:p>
    <w:p w:rsidR="003C27D9" w:rsidRPr="00BC28AE" w:rsidRDefault="00BC28AE" w:rsidP="00DD3617">
      <w:pPr>
        <w:pStyle w:val="SingleTxt"/>
        <w:tabs>
          <w:tab w:val="clear" w:pos="1267"/>
          <w:tab w:val="right" w:pos="1095"/>
          <w:tab w:val="left" w:pos="1301"/>
        </w:tabs>
        <w:ind w:left="0" w:right="1264"/>
        <w:rPr>
          <w:rFonts w:hint="cs"/>
          <w:b/>
          <w:bCs/>
          <w:rtl/>
        </w:rPr>
      </w:pPr>
      <w:r>
        <w:rPr>
          <w:rFonts w:hint="cs"/>
          <w:rtl/>
        </w:rPr>
        <w:tab/>
      </w:r>
      <w:r>
        <w:rPr>
          <w:rFonts w:hint="cs"/>
          <w:b/>
          <w:bCs/>
          <w:rtl/>
        </w:rPr>
        <w:t>(ج)</w:t>
      </w:r>
      <w:r>
        <w:rPr>
          <w:rFonts w:hint="cs"/>
          <w:b/>
          <w:bCs/>
          <w:rtl/>
        </w:rPr>
        <w:tab/>
        <w:t>مشروع قانون إصلاح قانون العقوبات</w:t>
      </w:r>
    </w:p>
    <w:p w:rsidR="009F10FF" w:rsidRDefault="00BC28AE" w:rsidP="0078298E">
      <w:pPr>
        <w:pStyle w:val="SingleTxt"/>
        <w:rPr>
          <w:rFonts w:hint="eastAsia"/>
          <w:rtl/>
        </w:rPr>
      </w:pPr>
      <w:r>
        <w:rPr>
          <w:rFonts w:hint="cs"/>
          <w:rtl/>
        </w:rPr>
        <w:t>77 -</w:t>
      </w:r>
      <w:r>
        <w:rPr>
          <w:rFonts w:hint="cs"/>
          <w:rtl/>
        </w:rPr>
        <w:tab/>
        <w:t>لم تكتمل بعد عملية إصلاح قانون العقوبات، وسوف يتم تعديل مشروع القانون هذا الجاري تنقيحه حالياً ليتلاءم مع الدستور الدومينيكي الجديد الذي ينصْ، في الفقرة 2 من المادة 42 منه المتعلقة بالحق في السلامة الشخصية على</w:t>
      </w:r>
      <w:r w:rsidR="0078298E">
        <w:rPr>
          <w:rFonts w:hint="cs"/>
          <w:rtl/>
        </w:rPr>
        <w:t xml:space="preserve"> أنه</w:t>
      </w:r>
      <w:r>
        <w:rPr>
          <w:rFonts w:hint="cs"/>
          <w:rtl/>
        </w:rPr>
        <w:t xml:space="preserve">: </w:t>
      </w:r>
      <w:r>
        <w:rPr>
          <w:rFonts w:hint="eastAsia"/>
          <w:rtl/>
        </w:rPr>
        <w:t xml:space="preserve">”يُحظَر العنف </w:t>
      </w:r>
      <w:r w:rsidR="0078298E">
        <w:rPr>
          <w:rFonts w:hint="cs"/>
          <w:rtl/>
        </w:rPr>
        <w:t xml:space="preserve">العائلي </w:t>
      </w:r>
      <w:r>
        <w:rPr>
          <w:rFonts w:hint="eastAsia"/>
          <w:rtl/>
        </w:rPr>
        <w:t>و</w:t>
      </w:r>
      <w:r w:rsidR="00FF57C7">
        <w:rPr>
          <w:rFonts w:hint="cs"/>
          <w:rtl/>
        </w:rPr>
        <w:t xml:space="preserve">العنف </w:t>
      </w:r>
      <w:r>
        <w:rPr>
          <w:rFonts w:hint="eastAsia"/>
          <w:rtl/>
        </w:rPr>
        <w:t xml:space="preserve">القائم على أساس نوع الجنس بأي شكل من أشكاله. </w:t>
      </w:r>
      <w:r>
        <w:rPr>
          <w:rFonts w:hint="cs"/>
          <w:rtl/>
        </w:rPr>
        <w:t xml:space="preserve">وسوف تكفل الدولة، بموجب القانون، اتخاذ الخطوات اللازمة لمنع العنف </w:t>
      </w:r>
      <w:r w:rsidR="00FF57C7">
        <w:rPr>
          <w:rFonts w:hint="cs"/>
          <w:rtl/>
        </w:rPr>
        <w:t xml:space="preserve">الموجه </w:t>
      </w:r>
      <w:r>
        <w:rPr>
          <w:rFonts w:hint="cs"/>
          <w:rtl/>
        </w:rPr>
        <w:t>ضد المرأة والمعاقبة عليه والقضاء عليه</w:t>
      </w:r>
      <w:r>
        <w:rPr>
          <w:rFonts w:hint="eastAsia"/>
          <w:rtl/>
        </w:rPr>
        <w:t>“.</w:t>
      </w:r>
    </w:p>
    <w:p w:rsidR="00BC28AE" w:rsidRDefault="00BC28AE" w:rsidP="009F10FF">
      <w:pPr>
        <w:pStyle w:val="SingleTxt"/>
        <w:rPr>
          <w:rFonts w:hint="cs"/>
          <w:rtl/>
        </w:rPr>
      </w:pPr>
      <w:r>
        <w:rPr>
          <w:rFonts w:hint="cs"/>
          <w:rtl/>
        </w:rPr>
        <w:t>78 -</w:t>
      </w:r>
      <w:r>
        <w:rPr>
          <w:rFonts w:hint="cs"/>
          <w:rtl/>
        </w:rPr>
        <w:tab/>
        <w:t>تُعَزِّز هذه الولاية الدستورية مشروع قانون العقوبات من النواحي التالية:</w:t>
      </w:r>
    </w:p>
    <w:p w:rsidR="00BC28AE" w:rsidRDefault="00BC28AE" w:rsidP="009F10FF">
      <w:pPr>
        <w:pStyle w:val="SingleTxt"/>
        <w:rPr>
          <w:rFonts w:hint="cs"/>
          <w:rtl/>
        </w:rPr>
      </w:pPr>
      <w:r>
        <w:rPr>
          <w:rFonts w:hint="cs"/>
          <w:rtl/>
        </w:rPr>
        <w:tab/>
        <w:t>(أ)</w:t>
      </w:r>
      <w:r>
        <w:rPr>
          <w:rFonts w:hint="cs"/>
          <w:rtl/>
        </w:rPr>
        <w:tab/>
        <w:t xml:space="preserve">مفاهيم العنف ضد المرأة </w:t>
      </w:r>
      <w:r w:rsidR="0078298E">
        <w:rPr>
          <w:rFonts w:hint="cs"/>
          <w:rtl/>
        </w:rPr>
        <w:t>ال</w:t>
      </w:r>
      <w:r>
        <w:rPr>
          <w:rFonts w:hint="cs"/>
          <w:rtl/>
        </w:rPr>
        <w:t>محدَّدة بالفعل و</w:t>
      </w:r>
      <w:r w:rsidR="0078298E">
        <w:rPr>
          <w:rFonts w:hint="cs"/>
          <w:rtl/>
        </w:rPr>
        <w:t>ال</w:t>
      </w:r>
      <w:r>
        <w:rPr>
          <w:rFonts w:hint="cs"/>
          <w:rtl/>
        </w:rPr>
        <w:t xml:space="preserve">مصنَّفة كجرائم في القانون 24/97، جنباً إلى جنب مع مفهوم حق المرأة في حياة خالية من العنف </w:t>
      </w:r>
      <w:r w:rsidR="00CB1E01">
        <w:rPr>
          <w:rFonts w:hint="cs"/>
          <w:rtl/>
        </w:rPr>
        <w:t>و</w:t>
      </w:r>
      <w:r>
        <w:rPr>
          <w:rFonts w:hint="cs"/>
          <w:rtl/>
        </w:rPr>
        <w:t>حظر الرقّ؛</w:t>
      </w:r>
    </w:p>
    <w:p w:rsidR="00BC28AE" w:rsidRDefault="00BC28AE" w:rsidP="00FF57C7">
      <w:pPr>
        <w:pStyle w:val="SingleTxt"/>
        <w:rPr>
          <w:rFonts w:hint="cs"/>
          <w:rtl/>
        </w:rPr>
      </w:pPr>
      <w:r>
        <w:rPr>
          <w:rFonts w:hint="cs"/>
          <w:rtl/>
        </w:rPr>
        <w:tab/>
        <w:t>(ب)</w:t>
      </w:r>
      <w:r>
        <w:rPr>
          <w:rFonts w:hint="cs"/>
          <w:rtl/>
        </w:rPr>
        <w:tab/>
        <w:t>التجريم و</w:t>
      </w:r>
      <w:r w:rsidR="00FF57C7">
        <w:rPr>
          <w:rFonts w:hint="cs"/>
          <w:rtl/>
        </w:rPr>
        <w:t xml:space="preserve">تحديد العقوبة للمفاهيم التي تستوجب </w:t>
      </w:r>
      <w:r>
        <w:rPr>
          <w:rFonts w:hint="cs"/>
          <w:rtl/>
        </w:rPr>
        <w:t xml:space="preserve">المعاقبة مثل العبودية والاتجار بالبشر </w:t>
      </w:r>
      <w:r w:rsidR="00FF57C7">
        <w:rPr>
          <w:rFonts w:hint="cs"/>
          <w:rtl/>
        </w:rPr>
        <w:t xml:space="preserve">التي </w:t>
      </w:r>
      <w:r>
        <w:rPr>
          <w:rFonts w:hint="cs"/>
          <w:rtl/>
        </w:rPr>
        <w:t xml:space="preserve">يتناولها بالفعل التشريع الدومينيكي في القانون 137-03 بشأن الاتجار </w:t>
      </w:r>
      <w:r w:rsidR="00FF57C7">
        <w:rPr>
          <w:rFonts w:hint="cs"/>
          <w:rtl/>
        </w:rPr>
        <w:t>ب</w:t>
      </w:r>
      <w:r>
        <w:rPr>
          <w:rFonts w:hint="cs"/>
          <w:rtl/>
        </w:rPr>
        <w:t>البشر جنباً إلى جنب مع الجريمة المنظمة فيما يتعلق بهذا النشاط الإجرامي عبر الوطني.</w:t>
      </w:r>
    </w:p>
    <w:p w:rsidR="00BC28AE" w:rsidRDefault="00BC28AE" w:rsidP="00987EC8">
      <w:pPr>
        <w:pStyle w:val="SingleTxt"/>
        <w:rPr>
          <w:rFonts w:hint="cs"/>
          <w:rtl/>
        </w:rPr>
      </w:pPr>
      <w:r>
        <w:rPr>
          <w:rFonts w:hint="cs"/>
          <w:rtl/>
        </w:rPr>
        <w:t>79 -</w:t>
      </w:r>
      <w:r>
        <w:rPr>
          <w:rFonts w:hint="cs"/>
          <w:rtl/>
        </w:rPr>
        <w:tab/>
      </w:r>
      <w:r w:rsidR="00987EC8">
        <w:rPr>
          <w:rFonts w:hint="cs"/>
          <w:rtl/>
        </w:rPr>
        <w:t xml:space="preserve">وعليه، يتعيَّن أن يأخذ قانون العقوبات الجديد في الحسبان الدستور الدومينيكي الجديد الذي ينص صراحة على مبدأ المساواة وعدم التمييز على النحو الوارد في أحكام المادة 39 من تلك الوثيقة والذي يكرّر أحكام القانون 24/97 فيما يتعلق بتعريف زنا المحارم. وفيما يلي نص المادة 332-2 من قانون العقوبات: </w:t>
      </w:r>
      <w:r w:rsidR="00987EC8">
        <w:rPr>
          <w:rFonts w:hint="eastAsia"/>
          <w:rtl/>
        </w:rPr>
        <w:t>”يُعاقَب على المخالفة الوارد تعريفها في المادة السابقة بعقوبة السجن القصوى، ولا يُقبَل بشأنها أي استئناف على أساس الظروف المخفِّفة</w:t>
      </w:r>
      <w:r w:rsidR="00987EC8">
        <w:rPr>
          <w:rFonts w:hint="cs"/>
          <w:rtl/>
        </w:rPr>
        <w:t xml:space="preserve">“. ويرفع قانون العقوبات الجديد العقوبة من 5 </w:t>
      </w:r>
      <w:r w:rsidR="0078298E">
        <w:rPr>
          <w:rFonts w:hint="cs"/>
          <w:rtl/>
        </w:rPr>
        <w:t xml:space="preserve">سنوات </w:t>
      </w:r>
      <w:r w:rsidR="00987EC8">
        <w:rPr>
          <w:rFonts w:hint="cs"/>
          <w:rtl/>
        </w:rPr>
        <w:t>إلى 20 سنة.</w:t>
      </w:r>
    </w:p>
    <w:p w:rsidR="00987EC8" w:rsidRDefault="00987EC8" w:rsidP="00103DFA">
      <w:pPr>
        <w:pStyle w:val="SingleTxt"/>
        <w:rPr>
          <w:rFonts w:hint="eastAsia"/>
          <w:rtl/>
        </w:rPr>
      </w:pPr>
      <w:r>
        <w:rPr>
          <w:rFonts w:hint="cs"/>
          <w:rtl/>
        </w:rPr>
        <w:t>80 -</w:t>
      </w:r>
      <w:r>
        <w:rPr>
          <w:rFonts w:hint="cs"/>
          <w:rtl/>
        </w:rPr>
        <w:tab/>
        <w:t>وعلاوة على ذلك</w:t>
      </w:r>
      <w:r w:rsidR="00CF564B">
        <w:rPr>
          <w:rFonts w:hint="cs"/>
          <w:rtl/>
        </w:rPr>
        <w:t xml:space="preserve">، سوف يتضمَّن القانون الجديد مفهومين </w:t>
      </w:r>
      <w:r w:rsidR="0078298E">
        <w:rPr>
          <w:rFonts w:hint="cs"/>
          <w:rtl/>
        </w:rPr>
        <w:t>قانونيين</w:t>
      </w:r>
      <w:r w:rsidR="00CF564B">
        <w:rPr>
          <w:rFonts w:hint="cs"/>
          <w:rtl/>
        </w:rPr>
        <w:t xml:space="preserve"> مُعتَرَف بهما دولياً ومن شأنهما المساعدة في تعزيز نظام العدالة الجنائية والسياسات الرامية إلى مكافحة الجريمة والحيلولة دون أن تلحق آثارها المدمّرة بالمجتمع. وهذان المفهومان هما: قتل الإناث أو قتل المرأة وهو أقصى شكل من أشكال العنف يرتكبه </w:t>
      </w:r>
      <w:r w:rsidR="00E56344">
        <w:rPr>
          <w:rFonts w:hint="cs"/>
          <w:rtl/>
        </w:rPr>
        <w:t xml:space="preserve">رجل </w:t>
      </w:r>
      <w:r w:rsidR="00CF564B">
        <w:rPr>
          <w:rFonts w:hint="cs"/>
          <w:rtl/>
        </w:rPr>
        <w:t>طواعية و</w:t>
      </w:r>
      <w:r w:rsidR="00E56344">
        <w:rPr>
          <w:rFonts w:hint="cs"/>
          <w:rtl/>
        </w:rPr>
        <w:t>عن عمد</w:t>
      </w:r>
      <w:r w:rsidR="00CF564B">
        <w:rPr>
          <w:rFonts w:hint="cs"/>
          <w:rtl/>
        </w:rPr>
        <w:t xml:space="preserve">؛ ومتلازمة المرأة المستكينة للضرب، وهي حالة </w:t>
      </w:r>
      <w:r w:rsidR="00CF564B">
        <w:rPr>
          <w:rFonts w:hint="eastAsia"/>
          <w:rtl/>
        </w:rPr>
        <w:t>”</w:t>
      </w:r>
      <w:r w:rsidR="00E56344">
        <w:rPr>
          <w:rFonts w:hint="cs"/>
          <w:rtl/>
        </w:rPr>
        <w:t xml:space="preserve">يعتبر فيها تصرف </w:t>
      </w:r>
      <w:r w:rsidR="00CF564B">
        <w:rPr>
          <w:rFonts w:hint="eastAsia"/>
          <w:rtl/>
        </w:rPr>
        <w:t xml:space="preserve">المرأة التي تقع ضحية لعنف متكرر من قِبَل زوجها أو زوجها السابق </w:t>
      </w:r>
      <w:r w:rsidR="00E56344">
        <w:rPr>
          <w:rFonts w:hint="cs"/>
          <w:rtl/>
        </w:rPr>
        <w:t>و</w:t>
      </w:r>
      <w:r w:rsidR="00CF564B">
        <w:rPr>
          <w:rFonts w:hint="eastAsia"/>
          <w:rtl/>
        </w:rPr>
        <w:t xml:space="preserve">التي تعجز عن اتخاذ أي إجراء يتيح لها الهرب من الإرهاب أو العنف، دفاعاً عن نفسها وبالتالي </w:t>
      </w:r>
      <w:r w:rsidR="00CF564B">
        <w:rPr>
          <w:rFonts w:hint="cs"/>
          <w:rtl/>
        </w:rPr>
        <w:t>لا تقع عليها مسؤولية جنائية</w:t>
      </w:r>
      <w:r w:rsidR="00CF564B">
        <w:rPr>
          <w:rFonts w:hint="eastAsia"/>
          <w:rtl/>
        </w:rPr>
        <w:t>“.</w:t>
      </w:r>
    </w:p>
    <w:p w:rsidR="008972E1" w:rsidRPr="008972E1" w:rsidRDefault="008972E1" w:rsidP="008972E1">
      <w:pPr>
        <w:pStyle w:val="SingleTxt"/>
        <w:tabs>
          <w:tab w:val="clear" w:pos="1267"/>
          <w:tab w:val="right" w:pos="1095"/>
          <w:tab w:val="left" w:pos="1301"/>
        </w:tabs>
        <w:spacing w:after="0" w:line="120" w:lineRule="exact"/>
        <w:ind w:left="0" w:right="1264"/>
        <w:rPr>
          <w:rFonts w:hint="cs"/>
          <w:b/>
          <w:bCs/>
          <w:sz w:val="12"/>
          <w:szCs w:val="34"/>
          <w:rtl/>
        </w:rPr>
      </w:pPr>
    </w:p>
    <w:p w:rsidR="00CF564B" w:rsidRPr="008972E1" w:rsidRDefault="00CF564B" w:rsidP="00764EDD">
      <w:pPr>
        <w:pStyle w:val="SingleTxt"/>
        <w:tabs>
          <w:tab w:val="clear" w:pos="1267"/>
          <w:tab w:val="right" w:pos="1095"/>
          <w:tab w:val="left" w:pos="1301"/>
        </w:tabs>
        <w:ind w:left="0" w:right="1264"/>
        <w:rPr>
          <w:rFonts w:hint="cs"/>
          <w:b/>
          <w:bCs/>
          <w:sz w:val="24"/>
          <w:szCs w:val="34"/>
          <w:rtl/>
        </w:rPr>
      </w:pPr>
      <w:r w:rsidRPr="008972E1">
        <w:rPr>
          <w:rFonts w:hint="cs"/>
          <w:b/>
          <w:bCs/>
          <w:sz w:val="24"/>
          <w:szCs w:val="34"/>
          <w:rtl/>
        </w:rPr>
        <w:tab/>
      </w:r>
      <w:r w:rsidR="00764EDD" w:rsidRPr="008972E1">
        <w:rPr>
          <w:rFonts w:hint="cs"/>
          <w:b/>
          <w:bCs/>
          <w:sz w:val="24"/>
          <w:szCs w:val="34"/>
          <w:rtl/>
        </w:rPr>
        <w:t>جيم -</w:t>
      </w:r>
      <w:r w:rsidRPr="008972E1">
        <w:rPr>
          <w:rFonts w:hint="cs"/>
          <w:b/>
          <w:bCs/>
          <w:sz w:val="24"/>
          <w:szCs w:val="34"/>
          <w:rtl/>
        </w:rPr>
        <w:tab/>
        <w:t>المادة 3 - كفالة حقوق الإنسان والحريات الأساسية</w:t>
      </w:r>
    </w:p>
    <w:p w:rsidR="00BC28AE" w:rsidRDefault="00CF564B" w:rsidP="00E56344">
      <w:pPr>
        <w:pStyle w:val="SingleTxt"/>
        <w:rPr>
          <w:rFonts w:hint="cs"/>
          <w:rtl/>
        </w:rPr>
      </w:pPr>
      <w:r>
        <w:rPr>
          <w:rFonts w:hint="cs"/>
          <w:rtl/>
        </w:rPr>
        <w:t>81 -</w:t>
      </w:r>
      <w:r>
        <w:rPr>
          <w:rFonts w:hint="cs"/>
          <w:rtl/>
        </w:rPr>
        <w:tab/>
        <w:t>في الفترة من 2003 إلى 2011، اتُّخذَت خطوات هامة لتعزيز التنمية الكاملة للمرأة والنهوض بها في مختلف</w:t>
      </w:r>
      <w:r w:rsidR="00CB1E01">
        <w:rPr>
          <w:rFonts w:hint="cs"/>
          <w:rtl/>
        </w:rPr>
        <w:t xml:space="preserve"> مجالات</w:t>
      </w:r>
      <w:r>
        <w:rPr>
          <w:rFonts w:hint="cs"/>
          <w:rtl/>
        </w:rPr>
        <w:t xml:space="preserve"> الحياة </w:t>
      </w:r>
      <w:r w:rsidR="00E56344">
        <w:rPr>
          <w:rFonts w:hint="cs"/>
          <w:rtl/>
        </w:rPr>
        <w:t>الوطنية</w:t>
      </w:r>
      <w:r>
        <w:rPr>
          <w:rFonts w:hint="cs"/>
          <w:rtl/>
        </w:rPr>
        <w:t>؛ وسوف تُعرَض هذه التدابير بمزيد من التفصيل تحت هذه المادة، ليتسنى تفادي التكرار. وفيما يتعلق بالسياسات العامة، فقد اتخذت مختلف الفروع الحكومية المبادرات التالية</w:t>
      </w:r>
      <w:r w:rsidR="00E56344">
        <w:rPr>
          <w:rFonts w:hint="cs"/>
          <w:rtl/>
        </w:rPr>
        <w:t>:</w:t>
      </w:r>
    </w:p>
    <w:p w:rsidR="00CF564B" w:rsidRDefault="00CF564B" w:rsidP="001240A1">
      <w:pPr>
        <w:pStyle w:val="SingleTxt"/>
        <w:rPr>
          <w:rFonts w:hint="cs"/>
          <w:rtl/>
        </w:rPr>
      </w:pPr>
      <w:r>
        <w:rPr>
          <w:rFonts w:hint="cs"/>
          <w:rtl/>
        </w:rPr>
        <w:t>82 -</w:t>
      </w:r>
      <w:r>
        <w:rPr>
          <w:rFonts w:hint="cs"/>
          <w:rtl/>
        </w:rPr>
        <w:tab/>
        <w:t xml:space="preserve">الاستراتيجية </w:t>
      </w:r>
      <w:r w:rsidR="00E56344">
        <w:rPr>
          <w:rFonts w:hint="cs"/>
          <w:rtl/>
        </w:rPr>
        <w:t>الوطنية</w:t>
      </w:r>
      <w:r>
        <w:rPr>
          <w:rFonts w:hint="cs"/>
          <w:rtl/>
        </w:rPr>
        <w:t xml:space="preserve"> للتنمية 2010-2030. و</w:t>
      </w:r>
      <w:r w:rsidR="00E56344">
        <w:rPr>
          <w:rFonts w:hint="cs"/>
          <w:rtl/>
        </w:rPr>
        <w:t>تتضمن</w:t>
      </w:r>
      <w:r>
        <w:rPr>
          <w:rFonts w:hint="cs"/>
          <w:rtl/>
        </w:rPr>
        <w:t xml:space="preserve"> الاعتبارات الجنسانية بوصفها موضوعاً شاملاً لعدة </w:t>
      </w:r>
      <w:r w:rsidR="00E56344">
        <w:rPr>
          <w:rFonts w:hint="cs"/>
          <w:rtl/>
        </w:rPr>
        <w:t>قطاعات</w:t>
      </w:r>
      <w:r>
        <w:rPr>
          <w:rFonts w:hint="cs"/>
          <w:rtl/>
        </w:rPr>
        <w:t xml:space="preserve"> </w:t>
      </w:r>
      <w:r w:rsidR="00E56344">
        <w:rPr>
          <w:rFonts w:hint="cs"/>
          <w:rtl/>
        </w:rPr>
        <w:t>و</w:t>
      </w:r>
      <w:r>
        <w:rPr>
          <w:rFonts w:hint="cs"/>
          <w:rtl/>
        </w:rPr>
        <w:t xml:space="preserve">تحدّد مبادئ توجيهية للسياسات </w:t>
      </w:r>
      <w:r w:rsidR="001240A1">
        <w:rPr>
          <w:rFonts w:hint="cs"/>
          <w:rtl/>
        </w:rPr>
        <w:t xml:space="preserve">المعينة </w:t>
      </w:r>
      <w:r>
        <w:rPr>
          <w:rFonts w:hint="cs"/>
          <w:rtl/>
        </w:rPr>
        <w:t xml:space="preserve">لكل </w:t>
      </w:r>
      <w:r w:rsidR="001240A1">
        <w:rPr>
          <w:rFonts w:hint="cs"/>
          <w:rtl/>
        </w:rPr>
        <w:t xml:space="preserve">مرتكز </w:t>
      </w:r>
      <w:r>
        <w:rPr>
          <w:rFonts w:hint="cs"/>
          <w:rtl/>
        </w:rPr>
        <w:t>من المرتكزات الاستراتيجية الأربعة للخطة.</w:t>
      </w:r>
    </w:p>
    <w:p w:rsidR="00CF564B" w:rsidRDefault="00CF564B" w:rsidP="004E4232">
      <w:pPr>
        <w:pStyle w:val="SingleTxt"/>
        <w:rPr>
          <w:rFonts w:hint="cs"/>
          <w:rtl/>
        </w:rPr>
      </w:pPr>
      <w:r>
        <w:rPr>
          <w:rFonts w:hint="cs"/>
          <w:rtl/>
        </w:rPr>
        <w:t>83 -</w:t>
      </w:r>
      <w:r>
        <w:rPr>
          <w:rFonts w:hint="cs"/>
          <w:rtl/>
        </w:rPr>
        <w:tab/>
      </w:r>
      <w:r w:rsidR="00BC73A9">
        <w:rPr>
          <w:rFonts w:hint="cs"/>
          <w:rtl/>
        </w:rPr>
        <w:t>إنشاء مكتب المرأة والأسرة في محكمة العدل العليا. وهذا موقع هام يقدَّم فيه الإرشاد والدعم للمرأة والأسرة في إطار قوانين حماية حقوق الإنسان وحقوق المرأة</w:t>
      </w:r>
      <w:r w:rsidR="001240A1">
        <w:rPr>
          <w:rFonts w:hint="cs"/>
          <w:rtl/>
        </w:rPr>
        <w:t xml:space="preserve"> من </w:t>
      </w:r>
      <w:r w:rsidR="00BC73A9">
        <w:rPr>
          <w:rFonts w:hint="cs"/>
          <w:rtl/>
        </w:rPr>
        <w:t xml:space="preserve">خلال مشاريع تستهدف نشر هذه الحقوق ومنع العنف </w:t>
      </w:r>
      <w:r w:rsidR="001240A1">
        <w:rPr>
          <w:rFonts w:hint="cs"/>
          <w:rtl/>
        </w:rPr>
        <w:t>العائلي</w:t>
      </w:r>
      <w:r w:rsidR="00BC73A9">
        <w:rPr>
          <w:rFonts w:hint="cs"/>
          <w:rtl/>
        </w:rPr>
        <w:t>. و</w:t>
      </w:r>
      <w:r w:rsidR="004E4232">
        <w:rPr>
          <w:rFonts w:hint="cs"/>
          <w:rtl/>
        </w:rPr>
        <w:t xml:space="preserve">لا بد من اليقظة المستمرة </w:t>
      </w:r>
      <w:r w:rsidR="00BC73A9">
        <w:rPr>
          <w:rFonts w:hint="cs"/>
          <w:rtl/>
        </w:rPr>
        <w:t>لضمان تقديم هذه الخدمات إلى المواطنين بطريقة فعّالة وكفؤة.</w:t>
      </w:r>
    </w:p>
    <w:p w:rsidR="00BC73A9" w:rsidRDefault="00BC73A9" w:rsidP="00103DFA">
      <w:pPr>
        <w:pStyle w:val="SingleTxt"/>
        <w:rPr>
          <w:rFonts w:hint="cs"/>
          <w:rtl/>
        </w:rPr>
      </w:pPr>
      <w:r>
        <w:rPr>
          <w:rFonts w:hint="cs"/>
          <w:rtl/>
        </w:rPr>
        <w:t>84 -</w:t>
      </w:r>
      <w:r>
        <w:rPr>
          <w:rFonts w:hint="cs"/>
          <w:rtl/>
        </w:rPr>
        <w:tab/>
        <w:t xml:space="preserve">سياسة المساواة بين الجنسين التي تنتهجها الهيئة القضائية الدومينيكية. تمثّل </w:t>
      </w:r>
      <w:r w:rsidR="004E4232">
        <w:rPr>
          <w:rFonts w:hint="cs"/>
          <w:rtl/>
        </w:rPr>
        <w:t xml:space="preserve">هذه السياسة </w:t>
      </w:r>
      <w:r>
        <w:rPr>
          <w:rFonts w:hint="cs"/>
          <w:rtl/>
        </w:rPr>
        <w:t xml:space="preserve">أداة </w:t>
      </w:r>
      <w:r w:rsidR="004E4232">
        <w:rPr>
          <w:rFonts w:hint="cs"/>
          <w:rtl/>
        </w:rPr>
        <w:t>ل</w:t>
      </w:r>
      <w:r>
        <w:rPr>
          <w:rFonts w:hint="cs"/>
          <w:rtl/>
        </w:rPr>
        <w:t xml:space="preserve">تنظيم أنشطة المؤسسة الرامية إلى حماية حقوق النساء كمواطنات. والغرض منها هو كفالة الفرص المتساوية للرجل والمرأة وعدم التمييز على أساس نوع الجنس في القرارات القضائية وفي إقامة العدل </w:t>
      </w:r>
      <w:r w:rsidR="00103DFA">
        <w:rPr>
          <w:rFonts w:hint="cs"/>
          <w:rtl/>
        </w:rPr>
        <w:t>و</w:t>
      </w:r>
      <w:r>
        <w:rPr>
          <w:rFonts w:hint="cs"/>
          <w:rtl/>
        </w:rPr>
        <w:t>توفير الخدمات العامة من قِبَل الهيئة القضائية.</w:t>
      </w:r>
    </w:p>
    <w:p w:rsidR="00BC73A9" w:rsidRDefault="00BC73A9" w:rsidP="00D7576F">
      <w:pPr>
        <w:pStyle w:val="SingleTxt"/>
        <w:rPr>
          <w:rFonts w:hint="cs"/>
          <w:rtl/>
        </w:rPr>
      </w:pPr>
      <w:r>
        <w:rPr>
          <w:rFonts w:hint="cs"/>
          <w:rtl/>
        </w:rPr>
        <w:t>85 -</w:t>
      </w:r>
      <w:r>
        <w:rPr>
          <w:rFonts w:hint="cs"/>
          <w:rtl/>
        </w:rPr>
        <w:tab/>
        <w:t xml:space="preserve">مرصد العدالة ونوع الجنس. تُبذَل حالياً جهود من أجل إقامة مرصد عدلي لمنع </w:t>
      </w:r>
      <w:r w:rsidR="001240A1">
        <w:rPr>
          <w:rFonts w:hint="cs"/>
          <w:rtl/>
        </w:rPr>
        <w:t>العنف العائلي</w:t>
      </w:r>
      <w:r>
        <w:rPr>
          <w:rFonts w:hint="cs"/>
          <w:rtl/>
        </w:rPr>
        <w:t xml:space="preserve"> و</w:t>
      </w:r>
      <w:r w:rsidR="004E4232">
        <w:rPr>
          <w:rFonts w:hint="cs"/>
          <w:rtl/>
        </w:rPr>
        <w:t xml:space="preserve">العنف </w:t>
      </w:r>
      <w:r>
        <w:rPr>
          <w:rFonts w:hint="cs"/>
          <w:rtl/>
        </w:rPr>
        <w:t xml:space="preserve">القائم على أساس نوع الجنس </w:t>
      </w:r>
      <w:r w:rsidR="00D7576F">
        <w:rPr>
          <w:rFonts w:hint="cs"/>
          <w:rtl/>
        </w:rPr>
        <w:t>و</w:t>
      </w:r>
      <w:r>
        <w:rPr>
          <w:rFonts w:hint="cs"/>
          <w:rtl/>
        </w:rPr>
        <w:t xml:space="preserve">متابعة الأحكام والقرارات القضائية الأخرى التي تصدر في هذا المجال، بغية توفير مبادئ توجيهية للهيئة القضائية وفي الوقت نفسه، اقتراح إدخال ما يلزم من التغييرات في القانون </w:t>
      </w:r>
      <w:r w:rsidR="00D7576F">
        <w:rPr>
          <w:rFonts w:hint="cs"/>
          <w:rtl/>
        </w:rPr>
        <w:t>ل</w:t>
      </w:r>
      <w:r>
        <w:rPr>
          <w:rFonts w:hint="cs"/>
          <w:rtl/>
        </w:rPr>
        <w:t>تحسين فعالية الإجراءات القضائية وقابليتها للإنفاذ.</w:t>
      </w:r>
    </w:p>
    <w:p w:rsidR="00BC73A9" w:rsidRDefault="00BC73A9" w:rsidP="00103DFA">
      <w:pPr>
        <w:pStyle w:val="SingleTxt"/>
        <w:rPr>
          <w:rFonts w:hint="cs"/>
          <w:rtl/>
        </w:rPr>
      </w:pPr>
      <w:r>
        <w:rPr>
          <w:rFonts w:hint="cs"/>
          <w:rtl/>
        </w:rPr>
        <w:t>86 -</w:t>
      </w:r>
      <w:r>
        <w:rPr>
          <w:rFonts w:hint="cs"/>
          <w:rtl/>
        </w:rPr>
        <w:tab/>
        <w:t>الخطة العشرية للصحة 2006-2015</w:t>
      </w:r>
      <w:r w:rsidR="00D7576F">
        <w:rPr>
          <w:rFonts w:hint="cs"/>
          <w:rtl/>
        </w:rPr>
        <w:t>:</w:t>
      </w:r>
      <w:r>
        <w:rPr>
          <w:rFonts w:hint="cs"/>
          <w:rtl/>
        </w:rPr>
        <w:t xml:space="preserve"> هي الأداة الأساسية لتطوير </w:t>
      </w:r>
      <w:r w:rsidR="00D7576F">
        <w:rPr>
          <w:rFonts w:hint="cs"/>
          <w:rtl/>
        </w:rPr>
        <w:t>نظام</w:t>
      </w:r>
      <w:r>
        <w:rPr>
          <w:rFonts w:hint="cs"/>
          <w:rtl/>
        </w:rPr>
        <w:t xml:space="preserve"> الصحة </w:t>
      </w:r>
      <w:r w:rsidR="006D705F">
        <w:rPr>
          <w:rFonts w:hint="cs"/>
          <w:rtl/>
        </w:rPr>
        <w:t>الوطني</w:t>
      </w:r>
      <w:r>
        <w:rPr>
          <w:rFonts w:hint="cs"/>
          <w:rtl/>
        </w:rPr>
        <w:t xml:space="preserve">. وهي مسؤولة عن تنسيق الإدارة </w:t>
      </w:r>
      <w:r w:rsidR="006D705F">
        <w:rPr>
          <w:rFonts w:hint="cs"/>
          <w:rtl/>
        </w:rPr>
        <w:t>الوطنية</w:t>
      </w:r>
      <w:r>
        <w:rPr>
          <w:rFonts w:hint="cs"/>
          <w:rtl/>
        </w:rPr>
        <w:t xml:space="preserve"> للرعاية الصحية والمؤسسات والمنظمات الكثيرة والمتنوعة المشاركة فيه، وذلك بغية ضمان توجّه واضح نحو تحقيق الأهداف الاستراتيجية لهذا القطاع، سواء من حيث تطوير </w:t>
      </w:r>
      <w:r w:rsidR="006D705F">
        <w:rPr>
          <w:rFonts w:hint="cs"/>
          <w:rtl/>
        </w:rPr>
        <w:t>الأنظمة</w:t>
      </w:r>
      <w:r>
        <w:rPr>
          <w:rFonts w:hint="cs"/>
          <w:rtl/>
        </w:rPr>
        <w:t xml:space="preserve"> الفرعية والمكوّنات المختلفة </w:t>
      </w:r>
      <w:r w:rsidR="0096675E">
        <w:rPr>
          <w:rFonts w:hint="cs"/>
          <w:rtl/>
        </w:rPr>
        <w:t>للنظام</w:t>
      </w:r>
      <w:r>
        <w:rPr>
          <w:rFonts w:hint="cs"/>
          <w:rtl/>
        </w:rPr>
        <w:t xml:space="preserve"> مثل إنتاج خدمات رعاية صحية على أساس المشاركة الاجتماعية، أو إحداث تحوُّل في حالة الرعاية الصحية للناس مع التركيز على الإنصاف والعدالة الاجتماعية. وتتضمّن هذه الخطة منظور</w:t>
      </w:r>
      <w:r w:rsidR="00CB1E01">
        <w:rPr>
          <w:rFonts w:hint="cs"/>
          <w:rtl/>
        </w:rPr>
        <w:t>اً</w:t>
      </w:r>
      <w:r>
        <w:rPr>
          <w:rFonts w:hint="cs"/>
          <w:rtl/>
        </w:rPr>
        <w:t xml:space="preserve"> جنسانياً وتساعد في مكافحة أوجه عدم المساواة بصفة عامة، فضلاً عن الاستبعاد الاجتماعي.</w:t>
      </w:r>
    </w:p>
    <w:p w:rsidR="00BC73A9" w:rsidRDefault="00BC73A9" w:rsidP="0096675E">
      <w:pPr>
        <w:pStyle w:val="SingleTxt"/>
        <w:rPr>
          <w:rFonts w:hint="cs"/>
          <w:rtl/>
        </w:rPr>
      </w:pPr>
      <w:r>
        <w:rPr>
          <w:rFonts w:hint="cs"/>
          <w:rtl/>
        </w:rPr>
        <w:t>87 -</w:t>
      </w:r>
      <w:r>
        <w:rPr>
          <w:rFonts w:hint="cs"/>
          <w:rtl/>
        </w:rPr>
        <w:tab/>
        <w:t>الخطة الاستراتيجية الجنسانية لوزارة العمل 2009-2013. وُضِعَت هذه الخطة بهد</w:t>
      </w:r>
      <w:r w:rsidR="00E563D6">
        <w:rPr>
          <w:rFonts w:hint="cs"/>
          <w:rtl/>
        </w:rPr>
        <w:t>ف تضمين أهداف ووظائف وزارة العمل نهجاً جنسانياً عن طريق تطوير إجراءات لتعزيز المساواة و</w:t>
      </w:r>
      <w:r w:rsidR="0096675E">
        <w:rPr>
          <w:rFonts w:hint="cs"/>
          <w:rtl/>
        </w:rPr>
        <w:t>العدل</w:t>
      </w:r>
      <w:r w:rsidR="00E563D6">
        <w:rPr>
          <w:rFonts w:hint="cs"/>
          <w:rtl/>
        </w:rPr>
        <w:t xml:space="preserve"> بين الجنسين في إطار الهيكل الأساسي والوظيفي للوزارة.</w:t>
      </w:r>
    </w:p>
    <w:p w:rsidR="00E563D6" w:rsidRDefault="00E563D6" w:rsidP="0096675E">
      <w:pPr>
        <w:pStyle w:val="SingleTxt"/>
        <w:rPr>
          <w:rFonts w:hint="cs"/>
          <w:rtl/>
        </w:rPr>
      </w:pPr>
      <w:r>
        <w:rPr>
          <w:rFonts w:hint="cs"/>
          <w:rtl/>
        </w:rPr>
        <w:t>88 -</w:t>
      </w:r>
      <w:r>
        <w:rPr>
          <w:rFonts w:hint="cs"/>
          <w:rtl/>
        </w:rPr>
        <w:tab/>
      </w:r>
      <w:r w:rsidR="004E4232">
        <w:rPr>
          <w:rFonts w:hint="cs"/>
          <w:rtl/>
        </w:rPr>
        <w:t xml:space="preserve">تتضمن هذه </w:t>
      </w:r>
      <w:r>
        <w:rPr>
          <w:rFonts w:hint="cs"/>
          <w:rtl/>
        </w:rPr>
        <w:t xml:space="preserve">الخطة العشرية للتعليم 2008-2018. تتضمّن الخطة رؤية لمستقبل ينعم فيه جميع الدومينيكيين، رجالاً ونساء، بفرص الحصول على تعليم رفيع النوعية وذي صلة بمتطلباتهم </w:t>
      </w:r>
      <w:r w:rsidR="0096675E">
        <w:rPr>
          <w:rFonts w:hint="cs"/>
          <w:rtl/>
        </w:rPr>
        <w:t xml:space="preserve">وقائم </w:t>
      </w:r>
      <w:r>
        <w:rPr>
          <w:rFonts w:hint="cs"/>
          <w:rtl/>
        </w:rPr>
        <w:t xml:space="preserve">على احترام مبدأ التنوّع وتعزيز الهوية الثقافية؛ كما تشجِّع التدريب، بغية تمكين الناس من التمتع بحياة نشطة وديمقراطية، في الوقت الذي تقوم </w:t>
      </w:r>
      <w:r w:rsidR="00CB1E01">
        <w:rPr>
          <w:rFonts w:hint="cs"/>
          <w:rtl/>
        </w:rPr>
        <w:t>فيه</w:t>
      </w:r>
      <w:r>
        <w:rPr>
          <w:rFonts w:hint="cs"/>
          <w:rtl/>
        </w:rPr>
        <w:t xml:space="preserve"> بالدعوة إلى </w:t>
      </w:r>
      <w:r w:rsidR="004E4232">
        <w:rPr>
          <w:rFonts w:hint="cs"/>
          <w:rtl/>
        </w:rPr>
        <w:t xml:space="preserve">تبني </w:t>
      </w:r>
      <w:r>
        <w:rPr>
          <w:rFonts w:hint="cs"/>
          <w:rtl/>
        </w:rPr>
        <w:t xml:space="preserve">مواقف جديدة وتغييرات في المجتمع وتعمل فيه على ضمان تعليم جيد </w:t>
      </w:r>
      <w:r w:rsidR="0096675E">
        <w:rPr>
          <w:rFonts w:hint="cs"/>
          <w:rtl/>
        </w:rPr>
        <w:t>لكفالة</w:t>
      </w:r>
      <w:r>
        <w:rPr>
          <w:rFonts w:hint="cs"/>
          <w:rtl/>
        </w:rPr>
        <w:t xml:space="preserve"> التنمية المستدامة وقيام ثقافة سلم.</w:t>
      </w:r>
    </w:p>
    <w:p w:rsidR="00E563D6" w:rsidRDefault="00E563D6" w:rsidP="0096675E">
      <w:pPr>
        <w:pStyle w:val="SingleTxt"/>
        <w:rPr>
          <w:rFonts w:hint="cs"/>
          <w:rtl/>
        </w:rPr>
      </w:pPr>
      <w:r>
        <w:rPr>
          <w:rFonts w:hint="cs"/>
          <w:rtl/>
        </w:rPr>
        <w:t>89 -</w:t>
      </w:r>
      <w:r>
        <w:rPr>
          <w:rFonts w:hint="cs"/>
          <w:rtl/>
        </w:rPr>
        <w:tab/>
        <w:t xml:space="preserve">الخطة العشرية للتعليم العالي والعلم والتكنولوجيا 2008-2018. تمثِّل هذه الخطة محاولة </w:t>
      </w:r>
      <w:r w:rsidR="0096675E">
        <w:rPr>
          <w:rFonts w:hint="cs"/>
          <w:rtl/>
        </w:rPr>
        <w:t xml:space="preserve">لوضع خطة وطنية </w:t>
      </w:r>
      <w:r>
        <w:rPr>
          <w:rFonts w:hint="cs"/>
          <w:rtl/>
        </w:rPr>
        <w:t xml:space="preserve">تحدِّد الاتجاه الذي سيتبعه التعليم في الجمهورية الدومينيكية حالياً وفي المستقبل. وهي تصف السياسات والأهداف والغايات الرئيسية والبرامج الاستراتيجية وسائر البرامج والمشاريع ذات الصلة </w:t>
      </w:r>
      <w:r w:rsidR="0096675E">
        <w:rPr>
          <w:rFonts w:hint="cs"/>
          <w:rtl/>
        </w:rPr>
        <w:t>التي تسمح ب</w:t>
      </w:r>
      <w:r>
        <w:rPr>
          <w:rFonts w:hint="cs"/>
          <w:rtl/>
        </w:rPr>
        <w:t>إدماج التعليم العالي الدومينيكي</w:t>
      </w:r>
      <w:r w:rsidR="0096675E">
        <w:rPr>
          <w:rFonts w:hint="cs"/>
          <w:rtl/>
        </w:rPr>
        <w:t xml:space="preserve">، وطنياً ودولياً، في مجتمع </w:t>
      </w:r>
      <w:r>
        <w:rPr>
          <w:rFonts w:hint="cs"/>
          <w:rtl/>
        </w:rPr>
        <w:t>المعرفة والاقتصاد العالمي. ويحتوي المضمون العام على منظور جنساني.</w:t>
      </w:r>
    </w:p>
    <w:p w:rsidR="00E563D6" w:rsidRDefault="00C321B8" w:rsidP="00256016">
      <w:pPr>
        <w:pStyle w:val="SingleTxt"/>
        <w:rPr>
          <w:rFonts w:hint="cs"/>
          <w:rtl/>
        </w:rPr>
      </w:pPr>
      <w:r>
        <w:rPr>
          <w:rFonts w:hint="cs"/>
          <w:rtl/>
        </w:rPr>
        <w:t>90 -</w:t>
      </w:r>
      <w:r>
        <w:rPr>
          <w:rFonts w:hint="cs"/>
          <w:rtl/>
        </w:rPr>
        <w:tab/>
        <w:t>الضمان الاجتماعي. يحمي هذا الضمان جميع الدومينيكيين، رجالاً ونساء</w:t>
      </w:r>
      <w:r w:rsidR="0096675E">
        <w:rPr>
          <w:rFonts w:hint="cs"/>
          <w:rtl/>
        </w:rPr>
        <w:t xml:space="preserve">، والأشخاص المقيمين </w:t>
      </w:r>
      <w:r>
        <w:rPr>
          <w:rFonts w:hint="cs"/>
          <w:rtl/>
        </w:rPr>
        <w:t xml:space="preserve">في البلد بدون تمييز على أساس الصحة أو نوع الجنس أو الحالة الاجتماعية أو السياسية أو الاقتصادية. </w:t>
      </w:r>
      <w:r w:rsidR="0096675E">
        <w:rPr>
          <w:rFonts w:hint="cs"/>
          <w:rtl/>
        </w:rPr>
        <w:t>و</w:t>
      </w:r>
      <w:r>
        <w:rPr>
          <w:rFonts w:hint="cs"/>
          <w:rtl/>
        </w:rPr>
        <w:t>هو يضع سياسة للضمان الاجتماعي تستهدف كفالة الحماية الشاملة و</w:t>
      </w:r>
      <w:r w:rsidR="0096675E">
        <w:rPr>
          <w:rFonts w:hint="cs"/>
          <w:rtl/>
        </w:rPr>
        <w:t>الرفاه</w:t>
      </w:r>
      <w:r>
        <w:rPr>
          <w:rFonts w:hint="cs"/>
          <w:rtl/>
        </w:rPr>
        <w:t xml:space="preserve"> العام للسكان وبصفة خاصة رفع مستويات الإ</w:t>
      </w:r>
      <w:r w:rsidR="00256016">
        <w:rPr>
          <w:rFonts w:hint="cs"/>
          <w:rtl/>
        </w:rPr>
        <w:t>نصاف</w:t>
      </w:r>
      <w:r>
        <w:rPr>
          <w:rFonts w:hint="cs"/>
          <w:rtl/>
        </w:rPr>
        <w:t xml:space="preserve"> والتضامن والمشاركة؛ وتخفيف حدة الفقر؛ والنهوض بالمرأة، وحماية الأطفال والمسنّين؛ وحماية البيئة.</w:t>
      </w:r>
    </w:p>
    <w:p w:rsidR="009F10FF" w:rsidRDefault="00501391" w:rsidP="00256016">
      <w:pPr>
        <w:pStyle w:val="SingleTxt"/>
        <w:rPr>
          <w:rFonts w:hint="cs"/>
          <w:rtl/>
        </w:rPr>
      </w:pPr>
      <w:r>
        <w:rPr>
          <w:rFonts w:hint="cs"/>
          <w:rtl/>
        </w:rPr>
        <w:t>91 -</w:t>
      </w:r>
      <w:r>
        <w:rPr>
          <w:rFonts w:hint="cs"/>
          <w:rtl/>
        </w:rPr>
        <w:tab/>
        <w:t>التأمين الصحي للأسرة. هذا إنجاز هام للمجتمع من حيث التضامن والإنصاف. وهو يكفل للمواطنين فرص الوصول إلى مجموعة من الخدمات الصحية. وتمثِّل النسوة 56.4 في المائة ممن يشملهم نظام الصحة الوطني المدعوم</w:t>
      </w:r>
      <w:r w:rsidRPr="00501391">
        <w:rPr>
          <w:vertAlign w:val="superscript"/>
          <w:rtl/>
        </w:rPr>
        <w:t>(</w:t>
      </w:r>
      <w:r>
        <w:rPr>
          <w:rStyle w:val="FootnoteReference"/>
          <w:rtl/>
        </w:rPr>
        <w:footnoteReference w:id="4"/>
      </w:r>
      <w:r w:rsidRPr="00501391">
        <w:rPr>
          <w:vertAlign w:val="superscript"/>
          <w:rtl/>
        </w:rPr>
        <w:t>)</w:t>
      </w:r>
      <w:r>
        <w:rPr>
          <w:rFonts w:hint="cs"/>
          <w:rtl/>
        </w:rPr>
        <w:t>.</w:t>
      </w:r>
    </w:p>
    <w:p w:rsidR="00501391" w:rsidRDefault="00501391" w:rsidP="00E95105">
      <w:pPr>
        <w:pStyle w:val="SingleTxt"/>
        <w:rPr>
          <w:rFonts w:hint="cs"/>
          <w:rtl/>
        </w:rPr>
      </w:pPr>
      <w:r>
        <w:rPr>
          <w:rFonts w:hint="cs"/>
          <w:rtl/>
        </w:rPr>
        <w:t>92 -</w:t>
      </w:r>
      <w:r>
        <w:rPr>
          <w:rFonts w:hint="cs"/>
          <w:rtl/>
        </w:rPr>
        <w:tab/>
        <w:t xml:space="preserve">برنامج التضامن. يمثّل هذا البرنامج جزءاً من واحدٍ من الأساليب الاستراتيجية </w:t>
      </w:r>
      <w:r w:rsidR="00740DE3">
        <w:rPr>
          <w:rFonts w:hint="cs"/>
          <w:rtl/>
        </w:rPr>
        <w:t xml:space="preserve">للقضاء على الفقر </w:t>
      </w:r>
      <w:r w:rsidR="00EA2890">
        <w:rPr>
          <w:rFonts w:hint="cs"/>
          <w:rtl/>
        </w:rPr>
        <w:t>و</w:t>
      </w:r>
      <w:r w:rsidR="00740DE3">
        <w:rPr>
          <w:rFonts w:hint="cs"/>
          <w:rtl/>
        </w:rPr>
        <w:t xml:space="preserve">تقديم الدعم من أجل تحسين دخل الأسرة حتى يتسنى للأسر أن تستثمر في تعليم أطفالها. وقد أُنشئ هذا البرنامج بموجب المرسوم رقم 536-2005. ويتألف البرنامج من العناصر التالية: </w:t>
      </w:r>
      <w:r w:rsidR="00740DE3">
        <w:rPr>
          <w:rFonts w:hint="eastAsia"/>
          <w:rtl/>
        </w:rPr>
        <w:t xml:space="preserve">”الطعام </w:t>
      </w:r>
      <w:r w:rsidR="00256016">
        <w:rPr>
          <w:rFonts w:hint="cs"/>
          <w:rtl/>
        </w:rPr>
        <w:t xml:space="preserve">يأتي </w:t>
      </w:r>
      <w:r w:rsidR="00740DE3">
        <w:rPr>
          <w:rFonts w:hint="eastAsia"/>
          <w:rtl/>
        </w:rPr>
        <w:t>أولاً</w:t>
      </w:r>
      <w:r w:rsidR="00740DE3">
        <w:rPr>
          <w:rFonts w:hint="cs"/>
          <w:rtl/>
        </w:rPr>
        <w:t xml:space="preserve">“ الذي يستهدف تكميل الغذاء الأساسي للأسر المعيشية التي تعيش في ظل فقر مدقع؛ </w:t>
      </w:r>
      <w:r w:rsidR="00740DE3">
        <w:rPr>
          <w:rFonts w:hint="eastAsia"/>
          <w:rtl/>
        </w:rPr>
        <w:t>”الدوام المدرسي</w:t>
      </w:r>
      <w:r w:rsidR="00740DE3">
        <w:rPr>
          <w:rFonts w:hint="cs"/>
          <w:rtl/>
        </w:rPr>
        <w:t xml:space="preserve">“ الذي يساعد على تخفيض معدلات ترك المدارس في مرحلة التعليم الابتدائي (الأطفال الذين تتراوح أعمارهم بين 6 </w:t>
      </w:r>
      <w:r w:rsidR="00256016">
        <w:rPr>
          <w:rFonts w:hint="cs"/>
          <w:rtl/>
        </w:rPr>
        <w:t xml:space="preserve">سنوات </w:t>
      </w:r>
      <w:r w:rsidR="00740DE3">
        <w:rPr>
          <w:rFonts w:hint="cs"/>
          <w:rtl/>
        </w:rPr>
        <w:t>و 16 سنة)؛ و </w:t>
      </w:r>
      <w:r w:rsidR="00740DE3">
        <w:rPr>
          <w:rFonts w:hint="eastAsia"/>
          <w:rtl/>
        </w:rPr>
        <w:t>”</w:t>
      </w:r>
      <w:r w:rsidR="00E95105">
        <w:rPr>
          <w:rFonts w:hint="cs"/>
          <w:rtl/>
        </w:rPr>
        <w:t xml:space="preserve">اسم شخصي واسم عائلة لكل دومينيكي </w:t>
      </w:r>
      <w:r w:rsidR="00740DE3">
        <w:rPr>
          <w:rFonts w:hint="cs"/>
          <w:rtl/>
        </w:rPr>
        <w:t>“، وهو برنامج مصمَّم لتعزيز وتيسير تسجيل المواليد والحصول على وثائق.</w:t>
      </w:r>
    </w:p>
    <w:p w:rsidR="00740DE3" w:rsidRDefault="0065733B" w:rsidP="00256016">
      <w:pPr>
        <w:pStyle w:val="SingleTxt"/>
        <w:rPr>
          <w:rFonts w:hint="cs"/>
          <w:rtl/>
        </w:rPr>
      </w:pPr>
      <w:r>
        <w:rPr>
          <w:rFonts w:hint="cs"/>
          <w:rtl/>
        </w:rPr>
        <w:t>93 -</w:t>
      </w:r>
      <w:r>
        <w:rPr>
          <w:rFonts w:hint="cs"/>
          <w:rtl/>
        </w:rPr>
        <w:tab/>
      </w:r>
      <w:r w:rsidR="00534974">
        <w:rPr>
          <w:rFonts w:hint="cs"/>
          <w:rtl/>
        </w:rPr>
        <w:t>ومن المهم ملاحظة أن الأُسر التي تكون ولية الأمر فيها امرأة تمثّل 64 في المائة من الأُسر المعيشية المستفيدة من هذا البرنامج. ويتم تحديد وتصنيف وتسجيل الأُسر التي يحق لها الاستفادة من هذه البرامج عن طريق نظام المستفيدين الوحيد.</w:t>
      </w:r>
    </w:p>
    <w:p w:rsidR="00534974" w:rsidRDefault="00534974" w:rsidP="00256016">
      <w:pPr>
        <w:pStyle w:val="SingleTxt"/>
        <w:rPr>
          <w:rFonts w:hint="cs"/>
          <w:rtl/>
        </w:rPr>
      </w:pPr>
      <w:r>
        <w:rPr>
          <w:rFonts w:hint="cs"/>
          <w:rtl/>
        </w:rPr>
        <w:t>94 -</w:t>
      </w:r>
      <w:r>
        <w:rPr>
          <w:rFonts w:hint="cs"/>
          <w:rtl/>
        </w:rPr>
        <w:tab/>
        <w:t xml:space="preserve">مرافق رعاية الطفولة. المجلس </w:t>
      </w:r>
      <w:r w:rsidR="00256016">
        <w:rPr>
          <w:rFonts w:hint="cs"/>
          <w:rtl/>
        </w:rPr>
        <w:t>الوطني</w:t>
      </w:r>
      <w:r>
        <w:rPr>
          <w:rFonts w:hint="cs"/>
          <w:rtl/>
        </w:rPr>
        <w:t xml:space="preserve"> لمرافق رعاية الطفولة هو الآلية التي أنشأتها </w:t>
      </w:r>
      <w:r w:rsidR="00256016">
        <w:rPr>
          <w:rFonts w:hint="cs"/>
          <w:rtl/>
        </w:rPr>
        <w:t>الجمهورية الدومينيكة</w:t>
      </w:r>
      <w:r>
        <w:rPr>
          <w:rFonts w:hint="cs"/>
          <w:rtl/>
        </w:rPr>
        <w:t xml:space="preserve"> للإشراف على مرافق رعاية الطفولة، استجابة للتكليف الوارد في القانون 87-01، المنشئ لنظام الضمان الاجتماعي في الجمهورية الدومينيكية، كذلك الحق في الاستفادة من مرافق رعاية الطفولة للأطفال الذين تتراوح أعمارهم بين 45 يوماً وخمس سنوات، استكمالاً لفوائد خطة التأمين الصحي للأسرة. لهذا الحكم أهمية أساسية </w:t>
      </w:r>
      <w:r w:rsidR="00256016">
        <w:rPr>
          <w:rFonts w:hint="cs"/>
          <w:rtl/>
        </w:rPr>
        <w:t>لأنه يمكِّن</w:t>
      </w:r>
      <w:r>
        <w:rPr>
          <w:rFonts w:hint="cs"/>
          <w:rtl/>
        </w:rPr>
        <w:t xml:space="preserve"> النساء من التوفيق بين مسؤولي</w:t>
      </w:r>
      <w:r w:rsidR="00256016">
        <w:rPr>
          <w:rFonts w:hint="cs"/>
          <w:rtl/>
        </w:rPr>
        <w:t>ا</w:t>
      </w:r>
      <w:r>
        <w:rPr>
          <w:rFonts w:hint="cs"/>
          <w:rtl/>
        </w:rPr>
        <w:t>تهن الأسرية وعمله</w:t>
      </w:r>
      <w:r w:rsidR="00256016">
        <w:rPr>
          <w:rFonts w:hint="cs"/>
          <w:rtl/>
        </w:rPr>
        <w:t>ن</w:t>
      </w:r>
      <w:r>
        <w:rPr>
          <w:rFonts w:hint="cs"/>
          <w:rtl/>
        </w:rPr>
        <w:t xml:space="preserve"> خارج المنزل. وتوجد في البلد حالياً 25 مركزاً من هذه المراكز.</w:t>
      </w:r>
    </w:p>
    <w:p w:rsidR="00534974" w:rsidRDefault="00CF7C17" w:rsidP="00256016">
      <w:pPr>
        <w:pStyle w:val="SingleTxt"/>
        <w:rPr>
          <w:rFonts w:hint="cs"/>
          <w:rtl/>
        </w:rPr>
      </w:pPr>
      <w:r>
        <w:rPr>
          <w:rFonts w:hint="cs"/>
          <w:rtl/>
        </w:rPr>
        <w:t>95 -</w:t>
      </w:r>
      <w:r>
        <w:rPr>
          <w:rFonts w:hint="cs"/>
          <w:rtl/>
        </w:rPr>
        <w:tab/>
        <w:t xml:space="preserve">المجلس </w:t>
      </w:r>
      <w:r w:rsidR="00256016">
        <w:rPr>
          <w:rFonts w:hint="cs"/>
          <w:rtl/>
        </w:rPr>
        <w:t>الوطني</w:t>
      </w:r>
      <w:r>
        <w:rPr>
          <w:rFonts w:hint="cs"/>
          <w:rtl/>
        </w:rPr>
        <w:t xml:space="preserve"> لتشجيع ودعم المؤسسات المتوسطة والصغيرة والأصغر المنشأ بموجب المرسوم رقم 238-97، هو نتاج لسياسة عامة تستهدف تعزيز مبادرات أرباب الأعمال، نساءً ورجالاً عن طريق تزويدهم بالقروض والمساعدة الاستشارية التقنية والإدارية. </w:t>
      </w:r>
      <w:r w:rsidR="004032BB">
        <w:rPr>
          <w:rFonts w:hint="cs"/>
          <w:rtl/>
        </w:rPr>
        <w:t>و</w:t>
      </w:r>
      <w:r w:rsidR="00256016">
        <w:rPr>
          <w:rFonts w:hint="cs"/>
          <w:rtl/>
        </w:rPr>
        <w:t>قد وقَّعت</w:t>
      </w:r>
      <w:r w:rsidR="004032BB">
        <w:rPr>
          <w:rFonts w:hint="cs"/>
          <w:rtl/>
        </w:rPr>
        <w:t xml:space="preserve"> </w:t>
      </w:r>
      <w:r w:rsidR="001C40CE">
        <w:rPr>
          <w:rFonts w:hint="cs"/>
          <w:rtl/>
        </w:rPr>
        <w:t>وزارة شؤون المرأة</w:t>
      </w:r>
      <w:r w:rsidR="004032BB">
        <w:rPr>
          <w:rFonts w:hint="cs"/>
          <w:rtl/>
        </w:rPr>
        <w:t xml:space="preserve"> اتفاق عمل </w:t>
      </w:r>
      <w:r w:rsidR="00256016">
        <w:rPr>
          <w:rFonts w:hint="cs"/>
          <w:rtl/>
        </w:rPr>
        <w:t xml:space="preserve">مع </w:t>
      </w:r>
      <w:r w:rsidR="004032BB">
        <w:rPr>
          <w:rFonts w:hint="cs"/>
          <w:rtl/>
        </w:rPr>
        <w:t>هذا الكيان من أجل تشجيع الدعم الإيجابي لمبادرات المرأة عن طريق ضمان وصول النساء إلى البرامج الائتمانية على قدم المساواة مع الرجال، ومن أجل تخفيف حدة الفقر.</w:t>
      </w:r>
    </w:p>
    <w:p w:rsidR="004032BB" w:rsidRDefault="004032BB" w:rsidP="00AE7F32">
      <w:pPr>
        <w:pStyle w:val="SingleTxt"/>
        <w:rPr>
          <w:rFonts w:hint="cs"/>
          <w:rtl/>
        </w:rPr>
      </w:pPr>
      <w:r>
        <w:rPr>
          <w:rFonts w:hint="cs"/>
          <w:rtl/>
        </w:rPr>
        <w:t>96 -</w:t>
      </w:r>
      <w:r>
        <w:rPr>
          <w:rFonts w:hint="cs"/>
          <w:rtl/>
        </w:rPr>
        <w:tab/>
        <w:t xml:space="preserve">النظام </w:t>
      </w:r>
      <w:r w:rsidR="00AE7F32">
        <w:rPr>
          <w:rFonts w:hint="cs"/>
          <w:rtl/>
        </w:rPr>
        <w:t>الوطني</w:t>
      </w:r>
      <w:r>
        <w:rPr>
          <w:rFonts w:hint="cs"/>
          <w:rtl/>
        </w:rPr>
        <w:t xml:space="preserve"> للتدريب التقني والمهني. يهدف هذا </w:t>
      </w:r>
      <w:r w:rsidR="00AE7F32">
        <w:rPr>
          <w:rFonts w:hint="cs"/>
          <w:rtl/>
        </w:rPr>
        <w:t xml:space="preserve">البرنامج </w:t>
      </w:r>
      <w:r>
        <w:rPr>
          <w:rFonts w:hint="cs"/>
          <w:rtl/>
        </w:rPr>
        <w:t xml:space="preserve">إلى تطوير مهارات </w:t>
      </w:r>
      <w:r w:rsidR="00AE7F32">
        <w:rPr>
          <w:rFonts w:hint="cs"/>
          <w:rtl/>
        </w:rPr>
        <w:t>اليد</w:t>
      </w:r>
      <w:r>
        <w:rPr>
          <w:rFonts w:hint="cs"/>
          <w:rtl/>
        </w:rPr>
        <w:t xml:space="preserve"> العاملة المعروضة. كما يضطلع بدور رائد في التدريب على الوظائف يقدِّم دورات تدريسية تقنية ويفتح </w:t>
      </w:r>
      <w:r w:rsidR="00AE7F32">
        <w:rPr>
          <w:rFonts w:hint="cs"/>
          <w:rtl/>
        </w:rPr>
        <w:t>مسارات وظيفية</w:t>
      </w:r>
      <w:r>
        <w:rPr>
          <w:rFonts w:hint="cs"/>
          <w:rtl/>
        </w:rPr>
        <w:t xml:space="preserve"> تلبية </w:t>
      </w:r>
      <w:r w:rsidR="00AE7F32">
        <w:rPr>
          <w:rFonts w:hint="cs"/>
          <w:rtl/>
        </w:rPr>
        <w:t>ل</w:t>
      </w:r>
      <w:r>
        <w:rPr>
          <w:rFonts w:hint="cs"/>
          <w:rtl/>
        </w:rPr>
        <w:t>احتياجات مختلف القطاعات. و</w:t>
      </w:r>
      <w:r w:rsidR="001C40CE">
        <w:rPr>
          <w:rFonts w:hint="cs"/>
          <w:rtl/>
        </w:rPr>
        <w:t>وزارة شؤون المرأة</w:t>
      </w:r>
      <w:r>
        <w:rPr>
          <w:rFonts w:hint="cs"/>
          <w:rtl/>
        </w:rPr>
        <w:t xml:space="preserve"> ملتزمة بتمكين المرأة اقتصادياً، ولذلك فهي تحافظ على الاتصال والتنسيق المستمرين مع أنشطة التدريب لصالح المرأة في مجا</w:t>
      </w:r>
      <w:r w:rsidR="00AE7F32">
        <w:rPr>
          <w:rFonts w:hint="cs"/>
          <w:rtl/>
        </w:rPr>
        <w:t>لات</w:t>
      </w:r>
      <w:r>
        <w:rPr>
          <w:rFonts w:hint="cs"/>
          <w:rtl/>
        </w:rPr>
        <w:t xml:space="preserve"> الدراسة التقليدي</w:t>
      </w:r>
      <w:r w:rsidR="00AE7F32">
        <w:rPr>
          <w:rFonts w:hint="cs"/>
          <w:rtl/>
        </w:rPr>
        <w:t>ة</w:t>
      </w:r>
      <w:r>
        <w:rPr>
          <w:rFonts w:hint="cs"/>
          <w:rtl/>
        </w:rPr>
        <w:t xml:space="preserve"> وغير التقليدي</w:t>
      </w:r>
      <w:r w:rsidR="00AE7F32">
        <w:rPr>
          <w:rFonts w:hint="cs"/>
          <w:rtl/>
        </w:rPr>
        <w:t>ة</w:t>
      </w:r>
      <w:r>
        <w:rPr>
          <w:rFonts w:hint="cs"/>
          <w:rtl/>
        </w:rPr>
        <w:t xml:space="preserve"> </w:t>
      </w:r>
      <w:r w:rsidR="00AE7F32">
        <w:rPr>
          <w:rFonts w:hint="cs"/>
          <w:rtl/>
        </w:rPr>
        <w:t>ل</w:t>
      </w:r>
      <w:r>
        <w:rPr>
          <w:rFonts w:hint="cs"/>
          <w:rtl/>
        </w:rPr>
        <w:t>تمكينها من أن تصبح جزءاً من سوق العمل. وهي عاكفة في الوقت الراهن على تنفيذ الخطة العشرية للتعليم المهني 2008-2018.</w:t>
      </w:r>
    </w:p>
    <w:p w:rsidR="004032BB" w:rsidRDefault="00E5423B" w:rsidP="009D0D23">
      <w:pPr>
        <w:pStyle w:val="SingleTxt"/>
        <w:rPr>
          <w:rFonts w:hint="cs"/>
          <w:rtl/>
        </w:rPr>
      </w:pPr>
      <w:r>
        <w:rPr>
          <w:rFonts w:hint="cs"/>
          <w:rtl/>
        </w:rPr>
        <w:t>97 -</w:t>
      </w:r>
      <w:r>
        <w:rPr>
          <w:rFonts w:hint="cs"/>
          <w:rtl/>
        </w:rPr>
        <w:tab/>
        <w:t xml:space="preserve">مشروع المنافسة العادلة. تضطلع </w:t>
      </w:r>
      <w:r w:rsidR="001C40CE">
        <w:rPr>
          <w:rFonts w:hint="cs"/>
          <w:rtl/>
        </w:rPr>
        <w:t>وزارة شؤون المرأة</w:t>
      </w:r>
      <w:r>
        <w:rPr>
          <w:rFonts w:hint="cs"/>
          <w:rtl/>
        </w:rPr>
        <w:t xml:space="preserve"> مع المجلس </w:t>
      </w:r>
      <w:r w:rsidR="00AE7F32">
        <w:rPr>
          <w:rFonts w:hint="cs"/>
          <w:rtl/>
        </w:rPr>
        <w:t>الوطني</w:t>
      </w:r>
      <w:r>
        <w:rPr>
          <w:rFonts w:hint="cs"/>
          <w:rtl/>
        </w:rPr>
        <w:t xml:space="preserve"> للقدرة التنافسية وبدعم من برنامج الأمم المتحدة الإنمائي </w:t>
      </w:r>
      <w:r w:rsidR="00AE7F32">
        <w:rPr>
          <w:rFonts w:hint="cs"/>
          <w:rtl/>
        </w:rPr>
        <w:t>ب</w:t>
      </w:r>
      <w:r>
        <w:rPr>
          <w:rFonts w:hint="cs"/>
          <w:rtl/>
        </w:rPr>
        <w:t xml:space="preserve">مشروع بشأن </w:t>
      </w:r>
      <w:r w:rsidR="00AE7F32">
        <w:rPr>
          <w:rFonts w:hint="cs"/>
          <w:rtl/>
        </w:rPr>
        <w:t xml:space="preserve">وضع </w:t>
      </w:r>
      <w:r>
        <w:rPr>
          <w:rFonts w:hint="cs"/>
          <w:rtl/>
        </w:rPr>
        <w:t xml:space="preserve">نموذج </w:t>
      </w:r>
      <w:r w:rsidR="009D0D23">
        <w:rPr>
          <w:rFonts w:hint="cs"/>
          <w:rtl/>
        </w:rPr>
        <w:t>لعدالة المنافسة بين الجنسين</w:t>
      </w:r>
      <w:r>
        <w:rPr>
          <w:rFonts w:hint="cs"/>
          <w:rtl/>
        </w:rPr>
        <w:t xml:space="preserve">، </w:t>
      </w:r>
      <w:r w:rsidR="009D0D23">
        <w:rPr>
          <w:rFonts w:hint="cs"/>
          <w:rtl/>
        </w:rPr>
        <w:t xml:space="preserve">يهدف إلى </w:t>
      </w:r>
      <w:r>
        <w:rPr>
          <w:rFonts w:hint="cs"/>
          <w:rtl/>
        </w:rPr>
        <w:t>تسليط الضوء على الفجوات الجنسانية الممكن وجودها داخل المؤسسات، والتي لا تعتبر في العادة شكلاً من أشكال عدم المساواة و</w:t>
      </w:r>
      <w:r w:rsidR="009D0D23">
        <w:rPr>
          <w:rFonts w:hint="cs"/>
          <w:rtl/>
        </w:rPr>
        <w:t>لكن</w:t>
      </w:r>
      <w:r>
        <w:rPr>
          <w:rFonts w:hint="cs"/>
          <w:rtl/>
        </w:rPr>
        <w:t xml:space="preserve"> لها تبعات خطيرة على ربحية وإنتاجية هذه المؤسسات. وسوف يسمح هذا المشروع أيضاً باتخاذ خطوات لتشجيع الإنصاف والقضاء على عدم المساواة </w:t>
      </w:r>
      <w:r w:rsidR="009D0D23">
        <w:rPr>
          <w:rFonts w:hint="cs"/>
          <w:rtl/>
        </w:rPr>
        <w:t>بين الجنسين</w:t>
      </w:r>
      <w:r>
        <w:rPr>
          <w:rFonts w:hint="cs"/>
          <w:rtl/>
        </w:rPr>
        <w:t xml:space="preserve"> في </w:t>
      </w:r>
      <w:r w:rsidR="009D0D23">
        <w:rPr>
          <w:rFonts w:hint="cs"/>
          <w:rtl/>
        </w:rPr>
        <w:t>أماكن</w:t>
      </w:r>
      <w:r>
        <w:rPr>
          <w:rFonts w:hint="cs"/>
          <w:rtl/>
        </w:rPr>
        <w:t xml:space="preserve"> عمل أ</w:t>
      </w:r>
      <w:r w:rsidR="009D0D23">
        <w:rPr>
          <w:rFonts w:hint="cs"/>
          <w:rtl/>
        </w:rPr>
        <w:t>صحاب المشاريع</w:t>
      </w:r>
      <w:r>
        <w:rPr>
          <w:rFonts w:hint="cs"/>
          <w:rtl/>
        </w:rPr>
        <w:t>.</w:t>
      </w:r>
    </w:p>
    <w:p w:rsidR="00E5423B" w:rsidRDefault="00E5423B" w:rsidP="009D0D23">
      <w:pPr>
        <w:pStyle w:val="SingleTxt"/>
        <w:rPr>
          <w:rFonts w:hint="cs"/>
          <w:rtl/>
        </w:rPr>
      </w:pPr>
      <w:r>
        <w:rPr>
          <w:rFonts w:hint="cs"/>
          <w:rtl/>
        </w:rPr>
        <w:t>98 -</w:t>
      </w:r>
      <w:r>
        <w:rPr>
          <w:rFonts w:hint="cs"/>
          <w:rtl/>
        </w:rPr>
        <w:tab/>
        <w:t xml:space="preserve">إنشاء مكتب نائب المدّعي العام </w:t>
      </w:r>
      <w:r w:rsidR="009D0D23">
        <w:rPr>
          <w:rFonts w:hint="cs"/>
          <w:rtl/>
        </w:rPr>
        <w:t>لشؤون ا</w:t>
      </w:r>
      <w:r>
        <w:rPr>
          <w:rFonts w:hint="cs"/>
          <w:rtl/>
        </w:rPr>
        <w:t>لمرأة في عام 2007. وتتمثّل ولاية هذا المكتب في توجيه ورصد عمليات التحقيق الجنائي ورفع الدعاوى المتصلة بالعنف ضد المرأة وأي مسائل أخرى تؤثّر على حقوق المرأة وحرية وصولها إلى العدالة.</w:t>
      </w:r>
    </w:p>
    <w:p w:rsidR="00E5423B" w:rsidRDefault="00E5423B" w:rsidP="00C52B45">
      <w:pPr>
        <w:pStyle w:val="SingleTxt"/>
        <w:rPr>
          <w:rFonts w:hint="cs"/>
          <w:rtl/>
        </w:rPr>
      </w:pPr>
      <w:r>
        <w:rPr>
          <w:rFonts w:hint="cs"/>
          <w:rtl/>
        </w:rPr>
        <w:t>99 -</w:t>
      </w:r>
      <w:r>
        <w:rPr>
          <w:rFonts w:hint="cs"/>
          <w:rtl/>
        </w:rPr>
        <w:tab/>
      </w:r>
      <w:r w:rsidR="00995C3C">
        <w:rPr>
          <w:rFonts w:hint="cs"/>
          <w:rtl/>
        </w:rPr>
        <w:t>الإصلاحات التشريعية. في السنوات الثماني الماضية قامت الجمهورية الدومينيكية بتعزيز إطارها القانوني والتنظيمي والسياساتي بهدف تشجيع التنمية الكاملة للمرأة والنهوض بها. ويتضح التقدُّم المحرز</w:t>
      </w:r>
      <w:r w:rsidR="009D0D23">
        <w:rPr>
          <w:rFonts w:hint="cs"/>
          <w:rtl/>
        </w:rPr>
        <w:t xml:space="preserve"> حتى الآن</w:t>
      </w:r>
      <w:r w:rsidR="00995C3C">
        <w:rPr>
          <w:rFonts w:hint="cs"/>
          <w:rtl/>
        </w:rPr>
        <w:t xml:space="preserve">، بصفة رئيسية، في </w:t>
      </w:r>
      <w:r w:rsidR="009D0D23">
        <w:rPr>
          <w:rFonts w:hint="cs"/>
          <w:rtl/>
        </w:rPr>
        <w:t>دستور</w:t>
      </w:r>
      <w:r w:rsidR="00995C3C">
        <w:rPr>
          <w:rFonts w:hint="cs"/>
          <w:rtl/>
        </w:rPr>
        <w:t xml:space="preserve"> الجمهورية الجديد لعام 2010؛ والقانون 176-07 بشأن </w:t>
      </w:r>
      <w:r w:rsidR="00C52B45">
        <w:rPr>
          <w:rFonts w:hint="cs"/>
          <w:rtl/>
        </w:rPr>
        <w:t>المنطقة الوطنية</w:t>
      </w:r>
      <w:r w:rsidR="00974FCA">
        <w:rPr>
          <w:rFonts w:hint="cs"/>
          <w:rtl/>
        </w:rPr>
        <w:t xml:space="preserve"> والبلديات لعام 2007؛ والقانون 41-08 بشأن الخدمة المدنية؛ والقانون 531، قانون الميزانية الأساسية للقطاع العام؛ والقانون 76-02، بشأن قانون الإجراءات الجنائية الجديد، 2004؛ والقانون 88-03، الذي أنشئت بموجبه بيوت آمنة و</w:t>
      </w:r>
      <w:r w:rsidR="00C52B45">
        <w:rPr>
          <w:rFonts w:hint="cs"/>
          <w:rtl/>
        </w:rPr>
        <w:t>أماكن إيواء</w:t>
      </w:r>
      <w:r w:rsidR="00974FCA">
        <w:rPr>
          <w:rFonts w:hint="cs"/>
          <w:rtl/>
        </w:rPr>
        <w:t xml:space="preserve"> لضحايا </w:t>
      </w:r>
      <w:r w:rsidR="001240A1">
        <w:rPr>
          <w:rFonts w:hint="cs"/>
          <w:rtl/>
        </w:rPr>
        <w:t>العنف العائلي</w:t>
      </w:r>
      <w:r w:rsidR="00974FCA">
        <w:rPr>
          <w:rFonts w:hint="cs"/>
          <w:rtl/>
        </w:rPr>
        <w:t xml:space="preserve"> وغيره من أشكال العنف ضد المرأة، 2003؛ والقانون 137-03، الذي أنشئت بموجبه شبكة حماية حقوق الأولاد والبنات والمراهقين، 2003.</w:t>
      </w:r>
    </w:p>
    <w:p w:rsidR="007C14F6" w:rsidRDefault="007C14F6" w:rsidP="00FA18C5">
      <w:pPr>
        <w:pStyle w:val="SingleTxt"/>
        <w:tabs>
          <w:tab w:val="clear" w:pos="1267"/>
          <w:tab w:val="right" w:pos="1095"/>
          <w:tab w:val="left" w:pos="1301"/>
        </w:tabs>
        <w:ind w:left="0" w:right="1264"/>
        <w:rPr>
          <w:rFonts w:hint="cs"/>
          <w:rtl/>
        </w:rPr>
      </w:pPr>
    </w:p>
    <w:p w:rsidR="00974FCA" w:rsidRPr="007C14F6" w:rsidRDefault="00710C5E" w:rsidP="007C14F6">
      <w:pPr>
        <w:pStyle w:val="SingleTxt"/>
        <w:tabs>
          <w:tab w:val="clear" w:pos="1267"/>
          <w:tab w:val="right" w:pos="1095"/>
          <w:tab w:val="left" w:pos="1301"/>
        </w:tabs>
        <w:ind w:left="0" w:right="1264"/>
        <w:rPr>
          <w:rFonts w:hint="cs"/>
          <w:b/>
          <w:bCs/>
          <w:sz w:val="24"/>
          <w:szCs w:val="34"/>
          <w:rtl/>
        </w:rPr>
      </w:pPr>
      <w:r w:rsidRPr="007C14F6">
        <w:rPr>
          <w:rFonts w:hint="cs"/>
          <w:sz w:val="24"/>
          <w:szCs w:val="34"/>
          <w:rtl/>
        </w:rPr>
        <w:tab/>
      </w:r>
      <w:r w:rsidR="007C14F6" w:rsidRPr="007C14F6">
        <w:rPr>
          <w:rFonts w:hint="cs"/>
          <w:b/>
          <w:bCs/>
          <w:sz w:val="24"/>
          <w:szCs w:val="34"/>
          <w:rtl/>
        </w:rPr>
        <w:t>دال -</w:t>
      </w:r>
      <w:r w:rsidRPr="007C14F6">
        <w:rPr>
          <w:rFonts w:hint="cs"/>
          <w:b/>
          <w:bCs/>
          <w:sz w:val="24"/>
          <w:szCs w:val="34"/>
          <w:rtl/>
        </w:rPr>
        <w:tab/>
        <w:t>المادة 4 - التدابير الخاصة</w:t>
      </w:r>
    </w:p>
    <w:p w:rsidR="00A06D09" w:rsidRDefault="00710C5E" w:rsidP="001B5CFF">
      <w:pPr>
        <w:pStyle w:val="SingleTxt"/>
        <w:rPr>
          <w:rFonts w:hint="cs"/>
          <w:rtl/>
        </w:rPr>
      </w:pPr>
      <w:r>
        <w:rPr>
          <w:rFonts w:hint="cs"/>
          <w:rtl/>
        </w:rPr>
        <w:t>100-</w:t>
      </w:r>
      <w:r>
        <w:rPr>
          <w:rFonts w:hint="cs"/>
          <w:rtl/>
        </w:rPr>
        <w:tab/>
        <w:t>لا تزال سارية المفعول في الجمهورية الدومينيكية القوانين التي تقضي بإفراد حصة دنيا من المقاعد لتمثيل المرأة سياسياً ومنها: القانون 12-2000، الذي ينص على أن تمثّل النساء، كحد أدنى، 33 في المائة من المرشّحين لشغل مقاعد مجالس المقاطعات والمجالس البلدية؛ والقانون 13-2000 الذي ينص على أنه إذا كان المرشّح الحزبي لشغل منصب عمدة أو مفوض في الانتخابات البلدية</w:t>
      </w:r>
      <w:r w:rsidR="000F0477">
        <w:rPr>
          <w:rFonts w:hint="cs"/>
          <w:rtl/>
        </w:rPr>
        <w:t xml:space="preserve"> رجلاً</w:t>
      </w:r>
      <w:r>
        <w:rPr>
          <w:rFonts w:hint="cs"/>
          <w:rtl/>
        </w:rPr>
        <w:t>، فينبغي أن ترشَّح في الانتخابات لمنصب نائب العمدة أو المفوض امرأة، والعكس صحيح.</w:t>
      </w:r>
    </w:p>
    <w:p w:rsidR="00710C5E" w:rsidRDefault="00710C5E" w:rsidP="00335B00">
      <w:pPr>
        <w:pStyle w:val="SingleTxt"/>
        <w:rPr>
          <w:rFonts w:hint="cs"/>
          <w:rtl/>
        </w:rPr>
      </w:pPr>
      <w:r>
        <w:rPr>
          <w:rFonts w:hint="cs"/>
          <w:rtl/>
        </w:rPr>
        <w:t>101-</w:t>
      </w:r>
      <w:r>
        <w:rPr>
          <w:rFonts w:hint="cs"/>
          <w:rtl/>
        </w:rPr>
        <w:tab/>
        <w:t xml:space="preserve">وأهم التدابير التي اتخذت في الفترة بين عامي 2003 و 2010 هي القرار </w:t>
      </w:r>
      <w:r w:rsidR="00EA2890">
        <w:rPr>
          <w:rFonts w:hint="cs"/>
          <w:rtl/>
        </w:rPr>
        <w:t>06-2006 والقرار 04-2010 الصادران</w:t>
      </w:r>
      <w:r>
        <w:rPr>
          <w:rFonts w:hint="cs"/>
          <w:rtl/>
        </w:rPr>
        <w:t xml:space="preserve"> عن مجلس الانتخابات المركزي بهدف تشجيع التقيُّد بالحصص المخصصة لتمثيل النساء. ويتطلب هذان </w:t>
      </w:r>
      <w:r w:rsidR="000E474E">
        <w:rPr>
          <w:rFonts w:hint="cs"/>
          <w:rtl/>
        </w:rPr>
        <w:t>القراران من</w:t>
      </w:r>
      <w:r>
        <w:rPr>
          <w:rFonts w:hint="cs"/>
          <w:rtl/>
        </w:rPr>
        <w:t xml:space="preserve"> الأحزاب السياسية </w:t>
      </w:r>
      <w:r w:rsidR="00335B00">
        <w:rPr>
          <w:rFonts w:hint="cs"/>
          <w:rtl/>
        </w:rPr>
        <w:t xml:space="preserve">التقيد بالحصص </w:t>
      </w:r>
      <w:r>
        <w:rPr>
          <w:rFonts w:hint="cs"/>
          <w:rtl/>
        </w:rPr>
        <w:t>القانونية للمرأة.</w:t>
      </w:r>
    </w:p>
    <w:p w:rsidR="00710C5E" w:rsidRDefault="00710C5E" w:rsidP="00103DFA">
      <w:pPr>
        <w:pStyle w:val="SingleTxt"/>
        <w:rPr>
          <w:rFonts w:hint="cs"/>
          <w:rtl/>
        </w:rPr>
      </w:pPr>
      <w:r>
        <w:rPr>
          <w:rFonts w:hint="cs"/>
          <w:rtl/>
        </w:rPr>
        <w:t>102-</w:t>
      </w:r>
      <w:r>
        <w:rPr>
          <w:rFonts w:hint="cs"/>
          <w:rtl/>
        </w:rPr>
        <w:tab/>
        <w:t xml:space="preserve">القرار 04-2010. </w:t>
      </w:r>
      <w:r w:rsidR="00335B00">
        <w:rPr>
          <w:rFonts w:hint="cs"/>
          <w:rtl/>
        </w:rPr>
        <w:t xml:space="preserve">اتخذ </w:t>
      </w:r>
      <w:r>
        <w:rPr>
          <w:rFonts w:hint="cs"/>
          <w:rtl/>
        </w:rPr>
        <w:t xml:space="preserve">المجلس المركزي للانتخابات في الجمهورية الدومينيكية </w:t>
      </w:r>
      <w:r w:rsidR="00335B00">
        <w:rPr>
          <w:rFonts w:hint="cs"/>
          <w:rtl/>
        </w:rPr>
        <w:t xml:space="preserve">الذي </w:t>
      </w:r>
      <w:r>
        <w:rPr>
          <w:rFonts w:hint="cs"/>
          <w:rtl/>
        </w:rPr>
        <w:t>هو الهيئة التي ترسم السياسات الانتخابية وفقاً للمبادئ التوجيهية الواردة في الدستور</w:t>
      </w:r>
      <w:r w:rsidR="00103DFA">
        <w:rPr>
          <w:rFonts w:hint="cs"/>
          <w:rtl/>
        </w:rPr>
        <w:t>،</w:t>
      </w:r>
      <w:r>
        <w:rPr>
          <w:rFonts w:hint="cs"/>
          <w:rtl/>
        </w:rPr>
        <w:t xml:space="preserve"> </w:t>
      </w:r>
      <w:r w:rsidR="00152BC4">
        <w:rPr>
          <w:rFonts w:hint="cs"/>
          <w:rtl/>
        </w:rPr>
        <w:t xml:space="preserve">القرار 4-2010 الذي يضع إجراء تطبيق الحصة الانتخابية </w:t>
      </w:r>
      <w:r w:rsidR="00335B00">
        <w:rPr>
          <w:rFonts w:hint="cs"/>
          <w:rtl/>
        </w:rPr>
        <w:t>التي ينص</w:t>
      </w:r>
      <w:r w:rsidR="00152BC4">
        <w:rPr>
          <w:rFonts w:hint="cs"/>
          <w:rtl/>
        </w:rPr>
        <w:t xml:space="preserve"> عليها القانون 12-2000.</w:t>
      </w:r>
    </w:p>
    <w:p w:rsidR="00152BC4" w:rsidRDefault="00152BC4" w:rsidP="00F52266">
      <w:pPr>
        <w:pStyle w:val="SingleTxt"/>
        <w:rPr>
          <w:rFonts w:hint="cs"/>
          <w:rtl/>
        </w:rPr>
      </w:pPr>
      <w:r>
        <w:rPr>
          <w:rFonts w:hint="cs"/>
          <w:rtl/>
        </w:rPr>
        <w:t>103-</w:t>
      </w:r>
      <w:r>
        <w:rPr>
          <w:rFonts w:hint="cs"/>
          <w:rtl/>
        </w:rPr>
        <w:tab/>
        <w:t xml:space="preserve">وفي هذا القرار، يحيط مجلس الانتخابات المركزي علماً بالشرط الذي ينص على أنه يجب أن تمثّل النساء، على أقل تقدير، 33 في المائة من العدد الإجمالي للأسماء التي </w:t>
      </w:r>
      <w:r w:rsidR="00335B00">
        <w:rPr>
          <w:rFonts w:hint="cs"/>
          <w:rtl/>
        </w:rPr>
        <w:t>ترشحها</w:t>
      </w:r>
      <w:r>
        <w:rPr>
          <w:rFonts w:hint="cs"/>
          <w:rtl/>
        </w:rPr>
        <w:t xml:space="preserve"> الأحزاب السياسية وتحالفات الأحزاب والجماعات السياسية، </w:t>
      </w:r>
      <w:r w:rsidR="00F52266">
        <w:rPr>
          <w:rFonts w:hint="cs"/>
          <w:rtl/>
        </w:rPr>
        <w:t>لشغل</w:t>
      </w:r>
      <w:r>
        <w:rPr>
          <w:rFonts w:hint="cs"/>
          <w:rtl/>
        </w:rPr>
        <w:t xml:space="preserve"> مناصب النواب </w:t>
      </w:r>
      <w:r w:rsidR="00F52266">
        <w:rPr>
          <w:rFonts w:hint="cs"/>
          <w:rtl/>
        </w:rPr>
        <w:t xml:space="preserve">أو </w:t>
      </w:r>
      <w:r>
        <w:rPr>
          <w:rFonts w:hint="cs"/>
          <w:rtl/>
        </w:rPr>
        <w:t xml:space="preserve">أعضاء مجالس المدن </w:t>
      </w:r>
      <w:r w:rsidR="00F52266">
        <w:rPr>
          <w:rFonts w:hint="cs"/>
          <w:rtl/>
        </w:rPr>
        <w:t>أ</w:t>
      </w:r>
      <w:r>
        <w:rPr>
          <w:rFonts w:hint="cs"/>
          <w:rtl/>
        </w:rPr>
        <w:t>و</w:t>
      </w:r>
      <w:r w:rsidR="00F52266">
        <w:rPr>
          <w:rFonts w:hint="cs"/>
          <w:rtl/>
        </w:rPr>
        <w:t xml:space="preserve"> </w:t>
      </w:r>
      <w:r>
        <w:rPr>
          <w:rFonts w:hint="cs"/>
          <w:rtl/>
        </w:rPr>
        <w:t>الأعضاء المناوبين أو أعضاء مجالس البلديات، التي تخصص بالتعاقب على كل مستوى انتخابي، مع مراعاة العدد الإجمالي للوظائف المراد ش</w:t>
      </w:r>
      <w:r w:rsidR="00EC1061">
        <w:rPr>
          <w:rFonts w:hint="cs"/>
          <w:rtl/>
        </w:rPr>
        <w:t>َ</w:t>
      </w:r>
      <w:r>
        <w:rPr>
          <w:rFonts w:hint="cs"/>
          <w:rtl/>
        </w:rPr>
        <w:t>غلها عن طريق الانتخابات في جميع أنحاء إقليم البلد وحسب الدوائر الانتخابية.</w:t>
      </w:r>
    </w:p>
    <w:p w:rsidR="00152BC4" w:rsidRDefault="00152BC4" w:rsidP="004C0453">
      <w:pPr>
        <w:pStyle w:val="SingleTxt"/>
        <w:rPr>
          <w:rFonts w:hint="cs"/>
          <w:rtl/>
        </w:rPr>
      </w:pPr>
      <w:r>
        <w:rPr>
          <w:rFonts w:hint="cs"/>
          <w:rtl/>
        </w:rPr>
        <w:t>104-</w:t>
      </w:r>
      <w:r>
        <w:rPr>
          <w:rFonts w:hint="cs"/>
          <w:rtl/>
        </w:rPr>
        <w:tab/>
        <w:t xml:space="preserve">وقد أدّى </w:t>
      </w:r>
      <w:r w:rsidR="00191E41">
        <w:rPr>
          <w:rFonts w:hint="cs"/>
          <w:rtl/>
        </w:rPr>
        <w:t>نظام الحصص إلى تغييرات في الأدوار و</w:t>
      </w:r>
      <w:r w:rsidR="00F52266">
        <w:rPr>
          <w:rFonts w:hint="cs"/>
          <w:rtl/>
        </w:rPr>
        <w:t>المناصب</w:t>
      </w:r>
      <w:r w:rsidR="00191E41">
        <w:rPr>
          <w:rFonts w:hint="cs"/>
          <w:rtl/>
        </w:rPr>
        <w:t xml:space="preserve"> القيادية في </w:t>
      </w:r>
      <w:r w:rsidR="00C5158D">
        <w:rPr>
          <w:rFonts w:hint="cs"/>
          <w:rtl/>
        </w:rPr>
        <w:t xml:space="preserve">إطار </w:t>
      </w:r>
      <w:r w:rsidR="00191E41">
        <w:rPr>
          <w:rFonts w:hint="cs"/>
          <w:rtl/>
        </w:rPr>
        <w:t xml:space="preserve">الثقافة السياسية </w:t>
      </w:r>
      <w:r w:rsidR="00C5158D">
        <w:rPr>
          <w:rFonts w:hint="cs"/>
          <w:rtl/>
        </w:rPr>
        <w:t xml:space="preserve">في الجمهورية </w:t>
      </w:r>
      <w:r w:rsidR="00191E41">
        <w:rPr>
          <w:rFonts w:hint="cs"/>
          <w:rtl/>
        </w:rPr>
        <w:t>الدومينيكية</w:t>
      </w:r>
      <w:r w:rsidR="00EC1061">
        <w:rPr>
          <w:rFonts w:hint="cs"/>
          <w:rtl/>
        </w:rPr>
        <w:t>. و</w:t>
      </w:r>
      <w:r w:rsidR="00F52266">
        <w:rPr>
          <w:rFonts w:hint="cs"/>
          <w:rtl/>
        </w:rPr>
        <w:t>ت</w:t>
      </w:r>
      <w:r w:rsidR="00EC1061">
        <w:rPr>
          <w:rFonts w:hint="cs"/>
          <w:rtl/>
        </w:rPr>
        <w:t>وضِّح الجد</w:t>
      </w:r>
      <w:r w:rsidR="00F52266">
        <w:rPr>
          <w:rFonts w:hint="cs"/>
          <w:rtl/>
        </w:rPr>
        <w:t>ا</w:t>
      </w:r>
      <w:r w:rsidR="00EC1061">
        <w:rPr>
          <w:rFonts w:hint="cs"/>
          <w:rtl/>
        </w:rPr>
        <w:t>ول الوارد</w:t>
      </w:r>
      <w:r w:rsidR="004C0453">
        <w:rPr>
          <w:rFonts w:hint="cs"/>
          <w:rtl/>
        </w:rPr>
        <w:t>ة</w:t>
      </w:r>
      <w:r w:rsidR="00EC1061">
        <w:rPr>
          <w:rFonts w:hint="cs"/>
          <w:rtl/>
        </w:rPr>
        <w:t xml:space="preserve"> أدناه تط</w:t>
      </w:r>
      <w:r w:rsidR="00191E41">
        <w:rPr>
          <w:rFonts w:hint="cs"/>
          <w:rtl/>
        </w:rPr>
        <w:t xml:space="preserve">ورات عملية انتخاب النساء لشغل مناصب في الكونغرس والبلديات منذ </w:t>
      </w:r>
      <w:r w:rsidR="004C0453">
        <w:rPr>
          <w:rFonts w:hint="cs"/>
          <w:rtl/>
        </w:rPr>
        <w:t>إصدار</w:t>
      </w:r>
      <w:r w:rsidR="00191E41">
        <w:rPr>
          <w:rFonts w:hint="cs"/>
          <w:rtl/>
        </w:rPr>
        <w:t xml:space="preserve"> القوانين المتعلقة بالحصص:</w:t>
      </w:r>
    </w:p>
    <w:p w:rsidR="00191E41" w:rsidRDefault="005A18F9" w:rsidP="004C0453">
      <w:pPr>
        <w:pStyle w:val="SingleTxt"/>
        <w:spacing w:after="0"/>
        <w:ind w:left="1264" w:right="1264"/>
        <w:rPr>
          <w:rFonts w:hint="cs"/>
          <w:rtl/>
        </w:rPr>
      </w:pPr>
      <w:r>
        <w:rPr>
          <w:rtl/>
        </w:rPr>
        <w:br w:type="page"/>
      </w:r>
      <w:r w:rsidR="00191E41">
        <w:rPr>
          <w:rFonts w:hint="cs"/>
          <w:rtl/>
        </w:rPr>
        <w:t>الجدول 1</w:t>
      </w:r>
    </w:p>
    <w:p w:rsidR="00191E41" w:rsidRPr="00E15A82" w:rsidRDefault="00E15A82" w:rsidP="004C0453">
      <w:pPr>
        <w:pStyle w:val="SingleTxt"/>
        <w:rPr>
          <w:rFonts w:hint="cs"/>
          <w:b/>
          <w:bCs/>
          <w:rtl/>
        </w:rPr>
      </w:pPr>
      <w:r>
        <w:rPr>
          <w:rFonts w:hint="cs"/>
          <w:b/>
          <w:bCs/>
          <w:rtl/>
        </w:rPr>
        <w:t>تمثيل النساء في الكونغرس الوطني 1962-2010</w:t>
      </w:r>
    </w:p>
    <w:p w:rsidR="00E15A82" w:rsidRPr="00E15A82" w:rsidRDefault="00E15A82" w:rsidP="00E15A82">
      <w:pPr>
        <w:pStyle w:val="SingleTxt"/>
        <w:spacing w:after="0" w:line="120" w:lineRule="exact"/>
        <w:rPr>
          <w:rFonts w:hint="cs"/>
          <w:sz w:val="12"/>
          <w:rtl/>
        </w:rPr>
      </w:pPr>
    </w:p>
    <w:tbl>
      <w:tblPr>
        <w:bidiVisual/>
        <w:tblW w:w="6151" w:type="dxa"/>
        <w:tblInd w:w="1264" w:type="dxa"/>
        <w:tblBorders>
          <w:top w:val="single" w:sz="4" w:space="0" w:color="auto"/>
          <w:bottom w:val="single" w:sz="4" w:space="0" w:color="auto"/>
        </w:tblBorders>
        <w:shd w:val="clear" w:color="000000" w:fill="auto"/>
        <w:tblCellMar>
          <w:left w:w="0" w:type="dxa"/>
          <w:right w:w="0" w:type="dxa"/>
        </w:tblCellMar>
        <w:tblLook w:val="0000" w:firstRow="0" w:lastRow="0" w:firstColumn="0" w:lastColumn="0" w:noHBand="0" w:noVBand="0"/>
      </w:tblPr>
      <w:tblGrid>
        <w:gridCol w:w="720"/>
        <w:gridCol w:w="840"/>
        <w:gridCol w:w="840"/>
        <w:gridCol w:w="1080"/>
        <w:gridCol w:w="160"/>
        <w:gridCol w:w="800"/>
        <w:gridCol w:w="720"/>
        <w:gridCol w:w="991"/>
      </w:tblGrid>
      <w:tr w:rsidR="00100674" w:rsidRPr="00100674">
        <w:tblPrEx>
          <w:tblCellMar>
            <w:top w:w="0" w:type="dxa"/>
            <w:bottom w:w="0" w:type="dxa"/>
          </w:tblCellMar>
        </w:tblPrEx>
        <w:trPr>
          <w:cantSplit/>
          <w:trHeight w:val="240"/>
          <w:tblHeader/>
        </w:trPr>
        <w:tc>
          <w:tcPr>
            <w:tcW w:w="720" w:type="dxa"/>
            <w:vMerge w:val="restart"/>
            <w:shd w:val="clear" w:color="000000" w:fill="auto"/>
            <w:vAlign w:val="bottom"/>
          </w:tcPr>
          <w:p w:rsidR="00100674" w:rsidRPr="00E15A82" w:rsidRDefault="00E15A82" w:rsidP="00100674">
            <w:pPr>
              <w:spacing w:after="40" w:line="240" w:lineRule="exact"/>
              <w:jc w:val="both"/>
              <w:rPr>
                <w:rFonts w:hint="cs"/>
                <w:b/>
                <w:iCs/>
                <w:spacing w:val="4"/>
                <w:sz w:val="14"/>
                <w:szCs w:val="26"/>
                <w:lang w:val="en-GB"/>
              </w:rPr>
            </w:pPr>
            <w:r>
              <w:rPr>
                <w:rFonts w:hint="cs"/>
                <w:b/>
                <w:iCs/>
                <w:spacing w:val="4"/>
                <w:sz w:val="14"/>
                <w:szCs w:val="26"/>
                <w:rtl/>
                <w:lang w:val="en-GB"/>
              </w:rPr>
              <w:t>السنة</w:t>
            </w:r>
          </w:p>
        </w:tc>
        <w:tc>
          <w:tcPr>
            <w:tcW w:w="2760" w:type="dxa"/>
            <w:gridSpan w:val="3"/>
            <w:tcBorders>
              <w:top w:val="single" w:sz="4" w:space="0" w:color="auto"/>
              <w:bottom w:val="single" w:sz="4" w:space="0" w:color="auto"/>
            </w:tcBorders>
            <w:shd w:val="clear" w:color="000000" w:fill="auto"/>
            <w:vAlign w:val="bottom"/>
          </w:tcPr>
          <w:p w:rsidR="00100674" w:rsidRPr="00E15A82" w:rsidRDefault="00E15A82" w:rsidP="00100674">
            <w:pPr>
              <w:spacing w:after="40" w:line="240" w:lineRule="exact"/>
              <w:jc w:val="center"/>
              <w:rPr>
                <w:rFonts w:hint="cs"/>
                <w:b/>
                <w:iCs/>
                <w:spacing w:val="4"/>
                <w:sz w:val="14"/>
                <w:szCs w:val="26"/>
                <w:lang w:val="en-GB"/>
              </w:rPr>
            </w:pPr>
            <w:r>
              <w:rPr>
                <w:rFonts w:hint="cs"/>
                <w:b/>
                <w:iCs/>
                <w:spacing w:val="4"/>
                <w:sz w:val="14"/>
                <w:szCs w:val="26"/>
                <w:rtl/>
                <w:lang w:val="en-GB"/>
              </w:rPr>
              <w:t>مجلس النواب</w:t>
            </w:r>
          </w:p>
        </w:tc>
        <w:tc>
          <w:tcPr>
            <w:tcW w:w="160" w:type="dxa"/>
            <w:shd w:val="clear" w:color="000000" w:fill="auto"/>
            <w:vAlign w:val="bottom"/>
          </w:tcPr>
          <w:p w:rsidR="00100674" w:rsidRPr="00E15A82" w:rsidRDefault="00100674" w:rsidP="00100674">
            <w:pPr>
              <w:spacing w:after="40" w:line="240" w:lineRule="exact"/>
              <w:jc w:val="right"/>
              <w:rPr>
                <w:b/>
                <w:iCs/>
                <w:spacing w:val="4"/>
                <w:sz w:val="14"/>
                <w:szCs w:val="26"/>
                <w:lang w:val="en-GB"/>
              </w:rPr>
            </w:pPr>
          </w:p>
        </w:tc>
        <w:tc>
          <w:tcPr>
            <w:tcW w:w="2511" w:type="dxa"/>
            <w:gridSpan w:val="3"/>
            <w:tcBorders>
              <w:top w:val="single" w:sz="4" w:space="0" w:color="auto"/>
              <w:bottom w:val="single" w:sz="4" w:space="0" w:color="auto"/>
            </w:tcBorders>
            <w:shd w:val="clear" w:color="000000" w:fill="auto"/>
            <w:vAlign w:val="bottom"/>
          </w:tcPr>
          <w:p w:rsidR="00100674" w:rsidRPr="00E15A82" w:rsidRDefault="00E15A82" w:rsidP="00100674">
            <w:pPr>
              <w:spacing w:after="40" w:line="240" w:lineRule="exact"/>
              <w:jc w:val="center"/>
              <w:rPr>
                <w:rFonts w:hint="cs"/>
                <w:b/>
                <w:iCs/>
                <w:spacing w:val="4"/>
                <w:sz w:val="14"/>
                <w:szCs w:val="26"/>
                <w:lang w:val="en-GB"/>
              </w:rPr>
            </w:pPr>
            <w:r>
              <w:rPr>
                <w:rFonts w:hint="cs"/>
                <w:b/>
                <w:iCs/>
                <w:spacing w:val="4"/>
                <w:sz w:val="14"/>
                <w:szCs w:val="26"/>
                <w:rtl/>
                <w:lang w:val="en-GB"/>
              </w:rPr>
              <w:t>مجلس الشيوخ</w:t>
            </w:r>
          </w:p>
        </w:tc>
      </w:tr>
      <w:tr w:rsidR="00E15A82" w:rsidRPr="00100674">
        <w:tblPrEx>
          <w:tblCellMar>
            <w:top w:w="0" w:type="dxa"/>
            <w:bottom w:w="0" w:type="dxa"/>
          </w:tblCellMar>
        </w:tblPrEx>
        <w:trPr>
          <w:cantSplit/>
          <w:trHeight w:val="240"/>
          <w:tblHeader/>
        </w:trPr>
        <w:tc>
          <w:tcPr>
            <w:tcW w:w="720" w:type="dxa"/>
            <w:vMerge/>
            <w:tcBorders>
              <w:bottom w:val="single" w:sz="12" w:space="0" w:color="auto"/>
            </w:tcBorders>
            <w:shd w:val="clear" w:color="000000" w:fill="auto"/>
            <w:vAlign w:val="bottom"/>
          </w:tcPr>
          <w:p w:rsidR="00E15A82" w:rsidRPr="00E15A82" w:rsidRDefault="00E15A82" w:rsidP="00100674">
            <w:pPr>
              <w:spacing w:after="40" w:line="240" w:lineRule="exact"/>
              <w:jc w:val="both"/>
              <w:rPr>
                <w:b/>
                <w:iCs/>
                <w:spacing w:val="4"/>
                <w:sz w:val="14"/>
                <w:szCs w:val="26"/>
                <w:lang w:val="en-GB"/>
              </w:rPr>
            </w:pPr>
          </w:p>
        </w:tc>
        <w:tc>
          <w:tcPr>
            <w:tcW w:w="840" w:type="dxa"/>
            <w:tcBorders>
              <w:top w:val="single" w:sz="4" w:space="0" w:color="auto"/>
              <w:bottom w:val="single" w:sz="12" w:space="0" w:color="auto"/>
            </w:tcBorders>
            <w:shd w:val="clear" w:color="000000" w:fill="auto"/>
            <w:vAlign w:val="bottom"/>
          </w:tcPr>
          <w:p w:rsidR="00E15A82" w:rsidRPr="00E15A82" w:rsidRDefault="00E15A82" w:rsidP="00E15A82">
            <w:pPr>
              <w:spacing w:after="40" w:line="240" w:lineRule="exact"/>
              <w:rPr>
                <w:rFonts w:hint="cs"/>
                <w:b/>
                <w:iCs/>
                <w:spacing w:val="4"/>
                <w:sz w:val="14"/>
                <w:szCs w:val="26"/>
                <w:lang w:val="en-GB"/>
              </w:rPr>
            </w:pPr>
            <w:r>
              <w:rPr>
                <w:rFonts w:hint="cs"/>
                <w:b/>
                <w:iCs/>
                <w:spacing w:val="4"/>
                <w:sz w:val="14"/>
                <w:szCs w:val="26"/>
                <w:rtl/>
                <w:lang w:val="en-GB"/>
              </w:rPr>
              <w:t>الجنسان</w:t>
            </w:r>
          </w:p>
        </w:tc>
        <w:tc>
          <w:tcPr>
            <w:tcW w:w="840" w:type="dxa"/>
            <w:tcBorders>
              <w:top w:val="single" w:sz="4" w:space="0" w:color="auto"/>
              <w:bottom w:val="single" w:sz="12" w:space="0" w:color="auto"/>
            </w:tcBorders>
            <w:shd w:val="clear" w:color="000000" w:fill="auto"/>
            <w:vAlign w:val="bottom"/>
          </w:tcPr>
          <w:p w:rsidR="00E15A82" w:rsidRPr="00E15A82" w:rsidRDefault="00E15A82" w:rsidP="00E15A82">
            <w:pPr>
              <w:spacing w:after="40" w:line="240" w:lineRule="exact"/>
              <w:rPr>
                <w:rFonts w:hint="cs"/>
                <w:b/>
                <w:iCs/>
                <w:spacing w:val="4"/>
                <w:sz w:val="14"/>
                <w:szCs w:val="26"/>
                <w:lang w:val="en-GB"/>
              </w:rPr>
            </w:pPr>
            <w:r>
              <w:rPr>
                <w:rFonts w:hint="cs"/>
                <w:b/>
                <w:iCs/>
                <w:spacing w:val="4"/>
                <w:sz w:val="14"/>
                <w:szCs w:val="26"/>
                <w:rtl/>
                <w:lang w:val="en-GB"/>
              </w:rPr>
              <w:t>المرأة</w:t>
            </w:r>
          </w:p>
        </w:tc>
        <w:tc>
          <w:tcPr>
            <w:tcW w:w="1080" w:type="dxa"/>
            <w:tcBorders>
              <w:top w:val="single" w:sz="4" w:space="0" w:color="auto"/>
              <w:bottom w:val="single" w:sz="12" w:space="0" w:color="auto"/>
            </w:tcBorders>
            <w:shd w:val="clear" w:color="000000" w:fill="auto"/>
            <w:vAlign w:val="bottom"/>
          </w:tcPr>
          <w:p w:rsidR="00E15A82" w:rsidRPr="00E15A82" w:rsidRDefault="00E15A82" w:rsidP="00E15A82">
            <w:pPr>
              <w:spacing w:after="40" w:line="240" w:lineRule="exact"/>
              <w:rPr>
                <w:rFonts w:hint="cs"/>
                <w:b/>
                <w:iCs/>
                <w:spacing w:val="4"/>
                <w:sz w:val="14"/>
                <w:szCs w:val="26"/>
                <w:lang w:val="en-GB"/>
              </w:rPr>
            </w:pPr>
            <w:r>
              <w:rPr>
                <w:rFonts w:hint="cs"/>
                <w:b/>
                <w:iCs/>
                <w:spacing w:val="4"/>
                <w:sz w:val="14"/>
                <w:szCs w:val="26"/>
                <w:rtl/>
                <w:lang w:val="en-GB"/>
              </w:rPr>
              <w:t>النسبة المئوية</w:t>
            </w:r>
          </w:p>
        </w:tc>
        <w:tc>
          <w:tcPr>
            <w:tcW w:w="960" w:type="dxa"/>
            <w:gridSpan w:val="2"/>
            <w:tcBorders>
              <w:bottom w:val="single" w:sz="12" w:space="0" w:color="auto"/>
            </w:tcBorders>
            <w:shd w:val="clear" w:color="000000" w:fill="auto"/>
            <w:vAlign w:val="bottom"/>
          </w:tcPr>
          <w:p w:rsidR="00E15A82" w:rsidRPr="00E15A82" w:rsidRDefault="00E15A82" w:rsidP="004E5AE0">
            <w:pPr>
              <w:spacing w:after="40" w:line="240" w:lineRule="exact"/>
              <w:rPr>
                <w:rFonts w:hint="cs"/>
                <w:b/>
                <w:iCs/>
                <w:spacing w:val="4"/>
                <w:sz w:val="14"/>
                <w:szCs w:val="26"/>
                <w:lang w:val="en-GB"/>
              </w:rPr>
            </w:pPr>
            <w:r>
              <w:rPr>
                <w:rFonts w:hint="cs"/>
                <w:b/>
                <w:iCs/>
                <w:spacing w:val="4"/>
                <w:sz w:val="14"/>
                <w:szCs w:val="26"/>
                <w:rtl/>
                <w:lang w:val="en-GB"/>
              </w:rPr>
              <w:t>الجنسان</w:t>
            </w:r>
          </w:p>
        </w:tc>
        <w:tc>
          <w:tcPr>
            <w:tcW w:w="720" w:type="dxa"/>
            <w:tcBorders>
              <w:bottom w:val="single" w:sz="12" w:space="0" w:color="auto"/>
            </w:tcBorders>
            <w:shd w:val="clear" w:color="000000" w:fill="auto"/>
            <w:vAlign w:val="bottom"/>
          </w:tcPr>
          <w:p w:rsidR="00E15A82" w:rsidRPr="00E15A82" w:rsidRDefault="00E15A82" w:rsidP="004E5AE0">
            <w:pPr>
              <w:spacing w:after="40" w:line="240" w:lineRule="exact"/>
              <w:rPr>
                <w:rFonts w:hint="cs"/>
                <w:b/>
                <w:iCs/>
                <w:spacing w:val="4"/>
                <w:sz w:val="14"/>
                <w:szCs w:val="26"/>
                <w:lang w:val="en-GB"/>
              </w:rPr>
            </w:pPr>
            <w:r>
              <w:rPr>
                <w:rFonts w:hint="cs"/>
                <w:b/>
                <w:iCs/>
                <w:spacing w:val="4"/>
                <w:sz w:val="14"/>
                <w:szCs w:val="26"/>
                <w:rtl/>
                <w:lang w:val="en-GB"/>
              </w:rPr>
              <w:t>المرأة</w:t>
            </w:r>
          </w:p>
        </w:tc>
        <w:tc>
          <w:tcPr>
            <w:tcW w:w="991" w:type="dxa"/>
            <w:tcBorders>
              <w:bottom w:val="single" w:sz="12" w:space="0" w:color="auto"/>
            </w:tcBorders>
            <w:shd w:val="clear" w:color="000000" w:fill="auto"/>
            <w:vAlign w:val="bottom"/>
          </w:tcPr>
          <w:p w:rsidR="00E15A82" w:rsidRPr="00E15A82" w:rsidRDefault="00E15A82" w:rsidP="004E5AE0">
            <w:pPr>
              <w:spacing w:after="40" w:line="240" w:lineRule="exact"/>
              <w:rPr>
                <w:rFonts w:hint="cs"/>
                <w:b/>
                <w:iCs/>
                <w:spacing w:val="4"/>
                <w:sz w:val="14"/>
                <w:szCs w:val="26"/>
                <w:lang w:val="en-GB"/>
              </w:rPr>
            </w:pPr>
            <w:r>
              <w:rPr>
                <w:rFonts w:hint="cs"/>
                <w:b/>
                <w:iCs/>
                <w:spacing w:val="4"/>
                <w:sz w:val="14"/>
                <w:szCs w:val="26"/>
                <w:rtl/>
                <w:lang w:val="en-GB"/>
              </w:rPr>
              <w:t>النسبة المئوية</w:t>
            </w:r>
          </w:p>
        </w:tc>
      </w:tr>
      <w:tr w:rsidR="00E15A82" w:rsidRPr="00100674">
        <w:tblPrEx>
          <w:tblCellMar>
            <w:top w:w="0" w:type="dxa"/>
            <w:bottom w:w="0" w:type="dxa"/>
          </w:tblCellMar>
        </w:tblPrEx>
        <w:trPr>
          <w:cantSplit/>
          <w:trHeight w:val="240"/>
        </w:trPr>
        <w:tc>
          <w:tcPr>
            <w:tcW w:w="720" w:type="dxa"/>
            <w:tcBorders>
              <w:top w:val="single" w:sz="12" w:space="0" w:color="auto"/>
              <w:bottom w:val="nil"/>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sidRPr="00100674">
              <w:rPr>
                <w:rFonts w:hint="cs"/>
                <w:b/>
                <w:spacing w:val="4"/>
                <w:sz w:val="14"/>
                <w:szCs w:val="26"/>
                <w:rtl/>
                <w:lang w:val="en-GB"/>
              </w:rPr>
              <w:t>1962</w:t>
            </w:r>
          </w:p>
        </w:tc>
        <w:tc>
          <w:tcPr>
            <w:tcW w:w="840" w:type="dxa"/>
            <w:tcBorders>
              <w:top w:val="single" w:sz="12" w:space="0" w:color="auto"/>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71</w:t>
            </w:r>
          </w:p>
        </w:tc>
        <w:tc>
          <w:tcPr>
            <w:tcW w:w="840" w:type="dxa"/>
            <w:tcBorders>
              <w:top w:val="single" w:sz="12" w:space="0" w:color="auto"/>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w:t>
            </w:r>
          </w:p>
        </w:tc>
        <w:tc>
          <w:tcPr>
            <w:tcW w:w="1080" w:type="dxa"/>
            <w:tcBorders>
              <w:top w:val="single" w:sz="12" w:space="0" w:color="auto"/>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2.8</w:t>
            </w:r>
          </w:p>
        </w:tc>
        <w:tc>
          <w:tcPr>
            <w:tcW w:w="960" w:type="dxa"/>
            <w:gridSpan w:val="2"/>
            <w:tcBorders>
              <w:top w:val="single" w:sz="12" w:space="0" w:color="auto"/>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26</w:t>
            </w:r>
          </w:p>
        </w:tc>
        <w:tc>
          <w:tcPr>
            <w:tcW w:w="720" w:type="dxa"/>
            <w:tcBorders>
              <w:top w:val="single" w:sz="12" w:space="0" w:color="auto"/>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w:t>
            </w:r>
          </w:p>
        </w:tc>
        <w:tc>
          <w:tcPr>
            <w:tcW w:w="991" w:type="dxa"/>
            <w:tcBorders>
              <w:top w:val="single" w:sz="12" w:space="0" w:color="auto"/>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3.8</w:t>
            </w:r>
          </w:p>
        </w:tc>
      </w:tr>
      <w:tr w:rsidR="00E15A82" w:rsidRPr="00100674">
        <w:tblPrEx>
          <w:tblCellMar>
            <w:top w:w="0" w:type="dxa"/>
            <w:bottom w:w="0" w:type="dxa"/>
          </w:tblCellMar>
        </w:tblPrEx>
        <w:trPr>
          <w:cantSplit/>
          <w:trHeight w:val="240"/>
        </w:trPr>
        <w:tc>
          <w:tcPr>
            <w:tcW w:w="720" w:type="dxa"/>
            <w:tcBorders>
              <w:top w:val="nil"/>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sidRPr="00100674">
              <w:rPr>
                <w:rFonts w:hint="cs"/>
                <w:b/>
                <w:spacing w:val="4"/>
                <w:sz w:val="14"/>
                <w:szCs w:val="26"/>
                <w:rtl/>
                <w:lang w:val="en-GB"/>
              </w:rPr>
              <w:t>1966</w:t>
            </w:r>
          </w:p>
        </w:tc>
        <w:tc>
          <w:tcPr>
            <w:tcW w:w="84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74</w:t>
            </w:r>
          </w:p>
        </w:tc>
        <w:tc>
          <w:tcPr>
            <w:tcW w:w="84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w:t>
            </w:r>
          </w:p>
        </w:tc>
        <w:tc>
          <w:tcPr>
            <w:tcW w:w="108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4.1</w:t>
            </w:r>
          </w:p>
        </w:tc>
        <w:tc>
          <w:tcPr>
            <w:tcW w:w="960" w:type="dxa"/>
            <w:gridSpan w:val="2"/>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27</w:t>
            </w:r>
          </w:p>
        </w:tc>
        <w:tc>
          <w:tcPr>
            <w:tcW w:w="72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w:t>
            </w:r>
          </w:p>
        </w:tc>
        <w:tc>
          <w:tcPr>
            <w:tcW w:w="991"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3.7</w:t>
            </w:r>
          </w:p>
        </w:tc>
      </w:tr>
      <w:tr w:rsidR="00E15A82" w:rsidRPr="00100674">
        <w:tblPrEx>
          <w:tblCellMar>
            <w:top w:w="0" w:type="dxa"/>
            <w:bottom w:w="0" w:type="dxa"/>
          </w:tblCellMar>
        </w:tblPrEx>
        <w:trPr>
          <w:cantSplit/>
          <w:trHeight w:val="240"/>
        </w:trPr>
        <w:tc>
          <w:tcPr>
            <w:tcW w:w="720" w:type="dxa"/>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sidRPr="00100674">
              <w:rPr>
                <w:rFonts w:hint="cs"/>
                <w:b/>
                <w:spacing w:val="4"/>
                <w:sz w:val="14"/>
                <w:szCs w:val="26"/>
                <w:rtl/>
                <w:lang w:val="en-GB"/>
              </w:rPr>
              <w:t>1970</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74</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w:t>
            </w:r>
          </w:p>
        </w:tc>
        <w:tc>
          <w:tcPr>
            <w:tcW w:w="108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4.1</w:t>
            </w:r>
          </w:p>
        </w:tc>
        <w:tc>
          <w:tcPr>
            <w:tcW w:w="960" w:type="dxa"/>
            <w:gridSpan w:val="2"/>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27</w:t>
            </w:r>
          </w:p>
        </w:tc>
        <w:tc>
          <w:tcPr>
            <w:tcW w:w="72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4</w:t>
            </w:r>
          </w:p>
        </w:tc>
        <w:tc>
          <w:tcPr>
            <w:tcW w:w="991"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14.8</w:t>
            </w:r>
          </w:p>
        </w:tc>
      </w:tr>
      <w:tr w:rsidR="00E15A82" w:rsidRPr="00100674">
        <w:tblPrEx>
          <w:tblCellMar>
            <w:top w:w="0" w:type="dxa"/>
            <w:bottom w:w="0" w:type="dxa"/>
          </w:tblCellMar>
        </w:tblPrEx>
        <w:trPr>
          <w:cantSplit/>
          <w:trHeight w:val="240"/>
        </w:trPr>
        <w:tc>
          <w:tcPr>
            <w:tcW w:w="720" w:type="dxa"/>
            <w:tcBorders>
              <w:bottom w:val="nil"/>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sidRPr="00100674">
              <w:rPr>
                <w:rFonts w:hint="cs"/>
                <w:b/>
                <w:spacing w:val="4"/>
                <w:sz w:val="14"/>
                <w:szCs w:val="26"/>
                <w:rtl/>
                <w:lang w:val="en-GB"/>
              </w:rPr>
              <w:t>1974</w:t>
            </w:r>
          </w:p>
        </w:tc>
        <w:tc>
          <w:tcPr>
            <w:tcW w:w="84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91</w:t>
            </w:r>
          </w:p>
        </w:tc>
        <w:tc>
          <w:tcPr>
            <w:tcW w:w="84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13</w:t>
            </w:r>
          </w:p>
        </w:tc>
        <w:tc>
          <w:tcPr>
            <w:tcW w:w="108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14.3</w:t>
            </w:r>
          </w:p>
        </w:tc>
        <w:tc>
          <w:tcPr>
            <w:tcW w:w="960" w:type="dxa"/>
            <w:gridSpan w:val="2"/>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27</w:t>
            </w:r>
          </w:p>
        </w:tc>
        <w:tc>
          <w:tcPr>
            <w:tcW w:w="72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w:t>
            </w:r>
          </w:p>
        </w:tc>
        <w:tc>
          <w:tcPr>
            <w:tcW w:w="991"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11.1</w:t>
            </w:r>
          </w:p>
        </w:tc>
      </w:tr>
      <w:tr w:rsidR="00E15A82" w:rsidRPr="00100674">
        <w:tblPrEx>
          <w:tblCellMar>
            <w:top w:w="0" w:type="dxa"/>
            <w:bottom w:w="0" w:type="dxa"/>
          </w:tblCellMar>
        </w:tblPrEx>
        <w:trPr>
          <w:cantSplit/>
          <w:trHeight w:val="240"/>
        </w:trPr>
        <w:tc>
          <w:tcPr>
            <w:tcW w:w="720" w:type="dxa"/>
            <w:tcBorders>
              <w:top w:val="nil"/>
              <w:bottom w:val="nil"/>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sidRPr="00100674">
              <w:rPr>
                <w:rFonts w:hint="cs"/>
                <w:b/>
                <w:spacing w:val="4"/>
                <w:sz w:val="14"/>
                <w:szCs w:val="26"/>
                <w:rtl/>
                <w:lang w:val="en-GB"/>
              </w:rPr>
              <w:t>1978</w:t>
            </w:r>
          </w:p>
        </w:tc>
        <w:tc>
          <w:tcPr>
            <w:tcW w:w="840" w:type="dxa"/>
            <w:tcBorders>
              <w:top w:val="nil"/>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91</w:t>
            </w:r>
          </w:p>
        </w:tc>
        <w:tc>
          <w:tcPr>
            <w:tcW w:w="840" w:type="dxa"/>
            <w:tcBorders>
              <w:top w:val="nil"/>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12</w:t>
            </w:r>
          </w:p>
        </w:tc>
        <w:tc>
          <w:tcPr>
            <w:tcW w:w="1080" w:type="dxa"/>
            <w:tcBorders>
              <w:top w:val="nil"/>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13.2</w:t>
            </w:r>
          </w:p>
        </w:tc>
        <w:tc>
          <w:tcPr>
            <w:tcW w:w="960" w:type="dxa"/>
            <w:gridSpan w:val="2"/>
            <w:tcBorders>
              <w:top w:val="nil"/>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27</w:t>
            </w:r>
          </w:p>
        </w:tc>
        <w:tc>
          <w:tcPr>
            <w:tcW w:w="720" w:type="dxa"/>
            <w:tcBorders>
              <w:top w:val="nil"/>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w:t>
            </w:r>
          </w:p>
        </w:tc>
        <w:tc>
          <w:tcPr>
            <w:tcW w:w="991" w:type="dxa"/>
            <w:tcBorders>
              <w:top w:val="nil"/>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7.4</w:t>
            </w:r>
          </w:p>
        </w:tc>
      </w:tr>
      <w:tr w:rsidR="00E15A82" w:rsidRPr="00100674">
        <w:tblPrEx>
          <w:tblCellMar>
            <w:top w:w="0" w:type="dxa"/>
            <w:bottom w:w="0" w:type="dxa"/>
          </w:tblCellMar>
        </w:tblPrEx>
        <w:trPr>
          <w:cantSplit/>
          <w:trHeight w:val="240"/>
        </w:trPr>
        <w:tc>
          <w:tcPr>
            <w:tcW w:w="720" w:type="dxa"/>
            <w:tcBorders>
              <w:top w:val="nil"/>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1982</w:t>
            </w:r>
          </w:p>
        </w:tc>
        <w:tc>
          <w:tcPr>
            <w:tcW w:w="84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120</w:t>
            </w:r>
          </w:p>
        </w:tc>
        <w:tc>
          <w:tcPr>
            <w:tcW w:w="84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8</w:t>
            </w:r>
          </w:p>
        </w:tc>
        <w:tc>
          <w:tcPr>
            <w:tcW w:w="108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6.7</w:t>
            </w:r>
          </w:p>
        </w:tc>
        <w:tc>
          <w:tcPr>
            <w:tcW w:w="960" w:type="dxa"/>
            <w:gridSpan w:val="2"/>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27</w:t>
            </w:r>
          </w:p>
        </w:tc>
        <w:tc>
          <w:tcPr>
            <w:tcW w:w="720"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w:t>
            </w:r>
          </w:p>
        </w:tc>
        <w:tc>
          <w:tcPr>
            <w:tcW w:w="991" w:type="dxa"/>
            <w:tcBorders>
              <w:top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3.7</w:t>
            </w:r>
          </w:p>
        </w:tc>
      </w:tr>
      <w:tr w:rsidR="00E15A82" w:rsidRPr="00100674">
        <w:tblPrEx>
          <w:tblCellMar>
            <w:top w:w="0" w:type="dxa"/>
            <w:bottom w:w="0" w:type="dxa"/>
          </w:tblCellMar>
        </w:tblPrEx>
        <w:trPr>
          <w:cantSplit/>
          <w:trHeight w:val="240"/>
        </w:trPr>
        <w:tc>
          <w:tcPr>
            <w:tcW w:w="720" w:type="dxa"/>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1986</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120</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9</w:t>
            </w:r>
          </w:p>
        </w:tc>
        <w:tc>
          <w:tcPr>
            <w:tcW w:w="108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7.5</w:t>
            </w:r>
          </w:p>
        </w:tc>
        <w:tc>
          <w:tcPr>
            <w:tcW w:w="960" w:type="dxa"/>
            <w:gridSpan w:val="2"/>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30</w:t>
            </w:r>
          </w:p>
        </w:tc>
        <w:tc>
          <w:tcPr>
            <w:tcW w:w="72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w:t>
            </w:r>
          </w:p>
        </w:tc>
        <w:tc>
          <w:tcPr>
            <w:tcW w:w="991"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3.3</w:t>
            </w:r>
          </w:p>
        </w:tc>
      </w:tr>
      <w:tr w:rsidR="00E15A82" w:rsidRPr="00100674">
        <w:tblPrEx>
          <w:tblCellMar>
            <w:top w:w="0" w:type="dxa"/>
            <w:bottom w:w="0" w:type="dxa"/>
          </w:tblCellMar>
        </w:tblPrEx>
        <w:trPr>
          <w:cantSplit/>
          <w:trHeight w:val="240"/>
        </w:trPr>
        <w:tc>
          <w:tcPr>
            <w:tcW w:w="720" w:type="dxa"/>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1990</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120</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14</w:t>
            </w:r>
          </w:p>
        </w:tc>
        <w:tc>
          <w:tcPr>
            <w:tcW w:w="108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11.7</w:t>
            </w:r>
          </w:p>
        </w:tc>
        <w:tc>
          <w:tcPr>
            <w:tcW w:w="960" w:type="dxa"/>
            <w:gridSpan w:val="2"/>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30</w:t>
            </w:r>
          </w:p>
        </w:tc>
        <w:tc>
          <w:tcPr>
            <w:tcW w:w="72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صفر</w:t>
            </w:r>
          </w:p>
        </w:tc>
        <w:tc>
          <w:tcPr>
            <w:tcW w:w="991"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0.0</w:t>
            </w:r>
          </w:p>
        </w:tc>
      </w:tr>
      <w:tr w:rsidR="00E15A82" w:rsidRPr="00100674">
        <w:tblPrEx>
          <w:tblCellMar>
            <w:top w:w="0" w:type="dxa"/>
            <w:bottom w:w="0" w:type="dxa"/>
          </w:tblCellMar>
        </w:tblPrEx>
        <w:trPr>
          <w:cantSplit/>
          <w:trHeight w:val="240"/>
        </w:trPr>
        <w:tc>
          <w:tcPr>
            <w:tcW w:w="720" w:type="dxa"/>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1994</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120</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15</w:t>
            </w:r>
          </w:p>
        </w:tc>
        <w:tc>
          <w:tcPr>
            <w:tcW w:w="108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12.5</w:t>
            </w:r>
          </w:p>
        </w:tc>
        <w:tc>
          <w:tcPr>
            <w:tcW w:w="960" w:type="dxa"/>
            <w:gridSpan w:val="2"/>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30</w:t>
            </w:r>
          </w:p>
        </w:tc>
        <w:tc>
          <w:tcPr>
            <w:tcW w:w="72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w:t>
            </w:r>
          </w:p>
        </w:tc>
        <w:tc>
          <w:tcPr>
            <w:tcW w:w="991"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3.3</w:t>
            </w:r>
          </w:p>
        </w:tc>
      </w:tr>
      <w:tr w:rsidR="00E15A82" w:rsidRPr="00100674">
        <w:tblPrEx>
          <w:tblCellMar>
            <w:top w:w="0" w:type="dxa"/>
            <w:bottom w:w="0" w:type="dxa"/>
          </w:tblCellMar>
        </w:tblPrEx>
        <w:trPr>
          <w:cantSplit/>
          <w:trHeight w:val="240"/>
        </w:trPr>
        <w:tc>
          <w:tcPr>
            <w:tcW w:w="720" w:type="dxa"/>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1998</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149</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24</w:t>
            </w:r>
          </w:p>
        </w:tc>
        <w:tc>
          <w:tcPr>
            <w:tcW w:w="108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16.1</w:t>
            </w:r>
          </w:p>
        </w:tc>
        <w:tc>
          <w:tcPr>
            <w:tcW w:w="960" w:type="dxa"/>
            <w:gridSpan w:val="2"/>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30</w:t>
            </w:r>
          </w:p>
        </w:tc>
        <w:tc>
          <w:tcPr>
            <w:tcW w:w="72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w:t>
            </w:r>
          </w:p>
        </w:tc>
        <w:tc>
          <w:tcPr>
            <w:tcW w:w="991"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6.7</w:t>
            </w:r>
          </w:p>
        </w:tc>
      </w:tr>
      <w:tr w:rsidR="00E15A82" w:rsidRPr="00100674">
        <w:tblPrEx>
          <w:tblCellMar>
            <w:top w:w="0" w:type="dxa"/>
            <w:bottom w:w="0" w:type="dxa"/>
          </w:tblCellMar>
        </w:tblPrEx>
        <w:trPr>
          <w:cantSplit/>
          <w:trHeight w:val="240"/>
        </w:trPr>
        <w:tc>
          <w:tcPr>
            <w:tcW w:w="720" w:type="dxa"/>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2002</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150</w:t>
            </w:r>
          </w:p>
        </w:tc>
        <w:tc>
          <w:tcPr>
            <w:tcW w:w="84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24</w:t>
            </w:r>
          </w:p>
        </w:tc>
        <w:tc>
          <w:tcPr>
            <w:tcW w:w="108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16</w:t>
            </w:r>
          </w:p>
        </w:tc>
        <w:tc>
          <w:tcPr>
            <w:tcW w:w="960" w:type="dxa"/>
            <w:gridSpan w:val="2"/>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32</w:t>
            </w:r>
          </w:p>
        </w:tc>
        <w:tc>
          <w:tcPr>
            <w:tcW w:w="720"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w:t>
            </w:r>
          </w:p>
        </w:tc>
        <w:tc>
          <w:tcPr>
            <w:tcW w:w="991" w:type="dxa"/>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6.3</w:t>
            </w:r>
          </w:p>
        </w:tc>
      </w:tr>
      <w:tr w:rsidR="00E15A82" w:rsidRPr="00100674">
        <w:tblPrEx>
          <w:tblCellMar>
            <w:top w:w="0" w:type="dxa"/>
            <w:bottom w:w="0" w:type="dxa"/>
          </w:tblCellMar>
        </w:tblPrEx>
        <w:trPr>
          <w:cantSplit/>
          <w:trHeight w:val="240"/>
        </w:trPr>
        <w:tc>
          <w:tcPr>
            <w:tcW w:w="720" w:type="dxa"/>
            <w:tcBorders>
              <w:bottom w:val="nil"/>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2006</w:t>
            </w:r>
          </w:p>
        </w:tc>
        <w:tc>
          <w:tcPr>
            <w:tcW w:w="84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178</w:t>
            </w:r>
          </w:p>
        </w:tc>
        <w:tc>
          <w:tcPr>
            <w:tcW w:w="84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35</w:t>
            </w:r>
          </w:p>
        </w:tc>
        <w:tc>
          <w:tcPr>
            <w:tcW w:w="108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19.7</w:t>
            </w:r>
          </w:p>
        </w:tc>
        <w:tc>
          <w:tcPr>
            <w:tcW w:w="960" w:type="dxa"/>
            <w:gridSpan w:val="2"/>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32</w:t>
            </w:r>
          </w:p>
        </w:tc>
        <w:tc>
          <w:tcPr>
            <w:tcW w:w="720"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w:t>
            </w:r>
          </w:p>
        </w:tc>
        <w:tc>
          <w:tcPr>
            <w:tcW w:w="991" w:type="dxa"/>
            <w:tcBorders>
              <w:bottom w:val="nil"/>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6.3</w:t>
            </w:r>
          </w:p>
        </w:tc>
      </w:tr>
      <w:tr w:rsidR="00E15A82" w:rsidRPr="00100674">
        <w:tblPrEx>
          <w:tblCellMar>
            <w:top w:w="0" w:type="dxa"/>
            <w:bottom w:w="0" w:type="dxa"/>
          </w:tblCellMar>
        </w:tblPrEx>
        <w:trPr>
          <w:cantSplit/>
          <w:trHeight w:val="240"/>
        </w:trPr>
        <w:tc>
          <w:tcPr>
            <w:tcW w:w="720" w:type="dxa"/>
            <w:tcBorders>
              <w:top w:val="nil"/>
              <w:bottom w:val="single" w:sz="12" w:space="0" w:color="auto"/>
            </w:tcBorders>
            <w:shd w:val="clear" w:color="000000" w:fill="auto"/>
          </w:tcPr>
          <w:p w:rsidR="00E15A82" w:rsidRPr="00100674" w:rsidRDefault="00E15A82" w:rsidP="00100674">
            <w:pPr>
              <w:spacing w:after="40" w:line="240" w:lineRule="exact"/>
              <w:ind w:left="57"/>
              <w:jc w:val="both"/>
              <w:rPr>
                <w:rFonts w:hint="cs"/>
                <w:b/>
                <w:spacing w:val="4"/>
                <w:sz w:val="14"/>
                <w:szCs w:val="26"/>
                <w:lang w:val="en-GB"/>
              </w:rPr>
            </w:pPr>
            <w:r>
              <w:rPr>
                <w:rFonts w:hint="cs"/>
                <w:b/>
                <w:spacing w:val="4"/>
                <w:sz w:val="14"/>
                <w:szCs w:val="26"/>
                <w:rtl/>
                <w:lang w:val="en-GB"/>
              </w:rPr>
              <w:t>2010</w:t>
            </w:r>
          </w:p>
        </w:tc>
        <w:tc>
          <w:tcPr>
            <w:tcW w:w="840" w:type="dxa"/>
            <w:tcBorders>
              <w:top w:val="nil"/>
              <w:bottom w:val="single" w:sz="12" w:space="0" w:color="auto"/>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183</w:t>
            </w:r>
          </w:p>
        </w:tc>
        <w:tc>
          <w:tcPr>
            <w:tcW w:w="840" w:type="dxa"/>
            <w:tcBorders>
              <w:top w:val="nil"/>
              <w:bottom w:val="single" w:sz="12" w:space="0" w:color="auto"/>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38</w:t>
            </w:r>
          </w:p>
        </w:tc>
        <w:tc>
          <w:tcPr>
            <w:tcW w:w="1080" w:type="dxa"/>
            <w:tcBorders>
              <w:top w:val="nil"/>
              <w:bottom w:val="single" w:sz="12" w:space="0" w:color="auto"/>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20.8</w:t>
            </w:r>
          </w:p>
        </w:tc>
        <w:tc>
          <w:tcPr>
            <w:tcW w:w="960" w:type="dxa"/>
            <w:gridSpan w:val="2"/>
            <w:tcBorders>
              <w:top w:val="nil"/>
              <w:bottom w:val="single" w:sz="12" w:space="0" w:color="auto"/>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32</w:t>
            </w:r>
          </w:p>
        </w:tc>
        <w:tc>
          <w:tcPr>
            <w:tcW w:w="720" w:type="dxa"/>
            <w:tcBorders>
              <w:top w:val="nil"/>
              <w:bottom w:val="single" w:sz="12" w:space="0" w:color="auto"/>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3</w:t>
            </w:r>
          </w:p>
        </w:tc>
        <w:tc>
          <w:tcPr>
            <w:tcW w:w="991" w:type="dxa"/>
            <w:tcBorders>
              <w:top w:val="nil"/>
              <w:bottom w:val="single" w:sz="12" w:space="0" w:color="auto"/>
            </w:tcBorders>
            <w:shd w:val="clear" w:color="000000" w:fill="auto"/>
            <w:vAlign w:val="bottom"/>
          </w:tcPr>
          <w:p w:rsidR="00E15A82" w:rsidRPr="00100674" w:rsidRDefault="00E15A82" w:rsidP="00100674">
            <w:pPr>
              <w:spacing w:after="40" w:line="240" w:lineRule="exact"/>
              <w:ind w:left="57"/>
              <w:jc w:val="left"/>
              <w:rPr>
                <w:rFonts w:hint="cs"/>
                <w:b/>
                <w:spacing w:val="4"/>
                <w:sz w:val="14"/>
                <w:szCs w:val="26"/>
                <w:lang w:val="en-GB"/>
              </w:rPr>
            </w:pPr>
            <w:r>
              <w:rPr>
                <w:rFonts w:hint="cs"/>
                <w:b/>
                <w:spacing w:val="4"/>
                <w:sz w:val="14"/>
                <w:szCs w:val="26"/>
                <w:rtl/>
                <w:lang w:val="en-GB"/>
              </w:rPr>
              <w:t>9.4</w:t>
            </w:r>
          </w:p>
        </w:tc>
      </w:tr>
    </w:tbl>
    <w:p w:rsidR="00836957" w:rsidRPr="00836957" w:rsidRDefault="00836957" w:rsidP="00836957">
      <w:pPr>
        <w:pStyle w:val="SingleTxt"/>
        <w:spacing w:after="0" w:line="120" w:lineRule="exact"/>
        <w:ind w:left="1264" w:right="1264"/>
        <w:rPr>
          <w:rFonts w:hint="cs"/>
          <w:i/>
          <w:iCs/>
          <w:sz w:val="12"/>
          <w:szCs w:val="26"/>
          <w:rtl/>
          <w:lang w:bidi="ar-EG"/>
        </w:rPr>
      </w:pPr>
    </w:p>
    <w:p w:rsidR="00100674" w:rsidRPr="009142F7" w:rsidRDefault="004E5AE0" w:rsidP="00836957">
      <w:pPr>
        <w:pStyle w:val="SingleTxt"/>
        <w:spacing w:line="300" w:lineRule="exact"/>
        <w:ind w:left="1264" w:right="1264"/>
        <w:rPr>
          <w:rFonts w:hint="cs"/>
          <w:i/>
          <w:iCs/>
          <w:rtl/>
          <w:lang w:bidi="ar-EG"/>
        </w:rPr>
      </w:pPr>
      <w:r w:rsidRPr="009142F7">
        <w:rPr>
          <w:rFonts w:hint="cs"/>
          <w:i/>
          <w:iCs/>
          <w:sz w:val="16"/>
          <w:szCs w:val="26"/>
          <w:rtl/>
          <w:lang w:bidi="ar-EG"/>
        </w:rPr>
        <w:t>المصدر</w:t>
      </w:r>
      <w:r>
        <w:rPr>
          <w:rFonts w:hint="cs"/>
          <w:i/>
          <w:iCs/>
          <w:rtl/>
          <w:lang w:bidi="ar-EG"/>
        </w:rPr>
        <w:t xml:space="preserve">: </w:t>
      </w:r>
      <w:r w:rsidR="009142F7">
        <w:rPr>
          <w:i/>
          <w:iCs/>
          <w:spacing w:val="4"/>
          <w:sz w:val="18"/>
          <w:szCs w:val="24"/>
        </w:rPr>
        <w:t>:</w:t>
      </w:r>
      <w:r w:rsidR="009142F7">
        <w:rPr>
          <w:b/>
          <w:bCs/>
          <w:i/>
          <w:iCs/>
          <w:spacing w:val="4"/>
          <w:sz w:val="18"/>
          <w:szCs w:val="24"/>
        </w:rPr>
        <w:t xml:space="preserve"> </w:t>
      </w:r>
      <w:r w:rsidR="009142F7">
        <w:rPr>
          <w:iCs/>
          <w:spacing w:val="4"/>
          <w:sz w:val="18"/>
          <w:szCs w:val="24"/>
        </w:rPr>
        <w:t>Clara Báez</w:t>
      </w:r>
      <w:r w:rsidR="009142F7">
        <w:rPr>
          <w:i/>
          <w:iCs/>
          <w:spacing w:val="4"/>
          <w:sz w:val="18"/>
          <w:szCs w:val="24"/>
        </w:rPr>
        <w:t>, Estadísticas para la planificación social con perspectives</w:t>
      </w:r>
      <w:r w:rsidR="009142F7">
        <w:rPr>
          <w:i/>
          <w:iCs/>
          <w:spacing w:val="4"/>
          <w:sz w:val="18"/>
          <w:szCs w:val="24"/>
        </w:rPr>
        <w:br/>
        <w:t xml:space="preserve">de género. SEM-UNDP-UNFPA. </w:t>
      </w:r>
      <w:smartTag w:uri="urn:schemas-microsoft-com:office:smarttags" w:element="place">
        <w:smartTag w:uri="urn:schemas-microsoft-com:office:smarttags" w:element="City">
          <w:r w:rsidR="009142F7">
            <w:rPr>
              <w:spacing w:val="4"/>
              <w:sz w:val="18"/>
              <w:szCs w:val="24"/>
            </w:rPr>
            <w:t>Santo Domingo</w:t>
          </w:r>
        </w:smartTag>
      </w:smartTag>
      <w:r w:rsidR="009142F7">
        <w:rPr>
          <w:spacing w:val="4"/>
          <w:sz w:val="18"/>
          <w:szCs w:val="24"/>
        </w:rPr>
        <w:t>, 2000 and Central Electoral</w:t>
      </w:r>
      <w:r w:rsidR="009142F7">
        <w:rPr>
          <w:spacing w:val="4"/>
          <w:sz w:val="18"/>
          <w:szCs w:val="24"/>
        </w:rPr>
        <w:br/>
        <w:t>Board, Electoral Results, 2002-2010</w:t>
      </w:r>
    </w:p>
    <w:p w:rsidR="009142F7" w:rsidRPr="009142F7" w:rsidRDefault="009142F7" w:rsidP="009142F7">
      <w:pPr>
        <w:pStyle w:val="SingleTxt"/>
        <w:spacing w:after="0" w:line="120" w:lineRule="exact"/>
        <w:rPr>
          <w:rFonts w:hint="cs"/>
          <w:sz w:val="12"/>
          <w:rtl/>
          <w:lang w:bidi="ar-EG"/>
        </w:rPr>
      </w:pPr>
    </w:p>
    <w:p w:rsidR="003C4713" w:rsidRDefault="003C4713" w:rsidP="004C0453">
      <w:pPr>
        <w:pStyle w:val="SingleTxt"/>
        <w:spacing w:after="0"/>
        <w:ind w:left="1264" w:right="1264"/>
        <w:rPr>
          <w:rFonts w:hint="cs"/>
          <w:rtl/>
          <w:lang w:bidi="ar-EG"/>
        </w:rPr>
      </w:pPr>
      <w:r>
        <w:rPr>
          <w:rFonts w:hint="cs"/>
          <w:rtl/>
          <w:lang w:bidi="ar-EG"/>
        </w:rPr>
        <w:t>الجدول 2</w:t>
      </w:r>
    </w:p>
    <w:p w:rsidR="009142F7" w:rsidRPr="009142F7" w:rsidRDefault="009142F7" w:rsidP="004C0453">
      <w:pPr>
        <w:pStyle w:val="SingleTxt"/>
        <w:rPr>
          <w:rFonts w:hint="cs"/>
          <w:b/>
          <w:bCs/>
          <w:rtl/>
          <w:lang w:bidi="ar-EG"/>
        </w:rPr>
      </w:pPr>
      <w:r>
        <w:rPr>
          <w:rFonts w:hint="cs"/>
          <w:b/>
          <w:bCs/>
          <w:rtl/>
          <w:lang w:bidi="ar-EG"/>
        </w:rPr>
        <w:t>تمثيل المرأة في مجالس البلديات 1970-20</w:t>
      </w:r>
      <w:r w:rsidR="004C0453">
        <w:rPr>
          <w:rFonts w:hint="cs"/>
          <w:b/>
          <w:bCs/>
          <w:rtl/>
          <w:lang w:bidi="ar-EG"/>
        </w:rPr>
        <w:t>10</w:t>
      </w:r>
    </w:p>
    <w:tbl>
      <w:tblPr>
        <w:bidiVisual/>
        <w:tblW w:w="6240" w:type="dxa"/>
        <w:tblInd w:w="126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720"/>
        <w:gridCol w:w="840"/>
        <w:gridCol w:w="840"/>
        <w:gridCol w:w="1080"/>
        <w:gridCol w:w="160"/>
        <w:gridCol w:w="800"/>
        <w:gridCol w:w="720"/>
        <w:gridCol w:w="1080"/>
      </w:tblGrid>
      <w:tr w:rsidR="00836957" w:rsidRPr="003C4713">
        <w:tblPrEx>
          <w:tblCellMar>
            <w:top w:w="0" w:type="dxa"/>
            <w:bottom w:w="0" w:type="dxa"/>
          </w:tblCellMar>
        </w:tblPrEx>
        <w:trPr>
          <w:cantSplit/>
          <w:trHeight w:val="240"/>
          <w:tblHeader/>
        </w:trPr>
        <w:tc>
          <w:tcPr>
            <w:tcW w:w="720" w:type="dxa"/>
            <w:vMerge w:val="restart"/>
            <w:tcBorders>
              <w:top w:val="single" w:sz="4" w:space="0" w:color="auto"/>
            </w:tcBorders>
            <w:shd w:val="clear" w:color="000000" w:fill="auto"/>
            <w:vAlign w:val="bottom"/>
          </w:tcPr>
          <w:p w:rsidR="00836957" w:rsidRPr="00E15A82" w:rsidRDefault="00836957" w:rsidP="00CC7B5C">
            <w:pPr>
              <w:spacing w:after="40" w:line="240" w:lineRule="exact"/>
              <w:jc w:val="both"/>
              <w:rPr>
                <w:rFonts w:hint="cs"/>
                <w:b/>
                <w:iCs/>
                <w:spacing w:val="4"/>
                <w:sz w:val="14"/>
                <w:szCs w:val="26"/>
                <w:lang w:val="en-GB"/>
              </w:rPr>
            </w:pPr>
            <w:r>
              <w:rPr>
                <w:rFonts w:hint="cs"/>
                <w:b/>
                <w:iCs/>
                <w:spacing w:val="4"/>
                <w:sz w:val="14"/>
                <w:szCs w:val="26"/>
                <w:rtl/>
                <w:lang w:val="en-GB"/>
              </w:rPr>
              <w:t>السنة</w:t>
            </w:r>
          </w:p>
        </w:tc>
        <w:tc>
          <w:tcPr>
            <w:tcW w:w="2760" w:type="dxa"/>
            <w:gridSpan w:val="3"/>
            <w:tcBorders>
              <w:top w:val="single" w:sz="4" w:space="0" w:color="auto"/>
              <w:bottom w:val="single" w:sz="4" w:space="0" w:color="auto"/>
            </w:tcBorders>
            <w:shd w:val="clear" w:color="000000" w:fill="auto"/>
            <w:vAlign w:val="bottom"/>
          </w:tcPr>
          <w:p w:rsidR="00836957" w:rsidRPr="00E15A82" w:rsidRDefault="00836957" w:rsidP="00CC7B5C">
            <w:pPr>
              <w:spacing w:after="40" w:line="240" w:lineRule="exact"/>
              <w:jc w:val="center"/>
              <w:rPr>
                <w:rFonts w:hint="cs"/>
                <w:b/>
                <w:iCs/>
                <w:spacing w:val="4"/>
                <w:sz w:val="14"/>
                <w:szCs w:val="26"/>
                <w:lang w:val="en-GB"/>
              </w:rPr>
            </w:pPr>
            <w:r>
              <w:rPr>
                <w:rFonts w:hint="cs"/>
                <w:b/>
                <w:iCs/>
                <w:spacing w:val="4"/>
                <w:sz w:val="14"/>
                <w:szCs w:val="26"/>
                <w:rtl/>
                <w:lang w:val="en-GB"/>
              </w:rPr>
              <w:t>المقاطعات</w:t>
            </w:r>
          </w:p>
        </w:tc>
        <w:tc>
          <w:tcPr>
            <w:tcW w:w="160" w:type="dxa"/>
            <w:tcBorders>
              <w:top w:val="single" w:sz="4" w:space="0" w:color="auto"/>
            </w:tcBorders>
            <w:shd w:val="clear" w:color="000000" w:fill="auto"/>
            <w:vAlign w:val="bottom"/>
          </w:tcPr>
          <w:p w:rsidR="00836957" w:rsidRPr="00E15A82" w:rsidRDefault="00836957" w:rsidP="00CC7B5C">
            <w:pPr>
              <w:spacing w:after="40" w:line="240" w:lineRule="exact"/>
              <w:jc w:val="right"/>
              <w:rPr>
                <w:b/>
                <w:iCs/>
                <w:spacing w:val="4"/>
                <w:sz w:val="14"/>
                <w:szCs w:val="26"/>
                <w:lang w:val="en-GB"/>
              </w:rPr>
            </w:pPr>
          </w:p>
        </w:tc>
        <w:tc>
          <w:tcPr>
            <w:tcW w:w="2600" w:type="dxa"/>
            <w:gridSpan w:val="3"/>
            <w:tcBorders>
              <w:top w:val="single" w:sz="4" w:space="0" w:color="auto"/>
              <w:bottom w:val="single" w:sz="4" w:space="0" w:color="auto"/>
            </w:tcBorders>
            <w:shd w:val="clear" w:color="000000" w:fill="auto"/>
            <w:vAlign w:val="bottom"/>
          </w:tcPr>
          <w:p w:rsidR="00836957" w:rsidRPr="00E15A82" w:rsidRDefault="00836957" w:rsidP="00CC7B5C">
            <w:pPr>
              <w:spacing w:after="40" w:line="240" w:lineRule="exact"/>
              <w:jc w:val="center"/>
              <w:rPr>
                <w:rFonts w:hint="cs"/>
                <w:b/>
                <w:iCs/>
                <w:spacing w:val="4"/>
                <w:sz w:val="14"/>
                <w:szCs w:val="26"/>
                <w:lang w:val="en-GB"/>
              </w:rPr>
            </w:pPr>
            <w:r>
              <w:rPr>
                <w:rFonts w:hint="cs"/>
                <w:b/>
                <w:iCs/>
                <w:spacing w:val="4"/>
                <w:sz w:val="14"/>
                <w:szCs w:val="26"/>
                <w:rtl/>
                <w:lang w:val="en-GB"/>
              </w:rPr>
              <w:t>البلديات</w:t>
            </w:r>
          </w:p>
        </w:tc>
      </w:tr>
      <w:tr w:rsidR="00836957" w:rsidRPr="003C4713">
        <w:tblPrEx>
          <w:tblCellMar>
            <w:top w:w="0" w:type="dxa"/>
            <w:bottom w:w="0" w:type="dxa"/>
          </w:tblCellMar>
        </w:tblPrEx>
        <w:trPr>
          <w:cantSplit/>
          <w:trHeight w:val="240"/>
          <w:tblHeader/>
        </w:trPr>
        <w:tc>
          <w:tcPr>
            <w:tcW w:w="720" w:type="dxa"/>
            <w:vMerge/>
            <w:tcBorders>
              <w:top w:val="nil"/>
              <w:bottom w:val="single" w:sz="12" w:space="0" w:color="auto"/>
            </w:tcBorders>
            <w:shd w:val="clear" w:color="000000" w:fill="auto"/>
            <w:vAlign w:val="bottom"/>
          </w:tcPr>
          <w:p w:rsidR="00836957" w:rsidRPr="003C4713" w:rsidRDefault="00836957" w:rsidP="003C4713">
            <w:pPr>
              <w:spacing w:after="40" w:line="240" w:lineRule="exact"/>
              <w:rPr>
                <w:bCs/>
                <w:i/>
                <w:spacing w:val="4"/>
                <w:sz w:val="26"/>
                <w:szCs w:val="26"/>
                <w:lang w:val="en-GB"/>
              </w:rPr>
            </w:pPr>
          </w:p>
        </w:tc>
        <w:tc>
          <w:tcPr>
            <w:tcW w:w="840" w:type="dxa"/>
            <w:tcBorders>
              <w:top w:val="single" w:sz="4" w:space="0" w:color="auto"/>
              <w:bottom w:val="single" w:sz="12" w:space="0" w:color="auto"/>
            </w:tcBorders>
            <w:shd w:val="clear" w:color="000000" w:fill="auto"/>
            <w:vAlign w:val="bottom"/>
          </w:tcPr>
          <w:p w:rsidR="00836957" w:rsidRPr="003C4713" w:rsidRDefault="00836957" w:rsidP="003C4713">
            <w:pPr>
              <w:spacing w:after="40" w:line="240" w:lineRule="exact"/>
              <w:jc w:val="left"/>
              <w:rPr>
                <w:bCs/>
                <w:i/>
                <w:spacing w:val="4"/>
                <w:sz w:val="26"/>
                <w:szCs w:val="26"/>
                <w:lang w:val="en-GB"/>
              </w:rPr>
            </w:pPr>
            <w:r>
              <w:rPr>
                <w:rFonts w:hint="cs"/>
                <w:b/>
                <w:iCs/>
                <w:spacing w:val="4"/>
                <w:sz w:val="14"/>
                <w:szCs w:val="26"/>
                <w:rtl/>
                <w:lang w:val="en-GB"/>
              </w:rPr>
              <w:t>الجنسان</w:t>
            </w:r>
          </w:p>
        </w:tc>
        <w:tc>
          <w:tcPr>
            <w:tcW w:w="840" w:type="dxa"/>
            <w:tcBorders>
              <w:top w:val="single" w:sz="4" w:space="0" w:color="auto"/>
              <w:bottom w:val="single" w:sz="12" w:space="0" w:color="auto"/>
            </w:tcBorders>
            <w:shd w:val="clear" w:color="000000" w:fill="auto"/>
            <w:vAlign w:val="bottom"/>
          </w:tcPr>
          <w:p w:rsidR="00836957" w:rsidRPr="003C4713" w:rsidRDefault="00836957" w:rsidP="003C4713">
            <w:pPr>
              <w:spacing w:after="40" w:line="240" w:lineRule="exact"/>
              <w:jc w:val="left"/>
              <w:rPr>
                <w:bCs/>
                <w:i/>
                <w:spacing w:val="4"/>
                <w:sz w:val="26"/>
                <w:szCs w:val="26"/>
                <w:lang w:val="en-GB"/>
              </w:rPr>
            </w:pPr>
            <w:r>
              <w:rPr>
                <w:rFonts w:hint="cs"/>
                <w:b/>
                <w:iCs/>
                <w:spacing w:val="4"/>
                <w:sz w:val="14"/>
                <w:szCs w:val="26"/>
                <w:rtl/>
                <w:lang w:val="en-GB"/>
              </w:rPr>
              <w:t>المرأة</w:t>
            </w:r>
          </w:p>
        </w:tc>
        <w:tc>
          <w:tcPr>
            <w:tcW w:w="1080" w:type="dxa"/>
            <w:tcBorders>
              <w:top w:val="single" w:sz="4" w:space="0" w:color="auto"/>
              <w:bottom w:val="single" w:sz="12" w:space="0" w:color="auto"/>
            </w:tcBorders>
            <w:shd w:val="clear" w:color="000000" w:fill="auto"/>
            <w:vAlign w:val="bottom"/>
          </w:tcPr>
          <w:p w:rsidR="00836957" w:rsidRPr="003C4713" w:rsidRDefault="00836957" w:rsidP="003C4713">
            <w:pPr>
              <w:spacing w:after="40" w:line="240" w:lineRule="exact"/>
              <w:jc w:val="left"/>
              <w:rPr>
                <w:bCs/>
                <w:i/>
                <w:spacing w:val="4"/>
                <w:sz w:val="26"/>
                <w:szCs w:val="26"/>
                <w:lang w:val="en-GB"/>
              </w:rPr>
            </w:pPr>
            <w:r>
              <w:rPr>
                <w:rFonts w:hint="cs"/>
                <w:b/>
                <w:iCs/>
                <w:spacing w:val="4"/>
                <w:sz w:val="14"/>
                <w:szCs w:val="26"/>
                <w:rtl/>
                <w:lang w:val="en-GB"/>
              </w:rPr>
              <w:t>النسبة المئوية</w:t>
            </w:r>
          </w:p>
        </w:tc>
        <w:tc>
          <w:tcPr>
            <w:tcW w:w="960" w:type="dxa"/>
            <w:gridSpan w:val="2"/>
            <w:tcBorders>
              <w:top w:val="nil"/>
              <w:bottom w:val="single" w:sz="12" w:space="0" w:color="auto"/>
            </w:tcBorders>
            <w:shd w:val="clear" w:color="000000" w:fill="auto"/>
            <w:vAlign w:val="bottom"/>
          </w:tcPr>
          <w:p w:rsidR="00836957" w:rsidRPr="003C4713" w:rsidRDefault="00836957" w:rsidP="003C4713">
            <w:pPr>
              <w:spacing w:after="40" w:line="240" w:lineRule="exact"/>
              <w:jc w:val="left"/>
              <w:rPr>
                <w:bCs/>
                <w:i/>
                <w:spacing w:val="4"/>
                <w:sz w:val="26"/>
                <w:szCs w:val="26"/>
                <w:lang w:val="en-GB"/>
              </w:rPr>
            </w:pPr>
            <w:r>
              <w:rPr>
                <w:rFonts w:hint="cs"/>
                <w:b/>
                <w:iCs/>
                <w:spacing w:val="4"/>
                <w:sz w:val="14"/>
                <w:szCs w:val="26"/>
                <w:rtl/>
                <w:lang w:val="en-GB"/>
              </w:rPr>
              <w:t>الجنسان</w:t>
            </w:r>
          </w:p>
        </w:tc>
        <w:tc>
          <w:tcPr>
            <w:tcW w:w="720" w:type="dxa"/>
            <w:tcBorders>
              <w:top w:val="nil"/>
              <w:bottom w:val="single" w:sz="12" w:space="0" w:color="auto"/>
            </w:tcBorders>
            <w:shd w:val="clear" w:color="000000" w:fill="auto"/>
            <w:vAlign w:val="bottom"/>
          </w:tcPr>
          <w:p w:rsidR="00836957" w:rsidRPr="003C4713" w:rsidRDefault="00836957" w:rsidP="003C4713">
            <w:pPr>
              <w:spacing w:after="40" w:line="240" w:lineRule="exact"/>
              <w:jc w:val="left"/>
              <w:rPr>
                <w:bCs/>
                <w:i/>
                <w:spacing w:val="4"/>
                <w:sz w:val="26"/>
                <w:szCs w:val="26"/>
                <w:lang w:val="en-GB"/>
              </w:rPr>
            </w:pPr>
            <w:r>
              <w:rPr>
                <w:rFonts w:hint="cs"/>
                <w:b/>
                <w:iCs/>
                <w:spacing w:val="4"/>
                <w:sz w:val="14"/>
                <w:szCs w:val="26"/>
                <w:rtl/>
                <w:lang w:val="en-GB"/>
              </w:rPr>
              <w:t>المرأة</w:t>
            </w:r>
          </w:p>
        </w:tc>
        <w:tc>
          <w:tcPr>
            <w:tcW w:w="1080" w:type="dxa"/>
            <w:tcBorders>
              <w:top w:val="nil"/>
              <w:bottom w:val="single" w:sz="12" w:space="0" w:color="auto"/>
            </w:tcBorders>
            <w:shd w:val="clear" w:color="000000" w:fill="auto"/>
            <w:vAlign w:val="bottom"/>
          </w:tcPr>
          <w:p w:rsidR="00836957" w:rsidRPr="003C4713" w:rsidRDefault="00836957" w:rsidP="003C4713">
            <w:pPr>
              <w:spacing w:after="40" w:line="240" w:lineRule="exact"/>
              <w:jc w:val="left"/>
              <w:rPr>
                <w:bCs/>
                <w:i/>
                <w:spacing w:val="4"/>
                <w:sz w:val="26"/>
                <w:szCs w:val="26"/>
                <w:lang w:val="en-GB"/>
              </w:rPr>
            </w:pPr>
            <w:r>
              <w:rPr>
                <w:rFonts w:hint="cs"/>
                <w:b/>
                <w:iCs/>
                <w:spacing w:val="4"/>
                <w:sz w:val="14"/>
                <w:szCs w:val="26"/>
                <w:rtl/>
                <w:lang w:val="en-GB"/>
              </w:rPr>
              <w:t>النسبة المئوية</w:t>
            </w:r>
          </w:p>
        </w:tc>
      </w:tr>
      <w:tr w:rsidR="00836957" w:rsidRPr="003C4713">
        <w:tblPrEx>
          <w:tblCellMar>
            <w:top w:w="0" w:type="dxa"/>
            <w:bottom w:w="0" w:type="dxa"/>
          </w:tblCellMar>
        </w:tblPrEx>
        <w:trPr>
          <w:cantSplit/>
          <w:trHeight w:val="240"/>
        </w:trPr>
        <w:tc>
          <w:tcPr>
            <w:tcW w:w="720" w:type="dxa"/>
            <w:tcBorders>
              <w:top w:val="single" w:sz="12" w:space="0" w:color="auto"/>
            </w:tcBorders>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sidRPr="00100674">
              <w:rPr>
                <w:rFonts w:hint="cs"/>
                <w:b/>
                <w:spacing w:val="4"/>
                <w:sz w:val="14"/>
                <w:szCs w:val="26"/>
                <w:rtl/>
                <w:lang w:val="en-GB"/>
              </w:rPr>
              <w:t>1970</w:t>
            </w:r>
          </w:p>
        </w:tc>
        <w:tc>
          <w:tcPr>
            <w:tcW w:w="840" w:type="dxa"/>
            <w:tcBorders>
              <w:top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bidi="ar-EG"/>
              </w:rPr>
            </w:pPr>
            <w:r w:rsidRPr="00C27BAD">
              <w:rPr>
                <w:rFonts w:hint="cs"/>
                <w:b/>
                <w:spacing w:val="4"/>
                <w:sz w:val="26"/>
                <w:szCs w:val="26"/>
                <w:rtl/>
                <w:lang w:val="en-GB" w:bidi="ar-EG"/>
              </w:rPr>
              <w:t>423</w:t>
            </w:r>
          </w:p>
        </w:tc>
        <w:tc>
          <w:tcPr>
            <w:tcW w:w="840" w:type="dxa"/>
            <w:tcBorders>
              <w:top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33</w:t>
            </w:r>
          </w:p>
        </w:tc>
        <w:tc>
          <w:tcPr>
            <w:tcW w:w="1080" w:type="dxa"/>
            <w:tcBorders>
              <w:top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7.8</w:t>
            </w:r>
          </w:p>
        </w:tc>
        <w:tc>
          <w:tcPr>
            <w:tcW w:w="960" w:type="dxa"/>
            <w:gridSpan w:val="2"/>
            <w:tcBorders>
              <w:top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78</w:t>
            </w:r>
          </w:p>
        </w:tc>
        <w:tc>
          <w:tcPr>
            <w:tcW w:w="720" w:type="dxa"/>
            <w:tcBorders>
              <w:top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w:t>
            </w:r>
          </w:p>
        </w:tc>
        <w:tc>
          <w:tcPr>
            <w:tcW w:w="1080" w:type="dxa"/>
            <w:tcBorders>
              <w:top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1.3</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sidRPr="00100674">
              <w:rPr>
                <w:rFonts w:hint="cs"/>
                <w:b/>
                <w:spacing w:val="4"/>
                <w:sz w:val="14"/>
                <w:szCs w:val="26"/>
                <w:rtl/>
                <w:lang w:val="en-GB"/>
              </w:rPr>
              <w:t>1974</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453</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48</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10.6</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78</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1.3</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sidRPr="00100674">
              <w:rPr>
                <w:rFonts w:hint="cs"/>
                <w:b/>
                <w:spacing w:val="4"/>
                <w:sz w:val="14"/>
                <w:szCs w:val="26"/>
                <w:rtl/>
                <w:lang w:val="en-GB"/>
              </w:rPr>
              <w:t>1978</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484</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61</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12.6</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84</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صفر</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0.0</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1982</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584</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23</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3.9</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94</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2.1</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1986</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637</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39</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6.1</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99</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4</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4.0</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1990</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625</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64</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10.2</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103</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5</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4.9</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1994</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648</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93</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14.4</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107</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5</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4.7</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1998</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756</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185</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24.4</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115</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1.7</w:t>
            </w:r>
          </w:p>
        </w:tc>
      </w:tr>
      <w:tr w:rsidR="00836957" w:rsidRPr="003C4713">
        <w:tblPrEx>
          <w:tblCellMar>
            <w:top w:w="0" w:type="dxa"/>
            <w:bottom w:w="0" w:type="dxa"/>
          </w:tblCellMar>
        </w:tblPrEx>
        <w:trPr>
          <w:cantSplit/>
          <w:trHeight w:val="240"/>
        </w:trPr>
        <w:tc>
          <w:tcPr>
            <w:tcW w:w="720" w:type="dxa"/>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2002</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789</w:t>
            </w:r>
          </w:p>
        </w:tc>
        <w:tc>
          <w:tcPr>
            <w:tcW w:w="84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236</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29.9</w:t>
            </w:r>
          </w:p>
        </w:tc>
        <w:tc>
          <w:tcPr>
            <w:tcW w:w="960" w:type="dxa"/>
            <w:gridSpan w:val="2"/>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125</w:t>
            </w:r>
          </w:p>
        </w:tc>
        <w:tc>
          <w:tcPr>
            <w:tcW w:w="72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9</w:t>
            </w:r>
          </w:p>
        </w:tc>
        <w:tc>
          <w:tcPr>
            <w:tcW w:w="1080" w:type="dxa"/>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7.8</w:t>
            </w:r>
          </w:p>
        </w:tc>
      </w:tr>
      <w:tr w:rsidR="00836957" w:rsidRPr="003C4713">
        <w:tblPrEx>
          <w:tblCellMar>
            <w:top w:w="0" w:type="dxa"/>
            <w:bottom w:w="0" w:type="dxa"/>
          </w:tblCellMar>
        </w:tblPrEx>
        <w:trPr>
          <w:cantSplit/>
          <w:trHeight w:val="240"/>
        </w:trPr>
        <w:tc>
          <w:tcPr>
            <w:tcW w:w="720" w:type="dxa"/>
            <w:tcBorders>
              <w:bottom w:val="nil"/>
            </w:tcBorders>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2006</w:t>
            </w:r>
          </w:p>
        </w:tc>
        <w:tc>
          <w:tcPr>
            <w:tcW w:w="840" w:type="dxa"/>
            <w:tcBorders>
              <w:bottom w:val="nil"/>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963</w:t>
            </w:r>
          </w:p>
        </w:tc>
        <w:tc>
          <w:tcPr>
            <w:tcW w:w="840" w:type="dxa"/>
            <w:tcBorders>
              <w:bottom w:val="nil"/>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259</w:t>
            </w:r>
          </w:p>
        </w:tc>
        <w:tc>
          <w:tcPr>
            <w:tcW w:w="1080" w:type="dxa"/>
            <w:tcBorders>
              <w:bottom w:val="nil"/>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26.9</w:t>
            </w:r>
          </w:p>
        </w:tc>
        <w:tc>
          <w:tcPr>
            <w:tcW w:w="960" w:type="dxa"/>
            <w:gridSpan w:val="2"/>
            <w:tcBorders>
              <w:bottom w:val="nil"/>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151</w:t>
            </w:r>
          </w:p>
        </w:tc>
        <w:tc>
          <w:tcPr>
            <w:tcW w:w="720" w:type="dxa"/>
            <w:tcBorders>
              <w:bottom w:val="nil"/>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17</w:t>
            </w:r>
          </w:p>
        </w:tc>
        <w:tc>
          <w:tcPr>
            <w:tcW w:w="1080" w:type="dxa"/>
            <w:tcBorders>
              <w:bottom w:val="nil"/>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11.3</w:t>
            </w:r>
          </w:p>
        </w:tc>
      </w:tr>
      <w:tr w:rsidR="00836957" w:rsidRPr="003C4713">
        <w:tblPrEx>
          <w:tblCellMar>
            <w:top w:w="0" w:type="dxa"/>
            <w:bottom w:w="0" w:type="dxa"/>
          </w:tblCellMar>
        </w:tblPrEx>
        <w:trPr>
          <w:cantSplit/>
          <w:trHeight w:val="240"/>
        </w:trPr>
        <w:tc>
          <w:tcPr>
            <w:tcW w:w="720" w:type="dxa"/>
            <w:tcBorders>
              <w:top w:val="nil"/>
              <w:bottom w:val="single" w:sz="12" w:space="0" w:color="auto"/>
            </w:tcBorders>
            <w:shd w:val="clear" w:color="000000" w:fill="auto"/>
          </w:tcPr>
          <w:p w:rsidR="00836957" w:rsidRPr="00100674" w:rsidRDefault="00836957" w:rsidP="00C27BAD">
            <w:pPr>
              <w:spacing w:after="40" w:line="240" w:lineRule="exact"/>
              <w:ind w:left="57"/>
              <w:jc w:val="both"/>
              <w:rPr>
                <w:rFonts w:hint="cs"/>
                <w:b/>
                <w:spacing w:val="4"/>
                <w:sz w:val="14"/>
                <w:szCs w:val="26"/>
                <w:lang w:val="en-GB"/>
              </w:rPr>
            </w:pPr>
            <w:r>
              <w:rPr>
                <w:rFonts w:hint="cs"/>
                <w:b/>
                <w:spacing w:val="4"/>
                <w:sz w:val="14"/>
                <w:szCs w:val="26"/>
                <w:rtl/>
                <w:lang w:val="en-GB"/>
              </w:rPr>
              <w:t>2010</w:t>
            </w:r>
          </w:p>
        </w:tc>
        <w:tc>
          <w:tcPr>
            <w:tcW w:w="840" w:type="dxa"/>
            <w:tcBorders>
              <w:top w:val="nil"/>
              <w:bottom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sidRPr="00C27BAD">
              <w:rPr>
                <w:rFonts w:hint="cs"/>
                <w:b/>
                <w:spacing w:val="4"/>
                <w:sz w:val="26"/>
                <w:szCs w:val="26"/>
                <w:rtl/>
                <w:lang w:val="en-GB"/>
              </w:rPr>
              <w:t>149 1</w:t>
            </w:r>
          </w:p>
        </w:tc>
        <w:tc>
          <w:tcPr>
            <w:tcW w:w="840" w:type="dxa"/>
            <w:tcBorders>
              <w:top w:val="nil"/>
              <w:bottom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383</w:t>
            </w:r>
          </w:p>
        </w:tc>
        <w:tc>
          <w:tcPr>
            <w:tcW w:w="1080" w:type="dxa"/>
            <w:tcBorders>
              <w:top w:val="nil"/>
              <w:bottom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33.3</w:t>
            </w:r>
          </w:p>
        </w:tc>
        <w:tc>
          <w:tcPr>
            <w:tcW w:w="960" w:type="dxa"/>
            <w:gridSpan w:val="2"/>
            <w:tcBorders>
              <w:top w:val="nil"/>
              <w:bottom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155</w:t>
            </w:r>
          </w:p>
        </w:tc>
        <w:tc>
          <w:tcPr>
            <w:tcW w:w="720" w:type="dxa"/>
            <w:tcBorders>
              <w:top w:val="nil"/>
              <w:bottom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12</w:t>
            </w:r>
          </w:p>
        </w:tc>
        <w:tc>
          <w:tcPr>
            <w:tcW w:w="1080" w:type="dxa"/>
            <w:tcBorders>
              <w:top w:val="nil"/>
              <w:bottom w:val="single" w:sz="12" w:space="0" w:color="auto"/>
            </w:tcBorders>
            <w:shd w:val="clear" w:color="000000" w:fill="auto"/>
            <w:vAlign w:val="bottom"/>
          </w:tcPr>
          <w:p w:rsidR="00836957" w:rsidRPr="00C27BAD" w:rsidRDefault="00836957" w:rsidP="003C4713">
            <w:pPr>
              <w:spacing w:after="40" w:line="240" w:lineRule="exact"/>
              <w:ind w:left="57"/>
              <w:jc w:val="left"/>
              <w:rPr>
                <w:rFonts w:hint="cs"/>
                <w:b/>
                <w:spacing w:val="4"/>
                <w:sz w:val="26"/>
                <w:szCs w:val="26"/>
                <w:lang w:val="en-GB"/>
              </w:rPr>
            </w:pPr>
            <w:r>
              <w:rPr>
                <w:rFonts w:hint="cs"/>
                <w:b/>
                <w:spacing w:val="4"/>
                <w:sz w:val="26"/>
                <w:szCs w:val="26"/>
                <w:rtl/>
                <w:lang w:val="en-GB"/>
              </w:rPr>
              <w:t>7.7</w:t>
            </w:r>
          </w:p>
        </w:tc>
      </w:tr>
    </w:tbl>
    <w:p w:rsidR="00836957" w:rsidRPr="00836957" w:rsidRDefault="00836957" w:rsidP="00836957">
      <w:pPr>
        <w:pStyle w:val="SingleTxt"/>
        <w:spacing w:after="0" w:line="120" w:lineRule="exact"/>
        <w:ind w:left="1264" w:right="1264"/>
        <w:rPr>
          <w:rFonts w:hint="cs"/>
          <w:i/>
          <w:iCs/>
          <w:sz w:val="12"/>
          <w:szCs w:val="26"/>
          <w:rtl/>
          <w:lang w:bidi="ar-EG"/>
        </w:rPr>
      </w:pPr>
    </w:p>
    <w:p w:rsidR="00836957" w:rsidRPr="009142F7" w:rsidRDefault="00836957" w:rsidP="00836957">
      <w:pPr>
        <w:pStyle w:val="SingleTxt"/>
        <w:spacing w:line="300" w:lineRule="exact"/>
        <w:ind w:left="1264" w:right="1264"/>
        <w:rPr>
          <w:rFonts w:hint="cs"/>
          <w:i/>
          <w:iCs/>
          <w:rtl/>
          <w:lang w:bidi="ar-EG"/>
        </w:rPr>
      </w:pPr>
      <w:r w:rsidRPr="009142F7">
        <w:rPr>
          <w:rFonts w:hint="cs"/>
          <w:i/>
          <w:iCs/>
          <w:sz w:val="16"/>
          <w:szCs w:val="26"/>
          <w:rtl/>
          <w:lang w:bidi="ar-EG"/>
        </w:rPr>
        <w:t>المصدر</w:t>
      </w:r>
      <w:r>
        <w:rPr>
          <w:rFonts w:hint="cs"/>
          <w:i/>
          <w:iCs/>
          <w:rtl/>
          <w:lang w:bidi="ar-EG"/>
        </w:rPr>
        <w:t xml:space="preserve">: </w:t>
      </w:r>
      <w:r>
        <w:rPr>
          <w:i/>
          <w:iCs/>
          <w:spacing w:val="4"/>
          <w:sz w:val="18"/>
          <w:szCs w:val="24"/>
        </w:rPr>
        <w:t>:</w:t>
      </w:r>
      <w:r>
        <w:rPr>
          <w:b/>
          <w:bCs/>
          <w:i/>
          <w:iCs/>
          <w:spacing w:val="4"/>
          <w:sz w:val="18"/>
          <w:szCs w:val="24"/>
        </w:rPr>
        <w:t xml:space="preserve"> </w:t>
      </w:r>
      <w:r>
        <w:rPr>
          <w:iCs/>
          <w:spacing w:val="4"/>
          <w:sz w:val="18"/>
          <w:szCs w:val="24"/>
        </w:rPr>
        <w:t>Clara Báez</w:t>
      </w:r>
      <w:r>
        <w:rPr>
          <w:i/>
          <w:iCs/>
          <w:spacing w:val="4"/>
          <w:sz w:val="18"/>
          <w:szCs w:val="24"/>
        </w:rPr>
        <w:t>, Estadísticas para la planificación social con perspectives</w:t>
      </w:r>
      <w:r>
        <w:rPr>
          <w:i/>
          <w:iCs/>
          <w:spacing w:val="4"/>
          <w:sz w:val="18"/>
          <w:szCs w:val="24"/>
        </w:rPr>
        <w:br/>
        <w:t xml:space="preserve">de género. SEM-UNDP-UNFPA. </w:t>
      </w:r>
      <w:smartTag w:uri="urn:schemas-microsoft-com:office:smarttags" w:element="place">
        <w:smartTag w:uri="urn:schemas-microsoft-com:office:smarttags" w:element="City">
          <w:r>
            <w:rPr>
              <w:spacing w:val="4"/>
              <w:sz w:val="18"/>
              <w:szCs w:val="24"/>
            </w:rPr>
            <w:t>Santo Domingo</w:t>
          </w:r>
        </w:smartTag>
      </w:smartTag>
      <w:r>
        <w:rPr>
          <w:spacing w:val="4"/>
          <w:sz w:val="18"/>
          <w:szCs w:val="24"/>
        </w:rPr>
        <w:t>, 2000 and Central Electoral</w:t>
      </w:r>
      <w:r>
        <w:rPr>
          <w:spacing w:val="4"/>
          <w:sz w:val="18"/>
          <w:szCs w:val="24"/>
        </w:rPr>
        <w:br/>
        <w:t>Board, Electoral Results, 2002-2010</w:t>
      </w:r>
    </w:p>
    <w:p w:rsidR="003C4713" w:rsidRDefault="00CC7B5C" w:rsidP="00DC0B6B">
      <w:pPr>
        <w:pStyle w:val="SingleTxt"/>
        <w:rPr>
          <w:rFonts w:hint="cs"/>
          <w:rtl/>
          <w:lang w:bidi="ar-EG"/>
        </w:rPr>
      </w:pPr>
      <w:r>
        <w:rPr>
          <w:rFonts w:hint="cs"/>
          <w:rtl/>
          <w:lang w:bidi="ar-EG"/>
        </w:rPr>
        <w:t>105</w:t>
      </w:r>
      <w:r w:rsidR="00AF1ADE">
        <w:rPr>
          <w:rFonts w:hint="cs"/>
          <w:rtl/>
          <w:lang w:bidi="ar-EG"/>
        </w:rPr>
        <w:t xml:space="preserve"> </w:t>
      </w:r>
      <w:r>
        <w:rPr>
          <w:rFonts w:hint="cs"/>
          <w:rtl/>
          <w:lang w:bidi="ar-EG"/>
        </w:rPr>
        <w:t>-</w:t>
      </w:r>
      <w:r>
        <w:rPr>
          <w:rFonts w:hint="cs"/>
          <w:rtl/>
          <w:lang w:bidi="ar-EG"/>
        </w:rPr>
        <w:tab/>
      </w:r>
      <w:r w:rsidR="00AF1ADE">
        <w:rPr>
          <w:rFonts w:hint="cs"/>
          <w:rtl/>
          <w:lang w:bidi="ar-EG"/>
        </w:rPr>
        <w:t xml:space="preserve"> </w:t>
      </w:r>
      <w:r>
        <w:rPr>
          <w:rFonts w:hint="cs"/>
          <w:rtl/>
          <w:lang w:bidi="ar-EG"/>
        </w:rPr>
        <w:t xml:space="preserve">تمثِّل </w:t>
      </w:r>
      <w:r w:rsidR="004C0453">
        <w:rPr>
          <w:rFonts w:hint="cs"/>
          <w:rtl/>
          <w:lang w:bidi="ar-EG"/>
        </w:rPr>
        <w:t>المراقبة</w:t>
      </w:r>
      <w:r>
        <w:rPr>
          <w:rFonts w:hint="cs"/>
          <w:rtl/>
          <w:lang w:bidi="ar-EG"/>
        </w:rPr>
        <w:t xml:space="preserve"> الدولية </w:t>
      </w:r>
      <w:r w:rsidR="004C0453">
        <w:rPr>
          <w:rFonts w:hint="cs"/>
          <w:rtl/>
          <w:lang w:bidi="ar-EG"/>
        </w:rPr>
        <w:t>ل</w:t>
      </w:r>
      <w:r>
        <w:rPr>
          <w:rFonts w:hint="cs"/>
          <w:rtl/>
          <w:lang w:bidi="ar-EG"/>
        </w:rPr>
        <w:t>لانتخابات</w:t>
      </w:r>
      <w:r w:rsidR="004C0453">
        <w:rPr>
          <w:rFonts w:hint="cs"/>
          <w:rtl/>
          <w:lang w:bidi="ar-EG"/>
        </w:rPr>
        <w:t xml:space="preserve"> التي</w:t>
      </w:r>
      <w:r>
        <w:rPr>
          <w:rFonts w:hint="cs"/>
          <w:rtl/>
          <w:lang w:bidi="ar-EG"/>
        </w:rPr>
        <w:t xml:space="preserve"> </w:t>
      </w:r>
      <w:r w:rsidR="00897E78">
        <w:rPr>
          <w:rFonts w:hint="cs"/>
          <w:rtl/>
          <w:lang w:bidi="ar-EG"/>
        </w:rPr>
        <w:t xml:space="preserve">تُدمِج المساواة وعدم التمييز في الانتخابات </w:t>
      </w:r>
      <w:r w:rsidR="004C0453">
        <w:rPr>
          <w:rFonts w:hint="cs"/>
          <w:rtl/>
          <w:lang w:bidi="ar-EG"/>
        </w:rPr>
        <w:t xml:space="preserve">العامة </w:t>
      </w:r>
      <w:r w:rsidR="00897E78">
        <w:rPr>
          <w:rFonts w:hint="cs"/>
          <w:rtl/>
          <w:lang w:bidi="ar-EG"/>
        </w:rPr>
        <w:t xml:space="preserve">العادية </w:t>
      </w:r>
      <w:r w:rsidR="004C0453">
        <w:rPr>
          <w:rFonts w:hint="cs"/>
          <w:rtl/>
          <w:lang w:bidi="ar-EG"/>
        </w:rPr>
        <w:t>ل</w:t>
      </w:r>
      <w:r w:rsidR="00897E78">
        <w:rPr>
          <w:rFonts w:hint="cs"/>
          <w:rtl/>
          <w:lang w:bidi="ar-EG"/>
        </w:rPr>
        <w:t xml:space="preserve">لكونغرس أو البلديات في الفترة 2010-2016، مبادرة غير مسبوقة وذات أهمية بالغة في دعم الإجراءات الإيجابية </w:t>
      </w:r>
      <w:r w:rsidR="004C0453">
        <w:rPr>
          <w:rFonts w:hint="cs"/>
          <w:rtl/>
          <w:lang w:bidi="ar-EG"/>
        </w:rPr>
        <w:t>و</w:t>
      </w:r>
      <w:r w:rsidR="00897E78">
        <w:rPr>
          <w:rFonts w:hint="cs"/>
          <w:rtl/>
          <w:lang w:bidi="ar-EG"/>
        </w:rPr>
        <w:t xml:space="preserve">بصفة عامة </w:t>
      </w:r>
      <w:r w:rsidR="004C0453">
        <w:rPr>
          <w:rFonts w:hint="cs"/>
          <w:rtl/>
          <w:lang w:bidi="ar-EG"/>
        </w:rPr>
        <w:t xml:space="preserve">في </w:t>
      </w:r>
      <w:r w:rsidR="00897E78">
        <w:rPr>
          <w:rFonts w:hint="cs"/>
          <w:rtl/>
          <w:lang w:bidi="ar-EG"/>
        </w:rPr>
        <w:t xml:space="preserve">تعزيز المشاركة السياسية للمرأة؛ وهي </w:t>
      </w:r>
      <w:r w:rsidR="00DC0B6B">
        <w:rPr>
          <w:rFonts w:hint="cs"/>
          <w:rtl/>
          <w:lang w:bidi="ar-EG"/>
        </w:rPr>
        <w:t xml:space="preserve">تتمثل في </w:t>
      </w:r>
      <w:r w:rsidR="00897E78">
        <w:rPr>
          <w:rFonts w:hint="cs"/>
          <w:rtl/>
          <w:lang w:bidi="ar-EG"/>
        </w:rPr>
        <w:t xml:space="preserve">إنشاء فريق من الخبراء الدوليين في حقوق الإنسان والمشاركة السياسية للمرأة في عمليات </w:t>
      </w:r>
      <w:r w:rsidR="00DC0B6B">
        <w:rPr>
          <w:rFonts w:hint="cs"/>
          <w:rtl/>
          <w:lang w:bidi="ar-EG"/>
        </w:rPr>
        <w:t>المراقبة</w:t>
      </w:r>
      <w:r w:rsidR="00897E78">
        <w:rPr>
          <w:rFonts w:hint="cs"/>
          <w:rtl/>
          <w:lang w:bidi="ar-EG"/>
        </w:rPr>
        <w:t xml:space="preserve"> الدولية </w:t>
      </w:r>
      <w:r w:rsidR="00DC0B6B">
        <w:rPr>
          <w:rFonts w:hint="cs"/>
          <w:rtl/>
          <w:lang w:bidi="ar-EG"/>
        </w:rPr>
        <w:t>ل</w:t>
      </w:r>
      <w:r w:rsidR="00897E78">
        <w:rPr>
          <w:rFonts w:hint="cs"/>
          <w:rtl/>
          <w:lang w:bidi="ar-EG"/>
        </w:rPr>
        <w:t>لانتخابات.</w:t>
      </w:r>
    </w:p>
    <w:p w:rsidR="00DC0B6B" w:rsidRPr="00DC0B6B" w:rsidRDefault="00DC0B6B" w:rsidP="00DC0B6B">
      <w:pPr>
        <w:pStyle w:val="SingleTxt"/>
        <w:tabs>
          <w:tab w:val="clear" w:pos="1267"/>
          <w:tab w:val="right" w:pos="1095"/>
          <w:tab w:val="left" w:pos="1301"/>
        </w:tabs>
        <w:spacing w:after="0" w:line="120" w:lineRule="exact"/>
        <w:ind w:left="0" w:right="1264"/>
        <w:rPr>
          <w:rFonts w:hint="cs"/>
          <w:b/>
          <w:bCs/>
          <w:sz w:val="12"/>
          <w:rtl/>
          <w:lang w:bidi="ar-EG"/>
        </w:rPr>
      </w:pPr>
    </w:p>
    <w:p w:rsidR="00897E78" w:rsidRPr="005A18F9" w:rsidRDefault="00B53121" w:rsidP="005A18F9">
      <w:pPr>
        <w:pStyle w:val="SingleTxt"/>
        <w:tabs>
          <w:tab w:val="clear" w:pos="1267"/>
          <w:tab w:val="right" w:pos="1095"/>
          <w:tab w:val="left" w:pos="1301"/>
        </w:tabs>
        <w:ind w:left="0" w:right="1264"/>
        <w:rPr>
          <w:rFonts w:hint="cs"/>
          <w:b/>
          <w:bCs/>
          <w:sz w:val="24"/>
          <w:szCs w:val="34"/>
          <w:rtl/>
          <w:lang w:bidi="ar-EG"/>
        </w:rPr>
      </w:pPr>
      <w:r w:rsidRPr="005A18F9">
        <w:rPr>
          <w:rFonts w:hint="cs"/>
          <w:b/>
          <w:bCs/>
          <w:sz w:val="24"/>
          <w:szCs w:val="34"/>
          <w:rtl/>
          <w:lang w:bidi="ar-EG"/>
        </w:rPr>
        <w:tab/>
      </w:r>
      <w:r w:rsidR="005A18F9" w:rsidRPr="005A18F9">
        <w:rPr>
          <w:rFonts w:hint="cs"/>
          <w:b/>
          <w:bCs/>
          <w:sz w:val="24"/>
          <w:szCs w:val="34"/>
          <w:rtl/>
          <w:lang w:bidi="ar-EG"/>
        </w:rPr>
        <w:t>هاء</w:t>
      </w:r>
      <w:r w:rsidR="001C10A8" w:rsidRPr="005A18F9">
        <w:rPr>
          <w:rFonts w:hint="cs"/>
          <w:b/>
          <w:bCs/>
          <w:sz w:val="24"/>
          <w:szCs w:val="34"/>
          <w:rtl/>
          <w:lang w:bidi="ar-EG"/>
        </w:rPr>
        <w:t xml:space="preserve"> -</w:t>
      </w:r>
      <w:r w:rsidR="001C10A8" w:rsidRPr="005A18F9">
        <w:rPr>
          <w:rFonts w:hint="cs"/>
          <w:b/>
          <w:bCs/>
          <w:sz w:val="24"/>
          <w:szCs w:val="34"/>
          <w:rtl/>
          <w:lang w:bidi="ar-EG"/>
        </w:rPr>
        <w:tab/>
        <w:t>المادة</w:t>
      </w:r>
      <w:r w:rsidR="00C63795" w:rsidRPr="005A18F9">
        <w:rPr>
          <w:rFonts w:hint="cs"/>
          <w:b/>
          <w:bCs/>
          <w:sz w:val="24"/>
          <w:szCs w:val="34"/>
          <w:rtl/>
          <w:lang w:bidi="ar-EG"/>
        </w:rPr>
        <w:t xml:space="preserve"> 5</w:t>
      </w:r>
      <w:r w:rsidR="00AF1ADE">
        <w:rPr>
          <w:rFonts w:hint="cs"/>
          <w:b/>
          <w:bCs/>
          <w:sz w:val="24"/>
          <w:szCs w:val="34"/>
          <w:rtl/>
          <w:lang w:bidi="ar-EG"/>
        </w:rPr>
        <w:t xml:space="preserve"> </w:t>
      </w:r>
      <w:r w:rsidR="00C63795" w:rsidRPr="005A18F9">
        <w:rPr>
          <w:rFonts w:hint="cs"/>
          <w:b/>
          <w:bCs/>
          <w:sz w:val="24"/>
          <w:szCs w:val="34"/>
          <w:rtl/>
          <w:lang w:bidi="ar-EG"/>
        </w:rPr>
        <w:t>-</w:t>
      </w:r>
      <w:r w:rsidR="001C10A8" w:rsidRPr="005A18F9">
        <w:rPr>
          <w:rFonts w:hint="cs"/>
          <w:b/>
          <w:bCs/>
          <w:sz w:val="24"/>
          <w:szCs w:val="34"/>
          <w:rtl/>
          <w:lang w:bidi="ar-EG"/>
        </w:rPr>
        <w:t xml:space="preserve"> </w:t>
      </w:r>
      <w:r w:rsidR="00DC0B6B" w:rsidRPr="005A18F9">
        <w:rPr>
          <w:rFonts w:hint="cs"/>
          <w:b/>
          <w:bCs/>
          <w:sz w:val="24"/>
          <w:szCs w:val="34"/>
          <w:rtl/>
          <w:lang w:bidi="ar-EG"/>
        </w:rPr>
        <w:t xml:space="preserve">تعديل أنماط السلوك الاجتماعية والثقافية </w:t>
      </w:r>
    </w:p>
    <w:p w:rsidR="00100674" w:rsidRDefault="00C63795" w:rsidP="00103DFA">
      <w:pPr>
        <w:pStyle w:val="SingleTxt"/>
        <w:rPr>
          <w:rFonts w:hint="cs"/>
          <w:rtl/>
          <w:lang w:bidi="ar-EG"/>
        </w:rPr>
      </w:pPr>
      <w:r>
        <w:rPr>
          <w:rFonts w:hint="cs"/>
          <w:rtl/>
          <w:lang w:bidi="ar-EG"/>
        </w:rPr>
        <w:t>106</w:t>
      </w:r>
      <w:r w:rsidR="00AF1ADE">
        <w:rPr>
          <w:rFonts w:hint="cs"/>
          <w:rtl/>
          <w:lang w:bidi="ar-EG"/>
        </w:rPr>
        <w:t xml:space="preserve"> </w:t>
      </w:r>
      <w:r>
        <w:rPr>
          <w:rFonts w:hint="cs"/>
          <w:rtl/>
          <w:lang w:bidi="ar-EG"/>
        </w:rPr>
        <w:t>-</w:t>
      </w:r>
      <w:r>
        <w:rPr>
          <w:rFonts w:hint="cs"/>
          <w:rtl/>
          <w:lang w:bidi="ar-EG"/>
        </w:rPr>
        <w:tab/>
      </w:r>
      <w:r w:rsidR="00AF1ADE">
        <w:rPr>
          <w:rFonts w:hint="cs"/>
          <w:rtl/>
          <w:lang w:bidi="ar-EG"/>
        </w:rPr>
        <w:t xml:space="preserve"> </w:t>
      </w:r>
      <w:r w:rsidRPr="00C63795">
        <w:rPr>
          <w:rFonts w:hint="cs"/>
          <w:rtl/>
          <w:lang w:bidi="ar-EG"/>
        </w:rPr>
        <w:t xml:space="preserve">تعطي خطة تحقيق المساواة </w:t>
      </w:r>
      <w:r w:rsidR="000F4669">
        <w:rPr>
          <w:rFonts w:hint="cs"/>
          <w:rtl/>
          <w:lang w:bidi="ar-EG"/>
        </w:rPr>
        <w:t xml:space="preserve">والعدل </w:t>
      </w:r>
      <w:r w:rsidRPr="00C63795">
        <w:rPr>
          <w:rFonts w:hint="cs"/>
          <w:rtl/>
          <w:lang w:bidi="ar-EG"/>
        </w:rPr>
        <w:t>بين الجنسين، 2007-2010، الأولوية لموضوع</w:t>
      </w:r>
      <w:r>
        <w:rPr>
          <w:rFonts w:hint="cs"/>
          <w:rtl/>
          <w:lang w:bidi="ar-EG"/>
        </w:rPr>
        <w:t xml:space="preserve">: </w:t>
      </w:r>
      <w:r>
        <w:rPr>
          <w:rFonts w:hint="eastAsia"/>
          <w:rtl/>
          <w:lang w:bidi="ar-EG"/>
        </w:rPr>
        <w:t>”</w:t>
      </w:r>
      <w:r w:rsidR="000F4669">
        <w:rPr>
          <w:rFonts w:hint="cs"/>
          <w:rtl/>
          <w:lang w:bidi="ar-EG"/>
        </w:rPr>
        <w:t xml:space="preserve">ترويج </w:t>
      </w:r>
      <w:r>
        <w:rPr>
          <w:rFonts w:hint="eastAsia"/>
          <w:rtl/>
          <w:lang w:bidi="ar-EG"/>
        </w:rPr>
        <w:t xml:space="preserve">ثقافة المساواة </w:t>
      </w:r>
      <w:r w:rsidR="000F4669">
        <w:rPr>
          <w:rFonts w:hint="cs"/>
          <w:rtl/>
          <w:lang w:bidi="ar-EG"/>
        </w:rPr>
        <w:t xml:space="preserve">والعدل </w:t>
      </w:r>
      <w:r>
        <w:rPr>
          <w:rFonts w:hint="eastAsia"/>
          <w:rtl/>
          <w:lang w:bidi="ar-EG"/>
        </w:rPr>
        <w:t>بين الجنسين</w:t>
      </w:r>
      <w:r>
        <w:rPr>
          <w:rFonts w:hint="cs"/>
          <w:rtl/>
          <w:lang w:bidi="ar-EG"/>
        </w:rPr>
        <w:t>“</w:t>
      </w:r>
      <w:r w:rsidR="00D214A5">
        <w:rPr>
          <w:rFonts w:hint="cs"/>
          <w:rtl/>
          <w:lang w:bidi="ar-EG"/>
        </w:rPr>
        <w:t xml:space="preserve">. تعالج </w:t>
      </w:r>
      <w:r w:rsidR="000F4669">
        <w:rPr>
          <w:rFonts w:hint="cs"/>
          <w:rtl/>
          <w:lang w:bidi="ar-EG"/>
        </w:rPr>
        <w:t>الأهداف</w:t>
      </w:r>
      <w:r w:rsidR="00D214A5">
        <w:rPr>
          <w:rFonts w:hint="cs"/>
          <w:rtl/>
          <w:lang w:bidi="ar-EG"/>
        </w:rPr>
        <w:t xml:space="preserve"> والتدخلات المنشودة في هذا المجال أسباب عدم المساواة بين الجنسين </w:t>
      </w:r>
      <w:r w:rsidR="000F4669">
        <w:rPr>
          <w:rFonts w:hint="cs"/>
          <w:rtl/>
          <w:lang w:bidi="ar-EG"/>
        </w:rPr>
        <w:t xml:space="preserve">السائد </w:t>
      </w:r>
      <w:r w:rsidR="00D214A5">
        <w:rPr>
          <w:rFonts w:hint="cs"/>
          <w:rtl/>
          <w:lang w:bidi="ar-EG"/>
        </w:rPr>
        <w:t xml:space="preserve">في البلد والضاربة جذوره في الثقافة، كما </w:t>
      </w:r>
      <w:r w:rsidR="000F4669">
        <w:rPr>
          <w:rFonts w:hint="cs"/>
          <w:rtl/>
          <w:lang w:bidi="ar-EG"/>
        </w:rPr>
        <w:t>يتضح</w:t>
      </w:r>
      <w:r w:rsidR="00D214A5">
        <w:rPr>
          <w:rFonts w:hint="cs"/>
          <w:rtl/>
          <w:lang w:bidi="ar-EG"/>
        </w:rPr>
        <w:t xml:space="preserve"> </w:t>
      </w:r>
      <w:r w:rsidR="000F4669">
        <w:rPr>
          <w:rFonts w:hint="cs"/>
          <w:rtl/>
          <w:lang w:bidi="ar-EG"/>
        </w:rPr>
        <w:t>ب</w:t>
      </w:r>
      <w:r w:rsidR="00D214A5">
        <w:rPr>
          <w:rFonts w:hint="cs"/>
          <w:rtl/>
          <w:lang w:bidi="ar-EG"/>
        </w:rPr>
        <w:t>جلاء من وسائط الإعلام و</w:t>
      </w:r>
      <w:r w:rsidR="000F4669">
        <w:rPr>
          <w:rFonts w:hint="cs"/>
          <w:rtl/>
          <w:lang w:bidi="ar-EG"/>
        </w:rPr>
        <w:t xml:space="preserve">الصور التي ترسم </w:t>
      </w:r>
      <w:r w:rsidR="00103DFA">
        <w:rPr>
          <w:rFonts w:hint="cs"/>
          <w:rtl/>
          <w:lang w:bidi="ar-EG"/>
        </w:rPr>
        <w:t>لأ</w:t>
      </w:r>
      <w:r w:rsidR="000F4669">
        <w:rPr>
          <w:rFonts w:hint="cs"/>
          <w:rtl/>
          <w:lang w:bidi="ar-EG"/>
        </w:rPr>
        <w:t>دوار الرجال والنساء</w:t>
      </w:r>
      <w:r w:rsidR="00D214A5">
        <w:rPr>
          <w:rFonts w:hint="cs"/>
          <w:rtl/>
          <w:lang w:bidi="ar-EG"/>
        </w:rPr>
        <w:t xml:space="preserve"> في أنماط التعليم</w:t>
      </w:r>
      <w:r w:rsidR="0023111E">
        <w:rPr>
          <w:rFonts w:hint="cs"/>
          <w:rtl/>
          <w:lang w:bidi="ar-EG"/>
        </w:rPr>
        <w:t xml:space="preserve"> السائد</w:t>
      </w:r>
      <w:r w:rsidR="00C553FF">
        <w:rPr>
          <w:rFonts w:hint="cs"/>
          <w:rtl/>
          <w:lang w:bidi="ar-EG"/>
        </w:rPr>
        <w:t>ة</w:t>
      </w:r>
      <w:r w:rsidR="00D214A5">
        <w:rPr>
          <w:rFonts w:hint="cs"/>
          <w:rtl/>
          <w:lang w:bidi="ar-EG"/>
        </w:rPr>
        <w:t>.</w:t>
      </w:r>
    </w:p>
    <w:p w:rsidR="00D214A5" w:rsidRDefault="00D214A5" w:rsidP="00AF1ADE">
      <w:pPr>
        <w:pStyle w:val="SingleTxt"/>
        <w:rPr>
          <w:rFonts w:hint="cs"/>
          <w:rtl/>
          <w:lang w:bidi="ar-EG"/>
        </w:rPr>
      </w:pPr>
      <w:r w:rsidRPr="00D214A5">
        <w:rPr>
          <w:rFonts w:hint="cs"/>
          <w:rtl/>
          <w:lang w:bidi="ar-EG"/>
        </w:rPr>
        <w:t>107</w:t>
      </w:r>
      <w:r w:rsidR="00AF1ADE">
        <w:rPr>
          <w:rFonts w:hint="cs"/>
          <w:rtl/>
          <w:lang w:bidi="ar-EG"/>
        </w:rPr>
        <w:t xml:space="preserve"> </w:t>
      </w:r>
      <w:r w:rsidRPr="00D214A5">
        <w:rPr>
          <w:rFonts w:hint="cs"/>
          <w:rtl/>
          <w:lang w:bidi="ar-EG"/>
        </w:rPr>
        <w:t>-</w:t>
      </w:r>
      <w:r w:rsidR="00AF1ADE">
        <w:rPr>
          <w:rFonts w:hint="cs"/>
          <w:rtl/>
          <w:lang w:bidi="ar-EG"/>
        </w:rPr>
        <w:t xml:space="preserve"> </w:t>
      </w:r>
      <w:r>
        <w:rPr>
          <w:rFonts w:hint="cs"/>
          <w:rtl/>
          <w:lang w:bidi="ar-EG"/>
        </w:rPr>
        <w:t>و</w:t>
      </w:r>
      <w:r w:rsidR="0023111E">
        <w:rPr>
          <w:rFonts w:hint="cs"/>
          <w:rtl/>
          <w:lang w:bidi="ar-EG"/>
        </w:rPr>
        <w:t>ينطوي ترويج ثقافة ا</w:t>
      </w:r>
      <w:r>
        <w:rPr>
          <w:rFonts w:hint="cs"/>
          <w:rtl/>
          <w:lang w:bidi="ar-EG"/>
        </w:rPr>
        <w:t xml:space="preserve">لمساواة </w:t>
      </w:r>
      <w:r w:rsidR="0023111E">
        <w:rPr>
          <w:rFonts w:hint="cs"/>
          <w:rtl/>
          <w:lang w:bidi="ar-EG"/>
        </w:rPr>
        <w:t xml:space="preserve">والعدل </w:t>
      </w:r>
      <w:r>
        <w:rPr>
          <w:rFonts w:hint="cs"/>
          <w:rtl/>
          <w:lang w:bidi="ar-EG"/>
        </w:rPr>
        <w:t xml:space="preserve">بين الجنسين </w:t>
      </w:r>
      <w:r w:rsidR="0023111E">
        <w:rPr>
          <w:rFonts w:hint="cs"/>
          <w:rtl/>
          <w:lang w:bidi="ar-EG"/>
        </w:rPr>
        <w:t xml:space="preserve">على </w:t>
      </w:r>
      <w:r>
        <w:rPr>
          <w:rFonts w:hint="cs"/>
          <w:rtl/>
          <w:lang w:bidi="ar-EG"/>
        </w:rPr>
        <w:t xml:space="preserve">ثلاثة أهداف رئيسية. والهدف الأول </w:t>
      </w:r>
      <w:r w:rsidR="00C553FF">
        <w:rPr>
          <w:rFonts w:hint="cs"/>
          <w:rtl/>
          <w:lang w:bidi="ar-EG"/>
        </w:rPr>
        <w:t>هو</w:t>
      </w:r>
      <w:r>
        <w:rPr>
          <w:rFonts w:hint="cs"/>
          <w:rtl/>
          <w:lang w:bidi="ar-EG"/>
        </w:rPr>
        <w:t xml:space="preserve"> تفكيك الصور </w:t>
      </w:r>
      <w:r w:rsidR="0023111E">
        <w:rPr>
          <w:rFonts w:hint="cs"/>
          <w:rtl/>
          <w:lang w:bidi="ar-EG"/>
        </w:rPr>
        <w:t xml:space="preserve">والأدوار </w:t>
      </w:r>
      <w:r>
        <w:rPr>
          <w:rFonts w:hint="cs"/>
          <w:rtl/>
          <w:lang w:bidi="ar-EG"/>
        </w:rPr>
        <w:t xml:space="preserve">النمطية </w:t>
      </w:r>
      <w:r w:rsidR="0023111E">
        <w:rPr>
          <w:rFonts w:hint="cs"/>
          <w:rtl/>
          <w:lang w:bidi="ar-EG"/>
        </w:rPr>
        <w:t xml:space="preserve">الثقافية </w:t>
      </w:r>
      <w:r>
        <w:rPr>
          <w:rFonts w:hint="cs"/>
          <w:rtl/>
          <w:lang w:bidi="ar-EG"/>
        </w:rPr>
        <w:t xml:space="preserve">التمييزية ورسم صورة للمرأة </w:t>
      </w:r>
      <w:r w:rsidR="0023111E">
        <w:rPr>
          <w:rFonts w:hint="cs"/>
          <w:rtl/>
          <w:lang w:bidi="ar-EG"/>
        </w:rPr>
        <w:t>تعلي من شأنها</w:t>
      </w:r>
      <w:r>
        <w:rPr>
          <w:rFonts w:hint="cs"/>
          <w:rtl/>
          <w:lang w:bidi="ar-EG"/>
        </w:rPr>
        <w:t>؛ و</w:t>
      </w:r>
      <w:r w:rsidR="006277B2">
        <w:rPr>
          <w:rFonts w:hint="cs"/>
          <w:rtl/>
          <w:lang w:bidi="ar-EG"/>
        </w:rPr>
        <w:t>يدعو</w:t>
      </w:r>
      <w:r>
        <w:rPr>
          <w:rFonts w:hint="cs"/>
          <w:rtl/>
          <w:lang w:bidi="ar-EG"/>
        </w:rPr>
        <w:t xml:space="preserve"> الهدف الثاني </w:t>
      </w:r>
      <w:r w:rsidR="006277B2">
        <w:rPr>
          <w:rFonts w:hint="cs"/>
          <w:rtl/>
          <w:lang w:bidi="ar-EG"/>
        </w:rPr>
        <w:t>إلى عدم الاكتفاء بإبراز مساهمات</w:t>
      </w:r>
      <w:r w:rsidR="00D420C5">
        <w:rPr>
          <w:rFonts w:hint="cs"/>
          <w:rtl/>
          <w:lang w:bidi="ar-EG"/>
        </w:rPr>
        <w:t xml:space="preserve"> المرأة في التاريخ والمجتمع الدومينيكيين، التي </w:t>
      </w:r>
      <w:r w:rsidR="005F65D3">
        <w:rPr>
          <w:rFonts w:hint="cs"/>
          <w:rtl/>
          <w:lang w:bidi="ar-EG"/>
        </w:rPr>
        <w:t>كثيراً</w:t>
      </w:r>
      <w:r w:rsidR="00D420C5">
        <w:rPr>
          <w:rFonts w:hint="cs"/>
          <w:rtl/>
          <w:lang w:bidi="ar-EG"/>
        </w:rPr>
        <w:t xml:space="preserve"> ما يتم تجاهلها أو التهوين من شأنها إلى أدنى حد، بل </w:t>
      </w:r>
      <w:r w:rsidR="005F65D3">
        <w:rPr>
          <w:rFonts w:hint="cs"/>
          <w:rtl/>
          <w:lang w:bidi="ar-EG"/>
        </w:rPr>
        <w:t xml:space="preserve">ينبغي أيضاً تسليط الضوء على </w:t>
      </w:r>
      <w:r w:rsidR="00D420C5">
        <w:rPr>
          <w:rFonts w:hint="cs"/>
          <w:rtl/>
          <w:lang w:bidi="ar-EG"/>
        </w:rPr>
        <w:t xml:space="preserve">موقف المرأة </w:t>
      </w:r>
      <w:r w:rsidR="005F65D3">
        <w:rPr>
          <w:rFonts w:hint="cs"/>
          <w:rtl/>
          <w:lang w:bidi="ar-EG"/>
        </w:rPr>
        <w:t xml:space="preserve">المالي </w:t>
      </w:r>
      <w:r w:rsidR="00D420C5">
        <w:rPr>
          <w:rFonts w:hint="cs"/>
          <w:rtl/>
          <w:lang w:bidi="ar-EG"/>
        </w:rPr>
        <w:t xml:space="preserve">غير المؤاتي في مجالات يمكن </w:t>
      </w:r>
      <w:r w:rsidR="005F65D3">
        <w:rPr>
          <w:rFonts w:hint="cs"/>
          <w:rtl/>
          <w:lang w:bidi="ar-EG"/>
        </w:rPr>
        <w:t xml:space="preserve">رؤيته فيها </w:t>
      </w:r>
      <w:r w:rsidR="00D420C5">
        <w:rPr>
          <w:rFonts w:hint="cs"/>
          <w:rtl/>
          <w:lang w:bidi="ar-EG"/>
        </w:rPr>
        <w:t xml:space="preserve">بأكبر قدر من الوضوح. أما الهدف الثالث </w:t>
      </w:r>
      <w:r w:rsidR="005F65D3">
        <w:rPr>
          <w:rFonts w:hint="cs"/>
          <w:rtl/>
          <w:lang w:bidi="ar-EG"/>
        </w:rPr>
        <w:t>ف</w:t>
      </w:r>
      <w:r w:rsidR="00D420C5">
        <w:rPr>
          <w:rFonts w:hint="cs"/>
          <w:rtl/>
          <w:lang w:bidi="ar-EG"/>
        </w:rPr>
        <w:t>هو زيادة توعية الجمهور عامة</w:t>
      </w:r>
      <w:r w:rsidR="00C553FF">
        <w:rPr>
          <w:rFonts w:hint="cs"/>
          <w:rtl/>
          <w:lang w:bidi="ar-EG"/>
        </w:rPr>
        <w:t xml:space="preserve"> بحقوق المرأة</w:t>
      </w:r>
      <w:r w:rsidR="00D420C5">
        <w:rPr>
          <w:rFonts w:hint="cs"/>
          <w:rtl/>
          <w:lang w:bidi="ar-EG"/>
        </w:rPr>
        <w:t>، ولا سيما أرباب الأعمال والعاملين في قطاع وسائط الإعلام</w:t>
      </w:r>
      <w:r w:rsidR="00C553FF">
        <w:rPr>
          <w:rFonts w:hint="cs"/>
          <w:rtl/>
          <w:lang w:bidi="ar-EG"/>
        </w:rPr>
        <w:t>.</w:t>
      </w:r>
    </w:p>
    <w:p w:rsidR="00D420C5" w:rsidRDefault="00AF1ADE" w:rsidP="008C2500">
      <w:pPr>
        <w:pStyle w:val="SingleTxt"/>
        <w:rPr>
          <w:rFonts w:hint="cs"/>
          <w:rtl/>
          <w:lang w:bidi="ar-EG"/>
        </w:rPr>
      </w:pPr>
      <w:r>
        <w:rPr>
          <w:rFonts w:hint="cs"/>
          <w:rtl/>
          <w:lang w:bidi="ar-EG"/>
        </w:rPr>
        <w:t xml:space="preserve">108 - </w:t>
      </w:r>
      <w:r w:rsidR="00D420C5">
        <w:rPr>
          <w:rFonts w:hint="cs"/>
          <w:rtl/>
          <w:lang w:bidi="ar-EG"/>
        </w:rPr>
        <w:t>وعلاوة على ذلك</w:t>
      </w:r>
      <w:r w:rsidR="005F65D3">
        <w:rPr>
          <w:rFonts w:hint="cs"/>
          <w:rtl/>
          <w:lang w:bidi="ar-EG"/>
        </w:rPr>
        <w:t>،</w:t>
      </w:r>
      <w:r w:rsidR="00D420C5">
        <w:rPr>
          <w:rFonts w:hint="cs"/>
          <w:rtl/>
          <w:lang w:bidi="ar-EG"/>
        </w:rPr>
        <w:t xml:space="preserve"> ينصْ</w:t>
      </w:r>
      <w:r w:rsidR="00462DE8">
        <w:rPr>
          <w:rFonts w:hint="cs"/>
          <w:rtl/>
          <w:lang w:bidi="ar-EG"/>
        </w:rPr>
        <w:t xml:space="preserve"> دستور الجمهورية الدومينيكية في الفقرة 10 من المادة 55 على ما يلي: </w:t>
      </w:r>
      <w:r w:rsidR="00462DE8">
        <w:rPr>
          <w:rFonts w:hint="eastAsia"/>
          <w:rtl/>
          <w:lang w:bidi="ar-EG"/>
        </w:rPr>
        <w:t xml:space="preserve">”تشجِّع الدولة الأبوّة المسؤولة. </w:t>
      </w:r>
      <w:r w:rsidR="00462DE8">
        <w:rPr>
          <w:rFonts w:hint="cs"/>
          <w:rtl/>
          <w:lang w:bidi="ar-EG"/>
        </w:rPr>
        <w:t>ويقع على عاتق الأب والأم، حتى بعد الانفصال والطلاق، واجب مشتَرك لا سبيل للتملُّص منه ألا وهو توفير القوت والتربية والتدريب والتعليم والإعالة والحماية والمساعدة لأبنائهم</w:t>
      </w:r>
      <w:r w:rsidR="005F65D3">
        <w:rPr>
          <w:rFonts w:hint="cs"/>
          <w:rtl/>
          <w:lang w:bidi="ar-EG"/>
        </w:rPr>
        <w:t>ا</w:t>
      </w:r>
      <w:r w:rsidR="00462DE8">
        <w:rPr>
          <w:rFonts w:hint="cs"/>
          <w:rtl/>
          <w:lang w:bidi="ar-EG"/>
        </w:rPr>
        <w:t xml:space="preserve"> وبناتهم</w:t>
      </w:r>
      <w:r w:rsidR="005F65D3">
        <w:rPr>
          <w:rFonts w:hint="cs"/>
          <w:rtl/>
          <w:lang w:bidi="ar-EG"/>
        </w:rPr>
        <w:t>ا</w:t>
      </w:r>
      <w:r w:rsidR="00462DE8">
        <w:rPr>
          <w:rFonts w:hint="cs"/>
          <w:rtl/>
          <w:lang w:bidi="ar-EG"/>
        </w:rPr>
        <w:t>. ويحدّد القانون التدابير اللازمة والمناسبة لضمان تفعيل هذه الالتزامات</w:t>
      </w:r>
      <w:r w:rsidR="00462DE8">
        <w:rPr>
          <w:rFonts w:hint="eastAsia"/>
          <w:rtl/>
          <w:lang w:bidi="ar-EG"/>
        </w:rPr>
        <w:t xml:space="preserve">“. </w:t>
      </w:r>
      <w:r w:rsidR="00462DE8">
        <w:rPr>
          <w:rFonts w:hint="cs"/>
          <w:rtl/>
          <w:lang w:bidi="ar-EG"/>
        </w:rPr>
        <w:t xml:space="preserve">ويُكَرِّر الدستور الجديد الإعراب عن هذا الالتزام الحصري، بوصفه مسؤولية مشتركة، </w:t>
      </w:r>
      <w:r w:rsidR="008C2500">
        <w:rPr>
          <w:rFonts w:hint="cs"/>
          <w:rtl/>
          <w:lang w:bidi="ar-EG"/>
        </w:rPr>
        <w:t>تقع</w:t>
      </w:r>
      <w:r w:rsidR="00462DE8">
        <w:rPr>
          <w:rFonts w:hint="cs"/>
          <w:rtl/>
          <w:lang w:bidi="ar-EG"/>
        </w:rPr>
        <w:t xml:space="preserve"> على </w:t>
      </w:r>
      <w:r w:rsidR="008C2500">
        <w:rPr>
          <w:rFonts w:hint="cs"/>
          <w:rtl/>
          <w:lang w:bidi="ar-EG"/>
        </w:rPr>
        <w:t xml:space="preserve">عاتق </w:t>
      </w:r>
      <w:r w:rsidR="00462DE8">
        <w:rPr>
          <w:rFonts w:hint="cs"/>
          <w:rtl/>
          <w:lang w:bidi="ar-EG"/>
        </w:rPr>
        <w:t>الرجال والنساء، بالإضافة إلى المجتمع ككل والدولة.</w:t>
      </w:r>
    </w:p>
    <w:p w:rsidR="00462DE8" w:rsidRDefault="00AF1ADE" w:rsidP="00901FF2">
      <w:pPr>
        <w:pStyle w:val="SingleTxt"/>
        <w:rPr>
          <w:rFonts w:hint="cs"/>
          <w:rtl/>
          <w:lang w:bidi="ar-EG"/>
        </w:rPr>
      </w:pPr>
      <w:r>
        <w:rPr>
          <w:rFonts w:hint="cs"/>
          <w:rtl/>
          <w:lang w:bidi="ar-EG"/>
        </w:rPr>
        <w:t xml:space="preserve">109 - </w:t>
      </w:r>
      <w:r w:rsidR="008C2500">
        <w:rPr>
          <w:rFonts w:hint="cs"/>
          <w:rtl/>
          <w:lang w:bidi="ar-EG"/>
        </w:rPr>
        <w:t xml:space="preserve">وثمة جانب آخر ذو صلة ومتسق مع السعي وراء تحقيق إصلاحات تؤثر </w:t>
      </w:r>
      <w:r w:rsidR="00103DFA">
        <w:rPr>
          <w:rFonts w:hint="cs"/>
          <w:rtl/>
          <w:lang w:bidi="ar-EG"/>
        </w:rPr>
        <w:t>على</w:t>
      </w:r>
      <w:r w:rsidR="008C2500">
        <w:rPr>
          <w:rFonts w:hint="cs"/>
          <w:rtl/>
          <w:lang w:bidi="ar-EG"/>
        </w:rPr>
        <w:t xml:space="preserve"> الثقافة التي تميز المجتمع الدومينيكي. وترد إشارة إلى هذا الجانب في</w:t>
      </w:r>
      <w:r w:rsidR="007402CC">
        <w:rPr>
          <w:rFonts w:hint="cs"/>
          <w:rtl/>
          <w:lang w:bidi="ar-EG"/>
        </w:rPr>
        <w:t xml:space="preserve"> الفقرة 11 من مادة الدستور المذكورة أعلاه ونصّها: </w:t>
      </w:r>
      <w:r w:rsidR="00901FF2">
        <w:rPr>
          <w:rFonts w:hint="eastAsia"/>
          <w:rtl/>
          <w:lang w:bidi="ar-EG"/>
        </w:rPr>
        <w:t>”</w:t>
      </w:r>
      <w:r w:rsidR="00901FF2">
        <w:rPr>
          <w:rFonts w:hint="cs"/>
          <w:rtl/>
          <w:lang w:bidi="ar-EG"/>
        </w:rPr>
        <w:t>تعترف</w:t>
      </w:r>
      <w:r w:rsidR="00901FF2">
        <w:rPr>
          <w:rFonts w:hint="eastAsia"/>
          <w:rtl/>
          <w:lang w:bidi="ar-EG"/>
        </w:rPr>
        <w:t xml:space="preserve"> الدولة بالعمل المنزلي كنشاط اقتصادي يضيف القيمة وينتج الثروة والرفاه الاجتماعي؛ لذلك فإن العمل المنزلي </w:t>
      </w:r>
      <w:r w:rsidR="00901FF2">
        <w:rPr>
          <w:rFonts w:hint="cs"/>
          <w:rtl/>
          <w:lang w:bidi="ar-EG"/>
        </w:rPr>
        <w:t>سيكون</w:t>
      </w:r>
      <w:r w:rsidR="00901FF2">
        <w:rPr>
          <w:rFonts w:hint="eastAsia"/>
          <w:rtl/>
          <w:lang w:bidi="ar-EG"/>
        </w:rPr>
        <w:t xml:space="preserve"> أحد العوامل الداخلة في إعداد تنفيذ السياسات العامة والاجتماعية</w:t>
      </w:r>
      <w:r w:rsidR="00901FF2">
        <w:rPr>
          <w:rFonts w:hint="cs"/>
          <w:rtl/>
          <w:lang w:bidi="ar-EG"/>
        </w:rPr>
        <w:t>“</w:t>
      </w:r>
      <w:r w:rsidR="007402CC">
        <w:rPr>
          <w:rFonts w:hint="cs"/>
          <w:rtl/>
          <w:lang w:bidi="ar-EG"/>
        </w:rPr>
        <w:t>.</w:t>
      </w:r>
    </w:p>
    <w:p w:rsidR="007402CC" w:rsidRDefault="00AF1ADE" w:rsidP="00527731">
      <w:pPr>
        <w:pStyle w:val="SingleTxt"/>
        <w:rPr>
          <w:rFonts w:hint="cs"/>
          <w:rtl/>
          <w:lang w:bidi="ar-EG"/>
        </w:rPr>
      </w:pPr>
      <w:r>
        <w:rPr>
          <w:rFonts w:hint="cs"/>
          <w:rtl/>
          <w:lang w:bidi="ar-EG"/>
        </w:rPr>
        <w:t xml:space="preserve">110 - </w:t>
      </w:r>
      <w:r w:rsidR="00321D80">
        <w:rPr>
          <w:rFonts w:hint="cs"/>
          <w:rtl/>
          <w:lang w:bidi="ar-EG"/>
        </w:rPr>
        <w:t>وبالرغم من استمرار الممارسات التعليمية المنحازة لأحد الجنسين، سواء في نظام التعليم الرسمي أو داخل الأُسر، فإنه قد تم إحراز تقدُّم بفضل الإرادة السياسية للحكومة والتزام الكثير من الرجال والنساء الذين ظلّوا ينادون</w:t>
      </w:r>
      <w:r w:rsidR="00F23FF4">
        <w:rPr>
          <w:rFonts w:hint="cs"/>
          <w:rtl/>
          <w:lang w:bidi="ar-EG"/>
        </w:rPr>
        <w:t>،</w:t>
      </w:r>
      <w:r w:rsidR="00321D80">
        <w:rPr>
          <w:rFonts w:hint="cs"/>
          <w:rtl/>
          <w:lang w:bidi="ar-EG"/>
        </w:rPr>
        <w:t xml:space="preserve"> في عالم الثقافة والتعليم</w:t>
      </w:r>
      <w:r w:rsidR="00527731">
        <w:rPr>
          <w:rFonts w:hint="cs"/>
          <w:rtl/>
          <w:lang w:bidi="ar-EG"/>
        </w:rPr>
        <w:t>،</w:t>
      </w:r>
      <w:r w:rsidR="00321D80">
        <w:rPr>
          <w:rFonts w:hint="cs"/>
          <w:rtl/>
          <w:lang w:bidi="ar-EG"/>
        </w:rPr>
        <w:t xml:space="preserve"> بالمساواة بين الجنسين. ويرد أدناه وصف لأهم الإجراءات </w:t>
      </w:r>
      <w:r w:rsidR="000A20D9">
        <w:rPr>
          <w:rFonts w:hint="cs"/>
          <w:rtl/>
          <w:lang w:bidi="ar-EG"/>
        </w:rPr>
        <w:t>المتخذة بصورة منهجية في السنوات الأخيرة:</w:t>
      </w:r>
    </w:p>
    <w:p w:rsidR="000A20D9" w:rsidRDefault="000A20D9" w:rsidP="00527731">
      <w:pPr>
        <w:pStyle w:val="SingleTxt"/>
        <w:rPr>
          <w:rFonts w:hint="cs"/>
          <w:rtl/>
          <w:lang w:bidi="ar-EG"/>
        </w:rPr>
      </w:pPr>
      <w:r>
        <w:rPr>
          <w:rFonts w:hint="cs"/>
          <w:rtl/>
          <w:lang w:bidi="ar-EG"/>
        </w:rPr>
        <w:tab/>
        <w:t>(أ)</w:t>
      </w:r>
      <w:r>
        <w:rPr>
          <w:rFonts w:hint="cs"/>
          <w:rtl/>
          <w:lang w:bidi="ar-EG"/>
        </w:rPr>
        <w:tab/>
        <w:t xml:space="preserve">التوقيع على </w:t>
      </w:r>
      <w:r>
        <w:rPr>
          <w:rFonts w:hint="eastAsia"/>
          <w:rtl/>
          <w:lang w:bidi="ar-EG"/>
        </w:rPr>
        <w:t>”قانون منع الإساءة اللفظية للمرأة</w:t>
      </w:r>
      <w:r>
        <w:rPr>
          <w:rFonts w:hint="cs"/>
          <w:rtl/>
          <w:lang w:bidi="ar-EG"/>
        </w:rPr>
        <w:t xml:space="preserve">“، الذي </w:t>
      </w:r>
      <w:r w:rsidR="00727B22">
        <w:rPr>
          <w:rFonts w:hint="cs"/>
          <w:rtl/>
          <w:lang w:bidi="ar-EG"/>
        </w:rPr>
        <w:t>يدعو إلى</w:t>
      </w:r>
      <w:r>
        <w:rPr>
          <w:rFonts w:hint="cs"/>
          <w:rtl/>
          <w:lang w:bidi="ar-EG"/>
        </w:rPr>
        <w:t xml:space="preserve"> التزام الموسيقيين و</w:t>
      </w:r>
      <w:r w:rsidR="00727B22">
        <w:rPr>
          <w:rFonts w:hint="cs"/>
          <w:rtl/>
          <w:lang w:bidi="ar-EG"/>
        </w:rPr>
        <w:t>الكتاب</w:t>
      </w:r>
      <w:r>
        <w:rPr>
          <w:rFonts w:hint="cs"/>
          <w:rtl/>
          <w:lang w:bidi="ar-EG"/>
        </w:rPr>
        <w:t xml:space="preserve"> بتأليف كُتُب وأغان</w:t>
      </w:r>
      <w:r w:rsidR="00727B22">
        <w:rPr>
          <w:rFonts w:hint="cs"/>
          <w:rtl/>
          <w:lang w:bidi="ar-EG"/>
        </w:rPr>
        <w:t>ٍ</w:t>
      </w:r>
      <w:r>
        <w:rPr>
          <w:rFonts w:hint="cs"/>
          <w:rtl/>
          <w:lang w:bidi="ar-EG"/>
        </w:rPr>
        <w:t xml:space="preserve"> </w:t>
      </w:r>
      <w:r w:rsidR="00527731">
        <w:rPr>
          <w:rFonts w:hint="cs"/>
          <w:rtl/>
          <w:lang w:bidi="ar-EG"/>
        </w:rPr>
        <w:t>تعلي في شأن</w:t>
      </w:r>
      <w:r w:rsidR="00727B22">
        <w:rPr>
          <w:rFonts w:hint="cs"/>
          <w:rtl/>
          <w:lang w:bidi="ar-EG"/>
        </w:rPr>
        <w:t xml:space="preserve"> </w:t>
      </w:r>
      <w:r>
        <w:rPr>
          <w:rFonts w:hint="cs"/>
          <w:rtl/>
          <w:lang w:bidi="ar-EG"/>
        </w:rPr>
        <w:t>المرأة؛</w:t>
      </w:r>
    </w:p>
    <w:p w:rsidR="000A20D9" w:rsidRDefault="000A20D9" w:rsidP="00727B22">
      <w:pPr>
        <w:pStyle w:val="SingleTxt"/>
        <w:rPr>
          <w:rFonts w:hint="cs"/>
          <w:rtl/>
          <w:lang w:bidi="ar-EG"/>
        </w:rPr>
      </w:pPr>
      <w:r>
        <w:rPr>
          <w:rFonts w:hint="cs"/>
          <w:rtl/>
          <w:lang w:bidi="ar-EG"/>
        </w:rPr>
        <w:tab/>
        <w:t>(ب)</w:t>
      </w:r>
      <w:r>
        <w:rPr>
          <w:rFonts w:hint="cs"/>
          <w:rtl/>
          <w:lang w:bidi="ar-EG"/>
        </w:rPr>
        <w:tab/>
        <w:t xml:space="preserve">إدراج المساواة بين الجنسين، باعتبارها قيمة ثقافية أساسية، في المادة 2 من القانون 41-00 </w:t>
      </w:r>
      <w:r w:rsidR="00727B22">
        <w:rPr>
          <w:rFonts w:hint="cs"/>
          <w:rtl/>
          <w:lang w:bidi="ar-EG"/>
        </w:rPr>
        <w:t>الذي</w:t>
      </w:r>
      <w:r>
        <w:rPr>
          <w:rFonts w:hint="cs"/>
          <w:rtl/>
          <w:lang w:bidi="ar-EG"/>
        </w:rPr>
        <w:t xml:space="preserve"> أنشئت بموجبه أمانة الدولة للثقافة (وزارة الثقافة حالياً)، وهي تعترف بالمساواة بين الجنسين كقيمة مرجعية ينبغي أن تصبح جزءاً لا يتجزأ من أعمال المؤسسة؛</w:t>
      </w:r>
    </w:p>
    <w:p w:rsidR="000A20D9" w:rsidRDefault="000A20D9" w:rsidP="00527731">
      <w:pPr>
        <w:pStyle w:val="SingleTxt"/>
        <w:rPr>
          <w:rFonts w:hint="cs"/>
          <w:rtl/>
          <w:lang w:bidi="ar-EG"/>
        </w:rPr>
      </w:pPr>
      <w:r>
        <w:rPr>
          <w:rFonts w:hint="cs"/>
          <w:rtl/>
          <w:lang w:bidi="ar-EG"/>
        </w:rPr>
        <w:tab/>
        <w:t>(ج)</w:t>
      </w:r>
      <w:r>
        <w:rPr>
          <w:rFonts w:hint="cs"/>
          <w:rtl/>
          <w:lang w:bidi="ar-EG"/>
        </w:rPr>
        <w:tab/>
        <w:t xml:space="preserve">قيام وزارة الثقافة بإنشاء مكتب المساواة بين الجنسين والتنمية، المسؤول عن </w:t>
      </w:r>
      <w:r w:rsidR="00527731">
        <w:rPr>
          <w:rFonts w:hint="cs"/>
          <w:rtl/>
          <w:lang w:bidi="ar-EG"/>
        </w:rPr>
        <w:t>كفالة</w:t>
      </w:r>
      <w:r w:rsidR="002D5A2C">
        <w:rPr>
          <w:rFonts w:hint="cs"/>
          <w:rtl/>
          <w:lang w:bidi="ar-EG"/>
        </w:rPr>
        <w:t xml:space="preserve"> المساواة </w:t>
      </w:r>
      <w:r w:rsidR="00727B22">
        <w:rPr>
          <w:rFonts w:hint="cs"/>
          <w:rtl/>
          <w:lang w:bidi="ar-EG"/>
        </w:rPr>
        <w:t xml:space="preserve">والعدل </w:t>
      </w:r>
      <w:r w:rsidR="002D5A2C">
        <w:rPr>
          <w:rFonts w:hint="cs"/>
          <w:rtl/>
          <w:lang w:bidi="ar-EG"/>
        </w:rPr>
        <w:t>بين الجنسين في خطط وأعمال وبرامج المؤسسة؛</w:t>
      </w:r>
    </w:p>
    <w:p w:rsidR="002D5A2C" w:rsidRDefault="002D5A2C" w:rsidP="0069166C">
      <w:pPr>
        <w:pStyle w:val="SingleTxt"/>
        <w:rPr>
          <w:rFonts w:hint="cs"/>
          <w:rtl/>
          <w:lang w:bidi="ar-EG"/>
        </w:rPr>
      </w:pPr>
      <w:r>
        <w:rPr>
          <w:rFonts w:hint="cs"/>
          <w:rtl/>
          <w:lang w:bidi="ar-EG"/>
        </w:rPr>
        <w:tab/>
        <w:t>(د)</w:t>
      </w:r>
      <w:r>
        <w:rPr>
          <w:rFonts w:hint="cs"/>
          <w:rtl/>
          <w:lang w:bidi="ar-EG"/>
        </w:rPr>
        <w:tab/>
      </w:r>
      <w:r w:rsidR="0069166C">
        <w:rPr>
          <w:rFonts w:hint="cs"/>
          <w:rtl/>
          <w:lang w:bidi="ar-EG"/>
        </w:rPr>
        <w:t>بث</w:t>
      </w:r>
      <w:r w:rsidR="00FF528B">
        <w:rPr>
          <w:rFonts w:hint="cs"/>
          <w:rtl/>
          <w:lang w:bidi="ar-EG"/>
        </w:rPr>
        <w:t xml:space="preserve"> وترويج البرامج الإذاعية التي تتناول مواضيع متصلة </w:t>
      </w:r>
      <w:r w:rsidR="008F3BDF">
        <w:rPr>
          <w:rFonts w:hint="cs"/>
          <w:rtl/>
          <w:lang w:bidi="ar-EG"/>
        </w:rPr>
        <w:t xml:space="preserve">بالمساواة </w:t>
      </w:r>
      <w:r w:rsidR="0069166C">
        <w:rPr>
          <w:rFonts w:hint="cs"/>
          <w:rtl/>
          <w:lang w:bidi="ar-EG"/>
        </w:rPr>
        <w:t xml:space="preserve">والعدل </w:t>
      </w:r>
      <w:r w:rsidR="008F3BDF">
        <w:rPr>
          <w:rFonts w:hint="cs"/>
          <w:rtl/>
          <w:lang w:bidi="ar-EG"/>
        </w:rPr>
        <w:t>بين الجنسين؛</w:t>
      </w:r>
    </w:p>
    <w:p w:rsidR="008F3BDF" w:rsidRDefault="008F3BDF" w:rsidP="0069166C">
      <w:pPr>
        <w:pStyle w:val="SingleTxt"/>
        <w:rPr>
          <w:rFonts w:hint="cs"/>
          <w:rtl/>
          <w:lang w:bidi="ar-EG"/>
        </w:rPr>
      </w:pPr>
      <w:r>
        <w:rPr>
          <w:rFonts w:hint="cs"/>
          <w:rtl/>
          <w:lang w:bidi="ar-EG"/>
        </w:rPr>
        <w:tab/>
        <w:t>(هـ)</w:t>
      </w:r>
      <w:r>
        <w:rPr>
          <w:rFonts w:hint="cs"/>
          <w:rtl/>
          <w:lang w:bidi="ar-EG"/>
        </w:rPr>
        <w:tab/>
        <w:t xml:space="preserve">التوقيع على اتفاقات بين الوكالات لتشجيع المبادرات المشتركة في بيئة ثقافية داعمة للمساواة </w:t>
      </w:r>
      <w:r w:rsidR="0069166C">
        <w:rPr>
          <w:rFonts w:hint="cs"/>
          <w:rtl/>
          <w:lang w:bidi="ar-EG"/>
        </w:rPr>
        <w:t xml:space="preserve">والعدل </w:t>
      </w:r>
      <w:r>
        <w:rPr>
          <w:rFonts w:hint="cs"/>
          <w:rtl/>
          <w:lang w:bidi="ar-EG"/>
        </w:rPr>
        <w:t>بين الجنسين؛</w:t>
      </w:r>
    </w:p>
    <w:p w:rsidR="008F3BDF" w:rsidRDefault="008F3BDF" w:rsidP="0069166C">
      <w:pPr>
        <w:pStyle w:val="SingleTxt"/>
        <w:rPr>
          <w:rFonts w:hint="cs"/>
          <w:rtl/>
          <w:lang w:bidi="ar-EG"/>
        </w:rPr>
      </w:pPr>
      <w:r>
        <w:rPr>
          <w:rFonts w:hint="cs"/>
          <w:rtl/>
          <w:lang w:bidi="ar-EG"/>
        </w:rPr>
        <w:tab/>
        <w:t>(و)</w:t>
      </w:r>
      <w:r>
        <w:rPr>
          <w:rFonts w:hint="cs"/>
          <w:rtl/>
          <w:lang w:bidi="ar-EG"/>
        </w:rPr>
        <w:tab/>
        <w:t xml:space="preserve">مراجعة الكتب المقرّرة في المدراس الابتدائية من منظور جنساني في ثمانية </w:t>
      </w:r>
      <w:r w:rsidR="0069166C">
        <w:rPr>
          <w:rFonts w:hint="cs"/>
          <w:rtl/>
          <w:lang w:bidi="ar-EG"/>
        </w:rPr>
        <w:t>مواد</w:t>
      </w:r>
      <w:r>
        <w:rPr>
          <w:rFonts w:hint="cs"/>
          <w:rtl/>
          <w:lang w:bidi="ar-EG"/>
        </w:rPr>
        <w:t xml:space="preserve"> يشملها المنهج الدراسي هي: اللغة الإسبانية واللغات الأجنبية والرياضيات والتربية البدنية والتدريب في العلوم الإنسانية والديانات والفنون والعلوم الاجتماعية والعلوم الطبيعية؛</w:t>
      </w:r>
    </w:p>
    <w:p w:rsidR="004F7716" w:rsidRDefault="008F3BDF" w:rsidP="00527731">
      <w:pPr>
        <w:pStyle w:val="SingleTxt"/>
        <w:rPr>
          <w:rFonts w:hint="cs"/>
          <w:rtl/>
          <w:lang w:bidi="ar-EG"/>
        </w:rPr>
      </w:pPr>
      <w:r>
        <w:rPr>
          <w:rFonts w:hint="cs"/>
          <w:rtl/>
          <w:lang w:bidi="ar-EG"/>
        </w:rPr>
        <w:tab/>
        <w:t>(ز)</w:t>
      </w:r>
      <w:r>
        <w:rPr>
          <w:rFonts w:hint="cs"/>
          <w:rtl/>
          <w:lang w:bidi="ar-EG"/>
        </w:rPr>
        <w:tab/>
      </w:r>
      <w:r w:rsidR="0069166C">
        <w:rPr>
          <w:rFonts w:hint="cs"/>
          <w:rtl/>
          <w:lang w:bidi="ar-EG"/>
        </w:rPr>
        <w:t>إعداد</w:t>
      </w:r>
      <w:r>
        <w:rPr>
          <w:rFonts w:hint="cs"/>
          <w:rtl/>
          <w:lang w:bidi="ar-EG"/>
        </w:rPr>
        <w:t xml:space="preserve"> دلائل ووحدات مواد تدريبية وفهارس لاكتساب الأهلية الجنسانية اللازمة لتطبيق المنظور الجنساني في المدارس، وموجَّهة </w:t>
      </w:r>
      <w:r w:rsidR="00527731">
        <w:rPr>
          <w:rFonts w:hint="cs"/>
          <w:rtl/>
          <w:lang w:bidi="ar-EG"/>
        </w:rPr>
        <w:t>إلى</w:t>
      </w:r>
      <w:r>
        <w:rPr>
          <w:rFonts w:hint="cs"/>
          <w:rtl/>
          <w:lang w:bidi="ar-EG"/>
        </w:rPr>
        <w:t xml:space="preserve"> المدرّسين والطلاب والأمهات والآباء والجهات الراعية للمدارس؛</w:t>
      </w:r>
    </w:p>
    <w:p w:rsidR="008F3BDF" w:rsidRDefault="008F3BDF" w:rsidP="00EB7B9E">
      <w:pPr>
        <w:pStyle w:val="SingleTxt"/>
        <w:rPr>
          <w:rFonts w:hint="cs"/>
          <w:rtl/>
          <w:lang w:bidi="ar-EG"/>
        </w:rPr>
      </w:pPr>
      <w:r>
        <w:rPr>
          <w:rFonts w:hint="cs"/>
          <w:rtl/>
          <w:lang w:bidi="ar-EG"/>
        </w:rPr>
        <w:tab/>
        <w:t>(ح)</w:t>
      </w:r>
      <w:r>
        <w:rPr>
          <w:rFonts w:hint="cs"/>
          <w:rtl/>
          <w:lang w:bidi="ar-EG"/>
        </w:rPr>
        <w:tab/>
      </w:r>
      <w:r w:rsidR="006450CA">
        <w:rPr>
          <w:rFonts w:hint="cs"/>
          <w:rtl/>
          <w:lang w:bidi="ar-EG"/>
        </w:rPr>
        <w:t>وضع خطط للتدريب الجنساني والتوعية موجّهة إلى المدرسين والموظفين الإداريين في المراكز التعليمية؛</w:t>
      </w:r>
    </w:p>
    <w:p w:rsidR="006450CA" w:rsidRDefault="006450CA" w:rsidP="00EB7B9E">
      <w:pPr>
        <w:pStyle w:val="SingleTxt"/>
        <w:rPr>
          <w:rFonts w:hint="cs"/>
          <w:rtl/>
          <w:lang w:bidi="ar-EG"/>
        </w:rPr>
      </w:pPr>
      <w:r>
        <w:rPr>
          <w:rFonts w:hint="cs"/>
          <w:rtl/>
          <w:lang w:bidi="ar-EG"/>
        </w:rPr>
        <w:tab/>
        <w:t>(ط)</w:t>
      </w:r>
      <w:r>
        <w:rPr>
          <w:rFonts w:hint="cs"/>
          <w:rtl/>
          <w:lang w:bidi="ar-EG"/>
        </w:rPr>
        <w:tab/>
        <w:t>تشجيع استخدام لغة غير متحيّزة لأي من الجنسين في الكتب المدرسية المقررة وغيرها من المواد التعليمية؛</w:t>
      </w:r>
    </w:p>
    <w:p w:rsidR="006450CA" w:rsidRDefault="006450CA" w:rsidP="00EB7B9E">
      <w:pPr>
        <w:pStyle w:val="SingleTxt"/>
        <w:rPr>
          <w:rFonts w:hint="cs"/>
          <w:rtl/>
          <w:lang w:bidi="ar-EG"/>
        </w:rPr>
      </w:pPr>
      <w:r>
        <w:rPr>
          <w:rFonts w:hint="cs"/>
          <w:rtl/>
          <w:lang w:bidi="ar-EG"/>
        </w:rPr>
        <w:tab/>
        <w:t>(ي)</w:t>
      </w:r>
      <w:r>
        <w:rPr>
          <w:rFonts w:hint="cs"/>
          <w:rtl/>
          <w:lang w:bidi="ar-EG"/>
        </w:rPr>
        <w:tab/>
        <w:t>الدخول في اتفاقات مع جامعة سانتو دومينغو لتدريب وتوعية الطلاب بالمسائل الجنسانية والعنف القائم على نوع الجنس؛</w:t>
      </w:r>
    </w:p>
    <w:p w:rsidR="006450CA" w:rsidRDefault="006450CA" w:rsidP="00EB7B9E">
      <w:pPr>
        <w:pStyle w:val="SingleTxt"/>
        <w:rPr>
          <w:rFonts w:hint="cs"/>
          <w:rtl/>
          <w:lang w:bidi="ar-EG"/>
        </w:rPr>
      </w:pPr>
      <w:r>
        <w:rPr>
          <w:rFonts w:hint="cs"/>
          <w:rtl/>
          <w:lang w:bidi="ar-EG"/>
        </w:rPr>
        <w:tab/>
        <w:t>(ك)</w:t>
      </w:r>
      <w:r>
        <w:rPr>
          <w:rFonts w:hint="cs"/>
          <w:rtl/>
          <w:lang w:bidi="ar-EG"/>
        </w:rPr>
        <w:tab/>
        <w:t xml:space="preserve">اتخاذ قرار من أجل حماية المراهقين وبصفة خاصة، </w:t>
      </w:r>
      <w:r w:rsidR="0069166C">
        <w:rPr>
          <w:rFonts w:hint="cs"/>
          <w:rtl/>
          <w:lang w:bidi="ar-EG"/>
        </w:rPr>
        <w:t xml:space="preserve">منع </w:t>
      </w:r>
      <w:r>
        <w:rPr>
          <w:rFonts w:hint="cs"/>
          <w:rtl/>
          <w:lang w:bidi="ar-EG"/>
        </w:rPr>
        <w:t>طرد المراهقات اللائي ي</w:t>
      </w:r>
      <w:r w:rsidR="00136383">
        <w:rPr>
          <w:rFonts w:hint="cs"/>
          <w:rtl/>
          <w:lang w:bidi="ar-EG"/>
        </w:rPr>
        <w:t>حبلن من المدرسة؛</w:t>
      </w:r>
    </w:p>
    <w:p w:rsidR="006450CA" w:rsidRDefault="00136383" w:rsidP="0069166C">
      <w:pPr>
        <w:pStyle w:val="SingleTxt"/>
        <w:rPr>
          <w:rFonts w:hint="cs"/>
          <w:rtl/>
          <w:lang w:bidi="ar-EG"/>
        </w:rPr>
      </w:pPr>
      <w:r>
        <w:rPr>
          <w:rFonts w:hint="cs"/>
          <w:rtl/>
          <w:lang w:bidi="ar-EG"/>
        </w:rPr>
        <w:tab/>
        <w:t>(ل)</w:t>
      </w:r>
      <w:r>
        <w:rPr>
          <w:rFonts w:hint="cs"/>
          <w:rtl/>
          <w:lang w:bidi="ar-EG"/>
        </w:rPr>
        <w:tab/>
        <w:t xml:space="preserve">وعلاوة على ذلك، فإن اعتراف الجمهورية الدومينيكية بالدور الأساسي للتعليم في إحداث </w:t>
      </w:r>
      <w:r w:rsidR="0069166C">
        <w:rPr>
          <w:rFonts w:hint="cs"/>
          <w:rtl/>
          <w:lang w:bidi="ar-EG"/>
        </w:rPr>
        <w:t xml:space="preserve">تغيير ثقافي يسير </w:t>
      </w:r>
      <w:r>
        <w:rPr>
          <w:rFonts w:hint="cs"/>
          <w:rtl/>
          <w:lang w:bidi="ar-EG"/>
        </w:rPr>
        <w:t xml:space="preserve">في اتجاه بناء مجتمع تسوده المساواة بين الجنسين، يظهر في مختلف المبادرات الجاري تنفيذها والتي تركِّز على </w:t>
      </w:r>
      <w:r w:rsidR="0069166C">
        <w:rPr>
          <w:rFonts w:hint="cs"/>
          <w:rtl/>
          <w:lang w:bidi="ar-EG"/>
        </w:rPr>
        <w:t xml:space="preserve">تشجيع قيام </w:t>
      </w:r>
      <w:r>
        <w:rPr>
          <w:rFonts w:hint="cs"/>
          <w:rtl/>
          <w:lang w:bidi="ar-EG"/>
        </w:rPr>
        <w:t>نظام تعليم وطني لا توجد فيه تفرقة بين الرجل والمرأة؛</w:t>
      </w:r>
    </w:p>
    <w:p w:rsidR="00136383" w:rsidRDefault="00136383" w:rsidP="00D834B1">
      <w:pPr>
        <w:pStyle w:val="SingleTxt"/>
        <w:rPr>
          <w:rFonts w:hint="cs"/>
          <w:rtl/>
          <w:lang w:bidi="ar-EG"/>
        </w:rPr>
      </w:pPr>
      <w:r>
        <w:rPr>
          <w:rFonts w:hint="cs"/>
          <w:rtl/>
          <w:lang w:bidi="ar-EG"/>
        </w:rPr>
        <w:tab/>
        <w:t>(م)</w:t>
      </w:r>
      <w:r>
        <w:rPr>
          <w:rFonts w:hint="cs"/>
          <w:rtl/>
          <w:lang w:bidi="ar-EG"/>
        </w:rPr>
        <w:tab/>
        <w:t>إن إنشاء مراكز تكنولوجي</w:t>
      </w:r>
      <w:r w:rsidR="00D834B1">
        <w:rPr>
          <w:rFonts w:hint="cs"/>
          <w:rtl/>
          <w:lang w:bidi="ar-EG"/>
        </w:rPr>
        <w:t>ة</w:t>
      </w:r>
      <w:r>
        <w:rPr>
          <w:rFonts w:hint="cs"/>
          <w:rtl/>
          <w:lang w:bidi="ar-EG"/>
        </w:rPr>
        <w:t xml:space="preserve"> ومجتمعية وتطويرها يمثّل ظاهرة مؤدّية إلى سلسلة من التغيُّرات في المسلك الثقافي للنساء والرجال تأييداً للمساواة في فرص الوصول إلى تكنولوجيا المعلومات والاتصالات. وقد أدّى برنامج التدريب الرامي إلى إدماج تكنولوجيا المعلومات والاتصالات في التعليم قبل المدرسي وفي المرحلتين الابتدائية والثانوية، إلى تغيُّر متعدد الأجيال في الثقافة الطلابية؛</w:t>
      </w:r>
    </w:p>
    <w:p w:rsidR="00136383" w:rsidRDefault="00136383" w:rsidP="00EB7B9E">
      <w:pPr>
        <w:pStyle w:val="SingleTxt"/>
        <w:rPr>
          <w:rFonts w:hint="cs"/>
          <w:rtl/>
          <w:lang w:bidi="ar-EG"/>
        </w:rPr>
      </w:pPr>
      <w:r>
        <w:rPr>
          <w:rFonts w:hint="cs"/>
          <w:rtl/>
          <w:lang w:bidi="ar-EG"/>
        </w:rPr>
        <w:tab/>
        <w:t>(ن)</w:t>
      </w:r>
      <w:r>
        <w:rPr>
          <w:rFonts w:hint="cs"/>
          <w:rtl/>
          <w:lang w:bidi="ar-EG"/>
        </w:rPr>
        <w:tab/>
        <w:t>ويكشف تزايد أعداد النساء في مراكز التدريب الفني والتعليم العالي عن تغيُّر في قِيَم وأعراف الشعب الدومينيكي.</w:t>
      </w:r>
    </w:p>
    <w:p w:rsidR="00136383" w:rsidRDefault="00136383" w:rsidP="00E45A89">
      <w:pPr>
        <w:pStyle w:val="SingleTxt"/>
        <w:rPr>
          <w:rFonts w:hint="eastAsia"/>
          <w:rtl/>
          <w:lang w:bidi="ar-EG"/>
        </w:rPr>
      </w:pPr>
      <w:r>
        <w:rPr>
          <w:rFonts w:hint="cs"/>
          <w:rtl/>
          <w:lang w:bidi="ar-EG"/>
        </w:rPr>
        <w:t>111</w:t>
      </w:r>
      <w:r w:rsidR="00AF1ADE">
        <w:rPr>
          <w:rFonts w:hint="cs"/>
          <w:rtl/>
          <w:lang w:bidi="ar-EG"/>
        </w:rPr>
        <w:t xml:space="preserve"> </w:t>
      </w:r>
      <w:r>
        <w:rPr>
          <w:rFonts w:hint="cs"/>
          <w:rtl/>
          <w:lang w:bidi="ar-EG"/>
        </w:rPr>
        <w:t>-</w:t>
      </w:r>
      <w:r>
        <w:rPr>
          <w:rFonts w:hint="cs"/>
          <w:rtl/>
          <w:lang w:bidi="ar-EG"/>
        </w:rPr>
        <w:tab/>
      </w:r>
      <w:r w:rsidR="00AF1ADE">
        <w:rPr>
          <w:rFonts w:hint="cs"/>
          <w:rtl/>
          <w:lang w:bidi="ar-EG"/>
        </w:rPr>
        <w:t xml:space="preserve"> </w:t>
      </w:r>
      <w:r w:rsidR="004220C5">
        <w:rPr>
          <w:rFonts w:hint="cs"/>
          <w:rtl/>
          <w:lang w:bidi="ar-EG"/>
        </w:rPr>
        <w:t xml:space="preserve">وفيما يتعلق بحماية القاصرين، تنصّ المادة 56 من الدستور على أن </w:t>
      </w:r>
      <w:r w:rsidR="004220C5">
        <w:rPr>
          <w:rFonts w:hint="eastAsia"/>
          <w:rtl/>
          <w:lang w:bidi="ar-EG"/>
        </w:rPr>
        <w:t xml:space="preserve">”تعطي الأسرة والمجتمع والدولة الأفضلية لخدمة مصالح الأطفال والمراهقين على أفضل </w:t>
      </w:r>
      <w:r w:rsidR="0069166C">
        <w:rPr>
          <w:rFonts w:hint="cs"/>
          <w:rtl/>
          <w:lang w:bidi="ar-EG"/>
        </w:rPr>
        <w:t>وجه</w:t>
      </w:r>
      <w:r w:rsidR="004220C5">
        <w:rPr>
          <w:rFonts w:hint="eastAsia"/>
          <w:rtl/>
          <w:lang w:bidi="ar-EG"/>
        </w:rPr>
        <w:t xml:space="preserve">، </w:t>
      </w:r>
      <w:r w:rsidR="00E45A89">
        <w:rPr>
          <w:rFonts w:hint="cs"/>
          <w:rtl/>
          <w:lang w:bidi="ar-EG"/>
        </w:rPr>
        <w:t>وتقوم بتوفير</w:t>
      </w:r>
      <w:r w:rsidR="004220C5">
        <w:rPr>
          <w:rFonts w:hint="eastAsia"/>
          <w:rtl/>
          <w:lang w:bidi="ar-EG"/>
        </w:rPr>
        <w:t xml:space="preserve"> المساعدة والحماية لهم لضمان التنمية المتوازنة والشاملة لشخصياتهم</w:t>
      </w:r>
      <w:r w:rsidR="00C859C8">
        <w:rPr>
          <w:rFonts w:hint="cs"/>
          <w:rtl/>
          <w:lang w:bidi="ar-EG"/>
        </w:rPr>
        <w:t xml:space="preserve"> وتمكينهم من الممارسة الكاملة لحقوقهم الأساسية بموجب هذا الدستور والقوانين</w:t>
      </w:r>
      <w:r w:rsidR="00C859C8">
        <w:rPr>
          <w:rFonts w:hint="eastAsia"/>
          <w:rtl/>
          <w:lang w:bidi="ar-EG"/>
        </w:rPr>
        <w:t>“.</w:t>
      </w:r>
    </w:p>
    <w:p w:rsidR="00C859C8" w:rsidRDefault="00AF1ADE" w:rsidP="00A64750">
      <w:pPr>
        <w:pStyle w:val="SingleTxt"/>
        <w:rPr>
          <w:rFonts w:hint="cs"/>
          <w:rtl/>
          <w:lang w:bidi="ar-EG"/>
        </w:rPr>
      </w:pPr>
      <w:r>
        <w:rPr>
          <w:rFonts w:hint="cs"/>
          <w:rtl/>
          <w:lang w:bidi="ar-EG"/>
        </w:rPr>
        <w:t xml:space="preserve">112 - </w:t>
      </w:r>
      <w:r w:rsidR="00C859C8">
        <w:rPr>
          <w:rFonts w:hint="cs"/>
          <w:rtl/>
          <w:lang w:bidi="ar-EG"/>
        </w:rPr>
        <w:t>وبرغم ما حدث من تطوّرات، ينبغي تشجيع وسائل الإعلام الصحفية والنظام التعليمي في الجمهورية الدومينيكية على زيادة مشاركته</w:t>
      </w:r>
      <w:r w:rsidR="00E45A89">
        <w:rPr>
          <w:rFonts w:hint="cs"/>
          <w:rtl/>
          <w:lang w:bidi="ar-EG"/>
        </w:rPr>
        <w:t>م</w:t>
      </w:r>
      <w:r w:rsidR="00C859C8">
        <w:rPr>
          <w:rFonts w:hint="cs"/>
          <w:rtl/>
          <w:lang w:bidi="ar-EG"/>
        </w:rPr>
        <w:t xml:space="preserve"> في هذه القضية، ليستفاد من قدراتها </w:t>
      </w:r>
      <w:r w:rsidR="00E45A89">
        <w:rPr>
          <w:rFonts w:hint="cs"/>
          <w:rtl/>
          <w:lang w:bidi="ar-EG"/>
        </w:rPr>
        <w:t xml:space="preserve">ولجعلها </w:t>
      </w:r>
      <w:r w:rsidR="00C859C8">
        <w:rPr>
          <w:rFonts w:hint="cs"/>
          <w:rtl/>
          <w:lang w:bidi="ar-EG"/>
        </w:rPr>
        <w:t xml:space="preserve">جهات حليفة في نشر المعلومات والتوعية بشأن حقوق البنت والمرأة </w:t>
      </w:r>
      <w:r w:rsidR="00E45A89">
        <w:rPr>
          <w:rFonts w:hint="cs"/>
          <w:rtl/>
          <w:lang w:bidi="ar-EG"/>
        </w:rPr>
        <w:t>و</w:t>
      </w:r>
      <w:r w:rsidR="00C859C8">
        <w:rPr>
          <w:rFonts w:hint="cs"/>
          <w:rtl/>
          <w:lang w:bidi="ar-EG"/>
        </w:rPr>
        <w:t xml:space="preserve">في تعزيز ثقافة </w:t>
      </w:r>
      <w:r w:rsidR="00A64750">
        <w:rPr>
          <w:rFonts w:hint="cs"/>
          <w:rtl/>
          <w:lang w:bidi="ar-EG"/>
        </w:rPr>
        <w:t xml:space="preserve">تهدف إلى </w:t>
      </w:r>
      <w:r w:rsidR="00E45A89">
        <w:rPr>
          <w:rFonts w:hint="cs"/>
          <w:rtl/>
          <w:lang w:bidi="ar-EG"/>
        </w:rPr>
        <w:t xml:space="preserve">تحقيق </w:t>
      </w:r>
      <w:r w:rsidR="00C859C8">
        <w:rPr>
          <w:rFonts w:hint="cs"/>
          <w:rtl/>
          <w:lang w:bidi="ar-EG"/>
        </w:rPr>
        <w:t>المساواة و</w:t>
      </w:r>
      <w:r w:rsidR="00E45A89">
        <w:rPr>
          <w:rFonts w:hint="cs"/>
          <w:rtl/>
          <w:lang w:bidi="ar-EG"/>
        </w:rPr>
        <w:t>العدل</w:t>
      </w:r>
      <w:r w:rsidR="00C859C8">
        <w:rPr>
          <w:rFonts w:hint="cs"/>
          <w:rtl/>
          <w:lang w:bidi="ar-EG"/>
        </w:rPr>
        <w:t xml:space="preserve"> بين جميع أفراد البشر.</w:t>
      </w:r>
    </w:p>
    <w:p w:rsidR="00B53121" w:rsidRPr="00B53121" w:rsidRDefault="00B53121" w:rsidP="00B53121">
      <w:pPr>
        <w:pStyle w:val="SingleTxt"/>
        <w:tabs>
          <w:tab w:val="clear" w:pos="1267"/>
          <w:tab w:val="right" w:pos="1095"/>
          <w:tab w:val="left" w:pos="1301"/>
        </w:tabs>
        <w:spacing w:after="0" w:line="120" w:lineRule="exact"/>
        <w:ind w:left="0" w:right="1264"/>
        <w:rPr>
          <w:rFonts w:hint="cs"/>
          <w:b/>
          <w:bCs/>
          <w:sz w:val="12"/>
          <w:szCs w:val="34"/>
          <w:rtl/>
          <w:lang w:bidi="ar-EG"/>
        </w:rPr>
      </w:pPr>
    </w:p>
    <w:p w:rsidR="00B53121" w:rsidRPr="00B53121" w:rsidRDefault="00B53121" w:rsidP="00B53121">
      <w:pPr>
        <w:pStyle w:val="SingleTxt"/>
        <w:tabs>
          <w:tab w:val="clear" w:pos="1267"/>
          <w:tab w:val="right" w:pos="1095"/>
          <w:tab w:val="left" w:pos="1301"/>
        </w:tabs>
        <w:spacing w:after="0" w:line="120" w:lineRule="exact"/>
        <w:ind w:left="0" w:right="1264"/>
        <w:rPr>
          <w:rFonts w:hint="cs"/>
          <w:b/>
          <w:bCs/>
          <w:sz w:val="12"/>
          <w:szCs w:val="34"/>
          <w:rtl/>
        </w:rPr>
      </w:pPr>
    </w:p>
    <w:p w:rsidR="00C859C8" w:rsidRPr="00FA18C5" w:rsidRDefault="00A64750" w:rsidP="008D3AF7">
      <w:pPr>
        <w:pStyle w:val="SingleTxt"/>
        <w:tabs>
          <w:tab w:val="clear" w:pos="1267"/>
          <w:tab w:val="right" w:pos="1095"/>
          <w:tab w:val="left" w:pos="1301"/>
        </w:tabs>
        <w:ind w:left="0" w:right="1264"/>
        <w:rPr>
          <w:rFonts w:hint="cs"/>
          <w:b/>
          <w:bCs/>
          <w:sz w:val="34"/>
          <w:szCs w:val="34"/>
          <w:rtl/>
        </w:rPr>
      </w:pPr>
      <w:r>
        <w:rPr>
          <w:b/>
          <w:bCs/>
          <w:sz w:val="34"/>
          <w:szCs w:val="34"/>
          <w:rtl/>
        </w:rPr>
        <w:br w:type="page"/>
      </w:r>
      <w:r w:rsidR="00B53121">
        <w:rPr>
          <w:rFonts w:hint="cs"/>
          <w:b/>
          <w:bCs/>
          <w:sz w:val="34"/>
          <w:szCs w:val="34"/>
          <w:rtl/>
        </w:rPr>
        <w:tab/>
      </w:r>
      <w:r w:rsidR="00C859C8" w:rsidRPr="00FA18C5">
        <w:rPr>
          <w:rFonts w:hint="cs"/>
          <w:b/>
          <w:bCs/>
          <w:sz w:val="34"/>
          <w:szCs w:val="34"/>
          <w:rtl/>
        </w:rPr>
        <w:t>واو -</w:t>
      </w:r>
      <w:r w:rsidR="00C859C8" w:rsidRPr="00FA18C5">
        <w:rPr>
          <w:rFonts w:hint="cs"/>
          <w:b/>
          <w:bCs/>
          <w:sz w:val="34"/>
          <w:szCs w:val="34"/>
          <w:rtl/>
        </w:rPr>
        <w:tab/>
        <w:t>المادة 6</w:t>
      </w:r>
      <w:r w:rsidR="008D3AF7">
        <w:rPr>
          <w:rFonts w:hint="cs"/>
          <w:b/>
          <w:bCs/>
          <w:sz w:val="34"/>
          <w:szCs w:val="34"/>
          <w:rtl/>
        </w:rPr>
        <w:t xml:space="preserve"> -</w:t>
      </w:r>
      <w:r w:rsidR="00C859C8" w:rsidRPr="00FA18C5">
        <w:rPr>
          <w:rFonts w:hint="cs"/>
          <w:b/>
          <w:bCs/>
          <w:sz w:val="34"/>
          <w:szCs w:val="34"/>
          <w:rtl/>
        </w:rPr>
        <w:t xml:space="preserve"> التدابير التي تتخذها الدول الأطراف لقمع جميع أشكال الاتجار </w:t>
      </w:r>
      <w:r w:rsidR="008D3AF7">
        <w:rPr>
          <w:rFonts w:hint="cs"/>
          <w:b/>
          <w:bCs/>
          <w:sz w:val="34"/>
          <w:szCs w:val="34"/>
          <w:rtl/>
        </w:rPr>
        <w:tab/>
      </w:r>
      <w:r w:rsidR="008D3AF7">
        <w:rPr>
          <w:rFonts w:hint="cs"/>
          <w:b/>
          <w:bCs/>
          <w:sz w:val="34"/>
          <w:szCs w:val="34"/>
          <w:rtl/>
        </w:rPr>
        <w:tab/>
      </w:r>
      <w:r w:rsidR="00C859C8" w:rsidRPr="00FA18C5">
        <w:rPr>
          <w:rFonts w:hint="cs"/>
          <w:b/>
          <w:bCs/>
          <w:sz w:val="34"/>
          <w:szCs w:val="34"/>
          <w:rtl/>
        </w:rPr>
        <w:t>بالمرأة واستغلال بغاء المرأة</w:t>
      </w:r>
    </w:p>
    <w:p w:rsidR="00C859C8" w:rsidRDefault="00C859C8" w:rsidP="00130C0E">
      <w:pPr>
        <w:pStyle w:val="SingleTxt"/>
        <w:rPr>
          <w:rFonts w:hint="cs"/>
          <w:rtl/>
          <w:lang w:bidi="ar-EG"/>
        </w:rPr>
      </w:pPr>
      <w:r>
        <w:rPr>
          <w:rFonts w:hint="cs"/>
          <w:rtl/>
          <w:lang w:bidi="ar-EG"/>
        </w:rPr>
        <w:t>113</w:t>
      </w:r>
      <w:r w:rsidR="00AF1ADE">
        <w:rPr>
          <w:rFonts w:hint="cs"/>
          <w:rtl/>
          <w:lang w:bidi="ar-EG"/>
        </w:rPr>
        <w:t xml:space="preserve"> </w:t>
      </w:r>
      <w:r>
        <w:rPr>
          <w:rFonts w:hint="cs"/>
          <w:rtl/>
          <w:lang w:bidi="ar-EG"/>
        </w:rPr>
        <w:t>-</w:t>
      </w:r>
      <w:r>
        <w:rPr>
          <w:rFonts w:hint="cs"/>
          <w:rtl/>
          <w:lang w:bidi="ar-EG"/>
        </w:rPr>
        <w:tab/>
      </w:r>
      <w:r w:rsidR="00AF1ADE">
        <w:rPr>
          <w:rFonts w:hint="cs"/>
          <w:rtl/>
          <w:lang w:bidi="ar-EG"/>
        </w:rPr>
        <w:t xml:space="preserve"> </w:t>
      </w:r>
      <w:r w:rsidR="0020673E">
        <w:rPr>
          <w:rFonts w:hint="cs"/>
          <w:rtl/>
          <w:lang w:bidi="ar-EG"/>
        </w:rPr>
        <w:t xml:space="preserve">وُضِعَت الجمهورية الدومينيكية في الطبقة الثانية من قائمة المراقبة المتعلقة بالاتجار في الأشخاص في عام 2003. ومنذ ذلك الوقت ما فتئت الحكومة تضاعِف من جهودها الرامية إلى تثقيف الجمهور عامة والنساء خاصة بشأن أخطار </w:t>
      </w:r>
      <w:r w:rsidR="00130C0E">
        <w:rPr>
          <w:rFonts w:hint="cs"/>
          <w:rtl/>
          <w:lang w:bidi="ar-EG"/>
        </w:rPr>
        <w:t>الاتجار بالبشر</w:t>
      </w:r>
      <w:r w:rsidR="0020673E">
        <w:rPr>
          <w:rFonts w:hint="cs"/>
          <w:rtl/>
          <w:lang w:bidi="ar-EG"/>
        </w:rPr>
        <w:t>. وفي عام 2003، أصدرت الحكومة القانون 137-03 بشأن تهريب المهاجرين والاتجار في الأشخاص. كما أدخلت تحسينات على خدمات تقديم المساعدة إلى الضحايا وتقديم الضالعين في هذه الجريمة إلى المحاكمة.</w:t>
      </w:r>
    </w:p>
    <w:p w:rsidR="0020673E" w:rsidRDefault="00AF1ADE" w:rsidP="00E6739E">
      <w:pPr>
        <w:pStyle w:val="SingleTxt"/>
        <w:rPr>
          <w:rFonts w:hint="cs"/>
          <w:rtl/>
          <w:lang w:bidi="ar-EG"/>
        </w:rPr>
      </w:pPr>
      <w:r>
        <w:rPr>
          <w:rFonts w:hint="cs"/>
          <w:rtl/>
          <w:lang w:bidi="ar-EG"/>
        </w:rPr>
        <w:t xml:space="preserve">114 - </w:t>
      </w:r>
      <w:r w:rsidR="00535B97">
        <w:rPr>
          <w:rFonts w:hint="cs"/>
          <w:rtl/>
          <w:lang w:bidi="ar-EG"/>
        </w:rPr>
        <w:t xml:space="preserve">وفي السنوات الأخيرة حدث تقدُّم في الميدان القانوني فيما يتعلق بحماية المهاجرين وضحايا الاتجار، وذلك بصفة رئيسية في تنفيذ قانون مكافحة ومنع تهريب </w:t>
      </w:r>
      <w:r w:rsidR="00E6739E">
        <w:rPr>
          <w:rFonts w:hint="cs"/>
          <w:rtl/>
          <w:lang w:bidi="ar-EG"/>
        </w:rPr>
        <w:t>المهاجرين</w:t>
      </w:r>
      <w:r w:rsidR="00535B97">
        <w:rPr>
          <w:rFonts w:hint="cs"/>
          <w:rtl/>
          <w:lang w:bidi="ar-EG"/>
        </w:rPr>
        <w:t xml:space="preserve"> والاتجار </w:t>
      </w:r>
      <w:r w:rsidR="00E6739E">
        <w:rPr>
          <w:rFonts w:hint="cs"/>
          <w:rtl/>
          <w:lang w:bidi="ar-EG"/>
        </w:rPr>
        <w:t>ب</w:t>
      </w:r>
      <w:r w:rsidR="00535B97">
        <w:rPr>
          <w:rFonts w:hint="cs"/>
          <w:rtl/>
          <w:lang w:bidi="ar-EG"/>
        </w:rPr>
        <w:t xml:space="preserve">الأشخاص والتصديق على بروتوكول منع وقمع الاتجار في الأشخاص، ولا سيما النساء والأطفال، المكمِّل لاتفاقية الأمم المتحدة لمكافحة الجريمة </w:t>
      </w:r>
      <w:r w:rsidR="00FC48D3">
        <w:rPr>
          <w:rFonts w:hint="cs"/>
          <w:rtl/>
          <w:lang w:bidi="ar-EG"/>
        </w:rPr>
        <w:t>المنظمة عبر الوطنية.</w:t>
      </w:r>
    </w:p>
    <w:p w:rsidR="00FC48D3" w:rsidRDefault="00FC48D3" w:rsidP="00AF1ADE">
      <w:pPr>
        <w:pStyle w:val="SingleTxt"/>
        <w:rPr>
          <w:rFonts w:hint="cs"/>
          <w:rtl/>
          <w:lang w:bidi="ar-EG"/>
        </w:rPr>
      </w:pPr>
      <w:r>
        <w:rPr>
          <w:rFonts w:hint="cs"/>
          <w:rtl/>
          <w:lang w:bidi="ar-EG"/>
        </w:rPr>
        <w:t>115</w:t>
      </w:r>
      <w:r w:rsidR="00AF1ADE">
        <w:rPr>
          <w:rFonts w:hint="cs"/>
          <w:rtl/>
          <w:lang w:bidi="ar-EG"/>
        </w:rPr>
        <w:t xml:space="preserve"> </w:t>
      </w:r>
      <w:r>
        <w:rPr>
          <w:rFonts w:hint="cs"/>
          <w:rtl/>
          <w:lang w:bidi="ar-EG"/>
        </w:rPr>
        <w:t>-</w:t>
      </w:r>
      <w:r w:rsidR="00AF1ADE">
        <w:rPr>
          <w:rFonts w:hint="cs"/>
          <w:rtl/>
          <w:lang w:bidi="ar-EG"/>
        </w:rPr>
        <w:t xml:space="preserve"> </w:t>
      </w:r>
      <w:r w:rsidR="00E6739E">
        <w:rPr>
          <w:rFonts w:hint="cs"/>
          <w:rtl/>
          <w:lang w:bidi="ar-EG"/>
        </w:rPr>
        <w:t>و</w:t>
      </w:r>
      <w:r>
        <w:rPr>
          <w:rFonts w:hint="cs"/>
          <w:rtl/>
          <w:lang w:bidi="ar-EG"/>
        </w:rPr>
        <w:t xml:space="preserve">تشمل الخطوات التي اتخذتها </w:t>
      </w:r>
      <w:r w:rsidR="00E6739E">
        <w:rPr>
          <w:rFonts w:hint="cs"/>
          <w:rtl/>
          <w:lang w:bidi="ar-EG"/>
        </w:rPr>
        <w:t>الجمهورية</w:t>
      </w:r>
      <w:r>
        <w:rPr>
          <w:rFonts w:hint="cs"/>
          <w:rtl/>
          <w:lang w:bidi="ar-EG"/>
        </w:rPr>
        <w:t xml:space="preserve"> الدومينيكية للقضاء على الاتجار بالبشر واستغلال البغاء ما يلي:</w:t>
      </w:r>
    </w:p>
    <w:p w:rsidR="00FC48D3" w:rsidRDefault="00FC48D3" w:rsidP="00E6739E">
      <w:pPr>
        <w:pStyle w:val="SingleTxt"/>
        <w:rPr>
          <w:rFonts w:hint="cs"/>
          <w:rtl/>
          <w:lang w:bidi="ar-EG"/>
        </w:rPr>
      </w:pPr>
      <w:r>
        <w:rPr>
          <w:rFonts w:hint="cs"/>
          <w:rtl/>
          <w:lang w:bidi="ar-EG"/>
        </w:rPr>
        <w:tab/>
        <w:t>(أ)</w:t>
      </w:r>
      <w:r>
        <w:rPr>
          <w:rFonts w:hint="cs"/>
          <w:rtl/>
          <w:lang w:bidi="ar-EG"/>
        </w:rPr>
        <w:tab/>
        <w:t xml:space="preserve">الدستور الجديد الذي يحظر أي شكل من أشكال العبودية أو العمل القسري أو الاتجار </w:t>
      </w:r>
      <w:r w:rsidR="00E6739E">
        <w:rPr>
          <w:rFonts w:hint="cs"/>
          <w:rtl/>
          <w:lang w:bidi="ar-EG"/>
        </w:rPr>
        <w:t>ب</w:t>
      </w:r>
      <w:r>
        <w:rPr>
          <w:rFonts w:hint="cs"/>
          <w:rtl/>
          <w:lang w:bidi="ar-EG"/>
        </w:rPr>
        <w:t xml:space="preserve">البشر. وهو يستند إلى فهم </w:t>
      </w:r>
      <w:r w:rsidR="00E6739E">
        <w:rPr>
          <w:rFonts w:hint="cs"/>
          <w:rtl/>
          <w:lang w:bidi="ar-EG"/>
        </w:rPr>
        <w:t>ل</w:t>
      </w:r>
      <w:r>
        <w:rPr>
          <w:rFonts w:hint="cs"/>
          <w:rtl/>
          <w:lang w:bidi="ar-EG"/>
        </w:rPr>
        <w:t>درجة تعقيد الجريمة وأثرها السلبي على حياة النساء والأولاد والبنات وانتهاكها الصارخ لممارسة حقوق الإنسان؛</w:t>
      </w:r>
    </w:p>
    <w:p w:rsidR="00FC48D3" w:rsidRDefault="00FC48D3" w:rsidP="00E6739E">
      <w:pPr>
        <w:pStyle w:val="SingleTxt"/>
        <w:rPr>
          <w:rFonts w:hint="cs"/>
          <w:rtl/>
          <w:lang w:bidi="ar-EG"/>
        </w:rPr>
      </w:pPr>
      <w:r>
        <w:rPr>
          <w:rFonts w:hint="cs"/>
          <w:rtl/>
          <w:lang w:bidi="ar-EG"/>
        </w:rPr>
        <w:tab/>
        <w:t>(ب)</w:t>
      </w:r>
      <w:r>
        <w:rPr>
          <w:rFonts w:hint="cs"/>
          <w:rtl/>
          <w:lang w:bidi="ar-EG"/>
        </w:rPr>
        <w:tab/>
        <w:t xml:space="preserve">القانون العام بشأن الهجرة (القانون 295-04) المؤرخ 15 آب/أغسطس 2004، </w:t>
      </w:r>
      <w:r w:rsidR="00E6739E">
        <w:rPr>
          <w:rFonts w:hint="cs"/>
          <w:rtl/>
          <w:lang w:bidi="ar-EG"/>
        </w:rPr>
        <w:t>و</w:t>
      </w:r>
      <w:r>
        <w:rPr>
          <w:rFonts w:hint="cs"/>
          <w:rtl/>
          <w:lang w:bidi="ar-EG"/>
        </w:rPr>
        <w:t>الذي ينظِّم و</w:t>
      </w:r>
      <w:r w:rsidR="00E6739E">
        <w:rPr>
          <w:rFonts w:hint="cs"/>
          <w:rtl/>
          <w:lang w:bidi="ar-EG"/>
        </w:rPr>
        <w:t>يضبط</w:t>
      </w:r>
      <w:r>
        <w:rPr>
          <w:rFonts w:hint="cs"/>
          <w:rtl/>
          <w:lang w:bidi="ar-EG"/>
        </w:rPr>
        <w:t xml:space="preserve"> حركة الأشخاص الداخلين إلى الجمهورية الدومينيكية والخارجين منها؛</w:t>
      </w:r>
    </w:p>
    <w:p w:rsidR="00561994" w:rsidRDefault="00561994" w:rsidP="00E6739E">
      <w:pPr>
        <w:pStyle w:val="SingleTxt"/>
        <w:rPr>
          <w:rFonts w:hint="cs"/>
          <w:rtl/>
          <w:lang w:bidi="ar-EG"/>
        </w:rPr>
      </w:pPr>
      <w:r>
        <w:rPr>
          <w:rFonts w:hint="cs"/>
          <w:rtl/>
          <w:lang w:bidi="ar-EG"/>
        </w:rPr>
        <w:tab/>
        <w:t>(ج)</w:t>
      </w:r>
      <w:r>
        <w:rPr>
          <w:rFonts w:hint="cs"/>
          <w:rtl/>
          <w:lang w:bidi="ar-EG"/>
        </w:rPr>
        <w:tab/>
        <w:t xml:space="preserve">القانون 137-03 المؤرخ 7 آب/أغسطس 2003، بشأن تهريب المهاجرين والاتجار </w:t>
      </w:r>
      <w:r w:rsidR="00E6739E">
        <w:rPr>
          <w:rFonts w:hint="cs"/>
          <w:rtl/>
          <w:lang w:bidi="ar-EG"/>
        </w:rPr>
        <w:t>ب</w:t>
      </w:r>
      <w:r>
        <w:rPr>
          <w:rFonts w:hint="cs"/>
          <w:rtl/>
          <w:lang w:bidi="ar-EG"/>
        </w:rPr>
        <w:t>الأشخاص؛</w:t>
      </w:r>
    </w:p>
    <w:p w:rsidR="00561994" w:rsidRDefault="00561994" w:rsidP="00EB7B9E">
      <w:pPr>
        <w:pStyle w:val="SingleTxt"/>
        <w:rPr>
          <w:rFonts w:hint="cs"/>
          <w:rtl/>
          <w:lang w:bidi="ar-EG"/>
        </w:rPr>
      </w:pPr>
      <w:r>
        <w:rPr>
          <w:rFonts w:hint="cs"/>
          <w:rtl/>
          <w:lang w:bidi="ar-EG"/>
        </w:rPr>
        <w:tab/>
        <w:t>(د)</w:t>
      </w:r>
      <w:r>
        <w:rPr>
          <w:rFonts w:hint="cs"/>
          <w:rtl/>
          <w:lang w:bidi="ar-EG"/>
        </w:rPr>
        <w:tab/>
      </w:r>
      <w:r w:rsidR="00DA66EA">
        <w:rPr>
          <w:rFonts w:hint="cs"/>
          <w:rtl/>
          <w:lang w:bidi="ar-EG"/>
        </w:rPr>
        <w:t>القانون 136-03 المؤرخ 7 آب/أغسطس 2003، الذي وُضعَت بموجبه مدوّنة حماية الحقوق الأساسية للأولاد والبنات والمراهقين في الجمهورية الدومينيكية؛</w:t>
      </w:r>
    </w:p>
    <w:p w:rsidR="00DA66EA" w:rsidRDefault="00DA66EA" w:rsidP="00EB7B9E">
      <w:pPr>
        <w:pStyle w:val="SingleTxt"/>
        <w:rPr>
          <w:rFonts w:hint="cs"/>
          <w:rtl/>
          <w:lang w:bidi="ar-EG"/>
        </w:rPr>
      </w:pPr>
      <w:r>
        <w:rPr>
          <w:rFonts w:hint="cs"/>
          <w:rtl/>
          <w:lang w:bidi="ar-EG"/>
        </w:rPr>
        <w:tab/>
        <w:t>(هـ)</w:t>
      </w:r>
      <w:r>
        <w:rPr>
          <w:rFonts w:hint="cs"/>
          <w:rtl/>
          <w:lang w:bidi="ar-EG"/>
        </w:rPr>
        <w:tab/>
        <w:t>اعتماد اتفاقية الأمم المتحدة لمكافحة الجريمة المنظمة عبر الوطنية وبروتوكوليها بشأن تهريب المهاجرين والاتجار بالأشخاص؛</w:t>
      </w:r>
    </w:p>
    <w:p w:rsidR="00DA66EA" w:rsidRDefault="00DA66EA" w:rsidP="00A64750">
      <w:pPr>
        <w:pStyle w:val="SingleTxt"/>
        <w:rPr>
          <w:rFonts w:hint="cs"/>
          <w:rtl/>
          <w:lang w:bidi="ar-EG"/>
        </w:rPr>
      </w:pPr>
      <w:r>
        <w:rPr>
          <w:rFonts w:hint="cs"/>
          <w:rtl/>
          <w:lang w:bidi="ar-EG"/>
        </w:rPr>
        <w:tab/>
        <w:t>(و)</w:t>
      </w:r>
      <w:r>
        <w:rPr>
          <w:rFonts w:hint="cs"/>
          <w:rtl/>
          <w:lang w:bidi="ar-EG"/>
        </w:rPr>
        <w:tab/>
        <w:t xml:space="preserve">إنشاء وحدة ضحايا الاتجار </w:t>
      </w:r>
      <w:r w:rsidR="00E6739E">
        <w:rPr>
          <w:rFonts w:hint="cs"/>
          <w:rtl/>
          <w:lang w:bidi="ar-EG"/>
        </w:rPr>
        <w:t>ب</w:t>
      </w:r>
      <w:r>
        <w:rPr>
          <w:rFonts w:hint="cs"/>
          <w:rtl/>
          <w:lang w:bidi="ar-EG"/>
        </w:rPr>
        <w:t xml:space="preserve">الأشخاص في مكتب المدّعي العام للجمهورية والقرار 4510 المؤرخ 14 نيسان/أبريل 2003، </w:t>
      </w:r>
      <w:r w:rsidR="00A64750">
        <w:rPr>
          <w:rFonts w:hint="cs"/>
          <w:rtl/>
          <w:lang w:bidi="ar-EG"/>
        </w:rPr>
        <w:t>التي أنشئت</w:t>
      </w:r>
      <w:r>
        <w:rPr>
          <w:rFonts w:hint="cs"/>
          <w:rtl/>
          <w:lang w:bidi="ar-EG"/>
        </w:rPr>
        <w:t xml:space="preserve"> بموجبه إدارة متخصصة لمكافحة الاستغلال الجنسي التجاري للأولاد والبنات والمراهقين.</w:t>
      </w:r>
    </w:p>
    <w:p w:rsidR="00DA66EA" w:rsidRDefault="00DA66EA" w:rsidP="007327FE">
      <w:pPr>
        <w:pStyle w:val="SingleTxt"/>
        <w:rPr>
          <w:rFonts w:hint="cs"/>
          <w:rtl/>
          <w:lang w:bidi="ar-EG"/>
        </w:rPr>
      </w:pPr>
      <w:r>
        <w:rPr>
          <w:rFonts w:hint="cs"/>
          <w:rtl/>
          <w:lang w:bidi="ar-EG"/>
        </w:rPr>
        <w:t>116-</w:t>
      </w:r>
      <w:r>
        <w:rPr>
          <w:rFonts w:hint="cs"/>
          <w:rtl/>
          <w:lang w:bidi="ar-EG"/>
        </w:rPr>
        <w:tab/>
        <w:t xml:space="preserve">ما فتئت الحكومة تبذل منذ عام 2002 جهوداً كبيرة لمكافحة الاتجار </w:t>
      </w:r>
      <w:r w:rsidR="00E6739E">
        <w:rPr>
          <w:rFonts w:hint="cs"/>
          <w:rtl/>
          <w:lang w:bidi="ar-EG"/>
        </w:rPr>
        <w:t>ب</w:t>
      </w:r>
      <w:r>
        <w:rPr>
          <w:rFonts w:hint="cs"/>
          <w:rtl/>
          <w:lang w:bidi="ar-EG"/>
        </w:rPr>
        <w:t xml:space="preserve">البشر. وهي قد </w:t>
      </w:r>
      <w:r w:rsidR="00E6739E">
        <w:rPr>
          <w:rFonts w:hint="cs"/>
          <w:rtl/>
          <w:lang w:bidi="ar-EG"/>
        </w:rPr>
        <w:t>شرعت في</w:t>
      </w:r>
      <w:r>
        <w:rPr>
          <w:rFonts w:hint="cs"/>
          <w:rtl/>
          <w:lang w:bidi="ar-EG"/>
        </w:rPr>
        <w:t xml:space="preserve"> برامج توعية الجمهور وتثقيفه بشأن تعقيد هذه الجرائم وأخطار الاتجار بالبشر؛ كما حسَّنت خدمات تقديم المساعدة إلى الضحايا وقدَّمت المتجرين </w:t>
      </w:r>
      <w:r w:rsidR="007327FE">
        <w:rPr>
          <w:rFonts w:hint="cs"/>
          <w:rtl/>
          <w:lang w:bidi="ar-EG"/>
        </w:rPr>
        <w:t>بالبشر وتجار الرقيق</w:t>
      </w:r>
      <w:r>
        <w:rPr>
          <w:rFonts w:hint="cs"/>
          <w:rtl/>
          <w:lang w:bidi="ar-EG"/>
        </w:rPr>
        <w:t xml:space="preserve"> إلى المحاكمة. وترد أدناه بعض الإجراءات المتخذة في هذا المجال.</w:t>
      </w:r>
    </w:p>
    <w:p w:rsidR="00DA66EA" w:rsidRDefault="00DA66EA" w:rsidP="00EB7B9E">
      <w:pPr>
        <w:pStyle w:val="SingleTxt"/>
        <w:rPr>
          <w:rFonts w:hint="cs"/>
          <w:rtl/>
          <w:lang w:bidi="ar-EG"/>
        </w:rPr>
      </w:pPr>
      <w:r>
        <w:rPr>
          <w:rFonts w:hint="cs"/>
          <w:rtl/>
          <w:lang w:bidi="ar-EG"/>
        </w:rPr>
        <w:tab/>
        <w:t>(أ)</w:t>
      </w:r>
      <w:r>
        <w:rPr>
          <w:rFonts w:hint="cs"/>
          <w:rtl/>
          <w:lang w:bidi="ar-EG"/>
        </w:rPr>
        <w:tab/>
      </w:r>
      <w:r w:rsidR="00512724">
        <w:rPr>
          <w:rFonts w:hint="cs"/>
          <w:rtl/>
          <w:lang w:bidi="ar-EG"/>
        </w:rPr>
        <w:t>إنشاء وتعزيز اللجنة المشتركة بين الوكالات لحماية المهاجرات؛</w:t>
      </w:r>
    </w:p>
    <w:p w:rsidR="00512724" w:rsidRDefault="00512724" w:rsidP="00512724">
      <w:pPr>
        <w:pStyle w:val="SingleTxt"/>
        <w:rPr>
          <w:rFonts w:hint="cs"/>
          <w:rtl/>
          <w:lang w:bidi="ar-EG"/>
        </w:rPr>
      </w:pPr>
      <w:r>
        <w:rPr>
          <w:rFonts w:hint="cs"/>
          <w:rtl/>
          <w:lang w:bidi="ar-EG"/>
        </w:rPr>
        <w:tab/>
        <w:t>(ب)</w:t>
      </w:r>
      <w:r>
        <w:rPr>
          <w:rFonts w:hint="cs"/>
          <w:rtl/>
          <w:lang w:bidi="ar-EG"/>
        </w:rPr>
        <w:tab/>
        <w:t>زيادة توعية المدرسين والطلاب في المدارس الدومينيكية بأخطار تهريب المهاجرين والاستغلال التجاري للجنس والاتجار بالبشر.</w:t>
      </w:r>
    </w:p>
    <w:p w:rsidR="00512724" w:rsidRDefault="00512724" w:rsidP="00AF1ADE">
      <w:pPr>
        <w:pStyle w:val="SingleTxt"/>
        <w:rPr>
          <w:rFonts w:hint="cs"/>
          <w:rtl/>
          <w:lang w:bidi="ar-EG"/>
        </w:rPr>
      </w:pPr>
      <w:r>
        <w:rPr>
          <w:rFonts w:hint="cs"/>
          <w:rtl/>
          <w:lang w:bidi="ar-EG"/>
        </w:rPr>
        <w:t>117</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 xml:space="preserve">وفي الفترة من 2002 إلى 2010، قامت </w:t>
      </w:r>
      <w:r w:rsidR="001C40CE">
        <w:rPr>
          <w:rFonts w:hint="cs"/>
          <w:rtl/>
          <w:lang w:bidi="ar-EG"/>
        </w:rPr>
        <w:t>وزارة شؤون المرأة</w:t>
      </w:r>
      <w:r>
        <w:rPr>
          <w:rFonts w:hint="cs"/>
          <w:rtl/>
          <w:lang w:bidi="ar-EG"/>
        </w:rPr>
        <w:t xml:space="preserve"> واللجنة المشتركة بين الوكالات لحماية المهاجرات، بالتنسيق مع المنظمة الدولية للهجرة ومنظمات المجتمع المدني، </w:t>
      </w:r>
      <w:r w:rsidR="007327FE">
        <w:rPr>
          <w:rFonts w:hint="cs"/>
          <w:rtl/>
          <w:lang w:bidi="ar-EG"/>
        </w:rPr>
        <w:t>بتأسيس</w:t>
      </w:r>
      <w:r>
        <w:rPr>
          <w:rFonts w:hint="cs"/>
          <w:rtl/>
          <w:lang w:bidi="ar-EG"/>
        </w:rPr>
        <w:t xml:space="preserve"> دورة دراسية لنيل شهادات في هذا الموضوع، وذلك بغية توفير التدريب في مجال إدارة المعايير القانونية الدولية والوطنية</w:t>
      </w:r>
      <w:r w:rsidR="007327FE">
        <w:rPr>
          <w:rFonts w:hint="cs"/>
          <w:rtl/>
          <w:lang w:bidi="ar-EG"/>
        </w:rPr>
        <w:t xml:space="preserve"> على السواء</w:t>
      </w:r>
      <w:r w:rsidR="009A6919">
        <w:rPr>
          <w:rFonts w:hint="cs"/>
          <w:rtl/>
          <w:lang w:bidi="ar-EG"/>
        </w:rPr>
        <w:t>.</w:t>
      </w:r>
      <w:r>
        <w:rPr>
          <w:rFonts w:hint="cs"/>
          <w:rtl/>
          <w:lang w:bidi="ar-EG"/>
        </w:rPr>
        <w:t xml:space="preserve"> وتشتمل هذه البرامج التدريبية على منظور جنساني ومنظور لحقوق الإنسان.</w:t>
      </w:r>
    </w:p>
    <w:p w:rsidR="00512724" w:rsidRDefault="00512724" w:rsidP="00AF1ADE">
      <w:pPr>
        <w:pStyle w:val="SingleTxt"/>
        <w:rPr>
          <w:rFonts w:hint="cs"/>
          <w:rtl/>
          <w:lang w:bidi="ar-EG"/>
        </w:rPr>
      </w:pPr>
      <w:r>
        <w:rPr>
          <w:rFonts w:hint="cs"/>
          <w:rtl/>
          <w:lang w:bidi="ar-EG"/>
        </w:rPr>
        <w:t>118</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 xml:space="preserve">ومنذ منتصف عام 2006، أخذت وحدة التعليم </w:t>
      </w:r>
      <w:r w:rsidR="007327FE">
        <w:rPr>
          <w:rFonts w:hint="cs"/>
          <w:rtl/>
          <w:lang w:bidi="ar-EG"/>
        </w:rPr>
        <w:t xml:space="preserve">والوقاية </w:t>
      </w:r>
      <w:r w:rsidR="00521133">
        <w:rPr>
          <w:rFonts w:hint="cs"/>
          <w:rtl/>
          <w:lang w:bidi="ar-EG"/>
        </w:rPr>
        <w:t xml:space="preserve">التابعة لإدارة مكافحة تهريب المهاجرين والاتجار بالأشخاص التابعة لمكتب المدّعي العام للجمهورية تعمل على </w:t>
      </w:r>
      <w:r w:rsidR="007327FE">
        <w:rPr>
          <w:rFonts w:hint="cs"/>
          <w:rtl/>
          <w:lang w:bidi="ar-EG"/>
        </w:rPr>
        <w:t>تنظيم حلقات</w:t>
      </w:r>
      <w:r w:rsidR="00521133">
        <w:rPr>
          <w:rFonts w:hint="cs"/>
          <w:rtl/>
          <w:lang w:bidi="ar-EG"/>
        </w:rPr>
        <w:t xml:space="preserve"> تدريبية لتوفير المعرفة والتوعية </w:t>
      </w:r>
      <w:r w:rsidR="009A6919">
        <w:rPr>
          <w:rFonts w:hint="cs"/>
          <w:rtl/>
          <w:lang w:bidi="ar-EG"/>
        </w:rPr>
        <w:t>ب</w:t>
      </w:r>
      <w:r w:rsidR="00521133">
        <w:rPr>
          <w:rFonts w:hint="cs"/>
          <w:rtl/>
          <w:lang w:bidi="ar-EG"/>
        </w:rPr>
        <w:t>الاتجار بالبشر وتهريب المهاجرين</w:t>
      </w:r>
      <w:r w:rsidR="009A6919">
        <w:rPr>
          <w:rFonts w:hint="cs"/>
          <w:rtl/>
          <w:lang w:bidi="ar-EG"/>
        </w:rPr>
        <w:t xml:space="preserve"> ومنعه</w:t>
      </w:r>
      <w:r w:rsidR="00521133">
        <w:rPr>
          <w:rFonts w:hint="cs"/>
          <w:rtl/>
          <w:lang w:bidi="ar-EG"/>
        </w:rPr>
        <w:t xml:space="preserve">، </w:t>
      </w:r>
      <w:r w:rsidR="009A6919">
        <w:rPr>
          <w:rFonts w:hint="cs"/>
          <w:rtl/>
          <w:lang w:bidi="ar-EG"/>
        </w:rPr>
        <w:t>وكذلك</w:t>
      </w:r>
      <w:r w:rsidR="00521133">
        <w:rPr>
          <w:rFonts w:hint="cs"/>
          <w:rtl/>
          <w:lang w:bidi="ar-EG"/>
        </w:rPr>
        <w:t xml:space="preserve"> الاستغلال التجاري للجنس، في المدارس الابتدائية والثانوية في </w:t>
      </w:r>
      <w:r w:rsidR="007327FE">
        <w:rPr>
          <w:rFonts w:hint="cs"/>
          <w:rtl/>
          <w:lang w:bidi="ar-EG"/>
        </w:rPr>
        <w:t>المنطقة الوطنية</w:t>
      </w:r>
      <w:r w:rsidR="00521133">
        <w:rPr>
          <w:rFonts w:hint="cs"/>
          <w:rtl/>
          <w:lang w:bidi="ar-EG"/>
        </w:rPr>
        <w:t xml:space="preserve"> ومقاطعة سانتو دومنغو. كذلك عُقدَت بالتضامن مع وزارتي التعليم والعمل</w:t>
      </w:r>
      <w:r w:rsidR="007327FE">
        <w:rPr>
          <w:rFonts w:hint="cs"/>
          <w:rtl/>
          <w:lang w:bidi="ar-EG"/>
        </w:rPr>
        <w:t xml:space="preserve"> حلقات عمل للتوعية</w:t>
      </w:r>
      <w:r w:rsidR="00521133">
        <w:rPr>
          <w:rFonts w:hint="cs"/>
          <w:rtl/>
          <w:lang w:bidi="ar-EG"/>
        </w:rPr>
        <w:t xml:space="preserve"> تناولت أخطار تهريب المهاجرين والاستغلال التجاري للجنس والاتجار بالبشر.</w:t>
      </w:r>
    </w:p>
    <w:p w:rsidR="00521133" w:rsidRDefault="00521133" w:rsidP="00AF1ADE">
      <w:pPr>
        <w:pStyle w:val="SingleTxt"/>
        <w:rPr>
          <w:rFonts w:hint="cs"/>
          <w:rtl/>
          <w:lang w:bidi="ar-EG"/>
        </w:rPr>
      </w:pPr>
      <w:r>
        <w:rPr>
          <w:rFonts w:hint="cs"/>
          <w:rtl/>
          <w:lang w:bidi="ar-EG"/>
        </w:rPr>
        <w:t>119</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 xml:space="preserve">وفي أواخر عام 2007 نُظِّمت حملة لمكافحة الاتجار بالبشر. وقد كانت هذه الحملة المعروفة باسم </w:t>
      </w:r>
      <w:r>
        <w:rPr>
          <w:rFonts w:hint="eastAsia"/>
          <w:rtl/>
          <w:lang w:bidi="ar-EG"/>
        </w:rPr>
        <w:t>”يد القانون الضاربة</w:t>
      </w:r>
      <w:r>
        <w:rPr>
          <w:rFonts w:hint="cs"/>
          <w:rtl/>
          <w:lang w:bidi="ar-EG"/>
        </w:rPr>
        <w:t>“ مبادرة من مصرف التنمية ل</w:t>
      </w:r>
      <w:r w:rsidR="007327FE">
        <w:rPr>
          <w:rFonts w:hint="cs"/>
          <w:rtl/>
          <w:lang w:bidi="ar-EG"/>
        </w:rPr>
        <w:t>ل</w:t>
      </w:r>
      <w:r>
        <w:rPr>
          <w:rFonts w:hint="cs"/>
          <w:rtl/>
          <w:lang w:bidi="ar-EG"/>
        </w:rPr>
        <w:t>بلدان الأمريك</w:t>
      </w:r>
      <w:r w:rsidR="007327FE">
        <w:rPr>
          <w:rFonts w:hint="cs"/>
          <w:rtl/>
          <w:lang w:bidi="ar-EG"/>
        </w:rPr>
        <w:t>ية</w:t>
      </w:r>
      <w:r>
        <w:rPr>
          <w:rFonts w:hint="cs"/>
          <w:rtl/>
          <w:lang w:bidi="ar-EG"/>
        </w:rPr>
        <w:t xml:space="preserve"> شارك في رعايتها أيضاً كل من المنظمة الدولية للهجرة ومؤسسة ريكي مارتن.</w:t>
      </w:r>
    </w:p>
    <w:p w:rsidR="00521133" w:rsidRDefault="006D5488" w:rsidP="00AF1ADE">
      <w:pPr>
        <w:pStyle w:val="SingleTxt"/>
        <w:rPr>
          <w:rFonts w:hint="cs"/>
          <w:rtl/>
          <w:lang w:bidi="ar-EG"/>
        </w:rPr>
      </w:pPr>
      <w:r>
        <w:rPr>
          <w:rFonts w:hint="cs"/>
          <w:rtl/>
          <w:lang w:bidi="ar-EG"/>
        </w:rPr>
        <w:t>120</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 xml:space="preserve">وفي عام 2010، قامت </w:t>
      </w:r>
      <w:r w:rsidR="001C40CE">
        <w:rPr>
          <w:rFonts w:hint="cs"/>
          <w:rtl/>
          <w:lang w:bidi="ar-EG"/>
        </w:rPr>
        <w:t>وزارة شؤون المرأة</w:t>
      </w:r>
      <w:r>
        <w:rPr>
          <w:rFonts w:hint="cs"/>
          <w:rtl/>
          <w:lang w:bidi="ar-EG"/>
        </w:rPr>
        <w:t>، بدعم من المنظمة</w:t>
      </w:r>
      <w:r w:rsidR="008C2A3F">
        <w:rPr>
          <w:rFonts w:hint="cs"/>
          <w:rtl/>
          <w:lang w:bidi="ar-EG"/>
        </w:rPr>
        <w:t xml:space="preserve"> الدولية للهجرة، بإنشاء 52 مركزاً للتوجيه والمعلومات من أجل مكافحة الأخطار المترتبة على الهجرة والاتجار </w:t>
      </w:r>
      <w:r w:rsidR="007327FE">
        <w:rPr>
          <w:rFonts w:hint="cs"/>
          <w:rtl/>
          <w:lang w:bidi="ar-EG"/>
        </w:rPr>
        <w:t>ب</w:t>
      </w:r>
      <w:r w:rsidR="008C2A3F">
        <w:rPr>
          <w:rFonts w:hint="cs"/>
          <w:rtl/>
          <w:lang w:bidi="ar-EG"/>
        </w:rPr>
        <w:t xml:space="preserve">البشر لأغراض الاستغلال </w:t>
      </w:r>
      <w:r w:rsidR="007327FE">
        <w:rPr>
          <w:rFonts w:hint="cs"/>
          <w:rtl/>
          <w:lang w:bidi="ar-EG"/>
        </w:rPr>
        <w:t>الجنسي</w:t>
      </w:r>
      <w:r w:rsidR="008C2A3F">
        <w:rPr>
          <w:rFonts w:hint="cs"/>
          <w:rtl/>
          <w:lang w:bidi="ar-EG"/>
        </w:rPr>
        <w:t>. وعلى أساس هذه المراكز تجري حالياً محاولة للمنع على نطاق البلد</w:t>
      </w:r>
      <w:r w:rsidR="00387935">
        <w:rPr>
          <w:rFonts w:hint="cs"/>
          <w:rtl/>
          <w:lang w:bidi="ar-EG"/>
        </w:rPr>
        <w:t>. وهي تعمل</w:t>
      </w:r>
      <w:r w:rsidR="007327FE">
        <w:rPr>
          <w:rFonts w:hint="cs"/>
          <w:rtl/>
          <w:lang w:bidi="ar-EG"/>
        </w:rPr>
        <w:t>،</w:t>
      </w:r>
      <w:r w:rsidR="00387935">
        <w:rPr>
          <w:rFonts w:hint="cs"/>
          <w:rtl/>
          <w:lang w:bidi="ar-EG"/>
        </w:rPr>
        <w:t xml:space="preserve"> في مكاتب شؤون المرأة في المقاطعات والبلديات البالغ عددها 52 والمنتشرة في جميع أنحاء إقليم البلد. </w:t>
      </w:r>
      <w:r w:rsidR="009A6919">
        <w:rPr>
          <w:rFonts w:hint="cs"/>
          <w:rtl/>
          <w:lang w:bidi="ar-EG"/>
        </w:rPr>
        <w:t>كما</w:t>
      </w:r>
      <w:r w:rsidR="00387935">
        <w:rPr>
          <w:rFonts w:hint="cs"/>
          <w:rtl/>
          <w:lang w:bidi="ar-EG"/>
        </w:rPr>
        <w:t xml:space="preserve"> </w:t>
      </w:r>
      <w:r w:rsidR="007327FE">
        <w:rPr>
          <w:rFonts w:hint="cs"/>
          <w:rtl/>
          <w:lang w:bidi="ar-EG"/>
        </w:rPr>
        <w:t>تقوم بدور</w:t>
      </w:r>
      <w:r w:rsidR="00387935">
        <w:rPr>
          <w:rFonts w:hint="cs"/>
          <w:rtl/>
          <w:lang w:bidi="ar-EG"/>
        </w:rPr>
        <w:t xml:space="preserve"> آلية لتقديم الرعاية الأوّلية والإحالة الفعّالة للحالات إلى الهيئات المحلية</w:t>
      </w:r>
      <w:r w:rsidR="00400ECE">
        <w:rPr>
          <w:rFonts w:hint="cs"/>
          <w:rtl/>
          <w:lang w:bidi="ar-EG"/>
        </w:rPr>
        <w:t xml:space="preserve"> و/أو</w:t>
      </w:r>
      <w:r w:rsidR="00387935">
        <w:rPr>
          <w:rFonts w:hint="cs"/>
          <w:rtl/>
          <w:lang w:bidi="ar-EG"/>
        </w:rPr>
        <w:t xml:space="preserve"> الوطنية و/أو الدولية الأخرى التي تشكِّل بدورها ائتلافاً للمراكز التي يتم التنسيق بينها من خلال شبكة لمنع الهجرة غير القانونية والاتجار بالبشر.</w:t>
      </w:r>
    </w:p>
    <w:p w:rsidR="00387935" w:rsidRDefault="00387935" w:rsidP="00AF1ADE">
      <w:pPr>
        <w:pStyle w:val="SingleTxt"/>
        <w:rPr>
          <w:rFonts w:hint="cs"/>
          <w:rtl/>
          <w:lang w:bidi="ar-EG"/>
        </w:rPr>
      </w:pPr>
      <w:r>
        <w:rPr>
          <w:rFonts w:hint="cs"/>
          <w:rtl/>
          <w:lang w:bidi="ar-EG"/>
        </w:rPr>
        <w:t>121</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 xml:space="preserve">البحوث والمنشورات. </w:t>
      </w:r>
      <w:r w:rsidR="00400ECE">
        <w:rPr>
          <w:rFonts w:hint="cs"/>
          <w:rtl/>
          <w:lang w:bidi="ar-EG"/>
        </w:rPr>
        <w:t>تم</w:t>
      </w:r>
      <w:r>
        <w:rPr>
          <w:rFonts w:hint="cs"/>
          <w:rtl/>
          <w:lang w:bidi="ar-EG"/>
        </w:rPr>
        <w:t xml:space="preserve"> إجراء دراسات على الصعيد الوطني لتحقيق هدف أساسي </w:t>
      </w:r>
      <w:r w:rsidR="009B374B">
        <w:rPr>
          <w:rFonts w:hint="cs"/>
          <w:rtl/>
          <w:lang w:bidi="ar-EG"/>
        </w:rPr>
        <w:t xml:space="preserve">هو استعراض وتحليل القوانين الوطنية المتعلقة بالاتجار بالبشر، والآليات المستخدمة لمكافحته وخبرات الضحايا من النساء. وعلى سبيل المثال، فقد اضطلع مجلس </w:t>
      </w:r>
      <w:r w:rsidR="00400ECE">
        <w:rPr>
          <w:rFonts w:hint="cs"/>
          <w:rtl/>
          <w:lang w:bidi="ar-EG"/>
        </w:rPr>
        <w:t>وزراء</w:t>
      </w:r>
      <w:r w:rsidR="009B374B">
        <w:rPr>
          <w:rFonts w:hint="cs"/>
          <w:rtl/>
          <w:lang w:bidi="ar-EG"/>
        </w:rPr>
        <w:t xml:space="preserve"> أمريكا الوسطى المعنيين بشؤون المرأة والجمهورية الدومينيكية </w:t>
      </w:r>
      <w:r w:rsidR="0002770E">
        <w:rPr>
          <w:rFonts w:hint="cs"/>
          <w:rtl/>
          <w:lang w:bidi="ar-EG"/>
        </w:rPr>
        <w:t>بدراسة جيدة لهذا الموضوع.</w:t>
      </w:r>
    </w:p>
    <w:p w:rsidR="0002770E" w:rsidRDefault="0002770E" w:rsidP="00AF1ADE">
      <w:pPr>
        <w:pStyle w:val="SingleTxt"/>
        <w:rPr>
          <w:rFonts w:hint="cs"/>
          <w:rtl/>
          <w:lang w:bidi="ar-EG"/>
        </w:rPr>
      </w:pPr>
      <w:r>
        <w:rPr>
          <w:rFonts w:hint="cs"/>
          <w:rtl/>
          <w:lang w:bidi="ar-EG"/>
        </w:rPr>
        <w:t>122</w:t>
      </w:r>
      <w:r w:rsidR="00AF1ADE">
        <w:rPr>
          <w:rFonts w:hint="cs"/>
          <w:rtl/>
          <w:lang w:bidi="ar-EG"/>
        </w:rPr>
        <w:t xml:space="preserve"> </w:t>
      </w:r>
      <w:r>
        <w:rPr>
          <w:rFonts w:hint="cs"/>
          <w:rtl/>
          <w:lang w:bidi="ar-EG"/>
        </w:rPr>
        <w:t>-</w:t>
      </w:r>
      <w:r w:rsidR="00AF1ADE">
        <w:rPr>
          <w:rFonts w:hint="cs"/>
          <w:rtl/>
          <w:lang w:bidi="ar-EG"/>
        </w:rPr>
        <w:t xml:space="preserve"> </w:t>
      </w:r>
      <w:r w:rsidR="00961772">
        <w:rPr>
          <w:rFonts w:hint="cs"/>
          <w:rtl/>
          <w:lang w:bidi="ar-EG"/>
        </w:rPr>
        <w:t>و</w:t>
      </w:r>
      <w:r>
        <w:rPr>
          <w:rFonts w:hint="cs"/>
          <w:rtl/>
          <w:lang w:bidi="ar-EG"/>
        </w:rPr>
        <w:t xml:space="preserve">تم تركيب خط ساخن لتبادل المعلومات بسرعة وبفعالية </w:t>
      </w:r>
      <w:r w:rsidR="00B645F7">
        <w:rPr>
          <w:rFonts w:hint="cs"/>
          <w:rtl/>
          <w:lang w:bidi="ar-EG"/>
        </w:rPr>
        <w:t>مع ا</w:t>
      </w:r>
      <w:r>
        <w:rPr>
          <w:rFonts w:hint="cs"/>
          <w:rtl/>
          <w:lang w:bidi="ar-EG"/>
        </w:rPr>
        <w:t xml:space="preserve">لضحايا المحتملين للاتجار بالبشر والاستغلال الجنسي في </w:t>
      </w:r>
      <w:r w:rsidR="00961772">
        <w:rPr>
          <w:rFonts w:hint="cs"/>
          <w:rtl/>
          <w:lang w:bidi="ar-EG"/>
        </w:rPr>
        <w:t>جميع أرجاء</w:t>
      </w:r>
      <w:r>
        <w:rPr>
          <w:rFonts w:hint="cs"/>
          <w:rtl/>
          <w:lang w:bidi="ar-EG"/>
        </w:rPr>
        <w:t xml:space="preserve"> البلد.</w:t>
      </w:r>
    </w:p>
    <w:p w:rsidR="0002770E" w:rsidRDefault="0002770E" w:rsidP="00AF1ADE">
      <w:pPr>
        <w:pStyle w:val="SingleTxt"/>
        <w:rPr>
          <w:rFonts w:hint="cs"/>
          <w:rtl/>
          <w:lang w:bidi="ar-EG"/>
        </w:rPr>
      </w:pPr>
      <w:r>
        <w:rPr>
          <w:rFonts w:hint="cs"/>
          <w:rtl/>
          <w:lang w:bidi="ar-EG"/>
        </w:rPr>
        <w:t>123</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وتشمل بعض أمثلة التآزر بين الهيئات الحكومية والمنظمات غير الحكومية ما يلي:</w:t>
      </w:r>
      <w:r w:rsidR="000615CB">
        <w:rPr>
          <w:rFonts w:hint="cs"/>
          <w:rtl/>
          <w:lang w:bidi="ar-EG"/>
        </w:rPr>
        <w:t xml:space="preserve"> </w:t>
      </w:r>
      <w:r w:rsidR="00961772">
        <w:rPr>
          <w:rFonts w:hint="cs"/>
          <w:rtl/>
          <w:lang w:bidi="ar-EG"/>
        </w:rPr>
        <w:t>تقوم</w:t>
      </w:r>
      <w:r w:rsidR="000615CB">
        <w:rPr>
          <w:rFonts w:hint="cs"/>
          <w:rtl/>
          <w:lang w:bidi="ar-EG"/>
        </w:rPr>
        <w:t xml:space="preserve"> </w:t>
      </w:r>
      <w:r w:rsidR="001C40CE">
        <w:rPr>
          <w:rFonts w:hint="cs"/>
          <w:rtl/>
          <w:lang w:bidi="ar-EG"/>
        </w:rPr>
        <w:t>وزارة شؤون المرأة</w:t>
      </w:r>
      <w:r w:rsidR="000615CB">
        <w:rPr>
          <w:rFonts w:hint="cs"/>
          <w:rtl/>
          <w:lang w:bidi="ar-EG"/>
        </w:rPr>
        <w:t xml:space="preserve"> </w:t>
      </w:r>
      <w:r w:rsidR="00961772">
        <w:rPr>
          <w:rFonts w:hint="cs"/>
          <w:rtl/>
          <w:lang w:bidi="ar-EG"/>
        </w:rPr>
        <w:t>و</w:t>
      </w:r>
      <w:r w:rsidR="000615CB">
        <w:rPr>
          <w:rFonts w:hint="cs"/>
          <w:rtl/>
          <w:lang w:bidi="ar-EG"/>
        </w:rPr>
        <w:t xml:space="preserve">مركز التوجيه المتكامل والتحقيق، وهو منظمة غير حكومية وغير ربحية، والمنظمة الدولية للهجرة </w:t>
      </w:r>
      <w:r w:rsidR="00961772">
        <w:rPr>
          <w:rFonts w:hint="cs"/>
          <w:rtl/>
          <w:lang w:bidi="ar-EG"/>
        </w:rPr>
        <w:t xml:space="preserve">بتقديم </w:t>
      </w:r>
      <w:r w:rsidR="000615CB">
        <w:rPr>
          <w:rFonts w:hint="cs"/>
          <w:rtl/>
          <w:lang w:bidi="ar-EG"/>
        </w:rPr>
        <w:t xml:space="preserve">الدعم القانوني والنفسي </w:t>
      </w:r>
      <w:r w:rsidR="00B645F7">
        <w:rPr>
          <w:rFonts w:hint="cs"/>
          <w:rtl/>
          <w:lang w:bidi="ar-EG"/>
        </w:rPr>
        <w:t>للنساء المت</w:t>
      </w:r>
      <w:r w:rsidR="0072048C">
        <w:rPr>
          <w:rFonts w:hint="cs"/>
          <w:rtl/>
          <w:lang w:bidi="ar-EG"/>
        </w:rPr>
        <w:t>ّ</w:t>
      </w:r>
      <w:r w:rsidR="00B645F7">
        <w:rPr>
          <w:rFonts w:hint="cs"/>
          <w:rtl/>
          <w:lang w:bidi="ar-EG"/>
        </w:rPr>
        <w:t xml:space="preserve">جر بهن والمستغلات جنسياً </w:t>
      </w:r>
      <w:r w:rsidR="000615CB">
        <w:rPr>
          <w:rFonts w:hint="cs"/>
          <w:rtl/>
          <w:lang w:bidi="ar-EG"/>
        </w:rPr>
        <w:t>وإلى العائدات.</w:t>
      </w:r>
    </w:p>
    <w:p w:rsidR="000615CB" w:rsidRDefault="000615CB" w:rsidP="00AF1ADE">
      <w:pPr>
        <w:pStyle w:val="SingleTxt"/>
        <w:rPr>
          <w:rFonts w:hint="cs"/>
          <w:rtl/>
          <w:lang w:bidi="ar-EG"/>
        </w:rPr>
      </w:pPr>
      <w:r>
        <w:rPr>
          <w:rFonts w:hint="cs"/>
          <w:rtl/>
          <w:lang w:bidi="ar-EG"/>
        </w:rPr>
        <w:t>124</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وفيما يتعلق بالاستغلال التجاري للجنس، أنشئت في مكتب المدّعي العام للجمهورية وحدة لمنع الاستغلال الجنسي على شبكة الإنترنت وتقديم مرتكبيه إلى المحاكمة؛ وقد ساعد عمل هذه الوحدة في تخفيض حالات عرض صور الأطفال والمراهقين وتوزيعها ونشرها بطريقة غير قانونية</w:t>
      </w:r>
      <w:r w:rsidR="002A2D6A">
        <w:rPr>
          <w:rFonts w:hint="cs"/>
          <w:rtl/>
          <w:lang w:bidi="ar-EG"/>
        </w:rPr>
        <w:t xml:space="preserve"> في ال</w:t>
      </w:r>
      <w:r w:rsidR="00961772">
        <w:rPr>
          <w:rFonts w:hint="cs"/>
          <w:rtl/>
          <w:lang w:bidi="ar-EG"/>
        </w:rPr>
        <w:t>ف</w:t>
      </w:r>
      <w:r w:rsidR="002A2D6A">
        <w:rPr>
          <w:rFonts w:hint="cs"/>
          <w:rtl/>
          <w:lang w:bidi="ar-EG"/>
        </w:rPr>
        <w:t>ضاء الحاسوبي</w:t>
      </w:r>
      <w:r>
        <w:rPr>
          <w:rFonts w:hint="cs"/>
          <w:rtl/>
          <w:lang w:bidi="ar-EG"/>
        </w:rPr>
        <w:t>. ويتلقى موظفو هذه الوحدة تدريباً من أجل تحسين مهاراتهم</w:t>
      </w:r>
      <w:r w:rsidR="004F7A75">
        <w:rPr>
          <w:rFonts w:hint="cs"/>
          <w:rtl/>
          <w:lang w:bidi="ar-EG"/>
        </w:rPr>
        <w:t xml:space="preserve"> المتخصصة في مجال منع الاتجار بالجنس والتحقيق فيه وتقديم مرتكبيه إلى المحاكمة. وعن طريق رصد شبكة الإنترنت </w:t>
      </w:r>
      <w:r w:rsidR="00F7577E">
        <w:rPr>
          <w:rFonts w:hint="cs"/>
          <w:rtl/>
          <w:lang w:bidi="ar-EG"/>
        </w:rPr>
        <w:t>ت</w:t>
      </w:r>
      <w:r w:rsidR="004F7A75">
        <w:rPr>
          <w:rFonts w:hint="cs"/>
          <w:rtl/>
          <w:lang w:bidi="ar-EG"/>
        </w:rPr>
        <w:t>مكّنت هذه الوحدة من الكشف عن مواقع على الشبكة تروِّج للاستغلال التجاري للجنس وقامت بإغلاقها.</w:t>
      </w:r>
    </w:p>
    <w:p w:rsidR="004F7A75" w:rsidRDefault="004F7A75" w:rsidP="00AF1ADE">
      <w:pPr>
        <w:pStyle w:val="SingleTxt"/>
        <w:rPr>
          <w:rFonts w:hint="cs"/>
          <w:rtl/>
          <w:lang w:bidi="ar-EG"/>
        </w:rPr>
      </w:pPr>
      <w:r>
        <w:rPr>
          <w:rFonts w:hint="cs"/>
          <w:rtl/>
          <w:lang w:bidi="ar-EG"/>
        </w:rPr>
        <w:t>125</w:t>
      </w:r>
      <w:r w:rsidR="00AF1ADE">
        <w:rPr>
          <w:rFonts w:hint="cs"/>
          <w:rtl/>
          <w:lang w:bidi="ar-EG"/>
        </w:rPr>
        <w:t xml:space="preserve"> </w:t>
      </w:r>
      <w:r>
        <w:rPr>
          <w:rFonts w:hint="cs"/>
          <w:rtl/>
          <w:lang w:bidi="ar-EG"/>
        </w:rPr>
        <w:t>-</w:t>
      </w:r>
      <w:r w:rsidR="00AF1ADE">
        <w:rPr>
          <w:rFonts w:hint="cs"/>
          <w:rtl/>
          <w:lang w:bidi="ar-EG"/>
        </w:rPr>
        <w:t xml:space="preserve"> </w:t>
      </w:r>
      <w:r>
        <w:rPr>
          <w:rFonts w:hint="cs"/>
          <w:rtl/>
          <w:lang w:bidi="ar-EG"/>
        </w:rPr>
        <w:t xml:space="preserve">وأقامت الجمهورية الدومينيكية علاقات مع الشبكة الإيبرية - الأمريكية </w:t>
      </w:r>
      <w:r w:rsidR="002A2D6A">
        <w:rPr>
          <w:rFonts w:hint="cs"/>
          <w:rtl/>
          <w:lang w:bidi="ar-EG"/>
        </w:rPr>
        <w:t>ل</w:t>
      </w:r>
      <w:r>
        <w:rPr>
          <w:rFonts w:hint="cs"/>
          <w:rtl/>
          <w:lang w:bidi="ar-EG"/>
        </w:rPr>
        <w:t xml:space="preserve">لتعاون القانوني الدولي، التي تم من خلالها تنظيم عملية دولية لمكافحة توزيع صور الأطفال الداعرة على شبكة الإنترنت، دعماً </w:t>
      </w:r>
      <w:r w:rsidR="002A2D6A">
        <w:rPr>
          <w:rFonts w:hint="cs"/>
          <w:rtl/>
          <w:lang w:bidi="ar-EG"/>
        </w:rPr>
        <w:t>لعملية</w:t>
      </w:r>
      <w:r>
        <w:rPr>
          <w:rFonts w:hint="cs"/>
          <w:rtl/>
          <w:lang w:bidi="ar-EG"/>
        </w:rPr>
        <w:t xml:space="preserve"> </w:t>
      </w:r>
      <w:r>
        <w:rPr>
          <w:rFonts w:hint="eastAsia"/>
          <w:rtl/>
          <w:lang w:bidi="ar-EG"/>
        </w:rPr>
        <w:t>”يوروجيست</w:t>
      </w:r>
      <w:r>
        <w:rPr>
          <w:rFonts w:hint="cs"/>
          <w:rtl/>
          <w:lang w:bidi="ar-EG"/>
        </w:rPr>
        <w:t>“.</w:t>
      </w:r>
    </w:p>
    <w:p w:rsidR="002B3EC7" w:rsidRPr="00B53121" w:rsidRDefault="002B3EC7" w:rsidP="002B3EC7">
      <w:pPr>
        <w:pStyle w:val="SingleTxt"/>
        <w:tabs>
          <w:tab w:val="clear" w:pos="1267"/>
          <w:tab w:val="right" w:pos="1095"/>
          <w:tab w:val="left" w:pos="1301"/>
        </w:tabs>
        <w:spacing w:after="0" w:line="120" w:lineRule="exact"/>
        <w:ind w:left="0" w:right="1264"/>
        <w:rPr>
          <w:rFonts w:hint="cs"/>
          <w:b/>
          <w:bCs/>
          <w:sz w:val="12"/>
          <w:szCs w:val="34"/>
          <w:rtl/>
          <w:lang w:bidi="ar-EG"/>
        </w:rPr>
      </w:pPr>
    </w:p>
    <w:p w:rsidR="002B3EC7" w:rsidRPr="00B53121" w:rsidRDefault="002B3EC7" w:rsidP="002B3EC7">
      <w:pPr>
        <w:pStyle w:val="SingleTxt"/>
        <w:tabs>
          <w:tab w:val="clear" w:pos="1267"/>
          <w:tab w:val="right" w:pos="1095"/>
          <w:tab w:val="left" w:pos="1301"/>
        </w:tabs>
        <w:spacing w:after="0" w:line="120" w:lineRule="exact"/>
        <w:ind w:left="0" w:right="1264"/>
        <w:rPr>
          <w:rFonts w:hint="cs"/>
          <w:b/>
          <w:bCs/>
          <w:sz w:val="12"/>
          <w:szCs w:val="34"/>
          <w:rtl/>
        </w:rPr>
      </w:pPr>
    </w:p>
    <w:p w:rsidR="002B3EC7" w:rsidRPr="00FA18C5" w:rsidRDefault="002B3EC7" w:rsidP="002B3EC7">
      <w:pPr>
        <w:pStyle w:val="SingleTxt"/>
        <w:tabs>
          <w:tab w:val="clear" w:pos="1267"/>
          <w:tab w:val="right" w:pos="1095"/>
          <w:tab w:val="left" w:pos="1301"/>
        </w:tabs>
        <w:ind w:left="0" w:right="1264"/>
        <w:rPr>
          <w:rFonts w:hint="cs"/>
          <w:b/>
          <w:bCs/>
          <w:sz w:val="34"/>
          <w:szCs w:val="34"/>
          <w:rtl/>
        </w:rPr>
      </w:pPr>
      <w:r>
        <w:rPr>
          <w:rFonts w:hint="cs"/>
          <w:b/>
          <w:bCs/>
          <w:sz w:val="34"/>
          <w:szCs w:val="34"/>
          <w:rtl/>
        </w:rPr>
        <w:tab/>
        <w:t>زاي</w:t>
      </w:r>
      <w:r w:rsidRPr="00FA18C5">
        <w:rPr>
          <w:rFonts w:hint="cs"/>
          <w:b/>
          <w:bCs/>
          <w:sz w:val="34"/>
          <w:szCs w:val="34"/>
          <w:rtl/>
        </w:rPr>
        <w:t xml:space="preserve"> -</w:t>
      </w:r>
      <w:r w:rsidRPr="00FA18C5">
        <w:rPr>
          <w:rFonts w:hint="cs"/>
          <w:b/>
          <w:bCs/>
          <w:sz w:val="34"/>
          <w:szCs w:val="34"/>
          <w:rtl/>
        </w:rPr>
        <w:tab/>
        <w:t xml:space="preserve">المادة </w:t>
      </w:r>
      <w:r>
        <w:rPr>
          <w:rFonts w:hint="cs"/>
          <w:b/>
          <w:bCs/>
          <w:sz w:val="34"/>
          <w:szCs w:val="34"/>
          <w:rtl/>
        </w:rPr>
        <w:t>7-</w:t>
      </w:r>
      <w:r w:rsidRPr="00FA18C5">
        <w:rPr>
          <w:rFonts w:hint="cs"/>
          <w:b/>
          <w:bCs/>
          <w:sz w:val="34"/>
          <w:szCs w:val="34"/>
          <w:rtl/>
        </w:rPr>
        <w:t xml:space="preserve"> </w:t>
      </w:r>
      <w:r>
        <w:rPr>
          <w:rFonts w:hint="cs"/>
          <w:b/>
          <w:bCs/>
          <w:sz w:val="34"/>
          <w:szCs w:val="34"/>
          <w:rtl/>
        </w:rPr>
        <w:t>المساواة في المشاركة السياسية والحياة العامة</w:t>
      </w:r>
    </w:p>
    <w:p w:rsidR="004F7A75" w:rsidRDefault="002B3EC7" w:rsidP="00AF1ADE">
      <w:pPr>
        <w:pStyle w:val="SingleTxt"/>
        <w:rPr>
          <w:rFonts w:hint="cs"/>
          <w:rtl/>
        </w:rPr>
      </w:pPr>
      <w:r>
        <w:rPr>
          <w:rFonts w:hint="cs"/>
          <w:rtl/>
        </w:rPr>
        <w:t>126</w:t>
      </w:r>
      <w:r w:rsidR="00AF1ADE">
        <w:rPr>
          <w:rFonts w:hint="cs"/>
          <w:rtl/>
        </w:rPr>
        <w:t xml:space="preserve"> </w:t>
      </w:r>
      <w:r>
        <w:rPr>
          <w:rFonts w:hint="cs"/>
          <w:rtl/>
        </w:rPr>
        <w:t>-</w:t>
      </w:r>
      <w:r w:rsidR="00AF1ADE">
        <w:rPr>
          <w:rFonts w:hint="cs"/>
          <w:rtl/>
        </w:rPr>
        <w:t xml:space="preserve"> </w:t>
      </w:r>
      <w:r>
        <w:rPr>
          <w:rFonts w:hint="cs"/>
          <w:rtl/>
        </w:rPr>
        <w:t>ووفقاً للدلائل العملية المستمدة من الدراسات الاستقصائية للثقافة السياسية الدومينيكية هناك اتجاه ملموس لدى السكان عموماً والنساء خصوصاً، نحو التقييم الإيجابي لمشاركة المرأة في المجال السياسي على قدم المساواة مع الرجل في الجمهورية الدومينيكية. ويعتقد 88 في المائة من المواطنين الدومينيكيين أنه ينبغي للمرأة أن تشارك على قدم المساواة الرجل في الميدان السياسي؛ ويتألف هذا الرقم من 89.2 في المائة من النساء و 86.4 في المائة من الرجال (</w:t>
      </w:r>
      <w:r w:rsidR="001C40CE">
        <w:rPr>
          <w:rFonts w:hint="cs"/>
          <w:rtl/>
        </w:rPr>
        <w:t>وزارة شؤون المرأة</w:t>
      </w:r>
      <w:r>
        <w:rPr>
          <w:rFonts w:hint="cs"/>
          <w:rtl/>
        </w:rPr>
        <w:t>، الدراسة الاستقصائية بشأن المرأة والسياسة، 2008).</w:t>
      </w:r>
    </w:p>
    <w:p w:rsidR="002B3EC7" w:rsidRDefault="002B3EC7" w:rsidP="00AF1ADE">
      <w:pPr>
        <w:pStyle w:val="SingleTxt"/>
        <w:rPr>
          <w:rFonts w:hint="cs"/>
          <w:rtl/>
        </w:rPr>
      </w:pPr>
      <w:r>
        <w:rPr>
          <w:rFonts w:hint="cs"/>
          <w:rtl/>
        </w:rPr>
        <w:t>127</w:t>
      </w:r>
      <w:r w:rsidR="00AF1ADE">
        <w:rPr>
          <w:rFonts w:hint="cs"/>
          <w:rtl/>
        </w:rPr>
        <w:t xml:space="preserve"> </w:t>
      </w:r>
      <w:r>
        <w:rPr>
          <w:rFonts w:hint="cs"/>
          <w:rtl/>
        </w:rPr>
        <w:t>-</w:t>
      </w:r>
      <w:r w:rsidR="00AF1ADE">
        <w:rPr>
          <w:rFonts w:hint="cs"/>
          <w:rtl/>
        </w:rPr>
        <w:t xml:space="preserve"> </w:t>
      </w:r>
      <w:r>
        <w:rPr>
          <w:rFonts w:hint="cs"/>
          <w:rtl/>
        </w:rPr>
        <w:t>وقد تم تشجيع مبادرات كثيرة تشمل الإصلاحات التشريعية وحملات التوعية والتدريب لمساعدة النساء على الحصول على وظائف على مستوى صُنع القرار على أساس أكثر عدلاً.</w:t>
      </w:r>
    </w:p>
    <w:p w:rsidR="002B3EC7" w:rsidRDefault="002B3EC7" w:rsidP="00AF1ADE">
      <w:pPr>
        <w:pStyle w:val="SingleTxt"/>
        <w:rPr>
          <w:rFonts w:hint="cs"/>
          <w:rtl/>
        </w:rPr>
      </w:pPr>
      <w:r>
        <w:rPr>
          <w:rFonts w:hint="cs"/>
          <w:rtl/>
        </w:rPr>
        <w:t>128</w:t>
      </w:r>
      <w:r w:rsidR="00AF1ADE">
        <w:rPr>
          <w:rFonts w:hint="cs"/>
          <w:rtl/>
        </w:rPr>
        <w:t xml:space="preserve"> </w:t>
      </w:r>
      <w:r>
        <w:rPr>
          <w:rFonts w:hint="cs"/>
          <w:rtl/>
        </w:rPr>
        <w:t>-</w:t>
      </w:r>
      <w:r w:rsidR="00AF1ADE">
        <w:rPr>
          <w:rFonts w:hint="cs"/>
          <w:rtl/>
        </w:rPr>
        <w:t xml:space="preserve"> </w:t>
      </w:r>
      <w:r>
        <w:rPr>
          <w:rFonts w:hint="cs"/>
          <w:rtl/>
        </w:rPr>
        <w:t xml:space="preserve">وبدون شك كان لهذه المبادرات وغيرها من الإجراءات التي شرعت فيها </w:t>
      </w:r>
      <w:r w:rsidR="001C40CE">
        <w:rPr>
          <w:rFonts w:hint="cs"/>
          <w:rtl/>
        </w:rPr>
        <w:t>وزارة شؤون المرأة</w:t>
      </w:r>
      <w:r>
        <w:rPr>
          <w:rFonts w:hint="cs"/>
          <w:rtl/>
        </w:rPr>
        <w:t xml:space="preserve"> والحركة النسوية والمجتمع المدني والنساء في الأحزاب السياسية تأثير إيجابي </w:t>
      </w:r>
      <w:r w:rsidR="002A2D6A">
        <w:rPr>
          <w:rFonts w:hint="cs"/>
          <w:rtl/>
        </w:rPr>
        <w:t xml:space="preserve">لا يمكن إنكاره </w:t>
      </w:r>
      <w:r>
        <w:rPr>
          <w:rFonts w:hint="cs"/>
          <w:rtl/>
        </w:rPr>
        <w:t>على مشاركة المرأة سياسياً واجتماعياً في حياة البلد، كما يتضح من الزيادة البطيئة ولكن المطردة في عدد النساء اللائي يشغلن وظائف في مختلف الأفرع الحكومية وقطاعات المجتمع.</w:t>
      </w:r>
    </w:p>
    <w:p w:rsidR="002B3EC7" w:rsidRDefault="00A14E06" w:rsidP="00AF1ADE">
      <w:pPr>
        <w:pStyle w:val="SingleTxt"/>
        <w:rPr>
          <w:rFonts w:hint="cs"/>
          <w:rtl/>
        </w:rPr>
      </w:pPr>
      <w:r>
        <w:rPr>
          <w:rFonts w:hint="cs"/>
          <w:rtl/>
        </w:rPr>
        <w:t>129</w:t>
      </w:r>
      <w:r w:rsidR="00AF1ADE">
        <w:rPr>
          <w:rFonts w:hint="cs"/>
          <w:rtl/>
        </w:rPr>
        <w:t xml:space="preserve"> </w:t>
      </w:r>
      <w:r>
        <w:rPr>
          <w:rFonts w:hint="cs"/>
          <w:rtl/>
        </w:rPr>
        <w:t>-</w:t>
      </w:r>
      <w:r w:rsidR="00AF1ADE">
        <w:rPr>
          <w:rFonts w:hint="cs"/>
          <w:rtl/>
        </w:rPr>
        <w:t xml:space="preserve"> </w:t>
      </w:r>
      <w:r>
        <w:rPr>
          <w:rFonts w:hint="cs"/>
          <w:rtl/>
        </w:rPr>
        <w:t>وقد ظلَّت الأحزاب والمنظمات السياسية تعمل على تنفيذ قسم خطة تحقيق المساواة والعدالة بين الجنسين الذي يتناول تمكين المرأة سياسياً، جنباً إلى</w:t>
      </w:r>
      <w:r w:rsidR="00FD5D2C">
        <w:rPr>
          <w:rFonts w:hint="cs"/>
          <w:rtl/>
        </w:rPr>
        <w:t xml:space="preserve"> جنب مع </w:t>
      </w:r>
      <w:r w:rsidR="001C40CE">
        <w:rPr>
          <w:rFonts w:hint="cs"/>
          <w:rtl/>
        </w:rPr>
        <w:t>وزارة شؤون المرأة</w:t>
      </w:r>
      <w:r w:rsidR="00FD5D2C">
        <w:rPr>
          <w:rFonts w:hint="cs"/>
          <w:rtl/>
        </w:rPr>
        <w:t xml:space="preserve"> بما في ذلك المجتمع المدني والحركة النسوية ومنتدى المرأة في الأحزاب السياسية </w:t>
      </w:r>
      <w:r w:rsidR="002A2D6A">
        <w:rPr>
          <w:rFonts w:hint="cs"/>
          <w:rtl/>
        </w:rPr>
        <w:t xml:space="preserve">والمجلس الوطني للإصلاح الحكومي </w:t>
      </w:r>
      <w:r w:rsidR="00FD5D2C">
        <w:rPr>
          <w:rFonts w:hint="cs"/>
          <w:rtl/>
        </w:rPr>
        <w:t xml:space="preserve">والاتحاد الدومينيكي للبلديات والمجلس المركزي للانتخابات التي أعربت كلها عن الرغبة في تعزيز وحماية حقوق المرأة في المشاركة السياسية والتمثيل على قدم المساواة من خلال اتخاذ تدابير ووضع إجراءات لإنفاذ القوانين المتعلقة </w:t>
      </w:r>
      <w:r w:rsidR="002A2D6A">
        <w:rPr>
          <w:rFonts w:hint="cs"/>
          <w:rtl/>
        </w:rPr>
        <w:t>بالحصص المخصصة للمرشحات</w:t>
      </w:r>
      <w:r w:rsidR="00FD5D2C">
        <w:rPr>
          <w:rFonts w:hint="cs"/>
          <w:rtl/>
        </w:rPr>
        <w:t>.</w:t>
      </w:r>
    </w:p>
    <w:p w:rsidR="00FD5D2C" w:rsidRDefault="00FD5D2C" w:rsidP="00AF1ADE">
      <w:pPr>
        <w:pStyle w:val="SingleTxt"/>
        <w:rPr>
          <w:rFonts w:hint="cs"/>
          <w:rtl/>
        </w:rPr>
      </w:pPr>
      <w:r>
        <w:rPr>
          <w:rFonts w:hint="cs"/>
          <w:rtl/>
        </w:rPr>
        <w:t>130</w:t>
      </w:r>
      <w:r w:rsidR="00AF1ADE">
        <w:rPr>
          <w:rFonts w:hint="cs"/>
          <w:rtl/>
        </w:rPr>
        <w:t xml:space="preserve"> </w:t>
      </w:r>
      <w:r>
        <w:rPr>
          <w:rFonts w:hint="cs"/>
          <w:rtl/>
        </w:rPr>
        <w:t>-</w:t>
      </w:r>
      <w:r w:rsidR="00AF1ADE">
        <w:rPr>
          <w:rFonts w:hint="cs"/>
          <w:rtl/>
        </w:rPr>
        <w:t xml:space="preserve"> </w:t>
      </w:r>
      <w:r>
        <w:rPr>
          <w:rFonts w:hint="cs"/>
          <w:rtl/>
        </w:rPr>
        <w:t xml:space="preserve">وكما ذُكِر في جزء هذا التقرير الذي يتناول المادة 2، عمدت </w:t>
      </w:r>
      <w:r w:rsidR="001C40CE">
        <w:rPr>
          <w:rFonts w:hint="cs"/>
          <w:rtl/>
        </w:rPr>
        <w:t>وزارة شؤون المرأة</w:t>
      </w:r>
      <w:r>
        <w:rPr>
          <w:rFonts w:hint="cs"/>
          <w:rtl/>
        </w:rPr>
        <w:t xml:space="preserve"> ومعها لجنة مجلس النوّاب المعنية بالشؤون الجنسانية و</w:t>
      </w:r>
      <w:r w:rsidR="002A2D6A">
        <w:rPr>
          <w:rFonts w:hint="cs"/>
          <w:rtl/>
        </w:rPr>
        <w:t>المجلس الوطني للإصلاح الحكومي</w:t>
      </w:r>
      <w:r>
        <w:rPr>
          <w:rFonts w:hint="cs"/>
          <w:rtl/>
        </w:rPr>
        <w:t xml:space="preserve"> إلى إدماج المنظور الجنساني في مشروع قانون الأحزاب والجماعات السياسية الذي يعكس مبادئ المساواة وع</w:t>
      </w:r>
      <w:r w:rsidR="00EE32D4">
        <w:rPr>
          <w:rFonts w:hint="cs"/>
          <w:rtl/>
        </w:rPr>
        <w:t>دم التمييز على أساس نوع الجنس؛ والاعتراف بحقوق الرجال والنساء على السواء؛ والدفاع والحماية بصورة متساوية وفعّالة من أي نوع من التمييز.</w:t>
      </w:r>
      <w:r w:rsidR="007D243F">
        <w:rPr>
          <w:rFonts w:hint="cs"/>
          <w:rtl/>
        </w:rPr>
        <w:t xml:space="preserve"> ويُدخِل القانون التغييرات ذات الصلة فيما يتعلق بأصول الأحزاب السياسية وتمويلها أثناء الانتخابات؛ والتعليم السياسي، والحملات الانتخابية </w:t>
      </w:r>
      <w:r w:rsidR="006C3427">
        <w:rPr>
          <w:rFonts w:hint="cs"/>
          <w:rtl/>
        </w:rPr>
        <w:t>و</w:t>
      </w:r>
      <w:r w:rsidR="007D243F">
        <w:rPr>
          <w:rFonts w:hint="cs"/>
          <w:rtl/>
        </w:rPr>
        <w:t>الفترات السابقة للحملة للأحزاب والجماعات السياسية؛ الإجراءات</w:t>
      </w:r>
      <w:r w:rsidR="006C3427">
        <w:rPr>
          <w:rFonts w:hint="cs"/>
          <w:rtl/>
        </w:rPr>
        <w:t xml:space="preserve"> التدريبية</w:t>
      </w:r>
      <w:r w:rsidR="007D243F">
        <w:rPr>
          <w:rFonts w:hint="cs"/>
          <w:rtl/>
        </w:rPr>
        <w:t>؛ والحقوق والواجبات والمحظورات؛ والقواعد القانونية التي تحمي حقوق المرأة في المشاركة في المجال السياسي على قدم المساواة مع الرجل.</w:t>
      </w:r>
    </w:p>
    <w:p w:rsidR="007D243F" w:rsidRDefault="007D243F" w:rsidP="00AF1ADE">
      <w:pPr>
        <w:pStyle w:val="SingleTxt"/>
        <w:rPr>
          <w:rFonts w:hint="cs"/>
          <w:rtl/>
        </w:rPr>
      </w:pPr>
      <w:r>
        <w:rPr>
          <w:rFonts w:hint="cs"/>
          <w:rtl/>
        </w:rPr>
        <w:t>131</w:t>
      </w:r>
      <w:r w:rsidR="00AF1ADE">
        <w:rPr>
          <w:rFonts w:hint="cs"/>
          <w:rtl/>
        </w:rPr>
        <w:t xml:space="preserve"> </w:t>
      </w:r>
      <w:r>
        <w:rPr>
          <w:rFonts w:hint="cs"/>
          <w:rtl/>
        </w:rPr>
        <w:t>-</w:t>
      </w:r>
      <w:r w:rsidR="00AF1ADE">
        <w:rPr>
          <w:rFonts w:hint="cs"/>
          <w:rtl/>
        </w:rPr>
        <w:t xml:space="preserve"> </w:t>
      </w:r>
      <w:r>
        <w:rPr>
          <w:rFonts w:hint="cs"/>
          <w:rtl/>
        </w:rPr>
        <w:t xml:space="preserve">وفي انتخابات عام 2004، أدلت النساء بــ 50.4 في المائة من الأصوات؛ وفي عام 2006 </w:t>
      </w:r>
      <w:r w:rsidR="006C3427">
        <w:rPr>
          <w:rFonts w:hint="cs"/>
          <w:rtl/>
        </w:rPr>
        <w:t xml:space="preserve">بلغت نسبة </w:t>
      </w:r>
      <w:r>
        <w:rPr>
          <w:rFonts w:hint="cs"/>
          <w:rtl/>
        </w:rPr>
        <w:t xml:space="preserve">الأصوات النسائية 50.6 في المائة. وفي انتخابات عام 2008 صوّت أكثر من ستة ملايين شخص، منهم </w:t>
      </w:r>
      <w:r w:rsidR="00200774">
        <w:rPr>
          <w:rFonts w:hint="cs"/>
          <w:rtl/>
        </w:rPr>
        <w:t>50.6 في المائة من النساء و 49.4 في المائة من الرجال. وظلّت هذه النسبة على ما هي عليه في انتخابات عام 2010</w:t>
      </w:r>
      <w:r w:rsidR="00200774" w:rsidRPr="00200774">
        <w:rPr>
          <w:vertAlign w:val="superscript"/>
          <w:rtl/>
        </w:rPr>
        <w:t>(</w:t>
      </w:r>
      <w:r w:rsidR="00200774">
        <w:rPr>
          <w:rStyle w:val="FootnoteReference"/>
          <w:rtl/>
        </w:rPr>
        <w:footnoteReference w:id="5"/>
      </w:r>
      <w:r w:rsidR="00200774" w:rsidRPr="00200774">
        <w:rPr>
          <w:vertAlign w:val="superscript"/>
          <w:rtl/>
        </w:rPr>
        <w:t>)</w:t>
      </w:r>
      <w:r w:rsidR="00200774">
        <w:rPr>
          <w:rFonts w:hint="cs"/>
          <w:rtl/>
        </w:rPr>
        <w:t>.</w:t>
      </w:r>
    </w:p>
    <w:p w:rsidR="00200774" w:rsidRDefault="00200774" w:rsidP="00AF1ADE">
      <w:pPr>
        <w:pStyle w:val="SingleTxt"/>
        <w:rPr>
          <w:rFonts w:hint="cs"/>
          <w:rtl/>
        </w:rPr>
      </w:pPr>
      <w:r>
        <w:rPr>
          <w:rFonts w:hint="cs"/>
          <w:rtl/>
        </w:rPr>
        <w:t>132</w:t>
      </w:r>
      <w:r w:rsidR="00AF1ADE">
        <w:rPr>
          <w:rFonts w:hint="cs"/>
          <w:rtl/>
        </w:rPr>
        <w:t xml:space="preserve"> </w:t>
      </w:r>
      <w:r>
        <w:rPr>
          <w:rFonts w:hint="cs"/>
          <w:rtl/>
        </w:rPr>
        <w:t>-</w:t>
      </w:r>
      <w:r w:rsidR="00AF1ADE">
        <w:rPr>
          <w:rFonts w:hint="cs"/>
          <w:rtl/>
        </w:rPr>
        <w:t xml:space="preserve"> </w:t>
      </w:r>
      <w:r>
        <w:rPr>
          <w:rFonts w:hint="cs"/>
          <w:rtl/>
        </w:rPr>
        <w:t xml:space="preserve">ووفقاً لتقرير الرقابة الانتخابية من منظور جنساني، الذي يتناول الانتخابات </w:t>
      </w:r>
      <w:r w:rsidR="00D57E80">
        <w:rPr>
          <w:rFonts w:hint="cs"/>
          <w:rtl/>
        </w:rPr>
        <w:t>المتوقع أن تجري في ا</w:t>
      </w:r>
      <w:r>
        <w:rPr>
          <w:rFonts w:hint="cs"/>
          <w:rtl/>
        </w:rPr>
        <w:t xml:space="preserve">لفترة من 2010 إلى 2016، تحظى النساء بنسبة تمثيل كبيرة في الكليات </w:t>
      </w:r>
      <w:r w:rsidR="00D57E80">
        <w:rPr>
          <w:rFonts w:hint="cs"/>
          <w:rtl/>
        </w:rPr>
        <w:t>الانتخابية</w:t>
      </w:r>
      <w:r>
        <w:rPr>
          <w:rFonts w:hint="cs"/>
          <w:rtl/>
        </w:rPr>
        <w:t xml:space="preserve"> (</w:t>
      </w:r>
      <w:r w:rsidR="00D57E80">
        <w:rPr>
          <w:rFonts w:hint="cs"/>
          <w:rtl/>
        </w:rPr>
        <w:t>مراكز الاقترا</w:t>
      </w:r>
      <w:r w:rsidR="00A85CDD">
        <w:rPr>
          <w:rFonts w:hint="cs"/>
          <w:rtl/>
        </w:rPr>
        <w:t>ع</w:t>
      </w:r>
      <w:r>
        <w:rPr>
          <w:rFonts w:hint="cs"/>
          <w:rtl/>
        </w:rPr>
        <w:t xml:space="preserve"> </w:t>
      </w:r>
      <w:r w:rsidR="00D57E80">
        <w:rPr>
          <w:rFonts w:hint="cs"/>
          <w:rtl/>
        </w:rPr>
        <w:t>التي</w:t>
      </w:r>
      <w:r>
        <w:rPr>
          <w:rFonts w:hint="cs"/>
          <w:rtl/>
        </w:rPr>
        <w:t xml:space="preserve"> تشغل مناصب الرؤساء</w:t>
      </w:r>
      <w:r w:rsidR="00D57E80">
        <w:rPr>
          <w:rFonts w:hint="cs"/>
          <w:rtl/>
        </w:rPr>
        <w:t xml:space="preserve"> فيها</w:t>
      </w:r>
      <w:r w:rsidR="006E1D28">
        <w:rPr>
          <w:rFonts w:hint="cs"/>
          <w:rtl/>
        </w:rPr>
        <w:t>،</w:t>
      </w:r>
      <w:r w:rsidR="00D57E80">
        <w:rPr>
          <w:rFonts w:hint="cs"/>
          <w:rtl/>
        </w:rPr>
        <w:t xml:space="preserve"> نسبة كبيرة منهن</w:t>
      </w:r>
      <w:r>
        <w:rPr>
          <w:rFonts w:hint="cs"/>
          <w:rtl/>
        </w:rPr>
        <w:t>).</w:t>
      </w:r>
    </w:p>
    <w:p w:rsidR="00200774" w:rsidRDefault="00200774" w:rsidP="00AF1ADE">
      <w:pPr>
        <w:pStyle w:val="SingleTxt"/>
        <w:rPr>
          <w:rFonts w:hint="cs"/>
          <w:rtl/>
        </w:rPr>
      </w:pPr>
      <w:r>
        <w:rPr>
          <w:rFonts w:hint="cs"/>
          <w:rtl/>
        </w:rPr>
        <w:t>133</w:t>
      </w:r>
      <w:r w:rsidR="00AF1ADE">
        <w:rPr>
          <w:rFonts w:hint="cs"/>
          <w:rtl/>
        </w:rPr>
        <w:t xml:space="preserve"> </w:t>
      </w:r>
      <w:r>
        <w:rPr>
          <w:rFonts w:hint="cs"/>
          <w:rtl/>
        </w:rPr>
        <w:t>-</w:t>
      </w:r>
      <w:r w:rsidR="00AF1ADE">
        <w:rPr>
          <w:rFonts w:hint="cs"/>
          <w:rtl/>
        </w:rPr>
        <w:t xml:space="preserve"> </w:t>
      </w:r>
      <w:r>
        <w:rPr>
          <w:rFonts w:hint="cs"/>
          <w:rtl/>
        </w:rPr>
        <w:t xml:space="preserve">وقد اتُّخذَت خطوات كبيرة في فتح </w:t>
      </w:r>
      <w:r w:rsidR="006E1D28">
        <w:rPr>
          <w:rFonts w:hint="cs"/>
          <w:rtl/>
        </w:rPr>
        <w:t>باب</w:t>
      </w:r>
      <w:r>
        <w:rPr>
          <w:rFonts w:hint="cs"/>
          <w:rtl/>
        </w:rPr>
        <w:t xml:space="preserve"> الهيئة القضائية أمام المرأة. وازدادت نسبة القاضيات من 36.8 في المائة في عام 1999 إلى 50 في المائة في عام 2010. وتصل هذه النسبة حالياً إلى 31.3 في المائة في محكمة العدل العليا و 33.3 في المائة في محكمة الاستئناف المدنية و 38.5 في المائة في محكمة الاستئناف الجنائية و 67 في المائة في محكمة الاستئناف </w:t>
      </w:r>
      <w:r w:rsidR="0025028D">
        <w:rPr>
          <w:rFonts w:hint="cs"/>
          <w:rtl/>
        </w:rPr>
        <w:t>الخاصة با</w:t>
      </w:r>
      <w:r>
        <w:rPr>
          <w:rFonts w:hint="cs"/>
          <w:rtl/>
        </w:rPr>
        <w:t xml:space="preserve">لأولاد والبنات والمراهقين. وفي المحاكم الجزئية بلغت النسبة المئوية للنساء 74 في المائة. كذلك تشكِّل النساء ما يصل إلى 60 في المائة </w:t>
      </w:r>
      <w:r w:rsidR="0014789A">
        <w:rPr>
          <w:rFonts w:hint="cs"/>
          <w:rtl/>
        </w:rPr>
        <w:t>من المحامين العموميين و 42 في المائة من المحامين الذين تعيّنهم الدولة.</w:t>
      </w:r>
    </w:p>
    <w:p w:rsidR="0014789A" w:rsidRDefault="0014789A" w:rsidP="00AF1ADE">
      <w:pPr>
        <w:pStyle w:val="SingleTxt"/>
        <w:rPr>
          <w:rFonts w:hint="cs"/>
          <w:rtl/>
        </w:rPr>
      </w:pPr>
      <w:r>
        <w:rPr>
          <w:rFonts w:hint="cs"/>
          <w:rtl/>
        </w:rPr>
        <w:t>134</w:t>
      </w:r>
      <w:r w:rsidR="00AF1ADE">
        <w:rPr>
          <w:rFonts w:hint="cs"/>
          <w:rtl/>
        </w:rPr>
        <w:t xml:space="preserve"> </w:t>
      </w:r>
      <w:r>
        <w:rPr>
          <w:rFonts w:hint="cs"/>
          <w:rtl/>
        </w:rPr>
        <w:t>-</w:t>
      </w:r>
      <w:r w:rsidR="00AF1ADE">
        <w:rPr>
          <w:rFonts w:hint="cs"/>
          <w:rtl/>
        </w:rPr>
        <w:t xml:space="preserve"> </w:t>
      </w:r>
      <w:r>
        <w:rPr>
          <w:rFonts w:hint="cs"/>
          <w:rtl/>
        </w:rPr>
        <w:t>وفي مكتب المدّعي العام للجمهورية، تمثّل النساء 42 في المائة من الموظفين المسؤولين عن التحقيق و</w:t>
      </w:r>
      <w:r w:rsidR="0025028D">
        <w:rPr>
          <w:rFonts w:hint="cs"/>
          <w:rtl/>
        </w:rPr>
        <w:t>الادعاء</w:t>
      </w:r>
      <w:r>
        <w:rPr>
          <w:rFonts w:hint="cs"/>
          <w:rtl/>
        </w:rPr>
        <w:t xml:space="preserve">؛ و 35 في المائة من </w:t>
      </w:r>
      <w:r w:rsidR="0025028D">
        <w:rPr>
          <w:rFonts w:hint="cs"/>
          <w:rtl/>
        </w:rPr>
        <w:t>المدعين</w:t>
      </w:r>
      <w:r>
        <w:rPr>
          <w:rFonts w:hint="cs"/>
          <w:rtl/>
        </w:rPr>
        <w:t xml:space="preserve"> العامين و 41 في المائة من </w:t>
      </w:r>
      <w:r w:rsidR="0025028D">
        <w:rPr>
          <w:rFonts w:hint="cs"/>
          <w:rtl/>
        </w:rPr>
        <w:t>المدعين</w:t>
      </w:r>
      <w:r w:rsidR="008C6C5A">
        <w:rPr>
          <w:rFonts w:hint="cs"/>
          <w:rtl/>
        </w:rPr>
        <w:t xml:space="preserve"> العامين و 48 في المائة من المفتشين.</w:t>
      </w:r>
    </w:p>
    <w:p w:rsidR="008C6C5A" w:rsidRDefault="008C6C5A" w:rsidP="00AF1ADE">
      <w:pPr>
        <w:pStyle w:val="SingleTxt"/>
        <w:rPr>
          <w:rFonts w:hint="cs"/>
          <w:rtl/>
        </w:rPr>
      </w:pPr>
      <w:r>
        <w:rPr>
          <w:rFonts w:hint="cs"/>
          <w:rtl/>
        </w:rPr>
        <w:t>135</w:t>
      </w:r>
      <w:r w:rsidR="00AF1ADE">
        <w:rPr>
          <w:rFonts w:hint="cs"/>
          <w:rtl/>
        </w:rPr>
        <w:t xml:space="preserve"> </w:t>
      </w:r>
      <w:r>
        <w:rPr>
          <w:rFonts w:hint="cs"/>
          <w:rtl/>
        </w:rPr>
        <w:t>-</w:t>
      </w:r>
      <w:r w:rsidR="00AF1ADE">
        <w:rPr>
          <w:rFonts w:hint="cs"/>
          <w:rtl/>
        </w:rPr>
        <w:t xml:space="preserve"> </w:t>
      </w:r>
      <w:r>
        <w:rPr>
          <w:rFonts w:hint="cs"/>
          <w:rtl/>
        </w:rPr>
        <w:t>ووفقاً لسجلات وزارة الإدارة العامة، بلغت نسبة النساء</w:t>
      </w:r>
      <w:r w:rsidR="00A85CDD">
        <w:rPr>
          <w:rFonts w:hint="cs"/>
          <w:rtl/>
        </w:rPr>
        <w:t xml:space="preserve"> </w:t>
      </w:r>
      <w:r w:rsidR="00A85CDD" w:rsidRPr="00A85CDD">
        <w:rPr>
          <w:rtl/>
        </w:rPr>
        <w:t xml:space="preserve">في عام 2010 </w:t>
      </w:r>
      <w:r w:rsidR="00A85CDD">
        <w:rPr>
          <w:rFonts w:hint="cs"/>
          <w:rtl/>
        </w:rPr>
        <w:t>ما يعادل 48 في المائة من</w:t>
      </w:r>
      <w:r w:rsidR="007E4562">
        <w:rPr>
          <w:rFonts w:hint="cs"/>
          <w:rtl/>
        </w:rPr>
        <w:t xml:space="preserve"> موظفي </w:t>
      </w:r>
      <w:r>
        <w:rPr>
          <w:rFonts w:hint="cs"/>
          <w:rtl/>
        </w:rPr>
        <w:t>الخدمة المدنية</w:t>
      </w:r>
      <w:r w:rsidR="00A85CDD">
        <w:rPr>
          <w:rFonts w:hint="cs"/>
          <w:rtl/>
        </w:rPr>
        <w:t>،</w:t>
      </w:r>
      <w:r>
        <w:rPr>
          <w:rFonts w:hint="cs"/>
          <w:rtl/>
        </w:rPr>
        <w:t xml:space="preserve"> لكن نسبة من يشغلن مناصب على مستوى صُنع القرار لم تزد على 15 في المائة. وكلما ارتفع </w:t>
      </w:r>
      <w:r w:rsidR="00F7577E">
        <w:rPr>
          <w:rFonts w:hint="cs"/>
          <w:rtl/>
        </w:rPr>
        <w:t>مو</w:t>
      </w:r>
      <w:r w:rsidR="00EB6DCD">
        <w:rPr>
          <w:rFonts w:hint="cs"/>
          <w:rtl/>
        </w:rPr>
        <w:t>ق</w:t>
      </w:r>
      <w:r w:rsidR="00F7577E">
        <w:rPr>
          <w:rFonts w:hint="cs"/>
          <w:rtl/>
        </w:rPr>
        <w:t xml:space="preserve">ع </w:t>
      </w:r>
      <w:r w:rsidR="00EB6DCD">
        <w:rPr>
          <w:rFonts w:hint="cs"/>
          <w:rtl/>
        </w:rPr>
        <w:t>الوظائف</w:t>
      </w:r>
      <w:r>
        <w:rPr>
          <w:rFonts w:hint="cs"/>
          <w:rtl/>
        </w:rPr>
        <w:t xml:space="preserve"> في السلم الهرمي </w:t>
      </w:r>
      <w:r w:rsidR="00EB6DCD">
        <w:rPr>
          <w:rFonts w:hint="cs"/>
          <w:rtl/>
        </w:rPr>
        <w:t xml:space="preserve">التراتبي </w:t>
      </w:r>
      <w:r>
        <w:rPr>
          <w:rFonts w:hint="cs"/>
          <w:rtl/>
        </w:rPr>
        <w:t>انخفضت نسبة مشاركة المرأة فيها.</w:t>
      </w:r>
    </w:p>
    <w:p w:rsidR="008C03F0" w:rsidRPr="00B53121" w:rsidRDefault="008C03F0" w:rsidP="008C03F0">
      <w:pPr>
        <w:pStyle w:val="SingleTxt"/>
        <w:tabs>
          <w:tab w:val="clear" w:pos="1267"/>
          <w:tab w:val="right" w:pos="1095"/>
          <w:tab w:val="left" w:pos="1301"/>
        </w:tabs>
        <w:spacing w:after="0" w:line="120" w:lineRule="exact"/>
        <w:ind w:left="0" w:right="1264"/>
        <w:rPr>
          <w:rFonts w:hint="cs"/>
          <w:b/>
          <w:bCs/>
          <w:sz w:val="12"/>
          <w:szCs w:val="34"/>
          <w:rtl/>
        </w:rPr>
      </w:pPr>
    </w:p>
    <w:p w:rsidR="008C03F0" w:rsidRPr="00B53121" w:rsidRDefault="008C03F0" w:rsidP="008C03F0">
      <w:pPr>
        <w:pStyle w:val="SingleTxt"/>
        <w:tabs>
          <w:tab w:val="clear" w:pos="1267"/>
          <w:tab w:val="right" w:pos="1095"/>
          <w:tab w:val="left" w:pos="1301"/>
        </w:tabs>
        <w:spacing w:after="0" w:line="120" w:lineRule="exact"/>
        <w:ind w:left="0" w:right="1264"/>
        <w:rPr>
          <w:rFonts w:hint="cs"/>
          <w:b/>
          <w:bCs/>
          <w:sz w:val="12"/>
          <w:szCs w:val="34"/>
          <w:rtl/>
        </w:rPr>
      </w:pPr>
    </w:p>
    <w:p w:rsidR="008C03F0" w:rsidRPr="00FA18C5" w:rsidRDefault="008C03F0" w:rsidP="008C03F0">
      <w:pPr>
        <w:pStyle w:val="SingleTxt"/>
        <w:tabs>
          <w:tab w:val="clear" w:pos="1267"/>
          <w:tab w:val="right" w:pos="1095"/>
          <w:tab w:val="left" w:pos="1301"/>
        </w:tabs>
        <w:ind w:left="0" w:right="1264"/>
        <w:rPr>
          <w:rFonts w:hint="cs"/>
          <w:b/>
          <w:bCs/>
          <w:sz w:val="34"/>
          <w:szCs w:val="34"/>
          <w:rtl/>
        </w:rPr>
      </w:pPr>
      <w:r>
        <w:rPr>
          <w:rFonts w:hint="cs"/>
          <w:b/>
          <w:bCs/>
          <w:sz w:val="34"/>
          <w:szCs w:val="34"/>
          <w:rtl/>
        </w:rPr>
        <w:tab/>
        <w:t>حاء</w:t>
      </w:r>
      <w:r w:rsidRPr="00FA18C5">
        <w:rPr>
          <w:rFonts w:hint="cs"/>
          <w:b/>
          <w:bCs/>
          <w:sz w:val="34"/>
          <w:szCs w:val="34"/>
          <w:rtl/>
        </w:rPr>
        <w:t xml:space="preserve"> -</w:t>
      </w:r>
      <w:r w:rsidRPr="00FA18C5">
        <w:rPr>
          <w:rFonts w:hint="cs"/>
          <w:b/>
          <w:bCs/>
          <w:sz w:val="34"/>
          <w:szCs w:val="34"/>
          <w:rtl/>
        </w:rPr>
        <w:tab/>
        <w:t xml:space="preserve">المادة </w:t>
      </w:r>
      <w:r>
        <w:rPr>
          <w:rFonts w:hint="cs"/>
          <w:b/>
          <w:bCs/>
          <w:sz w:val="34"/>
          <w:szCs w:val="34"/>
          <w:rtl/>
        </w:rPr>
        <w:t>8-</w:t>
      </w:r>
      <w:r w:rsidRPr="00FA18C5">
        <w:rPr>
          <w:rFonts w:hint="cs"/>
          <w:b/>
          <w:bCs/>
          <w:sz w:val="34"/>
          <w:szCs w:val="34"/>
          <w:rtl/>
        </w:rPr>
        <w:t xml:space="preserve"> </w:t>
      </w:r>
      <w:r>
        <w:rPr>
          <w:rFonts w:hint="cs"/>
          <w:b/>
          <w:bCs/>
          <w:sz w:val="34"/>
          <w:szCs w:val="34"/>
          <w:rtl/>
        </w:rPr>
        <w:t>المساواة في المشاركة السياسية والحياة العامة على المستوى الدولي</w:t>
      </w:r>
    </w:p>
    <w:p w:rsidR="008C6C5A" w:rsidRDefault="008C03F0" w:rsidP="00AF1ADE">
      <w:pPr>
        <w:pStyle w:val="SingleTxt"/>
        <w:rPr>
          <w:rFonts w:hint="cs"/>
          <w:rtl/>
        </w:rPr>
      </w:pPr>
      <w:r>
        <w:rPr>
          <w:rFonts w:hint="cs"/>
          <w:rtl/>
        </w:rPr>
        <w:t>136</w:t>
      </w:r>
      <w:r w:rsidR="00AF1ADE">
        <w:rPr>
          <w:rFonts w:hint="cs"/>
          <w:rtl/>
        </w:rPr>
        <w:t xml:space="preserve"> </w:t>
      </w:r>
      <w:r>
        <w:rPr>
          <w:rFonts w:hint="cs"/>
          <w:rtl/>
        </w:rPr>
        <w:t>-</w:t>
      </w:r>
      <w:r w:rsidR="00AF1ADE">
        <w:rPr>
          <w:rFonts w:hint="cs"/>
          <w:rtl/>
        </w:rPr>
        <w:t xml:space="preserve"> </w:t>
      </w:r>
      <w:r w:rsidR="00F52D89">
        <w:rPr>
          <w:rFonts w:hint="cs"/>
          <w:rtl/>
        </w:rPr>
        <w:t>وقَّعت الجمهورية الدومينيكية على عدد كبير من الاتفاقيات والمعاهدات والاتفاقات الدولية التي تشتر</w:t>
      </w:r>
      <w:r w:rsidR="007E4562">
        <w:rPr>
          <w:rFonts w:hint="cs"/>
          <w:rtl/>
        </w:rPr>
        <w:t>ط</w:t>
      </w:r>
      <w:r w:rsidR="00F52D89">
        <w:rPr>
          <w:rFonts w:hint="cs"/>
          <w:rtl/>
        </w:rPr>
        <w:t xml:space="preserve"> وتكفل وجود المرأة في مجالات تتصل بالاقتصاد والبيئة والصحة والسياسة وغيرها.</w:t>
      </w:r>
    </w:p>
    <w:p w:rsidR="00F52D89" w:rsidRDefault="00F52D89" w:rsidP="00AF1ADE">
      <w:pPr>
        <w:pStyle w:val="SingleTxt"/>
        <w:rPr>
          <w:rFonts w:hint="cs"/>
          <w:rtl/>
        </w:rPr>
      </w:pPr>
      <w:r>
        <w:rPr>
          <w:rFonts w:hint="cs"/>
          <w:rtl/>
        </w:rPr>
        <w:t>137</w:t>
      </w:r>
      <w:r w:rsidR="00AF1ADE">
        <w:rPr>
          <w:rFonts w:hint="cs"/>
          <w:rtl/>
        </w:rPr>
        <w:t xml:space="preserve"> </w:t>
      </w:r>
      <w:r>
        <w:rPr>
          <w:rFonts w:hint="cs"/>
          <w:rtl/>
        </w:rPr>
        <w:t>-</w:t>
      </w:r>
      <w:r w:rsidR="00AF1ADE">
        <w:rPr>
          <w:rFonts w:hint="cs"/>
          <w:rtl/>
        </w:rPr>
        <w:t xml:space="preserve"> </w:t>
      </w:r>
      <w:r w:rsidR="007E4562">
        <w:rPr>
          <w:rFonts w:hint="cs"/>
          <w:rtl/>
        </w:rPr>
        <w:t>و</w:t>
      </w:r>
      <w:r>
        <w:rPr>
          <w:rFonts w:hint="cs"/>
          <w:rtl/>
        </w:rPr>
        <w:t>في السنوات الأخيرة أخذ تمثيل المرأة في السلك الدبلوماسي والقنصلي يتزايد</w:t>
      </w:r>
      <w:r w:rsidR="007E4562">
        <w:rPr>
          <w:rFonts w:hint="cs"/>
          <w:rtl/>
        </w:rPr>
        <w:t>.</w:t>
      </w:r>
      <w:r>
        <w:rPr>
          <w:rFonts w:hint="cs"/>
          <w:rtl/>
        </w:rPr>
        <w:t xml:space="preserve"> فوفقاً للبيانات الواردة من وزارة الخارجية، بلغت نسبة النساء في السلك الدبلوماسي 37 في المائة وفي </w:t>
      </w:r>
      <w:r w:rsidR="00F7577E">
        <w:rPr>
          <w:rFonts w:hint="cs"/>
          <w:rtl/>
        </w:rPr>
        <w:t xml:space="preserve">الخدمة </w:t>
      </w:r>
      <w:r>
        <w:rPr>
          <w:rFonts w:hint="cs"/>
          <w:rtl/>
        </w:rPr>
        <w:t>القنصلية 41 في المائة بحلول عام 2010. أما في الوزارة نفسها، فقد كانت المرأة تحتل 47 في المائة من الوظائف الدبلوماسية ووظائف المستوى الإداري.</w:t>
      </w:r>
    </w:p>
    <w:p w:rsidR="00F52D89" w:rsidRDefault="00F52D89" w:rsidP="00AF1ADE">
      <w:pPr>
        <w:pStyle w:val="SingleTxt"/>
        <w:rPr>
          <w:rFonts w:hint="cs"/>
          <w:rtl/>
        </w:rPr>
      </w:pPr>
      <w:r>
        <w:rPr>
          <w:rFonts w:hint="cs"/>
          <w:rtl/>
        </w:rPr>
        <w:t>138</w:t>
      </w:r>
      <w:r w:rsidR="00AF1ADE">
        <w:rPr>
          <w:rFonts w:hint="cs"/>
          <w:rtl/>
        </w:rPr>
        <w:t xml:space="preserve"> </w:t>
      </w:r>
      <w:r>
        <w:rPr>
          <w:rFonts w:hint="cs"/>
          <w:rtl/>
        </w:rPr>
        <w:t>-</w:t>
      </w:r>
      <w:r w:rsidR="00AF1ADE">
        <w:rPr>
          <w:rFonts w:hint="cs"/>
          <w:rtl/>
        </w:rPr>
        <w:t xml:space="preserve"> </w:t>
      </w:r>
      <w:r>
        <w:rPr>
          <w:rFonts w:hint="cs"/>
          <w:rtl/>
        </w:rPr>
        <w:t xml:space="preserve">التمثيل على الصعيد الدولي. تشارك الجمهورية الدومينيكية، من خلال </w:t>
      </w:r>
      <w:r w:rsidR="001C40CE">
        <w:rPr>
          <w:rFonts w:hint="cs"/>
          <w:rtl/>
        </w:rPr>
        <w:t>وزارة شؤون المرأة</w:t>
      </w:r>
      <w:r>
        <w:rPr>
          <w:rFonts w:hint="cs"/>
          <w:rtl/>
        </w:rPr>
        <w:t xml:space="preserve">، في عدد من الهيئات الدولية المختلفة مثل </w:t>
      </w:r>
      <w:r w:rsidR="007E4562">
        <w:rPr>
          <w:rFonts w:hint="cs"/>
          <w:rtl/>
        </w:rPr>
        <w:t>لجنة البلدان الأمريكية</w:t>
      </w:r>
      <w:r w:rsidR="00F7577E">
        <w:rPr>
          <w:rFonts w:hint="cs"/>
          <w:rtl/>
        </w:rPr>
        <w:t xml:space="preserve"> </w:t>
      </w:r>
      <w:r w:rsidR="007E4562">
        <w:rPr>
          <w:rFonts w:hint="cs"/>
          <w:rtl/>
        </w:rPr>
        <w:t>ل</w:t>
      </w:r>
      <w:r w:rsidR="004D6312">
        <w:rPr>
          <w:rFonts w:hint="cs"/>
          <w:rtl/>
        </w:rPr>
        <w:t>لمرأة؛ واللجنة التوجيهية للمؤتمر الإقليمي</w:t>
      </w:r>
      <w:r w:rsidR="007E4562">
        <w:rPr>
          <w:rFonts w:hint="cs"/>
          <w:rtl/>
        </w:rPr>
        <w:t xml:space="preserve"> للجنة الاقتصادية لأمريكا اللاتينية ومنطقة البحر الكاريبي</w:t>
      </w:r>
      <w:r w:rsidR="004D6312">
        <w:rPr>
          <w:rFonts w:hint="cs"/>
          <w:rtl/>
        </w:rPr>
        <w:t xml:space="preserve"> المعني بالمرأة في أمريكا اللاتينية ومنطقة البحر الكاريبي</w:t>
      </w:r>
      <w:r w:rsidR="007E4562">
        <w:rPr>
          <w:rFonts w:hint="cs"/>
          <w:rtl/>
        </w:rPr>
        <w:t>.</w:t>
      </w:r>
      <w:r w:rsidR="004D6312">
        <w:rPr>
          <w:rFonts w:hint="cs"/>
          <w:rtl/>
        </w:rPr>
        <w:t xml:space="preserve"> و</w:t>
      </w:r>
      <w:r w:rsidR="007E4562">
        <w:rPr>
          <w:rFonts w:hint="cs"/>
          <w:rtl/>
        </w:rPr>
        <w:t>ال</w:t>
      </w:r>
      <w:r w:rsidR="004D6312">
        <w:rPr>
          <w:rFonts w:hint="cs"/>
          <w:rtl/>
        </w:rPr>
        <w:t xml:space="preserve">مجلس </w:t>
      </w:r>
      <w:r w:rsidR="001B6381">
        <w:rPr>
          <w:rFonts w:hint="cs"/>
          <w:rtl/>
        </w:rPr>
        <w:t xml:space="preserve">الوزاري المعني بالمرأة في </w:t>
      </w:r>
      <w:r w:rsidR="004D6312">
        <w:rPr>
          <w:rFonts w:hint="cs"/>
          <w:rtl/>
        </w:rPr>
        <w:t xml:space="preserve">أمريكا الوسطى </w:t>
      </w:r>
      <w:r w:rsidR="001B6381">
        <w:rPr>
          <w:rFonts w:hint="cs"/>
          <w:rtl/>
        </w:rPr>
        <w:t>وا</w:t>
      </w:r>
      <w:r w:rsidR="004D6312">
        <w:rPr>
          <w:rFonts w:hint="cs"/>
          <w:rtl/>
        </w:rPr>
        <w:t xml:space="preserve">لجمهورية الدومينيكية. وبفضل التقدُّم المحرز في هذه المنتديات أصبح بالإمكان الاتفاق على برنامج </w:t>
      </w:r>
      <w:r w:rsidR="000018F1">
        <w:rPr>
          <w:rFonts w:hint="cs"/>
          <w:rtl/>
        </w:rPr>
        <w:t xml:space="preserve">جنساني أدنى مشترك على الصعيد الإقليمي يتناول </w:t>
      </w:r>
      <w:r w:rsidR="004D6312">
        <w:rPr>
          <w:rFonts w:hint="cs"/>
          <w:rtl/>
        </w:rPr>
        <w:t xml:space="preserve">ثلاثة </w:t>
      </w:r>
      <w:r w:rsidR="000018F1">
        <w:rPr>
          <w:rFonts w:hint="cs"/>
          <w:rtl/>
        </w:rPr>
        <w:t xml:space="preserve">موضوعات ذات </w:t>
      </w:r>
      <w:r w:rsidR="004D6312">
        <w:rPr>
          <w:rFonts w:hint="cs"/>
          <w:rtl/>
        </w:rPr>
        <w:t>أول</w:t>
      </w:r>
      <w:r w:rsidR="00F7577E">
        <w:rPr>
          <w:rFonts w:hint="cs"/>
          <w:rtl/>
        </w:rPr>
        <w:t>و</w:t>
      </w:r>
      <w:r w:rsidR="004D6312">
        <w:rPr>
          <w:rFonts w:hint="cs"/>
          <w:rtl/>
        </w:rPr>
        <w:t xml:space="preserve">ية هي: </w:t>
      </w:r>
      <w:r w:rsidR="00AD31EE">
        <w:rPr>
          <w:rFonts w:hint="cs"/>
          <w:rtl/>
        </w:rPr>
        <w:t>حياة</w:t>
      </w:r>
      <w:r w:rsidR="004D6312">
        <w:rPr>
          <w:rFonts w:hint="cs"/>
          <w:rtl/>
        </w:rPr>
        <w:t xml:space="preserve"> خالية من العنف، </w:t>
      </w:r>
      <w:r w:rsidR="0079379C">
        <w:rPr>
          <w:rFonts w:hint="cs"/>
          <w:rtl/>
        </w:rPr>
        <w:t>و</w:t>
      </w:r>
      <w:r w:rsidR="004D6312">
        <w:rPr>
          <w:rFonts w:hint="cs"/>
          <w:rtl/>
        </w:rPr>
        <w:t>المساواة الاقتصادية</w:t>
      </w:r>
      <w:r w:rsidR="0079379C">
        <w:rPr>
          <w:rFonts w:hint="cs"/>
          <w:rtl/>
        </w:rPr>
        <w:t>،</w:t>
      </w:r>
      <w:r w:rsidR="004D6312">
        <w:rPr>
          <w:rFonts w:hint="cs"/>
          <w:rtl/>
        </w:rPr>
        <w:t xml:space="preserve"> والتكافؤ في التمثيل </w:t>
      </w:r>
      <w:r w:rsidR="00AD31EE">
        <w:rPr>
          <w:rFonts w:hint="cs"/>
          <w:rtl/>
        </w:rPr>
        <w:t xml:space="preserve">على الصعيدين </w:t>
      </w:r>
      <w:r w:rsidR="004D6312">
        <w:rPr>
          <w:rFonts w:hint="cs"/>
          <w:rtl/>
        </w:rPr>
        <w:t>السياسي والعام.</w:t>
      </w:r>
    </w:p>
    <w:p w:rsidR="004D6312" w:rsidRDefault="004D6312" w:rsidP="00AF1ADE">
      <w:pPr>
        <w:pStyle w:val="SingleTxt"/>
        <w:rPr>
          <w:rFonts w:hint="cs"/>
          <w:rtl/>
        </w:rPr>
      </w:pPr>
      <w:r>
        <w:rPr>
          <w:rFonts w:hint="cs"/>
          <w:rtl/>
        </w:rPr>
        <w:t>139</w:t>
      </w:r>
      <w:r w:rsidR="00AF1ADE">
        <w:rPr>
          <w:rFonts w:hint="cs"/>
          <w:rtl/>
        </w:rPr>
        <w:t xml:space="preserve"> </w:t>
      </w:r>
      <w:r>
        <w:rPr>
          <w:rFonts w:hint="cs"/>
          <w:rtl/>
        </w:rPr>
        <w:t>-</w:t>
      </w:r>
      <w:r w:rsidR="00AF1ADE">
        <w:rPr>
          <w:rFonts w:hint="cs"/>
          <w:rtl/>
        </w:rPr>
        <w:t xml:space="preserve"> </w:t>
      </w:r>
      <w:r>
        <w:rPr>
          <w:rFonts w:hint="cs"/>
          <w:rtl/>
        </w:rPr>
        <w:t xml:space="preserve">تولّت </w:t>
      </w:r>
      <w:r w:rsidR="001C40CE">
        <w:rPr>
          <w:rFonts w:hint="cs"/>
          <w:rtl/>
        </w:rPr>
        <w:t>وزارة شؤون المرأة</w:t>
      </w:r>
      <w:r>
        <w:rPr>
          <w:rFonts w:hint="cs"/>
          <w:rtl/>
        </w:rPr>
        <w:t xml:space="preserve"> منصب الرئيس المؤقت </w:t>
      </w:r>
      <w:r w:rsidR="00AD31EE">
        <w:rPr>
          <w:rFonts w:hint="cs"/>
          <w:rtl/>
        </w:rPr>
        <w:t>للم</w:t>
      </w:r>
      <w:r>
        <w:rPr>
          <w:rFonts w:hint="cs"/>
          <w:rtl/>
        </w:rPr>
        <w:t xml:space="preserve">جلس </w:t>
      </w:r>
      <w:r w:rsidR="00AD31EE">
        <w:rPr>
          <w:rFonts w:hint="cs"/>
          <w:rtl/>
        </w:rPr>
        <w:t>الوزاري المعني بالمرأة</w:t>
      </w:r>
      <w:r>
        <w:rPr>
          <w:rFonts w:hint="cs"/>
          <w:rtl/>
        </w:rPr>
        <w:t xml:space="preserve"> في أمريكا الوسطى والجمهورية الدومينيكية خلال الفترة تموز/يوليه - كانون الأول/ديسمبر 2010.</w:t>
      </w:r>
      <w:r w:rsidR="00413D2F">
        <w:rPr>
          <w:rFonts w:hint="cs"/>
          <w:rtl/>
        </w:rPr>
        <w:t xml:space="preserve"> وكانت تلك هي المرة الأولى التي تشغل فيها الجمهورية الدومينيكية مثل هذا المنصب في إطار المجلس الوزاري لمنظومة تكامل أمريكا الوسطى.</w:t>
      </w:r>
    </w:p>
    <w:p w:rsidR="00413D2F" w:rsidRPr="00B53121" w:rsidRDefault="00413D2F" w:rsidP="00413D2F">
      <w:pPr>
        <w:pStyle w:val="SingleTxt"/>
        <w:tabs>
          <w:tab w:val="clear" w:pos="1267"/>
          <w:tab w:val="right" w:pos="1095"/>
          <w:tab w:val="left" w:pos="1301"/>
        </w:tabs>
        <w:spacing w:after="0" w:line="120" w:lineRule="exact"/>
        <w:ind w:left="0" w:right="1264"/>
        <w:rPr>
          <w:rFonts w:hint="cs"/>
          <w:b/>
          <w:bCs/>
          <w:sz w:val="12"/>
          <w:szCs w:val="34"/>
          <w:rtl/>
        </w:rPr>
      </w:pPr>
    </w:p>
    <w:p w:rsidR="00413D2F" w:rsidRPr="00B53121" w:rsidRDefault="00413D2F" w:rsidP="00413D2F">
      <w:pPr>
        <w:pStyle w:val="SingleTxt"/>
        <w:tabs>
          <w:tab w:val="clear" w:pos="1267"/>
          <w:tab w:val="right" w:pos="1095"/>
          <w:tab w:val="left" w:pos="1301"/>
        </w:tabs>
        <w:spacing w:after="0" w:line="120" w:lineRule="exact"/>
        <w:ind w:left="0" w:right="1264"/>
        <w:rPr>
          <w:rFonts w:hint="cs"/>
          <w:b/>
          <w:bCs/>
          <w:sz w:val="12"/>
          <w:szCs w:val="34"/>
          <w:rtl/>
        </w:rPr>
      </w:pPr>
    </w:p>
    <w:p w:rsidR="00413D2F" w:rsidRPr="00FA18C5" w:rsidRDefault="00413D2F" w:rsidP="00413D2F">
      <w:pPr>
        <w:pStyle w:val="SingleTxt"/>
        <w:tabs>
          <w:tab w:val="clear" w:pos="1267"/>
          <w:tab w:val="right" w:pos="1095"/>
          <w:tab w:val="left" w:pos="1301"/>
        </w:tabs>
        <w:ind w:left="0" w:right="1264"/>
        <w:rPr>
          <w:rFonts w:hint="cs"/>
          <w:b/>
          <w:bCs/>
          <w:sz w:val="34"/>
          <w:szCs w:val="34"/>
          <w:rtl/>
        </w:rPr>
      </w:pPr>
      <w:r>
        <w:rPr>
          <w:rFonts w:hint="cs"/>
          <w:b/>
          <w:bCs/>
          <w:sz w:val="34"/>
          <w:szCs w:val="34"/>
          <w:rtl/>
        </w:rPr>
        <w:tab/>
        <w:t>طاء</w:t>
      </w:r>
      <w:r w:rsidRPr="00FA18C5">
        <w:rPr>
          <w:rFonts w:hint="cs"/>
          <w:b/>
          <w:bCs/>
          <w:sz w:val="34"/>
          <w:szCs w:val="34"/>
          <w:rtl/>
        </w:rPr>
        <w:t xml:space="preserve"> -</w:t>
      </w:r>
      <w:r w:rsidRPr="00FA18C5">
        <w:rPr>
          <w:rFonts w:hint="cs"/>
          <w:b/>
          <w:bCs/>
          <w:sz w:val="34"/>
          <w:szCs w:val="34"/>
          <w:rtl/>
        </w:rPr>
        <w:tab/>
        <w:t xml:space="preserve">المادة </w:t>
      </w:r>
      <w:r>
        <w:rPr>
          <w:rFonts w:hint="cs"/>
          <w:b/>
          <w:bCs/>
          <w:sz w:val="34"/>
          <w:szCs w:val="34"/>
          <w:rtl/>
        </w:rPr>
        <w:t>9-</w:t>
      </w:r>
      <w:r w:rsidRPr="00FA18C5">
        <w:rPr>
          <w:rFonts w:hint="cs"/>
          <w:b/>
          <w:bCs/>
          <w:sz w:val="34"/>
          <w:szCs w:val="34"/>
          <w:rtl/>
        </w:rPr>
        <w:t xml:space="preserve"> </w:t>
      </w:r>
      <w:r>
        <w:rPr>
          <w:rFonts w:hint="cs"/>
          <w:b/>
          <w:bCs/>
          <w:sz w:val="34"/>
          <w:szCs w:val="34"/>
          <w:rtl/>
        </w:rPr>
        <w:t xml:space="preserve">المساواة في الحقوق </w:t>
      </w:r>
      <w:r w:rsidR="00AD31EE">
        <w:rPr>
          <w:rFonts w:hint="cs"/>
          <w:b/>
          <w:bCs/>
          <w:sz w:val="34"/>
          <w:szCs w:val="34"/>
          <w:rtl/>
        </w:rPr>
        <w:t>المتعلقة ب</w:t>
      </w:r>
      <w:r>
        <w:rPr>
          <w:rFonts w:hint="cs"/>
          <w:b/>
          <w:bCs/>
          <w:sz w:val="34"/>
          <w:szCs w:val="34"/>
          <w:rtl/>
        </w:rPr>
        <w:t>الجنسية</w:t>
      </w:r>
    </w:p>
    <w:p w:rsidR="00413D2F" w:rsidRDefault="00413D2F" w:rsidP="00AF1ADE">
      <w:pPr>
        <w:pStyle w:val="SingleTxt"/>
        <w:rPr>
          <w:rFonts w:hint="cs"/>
          <w:rtl/>
        </w:rPr>
      </w:pPr>
      <w:r>
        <w:rPr>
          <w:rFonts w:hint="cs"/>
          <w:rtl/>
        </w:rPr>
        <w:t>140</w:t>
      </w:r>
      <w:r w:rsidR="00AF1ADE">
        <w:rPr>
          <w:rFonts w:hint="cs"/>
          <w:rtl/>
        </w:rPr>
        <w:t xml:space="preserve"> </w:t>
      </w:r>
      <w:r>
        <w:rPr>
          <w:rFonts w:hint="cs"/>
          <w:rtl/>
        </w:rPr>
        <w:t>-</w:t>
      </w:r>
      <w:r w:rsidR="00AF1ADE">
        <w:rPr>
          <w:rFonts w:hint="cs"/>
          <w:rtl/>
        </w:rPr>
        <w:t xml:space="preserve"> </w:t>
      </w:r>
      <w:r>
        <w:rPr>
          <w:rFonts w:hint="cs"/>
          <w:rtl/>
        </w:rPr>
        <w:t>ينصّ الدستور، فيما يتعلق بجنسية المرأة، على ما يلي:</w:t>
      </w:r>
    </w:p>
    <w:p w:rsidR="00413D2F" w:rsidRDefault="00F326BE" w:rsidP="00ED0A65">
      <w:pPr>
        <w:pStyle w:val="SingleTxt"/>
        <w:ind w:left="1930"/>
        <w:rPr>
          <w:rFonts w:hint="cs"/>
          <w:rtl/>
        </w:rPr>
      </w:pPr>
      <w:r>
        <w:rPr>
          <w:rFonts w:hint="eastAsia"/>
          <w:rtl/>
        </w:rPr>
        <w:t xml:space="preserve">”المادة 18- الجنسية. يتمتع </w:t>
      </w:r>
      <w:r>
        <w:rPr>
          <w:rFonts w:hint="cs"/>
          <w:rtl/>
        </w:rPr>
        <w:t>بالجنسية الدومينيكية الأشخاص التالون:</w:t>
      </w:r>
    </w:p>
    <w:p w:rsidR="00F326BE" w:rsidRDefault="00F326BE" w:rsidP="00AD31EE">
      <w:pPr>
        <w:pStyle w:val="SingleTxt"/>
        <w:ind w:left="1930"/>
        <w:rPr>
          <w:rFonts w:hint="cs"/>
          <w:rtl/>
        </w:rPr>
      </w:pPr>
      <w:r>
        <w:rPr>
          <w:rFonts w:hint="cs"/>
          <w:rtl/>
        </w:rPr>
        <w:tab/>
        <w:t>(1)</w:t>
      </w:r>
      <w:r>
        <w:rPr>
          <w:rFonts w:hint="cs"/>
          <w:rtl/>
        </w:rPr>
        <w:tab/>
      </w:r>
      <w:r w:rsidR="00AD31EE">
        <w:rPr>
          <w:rFonts w:hint="cs"/>
          <w:rtl/>
        </w:rPr>
        <w:t>ال</w:t>
      </w:r>
      <w:r>
        <w:rPr>
          <w:rFonts w:hint="cs"/>
          <w:rtl/>
        </w:rPr>
        <w:t>أبناء و</w:t>
      </w:r>
      <w:r w:rsidR="00AD31EE">
        <w:rPr>
          <w:rFonts w:hint="cs"/>
          <w:rtl/>
        </w:rPr>
        <w:t>ال</w:t>
      </w:r>
      <w:r>
        <w:rPr>
          <w:rFonts w:hint="cs"/>
          <w:rtl/>
        </w:rPr>
        <w:t xml:space="preserve">بنات </w:t>
      </w:r>
      <w:r w:rsidR="00AD31EE">
        <w:rPr>
          <w:rFonts w:hint="cs"/>
          <w:rtl/>
        </w:rPr>
        <w:t>من أم أو أب دومينيكيين</w:t>
      </w:r>
      <w:r>
        <w:rPr>
          <w:rFonts w:hint="cs"/>
          <w:rtl/>
        </w:rPr>
        <w:t>؛</w:t>
      </w:r>
    </w:p>
    <w:p w:rsidR="00F326BE" w:rsidRDefault="00F326BE" w:rsidP="00ED0A65">
      <w:pPr>
        <w:pStyle w:val="SingleTxt"/>
        <w:ind w:left="1930"/>
        <w:rPr>
          <w:rFonts w:hint="cs"/>
          <w:rtl/>
        </w:rPr>
      </w:pPr>
      <w:r>
        <w:rPr>
          <w:rFonts w:hint="cs"/>
          <w:rtl/>
        </w:rPr>
        <w:tab/>
        <w:t>(2)</w:t>
      </w:r>
      <w:r>
        <w:rPr>
          <w:rFonts w:hint="cs"/>
          <w:rtl/>
        </w:rPr>
        <w:tab/>
        <w:t>أي شخص حائز على الجنسية الدومينيكية قبل موعد دخول هذا الدستور حيّز النفاذ</w:t>
      </w:r>
      <w:r w:rsidR="00ED0A65">
        <w:rPr>
          <w:rFonts w:hint="cs"/>
          <w:rtl/>
        </w:rPr>
        <w:t>؛</w:t>
      </w:r>
    </w:p>
    <w:p w:rsidR="00ED0A65" w:rsidRDefault="00ED0A65" w:rsidP="00ED0A65">
      <w:pPr>
        <w:pStyle w:val="SingleTxt"/>
        <w:ind w:left="1930"/>
        <w:rPr>
          <w:rFonts w:hint="cs"/>
          <w:rtl/>
        </w:rPr>
      </w:pPr>
      <w:r>
        <w:rPr>
          <w:rFonts w:hint="cs"/>
          <w:rtl/>
        </w:rPr>
        <w:tab/>
        <w:t>(3)</w:t>
      </w:r>
      <w:r>
        <w:rPr>
          <w:rFonts w:hint="cs"/>
          <w:rtl/>
        </w:rPr>
        <w:tab/>
        <w:t xml:space="preserve">أي شخص يولد داخل إقليم الجمهورية الدومينيكية، باستثناء المواليد الذين ينتمون إلى أعضاء البعثات الدبلوماسية والقنصلية </w:t>
      </w:r>
      <w:r w:rsidR="00E458DC">
        <w:rPr>
          <w:rFonts w:hint="cs"/>
          <w:rtl/>
        </w:rPr>
        <w:t xml:space="preserve">الأجنبية والأجانب </w:t>
      </w:r>
      <w:r w:rsidR="00E458DC">
        <w:rPr>
          <w:rFonts w:hint="eastAsia"/>
          <w:rtl/>
        </w:rPr>
        <w:t>”العابرين</w:t>
      </w:r>
      <w:r w:rsidR="00E458DC">
        <w:rPr>
          <w:rFonts w:hint="cs"/>
          <w:rtl/>
        </w:rPr>
        <w:t xml:space="preserve">“ أو المقيمين في إقليم الجمهورية الدومينيكية بصورة غير قانونية. والأجنبي </w:t>
      </w:r>
      <w:r w:rsidR="00E458DC">
        <w:rPr>
          <w:rFonts w:hint="eastAsia"/>
          <w:rtl/>
        </w:rPr>
        <w:t>”العابر</w:t>
      </w:r>
      <w:r w:rsidR="00E458DC">
        <w:rPr>
          <w:rFonts w:hint="cs"/>
          <w:rtl/>
        </w:rPr>
        <w:t>“ هو أي شخص تعرّفه قوانين الجمهورية الدومينيكية على هذا النحو؛</w:t>
      </w:r>
    </w:p>
    <w:p w:rsidR="00E458DC" w:rsidRDefault="00E458DC" w:rsidP="00AD31EE">
      <w:pPr>
        <w:pStyle w:val="SingleTxt"/>
        <w:ind w:left="1930"/>
        <w:rPr>
          <w:rFonts w:hint="cs"/>
          <w:rtl/>
        </w:rPr>
      </w:pPr>
      <w:r>
        <w:rPr>
          <w:rFonts w:hint="cs"/>
          <w:rtl/>
        </w:rPr>
        <w:tab/>
        <w:t>(4)</w:t>
      </w:r>
      <w:r>
        <w:rPr>
          <w:rFonts w:hint="cs"/>
          <w:rtl/>
        </w:rPr>
        <w:tab/>
        <w:t xml:space="preserve">أي شخص يولد في بلد أجنبي لأب دومينيكي أو أم دومينيكية، على الرغم من اكتسابه </w:t>
      </w:r>
      <w:r>
        <w:rPr>
          <w:rFonts w:hint="eastAsia"/>
          <w:rtl/>
        </w:rPr>
        <w:t>”بحكم مكان الميلاد</w:t>
      </w:r>
      <w:r>
        <w:rPr>
          <w:rFonts w:hint="cs"/>
          <w:rtl/>
        </w:rPr>
        <w:t xml:space="preserve">“ جنسية مختلفة </w:t>
      </w:r>
      <w:r w:rsidR="00AD31EE">
        <w:rPr>
          <w:rFonts w:hint="cs"/>
          <w:rtl/>
        </w:rPr>
        <w:t>ع</w:t>
      </w:r>
      <w:r>
        <w:rPr>
          <w:rFonts w:hint="cs"/>
          <w:rtl/>
        </w:rPr>
        <w:t>ن جنسية والديه. ويجوز لهؤلاء الأشخاص، عند بلوغهم سن الثامنة عشرة، أن يمثلوا أمام السلطة المناسبة وأن يختاروا إما الاحتفاظ بالجنسية المزدوجة أو التخلّي عن إحدى الجنسيتين؛</w:t>
      </w:r>
    </w:p>
    <w:p w:rsidR="00E458DC" w:rsidRDefault="00E458DC" w:rsidP="00ED0A65">
      <w:pPr>
        <w:pStyle w:val="SingleTxt"/>
        <w:ind w:left="1930"/>
        <w:rPr>
          <w:rFonts w:hint="cs"/>
          <w:rtl/>
        </w:rPr>
      </w:pPr>
      <w:r>
        <w:rPr>
          <w:rFonts w:hint="cs"/>
          <w:rtl/>
        </w:rPr>
        <w:tab/>
        <w:t>(5)</w:t>
      </w:r>
      <w:r>
        <w:rPr>
          <w:rFonts w:hint="cs"/>
          <w:rtl/>
        </w:rPr>
        <w:tab/>
        <w:t>أي شخص يتزوج من رجل دومينيكي أو امرأة دو</w:t>
      </w:r>
      <w:r w:rsidR="005B0D58">
        <w:rPr>
          <w:rFonts w:hint="cs"/>
          <w:rtl/>
        </w:rPr>
        <w:t>مينيكية، شريطة أن يختار هذا الشخص اكتساب جنسية الزوج الآخر وأن تنطبق عليه الشروط التي يحدّدها القانون؛</w:t>
      </w:r>
    </w:p>
    <w:p w:rsidR="005B0D58" w:rsidRDefault="005B0D58" w:rsidP="00AD31EE">
      <w:pPr>
        <w:pStyle w:val="SingleTxt"/>
        <w:ind w:left="1930"/>
        <w:rPr>
          <w:rFonts w:hint="cs"/>
          <w:rtl/>
        </w:rPr>
      </w:pPr>
      <w:r>
        <w:rPr>
          <w:rFonts w:hint="cs"/>
          <w:rtl/>
        </w:rPr>
        <w:tab/>
        <w:t>(6)</w:t>
      </w:r>
      <w:r>
        <w:rPr>
          <w:rFonts w:hint="cs"/>
          <w:rtl/>
        </w:rPr>
        <w:tab/>
      </w:r>
      <w:r w:rsidR="00AD31EE">
        <w:rPr>
          <w:rFonts w:hint="cs"/>
          <w:rtl/>
        </w:rPr>
        <w:t xml:space="preserve">السلالة المباشرة </w:t>
      </w:r>
      <w:r>
        <w:rPr>
          <w:rFonts w:hint="cs"/>
          <w:rtl/>
        </w:rPr>
        <w:t>للدومينيكيين المقيمين في بلد أجنبي؛</w:t>
      </w:r>
    </w:p>
    <w:p w:rsidR="005B0D58" w:rsidRDefault="005B0D58" w:rsidP="00AD31EE">
      <w:pPr>
        <w:pStyle w:val="SingleTxt"/>
        <w:ind w:left="1930"/>
        <w:rPr>
          <w:rFonts w:hint="cs"/>
          <w:rtl/>
        </w:rPr>
      </w:pPr>
      <w:r>
        <w:rPr>
          <w:rFonts w:hint="cs"/>
          <w:rtl/>
        </w:rPr>
        <w:tab/>
        <w:t>(7)</w:t>
      </w:r>
      <w:r>
        <w:rPr>
          <w:rFonts w:hint="cs"/>
          <w:rtl/>
        </w:rPr>
        <w:tab/>
        <w:t>الأشخاص الحاصلون على الجنسية عملاً بالشروط و</w:t>
      </w:r>
      <w:r w:rsidR="00AD31EE">
        <w:rPr>
          <w:rFonts w:hint="cs"/>
          <w:rtl/>
        </w:rPr>
        <w:t>الرسميات</w:t>
      </w:r>
      <w:r>
        <w:rPr>
          <w:rFonts w:hint="cs"/>
          <w:rtl/>
        </w:rPr>
        <w:t xml:space="preserve"> التي يتطلبها القانون.</w:t>
      </w:r>
    </w:p>
    <w:p w:rsidR="005B0D58" w:rsidRDefault="005B0D58" w:rsidP="00ED0A65">
      <w:pPr>
        <w:pStyle w:val="SingleTxt"/>
        <w:ind w:left="1930"/>
        <w:rPr>
          <w:rFonts w:hint="cs"/>
          <w:rtl/>
        </w:rPr>
      </w:pPr>
      <w:r>
        <w:rPr>
          <w:rFonts w:hint="cs"/>
          <w:rtl/>
        </w:rPr>
        <w:t>[...]</w:t>
      </w:r>
    </w:p>
    <w:p w:rsidR="005B0D58" w:rsidRDefault="005B0D58" w:rsidP="00ED0A65">
      <w:pPr>
        <w:pStyle w:val="SingleTxt"/>
        <w:ind w:left="1930"/>
        <w:rPr>
          <w:rFonts w:hint="cs"/>
          <w:rtl/>
        </w:rPr>
      </w:pPr>
      <w:r>
        <w:rPr>
          <w:rFonts w:hint="cs"/>
          <w:rtl/>
        </w:rPr>
        <w:tab/>
        <w:t>المادة 19- التجنيس. يجوز للأجانب أن يصبحوا مواطنين مجنَّسين وفقاً للقانون.</w:t>
      </w:r>
    </w:p>
    <w:p w:rsidR="005B0D58" w:rsidRDefault="005B0D58" w:rsidP="00FB5741">
      <w:pPr>
        <w:pStyle w:val="SingleTxt"/>
        <w:ind w:left="1930"/>
        <w:rPr>
          <w:rFonts w:hint="cs"/>
          <w:rtl/>
        </w:rPr>
      </w:pPr>
      <w:r>
        <w:rPr>
          <w:rFonts w:hint="cs"/>
          <w:rtl/>
        </w:rPr>
        <w:tab/>
        <w:t>المادة 20- الجنسية المزدوجة: يجوز للدومينيكيين الحصول على جنسية أجنبية. ولا ينطوي اكتساب جنسية أخرى على فقدان الجنسية الدومينيكية.</w:t>
      </w:r>
      <w:r>
        <w:rPr>
          <w:rFonts w:hint="eastAsia"/>
          <w:rtl/>
        </w:rPr>
        <w:t>“</w:t>
      </w:r>
    </w:p>
    <w:p w:rsidR="00FB5741" w:rsidRPr="00B53121" w:rsidRDefault="00FB5741" w:rsidP="00FB5741">
      <w:pPr>
        <w:pStyle w:val="SingleTxt"/>
        <w:tabs>
          <w:tab w:val="clear" w:pos="1267"/>
          <w:tab w:val="right" w:pos="1095"/>
          <w:tab w:val="left" w:pos="1301"/>
        </w:tabs>
        <w:spacing w:after="0" w:line="120" w:lineRule="exact"/>
        <w:ind w:left="0" w:right="1264"/>
        <w:rPr>
          <w:rFonts w:hint="cs"/>
          <w:b/>
          <w:bCs/>
          <w:sz w:val="12"/>
          <w:szCs w:val="34"/>
          <w:rtl/>
        </w:rPr>
      </w:pPr>
    </w:p>
    <w:p w:rsidR="00FB5741" w:rsidRPr="00B53121" w:rsidRDefault="00FB5741" w:rsidP="00FB5741">
      <w:pPr>
        <w:pStyle w:val="SingleTxt"/>
        <w:tabs>
          <w:tab w:val="clear" w:pos="1267"/>
          <w:tab w:val="right" w:pos="1095"/>
          <w:tab w:val="left" w:pos="1301"/>
        </w:tabs>
        <w:spacing w:after="0" w:line="120" w:lineRule="exact"/>
        <w:ind w:left="0" w:right="1264"/>
        <w:rPr>
          <w:rFonts w:hint="cs"/>
          <w:b/>
          <w:bCs/>
          <w:sz w:val="12"/>
          <w:szCs w:val="34"/>
          <w:rtl/>
        </w:rPr>
      </w:pPr>
    </w:p>
    <w:p w:rsidR="00FB5741" w:rsidRPr="00FA18C5" w:rsidRDefault="00FB5741" w:rsidP="00FB5741">
      <w:pPr>
        <w:pStyle w:val="SingleTxt"/>
        <w:tabs>
          <w:tab w:val="clear" w:pos="1267"/>
          <w:tab w:val="right" w:pos="1095"/>
          <w:tab w:val="left" w:pos="1301"/>
        </w:tabs>
        <w:ind w:left="0" w:right="1264"/>
        <w:rPr>
          <w:rFonts w:hint="cs"/>
          <w:b/>
          <w:bCs/>
          <w:sz w:val="34"/>
          <w:szCs w:val="34"/>
          <w:rtl/>
        </w:rPr>
      </w:pPr>
      <w:r>
        <w:rPr>
          <w:rFonts w:hint="cs"/>
          <w:b/>
          <w:bCs/>
          <w:sz w:val="34"/>
          <w:szCs w:val="34"/>
          <w:rtl/>
        </w:rPr>
        <w:tab/>
        <w:t>ياء</w:t>
      </w:r>
      <w:r w:rsidRPr="00FA18C5">
        <w:rPr>
          <w:rFonts w:hint="cs"/>
          <w:b/>
          <w:bCs/>
          <w:sz w:val="34"/>
          <w:szCs w:val="34"/>
          <w:rtl/>
        </w:rPr>
        <w:t xml:space="preserve"> -</w:t>
      </w:r>
      <w:r w:rsidRPr="00FA18C5">
        <w:rPr>
          <w:rFonts w:hint="cs"/>
          <w:b/>
          <w:bCs/>
          <w:sz w:val="34"/>
          <w:szCs w:val="34"/>
          <w:rtl/>
        </w:rPr>
        <w:tab/>
        <w:t xml:space="preserve">المادة </w:t>
      </w:r>
      <w:r>
        <w:rPr>
          <w:rFonts w:hint="cs"/>
          <w:b/>
          <w:bCs/>
          <w:sz w:val="34"/>
          <w:szCs w:val="34"/>
          <w:rtl/>
        </w:rPr>
        <w:t>10-</w:t>
      </w:r>
      <w:r w:rsidRPr="00FA18C5">
        <w:rPr>
          <w:rFonts w:hint="cs"/>
          <w:b/>
          <w:bCs/>
          <w:sz w:val="34"/>
          <w:szCs w:val="34"/>
          <w:rtl/>
        </w:rPr>
        <w:t xml:space="preserve"> </w:t>
      </w:r>
      <w:r>
        <w:rPr>
          <w:rFonts w:hint="cs"/>
          <w:b/>
          <w:bCs/>
          <w:sz w:val="34"/>
          <w:szCs w:val="34"/>
          <w:rtl/>
        </w:rPr>
        <w:t>الحقوق المتساوية في التعليم</w:t>
      </w:r>
    </w:p>
    <w:p w:rsidR="004F7716" w:rsidRDefault="00BF1BEE" w:rsidP="00AF1ADE">
      <w:pPr>
        <w:pStyle w:val="SingleTxt"/>
        <w:rPr>
          <w:rFonts w:hint="cs"/>
          <w:rtl/>
        </w:rPr>
      </w:pPr>
      <w:r>
        <w:rPr>
          <w:rFonts w:hint="cs"/>
          <w:rtl/>
        </w:rPr>
        <w:t>141</w:t>
      </w:r>
      <w:r w:rsidR="00AF1ADE">
        <w:rPr>
          <w:rFonts w:hint="cs"/>
          <w:rtl/>
        </w:rPr>
        <w:t xml:space="preserve"> </w:t>
      </w:r>
      <w:r>
        <w:rPr>
          <w:rFonts w:hint="cs"/>
          <w:rtl/>
        </w:rPr>
        <w:t>-</w:t>
      </w:r>
      <w:r w:rsidR="00AF1ADE">
        <w:rPr>
          <w:rFonts w:hint="cs"/>
          <w:rtl/>
        </w:rPr>
        <w:t xml:space="preserve"> </w:t>
      </w:r>
      <w:r>
        <w:rPr>
          <w:rFonts w:hint="cs"/>
          <w:rtl/>
        </w:rPr>
        <w:t xml:space="preserve">التعليم في الجمهورية الدومنيكية هو أحد الحقوق الأساسية الواردة في الدستور الذي ينص في المادة 63 منه على أن: </w:t>
      </w:r>
      <w:r>
        <w:rPr>
          <w:rFonts w:hint="eastAsia"/>
          <w:rtl/>
        </w:rPr>
        <w:t xml:space="preserve">”للكبار الحق في تعليم مستمر </w:t>
      </w:r>
      <w:r w:rsidR="006C4A2F">
        <w:rPr>
          <w:rFonts w:hint="cs"/>
          <w:rtl/>
        </w:rPr>
        <w:t>ك</w:t>
      </w:r>
      <w:r>
        <w:rPr>
          <w:rFonts w:hint="eastAsia"/>
          <w:rtl/>
        </w:rPr>
        <w:t>امل ورفيع المستوى في ظل شروط وفرص متساوية، بدون أي قيود سوى ما تفرضه قدر</w:t>
      </w:r>
      <w:r w:rsidR="006C4A2F">
        <w:rPr>
          <w:rFonts w:hint="cs"/>
          <w:rtl/>
        </w:rPr>
        <w:t>ا</w:t>
      </w:r>
      <w:r>
        <w:rPr>
          <w:rFonts w:hint="eastAsia"/>
          <w:rtl/>
        </w:rPr>
        <w:t>تهم وأماكن وجودهم وتطلعاتهم</w:t>
      </w:r>
      <w:r>
        <w:rPr>
          <w:rFonts w:hint="cs"/>
          <w:rtl/>
        </w:rPr>
        <w:t xml:space="preserve">“. </w:t>
      </w:r>
    </w:p>
    <w:p w:rsidR="00BF1BEE" w:rsidRDefault="00BF1BEE" w:rsidP="00AF1ADE">
      <w:pPr>
        <w:pStyle w:val="SingleTxt"/>
        <w:rPr>
          <w:rFonts w:hint="cs"/>
          <w:rtl/>
        </w:rPr>
      </w:pPr>
      <w:r>
        <w:rPr>
          <w:rFonts w:hint="cs"/>
          <w:rtl/>
        </w:rPr>
        <w:t>142</w:t>
      </w:r>
      <w:r w:rsidR="00AF1ADE">
        <w:rPr>
          <w:rFonts w:hint="cs"/>
          <w:rtl/>
        </w:rPr>
        <w:t xml:space="preserve"> </w:t>
      </w:r>
      <w:r>
        <w:rPr>
          <w:rFonts w:hint="cs"/>
          <w:rtl/>
        </w:rPr>
        <w:t>-</w:t>
      </w:r>
      <w:r w:rsidR="00AF1ADE">
        <w:rPr>
          <w:rFonts w:hint="cs"/>
          <w:rtl/>
        </w:rPr>
        <w:t xml:space="preserve"> </w:t>
      </w:r>
      <w:r>
        <w:rPr>
          <w:rFonts w:hint="cs"/>
          <w:rtl/>
        </w:rPr>
        <w:t xml:space="preserve">وينص قانون التعليم العام 66-97 على أن: </w:t>
      </w:r>
      <w:r>
        <w:rPr>
          <w:rFonts w:hint="eastAsia"/>
          <w:rtl/>
        </w:rPr>
        <w:t>”التعليم حق دائم وغير قابل للتصرف من حقوق الإنسان</w:t>
      </w:r>
      <w:r w:rsidR="006C4A2F">
        <w:rPr>
          <w:rFonts w:hint="cs"/>
          <w:rtl/>
        </w:rPr>
        <w:t>.</w:t>
      </w:r>
      <w:r>
        <w:rPr>
          <w:rFonts w:hint="eastAsia"/>
          <w:rtl/>
        </w:rPr>
        <w:t xml:space="preserve"> ولتفعيل هذا الحق، </w:t>
      </w:r>
      <w:r w:rsidR="003A5329">
        <w:rPr>
          <w:rFonts w:hint="cs"/>
          <w:rtl/>
        </w:rPr>
        <w:t>يحق</w:t>
      </w:r>
      <w:r>
        <w:rPr>
          <w:rFonts w:hint="eastAsia"/>
          <w:rtl/>
        </w:rPr>
        <w:t xml:space="preserve"> </w:t>
      </w:r>
      <w:r w:rsidR="003A5329">
        <w:rPr>
          <w:rFonts w:hint="cs"/>
          <w:rtl/>
        </w:rPr>
        <w:t>ل</w:t>
      </w:r>
      <w:r>
        <w:rPr>
          <w:rFonts w:hint="eastAsia"/>
          <w:rtl/>
        </w:rPr>
        <w:t>جميع الأشخاص الحصول على تعليم شامل يمكنهم من تطوير شخصي</w:t>
      </w:r>
      <w:r w:rsidR="003A5329">
        <w:rPr>
          <w:rFonts w:hint="cs"/>
          <w:rtl/>
        </w:rPr>
        <w:t>ا</w:t>
      </w:r>
      <w:r>
        <w:rPr>
          <w:rFonts w:hint="eastAsia"/>
          <w:rtl/>
        </w:rPr>
        <w:t xml:space="preserve">تهم الفردية </w:t>
      </w:r>
      <w:r w:rsidR="0079379C">
        <w:rPr>
          <w:rFonts w:hint="cs"/>
          <w:rtl/>
        </w:rPr>
        <w:t>و</w:t>
      </w:r>
      <w:r w:rsidR="003A5329">
        <w:rPr>
          <w:rFonts w:hint="cs"/>
          <w:rtl/>
        </w:rPr>
        <w:t>ممارسة</w:t>
      </w:r>
      <w:r>
        <w:rPr>
          <w:rFonts w:hint="eastAsia"/>
          <w:rtl/>
        </w:rPr>
        <w:t xml:space="preserve"> نشاط مفيد اجتماعياً و</w:t>
      </w:r>
      <w:r w:rsidR="003A5329">
        <w:rPr>
          <w:rFonts w:hint="cs"/>
          <w:rtl/>
        </w:rPr>
        <w:t>متماش</w:t>
      </w:r>
      <w:r w:rsidR="0072048C">
        <w:rPr>
          <w:rFonts w:hint="cs"/>
          <w:rtl/>
        </w:rPr>
        <w:t>ٍ</w:t>
      </w:r>
      <w:r w:rsidR="003A5329">
        <w:rPr>
          <w:rFonts w:hint="cs"/>
          <w:rtl/>
        </w:rPr>
        <w:t xml:space="preserve"> مع </w:t>
      </w:r>
      <w:r>
        <w:rPr>
          <w:rFonts w:hint="eastAsia"/>
          <w:rtl/>
        </w:rPr>
        <w:t xml:space="preserve">مهنهم في إطار </w:t>
      </w:r>
      <w:r w:rsidR="006C4A2F">
        <w:rPr>
          <w:rFonts w:hint="cs"/>
          <w:rtl/>
        </w:rPr>
        <w:t xml:space="preserve">متطلبات </w:t>
      </w:r>
      <w:r w:rsidR="00054AF3">
        <w:rPr>
          <w:rFonts w:hint="cs"/>
          <w:rtl/>
        </w:rPr>
        <w:t>المصلحة الوطنية أو المحلية، بدون أي نوع من التمييز على أساس العرق أو نوع الجنس أو المعتقد أو الوضع الاقتصادي أو الاجتماعي أو أي أُسس أخرى</w:t>
      </w:r>
      <w:r w:rsidR="00054AF3">
        <w:rPr>
          <w:rFonts w:hint="eastAsia"/>
          <w:rtl/>
        </w:rPr>
        <w:t xml:space="preserve">“. </w:t>
      </w:r>
      <w:r w:rsidR="00054AF3">
        <w:rPr>
          <w:rFonts w:hint="cs"/>
          <w:rtl/>
        </w:rPr>
        <w:t xml:space="preserve">التعليم مجاني في المرحلة السابقة لدخول المدرسة وفي مرحلتي التعليم الابتدائي والثانوي، </w:t>
      </w:r>
      <w:r w:rsidR="00343952">
        <w:rPr>
          <w:rFonts w:hint="cs"/>
          <w:rtl/>
        </w:rPr>
        <w:t xml:space="preserve">كما </w:t>
      </w:r>
      <w:r w:rsidR="00054AF3">
        <w:rPr>
          <w:rFonts w:hint="cs"/>
          <w:rtl/>
        </w:rPr>
        <w:t>أنه إلزامي في المرحلة الابتدائية.</w:t>
      </w:r>
    </w:p>
    <w:p w:rsidR="00054AF3" w:rsidRDefault="00054AF3" w:rsidP="00AF1ADE">
      <w:pPr>
        <w:pStyle w:val="SingleTxt"/>
        <w:rPr>
          <w:rFonts w:hint="cs"/>
          <w:rtl/>
        </w:rPr>
      </w:pPr>
      <w:r>
        <w:rPr>
          <w:rFonts w:hint="cs"/>
          <w:rtl/>
        </w:rPr>
        <w:t>143</w:t>
      </w:r>
      <w:r w:rsidR="00AF1ADE">
        <w:rPr>
          <w:rFonts w:hint="cs"/>
          <w:rtl/>
        </w:rPr>
        <w:t xml:space="preserve"> </w:t>
      </w:r>
      <w:r>
        <w:rPr>
          <w:rFonts w:hint="cs"/>
          <w:rtl/>
        </w:rPr>
        <w:t>-</w:t>
      </w:r>
      <w:r w:rsidR="00AF1ADE">
        <w:rPr>
          <w:rFonts w:hint="cs"/>
          <w:rtl/>
        </w:rPr>
        <w:t xml:space="preserve"> </w:t>
      </w:r>
      <w:r>
        <w:rPr>
          <w:rFonts w:hint="cs"/>
          <w:rtl/>
        </w:rPr>
        <w:t>تبذل الحكومة الدوم</w:t>
      </w:r>
      <w:r w:rsidR="000E4367">
        <w:rPr>
          <w:rFonts w:hint="cs"/>
          <w:rtl/>
        </w:rPr>
        <w:t>ي</w:t>
      </w:r>
      <w:r>
        <w:rPr>
          <w:rFonts w:hint="cs"/>
          <w:rtl/>
        </w:rPr>
        <w:t>نيكية جهوداً كبيرة لإدماج مبدأ المساواة بين الجنسين في النظام التعليمي.</w:t>
      </w:r>
    </w:p>
    <w:p w:rsidR="00054AF3" w:rsidRDefault="00054AF3" w:rsidP="00343952">
      <w:pPr>
        <w:pStyle w:val="SingleTxt"/>
        <w:rPr>
          <w:rFonts w:hint="cs"/>
          <w:rtl/>
        </w:rPr>
      </w:pPr>
      <w:r>
        <w:rPr>
          <w:rFonts w:hint="cs"/>
          <w:rtl/>
        </w:rPr>
        <w:t>144</w:t>
      </w:r>
      <w:r w:rsidR="000B309D">
        <w:rPr>
          <w:rFonts w:hint="cs"/>
          <w:rtl/>
        </w:rPr>
        <w:t xml:space="preserve"> </w:t>
      </w:r>
      <w:r>
        <w:rPr>
          <w:rFonts w:hint="cs"/>
          <w:rtl/>
        </w:rPr>
        <w:t>-</w:t>
      </w:r>
      <w:r>
        <w:rPr>
          <w:rFonts w:hint="cs"/>
          <w:rtl/>
        </w:rPr>
        <w:tab/>
      </w:r>
      <w:r w:rsidR="000B309D">
        <w:rPr>
          <w:rFonts w:hint="cs"/>
          <w:rtl/>
        </w:rPr>
        <w:t xml:space="preserve"> </w:t>
      </w:r>
      <w:r>
        <w:rPr>
          <w:rFonts w:hint="cs"/>
          <w:rtl/>
        </w:rPr>
        <w:t>ويتضمن المنهاج التعليمي الدوم</w:t>
      </w:r>
      <w:r w:rsidR="000E4367">
        <w:rPr>
          <w:rFonts w:hint="cs"/>
          <w:rtl/>
        </w:rPr>
        <w:t>ي</w:t>
      </w:r>
      <w:r>
        <w:rPr>
          <w:rFonts w:hint="cs"/>
          <w:rtl/>
        </w:rPr>
        <w:t xml:space="preserve">نيكي التعليم الجنساني بوصفه موضوعاً شاملاً لعدة </w:t>
      </w:r>
      <w:r w:rsidR="00343952">
        <w:rPr>
          <w:rFonts w:hint="cs"/>
          <w:rtl/>
        </w:rPr>
        <w:t>قطاعات</w:t>
      </w:r>
      <w:r>
        <w:rPr>
          <w:rFonts w:hint="cs"/>
          <w:rtl/>
        </w:rPr>
        <w:t xml:space="preserve"> في جميع مستويات التعليم الدومي</w:t>
      </w:r>
      <w:r w:rsidR="000E4367">
        <w:rPr>
          <w:rFonts w:hint="cs"/>
          <w:rtl/>
        </w:rPr>
        <w:t>نيكي وبكافة طرائقه وفي كل مجالاته. قد أضفى القرار 3599-2004 الصادر في عام 2004 طابعاً رسمياً على هذا الوضع.</w:t>
      </w:r>
    </w:p>
    <w:p w:rsidR="000E4367" w:rsidRDefault="000E4367" w:rsidP="000B309D">
      <w:pPr>
        <w:pStyle w:val="SingleTxt"/>
        <w:rPr>
          <w:rFonts w:hint="cs"/>
          <w:rtl/>
        </w:rPr>
      </w:pPr>
      <w:r>
        <w:rPr>
          <w:rFonts w:hint="cs"/>
          <w:rtl/>
        </w:rPr>
        <w:t>145</w:t>
      </w:r>
      <w:r w:rsidR="000B309D">
        <w:rPr>
          <w:rFonts w:hint="cs"/>
          <w:rtl/>
        </w:rPr>
        <w:t xml:space="preserve"> </w:t>
      </w:r>
      <w:r>
        <w:rPr>
          <w:rFonts w:hint="cs"/>
          <w:rtl/>
        </w:rPr>
        <w:t>-</w:t>
      </w:r>
      <w:r w:rsidR="000B309D">
        <w:rPr>
          <w:rFonts w:hint="cs"/>
          <w:rtl/>
        </w:rPr>
        <w:t xml:space="preserve"> </w:t>
      </w:r>
      <w:r>
        <w:rPr>
          <w:rFonts w:hint="cs"/>
          <w:rtl/>
        </w:rPr>
        <w:t>إن نهج تحقيق المساواة و</w:t>
      </w:r>
      <w:r w:rsidR="00343952">
        <w:rPr>
          <w:rFonts w:hint="cs"/>
          <w:rtl/>
        </w:rPr>
        <w:t>العدل</w:t>
      </w:r>
      <w:r>
        <w:rPr>
          <w:rFonts w:hint="cs"/>
          <w:rtl/>
        </w:rPr>
        <w:t xml:space="preserve"> بين الجنسين الوارد في الخطة العشرية للتعليم 2008-2018، يعبِّر تماماً عن الالتزام السياسي و</w:t>
      </w:r>
      <w:r w:rsidR="000008B6">
        <w:rPr>
          <w:rFonts w:hint="cs"/>
          <w:rtl/>
        </w:rPr>
        <w:t>التقني</w:t>
      </w:r>
      <w:r>
        <w:rPr>
          <w:rFonts w:hint="cs"/>
          <w:rtl/>
        </w:rPr>
        <w:t xml:space="preserve"> للدولة والقوى الاجتماعية المنسقة في البلد بتنفيذ إصلاح متوسط الأجل </w:t>
      </w:r>
      <w:r w:rsidR="0072048C">
        <w:rPr>
          <w:rFonts w:hint="cs"/>
          <w:rtl/>
        </w:rPr>
        <w:t>و</w:t>
      </w:r>
      <w:r>
        <w:rPr>
          <w:rFonts w:hint="cs"/>
          <w:rtl/>
        </w:rPr>
        <w:t xml:space="preserve">طويل الأجل </w:t>
      </w:r>
      <w:r w:rsidR="00343952">
        <w:rPr>
          <w:rFonts w:hint="cs"/>
          <w:rtl/>
        </w:rPr>
        <w:t>ل</w:t>
      </w:r>
      <w:r>
        <w:rPr>
          <w:rFonts w:hint="cs"/>
          <w:rtl/>
        </w:rPr>
        <w:t xml:space="preserve">لنظام التعليمي الدومينيكي </w:t>
      </w:r>
      <w:r w:rsidR="00343952">
        <w:rPr>
          <w:rFonts w:hint="cs"/>
          <w:rtl/>
        </w:rPr>
        <w:t xml:space="preserve">بغية زيادة تطويره </w:t>
      </w:r>
      <w:r>
        <w:rPr>
          <w:rFonts w:hint="cs"/>
          <w:rtl/>
        </w:rPr>
        <w:t xml:space="preserve">والقضاء على أوجه القصور </w:t>
      </w:r>
      <w:r w:rsidR="000008B6">
        <w:rPr>
          <w:rFonts w:hint="cs"/>
          <w:rtl/>
        </w:rPr>
        <w:t>المتبقية</w:t>
      </w:r>
      <w:r>
        <w:rPr>
          <w:rFonts w:hint="cs"/>
          <w:rtl/>
        </w:rPr>
        <w:t>.</w:t>
      </w:r>
    </w:p>
    <w:p w:rsidR="000E4367" w:rsidRDefault="000E4367" w:rsidP="000B309D">
      <w:pPr>
        <w:pStyle w:val="SingleTxt"/>
        <w:rPr>
          <w:rFonts w:hint="cs"/>
          <w:rtl/>
        </w:rPr>
      </w:pPr>
      <w:r>
        <w:rPr>
          <w:rFonts w:hint="cs"/>
          <w:rtl/>
        </w:rPr>
        <w:t>146</w:t>
      </w:r>
      <w:r w:rsidR="000B309D">
        <w:rPr>
          <w:rFonts w:hint="cs"/>
          <w:rtl/>
        </w:rPr>
        <w:t xml:space="preserve"> </w:t>
      </w:r>
      <w:r>
        <w:rPr>
          <w:rFonts w:hint="cs"/>
          <w:rtl/>
        </w:rPr>
        <w:t>-</w:t>
      </w:r>
      <w:r w:rsidR="000B309D">
        <w:rPr>
          <w:rFonts w:hint="cs"/>
          <w:rtl/>
        </w:rPr>
        <w:t xml:space="preserve"> </w:t>
      </w:r>
      <w:r>
        <w:rPr>
          <w:rFonts w:hint="cs"/>
          <w:rtl/>
        </w:rPr>
        <w:t xml:space="preserve">وتحقيقاً لهذه الغاية، يتم </w:t>
      </w:r>
      <w:r w:rsidR="00343952">
        <w:rPr>
          <w:rFonts w:hint="cs"/>
          <w:rtl/>
        </w:rPr>
        <w:t>ترويج</w:t>
      </w:r>
      <w:r>
        <w:rPr>
          <w:rFonts w:hint="cs"/>
          <w:rtl/>
        </w:rPr>
        <w:t xml:space="preserve"> عدد من المبادرات والإجراءات العملية وتنفيذها بما في ذلك ما يلي:</w:t>
      </w:r>
    </w:p>
    <w:p w:rsidR="000E4367" w:rsidRDefault="000E4367" w:rsidP="007900C9">
      <w:pPr>
        <w:pStyle w:val="SingleTxt"/>
        <w:rPr>
          <w:rFonts w:hint="cs"/>
          <w:rtl/>
        </w:rPr>
      </w:pPr>
      <w:r>
        <w:rPr>
          <w:rFonts w:hint="cs"/>
          <w:rtl/>
        </w:rPr>
        <w:tab/>
        <w:t>(أ)</w:t>
      </w:r>
      <w:r>
        <w:rPr>
          <w:rFonts w:hint="cs"/>
          <w:rtl/>
        </w:rPr>
        <w:tab/>
        <w:t xml:space="preserve">القانون 133-03 الذي يحمي المراهقات </w:t>
      </w:r>
      <w:r w:rsidR="008C12C4">
        <w:rPr>
          <w:rFonts w:hint="cs"/>
          <w:rtl/>
        </w:rPr>
        <w:t xml:space="preserve">وبصفة خاصة يحول </w:t>
      </w:r>
      <w:r w:rsidR="006C4A2F">
        <w:rPr>
          <w:rFonts w:hint="cs"/>
          <w:rtl/>
        </w:rPr>
        <w:t xml:space="preserve">دون </w:t>
      </w:r>
      <w:r w:rsidR="007900C9">
        <w:rPr>
          <w:rFonts w:hint="cs"/>
          <w:rtl/>
        </w:rPr>
        <w:t>ط</w:t>
      </w:r>
      <w:r w:rsidR="008C12C4">
        <w:rPr>
          <w:rFonts w:hint="cs"/>
          <w:rtl/>
        </w:rPr>
        <w:t xml:space="preserve">ردهن من الدارس إذا حبلن؛ </w:t>
      </w:r>
    </w:p>
    <w:p w:rsidR="008C12C4" w:rsidRDefault="008C12C4" w:rsidP="0072048C">
      <w:pPr>
        <w:pStyle w:val="SingleTxt"/>
        <w:rPr>
          <w:rFonts w:hint="cs"/>
          <w:rtl/>
        </w:rPr>
      </w:pPr>
      <w:r>
        <w:rPr>
          <w:rFonts w:hint="cs"/>
          <w:rtl/>
        </w:rPr>
        <w:tab/>
        <w:t>(ب)</w:t>
      </w:r>
      <w:r>
        <w:rPr>
          <w:rFonts w:hint="cs"/>
          <w:rtl/>
        </w:rPr>
        <w:tab/>
      </w:r>
      <w:r w:rsidR="00BE1FC0">
        <w:rPr>
          <w:rFonts w:hint="cs"/>
          <w:rtl/>
        </w:rPr>
        <w:t xml:space="preserve">القيام، من منظور جنساني، بمراجعة المنهاج والكتب المدرسية المقررة في المرحلة الابتدائية في ثماني مواد هي: اللغة الإسبانية واللغات الأجنبية والرياضيات والتربية البدنية والتدريب </w:t>
      </w:r>
      <w:r w:rsidR="007900C9">
        <w:rPr>
          <w:rFonts w:hint="cs"/>
          <w:rtl/>
        </w:rPr>
        <w:t>في مجال العلوم الإنسانية والديانات والفنون والعلوم الاجتماعية والعلوم الطبيعية؛</w:t>
      </w:r>
    </w:p>
    <w:p w:rsidR="00DC6C62" w:rsidRDefault="007900C9" w:rsidP="0021541F">
      <w:pPr>
        <w:pStyle w:val="SingleTxt"/>
        <w:rPr>
          <w:rFonts w:hint="cs"/>
          <w:rtl/>
        </w:rPr>
      </w:pPr>
      <w:r>
        <w:rPr>
          <w:rFonts w:hint="cs"/>
          <w:rtl/>
        </w:rPr>
        <w:tab/>
        <w:t>(ج)</w:t>
      </w:r>
      <w:r>
        <w:rPr>
          <w:rFonts w:hint="cs"/>
          <w:rtl/>
        </w:rPr>
        <w:tab/>
      </w:r>
      <w:r w:rsidR="0021541F">
        <w:rPr>
          <w:rFonts w:hint="cs"/>
          <w:rtl/>
          <w:lang w:bidi="ar-EG"/>
        </w:rPr>
        <w:t>إعداد دلائل ووحدات مواد تدريبية وفهارس لاكتساب الأهلية الجنسانية اللازمة لتطبيق المنظور الجنساني في المدارس، وموجَّهة إلى المدرّسين والطلاب والأمهات والآباء والجهات الراعية للمدارس</w:t>
      </w:r>
      <w:r w:rsidR="0021541F">
        <w:rPr>
          <w:rFonts w:hint="cs"/>
          <w:rtl/>
        </w:rPr>
        <w:t xml:space="preserve"> </w:t>
      </w:r>
      <w:r w:rsidR="00DC6C62">
        <w:rPr>
          <w:rFonts w:hint="cs"/>
          <w:rtl/>
        </w:rPr>
        <w:t>؛</w:t>
      </w:r>
    </w:p>
    <w:p w:rsidR="00DC6C62" w:rsidRDefault="00DC6C62" w:rsidP="0072048C">
      <w:pPr>
        <w:pStyle w:val="SingleTxt"/>
        <w:rPr>
          <w:rFonts w:hint="cs"/>
          <w:rtl/>
        </w:rPr>
      </w:pPr>
      <w:r>
        <w:rPr>
          <w:rFonts w:hint="cs"/>
          <w:rtl/>
        </w:rPr>
        <w:tab/>
        <w:t>(د)</w:t>
      </w:r>
      <w:r>
        <w:rPr>
          <w:rFonts w:hint="cs"/>
          <w:rtl/>
        </w:rPr>
        <w:tab/>
        <w:t>برنامج منع ح</w:t>
      </w:r>
      <w:r w:rsidR="00343952">
        <w:rPr>
          <w:rFonts w:hint="cs"/>
          <w:rtl/>
        </w:rPr>
        <w:t>م</w:t>
      </w:r>
      <w:r>
        <w:rPr>
          <w:rFonts w:hint="cs"/>
          <w:rtl/>
        </w:rPr>
        <w:t xml:space="preserve">ل المراهقات الذي تم تطويره في إطار </w:t>
      </w:r>
      <w:r>
        <w:rPr>
          <w:rFonts w:hint="eastAsia"/>
          <w:rtl/>
        </w:rPr>
        <w:t>”مشروع المرأة والشباب والصحة</w:t>
      </w:r>
      <w:r>
        <w:rPr>
          <w:rFonts w:hint="cs"/>
          <w:rtl/>
        </w:rPr>
        <w:t>: نحو سياسة تنمية اجتماعية شاملة</w:t>
      </w:r>
      <w:r>
        <w:rPr>
          <w:rFonts w:hint="eastAsia"/>
          <w:rtl/>
        </w:rPr>
        <w:t>“، الذي ت</w:t>
      </w:r>
      <w:r w:rsidR="006C4A2F">
        <w:rPr>
          <w:rFonts w:hint="cs"/>
          <w:rtl/>
        </w:rPr>
        <w:t>ض</w:t>
      </w:r>
      <w:r>
        <w:rPr>
          <w:rFonts w:hint="eastAsia"/>
          <w:rtl/>
        </w:rPr>
        <w:t xml:space="preserve">طلع بتنفيذه </w:t>
      </w:r>
      <w:r w:rsidR="001C40CE">
        <w:rPr>
          <w:rFonts w:hint="eastAsia"/>
          <w:rtl/>
        </w:rPr>
        <w:t>وزارة شؤون المرأة</w:t>
      </w:r>
      <w:r>
        <w:rPr>
          <w:rFonts w:hint="eastAsia"/>
          <w:rtl/>
        </w:rPr>
        <w:t xml:space="preserve"> </w:t>
      </w:r>
      <w:r w:rsidR="0072048C">
        <w:rPr>
          <w:rFonts w:hint="cs"/>
          <w:rtl/>
        </w:rPr>
        <w:t>با</w:t>
      </w:r>
      <w:r>
        <w:rPr>
          <w:rFonts w:hint="eastAsia"/>
          <w:rtl/>
        </w:rPr>
        <w:t xml:space="preserve">لتنسيق مع مكتب السيدة الأولى </w:t>
      </w:r>
      <w:r w:rsidR="00D077BC">
        <w:rPr>
          <w:rFonts w:hint="cs"/>
          <w:rtl/>
        </w:rPr>
        <w:t>وا</w:t>
      </w:r>
      <w:r>
        <w:rPr>
          <w:rFonts w:hint="eastAsia"/>
          <w:rtl/>
        </w:rPr>
        <w:t xml:space="preserve">لمجلس الوطني للطفولة والمراهقين ووزارة الصحة ووزارة التعليم وهيئات حكومية أخرى، </w:t>
      </w:r>
      <w:r w:rsidR="00D077BC">
        <w:rPr>
          <w:rFonts w:hint="cs"/>
          <w:rtl/>
        </w:rPr>
        <w:t>وهو</w:t>
      </w:r>
      <w:r>
        <w:rPr>
          <w:rFonts w:hint="eastAsia"/>
          <w:rtl/>
        </w:rPr>
        <w:t xml:space="preserve"> يستهدف نشر </w:t>
      </w:r>
      <w:r w:rsidR="00D077BC">
        <w:rPr>
          <w:rFonts w:hint="cs"/>
          <w:rtl/>
        </w:rPr>
        <w:t>و</w:t>
      </w:r>
      <w:r>
        <w:rPr>
          <w:rFonts w:hint="eastAsia"/>
          <w:rtl/>
        </w:rPr>
        <w:t>تنفيذ القانون 136-03</w:t>
      </w:r>
      <w:r>
        <w:rPr>
          <w:rFonts w:hint="cs"/>
          <w:rtl/>
        </w:rPr>
        <w:t>؛</w:t>
      </w:r>
    </w:p>
    <w:p w:rsidR="00DC6C62" w:rsidRDefault="00DC6C62" w:rsidP="00DC6C62">
      <w:pPr>
        <w:pStyle w:val="SingleTxt"/>
        <w:rPr>
          <w:rFonts w:hint="cs"/>
          <w:rtl/>
        </w:rPr>
      </w:pPr>
      <w:r>
        <w:rPr>
          <w:rFonts w:hint="cs"/>
          <w:rtl/>
        </w:rPr>
        <w:tab/>
        <w:t>(هـ)</w:t>
      </w:r>
      <w:r>
        <w:rPr>
          <w:rFonts w:hint="cs"/>
          <w:rtl/>
        </w:rPr>
        <w:tab/>
        <w:t>تنظيم حملة للتدريب الجنساني والتوعية تستهدف المدرسين والموظفين الإداريين في المدارس الابتدائية والثانوية؛</w:t>
      </w:r>
    </w:p>
    <w:p w:rsidR="00DC6C62" w:rsidRDefault="00DC6C62" w:rsidP="00DC6C62">
      <w:pPr>
        <w:pStyle w:val="SingleTxt"/>
        <w:rPr>
          <w:rFonts w:hint="cs"/>
          <w:rtl/>
        </w:rPr>
      </w:pPr>
      <w:r>
        <w:rPr>
          <w:rFonts w:hint="cs"/>
          <w:rtl/>
        </w:rPr>
        <w:tab/>
        <w:t>(و)</w:t>
      </w:r>
      <w:r>
        <w:rPr>
          <w:rFonts w:hint="cs"/>
          <w:rtl/>
        </w:rPr>
        <w:tab/>
        <w:t xml:space="preserve">تشجيع استخدام لغة غير منحازة لأي من الجنسين في الكُتب المدرسية المقررة وغيرها من المواد التعليمية؛ </w:t>
      </w:r>
    </w:p>
    <w:p w:rsidR="00DC6C62" w:rsidRDefault="00DC6C62" w:rsidP="00D077BC">
      <w:pPr>
        <w:pStyle w:val="SingleTxt"/>
        <w:rPr>
          <w:rFonts w:hint="cs"/>
          <w:rtl/>
        </w:rPr>
      </w:pPr>
      <w:r>
        <w:rPr>
          <w:rFonts w:hint="cs"/>
          <w:rtl/>
        </w:rPr>
        <w:tab/>
        <w:t>(ز)</w:t>
      </w:r>
      <w:r>
        <w:rPr>
          <w:rFonts w:hint="cs"/>
          <w:rtl/>
        </w:rPr>
        <w:tab/>
        <w:t xml:space="preserve">تعميم المنظور الجنساني في كلية العلوم الإنسانية التابعة لجامعة سانتو دومينغو </w:t>
      </w:r>
      <w:r w:rsidR="00D077BC">
        <w:rPr>
          <w:rFonts w:hint="cs"/>
          <w:rtl/>
        </w:rPr>
        <w:t xml:space="preserve">الذي </w:t>
      </w:r>
      <w:r>
        <w:rPr>
          <w:rFonts w:hint="cs"/>
          <w:rtl/>
        </w:rPr>
        <w:t>هو مجهود منسق بين الجامعة و</w:t>
      </w:r>
      <w:r w:rsidR="001C40CE">
        <w:rPr>
          <w:rFonts w:hint="cs"/>
          <w:rtl/>
        </w:rPr>
        <w:t>وزارة شؤون المرأة</w:t>
      </w:r>
      <w:r>
        <w:rPr>
          <w:rFonts w:hint="cs"/>
          <w:rtl/>
        </w:rPr>
        <w:t>. و</w:t>
      </w:r>
      <w:r w:rsidR="00D077BC">
        <w:rPr>
          <w:rFonts w:hint="cs"/>
          <w:rtl/>
        </w:rPr>
        <w:t>يرتاد</w:t>
      </w:r>
      <w:r>
        <w:rPr>
          <w:rFonts w:hint="cs"/>
          <w:rtl/>
        </w:rPr>
        <w:t xml:space="preserve"> هذه الجامعة الحكومية 49 في المائة من مجموع الملتحقين بالتعليم العالي.</w:t>
      </w:r>
    </w:p>
    <w:p w:rsidR="00DC6C62" w:rsidRDefault="00DC6C62" w:rsidP="000B309D">
      <w:pPr>
        <w:pStyle w:val="SingleTxt"/>
        <w:rPr>
          <w:rFonts w:hint="cs"/>
          <w:rtl/>
        </w:rPr>
      </w:pPr>
      <w:r>
        <w:rPr>
          <w:rFonts w:hint="cs"/>
          <w:rtl/>
        </w:rPr>
        <w:t>147</w:t>
      </w:r>
      <w:r w:rsidR="000B309D">
        <w:rPr>
          <w:rFonts w:hint="cs"/>
          <w:rtl/>
        </w:rPr>
        <w:t xml:space="preserve"> </w:t>
      </w:r>
      <w:r>
        <w:rPr>
          <w:rFonts w:hint="cs"/>
          <w:rtl/>
        </w:rPr>
        <w:t>-</w:t>
      </w:r>
      <w:r w:rsidR="000B309D">
        <w:rPr>
          <w:rFonts w:hint="cs"/>
          <w:rtl/>
        </w:rPr>
        <w:t xml:space="preserve"> </w:t>
      </w:r>
      <w:r>
        <w:rPr>
          <w:rFonts w:hint="cs"/>
          <w:rtl/>
        </w:rPr>
        <w:t xml:space="preserve">فرص الحصول على التعليم الثانوي والتعليم الابتدائي. يبلغ معدل الالتحاق بالمدارس في الجمهورية الدومينيكية بالنسبة للتعليم الابتدائي - الأولاد والبنات الذين تتراوح أعمارهم بين 3 </w:t>
      </w:r>
      <w:r w:rsidR="00D077BC">
        <w:rPr>
          <w:rFonts w:hint="cs"/>
          <w:rtl/>
        </w:rPr>
        <w:t xml:space="preserve">سنوات </w:t>
      </w:r>
      <w:r>
        <w:rPr>
          <w:rFonts w:hint="cs"/>
          <w:rtl/>
        </w:rPr>
        <w:t xml:space="preserve">و13 سنة. </w:t>
      </w:r>
      <w:r w:rsidR="00D077BC">
        <w:rPr>
          <w:rFonts w:hint="cs"/>
          <w:rtl/>
        </w:rPr>
        <w:t xml:space="preserve">- </w:t>
      </w:r>
      <w:r>
        <w:rPr>
          <w:rFonts w:hint="cs"/>
          <w:rtl/>
        </w:rPr>
        <w:t>94.8 في المائة (95.2 في المائة للأولاد و</w:t>
      </w:r>
      <w:r w:rsidR="000B309D">
        <w:rPr>
          <w:rFonts w:hint="cs"/>
          <w:rtl/>
        </w:rPr>
        <w:t xml:space="preserve"> </w:t>
      </w:r>
      <w:r>
        <w:rPr>
          <w:rFonts w:hint="cs"/>
          <w:rtl/>
        </w:rPr>
        <w:t xml:space="preserve">94.3 </w:t>
      </w:r>
      <w:r w:rsidR="00D077BC">
        <w:rPr>
          <w:rFonts w:hint="cs"/>
          <w:rtl/>
        </w:rPr>
        <w:t xml:space="preserve">في المائة </w:t>
      </w:r>
      <w:r>
        <w:rPr>
          <w:rFonts w:hint="cs"/>
          <w:rtl/>
        </w:rPr>
        <w:t>للبنات). وعلى المستوى الثانوي (الأولاد والبنات الذين تتراوح أعمارهم بين 13 و</w:t>
      </w:r>
      <w:r w:rsidR="000B309D">
        <w:rPr>
          <w:rFonts w:hint="eastAsia"/>
          <w:rtl/>
        </w:rPr>
        <w:t> </w:t>
      </w:r>
      <w:r>
        <w:rPr>
          <w:rFonts w:hint="cs"/>
          <w:rtl/>
        </w:rPr>
        <w:t>17 سنة) يبلغ معدل الالتحاق الإجمالي بالمدارس 92.5 في المائة وهو ما يمثل متوسط قدره 82.5 في المائة للأولاد و102.9 في المائة للبنات</w:t>
      </w:r>
      <w:r w:rsidRPr="004C708D">
        <w:rPr>
          <w:vertAlign w:val="superscript"/>
          <w:rtl/>
        </w:rPr>
        <w:t>(</w:t>
      </w:r>
      <w:r>
        <w:rPr>
          <w:rStyle w:val="FootnoteReference"/>
          <w:rtl/>
        </w:rPr>
        <w:footnoteReference w:id="6"/>
      </w:r>
      <w:r w:rsidRPr="004C708D">
        <w:rPr>
          <w:vertAlign w:val="superscript"/>
          <w:rtl/>
        </w:rPr>
        <w:t>)</w:t>
      </w:r>
      <w:r>
        <w:rPr>
          <w:rFonts w:hint="cs"/>
          <w:rtl/>
        </w:rPr>
        <w:t>. وتوضح هذه البيانات أن العدالة بين الجنسين متحققة فيما يتعلق بفرص حصول الأولاد والبنات على التعليم في الجمهورية الدومينيكية وأن مشاركة ا</w:t>
      </w:r>
      <w:r w:rsidR="000E3C24">
        <w:rPr>
          <w:rFonts w:hint="cs"/>
          <w:rtl/>
        </w:rPr>
        <w:t>لإ</w:t>
      </w:r>
      <w:r>
        <w:rPr>
          <w:rFonts w:hint="cs"/>
          <w:rtl/>
        </w:rPr>
        <w:t>نا</w:t>
      </w:r>
      <w:r w:rsidR="006C4A2F">
        <w:rPr>
          <w:rFonts w:hint="cs"/>
          <w:rtl/>
        </w:rPr>
        <w:t>ث</w:t>
      </w:r>
      <w:r>
        <w:rPr>
          <w:rFonts w:hint="cs"/>
          <w:rtl/>
        </w:rPr>
        <w:t xml:space="preserve"> تتزايد مع تقدم المرحلة الدراسية التي </w:t>
      </w:r>
      <w:r w:rsidR="00D077BC">
        <w:rPr>
          <w:rFonts w:hint="cs"/>
          <w:rtl/>
        </w:rPr>
        <w:t>يتم الالتحاق بها</w:t>
      </w:r>
      <w:r w:rsidR="006C4A2F">
        <w:rPr>
          <w:rFonts w:hint="cs"/>
          <w:rtl/>
        </w:rPr>
        <w:t xml:space="preserve"> </w:t>
      </w:r>
      <w:r>
        <w:rPr>
          <w:rFonts w:hint="cs"/>
          <w:rtl/>
        </w:rPr>
        <w:t>بما في ذلك التعليم العالي.</w:t>
      </w:r>
    </w:p>
    <w:p w:rsidR="00DC6C62" w:rsidRDefault="00DC6C62" w:rsidP="000B309D">
      <w:pPr>
        <w:pStyle w:val="SingleTxt"/>
        <w:rPr>
          <w:rFonts w:hint="cs"/>
          <w:rtl/>
        </w:rPr>
      </w:pPr>
      <w:r>
        <w:rPr>
          <w:rFonts w:hint="cs"/>
          <w:rtl/>
        </w:rPr>
        <w:t>148</w:t>
      </w:r>
      <w:r w:rsidR="000B309D">
        <w:rPr>
          <w:rFonts w:hint="cs"/>
          <w:rtl/>
        </w:rPr>
        <w:t xml:space="preserve"> </w:t>
      </w:r>
      <w:r>
        <w:rPr>
          <w:rFonts w:hint="cs"/>
          <w:rtl/>
        </w:rPr>
        <w:t>-</w:t>
      </w:r>
      <w:r w:rsidR="000B309D">
        <w:rPr>
          <w:rFonts w:hint="cs"/>
          <w:rtl/>
        </w:rPr>
        <w:t xml:space="preserve"> </w:t>
      </w:r>
      <w:r w:rsidR="000A0D2F">
        <w:rPr>
          <w:rFonts w:hint="cs"/>
          <w:rtl/>
        </w:rPr>
        <w:t>النقل</w:t>
      </w:r>
      <w:r>
        <w:rPr>
          <w:rFonts w:hint="cs"/>
          <w:rtl/>
        </w:rPr>
        <w:t xml:space="preserve"> من صف إلى صف </w:t>
      </w:r>
      <w:r w:rsidR="000A0D2F">
        <w:rPr>
          <w:rFonts w:hint="cs"/>
          <w:rtl/>
        </w:rPr>
        <w:t xml:space="preserve">أعلى </w:t>
      </w:r>
      <w:r>
        <w:rPr>
          <w:rFonts w:hint="cs"/>
          <w:rtl/>
        </w:rPr>
        <w:t xml:space="preserve">في المرحلة الابتدائية. في الجمهورية الدومينيكية، تبلغ </w:t>
      </w:r>
      <w:r w:rsidR="000A0D2F">
        <w:rPr>
          <w:rFonts w:hint="cs"/>
          <w:rtl/>
        </w:rPr>
        <w:t>احتمالات النقل</w:t>
      </w:r>
      <w:r>
        <w:rPr>
          <w:rFonts w:hint="cs"/>
          <w:rtl/>
        </w:rPr>
        <w:t xml:space="preserve"> من الصف الأول من المرحلة الابتدائية إلى الصف </w:t>
      </w:r>
      <w:r w:rsidR="000A0D2F">
        <w:rPr>
          <w:rFonts w:hint="cs"/>
          <w:rtl/>
        </w:rPr>
        <w:t xml:space="preserve">الذي يليه </w:t>
      </w:r>
      <w:r>
        <w:rPr>
          <w:rFonts w:hint="cs"/>
          <w:rtl/>
        </w:rPr>
        <w:t xml:space="preserve">حوالي 97 في المائة. </w:t>
      </w:r>
      <w:r w:rsidR="000A0D2F">
        <w:rPr>
          <w:rFonts w:hint="cs"/>
          <w:rtl/>
        </w:rPr>
        <w:t>و</w:t>
      </w:r>
      <w:r>
        <w:rPr>
          <w:rFonts w:hint="cs"/>
          <w:rtl/>
        </w:rPr>
        <w:t xml:space="preserve">في المناطق الحضرية، </w:t>
      </w:r>
      <w:r w:rsidR="000A0D2F">
        <w:rPr>
          <w:rFonts w:hint="cs"/>
          <w:rtl/>
        </w:rPr>
        <w:t>ت</w:t>
      </w:r>
      <w:r>
        <w:rPr>
          <w:rFonts w:hint="cs"/>
          <w:rtl/>
        </w:rPr>
        <w:t xml:space="preserve">بلغ نسبة التلاميذ الذين يصلون إلى الصف الخامس 87 في المائة، بينما تبلغ نفس النسبة في المناطق الريفية 91 في المائة. وفي أفقر القطاعات السكانية، يبلغ معدل الانتقال من صف إلى </w:t>
      </w:r>
      <w:r w:rsidR="000A0D2F">
        <w:rPr>
          <w:rFonts w:hint="cs"/>
          <w:rtl/>
        </w:rPr>
        <w:t>صف أعلى</w:t>
      </w:r>
      <w:r>
        <w:rPr>
          <w:rFonts w:hint="cs"/>
          <w:rtl/>
        </w:rPr>
        <w:t xml:space="preserve"> 84.2 في المائة، بينما يبلغ هذا المعدل في الأسر ذات الدخل الأعلى 98.3 في المائة. وفي المرحلة الابتدائية لا توجد فروق كبيرة بين الجنسين فيما يتعلق بمعدل الانتقال من صف إلى </w:t>
      </w:r>
      <w:r w:rsidR="000A0D2F">
        <w:rPr>
          <w:rFonts w:hint="cs"/>
          <w:rtl/>
        </w:rPr>
        <w:t>صف أعلى</w:t>
      </w:r>
      <w:r>
        <w:rPr>
          <w:rFonts w:hint="cs"/>
          <w:rtl/>
        </w:rPr>
        <w:t>.</w:t>
      </w:r>
    </w:p>
    <w:p w:rsidR="00DC6C62" w:rsidRDefault="00DC6C62" w:rsidP="000B309D">
      <w:pPr>
        <w:pStyle w:val="SingleTxt"/>
        <w:rPr>
          <w:rFonts w:hint="cs"/>
          <w:rtl/>
        </w:rPr>
      </w:pPr>
      <w:r>
        <w:rPr>
          <w:rFonts w:hint="cs"/>
          <w:rtl/>
        </w:rPr>
        <w:t>149</w:t>
      </w:r>
      <w:r w:rsidR="000B309D">
        <w:rPr>
          <w:rFonts w:hint="cs"/>
          <w:rtl/>
        </w:rPr>
        <w:t xml:space="preserve"> </w:t>
      </w:r>
      <w:r>
        <w:rPr>
          <w:rFonts w:hint="cs"/>
          <w:rtl/>
        </w:rPr>
        <w:t>-</w:t>
      </w:r>
      <w:r w:rsidR="000B309D">
        <w:rPr>
          <w:rFonts w:hint="cs"/>
          <w:rtl/>
        </w:rPr>
        <w:t xml:space="preserve"> </w:t>
      </w:r>
      <w:r>
        <w:rPr>
          <w:rFonts w:hint="cs"/>
          <w:rtl/>
        </w:rPr>
        <w:t xml:space="preserve">سنوات المدرسة. في عام 2009 كان مجموع السنوات التي يقضيها </w:t>
      </w:r>
      <w:r w:rsidR="00D1303E">
        <w:rPr>
          <w:rFonts w:hint="cs"/>
          <w:rtl/>
        </w:rPr>
        <w:t xml:space="preserve">في المدارس </w:t>
      </w:r>
      <w:r>
        <w:rPr>
          <w:rFonts w:hint="cs"/>
          <w:rtl/>
        </w:rPr>
        <w:t>السكان الدومينيكيون البالغون من العمر 15 سنة فأكثر يساوي 8.2 سنة، وذلك يمثل متوسط قدره 8 سنوات للرجال و</w:t>
      </w:r>
      <w:r w:rsidR="000B309D">
        <w:rPr>
          <w:rFonts w:hint="cs"/>
          <w:rtl/>
        </w:rPr>
        <w:t xml:space="preserve"> </w:t>
      </w:r>
      <w:r>
        <w:rPr>
          <w:rFonts w:hint="cs"/>
          <w:rtl/>
        </w:rPr>
        <w:t>8.5 سنوات للنساء. ونسبة من يكملون مرحلة التعليم الابتدائي بين الشباب الذين تتراوح أعمارهم بين 15 و</w:t>
      </w:r>
      <w:r w:rsidR="000B309D">
        <w:rPr>
          <w:rFonts w:hint="cs"/>
          <w:rtl/>
        </w:rPr>
        <w:t xml:space="preserve"> </w:t>
      </w:r>
      <w:r>
        <w:rPr>
          <w:rFonts w:hint="cs"/>
          <w:rtl/>
        </w:rPr>
        <w:t>19 سنة هي أكبر بين النساء، أي 79.1 في المائة، منها بين الرجال، 67 في المائة. ويمكن رؤية الاتجاه نفسه في النسب المئوية لخر</w:t>
      </w:r>
      <w:r w:rsidR="006C4A2F">
        <w:rPr>
          <w:rFonts w:hint="cs"/>
          <w:rtl/>
        </w:rPr>
        <w:t>ي</w:t>
      </w:r>
      <w:r>
        <w:rPr>
          <w:rFonts w:hint="cs"/>
          <w:rtl/>
        </w:rPr>
        <w:t xml:space="preserve">جي المدارس الثانوية. ففي عام 2009 كانت نسبة من أكملوا المرحلة التعليمية الثانوية بين الشباب </w:t>
      </w:r>
      <w:r w:rsidR="00D1303E">
        <w:rPr>
          <w:rFonts w:hint="cs"/>
          <w:rtl/>
        </w:rPr>
        <w:t>في الفئة العمرية</w:t>
      </w:r>
      <w:r>
        <w:rPr>
          <w:rFonts w:hint="cs"/>
          <w:rtl/>
        </w:rPr>
        <w:t xml:space="preserve"> 20-24 تساوي 58.2 في المائة بين النساء و</w:t>
      </w:r>
      <w:r w:rsidR="000B309D">
        <w:rPr>
          <w:rFonts w:hint="cs"/>
          <w:rtl/>
        </w:rPr>
        <w:t xml:space="preserve"> </w:t>
      </w:r>
      <w:r>
        <w:rPr>
          <w:rFonts w:hint="cs"/>
          <w:rtl/>
        </w:rPr>
        <w:t xml:space="preserve">42 في المائة بين الرجال. </w:t>
      </w:r>
    </w:p>
    <w:p w:rsidR="00DC6C62" w:rsidRDefault="00DC6C62" w:rsidP="000B309D">
      <w:pPr>
        <w:pStyle w:val="SingleTxt"/>
        <w:rPr>
          <w:rFonts w:hint="cs"/>
          <w:rtl/>
        </w:rPr>
      </w:pPr>
      <w:r>
        <w:rPr>
          <w:rFonts w:hint="cs"/>
          <w:rtl/>
        </w:rPr>
        <w:t>150</w:t>
      </w:r>
      <w:r w:rsidR="000B309D">
        <w:rPr>
          <w:rFonts w:hint="cs"/>
          <w:rtl/>
        </w:rPr>
        <w:t xml:space="preserve"> </w:t>
      </w:r>
      <w:r>
        <w:rPr>
          <w:rFonts w:hint="cs"/>
          <w:rtl/>
        </w:rPr>
        <w:t>-</w:t>
      </w:r>
      <w:r w:rsidR="000B309D">
        <w:rPr>
          <w:rFonts w:hint="cs"/>
          <w:rtl/>
        </w:rPr>
        <w:t xml:space="preserve"> </w:t>
      </w:r>
      <w:r>
        <w:rPr>
          <w:rFonts w:hint="cs"/>
          <w:rtl/>
        </w:rPr>
        <w:t xml:space="preserve">التعليم العالي. إن أعداد النساء في مؤسسات التعليم العالي في الجمهورية الدومينيكية أكبر بكثير من أعداد الرجال. والنساء يمثلن 62 في المائة تقريباً من مجموع المسجلين بالجامعة ويتخرج 66 منهن بدرجة الشرف. وقد أصبحت ظاهرة </w:t>
      </w:r>
      <w:r>
        <w:rPr>
          <w:rFonts w:hint="eastAsia"/>
          <w:rtl/>
        </w:rPr>
        <w:t>”تأنيث</w:t>
      </w:r>
      <w:r>
        <w:rPr>
          <w:rFonts w:hint="cs"/>
          <w:rtl/>
        </w:rPr>
        <w:t xml:space="preserve">“ التعليم العالي في الجمهورية الدومينيكية حقيقة واقعة. </w:t>
      </w:r>
    </w:p>
    <w:p w:rsidR="00DC6C62" w:rsidRDefault="00DC6C62" w:rsidP="000B309D">
      <w:pPr>
        <w:pStyle w:val="SingleTxt"/>
        <w:rPr>
          <w:rFonts w:hint="cs"/>
          <w:rtl/>
        </w:rPr>
      </w:pPr>
      <w:r>
        <w:rPr>
          <w:rFonts w:hint="cs"/>
          <w:rtl/>
        </w:rPr>
        <w:t>151</w:t>
      </w:r>
      <w:r w:rsidR="000B309D">
        <w:rPr>
          <w:rFonts w:hint="cs"/>
          <w:rtl/>
        </w:rPr>
        <w:t xml:space="preserve"> </w:t>
      </w:r>
      <w:r>
        <w:rPr>
          <w:rFonts w:hint="cs"/>
          <w:rtl/>
        </w:rPr>
        <w:t>-</w:t>
      </w:r>
      <w:r w:rsidR="000B309D">
        <w:rPr>
          <w:rFonts w:hint="cs"/>
          <w:rtl/>
        </w:rPr>
        <w:t xml:space="preserve"> </w:t>
      </w:r>
      <w:r>
        <w:rPr>
          <w:rFonts w:hint="cs"/>
          <w:rtl/>
        </w:rPr>
        <w:t xml:space="preserve">وتتضمن الخطة الاستراتيجية للعلم والتكنولوجيا والابتكار برنامجاً للمِنح الدراسية. بناء على ذلك، أتاحت وزارة التعليم العالي والعلم والتكنولوجيا، في الفترة 2007-2009، </w:t>
      </w:r>
      <w:r w:rsidR="00D1303E">
        <w:rPr>
          <w:rFonts w:hint="cs"/>
          <w:rtl/>
        </w:rPr>
        <w:t xml:space="preserve">ما يساوي </w:t>
      </w:r>
      <w:r>
        <w:rPr>
          <w:rFonts w:hint="cs"/>
          <w:rtl/>
        </w:rPr>
        <w:t>147 1 مِنحة دراسية وطنية للطلاب. وفي الفترة من 2005 إلى 2006 مُنحت 200 مِنحة دراسية دولية. وكانت المسارات الوظيفية المفضلة هي التسويق وهندسة الح</w:t>
      </w:r>
      <w:r w:rsidR="006C4A2F">
        <w:rPr>
          <w:rFonts w:hint="cs"/>
          <w:rtl/>
        </w:rPr>
        <w:t>ا</w:t>
      </w:r>
      <w:r>
        <w:rPr>
          <w:rFonts w:hint="cs"/>
          <w:rtl/>
        </w:rPr>
        <w:t xml:space="preserve">سوب والإدارة العامة والتعليم والتكنولوجيا التي كانت فترة الدراسة فيها تتراوح بين سنتين وخمس سنوات. وكانت نسبة النساء بين الحاصلين على المِنح الدراسية 38.5 في المائة. </w:t>
      </w:r>
    </w:p>
    <w:p w:rsidR="00DC6C62" w:rsidRDefault="00DC6C62" w:rsidP="000B309D">
      <w:pPr>
        <w:pStyle w:val="SingleTxt"/>
        <w:rPr>
          <w:rFonts w:hint="cs"/>
          <w:rtl/>
        </w:rPr>
      </w:pPr>
      <w:r>
        <w:rPr>
          <w:rFonts w:hint="cs"/>
          <w:rtl/>
        </w:rPr>
        <w:t>152</w:t>
      </w:r>
      <w:r w:rsidR="000B309D">
        <w:rPr>
          <w:rFonts w:hint="cs"/>
          <w:rtl/>
        </w:rPr>
        <w:t xml:space="preserve"> </w:t>
      </w:r>
      <w:r>
        <w:rPr>
          <w:rFonts w:hint="cs"/>
          <w:rtl/>
        </w:rPr>
        <w:t>-</w:t>
      </w:r>
      <w:r w:rsidR="000B309D">
        <w:rPr>
          <w:rFonts w:hint="cs"/>
          <w:rtl/>
        </w:rPr>
        <w:t xml:space="preserve"> </w:t>
      </w:r>
      <w:r>
        <w:rPr>
          <w:rFonts w:hint="cs"/>
          <w:rtl/>
        </w:rPr>
        <w:t xml:space="preserve">كذلك، يتم توجيه برامج الإعانات من قبيل برنامج بطاقات التضامن وحوافز التعليم العالي نحو الطلاب الفقراء </w:t>
      </w:r>
      <w:r w:rsidR="00AF492A">
        <w:rPr>
          <w:rFonts w:hint="cs"/>
          <w:rtl/>
        </w:rPr>
        <w:t>و</w:t>
      </w:r>
      <w:r>
        <w:rPr>
          <w:rFonts w:hint="cs"/>
          <w:rtl/>
        </w:rPr>
        <w:t xml:space="preserve">في عام 2009، استفاد 232 24 من طلاب الجامعة </w:t>
      </w:r>
      <w:r w:rsidR="008A3C1E">
        <w:rPr>
          <w:rFonts w:hint="cs"/>
          <w:rtl/>
        </w:rPr>
        <w:t xml:space="preserve">من </w:t>
      </w:r>
      <w:r>
        <w:rPr>
          <w:rFonts w:hint="cs"/>
          <w:rtl/>
        </w:rPr>
        <w:t>برنامج بطاقات التضامن وإعانات شراء الكُتب المدرسية المقررة وغيرها من المواد التعليمية، إلى ج</w:t>
      </w:r>
      <w:r w:rsidR="008A3C1E">
        <w:rPr>
          <w:rFonts w:hint="cs"/>
          <w:rtl/>
        </w:rPr>
        <w:t>ا</w:t>
      </w:r>
      <w:r>
        <w:rPr>
          <w:rFonts w:hint="cs"/>
          <w:rtl/>
        </w:rPr>
        <w:t xml:space="preserve">نب </w:t>
      </w:r>
      <w:r w:rsidR="008A3C1E">
        <w:rPr>
          <w:rFonts w:hint="cs"/>
          <w:rtl/>
        </w:rPr>
        <w:t>سداد مصاريف ال</w:t>
      </w:r>
      <w:r>
        <w:rPr>
          <w:rFonts w:hint="cs"/>
          <w:rtl/>
        </w:rPr>
        <w:t xml:space="preserve">دراسة في الجامعة الحكومية. ومن مجموع الحاصلين على هذه الإعانة، بلغت نسبة النساء 67.3 في المائة ونسبة الرجال 32.3 في المائة. </w:t>
      </w:r>
    </w:p>
    <w:p w:rsidR="00DC6C62" w:rsidRDefault="00DC6C62" w:rsidP="000B309D">
      <w:pPr>
        <w:pStyle w:val="SingleTxt"/>
        <w:rPr>
          <w:rFonts w:hint="cs"/>
          <w:rtl/>
        </w:rPr>
      </w:pPr>
      <w:r>
        <w:rPr>
          <w:rFonts w:hint="cs"/>
          <w:rtl/>
        </w:rPr>
        <w:t>153</w:t>
      </w:r>
      <w:r w:rsidR="000B309D">
        <w:rPr>
          <w:rFonts w:hint="cs"/>
          <w:rtl/>
        </w:rPr>
        <w:t xml:space="preserve"> </w:t>
      </w:r>
      <w:r>
        <w:rPr>
          <w:rFonts w:hint="cs"/>
          <w:rtl/>
        </w:rPr>
        <w:t>-</w:t>
      </w:r>
      <w:r w:rsidR="000B309D">
        <w:rPr>
          <w:rFonts w:hint="cs"/>
          <w:rtl/>
        </w:rPr>
        <w:t xml:space="preserve"> </w:t>
      </w:r>
      <w:r>
        <w:rPr>
          <w:rFonts w:hint="cs"/>
          <w:rtl/>
        </w:rPr>
        <w:t xml:space="preserve">الأمية، يبلغ معدل الأمية بين سكان الجمهورية الدومينيكية في سن العاشرة وما فوقها 9.7 في المائة. والمعدل بالنسبة للرجال هو 9.9 في المائة وبالنسبة للنساء 9.5 في المائة. وهذه الفجوة التي تصل بالكاد 0.4 في المائة هي مؤشر آخر على التقدم المطرد في المؤشرات التعليمية للمرأة. وأخذت الأمية تنحسر </w:t>
      </w:r>
      <w:r w:rsidR="008A3C1E">
        <w:rPr>
          <w:rFonts w:hint="cs"/>
          <w:rtl/>
        </w:rPr>
        <w:t xml:space="preserve">ببطء </w:t>
      </w:r>
      <w:r>
        <w:rPr>
          <w:rFonts w:hint="cs"/>
          <w:rtl/>
        </w:rPr>
        <w:t xml:space="preserve">خلال العقد الماضي فانخفضت من 11.4 في المائة في عام 2000 إلى 9.7 في المائة في عام 2009 </w:t>
      </w:r>
      <w:r w:rsidR="003B36D3">
        <w:rPr>
          <w:rFonts w:hint="cs"/>
          <w:rtl/>
        </w:rPr>
        <w:t xml:space="preserve">أي أن </w:t>
      </w:r>
      <w:r w:rsidR="00FB3DAB">
        <w:rPr>
          <w:rFonts w:hint="cs"/>
          <w:rtl/>
        </w:rPr>
        <w:t xml:space="preserve">الانخفاض لا يمثل إلاّ 1.7 </w:t>
      </w:r>
      <w:r>
        <w:rPr>
          <w:rFonts w:hint="cs"/>
          <w:rtl/>
        </w:rPr>
        <w:t xml:space="preserve">من النقاط المئوية في تسع سنوات، بينما كان </w:t>
      </w:r>
      <w:r w:rsidR="00FB3DAB">
        <w:rPr>
          <w:rFonts w:hint="cs"/>
          <w:rtl/>
        </w:rPr>
        <w:t xml:space="preserve">معدل الانخفاض </w:t>
      </w:r>
      <w:r>
        <w:rPr>
          <w:rFonts w:hint="cs"/>
          <w:rtl/>
        </w:rPr>
        <w:t xml:space="preserve">بالنسبة للنساء </w:t>
      </w:r>
      <w:r w:rsidR="00FB3DAB">
        <w:rPr>
          <w:rFonts w:hint="cs"/>
          <w:rtl/>
        </w:rPr>
        <w:t xml:space="preserve">يساوي </w:t>
      </w:r>
      <w:r>
        <w:rPr>
          <w:rFonts w:hint="cs"/>
          <w:rtl/>
        </w:rPr>
        <w:t>1.8 نقطة في الفترة نفسها</w:t>
      </w:r>
      <w:r w:rsidRPr="00244AF0">
        <w:rPr>
          <w:vertAlign w:val="superscript"/>
          <w:rtl/>
        </w:rPr>
        <w:t>(</w:t>
      </w:r>
      <w:r>
        <w:rPr>
          <w:rStyle w:val="FootnoteReference"/>
          <w:rtl/>
        </w:rPr>
        <w:footnoteReference w:id="7"/>
      </w:r>
      <w:r w:rsidRPr="00244AF0">
        <w:rPr>
          <w:vertAlign w:val="superscript"/>
          <w:rtl/>
        </w:rPr>
        <w:t>)</w:t>
      </w:r>
      <w:r>
        <w:rPr>
          <w:rFonts w:hint="cs"/>
          <w:rtl/>
        </w:rPr>
        <w:t>.</w:t>
      </w:r>
    </w:p>
    <w:p w:rsidR="00DC6C62" w:rsidRDefault="00DC6C62" w:rsidP="000B309D">
      <w:pPr>
        <w:pStyle w:val="SingleTxt"/>
        <w:rPr>
          <w:rFonts w:hint="cs"/>
          <w:rtl/>
        </w:rPr>
      </w:pPr>
      <w:r>
        <w:rPr>
          <w:rFonts w:hint="cs"/>
          <w:rtl/>
        </w:rPr>
        <w:t>154</w:t>
      </w:r>
      <w:r w:rsidR="000B309D">
        <w:rPr>
          <w:rFonts w:hint="cs"/>
          <w:rtl/>
        </w:rPr>
        <w:t xml:space="preserve"> </w:t>
      </w:r>
      <w:r>
        <w:rPr>
          <w:rFonts w:hint="cs"/>
          <w:rtl/>
        </w:rPr>
        <w:t>-</w:t>
      </w:r>
      <w:r w:rsidR="000B309D">
        <w:rPr>
          <w:rFonts w:hint="cs"/>
          <w:rtl/>
        </w:rPr>
        <w:t xml:space="preserve"> </w:t>
      </w:r>
      <w:r>
        <w:rPr>
          <w:rFonts w:hint="cs"/>
          <w:rtl/>
        </w:rPr>
        <w:t xml:space="preserve">فرص الوصول إلى التعليم الفني والمهني. يقوم المعهد </w:t>
      </w:r>
      <w:r w:rsidR="00FB3DAB">
        <w:rPr>
          <w:rFonts w:hint="cs"/>
          <w:rtl/>
        </w:rPr>
        <w:t>الوطني</w:t>
      </w:r>
      <w:r>
        <w:rPr>
          <w:rFonts w:hint="cs"/>
          <w:rtl/>
        </w:rPr>
        <w:t xml:space="preserve"> للتدريب الفني والمهني </w:t>
      </w:r>
      <w:r w:rsidR="00FB3DAB">
        <w:rPr>
          <w:rFonts w:hint="cs"/>
          <w:rtl/>
        </w:rPr>
        <w:t>ب</w:t>
      </w:r>
      <w:r>
        <w:rPr>
          <w:rFonts w:hint="cs"/>
          <w:rtl/>
        </w:rPr>
        <w:t xml:space="preserve">إدارة نظام التدريب الفني </w:t>
      </w:r>
      <w:r w:rsidR="00FB3DAB">
        <w:rPr>
          <w:rFonts w:hint="cs"/>
          <w:rtl/>
        </w:rPr>
        <w:t>الوطني</w:t>
      </w:r>
      <w:r>
        <w:rPr>
          <w:rFonts w:hint="cs"/>
          <w:rtl/>
        </w:rPr>
        <w:t>، الذي يهدف إلى توفير التدريب المتخصص والتمكين و</w:t>
      </w:r>
      <w:r w:rsidR="00FB3DAB">
        <w:rPr>
          <w:rFonts w:hint="cs"/>
          <w:rtl/>
        </w:rPr>
        <w:t xml:space="preserve">إصدار </w:t>
      </w:r>
      <w:r>
        <w:rPr>
          <w:rFonts w:hint="cs"/>
          <w:rtl/>
        </w:rPr>
        <w:t>الشهادات للعاملين في جميع المجالات، بما في ذلك الصناعة والتجارة والزراعة وتكنولوجيا المعلومات والسياحة.</w:t>
      </w:r>
    </w:p>
    <w:p w:rsidR="00DC6C62" w:rsidRDefault="00DC6C62" w:rsidP="000B309D">
      <w:pPr>
        <w:pStyle w:val="SingleTxt"/>
        <w:rPr>
          <w:rFonts w:hint="cs"/>
          <w:rtl/>
        </w:rPr>
      </w:pPr>
      <w:r>
        <w:rPr>
          <w:rFonts w:hint="cs"/>
          <w:rtl/>
        </w:rPr>
        <w:t>155</w:t>
      </w:r>
      <w:r w:rsidR="000B309D">
        <w:rPr>
          <w:rFonts w:hint="cs"/>
          <w:rtl/>
        </w:rPr>
        <w:t xml:space="preserve"> </w:t>
      </w:r>
      <w:r>
        <w:rPr>
          <w:rFonts w:hint="cs"/>
          <w:rtl/>
        </w:rPr>
        <w:t>-</w:t>
      </w:r>
      <w:r w:rsidR="000B309D">
        <w:rPr>
          <w:rFonts w:hint="cs"/>
          <w:rtl/>
        </w:rPr>
        <w:t xml:space="preserve"> </w:t>
      </w:r>
      <w:r>
        <w:rPr>
          <w:rFonts w:hint="cs"/>
          <w:rtl/>
        </w:rPr>
        <w:t xml:space="preserve">وفي عام 2007 بلغ مؤشر تخريج النساء 94.1 في المائة أي أنه اقترب قرباً شديداً من </w:t>
      </w:r>
      <w:r w:rsidR="00FB3DAB">
        <w:rPr>
          <w:rFonts w:hint="cs"/>
          <w:rtl/>
        </w:rPr>
        <w:t xml:space="preserve">نقطة </w:t>
      </w:r>
      <w:r>
        <w:rPr>
          <w:rFonts w:hint="cs"/>
          <w:rtl/>
        </w:rPr>
        <w:t xml:space="preserve">التكافؤ. وفي عام 2010 تحقق التكافؤ الكمّي: </w:t>
      </w:r>
      <w:r w:rsidR="006C4A2F">
        <w:rPr>
          <w:rFonts w:hint="cs"/>
          <w:rtl/>
        </w:rPr>
        <w:t>ف</w:t>
      </w:r>
      <w:r>
        <w:rPr>
          <w:rFonts w:hint="cs"/>
          <w:rtl/>
        </w:rPr>
        <w:t xml:space="preserve">النساء </w:t>
      </w:r>
      <w:r w:rsidR="00FB3DAB">
        <w:rPr>
          <w:rFonts w:hint="cs"/>
          <w:rtl/>
        </w:rPr>
        <w:t>كن</w:t>
      </w:r>
      <w:r w:rsidR="00AF492A">
        <w:rPr>
          <w:rFonts w:hint="cs"/>
          <w:rtl/>
        </w:rPr>
        <w:t>ّ</w:t>
      </w:r>
      <w:r w:rsidR="00FB3DAB">
        <w:rPr>
          <w:rFonts w:hint="cs"/>
          <w:rtl/>
        </w:rPr>
        <w:t xml:space="preserve"> </w:t>
      </w:r>
      <w:r>
        <w:rPr>
          <w:rFonts w:hint="cs"/>
          <w:rtl/>
        </w:rPr>
        <w:t xml:space="preserve">يمثلن 49.7 في المائة من خريجي المعهد </w:t>
      </w:r>
      <w:r w:rsidR="00AF492A">
        <w:rPr>
          <w:rFonts w:hint="cs"/>
          <w:rtl/>
        </w:rPr>
        <w:t>الوطني</w:t>
      </w:r>
      <w:r>
        <w:rPr>
          <w:rFonts w:hint="cs"/>
          <w:rtl/>
        </w:rPr>
        <w:t xml:space="preserve"> للتدريب الفني والمهني، </w:t>
      </w:r>
      <w:r w:rsidR="0080708B">
        <w:rPr>
          <w:rFonts w:hint="cs"/>
          <w:rtl/>
        </w:rPr>
        <w:t>على الرغم من أن</w:t>
      </w:r>
      <w:r>
        <w:rPr>
          <w:rFonts w:hint="cs"/>
          <w:rtl/>
        </w:rPr>
        <w:t xml:space="preserve"> أكثر من 75 في المائة منهن </w:t>
      </w:r>
      <w:r w:rsidR="0080708B">
        <w:rPr>
          <w:rFonts w:hint="cs"/>
          <w:rtl/>
        </w:rPr>
        <w:t xml:space="preserve">حصلن </w:t>
      </w:r>
      <w:r>
        <w:rPr>
          <w:rFonts w:hint="cs"/>
          <w:rtl/>
        </w:rPr>
        <w:t>على تدريب في وظائف ومهن نسائية تقليدية مثل وظائف أخصائيات التجميل ومصففات الشعر والتمريض والعلاج وخدمات الضيافة.</w:t>
      </w:r>
    </w:p>
    <w:p w:rsidR="00DC6C62" w:rsidRDefault="00DC6C62" w:rsidP="000B309D">
      <w:pPr>
        <w:pStyle w:val="SingleTxt"/>
        <w:rPr>
          <w:rFonts w:hint="cs"/>
          <w:rtl/>
        </w:rPr>
      </w:pPr>
      <w:r>
        <w:rPr>
          <w:rFonts w:hint="cs"/>
          <w:rtl/>
        </w:rPr>
        <w:t>156</w:t>
      </w:r>
      <w:r w:rsidR="000B309D">
        <w:rPr>
          <w:rFonts w:hint="cs"/>
          <w:rtl/>
        </w:rPr>
        <w:t xml:space="preserve"> </w:t>
      </w:r>
      <w:r>
        <w:rPr>
          <w:rFonts w:hint="cs"/>
          <w:rtl/>
        </w:rPr>
        <w:t>-</w:t>
      </w:r>
      <w:r w:rsidR="000B309D">
        <w:rPr>
          <w:rFonts w:hint="cs"/>
          <w:rtl/>
        </w:rPr>
        <w:t xml:space="preserve"> </w:t>
      </w:r>
      <w:r>
        <w:rPr>
          <w:rFonts w:hint="cs"/>
          <w:rtl/>
        </w:rPr>
        <w:t xml:space="preserve">المشاريع والبرامج الابتكارية. يجري تطوير كثير من المشاريع التعليمية بهدف تعزيز الحقوق الأساسية للبنات والشابات والنساء بصفة عامة </w:t>
      </w:r>
      <w:r w:rsidR="0080708B">
        <w:rPr>
          <w:rFonts w:hint="cs"/>
          <w:rtl/>
        </w:rPr>
        <w:t>و</w:t>
      </w:r>
      <w:r>
        <w:rPr>
          <w:rFonts w:hint="cs"/>
          <w:rtl/>
        </w:rPr>
        <w:t xml:space="preserve">تشجيع قيام نظام تعليمي موجه </w:t>
      </w:r>
      <w:r w:rsidR="0080708B">
        <w:rPr>
          <w:rFonts w:hint="cs"/>
          <w:rtl/>
        </w:rPr>
        <w:t xml:space="preserve">نحو </w:t>
      </w:r>
      <w:r>
        <w:rPr>
          <w:rFonts w:hint="cs"/>
          <w:rtl/>
        </w:rPr>
        <w:t>تحقيق المساواة والسلم؛ ومن أهم هذه المشاريع ما يرد أدناه:</w:t>
      </w:r>
    </w:p>
    <w:p w:rsidR="00DC6C62" w:rsidRDefault="00DC6C62" w:rsidP="001703AA">
      <w:pPr>
        <w:pStyle w:val="SingleTxt"/>
        <w:rPr>
          <w:rFonts w:hint="cs"/>
          <w:rtl/>
        </w:rPr>
      </w:pPr>
      <w:r>
        <w:rPr>
          <w:rFonts w:hint="cs"/>
          <w:rtl/>
        </w:rPr>
        <w:tab/>
        <w:t>(أ)</w:t>
      </w:r>
      <w:r>
        <w:rPr>
          <w:rFonts w:hint="cs"/>
          <w:rtl/>
        </w:rPr>
        <w:tab/>
        <w:t xml:space="preserve">درجة الماجستير في الدراسات الجنسانية والتنمية ومنهاج </w:t>
      </w:r>
      <w:r w:rsidR="001703AA">
        <w:rPr>
          <w:rFonts w:hint="cs"/>
          <w:rtl/>
        </w:rPr>
        <w:t>ل</w:t>
      </w:r>
      <w:r>
        <w:rPr>
          <w:rFonts w:hint="cs"/>
          <w:rtl/>
        </w:rPr>
        <w:t xml:space="preserve">لتخصصات في هذا المجال، وذلك في مركز الدراسات الجنسانية </w:t>
      </w:r>
      <w:r w:rsidR="001703AA">
        <w:rPr>
          <w:rFonts w:hint="cs"/>
          <w:rtl/>
        </w:rPr>
        <w:t>ب</w:t>
      </w:r>
      <w:r>
        <w:rPr>
          <w:rFonts w:hint="cs"/>
          <w:rtl/>
        </w:rPr>
        <w:t xml:space="preserve">معهد سانتو دومينغو </w:t>
      </w:r>
      <w:r w:rsidR="001703AA">
        <w:rPr>
          <w:rFonts w:hint="cs"/>
          <w:rtl/>
        </w:rPr>
        <w:t xml:space="preserve">للتكنولوجيا </w:t>
      </w:r>
      <w:r>
        <w:rPr>
          <w:rFonts w:hint="cs"/>
          <w:rtl/>
        </w:rPr>
        <w:t>الذي هو جامعة خاصة؛</w:t>
      </w:r>
    </w:p>
    <w:p w:rsidR="00DC6C62" w:rsidRDefault="00DC6C62" w:rsidP="001703AA">
      <w:pPr>
        <w:pStyle w:val="SingleTxt"/>
        <w:rPr>
          <w:rFonts w:hint="eastAsia"/>
          <w:rtl/>
        </w:rPr>
      </w:pPr>
      <w:r>
        <w:rPr>
          <w:rFonts w:hint="cs"/>
          <w:rtl/>
        </w:rPr>
        <w:tab/>
        <w:t>(ب)</w:t>
      </w:r>
      <w:r>
        <w:rPr>
          <w:rFonts w:hint="cs"/>
          <w:rtl/>
        </w:rPr>
        <w:tab/>
        <w:t xml:space="preserve">مرصد التعليم الجامع المتعدد الثقافات، هو مشروع </w:t>
      </w:r>
      <w:r w:rsidR="001703AA">
        <w:rPr>
          <w:rFonts w:hint="cs"/>
          <w:rtl/>
        </w:rPr>
        <w:t xml:space="preserve">وضعته </w:t>
      </w:r>
      <w:r>
        <w:rPr>
          <w:rFonts w:hint="cs"/>
          <w:rtl/>
        </w:rPr>
        <w:t xml:space="preserve">وزارة التعليم بالتنسيق مع منظمة </w:t>
      </w:r>
      <w:r>
        <w:rPr>
          <w:rFonts w:hint="eastAsia"/>
          <w:rtl/>
        </w:rPr>
        <w:t>”</w:t>
      </w:r>
      <w:r w:rsidR="006C4A2F">
        <w:rPr>
          <w:rFonts w:hint="cs"/>
          <w:rtl/>
        </w:rPr>
        <w:t>إ</w:t>
      </w:r>
      <w:r>
        <w:rPr>
          <w:rFonts w:hint="cs"/>
          <w:rtl/>
        </w:rPr>
        <w:t>يد أكشن</w:t>
      </w:r>
      <w:r>
        <w:rPr>
          <w:rFonts w:hint="eastAsia"/>
          <w:rtl/>
        </w:rPr>
        <w:t xml:space="preserve">“؛ </w:t>
      </w:r>
    </w:p>
    <w:p w:rsidR="00943B8F" w:rsidRPr="00190B69" w:rsidRDefault="008A12AF" w:rsidP="00FA271D">
      <w:pPr>
        <w:pStyle w:val="SingleTxt"/>
        <w:rPr>
          <w:rFonts w:hint="cs"/>
          <w:rtl/>
          <w:lang w:bidi="ar-EG"/>
        </w:rPr>
      </w:pPr>
      <w:r w:rsidRPr="00190B69">
        <w:rPr>
          <w:rFonts w:hint="cs"/>
          <w:rtl/>
          <w:lang w:bidi="ar-EG"/>
        </w:rPr>
        <w:tab/>
        <w:t>(ج)</w:t>
      </w:r>
      <w:r w:rsidRPr="00190B69">
        <w:rPr>
          <w:rFonts w:hint="cs"/>
          <w:rtl/>
          <w:lang w:bidi="ar-EG"/>
        </w:rPr>
        <w:tab/>
        <w:t xml:space="preserve">كرسي سيمون دي </w:t>
      </w:r>
      <w:r w:rsidR="00FA271D">
        <w:rPr>
          <w:rFonts w:hint="cs"/>
          <w:rtl/>
          <w:lang w:bidi="ar-EG"/>
        </w:rPr>
        <w:t>بوفوار</w:t>
      </w:r>
      <w:r w:rsidRPr="00190B69">
        <w:rPr>
          <w:rFonts w:hint="cs"/>
          <w:rtl/>
          <w:lang w:bidi="ar-EG"/>
        </w:rPr>
        <w:t xml:space="preserve"> للفلسفة والدراسات الجنسانية الذي أنشئ في جامعة سانتو دومنغو بدعم من </w:t>
      </w:r>
      <w:r w:rsidR="001C40CE">
        <w:rPr>
          <w:rFonts w:hint="cs"/>
          <w:rtl/>
          <w:lang w:bidi="ar-EG"/>
        </w:rPr>
        <w:t>وزارة شؤون المرأة</w:t>
      </w:r>
      <w:r w:rsidRPr="00190B69">
        <w:rPr>
          <w:rFonts w:hint="cs"/>
          <w:rtl/>
          <w:lang w:bidi="ar-EG"/>
        </w:rPr>
        <w:t>؛</w:t>
      </w:r>
    </w:p>
    <w:p w:rsidR="008A12AF" w:rsidRPr="00190B69" w:rsidRDefault="008A12AF" w:rsidP="00FA271D">
      <w:pPr>
        <w:pStyle w:val="SingleTxt"/>
        <w:rPr>
          <w:rFonts w:hint="cs"/>
          <w:rtl/>
          <w:lang w:bidi="ar-EG"/>
        </w:rPr>
      </w:pPr>
      <w:r w:rsidRPr="00190B69">
        <w:rPr>
          <w:rFonts w:hint="cs"/>
          <w:rtl/>
          <w:lang w:bidi="ar-EG"/>
        </w:rPr>
        <w:tab/>
        <w:t>(د)</w:t>
      </w:r>
      <w:r w:rsidRPr="00190B69">
        <w:rPr>
          <w:rFonts w:hint="cs"/>
          <w:rtl/>
          <w:lang w:bidi="ar-EG"/>
        </w:rPr>
        <w:tab/>
        <w:t xml:space="preserve">مشروع بشأن الجنسانية والتعليم وحمل المراهقات </w:t>
      </w:r>
      <w:r w:rsidR="00FA271D">
        <w:rPr>
          <w:rFonts w:hint="cs"/>
          <w:rtl/>
          <w:lang w:bidi="ar-EG"/>
        </w:rPr>
        <w:t>ت</w:t>
      </w:r>
      <w:r w:rsidRPr="00190B69">
        <w:rPr>
          <w:rFonts w:hint="cs"/>
          <w:rtl/>
          <w:lang w:bidi="ar-EG"/>
        </w:rPr>
        <w:t xml:space="preserve">ضطلع بتنفيذه </w:t>
      </w:r>
      <w:r w:rsidR="001C40CE">
        <w:rPr>
          <w:rFonts w:hint="cs"/>
          <w:rtl/>
          <w:lang w:bidi="ar-EG"/>
        </w:rPr>
        <w:t>وزارة شؤون المرأة</w:t>
      </w:r>
      <w:r w:rsidRPr="00190B69">
        <w:rPr>
          <w:rFonts w:hint="cs"/>
          <w:rtl/>
          <w:lang w:bidi="ar-EG"/>
        </w:rPr>
        <w:t xml:space="preserve"> بالتنسيق مع مكتب السيدة الأولى؛</w:t>
      </w:r>
    </w:p>
    <w:p w:rsidR="008A12AF" w:rsidRPr="00190B69" w:rsidRDefault="008A12AF" w:rsidP="00AF492A">
      <w:pPr>
        <w:pStyle w:val="SingleTxt"/>
        <w:rPr>
          <w:rFonts w:hint="cs"/>
          <w:rtl/>
          <w:lang w:bidi="ar-EG"/>
        </w:rPr>
      </w:pPr>
      <w:r w:rsidRPr="00190B69">
        <w:rPr>
          <w:rFonts w:hint="cs"/>
          <w:rtl/>
          <w:lang w:bidi="ar-EG"/>
        </w:rPr>
        <w:tab/>
        <w:t>(هـ)</w:t>
      </w:r>
      <w:r w:rsidRPr="00190B69">
        <w:rPr>
          <w:rFonts w:hint="cs"/>
          <w:rtl/>
          <w:lang w:bidi="ar-EG"/>
        </w:rPr>
        <w:tab/>
        <w:t>البحوث: مرصد تعزيز العدالة بين الجنسين في التعليم الابتدائي برعاية مصرف التنمية للبلدان الأمريكي</w:t>
      </w:r>
      <w:r w:rsidR="00FA271D">
        <w:rPr>
          <w:rFonts w:hint="cs"/>
          <w:rtl/>
          <w:lang w:bidi="ar-EG"/>
        </w:rPr>
        <w:t>ة</w:t>
      </w:r>
      <w:r w:rsidRPr="00190B69">
        <w:rPr>
          <w:rFonts w:hint="cs"/>
          <w:rtl/>
          <w:lang w:bidi="ar-EG"/>
        </w:rPr>
        <w:t>.</w:t>
      </w:r>
    </w:p>
    <w:p w:rsidR="008A12AF" w:rsidRPr="00190B69" w:rsidRDefault="008A12AF" w:rsidP="000B309D">
      <w:pPr>
        <w:pStyle w:val="SingleTxt"/>
        <w:rPr>
          <w:rFonts w:hint="cs"/>
          <w:rtl/>
          <w:lang w:bidi="ar-EG"/>
        </w:rPr>
      </w:pPr>
      <w:r w:rsidRPr="00190B69">
        <w:rPr>
          <w:rFonts w:hint="cs"/>
          <w:rtl/>
          <w:lang w:bidi="ar-EG"/>
        </w:rPr>
        <w:t>157</w:t>
      </w:r>
      <w:r w:rsidR="000B309D">
        <w:rPr>
          <w:rFonts w:hint="cs"/>
          <w:rtl/>
          <w:lang w:bidi="ar-EG"/>
        </w:rPr>
        <w:t xml:space="preserve"> </w:t>
      </w:r>
      <w:r w:rsidRPr="00190B69">
        <w:rPr>
          <w:rFonts w:hint="cs"/>
          <w:rtl/>
          <w:lang w:bidi="ar-EG"/>
        </w:rPr>
        <w:t>-</w:t>
      </w:r>
      <w:r w:rsidR="000B309D">
        <w:rPr>
          <w:rFonts w:hint="cs"/>
          <w:rtl/>
          <w:lang w:bidi="ar-EG"/>
        </w:rPr>
        <w:t xml:space="preserve"> </w:t>
      </w:r>
      <w:r w:rsidR="00F61416" w:rsidRPr="00190B69">
        <w:rPr>
          <w:rFonts w:hint="cs"/>
          <w:rtl/>
          <w:lang w:bidi="ar-EG"/>
        </w:rPr>
        <w:t xml:space="preserve">فرص وصول المرأة إلى تكنولوجيا المعلومات والاتصالات. توجد في الجمهورية الدومينيكية، مثلما هو الحال في بلدان أمريكا اللاتينية، فجوة رقمية بين الجنسين، تنعكس في عدم المساواة في التدريب في مجال العلم والتكنولوجيا وفي تنمية المهارات المتخصصة اللازمة للحصول على فرص متساوية في إيجاد وظائف لائقة </w:t>
      </w:r>
      <w:r w:rsidR="00FA271D">
        <w:rPr>
          <w:rFonts w:hint="cs"/>
          <w:rtl/>
          <w:lang w:bidi="ar-EG"/>
        </w:rPr>
        <w:t>بأجور</w:t>
      </w:r>
      <w:r w:rsidR="00F61416" w:rsidRPr="00190B69">
        <w:rPr>
          <w:rFonts w:hint="cs"/>
          <w:rtl/>
          <w:lang w:bidi="ar-EG"/>
        </w:rPr>
        <w:t xml:space="preserve"> تنافسية.</w:t>
      </w:r>
    </w:p>
    <w:p w:rsidR="00F61416" w:rsidRPr="00190B69" w:rsidRDefault="00F61416" w:rsidP="000B309D">
      <w:pPr>
        <w:pStyle w:val="SingleTxt"/>
        <w:rPr>
          <w:rFonts w:hint="cs"/>
          <w:rtl/>
          <w:lang w:bidi="ar-EG"/>
        </w:rPr>
      </w:pPr>
      <w:r w:rsidRPr="00190B69">
        <w:rPr>
          <w:rFonts w:hint="cs"/>
          <w:rtl/>
          <w:lang w:bidi="ar-EG"/>
        </w:rPr>
        <w:t>158</w:t>
      </w:r>
      <w:r w:rsidR="000B309D">
        <w:rPr>
          <w:rFonts w:hint="cs"/>
          <w:rtl/>
          <w:lang w:bidi="ar-EG"/>
        </w:rPr>
        <w:t xml:space="preserve"> </w:t>
      </w:r>
      <w:r w:rsidRPr="00190B69">
        <w:rPr>
          <w:rFonts w:hint="cs"/>
          <w:rtl/>
          <w:lang w:bidi="ar-EG"/>
        </w:rPr>
        <w:t>-</w:t>
      </w:r>
      <w:r w:rsidR="000B309D">
        <w:rPr>
          <w:rFonts w:hint="cs"/>
          <w:rtl/>
          <w:lang w:bidi="ar-EG"/>
        </w:rPr>
        <w:t xml:space="preserve"> </w:t>
      </w:r>
      <w:r w:rsidRPr="00190B69">
        <w:rPr>
          <w:rFonts w:hint="cs"/>
          <w:rtl/>
          <w:lang w:bidi="ar-EG"/>
        </w:rPr>
        <w:t xml:space="preserve">ومؤشرات فرص </w:t>
      </w:r>
      <w:r w:rsidR="00FA271D">
        <w:rPr>
          <w:rFonts w:hint="cs"/>
          <w:rtl/>
          <w:lang w:bidi="ar-EG"/>
        </w:rPr>
        <w:t>الوصول إلى</w:t>
      </w:r>
      <w:r w:rsidRPr="00190B69">
        <w:rPr>
          <w:rFonts w:hint="cs"/>
          <w:rtl/>
          <w:lang w:bidi="ar-EG"/>
        </w:rPr>
        <w:t xml:space="preserve"> تكنولوجيا المعلومات والاتصالات </w:t>
      </w:r>
      <w:r w:rsidR="00FA271D">
        <w:rPr>
          <w:rFonts w:hint="cs"/>
          <w:rtl/>
          <w:lang w:bidi="ar-EG"/>
        </w:rPr>
        <w:t xml:space="preserve">التي سجلتها الدراسة الاستقصائية الوطنية </w:t>
      </w:r>
      <w:r w:rsidRPr="00190B69">
        <w:rPr>
          <w:rFonts w:hint="cs"/>
          <w:rtl/>
          <w:lang w:bidi="ar-EG"/>
        </w:rPr>
        <w:t xml:space="preserve">للأسر المعيشية لعام 2007 لا تبيِّن اختلافاً </w:t>
      </w:r>
      <w:r w:rsidR="00FA271D">
        <w:rPr>
          <w:rFonts w:hint="cs"/>
          <w:rtl/>
          <w:lang w:bidi="ar-EG"/>
        </w:rPr>
        <w:t>كبيراً</w:t>
      </w:r>
      <w:r w:rsidRPr="00190B69">
        <w:rPr>
          <w:rFonts w:hint="cs"/>
          <w:rtl/>
          <w:lang w:bidi="ar-EG"/>
        </w:rPr>
        <w:t xml:space="preserve"> بين الرجال والنساء. فالرجال يستخدمون شبكة الإنترنت أكثر </w:t>
      </w:r>
      <w:r w:rsidR="00FA271D">
        <w:rPr>
          <w:rFonts w:hint="cs"/>
          <w:rtl/>
          <w:lang w:bidi="ar-EG"/>
        </w:rPr>
        <w:t xml:space="preserve">مما تفعل </w:t>
      </w:r>
      <w:r w:rsidRPr="00190B69">
        <w:rPr>
          <w:rFonts w:hint="cs"/>
          <w:rtl/>
          <w:lang w:bidi="ar-EG"/>
        </w:rPr>
        <w:t xml:space="preserve">النساء (58.4 في المائة للرجال و 50.9 في المائة للنساء). أما فيما يتعلق بملكية واستخدام الهواتف الجوّالة فالأرقام هي كالآتي: 70 في المائة للرجال و 63.4 في المائة بالنسبة للنساء. وتستخدِم 65.8 في المائة من النساء الحواسيب في دراستهن في حين لا تتجاوز 58 في المائة نسبة استخدام الرجال للحواسيب لهذا الغرض. وفيما يتعلق باستخدام الحواسيب لأغراض العمل، فإن الأُسر التي يكون ولاة الأمر فيها رجال تستخدِم الحواسيب </w:t>
      </w:r>
      <w:r w:rsidR="00FA271D">
        <w:rPr>
          <w:rFonts w:hint="cs"/>
          <w:rtl/>
          <w:lang w:bidi="ar-EG"/>
        </w:rPr>
        <w:t>بمعدل</w:t>
      </w:r>
      <w:r w:rsidRPr="00190B69">
        <w:rPr>
          <w:rFonts w:hint="cs"/>
          <w:rtl/>
          <w:lang w:bidi="ar-EG"/>
        </w:rPr>
        <w:t xml:space="preserve"> 64 في المائة بالمقارنة مع الأسر المعيشية التي يكون على رأسها نساء (47.5 في المائة).</w:t>
      </w:r>
    </w:p>
    <w:p w:rsidR="00F61416" w:rsidRPr="00190B69" w:rsidRDefault="00F61416" w:rsidP="000B309D">
      <w:pPr>
        <w:pStyle w:val="SingleTxt"/>
        <w:rPr>
          <w:rFonts w:hint="cs"/>
          <w:rtl/>
          <w:lang w:bidi="ar-EG"/>
        </w:rPr>
      </w:pPr>
      <w:r w:rsidRPr="00190B69">
        <w:rPr>
          <w:rFonts w:hint="cs"/>
          <w:rtl/>
          <w:lang w:bidi="ar-EG"/>
        </w:rPr>
        <w:t>159</w:t>
      </w:r>
      <w:r w:rsidR="000B309D">
        <w:rPr>
          <w:rFonts w:hint="cs"/>
          <w:rtl/>
          <w:lang w:bidi="ar-EG"/>
        </w:rPr>
        <w:t xml:space="preserve"> </w:t>
      </w:r>
      <w:r w:rsidRPr="00190B69">
        <w:rPr>
          <w:rFonts w:hint="cs"/>
          <w:rtl/>
          <w:lang w:bidi="ar-EG"/>
        </w:rPr>
        <w:t>-</w:t>
      </w:r>
      <w:r w:rsidR="000B309D">
        <w:rPr>
          <w:rFonts w:hint="cs"/>
          <w:rtl/>
          <w:lang w:bidi="ar-EG"/>
        </w:rPr>
        <w:t xml:space="preserve"> </w:t>
      </w:r>
      <w:r w:rsidRPr="00190B69">
        <w:rPr>
          <w:rFonts w:hint="cs"/>
          <w:rtl/>
          <w:lang w:bidi="ar-EG"/>
        </w:rPr>
        <w:t>وتبذل الحكومة الدومينيك</w:t>
      </w:r>
      <w:r w:rsidR="00ED2F09" w:rsidRPr="00190B69">
        <w:rPr>
          <w:rFonts w:hint="cs"/>
          <w:rtl/>
          <w:lang w:bidi="ar-EG"/>
        </w:rPr>
        <w:t xml:space="preserve">ية، من خلال مختلف المؤسسات التابعة لها، جهوداً من أجل سد الفجوة التكنولوجية. وعليه فقد قامت بافتتاح 68 مركزاً من مراكز التكنولوجيا المجتمعية تغطي 75 في المائة من إقليم </w:t>
      </w:r>
      <w:r w:rsidR="00FA271D">
        <w:rPr>
          <w:rFonts w:hint="cs"/>
          <w:rtl/>
          <w:lang w:bidi="ar-EG"/>
        </w:rPr>
        <w:t>البلد</w:t>
      </w:r>
      <w:r w:rsidR="00ED2F09" w:rsidRPr="00190B69">
        <w:rPr>
          <w:rFonts w:hint="cs"/>
          <w:rtl/>
          <w:lang w:bidi="ar-EG"/>
        </w:rPr>
        <w:t xml:space="preserve"> وتصل إلى 000 519 شخص. وقد تلقّى تدريباً في مراكز التكنولوجيا هذه 650 29 شخصاً، منهم 579 18 </w:t>
      </w:r>
      <w:r w:rsidR="0012177E" w:rsidRPr="00190B69">
        <w:rPr>
          <w:rFonts w:hint="cs"/>
          <w:rtl/>
          <w:lang w:bidi="ar-EG"/>
        </w:rPr>
        <w:t>أو 63 في المائة من النساء.</w:t>
      </w:r>
    </w:p>
    <w:p w:rsidR="004F081C" w:rsidRPr="00190B69" w:rsidRDefault="004F081C" w:rsidP="004F081C">
      <w:pPr>
        <w:pStyle w:val="SingleTxt"/>
        <w:tabs>
          <w:tab w:val="clear" w:pos="1267"/>
          <w:tab w:val="right" w:pos="1095"/>
          <w:tab w:val="left" w:pos="1301"/>
        </w:tabs>
        <w:spacing w:after="0" w:line="120" w:lineRule="exact"/>
        <w:ind w:left="0" w:right="1264"/>
        <w:rPr>
          <w:rFonts w:hint="cs"/>
          <w:b/>
          <w:bCs/>
          <w:sz w:val="12"/>
          <w:szCs w:val="34"/>
          <w:rtl/>
        </w:rPr>
      </w:pPr>
    </w:p>
    <w:p w:rsidR="004F081C" w:rsidRPr="00190B69" w:rsidRDefault="004F081C" w:rsidP="004F081C">
      <w:pPr>
        <w:pStyle w:val="SingleTxt"/>
        <w:tabs>
          <w:tab w:val="clear" w:pos="1267"/>
          <w:tab w:val="right" w:pos="1095"/>
          <w:tab w:val="left" w:pos="1301"/>
        </w:tabs>
        <w:spacing w:after="0" w:line="120" w:lineRule="exact"/>
        <w:ind w:left="0" w:right="1264"/>
        <w:rPr>
          <w:rFonts w:hint="cs"/>
          <w:b/>
          <w:bCs/>
          <w:sz w:val="12"/>
          <w:szCs w:val="34"/>
          <w:rtl/>
        </w:rPr>
      </w:pPr>
    </w:p>
    <w:p w:rsidR="004F081C" w:rsidRPr="00190B69" w:rsidRDefault="004F081C" w:rsidP="00BC3C16">
      <w:pPr>
        <w:pStyle w:val="SingleTxt"/>
        <w:tabs>
          <w:tab w:val="clear" w:pos="1267"/>
          <w:tab w:val="right" w:pos="1095"/>
          <w:tab w:val="left" w:pos="1301"/>
        </w:tabs>
        <w:ind w:left="0" w:right="1264"/>
        <w:rPr>
          <w:rFonts w:hint="cs"/>
          <w:b/>
          <w:bCs/>
          <w:sz w:val="34"/>
          <w:szCs w:val="34"/>
          <w:rtl/>
        </w:rPr>
      </w:pPr>
      <w:r w:rsidRPr="00190B69">
        <w:rPr>
          <w:rFonts w:hint="cs"/>
          <w:b/>
          <w:bCs/>
          <w:sz w:val="34"/>
          <w:szCs w:val="34"/>
          <w:rtl/>
        </w:rPr>
        <w:tab/>
        <w:t>كاف -</w:t>
      </w:r>
      <w:r w:rsidRPr="00190B69">
        <w:rPr>
          <w:rFonts w:hint="cs"/>
          <w:b/>
          <w:bCs/>
          <w:sz w:val="34"/>
          <w:szCs w:val="34"/>
          <w:rtl/>
        </w:rPr>
        <w:tab/>
        <w:t xml:space="preserve">المادة 11- المساواة في </w:t>
      </w:r>
      <w:r w:rsidR="00BC3C16">
        <w:rPr>
          <w:rFonts w:hint="cs"/>
          <w:b/>
          <w:bCs/>
          <w:sz w:val="34"/>
          <w:szCs w:val="34"/>
          <w:rtl/>
        </w:rPr>
        <w:t>مجال العمالة</w:t>
      </w:r>
      <w:r w:rsidRPr="00190B69">
        <w:rPr>
          <w:rFonts w:hint="cs"/>
          <w:b/>
          <w:bCs/>
          <w:sz w:val="34"/>
          <w:szCs w:val="34"/>
          <w:rtl/>
        </w:rPr>
        <w:t xml:space="preserve"> والعمل</w:t>
      </w:r>
    </w:p>
    <w:p w:rsidR="0012177E" w:rsidRPr="00190B69" w:rsidRDefault="004F081C" w:rsidP="000B309D">
      <w:pPr>
        <w:pStyle w:val="SingleTxt"/>
        <w:rPr>
          <w:rFonts w:hint="cs"/>
          <w:rtl/>
        </w:rPr>
      </w:pPr>
      <w:r w:rsidRPr="00190B69">
        <w:rPr>
          <w:rFonts w:hint="cs"/>
          <w:rtl/>
        </w:rPr>
        <w:t>160</w:t>
      </w:r>
      <w:r w:rsidR="000B309D">
        <w:rPr>
          <w:rFonts w:hint="cs"/>
          <w:rtl/>
        </w:rPr>
        <w:t xml:space="preserve"> </w:t>
      </w:r>
      <w:r w:rsidRPr="00190B69">
        <w:rPr>
          <w:rFonts w:hint="cs"/>
          <w:rtl/>
        </w:rPr>
        <w:t>-</w:t>
      </w:r>
      <w:r w:rsidR="000B309D">
        <w:rPr>
          <w:rFonts w:hint="cs"/>
          <w:rtl/>
        </w:rPr>
        <w:t xml:space="preserve"> </w:t>
      </w:r>
      <w:r w:rsidRPr="00190B69">
        <w:rPr>
          <w:rFonts w:hint="cs"/>
          <w:rtl/>
        </w:rPr>
        <w:t xml:space="preserve">في الجمهورية الدومينيكية، </w:t>
      </w:r>
      <w:r w:rsidR="00BC3C16">
        <w:rPr>
          <w:rFonts w:hint="cs"/>
          <w:rtl/>
        </w:rPr>
        <w:t>يحمي</w:t>
      </w:r>
      <w:r w:rsidRPr="00190B69">
        <w:rPr>
          <w:rFonts w:hint="cs"/>
          <w:rtl/>
        </w:rPr>
        <w:t xml:space="preserve"> الدستور وقانون العمل واتفاقيات منظمة العمل الدولية التي صدّقت عليها الجمهورية الدومينيكية</w:t>
      </w:r>
      <w:r w:rsidR="00BC3C16">
        <w:rPr>
          <w:rFonts w:hint="cs"/>
          <w:rtl/>
        </w:rPr>
        <w:t xml:space="preserve"> </w:t>
      </w:r>
      <w:r w:rsidR="00BC3C16" w:rsidRPr="00190B69">
        <w:rPr>
          <w:rFonts w:hint="cs"/>
          <w:rtl/>
        </w:rPr>
        <w:t>حقوق المرأة في</w:t>
      </w:r>
      <w:r w:rsidR="00BC3C16">
        <w:rPr>
          <w:rFonts w:hint="cs"/>
          <w:rtl/>
        </w:rPr>
        <w:t xml:space="preserve"> العمالة</w:t>
      </w:r>
      <w:r w:rsidRPr="00190B69">
        <w:rPr>
          <w:rFonts w:hint="cs"/>
          <w:rtl/>
        </w:rPr>
        <w:t>.</w:t>
      </w:r>
    </w:p>
    <w:p w:rsidR="004F081C" w:rsidRPr="00190B69" w:rsidRDefault="004F081C" w:rsidP="000B309D">
      <w:pPr>
        <w:pStyle w:val="SingleTxt"/>
        <w:rPr>
          <w:rFonts w:hint="cs"/>
          <w:rtl/>
        </w:rPr>
      </w:pPr>
      <w:r w:rsidRPr="00190B69">
        <w:rPr>
          <w:rFonts w:hint="cs"/>
          <w:rtl/>
        </w:rPr>
        <w:t>161</w:t>
      </w:r>
      <w:r w:rsidR="000B309D">
        <w:rPr>
          <w:rFonts w:hint="cs"/>
          <w:rtl/>
        </w:rPr>
        <w:t xml:space="preserve"> </w:t>
      </w:r>
      <w:r w:rsidRPr="00190B69">
        <w:rPr>
          <w:rFonts w:hint="cs"/>
          <w:rtl/>
        </w:rPr>
        <w:t>-</w:t>
      </w:r>
      <w:r w:rsidR="000B309D">
        <w:rPr>
          <w:rFonts w:hint="cs"/>
          <w:rtl/>
        </w:rPr>
        <w:t xml:space="preserve"> </w:t>
      </w:r>
      <w:r w:rsidRPr="00190B69">
        <w:rPr>
          <w:rFonts w:hint="cs"/>
          <w:rtl/>
        </w:rPr>
        <w:t>تنصّ المادة 62 من الدستور على ما يلي:</w:t>
      </w:r>
    </w:p>
    <w:p w:rsidR="004F081C" w:rsidRPr="00190B69" w:rsidRDefault="00B83E69" w:rsidP="00EA782E">
      <w:pPr>
        <w:pStyle w:val="SingleTxt"/>
        <w:ind w:left="1930"/>
        <w:rPr>
          <w:rFonts w:hint="cs"/>
          <w:rtl/>
        </w:rPr>
      </w:pPr>
      <w:r w:rsidRPr="00190B69">
        <w:rPr>
          <w:rFonts w:hint="cs"/>
          <w:rtl/>
        </w:rPr>
        <w:tab/>
      </w:r>
      <w:r w:rsidRPr="00190B69">
        <w:rPr>
          <w:rFonts w:hint="eastAsia"/>
          <w:rtl/>
        </w:rPr>
        <w:t xml:space="preserve">”العمالة هي حق وواجب ووظيفة اجتماعية تماَرَس في ظل حماية </w:t>
      </w:r>
      <w:r w:rsidR="00AF492A">
        <w:rPr>
          <w:rFonts w:hint="cs"/>
          <w:rtl/>
        </w:rPr>
        <w:t>ال</w:t>
      </w:r>
      <w:r w:rsidRPr="00190B69">
        <w:rPr>
          <w:rFonts w:hint="eastAsia"/>
          <w:rtl/>
        </w:rPr>
        <w:t>دولة و</w:t>
      </w:r>
      <w:r w:rsidR="00AF492A">
        <w:rPr>
          <w:rFonts w:hint="cs"/>
          <w:rtl/>
        </w:rPr>
        <w:t>ب</w:t>
      </w:r>
      <w:r w:rsidRPr="00190B69">
        <w:rPr>
          <w:rFonts w:hint="eastAsia"/>
          <w:rtl/>
        </w:rPr>
        <w:t xml:space="preserve">مساعدتها. </w:t>
      </w:r>
      <w:r w:rsidRPr="00190B69">
        <w:rPr>
          <w:rFonts w:hint="cs"/>
          <w:rtl/>
        </w:rPr>
        <w:t>وأحد الأهداف الأساسية للدولة ه</w:t>
      </w:r>
      <w:r w:rsidR="002B6F2B">
        <w:rPr>
          <w:rFonts w:hint="cs"/>
          <w:rtl/>
        </w:rPr>
        <w:t>و</w:t>
      </w:r>
      <w:r w:rsidRPr="00190B69">
        <w:rPr>
          <w:rFonts w:hint="cs"/>
          <w:rtl/>
        </w:rPr>
        <w:t xml:space="preserve"> </w:t>
      </w:r>
      <w:r w:rsidR="00AF492A">
        <w:rPr>
          <w:rFonts w:hint="cs"/>
          <w:rtl/>
        </w:rPr>
        <w:t xml:space="preserve">تشجيع </w:t>
      </w:r>
      <w:r w:rsidR="002B6F2B">
        <w:rPr>
          <w:rFonts w:hint="cs"/>
          <w:rtl/>
        </w:rPr>
        <w:t xml:space="preserve">العمل على تشجيع </w:t>
      </w:r>
      <w:r w:rsidR="00EA782E">
        <w:rPr>
          <w:rFonts w:hint="cs"/>
          <w:rtl/>
        </w:rPr>
        <w:t xml:space="preserve">العمل على </w:t>
      </w:r>
      <w:r w:rsidRPr="00190B69">
        <w:rPr>
          <w:rFonts w:hint="cs"/>
          <w:rtl/>
        </w:rPr>
        <w:t xml:space="preserve">إيجاد وظائف لائقة ومجزية الأجر. وتعمل السلطات العامة على </w:t>
      </w:r>
      <w:r w:rsidR="00EA782E">
        <w:rPr>
          <w:rFonts w:hint="cs"/>
          <w:rtl/>
        </w:rPr>
        <w:t>تشجيع</w:t>
      </w:r>
      <w:r w:rsidRPr="00190B69">
        <w:rPr>
          <w:rFonts w:hint="cs"/>
          <w:rtl/>
        </w:rPr>
        <w:t xml:space="preserve"> الحوار </w:t>
      </w:r>
      <w:r w:rsidR="00EA782E">
        <w:rPr>
          <w:rFonts w:hint="cs"/>
          <w:rtl/>
        </w:rPr>
        <w:t>والتفاهم بين العمال وأرباب العمل والدولة</w:t>
      </w:r>
      <w:r w:rsidRPr="00190B69">
        <w:rPr>
          <w:rFonts w:hint="cs"/>
          <w:rtl/>
        </w:rPr>
        <w:t>. وعليه:</w:t>
      </w:r>
    </w:p>
    <w:p w:rsidR="00B83E69" w:rsidRPr="00190B69" w:rsidRDefault="00B83E69" w:rsidP="00EA782E">
      <w:pPr>
        <w:pStyle w:val="SingleTxt"/>
        <w:ind w:left="1930"/>
        <w:rPr>
          <w:rFonts w:hint="cs"/>
          <w:rtl/>
        </w:rPr>
      </w:pPr>
      <w:r w:rsidRPr="00190B69">
        <w:rPr>
          <w:rFonts w:hint="cs"/>
          <w:rtl/>
        </w:rPr>
        <w:tab/>
        <w:t>(1)</w:t>
      </w:r>
      <w:r w:rsidRPr="00190B69">
        <w:rPr>
          <w:rFonts w:hint="cs"/>
          <w:rtl/>
        </w:rPr>
        <w:tab/>
        <w:t xml:space="preserve">تضمن الدولة المساواة بين الرجال والنساء </w:t>
      </w:r>
      <w:r w:rsidR="00EA782E">
        <w:rPr>
          <w:rFonts w:hint="cs"/>
          <w:rtl/>
        </w:rPr>
        <w:t>و</w:t>
      </w:r>
      <w:r w:rsidRPr="00190B69">
        <w:rPr>
          <w:rFonts w:hint="cs"/>
          <w:rtl/>
        </w:rPr>
        <w:t>المعاملة غير المتحيِّزة لهم في ممارسة حق العمل؛</w:t>
      </w:r>
    </w:p>
    <w:p w:rsidR="00B83E69" w:rsidRPr="00190B69" w:rsidRDefault="00B83E69" w:rsidP="005215B5">
      <w:pPr>
        <w:pStyle w:val="SingleTxt"/>
        <w:ind w:left="1930"/>
        <w:rPr>
          <w:rFonts w:hint="cs"/>
          <w:rtl/>
        </w:rPr>
      </w:pPr>
      <w:r w:rsidRPr="00190B69">
        <w:rPr>
          <w:rFonts w:hint="cs"/>
          <w:rtl/>
        </w:rPr>
        <w:tab/>
        <w:t>[...]</w:t>
      </w:r>
    </w:p>
    <w:p w:rsidR="00B83E69" w:rsidRPr="00190B69" w:rsidRDefault="00B83E69" w:rsidP="00CB79A5">
      <w:pPr>
        <w:pStyle w:val="SingleTxt"/>
        <w:ind w:left="1930"/>
        <w:rPr>
          <w:rFonts w:hint="eastAsia"/>
          <w:rtl/>
        </w:rPr>
      </w:pPr>
      <w:r w:rsidRPr="00190B69">
        <w:rPr>
          <w:rFonts w:hint="cs"/>
          <w:rtl/>
        </w:rPr>
        <w:tab/>
        <w:t>(5)</w:t>
      </w:r>
      <w:r w:rsidRPr="00190B69">
        <w:rPr>
          <w:rFonts w:hint="cs"/>
          <w:rtl/>
        </w:rPr>
        <w:tab/>
        <w:t xml:space="preserve">يُحظَر </w:t>
      </w:r>
      <w:r w:rsidR="005215B5" w:rsidRPr="00190B69">
        <w:rPr>
          <w:rFonts w:hint="cs"/>
          <w:rtl/>
        </w:rPr>
        <w:t>التمييز في مكان العمل أثناء فترة التعيين وبعدها، فيما عدا الاستثناءات التي ينص عليها القانون لأغراض حماية ال</w:t>
      </w:r>
      <w:r w:rsidR="00CB79A5">
        <w:rPr>
          <w:rFonts w:hint="cs"/>
          <w:rtl/>
        </w:rPr>
        <w:t>ع</w:t>
      </w:r>
      <w:r w:rsidR="005215B5" w:rsidRPr="00190B69">
        <w:rPr>
          <w:rFonts w:hint="cs"/>
          <w:rtl/>
        </w:rPr>
        <w:t>امل [...]</w:t>
      </w:r>
      <w:r w:rsidR="005215B5" w:rsidRPr="00190B69">
        <w:rPr>
          <w:rFonts w:hint="eastAsia"/>
          <w:rtl/>
        </w:rPr>
        <w:t>“.</w:t>
      </w:r>
    </w:p>
    <w:p w:rsidR="005215B5" w:rsidRPr="00190B69" w:rsidRDefault="005215B5" w:rsidP="000B309D">
      <w:pPr>
        <w:pStyle w:val="SingleTxt"/>
        <w:ind w:left="1324"/>
        <w:rPr>
          <w:rFonts w:hint="cs"/>
          <w:rtl/>
        </w:rPr>
      </w:pPr>
      <w:r w:rsidRPr="00190B69">
        <w:rPr>
          <w:rFonts w:hint="cs"/>
          <w:rtl/>
        </w:rPr>
        <w:t>162</w:t>
      </w:r>
      <w:r w:rsidR="000B309D">
        <w:rPr>
          <w:rFonts w:hint="cs"/>
          <w:rtl/>
        </w:rPr>
        <w:t xml:space="preserve"> </w:t>
      </w:r>
      <w:r w:rsidRPr="00190B69">
        <w:rPr>
          <w:rFonts w:hint="cs"/>
          <w:rtl/>
        </w:rPr>
        <w:t>-</w:t>
      </w:r>
      <w:r w:rsidR="000B309D">
        <w:rPr>
          <w:rFonts w:hint="cs"/>
          <w:rtl/>
        </w:rPr>
        <w:t xml:space="preserve"> </w:t>
      </w:r>
      <w:r w:rsidRPr="00190B69">
        <w:rPr>
          <w:rFonts w:hint="cs"/>
          <w:rtl/>
        </w:rPr>
        <w:t xml:space="preserve">صدّقت الجمهورية الدومينيكية </w:t>
      </w:r>
      <w:r w:rsidR="00604411" w:rsidRPr="00190B69">
        <w:rPr>
          <w:rFonts w:hint="cs"/>
          <w:rtl/>
        </w:rPr>
        <w:t>على اتفاقية منظمة العمل الدولية رقم 100، اتفاقية الأجر المتساوي لعام 1951، والاتفاقية رقم 111، اتفاقية التمييز (العمالة والمهنة) لعام 1958.</w:t>
      </w:r>
    </w:p>
    <w:p w:rsidR="00604411" w:rsidRPr="00190B69" w:rsidRDefault="00604411" w:rsidP="003932E4">
      <w:pPr>
        <w:pStyle w:val="SingleTxt"/>
        <w:ind w:left="1324"/>
        <w:rPr>
          <w:rFonts w:hint="cs"/>
          <w:rtl/>
        </w:rPr>
      </w:pPr>
      <w:r w:rsidRPr="00190B69">
        <w:rPr>
          <w:rFonts w:hint="cs"/>
          <w:rtl/>
        </w:rPr>
        <w:t>163</w:t>
      </w:r>
      <w:r w:rsidR="000B309D">
        <w:rPr>
          <w:rFonts w:hint="cs"/>
          <w:rtl/>
        </w:rPr>
        <w:t xml:space="preserve"> </w:t>
      </w:r>
      <w:r w:rsidRPr="00190B69">
        <w:rPr>
          <w:rFonts w:hint="cs"/>
          <w:rtl/>
        </w:rPr>
        <w:t>-</w:t>
      </w:r>
      <w:r w:rsidR="000B309D">
        <w:rPr>
          <w:rFonts w:hint="cs"/>
          <w:rtl/>
        </w:rPr>
        <w:t xml:space="preserve"> </w:t>
      </w:r>
      <w:r w:rsidRPr="00190B69">
        <w:rPr>
          <w:rFonts w:hint="cs"/>
          <w:rtl/>
        </w:rPr>
        <w:t xml:space="preserve">تعميم المنظور الجنساني في سوق العمل: في العقد الماضي انضمت أعداد متزايدة من النساء إلى قوة العمل، </w:t>
      </w:r>
      <w:r w:rsidR="00EA782E">
        <w:rPr>
          <w:rFonts w:hint="cs"/>
          <w:rtl/>
        </w:rPr>
        <w:t>ولكن بو</w:t>
      </w:r>
      <w:r w:rsidR="003932E4">
        <w:rPr>
          <w:rFonts w:hint="cs"/>
          <w:rtl/>
        </w:rPr>
        <w:t>تائر معتدلة</w:t>
      </w:r>
      <w:r w:rsidRPr="00190B69">
        <w:rPr>
          <w:rFonts w:hint="cs"/>
          <w:rtl/>
        </w:rPr>
        <w:t xml:space="preserve">. وقد ارتفع خلال الفترة من عام 2000 إلى عام 2009، عدد الوظائف التي تشغلها نساء من 1 مليون إلى 1.2 مليون، بما يمثِّل زيادة في حصتهن من مجموع الشاغلين لوظائف من 33.3 في المائة إلى 34 في المائة. ومع ذلك فإن نسبة النساء الشاغلات لوظائف تدر دخلاً إلى العدد الإجمالي للنساء في سن العمل </w:t>
      </w:r>
      <w:r w:rsidR="003932E4">
        <w:rPr>
          <w:rFonts w:hint="cs"/>
          <w:rtl/>
        </w:rPr>
        <w:t xml:space="preserve">تظل عملياً </w:t>
      </w:r>
      <w:r w:rsidRPr="00190B69">
        <w:rPr>
          <w:rFonts w:hint="cs"/>
          <w:rtl/>
        </w:rPr>
        <w:t>نصف النسبة المماثلة في حالة الرجال</w:t>
      </w:r>
      <w:r w:rsidR="00E177EA" w:rsidRPr="00190B69">
        <w:rPr>
          <w:vertAlign w:val="superscript"/>
          <w:rtl/>
        </w:rPr>
        <w:t>(</w:t>
      </w:r>
      <w:r w:rsidR="00E177EA" w:rsidRPr="00190B69">
        <w:rPr>
          <w:rStyle w:val="FootnoteReference"/>
          <w:rtl/>
        </w:rPr>
        <w:footnoteReference w:id="8"/>
      </w:r>
      <w:r w:rsidR="00E177EA" w:rsidRPr="00190B69">
        <w:rPr>
          <w:vertAlign w:val="superscript"/>
          <w:rtl/>
        </w:rPr>
        <w:t>)</w:t>
      </w:r>
      <w:r w:rsidRPr="00190B69">
        <w:rPr>
          <w:rFonts w:hint="cs"/>
          <w:rtl/>
        </w:rPr>
        <w:t>.</w:t>
      </w:r>
    </w:p>
    <w:p w:rsidR="004F081C" w:rsidRPr="00190B69" w:rsidRDefault="00E177EA" w:rsidP="000B309D">
      <w:pPr>
        <w:pStyle w:val="SingleTxt"/>
        <w:rPr>
          <w:rFonts w:hint="cs"/>
          <w:rtl/>
        </w:rPr>
      </w:pPr>
      <w:r w:rsidRPr="00190B69">
        <w:rPr>
          <w:rFonts w:hint="cs"/>
          <w:rtl/>
        </w:rPr>
        <w:t>164</w:t>
      </w:r>
      <w:r w:rsidR="000B309D">
        <w:rPr>
          <w:rFonts w:hint="cs"/>
          <w:rtl/>
        </w:rPr>
        <w:t xml:space="preserve"> </w:t>
      </w:r>
      <w:r w:rsidRPr="00190B69">
        <w:rPr>
          <w:rFonts w:hint="cs"/>
          <w:rtl/>
        </w:rPr>
        <w:t>-</w:t>
      </w:r>
      <w:r w:rsidR="000B309D">
        <w:rPr>
          <w:rFonts w:hint="cs"/>
          <w:rtl/>
        </w:rPr>
        <w:t xml:space="preserve"> </w:t>
      </w:r>
      <w:r w:rsidR="001B152D" w:rsidRPr="00190B69">
        <w:rPr>
          <w:rFonts w:hint="cs"/>
          <w:rtl/>
        </w:rPr>
        <w:t xml:space="preserve">وارتفع معدل العمالة </w:t>
      </w:r>
      <w:r w:rsidR="003932E4">
        <w:rPr>
          <w:rFonts w:hint="cs"/>
          <w:rtl/>
        </w:rPr>
        <w:t>النسائية</w:t>
      </w:r>
      <w:r w:rsidR="001B152D" w:rsidRPr="00190B69">
        <w:rPr>
          <w:rFonts w:hint="cs"/>
          <w:rtl/>
        </w:rPr>
        <w:t xml:space="preserve"> من 31.1 في المائة في عام 2000 إلى 33.5 في المائة في عام 2008، ثم انخفض ثانية في السنة التالية إلى نفس المستوى عملياً الذي كان عليه في بداية الفترة. وبالنسبة للرجال، على العكس من ذلك، كانت النسبة في عام 2000 أكبر (64.8 في المائة) منها في عام 2008 (62.1 في المائة). وبصفة عامة، فقد انخفضت الفجوة أو الفارق بين معدلات العمالة الرجالية والنسوية بنسبة 2.5 نقطة مئوية</w:t>
      </w:r>
      <w:r w:rsidR="001B152D" w:rsidRPr="00190B69">
        <w:rPr>
          <w:vertAlign w:val="superscript"/>
          <w:rtl/>
        </w:rPr>
        <w:t>(</w:t>
      </w:r>
      <w:r w:rsidR="001B152D" w:rsidRPr="00190B69">
        <w:rPr>
          <w:rStyle w:val="FootnoteReference"/>
          <w:rtl/>
        </w:rPr>
        <w:footnoteReference w:id="9"/>
      </w:r>
      <w:r w:rsidR="001B152D" w:rsidRPr="00190B69">
        <w:rPr>
          <w:vertAlign w:val="superscript"/>
          <w:rtl/>
        </w:rPr>
        <w:t>)</w:t>
      </w:r>
      <w:r w:rsidR="001B152D" w:rsidRPr="00190B69">
        <w:rPr>
          <w:rFonts w:hint="cs"/>
          <w:rtl/>
        </w:rPr>
        <w:t>.</w:t>
      </w:r>
    </w:p>
    <w:p w:rsidR="002760FB" w:rsidRDefault="008B2895" w:rsidP="000B309D">
      <w:pPr>
        <w:pStyle w:val="SingleTxt"/>
        <w:rPr>
          <w:rFonts w:hint="cs"/>
          <w:rtl/>
          <w:lang w:bidi="ar-EG"/>
        </w:rPr>
      </w:pPr>
      <w:r w:rsidRPr="00190B69">
        <w:rPr>
          <w:rFonts w:hint="cs"/>
          <w:rtl/>
        </w:rPr>
        <w:t>165</w:t>
      </w:r>
      <w:r w:rsidR="000B309D">
        <w:rPr>
          <w:rFonts w:hint="cs"/>
          <w:rtl/>
        </w:rPr>
        <w:t xml:space="preserve"> </w:t>
      </w:r>
      <w:r w:rsidRPr="00190B69">
        <w:rPr>
          <w:rFonts w:hint="cs"/>
          <w:rtl/>
        </w:rPr>
        <w:t>-</w:t>
      </w:r>
      <w:r w:rsidR="000B309D">
        <w:rPr>
          <w:rFonts w:hint="cs"/>
          <w:rtl/>
        </w:rPr>
        <w:t xml:space="preserve"> </w:t>
      </w:r>
      <w:r w:rsidR="00E21CC6">
        <w:rPr>
          <w:rFonts w:hint="cs"/>
          <w:rtl/>
        </w:rPr>
        <w:t>و</w:t>
      </w:r>
      <w:r w:rsidRPr="00190B69">
        <w:rPr>
          <w:rFonts w:hint="cs"/>
          <w:rtl/>
        </w:rPr>
        <w:t xml:space="preserve">بالنسبة للنساء، </w:t>
      </w:r>
      <w:r w:rsidR="001B5CFF">
        <w:rPr>
          <w:rFonts w:hint="cs"/>
          <w:rtl/>
        </w:rPr>
        <w:t>تزداد</w:t>
      </w:r>
      <w:r w:rsidRPr="00190B69">
        <w:rPr>
          <w:rFonts w:hint="cs"/>
          <w:rtl/>
        </w:rPr>
        <w:t xml:space="preserve"> فرص الحصول على وظيفة </w:t>
      </w:r>
      <w:r w:rsidR="003932E4">
        <w:rPr>
          <w:rFonts w:hint="cs"/>
          <w:rtl/>
        </w:rPr>
        <w:t>لقاء أجر</w:t>
      </w:r>
      <w:r w:rsidRPr="00190B69">
        <w:rPr>
          <w:rFonts w:hint="cs"/>
          <w:rtl/>
        </w:rPr>
        <w:t xml:space="preserve"> زيادة كبيرة مع ارتفاع مستو</w:t>
      </w:r>
      <w:r w:rsidR="00E21CC6">
        <w:rPr>
          <w:rFonts w:hint="cs"/>
          <w:rtl/>
        </w:rPr>
        <w:t>ى المرأة</w:t>
      </w:r>
      <w:r w:rsidRPr="00190B69">
        <w:rPr>
          <w:rFonts w:hint="cs"/>
          <w:rtl/>
        </w:rPr>
        <w:t xml:space="preserve"> التعليمي، سواء كان ذلك بالمقارنة مع الرجال أو </w:t>
      </w:r>
      <w:r w:rsidR="003932E4">
        <w:rPr>
          <w:rFonts w:hint="cs"/>
          <w:rtl/>
        </w:rPr>
        <w:t xml:space="preserve">مع </w:t>
      </w:r>
      <w:r w:rsidRPr="00190B69">
        <w:rPr>
          <w:rFonts w:hint="cs"/>
          <w:rtl/>
        </w:rPr>
        <w:t xml:space="preserve">مجموعة النساء الشاغلات لوظائف ككل. وفي عام 2000 حصل 66.1 في المائة من خريجات الجامعة على وظائف مدرة للدخل، وهي نسبة عالية جداً بالمقارنة مع ما تحصل عليه خريجات المدارس الثانوية </w:t>
      </w:r>
      <w:r w:rsidR="00151B1A" w:rsidRPr="00190B69">
        <w:rPr>
          <w:rFonts w:hint="cs"/>
          <w:rtl/>
          <w:lang w:bidi="ar-EG"/>
        </w:rPr>
        <w:t>(38.1 في المائة) ومن يكملن الدراسة الابتدائية فحسب (23.2 في المائة)؛ وظلت هذه النسبة دون تغيير تقريباً في عام 2009، وإن كان</w:t>
      </w:r>
      <w:r w:rsidR="00CB79A5">
        <w:rPr>
          <w:rFonts w:hint="cs"/>
          <w:rtl/>
          <w:lang w:bidi="ar-EG"/>
        </w:rPr>
        <w:t xml:space="preserve">ت </w:t>
      </w:r>
      <w:r w:rsidR="00933B49">
        <w:rPr>
          <w:rFonts w:hint="cs"/>
          <w:rtl/>
          <w:lang w:bidi="ar-EG"/>
        </w:rPr>
        <w:t>الصورة أقل وضوحاً</w:t>
      </w:r>
      <w:r w:rsidR="00151B1A" w:rsidRPr="00190B69">
        <w:rPr>
          <w:vertAlign w:val="superscript"/>
          <w:rtl/>
          <w:lang w:bidi="ar-EG"/>
        </w:rPr>
        <w:t>(</w:t>
      </w:r>
      <w:r w:rsidR="00151B1A" w:rsidRPr="00190B69">
        <w:rPr>
          <w:rStyle w:val="FootnoteReference"/>
          <w:rtl/>
        </w:rPr>
        <w:footnoteReference w:id="10"/>
      </w:r>
      <w:r w:rsidR="00151B1A" w:rsidRPr="00190B69">
        <w:rPr>
          <w:vertAlign w:val="superscript"/>
          <w:rtl/>
          <w:lang w:bidi="ar-EG"/>
        </w:rPr>
        <w:t>)</w:t>
      </w:r>
      <w:r w:rsidR="00151B1A" w:rsidRPr="00190B69">
        <w:rPr>
          <w:rFonts w:hint="cs"/>
          <w:rtl/>
          <w:lang w:bidi="ar-EG"/>
        </w:rPr>
        <w:t>.</w:t>
      </w:r>
    </w:p>
    <w:p w:rsidR="00362152" w:rsidRDefault="00362152" w:rsidP="000B309D">
      <w:pPr>
        <w:pStyle w:val="SingleTxt"/>
        <w:rPr>
          <w:rFonts w:hint="cs"/>
          <w:rtl/>
          <w:lang w:bidi="ar-EG"/>
        </w:rPr>
      </w:pPr>
      <w:r>
        <w:rPr>
          <w:rFonts w:hint="cs"/>
          <w:rtl/>
          <w:lang w:bidi="ar-EG"/>
        </w:rPr>
        <w:t>166</w:t>
      </w:r>
      <w:r w:rsidR="000B309D">
        <w:rPr>
          <w:rFonts w:hint="cs"/>
          <w:rtl/>
          <w:lang w:bidi="ar-EG"/>
        </w:rPr>
        <w:t xml:space="preserve"> </w:t>
      </w:r>
      <w:r>
        <w:rPr>
          <w:rFonts w:hint="cs"/>
          <w:rtl/>
          <w:lang w:bidi="ar-EG"/>
        </w:rPr>
        <w:t>-</w:t>
      </w:r>
      <w:r w:rsidR="000B309D">
        <w:rPr>
          <w:rFonts w:hint="cs"/>
          <w:rtl/>
          <w:lang w:bidi="ar-EG"/>
        </w:rPr>
        <w:t xml:space="preserve"> </w:t>
      </w:r>
      <w:r w:rsidR="009E3DDB">
        <w:rPr>
          <w:rFonts w:hint="cs"/>
          <w:rtl/>
          <w:lang w:bidi="ar-EG"/>
        </w:rPr>
        <w:t>و</w:t>
      </w:r>
      <w:r>
        <w:rPr>
          <w:rFonts w:hint="cs"/>
          <w:rtl/>
          <w:lang w:bidi="ar-EG"/>
        </w:rPr>
        <w:t>تتسم العمالة النسوية بتركيزها الشديد في القطاع غير الرسمي وفي المجالات ذات الإنتاجية المنخفضة</w:t>
      </w:r>
      <w:r w:rsidR="009E3DDB">
        <w:rPr>
          <w:rFonts w:hint="cs"/>
          <w:rtl/>
          <w:lang w:bidi="ar-EG"/>
        </w:rPr>
        <w:t>.</w:t>
      </w:r>
      <w:r>
        <w:rPr>
          <w:rFonts w:hint="cs"/>
          <w:rtl/>
          <w:lang w:bidi="ar-EG"/>
        </w:rPr>
        <w:t xml:space="preserve"> وفي عام 2009، </w:t>
      </w:r>
      <w:r w:rsidR="00933B49">
        <w:rPr>
          <w:rFonts w:hint="cs"/>
          <w:rtl/>
          <w:lang w:bidi="ar-EG"/>
        </w:rPr>
        <w:t>تركز ما يعادل</w:t>
      </w:r>
      <w:r>
        <w:rPr>
          <w:rFonts w:hint="cs"/>
          <w:rtl/>
          <w:lang w:bidi="ar-EG"/>
        </w:rPr>
        <w:t xml:space="preserve"> 49.9 في المائة من العمالة النسوية </w:t>
      </w:r>
      <w:r w:rsidR="00933B49">
        <w:rPr>
          <w:rFonts w:hint="cs"/>
          <w:rtl/>
          <w:lang w:bidi="ar-EG"/>
        </w:rPr>
        <w:t xml:space="preserve">في مجال </w:t>
      </w:r>
      <w:r>
        <w:rPr>
          <w:rFonts w:hint="cs"/>
          <w:rtl/>
          <w:lang w:bidi="ar-EG"/>
        </w:rPr>
        <w:t xml:space="preserve">الأنشطة الاقتصادية غير الرسمية؛ وسادت حالة مماثلة بالنسبة للعمالة الرجالية، وإن كانت النسب أعلى إذ ارتفعت من 55.8 في المائة في عام 2000 إلى 60 في المائة في عام 2009. </w:t>
      </w:r>
    </w:p>
    <w:p w:rsidR="00362152" w:rsidRDefault="00362152" w:rsidP="000B309D">
      <w:pPr>
        <w:pStyle w:val="SingleTxt"/>
        <w:rPr>
          <w:rFonts w:hint="cs"/>
          <w:rtl/>
          <w:lang w:bidi="ar-EG"/>
        </w:rPr>
      </w:pPr>
      <w:r>
        <w:rPr>
          <w:rFonts w:hint="cs"/>
          <w:rtl/>
          <w:lang w:bidi="ar-EG"/>
        </w:rPr>
        <w:t>167</w:t>
      </w:r>
      <w:r w:rsidR="000B309D">
        <w:rPr>
          <w:rFonts w:hint="cs"/>
          <w:rtl/>
          <w:lang w:bidi="ar-EG"/>
        </w:rPr>
        <w:t xml:space="preserve"> </w:t>
      </w:r>
      <w:r>
        <w:rPr>
          <w:rFonts w:hint="cs"/>
          <w:rtl/>
          <w:lang w:bidi="ar-EG"/>
        </w:rPr>
        <w:t>-</w:t>
      </w:r>
      <w:r w:rsidR="000B309D">
        <w:rPr>
          <w:rFonts w:hint="cs"/>
          <w:rtl/>
          <w:lang w:bidi="ar-EG"/>
        </w:rPr>
        <w:t xml:space="preserve"> </w:t>
      </w:r>
      <w:r w:rsidR="009E3DDB">
        <w:rPr>
          <w:rFonts w:hint="cs"/>
          <w:rtl/>
          <w:lang w:bidi="ar-EG"/>
        </w:rPr>
        <w:t>و</w:t>
      </w:r>
      <w:r>
        <w:rPr>
          <w:rFonts w:hint="cs"/>
          <w:rtl/>
          <w:lang w:bidi="ar-EG"/>
        </w:rPr>
        <w:t>في عام 2000، استوعب قطاع الصناعة التحويلية في وظائف 19.2 في المائة من النساء العاملات و16 في المائة من الرجال</w:t>
      </w:r>
      <w:r w:rsidR="00933B49">
        <w:rPr>
          <w:rFonts w:hint="cs"/>
          <w:rtl/>
          <w:lang w:bidi="ar-EG"/>
        </w:rPr>
        <w:t>.</w:t>
      </w:r>
      <w:r>
        <w:rPr>
          <w:rFonts w:hint="cs"/>
          <w:rtl/>
          <w:lang w:bidi="ar-EG"/>
        </w:rPr>
        <w:t xml:space="preserve"> بيد أنه بحلول عام 2009، كان هذا القطاع يستوعب 8.3 في المائة فقط من العمالة النسائية و</w:t>
      </w:r>
      <w:r w:rsidR="000B309D">
        <w:rPr>
          <w:rFonts w:hint="cs"/>
          <w:rtl/>
          <w:lang w:bidi="ar-EG"/>
        </w:rPr>
        <w:t xml:space="preserve"> </w:t>
      </w:r>
      <w:r>
        <w:rPr>
          <w:rFonts w:hint="cs"/>
          <w:rtl/>
          <w:lang w:bidi="ar-EG"/>
        </w:rPr>
        <w:t>11.7 في المائة من العمالة الرجالية</w:t>
      </w:r>
      <w:r w:rsidRPr="00362152">
        <w:rPr>
          <w:vertAlign w:val="superscript"/>
          <w:rtl/>
          <w:lang w:bidi="ar-EG"/>
        </w:rPr>
        <w:t>(</w:t>
      </w:r>
      <w:r>
        <w:rPr>
          <w:rStyle w:val="FootnoteReference"/>
          <w:rtl/>
        </w:rPr>
        <w:footnoteReference w:id="11"/>
      </w:r>
      <w:r w:rsidRPr="00362152">
        <w:rPr>
          <w:vertAlign w:val="superscript"/>
          <w:rtl/>
          <w:lang w:bidi="ar-EG"/>
        </w:rPr>
        <w:t>)</w:t>
      </w:r>
      <w:r>
        <w:rPr>
          <w:rFonts w:hint="cs"/>
          <w:rtl/>
          <w:lang w:bidi="ar-EG"/>
        </w:rPr>
        <w:t>.</w:t>
      </w:r>
    </w:p>
    <w:p w:rsidR="007B2420" w:rsidRDefault="007B2420" w:rsidP="000B309D">
      <w:pPr>
        <w:pStyle w:val="SingleTxt"/>
        <w:rPr>
          <w:rFonts w:hint="cs"/>
          <w:rtl/>
          <w:lang w:bidi="ar-EG"/>
        </w:rPr>
      </w:pPr>
      <w:r>
        <w:rPr>
          <w:rFonts w:hint="cs"/>
          <w:rtl/>
          <w:lang w:bidi="ar-EG"/>
        </w:rPr>
        <w:t>168</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العمل المنزلي بأجر: تندرج في قطاع الخدمات المنزلية </w:t>
      </w:r>
      <w:r w:rsidR="003941A3">
        <w:rPr>
          <w:rFonts w:hint="cs"/>
          <w:rtl/>
          <w:lang w:bidi="ar-EG"/>
        </w:rPr>
        <w:t>نسبة كبيرة ومتزايدة من</w:t>
      </w:r>
      <w:r>
        <w:rPr>
          <w:rFonts w:hint="cs"/>
          <w:rtl/>
          <w:lang w:bidi="ar-EG"/>
        </w:rPr>
        <w:t xml:space="preserve"> الوظائف التي تشغلها </w:t>
      </w:r>
      <w:r w:rsidR="00CB79A5">
        <w:rPr>
          <w:rFonts w:hint="cs"/>
          <w:rtl/>
          <w:lang w:bidi="ar-EG"/>
        </w:rPr>
        <w:t xml:space="preserve">بصفة رئيسية </w:t>
      </w:r>
      <w:r>
        <w:rPr>
          <w:rFonts w:hint="cs"/>
          <w:rtl/>
          <w:lang w:bidi="ar-EG"/>
        </w:rPr>
        <w:t>النساء. ويمثل هذا النوع من الوظائف 11.4 في المائة و</w:t>
      </w:r>
      <w:r w:rsidR="000B309D">
        <w:rPr>
          <w:rFonts w:hint="eastAsia"/>
          <w:rtl/>
          <w:lang w:bidi="ar-EG"/>
        </w:rPr>
        <w:t> </w:t>
      </w:r>
      <w:r>
        <w:rPr>
          <w:rFonts w:hint="cs"/>
          <w:rtl/>
          <w:lang w:bidi="ar-EG"/>
        </w:rPr>
        <w:t xml:space="preserve">14.6 في المائة من مجموع الوظائف التي </w:t>
      </w:r>
      <w:r w:rsidR="003941A3">
        <w:rPr>
          <w:rFonts w:hint="cs"/>
          <w:rtl/>
          <w:lang w:bidi="ar-EG"/>
        </w:rPr>
        <w:t xml:space="preserve">كانت </w:t>
      </w:r>
      <w:r>
        <w:rPr>
          <w:rFonts w:hint="cs"/>
          <w:rtl/>
          <w:lang w:bidi="ar-EG"/>
        </w:rPr>
        <w:t xml:space="preserve">تشغلها </w:t>
      </w:r>
      <w:r w:rsidR="003941A3">
        <w:rPr>
          <w:rFonts w:hint="cs"/>
          <w:rtl/>
          <w:lang w:bidi="ar-EG"/>
        </w:rPr>
        <w:t>ال</w:t>
      </w:r>
      <w:r>
        <w:rPr>
          <w:rFonts w:hint="cs"/>
          <w:rtl/>
          <w:lang w:bidi="ar-EG"/>
        </w:rPr>
        <w:t xml:space="preserve">نساء في عام 2000 وعام 2009 على التوالي، بينما ارتفعت هذه النسبة من 0.5 في المائة إلى 8 في المائة </w:t>
      </w:r>
      <w:r w:rsidR="003941A3">
        <w:rPr>
          <w:rFonts w:hint="cs"/>
          <w:rtl/>
          <w:lang w:bidi="ar-EG"/>
        </w:rPr>
        <w:t>بالنسبة للرجال</w:t>
      </w:r>
      <w:r w:rsidRPr="007B2420">
        <w:rPr>
          <w:vertAlign w:val="superscript"/>
          <w:rtl/>
          <w:lang w:bidi="ar-EG"/>
        </w:rPr>
        <w:t>(</w:t>
      </w:r>
      <w:r>
        <w:rPr>
          <w:rStyle w:val="FootnoteReference"/>
          <w:rtl/>
        </w:rPr>
        <w:footnoteReference w:id="12"/>
      </w:r>
      <w:r w:rsidRPr="007B2420">
        <w:rPr>
          <w:vertAlign w:val="superscript"/>
          <w:rtl/>
          <w:lang w:bidi="ar-EG"/>
        </w:rPr>
        <w:t>)</w:t>
      </w:r>
      <w:r>
        <w:rPr>
          <w:rFonts w:hint="cs"/>
          <w:rtl/>
          <w:lang w:bidi="ar-EG"/>
        </w:rPr>
        <w:t xml:space="preserve">. </w:t>
      </w:r>
    </w:p>
    <w:p w:rsidR="007B2420" w:rsidRDefault="00327493" w:rsidP="000B309D">
      <w:pPr>
        <w:pStyle w:val="SingleTxt"/>
        <w:rPr>
          <w:rFonts w:hint="cs"/>
          <w:rtl/>
          <w:lang w:bidi="ar-EG"/>
        </w:rPr>
      </w:pPr>
      <w:r>
        <w:rPr>
          <w:rFonts w:hint="cs"/>
          <w:rtl/>
          <w:lang w:bidi="ar-EG"/>
        </w:rPr>
        <w:t>169</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العمل المنزلي بدون أجر: تشكل النساء غير النا</w:t>
      </w:r>
      <w:r w:rsidR="003941A3">
        <w:rPr>
          <w:rFonts w:hint="cs"/>
          <w:rtl/>
          <w:lang w:bidi="ar-EG"/>
        </w:rPr>
        <w:t>ش</w:t>
      </w:r>
      <w:r>
        <w:rPr>
          <w:rFonts w:hint="cs"/>
          <w:rtl/>
          <w:lang w:bidi="ar-EG"/>
        </w:rPr>
        <w:t>طات اقتصادياً 59.7 في المائة والنساء الناشطات 40.3 في المائة م</w:t>
      </w:r>
      <w:r w:rsidR="003941A3">
        <w:rPr>
          <w:rFonts w:hint="cs"/>
          <w:rtl/>
          <w:lang w:bidi="ar-EG"/>
        </w:rPr>
        <w:t>ِ</w:t>
      </w:r>
      <w:r>
        <w:rPr>
          <w:rFonts w:hint="cs"/>
          <w:rtl/>
          <w:lang w:bidi="ar-EG"/>
        </w:rPr>
        <w:t xml:space="preserve">ن </w:t>
      </w:r>
      <w:r w:rsidR="003941A3">
        <w:rPr>
          <w:rFonts w:hint="cs"/>
          <w:rtl/>
          <w:lang w:bidi="ar-EG"/>
        </w:rPr>
        <w:t xml:space="preserve">مَن </w:t>
      </w:r>
      <w:r>
        <w:rPr>
          <w:rFonts w:hint="cs"/>
          <w:rtl/>
          <w:lang w:bidi="ar-EG"/>
        </w:rPr>
        <w:t>يؤدون هذا النوع من العمل. وعلى عكس ذلك، فإن نسبة الرجال هي النسبة الغالبة في مجموعة الأشخاص الناشطين اقتصادياً (67.4 في المائة).</w:t>
      </w:r>
    </w:p>
    <w:p w:rsidR="00327493" w:rsidRDefault="00327493" w:rsidP="000B309D">
      <w:pPr>
        <w:pStyle w:val="SingleTxt"/>
        <w:rPr>
          <w:rFonts w:hint="cs"/>
          <w:rtl/>
          <w:lang w:bidi="ar-EG"/>
        </w:rPr>
      </w:pPr>
      <w:r>
        <w:rPr>
          <w:rFonts w:hint="cs"/>
          <w:rtl/>
          <w:lang w:bidi="ar-EG"/>
        </w:rPr>
        <w:t>170</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ومن بين الأعمال التي تؤديها المجموعة السكانية غير النشطة اقتصادياً من الجنسين، </w:t>
      </w:r>
      <w:r w:rsidR="003941A3">
        <w:rPr>
          <w:rFonts w:hint="cs"/>
          <w:rtl/>
          <w:lang w:bidi="ar-EG"/>
        </w:rPr>
        <w:t xml:space="preserve">فإن </w:t>
      </w:r>
      <w:r>
        <w:rPr>
          <w:rFonts w:hint="cs"/>
          <w:rtl/>
          <w:lang w:bidi="ar-EG"/>
        </w:rPr>
        <w:t>أنشطة العمل المنزلي</w:t>
      </w:r>
      <w:r w:rsidR="003941A3">
        <w:rPr>
          <w:rFonts w:hint="cs"/>
          <w:rtl/>
          <w:lang w:bidi="ar-EG"/>
        </w:rPr>
        <w:t xml:space="preserve"> تستقطب</w:t>
      </w:r>
      <w:r>
        <w:rPr>
          <w:rFonts w:hint="cs"/>
          <w:rtl/>
          <w:lang w:bidi="ar-EG"/>
        </w:rPr>
        <w:t xml:space="preserve"> النساء، بحيث أنه بنهاية عام 2009 كانت نسبة النساء تساوي 24.8 في المائة بينما لم تتجاوز نسبة الرجال 0.2 في المائة. </w:t>
      </w:r>
    </w:p>
    <w:p w:rsidR="00327493" w:rsidRDefault="00327493" w:rsidP="000B309D">
      <w:pPr>
        <w:pStyle w:val="SingleTxt"/>
        <w:rPr>
          <w:rFonts w:hint="cs"/>
          <w:rtl/>
          <w:lang w:bidi="ar-EG"/>
        </w:rPr>
      </w:pPr>
      <w:r>
        <w:rPr>
          <w:rFonts w:hint="cs"/>
          <w:rtl/>
          <w:lang w:bidi="ar-EG"/>
        </w:rPr>
        <w:t>171</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إن تفرغ المرأة </w:t>
      </w:r>
      <w:r w:rsidR="003941A3">
        <w:rPr>
          <w:rFonts w:hint="cs"/>
          <w:rtl/>
          <w:lang w:bidi="ar-EG"/>
        </w:rPr>
        <w:t>الكامل</w:t>
      </w:r>
      <w:r>
        <w:rPr>
          <w:rFonts w:hint="cs"/>
          <w:rtl/>
          <w:lang w:bidi="ar-EG"/>
        </w:rPr>
        <w:t xml:space="preserve"> للأنشطة المنزلية المرتبطة بتربية الأطفال والعناية بالمنزل فضلاً عن رعاية المسنين من المعالين هو حالة موجودة في جميع الفئات العمرية، </w:t>
      </w:r>
      <w:r w:rsidR="003941A3">
        <w:rPr>
          <w:rFonts w:hint="cs"/>
          <w:rtl/>
          <w:lang w:bidi="ar-EG"/>
        </w:rPr>
        <w:t xml:space="preserve">وتبلغ </w:t>
      </w:r>
      <w:r>
        <w:rPr>
          <w:rFonts w:hint="cs"/>
          <w:rtl/>
          <w:lang w:bidi="ar-EG"/>
        </w:rPr>
        <w:t>قيم</w:t>
      </w:r>
      <w:r w:rsidR="00630ED2">
        <w:rPr>
          <w:rFonts w:hint="cs"/>
          <w:rtl/>
          <w:lang w:bidi="ar-EG"/>
        </w:rPr>
        <w:t>اً</w:t>
      </w:r>
      <w:r>
        <w:rPr>
          <w:rFonts w:hint="cs"/>
          <w:rtl/>
          <w:lang w:bidi="ar-EG"/>
        </w:rPr>
        <w:t xml:space="preserve"> </w:t>
      </w:r>
      <w:r w:rsidR="00630ED2">
        <w:rPr>
          <w:rFonts w:hint="cs"/>
          <w:rtl/>
          <w:lang w:bidi="ar-EG"/>
        </w:rPr>
        <w:t>ذ</w:t>
      </w:r>
      <w:r>
        <w:rPr>
          <w:rFonts w:hint="cs"/>
          <w:rtl/>
          <w:lang w:bidi="ar-EG"/>
        </w:rPr>
        <w:t xml:space="preserve">روية </w:t>
      </w:r>
      <w:r w:rsidR="00630ED2">
        <w:rPr>
          <w:rFonts w:hint="cs"/>
          <w:rtl/>
          <w:lang w:bidi="ar-EG"/>
        </w:rPr>
        <w:t xml:space="preserve">أعلى </w:t>
      </w:r>
      <w:r w:rsidR="003B4CDE">
        <w:rPr>
          <w:rFonts w:hint="cs"/>
          <w:rtl/>
          <w:lang w:bidi="ar-EG"/>
        </w:rPr>
        <w:t>بين سن 50 وسن 60 وبين سن 25 وسن 49 - أي عمر المرأة الإنجابي - و</w:t>
      </w:r>
      <w:r w:rsidR="00630ED2">
        <w:rPr>
          <w:rFonts w:hint="cs"/>
          <w:rtl/>
          <w:lang w:bidi="ar-EG"/>
        </w:rPr>
        <w:t>كذلك</w:t>
      </w:r>
      <w:r w:rsidR="003B4CDE">
        <w:rPr>
          <w:rFonts w:hint="cs"/>
          <w:rtl/>
          <w:lang w:bidi="ar-EG"/>
        </w:rPr>
        <w:t xml:space="preserve"> </w:t>
      </w:r>
      <w:r w:rsidR="00630ED2">
        <w:rPr>
          <w:rFonts w:hint="cs"/>
          <w:rtl/>
          <w:lang w:bidi="ar-EG"/>
        </w:rPr>
        <w:t xml:space="preserve">بين النساء اللائي </w:t>
      </w:r>
      <w:r w:rsidR="003B4CDE">
        <w:rPr>
          <w:rFonts w:hint="cs"/>
          <w:rtl/>
          <w:lang w:bidi="ar-EG"/>
        </w:rPr>
        <w:t>تتراوح أعمارهن بين 25 و49 سنة، وإن كان ذلك إلى حد أقل.</w:t>
      </w:r>
    </w:p>
    <w:p w:rsidR="003B4CDE" w:rsidRDefault="003B4CDE" w:rsidP="000B309D">
      <w:pPr>
        <w:pStyle w:val="SingleTxt"/>
        <w:rPr>
          <w:rFonts w:hint="cs"/>
          <w:rtl/>
          <w:lang w:bidi="ar-EG"/>
        </w:rPr>
      </w:pPr>
      <w:r>
        <w:rPr>
          <w:rFonts w:hint="cs"/>
          <w:rtl/>
          <w:lang w:bidi="ar-EG"/>
        </w:rPr>
        <w:t>172</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إن اعتراف دستور الجمهورية الدومينيكية بالعمل المنزلي يمثل مكسباً كبيراً للمرأة. </w:t>
      </w:r>
      <w:r w:rsidR="00630ED2">
        <w:rPr>
          <w:rFonts w:hint="cs"/>
          <w:rtl/>
          <w:lang w:bidi="ar-EG"/>
        </w:rPr>
        <w:t>ف</w:t>
      </w:r>
      <w:r>
        <w:rPr>
          <w:rFonts w:hint="cs"/>
          <w:rtl/>
          <w:lang w:bidi="ar-EG"/>
        </w:rPr>
        <w:t xml:space="preserve">قد جاء في الفقرة 11 من المادة 55 من الدستور ما يلي: </w:t>
      </w:r>
      <w:r>
        <w:rPr>
          <w:rFonts w:hint="eastAsia"/>
          <w:rtl/>
          <w:lang w:bidi="ar-EG"/>
        </w:rPr>
        <w:t>”</w:t>
      </w:r>
      <w:r w:rsidR="00630ED2">
        <w:rPr>
          <w:rFonts w:hint="cs"/>
          <w:rtl/>
          <w:lang w:bidi="ar-EG"/>
        </w:rPr>
        <w:t>تعترف</w:t>
      </w:r>
      <w:r>
        <w:rPr>
          <w:rFonts w:hint="eastAsia"/>
          <w:rtl/>
          <w:lang w:bidi="ar-EG"/>
        </w:rPr>
        <w:t xml:space="preserve"> الدولة بالعمل المنزلي كنشاط اقتصادي يضيف القيمة وينتج الثروة والرفاه الاجتماعي؛ لذلك فإن العمل المنزلي </w:t>
      </w:r>
      <w:r w:rsidR="00890497">
        <w:rPr>
          <w:rFonts w:hint="cs"/>
          <w:rtl/>
          <w:lang w:bidi="ar-EG"/>
        </w:rPr>
        <w:t>سيكون</w:t>
      </w:r>
      <w:r>
        <w:rPr>
          <w:rFonts w:hint="eastAsia"/>
          <w:rtl/>
          <w:lang w:bidi="ar-EG"/>
        </w:rPr>
        <w:t xml:space="preserve"> أحد العوامل الداخلة في إعداد تنفيذ السياسات العامة والاجتماعية</w:t>
      </w:r>
      <w:r>
        <w:rPr>
          <w:rFonts w:hint="cs"/>
          <w:rtl/>
          <w:lang w:bidi="ar-EG"/>
        </w:rPr>
        <w:t xml:space="preserve">“. </w:t>
      </w:r>
    </w:p>
    <w:p w:rsidR="003B4CDE" w:rsidRDefault="003B4CDE" w:rsidP="000B309D">
      <w:pPr>
        <w:pStyle w:val="SingleTxt"/>
        <w:rPr>
          <w:rFonts w:hint="cs"/>
          <w:rtl/>
          <w:lang w:bidi="ar-EG"/>
        </w:rPr>
      </w:pPr>
      <w:r>
        <w:rPr>
          <w:rFonts w:hint="cs"/>
          <w:rtl/>
          <w:lang w:bidi="ar-EG"/>
        </w:rPr>
        <w:t>173</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البطالة: في عام 2009، بلغ معدل البطالة النسائية 23.2 في المائة، بالمقارنة مع معدل البطالة للذكور البالغ 9.8 في المائة. وسلوك البطالة هذا الذي يختلف بين الجنسين هو المؤشر الأساسي لعدم المساواة بين الجنسين </w:t>
      </w:r>
      <w:r w:rsidR="00B50410">
        <w:rPr>
          <w:rFonts w:hint="cs"/>
          <w:rtl/>
          <w:lang w:bidi="ar-EG"/>
        </w:rPr>
        <w:t>السائد</w:t>
      </w:r>
      <w:r>
        <w:rPr>
          <w:rFonts w:hint="cs"/>
          <w:rtl/>
          <w:lang w:bidi="ar-EG"/>
        </w:rPr>
        <w:t xml:space="preserve"> في </w:t>
      </w:r>
      <w:r w:rsidR="00B50410">
        <w:rPr>
          <w:rFonts w:hint="cs"/>
          <w:rtl/>
          <w:lang w:bidi="ar-EG"/>
        </w:rPr>
        <w:t>سوق</w:t>
      </w:r>
      <w:r>
        <w:rPr>
          <w:rFonts w:hint="cs"/>
          <w:rtl/>
          <w:lang w:bidi="ar-EG"/>
        </w:rPr>
        <w:t xml:space="preserve"> العمل الدومينيكي. </w:t>
      </w:r>
      <w:r w:rsidR="00CF3DC8">
        <w:rPr>
          <w:rFonts w:hint="cs"/>
          <w:rtl/>
          <w:lang w:bidi="ar-EG"/>
        </w:rPr>
        <w:t>و</w:t>
      </w:r>
      <w:r w:rsidR="00B50410">
        <w:rPr>
          <w:rFonts w:hint="cs"/>
          <w:rtl/>
          <w:lang w:bidi="ar-EG"/>
        </w:rPr>
        <w:t>تؤثر</w:t>
      </w:r>
      <w:r w:rsidR="00CF3DC8">
        <w:rPr>
          <w:rFonts w:hint="cs"/>
          <w:rtl/>
          <w:lang w:bidi="ar-EG"/>
        </w:rPr>
        <w:t xml:space="preserve"> البطالة على النساء الناشطات في جميع القطاعات الاقتصادية، وإن كان هذا الأثر أكبر بالنسبة للنساء اللائي تتراوح أعمارهن </w:t>
      </w:r>
      <w:r w:rsidR="00CA74E8">
        <w:rPr>
          <w:rFonts w:hint="cs"/>
          <w:rtl/>
          <w:lang w:bidi="ar-EG"/>
        </w:rPr>
        <w:t>بين 14 و24 سنة.</w:t>
      </w:r>
    </w:p>
    <w:p w:rsidR="00CA74E8" w:rsidRDefault="00CA74E8" w:rsidP="000B309D">
      <w:pPr>
        <w:pStyle w:val="SingleTxt"/>
        <w:rPr>
          <w:rFonts w:hint="cs"/>
          <w:rtl/>
          <w:lang w:bidi="ar-EG"/>
        </w:rPr>
      </w:pPr>
      <w:r>
        <w:rPr>
          <w:rFonts w:hint="cs"/>
          <w:rtl/>
          <w:lang w:bidi="ar-EG"/>
        </w:rPr>
        <w:t>174</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وقد أضر بالنساء بصفة خاصة فقدان الوظائف في قطاع الصناعة التحويلية في الجمهورية الدومينيكية خلال العقد الماضي. </w:t>
      </w:r>
      <w:r w:rsidR="00CB79A5">
        <w:rPr>
          <w:rFonts w:hint="cs"/>
          <w:rtl/>
          <w:lang w:bidi="ar-EG"/>
        </w:rPr>
        <w:t>ف</w:t>
      </w:r>
      <w:r>
        <w:rPr>
          <w:rFonts w:hint="cs"/>
          <w:rtl/>
          <w:lang w:bidi="ar-EG"/>
        </w:rPr>
        <w:t xml:space="preserve">قد انخفضت مساهمة هذا القطاع في خلق العمالة من 17.1 في المائة </w:t>
      </w:r>
      <w:r w:rsidR="00B50410">
        <w:rPr>
          <w:rFonts w:hint="cs"/>
          <w:rtl/>
          <w:lang w:bidi="ar-EG"/>
        </w:rPr>
        <w:t xml:space="preserve">في </w:t>
      </w:r>
      <w:r>
        <w:rPr>
          <w:rFonts w:hint="cs"/>
          <w:rtl/>
          <w:lang w:bidi="ar-EG"/>
        </w:rPr>
        <w:t xml:space="preserve">عام 2000 إلى 10.6 في المائة في عام 2009. </w:t>
      </w:r>
    </w:p>
    <w:p w:rsidR="00CA74E8" w:rsidRDefault="00CA74E8" w:rsidP="005E675A">
      <w:pPr>
        <w:pStyle w:val="SingleTxt"/>
        <w:rPr>
          <w:rFonts w:hint="cs"/>
          <w:rtl/>
          <w:lang w:bidi="ar-EG"/>
        </w:rPr>
      </w:pPr>
      <w:r>
        <w:rPr>
          <w:rFonts w:hint="cs"/>
          <w:rtl/>
          <w:lang w:bidi="ar-EG"/>
        </w:rPr>
        <w:t>175-</w:t>
      </w:r>
      <w:r>
        <w:rPr>
          <w:rFonts w:hint="cs"/>
          <w:rtl/>
          <w:lang w:bidi="ar-EG"/>
        </w:rPr>
        <w:tab/>
        <w:t xml:space="preserve">الفجوة في الأجور: لا تزال الفجوة في الأجور، رغم اتجاهها نحو الانكماش، في غير صالح النساء. وفي عام 2009، </w:t>
      </w:r>
      <w:r w:rsidR="00E21CC6">
        <w:rPr>
          <w:rFonts w:hint="cs"/>
          <w:rtl/>
          <w:lang w:bidi="ar-EG"/>
        </w:rPr>
        <w:t xml:space="preserve">كان </w:t>
      </w:r>
      <w:r w:rsidR="00B50410">
        <w:rPr>
          <w:rFonts w:hint="cs"/>
          <w:rtl/>
          <w:lang w:bidi="ar-EG"/>
        </w:rPr>
        <w:t xml:space="preserve">متوسط الدخل الشهري الحقيقي للمرأة </w:t>
      </w:r>
      <w:r>
        <w:rPr>
          <w:rFonts w:hint="cs"/>
          <w:rtl/>
          <w:lang w:bidi="ar-EG"/>
        </w:rPr>
        <w:t>أقل من المتوسط نفسه</w:t>
      </w:r>
      <w:r w:rsidR="00B50410">
        <w:rPr>
          <w:rFonts w:hint="cs"/>
          <w:rtl/>
          <w:lang w:bidi="ar-EG"/>
        </w:rPr>
        <w:t>،</w:t>
      </w:r>
      <w:r>
        <w:rPr>
          <w:rFonts w:hint="cs"/>
          <w:rtl/>
          <w:lang w:bidi="ar-EG"/>
        </w:rPr>
        <w:t xml:space="preserve"> للرجل بنسبة 27.5 في المائة، بالمقارنة مع فجوة قدرها 33 في المائة في عام 2000. </w:t>
      </w:r>
      <w:r w:rsidR="00064370">
        <w:rPr>
          <w:rFonts w:hint="cs"/>
          <w:rtl/>
          <w:lang w:bidi="ar-EG"/>
        </w:rPr>
        <w:t>ويعزى الفرق إلى كون الأجر عن ساعة العمل أقل</w:t>
      </w:r>
      <w:r>
        <w:rPr>
          <w:rFonts w:hint="cs"/>
          <w:rtl/>
          <w:lang w:bidi="ar-EG"/>
        </w:rPr>
        <w:t xml:space="preserve"> من ناحية </w:t>
      </w:r>
      <w:r w:rsidR="00064370">
        <w:rPr>
          <w:rFonts w:hint="cs"/>
          <w:rtl/>
          <w:lang w:bidi="ar-EG"/>
        </w:rPr>
        <w:t xml:space="preserve">كما أن </w:t>
      </w:r>
      <w:r>
        <w:rPr>
          <w:rFonts w:hint="cs"/>
          <w:rtl/>
          <w:lang w:bidi="ar-EG"/>
        </w:rPr>
        <w:t xml:space="preserve">أسبوع العمل أقصر </w:t>
      </w:r>
      <w:r w:rsidR="005E675A">
        <w:rPr>
          <w:rFonts w:hint="cs"/>
          <w:rtl/>
          <w:lang w:bidi="ar-EG"/>
        </w:rPr>
        <w:t>من</w:t>
      </w:r>
      <w:r w:rsidR="00064370">
        <w:rPr>
          <w:rFonts w:hint="cs"/>
          <w:rtl/>
          <w:lang w:bidi="ar-EG"/>
        </w:rPr>
        <w:t xml:space="preserve"> الناحية الأخرى</w:t>
      </w:r>
      <w:r w:rsidR="005E675A">
        <w:rPr>
          <w:rFonts w:hint="cs"/>
          <w:rtl/>
          <w:lang w:bidi="ar-EG"/>
        </w:rPr>
        <w:t>.</w:t>
      </w:r>
      <w:r w:rsidR="00064370">
        <w:rPr>
          <w:rFonts w:hint="cs"/>
          <w:rtl/>
          <w:lang w:bidi="ar-EG"/>
        </w:rPr>
        <w:t xml:space="preserve"> </w:t>
      </w:r>
      <w:r>
        <w:rPr>
          <w:rFonts w:hint="cs"/>
          <w:rtl/>
          <w:lang w:bidi="ar-EG"/>
        </w:rPr>
        <w:t>وقياساً بالدخل الشهري الحقيقي للساعة الواحدة تنقص الفجوة إلى 11.8 في المائة. ومن ناحية أخر</w:t>
      </w:r>
      <w:r w:rsidR="00064370">
        <w:rPr>
          <w:rFonts w:hint="cs"/>
          <w:rtl/>
          <w:lang w:bidi="ar-EG"/>
        </w:rPr>
        <w:t>ى</w:t>
      </w:r>
      <w:r>
        <w:rPr>
          <w:rFonts w:hint="cs"/>
          <w:rtl/>
          <w:lang w:bidi="ar-EG"/>
        </w:rPr>
        <w:t xml:space="preserve"> تظل الفجوة أكبر (28.9 في المائة و</w:t>
      </w:r>
      <w:r w:rsidR="000B309D">
        <w:rPr>
          <w:rFonts w:hint="cs"/>
          <w:rtl/>
          <w:lang w:bidi="ar-EG"/>
        </w:rPr>
        <w:t xml:space="preserve"> </w:t>
      </w:r>
      <w:r>
        <w:rPr>
          <w:rFonts w:hint="cs"/>
          <w:rtl/>
          <w:lang w:bidi="ar-EG"/>
        </w:rPr>
        <w:t xml:space="preserve">28.6 في المائة) بالنسبة لخريجات الجامعة والمدارس </w:t>
      </w:r>
      <w:r w:rsidR="00CB79A5">
        <w:rPr>
          <w:rFonts w:hint="cs"/>
          <w:rtl/>
          <w:lang w:bidi="ar-EG"/>
        </w:rPr>
        <w:t>الثانوية</w:t>
      </w:r>
      <w:r>
        <w:rPr>
          <w:rFonts w:hint="cs"/>
          <w:rtl/>
          <w:lang w:bidi="ar-EG"/>
        </w:rPr>
        <w:t xml:space="preserve"> على التوالي.</w:t>
      </w:r>
    </w:p>
    <w:p w:rsidR="00CA74E8" w:rsidRDefault="00CA74E8" w:rsidP="000B309D">
      <w:pPr>
        <w:pStyle w:val="SingleTxt"/>
        <w:rPr>
          <w:rFonts w:hint="cs"/>
          <w:rtl/>
          <w:lang w:bidi="ar-EG"/>
        </w:rPr>
      </w:pPr>
      <w:r>
        <w:rPr>
          <w:rFonts w:hint="cs"/>
          <w:rtl/>
          <w:lang w:bidi="ar-EG"/>
        </w:rPr>
        <w:t>176</w:t>
      </w:r>
      <w:r w:rsidR="000B309D">
        <w:rPr>
          <w:rFonts w:hint="cs"/>
          <w:rtl/>
          <w:lang w:bidi="ar-EG"/>
        </w:rPr>
        <w:t xml:space="preserve"> </w:t>
      </w:r>
      <w:r>
        <w:rPr>
          <w:rFonts w:hint="cs"/>
          <w:rtl/>
          <w:lang w:bidi="ar-EG"/>
        </w:rPr>
        <w:t>-</w:t>
      </w:r>
      <w:r w:rsidR="000B309D">
        <w:rPr>
          <w:rFonts w:hint="cs"/>
          <w:rtl/>
          <w:lang w:bidi="ar-EG"/>
        </w:rPr>
        <w:t xml:space="preserve"> </w:t>
      </w:r>
      <w:r w:rsidR="00064370">
        <w:rPr>
          <w:rFonts w:hint="cs"/>
          <w:rtl/>
          <w:lang w:bidi="ar-EG"/>
        </w:rPr>
        <w:t>و</w:t>
      </w:r>
      <w:r>
        <w:rPr>
          <w:rFonts w:hint="cs"/>
          <w:rtl/>
          <w:lang w:bidi="ar-EG"/>
        </w:rPr>
        <w:t>تجدر الإشارة إلى الخطط والبرامج والإجراءات التالية:</w:t>
      </w:r>
    </w:p>
    <w:p w:rsidR="00CA74E8" w:rsidRDefault="00CA74E8" w:rsidP="00603941">
      <w:pPr>
        <w:pStyle w:val="SingleTxt"/>
        <w:rPr>
          <w:rFonts w:hint="cs"/>
          <w:rtl/>
          <w:lang w:bidi="ar-EG"/>
        </w:rPr>
      </w:pPr>
      <w:r>
        <w:rPr>
          <w:rFonts w:hint="cs"/>
          <w:rtl/>
          <w:lang w:bidi="ar-EG"/>
        </w:rPr>
        <w:tab/>
        <w:t>(أ)</w:t>
      </w:r>
      <w:r>
        <w:rPr>
          <w:rFonts w:hint="cs"/>
          <w:rtl/>
          <w:lang w:bidi="ar-EG"/>
        </w:rPr>
        <w:tab/>
        <w:t xml:space="preserve">الخطة الوطنية لتحقيق المساواة والعدل بين الجنسين 2007-2017، التي تعطي الأولوية، </w:t>
      </w:r>
      <w:r w:rsidR="00A320D3">
        <w:rPr>
          <w:rFonts w:hint="cs"/>
          <w:rtl/>
          <w:lang w:bidi="ar-EG"/>
        </w:rPr>
        <w:t>لتمكين المرأة اقتصادياً وتخفيف حدة فقر النساء</w:t>
      </w:r>
      <w:r w:rsidR="00603941">
        <w:rPr>
          <w:rFonts w:hint="cs"/>
          <w:rtl/>
          <w:lang w:bidi="ar-EG"/>
        </w:rPr>
        <w:t xml:space="preserve"> بوصفه موضوعاً مطروحاً على الصعيد الوطني</w:t>
      </w:r>
      <w:r w:rsidR="00A320D3">
        <w:rPr>
          <w:rFonts w:hint="cs"/>
          <w:rtl/>
          <w:lang w:bidi="ar-EG"/>
        </w:rPr>
        <w:t>؛</w:t>
      </w:r>
    </w:p>
    <w:p w:rsidR="00A320D3" w:rsidRDefault="00A320D3" w:rsidP="00603941">
      <w:pPr>
        <w:pStyle w:val="SingleTxt"/>
        <w:rPr>
          <w:rFonts w:hint="cs"/>
          <w:rtl/>
          <w:lang w:bidi="ar-EG"/>
        </w:rPr>
      </w:pPr>
      <w:r>
        <w:rPr>
          <w:rFonts w:hint="cs"/>
          <w:rtl/>
          <w:lang w:bidi="ar-EG"/>
        </w:rPr>
        <w:tab/>
        <w:t>(ب)</w:t>
      </w:r>
      <w:r>
        <w:rPr>
          <w:rFonts w:hint="cs"/>
          <w:rtl/>
          <w:lang w:bidi="ar-EG"/>
        </w:rPr>
        <w:tab/>
        <w:t xml:space="preserve">الخطة الاستراتيجية الوطنية </w:t>
      </w:r>
      <w:r w:rsidR="00603941">
        <w:rPr>
          <w:rFonts w:hint="cs"/>
          <w:rtl/>
          <w:lang w:bidi="ar-EG"/>
        </w:rPr>
        <w:t>ل</w:t>
      </w:r>
      <w:r>
        <w:rPr>
          <w:rFonts w:hint="cs"/>
          <w:rtl/>
          <w:lang w:bidi="ar-EG"/>
        </w:rPr>
        <w:t xml:space="preserve">لقضاء على أسوأ </w:t>
      </w:r>
      <w:r w:rsidR="00EA6988">
        <w:rPr>
          <w:rFonts w:hint="cs"/>
          <w:rtl/>
          <w:lang w:bidi="ar-EG"/>
        </w:rPr>
        <w:t xml:space="preserve">أشكال عمل الأطفال في الجمهورية الدومينيكية 2006-2016 وخارطة الطريق للقضاء على أسوأ أشكال عمل الأطفال في الجمهورية الدومينيكية 2010-2012؛ </w:t>
      </w:r>
    </w:p>
    <w:p w:rsidR="00EA6988" w:rsidRDefault="00EA6988" w:rsidP="00603941">
      <w:pPr>
        <w:pStyle w:val="SingleTxt"/>
        <w:rPr>
          <w:rFonts w:hint="cs"/>
          <w:rtl/>
          <w:lang w:bidi="ar-EG"/>
        </w:rPr>
      </w:pPr>
      <w:r>
        <w:rPr>
          <w:rFonts w:hint="cs"/>
          <w:rtl/>
          <w:lang w:bidi="ar-EG"/>
        </w:rPr>
        <w:tab/>
        <w:t>(ج)</w:t>
      </w:r>
      <w:r>
        <w:rPr>
          <w:rFonts w:hint="cs"/>
          <w:rtl/>
          <w:lang w:bidi="ar-EG"/>
        </w:rPr>
        <w:tab/>
        <w:t>خطة العمل الدومينيكية للقضاء على إساءة معاملة الأولاد والبنات والمر</w:t>
      </w:r>
      <w:r w:rsidR="00603941">
        <w:rPr>
          <w:rFonts w:hint="cs"/>
          <w:rtl/>
          <w:lang w:bidi="ar-EG"/>
        </w:rPr>
        <w:t>ا</w:t>
      </w:r>
      <w:r>
        <w:rPr>
          <w:rFonts w:hint="cs"/>
          <w:rtl/>
          <w:lang w:bidi="ar-EG"/>
        </w:rPr>
        <w:t>هق</w:t>
      </w:r>
      <w:r w:rsidR="00CB79A5">
        <w:rPr>
          <w:rFonts w:hint="cs"/>
          <w:rtl/>
          <w:lang w:bidi="ar-EG"/>
        </w:rPr>
        <w:t>ين</w:t>
      </w:r>
      <w:r>
        <w:rPr>
          <w:rFonts w:hint="cs"/>
          <w:rtl/>
          <w:lang w:bidi="ar-EG"/>
        </w:rPr>
        <w:t xml:space="preserve"> </w:t>
      </w:r>
      <w:r w:rsidR="00603941">
        <w:rPr>
          <w:rFonts w:hint="cs"/>
          <w:rtl/>
          <w:lang w:bidi="ar-EG"/>
        </w:rPr>
        <w:t>وا</w:t>
      </w:r>
      <w:r>
        <w:rPr>
          <w:rFonts w:hint="cs"/>
          <w:rtl/>
          <w:lang w:bidi="ar-EG"/>
        </w:rPr>
        <w:t xml:space="preserve">لاستغلال الجنسي التجاري لهم؛ </w:t>
      </w:r>
    </w:p>
    <w:p w:rsidR="00EA6988" w:rsidRDefault="00EA6988" w:rsidP="009E3DDB">
      <w:pPr>
        <w:pStyle w:val="SingleTxt"/>
        <w:rPr>
          <w:rFonts w:hint="cs"/>
          <w:rtl/>
          <w:lang w:bidi="ar-EG"/>
        </w:rPr>
      </w:pPr>
      <w:r>
        <w:rPr>
          <w:rFonts w:hint="cs"/>
          <w:rtl/>
          <w:lang w:bidi="ar-EG"/>
        </w:rPr>
        <w:tab/>
        <w:t>(د)</w:t>
      </w:r>
      <w:r>
        <w:rPr>
          <w:rFonts w:hint="cs"/>
          <w:rtl/>
          <w:lang w:bidi="ar-EG"/>
        </w:rPr>
        <w:tab/>
        <w:t xml:space="preserve">الحملة المعروفة باسم </w:t>
      </w:r>
      <w:r>
        <w:rPr>
          <w:rFonts w:hint="eastAsia"/>
          <w:rtl/>
          <w:lang w:bidi="ar-EG"/>
        </w:rPr>
        <w:t>”</w:t>
      </w:r>
      <w:r w:rsidR="007C5180">
        <w:rPr>
          <w:rFonts w:hint="cs"/>
          <w:rtl/>
          <w:lang w:bidi="ar-EG"/>
        </w:rPr>
        <w:t>ل</w:t>
      </w:r>
      <w:r w:rsidR="007C5180">
        <w:rPr>
          <w:rFonts w:hint="eastAsia"/>
          <w:rtl/>
          <w:lang w:bidi="ar-EG"/>
        </w:rPr>
        <w:t>نعط</w:t>
      </w:r>
      <w:r>
        <w:rPr>
          <w:rFonts w:hint="eastAsia"/>
          <w:rtl/>
          <w:lang w:bidi="ar-EG"/>
        </w:rPr>
        <w:t xml:space="preserve"> البنات فرصة - لن</w:t>
      </w:r>
      <w:r w:rsidR="007C5180">
        <w:rPr>
          <w:rFonts w:hint="cs"/>
          <w:rtl/>
          <w:lang w:bidi="ar-EG"/>
        </w:rPr>
        <w:t>ض</w:t>
      </w:r>
      <w:r>
        <w:rPr>
          <w:rFonts w:hint="eastAsia"/>
          <w:rtl/>
          <w:lang w:bidi="ar-EG"/>
        </w:rPr>
        <w:t>ع</w:t>
      </w:r>
      <w:r w:rsidR="009E3DDB">
        <w:rPr>
          <w:rFonts w:hint="cs"/>
          <w:rtl/>
          <w:lang w:bidi="ar-EG"/>
        </w:rPr>
        <w:t xml:space="preserve"> نهاية </w:t>
      </w:r>
      <w:r w:rsidR="007C5180">
        <w:rPr>
          <w:rFonts w:hint="cs"/>
          <w:rtl/>
          <w:lang w:bidi="ar-EG"/>
        </w:rPr>
        <w:t>ل</w:t>
      </w:r>
      <w:r>
        <w:rPr>
          <w:rFonts w:hint="eastAsia"/>
          <w:rtl/>
          <w:lang w:bidi="ar-EG"/>
        </w:rPr>
        <w:t>عمل الأطفال</w:t>
      </w:r>
      <w:r>
        <w:rPr>
          <w:rFonts w:hint="cs"/>
          <w:rtl/>
          <w:lang w:bidi="ar-EG"/>
        </w:rPr>
        <w:t xml:space="preserve">“، التي أطلقتها وزارة العمل بالتنسيق مع منظمة العمل الدولية؛ </w:t>
      </w:r>
    </w:p>
    <w:p w:rsidR="00EA6988" w:rsidRDefault="00EA6988" w:rsidP="007C5180">
      <w:pPr>
        <w:pStyle w:val="SingleTxt"/>
        <w:rPr>
          <w:rFonts w:hint="cs"/>
          <w:rtl/>
          <w:lang w:bidi="ar-EG"/>
        </w:rPr>
      </w:pPr>
      <w:r>
        <w:rPr>
          <w:rFonts w:hint="cs"/>
          <w:rtl/>
          <w:lang w:bidi="ar-EG"/>
        </w:rPr>
        <w:tab/>
        <w:t>(هـ)</w:t>
      </w:r>
      <w:r>
        <w:rPr>
          <w:rFonts w:hint="cs"/>
          <w:rtl/>
          <w:lang w:bidi="ar-EG"/>
        </w:rPr>
        <w:tab/>
        <w:t xml:space="preserve">برنامج الشباب والعمالة: هذا البرنامج مصمم لتدريب الشباب على الوظائف التي يحتاج لها قطاع الإنتاج، </w:t>
      </w:r>
      <w:r w:rsidR="007C5180">
        <w:rPr>
          <w:rFonts w:hint="cs"/>
          <w:rtl/>
          <w:lang w:bidi="ar-EG"/>
        </w:rPr>
        <w:t>بغية</w:t>
      </w:r>
      <w:r>
        <w:rPr>
          <w:rFonts w:hint="cs"/>
          <w:rtl/>
          <w:lang w:bidi="ar-EG"/>
        </w:rPr>
        <w:t xml:space="preserve"> زيادة فرص حصولهم على وظائف. وسوف يتم قبول الشباب في هذا البرنامج على أساس تساوي الفرص. وبحلول عام 2009 تلقى حوالي 500 37 من أفراد الشباب تدريباً من خلال هذا البرنامج؛</w:t>
      </w:r>
    </w:p>
    <w:p w:rsidR="00EA6988" w:rsidRDefault="00EA6988" w:rsidP="007C5180">
      <w:pPr>
        <w:pStyle w:val="SingleTxt"/>
        <w:rPr>
          <w:rFonts w:hint="cs"/>
          <w:rtl/>
          <w:lang w:bidi="ar-EG"/>
        </w:rPr>
      </w:pPr>
      <w:r>
        <w:rPr>
          <w:rFonts w:hint="cs"/>
          <w:rtl/>
          <w:lang w:bidi="ar-EG"/>
        </w:rPr>
        <w:tab/>
        <w:t>(و)</w:t>
      </w:r>
      <w:r>
        <w:rPr>
          <w:rFonts w:hint="cs"/>
          <w:rtl/>
          <w:lang w:bidi="ar-EG"/>
        </w:rPr>
        <w:tab/>
        <w:t xml:space="preserve">خطة العمل </w:t>
      </w:r>
      <w:r w:rsidR="007C5180">
        <w:rPr>
          <w:rFonts w:hint="cs"/>
          <w:rtl/>
          <w:lang w:bidi="ar-EG"/>
        </w:rPr>
        <w:t>الجنسانية</w:t>
      </w:r>
      <w:r w:rsidR="00E451BD">
        <w:rPr>
          <w:rFonts w:hint="cs"/>
          <w:rtl/>
          <w:lang w:bidi="ar-EG"/>
        </w:rPr>
        <w:t xml:space="preserve"> لخلق وظائف في مقاطعة سانتياغو: تتناول هذه الخطة التي تديرها وزارة العمل تأثير فقدان الوظائف في قطاع </w:t>
      </w:r>
      <w:r w:rsidR="007C5180">
        <w:rPr>
          <w:rFonts w:hint="cs"/>
          <w:rtl/>
          <w:lang w:bidi="ar-EG"/>
        </w:rPr>
        <w:t>التجارة</w:t>
      </w:r>
      <w:r w:rsidR="00E451BD">
        <w:rPr>
          <w:rFonts w:hint="cs"/>
          <w:rtl/>
          <w:lang w:bidi="ar-EG"/>
        </w:rPr>
        <w:t xml:space="preserve"> الحر</w:t>
      </w:r>
      <w:r w:rsidR="007C5180">
        <w:rPr>
          <w:rFonts w:hint="cs"/>
          <w:rtl/>
          <w:lang w:bidi="ar-EG"/>
        </w:rPr>
        <w:t>ة</w:t>
      </w:r>
      <w:r w:rsidR="00E451BD">
        <w:rPr>
          <w:rFonts w:hint="cs"/>
          <w:rtl/>
          <w:lang w:bidi="ar-EG"/>
        </w:rPr>
        <w:t xml:space="preserve"> على البطالة النس</w:t>
      </w:r>
      <w:r w:rsidR="007C5180">
        <w:rPr>
          <w:rFonts w:hint="cs"/>
          <w:rtl/>
          <w:lang w:bidi="ar-EG"/>
        </w:rPr>
        <w:t>و</w:t>
      </w:r>
      <w:r w:rsidR="00E451BD">
        <w:rPr>
          <w:rFonts w:hint="cs"/>
          <w:rtl/>
          <w:lang w:bidi="ar-EG"/>
        </w:rPr>
        <w:t xml:space="preserve">ية. </w:t>
      </w:r>
    </w:p>
    <w:p w:rsidR="00E451BD" w:rsidRPr="00E451BD" w:rsidRDefault="00E451BD" w:rsidP="00E451BD">
      <w:pPr>
        <w:pStyle w:val="SingleTxt"/>
        <w:tabs>
          <w:tab w:val="clear" w:pos="1267"/>
          <w:tab w:val="right" w:pos="1095"/>
          <w:tab w:val="left" w:pos="1301"/>
        </w:tabs>
        <w:spacing w:after="0" w:line="120" w:lineRule="exact"/>
        <w:ind w:left="0" w:right="1264"/>
        <w:rPr>
          <w:rFonts w:hint="cs"/>
          <w:b/>
          <w:bCs/>
          <w:sz w:val="12"/>
          <w:szCs w:val="34"/>
          <w:rtl/>
          <w:lang w:bidi="ar-EG"/>
        </w:rPr>
      </w:pPr>
    </w:p>
    <w:p w:rsidR="00E451BD" w:rsidRPr="00E451BD" w:rsidRDefault="00E451BD" w:rsidP="00E451BD">
      <w:pPr>
        <w:pStyle w:val="SingleTxt"/>
        <w:tabs>
          <w:tab w:val="clear" w:pos="1267"/>
          <w:tab w:val="right" w:pos="1095"/>
          <w:tab w:val="left" w:pos="1301"/>
        </w:tabs>
        <w:spacing w:after="0" w:line="120" w:lineRule="exact"/>
        <w:ind w:left="0" w:right="1264"/>
        <w:rPr>
          <w:rFonts w:hint="cs"/>
          <w:b/>
          <w:bCs/>
          <w:sz w:val="12"/>
          <w:szCs w:val="34"/>
          <w:rtl/>
        </w:rPr>
      </w:pPr>
    </w:p>
    <w:p w:rsidR="00E451BD" w:rsidRPr="00E451BD" w:rsidRDefault="000B309D" w:rsidP="001A2522">
      <w:pPr>
        <w:pStyle w:val="SingleTxt"/>
        <w:tabs>
          <w:tab w:val="clear" w:pos="1267"/>
          <w:tab w:val="right" w:pos="1095"/>
          <w:tab w:val="left" w:pos="1301"/>
        </w:tabs>
        <w:ind w:left="0" w:right="1264"/>
        <w:rPr>
          <w:rFonts w:hint="cs"/>
          <w:b/>
          <w:bCs/>
          <w:sz w:val="34"/>
          <w:szCs w:val="34"/>
          <w:rtl/>
        </w:rPr>
      </w:pPr>
      <w:r>
        <w:rPr>
          <w:b/>
          <w:bCs/>
          <w:sz w:val="34"/>
          <w:szCs w:val="34"/>
          <w:rtl/>
        </w:rPr>
        <w:br w:type="page"/>
      </w:r>
      <w:r w:rsidR="00E451BD">
        <w:rPr>
          <w:rFonts w:hint="cs"/>
          <w:b/>
          <w:bCs/>
          <w:sz w:val="34"/>
          <w:szCs w:val="34"/>
          <w:rtl/>
        </w:rPr>
        <w:tab/>
        <w:t>لام -</w:t>
      </w:r>
      <w:r w:rsidR="00E451BD">
        <w:rPr>
          <w:rFonts w:hint="cs"/>
          <w:b/>
          <w:bCs/>
          <w:sz w:val="34"/>
          <w:szCs w:val="34"/>
          <w:rtl/>
        </w:rPr>
        <w:tab/>
        <w:t xml:space="preserve">المادة 12- </w:t>
      </w:r>
      <w:r w:rsidR="001A2522">
        <w:rPr>
          <w:rFonts w:hint="cs"/>
          <w:b/>
          <w:bCs/>
          <w:sz w:val="34"/>
          <w:szCs w:val="34"/>
          <w:rtl/>
        </w:rPr>
        <w:t>المساواة في</w:t>
      </w:r>
      <w:r w:rsidR="00E451BD">
        <w:rPr>
          <w:rFonts w:hint="cs"/>
          <w:b/>
          <w:bCs/>
          <w:sz w:val="34"/>
          <w:szCs w:val="34"/>
          <w:rtl/>
        </w:rPr>
        <w:t xml:space="preserve"> فرص الحصول على الرعاية الصحية</w:t>
      </w:r>
    </w:p>
    <w:p w:rsidR="00E451BD" w:rsidRPr="00E451BD" w:rsidRDefault="00E451BD" w:rsidP="00E451BD">
      <w:pPr>
        <w:pStyle w:val="SingleTxt"/>
        <w:tabs>
          <w:tab w:val="clear" w:pos="1267"/>
          <w:tab w:val="right" w:pos="1095"/>
          <w:tab w:val="left" w:pos="1301"/>
        </w:tabs>
        <w:ind w:left="0" w:right="1264"/>
        <w:rPr>
          <w:rFonts w:hint="cs"/>
          <w:b/>
          <w:bCs/>
          <w:rtl/>
        </w:rPr>
      </w:pPr>
      <w:r w:rsidRPr="00E451BD">
        <w:rPr>
          <w:rFonts w:hint="cs"/>
          <w:b/>
          <w:bCs/>
          <w:rtl/>
        </w:rPr>
        <w:tab/>
        <w:t>1 -</w:t>
      </w:r>
      <w:r w:rsidRPr="00E451BD">
        <w:rPr>
          <w:rFonts w:hint="cs"/>
          <w:b/>
          <w:bCs/>
          <w:rtl/>
        </w:rPr>
        <w:tab/>
      </w:r>
      <w:r>
        <w:rPr>
          <w:rFonts w:hint="cs"/>
          <w:b/>
          <w:bCs/>
          <w:rtl/>
        </w:rPr>
        <w:t>الخطط والبرامج المنفذة</w:t>
      </w:r>
    </w:p>
    <w:p w:rsidR="00E451BD" w:rsidRDefault="00E451BD" w:rsidP="000B309D">
      <w:pPr>
        <w:pStyle w:val="SingleTxt"/>
        <w:rPr>
          <w:rFonts w:hint="cs"/>
          <w:rtl/>
        </w:rPr>
      </w:pPr>
      <w:r>
        <w:rPr>
          <w:rFonts w:hint="cs"/>
          <w:rtl/>
        </w:rPr>
        <w:t>177</w:t>
      </w:r>
      <w:r w:rsidR="000B309D">
        <w:rPr>
          <w:rFonts w:hint="cs"/>
          <w:rtl/>
        </w:rPr>
        <w:t xml:space="preserve"> </w:t>
      </w:r>
      <w:r>
        <w:rPr>
          <w:rFonts w:hint="cs"/>
          <w:rtl/>
        </w:rPr>
        <w:t>-</w:t>
      </w:r>
      <w:r w:rsidR="000B309D">
        <w:rPr>
          <w:rFonts w:hint="cs"/>
          <w:rtl/>
        </w:rPr>
        <w:t xml:space="preserve"> </w:t>
      </w:r>
      <w:r>
        <w:rPr>
          <w:rFonts w:hint="cs"/>
          <w:rtl/>
        </w:rPr>
        <w:t>تجمِّع الخط</w:t>
      </w:r>
      <w:r w:rsidR="00CB79A5">
        <w:rPr>
          <w:rFonts w:hint="cs"/>
          <w:rtl/>
        </w:rPr>
        <w:t>ة</w:t>
      </w:r>
      <w:r>
        <w:rPr>
          <w:rFonts w:hint="cs"/>
          <w:rtl/>
        </w:rPr>
        <w:t xml:space="preserve"> العشرية للصحة (2006-2016) عناصر السياسات الوطنية متوسطة الأجل المتعلقة بقطاع الصحة وتتضمن المنظور الجنساني بوصفه موضوع</w:t>
      </w:r>
      <w:r w:rsidR="00CB79A5">
        <w:rPr>
          <w:rFonts w:hint="cs"/>
          <w:rtl/>
        </w:rPr>
        <w:t>اً</w:t>
      </w:r>
      <w:r>
        <w:rPr>
          <w:rFonts w:hint="cs"/>
          <w:rtl/>
        </w:rPr>
        <w:t xml:space="preserve"> شاملاً لعدة </w:t>
      </w:r>
      <w:r w:rsidR="001A2522">
        <w:rPr>
          <w:rFonts w:hint="cs"/>
          <w:rtl/>
        </w:rPr>
        <w:t>قطاعات</w:t>
      </w:r>
      <w:r>
        <w:rPr>
          <w:rFonts w:hint="cs"/>
          <w:rtl/>
        </w:rPr>
        <w:t xml:space="preserve">. </w:t>
      </w:r>
    </w:p>
    <w:p w:rsidR="00E451BD" w:rsidRDefault="00E451BD" w:rsidP="000B309D">
      <w:pPr>
        <w:pStyle w:val="SingleTxt"/>
        <w:rPr>
          <w:rFonts w:hint="cs"/>
          <w:rtl/>
        </w:rPr>
      </w:pPr>
      <w:r>
        <w:rPr>
          <w:rFonts w:hint="cs"/>
          <w:rtl/>
        </w:rPr>
        <w:t>178</w:t>
      </w:r>
      <w:r w:rsidR="000B309D">
        <w:rPr>
          <w:rFonts w:hint="cs"/>
          <w:rtl/>
        </w:rPr>
        <w:t xml:space="preserve"> </w:t>
      </w:r>
      <w:r>
        <w:rPr>
          <w:rFonts w:hint="cs"/>
          <w:rtl/>
        </w:rPr>
        <w:t>-</w:t>
      </w:r>
      <w:r w:rsidR="000B309D">
        <w:rPr>
          <w:rFonts w:hint="cs"/>
          <w:rtl/>
        </w:rPr>
        <w:t xml:space="preserve"> </w:t>
      </w:r>
      <w:r>
        <w:rPr>
          <w:rFonts w:hint="cs"/>
          <w:rtl/>
        </w:rPr>
        <w:t>وتتمثل إحدى أولويات الخطة العشرية للصحة 2006-2016 في تخفيض وفيات الأمهات والأطفال.</w:t>
      </w:r>
    </w:p>
    <w:p w:rsidR="00E451BD" w:rsidRDefault="00E451BD" w:rsidP="000B309D">
      <w:pPr>
        <w:pStyle w:val="SingleTxt"/>
        <w:rPr>
          <w:rFonts w:hint="cs"/>
          <w:rtl/>
        </w:rPr>
      </w:pPr>
      <w:r>
        <w:rPr>
          <w:rFonts w:hint="cs"/>
          <w:rtl/>
        </w:rPr>
        <w:t>179</w:t>
      </w:r>
      <w:r w:rsidR="000B309D">
        <w:rPr>
          <w:rFonts w:hint="cs"/>
          <w:rtl/>
        </w:rPr>
        <w:t xml:space="preserve"> </w:t>
      </w:r>
      <w:r>
        <w:rPr>
          <w:rFonts w:hint="cs"/>
          <w:rtl/>
        </w:rPr>
        <w:t>-</w:t>
      </w:r>
      <w:r w:rsidR="000B309D">
        <w:rPr>
          <w:rFonts w:hint="cs"/>
          <w:rtl/>
        </w:rPr>
        <w:t xml:space="preserve"> </w:t>
      </w:r>
      <w:r w:rsidR="001A2522">
        <w:rPr>
          <w:rFonts w:hint="cs"/>
          <w:rtl/>
        </w:rPr>
        <w:t>و</w:t>
      </w:r>
      <w:r>
        <w:rPr>
          <w:rFonts w:hint="cs"/>
          <w:rtl/>
        </w:rPr>
        <w:t>بغية التصدي لوفيات الأمهات والأطفال</w:t>
      </w:r>
      <w:r w:rsidR="001A2522">
        <w:rPr>
          <w:rFonts w:hint="cs"/>
          <w:rtl/>
        </w:rPr>
        <w:t>،</w:t>
      </w:r>
      <w:r>
        <w:rPr>
          <w:rFonts w:hint="cs"/>
          <w:rtl/>
        </w:rPr>
        <w:t xml:space="preserve"> تم تعزيز مد</w:t>
      </w:r>
      <w:r w:rsidR="00CB79A5">
        <w:rPr>
          <w:rFonts w:hint="cs"/>
          <w:rtl/>
        </w:rPr>
        <w:t>ي</w:t>
      </w:r>
      <w:r>
        <w:rPr>
          <w:rFonts w:hint="cs"/>
          <w:rtl/>
        </w:rPr>
        <w:t>رية الصحة الوطنية للأمهات/الأطفال/المراهقين، باعتبارها الشريك الرئيسي في التدخلات الرامية إلى تعزيز تنفيذ الخطة الوطنية لخفض وفيات الأمهات والأطفال.</w:t>
      </w:r>
    </w:p>
    <w:p w:rsidR="00E451BD" w:rsidRDefault="00E451BD" w:rsidP="000B309D">
      <w:pPr>
        <w:pStyle w:val="SingleTxt"/>
        <w:rPr>
          <w:rFonts w:hint="cs"/>
          <w:rtl/>
        </w:rPr>
      </w:pPr>
      <w:r>
        <w:rPr>
          <w:rFonts w:hint="cs"/>
          <w:rtl/>
        </w:rPr>
        <w:t>180</w:t>
      </w:r>
      <w:r w:rsidR="000B309D">
        <w:rPr>
          <w:rFonts w:hint="cs"/>
          <w:rtl/>
        </w:rPr>
        <w:t xml:space="preserve"> </w:t>
      </w:r>
      <w:r>
        <w:rPr>
          <w:rFonts w:hint="cs"/>
          <w:rtl/>
        </w:rPr>
        <w:t>-</w:t>
      </w:r>
      <w:r w:rsidR="000B309D">
        <w:rPr>
          <w:rFonts w:hint="cs"/>
          <w:rtl/>
        </w:rPr>
        <w:t xml:space="preserve"> </w:t>
      </w:r>
      <w:r>
        <w:rPr>
          <w:rFonts w:hint="cs"/>
          <w:rtl/>
        </w:rPr>
        <w:t>لا تزال سياسات توفير الرعاية الصحية للنساء مستمرة، وهي تشمل البرامج المذكورة في الفقرات التالية:</w:t>
      </w:r>
    </w:p>
    <w:p w:rsidR="00E451BD" w:rsidRDefault="00E451BD" w:rsidP="000B309D">
      <w:pPr>
        <w:pStyle w:val="SingleTxt"/>
        <w:rPr>
          <w:rFonts w:hint="cs"/>
          <w:rtl/>
        </w:rPr>
      </w:pPr>
      <w:r>
        <w:rPr>
          <w:rFonts w:hint="cs"/>
          <w:rtl/>
        </w:rPr>
        <w:t>181</w:t>
      </w:r>
      <w:r w:rsidR="000B309D">
        <w:rPr>
          <w:rFonts w:hint="cs"/>
          <w:rtl/>
        </w:rPr>
        <w:t xml:space="preserve"> </w:t>
      </w:r>
      <w:r>
        <w:rPr>
          <w:rFonts w:hint="cs"/>
          <w:rtl/>
        </w:rPr>
        <w:t>-</w:t>
      </w:r>
      <w:r w:rsidR="000B309D">
        <w:rPr>
          <w:rFonts w:hint="cs"/>
          <w:rtl/>
        </w:rPr>
        <w:t xml:space="preserve"> </w:t>
      </w:r>
      <w:r w:rsidR="00143D65">
        <w:rPr>
          <w:rFonts w:hint="cs"/>
          <w:rtl/>
        </w:rPr>
        <w:t>رصد</w:t>
      </w:r>
      <w:r w:rsidR="00CB79A5">
        <w:rPr>
          <w:rFonts w:hint="cs"/>
          <w:rtl/>
        </w:rPr>
        <w:t xml:space="preserve"> </w:t>
      </w:r>
      <w:r w:rsidR="00D14526">
        <w:rPr>
          <w:rFonts w:hint="cs"/>
          <w:rtl/>
        </w:rPr>
        <w:t xml:space="preserve">وفيات الأمهات: أطلقت الخطة الاستراتيجية الوطنية لتخفيض وفيات الأمهات والأطفال في عام 2004. وشمل هذا بذل جهد </w:t>
      </w:r>
      <w:r w:rsidR="00143D65">
        <w:rPr>
          <w:rFonts w:hint="cs"/>
          <w:rtl/>
        </w:rPr>
        <w:t>من أجل التعبئة الاجتماعية بذلته</w:t>
      </w:r>
      <w:r w:rsidR="00D14526">
        <w:rPr>
          <w:rFonts w:hint="cs"/>
          <w:rtl/>
        </w:rPr>
        <w:t xml:space="preserve"> الحكومة ومنظمات المجتمع المدني، جنباً إلى جنب مع الأفرقة المجتمعية المحلية. </w:t>
      </w:r>
      <w:r w:rsidR="00143D65">
        <w:rPr>
          <w:rFonts w:hint="cs"/>
          <w:rtl/>
        </w:rPr>
        <w:t xml:space="preserve">وفي </w:t>
      </w:r>
      <w:r w:rsidR="00D14526">
        <w:rPr>
          <w:rFonts w:hint="cs"/>
          <w:rtl/>
        </w:rPr>
        <w:t xml:space="preserve">أيلول/سبتمبر 2005، دعت وزارة الصحة العامة الشعب الدومينيكي ومنظماته إلى التكاتف في حركة </w:t>
      </w:r>
      <w:r w:rsidR="00143D65">
        <w:rPr>
          <w:rFonts w:hint="cs"/>
          <w:rtl/>
        </w:rPr>
        <w:t>وطنية</w:t>
      </w:r>
      <w:r w:rsidR="00D14526">
        <w:rPr>
          <w:rFonts w:hint="cs"/>
          <w:rtl/>
        </w:rPr>
        <w:t xml:space="preserve"> فورية تعرف باسم </w:t>
      </w:r>
      <w:r w:rsidR="00D14526">
        <w:rPr>
          <w:rFonts w:hint="eastAsia"/>
          <w:rtl/>
        </w:rPr>
        <w:t>”لا تهاون البتة</w:t>
      </w:r>
      <w:r w:rsidR="00D14526">
        <w:rPr>
          <w:rFonts w:hint="cs"/>
          <w:rtl/>
        </w:rPr>
        <w:t>“، وذلك للتصدي للمشاكل الصحية ذات الأولوية مثل:</w:t>
      </w:r>
      <w:r w:rsidR="00C112C5">
        <w:rPr>
          <w:rFonts w:hint="cs"/>
          <w:rtl/>
        </w:rPr>
        <w:t xml:space="preserve"> </w:t>
      </w:r>
    </w:p>
    <w:p w:rsidR="00C112C5" w:rsidRDefault="00C112C5" w:rsidP="00CA74E8">
      <w:pPr>
        <w:pStyle w:val="SingleTxt"/>
        <w:rPr>
          <w:rFonts w:hint="cs"/>
          <w:rtl/>
        </w:rPr>
      </w:pPr>
      <w:r>
        <w:rPr>
          <w:rFonts w:hint="cs"/>
          <w:rtl/>
        </w:rPr>
        <w:tab/>
        <w:t>(أ)</w:t>
      </w:r>
      <w:r>
        <w:rPr>
          <w:rFonts w:hint="cs"/>
          <w:rtl/>
        </w:rPr>
        <w:tab/>
        <w:t>وفيات الأمهات ووفيات الأطفال دون سن الخامسة الممكن اتقاؤها؛</w:t>
      </w:r>
    </w:p>
    <w:p w:rsidR="00C112C5" w:rsidRDefault="00C112C5" w:rsidP="00CA74E8">
      <w:pPr>
        <w:pStyle w:val="SingleTxt"/>
        <w:rPr>
          <w:rFonts w:hint="cs"/>
          <w:rtl/>
        </w:rPr>
      </w:pPr>
      <w:r>
        <w:rPr>
          <w:rFonts w:hint="cs"/>
          <w:rtl/>
        </w:rPr>
        <w:tab/>
        <w:t>(ب)</w:t>
      </w:r>
      <w:r>
        <w:rPr>
          <w:rFonts w:hint="cs"/>
          <w:rtl/>
        </w:rPr>
        <w:tab/>
        <w:t xml:space="preserve">الأمراض والوفيات التي يمكن منع حدوثها عن </w:t>
      </w:r>
      <w:r w:rsidR="009D327A">
        <w:rPr>
          <w:rFonts w:hint="cs"/>
          <w:rtl/>
        </w:rPr>
        <w:t xml:space="preserve">طريق </w:t>
      </w:r>
      <w:r>
        <w:rPr>
          <w:rFonts w:hint="cs"/>
          <w:rtl/>
        </w:rPr>
        <w:t>خطة التطعيم الوطنية؛</w:t>
      </w:r>
    </w:p>
    <w:p w:rsidR="00C112C5" w:rsidRDefault="00C112C5" w:rsidP="00CA74E8">
      <w:pPr>
        <w:pStyle w:val="SingleTxt"/>
        <w:rPr>
          <w:rFonts w:hint="cs"/>
          <w:rtl/>
        </w:rPr>
      </w:pPr>
      <w:r>
        <w:rPr>
          <w:rFonts w:hint="cs"/>
          <w:rtl/>
        </w:rPr>
        <w:tab/>
        <w:t>(ج)</w:t>
      </w:r>
      <w:r>
        <w:rPr>
          <w:rFonts w:hint="cs"/>
          <w:rtl/>
        </w:rPr>
        <w:tab/>
        <w:t>الانتقال الرأسي لفيروس نقص المناعة البشري/متلازمة نقص المناعة المكتسب (الإيدز) الممكن منعه؛</w:t>
      </w:r>
    </w:p>
    <w:p w:rsidR="00C112C5" w:rsidRDefault="00C112C5" w:rsidP="00CA74E8">
      <w:pPr>
        <w:pStyle w:val="SingleTxt"/>
        <w:rPr>
          <w:rFonts w:hint="cs"/>
          <w:rtl/>
        </w:rPr>
      </w:pPr>
      <w:r>
        <w:rPr>
          <w:rFonts w:hint="cs"/>
          <w:rtl/>
        </w:rPr>
        <w:tab/>
        <w:t>(د)</w:t>
      </w:r>
      <w:r>
        <w:rPr>
          <w:rFonts w:hint="cs"/>
          <w:rtl/>
        </w:rPr>
        <w:tab/>
        <w:t>الوفيات بسبب حمى الضنك والملاريا.</w:t>
      </w:r>
    </w:p>
    <w:p w:rsidR="00C112C5" w:rsidRDefault="00C112C5" w:rsidP="000B309D">
      <w:pPr>
        <w:pStyle w:val="SingleTxt"/>
        <w:rPr>
          <w:rFonts w:hint="cs"/>
          <w:rtl/>
        </w:rPr>
      </w:pPr>
      <w:r>
        <w:rPr>
          <w:rFonts w:hint="cs"/>
          <w:rtl/>
        </w:rPr>
        <w:t>182</w:t>
      </w:r>
      <w:r w:rsidR="000B309D">
        <w:rPr>
          <w:rFonts w:hint="cs"/>
          <w:rtl/>
        </w:rPr>
        <w:t xml:space="preserve"> </w:t>
      </w:r>
      <w:r>
        <w:rPr>
          <w:rFonts w:hint="cs"/>
          <w:rtl/>
        </w:rPr>
        <w:t>-</w:t>
      </w:r>
      <w:r w:rsidR="000B309D">
        <w:rPr>
          <w:rFonts w:hint="cs"/>
          <w:rtl/>
        </w:rPr>
        <w:t xml:space="preserve"> </w:t>
      </w:r>
      <w:r>
        <w:rPr>
          <w:rFonts w:hint="cs"/>
          <w:rtl/>
        </w:rPr>
        <w:t xml:space="preserve">هناك حالياً 32 لجنة رصد </w:t>
      </w:r>
      <w:r w:rsidR="009D327A">
        <w:rPr>
          <w:rFonts w:hint="cs"/>
          <w:rtl/>
        </w:rPr>
        <w:t>ل</w:t>
      </w:r>
      <w:r>
        <w:rPr>
          <w:rFonts w:hint="cs"/>
          <w:rtl/>
        </w:rPr>
        <w:t xml:space="preserve">وفيات </w:t>
      </w:r>
      <w:r w:rsidR="009D327A">
        <w:rPr>
          <w:rFonts w:hint="cs"/>
          <w:rtl/>
        </w:rPr>
        <w:t>ال</w:t>
      </w:r>
      <w:r>
        <w:rPr>
          <w:rFonts w:hint="cs"/>
          <w:rtl/>
        </w:rPr>
        <w:t xml:space="preserve">أمهات داخل المستشفيات في الجمهورية الدومينيكية وذلك بمعدل لجنة واحدة </w:t>
      </w:r>
      <w:r w:rsidR="009D327A">
        <w:rPr>
          <w:rFonts w:hint="cs"/>
          <w:rtl/>
        </w:rPr>
        <w:t xml:space="preserve">لكل مقاطعة </w:t>
      </w:r>
      <w:r>
        <w:rPr>
          <w:rFonts w:hint="cs"/>
          <w:rtl/>
        </w:rPr>
        <w:t xml:space="preserve">مقرها في مستشفى </w:t>
      </w:r>
      <w:r w:rsidR="009D327A">
        <w:rPr>
          <w:rFonts w:hint="cs"/>
          <w:rtl/>
        </w:rPr>
        <w:t>ال</w:t>
      </w:r>
      <w:r>
        <w:rPr>
          <w:rFonts w:hint="cs"/>
          <w:rtl/>
        </w:rPr>
        <w:t>مقاطعة</w:t>
      </w:r>
      <w:r w:rsidR="009D327A">
        <w:rPr>
          <w:rFonts w:hint="cs"/>
          <w:rtl/>
        </w:rPr>
        <w:t>.</w:t>
      </w:r>
    </w:p>
    <w:p w:rsidR="00C112C5" w:rsidRDefault="000C7CD7" w:rsidP="000B309D">
      <w:pPr>
        <w:pStyle w:val="SingleTxt"/>
        <w:rPr>
          <w:rFonts w:hint="cs"/>
          <w:rtl/>
          <w:lang w:bidi="ar-EG"/>
        </w:rPr>
      </w:pPr>
      <w:r>
        <w:rPr>
          <w:rFonts w:hint="cs"/>
          <w:rtl/>
          <w:lang w:bidi="ar-EG"/>
        </w:rPr>
        <w:t>183</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بالنظر إلى أن حالة تغذية الأولاد والبنات ترتبط ارتباطاً وثيقاً بأمراضهم ووفياتهم تم </w:t>
      </w:r>
      <w:r w:rsidR="00E32936">
        <w:rPr>
          <w:rFonts w:hint="cs"/>
          <w:rtl/>
          <w:lang w:bidi="ar-EG"/>
        </w:rPr>
        <w:t xml:space="preserve">في عام 2006 </w:t>
      </w:r>
      <w:r>
        <w:rPr>
          <w:rFonts w:hint="cs"/>
          <w:rtl/>
          <w:lang w:bidi="ar-EG"/>
        </w:rPr>
        <w:t>تضمين</w:t>
      </w:r>
      <w:r w:rsidR="00E32936">
        <w:rPr>
          <w:rFonts w:hint="cs"/>
          <w:rtl/>
          <w:lang w:bidi="ar-EG"/>
        </w:rPr>
        <w:t xml:space="preserve"> </w:t>
      </w:r>
      <w:r w:rsidR="00CB40FB">
        <w:rPr>
          <w:rFonts w:hint="cs"/>
          <w:rtl/>
          <w:lang w:bidi="ar-EG"/>
        </w:rPr>
        <w:t>الخطة وحدة مستقلة لقياسات الجسم البشري</w:t>
      </w:r>
      <w:r>
        <w:rPr>
          <w:rFonts w:hint="cs"/>
          <w:rtl/>
          <w:lang w:bidi="ar-EG"/>
        </w:rPr>
        <w:t xml:space="preserve">، وذلك </w:t>
      </w:r>
      <w:r w:rsidR="00CB40FB">
        <w:rPr>
          <w:rFonts w:hint="cs"/>
          <w:rtl/>
          <w:lang w:bidi="ar-EG"/>
        </w:rPr>
        <w:t xml:space="preserve">لرصد </w:t>
      </w:r>
      <w:r>
        <w:rPr>
          <w:rFonts w:hint="cs"/>
          <w:rtl/>
          <w:lang w:bidi="ar-EG"/>
        </w:rPr>
        <w:t>أوزان الأطفال، وفقاً للمعا</w:t>
      </w:r>
      <w:r w:rsidR="00CB40FB">
        <w:rPr>
          <w:rFonts w:hint="cs"/>
          <w:rtl/>
          <w:lang w:bidi="ar-EG"/>
        </w:rPr>
        <w:t>ي</w:t>
      </w:r>
      <w:r>
        <w:rPr>
          <w:rFonts w:hint="cs"/>
          <w:rtl/>
          <w:lang w:bidi="ar-EG"/>
        </w:rPr>
        <w:t xml:space="preserve">ير الدولية وباستخدام أدوات </w:t>
      </w:r>
      <w:r w:rsidR="005E675A">
        <w:rPr>
          <w:rFonts w:hint="cs"/>
          <w:rtl/>
          <w:lang w:bidi="ar-EG"/>
        </w:rPr>
        <w:t>دقيقة</w:t>
      </w:r>
      <w:r>
        <w:rPr>
          <w:rFonts w:hint="cs"/>
          <w:rtl/>
          <w:lang w:bidi="ar-EG"/>
        </w:rPr>
        <w:t xml:space="preserve">. </w:t>
      </w:r>
      <w:r w:rsidR="00CB40FB">
        <w:rPr>
          <w:rFonts w:hint="cs"/>
          <w:rtl/>
          <w:lang w:bidi="ar-EG"/>
        </w:rPr>
        <w:t xml:space="preserve">بيد </w:t>
      </w:r>
      <w:r>
        <w:rPr>
          <w:rFonts w:hint="cs"/>
          <w:rtl/>
          <w:lang w:bidi="ar-EG"/>
        </w:rPr>
        <w:t>أن معدل توقف النمو (قصر القامة بالمقارنة مع السن) بين الأطفال تحت سن الثالثة لا يتعدى 6 في المائة فقط في ال</w:t>
      </w:r>
      <w:r w:rsidR="00CB40FB">
        <w:rPr>
          <w:rFonts w:hint="cs"/>
          <w:rtl/>
          <w:lang w:bidi="ar-EG"/>
        </w:rPr>
        <w:t>جمهورية الدومينيكية، وهذا واحد</w:t>
      </w:r>
      <w:r>
        <w:rPr>
          <w:rFonts w:hint="cs"/>
          <w:rtl/>
          <w:lang w:bidi="ar-EG"/>
        </w:rPr>
        <w:t xml:space="preserve"> من أقل </w:t>
      </w:r>
      <w:r w:rsidR="00CB40FB">
        <w:rPr>
          <w:rFonts w:hint="cs"/>
          <w:rtl/>
          <w:lang w:bidi="ar-EG"/>
        </w:rPr>
        <w:t>ال</w:t>
      </w:r>
      <w:r>
        <w:rPr>
          <w:rFonts w:hint="cs"/>
          <w:rtl/>
          <w:lang w:bidi="ar-EG"/>
        </w:rPr>
        <w:t xml:space="preserve">معدلات في بلدان المنطقة، </w:t>
      </w:r>
      <w:r w:rsidR="00CB40FB">
        <w:rPr>
          <w:rFonts w:hint="cs"/>
          <w:rtl/>
          <w:lang w:bidi="ar-EG"/>
        </w:rPr>
        <w:t xml:space="preserve">وقد </w:t>
      </w:r>
      <w:r>
        <w:rPr>
          <w:rFonts w:hint="cs"/>
          <w:rtl/>
          <w:lang w:bidi="ar-EG"/>
        </w:rPr>
        <w:t xml:space="preserve">تحقق بفضل التخفيض المنهجي </w:t>
      </w:r>
      <w:r w:rsidR="00CB40FB">
        <w:rPr>
          <w:rFonts w:hint="cs"/>
          <w:rtl/>
          <w:lang w:bidi="ar-EG"/>
        </w:rPr>
        <w:t>ل</w:t>
      </w:r>
      <w:r>
        <w:rPr>
          <w:rFonts w:hint="cs"/>
          <w:rtl/>
          <w:lang w:bidi="ar-EG"/>
        </w:rPr>
        <w:t xml:space="preserve">معدلات سوء التغذية في البلد. </w:t>
      </w:r>
    </w:p>
    <w:p w:rsidR="000C7CD7" w:rsidRDefault="000C7CD7" w:rsidP="000B309D">
      <w:pPr>
        <w:pStyle w:val="SingleTxt"/>
        <w:rPr>
          <w:rFonts w:hint="cs"/>
          <w:rtl/>
          <w:lang w:bidi="ar-EG"/>
        </w:rPr>
      </w:pPr>
      <w:r>
        <w:rPr>
          <w:rFonts w:hint="cs"/>
          <w:rtl/>
          <w:lang w:bidi="ar-EG"/>
        </w:rPr>
        <w:t>184</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وعلاوة على ذلك، تُبذل جهود نشطة بالتعاون مع اللجنة الوطنية </w:t>
      </w:r>
      <w:r w:rsidR="009D7A66">
        <w:rPr>
          <w:rFonts w:hint="cs"/>
          <w:rtl/>
          <w:lang w:bidi="ar-EG"/>
        </w:rPr>
        <w:t>للإرضاع من الثدي وذلك</w:t>
      </w:r>
      <w:r>
        <w:rPr>
          <w:rFonts w:hint="cs"/>
          <w:rtl/>
          <w:lang w:bidi="ar-EG"/>
        </w:rPr>
        <w:t xml:space="preserve"> من أجل اعتماد </w:t>
      </w:r>
      <w:r w:rsidR="009D7A66">
        <w:rPr>
          <w:rFonts w:hint="cs"/>
          <w:rtl/>
          <w:lang w:bidi="ar-EG"/>
        </w:rPr>
        <w:t>ال</w:t>
      </w:r>
      <w:r>
        <w:rPr>
          <w:rFonts w:hint="cs"/>
          <w:rtl/>
          <w:lang w:bidi="ar-EG"/>
        </w:rPr>
        <w:t>قانون 8-95 بشأن تشج</w:t>
      </w:r>
      <w:r w:rsidR="009D7A66">
        <w:rPr>
          <w:rFonts w:hint="cs"/>
          <w:rtl/>
          <w:lang w:bidi="ar-EG"/>
        </w:rPr>
        <w:t>يع ونشر ممارسة الإرضاع من الثدي. وفي هذا المجال</w:t>
      </w:r>
      <w:r>
        <w:rPr>
          <w:rFonts w:hint="cs"/>
          <w:rtl/>
          <w:lang w:bidi="ar-EG"/>
        </w:rPr>
        <w:t xml:space="preserve"> أصبحت </w:t>
      </w:r>
      <w:r w:rsidR="001C40CE">
        <w:rPr>
          <w:rFonts w:hint="cs"/>
          <w:rtl/>
          <w:lang w:bidi="ar-EG"/>
        </w:rPr>
        <w:t>وزارة شؤون المرأة</w:t>
      </w:r>
      <w:r>
        <w:rPr>
          <w:rFonts w:hint="cs"/>
          <w:rtl/>
          <w:lang w:bidi="ar-EG"/>
        </w:rPr>
        <w:t xml:space="preserve"> داعية </w:t>
      </w:r>
      <w:r w:rsidR="00CD7812">
        <w:rPr>
          <w:rFonts w:hint="cs"/>
          <w:rtl/>
          <w:lang w:bidi="ar-EG"/>
        </w:rPr>
        <w:t xml:space="preserve">لحقوق </w:t>
      </w:r>
      <w:r w:rsidR="009D7A66">
        <w:rPr>
          <w:rFonts w:hint="cs"/>
          <w:rtl/>
          <w:lang w:bidi="ar-EG"/>
        </w:rPr>
        <w:t xml:space="preserve">الأمهات في </w:t>
      </w:r>
      <w:r w:rsidR="00CD7812">
        <w:rPr>
          <w:rFonts w:hint="cs"/>
          <w:rtl/>
          <w:lang w:bidi="ar-EG"/>
        </w:rPr>
        <w:t>إرضاع أطفالهن من الثدي.</w:t>
      </w:r>
    </w:p>
    <w:p w:rsidR="00CD7812" w:rsidRDefault="00CD7812" w:rsidP="000B309D">
      <w:pPr>
        <w:pStyle w:val="SingleTxt"/>
        <w:rPr>
          <w:rFonts w:hint="cs"/>
          <w:rtl/>
          <w:lang w:bidi="ar-EG"/>
        </w:rPr>
      </w:pPr>
      <w:r>
        <w:rPr>
          <w:rFonts w:hint="cs"/>
          <w:rtl/>
          <w:lang w:bidi="ar-EG"/>
        </w:rPr>
        <w:t>185</w:t>
      </w:r>
      <w:r w:rsidR="000B309D">
        <w:rPr>
          <w:rFonts w:hint="cs"/>
          <w:rtl/>
          <w:lang w:bidi="ar-EG"/>
        </w:rPr>
        <w:t xml:space="preserve"> </w:t>
      </w:r>
      <w:r>
        <w:rPr>
          <w:rFonts w:hint="cs"/>
          <w:rtl/>
          <w:lang w:bidi="ar-EG"/>
        </w:rPr>
        <w:t>-</w:t>
      </w:r>
      <w:r w:rsidR="000B309D">
        <w:rPr>
          <w:rFonts w:hint="cs"/>
          <w:rtl/>
          <w:lang w:bidi="ar-EG"/>
        </w:rPr>
        <w:t xml:space="preserve"> </w:t>
      </w:r>
      <w:r w:rsidR="000C666A">
        <w:rPr>
          <w:rFonts w:hint="cs"/>
          <w:rtl/>
          <w:lang w:bidi="ar-EG"/>
        </w:rPr>
        <w:t>و</w:t>
      </w:r>
      <w:r>
        <w:rPr>
          <w:rFonts w:hint="cs"/>
          <w:rtl/>
          <w:lang w:bidi="ar-EG"/>
        </w:rPr>
        <w:t xml:space="preserve">الاكتشاف المبكر لسرطان الرحم وعنق الرحم والثدي. </w:t>
      </w:r>
      <w:r w:rsidR="000C666A">
        <w:rPr>
          <w:rFonts w:hint="cs"/>
          <w:rtl/>
          <w:lang w:bidi="ar-EG"/>
        </w:rPr>
        <w:t>هذا برنامج شامل</w:t>
      </w:r>
      <w:r>
        <w:rPr>
          <w:rFonts w:hint="cs"/>
          <w:rtl/>
          <w:lang w:bidi="ar-EG"/>
        </w:rPr>
        <w:t xml:space="preserve"> للبلد يستند أساساً إلى استخدام اختبارات للنساء في سن </w:t>
      </w:r>
      <w:r w:rsidR="000C666A">
        <w:rPr>
          <w:rFonts w:hint="cs"/>
          <w:rtl/>
          <w:lang w:bidi="ar-EG"/>
        </w:rPr>
        <w:t>الإنجاب</w:t>
      </w:r>
      <w:r>
        <w:rPr>
          <w:rFonts w:hint="cs"/>
          <w:rtl/>
          <w:lang w:bidi="ar-EG"/>
        </w:rPr>
        <w:t xml:space="preserve"> وفي سن انقطاع الطمث. وهي تجرى في 100 من المائة من مرافق الرعاية الصحية العامة في البلد.</w:t>
      </w:r>
    </w:p>
    <w:p w:rsidR="00CD7812" w:rsidRDefault="00CD7812" w:rsidP="000B309D">
      <w:pPr>
        <w:pStyle w:val="SingleTxt"/>
        <w:rPr>
          <w:rFonts w:hint="cs"/>
          <w:rtl/>
          <w:lang w:bidi="ar-EG"/>
        </w:rPr>
      </w:pPr>
      <w:r>
        <w:rPr>
          <w:rFonts w:hint="cs"/>
          <w:rtl/>
          <w:lang w:bidi="ar-EG"/>
        </w:rPr>
        <w:t>186</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ومنذ عام 2004 بدأ الترويج الإعلامي للوقاية من سرطان الثدي، وذلك عن طريق حملات الإعلام ونشر المعلومات عن العناية الطبية والاكتشاف </w:t>
      </w:r>
      <w:r w:rsidR="000C666A">
        <w:rPr>
          <w:rFonts w:hint="cs"/>
          <w:rtl/>
          <w:lang w:bidi="ar-EG"/>
        </w:rPr>
        <w:t>في مرحلة مبكّرة</w:t>
      </w:r>
      <w:r>
        <w:rPr>
          <w:rFonts w:hint="cs"/>
          <w:rtl/>
          <w:lang w:bidi="ar-EG"/>
        </w:rPr>
        <w:t xml:space="preserve">، بما في ذلك الفحص الذاتي للثدي وتصوير الثدي بالأشعة السينية والفحص الطبي الدوري؛ وكان لهذه الحملات التي تذاع عبر برنامج </w:t>
      </w:r>
      <w:r>
        <w:rPr>
          <w:rFonts w:hint="eastAsia"/>
          <w:rtl/>
          <w:lang w:bidi="ar-EG"/>
        </w:rPr>
        <w:t xml:space="preserve">”هذا هو </w:t>
      </w:r>
      <w:r w:rsidR="000C666A">
        <w:rPr>
          <w:rFonts w:hint="cs"/>
          <w:rtl/>
          <w:lang w:bidi="ar-EG"/>
        </w:rPr>
        <w:t xml:space="preserve">أنسب </w:t>
      </w:r>
      <w:r>
        <w:rPr>
          <w:rFonts w:hint="eastAsia"/>
          <w:rtl/>
          <w:lang w:bidi="ar-EG"/>
        </w:rPr>
        <w:t>وقت</w:t>
      </w:r>
      <w:r w:rsidR="000C666A">
        <w:rPr>
          <w:rFonts w:hint="cs"/>
          <w:rtl/>
          <w:lang w:bidi="ar-EG"/>
        </w:rPr>
        <w:t xml:space="preserve"> </w:t>
      </w:r>
      <w:r>
        <w:rPr>
          <w:rFonts w:hint="cs"/>
          <w:rtl/>
          <w:lang w:bidi="ar-EG"/>
        </w:rPr>
        <w:t>“ الذي يرعاه مكتب السيدة الأولى، أثر واسع النطاق.</w:t>
      </w:r>
    </w:p>
    <w:p w:rsidR="00CD7812" w:rsidRDefault="00CD7812" w:rsidP="000B309D">
      <w:pPr>
        <w:pStyle w:val="SingleTxt"/>
        <w:rPr>
          <w:rFonts w:hint="cs"/>
          <w:rtl/>
          <w:lang w:bidi="ar-EG"/>
        </w:rPr>
      </w:pPr>
      <w:r>
        <w:rPr>
          <w:rFonts w:hint="cs"/>
          <w:rtl/>
          <w:lang w:bidi="ar-EG"/>
        </w:rPr>
        <w:t>187</w:t>
      </w:r>
      <w:r w:rsidR="000B309D">
        <w:rPr>
          <w:rFonts w:hint="cs"/>
          <w:rtl/>
          <w:lang w:bidi="ar-EG"/>
        </w:rPr>
        <w:t xml:space="preserve"> - </w:t>
      </w:r>
      <w:r>
        <w:rPr>
          <w:rFonts w:hint="cs"/>
          <w:rtl/>
          <w:lang w:bidi="ar-EG"/>
        </w:rPr>
        <w:t xml:space="preserve">الرعاية الصحية الشاملة للمراهقين. البرنامج الوطني للرعاية الصحية الشاملة للمراهقين هو واحد من أجود البرامج وأكثرها فعالية. وقد ازداد عدد خدمات الرعاية الصحية المتخصصة للمراهقين من ما لا يزيد على 30 فحسب في عام 2004 إلى ما مجموعه 104 في الوقت الحاضر. وهي توجد في 97 في المائة من مكاتب الرعاية الصحية العامة في المقاطعات. وعمل هذه </w:t>
      </w:r>
      <w:r w:rsidR="00272165">
        <w:rPr>
          <w:rFonts w:hint="cs"/>
          <w:rtl/>
          <w:lang w:bidi="ar-EG"/>
        </w:rPr>
        <w:t>الخدمات</w:t>
      </w:r>
      <w:r>
        <w:rPr>
          <w:rFonts w:hint="cs"/>
          <w:rtl/>
          <w:lang w:bidi="ar-EG"/>
        </w:rPr>
        <w:t xml:space="preserve"> موجَّه نحو الوقاية بما في ذلك توفير وسائل منع الحمل، وتطوير عنصر تدريبي للمراهقين الذين يق</w:t>
      </w:r>
      <w:r w:rsidR="004A4F50">
        <w:rPr>
          <w:rFonts w:hint="cs"/>
          <w:rtl/>
          <w:lang w:bidi="ar-EG"/>
        </w:rPr>
        <w:t>و</w:t>
      </w:r>
      <w:r>
        <w:rPr>
          <w:rFonts w:hint="cs"/>
          <w:rtl/>
          <w:lang w:bidi="ar-EG"/>
        </w:rPr>
        <w:t>مون بدور المضاع</w:t>
      </w:r>
      <w:r w:rsidR="0069266E">
        <w:rPr>
          <w:rFonts w:hint="cs"/>
          <w:rtl/>
          <w:lang w:bidi="ar-EG"/>
        </w:rPr>
        <w:t xml:space="preserve">ِف في مجال نشر المعلومات </w:t>
      </w:r>
      <w:r w:rsidR="00272165">
        <w:rPr>
          <w:rFonts w:hint="cs"/>
          <w:rtl/>
          <w:lang w:bidi="ar-EG"/>
        </w:rPr>
        <w:t>المتعلقة</w:t>
      </w:r>
      <w:r w:rsidR="0069266E">
        <w:rPr>
          <w:rFonts w:hint="cs"/>
          <w:rtl/>
          <w:lang w:bidi="ar-EG"/>
        </w:rPr>
        <w:t xml:space="preserve"> </w:t>
      </w:r>
      <w:r w:rsidR="00272165">
        <w:rPr>
          <w:rFonts w:hint="cs"/>
          <w:rtl/>
          <w:lang w:bidi="ar-EG"/>
        </w:rPr>
        <w:t>ب</w:t>
      </w:r>
      <w:r w:rsidR="0069266E">
        <w:rPr>
          <w:rFonts w:hint="cs"/>
          <w:rtl/>
          <w:lang w:bidi="ar-EG"/>
        </w:rPr>
        <w:t>الوقاية في المجتمع المحلي</w:t>
      </w:r>
      <w:r w:rsidR="00272165">
        <w:rPr>
          <w:rFonts w:hint="cs"/>
          <w:rtl/>
          <w:lang w:bidi="ar-EG"/>
        </w:rPr>
        <w:t xml:space="preserve"> بأسره</w:t>
      </w:r>
      <w:r w:rsidR="0069266E">
        <w:rPr>
          <w:rFonts w:hint="cs"/>
          <w:rtl/>
          <w:lang w:bidi="ar-EG"/>
        </w:rPr>
        <w:t xml:space="preserve">. </w:t>
      </w:r>
    </w:p>
    <w:p w:rsidR="0069266E" w:rsidRDefault="0069266E" w:rsidP="000B309D">
      <w:pPr>
        <w:pStyle w:val="SingleTxt"/>
        <w:rPr>
          <w:rFonts w:hint="cs"/>
          <w:rtl/>
          <w:lang w:bidi="ar-EG"/>
        </w:rPr>
      </w:pPr>
      <w:r>
        <w:rPr>
          <w:rFonts w:hint="cs"/>
          <w:rtl/>
          <w:lang w:bidi="ar-EG"/>
        </w:rPr>
        <w:t>188</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برنامج الوقاية ورعاية الحوامل بين المراهقات </w:t>
      </w:r>
      <w:r w:rsidR="00272165">
        <w:rPr>
          <w:rFonts w:hint="cs"/>
          <w:rtl/>
          <w:lang w:bidi="ar-EG"/>
        </w:rPr>
        <w:t>ذوات</w:t>
      </w:r>
      <w:r>
        <w:rPr>
          <w:rFonts w:hint="cs"/>
          <w:rtl/>
          <w:lang w:bidi="ar-EG"/>
        </w:rPr>
        <w:t xml:space="preserve"> الدخل</w:t>
      </w:r>
      <w:r w:rsidR="00272165">
        <w:rPr>
          <w:rFonts w:hint="cs"/>
          <w:rtl/>
          <w:lang w:bidi="ar-EG"/>
        </w:rPr>
        <w:t xml:space="preserve"> المنخفض</w:t>
      </w:r>
      <w:r>
        <w:rPr>
          <w:rFonts w:hint="cs"/>
          <w:rtl/>
          <w:lang w:bidi="ar-EG"/>
        </w:rPr>
        <w:t xml:space="preserve">. في عام 2005 تحول هذا البرنامج إلى برنامج دائم متعدد القطاعات ومشترك بين الوكالات يعرف باسم </w:t>
      </w:r>
      <w:r>
        <w:rPr>
          <w:rFonts w:hint="eastAsia"/>
          <w:rtl/>
          <w:lang w:bidi="ar-EG"/>
        </w:rPr>
        <w:t>”المرأة والشباب والصحة</w:t>
      </w:r>
      <w:r>
        <w:rPr>
          <w:rFonts w:hint="cs"/>
          <w:rtl/>
          <w:lang w:bidi="ar-EG"/>
        </w:rPr>
        <w:t xml:space="preserve">“ </w:t>
      </w:r>
      <w:r w:rsidR="00272165">
        <w:rPr>
          <w:rFonts w:hint="cs"/>
          <w:rtl/>
          <w:lang w:bidi="ar-EG"/>
        </w:rPr>
        <w:t>و</w:t>
      </w:r>
      <w:r>
        <w:rPr>
          <w:rFonts w:hint="cs"/>
          <w:rtl/>
          <w:lang w:bidi="ar-EG"/>
        </w:rPr>
        <w:t xml:space="preserve">يستهدف تقديم المساعدة إلى جميع المراهقين والمراهقات (بنسبة 100 في المائة). وتقوم </w:t>
      </w:r>
      <w:r w:rsidR="001C40CE">
        <w:rPr>
          <w:rFonts w:hint="cs"/>
          <w:rtl/>
          <w:lang w:bidi="ar-EG"/>
        </w:rPr>
        <w:t>وزارة شؤون المرأة</w:t>
      </w:r>
      <w:r>
        <w:rPr>
          <w:rFonts w:hint="cs"/>
          <w:rtl/>
          <w:lang w:bidi="ar-EG"/>
        </w:rPr>
        <w:t xml:space="preserve"> بتنسيق هذا البرنامج بالتعاون مع مكتب السيدة الأولى ووزارة الصحة العامة. ومعدل حالات الحمل بين المراهقات يبلغ حالياً 20 في المائة.</w:t>
      </w:r>
    </w:p>
    <w:p w:rsidR="0069266E" w:rsidRPr="00404DB7" w:rsidRDefault="00404DB7" w:rsidP="00404DB7">
      <w:pPr>
        <w:pStyle w:val="SingleTxt"/>
        <w:tabs>
          <w:tab w:val="clear" w:pos="1267"/>
          <w:tab w:val="right" w:pos="1095"/>
          <w:tab w:val="left" w:pos="1301"/>
        </w:tabs>
        <w:ind w:left="0" w:right="1264"/>
        <w:rPr>
          <w:rFonts w:hint="cs"/>
          <w:b/>
          <w:bCs/>
          <w:rtl/>
        </w:rPr>
      </w:pPr>
      <w:r>
        <w:rPr>
          <w:rFonts w:hint="cs"/>
          <w:b/>
          <w:bCs/>
          <w:rtl/>
        </w:rPr>
        <w:tab/>
        <w:t>2 -</w:t>
      </w:r>
      <w:r>
        <w:rPr>
          <w:rFonts w:hint="cs"/>
          <w:b/>
          <w:bCs/>
          <w:rtl/>
        </w:rPr>
        <w:tab/>
        <w:t>المؤشرات الصحية الأساسية</w:t>
      </w:r>
    </w:p>
    <w:p w:rsidR="0069266E" w:rsidRDefault="00404DB7" w:rsidP="000B309D">
      <w:pPr>
        <w:pStyle w:val="SingleTxt"/>
        <w:rPr>
          <w:rFonts w:hint="cs"/>
          <w:rtl/>
          <w:lang w:bidi="ar-EG"/>
        </w:rPr>
      </w:pPr>
      <w:r>
        <w:rPr>
          <w:rFonts w:hint="cs"/>
          <w:rtl/>
          <w:lang w:bidi="ar-EG"/>
        </w:rPr>
        <w:t>189</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معدل الخصوبة. تكشف البيانات الإحصائية للخصوبة في عام 2007 عن انخفاض </w:t>
      </w:r>
      <w:r w:rsidR="00C640B2">
        <w:rPr>
          <w:rFonts w:hint="cs"/>
          <w:rtl/>
          <w:lang w:bidi="ar-EG"/>
        </w:rPr>
        <w:t>ب</w:t>
      </w:r>
      <w:r>
        <w:rPr>
          <w:rFonts w:hint="cs"/>
          <w:rtl/>
          <w:lang w:bidi="ar-EG"/>
        </w:rPr>
        <w:t>أكثر من 0.</w:t>
      </w:r>
      <w:r w:rsidR="00C640B2">
        <w:rPr>
          <w:rFonts w:hint="cs"/>
          <w:rtl/>
          <w:lang w:bidi="ar-EG"/>
        </w:rPr>
        <w:t>5 مولود للمرأة في السنوات الخمس</w:t>
      </w:r>
      <w:r>
        <w:rPr>
          <w:rFonts w:hint="cs"/>
          <w:rtl/>
          <w:lang w:bidi="ar-EG"/>
        </w:rPr>
        <w:t xml:space="preserve"> الأخيرة، ليبلغ معدل الخصوبة الإجمالية حالياً 2.4 مولود. وكان هناك اتجاه نحو الانخفاض في كل من المناطق الريفية والمناطق الحضرية على السواء، بينما كانت المعدلات خلال </w:t>
      </w:r>
      <w:r w:rsidR="00C640B2">
        <w:rPr>
          <w:rFonts w:hint="cs"/>
          <w:rtl/>
          <w:lang w:bidi="ar-EG"/>
        </w:rPr>
        <w:t>ال</w:t>
      </w:r>
      <w:r>
        <w:rPr>
          <w:rFonts w:hint="cs"/>
          <w:rtl/>
          <w:lang w:bidi="ar-EG"/>
        </w:rPr>
        <w:t>فترة 2005-2008 هي 2.3 و</w:t>
      </w:r>
      <w:r w:rsidR="000B309D">
        <w:rPr>
          <w:rFonts w:hint="cs"/>
          <w:rtl/>
          <w:lang w:bidi="ar-EG"/>
        </w:rPr>
        <w:t xml:space="preserve"> </w:t>
      </w:r>
      <w:r>
        <w:rPr>
          <w:rFonts w:hint="cs"/>
          <w:rtl/>
          <w:lang w:bidi="ar-EG"/>
        </w:rPr>
        <w:t xml:space="preserve">2.8 </w:t>
      </w:r>
      <w:r w:rsidR="00C640B2">
        <w:rPr>
          <w:rFonts w:hint="cs"/>
          <w:rtl/>
          <w:lang w:bidi="ar-EG"/>
        </w:rPr>
        <w:t>من ا</w:t>
      </w:r>
      <w:r>
        <w:rPr>
          <w:rFonts w:hint="cs"/>
          <w:rtl/>
          <w:lang w:bidi="ar-EG"/>
        </w:rPr>
        <w:t xml:space="preserve">لمواليد على التوالي. </w:t>
      </w:r>
    </w:p>
    <w:p w:rsidR="00404DB7" w:rsidRDefault="00404DB7" w:rsidP="000B309D">
      <w:pPr>
        <w:pStyle w:val="SingleTxt"/>
        <w:rPr>
          <w:rFonts w:hint="cs"/>
          <w:rtl/>
          <w:lang w:bidi="ar-EG"/>
        </w:rPr>
      </w:pPr>
      <w:r>
        <w:rPr>
          <w:rFonts w:hint="cs"/>
          <w:rtl/>
          <w:lang w:bidi="ar-EG"/>
        </w:rPr>
        <w:t>190</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العمر المتوقع عند الميلاد. في فترة السنوات الخمس 2005-2010، كان العمر المتوقع للنساء عند الميلاد أكبر من مثيله بالنسبة للرجال</w:t>
      </w:r>
      <w:r w:rsidR="00B17717">
        <w:rPr>
          <w:rFonts w:hint="cs"/>
          <w:rtl/>
          <w:lang w:bidi="ar-EG"/>
        </w:rPr>
        <w:t>،</w:t>
      </w:r>
      <w:r>
        <w:rPr>
          <w:rFonts w:hint="cs"/>
          <w:rtl/>
          <w:lang w:bidi="ar-EG"/>
        </w:rPr>
        <w:t xml:space="preserve"> إذا كان يبلغ 75.5 </w:t>
      </w:r>
      <w:r w:rsidR="00080419">
        <w:rPr>
          <w:rFonts w:hint="cs"/>
          <w:rtl/>
          <w:lang w:bidi="ar-EG"/>
        </w:rPr>
        <w:t>سنة في المتوسط، بالمقارنة مع 69.2 سنة بالنسبة للرجال. وتشير التوقعات أيضاً إلى حدوث زيادة في متوسط العمر المتوقع</w:t>
      </w:r>
      <w:r w:rsidR="00B17717">
        <w:rPr>
          <w:rFonts w:hint="cs"/>
          <w:rtl/>
          <w:lang w:bidi="ar-EG"/>
        </w:rPr>
        <w:t xml:space="preserve"> عند الميلاد بالنسبة</w:t>
      </w:r>
      <w:r w:rsidR="00080419">
        <w:rPr>
          <w:rFonts w:hint="cs"/>
          <w:rtl/>
          <w:lang w:bidi="ar-EG"/>
        </w:rPr>
        <w:t xml:space="preserve"> للجنسين </w:t>
      </w:r>
      <w:r w:rsidR="00B17717">
        <w:rPr>
          <w:rFonts w:hint="cs"/>
          <w:rtl/>
          <w:lang w:bidi="ar-EG"/>
        </w:rPr>
        <w:t xml:space="preserve">كليهما </w:t>
      </w:r>
      <w:r w:rsidR="00080419">
        <w:rPr>
          <w:rFonts w:hint="cs"/>
          <w:rtl/>
          <w:lang w:bidi="ar-EG"/>
        </w:rPr>
        <w:t>في كل خمس سنوات</w:t>
      </w:r>
      <w:r w:rsidR="00080419" w:rsidRPr="00080419">
        <w:rPr>
          <w:vertAlign w:val="superscript"/>
          <w:rtl/>
          <w:lang w:bidi="ar-EG"/>
        </w:rPr>
        <w:t>(</w:t>
      </w:r>
      <w:r w:rsidR="00080419">
        <w:rPr>
          <w:rStyle w:val="FootnoteReference"/>
          <w:rtl/>
        </w:rPr>
        <w:footnoteReference w:id="13"/>
      </w:r>
      <w:r w:rsidR="00080419" w:rsidRPr="00080419">
        <w:rPr>
          <w:vertAlign w:val="superscript"/>
          <w:rtl/>
          <w:lang w:bidi="ar-EG"/>
        </w:rPr>
        <w:t>)</w:t>
      </w:r>
      <w:r w:rsidR="00080419">
        <w:rPr>
          <w:rFonts w:hint="cs"/>
          <w:rtl/>
          <w:lang w:bidi="ar-EG"/>
        </w:rPr>
        <w:t xml:space="preserve">. </w:t>
      </w:r>
    </w:p>
    <w:p w:rsidR="00080419" w:rsidRDefault="00080419" w:rsidP="000B309D">
      <w:pPr>
        <w:pStyle w:val="SingleTxt"/>
        <w:rPr>
          <w:rFonts w:hint="cs"/>
          <w:rtl/>
          <w:lang w:bidi="ar-EG"/>
        </w:rPr>
      </w:pPr>
      <w:r>
        <w:rPr>
          <w:rFonts w:hint="cs"/>
          <w:rtl/>
          <w:lang w:bidi="ar-EG"/>
        </w:rPr>
        <w:t>191</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وفيات الأطفال. تشهد معدلات وفيات الأطفال في سنتهم الأولى من العمر انخفاضاً تدريجياً، وتساوي 29.6 لكل 000 1 من المواليد الأحياء في الفترة 2005-2010، مع اختلاف كبير بين الجنسين: 25.3 لكل 000 1 من المواليد الأحياء من الإناث بالمقارنة مع 33.7 لكل 000 1 من المواليد الأحياء من الذكور</w:t>
      </w:r>
      <w:r w:rsidR="00E2160B" w:rsidRPr="00E2160B">
        <w:rPr>
          <w:vertAlign w:val="superscript"/>
          <w:rtl/>
          <w:lang w:bidi="ar-EG"/>
        </w:rPr>
        <w:t>(</w:t>
      </w:r>
      <w:r w:rsidR="00E2160B">
        <w:rPr>
          <w:rStyle w:val="FootnoteReference"/>
          <w:rtl/>
        </w:rPr>
        <w:footnoteReference w:id="14"/>
      </w:r>
      <w:r w:rsidR="00E2160B" w:rsidRPr="00E2160B">
        <w:rPr>
          <w:vertAlign w:val="superscript"/>
          <w:rtl/>
          <w:lang w:bidi="ar-EG"/>
        </w:rPr>
        <w:t>)</w:t>
      </w:r>
      <w:r>
        <w:rPr>
          <w:rFonts w:hint="cs"/>
          <w:rtl/>
          <w:lang w:bidi="ar-EG"/>
        </w:rPr>
        <w:t xml:space="preserve">. </w:t>
      </w:r>
      <w:r w:rsidR="003202D1">
        <w:rPr>
          <w:rFonts w:hint="cs"/>
          <w:rtl/>
          <w:lang w:bidi="ar-EG"/>
        </w:rPr>
        <w:t>و</w:t>
      </w:r>
      <w:r w:rsidR="00103A40">
        <w:rPr>
          <w:rFonts w:hint="cs"/>
          <w:rtl/>
          <w:lang w:bidi="ar-EG"/>
        </w:rPr>
        <w:t>ت</w:t>
      </w:r>
      <w:r w:rsidR="003202D1">
        <w:rPr>
          <w:rFonts w:hint="cs"/>
          <w:rtl/>
          <w:lang w:bidi="ar-EG"/>
        </w:rPr>
        <w:t xml:space="preserve">تضمن </w:t>
      </w:r>
      <w:r w:rsidR="00103A40">
        <w:rPr>
          <w:rFonts w:hint="cs"/>
          <w:rtl/>
          <w:lang w:bidi="ar-EG"/>
        </w:rPr>
        <w:t>الدراسة الاستقصائية</w:t>
      </w:r>
      <w:r w:rsidR="003202D1">
        <w:rPr>
          <w:rFonts w:hint="cs"/>
          <w:rtl/>
          <w:lang w:bidi="ar-EG"/>
        </w:rPr>
        <w:t xml:space="preserve"> الديموغرافي</w:t>
      </w:r>
      <w:r w:rsidR="00103A40">
        <w:rPr>
          <w:rFonts w:hint="cs"/>
          <w:rtl/>
          <w:lang w:bidi="ar-EG"/>
        </w:rPr>
        <w:t>ة والصحية</w:t>
      </w:r>
      <w:r w:rsidR="003202D1">
        <w:rPr>
          <w:rFonts w:hint="cs"/>
          <w:rtl/>
          <w:lang w:bidi="ar-EG"/>
        </w:rPr>
        <w:t xml:space="preserve"> لعام 2007 معدلات وفيات للأطفال أعلى من تلك التي يتوقعها المركز الديموغرافي لأمريكا اللاتينية ومنطقة البحر الكاريبي، </w:t>
      </w:r>
      <w:r w:rsidR="00103A40">
        <w:rPr>
          <w:rFonts w:hint="cs"/>
          <w:rtl/>
          <w:lang w:bidi="ar-EG"/>
        </w:rPr>
        <w:t>و</w:t>
      </w:r>
      <w:r w:rsidR="003202D1">
        <w:rPr>
          <w:rFonts w:hint="cs"/>
          <w:rtl/>
          <w:lang w:bidi="ar-EG"/>
        </w:rPr>
        <w:t xml:space="preserve">التي تبلغ حوالي 32 في المائة لكل 000 1 من المواليد الأحياء. </w:t>
      </w:r>
      <w:r w:rsidR="004A4F50">
        <w:rPr>
          <w:rFonts w:hint="cs"/>
          <w:rtl/>
          <w:lang w:bidi="ar-EG"/>
        </w:rPr>
        <w:t>و</w:t>
      </w:r>
      <w:r w:rsidR="003202D1">
        <w:rPr>
          <w:rFonts w:hint="cs"/>
          <w:rtl/>
          <w:lang w:bidi="ar-EG"/>
        </w:rPr>
        <w:t>أصعب وضع هو وضع وفيات الأطفال حديث</w:t>
      </w:r>
      <w:r w:rsidR="00103A40">
        <w:rPr>
          <w:rFonts w:hint="cs"/>
          <w:rtl/>
          <w:lang w:bidi="ar-EG"/>
        </w:rPr>
        <w:t>ي</w:t>
      </w:r>
      <w:r w:rsidR="003202D1">
        <w:rPr>
          <w:rFonts w:hint="cs"/>
          <w:rtl/>
          <w:lang w:bidi="ar-EG"/>
        </w:rPr>
        <w:t xml:space="preserve"> الولادة التي تمثل حوالي </w:t>
      </w:r>
      <w:r w:rsidR="002E17F5">
        <w:rPr>
          <w:rFonts w:hint="cs"/>
          <w:rtl/>
          <w:lang w:bidi="ar-EG"/>
        </w:rPr>
        <w:t xml:space="preserve">65 في المائة من وفيات الرُضع. </w:t>
      </w:r>
    </w:p>
    <w:p w:rsidR="002E17F5" w:rsidRDefault="002E17F5" w:rsidP="000B309D">
      <w:pPr>
        <w:pStyle w:val="SingleTxt"/>
        <w:rPr>
          <w:rFonts w:hint="cs"/>
          <w:rtl/>
          <w:lang w:bidi="ar-EG"/>
        </w:rPr>
      </w:pPr>
      <w:r>
        <w:rPr>
          <w:rFonts w:hint="cs"/>
          <w:rtl/>
          <w:lang w:bidi="ar-EG"/>
        </w:rPr>
        <w:t>192</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وفيات الأمهات: </w:t>
      </w:r>
      <w:r w:rsidR="00C101B2">
        <w:rPr>
          <w:rFonts w:hint="cs"/>
          <w:rtl/>
          <w:lang w:bidi="ar-EG"/>
        </w:rPr>
        <w:t>التي قُدِّرت</w:t>
      </w:r>
      <w:r>
        <w:rPr>
          <w:rFonts w:hint="cs"/>
          <w:rtl/>
          <w:lang w:bidi="ar-EG"/>
        </w:rPr>
        <w:t xml:space="preserve"> بـ159 وفاة لكل 000 </w:t>
      </w:r>
      <w:r w:rsidR="004A4F50">
        <w:rPr>
          <w:rFonts w:hint="cs"/>
          <w:rtl/>
          <w:lang w:bidi="ar-EG"/>
        </w:rPr>
        <w:t>100</w:t>
      </w:r>
      <w:r>
        <w:rPr>
          <w:rFonts w:hint="cs"/>
          <w:rtl/>
          <w:lang w:bidi="ar-EG"/>
        </w:rPr>
        <w:t xml:space="preserve"> من المواليد الأحياء في عام 2007</w:t>
      </w:r>
      <w:r w:rsidRPr="002E17F5">
        <w:rPr>
          <w:vertAlign w:val="superscript"/>
          <w:rtl/>
          <w:lang w:bidi="ar-EG"/>
        </w:rPr>
        <w:t>(</w:t>
      </w:r>
      <w:r>
        <w:rPr>
          <w:rStyle w:val="FootnoteReference"/>
          <w:rtl/>
        </w:rPr>
        <w:footnoteReference w:id="15"/>
      </w:r>
      <w:r w:rsidRPr="002E17F5">
        <w:rPr>
          <w:vertAlign w:val="superscript"/>
          <w:rtl/>
          <w:lang w:bidi="ar-EG"/>
        </w:rPr>
        <w:t>)</w:t>
      </w:r>
      <w:r>
        <w:rPr>
          <w:rFonts w:hint="cs"/>
          <w:rtl/>
          <w:lang w:bidi="ar-EG"/>
        </w:rPr>
        <w:t>. وبالنسبة لعام 2008، جاء في تقارير إدارة</w:t>
      </w:r>
      <w:r w:rsidR="00C101B2">
        <w:rPr>
          <w:rFonts w:hint="cs"/>
          <w:rtl/>
          <w:lang w:bidi="ar-EG"/>
        </w:rPr>
        <w:t xml:space="preserve"> الوبائيات</w:t>
      </w:r>
      <w:r>
        <w:rPr>
          <w:rFonts w:hint="cs"/>
          <w:rtl/>
          <w:lang w:bidi="ar-EG"/>
        </w:rPr>
        <w:t xml:space="preserve"> أن وفيات الأمهات تمثل أقل من </w:t>
      </w:r>
      <w:r w:rsidR="00C101B2">
        <w:rPr>
          <w:rFonts w:hint="cs"/>
          <w:rtl/>
          <w:lang w:bidi="ar-EG"/>
        </w:rPr>
        <w:t>100</w:t>
      </w:r>
      <w:r>
        <w:rPr>
          <w:rFonts w:hint="cs"/>
          <w:rtl/>
          <w:lang w:bidi="ar-EG"/>
        </w:rPr>
        <w:t xml:space="preserve"> حالة وفاة لكل 000 100 من المواليد الأحياء. والأسباب الرئيسية لوفيات الأمهات تتعلق بعملية التوليد (تسمم الدم والنزيف والإجهاض والمضاعفات التي تحدث بعد الولادة). </w:t>
      </w:r>
    </w:p>
    <w:p w:rsidR="002E17F5" w:rsidRDefault="002E17F5" w:rsidP="000B309D">
      <w:pPr>
        <w:pStyle w:val="SingleTxt"/>
        <w:rPr>
          <w:rFonts w:hint="cs"/>
          <w:rtl/>
          <w:lang w:bidi="ar-EG"/>
        </w:rPr>
      </w:pPr>
      <w:r>
        <w:rPr>
          <w:rFonts w:hint="cs"/>
          <w:rtl/>
          <w:lang w:bidi="ar-EG"/>
        </w:rPr>
        <w:t>193</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الرعاية أثناء فترة الحمل والولادة والفترة التالية للولادة. في الفترة بين عامي 2002 و</w:t>
      </w:r>
      <w:r w:rsidR="000B309D">
        <w:rPr>
          <w:rFonts w:hint="cs"/>
          <w:rtl/>
          <w:lang w:bidi="ar-EG"/>
        </w:rPr>
        <w:t xml:space="preserve"> </w:t>
      </w:r>
      <w:r>
        <w:rPr>
          <w:rFonts w:hint="cs"/>
          <w:rtl/>
          <w:lang w:bidi="ar-EG"/>
        </w:rPr>
        <w:t xml:space="preserve">2007، تحسَّن نطاق تغطية الخدمات الطبية المهنية التي تقدَّم أثناء فترة الحمل والولادة، بحيث كادت </w:t>
      </w:r>
      <w:r w:rsidR="004A4F50">
        <w:rPr>
          <w:rFonts w:hint="cs"/>
          <w:rtl/>
          <w:lang w:bidi="ar-EG"/>
        </w:rPr>
        <w:t xml:space="preserve">أن </w:t>
      </w:r>
      <w:r>
        <w:rPr>
          <w:rFonts w:hint="cs"/>
          <w:rtl/>
          <w:lang w:bidi="ar-EG"/>
        </w:rPr>
        <w:t xml:space="preserve">تصل إلى 100 في المائة؛ وهذا مؤشر مشجع </w:t>
      </w:r>
      <w:r w:rsidR="009F1C20">
        <w:rPr>
          <w:rFonts w:hint="cs"/>
          <w:rtl/>
          <w:lang w:bidi="ar-EG"/>
        </w:rPr>
        <w:t>ل</w:t>
      </w:r>
      <w:r>
        <w:rPr>
          <w:rFonts w:hint="cs"/>
          <w:rtl/>
          <w:lang w:bidi="ar-EG"/>
        </w:rPr>
        <w:t xml:space="preserve">أن هذه الرعاية سوف تخفِّض وفيات الأمهات </w:t>
      </w:r>
      <w:r w:rsidR="0025099B">
        <w:rPr>
          <w:rFonts w:hint="cs"/>
          <w:rtl/>
          <w:lang w:bidi="ar-EG"/>
        </w:rPr>
        <w:t xml:space="preserve">الناجمة عن الافتقار إلى </w:t>
      </w:r>
      <w:r>
        <w:rPr>
          <w:rFonts w:hint="cs"/>
          <w:rtl/>
          <w:lang w:bidi="ar-EG"/>
        </w:rPr>
        <w:t>الرعاية الم</w:t>
      </w:r>
      <w:r w:rsidR="004A4F50">
        <w:rPr>
          <w:rFonts w:hint="cs"/>
          <w:rtl/>
          <w:lang w:bidi="ar-EG"/>
        </w:rPr>
        <w:t>ا</w:t>
      </w:r>
      <w:r>
        <w:rPr>
          <w:rFonts w:hint="cs"/>
          <w:rtl/>
          <w:lang w:bidi="ar-EG"/>
        </w:rPr>
        <w:t xml:space="preserve">هرة. وتتم في حضور موظفين مدرَّبين تدريباً </w:t>
      </w:r>
      <w:r w:rsidR="007858C6">
        <w:rPr>
          <w:rFonts w:hint="cs"/>
          <w:rtl/>
          <w:lang w:bidi="ar-EG"/>
        </w:rPr>
        <w:t xml:space="preserve">مهنياً </w:t>
      </w:r>
      <w:r w:rsidR="00EC5996">
        <w:rPr>
          <w:rFonts w:hint="cs"/>
          <w:rtl/>
          <w:lang w:bidi="ar-EG"/>
        </w:rPr>
        <w:t>98</w:t>
      </w:r>
      <w:r w:rsidR="007858C6">
        <w:rPr>
          <w:rFonts w:hint="cs"/>
          <w:rtl/>
          <w:lang w:bidi="ar-EG"/>
        </w:rPr>
        <w:t xml:space="preserve"> في المائة من حالات الولادة، مع اختلاف طفيف حسب مكان الإقامة (99 في المائة في المناطق الحضرية و</w:t>
      </w:r>
      <w:r w:rsidR="000B309D">
        <w:rPr>
          <w:rFonts w:hint="cs"/>
          <w:rtl/>
          <w:lang w:bidi="ar-EG"/>
        </w:rPr>
        <w:t xml:space="preserve"> </w:t>
      </w:r>
      <w:r w:rsidR="007858C6">
        <w:rPr>
          <w:rFonts w:hint="cs"/>
          <w:rtl/>
          <w:lang w:bidi="ar-EG"/>
        </w:rPr>
        <w:t>97 في المائة في المناطق الريفية). ويمكن رؤية الاتجاه نفسه في مجال الرعاية السابقة للولادة حيث تبلغ نسبة التغطية بالرعاية المهنية 100 في المائة تقريباً في المناطق الحضرية وما يقرب من 99 في المائة في المناطق الريفية.</w:t>
      </w:r>
    </w:p>
    <w:p w:rsidR="007858C6" w:rsidRDefault="007858C6" w:rsidP="000B309D">
      <w:pPr>
        <w:pStyle w:val="SingleTxt"/>
        <w:rPr>
          <w:rFonts w:hint="cs"/>
          <w:rtl/>
          <w:lang w:bidi="ar-EG"/>
        </w:rPr>
      </w:pPr>
      <w:r>
        <w:rPr>
          <w:rFonts w:hint="cs"/>
          <w:rtl/>
          <w:lang w:bidi="ar-EG"/>
        </w:rPr>
        <w:t>194</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وفيات الكبار. وفقاً </w:t>
      </w:r>
      <w:r w:rsidR="0025099B">
        <w:rPr>
          <w:rFonts w:hint="cs"/>
          <w:rtl/>
          <w:lang w:bidi="ar-EG"/>
        </w:rPr>
        <w:t>للدراسة الاستقصائية</w:t>
      </w:r>
      <w:r>
        <w:rPr>
          <w:rFonts w:hint="cs"/>
          <w:rtl/>
          <w:lang w:bidi="ar-EG"/>
        </w:rPr>
        <w:t xml:space="preserve"> الديموغرافي</w:t>
      </w:r>
      <w:r w:rsidR="0025099B">
        <w:rPr>
          <w:rFonts w:hint="cs"/>
          <w:rtl/>
          <w:lang w:bidi="ar-EG"/>
        </w:rPr>
        <w:t>ة</w:t>
      </w:r>
      <w:r>
        <w:rPr>
          <w:rFonts w:hint="cs"/>
          <w:rtl/>
          <w:lang w:bidi="ar-EG"/>
        </w:rPr>
        <w:t xml:space="preserve"> والصحي</w:t>
      </w:r>
      <w:r w:rsidR="0025099B">
        <w:rPr>
          <w:rFonts w:hint="cs"/>
          <w:rtl/>
          <w:lang w:bidi="ar-EG"/>
        </w:rPr>
        <w:t>ة</w:t>
      </w:r>
      <w:r>
        <w:rPr>
          <w:rFonts w:hint="cs"/>
          <w:rtl/>
          <w:lang w:bidi="ar-EG"/>
        </w:rPr>
        <w:t xml:space="preserve"> لعام 2007 كان معدل وفيات السكان الذي تتراوح أعماره</w:t>
      </w:r>
      <w:r w:rsidR="004A4F50">
        <w:rPr>
          <w:rFonts w:hint="cs"/>
          <w:rtl/>
          <w:lang w:bidi="ar-EG"/>
        </w:rPr>
        <w:t>م</w:t>
      </w:r>
      <w:r>
        <w:rPr>
          <w:rFonts w:hint="cs"/>
          <w:rtl/>
          <w:lang w:bidi="ar-EG"/>
        </w:rPr>
        <w:t xml:space="preserve"> بين 15</w:t>
      </w:r>
      <w:r w:rsidR="000B309D">
        <w:rPr>
          <w:rFonts w:hint="cs"/>
          <w:rtl/>
          <w:lang w:bidi="ar-EG"/>
        </w:rPr>
        <w:t xml:space="preserve"> </w:t>
      </w:r>
      <w:r w:rsidR="0025099B">
        <w:rPr>
          <w:rFonts w:hint="cs"/>
          <w:rtl/>
          <w:lang w:bidi="ar-EG"/>
        </w:rPr>
        <w:t>و</w:t>
      </w:r>
      <w:r w:rsidR="000B309D">
        <w:rPr>
          <w:rFonts w:hint="cs"/>
          <w:rtl/>
          <w:lang w:bidi="ar-EG"/>
        </w:rPr>
        <w:t xml:space="preserve"> </w:t>
      </w:r>
      <w:r>
        <w:rPr>
          <w:rFonts w:hint="cs"/>
          <w:rtl/>
          <w:lang w:bidi="ar-EG"/>
        </w:rPr>
        <w:t xml:space="preserve">49 سنة يساوي 3 لكل 000 1 من الرجال بالمقارنة مع 2 لكل 000 1 من النساء. وأسباب الوفاة الرئيسية </w:t>
      </w:r>
      <w:r w:rsidR="0025099B">
        <w:rPr>
          <w:rFonts w:hint="cs"/>
          <w:rtl/>
          <w:lang w:bidi="ar-EG"/>
        </w:rPr>
        <w:t>لكل من الجنسين</w:t>
      </w:r>
      <w:r>
        <w:rPr>
          <w:rFonts w:hint="cs"/>
          <w:rtl/>
          <w:lang w:bidi="ar-EG"/>
        </w:rPr>
        <w:t xml:space="preserve"> وفقاً لعدد الوفيات هي كما يلي: (أ) أسباب وفيات النساء: أمراض جهاز الدورة الدموية (34 في المائة)، وأمراض أخرى (23 في المائة)، </w:t>
      </w:r>
      <w:r w:rsidR="00B13EC6">
        <w:rPr>
          <w:rFonts w:hint="cs"/>
          <w:rtl/>
          <w:lang w:bidi="ar-EG"/>
        </w:rPr>
        <w:t>و</w:t>
      </w:r>
      <w:r>
        <w:rPr>
          <w:rFonts w:hint="cs"/>
          <w:rtl/>
          <w:lang w:bidi="ar-EG"/>
        </w:rPr>
        <w:t>حالات السرطان (16 في المائة)؛ والأمراض الم</w:t>
      </w:r>
      <w:r w:rsidR="004A4F50">
        <w:rPr>
          <w:rFonts w:hint="cs"/>
          <w:rtl/>
          <w:lang w:bidi="ar-EG"/>
        </w:rPr>
        <w:t>ُ</w:t>
      </w:r>
      <w:r>
        <w:rPr>
          <w:rFonts w:hint="cs"/>
          <w:rtl/>
          <w:lang w:bidi="ar-EG"/>
        </w:rPr>
        <w:t xml:space="preserve">عدية (12 في المائة)؛ </w:t>
      </w:r>
      <w:r w:rsidR="00A76968">
        <w:rPr>
          <w:rFonts w:hint="cs"/>
          <w:rtl/>
          <w:lang w:bidi="ar-EG"/>
        </w:rPr>
        <w:t>و</w:t>
      </w:r>
      <w:r>
        <w:rPr>
          <w:rFonts w:hint="cs"/>
          <w:rtl/>
          <w:lang w:bidi="ar-EG"/>
        </w:rPr>
        <w:t xml:space="preserve">الأمراض النفاسية (8 في المائة)؛ </w:t>
      </w:r>
      <w:r w:rsidR="00A76968">
        <w:rPr>
          <w:rFonts w:hint="cs"/>
          <w:rtl/>
          <w:lang w:bidi="ar-EG"/>
        </w:rPr>
        <w:t>و</w:t>
      </w:r>
      <w:r>
        <w:rPr>
          <w:rFonts w:hint="cs"/>
          <w:rtl/>
          <w:lang w:bidi="ar-EG"/>
        </w:rPr>
        <w:t xml:space="preserve">أسباب خارجية (7 في المائة)؛ (ب) أسباب </w:t>
      </w:r>
      <w:r w:rsidR="00A76968">
        <w:rPr>
          <w:rFonts w:hint="cs"/>
          <w:rtl/>
          <w:lang w:bidi="ar-EG"/>
        </w:rPr>
        <w:t>وفيات</w:t>
      </w:r>
      <w:r>
        <w:rPr>
          <w:rFonts w:hint="cs"/>
          <w:rtl/>
          <w:lang w:bidi="ar-EG"/>
        </w:rPr>
        <w:t xml:space="preserve"> الرجال: أمراض جهاز الدورة الدموية (27 في المائة)، أمراض أخرى (25 في المائة)، أسباب خارجية (17 في المائة) الأمراض الم</w:t>
      </w:r>
      <w:r w:rsidR="004A4F50">
        <w:rPr>
          <w:rFonts w:hint="cs"/>
          <w:rtl/>
          <w:lang w:bidi="ar-EG"/>
        </w:rPr>
        <w:t>ُ</w:t>
      </w:r>
      <w:r>
        <w:rPr>
          <w:rFonts w:hint="cs"/>
          <w:rtl/>
          <w:lang w:bidi="ar-EG"/>
        </w:rPr>
        <w:t xml:space="preserve">عدية (16 في المائة) حالات السرطان </w:t>
      </w:r>
      <w:r w:rsidR="00835EA5">
        <w:rPr>
          <w:rFonts w:hint="cs"/>
          <w:rtl/>
          <w:lang w:bidi="ar-EG"/>
        </w:rPr>
        <w:t>(9 في المائة)</w:t>
      </w:r>
      <w:r w:rsidR="00D64EF0">
        <w:rPr>
          <w:rFonts w:hint="cs"/>
          <w:rtl/>
          <w:lang w:bidi="ar-EG"/>
        </w:rPr>
        <w:t>.</w:t>
      </w:r>
    </w:p>
    <w:p w:rsidR="00835EA5" w:rsidRDefault="00835EA5" w:rsidP="000B309D">
      <w:pPr>
        <w:pStyle w:val="SingleTxt"/>
        <w:rPr>
          <w:rFonts w:hint="cs"/>
          <w:rtl/>
          <w:lang w:bidi="ar-EG"/>
        </w:rPr>
      </w:pPr>
      <w:r>
        <w:rPr>
          <w:rFonts w:hint="cs"/>
          <w:rtl/>
          <w:lang w:bidi="ar-EG"/>
        </w:rPr>
        <w:t>195</w:t>
      </w:r>
      <w:r w:rsidR="000B309D">
        <w:rPr>
          <w:rFonts w:hint="cs"/>
          <w:rtl/>
          <w:lang w:bidi="ar-EG"/>
        </w:rPr>
        <w:t xml:space="preserve"> </w:t>
      </w:r>
      <w:r>
        <w:rPr>
          <w:rFonts w:hint="cs"/>
          <w:rtl/>
          <w:lang w:bidi="ar-EG"/>
        </w:rPr>
        <w:t>-</w:t>
      </w:r>
      <w:r w:rsidR="000B309D">
        <w:rPr>
          <w:rFonts w:hint="cs"/>
          <w:rtl/>
          <w:lang w:bidi="ar-EG"/>
        </w:rPr>
        <w:t xml:space="preserve"> </w:t>
      </w:r>
      <w:r>
        <w:rPr>
          <w:rFonts w:hint="cs"/>
          <w:rtl/>
          <w:lang w:bidi="ar-EG"/>
        </w:rPr>
        <w:t xml:space="preserve">استعمال </w:t>
      </w:r>
      <w:r w:rsidR="0018211B">
        <w:rPr>
          <w:rFonts w:hint="cs"/>
          <w:rtl/>
          <w:lang w:bidi="ar-EG"/>
        </w:rPr>
        <w:t>وسائل منع</w:t>
      </w:r>
      <w:r>
        <w:rPr>
          <w:rFonts w:hint="cs"/>
          <w:rtl/>
          <w:lang w:bidi="ar-EG"/>
        </w:rPr>
        <w:t xml:space="preserve"> الحمل. طرأت منذ عام 2002 زيادة كبيرة في إمكانيات الحصول على معلومات بشأن منع الحمل وطرقه. وتبلغ نسبة الأشخاص الذين يعرفون طريقة واحدة على الأقل من طرق منع الحمل الحديثة</w:t>
      </w:r>
      <w:r w:rsidR="00804F30">
        <w:rPr>
          <w:rFonts w:hint="cs"/>
          <w:rtl/>
          <w:lang w:bidi="ar-EG"/>
        </w:rPr>
        <w:t xml:space="preserve"> 100 في المائة</w:t>
      </w:r>
      <w:r>
        <w:rPr>
          <w:rFonts w:hint="cs"/>
          <w:rtl/>
          <w:lang w:bidi="ar-EG"/>
        </w:rPr>
        <w:t>، بينما كان 82 في المائة يعرفون واحد</w:t>
      </w:r>
      <w:r w:rsidR="00804F30">
        <w:rPr>
          <w:rFonts w:hint="cs"/>
          <w:rtl/>
          <w:lang w:bidi="ar-EG"/>
        </w:rPr>
        <w:t>اً</w:t>
      </w:r>
      <w:r>
        <w:rPr>
          <w:rFonts w:hint="cs"/>
          <w:rtl/>
          <w:lang w:bidi="ar-EG"/>
        </w:rPr>
        <w:t xml:space="preserve"> على الأقل من طرق منع الحمل التقليدية في عام 2007. أما فيما يتعلق بسُبل الوصول إلى وسائل منع الحمل، فهناك حاجة غير ملباة لوسائل منع الحمل تقدَّر بـ 11 في المائة في الجمهورية الدومينيكية</w:t>
      </w:r>
      <w:r w:rsidR="00804F30">
        <w:rPr>
          <w:rFonts w:hint="cs"/>
          <w:rtl/>
          <w:lang w:bidi="ar-EG"/>
        </w:rPr>
        <w:t>.</w:t>
      </w:r>
      <w:r>
        <w:rPr>
          <w:rFonts w:hint="cs"/>
          <w:rtl/>
          <w:lang w:bidi="ar-EG"/>
        </w:rPr>
        <w:t xml:space="preserve"> ويوفر القطاع العام </w:t>
      </w:r>
      <w:r w:rsidR="007D585A">
        <w:rPr>
          <w:rFonts w:hint="cs"/>
          <w:rtl/>
          <w:lang w:bidi="ar-EG"/>
        </w:rPr>
        <w:t>80 في المائة من الحقن و</w:t>
      </w:r>
      <w:r w:rsidR="000B309D">
        <w:rPr>
          <w:rFonts w:hint="cs"/>
          <w:rtl/>
          <w:lang w:bidi="ar-EG"/>
        </w:rPr>
        <w:t xml:space="preserve"> </w:t>
      </w:r>
      <w:r w:rsidR="007D585A">
        <w:rPr>
          <w:rFonts w:hint="cs"/>
          <w:rtl/>
          <w:lang w:bidi="ar-EG"/>
        </w:rPr>
        <w:t xml:space="preserve">67 في المائة من الأجهزة </w:t>
      </w:r>
      <w:r w:rsidR="00CC47A6">
        <w:rPr>
          <w:rFonts w:hint="cs"/>
          <w:rtl/>
          <w:lang w:bidi="ar-EG"/>
        </w:rPr>
        <w:t>التي تُغرَس</w:t>
      </w:r>
      <w:r w:rsidR="007D585A">
        <w:rPr>
          <w:rFonts w:hint="cs"/>
          <w:rtl/>
          <w:lang w:bidi="ar-EG"/>
        </w:rPr>
        <w:t xml:space="preserve"> في الرحم و</w:t>
      </w:r>
      <w:r w:rsidR="000B309D">
        <w:rPr>
          <w:rFonts w:hint="cs"/>
          <w:rtl/>
          <w:lang w:bidi="ar-EG"/>
        </w:rPr>
        <w:t xml:space="preserve"> </w:t>
      </w:r>
      <w:r w:rsidR="007D585A">
        <w:rPr>
          <w:rFonts w:hint="cs"/>
          <w:rtl/>
          <w:lang w:bidi="ar-EG"/>
        </w:rPr>
        <w:t>8 في المائة من عمليات التعقيم الجراحية. ويوفر القطاع الخاص 58 في المائة من أقراص منع الحمل و</w:t>
      </w:r>
      <w:r w:rsidR="000B309D">
        <w:rPr>
          <w:rFonts w:hint="cs"/>
          <w:rtl/>
          <w:lang w:bidi="ar-EG"/>
        </w:rPr>
        <w:t xml:space="preserve"> </w:t>
      </w:r>
      <w:r w:rsidR="007D585A">
        <w:rPr>
          <w:rFonts w:hint="cs"/>
          <w:rtl/>
          <w:lang w:bidi="ar-EG"/>
        </w:rPr>
        <w:t>56 في المائة من الموانع الذكرية</w:t>
      </w:r>
      <w:r w:rsidR="007D585A" w:rsidRPr="007D585A">
        <w:rPr>
          <w:vertAlign w:val="superscript"/>
          <w:rtl/>
          <w:lang w:bidi="ar-EG"/>
        </w:rPr>
        <w:t>(</w:t>
      </w:r>
      <w:r w:rsidR="007D585A">
        <w:rPr>
          <w:rStyle w:val="FootnoteReference"/>
          <w:rtl/>
        </w:rPr>
        <w:footnoteReference w:id="16"/>
      </w:r>
      <w:r w:rsidR="007D585A" w:rsidRPr="007D585A">
        <w:rPr>
          <w:vertAlign w:val="superscript"/>
          <w:rtl/>
          <w:lang w:bidi="ar-EG"/>
        </w:rPr>
        <w:t>)</w:t>
      </w:r>
      <w:r w:rsidR="007D585A">
        <w:rPr>
          <w:rFonts w:hint="cs"/>
          <w:rtl/>
          <w:lang w:bidi="ar-EG"/>
        </w:rPr>
        <w:t xml:space="preserve">. </w:t>
      </w:r>
    </w:p>
    <w:p w:rsidR="007D585A" w:rsidRPr="007D585A" w:rsidRDefault="007D585A" w:rsidP="007D585A">
      <w:pPr>
        <w:pStyle w:val="SingleTxt"/>
        <w:tabs>
          <w:tab w:val="clear" w:pos="1267"/>
          <w:tab w:val="right" w:pos="1095"/>
          <w:tab w:val="left" w:pos="1301"/>
        </w:tabs>
        <w:ind w:left="0" w:right="1264"/>
        <w:rPr>
          <w:rFonts w:hint="cs"/>
          <w:b/>
          <w:bCs/>
          <w:rtl/>
        </w:rPr>
      </w:pPr>
      <w:r>
        <w:rPr>
          <w:rFonts w:hint="cs"/>
          <w:b/>
          <w:bCs/>
          <w:rtl/>
        </w:rPr>
        <w:tab/>
        <w:t>3 -</w:t>
      </w:r>
      <w:r>
        <w:rPr>
          <w:rFonts w:hint="cs"/>
          <w:b/>
          <w:bCs/>
          <w:rtl/>
        </w:rPr>
        <w:tab/>
        <w:t>مؤشرات صحية أخرى ذات أهمية بالنسبة للنساء</w:t>
      </w:r>
    </w:p>
    <w:p w:rsidR="007D585A" w:rsidRDefault="007D585A" w:rsidP="000B309D">
      <w:pPr>
        <w:pStyle w:val="SingleTxt"/>
        <w:rPr>
          <w:rFonts w:hint="cs"/>
          <w:rtl/>
        </w:rPr>
      </w:pPr>
      <w:r>
        <w:rPr>
          <w:rFonts w:hint="cs"/>
          <w:rtl/>
        </w:rPr>
        <w:t>196</w:t>
      </w:r>
      <w:r w:rsidR="000B309D">
        <w:rPr>
          <w:rFonts w:hint="cs"/>
          <w:rtl/>
        </w:rPr>
        <w:t xml:space="preserve"> </w:t>
      </w:r>
      <w:r>
        <w:rPr>
          <w:rFonts w:hint="cs"/>
          <w:rtl/>
        </w:rPr>
        <w:t>-</w:t>
      </w:r>
      <w:r w:rsidR="000B309D">
        <w:rPr>
          <w:rFonts w:hint="cs"/>
          <w:rtl/>
        </w:rPr>
        <w:t xml:space="preserve"> </w:t>
      </w:r>
      <w:r>
        <w:rPr>
          <w:rFonts w:hint="cs"/>
          <w:rtl/>
        </w:rPr>
        <w:t xml:space="preserve">فيروس نقص المناعة البشري ومتلازمة نقص المناعة المكتسب (الإيدز). </w:t>
      </w:r>
      <w:r w:rsidR="007E321E">
        <w:rPr>
          <w:rFonts w:hint="cs"/>
          <w:rtl/>
        </w:rPr>
        <w:t xml:space="preserve">تبيِّن الدراسة </w:t>
      </w:r>
      <w:r w:rsidR="00425F63">
        <w:rPr>
          <w:rFonts w:hint="cs"/>
          <w:rtl/>
        </w:rPr>
        <w:t xml:space="preserve">الاستقصائية </w:t>
      </w:r>
      <w:r>
        <w:rPr>
          <w:rFonts w:hint="cs"/>
          <w:rtl/>
        </w:rPr>
        <w:t>الديموغرافي</w:t>
      </w:r>
      <w:r w:rsidR="007E321E">
        <w:rPr>
          <w:rFonts w:hint="cs"/>
          <w:rtl/>
        </w:rPr>
        <w:t>ة</w:t>
      </w:r>
      <w:r>
        <w:rPr>
          <w:rFonts w:hint="cs"/>
          <w:rtl/>
        </w:rPr>
        <w:t xml:space="preserve"> والصحي</w:t>
      </w:r>
      <w:r w:rsidR="007E321E">
        <w:rPr>
          <w:rFonts w:hint="cs"/>
          <w:rtl/>
        </w:rPr>
        <w:t>ة</w:t>
      </w:r>
      <w:r>
        <w:rPr>
          <w:rFonts w:hint="cs"/>
          <w:rtl/>
        </w:rPr>
        <w:t xml:space="preserve"> لعام 2007 أن نسبة السكان المصابين بفيروس نقص المناعة البشري تساوي 0.8 في المائة، بينما تشير دراسة أُجريت في عام 2008 من قِبل صندوق الأمم المتحدة للسكان إلى </w:t>
      </w:r>
      <w:r w:rsidR="007E321E">
        <w:rPr>
          <w:rFonts w:hint="cs"/>
          <w:rtl/>
        </w:rPr>
        <w:t xml:space="preserve">أن </w:t>
      </w:r>
      <w:r>
        <w:rPr>
          <w:rFonts w:hint="cs"/>
          <w:rtl/>
        </w:rPr>
        <w:t xml:space="preserve">نسبة </w:t>
      </w:r>
      <w:r w:rsidR="007E321E">
        <w:rPr>
          <w:rFonts w:hint="cs"/>
          <w:rtl/>
        </w:rPr>
        <w:t>ال</w:t>
      </w:r>
      <w:r>
        <w:rPr>
          <w:rFonts w:hint="cs"/>
          <w:rtl/>
        </w:rPr>
        <w:t>إصابات تساوي 1.25 في المائة.</w:t>
      </w:r>
    </w:p>
    <w:p w:rsidR="007D585A" w:rsidRDefault="007D585A" w:rsidP="000B309D">
      <w:pPr>
        <w:pStyle w:val="SingleTxt"/>
        <w:rPr>
          <w:rFonts w:hint="cs"/>
          <w:rtl/>
        </w:rPr>
      </w:pPr>
      <w:r>
        <w:rPr>
          <w:rFonts w:hint="cs"/>
          <w:rtl/>
        </w:rPr>
        <w:t>197</w:t>
      </w:r>
      <w:r w:rsidR="000B309D">
        <w:rPr>
          <w:rFonts w:hint="cs"/>
          <w:rtl/>
        </w:rPr>
        <w:t xml:space="preserve"> </w:t>
      </w:r>
      <w:r>
        <w:rPr>
          <w:rFonts w:hint="cs"/>
          <w:rtl/>
        </w:rPr>
        <w:t>-</w:t>
      </w:r>
      <w:r w:rsidR="000B309D">
        <w:rPr>
          <w:rFonts w:hint="cs"/>
          <w:rtl/>
        </w:rPr>
        <w:t xml:space="preserve"> </w:t>
      </w:r>
      <w:r>
        <w:rPr>
          <w:rFonts w:hint="cs"/>
          <w:rtl/>
        </w:rPr>
        <w:t>والمجلس الرئاسي للإيدز والبرنامج المعني بالأمراض التي تنتقل عن طريق الاتصال الجنسي والإيدز هما المسؤولان عن وضع برامج فيروس نقص المناعة البشري/الإيدز على المستوى الحكومي</w:t>
      </w:r>
      <w:r w:rsidR="007E321E">
        <w:rPr>
          <w:rFonts w:hint="cs"/>
          <w:rtl/>
        </w:rPr>
        <w:t>.</w:t>
      </w:r>
      <w:r>
        <w:rPr>
          <w:rFonts w:hint="cs"/>
          <w:rtl/>
        </w:rPr>
        <w:t xml:space="preserve"> ويقدِّم البرنامج الوطني لتقليل الانتقال الرأسي لفيروس نقص المناعة البشري/الإيدز </w:t>
      </w:r>
      <w:r w:rsidR="007E321E">
        <w:rPr>
          <w:rFonts w:hint="cs"/>
          <w:rtl/>
        </w:rPr>
        <w:t>و</w:t>
      </w:r>
      <w:r>
        <w:rPr>
          <w:rFonts w:hint="cs"/>
          <w:rtl/>
        </w:rPr>
        <w:t>وحدات الرعاية الشاملة لمرض</w:t>
      </w:r>
      <w:r w:rsidR="007E321E">
        <w:rPr>
          <w:rFonts w:hint="cs"/>
          <w:rtl/>
        </w:rPr>
        <w:t>ى</w:t>
      </w:r>
      <w:r>
        <w:rPr>
          <w:rFonts w:hint="cs"/>
          <w:rtl/>
        </w:rPr>
        <w:t xml:space="preserve"> فيروس نقص المناعة البشري/الإيدز العقاقير الفيروسية الارتجاعية بالمجان للأشخاص المصابين بفيروس نقص المناعة البشري. </w:t>
      </w:r>
    </w:p>
    <w:p w:rsidR="007C4846" w:rsidRDefault="007C4846" w:rsidP="000B309D">
      <w:pPr>
        <w:pStyle w:val="SingleTxt"/>
        <w:rPr>
          <w:rFonts w:hint="cs"/>
          <w:rtl/>
        </w:rPr>
      </w:pPr>
      <w:r>
        <w:rPr>
          <w:rFonts w:hint="cs"/>
          <w:rtl/>
        </w:rPr>
        <w:t>198</w:t>
      </w:r>
      <w:r w:rsidR="000B309D">
        <w:rPr>
          <w:rFonts w:hint="cs"/>
          <w:rtl/>
        </w:rPr>
        <w:t xml:space="preserve"> </w:t>
      </w:r>
      <w:r>
        <w:rPr>
          <w:rFonts w:hint="cs"/>
          <w:rtl/>
        </w:rPr>
        <w:t>-</w:t>
      </w:r>
      <w:r w:rsidR="000B309D">
        <w:rPr>
          <w:rFonts w:hint="cs"/>
          <w:rtl/>
        </w:rPr>
        <w:t xml:space="preserve"> </w:t>
      </w:r>
      <w:r w:rsidR="00881CF3">
        <w:rPr>
          <w:rFonts w:hint="cs"/>
          <w:rtl/>
        </w:rPr>
        <w:t>وتستكمل</w:t>
      </w:r>
      <w:r>
        <w:rPr>
          <w:rFonts w:hint="cs"/>
          <w:rtl/>
        </w:rPr>
        <w:t xml:space="preserve"> هذه الجهود </w:t>
      </w:r>
      <w:r w:rsidR="00881CF3">
        <w:rPr>
          <w:rFonts w:hint="cs"/>
          <w:rtl/>
        </w:rPr>
        <w:t>ب</w:t>
      </w:r>
      <w:r>
        <w:rPr>
          <w:rFonts w:hint="cs"/>
          <w:rtl/>
        </w:rPr>
        <w:t xml:space="preserve">مشروعات هامة تقوم بتطويرها المنظمات غير الحكومية بوصفها مبادرات من قِبل المجتمع المدني تجمعها أرضية مشتركة بالسياسات العامة. </w:t>
      </w:r>
    </w:p>
    <w:p w:rsidR="00EE08A9" w:rsidRPr="000B309D" w:rsidRDefault="007C4846" w:rsidP="000B309D">
      <w:pPr>
        <w:pStyle w:val="SingleTxt"/>
        <w:rPr>
          <w:rFonts w:hint="cs"/>
          <w:rtl/>
        </w:rPr>
      </w:pPr>
      <w:r>
        <w:rPr>
          <w:rFonts w:hint="cs"/>
          <w:rtl/>
        </w:rPr>
        <w:t>199</w:t>
      </w:r>
      <w:r w:rsidR="000B309D">
        <w:rPr>
          <w:rFonts w:hint="cs"/>
          <w:rtl/>
        </w:rPr>
        <w:t xml:space="preserve"> </w:t>
      </w:r>
      <w:r>
        <w:rPr>
          <w:rFonts w:hint="cs"/>
          <w:rtl/>
        </w:rPr>
        <w:t>-</w:t>
      </w:r>
      <w:r w:rsidR="000B309D">
        <w:rPr>
          <w:rFonts w:hint="cs"/>
          <w:rtl/>
        </w:rPr>
        <w:t xml:space="preserve"> </w:t>
      </w:r>
      <w:r>
        <w:rPr>
          <w:rFonts w:hint="cs"/>
          <w:rtl/>
        </w:rPr>
        <w:t xml:space="preserve">العمر الوسطي الذي يحدث فيه التعقيم </w:t>
      </w:r>
      <w:r w:rsidR="00881CF3">
        <w:rPr>
          <w:rFonts w:hint="cs"/>
          <w:rtl/>
        </w:rPr>
        <w:t>والزواج</w:t>
      </w:r>
      <w:r>
        <w:rPr>
          <w:rFonts w:hint="cs"/>
          <w:rtl/>
        </w:rPr>
        <w:t xml:space="preserve"> والاتصال الجنسي لأول مرة: وفقاً </w:t>
      </w:r>
      <w:r w:rsidR="00881CF3">
        <w:rPr>
          <w:rFonts w:hint="cs"/>
          <w:rtl/>
        </w:rPr>
        <w:t xml:space="preserve">للدراسة </w:t>
      </w:r>
      <w:r w:rsidR="00AF0EB7">
        <w:rPr>
          <w:rFonts w:hint="cs"/>
          <w:rtl/>
        </w:rPr>
        <w:t>ا</w:t>
      </w:r>
      <w:r w:rsidR="00881CF3">
        <w:rPr>
          <w:rFonts w:hint="cs"/>
          <w:rtl/>
        </w:rPr>
        <w:t>لاستقصائية</w:t>
      </w:r>
      <w:r>
        <w:rPr>
          <w:rFonts w:hint="cs"/>
          <w:rtl/>
        </w:rPr>
        <w:t xml:space="preserve"> الديموغرافي</w:t>
      </w:r>
      <w:r w:rsidR="00881CF3">
        <w:rPr>
          <w:rFonts w:hint="cs"/>
          <w:rtl/>
        </w:rPr>
        <w:t>ة</w:t>
      </w:r>
      <w:r>
        <w:rPr>
          <w:rFonts w:hint="cs"/>
          <w:rtl/>
        </w:rPr>
        <w:t xml:space="preserve"> والصحي</w:t>
      </w:r>
      <w:r w:rsidR="00881CF3">
        <w:rPr>
          <w:rFonts w:hint="cs"/>
          <w:rtl/>
        </w:rPr>
        <w:t>ة</w:t>
      </w:r>
      <w:r>
        <w:rPr>
          <w:rFonts w:hint="cs"/>
          <w:rtl/>
        </w:rPr>
        <w:t xml:space="preserve"> لعام 2007، ظل العمر الوسطي</w:t>
      </w:r>
      <w:r w:rsidR="00881CF3">
        <w:rPr>
          <w:rFonts w:hint="cs"/>
          <w:rtl/>
        </w:rPr>
        <w:t xml:space="preserve"> الذي يحدث فيه تعقيم النساء كما هو تقريباً </w:t>
      </w:r>
      <w:r>
        <w:rPr>
          <w:rFonts w:hint="cs"/>
          <w:rtl/>
        </w:rPr>
        <w:t>، خلال الفترة من 2002 إلى 2007، - أي 27.7 في عام 2002 و</w:t>
      </w:r>
      <w:r w:rsidR="000B309D">
        <w:rPr>
          <w:rFonts w:hint="cs"/>
          <w:rtl/>
        </w:rPr>
        <w:t xml:space="preserve"> </w:t>
      </w:r>
      <w:r>
        <w:rPr>
          <w:rFonts w:hint="cs"/>
          <w:rtl/>
        </w:rPr>
        <w:t>27.6 سنة في عام 2007. وتقوم 65 في المائة من النساء اللائي يجرى لهن تعقيم بفعل ذلك قبل أن يبلغن سن الثلاثين</w:t>
      </w:r>
      <w:r w:rsidR="00664CA7">
        <w:rPr>
          <w:rFonts w:hint="cs"/>
          <w:rtl/>
        </w:rPr>
        <w:t>.</w:t>
      </w:r>
      <w:r>
        <w:rPr>
          <w:rFonts w:hint="cs"/>
          <w:rtl/>
        </w:rPr>
        <w:t xml:space="preserve"> </w:t>
      </w:r>
      <w:r w:rsidR="00881CF3">
        <w:rPr>
          <w:rFonts w:hint="cs"/>
          <w:rtl/>
        </w:rPr>
        <w:t>و</w:t>
      </w:r>
      <w:r>
        <w:rPr>
          <w:rFonts w:hint="cs"/>
          <w:rtl/>
        </w:rPr>
        <w:t xml:space="preserve">العمر الوسطي </w:t>
      </w:r>
      <w:r w:rsidR="006B2611">
        <w:rPr>
          <w:rFonts w:hint="cs"/>
          <w:rtl/>
        </w:rPr>
        <w:t>الذي يتم فيه أول اتصال جنسي بالنسبة للرجال الذي</w:t>
      </w:r>
      <w:r w:rsidR="004A4F50">
        <w:rPr>
          <w:rFonts w:hint="cs"/>
          <w:rtl/>
        </w:rPr>
        <w:t>ن</w:t>
      </w:r>
      <w:r w:rsidR="006B2611">
        <w:rPr>
          <w:rFonts w:hint="cs"/>
          <w:rtl/>
        </w:rPr>
        <w:t xml:space="preserve"> تتراوح أعمارهم بين 25 و</w:t>
      </w:r>
      <w:r w:rsidR="000B309D">
        <w:rPr>
          <w:rFonts w:hint="cs"/>
          <w:rtl/>
        </w:rPr>
        <w:t xml:space="preserve"> </w:t>
      </w:r>
      <w:r w:rsidR="006B2611">
        <w:rPr>
          <w:rFonts w:hint="cs"/>
          <w:rtl/>
        </w:rPr>
        <w:t xml:space="preserve">59 سنة ظل بدون تغيير تقريباً (16.6 سنة في عام 2007)، </w:t>
      </w:r>
      <w:r w:rsidR="00881CF3">
        <w:rPr>
          <w:rFonts w:hint="cs"/>
          <w:rtl/>
        </w:rPr>
        <w:t>أمّا</w:t>
      </w:r>
      <w:r w:rsidR="006B2611">
        <w:rPr>
          <w:rFonts w:hint="cs"/>
          <w:rtl/>
        </w:rPr>
        <w:t xml:space="preserve"> بالنسبة للنساء</w:t>
      </w:r>
      <w:r w:rsidR="00330F1D">
        <w:rPr>
          <w:rFonts w:hint="cs"/>
          <w:rtl/>
        </w:rPr>
        <w:t xml:space="preserve"> فيظل العمر الذي يحدث فيه أو</w:t>
      </w:r>
      <w:r w:rsidR="00AF0EB7">
        <w:rPr>
          <w:rFonts w:hint="cs"/>
          <w:rtl/>
        </w:rPr>
        <w:t>ل</w:t>
      </w:r>
      <w:r w:rsidR="00330F1D">
        <w:rPr>
          <w:rFonts w:hint="cs"/>
          <w:rtl/>
        </w:rPr>
        <w:t xml:space="preserve"> اتصال جنسي هو</w:t>
      </w:r>
      <w:r w:rsidR="006B2611">
        <w:rPr>
          <w:rFonts w:hint="cs"/>
          <w:rtl/>
        </w:rPr>
        <w:t xml:space="preserve"> 18 عاماً.</w:t>
      </w:r>
    </w:p>
    <w:p w:rsidR="00EE08A9" w:rsidRPr="00EE08A9" w:rsidRDefault="00EE08A9" w:rsidP="00EE08A9">
      <w:pPr>
        <w:pStyle w:val="SingleTxt"/>
        <w:tabs>
          <w:tab w:val="clear" w:pos="1267"/>
          <w:tab w:val="right" w:pos="1095"/>
          <w:tab w:val="left" w:pos="1301"/>
        </w:tabs>
        <w:spacing w:after="0" w:line="120" w:lineRule="exact"/>
        <w:ind w:left="0" w:right="1264"/>
        <w:rPr>
          <w:rFonts w:hint="cs"/>
          <w:b/>
          <w:bCs/>
          <w:sz w:val="12"/>
          <w:rtl/>
        </w:rPr>
      </w:pPr>
    </w:p>
    <w:p w:rsidR="006B2611" w:rsidRPr="00EE08A9" w:rsidRDefault="00EE08A9" w:rsidP="00EE08A9">
      <w:pPr>
        <w:pStyle w:val="SingleTxt"/>
        <w:tabs>
          <w:tab w:val="clear" w:pos="1267"/>
          <w:tab w:val="right" w:pos="1095"/>
          <w:tab w:val="left" w:pos="1301"/>
        </w:tabs>
        <w:ind w:left="0" w:right="1264"/>
        <w:rPr>
          <w:rFonts w:hint="cs"/>
          <w:b/>
          <w:bCs/>
          <w:sz w:val="24"/>
          <w:szCs w:val="34"/>
          <w:rtl/>
        </w:rPr>
      </w:pPr>
      <w:r>
        <w:rPr>
          <w:rFonts w:hint="cs"/>
          <w:b/>
          <w:bCs/>
          <w:sz w:val="24"/>
          <w:szCs w:val="34"/>
          <w:rtl/>
        </w:rPr>
        <w:tab/>
        <w:t>ميم -</w:t>
      </w:r>
      <w:r>
        <w:rPr>
          <w:rFonts w:hint="cs"/>
          <w:b/>
          <w:bCs/>
          <w:sz w:val="24"/>
          <w:szCs w:val="34"/>
          <w:rtl/>
        </w:rPr>
        <w:tab/>
        <w:t>المادة 13- الحقوق المتساوية فيما يتعلق بالأمن الاقتصادي والاجتماعي</w:t>
      </w:r>
    </w:p>
    <w:p w:rsidR="00EE08A9" w:rsidRDefault="00EE08A9" w:rsidP="000B309D">
      <w:pPr>
        <w:pStyle w:val="SingleTxt"/>
        <w:rPr>
          <w:rFonts w:hint="cs"/>
          <w:rtl/>
        </w:rPr>
      </w:pPr>
      <w:r>
        <w:rPr>
          <w:rFonts w:hint="cs"/>
          <w:rtl/>
        </w:rPr>
        <w:t>200</w:t>
      </w:r>
      <w:r w:rsidR="000B309D">
        <w:rPr>
          <w:rFonts w:hint="cs"/>
          <w:rtl/>
        </w:rPr>
        <w:t xml:space="preserve"> </w:t>
      </w:r>
      <w:r>
        <w:rPr>
          <w:rFonts w:hint="cs"/>
          <w:rtl/>
        </w:rPr>
        <w:t>-</w:t>
      </w:r>
      <w:r w:rsidR="000B309D">
        <w:rPr>
          <w:rFonts w:hint="cs"/>
          <w:rtl/>
        </w:rPr>
        <w:t xml:space="preserve"> </w:t>
      </w:r>
      <w:r>
        <w:rPr>
          <w:rFonts w:hint="cs"/>
          <w:rtl/>
        </w:rPr>
        <w:t>ينص دستور الجمهورية الدومينيكية والاتفاقات والاتفاقيات والمعاهدات الدولية المعتمدة على الحقوق الاقتصادية للمرأة على قدم المساواة مع حقوق الرجل. وتنص المادة 62 على الحق في العمل ولذلك جاء فيها ما يلي:</w:t>
      </w:r>
    </w:p>
    <w:p w:rsidR="00E97B48" w:rsidRDefault="00E97B48" w:rsidP="00E97B48">
      <w:pPr>
        <w:pStyle w:val="SingleTxt"/>
        <w:ind w:left="1930"/>
        <w:rPr>
          <w:rFonts w:hint="eastAsia"/>
          <w:rtl/>
        </w:rPr>
      </w:pPr>
      <w:r>
        <w:rPr>
          <w:rFonts w:hint="cs"/>
          <w:rtl/>
        </w:rPr>
        <w:tab/>
      </w:r>
      <w:r>
        <w:rPr>
          <w:rFonts w:hint="eastAsia"/>
          <w:rtl/>
        </w:rPr>
        <w:t>”(1)</w:t>
      </w:r>
      <w:r>
        <w:rPr>
          <w:rFonts w:hint="eastAsia"/>
          <w:rtl/>
        </w:rPr>
        <w:tab/>
        <w:t xml:space="preserve">تكفل الدولة المساواة والمعاملة غير المتحيزة للرجل والمرأة في ممارسة الحق في العمل؛ </w:t>
      </w:r>
    </w:p>
    <w:p w:rsidR="00E97B48" w:rsidRDefault="00E97B48" w:rsidP="00E97B48">
      <w:pPr>
        <w:pStyle w:val="SingleTxt"/>
        <w:ind w:left="1930"/>
        <w:rPr>
          <w:rFonts w:hint="cs"/>
          <w:rtl/>
        </w:rPr>
      </w:pPr>
      <w:r>
        <w:rPr>
          <w:rFonts w:hint="cs"/>
          <w:rtl/>
        </w:rPr>
        <w:tab/>
        <w:t>[...]</w:t>
      </w:r>
    </w:p>
    <w:p w:rsidR="00E97B48" w:rsidRDefault="00E97B48" w:rsidP="00880B72">
      <w:pPr>
        <w:pStyle w:val="SingleTxt"/>
        <w:ind w:left="1930"/>
        <w:rPr>
          <w:rFonts w:hint="cs"/>
          <w:rtl/>
        </w:rPr>
      </w:pPr>
      <w:r>
        <w:rPr>
          <w:rFonts w:hint="cs"/>
          <w:rtl/>
        </w:rPr>
        <w:tab/>
        <w:t>(3)</w:t>
      </w:r>
      <w:r>
        <w:rPr>
          <w:rFonts w:hint="cs"/>
          <w:rtl/>
        </w:rPr>
        <w:tab/>
      </w:r>
      <w:r w:rsidR="00664CA7">
        <w:rPr>
          <w:rFonts w:hint="cs"/>
          <w:rtl/>
        </w:rPr>
        <w:t>ي</w:t>
      </w:r>
      <w:r>
        <w:rPr>
          <w:rFonts w:hint="cs"/>
          <w:rtl/>
        </w:rPr>
        <w:t xml:space="preserve">تمتع جميع العاملين بالحقوق الأساسية التالية ضمن جملة أمور: الحق في الانضمام إلى نقابة، والحق في الضمان الاجتماعي </w:t>
      </w:r>
      <w:r w:rsidR="00880B72">
        <w:rPr>
          <w:rFonts w:hint="cs"/>
          <w:rtl/>
        </w:rPr>
        <w:t>والمساومة</w:t>
      </w:r>
      <w:r>
        <w:rPr>
          <w:rFonts w:hint="cs"/>
          <w:rtl/>
        </w:rPr>
        <w:t xml:space="preserve"> الجماعية والتدريب المهني واحترام قدراتهم البدنية والفكرية والحق في الخصوصية والكرامة البشرية؛ </w:t>
      </w:r>
    </w:p>
    <w:p w:rsidR="00E97B48" w:rsidRDefault="00E97B48" w:rsidP="00E97B48">
      <w:pPr>
        <w:pStyle w:val="SingleTxt"/>
        <w:ind w:left="1930"/>
        <w:rPr>
          <w:rFonts w:hint="cs"/>
          <w:rtl/>
        </w:rPr>
      </w:pPr>
      <w:r>
        <w:rPr>
          <w:rFonts w:hint="cs"/>
          <w:rtl/>
        </w:rPr>
        <w:tab/>
        <w:t>[...]</w:t>
      </w:r>
    </w:p>
    <w:p w:rsidR="00E97B48" w:rsidRDefault="00E97B48" w:rsidP="004A4C89">
      <w:pPr>
        <w:pStyle w:val="SingleTxt"/>
        <w:ind w:left="1930"/>
        <w:rPr>
          <w:rFonts w:hint="cs"/>
          <w:rtl/>
        </w:rPr>
      </w:pPr>
      <w:r>
        <w:rPr>
          <w:rFonts w:hint="cs"/>
          <w:rtl/>
        </w:rPr>
        <w:tab/>
        <w:t>(5)</w:t>
      </w:r>
      <w:r>
        <w:rPr>
          <w:rFonts w:hint="cs"/>
          <w:rtl/>
        </w:rPr>
        <w:tab/>
      </w:r>
      <w:r w:rsidR="004A4C89" w:rsidRPr="00190B69">
        <w:rPr>
          <w:rFonts w:hint="cs"/>
          <w:rtl/>
        </w:rPr>
        <w:t>يُحظَر التمييز في مكان العمل أثناء فترة التعيين وبعدها، فيما عدا الاستثناءات التي ينص عليها القانون لأغراض حماية ال</w:t>
      </w:r>
      <w:r w:rsidR="004A4C89">
        <w:rPr>
          <w:rFonts w:hint="cs"/>
          <w:rtl/>
        </w:rPr>
        <w:t>عامل</w:t>
      </w:r>
      <w:r>
        <w:rPr>
          <w:rFonts w:hint="cs"/>
          <w:rtl/>
        </w:rPr>
        <w:t xml:space="preserve">؛ </w:t>
      </w:r>
    </w:p>
    <w:p w:rsidR="00E97B48" w:rsidRDefault="00E97B48" w:rsidP="00E97B48">
      <w:pPr>
        <w:pStyle w:val="SingleTxt"/>
        <w:ind w:left="1930"/>
        <w:rPr>
          <w:rFonts w:hint="cs"/>
          <w:rtl/>
        </w:rPr>
      </w:pPr>
      <w:r>
        <w:rPr>
          <w:rFonts w:hint="cs"/>
          <w:rtl/>
        </w:rPr>
        <w:tab/>
        <w:t>[...]</w:t>
      </w:r>
    </w:p>
    <w:p w:rsidR="00E97B48" w:rsidRDefault="00E97B48" w:rsidP="007A2E8E">
      <w:pPr>
        <w:pStyle w:val="SingleTxt"/>
        <w:ind w:left="1930"/>
        <w:rPr>
          <w:rFonts w:hint="cs"/>
          <w:rtl/>
        </w:rPr>
      </w:pPr>
      <w:r>
        <w:rPr>
          <w:rFonts w:hint="cs"/>
          <w:rtl/>
        </w:rPr>
        <w:tab/>
        <w:t>(9)</w:t>
      </w:r>
      <w:r>
        <w:rPr>
          <w:rFonts w:hint="cs"/>
          <w:rtl/>
        </w:rPr>
        <w:tab/>
        <w:t>لكل العام</w:t>
      </w:r>
      <w:r w:rsidR="00880B72">
        <w:rPr>
          <w:rFonts w:hint="cs"/>
          <w:rtl/>
        </w:rPr>
        <w:t>لين الحق في الحصول على أجر مجزٍ</w:t>
      </w:r>
      <w:r>
        <w:rPr>
          <w:rFonts w:hint="cs"/>
          <w:rtl/>
        </w:rPr>
        <w:t xml:space="preserve"> ومناسب يسمح لهم بالعيش الكريم وتلبية </w:t>
      </w:r>
      <w:r w:rsidR="00880B72">
        <w:rPr>
          <w:rFonts w:hint="cs"/>
          <w:rtl/>
        </w:rPr>
        <w:t xml:space="preserve">احتياجاتهم واحتياجات أسرهم </w:t>
      </w:r>
      <w:r>
        <w:rPr>
          <w:rFonts w:hint="cs"/>
          <w:rtl/>
        </w:rPr>
        <w:t>الأساسية المادية والاجتماعية والفكرية. ولكل عامل الحق في الأجر المتساوي لقاء العمل المتساوي، بدون تمييز على أساس نوع الجنس أو أي سبب آخر حيثما تساوت القدرات والكفاءات والأقدميات في الخدمة [...].</w:t>
      </w:r>
      <w:r>
        <w:rPr>
          <w:rFonts w:hint="eastAsia"/>
          <w:rtl/>
        </w:rPr>
        <w:t>“</w:t>
      </w:r>
      <w:r>
        <w:rPr>
          <w:rFonts w:hint="cs"/>
          <w:rtl/>
        </w:rPr>
        <w:t xml:space="preserve"> </w:t>
      </w:r>
    </w:p>
    <w:p w:rsidR="00E97B48" w:rsidRDefault="00E97B48" w:rsidP="000B309D">
      <w:pPr>
        <w:pStyle w:val="SingleTxt"/>
        <w:rPr>
          <w:rFonts w:hint="cs"/>
          <w:rtl/>
        </w:rPr>
      </w:pPr>
      <w:r>
        <w:rPr>
          <w:rFonts w:hint="cs"/>
          <w:rtl/>
        </w:rPr>
        <w:t>201</w:t>
      </w:r>
      <w:r w:rsidR="000B309D">
        <w:rPr>
          <w:rFonts w:hint="cs"/>
          <w:rtl/>
        </w:rPr>
        <w:t xml:space="preserve"> </w:t>
      </w:r>
      <w:r>
        <w:rPr>
          <w:rFonts w:hint="cs"/>
          <w:rtl/>
        </w:rPr>
        <w:t>-</w:t>
      </w:r>
      <w:r w:rsidR="000B309D">
        <w:rPr>
          <w:rFonts w:hint="cs"/>
          <w:rtl/>
        </w:rPr>
        <w:t xml:space="preserve"> </w:t>
      </w:r>
      <w:r>
        <w:rPr>
          <w:rFonts w:hint="cs"/>
          <w:rtl/>
        </w:rPr>
        <w:t xml:space="preserve">وعلاوة على ذلك تنص المادة 55 المتعلقة بحقوق الأسرة على ما يلي: </w:t>
      </w:r>
      <w:r w:rsidR="0064279A">
        <w:rPr>
          <w:rFonts w:hint="eastAsia"/>
          <w:rtl/>
          <w:lang w:bidi="ar-EG"/>
        </w:rPr>
        <w:t>”</w:t>
      </w:r>
      <w:r w:rsidR="0064279A">
        <w:rPr>
          <w:rFonts w:hint="cs"/>
          <w:rtl/>
          <w:lang w:bidi="ar-EG"/>
        </w:rPr>
        <w:t>تعترف</w:t>
      </w:r>
      <w:r w:rsidR="0064279A">
        <w:rPr>
          <w:rFonts w:hint="eastAsia"/>
          <w:rtl/>
          <w:lang w:bidi="ar-EG"/>
        </w:rPr>
        <w:t xml:space="preserve"> الدولة بالعمل المنزلي كنشاط اقتصادي يضيف القيمة وينتج الثروة والرفاه الاجتماعي؛ لذلك فإن العمل المنزلي </w:t>
      </w:r>
      <w:r w:rsidR="0064279A">
        <w:rPr>
          <w:rFonts w:hint="cs"/>
          <w:rtl/>
          <w:lang w:bidi="ar-EG"/>
        </w:rPr>
        <w:t>سيكون</w:t>
      </w:r>
      <w:r w:rsidR="0064279A">
        <w:rPr>
          <w:rFonts w:hint="eastAsia"/>
          <w:rtl/>
          <w:lang w:bidi="ar-EG"/>
        </w:rPr>
        <w:t xml:space="preserve"> أحد العوامل الداخلة في إعداد تنفيذ السياسات العامة والاجتماعية</w:t>
      </w:r>
      <w:r w:rsidR="0064279A">
        <w:rPr>
          <w:rFonts w:hint="cs"/>
          <w:rtl/>
          <w:lang w:bidi="ar-EG"/>
        </w:rPr>
        <w:t>“</w:t>
      </w:r>
      <w:r>
        <w:rPr>
          <w:rFonts w:hint="cs"/>
          <w:rtl/>
        </w:rPr>
        <w:t xml:space="preserve">. </w:t>
      </w:r>
    </w:p>
    <w:p w:rsidR="00E97B48" w:rsidRDefault="00E97B48" w:rsidP="000B309D">
      <w:pPr>
        <w:pStyle w:val="SingleTxt"/>
        <w:rPr>
          <w:rFonts w:hint="cs"/>
          <w:rtl/>
        </w:rPr>
      </w:pPr>
      <w:r>
        <w:rPr>
          <w:rFonts w:hint="cs"/>
          <w:rtl/>
        </w:rPr>
        <w:t>202</w:t>
      </w:r>
      <w:r w:rsidR="000B309D">
        <w:rPr>
          <w:rFonts w:hint="cs"/>
          <w:rtl/>
        </w:rPr>
        <w:t xml:space="preserve"> </w:t>
      </w:r>
      <w:r>
        <w:rPr>
          <w:rFonts w:hint="cs"/>
          <w:rtl/>
        </w:rPr>
        <w:t>-</w:t>
      </w:r>
      <w:r w:rsidR="000B309D">
        <w:rPr>
          <w:rFonts w:hint="cs"/>
          <w:rtl/>
        </w:rPr>
        <w:t xml:space="preserve"> </w:t>
      </w:r>
      <w:r>
        <w:rPr>
          <w:rFonts w:hint="cs"/>
          <w:rtl/>
        </w:rPr>
        <w:t>ينش</w:t>
      </w:r>
      <w:r w:rsidR="004A4F50">
        <w:rPr>
          <w:rFonts w:hint="cs"/>
          <w:rtl/>
        </w:rPr>
        <w:t>ئ</w:t>
      </w:r>
      <w:r>
        <w:rPr>
          <w:rFonts w:hint="cs"/>
          <w:rtl/>
        </w:rPr>
        <w:t xml:space="preserve"> الدستور أيضاً ويضمن حق جميع الأشخاص في </w:t>
      </w:r>
      <w:r w:rsidR="007A2E8E">
        <w:rPr>
          <w:rFonts w:hint="cs"/>
          <w:rtl/>
        </w:rPr>
        <w:t>الملكية العقارية</w:t>
      </w:r>
      <w:r>
        <w:rPr>
          <w:rFonts w:hint="cs"/>
          <w:rtl/>
        </w:rPr>
        <w:t xml:space="preserve">؛ ويعلن أن الصالح العام يقتضي استخدام الأرض في الأغراض المفيدة والتقليص التدريجي للضياع الكبيرة؛ ويصف الأمن الغذائي بأنه أولوية قومية </w:t>
      </w:r>
      <w:r w:rsidR="007A2E8E">
        <w:rPr>
          <w:rFonts w:hint="cs"/>
          <w:rtl/>
        </w:rPr>
        <w:t>وال</w:t>
      </w:r>
      <w:r>
        <w:rPr>
          <w:rFonts w:hint="cs"/>
          <w:rtl/>
        </w:rPr>
        <w:t xml:space="preserve">إصلاح </w:t>
      </w:r>
      <w:r w:rsidR="007A2E8E">
        <w:rPr>
          <w:rFonts w:hint="cs"/>
          <w:rtl/>
        </w:rPr>
        <w:t>الزراعي بأنه</w:t>
      </w:r>
      <w:r>
        <w:rPr>
          <w:rFonts w:hint="cs"/>
          <w:rtl/>
        </w:rPr>
        <w:t xml:space="preserve"> هدف رئيسي من أهداف السياسة الاجتماعية للدولة. ويعلن أيضاً الحق في الملكية الفكرية ويعترف بحقوق المستهلك وحقوق الأسرة وحماية القاصرين والكبار والمعوقين والحق في الإسكان والحق في الضمان الاجتماعي.</w:t>
      </w:r>
    </w:p>
    <w:p w:rsidR="00E97B48" w:rsidRDefault="00767027" w:rsidP="000B309D">
      <w:pPr>
        <w:pStyle w:val="SingleTxt"/>
        <w:rPr>
          <w:rFonts w:hint="cs"/>
          <w:rtl/>
        </w:rPr>
      </w:pPr>
      <w:r>
        <w:rPr>
          <w:rFonts w:hint="cs"/>
          <w:rtl/>
        </w:rPr>
        <w:t>203</w:t>
      </w:r>
      <w:r w:rsidR="000B309D">
        <w:rPr>
          <w:rFonts w:hint="cs"/>
          <w:rtl/>
        </w:rPr>
        <w:t xml:space="preserve"> </w:t>
      </w:r>
      <w:r>
        <w:rPr>
          <w:rFonts w:hint="cs"/>
          <w:rtl/>
        </w:rPr>
        <w:t>-</w:t>
      </w:r>
      <w:r w:rsidR="000B309D">
        <w:rPr>
          <w:rFonts w:hint="cs"/>
          <w:rtl/>
        </w:rPr>
        <w:t xml:space="preserve"> </w:t>
      </w:r>
      <w:r>
        <w:rPr>
          <w:rFonts w:hint="cs"/>
          <w:rtl/>
        </w:rPr>
        <w:t xml:space="preserve">ووفقاً لذلك، تركز الخطة </w:t>
      </w:r>
      <w:r w:rsidR="005402C5">
        <w:rPr>
          <w:rFonts w:hint="cs"/>
          <w:rtl/>
        </w:rPr>
        <w:t>الوطنية</w:t>
      </w:r>
      <w:r>
        <w:rPr>
          <w:rFonts w:hint="cs"/>
          <w:rtl/>
        </w:rPr>
        <w:t xml:space="preserve"> لتحقيق المساواة والعد</w:t>
      </w:r>
      <w:r w:rsidR="005402C5">
        <w:rPr>
          <w:rFonts w:hint="cs"/>
          <w:rtl/>
        </w:rPr>
        <w:t>ل</w:t>
      </w:r>
      <w:r>
        <w:rPr>
          <w:rFonts w:hint="cs"/>
          <w:rtl/>
        </w:rPr>
        <w:t xml:space="preserve"> بين الجنسين 2007-2017 أولوياتها على تعزيز ممارسة جميع حقوق </w:t>
      </w:r>
      <w:r w:rsidR="005402C5">
        <w:rPr>
          <w:rFonts w:hint="cs"/>
          <w:rtl/>
        </w:rPr>
        <w:t xml:space="preserve">المرأة </w:t>
      </w:r>
      <w:r>
        <w:rPr>
          <w:rFonts w:hint="cs"/>
          <w:rtl/>
        </w:rPr>
        <w:t>المدنية والسياسية وا</w:t>
      </w:r>
      <w:r w:rsidR="005402C5">
        <w:rPr>
          <w:rFonts w:hint="cs"/>
          <w:rtl/>
        </w:rPr>
        <w:t>لاجتماعية والاقتصادية والثقافية</w:t>
      </w:r>
      <w:r>
        <w:rPr>
          <w:rFonts w:hint="cs"/>
          <w:rtl/>
        </w:rPr>
        <w:t xml:space="preserve">، إلى جانب ثلاثة أهداف متصلة اتصالاً مباشراً بهذه الحقوق هي: (أ) الهدف </w:t>
      </w:r>
      <w:r w:rsidR="0007010C">
        <w:rPr>
          <w:rFonts w:hint="cs"/>
          <w:rtl/>
        </w:rPr>
        <w:t>الوطني</w:t>
      </w:r>
      <w:r>
        <w:rPr>
          <w:rFonts w:hint="cs"/>
          <w:rtl/>
        </w:rPr>
        <w:t xml:space="preserve"> 1، </w:t>
      </w:r>
      <w:r>
        <w:rPr>
          <w:rFonts w:hint="eastAsia"/>
          <w:rtl/>
        </w:rPr>
        <w:t>”ضمان حقوق المرأة وممارستها الكاملة لمواطنتها</w:t>
      </w:r>
      <w:r>
        <w:rPr>
          <w:rFonts w:hint="cs"/>
          <w:rtl/>
        </w:rPr>
        <w:t xml:space="preserve">؛ (ب) الهدف </w:t>
      </w:r>
      <w:r w:rsidR="0007010C">
        <w:rPr>
          <w:rFonts w:hint="cs"/>
          <w:rtl/>
        </w:rPr>
        <w:t>الوطني</w:t>
      </w:r>
      <w:r>
        <w:rPr>
          <w:rFonts w:hint="cs"/>
          <w:rtl/>
        </w:rPr>
        <w:t xml:space="preserve"> 3، </w:t>
      </w:r>
      <w:r>
        <w:rPr>
          <w:rFonts w:hint="eastAsia"/>
          <w:rtl/>
        </w:rPr>
        <w:t xml:space="preserve">”تعزيز التمكين </w:t>
      </w:r>
      <w:r w:rsidR="00477FA0">
        <w:rPr>
          <w:rFonts w:hint="cs"/>
          <w:rtl/>
        </w:rPr>
        <w:t>الاقتصادي</w:t>
      </w:r>
      <w:r>
        <w:rPr>
          <w:rFonts w:hint="eastAsia"/>
          <w:rtl/>
        </w:rPr>
        <w:t xml:space="preserve"> وتخفيف حدة الفقر بين </w:t>
      </w:r>
      <w:r w:rsidR="00477FA0">
        <w:rPr>
          <w:rFonts w:hint="cs"/>
          <w:rtl/>
        </w:rPr>
        <w:t>النساء</w:t>
      </w:r>
      <w:r>
        <w:rPr>
          <w:rFonts w:hint="cs"/>
          <w:rtl/>
        </w:rPr>
        <w:t xml:space="preserve">“؛ (ج) </w:t>
      </w:r>
      <w:r w:rsidR="0024531A">
        <w:rPr>
          <w:rFonts w:hint="cs"/>
          <w:rtl/>
        </w:rPr>
        <w:t xml:space="preserve">الهدف </w:t>
      </w:r>
      <w:r w:rsidR="00477FA0">
        <w:rPr>
          <w:rFonts w:hint="cs"/>
          <w:rtl/>
        </w:rPr>
        <w:t>الوطني</w:t>
      </w:r>
      <w:r w:rsidR="0024531A">
        <w:rPr>
          <w:rFonts w:hint="cs"/>
          <w:rtl/>
        </w:rPr>
        <w:t xml:space="preserve"> 5، </w:t>
      </w:r>
      <w:r w:rsidR="0024531A">
        <w:rPr>
          <w:rFonts w:hint="eastAsia"/>
          <w:rtl/>
        </w:rPr>
        <w:t>”زيادة فرص حصول المرأة على الخدمات والسلع جيدة النوعية والتحكم فيها</w:t>
      </w:r>
      <w:r w:rsidR="0024531A">
        <w:rPr>
          <w:rFonts w:hint="cs"/>
          <w:rtl/>
        </w:rPr>
        <w:t xml:space="preserve">“. </w:t>
      </w:r>
    </w:p>
    <w:p w:rsidR="0024531A" w:rsidRDefault="0024531A" w:rsidP="000B309D">
      <w:pPr>
        <w:pStyle w:val="SingleTxt"/>
        <w:rPr>
          <w:rFonts w:hint="cs"/>
          <w:rtl/>
        </w:rPr>
      </w:pPr>
      <w:r>
        <w:rPr>
          <w:rFonts w:hint="cs"/>
          <w:rtl/>
        </w:rPr>
        <w:t>204</w:t>
      </w:r>
      <w:r w:rsidR="000B309D">
        <w:rPr>
          <w:rFonts w:hint="cs"/>
          <w:rtl/>
        </w:rPr>
        <w:t xml:space="preserve"> </w:t>
      </w:r>
      <w:r>
        <w:rPr>
          <w:rFonts w:hint="cs"/>
          <w:rtl/>
        </w:rPr>
        <w:t>-</w:t>
      </w:r>
      <w:r w:rsidR="000B309D">
        <w:rPr>
          <w:rFonts w:hint="cs"/>
          <w:rtl/>
        </w:rPr>
        <w:t xml:space="preserve"> </w:t>
      </w:r>
      <w:r>
        <w:rPr>
          <w:rFonts w:hint="cs"/>
          <w:rtl/>
        </w:rPr>
        <w:t>و</w:t>
      </w:r>
      <w:r w:rsidR="00477FA0">
        <w:rPr>
          <w:rFonts w:hint="cs"/>
          <w:rtl/>
        </w:rPr>
        <w:t>الآليات</w:t>
      </w:r>
      <w:r>
        <w:rPr>
          <w:rFonts w:hint="cs"/>
          <w:rtl/>
        </w:rPr>
        <w:t xml:space="preserve"> التي تحكم نظام المكاسب الاقتصادية والاجتماعية هي نظام الضمان الاجتماعي الدومينيكي، الذي أنشئ بموجب القانون 87-01 لعام 2001 والد</w:t>
      </w:r>
      <w:r w:rsidR="008423EC">
        <w:rPr>
          <w:rFonts w:hint="cs"/>
          <w:rtl/>
        </w:rPr>
        <w:t>ي</w:t>
      </w:r>
      <w:r>
        <w:rPr>
          <w:rFonts w:hint="cs"/>
          <w:rtl/>
        </w:rPr>
        <w:t>وا</w:t>
      </w:r>
      <w:r w:rsidR="008423EC">
        <w:rPr>
          <w:rFonts w:hint="cs"/>
          <w:rtl/>
        </w:rPr>
        <w:t>ن</w:t>
      </w:r>
      <w:r>
        <w:rPr>
          <w:rFonts w:hint="cs"/>
          <w:rtl/>
        </w:rPr>
        <w:t xml:space="preserve"> الاجتماعي الذي هو عبارة عن آلية حكومية متعددة القطاعات لتنفيذ السياسات الرامية إلى تعزيز الحراك الاجتماعي بين من يعيشون في فقر مدقع.</w:t>
      </w:r>
    </w:p>
    <w:p w:rsidR="0024531A" w:rsidRDefault="00E3035D" w:rsidP="0024531A">
      <w:pPr>
        <w:pStyle w:val="SingleTxt"/>
        <w:rPr>
          <w:rFonts w:hint="cs"/>
          <w:rtl/>
        </w:rPr>
      </w:pPr>
      <w:r>
        <w:rPr>
          <w:rFonts w:hint="cs"/>
          <w:rtl/>
        </w:rPr>
        <w:t xml:space="preserve">205 - </w:t>
      </w:r>
      <w:r w:rsidR="0024531A">
        <w:rPr>
          <w:rFonts w:hint="cs"/>
          <w:rtl/>
        </w:rPr>
        <w:t>نظام الضمان الاجتماعي الدومينيكي. يتألف هذا النظام من ثلاثة نُظم أو نُظم فرعية للحماية هي: (أ) نظام الاشتراكات الذي يشمل العاملين بأجر المشتركين في النظام؛ (ب) النظام المدعوم وهو يشمل السكان غير الناشطين اقتصادياً من ذوي الدخل المنخفض عن طريق الإعانات الحكومية المباشرة؛ (ج) نظام الاشتراكات المدعوم</w:t>
      </w:r>
      <w:r w:rsidR="00664CA7">
        <w:rPr>
          <w:rFonts w:hint="cs"/>
          <w:rtl/>
        </w:rPr>
        <w:t>ة</w:t>
      </w:r>
      <w:r w:rsidR="0024531A">
        <w:rPr>
          <w:rFonts w:hint="cs"/>
          <w:rtl/>
        </w:rPr>
        <w:t xml:space="preserve"> الذي يغطي العمال في القطاع غير الرسمي غير القادرين </w:t>
      </w:r>
      <w:r w:rsidR="008423EC">
        <w:rPr>
          <w:rFonts w:hint="cs"/>
          <w:rtl/>
        </w:rPr>
        <w:t xml:space="preserve">على </w:t>
      </w:r>
      <w:r w:rsidR="0024531A">
        <w:rPr>
          <w:rFonts w:hint="cs"/>
          <w:rtl/>
        </w:rPr>
        <w:t xml:space="preserve">سداد اشتراكات في النظام وبالتالي يحتاجون إلى دعم حكومي. </w:t>
      </w:r>
    </w:p>
    <w:p w:rsidR="0024531A" w:rsidRDefault="00E3035D" w:rsidP="00477FA0">
      <w:pPr>
        <w:pStyle w:val="SingleTxt"/>
        <w:rPr>
          <w:rFonts w:hint="cs"/>
          <w:rtl/>
        </w:rPr>
      </w:pPr>
      <w:r>
        <w:rPr>
          <w:rFonts w:hint="cs"/>
          <w:rtl/>
        </w:rPr>
        <w:t xml:space="preserve">206 - </w:t>
      </w:r>
      <w:r w:rsidR="00477FA0">
        <w:rPr>
          <w:rFonts w:hint="cs"/>
          <w:rtl/>
        </w:rPr>
        <w:t>بدأ</w:t>
      </w:r>
      <w:r w:rsidR="00BE4E37">
        <w:rPr>
          <w:rFonts w:hint="cs"/>
          <w:rtl/>
        </w:rPr>
        <w:t xml:space="preserve"> نظام الضمان الاجتماعي الدومينيكي في عام 2002 </w:t>
      </w:r>
      <w:r w:rsidR="00477FA0">
        <w:rPr>
          <w:rFonts w:hint="cs"/>
          <w:rtl/>
        </w:rPr>
        <w:t>بتجربة رائدة</w:t>
      </w:r>
      <w:r w:rsidR="00BE4E37">
        <w:rPr>
          <w:rFonts w:hint="cs"/>
          <w:rtl/>
        </w:rPr>
        <w:t xml:space="preserve"> في </w:t>
      </w:r>
      <w:r w:rsidR="00477FA0">
        <w:rPr>
          <w:rFonts w:hint="cs"/>
          <w:rtl/>
        </w:rPr>
        <w:t xml:space="preserve">إطار </w:t>
      </w:r>
      <w:r w:rsidR="00BE4E37">
        <w:rPr>
          <w:rFonts w:hint="cs"/>
          <w:rtl/>
        </w:rPr>
        <w:t xml:space="preserve">النظام الفرعي المدعوم؛ وفي عام 2004 بدأت تغطية هذا النظام الفرعي تتوسع تدريجياً، وفي عام 2007 تم إدخال نظام الاشتراكات. </w:t>
      </w:r>
      <w:r w:rsidR="008423EC">
        <w:rPr>
          <w:rFonts w:hint="cs"/>
          <w:rtl/>
        </w:rPr>
        <w:t>و</w:t>
      </w:r>
      <w:r w:rsidR="00BE4E37">
        <w:rPr>
          <w:rFonts w:hint="cs"/>
          <w:rtl/>
        </w:rPr>
        <w:t>قد نمت نسبة تغطية الضمان الاجتماعي الإجمالية لسكان الجمهورية الدومينيكية من 21 في المائة في عام 2002 إلى 39.8 في المائة في عام 2009. وكانت المرأة هي المستفيد الرئيسي من هذا الاتجاه التصاعدي وكانت النسبة المئوية لعضوية المرأة في عام 2002 أقل من عضوية الرجل (20 في المائة مقابل 22 في المائة)؛ وبحلول عام 2009 ازدادت عضوية المرأة إلى 39.8 في المائة، بينما ارتفعت عضوية الرجل إلى 38.5 في المائة</w:t>
      </w:r>
      <w:r w:rsidR="009D230D" w:rsidRPr="009D230D">
        <w:rPr>
          <w:vertAlign w:val="superscript"/>
          <w:rtl/>
        </w:rPr>
        <w:t>(</w:t>
      </w:r>
      <w:r w:rsidR="009D230D">
        <w:rPr>
          <w:rStyle w:val="FootnoteReference"/>
          <w:rtl/>
        </w:rPr>
        <w:footnoteReference w:id="17"/>
      </w:r>
      <w:r w:rsidR="009D230D" w:rsidRPr="009D230D">
        <w:rPr>
          <w:vertAlign w:val="superscript"/>
          <w:rtl/>
        </w:rPr>
        <w:t>)</w:t>
      </w:r>
      <w:r w:rsidR="00BE4E37">
        <w:rPr>
          <w:rFonts w:hint="cs"/>
          <w:rtl/>
        </w:rPr>
        <w:t xml:space="preserve">. </w:t>
      </w:r>
    </w:p>
    <w:p w:rsidR="00EE08A9" w:rsidRDefault="00E3035D" w:rsidP="004D0EC3">
      <w:pPr>
        <w:pStyle w:val="SingleTxt"/>
        <w:rPr>
          <w:rFonts w:hint="cs"/>
          <w:rtl/>
        </w:rPr>
      </w:pPr>
      <w:r>
        <w:rPr>
          <w:rFonts w:hint="cs"/>
          <w:rtl/>
        </w:rPr>
        <w:t>207 -</w:t>
      </w:r>
      <w:r w:rsidR="005C02FD">
        <w:rPr>
          <w:rFonts w:hint="cs"/>
          <w:rtl/>
        </w:rPr>
        <w:t xml:space="preserve">نظام التأمين الصحي. وفقاً لما جاء في تقرير مجلس الضمان الاجتماعي لعام 2009، كان هناك اتجاه تصاعدي مطرد في عدد المشتركين رجالاً ونساءً. وكانت حصة المعالين من العدد الإجمالي للمشاركين </w:t>
      </w:r>
      <w:r w:rsidR="00477FA0">
        <w:rPr>
          <w:rFonts w:hint="cs"/>
          <w:rtl/>
        </w:rPr>
        <w:t>ت</w:t>
      </w:r>
      <w:r w:rsidR="005C02FD">
        <w:rPr>
          <w:rFonts w:hint="cs"/>
          <w:rtl/>
        </w:rPr>
        <w:t>ساوي 54.1 في المائة في نهاية عام 2006 و</w:t>
      </w:r>
      <w:r>
        <w:rPr>
          <w:rFonts w:hint="cs"/>
          <w:rtl/>
        </w:rPr>
        <w:t xml:space="preserve"> </w:t>
      </w:r>
      <w:r w:rsidR="005C02FD">
        <w:rPr>
          <w:rFonts w:hint="cs"/>
          <w:rtl/>
        </w:rPr>
        <w:t xml:space="preserve">61.2 في المائة في حزيران/يونيه 2009، في ظل معدل إعالة يساوي 1.5 (من المعالين للمشترك الواحد) في عام 2008. وكان هذا الارتفاع في صالح المرأة، التي </w:t>
      </w:r>
      <w:r w:rsidR="00477FA0">
        <w:rPr>
          <w:rFonts w:hint="cs"/>
          <w:rtl/>
        </w:rPr>
        <w:t xml:space="preserve">أخذت </w:t>
      </w:r>
      <w:r w:rsidR="004D0EC3">
        <w:rPr>
          <w:rFonts w:hint="cs"/>
          <w:rtl/>
        </w:rPr>
        <w:t xml:space="preserve">حصة مشاركتها تتزايد </w:t>
      </w:r>
      <w:r w:rsidR="001E04AE">
        <w:rPr>
          <w:rFonts w:hint="cs"/>
          <w:rtl/>
        </w:rPr>
        <w:t>ببطء في نظام الاشتراكات والنظام المدعوم كليهما؛ إذ أنها ارتفعت في النظام الأول من 49.5 في المائة في عام 2007 إلى 51.5 في المائة في عام 2009، بينما كانت تمثل في النظام الثاني أي النظام المدعوم، 56.7 في المائة</w:t>
      </w:r>
      <w:r w:rsidR="001363F4">
        <w:rPr>
          <w:rFonts w:hint="cs"/>
          <w:rtl/>
        </w:rPr>
        <w:t xml:space="preserve"> مصنَّفة</w:t>
      </w:r>
      <w:r w:rsidR="001E04AE">
        <w:rPr>
          <w:rFonts w:hint="cs"/>
          <w:rtl/>
        </w:rPr>
        <w:t>، حسب نوع الجنس، في عام 2009</w:t>
      </w:r>
      <w:r w:rsidR="001E04AE" w:rsidRPr="001E04AE">
        <w:rPr>
          <w:vertAlign w:val="superscript"/>
          <w:rtl/>
        </w:rPr>
        <w:t>(</w:t>
      </w:r>
      <w:r w:rsidR="001E04AE">
        <w:rPr>
          <w:rStyle w:val="FootnoteReference"/>
          <w:rtl/>
        </w:rPr>
        <w:footnoteReference w:id="18"/>
      </w:r>
      <w:r w:rsidR="001E04AE" w:rsidRPr="001E04AE">
        <w:rPr>
          <w:vertAlign w:val="superscript"/>
          <w:rtl/>
        </w:rPr>
        <w:t>)</w:t>
      </w:r>
      <w:r w:rsidR="001E04AE">
        <w:rPr>
          <w:rFonts w:hint="cs"/>
          <w:rtl/>
        </w:rPr>
        <w:t xml:space="preserve">. ومن حيث الأرقام المطلقة، فقد شملت التغطية في عام 2009 ما مجموعه </w:t>
      </w:r>
      <w:r>
        <w:rPr>
          <w:rFonts w:hint="cs"/>
          <w:rtl/>
        </w:rPr>
        <w:t>451 499 3 نسمة (508</w:t>
      </w:r>
      <w:r>
        <w:rPr>
          <w:rFonts w:hint="eastAsia"/>
          <w:rtl/>
        </w:rPr>
        <w:t> </w:t>
      </w:r>
      <w:r w:rsidR="004F3A2F">
        <w:rPr>
          <w:rFonts w:hint="cs"/>
          <w:rtl/>
        </w:rPr>
        <w:t>800 1 من النساء و</w:t>
      </w:r>
      <w:r>
        <w:rPr>
          <w:rFonts w:hint="cs"/>
          <w:rtl/>
        </w:rPr>
        <w:t xml:space="preserve"> </w:t>
      </w:r>
      <w:r w:rsidR="004F3A2F">
        <w:rPr>
          <w:rFonts w:hint="cs"/>
          <w:rtl/>
        </w:rPr>
        <w:t xml:space="preserve">943 698 1 من الرجال). </w:t>
      </w:r>
    </w:p>
    <w:p w:rsidR="004F3A2F" w:rsidRDefault="00E3035D" w:rsidP="0000755F">
      <w:pPr>
        <w:pStyle w:val="SingleTxt"/>
        <w:rPr>
          <w:rFonts w:hint="cs"/>
          <w:rtl/>
        </w:rPr>
      </w:pPr>
      <w:r>
        <w:rPr>
          <w:rFonts w:hint="cs"/>
          <w:rtl/>
        </w:rPr>
        <w:t xml:space="preserve">208 - </w:t>
      </w:r>
      <w:r w:rsidR="004F3A2F">
        <w:rPr>
          <w:rFonts w:hint="cs"/>
          <w:rtl/>
        </w:rPr>
        <w:t xml:space="preserve">وفي النظام القائم على الاشتراكات، ارتفعت نسبة العاملات </w:t>
      </w:r>
      <w:r w:rsidR="008423EC">
        <w:rPr>
          <w:rFonts w:hint="cs"/>
          <w:rtl/>
        </w:rPr>
        <w:t>ب</w:t>
      </w:r>
      <w:r w:rsidR="004F3A2F">
        <w:rPr>
          <w:rFonts w:hint="cs"/>
          <w:rtl/>
        </w:rPr>
        <w:t xml:space="preserve">أجر والمشتركات في النظام من 39.2 في المائة في عام 2003 إلى 43.3 في المائة في عام 2009، بينما انخفضت نسبة الرجال من 60.8 في المائة إلى 56.7 في المائة خلال الفترة نفسها مما يعكس ضيق الفجوة بين الجنسين، </w:t>
      </w:r>
      <w:r w:rsidR="0000755F">
        <w:rPr>
          <w:rFonts w:hint="cs"/>
          <w:rtl/>
        </w:rPr>
        <w:t>ب</w:t>
      </w:r>
      <w:r w:rsidR="004F3A2F">
        <w:rPr>
          <w:rFonts w:hint="cs"/>
          <w:rtl/>
        </w:rPr>
        <w:t>النقاط المئوية، من 35.6 في المائة إلى 23.6 في المائة</w:t>
      </w:r>
      <w:r w:rsidR="004F3A2F" w:rsidRPr="004F3A2F">
        <w:rPr>
          <w:vertAlign w:val="superscript"/>
          <w:rtl/>
        </w:rPr>
        <w:t>(</w:t>
      </w:r>
      <w:r w:rsidR="004F3A2F">
        <w:rPr>
          <w:rStyle w:val="FootnoteReference"/>
          <w:rtl/>
        </w:rPr>
        <w:footnoteReference w:id="19"/>
      </w:r>
      <w:r w:rsidR="004F3A2F" w:rsidRPr="004F3A2F">
        <w:rPr>
          <w:vertAlign w:val="superscript"/>
          <w:rtl/>
        </w:rPr>
        <w:t>)</w:t>
      </w:r>
      <w:r w:rsidR="004F3A2F">
        <w:rPr>
          <w:rFonts w:hint="cs"/>
          <w:rtl/>
        </w:rPr>
        <w:t xml:space="preserve">. </w:t>
      </w:r>
    </w:p>
    <w:p w:rsidR="00B87FA7" w:rsidRDefault="00E3035D" w:rsidP="001363F4">
      <w:pPr>
        <w:pStyle w:val="SingleTxt"/>
        <w:rPr>
          <w:rFonts w:hint="cs"/>
          <w:rtl/>
        </w:rPr>
      </w:pPr>
      <w:r>
        <w:rPr>
          <w:rFonts w:hint="cs"/>
          <w:rtl/>
        </w:rPr>
        <w:t xml:space="preserve">209 - </w:t>
      </w:r>
      <w:r w:rsidR="00B87FA7">
        <w:rPr>
          <w:rFonts w:hint="cs"/>
          <w:rtl/>
        </w:rPr>
        <w:t>بدأ نفاذ خطط التأمين المتعلقة بتقدم العمر والإعاقة والوفاة في نظام الاشتراكات في منتصف عام 2003، وأخذت تنمو نمواً سنوياً كبيراً؛ وازداد عدد المشتركين بنسبة 6.8 في المائة من عام 2007 إلى عام 2008. كانت نسبة المشاركين الناشطين في عام 2003 تساوي 58.47 في المائة بالمقارنة مع 49 في المائة بحلول منتصف عام 2009، مما يمثل انخفاضاً نسبته 9.47 في المائة. ويتلقى 70 في المائة من المشتركين في نظام الاشتراكات أجور</w:t>
      </w:r>
      <w:r w:rsidR="008423EC">
        <w:rPr>
          <w:rFonts w:hint="cs"/>
          <w:rtl/>
        </w:rPr>
        <w:t>اً</w:t>
      </w:r>
      <w:r w:rsidR="00B87FA7">
        <w:rPr>
          <w:rFonts w:hint="cs"/>
          <w:rtl/>
        </w:rPr>
        <w:t xml:space="preserve"> تقل عن 000 1 </w:t>
      </w:r>
      <w:r w:rsidR="001363F4">
        <w:rPr>
          <w:rFonts w:hint="cs"/>
          <w:rtl/>
        </w:rPr>
        <w:t>بيزو</w:t>
      </w:r>
      <w:r w:rsidR="00B87FA7">
        <w:rPr>
          <w:rFonts w:hint="cs"/>
          <w:rtl/>
        </w:rPr>
        <w:t xml:space="preserve">، كما تبلغ نسبة النساء بينهم 42 في المائة. </w:t>
      </w:r>
    </w:p>
    <w:p w:rsidR="00B87FA7" w:rsidRDefault="00E3035D" w:rsidP="00660000">
      <w:pPr>
        <w:pStyle w:val="SingleTxt"/>
        <w:rPr>
          <w:rFonts w:hint="cs"/>
          <w:rtl/>
        </w:rPr>
      </w:pPr>
      <w:r>
        <w:rPr>
          <w:rFonts w:hint="cs"/>
          <w:rtl/>
        </w:rPr>
        <w:t xml:space="preserve">210 - </w:t>
      </w:r>
      <w:r w:rsidR="00B87FA7">
        <w:rPr>
          <w:rFonts w:hint="cs"/>
          <w:rtl/>
        </w:rPr>
        <w:t>ديوان الشؤون الاجتماعية. يرأس هذا الديو</w:t>
      </w:r>
      <w:r w:rsidR="008423EC">
        <w:rPr>
          <w:rFonts w:hint="cs"/>
          <w:rtl/>
        </w:rPr>
        <w:t>ا</w:t>
      </w:r>
      <w:r w:rsidR="00B87FA7">
        <w:rPr>
          <w:rFonts w:hint="cs"/>
          <w:rtl/>
        </w:rPr>
        <w:t>ن نائب رئيس الجمهورية. ويقوم الديوان بتنسيق شبكة الأمان الاجتماعي الحكومية</w:t>
      </w:r>
      <w:r w:rsidR="00660000">
        <w:rPr>
          <w:rFonts w:hint="cs"/>
          <w:rtl/>
        </w:rPr>
        <w:t>،</w:t>
      </w:r>
      <w:r w:rsidR="00B87FA7">
        <w:rPr>
          <w:rFonts w:hint="cs"/>
          <w:rtl/>
        </w:rPr>
        <w:t xml:space="preserve"> كما يدير برنامج التضامن الذي أنشئ بموجب المرسوم رقم 536-2005 بوصفه استراتيجية سياسية تستهدف القضاء على الفقر في أوساط السكان ذوي الدخل المنخفض البالغ تقديرهم الأوَّلي </w:t>
      </w:r>
      <w:r w:rsidR="004D6C8E">
        <w:rPr>
          <w:rFonts w:hint="cs"/>
          <w:rtl/>
        </w:rPr>
        <w:t xml:space="preserve">000 600 1 نسمة. ويشتمل هذا البرنامج على البرامج الفرعية التالية </w:t>
      </w:r>
      <w:r w:rsidR="004D6C8E">
        <w:rPr>
          <w:rFonts w:hint="eastAsia"/>
          <w:rtl/>
        </w:rPr>
        <w:t>”الأكل يأتي أولاً</w:t>
      </w:r>
      <w:r w:rsidR="004D6C8E">
        <w:rPr>
          <w:rFonts w:hint="cs"/>
          <w:rtl/>
        </w:rPr>
        <w:t>“</w:t>
      </w:r>
      <w:r w:rsidR="001363F4">
        <w:rPr>
          <w:rFonts w:hint="cs"/>
          <w:rtl/>
        </w:rPr>
        <w:t xml:space="preserve"> </w:t>
      </w:r>
      <w:r w:rsidR="004D6C8E">
        <w:rPr>
          <w:rFonts w:hint="cs"/>
          <w:rtl/>
        </w:rPr>
        <w:t>وحافز الدوام المدرسي و</w:t>
      </w:r>
      <w:r>
        <w:rPr>
          <w:rFonts w:hint="cs"/>
          <w:rtl/>
        </w:rPr>
        <w:t xml:space="preserve"> </w:t>
      </w:r>
      <w:r w:rsidR="004D6C8E">
        <w:rPr>
          <w:rFonts w:hint="eastAsia"/>
          <w:rtl/>
        </w:rPr>
        <w:t>”اسم شخصي و</w:t>
      </w:r>
      <w:r w:rsidR="008423EC">
        <w:rPr>
          <w:rFonts w:hint="cs"/>
          <w:rtl/>
        </w:rPr>
        <w:t>ا</w:t>
      </w:r>
      <w:r w:rsidR="004D6C8E">
        <w:rPr>
          <w:rFonts w:hint="eastAsia"/>
          <w:rtl/>
        </w:rPr>
        <w:t>سم عائلة لكل دومينيكي</w:t>
      </w:r>
      <w:r w:rsidR="004D6C8E">
        <w:rPr>
          <w:rFonts w:hint="cs"/>
          <w:rtl/>
        </w:rPr>
        <w:t xml:space="preserve">“ والتأمين الصحي المدعوم للأسرة. </w:t>
      </w:r>
    </w:p>
    <w:p w:rsidR="004D6C8E" w:rsidRDefault="00E3035D" w:rsidP="00E63936">
      <w:pPr>
        <w:pStyle w:val="SingleTxt"/>
        <w:rPr>
          <w:rFonts w:hint="cs"/>
          <w:rtl/>
        </w:rPr>
      </w:pPr>
      <w:r>
        <w:rPr>
          <w:rFonts w:hint="cs"/>
          <w:rtl/>
        </w:rPr>
        <w:t xml:space="preserve">211 - </w:t>
      </w:r>
      <w:r w:rsidR="00CD7D7C">
        <w:rPr>
          <w:rFonts w:hint="cs"/>
          <w:rtl/>
        </w:rPr>
        <w:t>و</w:t>
      </w:r>
      <w:r w:rsidR="004D6C8E">
        <w:rPr>
          <w:rFonts w:hint="cs"/>
          <w:rtl/>
        </w:rPr>
        <w:t xml:space="preserve">في عام 2009، كان برنامج التضامن يغطي 905 651 عضواً؛ كما كانت نسبة النساء اللائي يستفدن من كل برنامج فرعي، وفقاً لسجلات </w:t>
      </w:r>
      <w:r w:rsidR="00DC1B38">
        <w:rPr>
          <w:rFonts w:hint="cs"/>
          <w:rtl/>
        </w:rPr>
        <w:t>نظام المستفيدين الوحيد</w:t>
      </w:r>
      <w:r w:rsidR="00A66687">
        <w:rPr>
          <w:rFonts w:hint="cs"/>
          <w:rtl/>
        </w:rPr>
        <w:t>،</w:t>
      </w:r>
      <w:r w:rsidR="00D421E7">
        <w:rPr>
          <w:rFonts w:hint="eastAsia"/>
          <w:rtl/>
        </w:rPr>
        <w:t xml:space="preserve"> كما</w:t>
      </w:r>
      <w:r w:rsidR="00D421E7">
        <w:rPr>
          <w:rFonts w:hint="cs"/>
          <w:rtl/>
        </w:rPr>
        <w:t> </w:t>
      </w:r>
      <w:r w:rsidR="004D6C8E">
        <w:rPr>
          <w:rFonts w:hint="eastAsia"/>
          <w:rtl/>
        </w:rPr>
        <w:t>يلي</w:t>
      </w:r>
      <w:r w:rsidR="004D6C8E">
        <w:rPr>
          <w:rFonts w:hint="cs"/>
          <w:rtl/>
        </w:rPr>
        <w:t xml:space="preserve">: </w:t>
      </w:r>
      <w:r w:rsidR="004D6C8E">
        <w:rPr>
          <w:rFonts w:hint="eastAsia"/>
          <w:rtl/>
        </w:rPr>
        <w:t>”الأكل يأتي أولاً</w:t>
      </w:r>
      <w:r w:rsidR="004D6C8E">
        <w:rPr>
          <w:rFonts w:hint="cs"/>
          <w:rtl/>
        </w:rPr>
        <w:t xml:space="preserve">“ 64 في المائة؛ حافز الدوام المدرسي، 69 في المائة من ربات الأسر المعيشية؛ </w:t>
      </w:r>
      <w:r w:rsidR="003F67F0">
        <w:rPr>
          <w:rFonts w:hint="cs"/>
          <w:rtl/>
        </w:rPr>
        <w:t xml:space="preserve">دعم الغاز، 66 في المائة من ربات الأسر المعيشية؛ </w:t>
      </w:r>
      <w:r w:rsidR="00A66687">
        <w:rPr>
          <w:rFonts w:hint="cs"/>
          <w:rtl/>
        </w:rPr>
        <w:t>و</w:t>
      </w:r>
      <w:r w:rsidR="00AA3495">
        <w:rPr>
          <w:rFonts w:hint="cs"/>
          <w:rtl/>
        </w:rPr>
        <w:t xml:space="preserve">برنامج </w:t>
      </w:r>
      <w:r w:rsidR="00A66687">
        <w:rPr>
          <w:rFonts w:hint="cs"/>
          <w:rtl/>
        </w:rPr>
        <w:t>ال</w:t>
      </w:r>
      <w:r w:rsidR="00AA3495">
        <w:rPr>
          <w:rFonts w:hint="cs"/>
          <w:rtl/>
        </w:rPr>
        <w:t xml:space="preserve">تدريب </w:t>
      </w:r>
      <w:r w:rsidR="00E63936">
        <w:rPr>
          <w:rFonts w:hint="cs"/>
          <w:rtl/>
        </w:rPr>
        <w:t>والمسؤولية المشتركة</w:t>
      </w:r>
      <w:r w:rsidR="00AA3495">
        <w:rPr>
          <w:rFonts w:hint="cs"/>
          <w:rtl/>
        </w:rPr>
        <w:t xml:space="preserve"> </w:t>
      </w:r>
      <w:r w:rsidR="00E63936">
        <w:rPr>
          <w:rFonts w:hint="cs"/>
          <w:rtl/>
        </w:rPr>
        <w:t>92 في المائة</w:t>
      </w:r>
      <w:r w:rsidR="00AA3495">
        <w:rPr>
          <w:rFonts w:hint="cs"/>
          <w:rtl/>
        </w:rPr>
        <w:t>.</w:t>
      </w:r>
    </w:p>
    <w:p w:rsidR="00AA3495" w:rsidRDefault="00E3035D" w:rsidP="007C4846">
      <w:pPr>
        <w:pStyle w:val="SingleTxt"/>
        <w:rPr>
          <w:rFonts w:hint="cs"/>
          <w:rtl/>
        </w:rPr>
      </w:pPr>
      <w:r>
        <w:rPr>
          <w:rFonts w:hint="cs"/>
          <w:rtl/>
        </w:rPr>
        <w:t xml:space="preserve">212 - </w:t>
      </w:r>
      <w:r w:rsidR="00AA3495">
        <w:rPr>
          <w:rFonts w:hint="cs"/>
          <w:rtl/>
        </w:rPr>
        <w:t xml:space="preserve">قد أعطى تنفيذ برنامج التضامن في الجمهورية الدومينيكية دفعة قوية للدوام المدرسي ومستويات تغذية الأولاد والبنات. </w:t>
      </w:r>
      <w:r w:rsidR="008423EC">
        <w:rPr>
          <w:rFonts w:hint="cs"/>
          <w:rtl/>
        </w:rPr>
        <w:t>و</w:t>
      </w:r>
      <w:r w:rsidR="00AA3495">
        <w:rPr>
          <w:rFonts w:hint="cs"/>
          <w:rtl/>
        </w:rPr>
        <w:t xml:space="preserve">قد كان الأثر الإجمالي للبرنامج على الدوام المدرسي إيجابياً وملموساً بالنسبة للأطفال الذين تتراوح أعمارهم بين 6 </w:t>
      </w:r>
      <w:r w:rsidR="00F108A4">
        <w:rPr>
          <w:rFonts w:hint="cs"/>
          <w:rtl/>
        </w:rPr>
        <w:t xml:space="preserve">سنوات </w:t>
      </w:r>
      <w:r w:rsidR="00AA3495">
        <w:rPr>
          <w:rFonts w:hint="cs"/>
          <w:rtl/>
        </w:rPr>
        <w:t>و</w:t>
      </w:r>
      <w:r>
        <w:rPr>
          <w:rFonts w:hint="cs"/>
          <w:rtl/>
        </w:rPr>
        <w:t xml:space="preserve"> </w:t>
      </w:r>
      <w:r w:rsidR="00AA3495">
        <w:rPr>
          <w:rFonts w:hint="cs"/>
          <w:rtl/>
        </w:rPr>
        <w:t>16 سنة. واتضح من استعراض للبرنامج أن الأمهات ينفقن في الغالب جزءاً أكبر من مواردهن على دعم رفاه أسرهن.</w:t>
      </w:r>
    </w:p>
    <w:p w:rsidR="00AA3495" w:rsidRDefault="00AA3495" w:rsidP="00D421E7">
      <w:pPr>
        <w:pStyle w:val="SingleTxt"/>
        <w:rPr>
          <w:rFonts w:hint="cs"/>
          <w:rtl/>
        </w:rPr>
      </w:pPr>
      <w:r>
        <w:rPr>
          <w:rFonts w:hint="cs"/>
          <w:rtl/>
        </w:rPr>
        <w:t>213</w:t>
      </w:r>
      <w:r w:rsidR="00D421E7">
        <w:rPr>
          <w:rFonts w:hint="cs"/>
          <w:rtl/>
        </w:rPr>
        <w:t xml:space="preserve"> </w:t>
      </w:r>
      <w:r>
        <w:rPr>
          <w:rFonts w:hint="cs"/>
          <w:rtl/>
        </w:rPr>
        <w:t>-</w:t>
      </w:r>
      <w:r w:rsidR="00D421E7">
        <w:rPr>
          <w:rFonts w:hint="cs"/>
          <w:rtl/>
        </w:rPr>
        <w:t xml:space="preserve"> </w:t>
      </w:r>
      <w:r w:rsidR="00022BC1">
        <w:rPr>
          <w:rFonts w:hint="cs"/>
          <w:rtl/>
        </w:rPr>
        <w:t>ولا تدل</w:t>
      </w:r>
      <w:r>
        <w:rPr>
          <w:rFonts w:hint="cs"/>
          <w:rtl/>
        </w:rPr>
        <w:t xml:space="preserve"> هذه النتيجة التي تم التوصل إليها </w:t>
      </w:r>
      <w:r w:rsidR="00147EE2">
        <w:rPr>
          <w:rFonts w:hint="cs"/>
          <w:rtl/>
        </w:rPr>
        <w:t>على</w:t>
      </w:r>
      <w:r>
        <w:rPr>
          <w:rFonts w:hint="cs"/>
          <w:rtl/>
        </w:rPr>
        <w:t xml:space="preserve"> أن الأبوين يفضلان بالضرورة </w:t>
      </w:r>
      <w:r w:rsidR="00F108A4">
        <w:rPr>
          <w:rFonts w:hint="cs"/>
          <w:rtl/>
        </w:rPr>
        <w:t>الأبناء الذكور</w:t>
      </w:r>
      <w:r>
        <w:rPr>
          <w:rFonts w:hint="cs"/>
          <w:rtl/>
        </w:rPr>
        <w:t xml:space="preserve"> عندما يتعلق بالأمر بمواصلة التعليم المدرسي، </w:t>
      </w:r>
      <w:r w:rsidR="00022BC1">
        <w:rPr>
          <w:rFonts w:hint="cs"/>
          <w:rtl/>
        </w:rPr>
        <w:t xml:space="preserve">بل تدل على أن </w:t>
      </w:r>
      <w:r>
        <w:rPr>
          <w:rFonts w:hint="cs"/>
          <w:rtl/>
        </w:rPr>
        <w:t xml:space="preserve">تكلفة التحاق الأولاد بالمدارس أعلى بالنسبة للأولاد منها للبنات، </w:t>
      </w:r>
      <w:r w:rsidR="00F108A4">
        <w:rPr>
          <w:rFonts w:hint="cs"/>
          <w:rtl/>
        </w:rPr>
        <w:t>وذلك لأن</w:t>
      </w:r>
      <w:r>
        <w:rPr>
          <w:rFonts w:hint="cs"/>
          <w:rtl/>
        </w:rPr>
        <w:t xml:space="preserve"> الأجور التي يحصل عليها الأولاد </w:t>
      </w:r>
      <w:r w:rsidR="008423EC">
        <w:rPr>
          <w:rFonts w:hint="cs"/>
          <w:rtl/>
        </w:rPr>
        <w:t>أعلى</w:t>
      </w:r>
      <w:r w:rsidR="004C68F7">
        <w:rPr>
          <w:rFonts w:hint="cs"/>
          <w:rtl/>
        </w:rPr>
        <w:t>.</w:t>
      </w:r>
      <w:r w:rsidR="008423EC">
        <w:rPr>
          <w:rFonts w:hint="cs"/>
          <w:rtl/>
        </w:rPr>
        <w:t xml:space="preserve"> </w:t>
      </w:r>
      <w:r w:rsidR="00AF0EB7">
        <w:rPr>
          <w:rFonts w:hint="cs"/>
          <w:rtl/>
        </w:rPr>
        <w:t>و</w:t>
      </w:r>
      <w:r>
        <w:rPr>
          <w:rFonts w:hint="cs"/>
          <w:rtl/>
        </w:rPr>
        <w:t>بالتالي فإن تكلفة إرسال الأولاد إلى المدارس أعلى بالنسبة للأسرة.</w:t>
      </w:r>
      <w:r w:rsidR="000876C6">
        <w:rPr>
          <w:rFonts w:hint="cs"/>
          <w:rtl/>
        </w:rPr>
        <w:t xml:space="preserve"> </w:t>
      </w:r>
      <w:r>
        <w:rPr>
          <w:rFonts w:hint="cs"/>
          <w:rtl/>
        </w:rPr>
        <w:t>لهذا السبب كان أثر البرنامج على الأولاد الذين تتراوح أعمارهم بين 14 و16 سنة أكبر بنسبة 14 في المائة.</w:t>
      </w:r>
    </w:p>
    <w:p w:rsidR="00AA3495" w:rsidRDefault="000876C6" w:rsidP="00D421E7">
      <w:pPr>
        <w:pStyle w:val="SingleTxt"/>
        <w:rPr>
          <w:rFonts w:hint="cs"/>
          <w:rtl/>
        </w:rPr>
      </w:pPr>
      <w:r>
        <w:rPr>
          <w:rFonts w:hint="cs"/>
          <w:rtl/>
        </w:rPr>
        <w:t>214</w:t>
      </w:r>
      <w:r w:rsidR="00D421E7">
        <w:rPr>
          <w:rFonts w:hint="cs"/>
          <w:rtl/>
        </w:rPr>
        <w:t xml:space="preserve"> </w:t>
      </w:r>
      <w:r>
        <w:rPr>
          <w:rFonts w:hint="cs"/>
          <w:rtl/>
        </w:rPr>
        <w:t>-</w:t>
      </w:r>
      <w:r w:rsidR="00D421E7">
        <w:rPr>
          <w:rFonts w:hint="cs"/>
          <w:rtl/>
        </w:rPr>
        <w:t xml:space="preserve"> </w:t>
      </w:r>
      <w:r>
        <w:rPr>
          <w:rFonts w:hint="cs"/>
          <w:rtl/>
        </w:rPr>
        <w:t xml:space="preserve">وفي إطار البرنامج التعليمي الاجتماعي المسمى </w:t>
      </w:r>
      <w:r>
        <w:rPr>
          <w:rFonts w:hint="eastAsia"/>
          <w:rtl/>
        </w:rPr>
        <w:t>”</w:t>
      </w:r>
      <w:r>
        <w:rPr>
          <w:spacing w:val="4"/>
          <w:sz w:val="22"/>
          <w:lang w:val="en-GB"/>
        </w:rPr>
        <w:t>Progresando</w:t>
      </w:r>
      <w:r>
        <w:rPr>
          <w:rFonts w:hint="cs"/>
          <w:rtl/>
        </w:rPr>
        <w:t>“ (</w:t>
      </w:r>
      <w:r>
        <w:rPr>
          <w:rFonts w:hint="eastAsia"/>
          <w:rtl/>
        </w:rPr>
        <w:t>”إلى الأمام</w:t>
      </w:r>
      <w:r>
        <w:rPr>
          <w:rFonts w:hint="cs"/>
          <w:rtl/>
        </w:rPr>
        <w:t xml:space="preserve">“) الذي ينفذه مكتب السيدة الأولى، تتم زيارات مباشرة إلى الأسر ذات الدخل المنخفض، وذلك لتمكينها في سياق عملية </w:t>
      </w:r>
      <w:r w:rsidR="00F108A4">
        <w:rPr>
          <w:rFonts w:hint="cs"/>
          <w:rtl/>
        </w:rPr>
        <w:t>تنميتها</w:t>
      </w:r>
      <w:r w:rsidR="001232CC">
        <w:rPr>
          <w:rFonts w:hint="cs"/>
          <w:rtl/>
        </w:rPr>
        <w:t xml:space="preserve"> الشاملة</w:t>
      </w:r>
      <w:r>
        <w:rPr>
          <w:rFonts w:hint="cs"/>
          <w:rtl/>
        </w:rPr>
        <w:t>.</w:t>
      </w:r>
    </w:p>
    <w:p w:rsidR="000876C6" w:rsidRDefault="000876C6" w:rsidP="00D421E7">
      <w:pPr>
        <w:pStyle w:val="SingleTxt"/>
        <w:rPr>
          <w:rFonts w:hint="cs"/>
          <w:rtl/>
        </w:rPr>
      </w:pPr>
      <w:r>
        <w:rPr>
          <w:rFonts w:hint="cs"/>
          <w:rtl/>
        </w:rPr>
        <w:t>215</w:t>
      </w:r>
      <w:r w:rsidR="00D421E7">
        <w:rPr>
          <w:rFonts w:hint="cs"/>
          <w:rtl/>
        </w:rPr>
        <w:t xml:space="preserve"> </w:t>
      </w:r>
      <w:r>
        <w:rPr>
          <w:rFonts w:hint="cs"/>
          <w:rtl/>
        </w:rPr>
        <w:t>-</w:t>
      </w:r>
      <w:r w:rsidR="00D421E7">
        <w:rPr>
          <w:rFonts w:hint="cs"/>
          <w:rtl/>
        </w:rPr>
        <w:t xml:space="preserve"> </w:t>
      </w:r>
      <w:r>
        <w:rPr>
          <w:rFonts w:hint="cs"/>
          <w:rtl/>
        </w:rPr>
        <w:t xml:space="preserve">وتمثل الحوالات مصدراً هاماً للدخل الذي يدعم الأسر المعيشية والعائلات. </w:t>
      </w:r>
      <w:r w:rsidR="00F108A4">
        <w:rPr>
          <w:rFonts w:hint="cs"/>
          <w:rtl/>
        </w:rPr>
        <w:t>و</w:t>
      </w:r>
      <w:r>
        <w:rPr>
          <w:rFonts w:hint="cs"/>
          <w:rtl/>
        </w:rPr>
        <w:t xml:space="preserve">تسهم الحوالات التي تأتي من الخارج في تخفيف حدة الفقر. </w:t>
      </w:r>
      <w:r w:rsidR="00C71FE3">
        <w:rPr>
          <w:rFonts w:hint="cs"/>
          <w:rtl/>
        </w:rPr>
        <w:t>و</w:t>
      </w:r>
      <w:r w:rsidR="0011309F">
        <w:rPr>
          <w:rFonts w:hint="cs"/>
          <w:rtl/>
        </w:rPr>
        <w:t xml:space="preserve">مبالغ الحوالات والنسب المئوية للأسر التي تستفيد منها أقل بين الأسر الفقيرة. وتتلقى أغنى العائلات 40 في المائة من الحوالات الإجمالية، بينما تتلقى الأسر المعيشية التي تمثل أفقر 20 في المائة ما لا يتجاوز 14 في المائة. </w:t>
      </w:r>
      <w:r w:rsidR="00C71FE3">
        <w:rPr>
          <w:rFonts w:hint="cs"/>
          <w:rtl/>
        </w:rPr>
        <w:t>و</w:t>
      </w:r>
      <w:r w:rsidR="0011309F">
        <w:rPr>
          <w:rFonts w:hint="cs"/>
          <w:rtl/>
        </w:rPr>
        <w:t xml:space="preserve">تذهب إلى المناطق الحضرية حوالي 78 في المائة من الحوالات. ومع ذلك فإن الحوالات تشكل مصدر دخل حيوي للأسر الفقيرة </w:t>
      </w:r>
      <w:r w:rsidR="004E66FC">
        <w:rPr>
          <w:rFonts w:hint="cs"/>
          <w:rtl/>
        </w:rPr>
        <w:t>التي</w:t>
      </w:r>
      <w:r w:rsidR="0011309F">
        <w:rPr>
          <w:rFonts w:hint="cs"/>
          <w:rtl/>
        </w:rPr>
        <w:t xml:space="preserve"> تتلقاها بالفعل</w:t>
      </w:r>
      <w:r w:rsidR="00C71FE3">
        <w:rPr>
          <w:rFonts w:hint="cs"/>
          <w:rtl/>
        </w:rPr>
        <w:t>. وهي تمثل 66 في المائة من دخلها</w:t>
      </w:r>
      <w:r w:rsidR="0011309F">
        <w:rPr>
          <w:rFonts w:hint="cs"/>
          <w:rtl/>
        </w:rPr>
        <w:t xml:space="preserve"> بالمقارنة مع أثرى الأسر التي تمثل هذه الحوالات 30 في المائة فقط من دخلها. وقد جاء في التقارير أن 22 في المائة من الأسر التي تكون </w:t>
      </w:r>
      <w:r w:rsidR="00C71FE3">
        <w:rPr>
          <w:rFonts w:hint="cs"/>
          <w:rtl/>
        </w:rPr>
        <w:t>ولية</w:t>
      </w:r>
      <w:r w:rsidR="0011309F">
        <w:rPr>
          <w:rFonts w:hint="cs"/>
          <w:rtl/>
        </w:rPr>
        <w:t xml:space="preserve"> الأمر فيها امرأة و14 في المائة من الأسر التي يكون </w:t>
      </w:r>
      <w:r w:rsidR="00C71FE3">
        <w:rPr>
          <w:rFonts w:hint="cs"/>
          <w:rtl/>
        </w:rPr>
        <w:t>ولي ا</w:t>
      </w:r>
      <w:r w:rsidR="0011309F">
        <w:rPr>
          <w:rFonts w:hint="cs"/>
          <w:rtl/>
        </w:rPr>
        <w:t>لأمر فيها رجل تت</w:t>
      </w:r>
      <w:r w:rsidR="00C71FE3">
        <w:rPr>
          <w:rFonts w:hint="cs"/>
          <w:rtl/>
        </w:rPr>
        <w:t>لقّى</w:t>
      </w:r>
      <w:r w:rsidR="0011309F">
        <w:rPr>
          <w:rFonts w:hint="cs"/>
          <w:rtl/>
        </w:rPr>
        <w:t xml:space="preserve"> حوالات</w:t>
      </w:r>
      <w:r w:rsidR="0011309F" w:rsidRPr="0011309F">
        <w:rPr>
          <w:vertAlign w:val="superscript"/>
          <w:rtl/>
        </w:rPr>
        <w:t>(</w:t>
      </w:r>
      <w:r w:rsidR="0011309F">
        <w:rPr>
          <w:rStyle w:val="FootnoteReference"/>
          <w:rtl/>
        </w:rPr>
        <w:footnoteReference w:id="20"/>
      </w:r>
      <w:r w:rsidR="0011309F" w:rsidRPr="0011309F">
        <w:rPr>
          <w:vertAlign w:val="superscript"/>
          <w:rtl/>
        </w:rPr>
        <w:t>)</w:t>
      </w:r>
      <w:r w:rsidR="0011309F">
        <w:rPr>
          <w:rFonts w:hint="cs"/>
          <w:rtl/>
        </w:rPr>
        <w:t xml:space="preserve">. </w:t>
      </w:r>
    </w:p>
    <w:p w:rsidR="004532F7" w:rsidRDefault="004532F7" w:rsidP="00D421E7">
      <w:pPr>
        <w:pStyle w:val="SingleTxt"/>
        <w:rPr>
          <w:rFonts w:hint="cs"/>
          <w:rtl/>
        </w:rPr>
      </w:pPr>
      <w:r>
        <w:rPr>
          <w:rFonts w:hint="cs"/>
          <w:rtl/>
        </w:rPr>
        <w:t>216</w:t>
      </w:r>
      <w:r w:rsidR="00D421E7">
        <w:rPr>
          <w:rFonts w:hint="cs"/>
          <w:rtl/>
        </w:rPr>
        <w:t xml:space="preserve"> </w:t>
      </w:r>
      <w:r>
        <w:rPr>
          <w:rFonts w:hint="cs"/>
          <w:rtl/>
        </w:rPr>
        <w:t>-</w:t>
      </w:r>
      <w:r w:rsidR="00D421E7">
        <w:rPr>
          <w:rFonts w:hint="cs"/>
          <w:rtl/>
        </w:rPr>
        <w:t xml:space="preserve"> </w:t>
      </w:r>
      <w:r>
        <w:rPr>
          <w:rFonts w:hint="cs"/>
          <w:rtl/>
        </w:rPr>
        <w:t>وكما هو حال كثير من البلدان النامية،</w:t>
      </w:r>
      <w:r w:rsidR="00AB51CB">
        <w:rPr>
          <w:rFonts w:hint="cs"/>
          <w:rtl/>
        </w:rPr>
        <w:t xml:space="preserve"> فقد ازدادات </w:t>
      </w:r>
      <w:r>
        <w:rPr>
          <w:rFonts w:hint="cs"/>
          <w:rtl/>
        </w:rPr>
        <w:t>إلى أربع</w:t>
      </w:r>
      <w:r w:rsidR="00AB51CB">
        <w:rPr>
          <w:rFonts w:hint="cs"/>
          <w:rtl/>
        </w:rPr>
        <w:t>ة</w:t>
      </w:r>
      <w:r>
        <w:rPr>
          <w:rFonts w:hint="cs"/>
          <w:rtl/>
        </w:rPr>
        <w:t xml:space="preserve"> أمث</w:t>
      </w:r>
      <w:r w:rsidR="00DD07CA">
        <w:rPr>
          <w:rFonts w:hint="cs"/>
          <w:rtl/>
        </w:rPr>
        <w:t>ا</w:t>
      </w:r>
      <w:r>
        <w:rPr>
          <w:rFonts w:hint="cs"/>
          <w:rtl/>
        </w:rPr>
        <w:t xml:space="preserve">لها </w:t>
      </w:r>
      <w:r w:rsidR="004E66FC">
        <w:rPr>
          <w:rFonts w:hint="cs"/>
          <w:rtl/>
        </w:rPr>
        <w:t>المبالغ</w:t>
      </w:r>
      <w:r>
        <w:rPr>
          <w:rFonts w:hint="cs"/>
          <w:rtl/>
        </w:rPr>
        <w:t xml:space="preserve"> المالية للحوالات </w:t>
      </w:r>
      <w:r w:rsidR="00AB51CB">
        <w:rPr>
          <w:rFonts w:hint="cs"/>
          <w:rtl/>
        </w:rPr>
        <w:t>ال</w:t>
      </w:r>
      <w:r>
        <w:rPr>
          <w:rFonts w:hint="cs"/>
          <w:rtl/>
        </w:rPr>
        <w:t xml:space="preserve">مرسلة إلى الجمهورية الدومينيكية خلال السنوات العشرة الماضية، وهي تمثل الآن 13 في المائة من الناتج المحلي الإجمالي، أو ما يعادل أربعة أمثال </w:t>
      </w:r>
      <w:r w:rsidR="00B90921">
        <w:rPr>
          <w:rFonts w:hint="cs"/>
          <w:rtl/>
        </w:rPr>
        <w:t>المبالغ</w:t>
      </w:r>
      <w:r>
        <w:rPr>
          <w:rFonts w:hint="cs"/>
          <w:rtl/>
        </w:rPr>
        <w:t xml:space="preserve"> الإجمالية للاستثمار الأجنبي المباشر في البلد</w:t>
      </w:r>
      <w:r w:rsidRPr="004532F7">
        <w:rPr>
          <w:vertAlign w:val="superscript"/>
          <w:rtl/>
        </w:rPr>
        <w:t>(</w:t>
      </w:r>
      <w:r>
        <w:rPr>
          <w:rStyle w:val="FootnoteReference"/>
          <w:rtl/>
        </w:rPr>
        <w:footnoteReference w:id="21"/>
      </w:r>
      <w:r w:rsidRPr="004532F7">
        <w:rPr>
          <w:vertAlign w:val="superscript"/>
          <w:rtl/>
        </w:rPr>
        <w:t>)</w:t>
      </w:r>
      <w:r>
        <w:rPr>
          <w:rFonts w:hint="cs"/>
          <w:rtl/>
        </w:rPr>
        <w:t xml:space="preserve">. </w:t>
      </w:r>
    </w:p>
    <w:p w:rsidR="00D404E3" w:rsidRDefault="00D404E3" w:rsidP="00D421E7">
      <w:pPr>
        <w:pStyle w:val="SingleTxt"/>
        <w:rPr>
          <w:rFonts w:hint="cs"/>
          <w:rtl/>
        </w:rPr>
      </w:pPr>
      <w:r>
        <w:rPr>
          <w:rFonts w:hint="cs"/>
          <w:rtl/>
        </w:rPr>
        <w:t>217</w:t>
      </w:r>
      <w:r w:rsidR="00D421E7">
        <w:rPr>
          <w:rFonts w:hint="cs"/>
          <w:rtl/>
        </w:rPr>
        <w:t xml:space="preserve"> </w:t>
      </w:r>
      <w:r>
        <w:rPr>
          <w:rFonts w:hint="cs"/>
          <w:rtl/>
        </w:rPr>
        <w:t>-</w:t>
      </w:r>
      <w:r w:rsidR="00D421E7">
        <w:rPr>
          <w:rFonts w:hint="cs"/>
          <w:rtl/>
        </w:rPr>
        <w:t xml:space="preserve"> </w:t>
      </w:r>
      <w:r>
        <w:rPr>
          <w:rFonts w:hint="cs"/>
          <w:rtl/>
        </w:rPr>
        <w:t>المؤسسات المتوسطة والصغيرة والأصغر. توفر المؤسسات المتوسطة والصغيرة والأصغر 43 في المائة من عدد الوظائف الكلي. بيد أنه، كلما كبر حجم المؤسسة قلت نسبة النساء</w:t>
      </w:r>
      <w:r w:rsidR="00E46DFA">
        <w:rPr>
          <w:rFonts w:hint="cs"/>
          <w:rtl/>
        </w:rPr>
        <w:t xml:space="preserve"> بين الملاك</w:t>
      </w:r>
      <w:r>
        <w:rPr>
          <w:rFonts w:hint="cs"/>
          <w:rtl/>
        </w:rPr>
        <w:t xml:space="preserve">. وتبلغ حصة المرأة في هذا القطاع 33 في المائة. وجاء في تقرير مرحلي عن الفترة من كانون الثاني/يناير إلى حزيران/يونيه 2011 صادر عن المجلس </w:t>
      </w:r>
      <w:r w:rsidR="00E46DFA">
        <w:rPr>
          <w:rFonts w:hint="cs"/>
          <w:rtl/>
        </w:rPr>
        <w:t>الوطني</w:t>
      </w:r>
      <w:r>
        <w:rPr>
          <w:rFonts w:hint="cs"/>
          <w:rtl/>
        </w:rPr>
        <w:t xml:space="preserve"> لتشجيع ودعم المؤسسات المتوسطة والصغيرة والأصغر </w:t>
      </w:r>
      <w:r w:rsidR="004E66FC">
        <w:rPr>
          <w:rFonts w:hint="cs"/>
          <w:rtl/>
        </w:rPr>
        <w:t>أن</w:t>
      </w:r>
      <w:r w:rsidR="00E46DFA">
        <w:rPr>
          <w:rFonts w:hint="cs"/>
          <w:rtl/>
        </w:rPr>
        <w:t xml:space="preserve"> مبلغ</w:t>
      </w:r>
      <w:r>
        <w:rPr>
          <w:rFonts w:hint="cs"/>
          <w:rtl/>
        </w:rPr>
        <w:t xml:space="preserve"> 544.3 مليون بي</w:t>
      </w:r>
      <w:r w:rsidR="00E46DFA">
        <w:rPr>
          <w:rFonts w:hint="cs"/>
          <w:rtl/>
        </w:rPr>
        <w:t>ز</w:t>
      </w:r>
      <w:r>
        <w:rPr>
          <w:rFonts w:hint="cs"/>
          <w:rtl/>
        </w:rPr>
        <w:t xml:space="preserve">و </w:t>
      </w:r>
      <w:r w:rsidR="004E66FC">
        <w:rPr>
          <w:rFonts w:hint="cs"/>
          <w:rtl/>
        </w:rPr>
        <w:t xml:space="preserve">قد صُرِف </w:t>
      </w:r>
      <w:r>
        <w:rPr>
          <w:rFonts w:hint="cs"/>
          <w:rtl/>
        </w:rPr>
        <w:t>لمؤسسات تجارية تديرها النساء من حافظة ائتمانية قدرها 972 مليون بي</w:t>
      </w:r>
      <w:r w:rsidR="00E46DFA">
        <w:rPr>
          <w:rFonts w:hint="cs"/>
          <w:rtl/>
        </w:rPr>
        <w:t>ز</w:t>
      </w:r>
      <w:r>
        <w:rPr>
          <w:rFonts w:hint="cs"/>
          <w:rtl/>
        </w:rPr>
        <w:t xml:space="preserve">و. </w:t>
      </w:r>
    </w:p>
    <w:p w:rsidR="00C46773" w:rsidRPr="00C46773" w:rsidRDefault="00C46773" w:rsidP="00C46773">
      <w:pPr>
        <w:pStyle w:val="SingleTxt"/>
        <w:tabs>
          <w:tab w:val="clear" w:pos="1267"/>
          <w:tab w:val="right" w:pos="1095"/>
          <w:tab w:val="left" w:pos="1301"/>
        </w:tabs>
        <w:spacing w:after="0" w:line="120" w:lineRule="exact"/>
        <w:ind w:left="0" w:right="1264"/>
        <w:rPr>
          <w:rFonts w:hint="cs"/>
          <w:b/>
          <w:bCs/>
          <w:sz w:val="12"/>
          <w:szCs w:val="34"/>
          <w:rtl/>
        </w:rPr>
      </w:pPr>
    </w:p>
    <w:p w:rsidR="00C46773" w:rsidRPr="00C46773" w:rsidRDefault="00C46773" w:rsidP="00C46773">
      <w:pPr>
        <w:pStyle w:val="SingleTxt"/>
        <w:tabs>
          <w:tab w:val="clear" w:pos="1267"/>
          <w:tab w:val="right" w:pos="1095"/>
          <w:tab w:val="left" w:pos="1301"/>
        </w:tabs>
        <w:spacing w:after="0" w:line="120" w:lineRule="exact"/>
        <w:ind w:left="0" w:right="1264"/>
        <w:rPr>
          <w:rFonts w:hint="cs"/>
          <w:b/>
          <w:bCs/>
          <w:sz w:val="12"/>
          <w:szCs w:val="34"/>
          <w:rtl/>
        </w:rPr>
      </w:pPr>
    </w:p>
    <w:p w:rsidR="00C810B3" w:rsidRPr="00C46773" w:rsidRDefault="00C46773" w:rsidP="00CF596B">
      <w:pPr>
        <w:pStyle w:val="SingleTxt"/>
        <w:tabs>
          <w:tab w:val="clear" w:pos="1267"/>
          <w:tab w:val="right" w:pos="1095"/>
          <w:tab w:val="left" w:pos="1301"/>
        </w:tabs>
        <w:ind w:left="0" w:right="1264"/>
        <w:rPr>
          <w:rFonts w:hint="cs"/>
          <w:b/>
          <w:bCs/>
          <w:sz w:val="24"/>
          <w:szCs w:val="34"/>
          <w:rtl/>
        </w:rPr>
      </w:pPr>
      <w:r>
        <w:rPr>
          <w:rFonts w:hint="cs"/>
          <w:b/>
          <w:bCs/>
          <w:sz w:val="24"/>
          <w:szCs w:val="34"/>
          <w:rtl/>
        </w:rPr>
        <w:tab/>
        <w:t>نون -</w:t>
      </w:r>
      <w:r>
        <w:rPr>
          <w:rFonts w:hint="cs"/>
          <w:b/>
          <w:bCs/>
          <w:sz w:val="24"/>
          <w:szCs w:val="34"/>
          <w:rtl/>
        </w:rPr>
        <w:tab/>
        <w:t>المادة 14</w:t>
      </w:r>
      <w:r w:rsidR="00CF596B">
        <w:rPr>
          <w:rFonts w:hint="cs"/>
          <w:b/>
          <w:bCs/>
          <w:sz w:val="24"/>
          <w:szCs w:val="34"/>
          <w:rtl/>
        </w:rPr>
        <w:t xml:space="preserve"> -</w:t>
      </w:r>
      <w:r>
        <w:rPr>
          <w:rFonts w:hint="cs"/>
          <w:b/>
          <w:bCs/>
          <w:sz w:val="24"/>
          <w:szCs w:val="34"/>
          <w:rtl/>
        </w:rPr>
        <w:t xml:space="preserve"> المرأة الريفية</w:t>
      </w:r>
    </w:p>
    <w:p w:rsidR="007D585A" w:rsidRDefault="00C46773" w:rsidP="00D421E7">
      <w:pPr>
        <w:pStyle w:val="SingleTxt"/>
        <w:rPr>
          <w:rFonts w:hint="cs"/>
          <w:rtl/>
        </w:rPr>
      </w:pPr>
      <w:r>
        <w:rPr>
          <w:rFonts w:hint="cs"/>
          <w:rtl/>
        </w:rPr>
        <w:t>218</w:t>
      </w:r>
      <w:r w:rsidR="00D421E7">
        <w:rPr>
          <w:rFonts w:hint="cs"/>
          <w:rtl/>
        </w:rPr>
        <w:t xml:space="preserve"> </w:t>
      </w:r>
      <w:r>
        <w:rPr>
          <w:rFonts w:hint="cs"/>
          <w:rtl/>
        </w:rPr>
        <w:t>-</w:t>
      </w:r>
      <w:r w:rsidR="00D421E7">
        <w:rPr>
          <w:rFonts w:hint="cs"/>
          <w:rtl/>
        </w:rPr>
        <w:t xml:space="preserve"> </w:t>
      </w:r>
      <w:r>
        <w:rPr>
          <w:rFonts w:hint="cs"/>
          <w:rtl/>
        </w:rPr>
        <w:t xml:space="preserve">مجلس الأمن الغذائي. أنشأت الدولة، </w:t>
      </w:r>
      <w:r w:rsidR="00E27D22">
        <w:rPr>
          <w:rFonts w:hint="cs"/>
          <w:rtl/>
        </w:rPr>
        <w:t>ب</w:t>
      </w:r>
      <w:r>
        <w:rPr>
          <w:rFonts w:hint="cs"/>
          <w:rtl/>
        </w:rPr>
        <w:t xml:space="preserve">المرسوم رقم 243 - </w:t>
      </w:r>
      <w:r w:rsidR="00BD30EC">
        <w:rPr>
          <w:rFonts w:hint="cs"/>
          <w:rtl/>
        </w:rPr>
        <w:t xml:space="preserve">08، مجلس الأمن الغذائي الذي تتمثل وظيفته في </w:t>
      </w:r>
      <w:r w:rsidR="00E27D22">
        <w:rPr>
          <w:rFonts w:hint="cs"/>
          <w:rtl/>
        </w:rPr>
        <w:t>وضع</w:t>
      </w:r>
      <w:r w:rsidR="00BD30EC">
        <w:rPr>
          <w:rFonts w:hint="cs"/>
          <w:rtl/>
        </w:rPr>
        <w:t xml:space="preserve"> </w:t>
      </w:r>
      <w:r w:rsidR="00F0227A">
        <w:rPr>
          <w:rFonts w:hint="cs"/>
          <w:rtl/>
        </w:rPr>
        <w:t xml:space="preserve">وتنفيذ السياسات العامة الرامية إلى تمكين البلد من إنتاج </w:t>
      </w:r>
      <w:r w:rsidR="00E27D22">
        <w:rPr>
          <w:rFonts w:hint="cs"/>
          <w:rtl/>
        </w:rPr>
        <w:t xml:space="preserve">ما </w:t>
      </w:r>
      <w:r w:rsidR="00F0227A">
        <w:rPr>
          <w:rFonts w:hint="cs"/>
          <w:rtl/>
        </w:rPr>
        <w:t>يكفي من الأغذية جيدة النوعية و</w:t>
      </w:r>
      <w:r w:rsidR="00E27D22">
        <w:rPr>
          <w:rFonts w:hint="cs"/>
          <w:rtl/>
        </w:rPr>
        <w:t>بأسعار معتدلة</w:t>
      </w:r>
      <w:r w:rsidR="00F0227A">
        <w:rPr>
          <w:rFonts w:hint="cs"/>
          <w:rtl/>
        </w:rPr>
        <w:t>. و</w:t>
      </w:r>
      <w:r w:rsidR="00DF073F">
        <w:rPr>
          <w:rFonts w:hint="cs"/>
          <w:rtl/>
        </w:rPr>
        <w:t>علاوة على ذلك</w:t>
      </w:r>
      <w:r w:rsidR="00F0227A">
        <w:rPr>
          <w:rFonts w:hint="cs"/>
          <w:rtl/>
        </w:rPr>
        <w:t xml:space="preserve">، يعمل المجلس على إنتاج </w:t>
      </w:r>
      <w:r w:rsidR="00E27D22">
        <w:rPr>
          <w:rFonts w:hint="cs"/>
          <w:rtl/>
        </w:rPr>
        <w:t>فوائض غذائية تستخدم كاحتياطيات</w:t>
      </w:r>
      <w:r w:rsidR="00F0227A">
        <w:rPr>
          <w:rFonts w:hint="cs"/>
          <w:rtl/>
        </w:rPr>
        <w:t xml:space="preserve"> للطوارئ ومن أجل التصدير. </w:t>
      </w:r>
    </w:p>
    <w:p w:rsidR="00F0227A" w:rsidRDefault="00F0227A" w:rsidP="00D421E7">
      <w:pPr>
        <w:pStyle w:val="SingleTxt"/>
        <w:rPr>
          <w:rFonts w:hint="cs"/>
          <w:rtl/>
        </w:rPr>
      </w:pPr>
      <w:r>
        <w:rPr>
          <w:rFonts w:hint="cs"/>
          <w:rtl/>
        </w:rPr>
        <w:t>219</w:t>
      </w:r>
      <w:r w:rsidR="00D421E7">
        <w:rPr>
          <w:rFonts w:hint="cs"/>
          <w:rtl/>
        </w:rPr>
        <w:t xml:space="preserve"> </w:t>
      </w:r>
      <w:r>
        <w:rPr>
          <w:rFonts w:hint="cs"/>
          <w:rtl/>
        </w:rPr>
        <w:t>-</w:t>
      </w:r>
      <w:r w:rsidR="00D421E7">
        <w:rPr>
          <w:rFonts w:hint="cs"/>
          <w:rtl/>
        </w:rPr>
        <w:t xml:space="preserve"> </w:t>
      </w:r>
      <w:r>
        <w:rPr>
          <w:rFonts w:hint="cs"/>
          <w:rtl/>
        </w:rPr>
        <w:t xml:space="preserve">ومن أهداف المجلس الأخرى تعزيز وتمتين شبكة الأمان الاجتماعي الدومينيكية من أجل ضمان الحق في الغذاء والتغذية لجميع </w:t>
      </w:r>
      <w:r w:rsidR="006C497E">
        <w:rPr>
          <w:rFonts w:hint="cs"/>
          <w:rtl/>
        </w:rPr>
        <w:t xml:space="preserve">أفراد </w:t>
      </w:r>
      <w:r w:rsidR="00DF073F">
        <w:rPr>
          <w:rFonts w:hint="cs"/>
          <w:rtl/>
        </w:rPr>
        <w:t>ال</w:t>
      </w:r>
      <w:r w:rsidR="006C497E">
        <w:rPr>
          <w:rFonts w:hint="cs"/>
          <w:rtl/>
        </w:rPr>
        <w:t xml:space="preserve">شعب ولا سيما الفئات الأفقر </w:t>
      </w:r>
      <w:r w:rsidR="00E27D22">
        <w:rPr>
          <w:rFonts w:hint="cs"/>
          <w:rtl/>
        </w:rPr>
        <w:t>والأكثر ضعفاً و</w:t>
      </w:r>
      <w:r w:rsidR="006C497E">
        <w:rPr>
          <w:rFonts w:hint="cs"/>
          <w:rtl/>
        </w:rPr>
        <w:t>سكان المناطق الريفية، مع إعطاء الأولوية للأطفال والحوامل أو المرضعات والمسنين.</w:t>
      </w:r>
    </w:p>
    <w:p w:rsidR="006C497E" w:rsidRDefault="006C497E" w:rsidP="00D421E7">
      <w:pPr>
        <w:pStyle w:val="SingleTxt"/>
        <w:rPr>
          <w:rFonts w:hint="cs"/>
          <w:rtl/>
        </w:rPr>
      </w:pPr>
      <w:r>
        <w:rPr>
          <w:rFonts w:hint="cs"/>
          <w:rtl/>
        </w:rPr>
        <w:t>220</w:t>
      </w:r>
      <w:r w:rsidR="00D421E7">
        <w:rPr>
          <w:rFonts w:hint="cs"/>
          <w:rtl/>
        </w:rPr>
        <w:t xml:space="preserve"> </w:t>
      </w:r>
      <w:r>
        <w:rPr>
          <w:rFonts w:hint="cs"/>
          <w:rtl/>
        </w:rPr>
        <w:t>-</w:t>
      </w:r>
      <w:r w:rsidR="00D421E7">
        <w:rPr>
          <w:rFonts w:hint="cs"/>
          <w:rtl/>
        </w:rPr>
        <w:t xml:space="preserve"> </w:t>
      </w:r>
      <w:r>
        <w:rPr>
          <w:rFonts w:hint="cs"/>
          <w:rtl/>
        </w:rPr>
        <w:t xml:space="preserve">وتهدف الخطة </w:t>
      </w:r>
      <w:r w:rsidR="00E27D22">
        <w:rPr>
          <w:rFonts w:hint="cs"/>
          <w:rtl/>
        </w:rPr>
        <w:t>الوطنية</w:t>
      </w:r>
      <w:r>
        <w:rPr>
          <w:rFonts w:hint="cs"/>
          <w:rtl/>
        </w:rPr>
        <w:t xml:space="preserve"> لتحقيق المساواة والعدل بين الجنسين 2007-2017 إلى تعزيز تمكين المرأة الريفية اقتصادياً عن طريق ربط النساء، على قدم المساواة، ببرامج الاستثمار والتنمية في القطاع الزراعي فضلاً عن تحسين فرص حصولهن وسيطرتهن على الخدمات الأساسية جيدة النوعية مثل الرعاية الصحية والتعليم ومياه الشرب والإسكان والكهرباء. وتدعم الخطة أيضاً الحق في ملكية الأرض، كما توفر برامج تدريبية </w:t>
      </w:r>
      <w:r w:rsidR="00CD5997">
        <w:rPr>
          <w:rFonts w:hint="cs"/>
          <w:rtl/>
        </w:rPr>
        <w:t xml:space="preserve">في مجال الادخار </w:t>
      </w:r>
      <w:r>
        <w:rPr>
          <w:rFonts w:hint="cs"/>
          <w:rtl/>
        </w:rPr>
        <w:t xml:space="preserve">والاستثمار </w:t>
      </w:r>
      <w:r w:rsidR="00CD5997">
        <w:rPr>
          <w:rFonts w:hint="cs"/>
          <w:rtl/>
        </w:rPr>
        <w:t>و</w:t>
      </w:r>
      <w:r>
        <w:rPr>
          <w:rFonts w:hint="cs"/>
          <w:rtl/>
        </w:rPr>
        <w:t xml:space="preserve">توصي </w:t>
      </w:r>
      <w:r w:rsidR="00DE10C4">
        <w:rPr>
          <w:rFonts w:hint="cs"/>
          <w:rtl/>
        </w:rPr>
        <w:t xml:space="preserve">بإنشاء صندوق </w:t>
      </w:r>
      <w:r w:rsidR="00CD5997">
        <w:rPr>
          <w:rFonts w:hint="cs"/>
          <w:rtl/>
        </w:rPr>
        <w:t xml:space="preserve">دائر </w:t>
      </w:r>
      <w:r w:rsidR="00DE10C4">
        <w:rPr>
          <w:rFonts w:hint="cs"/>
          <w:rtl/>
        </w:rPr>
        <w:t xml:space="preserve">لتمويل </w:t>
      </w:r>
      <w:r w:rsidR="00CD5997">
        <w:rPr>
          <w:rFonts w:hint="cs"/>
          <w:rtl/>
        </w:rPr>
        <w:t>ال</w:t>
      </w:r>
      <w:r w:rsidR="00DE10C4">
        <w:rPr>
          <w:rFonts w:hint="cs"/>
          <w:rtl/>
        </w:rPr>
        <w:t>مشاريع الحراج</w:t>
      </w:r>
      <w:r w:rsidR="00CD5997">
        <w:rPr>
          <w:rFonts w:hint="cs"/>
          <w:rtl/>
        </w:rPr>
        <w:t>ي</w:t>
      </w:r>
      <w:r w:rsidR="00DE10C4">
        <w:rPr>
          <w:rFonts w:hint="cs"/>
          <w:rtl/>
        </w:rPr>
        <w:t xml:space="preserve">ة الزراعية للنساء العائشات في مناطق تعاني من إزالة الغابات. </w:t>
      </w:r>
    </w:p>
    <w:p w:rsidR="00DE10C4" w:rsidRDefault="00DE10C4" w:rsidP="00D421E7">
      <w:pPr>
        <w:pStyle w:val="SingleTxt"/>
        <w:rPr>
          <w:rFonts w:hint="cs"/>
          <w:rtl/>
        </w:rPr>
      </w:pPr>
      <w:r>
        <w:rPr>
          <w:rFonts w:hint="cs"/>
          <w:rtl/>
        </w:rPr>
        <w:t>221</w:t>
      </w:r>
      <w:r w:rsidR="00D421E7">
        <w:rPr>
          <w:rFonts w:hint="cs"/>
          <w:rtl/>
        </w:rPr>
        <w:t xml:space="preserve"> </w:t>
      </w:r>
      <w:r>
        <w:rPr>
          <w:rFonts w:hint="cs"/>
          <w:rtl/>
        </w:rPr>
        <w:t>-</w:t>
      </w:r>
      <w:r w:rsidR="00D421E7">
        <w:rPr>
          <w:rFonts w:hint="cs"/>
          <w:rtl/>
        </w:rPr>
        <w:t xml:space="preserve"> </w:t>
      </w:r>
      <w:r>
        <w:rPr>
          <w:rFonts w:hint="cs"/>
          <w:rtl/>
        </w:rPr>
        <w:t xml:space="preserve">برنامج دعم المرأة الريفية. يقوم بتنسيق هذا البرنامج مكتب السيدة الأولى بمشاركة </w:t>
      </w:r>
      <w:r w:rsidR="001C40CE">
        <w:rPr>
          <w:rFonts w:hint="cs"/>
          <w:rtl/>
        </w:rPr>
        <w:t>وزارة شؤون المرأة</w:t>
      </w:r>
      <w:r>
        <w:rPr>
          <w:rFonts w:hint="cs"/>
          <w:rtl/>
        </w:rPr>
        <w:t xml:space="preserve"> وجميع المؤسسات في القطاع الريفي. وفي إطار البرنامج يتم </w:t>
      </w:r>
      <w:r w:rsidR="00CD5997">
        <w:rPr>
          <w:rFonts w:hint="cs"/>
          <w:rtl/>
        </w:rPr>
        <w:t>تنفيذ</w:t>
      </w:r>
      <w:r>
        <w:rPr>
          <w:rFonts w:hint="cs"/>
          <w:rtl/>
        </w:rPr>
        <w:t xml:space="preserve"> أنشطة تدريبية شاملة ومستمرة في مجال التوعية الجنسانية والإدارة</w:t>
      </w:r>
      <w:r w:rsidR="00B35EAA">
        <w:rPr>
          <w:rFonts w:hint="cs"/>
          <w:rtl/>
        </w:rPr>
        <w:t>،</w:t>
      </w:r>
      <w:r>
        <w:rPr>
          <w:rFonts w:hint="cs"/>
          <w:rtl/>
        </w:rPr>
        <w:t xml:space="preserve"> تقدَّم إلى النساء الريفيات والموظفين الفنيين في القطاع الزراعي. </w:t>
      </w:r>
      <w:r w:rsidR="00B35EAA">
        <w:rPr>
          <w:rFonts w:hint="cs"/>
          <w:rtl/>
        </w:rPr>
        <w:t>كما يدعم البرنامج أيضاً</w:t>
      </w:r>
      <w:r>
        <w:rPr>
          <w:rFonts w:hint="cs"/>
          <w:rtl/>
        </w:rPr>
        <w:t xml:space="preserve"> اتحادات نساء الأرياف المنتجات في تكوين تعاونيات بغية تحسين قدرتهن على تسويق منتجاتهن. </w:t>
      </w:r>
    </w:p>
    <w:p w:rsidR="00DE10C4" w:rsidRDefault="00DE10C4" w:rsidP="00D421E7">
      <w:pPr>
        <w:pStyle w:val="SingleTxt"/>
        <w:rPr>
          <w:rFonts w:hint="cs"/>
          <w:rtl/>
        </w:rPr>
      </w:pPr>
      <w:r>
        <w:rPr>
          <w:rFonts w:hint="cs"/>
          <w:rtl/>
        </w:rPr>
        <w:t>222</w:t>
      </w:r>
      <w:r w:rsidR="00D421E7">
        <w:rPr>
          <w:rFonts w:hint="cs"/>
          <w:rtl/>
        </w:rPr>
        <w:t xml:space="preserve"> </w:t>
      </w:r>
      <w:r>
        <w:rPr>
          <w:rFonts w:hint="cs"/>
          <w:rtl/>
        </w:rPr>
        <w:t>-</w:t>
      </w:r>
      <w:r w:rsidR="00D421E7">
        <w:rPr>
          <w:rFonts w:hint="cs"/>
          <w:rtl/>
        </w:rPr>
        <w:t xml:space="preserve"> </w:t>
      </w:r>
      <w:r>
        <w:rPr>
          <w:rFonts w:hint="cs"/>
          <w:rtl/>
        </w:rPr>
        <w:t xml:space="preserve">مراكز التكنولوجيا المجتمعية. يقوم بتشغيل هذه المراكز مكتب السيدة الأولى؛ وهي تتيح لسكان الأرياف فرص الوصول إلى تكنولوجيات المعلومات والاتصالات. </w:t>
      </w:r>
    </w:p>
    <w:p w:rsidR="00DE10C4" w:rsidRDefault="00DE10C4" w:rsidP="00D421E7">
      <w:pPr>
        <w:pStyle w:val="SingleTxt"/>
        <w:rPr>
          <w:rFonts w:hint="cs"/>
          <w:rtl/>
        </w:rPr>
      </w:pPr>
      <w:r>
        <w:rPr>
          <w:rFonts w:hint="cs"/>
          <w:rtl/>
        </w:rPr>
        <w:t>223</w:t>
      </w:r>
      <w:r w:rsidR="00D421E7">
        <w:rPr>
          <w:rFonts w:hint="cs"/>
          <w:rtl/>
        </w:rPr>
        <w:t xml:space="preserve"> </w:t>
      </w:r>
      <w:r>
        <w:rPr>
          <w:rFonts w:hint="cs"/>
          <w:rtl/>
        </w:rPr>
        <w:t>-</w:t>
      </w:r>
      <w:r w:rsidR="00D421E7">
        <w:rPr>
          <w:rFonts w:hint="cs"/>
          <w:rtl/>
        </w:rPr>
        <w:t xml:space="preserve"> </w:t>
      </w:r>
      <w:r>
        <w:rPr>
          <w:rFonts w:hint="cs"/>
          <w:rtl/>
        </w:rPr>
        <w:t xml:space="preserve">الوصول إلى خدمات الرعاية الصحية المناسبة، بما في ذلك المعلومات والمساعدة الاستشارية وخدمات </w:t>
      </w:r>
      <w:r w:rsidR="0006527B">
        <w:rPr>
          <w:rFonts w:hint="cs"/>
          <w:rtl/>
        </w:rPr>
        <w:t>تخطيط الأسرة</w:t>
      </w:r>
      <w:r>
        <w:rPr>
          <w:rFonts w:hint="cs"/>
          <w:rtl/>
        </w:rPr>
        <w:t xml:space="preserve">. والجمهورية الدومينيكة </w:t>
      </w:r>
      <w:r w:rsidR="0006527B">
        <w:rPr>
          <w:rFonts w:hint="cs"/>
          <w:rtl/>
        </w:rPr>
        <w:t xml:space="preserve">لديها </w:t>
      </w:r>
      <w:r>
        <w:rPr>
          <w:rFonts w:hint="cs"/>
          <w:rtl/>
        </w:rPr>
        <w:t xml:space="preserve">منظومة رعاية صحية أساسية </w:t>
      </w:r>
      <w:r w:rsidR="0006527B">
        <w:rPr>
          <w:rFonts w:hint="cs"/>
          <w:rtl/>
        </w:rPr>
        <w:t xml:space="preserve">واسعة النطاق تتألف من وحدات </w:t>
      </w:r>
      <w:r>
        <w:rPr>
          <w:rFonts w:hint="cs"/>
          <w:rtl/>
        </w:rPr>
        <w:t>ومستشفيات البلد</w:t>
      </w:r>
      <w:r w:rsidR="00DF073F">
        <w:rPr>
          <w:rFonts w:hint="cs"/>
          <w:rtl/>
        </w:rPr>
        <w:t>ي</w:t>
      </w:r>
      <w:r>
        <w:rPr>
          <w:rFonts w:hint="cs"/>
          <w:rtl/>
        </w:rPr>
        <w:t>ا</w:t>
      </w:r>
      <w:r w:rsidR="00DF073F">
        <w:rPr>
          <w:rFonts w:hint="cs"/>
          <w:rtl/>
        </w:rPr>
        <w:t>ت</w:t>
      </w:r>
      <w:r>
        <w:rPr>
          <w:rFonts w:hint="cs"/>
          <w:rtl/>
        </w:rPr>
        <w:t xml:space="preserve"> والعيادات الريفية وشبكة من المراقبين الصحيين والمروجين. وتشكل وحدات الرعاية الصحية الأوَّلية القاعدة الوظيفية لتقديم الخدمات الصحية</w:t>
      </w:r>
      <w:r w:rsidR="00B35EAA">
        <w:rPr>
          <w:rFonts w:hint="cs"/>
          <w:rtl/>
        </w:rPr>
        <w:t>.</w:t>
      </w:r>
      <w:r>
        <w:rPr>
          <w:rFonts w:hint="cs"/>
          <w:rtl/>
        </w:rPr>
        <w:t xml:space="preserve"> وهي تقوم بدور بوابة لنظام الصحة </w:t>
      </w:r>
      <w:r w:rsidR="0006527B">
        <w:rPr>
          <w:rFonts w:hint="cs"/>
          <w:rtl/>
        </w:rPr>
        <w:t>الوطني</w:t>
      </w:r>
      <w:r>
        <w:rPr>
          <w:rFonts w:hint="cs"/>
          <w:rtl/>
        </w:rPr>
        <w:t xml:space="preserve">؛ وتساعد في إدماج خطة الصحة الأساسية في المستوى الأول للرعاية؛ وتوفر خدمات الإحالة إلى المستويات الأخرى في المنظومة، حتى يتسنى رصد وضمان خدمات الصحة لجميع العائلات الدومينيكية من خلال التدخلات في مناطق جغرافية أو سكانية معيَّنة. </w:t>
      </w:r>
    </w:p>
    <w:p w:rsidR="00DE10C4" w:rsidRDefault="00DE10C4" w:rsidP="00D421E7">
      <w:pPr>
        <w:pStyle w:val="SingleTxt"/>
        <w:rPr>
          <w:rFonts w:hint="cs"/>
          <w:rtl/>
        </w:rPr>
      </w:pPr>
      <w:r>
        <w:rPr>
          <w:rFonts w:hint="cs"/>
          <w:rtl/>
        </w:rPr>
        <w:t>224</w:t>
      </w:r>
      <w:r w:rsidR="00D421E7">
        <w:rPr>
          <w:rFonts w:hint="cs"/>
          <w:rtl/>
        </w:rPr>
        <w:t xml:space="preserve"> </w:t>
      </w:r>
      <w:r>
        <w:rPr>
          <w:rFonts w:hint="cs"/>
          <w:rtl/>
        </w:rPr>
        <w:t>-</w:t>
      </w:r>
      <w:r w:rsidR="00D421E7">
        <w:rPr>
          <w:rFonts w:hint="cs"/>
          <w:rtl/>
        </w:rPr>
        <w:t xml:space="preserve"> </w:t>
      </w:r>
      <w:r w:rsidR="00B35EAA">
        <w:rPr>
          <w:rFonts w:hint="cs"/>
          <w:rtl/>
        </w:rPr>
        <w:t>و</w:t>
      </w:r>
      <w:r w:rsidR="0027301A">
        <w:rPr>
          <w:rFonts w:hint="cs"/>
          <w:rtl/>
        </w:rPr>
        <w:t xml:space="preserve">في المناطق الريفية، يحصل 45.1 في المائة من الأسر المعيشية على الماء من مرافق خارج المنزل؛ و89.1 في المائة يحصلون على الكهرباء؛ و17.3 في المائة ليست لديهم خدمات </w:t>
      </w:r>
      <w:r w:rsidR="0006527B">
        <w:rPr>
          <w:rFonts w:hint="cs"/>
          <w:rtl/>
        </w:rPr>
        <w:t>تصريف</w:t>
      </w:r>
      <w:r w:rsidR="0027301A">
        <w:rPr>
          <w:rFonts w:hint="cs"/>
          <w:rtl/>
        </w:rPr>
        <w:t xml:space="preserve"> </w:t>
      </w:r>
      <w:r w:rsidR="00263E24">
        <w:rPr>
          <w:rFonts w:hint="cs"/>
          <w:rtl/>
        </w:rPr>
        <w:t xml:space="preserve">مناسبة </w:t>
      </w:r>
      <w:r w:rsidR="00AB19FD">
        <w:rPr>
          <w:rFonts w:hint="cs"/>
          <w:rtl/>
        </w:rPr>
        <w:t>ل</w:t>
      </w:r>
      <w:r w:rsidR="0027301A">
        <w:rPr>
          <w:rFonts w:hint="cs"/>
          <w:rtl/>
        </w:rPr>
        <w:t>لنفايات الصلبة؛ و</w:t>
      </w:r>
      <w:r w:rsidR="00263E24">
        <w:rPr>
          <w:rFonts w:hint="cs"/>
          <w:rtl/>
        </w:rPr>
        <w:t xml:space="preserve">الأرضيات في </w:t>
      </w:r>
      <w:r w:rsidR="0027301A">
        <w:rPr>
          <w:rFonts w:hint="cs"/>
          <w:rtl/>
        </w:rPr>
        <w:t xml:space="preserve">7.5 في المائة من المساكن </w:t>
      </w:r>
      <w:r w:rsidR="00263E24">
        <w:rPr>
          <w:rFonts w:hint="cs"/>
          <w:rtl/>
        </w:rPr>
        <w:t>هي</w:t>
      </w:r>
      <w:r w:rsidR="0027301A">
        <w:rPr>
          <w:rFonts w:hint="cs"/>
          <w:rtl/>
        </w:rPr>
        <w:t xml:space="preserve"> أرضيات ترابية؛ و</w:t>
      </w:r>
      <w:r w:rsidR="00263E24">
        <w:rPr>
          <w:rFonts w:hint="cs"/>
          <w:rtl/>
        </w:rPr>
        <w:t xml:space="preserve">تستخدم </w:t>
      </w:r>
      <w:r w:rsidR="0027301A">
        <w:rPr>
          <w:rFonts w:hint="cs"/>
          <w:rtl/>
        </w:rPr>
        <w:t>24 في المائة من الأسر المعيشية الحطب أو الفحم النباتي كوقود أساسي للطبخ.</w:t>
      </w:r>
    </w:p>
    <w:p w:rsidR="0027301A" w:rsidRDefault="0027301A" w:rsidP="00D421E7">
      <w:pPr>
        <w:pStyle w:val="SingleTxt"/>
        <w:rPr>
          <w:rFonts w:hint="cs"/>
          <w:rtl/>
        </w:rPr>
      </w:pPr>
      <w:r>
        <w:rPr>
          <w:rFonts w:hint="cs"/>
          <w:rtl/>
        </w:rPr>
        <w:t>225</w:t>
      </w:r>
      <w:r w:rsidR="00D421E7">
        <w:rPr>
          <w:rFonts w:hint="cs"/>
          <w:rtl/>
        </w:rPr>
        <w:t xml:space="preserve"> </w:t>
      </w:r>
      <w:r>
        <w:rPr>
          <w:rFonts w:hint="cs"/>
          <w:rtl/>
        </w:rPr>
        <w:t>-</w:t>
      </w:r>
      <w:r w:rsidR="00D421E7">
        <w:rPr>
          <w:rFonts w:hint="cs"/>
          <w:rtl/>
        </w:rPr>
        <w:t xml:space="preserve"> </w:t>
      </w:r>
      <w:r>
        <w:rPr>
          <w:rFonts w:hint="cs"/>
          <w:rtl/>
        </w:rPr>
        <w:t>وتختلف المؤشرات الصحية للنساء في المناطق الريفية اختلافات كبيرة عن مثيلاتها بالنسبة لنساء المناطق الحضرية: فمعدلات الخصوبة أعلى (2.8 للمرأة في المناطق الريفية مقابل 2.4 للمرأة في المناطق الحضرية</w:t>
      </w:r>
      <w:r w:rsidR="00AB19FD">
        <w:rPr>
          <w:rFonts w:hint="cs"/>
          <w:rtl/>
        </w:rPr>
        <w:t>).</w:t>
      </w:r>
      <w:r>
        <w:rPr>
          <w:rFonts w:hint="cs"/>
          <w:rtl/>
        </w:rPr>
        <w:t xml:space="preserve"> وحالات الحمل والولادة منتشرة بين المراهقات في الأرياف (26 في المائة) </w:t>
      </w:r>
      <w:r w:rsidR="00AB19FD">
        <w:rPr>
          <w:rFonts w:hint="cs"/>
          <w:rtl/>
        </w:rPr>
        <w:t>ب</w:t>
      </w:r>
      <w:r>
        <w:rPr>
          <w:rFonts w:hint="cs"/>
          <w:rtl/>
        </w:rPr>
        <w:t xml:space="preserve">درجة أكبر من انتشارها بين المراهقات في المناطق الحضرية (18.3 في المائة)؛ أما استعمال </w:t>
      </w:r>
      <w:r w:rsidR="00AB19FD">
        <w:rPr>
          <w:rFonts w:hint="cs"/>
          <w:rtl/>
        </w:rPr>
        <w:t>وسائل منع</w:t>
      </w:r>
      <w:r>
        <w:rPr>
          <w:rFonts w:hint="cs"/>
          <w:rtl/>
        </w:rPr>
        <w:t xml:space="preserve"> الحمل فهو أكثر انتشاراً بين نساء الأرياف (74 في المائة) منه بين نساء المناطق الحضرية (72 في المائة). </w:t>
      </w:r>
    </w:p>
    <w:p w:rsidR="0027301A" w:rsidRDefault="0027301A" w:rsidP="00D421E7">
      <w:pPr>
        <w:pStyle w:val="SingleTxt"/>
        <w:rPr>
          <w:rFonts w:hint="cs"/>
          <w:rtl/>
        </w:rPr>
      </w:pPr>
      <w:r>
        <w:rPr>
          <w:rFonts w:hint="cs"/>
          <w:rtl/>
        </w:rPr>
        <w:t>226</w:t>
      </w:r>
      <w:r w:rsidR="00D421E7">
        <w:rPr>
          <w:rFonts w:hint="cs"/>
          <w:rtl/>
        </w:rPr>
        <w:t xml:space="preserve"> </w:t>
      </w:r>
      <w:r>
        <w:rPr>
          <w:rFonts w:hint="cs"/>
          <w:rtl/>
        </w:rPr>
        <w:t>-</w:t>
      </w:r>
      <w:r w:rsidR="00D421E7">
        <w:rPr>
          <w:rFonts w:hint="cs"/>
          <w:rtl/>
        </w:rPr>
        <w:t xml:space="preserve"> </w:t>
      </w:r>
      <w:r>
        <w:rPr>
          <w:rFonts w:hint="cs"/>
          <w:rtl/>
        </w:rPr>
        <w:t xml:space="preserve">ويقدَّر معدل حالات العنف البدني ضد المرأة الريفية بـ21 في المائة، </w:t>
      </w:r>
      <w:r w:rsidR="00AB19FD">
        <w:rPr>
          <w:rFonts w:hint="cs"/>
          <w:rtl/>
        </w:rPr>
        <w:t>و</w:t>
      </w:r>
      <w:r>
        <w:rPr>
          <w:rFonts w:hint="cs"/>
          <w:rtl/>
        </w:rPr>
        <w:t xml:space="preserve">تتعرض </w:t>
      </w:r>
      <w:r w:rsidR="00AB19FD">
        <w:rPr>
          <w:rFonts w:hint="cs"/>
          <w:rtl/>
        </w:rPr>
        <w:t>نسبة</w:t>
      </w:r>
      <w:r>
        <w:rPr>
          <w:rFonts w:hint="cs"/>
          <w:rtl/>
        </w:rPr>
        <w:t xml:space="preserve"> </w:t>
      </w:r>
      <w:r w:rsidR="00CB66D1">
        <w:rPr>
          <w:rFonts w:hint="cs"/>
          <w:rtl/>
        </w:rPr>
        <w:t>7.2 في المائة من هذه الحالات إلى اعتداءات بدنية أثناء الحمل. كما تتعرض 30.</w:t>
      </w:r>
      <w:r w:rsidR="00DF073F">
        <w:rPr>
          <w:rFonts w:hint="cs"/>
          <w:rtl/>
        </w:rPr>
        <w:t>0</w:t>
      </w:r>
      <w:r w:rsidR="00CB66D1">
        <w:rPr>
          <w:rFonts w:hint="cs"/>
          <w:rtl/>
        </w:rPr>
        <w:t>3 من المتزوجات إلى شكل من أشكال الامتها</w:t>
      </w:r>
      <w:r w:rsidR="00C42E89">
        <w:rPr>
          <w:rFonts w:hint="cs"/>
          <w:rtl/>
        </w:rPr>
        <w:t>ن</w:t>
      </w:r>
      <w:r w:rsidR="00CB66D1">
        <w:rPr>
          <w:rFonts w:hint="cs"/>
          <w:rtl/>
        </w:rPr>
        <w:t xml:space="preserve"> العاطفي أو البدني أو الجنسي. </w:t>
      </w:r>
    </w:p>
    <w:p w:rsidR="00CB66D1" w:rsidRDefault="00CB66D1" w:rsidP="00AB19FD">
      <w:pPr>
        <w:pStyle w:val="SingleTxt"/>
        <w:rPr>
          <w:rFonts w:hint="cs"/>
          <w:rtl/>
        </w:rPr>
      </w:pPr>
      <w:r>
        <w:rPr>
          <w:rFonts w:hint="cs"/>
          <w:rtl/>
        </w:rPr>
        <w:t>227-</w:t>
      </w:r>
      <w:r>
        <w:rPr>
          <w:rFonts w:hint="cs"/>
          <w:rtl/>
        </w:rPr>
        <w:tab/>
      </w:r>
      <w:r w:rsidR="00C42E89">
        <w:rPr>
          <w:rFonts w:hint="cs"/>
          <w:rtl/>
        </w:rPr>
        <w:t>وتبلغ نسبة النساء اللائي ل</w:t>
      </w:r>
      <w:r w:rsidR="00AB19FD">
        <w:rPr>
          <w:rFonts w:hint="cs"/>
          <w:rtl/>
        </w:rPr>
        <w:t>م</w:t>
      </w:r>
      <w:r w:rsidR="00C42E89">
        <w:rPr>
          <w:rFonts w:hint="cs"/>
          <w:rtl/>
        </w:rPr>
        <w:t xml:space="preserve"> يحصلن على أي تعليم 13.8 في المائة بين نساء الأرياف، أي أنها أكبر مما هي عليه بالنسبة لنساء المناطق الحضرية بأكثر من ثلاث مرات (4.2 في المائة)</w:t>
      </w:r>
      <w:r w:rsidR="00C42E89" w:rsidRPr="00C42E89">
        <w:rPr>
          <w:vertAlign w:val="superscript"/>
          <w:rtl/>
        </w:rPr>
        <w:t>(</w:t>
      </w:r>
      <w:r w:rsidR="00C42E89">
        <w:rPr>
          <w:rStyle w:val="FootnoteReference"/>
          <w:rtl/>
        </w:rPr>
        <w:footnoteReference w:id="22"/>
      </w:r>
      <w:r w:rsidR="00C42E89" w:rsidRPr="00C42E89">
        <w:rPr>
          <w:vertAlign w:val="superscript"/>
          <w:rtl/>
        </w:rPr>
        <w:t>)</w:t>
      </w:r>
      <w:r w:rsidR="00C42E89">
        <w:rPr>
          <w:rFonts w:hint="cs"/>
          <w:rtl/>
        </w:rPr>
        <w:t xml:space="preserve">. </w:t>
      </w:r>
    </w:p>
    <w:p w:rsidR="00F0227A" w:rsidRDefault="0078229E" w:rsidP="00D421E7">
      <w:pPr>
        <w:pStyle w:val="SingleTxt"/>
        <w:rPr>
          <w:rFonts w:hint="cs"/>
          <w:rtl/>
        </w:rPr>
      </w:pPr>
      <w:r>
        <w:rPr>
          <w:rFonts w:hint="cs"/>
          <w:rtl/>
        </w:rPr>
        <w:t>228</w:t>
      </w:r>
      <w:r w:rsidR="00D421E7">
        <w:rPr>
          <w:rFonts w:hint="cs"/>
          <w:rtl/>
        </w:rPr>
        <w:t xml:space="preserve"> </w:t>
      </w:r>
      <w:r>
        <w:rPr>
          <w:rFonts w:hint="cs"/>
          <w:rtl/>
        </w:rPr>
        <w:t>-</w:t>
      </w:r>
      <w:r w:rsidR="00D421E7">
        <w:rPr>
          <w:rFonts w:hint="cs"/>
          <w:rtl/>
        </w:rPr>
        <w:t xml:space="preserve"> </w:t>
      </w:r>
      <w:r>
        <w:rPr>
          <w:rFonts w:hint="cs"/>
          <w:rtl/>
        </w:rPr>
        <w:t xml:space="preserve">وعلاوة على ذلك فإنه، وفق </w:t>
      </w:r>
      <w:r w:rsidR="00E74B14">
        <w:rPr>
          <w:rFonts w:hint="cs"/>
          <w:rtl/>
        </w:rPr>
        <w:t>الدراسة الاستقصائية</w:t>
      </w:r>
      <w:r>
        <w:rPr>
          <w:rFonts w:hint="cs"/>
          <w:rtl/>
        </w:rPr>
        <w:t xml:space="preserve"> الديموغرافي</w:t>
      </w:r>
      <w:r w:rsidR="00E74B14">
        <w:rPr>
          <w:rFonts w:hint="cs"/>
          <w:rtl/>
        </w:rPr>
        <w:t>ة و</w:t>
      </w:r>
      <w:r>
        <w:rPr>
          <w:rFonts w:hint="cs"/>
          <w:rtl/>
        </w:rPr>
        <w:t>الصحي</w:t>
      </w:r>
      <w:r w:rsidR="00E74B14">
        <w:rPr>
          <w:rFonts w:hint="cs"/>
          <w:rtl/>
        </w:rPr>
        <w:t>ة</w:t>
      </w:r>
      <w:r>
        <w:rPr>
          <w:rFonts w:hint="cs"/>
          <w:rtl/>
        </w:rPr>
        <w:t xml:space="preserve"> لعام 2007، تبلغ نسبة نساء الأرياف الحاصلات على وظائف 35.2 في المائة، بينما تبلغ نسبة من لا يشغلن وظائف بأجر </w:t>
      </w:r>
      <w:r w:rsidR="00E74B14">
        <w:rPr>
          <w:rFonts w:hint="cs"/>
          <w:rtl/>
        </w:rPr>
        <w:t>8</w:t>
      </w:r>
      <w:r>
        <w:rPr>
          <w:rFonts w:hint="cs"/>
          <w:rtl/>
        </w:rPr>
        <w:t xml:space="preserve"> في المائة.</w:t>
      </w:r>
    </w:p>
    <w:p w:rsidR="0078229E" w:rsidRDefault="0078229E" w:rsidP="00D421E7">
      <w:pPr>
        <w:pStyle w:val="SingleTxt"/>
        <w:rPr>
          <w:rFonts w:hint="cs"/>
          <w:rtl/>
        </w:rPr>
      </w:pPr>
      <w:r>
        <w:rPr>
          <w:rFonts w:hint="cs"/>
          <w:rtl/>
        </w:rPr>
        <w:t>229</w:t>
      </w:r>
      <w:r w:rsidR="00D421E7">
        <w:rPr>
          <w:rFonts w:hint="cs"/>
          <w:rtl/>
        </w:rPr>
        <w:t xml:space="preserve"> </w:t>
      </w:r>
      <w:r>
        <w:rPr>
          <w:rFonts w:hint="cs"/>
          <w:rtl/>
        </w:rPr>
        <w:t>-</w:t>
      </w:r>
      <w:r w:rsidR="00D421E7">
        <w:rPr>
          <w:rFonts w:hint="cs"/>
          <w:rtl/>
        </w:rPr>
        <w:t xml:space="preserve"> </w:t>
      </w:r>
      <w:r>
        <w:rPr>
          <w:rFonts w:hint="cs"/>
          <w:rtl/>
        </w:rPr>
        <w:t xml:space="preserve">وتمثل الأسر التي تكون ولية الأمر فيها امرأة 29.7 في المائة من الأسر الريفية. وفقاً لتقديرات المكتب </w:t>
      </w:r>
      <w:r w:rsidR="00E74B14">
        <w:rPr>
          <w:rFonts w:hint="cs"/>
          <w:rtl/>
        </w:rPr>
        <w:t>الوطني</w:t>
      </w:r>
      <w:r>
        <w:rPr>
          <w:rFonts w:hint="cs"/>
          <w:rtl/>
        </w:rPr>
        <w:t xml:space="preserve"> للتخطيط، يعيش 41.5 في المائة من الأسر التي تكون ولية الأمر فيها امرأة في حالة فقر، بالمقارنة مع الأسر المعيشية التي يكون ولي الأمر فيها رجل</w:t>
      </w:r>
      <w:r w:rsidR="00D421E7">
        <w:rPr>
          <w:rtl/>
        </w:rPr>
        <w:br/>
      </w:r>
      <w:r>
        <w:rPr>
          <w:rFonts w:hint="cs"/>
          <w:rtl/>
        </w:rPr>
        <w:t xml:space="preserve">(36.7 في المائة). وهناك احتمال بنسبة 13.4 في المائة </w:t>
      </w:r>
      <w:r w:rsidR="00E74B14">
        <w:rPr>
          <w:rFonts w:hint="cs"/>
          <w:rtl/>
        </w:rPr>
        <w:t>أن</w:t>
      </w:r>
      <w:r>
        <w:rPr>
          <w:rFonts w:hint="cs"/>
          <w:rtl/>
        </w:rPr>
        <w:t xml:space="preserve"> تكون الأسرة المعيشية التي ترأسها امرأة </w:t>
      </w:r>
      <w:r w:rsidR="00E74B14">
        <w:rPr>
          <w:rFonts w:hint="cs"/>
          <w:rtl/>
        </w:rPr>
        <w:t>أسرة</w:t>
      </w:r>
      <w:r>
        <w:rPr>
          <w:rFonts w:hint="cs"/>
          <w:rtl/>
        </w:rPr>
        <w:t xml:space="preserve"> فقيرة. ويرتفع هذا الاحتمال إلى 15.8 في المائة في حالة الأسر الريفية التي ترأسها امرأة، أي بعبارة أخرى، أن هذا الاحتمال أعلى بنسبة 2.4 في المائة مما هو عليه على المستوى الوطني</w:t>
      </w:r>
      <w:r w:rsidRPr="0078229E">
        <w:rPr>
          <w:vertAlign w:val="superscript"/>
          <w:rtl/>
        </w:rPr>
        <w:t>(</w:t>
      </w:r>
      <w:r>
        <w:rPr>
          <w:rStyle w:val="FootnoteReference"/>
          <w:rtl/>
        </w:rPr>
        <w:footnoteReference w:id="23"/>
      </w:r>
      <w:r w:rsidRPr="0078229E">
        <w:rPr>
          <w:vertAlign w:val="superscript"/>
          <w:rtl/>
        </w:rPr>
        <w:t>)</w:t>
      </w:r>
      <w:r>
        <w:rPr>
          <w:rFonts w:hint="cs"/>
          <w:rtl/>
        </w:rPr>
        <w:t xml:space="preserve">. </w:t>
      </w:r>
    </w:p>
    <w:p w:rsidR="00626744" w:rsidRDefault="00626744" w:rsidP="00D421E7">
      <w:pPr>
        <w:pStyle w:val="SingleTxt"/>
        <w:rPr>
          <w:rFonts w:hint="cs"/>
          <w:rtl/>
        </w:rPr>
      </w:pPr>
      <w:r>
        <w:rPr>
          <w:rFonts w:hint="cs"/>
          <w:rtl/>
        </w:rPr>
        <w:t>230</w:t>
      </w:r>
      <w:r w:rsidR="00D421E7">
        <w:rPr>
          <w:rFonts w:hint="cs"/>
          <w:rtl/>
        </w:rPr>
        <w:t xml:space="preserve"> </w:t>
      </w:r>
      <w:r>
        <w:rPr>
          <w:rFonts w:hint="cs"/>
          <w:rtl/>
        </w:rPr>
        <w:t>-</w:t>
      </w:r>
      <w:r w:rsidR="00D421E7">
        <w:rPr>
          <w:rFonts w:hint="cs"/>
          <w:rtl/>
        </w:rPr>
        <w:t xml:space="preserve"> </w:t>
      </w:r>
      <w:r>
        <w:rPr>
          <w:rFonts w:hint="cs"/>
          <w:rtl/>
        </w:rPr>
        <w:t xml:space="preserve">أثر الإصلاح الزراعي على المرأة الريفية: </w:t>
      </w:r>
      <w:r w:rsidR="00E74B14">
        <w:rPr>
          <w:rFonts w:hint="cs"/>
          <w:rtl/>
        </w:rPr>
        <w:t xml:space="preserve">الهدف من هذا البرنامج هو </w:t>
      </w:r>
      <w:r>
        <w:rPr>
          <w:rFonts w:hint="cs"/>
          <w:rtl/>
        </w:rPr>
        <w:t xml:space="preserve">توزيع الأرض بطريقة عادلة وتحسين ظروف معيشة وعمل الرجال والنساء في الأرياف وزيادة الإنتاج لتلبية احتياجات الأسر. وتنص المادة 55 - 97 على المساواة بين الرجل والمرأة في فرص الحصول على الأرض. وتمثل النساء 26 في المائة من المستفيدين من الإصلاح الزراعي. وفقاً للمعهد الزراعي الدومينيكي حصل ما مجموعه 813 1 امرأة على قطع أراضٍ في الفترة 2001 </w:t>
      </w:r>
      <w:r w:rsidR="00883C37">
        <w:rPr>
          <w:rFonts w:hint="cs"/>
          <w:rtl/>
        </w:rPr>
        <w:t>-</w:t>
      </w:r>
      <w:r>
        <w:rPr>
          <w:rFonts w:hint="cs"/>
          <w:rtl/>
        </w:rPr>
        <w:t>2004، وفي الفترة 2005-2007 وفر الإصلاح الزراعي أرضاً</w:t>
      </w:r>
      <w:r w:rsidR="00DF073F">
        <w:rPr>
          <w:rFonts w:hint="cs"/>
          <w:rtl/>
        </w:rPr>
        <w:t xml:space="preserve"> لـ</w:t>
      </w:r>
      <w:r>
        <w:rPr>
          <w:rFonts w:hint="cs"/>
          <w:rtl/>
        </w:rPr>
        <w:t xml:space="preserve"> 471 3 امرأة.</w:t>
      </w:r>
    </w:p>
    <w:p w:rsidR="00680392" w:rsidRPr="00680392" w:rsidRDefault="00680392" w:rsidP="00680392">
      <w:pPr>
        <w:pStyle w:val="SingleTxt"/>
        <w:tabs>
          <w:tab w:val="clear" w:pos="1267"/>
          <w:tab w:val="right" w:pos="1095"/>
          <w:tab w:val="left" w:pos="1301"/>
        </w:tabs>
        <w:spacing w:after="0" w:line="120" w:lineRule="exact"/>
        <w:ind w:left="0" w:right="1264"/>
        <w:rPr>
          <w:rFonts w:hint="cs"/>
          <w:b/>
          <w:bCs/>
          <w:sz w:val="12"/>
          <w:szCs w:val="34"/>
          <w:rtl/>
        </w:rPr>
      </w:pPr>
    </w:p>
    <w:p w:rsidR="00680392" w:rsidRPr="00680392" w:rsidRDefault="00680392" w:rsidP="00680392">
      <w:pPr>
        <w:pStyle w:val="SingleTxt"/>
        <w:tabs>
          <w:tab w:val="clear" w:pos="1267"/>
          <w:tab w:val="right" w:pos="1095"/>
          <w:tab w:val="left" w:pos="1301"/>
        </w:tabs>
        <w:spacing w:after="0" w:line="120" w:lineRule="exact"/>
        <w:ind w:left="0" w:right="1264"/>
        <w:rPr>
          <w:rFonts w:hint="cs"/>
          <w:b/>
          <w:bCs/>
          <w:sz w:val="12"/>
          <w:szCs w:val="34"/>
          <w:rtl/>
        </w:rPr>
      </w:pPr>
    </w:p>
    <w:p w:rsidR="00680392" w:rsidRPr="00C46773" w:rsidRDefault="00680392" w:rsidP="004C58C4">
      <w:pPr>
        <w:pStyle w:val="SingleTxt"/>
        <w:tabs>
          <w:tab w:val="clear" w:pos="1267"/>
          <w:tab w:val="right" w:pos="1095"/>
          <w:tab w:val="left" w:pos="1301"/>
        </w:tabs>
        <w:ind w:left="0" w:right="1264"/>
        <w:rPr>
          <w:rFonts w:hint="cs"/>
          <w:b/>
          <w:bCs/>
          <w:sz w:val="24"/>
          <w:szCs w:val="34"/>
          <w:rtl/>
        </w:rPr>
      </w:pPr>
      <w:r>
        <w:rPr>
          <w:rFonts w:hint="cs"/>
          <w:b/>
          <w:bCs/>
          <w:sz w:val="24"/>
          <w:szCs w:val="34"/>
          <w:rtl/>
        </w:rPr>
        <w:tab/>
        <w:t>سين -</w:t>
      </w:r>
      <w:r>
        <w:rPr>
          <w:rFonts w:hint="cs"/>
          <w:b/>
          <w:bCs/>
          <w:sz w:val="24"/>
          <w:szCs w:val="34"/>
          <w:rtl/>
        </w:rPr>
        <w:tab/>
        <w:t>المادة 15</w:t>
      </w:r>
      <w:r w:rsidR="004C58C4">
        <w:rPr>
          <w:rFonts w:hint="cs"/>
          <w:b/>
          <w:bCs/>
          <w:sz w:val="24"/>
          <w:szCs w:val="34"/>
          <w:rtl/>
        </w:rPr>
        <w:t xml:space="preserve"> -</w:t>
      </w:r>
      <w:r>
        <w:rPr>
          <w:rFonts w:hint="cs"/>
          <w:b/>
          <w:bCs/>
          <w:sz w:val="24"/>
          <w:szCs w:val="34"/>
          <w:rtl/>
        </w:rPr>
        <w:t xml:space="preserve"> المساواة القانونية والمدنية</w:t>
      </w:r>
    </w:p>
    <w:p w:rsidR="00626744" w:rsidRDefault="00680392" w:rsidP="00D421E7">
      <w:pPr>
        <w:pStyle w:val="SingleTxt"/>
        <w:rPr>
          <w:rFonts w:hint="cs"/>
          <w:rtl/>
        </w:rPr>
      </w:pPr>
      <w:r>
        <w:rPr>
          <w:rFonts w:hint="cs"/>
          <w:rtl/>
        </w:rPr>
        <w:t>231</w:t>
      </w:r>
      <w:r w:rsidR="00D421E7">
        <w:rPr>
          <w:rFonts w:hint="cs"/>
          <w:rtl/>
        </w:rPr>
        <w:t xml:space="preserve"> </w:t>
      </w:r>
      <w:r>
        <w:rPr>
          <w:rFonts w:hint="cs"/>
          <w:rtl/>
        </w:rPr>
        <w:t>-</w:t>
      </w:r>
      <w:r w:rsidR="00D421E7">
        <w:rPr>
          <w:rFonts w:hint="cs"/>
          <w:rtl/>
        </w:rPr>
        <w:t xml:space="preserve"> </w:t>
      </w:r>
      <w:r>
        <w:rPr>
          <w:rFonts w:hint="cs"/>
          <w:rtl/>
        </w:rPr>
        <w:t>يتيح الدستور في الجمهورية الدومينيكية للمرأة نفس الحقوق التي يتيحها للرجل. وتنص هذه الوثيقة التأسيسية على أن كل النا</w:t>
      </w:r>
      <w:r w:rsidR="00DF073F">
        <w:rPr>
          <w:rFonts w:hint="cs"/>
          <w:rtl/>
        </w:rPr>
        <w:t>س</w:t>
      </w:r>
      <w:r>
        <w:rPr>
          <w:rFonts w:hint="cs"/>
          <w:rtl/>
        </w:rPr>
        <w:t xml:space="preserve"> يولدون أحراراً وهم متساو</w:t>
      </w:r>
      <w:r w:rsidR="00DF073F">
        <w:rPr>
          <w:rFonts w:hint="cs"/>
          <w:rtl/>
        </w:rPr>
        <w:t>ون</w:t>
      </w:r>
      <w:r>
        <w:rPr>
          <w:rFonts w:hint="cs"/>
          <w:rtl/>
        </w:rPr>
        <w:t xml:space="preserve"> أمام القانون، وأن للدومينيكيين رجالاً ونساء الحق في التمتع، بحرية وبص</w:t>
      </w:r>
      <w:r w:rsidR="00DF073F">
        <w:rPr>
          <w:rFonts w:hint="cs"/>
          <w:rtl/>
        </w:rPr>
        <w:t>و</w:t>
      </w:r>
      <w:r>
        <w:rPr>
          <w:rFonts w:hint="cs"/>
          <w:rtl/>
        </w:rPr>
        <w:t xml:space="preserve">رة كاملة وعلى قدم المساواة، بحقوقهم كمواطنين في جميع مناحي الحياة. </w:t>
      </w:r>
    </w:p>
    <w:p w:rsidR="00680392" w:rsidRPr="00680392" w:rsidRDefault="00680392" w:rsidP="00680392">
      <w:pPr>
        <w:pStyle w:val="SingleTxt"/>
        <w:tabs>
          <w:tab w:val="clear" w:pos="1267"/>
          <w:tab w:val="right" w:pos="1095"/>
          <w:tab w:val="left" w:pos="1301"/>
        </w:tabs>
        <w:spacing w:after="0" w:line="120" w:lineRule="exact"/>
        <w:ind w:left="0" w:right="1264"/>
        <w:rPr>
          <w:rFonts w:hint="cs"/>
          <w:b/>
          <w:bCs/>
          <w:sz w:val="12"/>
          <w:szCs w:val="34"/>
          <w:rtl/>
        </w:rPr>
      </w:pPr>
    </w:p>
    <w:p w:rsidR="00680392" w:rsidRPr="00680392" w:rsidRDefault="00680392" w:rsidP="00680392">
      <w:pPr>
        <w:pStyle w:val="SingleTxt"/>
        <w:tabs>
          <w:tab w:val="clear" w:pos="1267"/>
          <w:tab w:val="right" w:pos="1095"/>
          <w:tab w:val="left" w:pos="1301"/>
        </w:tabs>
        <w:spacing w:after="0" w:line="120" w:lineRule="exact"/>
        <w:ind w:left="0" w:right="1264"/>
        <w:rPr>
          <w:rFonts w:hint="cs"/>
          <w:b/>
          <w:bCs/>
          <w:sz w:val="12"/>
          <w:szCs w:val="34"/>
          <w:rtl/>
        </w:rPr>
      </w:pPr>
    </w:p>
    <w:p w:rsidR="00680392" w:rsidRPr="00C46773" w:rsidRDefault="00680392" w:rsidP="004C58C4">
      <w:pPr>
        <w:pStyle w:val="SingleTxt"/>
        <w:tabs>
          <w:tab w:val="clear" w:pos="1267"/>
          <w:tab w:val="right" w:pos="1095"/>
          <w:tab w:val="left" w:pos="1301"/>
        </w:tabs>
        <w:ind w:left="0" w:right="1264"/>
        <w:rPr>
          <w:rFonts w:hint="cs"/>
          <w:b/>
          <w:bCs/>
          <w:sz w:val="24"/>
          <w:szCs w:val="34"/>
          <w:rtl/>
        </w:rPr>
      </w:pPr>
      <w:r>
        <w:rPr>
          <w:rFonts w:hint="cs"/>
          <w:b/>
          <w:bCs/>
          <w:sz w:val="24"/>
          <w:szCs w:val="34"/>
          <w:rtl/>
        </w:rPr>
        <w:tab/>
        <w:t>عين -</w:t>
      </w:r>
      <w:r>
        <w:rPr>
          <w:rFonts w:hint="cs"/>
          <w:b/>
          <w:bCs/>
          <w:sz w:val="24"/>
          <w:szCs w:val="34"/>
          <w:rtl/>
        </w:rPr>
        <w:tab/>
        <w:t>المادة 16</w:t>
      </w:r>
      <w:r w:rsidR="004C58C4">
        <w:rPr>
          <w:rFonts w:hint="cs"/>
          <w:b/>
          <w:bCs/>
          <w:sz w:val="24"/>
          <w:szCs w:val="34"/>
          <w:rtl/>
        </w:rPr>
        <w:t xml:space="preserve"> -</w:t>
      </w:r>
      <w:r>
        <w:rPr>
          <w:rFonts w:hint="cs"/>
          <w:b/>
          <w:bCs/>
          <w:sz w:val="24"/>
          <w:szCs w:val="34"/>
          <w:rtl/>
        </w:rPr>
        <w:t xml:space="preserve"> المساواة في الزواج والأسرة</w:t>
      </w:r>
    </w:p>
    <w:p w:rsidR="00680392" w:rsidRDefault="00680392" w:rsidP="00D421E7">
      <w:pPr>
        <w:pStyle w:val="SingleTxt"/>
        <w:rPr>
          <w:rFonts w:hint="cs"/>
          <w:rtl/>
        </w:rPr>
      </w:pPr>
      <w:r>
        <w:rPr>
          <w:rFonts w:hint="cs"/>
          <w:rtl/>
        </w:rPr>
        <w:t>232</w:t>
      </w:r>
      <w:r w:rsidR="00D421E7">
        <w:rPr>
          <w:rFonts w:hint="cs"/>
          <w:rtl/>
        </w:rPr>
        <w:t xml:space="preserve"> </w:t>
      </w:r>
      <w:r>
        <w:rPr>
          <w:rFonts w:hint="cs"/>
          <w:rtl/>
        </w:rPr>
        <w:t>-</w:t>
      </w:r>
      <w:r w:rsidR="00D421E7">
        <w:rPr>
          <w:rFonts w:hint="cs"/>
          <w:rtl/>
        </w:rPr>
        <w:t xml:space="preserve"> </w:t>
      </w:r>
      <w:r>
        <w:rPr>
          <w:rFonts w:hint="cs"/>
          <w:rtl/>
        </w:rPr>
        <w:t xml:space="preserve">وفيما يتعلق بموضوع المساواة في الزواج والأسرة، أحرزت الجمهورية الدومينيكية تقدماً ملحوظاً أيضاً في الدستور الجديد الذي يمثل الأساس </w:t>
      </w:r>
      <w:r w:rsidR="00883C37">
        <w:rPr>
          <w:rFonts w:hint="cs"/>
          <w:rtl/>
        </w:rPr>
        <w:t>ل</w:t>
      </w:r>
      <w:r>
        <w:rPr>
          <w:rFonts w:hint="cs"/>
          <w:rtl/>
        </w:rPr>
        <w:t xml:space="preserve">لمساواة الكاملة بين الرجل والمرأة. </w:t>
      </w:r>
    </w:p>
    <w:p w:rsidR="00680392" w:rsidRDefault="00680392" w:rsidP="00D421E7">
      <w:pPr>
        <w:pStyle w:val="SingleTxt"/>
        <w:rPr>
          <w:rFonts w:hint="cs"/>
          <w:rtl/>
        </w:rPr>
      </w:pPr>
      <w:r>
        <w:rPr>
          <w:rFonts w:hint="cs"/>
          <w:rtl/>
        </w:rPr>
        <w:t>233</w:t>
      </w:r>
      <w:r w:rsidR="00D421E7">
        <w:rPr>
          <w:rFonts w:hint="cs"/>
          <w:rtl/>
        </w:rPr>
        <w:t xml:space="preserve"> </w:t>
      </w:r>
      <w:r>
        <w:rPr>
          <w:rFonts w:hint="cs"/>
          <w:rtl/>
        </w:rPr>
        <w:t>-</w:t>
      </w:r>
      <w:r w:rsidR="00D421E7">
        <w:rPr>
          <w:rFonts w:hint="cs"/>
          <w:rtl/>
        </w:rPr>
        <w:t xml:space="preserve"> </w:t>
      </w:r>
      <w:r>
        <w:rPr>
          <w:rFonts w:hint="cs"/>
          <w:rtl/>
        </w:rPr>
        <w:t>وقد خط</w:t>
      </w:r>
      <w:r w:rsidR="00883C37">
        <w:rPr>
          <w:rFonts w:hint="cs"/>
          <w:rtl/>
        </w:rPr>
        <w:t>ا</w:t>
      </w:r>
      <w:r>
        <w:rPr>
          <w:rFonts w:hint="cs"/>
          <w:rtl/>
        </w:rPr>
        <w:t xml:space="preserve"> الدستور الجديد خطوة كبيرة إلى الأمام باعترافه بأن تربية الأسرة ليست هي مسؤول</w:t>
      </w:r>
      <w:r w:rsidR="007B0BC4">
        <w:rPr>
          <w:rFonts w:hint="cs"/>
          <w:rtl/>
        </w:rPr>
        <w:t>ي</w:t>
      </w:r>
      <w:r>
        <w:rPr>
          <w:rFonts w:hint="cs"/>
          <w:rtl/>
        </w:rPr>
        <w:t xml:space="preserve">ة المرأة وحدها بل تقع أيضاً على الرجل، حسبما جاء في المادة 55 </w:t>
      </w:r>
      <w:r w:rsidR="00883C37">
        <w:rPr>
          <w:rFonts w:hint="cs"/>
          <w:rtl/>
        </w:rPr>
        <w:t>ونصها كما يلي</w:t>
      </w:r>
      <w:r>
        <w:rPr>
          <w:rFonts w:hint="cs"/>
          <w:rtl/>
        </w:rPr>
        <w:t xml:space="preserve">: </w:t>
      </w:r>
    </w:p>
    <w:p w:rsidR="00680392" w:rsidRDefault="00680392" w:rsidP="00866F24">
      <w:pPr>
        <w:pStyle w:val="SingleTxt"/>
        <w:ind w:left="1930"/>
        <w:rPr>
          <w:rFonts w:hint="cs"/>
          <w:rtl/>
        </w:rPr>
      </w:pPr>
      <w:r>
        <w:rPr>
          <w:rFonts w:hint="cs"/>
          <w:rtl/>
        </w:rPr>
        <w:tab/>
      </w:r>
      <w:r>
        <w:rPr>
          <w:rFonts w:hint="eastAsia"/>
          <w:rtl/>
        </w:rPr>
        <w:t xml:space="preserve">”الأسرة هي أساس المجتمع وهي </w:t>
      </w:r>
      <w:r w:rsidR="00883C37">
        <w:rPr>
          <w:rFonts w:hint="cs"/>
          <w:rtl/>
        </w:rPr>
        <w:t>المكان</w:t>
      </w:r>
      <w:r>
        <w:rPr>
          <w:rFonts w:hint="eastAsia"/>
          <w:rtl/>
        </w:rPr>
        <w:t xml:space="preserve"> </w:t>
      </w:r>
      <w:r>
        <w:rPr>
          <w:rFonts w:hint="cs"/>
          <w:rtl/>
        </w:rPr>
        <w:t xml:space="preserve">الأساسي </w:t>
      </w:r>
      <w:r w:rsidR="00883C37">
        <w:rPr>
          <w:rFonts w:hint="cs"/>
          <w:rtl/>
        </w:rPr>
        <w:t xml:space="preserve">الذي </w:t>
      </w:r>
      <w:r w:rsidR="00D80F30">
        <w:rPr>
          <w:rFonts w:hint="cs"/>
          <w:rtl/>
        </w:rPr>
        <w:t>ي</w:t>
      </w:r>
      <w:r w:rsidR="00883C37">
        <w:rPr>
          <w:rFonts w:hint="cs"/>
          <w:rtl/>
        </w:rPr>
        <w:t>تر</w:t>
      </w:r>
      <w:r w:rsidR="00D80F30">
        <w:rPr>
          <w:rFonts w:hint="cs"/>
          <w:rtl/>
        </w:rPr>
        <w:t>عرع فيه كل الناس</w:t>
      </w:r>
      <w:r>
        <w:rPr>
          <w:rFonts w:hint="cs"/>
          <w:rtl/>
        </w:rPr>
        <w:t xml:space="preserve">. وهي تتشكل برباط طبيعي أو قانوني، يتم من خلال الاختيار الحر لرجل وامرأة </w:t>
      </w:r>
      <w:r w:rsidR="00866F24">
        <w:rPr>
          <w:rFonts w:hint="cs"/>
          <w:rtl/>
        </w:rPr>
        <w:t>ل</w:t>
      </w:r>
      <w:r>
        <w:rPr>
          <w:rFonts w:hint="cs"/>
          <w:rtl/>
        </w:rPr>
        <w:t>لزواج أو للدخول في التزام مسؤول من أجل تكوين أسرة.</w:t>
      </w:r>
    </w:p>
    <w:p w:rsidR="00684CDE" w:rsidRDefault="00C20EE9" w:rsidP="00D80F30">
      <w:pPr>
        <w:pStyle w:val="SingleTxt"/>
        <w:ind w:left="1930"/>
        <w:rPr>
          <w:rFonts w:hint="cs"/>
          <w:rtl/>
        </w:rPr>
      </w:pPr>
      <w:r>
        <w:rPr>
          <w:rFonts w:hint="cs"/>
          <w:rtl/>
        </w:rPr>
        <w:tab/>
        <w:t>(1)</w:t>
      </w:r>
      <w:r>
        <w:rPr>
          <w:rFonts w:hint="cs"/>
          <w:rtl/>
        </w:rPr>
        <w:tab/>
        <w:t>لكل شخص الحق في تكوين أسرة</w:t>
      </w:r>
      <w:r w:rsidR="00263E24">
        <w:rPr>
          <w:rFonts w:hint="cs"/>
          <w:rtl/>
        </w:rPr>
        <w:t>.</w:t>
      </w:r>
      <w:r>
        <w:rPr>
          <w:rFonts w:hint="cs"/>
          <w:rtl/>
        </w:rPr>
        <w:t xml:space="preserve"> </w:t>
      </w:r>
      <w:r w:rsidR="00D80F30">
        <w:rPr>
          <w:rFonts w:hint="cs"/>
          <w:rtl/>
        </w:rPr>
        <w:t>و</w:t>
      </w:r>
      <w:r>
        <w:rPr>
          <w:rFonts w:hint="cs"/>
          <w:rtl/>
        </w:rPr>
        <w:t>للرجال والنساء حقوق وواجبات متساوية</w:t>
      </w:r>
      <w:r w:rsidR="00D80F30">
        <w:rPr>
          <w:rFonts w:hint="cs"/>
          <w:rtl/>
        </w:rPr>
        <w:t xml:space="preserve"> في تكوين وتنشئة هذه الأسرة</w:t>
      </w:r>
      <w:r>
        <w:rPr>
          <w:rFonts w:hint="cs"/>
          <w:rtl/>
        </w:rPr>
        <w:t xml:space="preserve"> وعلى كل منهما تفهم الآخر واحترامه؛</w:t>
      </w:r>
    </w:p>
    <w:p w:rsidR="00C20EE9" w:rsidRDefault="00C20EE9" w:rsidP="00680392">
      <w:pPr>
        <w:pStyle w:val="SingleTxt"/>
        <w:ind w:left="1930"/>
        <w:rPr>
          <w:rFonts w:hint="cs"/>
          <w:rtl/>
        </w:rPr>
      </w:pPr>
      <w:r>
        <w:rPr>
          <w:rFonts w:hint="cs"/>
          <w:rtl/>
        </w:rPr>
        <w:tab/>
        <w:t>[...]</w:t>
      </w:r>
    </w:p>
    <w:p w:rsidR="00C20EE9" w:rsidRDefault="00C20EE9" w:rsidP="00680392">
      <w:pPr>
        <w:pStyle w:val="SingleTxt"/>
        <w:ind w:left="1930"/>
        <w:rPr>
          <w:rFonts w:hint="cs"/>
          <w:rtl/>
        </w:rPr>
      </w:pPr>
      <w:r>
        <w:rPr>
          <w:rFonts w:hint="cs"/>
          <w:rtl/>
        </w:rPr>
        <w:tab/>
        <w:t>(5)</w:t>
      </w:r>
      <w:r>
        <w:rPr>
          <w:rFonts w:hint="cs"/>
          <w:rtl/>
        </w:rPr>
        <w:tab/>
      </w:r>
      <w:r w:rsidR="000B0396">
        <w:rPr>
          <w:rFonts w:hint="cs"/>
          <w:rtl/>
        </w:rPr>
        <w:t>تنشأ عن الارتباط الفريد والمستقر بين رجل وامرأة خاليين من موانع الزواج ويشكلان أسرة بحكم الواقع، حقوق وواجبات فيما يتعلق بعلاق</w:t>
      </w:r>
      <w:r w:rsidR="00583A79">
        <w:rPr>
          <w:rFonts w:hint="cs"/>
          <w:rtl/>
        </w:rPr>
        <w:t>ا</w:t>
      </w:r>
      <w:r w:rsidR="000B0396">
        <w:rPr>
          <w:rFonts w:hint="cs"/>
          <w:rtl/>
        </w:rPr>
        <w:t>تهم</w:t>
      </w:r>
      <w:r w:rsidR="00583A79">
        <w:rPr>
          <w:rFonts w:hint="cs"/>
          <w:rtl/>
        </w:rPr>
        <w:t>ا</w:t>
      </w:r>
      <w:r w:rsidR="000B0396">
        <w:rPr>
          <w:rFonts w:hint="cs"/>
          <w:rtl/>
        </w:rPr>
        <w:t xml:space="preserve"> الشخصية و</w:t>
      </w:r>
      <w:r w:rsidR="007B0BC4">
        <w:rPr>
          <w:rFonts w:hint="cs"/>
          <w:rtl/>
        </w:rPr>
        <w:t>ب</w:t>
      </w:r>
      <w:r w:rsidR="000B0396">
        <w:rPr>
          <w:rFonts w:hint="cs"/>
          <w:rtl/>
        </w:rPr>
        <w:t xml:space="preserve">ممتلكاتهما، وفقاً للقانون؛ </w:t>
      </w:r>
    </w:p>
    <w:p w:rsidR="000B0396" w:rsidRDefault="000B0396" w:rsidP="00D80F30">
      <w:pPr>
        <w:pStyle w:val="SingleTxt"/>
        <w:ind w:left="1930"/>
        <w:rPr>
          <w:rFonts w:hint="cs"/>
          <w:rtl/>
        </w:rPr>
      </w:pPr>
      <w:r>
        <w:rPr>
          <w:rFonts w:hint="cs"/>
          <w:rtl/>
        </w:rPr>
        <w:tab/>
      </w:r>
      <w:r w:rsidR="00D32F51">
        <w:rPr>
          <w:rFonts w:hint="cs"/>
          <w:rtl/>
        </w:rPr>
        <w:t>(</w:t>
      </w:r>
      <w:r>
        <w:rPr>
          <w:rFonts w:hint="cs"/>
          <w:rtl/>
        </w:rPr>
        <w:t>6</w:t>
      </w:r>
      <w:r w:rsidR="00D32F51">
        <w:rPr>
          <w:rFonts w:hint="cs"/>
          <w:rtl/>
        </w:rPr>
        <w:t>)</w:t>
      </w:r>
      <w:r>
        <w:rPr>
          <w:rFonts w:hint="cs"/>
          <w:rtl/>
        </w:rPr>
        <w:tab/>
        <w:t>تحظى الأمومة، بغض النظر عن المركز الاجتماعي أو الزواج</w:t>
      </w:r>
      <w:r w:rsidR="00D80F30">
        <w:rPr>
          <w:rFonts w:hint="cs"/>
          <w:rtl/>
        </w:rPr>
        <w:t>ي</w:t>
      </w:r>
      <w:r>
        <w:rPr>
          <w:rFonts w:hint="cs"/>
          <w:rtl/>
        </w:rPr>
        <w:t xml:space="preserve"> </w:t>
      </w:r>
      <w:r w:rsidR="00D80F30">
        <w:rPr>
          <w:rFonts w:hint="cs"/>
          <w:rtl/>
        </w:rPr>
        <w:t>للأم</w:t>
      </w:r>
      <w:r>
        <w:rPr>
          <w:rFonts w:hint="cs"/>
          <w:rtl/>
        </w:rPr>
        <w:t>، بحماية السلطات العامة، وينشأ عنها حق الحصول على المساعدة العامة في حالة الاحتياج لها؛</w:t>
      </w:r>
    </w:p>
    <w:p w:rsidR="000B0396" w:rsidRDefault="000B0396" w:rsidP="00CC099E">
      <w:pPr>
        <w:pStyle w:val="SingleTxt"/>
        <w:ind w:left="1930"/>
        <w:rPr>
          <w:rFonts w:hint="cs"/>
          <w:rtl/>
        </w:rPr>
      </w:pPr>
      <w:r>
        <w:rPr>
          <w:rFonts w:hint="cs"/>
          <w:rtl/>
        </w:rPr>
        <w:tab/>
      </w:r>
      <w:r w:rsidR="00D32F51">
        <w:rPr>
          <w:rFonts w:hint="cs"/>
          <w:rtl/>
        </w:rPr>
        <w:t>(</w:t>
      </w:r>
      <w:r>
        <w:rPr>
          <w:rFonts w:hint="cs"/>
          <w:rtl/>
        </w:rPr>
        <w:t>7</w:t>
      </w:r>
      <w:r w:rsidR="00D32F51">
        <w:rPr>
          <w:rFonts w:hint="cs"/>
          <w:rtl/>
        </w:rPr>
        <w:t>)</w:t>
      </w:r>
      <w:r>
        <w:rPr>
          <w:rFonts w:hint="cs"/>
          <w:rtl/>
        </w:rPr>
        <w:tab/>
        <w:t>من حق كل شخص أن ي</w:t>
      </w:r>
      <w:r w:rsidR="00583A79">
        <w:rPr>
          <w:rFonts w:hint="cs"/>
          <w:rtl/>
        </w:rPr>
        <w:t>ُ</w:t>
      </w:r>
      <w:r>
        <w:rPr>
          <w:rFonts w:hint="cs"/>
          <w:rtl/>
        </w:rPr>
        <w:t>عر</w:t>
      </w:r>
      <w:r w:rsidR="00583A79">
        <w:rPr>
          <w:rFonts w:hint="cs"/>
          <w:rtl/>
        </w:rPr>
        <w:t>َ</w:t>
      </w:r>
      <w:r>
        <w:rPr>
          <w:rFonts w:hint="cs"/>
          <w:rtl/>
        </w:rPr>
        <w:t>ف، كفرد، باسم</w:t>
      </w:r>
      <w:r w:rsidR="007B0BC4">
        <w:rPr>
          <w:rFonts w:hint="cs"/>
          <w:rtl/>
        </w:rPr>
        <w:t>ه</w:t>
      </w:r>
      <w:r>
        <w:rPr>
          <w:rFonts w:hint="cs"/>
          <w:rtl/>
        </w:rPr>
        <w:t xml:space="preserve"> الأول وباسم عائل</w:t>
      </w:r>
      <w:r w:rsidR="00D80F30">
        <w:rPr>
          <w:rFonts w:hint="cs"/>
          <w:rtl/>
        </w:rPr>
        <w:t>ة</w:t>
      </w:r>
      <w:r>
        <w:rPr>
          <w:rFonts w:hint="cs"/>
          <w:rtl/>
        </w:rPr>
        <w:t xml:space="preserve"> والد</w:t>
      </w:r>
      <w:r w:rsidR="007B0BC4">
        <w:rPr>
          <w:rFonts w:hint="cs"/>
          <w:rtl/>
        </w:rPr>
        <w:t>ه</w:t>
      </w:r>
      <w:r>
        <w:rPr>
          <w:rFonts w:hint="cs"/>
          <w:rtl/>
        </w:rPr>
        <w:t xml:space="preserve"> أو والدته، وأن ي</w:t>
      </w:r>
      <w:r w:rsidR="00583A79">
        <w:rPr>
          <w:rFonts w:hint="cs"/>
          <w:rtl/>
        </w:rPr>
        <w:t>ُ</w:t>
      </w:r>
      <w:r>
        <w:rPr>
          <w:rFonts w:hint="cs"/>
          <w:rtl/>
        </w:rPr>
        <w:t>عر</w:t>
      </w:r>
      <w:r w:rsidR="00CC099E">
        <w:rPr>
          <w:rFonts w:hint="cs"/>
          <w:rtl/>
        </w:rPr>
        <w:t>ِ</w:t>
      </w:r>
      <w:r>
        <w:rPr>
          <w:rFonts w:hint="cs"/>
          <w:rtl/>
        </w:rPr>
        <w:t xml:space="preserve">ف هوية والديه؛ </w:t>
      </w:r>
    </w:p>
    <w:p w:rsidR="000B0396" w:rsidRDefault="000B0396" w:rsidP="00680392">
      <w:pPr>
        <w:pStyle w:val="SingleTxt"/>
        <w:ind w:left="1930"/>
        <w:rPr>
          <w:rFonts w:hint="cs"/>
          <w:rtl/>
        </w:rPr>
      </w:pPr>
      <w:r>
        <w:rPr>
          <w:rFonts w:hint="cs"/>
          <w:rtl/>
        </w:rPr>
        <w:tab/>
        <w:t>[...]</w:t>
      </w:r>
    </w:p>
    <w:p w:rsidR="000B0396" w:rsidRDefault="000B0396" w:rsidP="00583A79">
      <w:pPr>
        <w:pStyle w:val="SingleTxt"/>
        <w:ind w:left="1930"/>
        <w:rPr>
          <w:rFonts w:hint="cs"/>
          <w:rtl/>
        </w:rPr>
      </w:pPr>
      <w:r>
        <w:rPr>
          <w:rFonts w:hint="cs"/>
          <w:rtl/>
        </w:rPr>
        <w:tab/>
      </w:r>
      <w:r w:rsidR="00D32F51">
        <w:rPr>
          <w:rFonts w:hint="cs"/>
          <w:rtl/>
        </w:rPr>
        <w:t>(</w:t>
      </w:r>
      <w:r>
        <w:rPr>
          <w:rFonts w:hint="cs"/>
          <w:rtl/>
        </w:rPr>
        <w:t>9</w:t>
      </w:r>
      <w:r w:rsidR="00D32F51">
        <w:rPr>
          <w:rFonts w:hint="cs"/>
          <w:rtl/>
        </w:rPr>
        <w:t>)</w:t>
      </w:r>
      <w:r>
        <w:rPr>
          <w:rFonts w:hint="cs"/>
          <w:rtl/>
        </w:rPr>
        <w:tab/>
        <w:t xml:space="preserve">كل الأطفال متساوون أمام القانون، ولهم حقوق وواجبات متساوية ويتمتعون بنفس الفرص في </w:t>
      </w:r>
      <w:r w:rsidR="00D80F30">
        <w:rPr>
          <w:rFonts w:hint="cs"/>
          <w:rtl/>
        </w:rPr>
        <w:t>التنمية</w:t>
      </w:r>
      <w:r>
        <w:rPr>
          <w:rFonts w:hint="cs"/>
          <w:rtl/>
        </w:rPr>
        <w:t xml:space="preserve"> ال</w:t>
      </w:r>
      <w:r w:rsidR="00D421E7">
        <w:rPr>
          <w:rFonts w:hint="cs"/>
          <w:rtl/>
        </w:rPr>
        <w:t>اجتماعية والروحية والبدنية. ولا</w:t>
      </w:r>
      <w:r w:rsidR="00D421E7">
        <w:rPr>
          <w:rFonts w:hint="eastAsia"/>
          <w:rtl/>
        </w:rPr>
        <w:t> </w:t>
      </w:r>
      <w:r w:rsidR="00D80F30">
        <w:rPr>
          <w:rFonts w:hint="cs"/>
          <w:rtl/>
        </w:rPr>
        <w:t>يتضمن</w:t>
      </w:r>
      <w:r w:rsidR="002447E6">
        <w:rPr>
          <w:rFonts w:hint="cs"/>
          <w:rtl/>
        </w:rPr>
        <w:t xml:space="preserve"> السجل المدني أو </w:t>
      </w:r>
      <w:r w:rsidR="00583A79">
        <w:rPr>
          <w:rFonts w:hint="cs"/>
          <w:rtl/>
        </w:rPr>
        <w:t>ال</w:t>
      </w:r>
      <w:r w:rsidR="002447E6">
        <w:rPr>
          <w:rFonts w:hint="cs"/>
          <w:rtl/>
        </w:rPr>
        <w:t xml:space="preserve">وثائق </w:t>
      </w:r>
      <w:r w:rsidR="00583A79">
        <w:rPr>
          <w:rFonts w:hint="cs"/>
          <w:rtl/>
        </w:rPr>
        <w:t>ال</w:t>
      </w:r>
      <w:r w:rsidR="002447E6">
        <w:rPr>
          <w:rFonts w:hint="cs"/>
          <w:rtl/>
        </w:rPr>
        <w:t>ثبوتية</w:t>
      </w:r>
      <w:r>
        <w:rPr>
          <w:rFonts w:hint="cs"/>
          <w:rtl/>
        </w:rPr>
        <w:t xml:space="preserve"> أي ذكر للحالة المدنية للأبوين؛</w:t>
      </w:r>
    </w:p>
    <w:p w:rsidR="000B0396" w:rsidRDefault="000B0396" w:rsidP="00471B87">
      <w:pPr>
        <w:pStyle w:val="SingleTxt"/>
        <w:ind w:left="1930"/>
        <w:rPr>
          <w:rFonts w:hint="cs"/>
          <w:rtl/>
        </w:rPr>
      </w:pPr>
      <w:r>
        <w:rPr>
          <w:rFonts w:hint="cs"/>
          <w:rtl/>
        </w:rPr>
        <w:tab/>
      </w:r>
      <w:r w:rsidR="00D32F51">
        <w:rPr>
          <w:rFonts w:hint="cs"/>
          <w:rtl/>
        </w:rPr>
        <w:t>(</w:t>
      </w:r>
      <w:r>
        <w:rPr>
          <w:rFonts w:hint="cs"/>
          <w:rtl/>
        </w:rPr>
        <w:t>10</w:t>
      </w:r>
      <w:r w:rsidR="00D32F51">
        <w:rPr>
          <w:rFonts w:hint="cs"/>
          <w:rtl/>
        </w:rPr>
        <w:t>)</w:t>
      </w:r>
      <w:r>
        <w:rPr>
          <w:rFonts w:hint="cs"/>
          <w:rtl/>
        </w:rPr>
        <w:tab/>
      </w:r>
      <w:r w:rsidR="00471B87">
        <w:rPr>
          <w:rFonts w:hint="eastAsia"/>
          <w:rtl/>
          <w:lang w:bidi="ar-EG"/>
        </w:rPr>
        <w:t xml:space="preserve">تشجِّع الدولة الأبوّة المسؤولة. </w:t>
      </w:r>
      <w:r w:rsidR="00471B87">
        <w:rPr>
          <w:rFonts w:hint="cs"/>
          <w:rtl/>
          <w:lang w:bidi="ar-EG"/>
        </w:rPr>
        <w:t>ويقع على عاتق الأب والأم، حتى بعد الانفصال والطلاق، واجب مشتَرك لا سبيل للتملُّص منه ألا وهو توفير القوت والتربية والتدريب والتعليم والإعالة والحماية والمساعدة لأبنائهما وبناتهما. ويحدّد القانون التدابير اللازمة والمناسبة لضمان تفعيل هذه الالتزامات</w:t>
      </w:r>
      <w:r w:rsidR="00D32F51">
        <w:rPr>
          <w:rFonts w:hint="cs"/>
          <w:rtl/>
        </w:rPr>
        <w:t xml:space="preserve"> [...].</w:t>
      </w:r>
    </w:p>
    <w:p w:rsidR="00680392" w:rsidRDefault="00D32F51" w:rsidP="00D421E7">
      <w:pPr>
        <w:pStyle w:val="SingleTxt"/>
        <w:rPr>
          <w:rFonts w:hint="eastAsia"/>
          <w:rtl/>
        </w:rPr>
      </w:pPr>
      <w:r>
        <w:rPr>
          <w:rFonts w:hint="cs"/>
          <w:rtl/>
        </w:rPr>
        <w:t>234</w:t>
      </w:r>
      <w:r w:rsidR="00D421E7">
        <w:rPr>
          <w:rFonts w:hint="cs"/>
          <w:rtl/>
        </w:rPr>
        <w:t xml:space="preserve"> </w:t>
      </w:r>
      <w:r>
        <w:rPr>
          <w:rFonts w:hint="cs"/>
          <w:rtl/>
        </w:rPr>
        <w:t>-</w:t>
      </w:r>
      <w:r w:rsidR="00D421E7">
        <w:rPr>
          <w:rFonts w:hint="cs"/>
          <w:rtl/>
        </w:rPr>
        <w:t xml:space="preserve"> </w:t>
      </w:r>
      <w:r>
        <w:rPr>
          <w:rFonts w:hint="cs"/>
          <w:rtl/>
        </w:rPr>
        <w:t>وفيما يتعلق بحماية القاصرين، تنص المادة 56 من الدستور على</w:t>
      </w:r>
      <w:r w:rsidR="002447E6">
        <w:rPr>
          <w:rFonts w:hint="cs"/>
          <w:rtl/>
        </w:rPr>
        <w:t xml:space="preserve"> </w:t>
      </w:r>
      <w:r w:rsidR="00866F24">
        <w:rPr>
          <w:rFonts w:hint="cs"/>
          <w:rtl/>
        </w:rPr>
        <w:t xml:space="preserve">ما </w:t>
      </w:r>
      <w:r w:rsidR="002447E6">
        <w:rPr>
          <w:rFonts w:hint="cs"/>
          <w:rtl/>
        </w:rPr>
        <w:t>يلي</w:t>
      </w:r>
      <w:r>
        <w:rPr>
          <w:rFonts w:hint="cs"/>
          <w:rtl/>
        </w:rPr>
        <w:t xml:space="preserve">: </w:t>
      </w:r>
      <w:r w:rsidR="007E3FEA">
        <w:rPr>
          <w:rFonts w:hint="eastAsia"/>
          <w:rtl/>
          <w:lang w:bidi="ar-EG"/>
        </w:rPr>
        <w:t xml:space="preserve">”تعطي الأسرة والمجتمع والدولة الأفضلية لخدمة مصالح الأطفال والمراهقين على أفضل </w:t>
      </w:r>
      <w:r w:rsidR="007E3FEA">
        <w:rPr>
          <w:rFonts w:hint="cs"/>
          <w:rtl/>
          <w:lang w:bidi="ar-EG"/>
        </w:rPr>
        <w:t>وجه</w:t>
      </w:r>
      <w:r w:rsidR="007E3FEA">
        <w:rPr>
          <w:rFonts w:hint="eastAsia"/>
          <w:rtl/>
          <w:lang w:bidi="ar-EG"/>
        </w:rPr>
        <w:t xml:space="preserve">، </w:t>
      </w:r>
      <w:r w:rsidR="007E3FEA">
        <w:rPr>
          <w:rFonts w:hint="cs"/>
          <w:rtl/>
          <w:lang w:bidi="ar-EG"/>
        </w:rPr>
        <w:t>وتقوم بتوفير</w:t>
      </w:r>
      <w:r w:rsidR="007E3FEA">
        <w:rPr>
          <w:rFonts w:hint="eastAsia"/>
          <w:rtl/>
          <w:lang w:bidi="ar-EG"/>
        </w:rPr>
        <w:t xml:space="preserve"> المساعدة والحماية لهم لضمان التنمية المتوازنة والشاملة لشخصياتهم</w:t>
      </w:r>
      <w:r w:rsidR="007E3FEA">
        <w:rPr>
          <w:rFonts w:hint="cs"/>
          <w:rtl/>
          <w:lang w:bidi="ar-EG"/>
        </w:rPr>
        <w:t xml:space="preserve"> وتمكينهم من الممارسة الكاملة لحقوقهم الأساسية بموجب هذا الدستور والقوانين</w:t>
      </w:r>
      <w:r w:rsidR="007E3FEA">
        <w:rPr>
          <w:rFonts w:hint="eastAsia"/>
          <w:rtl/>
          <w:lang w:bidi="ar-EG"/>
        </w:rPr>
        <w:t>“</w:t>
      </w:r>
      <w:r>
        <w:rPr>
          <w:rFonts w:hint="eastAsia"/>
          <w:rtl/>
        </w:rPr>
        <w:t>.</w:t>
      </w:r>
    </w:p>
    <w:p w:rsidR="00A67F67" w:rsidRPr="00680392" w:rsidRDefault="00A67F67" w:rsidP="00A67F67">
      <w:pPr>
        <w:pStyle w:val="SingleTxt"/>
        <w:tabs>
          <w:tab w:val="clear" w:pos="1267"/>
          <w:tab w:val="right" w:pos="1095"/>
          <w:tab w:val="left" w:pos="1301"/>
        </w:tabs>
        <w:spacing w:after="0" w:line="120" w:lineRule="exact"/>
        <w:ind w:left="0" w:right="1264"/>
        <w:rPr>
          <w:rFonts w:hint="cs"/>
          <w:b/>
          <w:bCs/>
          <w:sz w:val="12"/>
          <w:szCs w:val="34"/>
          <w:rtl/>
        </w:rPr>
      </w:pPr>
    </w:p>
    <w:p w:rsidR="00A67F67" w:rsidRPr="00680392" w:rsidRDefault="00A67F67" w:rsidP="00A67F67">
      <w:pPr>
        <w:pStyle w:val="SingleTxt"/>
        <w:tabs>
          <w:tab w:val="clear" w:pos="1267"/>
          <w:tab w:val="right" w:pos="1095"/>
          <w:tab w:val="left" w:pos="1301"/>
        </w:tabs>
        <w:spacing w:after="0" w:line="120" w:lineRule="exact"/>
        <w:ind w:left="0" w:right="1264"/>
        <w:rPr>
          <w:rFonts w:hint="cs"/>
          <w:b/>
          <w:bCs/>
          <w:sz w:val="12"/>
          <w:szCs w:val="34"/>
          <w:rtl/>
        </w:rPr>
      </w:pPr>
    </w:p>
    <w:p w:rsidR="00A67F67" w:rsidRPr="00C46773" w:rsidRDefault="00A67F67" w:rsidP="004C58C4">
      <w:pPr>
        <w:pStyle w:val="SingleTxt"/>
        <w:tabs>
          <w:tab w:val="clear" w:pos="1267"/>
          <w:tab w:val="right" w:pos="1095"/>
          <w:tab w:val="left" w:pos="1301"/>
        </w:tabs>
        <w:ind w:left="0" w:right="1264"/>
        <w:rPr>
          <w:rFonts w:hint="cs"/>
          <w:b/>
          <w:bCs/>
          <w:sz w:val="24"/>
          <w:szCs w:val="34"/>
          <w:rtl/>
        </w:rPr>
      </w:pPr>
      <w:r>
        <w:rPr>
          <w:rFonts w:hint="cs"/>
          <w:b/>
          <w:bCs/>
          <w:sz w:val="24"/>
          <w:szCs w:val="34"/>
          <w:rtl/>
        </w:rPr>
        <w:tab/>
        <w:t>فاء -</w:t>
      </w:r>
      <w:r>
        <w:rPr>
          <w:rFonts w:hint="cs"/>
          <w:b/>
          <w:bCs/>
          <w:sz w:val="24"/>
          <w:szCs w:val="34"/>
          <w:rtl/>
        </w:rPr>
        <w:tab/>
        <w:t>المادة 17</w:t>
      </w:r>
      <w:r w:rsidR="004C58C4">
        <w:rPr>
          <w:rFonts w:hint="cs"/>
          <w:b/>
          <w:bCs/>
          <w:sz w:val="24"/>
          <w:szCs w:val="34"/>
          <w:rtl/>
        </w:rPr>
        <w:t xml:space="preserve"> -</w:t>
      </w:r>
      <w:r>
        <w:rPr>
          <w:rFonts w:hint="cs"/>
          <w:b/>
          <w:bCs/>
          <w:sz w:val="24"/>
          <w:szCs w:val="34"/>
          <w:rtl/>
        </w:rPr>
        <w:t xml:space="preserve"> العنف ضد المرأة (التوصية العامة رقم 19 للجنة)</w:t>
      </w:r>
    </w:p>
    <w:p w:rsidR="00D32F51" w:rsidRDefault="00A67F67" w:rsidP="00D421E7">
      <w:pPr>
        <w:pStyle w:val="SingleTxt"/>
        <w:rPr>
          <w:rFonts w:hint="cs"/>
          <w:rtl/>
        </w:rPr>
      </w:pPr>
      <w:r>
        <w:rPr>
          <w:rFonts w:hint="cs"/>
          <w:rtl/>
        </w:rPr>
        <w:t>235</w:t>
      </w:r>
      <w:r w:rsidR="00D421E7">
        <w:rPr>
          <w:rFonts w:hint="cs"/>
          <w:rtl/>
        </w:rPr>
        <w:t xml:space="preserve"> </w:t>
      </w:r>
      <w:r>
        <w:rPr>
          <w:rFonts w:hint="cs"/>
          <w:rtl/>
        </w:rPr>
        <w:t>-</w:t>
      </w:r>
      <w:r w:rsidR="00D421E7">
        <w:rPr>
          <w:rFonts w:hint="cs"/>
          <w:rtl/>
        </w:rPr>
        <w:t xml:space="preserve"> </w:t>
      </w:r>
      <w:r>
        <w:rPr>
          <w:rFonts w:hint="cs"/>
          <w:rtl/>
        </w:rPr>
        <w:t xml:space="preserve">تتعهد الدولة الدومينيكية بمنع العنف ضد المرأة ومكافحته والقضاء عليه من خلال الامتثال للاتفاقيات والاتفاقات الدولية ودستور الجمهورية الدومينيكية </w:t>
      </w:r>
      <w:r w:rsidR="002447E6">
        <w:rPr>
          <w:rFonts w:hint="cs"/>
          <w:rtl/>
        </w:rPr>
        <w:t>إلى جانب</w:t>
      </w:r>
      <w:r>
        <w:rPr>
          <w:rFonts w:hint="cs"/>
          <w:rtl/>
        </w:rPr>
        <w:t xml:space="preserve"> القوانين </w:t>
      </w:r>
      <w:r w:rsidR="002447E6">
        <w:rPr>
          <w:rFonts w:hint="cs"/>
          <w:rtl/>
        </w:rPr>
        <w:t xml:space="preserve">الإجرائية </w:t>
      </w:r>
      <w:r>
        <w:rPr>
          <w:rFonts w:hint="cs"/>
          <w:rtl/>
        </w:rPr>
        <w:t xml:space="preserve">المتخصصة </w:t>
      </w:r>
      <w:r w:rsidR="002447E6">
        <w:rPr>
          <w:rFonts w:hint="cs"/>
          <w:rtl/>
        </w:rPr>
        <w:t xml:space="preserve">المتعلقة بالموضوع مثل </w:t>
      </w:r>
      <w:r>
        <w:rPr>
          <w:rFonts w:hint="cs"/>
          <w:rtl/>
        </w:rPr>
        <w:t xml:space="preserve">اتفاقية القضاء على جميع أشكال التمييز ضد المرأة واتفاقية </w:t>
      </w:r>
      <w:r w:rsidR="002447E6">
        <w:rPr>
          <w:rFonts w:hint="cs"/>
          <w:rtl/>
        </w:rPr>
        <w:t>ال</w:t>
      </w:r>
      <w:r>
        <w:rPr>
          <w:rFonts w:hint="cs"/>
          <w:rtl/>
        </w:rPr>
        <w:t>بلدان الأمريك</w:t>
      </w:r>
      <w:r w:rsidR="002447E6">
        <w:rPr>
          <w:rFonts w:hint="cs"/>
          <w:rtl/>
        </w:rPr>
        <w:t>ية</w:t>
      </w:r>
      <w:r>
        <w:rPr>
          <w:rFonts w:hint="cs"/>
          <w:rtl/>
        </w:rPr>
        <w:t xml:space="preserve"> المتعلقة بمنع العنف ضد المرأة والمعاقبة والقضاء عليه (اتفاقية بيلم دو بارا) وبروتوكولها الاختياري؛ والقوانين الأخرى ذات الصلة هي القانون 24-97، المتعلق بالعنف </w:t>
      </w:r>
      <w:r w:rsidR="002447E6">
        <w:rPr>
          <w:rFonts w:hint="cs"/>
          <w:rtl/>
        </w:rPr>
        <w:t xml:space="preserve">الموجه </w:t>
      </w:r>
      <w:r>
        <w:rPr>
          <w:rFonts w:hint="cs"/>
          <w:rtl/>
        </w:rPr>
        <w:t>ضد المرأة و</w:t>
      </w:r>
      <w:r w:rsidR="001240A1">
        <w:rPr>
          <w:rFonts w:hint="cs"/>
          <w:rtl/>
        </w:rPr>
        <w:t>العنف العائلي</w:t>
      </w:r>
      <w:r>
        <w:rPr>
          <w:rFonts w:hint="cs"/>
          <w:rtl/>
        </w:rPr>
        <w:t xml:space="preserve">، والقانون 88-03، الذي ينص على </w:t>
      </w:r>
      <w:r w:rsidR="00895243">
        <w:rPr>
          <w:rFonts w:hint="cs"/>
          <w:rtl/>
        </w:rPr>
        <w:t xml:space="preserve">توفير بيوت آمنة </w:t>
      </w:r>
      <w:r w:rsidR="00217AB0">
        <w:rPr>
          <w:rFonts w:hint="cs"/>
          <w:rtl/>
        </w:rPr>
        <w:t>و</w:t>
      </w:r>
      <w:r w:rsidR="00AC2C4A">
        <w:rPr>
          <w:rFonts w:hint="cs"/>
          <w:rtl/>
        </w:rPr>
        <w:t>أماكن إيواء.</w:t>
      </w:r>
    </w:p>
    <w:p w:rsidR="00AC2C4A" w:rsidRDefault="00AC2C4A" w:rsidP="00D421E7">
      <w:pPr>
        <w:pStyle w:val="SingleTxt"/>
        <w:rPr>
          <w:rFonts w:hint="cs"/>
          <w:rtl/>
        </w:rPr>
      </w:pPr>
      <w:r>
        <w:rPr>
          <w:rFonts w:hint="cs"/>
          <w:rtl/>
        </w:rPr>
        <w:t>236</w:t>
      </w:r>
      <w:r w:rsidR="00D421E7">
        <w:rPr>
          <w:rFonts w:hint="cs"/>
          <w:rtl/>
        </w:rPr>
        <w:t xml:space="preserve"> </w:t>
      </w:r>
      <w:r>
        <w:rPr>
          <w:rFonts w:hint="cs"/>
          <w:rtl/>
        </w:rPr>
        <w:t>-</w:t>
      </w:r>
      <w:r w:rsidR="00D421E7">
        <w:rPr>
          <w:rFonts w:hint="cs"/>
          <w:rtl/>
        </w:rPr>
        <w:t xml:space="preserve"> </w:t>
      </w:r>
      <w:r>
        <w:rPr>
          <w:rFonts w:hint="cs"/>
          <w:rtl/>
        </w:rPr>
        <w:t>ومع ذلك، فإن مستوى العنف ضد المرأة يظل مرتفعاً في الجمهورية الدومينيك</w:t>
      </w:r>
      <w:r w:rsidR="00895243">
        <w:rPr>
          <w:rFonts w:hint="cs"/>
          <w:rtl/>
        </w:rPr>
        <w:t>ي</w:t>
      </w:r>
      <w:r w:rsidR="00D421E7">
        <w:rPr>
          <w:rFonts w:hint="cs"/>
          <w:rtl/>
        </w:rPr>
        <w:t>ة ولا</w:t>
      </w:r>
      <w:r w:rsidR="00D421E7">
        <w:rPr>
          <w:rFonts w:hint="eastAsia"/>
          <w:rtl/>
        </w:rPr>
        <w:t> </w:t>
      </w:r>
      <w:r>
        <w:rPr>
          <w:rFonts w:hint="cs"/>
          <w:rtl/>
        </w:rPr>
        <w:t>تزال مكافحته والقضاء عليه يمثل</w:t>
      </w:r>
      <w:r w:rsidR="00895243">
        <w:rPr>
          <w:rFonts w:hint="cs"/>
          <w:rtl/>
        </w:rPr>
        <w:t>ان</w:t>
      </w:r>
      <w:r>
        <w:rPr>
          <w:rFonts w:hint="cs"/>
          <w:rtl/>
        </w:rPr>
        <w:t xml:space="preserve"> أولوية لدى الحكومة.</w:t>
      </w:r>
    </w:p>
    <w:p w:rsidR="00AC2C4A" w:rsidRDefault="00AC2C4A" w:rsidP="00D421E7">
      <w:pPr>
        <w:pStyle w:val="SingleTxt"/>
        <w:rPr>
          <w:rFonts w:hint="cs"/>
          <w:rtl/>
        </w:rPr>
      </w:pPr>
      <w:r>
        <w:rPr>
          <w:rFonts w:hint="cs"/>
          <w:rtl/>
        </w:rPr>
        <w:t>237</w:t>
      </w:r>
      <w:r w:rsidR="00D421E7">
        <w:rPr>
          <w:rFonts w:hint="cs"/>
          <w:rtl/>
        </w:rPr>
        <w:t xml:space="preserve"> </w:t>
      </w:r>
      <w:r>
        <w:rPr>
          <w:rFonts w:hint="cs"/>
          <w:rtl/>
        </w:rPr>
        <w:t>-</w:t>
      </w:r>
      <w:r w:rsidR="00D421E7">
        <w:rPr>
          <w:rFonts w:hint="cs"/>
          <w:rtl/>
        </w:rPr>
        <w:t xml:space="preserve"> </w:t>
      </w:r>
      <w:r>
        <w:rPr>
          <w:rFonts w:hint="cs"/>
          <w:rtl/>
        </w:rPr>
        <w:t>وعلاوة على الدستور و</w:t>
      </w:r>
      <w:r w:rsidR="007B0BC4">
        <w:rPr>
          <w:rFonts w:hint="cs"/>
          <w:rtl/>
        </w:rPr>
        <w:t>القوانين</w:t>
      </w:r>
      <w:r>
        <w:rPr>
          <w:rFonts w:hint="cs"/>
          <w:rtl/>
        </w:rPr>
        <w:t xml:space="preserve"> المذكورة أعلاه، فإن الخطة الوطنية لتحقيق العدل والمساواة بين الجنسين 2007-2017 </w:t>
      </w:r>
      <w:r w:rsidR="00895243">
        <w:rPr>
          <w:rFonts w:hint="cs"/>
          <w:rtl/>
        </w:rPr>
        <w:t>ت</w:t>
      </w:r>
      <w:r>
        <w:rPr>
          <w:rFonts w:hint="cs"/>
          <w:rtl/>
        </w:rPr>
        <w:t xml:space="preserve">ؤكد أن </w:t>
      </w:r>
      <w:r>
        <w:rPr>
          <w:rFonts w:hint="eastAsia"/>
          <w:rtl/>
        </w:rPr>
        <w:t xml:space="preserve">”القضاء على جميع أشكال العنف ضد المرأة في جميع مراحل </w:t>
      </w:r>
      <w:r w:rsidR="001D0F3D">
        <w:rPr>
          <w:rFonts w:hint="cs"/>
          <w:rtl/>
        </w:rPr>
        <w:t>حياتها</w:t>
      </w:r>
      <w:r w:rsidR="001D0F3D">
        <w:rPr>
          <w:rFonts w:hint="eastAsia"/>
          <w:rtl/>
        </w:rPr>
        <w:t xml:space="preserve">“ </w:t>
      </w:r>
      <w:r w:rsidR="00895243">
        <w:rPr>
          <w:rFonts w:hint="cs"/>
          <w:rtl/>
        </w:rPr>
        <w:t>ي</w:t>
      </w:r>
      <w:r w:rsidR="001D0F3D">
        <w:rPr>
          <w:rFonts w:hint="eastAsia"/>
          <w:rtl/>
        </w:rPr>
        <w:t xml:space="preserve">مثل أولوية، وتعتبر أن العنف ضد المرأة يمثل انتهاكاً لحقوق الإنسان للمرأة ومشكلة صحة عامة، وأنه </w:t>
      </w:r>
      <w:r w:rsidR="00400456">
        <w:rPr>
          <w:rFonts w:hint="cs"/>
          <w:rtl/>
        </w:rPr>
        <w:t>يحط</w:t>
      </w:r>
      <w:r w:rsidR="001D0F3D">
        <w:rPr>
          <w:rFonts w:hint="eastAsia"/>
          <w:rtl/>
        </w:rPr>
        <w:t xml:space="preserve"> ويقو</w:t>
      </w:r>
      <w:r w:rsidR="007B0BC4">
        <w:rPr>
          <w:rFonts w:hint="cs"/>
          <w:rtl/>
        </w:rPr>
        <w:t>ض</w:t>
      </w:r>
      <w:r w:rsidR="001D0F3D">
        <w:rPr>
          <w:rFonts w:hint="eastAsia"/>
          <w:rtl/>
        </w:rPr>
        <w:t xml:space="preserve"> نوعية حياة ال</w:t>
      </w:r>
      <w:r w:rsidR="001D0F3D">
        <w:rPr>
          <w:rFonts w:hint="cs"/>
          <w:rtl/>
        </w:rPr>
        <w:t xml:space="preserve">مرأة والشعب ككل بصفة خاصة حياة أطفالها. </w:t>
      </w:r>
    </w:p>
    <w:p w:rsidR="001D0F3D" w:rsidRDefault="001D0F3D" w:rsidP="00D421E7">
      <w:pPr>
        <w:pStyle w:val="SingleTxt"/>
        <w:rPr>
          <w:rFonts w:hint="cs"/>
          <w:rtl/>
        </w:rPr>
      </w:pPr>
      <w:r>
        <w:rPr>
          <w:rFonts w:hint="cs"/>
          <w:rtl/>
        </w:rPr>
        <w:t>238</w:t>
      </w:r>
      <w:r w:rsidR="00D421E7">
        <w:rPr>
          <w:rFonts w:hint="cs"/>
          <w:rtl/>
        </w:rPr>
        <w:t xml:space="preserve"> </w:t>
      </w:r>
      <w:r>
        <w:rPr>
          <w:rFonts w:hint="cs"/>
          <w:rtl/>
        </w:rPr>
        <w:t>-</w:t>
      </w:r>
      <w:r w:rsidR="00D421E7">
        <w:rPr>
          <w:rFonts w:hint="cs"/>
          <w:rtl/>
        </w:rPr>
        <w:t xml:space="preserve"> </w:t>
      </w:r>
      <w:r>
        <w:rPr>
          <w:rFonts w:hint="cs"/>
          <w:rtl/>
        </w:rPr>
        <w:t xml:space="preserve">وعليه فإن </w:t>
      </w:r>
      <w:r w:rsidR="001C40CE">
        <w:rPr>
          <w:rFonts w:hint="cs"/>
          <w:rtl/>
        </w:rPr>
        <w:t>وزارة شؤون المرأة</w:t>
      </w:r>
      <w:r>
        <w:rPr>
          <w:rFonts w:hint="cs"/>
          <w:rtl/>
        </w:rPr>
        <w:t xml:space="preserve"> جنباً إلى جنب مع اللجنة الوطنية لمنع </w:t>
      </w:r>
      <w:r w:rsidR="001240A1">
        <w:rPr>
          <w:rFonts w:hint="cs"/>
          <w:rtl/>
        </w:rPr>
        <w:t>العنف العائلي</w:t>
      </w:r>
      <w:r>
        <w:rPr>
          <w:rFonts w:hint="cs"/>
          <w:rtl/>
        </w:rPr>
        <w:t xml:space="preserve"> ومكافحته قد بدأت في عملية لتقييم وإصلاح النموذج الوطني لمنع العنف </w:t>
      </w:r>
      <w:r w:rsidR="00400456">
        <w:rPr>
          <w:rFonts w:hint="cs"/>
          <w:rtl/>
        </w:rPr>
        <w:t xml:space="preserve">الموجه </w:t>
      </w:r>
      <w:r>
        <w:rPr>
          <w:rFonts w:hint="cs"/>
          <w:rtl/>
        </w:rPr>
        <w:t xml:space="preserve">ضد المرأة والعنف العائلي وتخفيف آثاره، وذلك بغية تقييم نتائج تطبيقه على النماذج </w:t>
      </w:r>
      <w:r w:rsidR="007B0BC4">
        <w:rPr>
          <w:rFonts w:hint="cs"/>
          <w:rtl/>
        </w:rPr>
        <w:t>السائدة</w:t>
      </w:r>
      <w:r>
        <w:rPr>
          <w:rFonts w:hint="cs"/>
          <w:rtl/>
        </w:rPr>
        <w:t xml:space="preserve"> حالياً</w:t>
      </w:r>
      <w:r w:rsidR="00400456">
        <w:rPr>
          <w:rFonts w:hint="cs"/>
          <w:rtl/>
        </w:rPr>
        <w:t>.</w:t>
      </w:r>
      <w:r>
        <w:rPr>
          <w:rFonts w:hint="cs"/>
          <w:rtl/>
        </w:rPr>
        <w:t xml:space="preserve"> والهدف هو </w:t>
      </w:r>
      <w:r w:rsidR="00400456">
        <w:rPr>
          <w:rFonts w:hint="cs"/>
          <w:rtl/>
        </w:rPr>
        <w:t>بذل جهود</w:t>
      </w:r>
      <w:r>
        <w:rPr>
          <w:rFonts w:hint="cs"/>
          <w:rtl/>
        </w:rPr>
        <w:t xml:space="preserve"> مشتركة شاملة ومتعددة التخصصات و</w:t>
      </w:r>
      <w:r w:rsidR="00B3519C">
        <w:rPr>
          <w:rFonts w:hint="cs"/>
          <w:rtl/>
        </w:rPr>
        <w:t>جامعة</w:t>
      </w:r>
      <w:r>
        <w:rPr>
          <w:rFonts w:hint="cs"/>
          <w:rtl/>
        </w:rPr>
        <w:t xml:space="preserve"> لعدة </w:t>
      </w:r>
      <w:r w:rsidR="00B3519C">
        <w:rPr>
          <w:rFonts w:hint="cs"/>
          <w:rtl/>
        </w:rPr>
        <w:t>قطاعات</w:t>
      </w:r>
      <w:r>
        <w:rPr>
          <w:rFonts w:hint="cs"/>
          <w:rtl/>
        </w:rPr>
        <w:t>، من أجل تعزيز فعالية البرامج التي تم تطويرها حتى الآن.</w:t>
      </w:r>
    </w:p>
    <w:p w:rsidR="001D0F3D" w:rsidRDefault="001D0F3D" w:rsidP="00D421E7">
      <w:pPr>
        <w:pStyle w:val="SingleTxt"/>
        <w:rPr>
          <w:rFonts w:hint="cs"/>
          <w:rtl/>
        </w:rPr>
      </w:pPr>
      <w:r>
        <w:rPr>
          <w:rFonts w:hint="cs"/>
          <w:rtl/>
        </w:rPr>
        <w:t>239</w:t>
      </w:r>
      <w:r w:rsidR="00D421E7">
        <w:rPr>
          <w:rFonts w:hint="cs"/>
          <w:rtl/>
        </w:rPr>
        <w:t xml:space="preserve"> </w:t>
      </w:r>
      <w:r>
        <w:rPr>
          <w:rFonts w:hint="cs"/>
          <w:rtl/>
        </w:rPr>
        <w:t>-</w:t>
      </w:r>
      <w:r w:rsidR="00D421E7">
        <w:rPr>
          <w:rFonts w:hint="cs"/>
          <w:rtl/>
        </w:rPr>
        <w:t xml:space="preserve"> </w:t>
      </w:r>
      <w:r>
        <w:rPr>
          <w:rFonts w:hint="cs"/>
          <w:rtl/>
        </w:rPr>
        <w:t>وقد أسفرت هذه العملية عن النتائج التالية:</w:t>
      </w:r>
    </w:p>
    <w:p w:rsidR="001D0F3D" w:rsidRDefault="00D0635B" w:rsidP="00B3519C">
      <w:pPr>
        <w:pStyle w:val="SingleTxt"/>
        <w:rPr>
          <w:rFonts w:hint="cs"/>
          <w:rtl/>
        </w:rPr>
      </w:pPr>
      <w:r>
        <w:rPr>
          <w:rFonts w:hint="cs"/>
          <w:rtl/>
        </w:rPr>
        <w:tab/>
        <w:t>(أ)</w:t>
      </w:r>
      <w:r>
        <w:rPr>
          <w:rFonts w:hint="cs"/>
          <w:rtl/>
        </w:rPr>
        <w:tab/>
        <w:t>تعزيز الدور التوجيهي ل</w:t>
      </w:r>
      <w:r w:rsidR="001C40CE">
        <w:rPr>
          <w:rFonts w:hint="cs"/>
          <w:rtl/>
        </w:rPr>
        <w:t>وزارة شؤون المرأة</w:t>
      </w:r>
      <w:r>
        <w:rPr>
          <w:rFonts w:hint="cs"/>
          <w:rtl/>
        </w:rPr>
        <w:t xml:space="preserve"> في تحديد إجراءات وبروتوكولات تنفيذ </w:t>
      </w:r>
      <w:r w:rsidR="00B3519C">
        <w:rPr>
          <w:rFonts w:hint="cs"/>
          <w:rtl/>
        </w:rPr>
        <w:t xml:space="preserve">ومتابعة ورصد النموذج </w:t>
      </w:r>
      <w:r>
        <w:rPr>
          <w:rFonts w:hint="cs"/>
          <w:rtl/>
        </w:rPr>
        <w:t>وصياغتها والتصديق عليها، وفي العمل على تدريب الموارد البشرية المتخصصة في مجال العنف ضد المرأة وحقوق الإنسان.</w:t>
      </w:r>
    </w:p>
    <w:p w:rsidR="00D0635B" w:rsidRDefault="00D0635B" w:rsidP="00B3519C">
      <w:pPr>
        <w:pStyle w:val="SingleTxt"/>
        <w:rPr>
          <w:rFonts w:hint="cs"/>
          <w:rtl/>
        </w:rPr>
      </w:pPr>
      <w:r>
        <w:rPr>
          <w:rFonts w:hint="cs"/>
          <w:rtl/>
        </w:rPr>
        <w:tab/>
        <w:t>(ب)</w:t>
      </w:r>
      <w:r>
        <w:rPr>
          <w:rFonts w:hint="cs"/>
          <w:rtl/>
        </w:rPr>
        <w:tab/>
        <w:t>تعزيز دور مكتب المدعي العام للجمهورية في التحقيق و</w:t>
      </w:r>
      <w:r w:rsidR="00B3519C">
        <w:rPr>
          <w:rFonts w:hint="cs"/>
          <w:rtl/>
        </w:rPr>
        <w:t>إقامة الدعاوى</w:t>
      </w:r>
      <w:r>
        <w:rPr>
          <w:rFonts w:hint="cs"/>
          <w:rtl/>
        </w:rPr>
        <w:t xml:space="preserve">، عن طريق إنشاء وحدات لمنع العنف </w:t>
      </w:r>
      <w:r w:rsidR="00B3519C">
        <w:rPr>
          <w:rFonts w:hint="cs"/>
          <w:rtl/>
        </w:rPr>
        <w:t>و</w:t>
      </w:r>
      <w:r>
        <w:rPr>
          <w:rFonts w:hint="cs"/>
          <w:rtl/>
        </w:rPr>
        <w:t>الرعاية الشاملة لضحاياه. وتوجد حالياً 14 وحدة من هذه الوحدات.</w:t>
      </w:r>
    </w:p>
    <w:p w:rsidR="00D0635B" w:rsidRDefault="00D0635B" w:rsidP="00B3519C">
      <w:pPr>
        <w:pStyle w:val="SingleTxt"/>
        <w:rPr>
          <w:rFonts w:hint="cs"/>
          <w:rtl/>
        </w:rPr>
      </w:pPr>
      <w:r>
        <w:rPr>
          <w:rFonts w:hint="cs"/>
          <w:rtl/>
        </w:rPr>
        <w:tab/>
        <w:t>(ج)</w:t>
      </w:r>
      <w:r>
        <w:rPr>
          <w:rFonts w:hint="cs"/>
          <w:rtl/>
        </w:rPr>
        <w:tab/>
        <w:t xml:space="preserve">برنامج تدريب القضاة </w:t>
      </w:r>
      <w:r w:rsidR="00B3519C">
        <w:rPr>
          <w:rFonts w:hint="cs"/>
          <w:rtl/>
        </w:rPr>
        <w:t xml:space="preserve">الذي تضطلع به </w:t>
      </w:r>
      <w:r w:rsidR="001C40CE">
        <w:rPr>
          <w:rFonts w:hint="cs"/>
          <w:rtl/>
        </w:rPr>
        <w:t>وزارة شؤون المرأة</w:t>
      </w:r>
      <w:r>
        <w:rPr>
          <w:rFonts w:hint="cs"/>
          <w:rtl/>
        </w:rPr>
        <w:t xml:space="preserve"> بالتنسيق مع محكمة العدل العليا؛</w:t>
      </w:r>
    </w:p>
    <w:p w:rsidR="00D0635B" w:rsidRDefault="000C4B8C" w:rsidP="00B3519C">
      <w:pPr>
        <w:pStyle w:val="SingleTxt"/>
        <w:rPr>
          <w:rFonts w:hint="cs"/>
          <w:rtl/>
        </w:rPr>
      </w:pPr>
      <w:r>
        <w:rPr>
          <w:rFonts w:hint="cs"/>
          <w:rtl/>
        </w:rPr>
        <w:tab/>
      </w:r>
      <w:r w:rsidR="00167E15">
        <w:rPr>
          <w:rFonts w:hint="cs"/>
          <w:rtl/>
        </w:rPr>
        <w:t>(د)</w:t>
      </w:r>
      <w:r w:rsidR="00167E15">
        <w:rPr>
          <w:rFonts w:hint="cs"/>
          <w:rtl/>
        </w:rPr>
        <w:tab/>
        <w:t xml:space="preserve">تطبيق القانون المتعلق بالبيوت </w:t>
      </w:r>
      <w:r w:rsidR="00B3519C">
        <w:rPr>
          <w:rFonts w:hint="cs"/>
          <w:rtl/>
        </w:rPr>
        <w:t>الآمنة</w:t>
      </w:r>
      <w:r w:rsidR="00167E15">
        <w:rPr>
          <w:rFonts w:hint="cs"/>
          <w:rtl/>
        </w:rPr>
        <w:t xml:space="preserve"> وأماكن الإيواء وإنشاء أماكن إيواء لل</w:t>
      </w:r>
      <w:r w:rsidR="00516F55">
        <w:rPr>
          <w:rFonts w:hint="cs"/>
          <w:rtl/>
        </w:rPr>
        <w:t>نساء في جميع أنحاء البلد؛</w:t>
      </w:r>
    </w:p>
    <w:p w:rsidR="00516F55" w:rsidRDefault="00516F55" w:rsidP="00B3519C">
      <w:pPr>
        <w:pStyle w:val="SingleTxt"/>
        <w:rPr>
          <w:rFonts w:hint="cs"/>
          <w:rtl/>
        </w:rPr>
      </w:pPr>
      <w:r>
        <w:rPr>
          <w:rFonts w:hint="cs"/>
          <w:rtl/>
        </w:rPr>
        <w:tab/>
        <w:t>(هـ)</w:t>
      </w:r>
      <w:r>
        <w:rPr>
          <w:rFonts w:hint="cs"/>
          <w:rtl/>
        </w:rPr>
        <w:tab/>
        <w:t xml:space="preserve">إنشاء أول مركز للمعالجة لإعادة تأهيل </w:t>
      </w:r>
      <w:r w:rsidR="00B3519C">
        <w:rPr>
          <w:rFonts w:hint="cs"/>
          <w:rtl/>
        </w:rPr>
        <w:t>مرتكبي الأعمال العدوانية</w:t>
      </w:r>
      <w:r>
        <w:rPr>
          <w:rFonts w:hint="cs"/>
          <w:rtl/>
        </w:rPr>
        <w:t>؛</w:t>
      </w:r>
    </w:p>
    <w:p w:rsidR="00516F55" w:rsidRDefault="00516F55" w:rsidP="007D6F80">
      <w:pPr>
        <w:pStyle w:val="SingleTxt"/>
        <w:rPr>
          <w:rFonts w:hint="cs"/>
          <w:rtl/>
        </w:rPr>
      </w:pPr>
      <w:r>
        <w:rPr>
          <w:rFonts w:hint="cs"/>
          <w:rtl/>
        </w:rPr>
        <w:tab/>
        <w:t>(و)</w:t>
      </w:r>
      <w:r>
        <w:rPr>
          <w:rFonts w:hint="cs"/>
          <w:rtl/>
        </w:rPr>
        <w:tab/>
        <w:t xml:space="preserve">إنشاء </w:t>
      </w:r>
      <w:r w:rsidR="00BE3D02">
        <w:rPr>
          <w:rFonts w:hint="cs"/>
          <w:rtl/>
        </w:rPr>
        <w:t>ال</w:t>
      </w:r>
      <w:r>
        <w:rPr>
          <w:rFonts w:hint="cs"/>
          <w:rtl/>
        </w:rPr>
        <w:t xml:space="preserve">شبكة </w:t>
      </w:r>
      <w:r w:rsidR="00BE3D02">
        <w:rPr>
          <w:rFonts w:hint="cs"/>
          <w:rtl/>
        </w:rPr>
        <w:t>المسماة</w:t>
      </w:r>
      <w:r>
        <w:rPr>
          <w:rFonts w:hint="cs"/>
          <w:rtl/>
        </w:rPr>
        <w:t xml:space="preserve"> </w:t>
      </w:r>
      <w:r w:rsidR="00B3519C">
        <w:rPr>
          <w:rFonts w:hint="eastAsia"/>
          <w:rtl/>
        </w:rPr>
        <w:t>”</w:t>
      </w:r>
      <w:r w:rsidR="00BE3D02">
        <w:rPr>
          <w:rFonts w:hint="cs"/>
          <w:rtl/>
        </w:rPr>
        <w:t xml:space="preserve">شبكة من </w:t>
      </w:r>
      <w:r>
        <w:rPr>
          <w:rFonts w:hint="cs"/>
          <w:rtl/>
        </w:rPr>
        <w:t xml:space="preserve">أجل حياة </w:t>
      </w:r>
      <w:r w:rsidR="00B3519C">
        <w:rPr>
          <w:rFonts w:hint="cs"/>
          <w:rtl/>
        </w:rPr>
        <w:t>خالية من ال</w:t>
      </w:r>
      <w:r w:rsidR="00217AB0">
        <w:rPr>
          <w:rFonts w:hint="cs"/>
          <w:rtl/>
        </w:rPr>
        <w:t>ع</w:t>
      </w:r>
      <w:r w:rsidR="00B3519C">
        <w:rPr>
          <w:rFonts w:hint="cs"/>
          <w:rtl/>
        </w:rPr>
        <w:t>نف</w:t>
      </w:r>
      <w:r w:rsidR="00B3519C">
        <w:rPr>
          <w:rFonts w:hint="eastAsia"/>
          <w:rtl/>
        </w:rPr>
        <w:t>“</w:t>
      </w:r>
      <w:r w:rsidR="00B3519C">
        <w:rPr>
          <w:rFonts w:hint="cs"/>
          <w:rtl/>
        </w:rPr>
        <w:t xml:space="preserve"> </w:t>
      </w:r>
      <w:r w:rsidR="00BE3D02">
        <w:rPr>
          <w:rFonts w:hint="cs"/>
          <w:rtl/>
        </w:rPr>
        <w:t xml:space="preserve">التي </w:t>
      </w:r>
      <w:r>
        <w:rPr>
          <w:rFonts w:hint="cs"/>
          <w:rtl/>
        </w:rPr>
        <w:t xml:space="preserve">تتألف من أصحاب المصلحة ذوي الصلة في المؤسسات العامة والمجتمع المدني الذين </w:t>
      </w:r>
      <w:r w:rsidR="00E23E9E">
        <w:rPr>
          <w:rFonts w:hint="cs"/>
          <w:rtl/>
        </w:rPr>
        <w:t>تقع عليهم</w:t>
      </w:r>
      <w:r>
        <w:rPr>
          <w:rFonts w:hint="cs"/>
          <w:rtl/>
        </w:rPr>
        <w:t xml:space="preserve"> مسؤوليات والتزامات في هذا المجال؛ </w:t>
      </w:r>
    </w:p>
    <w:p w:rsidR="00516F55" w:rsidRDefault="00516F55" w:rsidP="00E23E9E">
      <w:pPr>
        <w:pStyle w:val="SingleTxt"/>
        <w:rPr>
          <w:rFonts w:hint="cs"/>
          <w:rtl/>
        </w:rPr>
      </w:pPr>
      <w:r>
        <w:rPr>
          <w:rFonts w:hint="cs"/>
          <w:rtl/>
        </w:rPr>
        <w:tab/>
        <w:t>(ز)</w:t>
      </w:r>
      <w:r>
        <w:rPr>
          <w:rFonts w:hint="cs"/>
          <w:rtl/>
        </w:rPr>
        <w:tab/>
        <w:t xml:space="preserve">إنشاء الوحدة الإحصائية في مكتب المدعي </w:t>
      </w:r>
      <w:r w:rsidR="00E23E9E">
        <w:rPr>
          <w:rFonts w:hint="cs"/>
          <w:rtl/>
        </w:rPr>
        <w:t>ل</w:t>
      </w:r>
      <w:r>
        <w:rPr>
          <w:rFonts w:hint="cs"/>
          <w:rtl/>
        </w:rPr>
        <w:t xml:space="preserve">لجمهورية، التي تحتفظ بقاعدة بيانات </w:t>
      </w:r>
      <w:r w:rsidR="00E23E9E">
        <w:rPr>
          <w:rFonts w:hint="cs"/>
          <w:rtl/>
        </w:rPr>
        <w:t>عصرية</w:t>
      </w:r>
      <w:r>
        <w:rPr>
          <w:rFonts w:hint="cs"/>
          <w:rtl/>
        </w:rPr>
        <w:t xml:space="preserve"> عن </w:t>
      </w:r>
      <w:r w:rsidR="00E23E9E">
        <w:rPr>
          <w:rFonts w:hint="cs"/>
          <w:rtl/>
        </w:rPr>
        <w:t xml:space="preserve">حالات </w:t>
      </w:r>
      <w:r>
        <w:rPr>
          <w:rFonts w:hint="cs"/>
          <w:rtl/>
        </w:rPr>
        <w:t xml:space="preserve">قتل الإناث والعنف ضد المرأة التي يكتشفها النظام على المستوى الوطني؛ </w:t>
      </w:r>
    </w:p>
    <w:p w:rsidR="00516F55" w:rsidRDefault="00516F55" w:rsidP="00E23E9E">
      <w:pPr>
        <w:pStyle w:val="SingleTxt"/>
        <w:rPr>
          <w:rFonts w:hint="cs"/>
          <w:rtl/>
        </w:rPr>
      </w:pPr>
      <w:r>
        <w:rPr>
          <w:rFonts w:hint="cs"/>
          <w:rtl/>
        </w:rPr>
        <w:tab/>
        <w:t>(ح)</w:t>
      </w:r>
      <w:r>
        <w:rPr>
          <w:rFonts w:hint="cs"/>
          <w:rtl/>
        </w:rPr>
        <w:tab/>
        <w:t xml:space="preserve">اتخاذ محكمة العدل العليا لعدد من القرارات الرامية إلى تحسين طريقة معالجة العنف </w:t>
      </w:r>
      <w:r w:rsidR="00E44EF8">
        <w:rPr>
          <w:rFonts w:hint="cs"/>
          <w:rtl/>
        </w:rPr>
        <w:t>ضد المرأة و</w:t>
      </w:r>
      <w:r w:rsidR="001240A1">
        <w:rPr>
          <w:rFonts w:hint="cs"/>
          <w:rtl/>
        </w:rPr>
        <w:t>العنف العائلي</w:t>
      </w:r>
      <w:r w:rsidR="00E44EF8">
        <w:rPr>
          <w:rFonts w:hint="cs"/>
          <w:rtl/>
        </w:rPr>
        <w:t xml:space="preserve"> بما في ذلك: (أ) </w:t>
      </w:r>
      <w:r w:rsidR="00E23E9E">
        <w:rPr>
          <w:rFonts w:hint="cs"/>
          <w:rtl/>
        </w:rPr>
        <w:t>ال</w:t>
      </w:r>
      <w:r w:rsidR="00E44EF8">
        <w:rPr>
          <w:rFonts w:hint="cs"/>
          <w:rtl/>
        </w:rPr>
        <w:t xml:space="preserve">قرار 3860-2006 بشأن متلازمة المرأة المستكينة للضرب؛ (ب) </w:t>
      </w:r>
      <w:r w:rsidR="00E23E9E">
        <w:rPr>
          <w:rFonts w:hint="cs"/>
          <w:rtl/>
        </w:rPr>
        <w:t>ال</w:t>
      </w:r>
      <w:r w:rsidR="00E44EF8">
        <w:rPr>
          <w:rFonts w:hint="cs"/>
          <w:rtl/>
        </w:rPr>
        <w:t xml:space="preserve">قرار 1924-2008 المؤرخ 19 حزيران/يونيه 2008، الذي أنشئت بموجبة لجنة لتنسيق </w:t>
      </w:r>
      <w:r w:rsidR="00E23E9E">
        <w:rPr>
          <w:rFonts w:hint="cs"/>
          <w:rtl/>
        </w:rPr>
        <w:t xml:space="preserve">ورصد </w:t>
      </w:r>
      <w:r w:rsidR="00E44EF8">
        <w:rPr>
          <w:rFonts w:hint="cs"/>
          <w:rtl/>
        </w:rPr>
        <w:t xml:space="preserve">الامتثال للإجراءات المتخذة في إطار سياسة المساواة بين الجنسين التي يتبعها القضاء الدومينيكي </w:t>
      </w:r>
      <w:r w:rsidR="00E23E9E">
        <w:rPr>
          <w:rFonts w:hint="cs"/>
          <w:rtl/>
        </w:rPr>
        <w:t>و</w:t>
      </w:r>
      <w:r w:rsidR="00E44EF8">
        <w:rPr>
          <w:rFonts w:hint="cs"/>
          <w:rtl/>
        </w:rPr>
        <w:t>تقديم تقارير في هذا الشأن؛ (ج) القرار 116-2010</w:t>
      </w:r>
      <w:r w:rsidR="003B6384">
        <w:rPr>
          <w:rFonts w:hint="cs"/>
          <w:rtl/>
        </w:rPr>
        <w:t xml:space="preserve"> المؤرخ 28 شباط/فبراير 2010، الذي ينظم إجراء الحصول على بيانات من الأشخاص المستضعفين بما في ذلك الضحايا والشهود في مراكز </w:t>
      </w:r>
      <w:r w:rsidR="00E23E9E">
        <w:rPr>
          <w:rFonts w:hint="cs"/>
          <w:rtl/>
        </w:rPr>
        <w:t>الاستجواب</w:t>
      </w:r>
      <w:r w:rsidR="003B6384">
        <w:rPr>
          <w:rFonts w:hint="cs"/>
          <w:rtl/>
        </w:rPr>
        <w:t xml:space="preserve">؛ </w:t>
      </w:r>
    </w:p>
    <w:p w:rsidR="003B6384" w:rsidRDefault="003B6384" w:rsidP="007B0BC4">
      <w:pPr>
        <w:pStyle w:val="SingleTxt"/>
        <w:rPr>
          <w:rFonts w:hint="cs"/>
          <w:rtl/>
        </w:rPr>
      </w:pPr>
      <w:r>
        <w:rPr>
          <w:rFonts w:hint="cs"/>
          <w:rtl/>
        </w:rPr>
        <w:tab/>
        <w:t>(</w:t>
      </w:r>
      <w:r w:rsidR="000D30E2">
        <w:rPr>
          <w:rFonts w:hint="cs"/>
          <w:rtl/>
        </w:rPr>
        <w:t>ط)</w:t>
      </w:r>
      <w:r w:rsidR="000D30E2">
        <w:rPr>
          <w:rFonts w:hint="cs"/>
          <w:rtl/>
        </w:rPr>
        <w:tab/>
        <w:t xml:space="preserve">العنف المتنامي ضد المرأة: طبقاً للبيانات الواردة من المكتب الوطني للإحصاء </w:t>
      </w:r>
      <w:r w:rsidR="00217AB0">
        <w:rPr>
          <w:rFonts w:hint="cs"/>
          <w:rtl/>
        </w:rPr>
        <w:t xml:space="preserve">أخذ </w:t>
      </w:r>
      <w:r w:rsidR="007B0BC4">
        <w:rPr>
          <w:rFonts w:hint="cs"/>
          <w:rtl/>
        </w:rPr>
        <w:t xml:space="preserve">هذا </w:t>
      </w:r>
      <w:r w:rsidR="000D30E2">
        <w:rPr>
          <w:rFonts w:hint="cs"/>
          <w:rtl/>
        </w:rPr>
        <w:t xml:space="preserve">العنف يزداد مرة ثانية في الجمهورية الدومينيكية مثلما هو الحال في بقية </w:t>
      </w:r>
      <w:r w:rsidR="00BE3D02">
        <w:rPr>
          <w:rFonts w:hint="cs"/>
          <w:rtl/>
        </w:rPr>
        <w:t xml:space="preserve">بلدان </w:t>
      </w:r>
      <w:r w:rsidR="000D30E2">
        <w:rPr>
          <w:rFonts w:hint="cs"/>
          <w:rtl/>
        </w:rPr>
        <w:t xml:space="preserve">المنطقة، وذلك على الرغم من الشبكة المعيارية والمؤسسية التي يجري حالياً تعزيزها. </w:t>
      </w:r>
    </w:p>
    <w:p w:rsidR="000D30E2" w:rsidRDefault="005252B6" w:rsidP="00D421E7">
      <w:pPr>
        <w:pStyle w:val="SingleTxt"/>
        <w:rPr>
          <w:rFonts w:hint="cs"/>
          <w:rtl/>
        </w:rPr>
      </w:pPr>
      <w:r>
        <w:rPr>
          <w:rFonts w:hint="cs"/>
          <w:rtl/>
        </w:rPr>
        <w:t>240</w:t>
      </w:r>
      <w:r w:rsidR="00D421E7">
        <w:rPr>
          <w:rFonts w:hint="cs"/>
          <w:rtl/>
        </w:rPr>
        <w:t xml:space="preserve"> </w:t>
      </w:r>
      <w:r>
        <w:rPr>
          <w:rFonts w:hint="cs"/>
          <w:rtl/>
        </w:rPr>
        <w:t>-</w:t>
      </w:r>
      <w:r w:rsidR="00D421E7">
        <w:rPr>
          <w:rFonts w:hint="cs"/>
          <w:rtl/>
        </w:rPr>
        <w:t xml:space="preserve"> </w:t>
      </w:r>
      <w:r w:rsidR="00BE3D02">
        <w:rPr>
          <w:rFonts w:hint="cs"/>
          <w:rtl/>
        </w:rPr>
        <w:t>و</w:t>
      </w:r>
      <w:r>
        <w:rPr>
          <w:rFonts w:hint="cs"/>
          <w:rtl/>
        </w:rPr>
        <w:t xml:space="preserve">في الفترة 2006-2009، بلغ عدد حالات الاعتداء البدني التي تم الإبلاغ عنها 555 40، منها </w:t>
      </w:r>
      <w:r w:rsidR="003A5275">
        <w:rPr>
          <w:rFonts w:hint="cs"/>
          <w:rtl/>
        </w:rPr>
        <w:t xml:space="preserve">600 34 </w:t>
      </w:r>
      <w:r w:rsidR="00F412CB">
        <w:rPr>
          <w:rFonts w:hint="cs"/>
          <w:rtl/>
        </w:rPr>
        <w:t xml:space="preserve">حالة كان العنف فيها موجهاً </w:t>
      </w:r>
      <w:r w:rsidR="003A5275">
        <w:rPr>
          <w:rFonts w:hint="cs"/>
          <w:rtl/>
        </w:rPr>
        <w:t xml:space="preserve">ضد نساء، </w:t>
      </w:r>
      <w:r w:rsidR="007B0BC4">
        <w:rPr>
          <w:rFonts w:hint="cs"/>
          <w:rtl/>
        </w:rPr>
        <w:t>و</w:t>
      </w:r>
      <w:r w:rsidR="00D421E7">
        <w:rPr>
          <w:rFonts w:hint="cs"/>
          <w:rtl/>
        </w:rPr>
        <w:t xml:space="preserve"> </w:t>
      </w:r>
      <w:r w:rsidR="003A5275">
        <w:rPr>
          <w:rFonts w:hint="cs"/>
          <w:rtl/>
        </w:rPr>
        <w:t xml:space="preserve">955 5 </w:t>
      </w:r>
      <w:r w:rsidR="00F412CB">
        <w:rPr>
          <w:rFonts w:hint="cs"/>
          <w:rtl/>
        </w:rPr>
        <w:t xml:space="preserve">حالة كان العنف فيها موجهاً ضد </w:t>
      </w:r>
      <w:r w:rsidR="003A5275">
        <w:rPr>
          <w:rFonts w:hint="cs"/>
          <w:rtl/>
        </w:rPr>
        <w:t>رجال. ونوع العنف ضد المرأة الغالب أكثر من غيره في الجمهورية الدومينيكية هو الاعتداء السيكولوجي واللفظي الذي يعقبه عنف بدني. خلال الفترة نفسها، سجلت سلطة الادعاء أن 95 في المائة من البلاغات أدّت إلى إقامة دعاوى بينما لم تؤد 5 في المائة من هذه البلاغات إلى إقامة دعاوى. وفي 83 في المائة من هذه الدعاوى تمت إدانة المتهمين، بينما شطبت الدعاوى في 17 في المائة من هذه الحالات.</w:t>
      </w:r>
    </w:p>
    <w:p w:rsidR="003A5275" w:rsidRDefault="003A5275" w:rsidP="00D421E7">
      <w:pPr>
        <w:pStyle w:val="SingleTxt"/>
        <w:rPr>
          <w:rFonts w:hint="cs"/>
          <w:rtl/>
        </w:rPr>
      </w:pPr>
      <w:r>
        <w:rPr>
          <w:rFonts w:hint="cs"/>
          <w:rtl/>
        </w:rPr>
        <w:t>241</w:t>
      </w:r>
      <w:r w:rsidR="00D421E7">
        <w:rPr>
          <w:rFonts w:hint="cs"/>
          <w:rtl/>
        </w:rPr>
        <w:t xml:space="preserve"> </w:t>
      </w:r>
      <w:r>
        <w:rPr>
          <w:rFonts w:hint="cs"/>
          <w:rtl/>
        </w:rPr>
        <w:t>-</w:t>
      </w:r>
      <w:r w:rsidR="00D421E7">
        <w:rPr>
          <w:rFonts w:hint="cs"/>
          <w:rtl/>
        </w:rPr>
        <w:t xml:space="preserve"> </w:t>
      </w:r>
      <w:r w:rsidR="00F412CB">
        <w:rPr>
          <w:rFonts w:hint="cs"/>
          <w:rtl/>
        </w:rPr>
        <w:t>و</w:t>
      </w:r>
      <w:r>
        <w:rPr>
          <w:rFonts w:hint="cs"/>
          <w:rtl/>
        </w:rPr>
        <w:t xml:space="preserve">فيما يتعلق بخدمات </w:t>
      </w:r>
      <w:r w:rsidR="00F412CB">
        <w:rPr>
          <w:rFonts w:hint="cs"/>
          <w:rtl/>
        </w:rPr>
        <w:t xml:space="preserve">تقديم </w:t>
      </w:r>
      <w:r>
        <w:rPr>
          <w:rFonts w:hint="cs"/>
          <w:rtl/>
        </w:rPr>
        <w:t xml:space="preserve">المشورة وإعادة التأهيل الاجتماعي، هناك اتجاه أكبر نحو العلاج الفردي (87 في المائة) </w:t>
      </w:r>
      <w:r w:rsidR="00BE3D02">
        <w:rPr>
          <w:rFonts w:hint="cs"/>
          <w:rtl/>
        </w:rPr>
        <w:t>منه نحو</w:t>
      </w:r>
      <w:r w:rsidR="00F412CB">
        <w:rPr>
          <w:rFonts w:hint="cs"/>
          <w:rtl/>
        </w:rPr>
        <w:t xml:space="preserve"> </w:t>
      </w:r>
      <w:r>
        <w:rPr>
          <w:rFonts w:hint="cs"/>
          <w:rtl/>
        </w:rPr>
        <w:t>العلاج الجماعي (12 في المائة).</w:t>
      </w:r>
    </w:p>
    <w:p w:rsidR="003A5275" w:rsidRDefault="003A5275" w:rsidP="00D421E7">
      <w:pPr>
        <w:pStyle w:val="SingleTxt"/>
        <w:rPr>
          <w:rFonts w:hint="cs"/>
          <w:rtl/>
        </w:rPr>
      </w:pPr>
      <w:r>
        <w:rPr>
          <w:rFonts w:hint="cs"/>
          <w:rtl/>
        </w:rPr>
        <w:t>242</w:t>
      </w:r>
      <w:r w:rsidR="00D421E7">
        <w:rPr>
          <w:rFonts w:hint="cs"/>
          <w:rtl/>
        </w:rPr>
        <w:t xml:space="preserve"> </w:t>
      </w:r>
      <w:r>
        <w:rPr>
          <w:rFonts w:hint="cs"/>
          <w:rtl/>
        </w:rPr>
        <w:t>-</w:t>
      </w:r>
      <w:r w:rsidR="00D421E7">
        <w:rPr>
          <w:rFonts w:hint="cs"/>
          <w:rtl/>
        </w:rPr>
        <w:t xml:space="preserve"> </w:t>
      </w:r>
      <w:r>
        <w:rPr>
          <w:rFonts w:hint="cs"/>
          <w:rtl/>
        </w:rPr>
        <w:t xml:space="preserve">ووفقاً لقسم الشؤون الجنسانية التابع للمكتب الوطني للإحصاء، </w:t>
      </w:r>
      <w:r w:rsidR="0053304A">
        <w:rPr>
          <w:rFonts w:hint="cs"/>
          <w:rtl/>
        </w:rPr>
        <w:t>ازداد العنف الزوجي</w:t>
      </w:r>
      <w:r>
        <w:rPr>
          <w:rFonts w:hint="cs"/>
          <w:rtl/>
        </w:rPr>
        <w:t xml:space="preserve"> في السنوات الخمس الماضية من 27.6 في المائة إلى 29.8 في المائة. وتوجد أعلى نسبة لضحايا العنف من النساء في الفئة العمرية 15 </w:t>
      </w:r>
      <w:r w:rsidR="0053304A">
        <w:rPr>
          <w:rFonts w:hint="cs"/>
          <w:rtl/>
        </w:rPr>
        <w:t xml:space="preserve">- </w:t>
      </w:r>
      <w:r>
        <w:rPr>
          <w:rFonts w:hint="cs"/>
          <w:rtl/>
        </w:rPr>
        <w:t>49 سنة، وهي تمثل 66.2 في المائة من العدد الإجمالي للضحايا.</w:t>
      </w:r>
    </w:p>
    <w:p w:rsidR="003A5275" w:rsidRDefault="003A5275" w:rsidP="00D421E7">
      <w:pPr>
        <w:pStyle w:val="SingleTxt"/>
        <w:rPr>
          <w:rFonts w:hint="cs"/>
          <w:rtl/>
        </w:rPr>
      </w:pPr>
      <w:r>
        <w:rPr>
          <w:rFonts w:hint="cs"/>
          <w:rtl/>
        </w:rPr>
        <w:t>243</w:t>
      </w:r>
      <w:r w:rsidR="00D421E7">
        <w:rPr>
          <w:rFonts w:hint="cs"/>
          <w:rtl/>
        </w:rPr>
        <w:t xml:space="preserve"> </w:t>
      </w:r>
      <w:r>
        <w:rPr>
          <w:rFonts w:hint="cs"/>
          <w:rtl/>
        </w:rPr>
        <w:t>-</w:t>
      </w:r>
      <w:r w:rsidR="00D421E7">
        <w:rPr>
          <w:rFonts w:hint="cs"/>
          <w:rtl/>
        </w:rPr>
        <w:t xml:space="preserve"> </w:t>
      </w:r>
      <w:r>
        <w:rPr>
          <w:rFonts w:hint="cs"/>
          <w:rtl/>
        </w:rPr>
        <w:t>والمؤشر السنوي لقتل الإناث ما زال يتراوح بين 170 و</w:t>
      </w:r>
      <w:r w:rsidR="00D421E7">
        <w:rPr>
          <w:rFonts w:hint="cs"/>
          <w:rtl/>
        </w:rPr>
        <w:t xml:space="preserve"> </w:t>
      </w:r>
      <w:r>
        <w:rPr>
          <w:rFonts w:hint="cs"/>
          <w:rtl/>
        </w:rPr>
        <w:t>200؛ وتتركز هذه الحالات في المراكز الحضرية الكبيرة. ويبدو أن هناك علاقة مباشرة بين حوادث قتل الإناث ومعدل الإجرام العام في البلد.</w:t>
      </w:r>
    </w:p>
    <w:p w:rsidR="003A5275" w:rsidRDefault="003A5275" w:rsidP="00D421E7">
      <w:pPr>
        <w:pStyle w:val="SingleTxt"/>
        <w:rPr>
          <w:rFonts w:hint="cs"/>
          <w:rtl/>
        </w:rPr>
      </w:pPr>
      <w:r>
        <w:rPr>
          <w:rFonts w:hint="cs"/>
          <w:rtl/>
        </w:rPr>
        <w:t>244</w:t>
      </w:r>
      <w:r w:rsidR="00D421E7">
        <w:rPr>
          <w:rFonts w:hint="cs"/>
          <w:rtl/>
        </w:rPr>
        <w:t xml:space="preserve"> </w:t>
      </w:r>
      <w:r>
        <w:rPr>
          <w:rFonts w:hint="cs"/>
          <w:rtl/>
        </w:rPr>
        <w:t>-</w:t>
      </w:r>
      <w:r w:rsidR="00D421E7">
        <w:rPr>
          <w:rFonts w:hint="cs"/>
          <w:rtl/>
        </w:rPr>
        <w:t xml:space="preserve"> </w:t>
      </w:r>
      <w:r>
        <w:rPr>
          <w:rFonts w:hint="cs"/>
          <w:rtl/>
        </w:rPr>
        <w:t xml:space="preserve">ومن أجل تخفيض هذا الرقم </w:t>
      </w:r>
      <w:r w:rsidR="0053304A">
        <w:rPr>
          <w:rFonts w:hint="cs"/>
          <w:rtl/>
        </w:rPr>
        <w:t>تم إطلاق</w:t>
      </w:r>
      <w:r>
        <w:rPr>
          <w:rFonts w:hint="cs"/>
          <w:rtl/>
        </w:rPr>
        <w:t xml:space="preserve"> مشروع مشترك بين الدولة ومنظمات المجتمع المدني والقطاع الخاص، من خلال نموذج شامل يتضمن المعالجة </w:t>
      </w:r>
      <w:r w:rsidR="00217AB0">
        <w:rPr>
          <w:rFonts w:hint="cs"/>
          <w:rtl/>
        </w:rPr>
        <w:t xml:space="preserve">مع </w:t>
      </w:r>
      <w:r>
        <w:rPr>
          <w:rFonts w:hint="cs"/>
          <w:rtl/>
        </w:rPr>
        <w:t xml:space="preserve">حماية </w:t>
      </w:r>
      <w:r w:rsidR="0053304A">
        <w:rPr>
          <w:rFonts w:hint="cs"/>
          <w:rtl/>
        </w:rPr>
        <w:t xml:space="preserve">وضمان </w:t>
      </w:r>
      <w:r>
        <w:rPr>
          <w:rFonts w:hint="cs"/>
          <w:rtl/>
        </w:rPr>
        <w:t xml:space="preserve">حقوق المرأة. </w:t>
      </w:r>
      <w:r w:rsidR="0053304A">
        <w:rPr>
          <w:rFonts w:hint="cs"/>
          <w:rtl/>
        </w:rPr>
        <w:t>و</w:t>
      </w:r>
      <w:r>
        <w:rPr>
          <w:rFonts w:hint="cs"/>
          <w:rtl/>
        </w:rPr>
        <w:t xml:space="preserve">قد تم تشكيل مجموعة </w:t>
      </w:r>
      <w:r w:rsidR="0053304A">
        <w:rPr>
          <w:rFonts w:hint="cs"/>
          <w:rtl/>
        </w:rPr>
        <w:t xml:space="preserve">مؤلفة </w:t>
      </w:r>
      <w:r>
        <w:rPr>
          <w:rFonts w:hint="cs"/>
          <w:rtl/>
        </w:rPr>
        <w:t>من المهنيين المتخصصين في الموضوع مثل المحامين والأطباء النفسيين والممرضات.</w:t>
      </w:r>
    </w:p>
    <w:p w:rsidR="003A5275" w:rsidRDefault="003A5275" w:rsidP="00D421E7">
      <w:pPr>
        <w:pStyle w:val="SingleTxt"/>
        <w:rPr>
          <w:rFonts w:hint="cs"/>
          <w:rtl/>
        </w:rPr>
      </w:pPr>
      <w:r>
        <w:rPr>
          <w:rFonts w:hint="cs"/>
          <w:rtl/>
        </w:rPr>
        <w:t>245</w:t>
      </w:r>
      <w:r w:rsidR="00D421E7">
        <w:rPr>
          <w:rFonts w:hint="cs"/>
          <w:rtl/>
        </w:rPr>
        <w:t xml:space="preserve"> </w:t>
      </w:r>
      <w:r>
        <w:rPr>
          <w:rFonts w:hint="cs"/>
          <w:rtl/>
        </w:rPr>
        <w:t>-</w:t>
      </w:r>
      <w:r w:rsidR="00D421E7">
        <w:rPr>
          <w:rFonts w:hint="cs"/>
          <w:rtl/>
        </w:rPr>
        <w:t xml:space="preserve"> </w:t>
      </w:r>
      <w:r w:rsidR="00BE3D02">
        <w:rPr>
          <w:rFonts w:hint="cs"/>
          <w:rtl/>
        </w:rPr>
        <w:t>و</w:t>
      </w:r>
      <w:r>
        <w:rPr>
          <w:rFonts w:hint="cs"/>
          <w:rtl/>
        </w:rPr>
        <w:t xml:space="preserve">قد قامت </w:t>
      </w:r>
      <w:r w:rsidR="001C40CE">
        <w:rPr>
          <w:rFonts w:hint="cs"/>
          <w:rtl/>
        </w:rPr>
        <w:t>وزارة شؤون المرأة</w:t>
      </w:r>
      <w:r>
        <w:rPr>
          <w:rFonts w:hint="cs"/>
          <w:rtl/>
        </w:rPr>
        <w:t xml:space="preserve"> ومكتب المدعي العام في الجمهورية والكون</w:t>
      </w:r>
      <w:r w:rsidR="0053304A">
        <w:rPr>
          <w:rFonts w:hint="cs"/>
          <w:rtl/>
        </w:rPr>
        <w:t>غ</w:t>
      </w:r>
      <w:r>
        <w:rPr>
          <w:rFonts w:hint="cs"/>
          <w:rtl/>
        </w:rPr>
        <w:t xml:space="preserve">رس الوطني بإطلاق حملات توعية كثيرة وذلك بهدف التوصل إلى التزام جماعي من قِبل جميع المواطنين </w:t>
      </w:r>
      <w:r w:rsidR="0053304A">
        <w:rPr>
          <w:rFonts w:hint="cs"/>
          <w:rtl/>
        </w:rPr>
        <w:t>بالت</w:t>
      </w:r>
      <w:r w:rsidR="00226CBC">
        <w:rPr>
          <w:rFonts w:hint="cs"/>
          <w:rtl/>
        </w:rPr>
        <w:t>ص</w:t>
      </w:r>
      <w:r w:rsidR="0053304A">
        <w:rPr>
          <w:rFonts w:hint="cs"/>
          <w:rtl/>
        </w:rPr>
        <w:t>دي ل</w:t>
      </w:r>
      <w:r>
        <w:rPr>
          <w:rFonts w:hint="cs"/>
          <w:rtl/>
        </w:rPr>
        <w:t xml:space="preserve">هذه المشكلة. </w:t>
      </w:r>
    </w:p>
    <w:p w:rsidR="003A5275" w:rsidRDefault="00D421E7" w:rsidP="00217AB0">
      <w:pPr>
        <w:pStyle w:val="SingleTxt"/>
        <w:rPr>
          <w:rFonts w:hint="cs"/>
          <w:rtl/>
        </w:rPr>
      </w:pPr>
      <w:r>
        <w:rPr>
          <w:rFonts w:hint="cs"/>
          <w:rtl/>
        </w:rPr>
        <w:t xml:space="preserve">246 - </w:t>
      </w:r>
      <w:r w:rsidR="003A5275">
        <w:rPr>
          <w:rFonts w:hint="cs"/>
          <w:rtl/>
        </w:rPr>
        <w:t>و</w:t>
      </w:r>
      <w:r w:rsidR="0053304A">
        <w:rPr>
          <w:rFonts w:hint="cs"/>
          <w:rtl/>
        </w:rPr>
        <w:t>تنطوي</w:t>
      </w:r>
      <w:r w:rsidR="003A5275">
        <w:rPr>
          <w:rFonts w:hint="cs"/>
          <w:rtl/>
        </w:rPr>
        <w:t xml:space="preserve"> التحديات الباقية، </w:t>
      </w:r>
      <w:r w:rsidR="0053304A">
        <w:rPr>
          <w:rFonts w:hint="cs"/>
          <w:rtl/>
        </w:rPr>
        <w:t xml:space="preserve">بصفة </w:t>
      </w:r>
      <w:r w:rsidR="003A5275">
        <w:rPr>
          <w:rFonts w:hint="cs"/>
          <w:rtl/>
        </w:rPr>
        <w:t>أساس</w:t>
      </w:r>
      <w:r w:rsidR="0053304A">
        <w:rPr>
          <w:rFonts w:hint="cs"/>
          <w:rtl/>
        </w:rPr>
        <w:t>ية</w:t>
      </w:r>
      <w:r w:rsidR="003A5275">
        <w:rPr>
          <w:rFonts w:hint="cs"/>
          <w:rtl/>
        </w:rPr>
        <w:t xml:space="preserve"> </w:t>
      </w:r>
      <w:r w:rsidR="00117A6C">
        <w:rPr>
          <w:rFonts w:hint="cs"/>
          <w:rtl/>
        </w:rPr>
        <w:t xml:space="preserve">على </w:t>
      </w:r>
      <w:r w:rsidR="003A5275">
        <w:rPr>
          <w:rFonts w:hint="cs"/>
          <w:rtl/>
        </w:rPr>
        <w:t xml:space="preserve">تحديد وتطوير استراتيجيات فعالة لتعزيز بناء القيم والمواقف والمعتقدات </w:t>
      </w:r>
      <w:r w:rsidR="00117A6C">
        <w:rPr>
          <w:rFonts w:hint="cs"/>
          <w:rtl/>
        </w:rPr>
        <w:t xml:space="preserve">الكفيلة بأن تضمن عيش </w:t>
      </w:r>
      <w:r w:rsidR="003A5275">
        <w:rPr>
          <w:rFonts w:hint="cs"/>
          <w:rtl/>
        </w:rPr>
        <w:t xml:space="preserve">المرأة والرجل معاً في سلم </w:t>
      </w:r>
      <w:r w:rsidR="00117A6C">
        <w:rPr>
          <w:rFonts w:hint="cs"/>
          <w:rtl/>
        </w:rPr>
        <w:t>وندية</w:t>
      </w:r>
      <w:r w:rsidR="003A5275">
        <w:rPr>
          <w:rFonts w:hint="cs"/>
          <w:rtl/>
        </w:rPr>
        <w:t xml:space="preserve">، </w:t>
      </w:r>
      <w:r w:rsidR="00117A6C">
        <w:rPr>
          <w:rFonts w:hint="cs"/>
          <w:rtl/>
        </w:rPr>
        <w:t xml:space="preserve">مما </w:t>
      </w:r>
      <w:r w:rsidR="003A5275">
        <w:rPr>
          <w:rFonts w:hint="cs"/>
          <w:rtl/>
        </w:rPr>
        <w:t xml:space="preserve">يعني إحداث تغيُّرات عميقة على مستوى التعليم والأسرة والمجتمع بصفة عامة. </w:t>
      </w:r>
    </w:p>
    <w:p w:rsidR="003A5275" w:rsidRPr="003A5275" w:rsidRDefault="003A5275" w:rsidP="003A5275">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p w:rsidR="007D585A" w:rsidRPr="00190B69" w:rsidRDefault="007D585A" w:rsidP="00CA74E8">
      <w:pPr>
        <w:pStyle w:val="SingleTxt"/>
        <w:rPr>
          <w:rFonts w:hint="cs"/>
          <w:rtl/>
          <w:lang w:bidi="ar-EG"/>
        </w:rPr>
      </w:pPr>
    </w:p>
    <w:sectPr w:rsidR="007D585A" w:rsidRPr="00190B69" w:rsidSect="00EB7B9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5-12T17:31:00Z" w:initials="Start">
    <w:p w:rsidR="004F3A66" w:rsidRDefault="004F3A6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NO&gt;&gt;N1164742A&lt;&lt;ODS JOB NO&gt;&gt;</w:t>
      </w:r>
    </w:p>
    <w:p w:rsidR="004F3A66" w:rsidRDefault="004F3A66">
      <w:pPr>
        <w:pStyle w:val="CommentText"/>
      </w:pPr>
      <w:r>
        <w:t>&lt;&lt;ODS DOC SYMBOL1&gt;&gt;CEDAW/C/DOM/6-7&lt;&lt;ODS DOC SYMBOL1&gt;&gt;</w:t>
      </w:r>
    </w:p>
    <w:p w:rsidR="004F3A66" w:rsidRDefault="004F3A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2D8" w:rsidRDefault="00D102D8">
      <w:r>
        <w:separator/>
      </w:r>
    </w:p>
  </w:endnote>
  <w:endnote w:type="continuationSeparator" w:id="0">
    <w:p w:rsidR="00D102D8" w:rsidRDefault="00D1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3A66">
      <w:tblPrEx>
        <w:tblCellMar>
          <w:top w:w="0" w:type="dxa"/>
          <w:bottom w:w="0" w:type="dxa"/>
        </w:tblCellMar>
      </w:tblPrEx>
      <w:tc>
        <w:tcPr>
          <w:tcW w:w="5033" w:type="dxa"/>
          <w:shd w:val="clear" w:color="auto" w:fill="auto"/>
        </w:tcPr>
        <w:p w:rsidR="004F3A66" w:rsidRPr="00EB7B9E" w:rsidRDefault="004F3A66" w:rsidP="00EB7B9E">
          <w:pPr>
            <w:pStyle w:val="Footer"/>
            <w:jc w:val="right"/>
            <w:rPr>
              <w:w w:val="103"/>
            </w:rPr>
          </w:pPr>
          <w:r>
            <w:rPr>
              <w:w w:val="103"/>
            </w:rPr>
            <w:fldChar w:fldCharType="begin"/>
          </w:r>
          <w:r>
            <w:rPr>
              <w:w w:val="103"/>
            </w:rPr>
            <w:instrText xml:space="preserve"> PAGE  \* MERGEFORMAT </w:instrText>
          </w:r>
          <w:r>
            <w:rPr>
              <w:w w:val="103"/>
            </w:rPr>
            <w:fldChar w:fldCharType="separate"/>
          </w:r>
          <w:r w:rsidR="000137DB">
            <w:rPr>
              <w:w w:val="103"/>
            </w:rPr>
            <w:t>58</w:t>
          </w:r>
          <w:r>
            <w:rPr>
              <w:w w:val="103"/>
            </w:rPr>
            <w:fldChar w:fldCharType="end"/>
          </w:r>
        </w:p>
      </w:tc>
      <w:tc>
        <w:tcPr>
          <w:tcW w:w="5033" w:type="dxa"/>
          <w:shd w:val="clear" w:color="auto" w:fill="auto"/>
        </w:tcPr>
        <w:p w:rsidR="004F3A66" w:rsidRPr="00EB7B9E" w:rsidRDefault="004F3A66" w:rsidP="00EB7B9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137DB">
            <w:rPr>
              <w:b w:val="0"/>
              <w:w w:val="103"/>
            </w:rPr>
            <w:t>11-64742</w:t>
          </w:r>
          <w:r>
            <w:rPr>
              <w:b w:val="0"/>
              <w:w w:val="103"/>
            </w:rPr>
            <w:fldChar w:fldCharType="end"/>
          </w:r>
        </w:p>
      </w:tc>
    </w:tr>
  </w:tbl>
  <w:p w:rsidR="004F3A66" w:rsidRPr="00EB7B9E" w:rsidRDefault="004F3A66" w:rsidP="00EB7B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3A66">
      <w:tblPrEx>
        <w:tblCellMar>
          <w:top w:w="0" w:type="dxa"/>
          <w:bottom w:w="0" w:type="dxa"/>
        </w:tblCellMar>
      </w:tblPrEx>
      <w:tc>
        <w:tcPr>
          <w:tcW w:w="5033" w:type="dxa"/>
          <w:shd w:val="clear" w:color="auto" w:fill="auto"/>
        </w:tcPr>
        <w:p w:rsidR="004F3A66" w:rsidRPr="00EB7B9E" w:rsidRDefault="004F3A66" w:rsidP="00EB7B9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137DB">
            <w:rPr>
              <w:b w:val="0"/>
              <w:w w:val="103"/>
            </w:rPr>
            <w:t>11-64742</w:t>
          </w:r>
          <w:r>
            <w:rPr>
              <w:b w:val="0"/>
              <w:w w:val="103"/>
            </w:rPr>
            <w:fldChar w:fldCharType="end"/>
          </w:r>
        </w:p>
      </w:tc>
      <w:tc>
        <w:tcPr>
          <w:tcW w:w="5033" w:type="dxa"/>
          <w:shd w:val="clear" w:color="auto" w:fill="auto"/>
        </w:tcPr>
        <w:p w:rsidR="004F3A66" w:rsidRPr="00EB7B9E" w:rsidRDefault="004F3A66" w:rsidP="00EB7B9E">
          <w:pPr>
            <w:pStyle w:val="Footer"/>
            <w:rPr>
              <w:w w:val="103"/>
            </w:rPr>
          </w:pPr>
          <w:r>
            <w:rPr>
              <w:w w:val="103"/>
            </w:rPr>
            <w:fldChar w:fldCharType="begin"/>
          </w:r>
          <w:r>
            <w:rPr>
              <w:w w:val="103"/>
            </w:rPr>
            <w:instrText xml:space="preserve"> PAGE  \* MERGEFORMAT </w:instrText>
          </w:r>
          <w:r>
            <w:rPr>
              <w:w w:val="103"/>
            </w:rPr>
            <w:fldChar w:fldCharType="separate"/>
          </w:r>
          <w:r w:rsidR="000137DB">
            <w:rPr>
              <w:w w:val="103"/>
            </w:rPr>
            <w:t>59</w:t>
          </w:r>
          <w:r>
            <w:rPr>
              <w:w w:val="103"/>
            </w:rPr>
            <w:fldChar w:fldCharType="end"/>
          </w:r>
        </w:p>
      </w:tc>
    </w:tr>
  </w:tbl>
  <w:p w:rsidR="004F3A66" w:rsidRPr="00EB7B9E" w:rsidRDefault="004F3A66" w:rsidP="00EB7B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447" w:type="dxa"/>
      <w:tblLayout w:type="fixed"/>
      <w:tblLook w:val="0000" w:firstRow="0" w:lastRow="0" w:firstColumn="0" w:lastColumn="0" w:noHBand="0" w:noVBand="0"/>
    </w:tblPr>
    <w:tblGrid>
      <w:gridCol w:w="3586"/>
      <w:gridCol w:w="5033"/>
    </w:tblGrid>
    <w:tr w:rsidR="004F3A66" w:rsidTr="00774A87">
      <w:tblPrEx>
        <w:tblCellMar>
          <w:top w:w="0" w:type="dxa"/>
          <w:bottom w:w="0" w:type="dxa"/>
        </w:tblCellMar>
      </w:tblPrEx>
      <w:tc>
        <w:tcPr>
          <w:tcW w:w="3586" w:type="dxa"/>
        </w:tcPr>
        <w:p w:rsidR="004F3A66" w:rsidRDefault="004F3A66" w:rsidP="00EB7B9E">
          <w:pPr>
            <w:pStyle w:val="Footer"/>
            <w:spacing w:line="240" w:lineRule="atLeast"/>
            <w:rPr>
              <w:rFonts w:cs="Times New Roman"/>
              <w:b w:val="0"/>
              <w:w w:val="103"/>
              <w:sz w:val="20"/>
            </w:rPr>
          </w:pPr>
          <w:r w:rsidRPr="00AA583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4F3A66" w:rsidRDefault="004F3A66" w:rsidP="00EB7B9E">
          <w:pPr>
            <w:pStyle w:val="Footer"/>
            <w:jc w:val="right"/>
            <w:rPr>
              <w:rFonts w:cs="Times New Roman"/>
              <w:b w:val="0"/>
              <w:w w:val="103"/>
              <w:sz w:val="20"/>
            </w:rPr>
          </w:pPr>
          <w:r>
            <w:rPr>
              <w:rFonts w:cs="Times New Roman"/>
              <w:b w:val="0"/>
              <w:w w:val="103"/>
              <w:sz w:val="20"/>
            </w:rPr>
            <w:t>11-64742X (A)</w:t>
          </w:r>
        </w:p>
        <w:p w:rsidR="004F3A66" w:rsidRPr="00EB7B9E" w:rsidRDefault="004F3A66" w:rsidP="00EB7B9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137DB">
            <w:rPr>
              <w:rFonts w:ascii="Barcode 3 of 9 by request" w:hAnsi="Barcode 3 of 9 by request" w:cs="Times New Roman"/>
              <w:b w:val="0"/>
              <w:sz w:val="24"/>
            </w:rPr>
            <w:t>*1164742*</w:t>
          </w:r>
          <w:r>
            <w:rPr>
              <w:rFonts w:ascii="Barcode 3 of 9 by request" w:hAnsi="Barcode 3 of 9 by request" w:cs="Times New Roman"/>
              <w:b w:val="0"/>
              <w:sz w:val="24"/>
            </w:rPr>
            <w:fldChar w:fldCharType="end"/>
          </w:r>
        </w:p>
      </w:tc>
    </w:tr>
  </w:tbl>
  <w:p w:rsidR="004F3A66" w:rsidRPr="00EB7B9E" w:rsidRDefault="004F3A66" w:rsidP="00EB7B9E">
    <w:pPr>
      <w:pStyle w:val="Footer"/>
      <w:spacing w:line="14" w:lineRule="exact"/>
      <w:rPr>
        <w:rFonts w:cs="Times New Roman"/>
        <w:b w:val="0"/>
        <w:w w:val="103"/>
        <w:sz w:val="20"/>
      </w:rPr>
    </w:pPr>
    <w:r>
      <w:rPr>
        <w:rFonts w:cs="Times New Roman"/>
        <w:b w:val="0"/>
        <w:sz w:val="20"/>
      </w:rPr>
      <w:pict>
        <v:shape id="_x0000_s2049" type="#_x0000_t75" style="position:absolute;margin-left:59.75pt;margin-top:684pt;width:57.45pt;height:57.45pt;z-index:1;mso-position-horizontal-relative:page;mso-position-vertical-relative:page" o:preferrelative="f" filled="t">
          <v:imagedata r:id="rId2" o:title="15 (Part II)&amp;Size =1&amp;Lang = A"/>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2D8" w:rsidRPr="0078229E" w:rsidRDefault="00D102D8" w:rsidP="0078229E">
      <w:pPr>
        <w:pStyle w:val="Footer"/>
        <w:bidi/>
        <w:spacing w:after="80"/>
        <w:ind w:left="792"/>
        <w:rPr>
          <w:sz w:val="16"/>
        </w:rPr>
      </w:pPr>
      <w:r w:rsidRPr="0078229E">
        <w:rPr>
          <w:sz w:val="16"/>
          <w:rtl/>
        </w:rPr>
        <w:t>__________</w:t>
      </w:r>
    </w:p>
  </w:footnote>
  <w:footnote w:type="continuationSeparator" w:id="0">
    <w:p w:rsidR="00D102D8" w:rsidRPr="0078229E" w:rsidRDefault="00D102D8" w:rsidP="0078229E">
      <w:pPr>
        <w:pStyle w:val="Footer"/>
        <w:spacing w:after="80"/>
        <w:ind w:left="792"/>
        <w:rPr>
          <w:sz w:val="16"/>
        </w:rPr>
      </w:pPr>
      <w:r w:rsidRPr="0078229E">
        <w:rPr>
          <w:sz w:val="16"/>
        </w:rPr>
        <w:t>__________</w:t>
      </w:r>
    </w:p>
  </w:footnote>
  <w:footnote w:id="1">
    <w:p w:rsidR="004F3A66" w:rsidRPr="00CA7FB4" w:rsidRDefault="004F3A66" w:rsidP="005951E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A7FB4">
        <w:rPr>
          <w:w w:val="103"/>
          <w:rtl/>
        </w:rPr>
        <w:t>(</w:t>
      </w:r>
      <w:r w:rsidRPr="00CA7FB4">
        <w:rPr>
          <w:rStyle w:val="FootnoteReference"/>
          <w:spacing w:val="0"/>
          <w:w w:val="103"/>
          <w:vertAlign w:val="baseline"/>
          <w:rtl/>
        </w:rPr>
        <w:footnoteRef/>
      </w:r>
      <w:r w:rsidRPr="00CA7FB4">
        <w:rPr>
          <w:w w:val="103"/>
          <w:rtl/>
        </w:rPr>
        <w:t>)</w:t>
      </w:r>
      <w:r w:rsidRPr="00CA7FB4">
        <w:rPr>
          <w:w w:val="103"/>
          <w:rtl/>
        </w:rPr>
        <w:tab/>
      </w:r>
      <w:r>
        <w:rPr>
          <w:rFonts w:hint="cs"/>
          <w:i/>
          <w:iCs/>
          <w:w w:val="103"/>
          <w:rtl/>
          <w:lang w:bidi="ar-EG"/>
        </w:rPr>
        <w:t>المصدر:</w:t>
      </w:r>
      <w:r>
        <w:rPr>
          <w:rFonts w:hint="cs"/>
          <w:w w:val="103"/>
          <w:rtl/>
          <w:lang w:bidi="ar-EG"/>
        </w:rPr>
        <w:t xml:space="preserve"> المكتب الوطني للإحصاء، الجمهورية الدومينيكية واللجنة الاقتصادية لأمريكا اللاتينية ومنطقة البحر الكاريبي، 2008.</w:t>
      </w:r>
    </w:p>
  </w:footnote>
  <w:footnote w:id="2">
    <w:p w:rsidR="004F3A66" w:rsidRPr="005C6439" w:rsidRDefault="004F3A66" w:rsidP="005C643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C6439">
        <w:rPr>
          <w:w w:val="103"/>
          <w:rtl/>
        </w:rPr>
        <w:t>(</w:t>
      </w:r>
      <w:r w:rsidRPr="005C6439">
        <w:rPr>
          <w:rStyle w:val="FootnoteReference"/>
          <w:spacing w:val="0"/>
          <w:w w:val="103"/>
          <w:vertAlign w:val="baseline"/>
          <w:rtl/>
        </w:rPr>
        <w:footnoteRef/>
      </w:r>
      <w:r w:rsidRPr="005C6439">
        <w:rPr>
          <w:w w:val="103"/>
          <w:rtl/>
        </w:rPr>
        <w:t>)</w:t>
      </w:r>
      <w:r w:rsidRPr="005C6439">
        <w:rPr>
          <w:w w:val="103"/>
          <w:rtl/>
        </w:rPr>
        <w:tab/>
      </w:r>
      <w:r>
        <w:rPr>
          <w:rFonts w:hint="cs"/>
          <w:w w:val="103"/>
          <w:rtl/>
          <w:lang w:bidi="ar-EG"/>
        </w:rPr>
        <w:t>معهد التنمية الكوري، 2009؛ البنك الدولي موجز السياسات المتعلقة بالنمو.</w:t>
      </w:r>
    </w:p>
  </w:footnote>
  <w:footnote w:id="3">
    <w:p w:rsidR="004F3A66" w:rsidRPr="00D237F9" w:rsidRDefault="004F3A66" w:rsidP="00D237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237F9">
        <w:rPr>
          <w:w w:val="103"/>
          <w:rtl/>
        </w:rPr>
        <w:t>(</w:t>
      </w:r>
      <w:r w:rsidRPr="00D237F9">
        <w:rPr>
          <w:rStyle w:val="FootnoteReference"/>
          <w:spacing w:val="0"/>
          <w:w w:val="103"/>
          <w:vertAlign w:val="baseline"/>
          <w:rtl/>
        </w:rPr>
        <w:footnoteRef/>
      </w:r>
      <w:r w:rsidRPr="00D237F9">
        <w:rPr>
          <w:w w:val="103"/>
          <w:rtl/>
        </w:rPr>
        <w:t>)</w:t>
      </w:r>
      <w:r w:rsidRPr="00D237F9">
        <w:rPr>
          <w:w w:val="103"/>
          <w:rtl/>
        </w:rPr>
        <w:tab/>
      </w:r>
      <w:r>
        <w:rPr>
          <w:rFonts w:hint="cs"/>
          <w:i/>
          <w:iCs/>
          <w:w w:val="103"/>
          <w:rtl/>
          <w:lang w:bidi="ar-EG"/>
        </w:rPr>
        <w:t>المصدر:</w:t>
      </w:r>
      <w:r>
        <w:rPr>
          <w:rFonts w:hint="cs"/>
          <w:w w:val="103"/>
          <w:rtl/>
          <w:lang w:bidi="ar-EG"/>
        </w:rPr>
        <w:t xml:space="preserve"> المصرف المركزي للجمهورية الدومينيكية.</w:t>
      </w:r>
    </w:p>
  </w:footnote>
  <w:footnote w:id="4">
    <w:p w:rsidR="004F3A66" w:rsidRPr="00501391" w:rsidRDefault="004F3A66" w:rsidP="0050139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01391">
        <w:rPr>
          <w:w w:val="103"/>
          <w:rtl/>
        </w:rPr>
        <w:t>(</w:t>
      </w:r>
      <w:r w:rsidRPr="00501391">
        <w:rPr>
          <w:rStyle w:val="FootnoteReference"/>
          <w:spacing w:val="0"/>
          <w:w w:val="103"/>
          <w:vertAlign w:val="baseline"/>
          <w:rtl/>
        </w:rPr>
        <w:footnoteRef/>
      </w:r>
      <w:r w:rsidRPr="00501391">
        <w:rPr>
          <w:w w:val="103"/>
          <w:rtl/>
        </w:rPr>
        <w:t>)</w:t>
      </w:r>
      <w:r w:rsidRPr="00501391">
        <w:rPr>
          <w:w w:val="103"/>
          <w:rtl/>
        </w:rPr>
        <w:tab/>
      </w:r>
      <w:r>
        <w:rPr>
          <w:rFonts w:hint="cs"/>
          <w:i/>
          <w:iCs/>
          <w:w w:val="103"/>
          <w:rtl/>
          <w:lang w:bidi="ar-EG"/>
        </w:rPr>
        <w:t>المصدر:</w:t>
      </w:r>
      <w:r>
        <w:rPr>
          <w:rFonts w:hint="cs"/>
          <w:w w:val="103"/>
          <w:rtl/>
          <w:lang w:bidi="ar-EG"/>
        </w:rPr>
        <w:t xml:space="preserve"> دائرة الصحة الوطنية، 2009.</w:t>
      </w:r>
    </w:p>
  </w:footnote>
  <w:footnote w:id="5">
    <w:p w:rsidR="004F3A66" w:rsidRPr="00200774" w:rsidRDefault="004F3A66" w:rsidP="002007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00774">
        <w:rPr>
          <w:w w:val="103"/>
          <w:rtl/>
        </w:rPr>
        <w:t>(</w:t>
      </w:r>
      <w:r w:rsidRPr="00200774">
        <w:rPr>
          <w:rStyle w:val="FootnoteReference"/>
          <w:spacing w:val="0"/>
          <w:w w:val="103"/>
          <w:vertAlign w:val="baseline"/>
          <w:rtl/>
        </w:rPr>
        <w:footnoteRef/>
      </w:r>
      <w:r w:rsidRPr="00200774">
        <w:rPr>
          <w:w w:val="103"/>
          <w:rtl/>
        </w:rPr>
        <w:t>)</w:t>
      </w:r>
      <w:r w:rsidRPr="00200774">
        <w:rPr>
          <w:w w:val="103"/>
          <w:rtl/>
        </w:rPr>
        <w:tab/>
      </w:r>
      <w:r>
        <w:rPr>
          <w:rFonts w:hint="cs"/>
          <w:w w:val="103"/>
          <w:rtl/>
          <w:lang w:bidi="ar-EG"/>
        </w:rPr>
        <w:t>البيانات الرسمية المأخوذة من المجلس المركزي للانتخابات.</w:t>
      </w:r>
    </w:p>
  </w:footnote>
  <w:footnote w:id="6">
    <w:p w:rsidR="004F3A66" w:rsidRPr="004C708D" w:rsidRDefault="004F3A66" w:rsidP="00DC6C6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C708D">
        <w:rPr>
          <w:w w:val="103"/>
          <w:rtl/>
        </w:rPr>
        <w:t>(</w:t>
      </w:r>
      <w:r w:rsidRPr="004C708D">
        <w:rPr>
          <w:rStyle w:val="FootnoteReference"/>
          <w:spacing w:val="0"/>
          <w:w w:val="103"/>
          <w:vertAlign w:val="baseline"/>
          <w:rtl/>
        </w:rPr>
        <w:footnoteRef/>
      </w:r>
      <w:r w:rsidRPr="004C708D">
        <w:rPr>
          <w:w w:val="103"/>
          <w:rtl/>
        </w:rPr>
        <w:t>)</w:t>
      </w:r>
      <w:r w:rsidRPr="004C708D">
        <w:rPr>
          <w:w w:val="103"/>
          <w:rtl/>
        </w:rPr>
        <w:tab/>
      </w:r>
      <w:r>
        <w:rPr>
          <w:rFonts w:hint="cs"/>
          <w:w w:val="103"/>
          <w:rtl/>
          <w:lang w:bidi="ar-EG"/>
        </w:rPr>
        <w:t>مجموعة المؤشرات الاجتماعية للجمهورية الدومينيكية، تموز/يوليه 2010.</w:t>
      </w:r>
    </w:p>
  </w:footnote>
  <w:footnote w:id="7">
    <w:p w:rsidR="004F3A66" w:rsidRPr="00244AF0" w:rsidRDefault="004F3A66" w:rsidP="00DC6C6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44AF0">
        <w:rPr>
          <w:w w:val="103"/>
          <w:rtl/>
        </w:rPr>
        <w:t>(</w:t>
      </w:r>
      <w:r w:rsidRPr="00244AF0">
        <w:rPr>
          <w:rStyle w:val="FootnoteReference"/>
          <w:spacing w:val="0"/>
          <w:w w:val="103"/>
          <w:vertAlign w:val="baseline"/>
          <w:rtl/>
        </w:rPr>
        <w:footnoteRef/>
      </w:r>
      <w:r w:rsidRPr="00244AF0">
        <w:rPr>
          <w:w w:val="103"/>
          <w:rtl/>
        </w:rPr>
        <w:t>)</w:t>
      </w:r>
      <w:r w:rsidRPr="00244AF0">
        <w:rPr>
          <w:w w:val="103"/>
          <w:rtl/>
        </w:rPr>
        <w:tab/>
      </w:r>
      <w:r>
        <w:rPr>
          <w:rFonts w:hint="cs"/>
          <w:w w:val="103"/>
          <w:rtl/>
          <w:lang w:bidi="ar-EG"/>
        </w:rPr>
        <w:t>مجموعة المؤشرات الاجتماعية للجمهورية الدومينيكية، تموز/يوليه، 2010.</w:t>
      </w:r>
    </w:p>
  </w:footnote>
  <w:footnote w:id="8">
    <w:p w:rsidR="004F3A66" w:rsidRPr="00190B69" w:rsidRDefault="004F3A66" w:rsidP="00B93E4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190B69">
        <w:rPr>
          <w:rtl/>
        </w:rPr>
        <w:tab/>
      </w:r>
      <w:r w:rsidRPr="00190B69">
        <w:rPr>
          <w:w w:val="103"/>
          <w:rtl/>
        </w:rPr>
        <w:t>(</w:t>
      </w:r>
      <w:r w:rsidRPr="00190B69">
        <w:rPr>
          <w:rStyle w:val="FootnoteReference"/>
          <w:spacing w:val="0"/>
          <w:w w:val="103"/>
          <w:vertAlign w:val="baseline"/>
          <w:rtl/>
        </w:rPr>
        <w:footnoteRef/>
      </w:r>
      <w:r w:rsidRPr="00190B69">
        <w:rPr>
          <w:w w:val="103"/>
          <w:rtl/>
        </w:rPr>
        <w:t>)</w:t>
      </w:r>
      <w:r w:rsidRPr="00190B69">
        <w:rPr>
          <w:w w:val="103"/>
          <w:rtl/>
        </w:rPr>
        <w:tab/>
      </w:r>
      <w:r>
        <w:rPr>
          <w:rFonts w:hint="cs"/>
          <w:w w:val="103"/>
          <w:rtl/>
          <w:lang w:bidi="ar-EG"/>
        </w:rPr>
        <w:t>المرأة الدومينيكية في أرقام، وزارة شؤون المرأة، 2010، مجموعة المؤشرات الاجتماعية في الجمهورية الدومينيكية والدراسة الاستقصائية الوطنية للعمالة، 2000-2009.</w:t>
      </w:r>
    </w:p>
  </w:footnote>
  <w:footnote w:id="9">
    <w:p w:rsidR="004F3A66" w:rsidRPr="00190B69" w:rsidRDefault="004F3A66" w:rsidP="0036215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190B69">
        <w:rPr>
          <w:rtl/>
        </w:rPr>
        <w:tab/>
      </w:r>
      <w:r w:rsidRPr="00190B69">
        <w:rPr>
          <w:w w:val="103"/>
          <w:rtl/>
        </w:rPr>
        <w:t>(</w:t>
      </w:r>
      <w:r w:rsidRPr="00190B69">
        <w:rPr>
          <w:rStyle w:val="FootnoteReference"/>
          <w:spacing w:val="0"/>
          <w:w w:val="103"/>
          <w:vertAlign w:val="baseline"/>
          <w:rtl/>
        </w:rPr>
        <w:footnoteRef/>
      </w:r>
      <w:r w:rsidRPr="00190B69">
        <w:rPr>
          <w:w w:val="103"/>
          <w:rtl/>
        </w:rPr>
        <w:t>)</w:t>
      </w:r>
      <w:r w:rsidRPr="00190B69">
        <w:rPr>
          <w:w w:val="103"/>
          <w:rtl/>
        </w:rPr>
        <w:tab/>
      </w:r>
      <w:r>
        <w:rPr>
          <w:rFonts w:hint="cs"/>
          <w:w w:val="103"/>
          <w:rtl/>
          <w:lang w:bidi="ar-EG"/>
        </w:rPr>
        <w:t>المرجع نفسه.</w:t>
      </w:r>
    </w:p>
  </w:footnote>
  <w:footnote w:id="10">
    <w:p w:rsidR="004F3A66" w:rsidRPr="00151B1A" w:rsidRDefault="004F3A66" w:rsidP="00151B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190B69">
        <w:rPr>
          <w:rtl/>
        </w:rPr>
        <w:tab/>
      </w:r>
      <w:r w:rsidRPr="00190B69">
        <w:rPr>
          <w:w w:val="103"/>
          <w:rtl/>
          <w:lang w:bidi="ar-EG"/>
        </w:rPr>
        <w:t>(</w:t>
      </w:r>
      <w:r w:rsidRPr="00190B69">
        <w:rPr>
          <w:rStyle w:val="FootnoteReference"/>
          <w:spacing w:val="0"/>
          <w:w w:val="103"/>
          <w:vertAlign w:val="baseline"/>
          <w:rtl/>
        </w:rPr>
        <w:footnoteRef/>
      </w:r>
      <w:r w:rsidRPr="00190B69">
        <w:rPr>
          <w:w w:val="103"/>
          <w:rtl/>
          <w:lang w:bidi="ar-EG"/>
        </w:rPr>
        <w:t>)</w:t>
      </w:r>
      <w:r w:rsidRPr="00190B69">
        <w:rPr>
          <w:w w:val="103"/>
          <w:rtl/>
        </w:rPr>
        <w:tab/>
      </w:r>
      <w:r w:rsidRPr="00190B69">
        <w:rPr>
          <w:rFonts w:hint="cs"/>
          <w:w w:val="103"/>
          <w:rtl/>
          <w:lang w:bidi="ar-EG"/>
        </w:rPr>
        <w:t>المرجع</w:t>
      </w:r>
      <w:r>
        <w:rPr>
          <w:rFonts w:hint="cs"/>
          <w:w w:val="103"/>
          <w:rtl/>
          <w:lang w:bidi="ar-EG"/>
        </w:rPr>
        <w:t xml:space="preserve"> نفسه.</w:t>
      </w:r>
    </w:p>
  </w:footnote>
  <w:footnote w:id="11">
    <w:p w:rsidR="004F3A66" w:rsidRPr="00362152" w:rsidRDefault="004F3A66" w:rsidP="0036215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62152">
        <w:rPr>
          <w:w w:val="103"/>
          <w:rtl/>
          <w:lang w:bidi="ar-EG"/>
        </w:rPr>
        <w:t>(</w:t>
      </w:r>
      <w:r w:rsidRPr="00362152">
        <w:rPr>
          <w:rStyle w:val="FootnoteReference"/>
          <w:spacing w:val="0"/>
          <w:w w:val="103"/>
          <w:vertAlign w:val="baseline"/>
          <w:rtl/>
        </w:rPr>
        <w:footnoteRef/>
      </w:r>
      <w:r w:rsidRPr="00362152">
        <w:rPr>
          <w:w w:val="103"/>
          <w:rtl/>
          <w:lang w:bidi="ar-EG"/>
        </w:rPr>
        <w:t>)</w:t>
      </w:r>
      <w:r w:rsidRPr="00362152">
        <w:rPr>
          <w:w w:val="103"/>
          <w:rtl/>
        </w:rPr>
        <w:tab/>
      </w:r>
      <w:r>
        <w:rPr>
          <w:rFonts w:hint="cs"/>
          <w:w w:val="103"/>
          <w:rtl/>
          <w:lang w:bidi="ar-EG"/>
        </w:rPr>
        <w:t>المرجع نفسه.</w:t>
      </w:r>
    </w:p>
  </w:footnote>
  <w:footnote w:id="12">
    <w:p w:rsidR="004F3A66" w:rsidRPr="007B2420" w:rsidRDefault="004F3A66" w:rsidP="007B242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B2420">
        <w:rPr>
          <w:w w:val="103"/>
          <w:rtl/>
          <w:lang w:bidi="ar-EG"/>
        </w:rPr>
        <w:t>(</w:t>
      </w:r>
      <w:r w:rsidRPr="007B2420">
        <w:rPr>
          <w:rStyle w:val="FootnoteReference"/>
          <w:spacing w:val="0"/>
          <w:w w:val="103"/>
          <w:vertAlign w:val="baseline"/>
          <w:rtl/>
        </w:rPr>
        <w:footnoteRef/>
      </w:r>
      <w:r w:rsidRPr="007B2420">
        <w:rPr>
          <w:w w:val="103"/>
          <w:rtl/>
          <w:lang w:bidi="ar-EG"/>
        </w:rPr>
        <w:t>)</w:t>
      </w:r>
      <w:r w:rsidRPr="007B2420">
        <w:rPr>
          <w:w w:val="103"/>
          <w:rtl/>
        </w:rPr>
        <w:tab/>
      </w:r>
      <w:r>
        <w:rPr>
          <w:rFonts w:hint="cs"/>
          <w:w w:val="103"/>
          <w:rtl/>
          <w:lang w:bidi="ar-EG"/>
        </w:rPr>
        <w:t>دراسة لظروف وحالة المرأة في الجمهورية الدومينيكية، صورة المرأة الدومينيكية في أرقام، وزارة شؤون المرأة، 2010.</w:t>
      </w:r>
    </w:p>
  </w:footnote>
  <w:footnote w:id="13">
    <w:p w:rsidR="004F3A66" w:rsidRPr="00080419" w:rsidRDefault="004F3A66" w:rsidP="0042257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80419">
        <w:rPr>
          <w:w w:val="103"/>
          <w:rtl/>
          <w:lang w:bidi="ar-EG"/>
        </w:rPr>
        <w:t>(</w:t>
      </w:r>
      <w:r w:rsidRPr="00080419">
        <w:rPr>
          <w:rStyle w:val="FootnoteReference"/>
          <w:spacing w:val="0"/>
          <w:w w:val="103"/>
          <w:vertAlign w:val="baseline"/>
          <w:rtl/>
        </w:rPr>
        <w:footnoteRef/>
      </w:r>
      <w:r w:rsidRPr="00080419">
        <w:rPr>
          <w:w w:val="103"/>
          <w:rtl/>
          <w:lang w:bidi="ar-EG"/>
        </w:rPr>
        <w:t>)</w:t>
      </w:r>
      <w:r w:rsidRPr="00080419">
        <w:rPr>
          <w:w w:val="103"/>
          <w:rtl/>
        </w:rPr>
        <w:tab/>
      </w:r>
      <w:r>
        <w:rPr>
          <w:rFonts w:hint="cs"/>
          <w:w w:val="103"/>
          <w:rtl/>
          <w:lang w:bidi="ar-EG"/>
        </w:rPr>
        <w:t>المركز الديمغرافي لأمريكا اللاتينية ومنطقة البحر الكاريبي، 2008، التوقعات المنقحة.</w:t>
      </w:r>
    </w:p>
  </w:footnote>
  <w:footnote w:id="14">
    <w:p w:rsidR="004F3A66" w:rsidRPr="00E2160B" w:rsidRDefault="004F3A66" w:rsidP="00E2160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2160B">
        <w:rPr>
          <w:w w:val="103"/>
          <w:rtl/>
          <w:lang w:bidi="ar-EG"/>
        </w:rPr>
        <w:t>(</w:t>
      </w:r>
      <w:r w:rsidRPr="00E2160B">
        <w:rPr>
          <w:rStyle w:val="FootnoteReference"/>
          <w:spacing w:val="0"/>
          <w:w w:val="103"/>
          <w:vertAlign w:val="baseline"/>
          <w:rtl/>
        </w:rPr>
        <w:footnoteRef/>
      </w:r>
      <w:r w:rsidRPr="00E2160B">
        <w:rPr>
          <w:w w:val="103"/>
          <w:rtl/>
          <w:lang w:bidi="ar-EG"/>
        </w:rPr>
        <w:t>)</w:t>
      </w:r>
      <w:r w:rsidRPr="00E2160B">
        <w:rPr>
          <w:w w:val="103"/>
          <w:rtl/>
        </w:rPr>
        <w:tab/>
      </w:r>
      <w:r>
        <w:rPr>
          <w:rFonts w:hint="cs"/>
          <w:w w:val="103"/>
          <w:rtl/>
          <w:lang w:bidi="ar-EG"/>
        </w:rPr>
        <w:t>المرجع نفسه.</w:t>
      </w:r>
    </w:p>
  </w:footnote>
  <w:footnote w:id="15">
    <w:p w:rsidR="004F3A66" w:rsidRPr="002E17F5" w:rsidRDefault="004F3A66" w:rsidP="00CC47A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E17F5">
        <w:rPr>
          <w:w w:val="103"/>
          <w:rtl/>
          <w:lang w:bidi="ar-EG"/>
        </w:rPr>
        <w:t>(</w:t>
      </w:r>
      <w:r w:rsidRPr="002E17F5">
        <w:rPr>
          <w:rStyle w:val="FootnoteReference"/>
          <w:spacing w:val="0"/>
          <w:w w:val="103"/>
          <w:vertAlign w:val="baseline"/>
          <w:rtl/>
        </w:rPr>
        <w:footnoteRef/>
      </w:r>
      <w:r w:rsidRPr="002E17F5">
        <w:rPr>
          <w:w w:val="103"/>
          <w:rtl/>
          <w:lang w:bidi="ar-EG"/>
        </w:rPr>
        <w:t>)</w:t>
      </w:r>
      <w:r w:rsidRPr="002E17F5">
        <w:rPr>
          <w:w w:val="103"/>
          <w:rtl/>
        </w:rPr>
        <w:tab/>
      </w:r>
      <w:r>
        <w:rPr>
          <w:rFonts w:hint="cs"/>
          <w:w w:val="103"/>
          <w:rtl/>
          <w:lang w:bidi="ar-EG"/>
        </w:rPr>
        <w:t>الدراسة الاستقصائية الديمغرافية والصحية لعام 2007.</w:t>
      </w:r>
    </w:p>
  </w:footnote>
  <w:footnote w:id="16">
    <w:p w:rsidR="004F3A66" w:rsidRPr="007D585A" w:rsidRDefault="004F3A66" w:rsidP="007D585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D585A">
        <w:rPr>
          <w:w w:val="103"/>
          <w:rtl/>
          <w:lang w:bidi="ar-EG"/>
        </w:rPr>
        <w:t>(</w:t>
      </w:r>
      <w:r w:rsidRPr="007D585A">
        <w:rPr>
          <w:rStyle w:val="FootnoteReference"/>
          <w:spacing w:val="0"/>
          <w:w w:val="103"/>
          <w:vertAlign w:val="baseline"/>
          <w:rtl/>
        </w:rPr>
        <w:footnoteRef/>
      </w:r>
      <w:r w:rsidRPr="007D585A">
        <w:rPr>
          <w:w w:val="103"/>
          <w:rtl/>
          <w:lang w:bidi="ar-EG"/>
        </w:rPr>
        <w:t>)</w:t>
      </w:r>
      <w:r w:rsidRPr="007D585A">
        <w:rPr>
          <w:w w:val="103"/>
          <w:rtl/>
        </w:rPr>
        <w:tab/>
      </w:r>
      <w:r>
        <w:rPr>
          <w:rFonts w:hint="cs"/>
          <w:w w:val="103"/>
          <w:rtl/>
          <w:lang w:bidi="ar-EG"/>
        </w:rPr>
        <w:t>المرجع نفسه.</w:t>
      </w:r>
    </w:p>
  </w:footnote>
  <w:footnote w:id="17">
    <w:p w:rsidR="004F3A66" w:rsidRPr="009D230D" w:rsidRDefault="004F3A66" w:rsidP="00D77B8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D230D">
        <w:rPr>
          <w:w w:val="103"/>
          <w:rtl/>
        </w:rPr>
        <w:t>(</w:t>
      </w:r>
      <w:r w:rsidRPr="009D230D">
        <w:rPr>
          <w:rStyle w:val="FootnoteReference"/>
          <w:spacing w:val="0"/>
          <w:w w:val="103"/>
          <w:vertAlign w:val="baseline"/>
          <w:rtl/>
        </w:rPr>
        <w:footnoteRef/>
      </w:r>
      <w:r w:rsidRPr="009D230D">
        <w:rPr>
          <w:w w:val="103"/>
          <w:rtl/>
        </w:rPr>
        <w:t>)</w:t>
      </w:r>
      <w:r w:rsidRPr="009D230D">
        <w:rPr>
          <w:w w:val="103"/>
          <w:rtl/>
        </w:rPr>
        <w:tab/>
      </w:r>
      <w:r>
        <w:rPr>
          <w:rFonts w:hint="cs"/>
          <w:w w:val="103"/>
          <w:rtl/>
          <w:lang w:bidi="ar-EG"/>
        </w:rPr>
        <w:t>وزارة شؤون المرأة، صورة المرأة الدومينيكية في أرقام، قاعدة بيانات مكتب المراقب المسؤول عن صحة اليد العاملة والمخاطر التي تتعرض لها.</w:t>
      </w:r>
    </w:p>
  </w:footnote>
  <w:footnote w:id="18">
    <w:p w:rsidR="004F3A66" w:rsidRPr="001E04AE" w:rsidRDefault="004F3A66" w:rsidP="001E04A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E04AE">
        <w:rPr>
          <w:w w:val="103"/>
          <w:rtl/>
        </w:rPr>
        <w:t>(</w:t>
      </w:r>
      <w:r w:rsidRPr="001E04AE">
        <w:rPr>
          <w:rStyle w:val="FootnoteReference"/>
          <w:spacing w:val="0"/>
          <w:w w:val="103"/>
          <w:vertAlign w:val="baseline"/>
          <w:rtl/>
        </w:rPr>
        <w:footnoteRef/>
      </w:r>
      <w:r w:rsidRPr="001E04AE">
        <w:rPr>
          <w:w w:val="103"/>
          <w:rtl/>
        </w:rPr>
        <w:t>)</w:t>
      </w:r>
      <w:r w:rsidRPr="001E04AE">
        <w:rPr>
          <w:w w:val="103"/>
          <w:rtl/>
        </w:rPr>
        <w:tab/>
      </w:r>
      <w:r>
        <w:rPr>
          <w:rFonts w:hint="cs"/>
          <w:w w:val="103"/>
          <w:rtl/>
          <w:lang w:bidi="ar-EG"/>
        </w:rPr>
        <w:t>المرجع نفسه.</w:t>
      </w:r>
    </w:p>
  </w:footnote>
  <w:footnote w:id="19">
    <w:p w:rsidR="004F3A66" w:rsidRPr="004F3A2F" w:rsidRDefault="004F3A66" w:rsidP="004F3A2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F3A2F">
        <w:rPr>
          <w:w w:val="103"/>
          <w:rtl/>
        </w:rPr>
        <w:t>(</w:t>
      </w:r>
      <w:r w:rsidRPr="004F3A2F">
        <w:rPr>
          <w:rStyle w:val="FootnoteReference"/>
          <w:spacing w:val="0"/>
          <w:w w:val="103"/>
          <w:vertAlign w:val="baseline"/>
          <w:rtl/>
        </w:rPr>
        <w:footnoteRef/>
      </w:r>
      <w:r w:rsidRPr="004F3A2F">
        <w:rPr>
          <w:w w:val="103"/>
          <w:rtl/>
        </w:rPr>
        <w:t>)</w:t>
      </w:r>
      <w:r w:rsidRPr="004F3A2F">
        <w:rPr>
          <w:w w:val="103"/>
          <w:rtl/>
        </w:rPr>
        <w:tab/>
      </w:r>
      <w:r>
        <w:rPr>
          <w:rFonts w:hint="cs"/>
          <w:w w:val="103"/>
          <w:rtl/>
          <w:lang w:bidi="ar-EG"/>
        </w:rPr>
        <w:t>المرجع نفسه.</w:t>
      </w:r>
    </w:p>
  </w:footnote>
  <w:footnote w:id="20">
    <w:p w:rsidR="004F3A66" w:rsidRPr="004532F7" w:rsidRDefault="004F3A66" w:rsidP="004E66F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1309F">
        <w:rPr>
          <w:w w:val="103"/>
          <w:rtl/>
        </w:rPr>
        <w:t>(</w:t>
      </w:r>
      <w:r w:rsidRPr="0011309F">
        <w:rPr>
          <w:rStyle w:val="FootnoteReference"/>
          <w:spacing w:val="0"/>
          <w:w w:val="103"/>
          <w:vertAlign w:val="baseline"/>
          <w:rtl/>
        </w:rPr>
        <w:footnoteRef/>
      </w:r>
      <w:r w:rsidRPr="0011309F">
        <w:rPr>
          <w:w w:val="103"/>
          <w:rtl/>
        </w:rPr>
        <w:t>)</w:t>
      </w:r>
      <w:r w:rsidRPr="0011309F">
        <w:rPr>
          <w:w w:val="103"/>
          <w:rtl/>
        </w:rPr>
        <w:tab/>
      </w:r>
      <w:r>
        <w:rPr>
          <w:rFonts w:hint="cs"/>
          <w:w w:val="103"/>
          <w:rtl/>
          <w:lang w:bidi="ar-EG"/>
        </w:rPr>
        <w:t>المكتب الوطني للإحصاء، الدراسة الاستقصائية الوطنية المتعددة الأغراض، 2007.</w:t>
      </w:r>
    </w:p>
  </w:footnote>
  <w:footnote w:id="21">
    <w:p w:rsidR="004F3A66" w:rsidRPr="004532F7" w:rsidRDefault="004F3A66" w:rsidP="004532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532F7">
        <w:rPr>
          <w:w w:val="103"/>
          <w:rtl/>
        </w:rPr>
        <w:t>(</w:t>
      </w:r>
      <w:r w:rsidRPr="004532F7">
        <w:rPr>
          <w:rStyle w:val="FootnoteReference"/>
          <w:spacing w:val="0"/>
          <w:w w:val="103"/>
          <w:vertAlign w:val="baseline"/>
          <w:rtl/>
        </w:rPr>
        <w:footnoteRef/>
      </w:r>
      <w:r w:rsidRPr="004532F7">
        <w:rPr>
          <w:w w:val="103"/>
          <w:rtl/>
        </w:rPr>
        <w:t>)</w:t>
      </w:r>
      <w:r w:rsidRPr="004532F7">
        <w:rPr>
          <w:w w:val="103"/>
          <w:rtl/>
        </w:rPr>
        <w:tab/>
      </w:r>
      <w:r>
        <w:rPr>
          <w:rFonts w:hint="cs"/>
          <w:w w:val="103"/>
          <w:rtl/>
          <w:lang w:bidi="ar-EG"/>
        </w:rPr>
        <w:t>المرجع نفسه.</w:t>
      </w:r>
    </w:p>
  </w:footnote>
  <w:footnote w:id="22">
    <w:p w:rsidR="004F3A66" w:rsidRPr="00C42E89" w:rsidRDefault="004F3A66" w:rsidP="00A109A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42E89">
        <w:rPr>
          <w:w w:val="103"/>
          <w:rtl/>
        </w:rPr>
        <w:t>(</w:t>
      </w:r>
      <w:r w:rsidRPr="00C42E89">
        <w:rPr>
          <w:rStyle w:val="FootnoteReference"/>
          <w:spacing w:val="0"/>
          <w:w w:val="103"/>
          <w:vertAlign w:val="baseline"/>
          <w:rtl/>
        </w:rPr>
        <w:footnoteRef/>
      </w:r>
      <w:r w:rsidRPr="00C42E89">
        <w:rPr>
          <w:w w:val="103"/>
          <w:rtl/>
        </w:rPr>
        <w:t>)</w:t>
      </w:r>
      <w:r w:rsidRPr="00C42E89">
        <w:rPr>
          <w:w w:val="103"/>
          <w:rtl/>
        </w:rPr>
        <w:tab/>
      </w:r>
      <w:r>
        <w:rPr>
          <w:w w:val="103"/>
          <w:lang w:bidi="ar-EG"/>
        </w:rPr>
        <w:t>DSPMRD</w:t>
      </w:r>
      <w:r>
        <w:rPr>
          <w:rFonts w:hint="cs"/>
          <w:w w:val="103"/>
          <w:rtl/>
          <w:lang w:bidi="ar-EG"/>
        </w:rPr>
        <w:t>، وزارة شؤون المرأة، 2010.</w:t>
      </w:r>
    </w:p>
  </w:footnote>
  <w:footnote w:id="23">
    <w:p w:rsidR="004F3A66" w:rsidRPr="0078229E" w:rsidRDefault="004F3A66" w:rsidP="0078229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8229E">
        <w:rPr>
          <w:w w:val="103"/>
          <w:rtl/>
        </w:rPr>
        <w:t>(</w:t>
      </w:r>
      <w:r w:rsidRPr="0078229E">
        <w:rPr>
          <w:rStyle w:val="FootnoteReference"/>
          <w:spacing w:val="0"/>
          <w:w w:val="103"/>
          <w:vertAlign w:val="baseline"/>
          <w:rtl/>
        </w:rPr>
        <w:footnoteRef/>
      </w:r>
      <w:r w:rsidRPr="0078229E">
        <w:rPr>
          <w:w w:val="103"/>
          <w:rtl/>
        </w:rPr>
        <w:t>)</w:t>
      </w:r>
      <w:r w:rsidRPr="0078229E">
        <w:rPr>
          <w:w w:val="103"/>
          <w:rtl/>
        </w:rPr>
        <w:tab/>
      </w:r>
      <w:r>
        <w:rPr>
          <w:rFonts w:hint="cs"/>
          <w:w w:val="103"/>
          <w:rtl/>
          <w:lang w:bidi="ar-EG"/>
        </w:rPr>
        <w:t>المكتب الوطني للتخطيط،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F3A66">
      <w:tblPrEx>
        <w:tblCellMar>
          <w:top w:w="0" w:type="dxa"/>
          <w:bottom w:w="0" w:type="dxa"/>
        </w:tblCellMar>
      </w:tblPrEx>
      <w:trPr>
        <w:trHeight w:hRule="exact" w:val="864"/>
        <w:jc w:val="center"/>
      </w:trPr>
      <w:tc>
        <w:tcPr>
          <w:tcW w:w="4925" w:type="dxa"/>
          <w:shd w:val="clear" w:color="auto" w:fill="auto"/>
          <w:vAlign w:val="bottom"/>
        </w:tcPr>
        <w:p w:rsidR="004F3A66" w:rsidRDefault="004F3A66" w:rsidP="00EB7B9E">
          <w:pPr>
            <w:pStyle w:val="Header"/>
            <w:bidi/>
            <w:jc w:val="right"/>
          </w:pPr>
        </w:p>
      </w:tc>
      <w:tc>
        <w:tcPr>
          <w:tcW w:w="4925" w:type="dxa"/>
          <w:shd w:val="clear" w:color="auto" w:fill="auto"/>
          <w:vAlign w:val="bottom"/>
        </w:tcPr>
        <w:p w:rsidR="004F3A66" w:rsidRPr="00EB7B9E" w:rsidRDefault="004F3A66" w:rsidP="00EB7B9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137DB">
            <w:rPr>
              <w:w w:val="103"/>
            </w:rPr>
            <w:t>CEDAW/C/DOM/6-7</w:t>
          </w:r>
          <w:r>
            <w:rPr>
              <w:w w:val="103"/>
            </w:rPr>
            <w:fldChar w:fldCharType="end"/>
          </w:r>
        </w:p>
      </w:tc>
    </w:tr>
  </w:tbl>
  <w:p w:rsidR="004F3A66" w:rsidRPr="00EB7B9E" w:rsidRDefault="004F3A66" w:rsidP="00EB7B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F3A66">
      <w:tblPrEx>
        <w:tblCellMar>
          <w:top w:w="0" w:type="dxa"/>
          <w:bottom w:w="0" w:type="dxa"/>
        </w:tblCellMar>
      </w:tblPrEx>
      <w:trPr>
        <w:trHeight w:hRule="exact" w:val="864"/>
        <w:jc w:val="center"/>
      </w:trPr>
      <w:tc>
        <w:tcPr>
          <w:tcW w:w="4925" w:type="dxa"/>
          <w:shd w:val="clear" w:color="auto" w:fill="auto"/>
          <w:vAlign w:val="bottom"/>
        </w:tcPr>
        <w:p w:rsidR="004F3A66" w:rsidRPr="00EB7B9E" w:rsidRDefault="004F3A66" w:rsidP="00EB7B9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137DB">
            <w:rPr>
              <w:w w:val="103"/>
            </w:rPr>
            <w:t>CEDAW/C/DOM/6-7</w:t>
          </w:r>
          <w:r>
            <w:rPr>
              <w:w w:val="103"/>
            </w:rPr>
            <w:fldChar w:fldCharType="end"/>
          </w:r>
        </w:p>
      </w:tc>
      <w:tc>
        <w:tcPr>
          <w:tcW w:w="4925" w:type="dxa"/>
          <w:shd w:val="clear" w:color="auto" w:fill="auto"/>
          <w:vAlign w:val="bottom"/>
        </w:tcPr>
        <w:p w:rsidR="004F3A66" w:rsidRDefault="004F3A66" w:rsidP="00EB7B9E">
          <w:pPr>
            <w:pStyle w:val="Header"/>
          </w:pPr>
        </w:p>
      </w:tc>
    </w:tr>
  </w:tbl>
  <w:p w:rsidR="004F3A66" w:rsidRPr="00EB7B9E" w:rsidRDefault="004F3A66" w:rsidP="00EB7B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F3A6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F3A66" w:rsidRDefault="004F3A66" w:rsidP="00EB7B9E">
          <w:pPr>
            <w:pStyle w:val="Header"/>
            <w:spacing w:after="120"/>
          </w:pPr>
        </w:p>
      </w:tc>
      <w:tc>
        <w:tcPr>
          <w:tcW w:w="1786" w:type="dxa"/>
          <w:tcBorders>
            <w:bottom w:val="single" w:sz="4" w:space="0" w:color="auto"/>
          </w:tcBorders>
          <w:shd w:val="clear" w:color="auto" w:fill="auto"/>
          <w:vAlign w:val="bottom"/>
        </w:tcPr>
        <w:p w:rsidR="004F3A66" w:rsidRPr="00EB7B9E" w:rsidRDefault="004F3A66" w:rsidP="00EB7B9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F3A66" w:rsidRDefault="004F3A66" w:rsidP="00EB7B9E">
          <w:pPr>
            <w:pStyle w:val="Header"/>
            <w:spacing w:after="120"/>
          </w:pPr>
        </w:p>
      </w:tc>
      <w:tc>
        <w:tcPr>
          <w:tcW w:w="6523" w:type="dxa"/>
          <w:gridSpan w:val="3"/>
          <w:tcBorders>
            <w:bottom w:val="single" w:sz="4" w:space="0" w:color="auto"/>
          </w:tcBorders>
          <w:shd w:val="clear" w:color="auto" w:fill="auto"/>
          <w:vAlign w:val="bottom"/>
        </w:tcPr>
        <w:p w:rsidR="004F3A66" w:rsidRPr="00EB7B9E" w:rsidRDefault="004F3A66" w:rsidP="00EB7B9E">
          <w:pPr>
            <w:spacing w:line="380" w:lineRule="exact"/>
            <w:jc w:val="right"/>
          </w:pPr>
          <w:r>
            <w:rPr>
              <w:sz w:val="40"/>
            </w:rPr>
            <w:t>CEDAW</w:t>
          </w:r>
          <w:r>
            <w:t>/C/DOM/6-7</w:t>
          </w:r>
        </w:p>
      </w:tc>
    </w:tr>
    <w:tr w:rsidR="004F3A66" w:rsidRPr="00EB7B9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F3A66" w:rsidRDefault="004F3A66" w:rsidP="00EB7B9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3A66" w:rsidRPr="00EB7B9E" w:rsidRDefault="004F3A66" w:rsidP="00EB7B9E">
          <w:pPr>
            <w:pStyle w:val="Header"/>
            <w:spacing w:before="109"/>
            <w:jc w:val="right"/>
          </w:pPr>
        </w:p>
      </w:tc>
      <w:tc>
        <w:tcPr>
          <w:tcW w:w="5227" w:type="dxa"/>
          <w:gridSpan w:val="3"/>
          <w:tcBorders>
            <w:top w:val="single" w:sz="4" w:space="0" w:color="auto"/>
            <w:bottom w:val="single" w:sz="12" w:space="0" w:color="auto"/>
          </w:tcBorders>
          <w:shd w:val="clear" w:color="auto" w:fill="auto"/>
        </w:tcPr>
        <w:p w:rsidR="004F3A66" w:rsidRPr="00EB7B9E" w:rsidRDefault="004F3A66" w:rsidP="00EB7B9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F3A66" w:rsidRPr="00EB7B9E" w:rsidRDefault="004F3A66" w:rsidP="00EB7B9E">
          <w:pPr>
            <w:pStyle w:val="Header"/>
            <w:spacing w:before="109"/>
          </w:pPr>
        </w:p>
      </w:tc>
      <w:tc>
        <w:tcPr>
          <w:tcW w:w="3100" w:type="dxa"/>
          <w:gridSpan w:val="2"/>
          <w:tcBorders>
            <w:top w:val="single" w:sz="4" w:space="0" w:color="auto"/>
            <w:bottom w:val="single" w:sz="12" w:space="0" w:color="auto"/>
          </w:tcBorders>
          <w:shd w:val="clear" w:color="auto" w:fill="auto"/>
        </w:tcPr>
        <w:p w:rsidR="004F3A66" w:rsidRDefault="004F3A66" w:rsidP="00EB7B9E">
          <w:pPr>
            <w:bidi w:val="0"/>
            <w:spacing w:before="240" w:line="240" w:lineRule="exact"/>
          </w:pPr>
          <w:r>
            <w:t>Distr.: General</w:t>
          </w:r>
        </w:p>
        <w:p w:rsidR="004F3A66" w:rsidRDefault="004F3A66" w:rsidP="00EB7B9E">
          <w:pPr>
            <w:bidi w:val="0"/>
            <w:spacing w:line="240" w:lineRule="exact"/>
            <w:jc w:val="left"/>
          </w:pPr>
          <w:r>
            <w:t>21 December 2011</w:t>
          </w:r>
        </w:p>
        <w:p w:rsidR="004F3A66" w:rsidRDefault="004F3A66" w:rsidP="00EB7B9E">
          <w:pPr>
            <w:bidi w:val="0"/>
            <w:spacing w:line="240" w:lineRule="exact"/>
            <w:jc w:val="left"/>
          </w:pPr>
          <w:r>
            <w:t>Arabic</w:t>
          </w:r>
        </w:p>
        <w:p w:rsidR="004F3A66" w:rsidRPr="00EB7B9E" w:rsidRDefault="004F3A66" w:rsidP="00EB7B9E">
          <w:pPr>
            <w:bidi w:val="0"/>
            <w:spacing w:line="240" w:lineRule="exact"/>
            <w:jc w:val="left"/>
          </w:pPr>
          <w:r>
            <w:t>Original: Spanish</w:t>
          </w:r>
        </w:p>
      </w:tc>
    </w:tr>
  </w:tbl>
  <w:p w:rsidR="004F3A66" w:rsidRPr="00EB7B9E" w:rsidRDefault="004F3A66" w:rsidP="00EB7B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42*"/>
    <w:docVar w:name="CreationDt" w:val="12/05/2012 05:318 م"/>
    <w:docVar w:name="DocCategory" w:val="Misc"/>
    <w:docVar w:name="DocType" w:val="Final"/>
    <w:docVar w:name="FooterJN" w:val="11-64742"/>
    <w:docVar w:name="jobn" w:val="11-64742 (A)"/>
    <w:docVar w:name="jobnDT" w:val="11-64742 (A)   120512"/>
    <w:docVar w:name="jobnDTDT" w:val="11-64742 (A)   120512   120512"/>
    <w:docVar w:name="JobNo" w:val="1164742A"/>
    <w:docVar w:name="OandT" w:val=" "/>
    <w:docVar w:name="sss1" w:val="CEDAW/C/DOM/6-7"/>
    <w:docVar w:name="sss2" w:val="-"/>
    <w:docVar w:name="Symbol1" w:val="CEDAW/C/DOM/6-7"/>
    <w:docVar w:name="Symbol2" w:val="-"/>
  </w:docVars>
  <w:rsids>
    <w:rsidRoot w:val="009A1623"/>
    <w:rsid w:val="000008B6"/>
    <w:rsid w:val="000018F1"/>
    <w:rsid w:val="00006541"/>
    <w:rsid w:val="0000755F"/>
    <w:rsid w:val="00010473"/>
    <w:rsid w:val="000137DB"/>
    <w:rsid w:val="00014231"/>
    <w:rsid w:val="000170D3"/>
    <w:rsid w:val="00017D41"/>
    <w:rsid w:val="00021194"/>
    <w:rsid w:val="000221EC"/>
    <w:rsid w:val="00022BC1"/>
    <w:rsid w:val="00024226"/>
    <w:rsid w:val="0002770E"/>
    <w:rsid w:val="000311C3"/>
    <w:rsid w:val="000311C9"/>
    <w:rsid w:val="000344DF"/>
    <w:rsid w:val="000418DC"/>
    <w:rsid w:val="00042425"/>
    <w:rsid w:val="00045F43"/>
    <w:rsid w:val="00054AF3"/>
    <w:rsid w:val="000615CB"/>
    <w:rsid w:val="00064370"/>
    <w:rsid w:val="0006527B"/>
    <w:rsid w:val="0006648F"/>
    <w:rsid w:val="0007010C"/>
    <w:rsid w:val="00080419"/>
    <w:rsid w:val="00083370"/>
    <w:rsid w:val="00087310"/>
    <w:rsid w:val="000876C6"/>
    <w:rsid w:val="0009369A"/>
    <w:rsid w:val="0009732C"/>
    <w:rsid w:val="000A0D2F"/>
    <w:rsid w:val="000A20D9"/>
    <w:rsid w:val="000B0396"/>
    <w:rsid w:val="000B309D"/>
    <w:rsid w:val="000C4B8C"/>
    <w:rsid w:val="000C4EED"/>
    <w:rsid w:val="000C666A"/>
    <w:rsid w:val="000C6848"/>
    <w:rsid w:val="000C7CD7"/>
    <w:rsid w:val="000D0A9F"/>
    <w:rsid w:val="000D0F6E"/>
    <w:rsid w:val="000D2CEC"/>
    <w:rsid w:val="000D30E2"/>
    <w:rsid w:val="000D60D9"/>
    <w:rsid w:val="000E1986"/>
    <w:rsid w:val="000E3C24"/>
    <w:rsid w:val="000E4367"/>
    <w:rsid w:val="000E474E"/>
    <w:rsid w:val="000F0477"/>
    <w:rsid w:val="000F4669"/>
    <w:rsid w:val="000F5215"/>
    <w:rsid w:val="00100674"/>
    <w:rsid w:val="00101EE8"/>
    <w:rsid w:val="00103A40"/>
    <w:rsid w:val="00103DFA"/>
    <w:rsid w:val="00104E80"/>
    <w:rsid w:val="0011309F"/>
    <w:rsid w:val="00113349"/>
    <w:rsid w:val="00115424"/>
    <w:rsid w:val="00117A6C"/>
    <w:rsid w:val="0012177E"/>
    <w:rsid w:val="001232CC"/>
    <w:rsid w:val="001240A1"/>
    <w:rsid w:val="0012522B"/>
    <w:rsid w:val="00130C0E"/>
    <w:rsid w:val="0013333B"/>
    <w:rsid w:val="00136383"/>
    <w:rsid w:val="001363F4"/>
    <w:rsid w:val="00143D65"/>
    <w:rsid w:val="0014789A"/>
    <w:rsid w:val="00147EE2"/>
    <w:rsid w:val="001519A9"/>
    <w:rsid w:val="00151B1A"/>
    <w:rsid w:val="00152BC4"/>
    <w:rsid w:val="001568A8"/>
    <w:rsid w:val="00163C25"/>
    <w:rsid w:val="00167E15"/>
    <w:rsid w:val="001703AA"/>
    <w:rsid w:val="001737F8"/>
    <w:rsid w:val="001775EA"/>
    <w:rsid w:val="0018030C"/>
    <w:rsid w:val="0018211B"/>
    <w:rsid w:val="00187870"/>
    <w:rsid w:val="00190B69"/>
    <w:rsid w:val="00191E41"/>
    <w:rsid w:val="00192388"/>
    <w:rsid w:val="001A2522"/>
    <w:rsid w:val="001B152D"/>
    <w:rsid w:val="001B5CFF"/>
    <w:rsid w:val="001B6381"/>
    <w:rsid w:val="001C10A8"/>
    <w:rsid w:val="001C40CE"/>
    <w:rsid w:val="001D0F3D"/>
    <w:rsid w:val="001D1075"/>
    <w:rsid w:val="001D5DFD"/>
    <w:rsid w:val="001E04AE"/>
    <w:rsid w:val="001E5A5A"/>
    <w:rsid w:val="001E5A7A"/>
    <w:rsid w:val="001E6449"/>
    <w:rsid w:val="001F6786"/>
    <w:rsid w:val="00200774"/>
    <w:rsid w:val="0020673E"/>
    <w:rsid w:val="0021541F"/>
    <w:rsid w:val="00217AB0"/>
    <w:rsid w:val="00225BA4"/>
    <w:rsid w:val="00226CBC"/>
    <w:rsid w:val="0023111E"/>
    <w:rsid w:val="00231AD6"/>
    <w:rsid w:val="00234B79"/>
    <w:rsid w:val="00236A29"/>
    <w:rsid w:val="002416C5"/>
    <w:rsid w:val="00241EF0"/>
    <w:rsid w:val="002447E6"/>
    <w:rsid w:val="0024531A"/>
    <w:rsid w:val="0025002E"/>
    <w:rsid w:val="0025028D"/>
    <w:rsid w:val="0025099B"/>
    <w:rsid w:val="002539DF"/>
    <w:rsid w:val="00256016"/>
    <w:rsid w:val="00261389"/>
    <w:rsid w:val="00262367"/>
    <w:rsid w:val="00263E24"/>
    <w:rsid w:val="00266F59"/>
    <w:rsid w:val="00267CA1"/>
    <w:rsid w:val="00272165"/>
    <w:rsid w:val="00272B6C"/>
    <w:rsid w:val="0027301A"/>
    <w:rsid w:val="002760FB"/>
    <w:rsid w:val="0027623A"/>
    <w:rsid w:val="002832A3"/>
    <w:rsid w:val="00290F2F"/>
    <w:rsid w:val="002937DA"/>
    <w:rsid w:val="002A09C6"/>
    <w:rsid w:val="002A2D6A"/>
    <w:rsid w:val="002B3EC7"/>
    <w:rsid w:val="002B6F2B"/>
    <w:rsid w:val="002C2AF2"/>
    <w:rsid w:val="002C4E1B"/>
    <w:rsid w:val="002D06E9"/>
    <w:rsid w:val="002D5A2C"/>
    <w:rsid w:val="002D63A0"/>
    <w:rsid w:val="002E02E0"/>
    <w:rsid w:val="002E1490"/>
    <w:rsid w:val="002E17F5"/>
    <w:rsid w:val="002E2ADF"/>
    <w:rsid w:val="002F0573"/>
    <w:rsid w:val="002F11C2"/>
    <w:rsid w:val="00312162"/>
    <w:rsid w:val="003202D1"/>
    <w:rsid w:val="00321D80"/>
    <w:rsid w:val="0032401E"/>
    <w:rsid w:val="00327493"/>
    <w:rsid w:val="00330F1D"/>
    <w:rsid w:val="00335B00"/>
    <w:rsid w:val="00343952"/>
    <w:rsid w:val="003501D5"/>
    <w:rsid w:val="00352941"/>
    <w:rsid w:val="00352AFE"/>
    <w:rsid w:val="00362152"/>
    <w:rsid w:val="00367616"/>
    <w:rsid w:val="00371AC4"/>
    <w:rsid w:val="00383CA8"/>
    <w:rsid w:val="00385130"/>
    <w:rsid w:val="00387935"/>
    <w:rsid w:val="003932E4"/>
    <w:rsid w:val="0039365E"/>
    <w:rsid w:val="003941A3"/>
    <w:rsid w:val="003A5275"/>
    <w:rsid w:val="003A5329"/>
    <w:rsid w:val="003A65ED"/>
    <w:rsid w:val="003A72CF"/>
    <w:rsid w:val="003B36D3"/>
    <w:rsid w:val="003B4CDE"/>
    <w:rsid w:val="003B6384"/>
    <w:rsid w:val="003C27D9"/>
    <w:rsid w:val="003C4713"/>
    <w:rsid w:val="003D1900"/>
    <w:rsid w:val="003D4612"/>
    <w:rsid w:val="003E26D7"/>
    <w:rsid w:val="003E5FD2"/>
    <w:rsid w:val="003F4B8C"/>
    <w:rsid w:val="003F67F0"/>
    <w:rsid w:val="00400456"/>
    <w:rsid w:val="004006A5"/>
    <w:rsid w:val="00400ECE"/>
    <w:rsid w:val="00401BDF"/>
    <w:rsid w:val="004032BB"/>
    <w:rsid w:val="00404DB7"/>
    <w:rsid w:val="004064DD"/>
    <w:rsid w:val="00411BBD"/>
    <w:rsid w:val="00413D2F"/>
    <w:rsid w:val="00414F88"/>
    <w:rsid w:val="00415922"/>
    <w:rsid w:val="00416228"/>
    <w:rsid w:val="004220C5"/>
    <w:rsid w:val="0042257E"/>
    <w:rsid w:val="00422A4A"/>
    <w:rsid w:val="00423BD7"/>
    <w:rsid w:val="00425F63"/>
    <w:rsid w:val="0042757D"/>
    <w:rsid w:val="00437C14"/>
    <w:rsid w:val="004527C9"/>
    <w:rsid w:val="00453069"/>
    <w:rsid w:val="004532F7"/>
    <w:rsid w:val="00462DE8"/>
    <w:rsid w:val="00463170"/>
    <w:rsid w:val="00466911"/>
    <w:rsid w:val="00466DD8"/>
    <w:rsid w:val="00470A59"/>
    <w:rsid w:val="00471B87"/>
    <w:rsid w:val="00477FA0"/>
    <w:rsid w:val="00483F5B"/>
    <w:rsid w:val="00485A35"/>
    <w:rsid w:val="00490874"/>
    <w:rsid w:val="00491020"/>
    <w:rsid w:val="004945DE"/>
    <w:rsid w:val="00494EE2"/>
    <w:rsid w:val="00496E83"/>
    <w:rsid w:val="004A1A18"/>
    <w:rsid w:val="004A2886"/>
    <w:rsid w:val="004A4C89"/>
    <w:rsid w:val="004A4F50"/>
    <w:rsid w:val="004A5CBF"/>
    <w:rsid w:val="004A5CE1"/>
    <w:rsid w:val="004B14A0"/>
    <w:rsid w:val="004B2DAF"/>
    <w:rsid w:val="004C0453"/>
    <w:rsid w:val="004C58C4"/>
    <w:rsid w:val="004C68F7"/>
    <w:rsid w:val="004D0EC3"/>
    <w:rsid w:val="004D1B0C"/>
    <w:rsid w:val="004D6312"/>
    <w:rsid w:val="004D6C8E"/>
    <w:rsid w:val="004E4232"/>
    <w:rsid w:val="004E5AE0"/>
    <w:rsid w:val="004E66FC"/>
    <w:rsid w:val="004F081C"/>
    <w:rsid w:val="004F0D2B"/>
    <w:rsid w:val="004F1402"/>
    <w:rsid w:val="004F3A2F"/>
    <w:rsid w:val="004F3A66"/>
    <w:rsid w:val="004F75CD"/>
    <w:rsid w:val="004F7716"/>
    <w:rsid w:val="004F7A75"/>
    <w:rsid w:val="00501391"/>
    <w:rsid w:val="0050659B"/>
    <w:rsid w:val="005113F9"/>
    <w:rsid w:val="00512724"/>
    <w:rsid w:val="00514A9F"/>
    <w:rsid w:val="00515AD4"/>
    <w:rsid w:val="00516F55"/>
    <w:rsid w:val="00521133"/>
    <w:rsid w:val="005215B5"/>
    <w:rsid w:val="00521CAC"/>
    <w:rsid w:val="005243B3"/>
    <w:rsid w:val="00524A2E"/>
    <w:rsid w:val="005252B6"/>
    <w:rsid w:val="00527731"/>
    <w:rsid w:val="005279DE"/>
    <w:rsid w:val="0053304A"/>
    <w:rsid w:val="00534772"/>
    <w:rsid w:val="00534974"/>
    <w:rsid w:val="00535B97"/>
    <w:rsid w:val="00535CC1"/>
    <w:rsid w:val="00537FCD"/>
    <w:rsid w:val="005402C5"/>
    <w:rsid w:val="005445F1"/>
    <w:rsid w:val="00545F76"/>
    <w:rsid w:val="005545BB"/>
    <w:rsid w:val="00556882"/>
    <w:rsid w:val="00557B01"/>
    <w:rsid w:val="00561994"/>
    <w:rsid w:val="00561E43"/>
    <w:rsid w:val="005665B3"/>
    <w:rsid w:val="0057078E"/>
    <w:rsid w:val="00573D95"/>
    <w:rsid w:val="0057619F"/>
    <w:rsid w:val="00582DE7"/>
    <w:rsid w:val="005838F5"/>
    <w:rsid w:val="00583A79"/>
    <w:rsid w:val="0058495A"/>
    <w:rsid w:val="00591B45"/>
    <w:rsid w:val="005951ED"/>
    <w:rsid w:val="005A0F73"/>
    <w:rsid w:val="005A18F9"/>
    <w:rsid w:val="005A2EA3"/>
    <w:rsid w:val="005B0D58"/>
    <w:rsid w:val="005C02FD"/>
    <w:rsid w:val="005C2ECE"/>
    <w:rsid w:val="005C335E"/>
    <w:rsid w:val="005C6439"/>
    <w:rsid w:val="005C7ED8"/>
    <w:rsid w:val="005D475A"/>
    <w:rsid w:val="005E1CE2"/>
    <w:rsid w:val="005E2213"/>
    <w:rsid w:val="005E3E14"/>
    <w:rsid w:val="005E675A"/>
    <w:rsid w:val="005F408F"/>
    <w:rsid w:val="005F65D3"/>
    <w:rsid w:val="005F7BD6"/>
    <w:rsid w:val="006007BD"/>
    <w:rsid w:val="00603941"/>
    <w:rsid w:val="00604411"/>
    <w:rsid w:val="00616E82"/>
    <w:rsid w:val="006218A3"/>
    <w:rsid w:val="00626744"/>
    <w:rsid w:val="006277B2"/>
    <w:rsid w:val="00630ED2"/>
    <w:rsid w:val="0064279A"/>
    <w:rsid w:val="006450CA"/>
    <w:rsid w:val="006564CE"/>
    <w:rsid w:val="0065733B"/>
    <w:rsid w:val="00660000"/>
    <w:rsid w:val="00663F64"/>
    <w:rsid w:val="00664345"/>
    <w:rsid w:val="00664674"/>
    <w:rsid w:val="00664CA7"/>
    <w:rsid w:val="00667A27"/>
    <w:rsid w:val="00670525"/>
    <w:rsid w:val="0067584A"/>
    <w:rsid w:val="00680392"/>
    <w:rsid w:val="0068352F"/>
    <w:rsid w:val="00684CDE"/>
    <w:rsid w:val="00685D29"/>
    <w:rsid w:val="00690C00"/>
    <w:rsid w:val="0069166C"/>
    <w:rsid w:val="0069266E"/>
    <w:rsid w:val="00692B46"/>
    <w:rsid w:val="00696B7A"/>
    <w:rsid w:val="006A1E4E"/>
    <w:rsid w:val="006B2611"/>
    <w:rsid w:val="006B3B36"/>
    <w:rsid w:val="006B599C"/>
    <w:rsid w:val="006B6345"/>
    <w:rsid w:val="006C3336"/>
    <w:rsid w:val="006C3427"/>
    <w:rsid w:val="006C38EE"/>
    <w:rsid w:val="006C497E"/>
    <w:rsid w:val="006C4A2F"/>
    <w:rsid w:val="006D00D1"/>
    <w:rsid w:val="006D5488"/>
    <w:rsid w:val="006D705F"/>
    <w:rsid w:val="006D746A"/>
    <w:rsid w:val="006E1D28"/>
    <w:rsid w:val="006F0836"/>
    <w:rsid w:val="00700F06"/>
    <w:rsid w:val="00710C5E"/>
    <w:rsid w:val="0071531E"/>
    <w:rsid w:val="00715CA8"/>
    <w:rsid w:val="0071645B"/>
    <w:rsid w:val="00716E9D"/>
    <w:rsid w:val="0072048C"/>
    <w:rsid w:val="00727B22"/>
    <w:rsid w:val="007327FE"/>
    <w:rsid w:val="007402CC"/>
    <w:rsid w:val="00740DE3"/>
    <w:rsid w:val="00747B9E"/>
    <w:rsid w:val="00751AC8"/>
    <w:rsid w:val="007524BE"/>
    <w:rsid w:val="007525FA"/>
    <w:rsid w:val="00764EDD"/>
    <w:rsid w:val="00767027"/>
    <w:rsid w:val="00770CF8"/>
    <w:rsid w:val="007718A3"/>
    <w:rsid w:val="00774A87"/>
    <w:rsid w:val="00774FF0"/>
    <w:rsid w:val="00781E40"/>
    <w:rsid w:val="0078229E"/>
    <w:rsid w:val="0078298E"/>
    <w:rsid w:val="00784C94"/>
    <w:rsid w:val="007858C6"/>
    <w:rsid w:val="007900C9"/>
    <w:rsid w:val="0079046D"/>
    <w:rsid w:val="0079379C"/>
    <w:rsid w:val="0079753A"/>
    <w:rsid w:val="007975BE"/>
    <w:rsid w:val="007A12D0"/>
    <w:rsid w:val="007A2E8E"/>
    <w:rsid w:val="007A5F87"/>
    <w:rsid w:val="007A6DD9"/>
    <w:rsid w:val="007B0240"/>
    <w:rsid w:val="007B0BC4"/>
    <w:rsid w:val="007B0FDC"/>
    <w:rsid w:val="007B2420"/>
    <w:rsid w:val="007B53F1"/>
    <w:rsid w:val="007C14F6"/>
    <w:rsid w:val="007C4846"/>
    <w:rsid w:val="007C5180"/>
    <w:rsid w:val="007D243F"/>
    <w:rsid w:val="007D585A"/>
    <w:rsid w:val="007D60E0"/>
    <w:rsid w:val="007D6B8D"/>
    <w:rsid w:val="007D6F80"/>
    <w:rsid w:val="007E321E"/>
    <w:rsid w:val="007E32B9"/>
    <w:rsid w:val="007E3FEA"/>
    <w:rsid w:val="007E4562"/>
    <w:rsid w:val="007F3B45"/>
    <w:rsid w:val="00800914"/>
    <w:rsid w:val="00804F30"/>
    <w:rsid w:val="0080708B"/>
    <w:rsid w:val="0081284F"/>
    <w:rsid w:val="00814843"/>
    <w:rsid w:val="008170DE"/>
    <w:rsid w:val="00830E32"/>
    <w:rsid w:val="00835EA5"/>
    <w:rsid w:val="00836957"/>
    <w:rsid w:val="008423EC"/>
    <w:rsid w:val="00845A14"/>
    <w:rsid w:val="00854CC3"/>
    <w:rsid w:val="008576FB"/>
    <w:rsid w:val="00866929"/>
    <w:rsid w:val="00866F24"/>
    <w:rsid w:val="008721FB"/>
    <w:rsid w:val="00873A11"/>
    <w:rsid w:val="00873AF9"/>
    <w:rsid w:val="00880B72"/>
    <w:rsid w:val="00881CF3"/>
    <w:rsid w:val="0088317F"/>
    <w:rsid w:val="00883C37"/>
    <w:rsid w:val="00890497"/>
    <w:rsid w:val="00890FBF"/>
    <w:rsid w:val="00895243"/>
    <w:rsid w:val="008972E1"/>
    <w:rsid w:val="00897E78"/>
    <w:rsid w:val="008A12AF"/>
    <w:rsid w:val="008A3C1E"/>
    <w:rsid w:val="008A3FCA"/>
    <w:rsid w:val="008B2895"/>
    <w:rsid w:val="008B34CF"/>
    <w:rsid w:val="008C03F0"/>
    <w:rsid w:val="008C12C4"/>
    <w:rsid w:val="008C2500"/>
    <w:rsid w:val="008C2A3F"/>
    <w:rsid w:val="008C6C5A"/>
    <w:rsid w:val="008D1C04"/>
    <w:rsid w:val="008D332C"/>
    <w:rsid w:val="008D3AF7"/>
    <w:rsid w:val="008E63EE"/>
    <w:rsid w:val="008F04A0"/>
    <w:rsid w:val="008F3BDF"/>
    <w:rsid w:val="008F64A7"/>
    <w:rsid w:val="008F6633"/>
    <w:rsid w:val="0090012B"/>
    <w:rsid w:val="00901FF2"/>
    <w:rsid w:val="0090351F"/>
    <w:rsid w:val="00907104"/>
    <w:rsid w:val="00911F9B"/>
    <w:rsid w:val="009142F7"/>
    <w:rsid w:val="00933A96"/>
    <w:rsid w:val="00933B49"/>
    <w:rsid w:val="0094026A"/>
    <w:rsid w:val="00943B8F"/>
    <w:rsid w:val="009573FA"/>
    <w:rsid w:val="00961772"/>
    <w:rsid w:val="00964FA8"/>
    <w:rsid w:val="0096675E"/>
    <w:rsid w:val="00970BAD"/>
    <w:rsid w:val="00974FCA"/>
    <w:rsid w:val="009768D1"/>
    <w:rsid w:val="009829B7"/>
    <w:rsid w:val="00987EC8"/>
    <w:rsid w:val="00991C34"/>
    <w:rsid w:val="009927C0"/>
    <w:rsid w:val="00995C3C"/>
    <w:rsid w:val="009961E6"/>
    <w:rsid w:val="009A0CAD"/>
    <w:rsid w:val="009A1623"/>
    <w:rsid w:val="009A6919"/>
    <w:rsid w:val="009B0C38"/>
    <w:rsid w:val="009B374B"/>
    <w:rsid w:val="009B6C65"/>
    <w:rsid w:val="009B752D"/>
    <w:rsid w:val="009C0017"/>
    <w:rsid w:val="009C15F4"/>
    <w:rsid w:val="009D0D23"/>
    <w:rsid w:val="009D230D"/>
    <w:rsid w:val="009D327A"/>
    <w:rsid w:val="009D62A3"/>
    <w:rsid w:val="009D7A66"/>
    <w:rsid w:val="009E2A1F"/>
    <w:rsid w:val="009E3DDB"/>
    <w:rsid w:val="009F1064"/>
    <w:rsid w:val="009F10FF"/>
    <w:rsid w:val="009F1C20"/>
    <w:rsid w:val="009F5698"/>
    <w:rsid w:val="009F6450"/>
    <w:rsid w:val="009F7623"/>
    <w:rsid w:val="00A06D09"/>
    <w:rsid w:val="00A109A5"/>
    <w:rsid w:val="00A14E06"/>
    <w:rsid w:val="00A320D3"/>
    <w:rsid w:val="00A36AB8"/>
    <w:rsid w:val="00A37501"/>
    <w:rsid w:val="00A37C4B"/>
    <w:rsid w:val="00A4365E"/>
    <w:rsid w:val="00A56F63"/>
    <w:rsid w:val="00A64750"/>
    <w:rsid w:val="00A66687"/>
    <w:rsid w:val="00A66F66"/>
    <w:rsid w:val="00A67F67"/>
    <w:rsid w:val="00A71AE5"/>
    <w:rsid w:val="00A76968"/>
    <w:rsid w:val="00A76C00"/>
    <w:rsid w:val="00A773C0"/>
    <w:rsid w:val="00A77F16"/>
    <w:rsid w:val="00A85CDD"/>
    <w:rsid w:val="00A9184C"/>
    <w:rsid w:val="00A9315E"/>
    <w:rsid w:val="00AA0C75"/>
    <w:rsid w:val="00AA0E05"/>
    <w:rsid w:val="00AA1E16"/>
    <w:rsid w:val="00AA3495"/>
    <w:rsid w:val="00AB19FD"/>
    <w:rsid w:val="00AB4022"/>
    <w:rsid w:val="00AB4B0B"/>
    <w:rsid w:val="00AB51CB"/>
    <w:rsid w:val="00AC002C"/>
    <w:rsid w:val="00AC2C4A"/>
    <w:rsid w:val="00AC3CC7"/>
    <w:rsid w:val="00AC6CDD"/>
    <w:rsid w:val="00AD31EE"/>
    <w:rsid w:val="00AD38D0"/>
    <w:rsid w:val="00AD38F5"/>
    <w:rsid w:val="00AE108C"/>
    <w:rsid w:val="00AE5AE2"/>
    <w:rsid w:val="00AE6247"/>
    <w:rsid w:val="00AE7F32"/>
    <w:rsid w:val="00AF0EB7"/>
    <w:rsid w:val="00AF1A53"/>
    <w:rsid w:val="00AF1ADE"/>
    <w:rsid w:val="00AF492A"/>
    <w:rsid w:val="00AF7AC7"/>
    <w:rsid w:val="00B05ADC"/>
    <w:rsid w:val="00B13EC6"/>
    <w:rsid w:val="00B17717"/>
    <w:rsid w:val="00B2632A"/>
    <w:rsid w:val="00B272BE"/>
    <w:rsid w:val="00B27D69"/>
    <w:rsid w:val="00B320B6"/>
    <w:rsid w:val="00B3519C"/>
    <w:rsid w:val="00B35EAA"/>
    <w:rsid w:val="00B4261E"/>
    <w:rsid w:val="00B4677B"/>
    <w:rsid w:val="00B50410"/>
    <w:rsid w:val="00B53121"/>
    <w:rsid w:val="00B60734"/>
    <w:rsid w:val="00B645F7"/>
    <w:rsid w:val="00B677F6"/>
    <w:rsid w:val="00B8148F"/>
    <w:rsid w:val="00B83E69"/>
    <w:rsid w:val="00B87FA7"/>
    <w:rsid w:val="00B90921"/>
    <w:rsid w:val="00B91D2F"/>
    <w:rsid w:val="00B93E49"/>
    <w:rsid w:val="00B9542C"/>
    <w:rsid w:val="00B95560"/>
    <w:rsid w:val="00BA7FAB"/>
    <w:rsid w:val="00BB0632"/>
    <w:rsid w:val="00BB2F93"/>
    <w:rsid w:val="00BC28AE"/>
    <w:rsid w:val="00BC2F4C"/>
    <w:rsid w:val="00BC3C16"/>
    <w:rsid w:val="00BC45C2"/>
    <w:rsid w:val="00BC4A05"/>
    <w:rsid w:val="00BC567D"/>
    <w:rsid w:val="00BC73A9"/>
    <w:rsid w:val="00BD30EC"/>
    <w:rsid w:val="00BE0615"/>
    <w:rsid w:val="00BE1437"/>
    <w:rsid w:val="00BE1FC0"/>
    <w:rsid w:val="00BE3D02"/>
    <w:rsid w:val="00BE4E37"/>
    <w:rsid w:val="00BF0B15"/>
    <w:rsid w:val="00BF1BEE"/>
    <w:rsid w:val="00BF5167"/>
    <w:rsid w:val="00C101B2"/>
    <w:rsid w:val="00C112C5"/>
    <w:rsid w:val="00C12CBB"/>
    <w:rsid w:val="00C20EE9"/>
    <w:rsid w:val="00C23F2E"/>
    <w:rsid w:val="00C25109"/>
    <w:rsid w:val="00C25A2D"/>
    <w:rsid w:val="00C260F8"/>
    <w:rsid w:val="00C2724B"/>
    <w:rsid w:val="00C27BAD"/>
    <w:rsid w:val="00C310A2"/>
    <w:rsid w:val="00C321B8"/>
    <w:rsid w:val="00C3535B"/>
    <w:rsid w:val="00C42E89"/>
    <w:rsid w:val="00C43FBE"/>
    <w:rsid w:val="00C449C6"/>
    <w:rsid w:val="00C46773"/>
    <w:rsid w:val="00C5158D"/>
    <w:rsid w:val="00C525D7"/>
    <w:rsid w:val="00C52B45"/>
    <w:rsid w:val="00C53DF9"/>
    <w:rsid w:val="00C553FF"/>
    <w:rsid w:val="00C5583D"/>
    <w:rsid w:val="00C564B0"/>
    <w:rsid w:val="00C6283F"/>
    <w:rsid w:val="00C63795"/>
    <w:rsid w:val="00C640B2"/>
    <w:rsid w:val="00C71487"/>
    <w:rsid w:val="00C71FE3"/>
    <w:rsid w:val="00C75A05"/>
    <w:rsid w:val="00C810B3"/>
    <w:rsid w:val="00C814A5"/>
    <w:rsid w:val="00C855F6"/>
    <w:rsid w:val="00C859C8"/>
    <w:rsid w:val="00C95DF2"/>
    <w:rsid w:val="00C96573"/>
    <w:rsid w:val="00CA4791"/>
    <w:rsid w:val="00CA74E8"/>
    <w:rsid w:val="00CA7FB4"/>
    <w:rsid w:val="00CB1E01"/>
    <w:rsid w:val="00CB40FB"/>
    <w:rsid w:val="00CB66D1"/>
    <w:rsid w:val="00CB79A5"/>
    <w:rsid w:val="00CC099E"/>
    <w:rsid w:val="00CC47A6"/>
    <w:rsid w:val="00CC7B5C"/>
    <w:rsid w:val="00CD0BB8"/>
    <w:rsid w:val="00CD3849"/>
    <w:rsid w:val="00CD5997"/>
    <w:rsid w:val="00CD7812"/>
    <w:rsid w:val="00CD7D7C"/>
    <w:rsid w:val="00CF3DC8"/>
    <w:rsid w:val="00CF564B"/>
    <w:rsid w:val="00CF596B"/>
    <w:rsid w:val="00CF7384"/>
    <w:rsid w:val="00CF7C17"/>
    <w:rsid w:val="00D013AE"/>
    <w:rsid w:val="00D0635B"/>
    <w:rsid w:val="00D077BC"/>
    <w:rsid w:val="00D102D8"/>
    <w:rsid w:val="00D1289A"/>
    <w:rsid w:val="00D1303E"/>
    <w:rsid w:val="00D13898"/>
    <w:rsid w:val="00D14526"/>
    <w:rsid w:val="00D214A5"/>
    <w:rsid w:val="00D2343D"/>
    <w:rsid w:val="00D237F9"/>
    <w:rsid w:val="00D30EAE"/>
    <w:rsid w:val="00D318F1"/>
    <w:rsid w:val="00D32F51"/>
    <w:rsid w:val="00D404E3"/>
    <w:rsid w:val="00D40B0E"/>
    <w:rsid w:val="00D420C5"/>
    <w:rsid w:val="00D421E7"/>
    <w:rsid w:val="00D441D7"/>
    <w:rsid w:val="00D44FE0"/>
    <w:rsid w:val="00D4612C"/>
    <w:rsid w:val="00D57E80"/>
    <w:rsid w:val="00D644C6"/>
    <w:rsid w:val="00D64EF0"/>
    <w:rsid w:val="00D66413"/>
    <w:rsid w:val="00D7576F"/>
    <w:rsid w:val="00D77B81"/>
    <w:rsid w:val="00D80F30"/>
    <w:rsid w:val="00D834B1"/>
    <w:rsid w:val="00DA20B7"/>
    <w:rsid w:val="00DA326E"/>
    <w:rsid w:val="00DA66B7"/>
    <w:rsid w:val="00DA66EA"/>
    <w:rsid w:val="00DB0865"/>
    <w:rsid w:val="00DC0B6B"/>
    <w:rsid w:val="00DC0F4B"/>
    <w:rsid w:val="00DC1B38"/>
    <w:rsid w:val="00DC6C62"/>
    <w:rsid w:val="00DD07CA"/>
    <w:rsid w:val="00DD3617"/>
    <w:rsid w:val="00DE10C4"/>
    <w:rsid w:val="00DE2C59"/>
    <w:rsid w:val="00DE307A"/>
    <w:rsid w:val="00DE5433"/>
    <w:rsid w:val="00DE68A7"/>
    <w:rsid w:val="00DF03DE"/>
    <w:rsid w:val="00DF073F"/>
    <w:rsid w:val="00DF4625"/>
    <w:rsid w:val="00DF5A43"/>
    <w:rsid w:val="00DF5F38"/>
    <w:rsid w:val="00DF7DEF"/>
    <w:rsid w:val="00E02382"/>
    <w:rsid w:val="00E119DE"/>
    <w:rsid w:val="00E13879"/>
    <w:rsid w:val="00E15A82"/>
    <w:rsid w:val="00E177EA"/>
    <w:rsid w:val="00E20443"/>
    <w:rsid w:val="00E2160B"/>
    <w:rsid w:val="00E21CC6"/>
    <w:rsid w:val="00E23336"/>
    <w:rsid w:val="00E23E9E"/>
    <w:rsid w:val="00E27D22"/>
    <w:rsid w:val="00E3035D"/>
    <w:rsid w:val="00E310FF"/>
    <w:rsid w:val="00E31661"/>
    <w:rsid w:val="00E32936"/>
    <w:rsid w:val="00E32B52"/>
    <w:rsid w:val="00E40CF9"/>
    <w:rsid w:val="00E44EF8"/>
    <w:rsid w:val="00E451BD"/>
    <w:rsid w:val="00E458DC"/>
    <w:rsid w:val="00E45A89"/>
    <w:rsid w:val="00E46DFA"/>
    <w:rsid w:val="00E47EB8"/>
    <w:rsid w:val="00E5423B"/>
    <w:rsid w:val="00E56344"/>
    <w:rsid w:val="00E563D6"/>
    <w:rsid w:val="00E63936"/>
    <w:rsid w:val="00E6739E"/>
    <w:rsid w:val="00E704FD"/>
    <w:rsid w:val="00E74B14"/>
    <w:rsid w:val="00E750E1"/>
    <w:rsid w:val="00E7719F"/>
    <w:rsid w:val="00E9114A"/>
    <w:rsid w:val="00E95105"/>
    <w:rsid w:val="00E970BA"/>
    <w:rsid w:val="00E97B48"/>
    <w:rsid w:val="00EA2890"/>
    <w:rsid w:val="00EA489C"/>
    <w:rsid w:val="00EA6988"/>
    <w:rsid w:val="00EA782E"/>
    <w:rsid w:val="00EA7B59"/>
    <w:rsid w:val="00EB0CA7"/>
    <w:rsid w:val="00EB4811"/>
    <w:rsid w:val="00EB4992"/>
    <w:rsid w:val="00EB6DCD"/>
    <w:rsid w:val="00EB7B9E"/>
    <w:rsid w:val="00EC1061"/>
    <w:rsid w:val="00EC5996"/>
    <w:rsid w:val="00ED0A65"/>
    <w:rsid w:val="00ED2F09"/>
    <w:rsid w:val="00EE08A9"/>
    <w:rsid w:val="00EE32D4"/>
    <w:rsid w:val="00EE52A4"/>
    <w:rsid w:val="00EF076D"/>
    <w:rsid w:val="00EF2E52"/>
    <w:rsid w:val="00EF7EA3"/>
    <w:rsid w:val="00F0227A"/>
    <w:rsid w:val="00F031FB"/>
    <w:rsid w:val="00F065FA"/>
    <w:rsid w:val="00F108A4"/>
    <w:rsid w:val="00F23FF4"/>
    <w:rsid w:val="00F26A24"/>
    <w:rsid w:val="00F32456"/>
    <w:rsid w:val="00F326BE"/>
    <w:rsid w:val="00F32E4A"/>
    <w:rsid w:val="00F36762"/>
    <w:rsid w:val="00F36D8C"/>
    <w:rsid w:val="00F412CB"/>
    <w:rsid w:val="00F52078"/>
    <w:rsid w:val="00F52266"/>
    <w:rsid w:val="00F52D89"/>
    <w:rsid w:val="00F61416"/>
    <w:rsid w:val="00F7577E"/>
    <w:rsid w:val="00F846CA"/>
    <w:rsid w:val="00F923C5"/>
    <w:rsid w:val="00F93545"/>
    <w:rsid w:val="00F96FBA"/>
    <w:rsid w:val="00FA0095"/>
    <w:rsid w:val="00FA18C5"/>
    <w:rsid w:val="00FA271D"/>
    <w:rsid w:val="00FB06F2"/>
    <w:rsid w:val="00FB3096"/>
    <w:rsid w:val="00FB3DAB"/>
    <w:rsid w:val="00FB4E06"/>
    <w:rsid w:val="00FB5741"/>
    <w:rsid w:val="00FC3483"/>
    <w:rsid w:val="00FC48D3"/>
    <w:rsid w:val="00FC4D68"/>
    <w:rsid w:val="00FC5B76"/>
    <w:rsid w:val="00FD2ADA"/>
    <w:rsid w:val="00FD5D2C"/>
    <w:rsid w:val="00FF1F83"/>
    <w:rsid w:val="00FF528B"/>
    <w:rsid w:val="00FF57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B7B9E"/>
    <w:rPr>
      <w:szCs w:val="20"/>
    </w:rPr>
  </w:style>
  <w:style w:type="paragraph" w:styleId="CommentSubject">
    <w:name w:val="annotation subject"/>
    <w:basedOn w:val="CommentText"/>
    <w:next w:val="CommentText"/>
    <w:semiHidden/>
    <w:rsid w:val="00EB7B9E"/>
    <w:rPr>
      <w:b/>
      <w:bCs/>
    </w:rPr>
  </w:style>
  <w:style w:type="table" w:styleId="TableGrid">
    <w:name w:val="Table Grid"/>
    <w:basedOn w:val="TableNormal"/>
    <w:rsid w:val="0058495A"/>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1</Pages>
  <Words>17831</Words>
  <Characters>91119</Characters>
  <Application>Microsoft Office Word</Application>
  <DocSecurity>4</DocSecurity>
  <Lines>1859</Lines>
  <Paragraphs>783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108167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Randa.Alliddawi</cp:lastModifiedBy>
  <cp:revision>14</cp:revision>
  <cp:lastPrinted>2012-06-06T15:24:00Z</cp:lastPrinted>
  <dcterms:created xsi:type="dcterms:W3CDTF">2012-06-06T12:50:00Z</dcterms:created>
  <dcterms:modified xsi:type="dcterms:W3CDTF">2012-06-06T15:26:00Z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1164742</vt:lpwstr>
  </property>
  <property fmtid="{D5CDD505-2E9C-101B-9397-08002B2CF9AE}" pid="3" name="Symbol1">
    <vt:lpwstr>CEDAW/C/DOM/6-7</vt:lpwstr>
  </property>
  <property fmtid="{D5CDD505-2E9C-101B-9397-08002B2CF9AE}" pid="4" name="Symbol2">
    <vt:lpwstr/>
  </property>
  <property fmtid="{D5CDD505-2E9C-101B-9397-08002B2CF9AE}" pid="5" name="Translator">
    <vt:lpwstr/>
  </property>
  <property fmtid="{D5CDD505-2E9C-101B-9397-08002B2CF9AE}" pid="6" name="Comment">
    <vt:lpwstr>للاصدار</vt:lpwstr>
  </property>
  <property fmtid="{D5CDD505-2E9C-101B-9397-08002B2CF9AE}" pid="7" name="DraftPages">
    <vt:lpwstr> </vt:lpwstr>
  </property>
  <property fmtid="{D5CDD505-2E9C-101B-9397-08002B2CF9AE}" pid="8" name="Operator">
    <vt:lpwstr>رندة</vt:lpwstr>
  </property>
</Properties>
</file>