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D84BA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D84BAC" w:rsidP="00D84BAC">
            <w:pPr>
              <w:jc w:val="right"/>
            </w:pPr>
            <w:r w:rsidRPr="00D84BAC">
              <w:rPr>
                <w:sz w:val="40"/>
              </w:rPr>
              <w:t>E</w:t>
            </w:r>
            <w:r>
              <w:t>/C.12/DEU/CO/6</w:t>
            </w:r>
          </w:p>
        </w:tc>
      </w:tr>
      <w:tr w:rsidR="002D5AAC" w:rsidRPr="00DE7FA1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5D7D2ED0" wp14:editId="2679B78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D84BAC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D84BAC" w:rsidRDefault="00D84BAC" w:rsidP="00D84BA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27 November 2018</w:t>
            </w:r>
          </w:p>
          <w:p w:rsidR="00D84BAC" w:rsidRDefault="00D84BAC" w:rsidP="00D84BA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D84BAC" w:rsidRPr="00D62A45" w:rsidRDefault="00D84BAC" w:rsidP="00D84BA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84BAC" w:rsidRPr="000519AA" w:rsidRDefault="00D84BAC" w:rsidP="00D84BAC">
      <w:pPr>
        <w:spacing w:before="120"/>
        <w:rPr>
          <w:sz w:val="24"/>
          <w:szCs w:val="24"/>
        </w:rPr>
      </w:pPr>
      <w:r w:rsidRPr="000519AA">
        <w:rPr>
          <w:b/>
          <w:bCs/>
          <w:sz w:val="24"/>
          <w:szCs w:val="24"/>
        </w:rPr>
        <w:t xml:space="preserve">Комитет по экономическим, социальным </w:t>
      </w:r>
      <w:r w:rsidR="000519AA">
        <w:rPr>
          <w:b/>
          <w:bCs/>
          <w:sz w:val="24"/>
          <w:szCs w:val="24"/>
        </w:rPr>
        <w:br/>
      </w:r>
      <w:r w:rsidRPr="000519AA">
        <w:rPr>
          <w:b/>
          <w:bCs/>
          <w:sz w:val="24"/>
          <w:szCs w:val="24"/>
        </w:rPr>
        <w:t>и культурным правам</w:t>
      </w:r>
    </w:p>
    <w:p w:rsidR="00D84BAC" w:rsidRPr="00865F5D" w:rsidRDefault="00D84BAC" w:rsidP="00D84BAC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шестому периодическому докладу Германии</w:t>
      </w:r>
      <w:r w:rsidRPr="000519AA">
        <w:rPr>
          <w:rStyle w:val="a8"/>
          <w:b w:val="0"/>
          <w:bCs/>
          <w:sz w:val="20"/>
          <w:vertAlign w:val="baseline"/>
        </w:rPr>
        <w:footnoteReference w:customMarkFollows="1" w:id="1"/>
        <w:t>*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1.</w:t>
      </w:r>
      <w:r>
        <w:tab/>
        <w:t>Комитет по экономическим, социальным и культурным правам рассмотрел шестой периодический доклад Германи</w:t>
      </w:r>
      <w:r w:rsidR="008D254B">
        <w:t>и</w:t>
      </w:r>
      <w:r>
        <w:t xml:space="preserve"> (E/C.12/DEU/6) на своих 31-м </w:t>
      </w:r>
      <w:r w:rsidR="000519AA">
        <w:br/>
      </w:r>
      <w:r>
        <w:t>и 32-м заседаниях (см. E/C.12/2018/SR.31 и 32), состоявшихся 25 сентября 2018 года, и принял следующие заключительные замечания на своем 58-м заседании, состоявшемся 12 октября 2018 года.</w:t>
      </w:r>
      <w:bookmarkStart w:id="0" w:name="_Hlk530139372"/>
      <w:bookmarkEnd w:id="0"/>
    </w:p>
    <w:p w:rsidR="00D84BAC" w:rsidRPr="001F5B44" w:rsidRDefault="000519AA" w:rsidP="00D84BAC">
      <w:pPr>
        <w:pStyle w:val="H1G"/>
      </w:pPr>
      <w:r>
        <w:tab/>
      </w:r>
      <w:r w:rsidR="00D84BAC">
        <w:t>A.</w:t>
      </w:r>
      <w:r w:rsidR="00D84BAC">
        <w:tab/>
      </w:r>
      <w:r w:rsidR="00D84BAC">
        <w:rPr>
          <w:bCs/>
        </w:rPr>
        <w:t>Введение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2.</w:t>
      </w:r>
      <w:r>
        <w:tab/>
        <w:t>Комитет приветствует шестой доклад, представленный государством-участником, и дополнительную информацию, предоставленную в ответах на перечень вопросов (E/C.12/DEU/Q/6/Add.1). Кроме того, Комитет высоко оценивает конструктивный диалог, состоявшийся с межведомственной делегацией высокого уровня государства-участника.</w:t>
      </w:r>
    </w:p>
    <w:p w:rsidR="00D84BAC" w:rsidRPr="001F5B44" w:rsidRDefault="000519AA" w:rsidP="00D84BAC">
      <w:pPr>
        <w:pStyle w:val="H1G"/>
      </w:pPr>
      <w:r>
        <w:tab/>
      </w:r>
      <w:r w:rsidR="00D84BAC">
        <w:t>B.</w:t>
      </w:r>
      <w:r w:rsidR="00D84BAC">
        <w:tab/>
      </w:r>
      <w:r w:rsidR="00D84BAC">
        <w:rPr>
          <w:bCs/>
        </w:rPr>
        <w:t>Позитивные аспекты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3.</w:t>
      </w:r>
      <w:r>
        <w:tab/>
        <w:t>Комитет приветствует законодательные, институциональные и политические меры, принятые для обеспечения высокого уровня защиты экономических, социальных и культурных прав в государстве-участнике, в частности введение национальной минимальной заработной платы в 2015 году посредством принятия Закона о национальной минимальной заработной плате (</w:t>
      </w:r>
      <w:r w:rsidRPr="006555AD">
        <w:rPr>
          <w:iCs/>
        </w:rPr>
        <w:t>Mindestlohngesetz</w:t>
      </w:r>
      <w:r>
        <w:t>).</w:t>
      </w:r>
    </w:p>
    <w:p w:rsidR="00D84BAC" w:rsidRPr="00865F5D" w:rsidRDefault="000519AA" w:rsidP="00D84BAC">
      <w:pPr>
        <w:pStyle w:val="H1G"/>
      </w:pPr>
      <w:r>
        <w:tab/>
      </w:r>
      <w:r w:rsidR="00D84BAC">
        <w:t>C.</w:t>
      </w:r>
      <w:r w:rsidR="00D84BAC">
        <w:tab/>
      </w:r>
      <w:r w:rsidR="00D84BAC">
        <w:rPr>
          <w:bCs/>
        </w:rPr>
        <w:t>Основные вопросы, вызывающие озабоченность, и рекомендации</w:t>
      </w:r>
    </w:p>
    <w:p w:rsidR="00D84BAC" w:rsidRPr="00865F5D" w:rsidRDefault="00D84BAC" w:rsidP="00D84BAC">
      <w:pPr>
        <w:pStyle w:val="H23G"/>
      </w:pPr>
      <w:r>
        <w:tab/>
      </w:r>
      <w:r>
        <w:tab/>
      </w:r>
      <w:r>
        <w:rPr>
          <w:bCs/>
        </w:rPr>
        <w:t>Ратификация Факультативного прот</w:t>
      </w:r>
      <w:r w:rsidR="000519AA">
        <w:rPr>
          <w:bCs/>
        </w:rPr>
        <w:t>окола к Международному пакту об </w:t>
      </w:r>
      <w:r>
        <w:rPr>
          <w:bCs/>
        </w:rPr>
        <w:t>экономических, социальных и культурных правах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b/>
        </w:rPr>
      </w:pPr>
      <w:r>
        <w:t>4.</w:t>
      </w:r>
      <w:r>
        <w:tab/>
        <w:t>Комитет приветствует заявление делегации государства-участника о том, что правительство планирует ратифицировать Факультативный протокол к Международному пакту об экономических, социальных и культурных правах, и</w:t>
      </w:r>
      <w:r w:rsidR="000519AA">
        <w:t xml:space="preserve"> </w:t>
      </w:r>
      <w:r>
        <w:t>призывает государство-участник ускорить ратификацию.</w:t>
      </w:r>
    </w:p>
    <w:p w:rsidR="00D84BAC" w:rsidRPr="00865F5D" w:rsidRDefault="00D84BAC" w:rsidP="000519AA">
      <w:pPr>
        <w:pStyle w:val="H23G"/>
        <w:pageBreakBefore/>
      </w:pPr>
      <w:r>
        <w:lastRenderedPageBreak/>
        <w:tab/>
      </w:r>
      <w:r>
        <w:tab/>
      </w:r>
      <w:r>
        <w:rPr>
          <w:bCs/>
        </w:rPr>
        <w:t>Обязательство государства-участника в рамках федеральной системы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5.</w:t>
      </w:r>
      <w:r>
        <w:tab/>
        <w:t>Отмечая, что федеральная система государства-участника предусматривает делегирование полномочий и обязанностей, особенно тех, которые связаны с</w:t>
      </w:r>
      <w:r w:rsidR="000519AA">
        <w:t xml:space="preserve"> </w:t>
      </w:r>
      <w:r>
        <w:t>осуществлением прав, предусмотренных в Пакте, на уровень федеральных земель (</w:t>
      </w:r>
      <w:r w:rsidRPr="006555AD">
        <w:rPr>
          <w:iCs/>
        </w:rPr>
        <w:t>Länder</w:t>
      </w:r>
      <w:r w:rsidRPr="006555AD">
        <w:t>)</w:t>
      </w:r>
      <w:r>
        <w:t>, Комитет обеспокоен тем, что значительные различия в реализации экономических, социальных и культурных прав, унаследованные от существовавшего до 1990 года раздела Германии, все еще сохраняются</w:t>
      </w:r>
      <w:r w:rsidR="002609D0">
        <w:t>,</w:t>
      </w:r>
      <w:r>
        <w:t xml:space="preserve"> несмотря на целенаправленные усилия, прилагаемые государством-участником для их преодоления. Кроме того, Комитет обеспокоен недостаточностью информации и данных, касающихся осуществления экономических, социальных и культурных прав в некоторых землях. 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6.</w:t>
      </w:r>
      <w:r>
        <w:tab/>
      </w:r>
      <w:r>
        <w:rPr>
          <w:b/>
          <w:bCs/>
        </w:rPr>
        <w:t>Комитет напоминает о том, что децентрализация ни в коей мере не снижает общую ответственность государства-участника за выполнение его обязательств в соответствии с Пактом (статья 29 Венской конвенции о праве международных договоров) в качестве основного носителя обязательств.</w:t>
      </w:r>
      <w:r>
        <w:t xml:space="preserve"> </w:t>
      </w:r>
      <w:r>
        <w:rPr>
          <w:b/>
          <w:bCs/>
        </w:rPr>
        <w:t>Комитет рекомендует государству-участнику принять дополнительные меры, с тем чтобы все имели возможность, независимо от своего места жительства, пользоваться правами, охватываемыми Пактом, в целях сокращения имеющихся различий, в том числе посредством строгого контроля за осущ</w:t>
      </w:r>
      <w:r w:rsidR="002609D0">
        <w:rPr>
          <w:b/>
          <w:bCs/>
        </w:rPr>
        <w:t>ествлением этих прав со стороны </w:t>
      </w:r>
      <w:r>
        <w:rPr>
          <w:b/>
          <w:bCs/>
        </w:rPr>
        <w:t>федерального правительства.</w:t>
      </w:r>
      <w:r>
        <w:t xml:space="preserve"> </w:t>
      </w:r>
      <w:r>
        <w:rPr>
          <w:b/>
          <w:bCs/>
        </w:rPr>
        <w:t>Комите</w:t>
      </w:r>
      <w:r w:rsidR="002609D0">
        <w:rPr>
          <w:b/>
          <w:bCs/>
        </w:rPr>
        <w:t>т также рекомендует государству</w:t>
      </w:r>
      <w:r w:rsidR="002609D0">
        <w:rPr>
          <w:b/>
          <w:bCs/>
        </w:rPr>
        <w:noBreakHyphen/>
      </w:r>
      <w:r>
        <w:rPr>
          <w:b/>
          <w:bCs/>
        </w:rPr>
        <w:t>участнику улучшить свою систему сбора данных в целях обеспечения своевременного сбора достоверных сведений об осуществлении всех прав, закрепленных в Пакте, во всех землях.</w:t>
      </w:r>
      <w:r>
        <w:t xml:space="preserve"> </w:t>
      </w:r>
    </w:p>
    <w:p w:rsidR="00D84BAC" w:rsidRPr="00865F5D" w:rsidRDefault="00D84BAC" w:rsidP="00D84BAC">
      <w:pPr>
        <w:pStyle w:val="H23G"/>
      </w:pPr>
      <w:r>
        <w:tab/>
      </w:r>
      <w:r>
        <w:tab/>
      </w:r>
      <w:r>
        <w:rPr>
          <w:bCs/>
        </w:rPr>
        <w:t>Предпринимательская деятельность и права человека</w:t>
      </w:r>
    </w:p>
    <w:p w:rsidR="00D84BAC" w:rsidRPr="00865F5D" w:rsidRDefault="00D84BAC" w:rsidP="00D84BAC">
      <w:pPr>
        <w:pStyle w:val="SingleTxtG"/>
      </w:pPr>
      <w:r>
        <w:t>7.</w:t>
      </w:r>
      <w:r>
        <w:tab/>
        <w:t>Приветствуя принятие Национального плана действий по вопросам предпринимательской деятельности и прав человека, Комитет обеспокоен</w:t>
      </w:r>
      <w:r w:rsidR="000519AA">
        <w:t xml:space="preserve"> </w:t>
      </w:r>
      <w:r>
        <w:t>исключительно добровольным характером обязательств относительно проявления должной корпоративной</w:t>
      </w:r>
      <w:r w:rsidR="000519AA">
        <w:t xml:space="preserve"> </w:t>
      </w:r>
      <w:r>
        <w:t xml:space="preserve">осмотрительности, изложенных в Плане действий в связи с соблюдением прав человека, а также выражает озабоченность отсутствием механизмов контроля в этой области. Он особенно </w:t>
      </w:r>
      <w:r w:rsidR="006555AD">
        <w:t>обеспокоен тем, что государство</w:t>
      </w:r>
      <w:r w:rsidR="006555AD">
        <w:noBreakHyphen/>
      </w:r>
      <w:r>
        <w:t>участник предполагает ввести обязательные законодательные меры только в том случае, если менее 50% всех базирующихся в Германи</w:t>
      </w:r>
      <w:r w:rsidR="008D254B">
        <w:t>и</w:t>
      </w:r>
      <w:r>
        <w:t xml:space="preserve"> предприятий с более чем 500 работниками введут стандарты в области прав человека в свои рабочие процессы. Это может фактически привести к формированию нормативного пробела в отношении установления корпоративных обязательств проявлять должную осмотрительность даже в тех случаях, когда значительная доля корпораций включит эти обязательства в свою коммерческую деятельность. 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b/>
        </w:rPr>
      </w:pPr>
      <w:r>
        <w:t>8.</w:t>
      </w:r>
      <w:r>
        <w:tab/>
      </w:r>
      <w:r>
        <w:rPr>
          <w:b/>
          <w:bCs/>
        </w:rPr>
        <w:t>Комитет рекомендует государству-участнику обеспечить эффективное осуществление Национального плана действий по вопросам предпринимательской деятельности и прав человека всеми заинтересованными сторонами на основе всеобъемлющего и транспарентного процесса мониторинга.</w:t>
      </w:r>
      <w:r>
        <w:t xml:space="preserve"> </w:t>
      </w:r>
      <w:r>
        <w:rPr>
          <w:b/>
          <w:bCs/>
        </w:rPr>
        <w:t>Он также рекомендует государств</w:t>
      </w:r>
      <w:r w:rsidR="008D254B">
        <w:rPr>
          <w:b/>
          <w:bCs/>
        </w:rPr>
        <w:t>у-участнику</w:t>
      </w:r>
      <w:r>
        <w:rPr>
          <w:b/>
          <w:bCs/>
        </w:rPr>
        <w:t xml:space="preserve"> принять нормативно-правовую базу, обеспечивающую, чтобы все компании, домицилированные в государстве</w:t>
      </w:r>
      <w:r w:rsidR="000519AA">
        <w:rPr>
          <w:b/>
          <w:bCs/>
        </w:rPr>
        <w:noBreakHyphen/>
      </w:r>
      <w:r>
        <w:rPr>
          <w:b/>
          <w:bCs/>
        </w:rPr>
        <w:t>участнике или находящиеся под его юрисдикцией, выявляли, предотвращали и устраняли нарушения прав человека в ходе своих операций не только в Германии, но и за рубежом и чтобы такие компании могли</w:t>
      </w:r>
      <w:r w:rsidR="000519AA">
        <w:rPr>
          <w:b/>
          <w:bCs/>
        </w:rPr>
        <w:t xml:space="preserve"> </w:t>
      </w:r>
      <w:r>
        <w:rPr>
          <w:b/>
          <w:bCs/>
        </w:rPr>
        <w:t>привлекаться к ответственности за нарушения.</w:t>
      </w:r>
      <w:r>
        <w:t xml:space="preserve"> 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b/>
        </w:rPr>
      </w:pPr>
      <w:r>
        <w:t>9.</w:t>
      </w:r>
      <w:r>
        <w:tab/>
        <w:t xml:space="preserve">Комитет обеспокоен: а) практическими препятствиями, затрудняющими доступ к правосудию в государстве-участнике для не являющихся гражданами страны лиц, права которых предположительно были нарушены немецкими компаниями за рубежом, несмотря на тот факт, что законодательство Германии предусматривает для них доступ к правосудию и юридической помощи; b) отсутствием других механизмов коллективного возмещения ущерба в Гражданском процессуальном кодексе, помимо защиты претензий потребителей; с) отсутствием уголовной ответственности корпораций в законодательстве Германии; </w:t>
      </w:r>
      <w:r w:rsidR="00DE7FA1">
        <w:t>и</w:t>
      </w:r>
      <w:r w:rsidR="00DE7FA1">
        <w:t xml:space="preserve"> </w:t>
      </w:r>
      <w:r>
        <w:t xml:space="preserve">d) отсутствием процедуры раскрытия информации, что крайне затрудняет доказывание заявителями нарушения их прав в результате действий компании. 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b/>
        </w:rPr>
      </w:pPr>
      <w:r>
        <w:lastRenderedPageBreak/>
        <w:t>10.</w:t>
      </w:r>
      <w:r>
        <w:tab/>
      </w:r>
      <w:r>
        <w:rPr>
          <w:b/>
          <w:bCs/>
        </w:rPr>
        <w:t>Комитет рекомендует государству-участнику принять меры, включая предоставление расширенной правовой помощи жертвам и внедрение механизмов коллективного возмещения ущерба в порядке гражданского судопроизводства, уголовной ответственности корпораций и процедур раскрытия информации для обеспечения того, чтобы жертвы нарушений прав человека со стороны компаний, домицилированных в Германии или находящихся под юрисдикцией этой страны, имели доступ к эффективным средствам правовой защиты и возмещения ущерба в Германии.</w:t>
      </w:r>
      <w:r>
        <w:t xml:space="preserve"> 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b/>
        </w:rPr>
      </w:pPr>
      <w:r>
        <w:t>11.</w:t>
      </w:r>
      <w:r>
        <w:tab/>
      </w:r>
      <w:r>
        <w:rPr>
          <w:b/>
          <w:bCs/>
        </w:rPr>
        <w:t>Комитет обращает внимание государства-участника на свое замечание общего порядка № 24 (2017) об обязательствах государств в соответствии с Международным пактом об экономических, социальных и культурных правах в контексте предпринимательской деятельности.</w:t>
      </w:r>
    </w:p>
    <w:p w:rsidR="00D84BAC" w:rsidRPr="00865F5D" w:rsidRDefault="00D84BAC" w:rsidP="00D84BAC">
      <w:pPr>
        <w:pStyle w:val="H23G"/>
      </w:pPr>
      <w:r>
        <w:tab/>
      </w:r>
      <w:r>
        <w:tab/>
      </w:r>
      <w:r>
        <w:rPr>
          <w:bCs/>
        </w:rPr>
        <w:t>Прав</w:t>
      </w:r>
      <w:r w:rsidR="002609D0">
        <w:rPr>
          <w:bCs/>
        </w:rPr>
        <w:t>а</w:t>
      </w:r>
      <w:r>
        <w:rPr>
          <w:bCs/>
        </w:rPr>
        <w:t xml:space="preserve"> человека и международные торговые и инвестиционные соглашения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12.</w:t>
      </w:r>
      <w:r>
        <w:tab/>
        <w:t>Комитет обеспокоен тем, что в отсутствие соответствующих положений в общей сельскохозяйственной политике Европейского союза государство-участник не проводит оценок воздействия на права человека в связи с сельскохозяйственным экспорт</w:t>
      </w:r>
      <w:r w:rsidR="006555AD">
        <w:t>ом</w:t>
      </w:r>
      <w:r>
        <w:t xml:space="preserve"> в страны с низким уровнем дохода и</w:t>
      </w:r>
      <w:r w:rsidR="000519AA">
        <w:t xml:space="preserve"> с дефицитом продовольствия. Он </w:t>
      </w:r>
      <w:r>
        <w:t>особенно обеспокоен тем, что даже с учетом поэтапного сокращения экспортных субсидий экспортные поставки продуктов питания в развивающихся странах могут оказать негативное воздействие на источники средств к существованию мелких фермеров в этих странах.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b/>
        </w:rPr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 обеспечить проведение оценок воздействия на права человека для оценки общего воздействия экспорта сельскохозяйственной продукции на р</w:t>
      </w:r>
      <w:r w:rsidR="00DC13F2">
        <w:rPr>
          <w:b/>
          <w:bCs/>
        </w:rPr>
        <w:t>азвивающиеся стран</w:t>
      </w:r>
      <w:r w:rsidR="008D254B">
        <w:rPr>
          <w:b/>
          <w:bCs/>
        </w:rPr>
        <w:t>ы</w:t>
      </w:r>
      <w:r w:rsidR="00DC13F2">
        <w:rPr>
          <w:b/>
          <w:bCs/>
        </w:rPr>
        <w:t>, с тем чтобы</w:t>
      </w:r>
      <w:r w:rsidR="008D254B">
        <w:rPr>
          <w:b/>
          <w:bCs/>
        </w:rPr>
        <w:t xml:space="preserve"> </w:t>
      </w:r>
      <w:r>
        <w:rPr>
          <w:b/>
          <w:bCs/>
        </w:rPr>
        <w:t>обеспечить выполнение своих обязательств по Пакту в отношении международной помощи и сотрудничества.</w:t>
      </w:r>
      <w:r>
        <w:t xml:space="preserve"> </w:t>
      </w:r>
      <w:r w:rsidRPr="008D254B">
        <w:rPr>
          <w:b/>
        </w:rPr>
        <w:t>О</w:t>
      </w:r>
      <w:r w:rsidR="00DC13F2">
        <w:rPr>
          <w:b/>
          <w:bCs/>
        </w:rPr>
        <w:t>н также рекомендует государству</w:t>
      </w:r>
      <w:r w:rsidR="00DC13F2">
        <w:rPr>
          <w:b/>
          <w:bCs/>
        </w:rPr>
        <w:noBreakHyphen/>
      </w:r>
      <w:r>
        <w:rPr>
          <w:b/>
          <w:bCs/>
        </w:rPr>
        <w:t>участнику приложить все усилия к тому, чтобы добиться изменения положений об общей сельскохозяйственной политике Европейского союза для приведения их в соответствие с обязательствами государств</w:t>
      </w:r>
      <w:r w:rsidR="008D254B">
        <w:rPr>
          <w:b/>
          <w:bCs/>
        </w:rPr>
        <w:t xml:space="preserve"> – </w:t>
      </w:r>
      <w:r>
        <w:rPr>
          <w:b/>
          <w:bCs/>
        </w:rPr>
        <w:t>членов Европейского союза, которые ратифицировали Пакт, и обеспечения того, чтобы экспорт продовольствия в развивающихся странах не угрожал жизнеспособности сельскохозяйственного сектора в этих странах и соответствовал усилиям этих стран по восстановлению местных продовольственных систем и инвестированию средств в развитие местного производства продовольствия.</w:t>
      </w:r>
      <w:r>
        <w:t xml:space="preserve"> </w:t>
      </w:r>
      <w:r>
        <w:rPr>
          <w:b/>
          <w:bCs/>
        </w:rPr>
        <w:t>Это требует тщательного контроля за воздействием сельскохозяйственного экспорта.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14.</w:t>
      </w:r>
      <w:r>
        <w:tab/>
        <w:t>Комитет обеспокоен положениями о монопольном праве на использование данных, введенными в отношении развивающихся стран преференциальными торговыми соглашениями Европейского союза, которые задерживают доступ к недорогим непатентованным лекарственным препаратам для людей в этих странах с соответствующими неблагоприятными последствиями для их права на здоровье.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 проводить оценки воздействия на права человека до начала переговоров по преференциальным торговым соглашениям, с тем чтобы определить воздействие положений о монопольном прав</w:t>
      </w:r>
      <w:r w:rsidR="008D254B">
        <w:rPr>
          <w:b/>
          <w:bCs/>
        </w:rPr>
        <w:t>е</w:t>
      </w:r>
      <w:r>
        <w:rPr>
          <w:b/>
          <w:bCs/>
        </w:rPr>
        <w:t xml:space="preserve"> на использование данных на доступ к недорогим непатентованным лекарственным препаратам в развивающихся странах.</w:t>
      </w:r>
      <w:r>
        <w:t xml:space="preserve"> </w:t>
      </w:r>
      <w:r w:rsidR="006555AD">
        <w:rPr>
          <w:b/>
          <w:bCs/>
        </w:rPr>
        <w:t>Он </w:t>
      </w:r>
      <w:r>
        <w:rPr>
          <w:b/>
          <w:bCs/>
        </w:rPr>
        <w:t>также рекомендует государству-участнику приложить все усилия, с тем чтобы добиться изменения процедур Европейского союза в целях включения положений о проведении оценок воздействия на права человека до начала переговоров о соглашениях о преференциальной торговле с развивающимися странами.</w:t>
      </w:r>
      <w:r>
        <w:t xml:space="preserve"> </w:t>
      </w:r>
      <w:r>
        <w:rPr>
          <w:b/>
          <w:bCs/>
        </w:rPr>
        <w:t>Комитет обращает внимание государства-участника на пункт 39 своего замечания общего порядка № 14 (2000) о праве на наивысший достижимый уровень здоровья.</w:t>
      </w:r>
    </w:p>
    <w:p w:rsidR="00D84BAC" w:rsidRPr="00865F5D" w:rsidRDefault="00D84BAC" w:rsidP="00D84BAC">
      <w:pPr>
        <w:pStyle w:val="H23G"/>
      </w:pPr>
      <w:r>
        <w:lastRenderedPageBreak/>
        <w:tab/>
      </w:r>
      <w:r>
        <w:tab/>
      </w:r>
      <w:r>
        <w:rPr>
          <w:bCs/>
        </w:rPr>
        <w:t xml:space="preserve">Обязательства государств-участников в соответствии с Пактом в качестве государства </w:t>
      </w:r>
      <w:r w:rsidR="006555AD">
        <w:rPr>
          <w:bCs/>
        </w:rPr>
        <w:t>–</w:t>
      </w:r>
      <w:r>
        <w:rPr>
          <w:bCs/>
        </w:rPr>
        <w:t xml:space="preserve"> члена межд</w:t>
      </w:r>
      <w:r w:rsidR="008D254B">
        <w:rPr>
          <w:bCs/>
        </w:rPr>
        <w:t>ународных финансовых учреждений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16.</w:t>
      </w:r>
      <w:r>
        <w:tab/>
        <w:t xml:space="preserve">Комитет выражает сожаление по поводу того, что государство-участник, будучи государством </w:t>
      </w:r>
      <w:r w:rsidR="006555AD">
        <w:t>–</w:t>
      </w:r>
      <w:r>
        <w:t xml:space="preserve"> членом международных финансовых учреждений, таких как Международный валютный фонд и Европейский стабилизационный механизм, не оказывало в достаточной степени своего существенного влияния для обеспечения того, чтобы условия, на которых эти учреждения предоставляют займы, не приводили к неоправданному регрессу в осуществлении предусмотренных Пактом прав в странах-заемщиках.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b/>
        </w:rPr>
      </w:pPr>
      <w:r>
        <w:t>17.</w:t>
      </w:r>
      <w:r>
        <w:tab/>
      </w:r>
      <w:r>
        <w:rPr>
          <w:b/>
          <w:bCs/>
        </w:rPr>
        <w:t>Комитет рекомендует государству-участнику приложить все усилия и оказать свое существенное влияние для обеспечения того, чтобы все международные финансовые учреждения, в которых он</w:t>
      </w:r>
      <w:r w:rsidR="000519AA">
        <w:rPr>
          <w:b/>
          <w:bCs/>
        </w:rPr>
        <w:t>о является государством</w:t>
      </w:r>
      <w:r w:rsidR="000519AA">
        <w:rPr>
          <w:b/>
          <w:bCs/>
        </w:rPr>
        <w:noBreakHyphen/>
      </w:r>
      <w:r>
        <w:rPr>
          <w:b/>
          <w:bCs/>
        </w:rPr>
        <w:t>участником, следили за тем,</w:t>
      </w:r>
      <w:r w:rsidR="000519AA">
        <w:rPr>
          <w:b/>
          <w:bCs/>
        </w:rPr>
        <w:t xml:space="preserve"> </w:t>
      </w:r>
      <w:r>
        <w:rPr>
          <w:b/>
          <w:bCs/>
        </w:rPr>
        <w:t>чтобы условия, оговариваемые при предоставлении займов, не приводили к нарушению государствами-заемщиками их обязательств по Пакту.</w:t>
      </w:r>
      <w:r>
        <w:t xml:space="preserve"> </w:t>
      </w:r>
      <w:r>
        <w:rPr>
          <w:b/>
          <w:bCs/>
        </w:rPr>
        <w:t>В частности, эти условия не должны приводить к принятию неоправданных регрессивных мер или нарушению основных обязательств по Пакту или вызывать несоразмерно серьезные последствия для маргинализованных лиц и групп.</w:t>
      </w:r>
      <w:r>
        <w:t xml:space="preserve"> </w:t>
      </w:r>
      <w:r>
        <w:rPr>
          <w:b/>
          <w:bCs/>
        </w:rPr>
        <w:t>В этой связи он также рекомендует государству-участнику обеспечить, чтобы международные финансовые учреждения, государством-членом которых он является, проводили с этой целью оценку воздействия на права человека до предоставления займа.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заявление о государственном долге, мерах строгой экономии и Международном пакте об экономических, социальных и культурных правах (E/C.12/2016/1) и письмо о мерах строгой экономии, направленное Председателем Коми</w:t>
      </w:r>
      <w:r w:rsidR="000519AA">
        <w:rPr>
          <w:b/>
          <w:bCs/>
        </w:rPr>
        <w:t>тета государствам-участникам 16 </w:t>
      </w:r>
      <w:r>
        <w:rPr>
          <w:b/>
          <w:bCs/>
        </w:rPr>
        <w:t>мая 2012 года.</w:t>
      </w:r>
    </w:p>
    <w:p w:rsidR="00D84BAC" w:rsidRPr="00865F5D" w:rsidRDefault="00D84BAC" w:rsidP="00D84BAC">
      <w:pPr>
        <w:pStyle w:val="H23G"/>
      </w:pPr>
      <w:r>
        <w:tab/>
      </w:r>
      <w:r>
        <w:tab/>
      </w:r>
      <w:r>
        <w:rPr>
          <w:bCs/>
        </w:rPr>
        <w:t>Изменение климата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18.</w:t>
      </w:r>
      <w:r>
        <w:tab/>
        <w:t>Отмечая национальное обязательство государства-участника обеспечить достижение установленного им целевого показателя сокращения выбросов парниковых газов на 55</w:t>
      </w:r>
      <w:r w:rsidR="0054130A">
        <w:t xml:space="preserve">% </w:t>
      </w:r>
      <w:r>
        <w:t>к 2030 году по сравнению с уровнями 1990 года, Комитет выражает сожаление в связи с тем, что государство-участник не продвигается по пути к достижению целевых показателей сокращения вы</w:t>
      </w:r>
      <w:r w:rsidR="0054130A">
        <w:t>бросов парниковых газов на 2020 </w:t>
      </w:r>
      <w:r>
        <w:t>год.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 активизировать свои усилия по достижению целевых показателей сокращения выбросов парниковых газов на 2020 год и выполнению своих обязательств по статье 4 (16) Парижского соглашения путем представления своего целевого показателя на 2030 год в качестве своего определяемого на национальном уровне вклада.</w:t>
      </w:r>
      <w:r>
        <w:t xml:space="preserve"> </w:t>
      </w:r>
    </w:p>
    <w:p w:rsidR="00D84BAC" w:rsidRPr="00865F5D" w:rsidRDefault="00D84BAC" w:rsidP="00D84BAC">
      <w:pPr>
        <w:pStyle w:val="H23G"/>
      </w:pPr>
      <w:r>
        <w:tab/>
      </w:r>
      <w:r>
        <w:tab/>
      </w:r>
      <w:r>
        <w:rPr>
          <w:bCs/>
        </w:rPr>
        <w:t>Официальная помощь в целях развития</w:t>
      </w:r>
      <w:r>
        <w:t xml:space="preserve"> 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20.</w:t>
      </w:r>
      <w:r>
        <w:tab/>
        <w:t>Комитет отмечает, что оказываемая государством-участником официальная помощь в целях развития</w:t>
      </w:r>
      <w:r w:rsidR="000519AA">
        <w:t xml:space="preserve"> </w:t>
      </w:r>
      <w:r>
        <w:t>достигла согласованного на международном уровне показателя 0,7</w:t>
      </w:r>
      <w:r w:rsidR="0054130A">
        <w:t>%</w:t>
      </w:r>
      <w:r>
        <w:t xml:space="preserve"> валового национального дохода в 2016 году вследствие включения в расчеты затрат на размещения просителей убежища и мигрантов в поисках международной защиты. Комитет сожалеет, что в последующем году достичь этого показателя уже не удалось (статья 2 (1)).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b/>
        </w:rPr>
      </w:pPr>
      <w:r>
        <w:t>21.</w:t>
      </w:r>
      <w:r>
        <w:tab/>
      </w:r>
      <w:r>
        <w:rPr>
          <w:b/>
          <w:bCs/>
        </w:rPr>
        <w:t>Комитет призывает государство-участник активизировать свои усилия для последовательно</w:t>
      </w:r>
      <w:r w:rsidR="0054130A">
        <w:rPr>
          <w:b/>
          <w:bCs/>
        </w:rPr>
        <w:t>го</w:t>
      </w:r>
      <w:r>
        <w:rPr>
          <w:b/>
          <w:bCs/>
        </w:rPr>
        <w:t xml:space="preserve"> выполнения обязательства в отношении официальной помощи в целях развития в последующие годы (статья 2 (1)).</w:t>
      </w:r>
    </w:p>
    <w:p w:rsidR="00D84BAC" w:rsidRPr="00865F5D" w:rsidRDefault="00D84BAC" w:rsidP="00D84BAC">
      <w:pPr>
        <w:pStyle w:val="H23G"/>
      </w:pPr>
      <w:r>
        <w:tab/>
      </w:r>
      <w:r>
        <w:tab/>
      </w:r>
      <w:r>
        <w:rPr>
          <w:bCs/>
        </w:rPr>
        <w:t>Дискриминация в заведениях, находящихся в ведении церкви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22.</w:t>
      </w:r>
      <w:r>
        <w:tab/>
        <w:t>Комитет обеспокоен неоднократными сообщениями о дискриминации по признакам религиозных убеждений, сексуальной ориентации и гендерной идентичности в сфере занятости на недуховных должностях в таких находящихся в ведении церкви заведениях, как школы и больницы (статьи 2 (2) и 6).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b/>
        </w:rPr>
      </w:pPr>
      <w:r>
        <w:lastRenderedPageBreak/>
        <w:t>23.</w:t>
      </w:r>
      <w:r>
        <w:tab/>
      </w:r>
      <w:r>
        <w:rPr>
          <w:b/>
          <w:bCs/>
        </w:rPr>
        <w:t>Комитет рекомендует государству-участнику пересмотреть Общий закон о равном обращении, в частности его статьи 8 и 9, для обеспечения того, чтобы в отношении не относящихся к церкви работников не допускалась никакая дискриминация</w:t>
      </w:r>
      <w:r>
        <w:t xml:space="preserve"> </w:t>
      </w:r>
      <w:r>
        <w:rPr>
          <w:b/>
          <w:bCs/>
        </w:rPr>
        <w:t>по признаку религиозных убеждений, сексуальной ориентации или гендерной идентичности.</w:t>
      </w:r>
    </w:p>
    <w:p w:rsidR="00D84BAC" w:rsidRPr="00865F5D" w:rsidRDefault="00D84BAC" w:rsidP="00D84BAC">
      <w:pPr>
        <w:pStyle w:val="H23G"/>
      </w:pPr>
      <w:r>
        <w:tab/>
      </w:r>
      <w:r>
        <w:tab/>
      </w:r>
      <w:r>
        <w:rPr>
          <w:bCs/>
        </w:rPr>
        <w:t>Дет</w:t>
      </w:r>
      <w:r w:rsidR="0054130A">
        <w:rPr>
          <w:bCs/>
        </w:rPr>
        <w:t>и</w:t>
      </w:r>
      <w:r>
        <w:rPr>
          <w:bCs/>
        </w:rPr>
        <w:t>-интерсексуалы и транссексуалы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24.</w:t>
      </w:r>
      <w:r>
        <w:tab/>
        <w:t>Комитет приветствует решение Федеральн</w:t>
      </w:r>
      <w:r w:rsidR="000519AA">
        <w:t>ого конституционного суда от 10 </w:t>
      </w:r>
      <w:r>
        <w:t>октября 2017 года, касающееся третьего пола. Однако Комитет обеспокоен тем, что после принятия Закона о внесении поправок в Закон о гражданском состоянии</w:t>
      </w:r>
      <w:r w:rsidR="000519AA">
        <w:t xml:space="preserve"> </w:t>
      </w:r>
      <w:r>
        <w:t>на интерсексуальных младенцах</w:t>
      </w:r>
      <w:r w:rsidR="000519AA">
        <w:t xml:space="preserve"> </w:t>
      </w:r>
      <w:r>
        <w:t>и детях</w:t>
      </w:r>
      <w:r w:rsidR="000519AA">
        <w:t xml:space="preserve"> </w:t>
      </w:r>
      <w:r>
        <w:t xml:space="preserve">продолжают проводиться операции по коррекции пола, и также обеспокоен разрушительными последствиями подобных операций для психического, физического и психологического здоровья и благополучия таких детей, которые могут ощущаться на протяжении всей их жизни. Кроме того, он обеспокоен тем, что в законах по гендерным вопросам </w:t>
      </w:r>
      <w:r w:rsidRPr="006555AD">
        <w:t>(</w:t>
      </w:r>
      <w:r w:rsidRPr="006555AD">
        <w:rPr>
          <w:iCs/>
        </w:rPr>
        <w:t>Transsexuellengesetz</w:t>
      </w:r>
      <w:r>
        <w:t>) государства-участника</w:t>
      </w:r>
      <w:r w:rsidR="000519AA">
        <w:t xml:space="preserve"> </w:t>
      </w:r>
      <w:r>
        <w:t>патологизируется статус трансгендеров (статьи 2 (2) и 12).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rFonts w:ascii="Calibri" w:hAnsi="Calibri" w:cs="Calibri"/>
          <w:sz w:val="22"/>
          <w:szCs w:val="22"/>
        </w:rPr>
      </w:pPr>
      <w:r>
        <w:t>25.</w:t>
      </w:r>
      <w:r>
        <w:tab/>
      </w:r>
      <w:r>
        <w:rPr>
          <w:b/>
          <w:bCs/>
        </w:rPr>
        <w:t>Комитет рекомендует государству-участнику принять необходимые меры для запрещения не обусловленных медицинской необходимостью операций по коррекции пола</w:t>
      </w:r>
      <w:r w:rsidR="000519AA">
        <w:rPr>
          <w:b/>
          <w:bCs/>
        </w:rPr>
        <w:t xml:space="preserve"> </w:t>
      </w:r>
      <w:r>
        <w:rPr>
          <w:b/>
          <w:bCs/>
        </w:rPr>
        <w:t>на интерсексуальных младенцах и детях и создать благоприятную среду для развития таких младенцев и детей и для уважения той гендерной идентичности, которой они отдают предпочтение.</w:t>
      </w:r>
      <w:r>
        <w:t xml:space="preserve"> </w:t>
      </w:r>
      <w:r>
        <w:rPr>
          <w:b/>
          <w:bCs/>
        </w:rPr>
        <w:t>Он также рекомендует государству-участнику пересмотреть свои законы по гендерным вопросам в соответствии с международными стандартами в области прав человека и передовой практикой.</w:t>
      </w:r>
    </w:p>
    <w:p w:rsidR="00D84BAC" w:rsidRPr="00865F5D" w:rsidRDefault="00D84BAC" w:rsidP="00D84BAC">
      <w:pPr>
        <w:pStyle w:val="H23G"/>
      </w:pPr>
      <w:r>
        <w:tab/>
      </w:r>
      <w:r>
        <w:tab/>
      </w:r>
      <w:r>
        <w:rPr>
          <w:bCs/>
        </w:rPr>
        <w:t>Мигранты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26.</w:t>
      </w:r>
      <w:r>
        <w:tab/>
        <w:t>Комитет обеспокоен тем, что статья 87 (2) Закона о местожительстве (Aufenthaltsgesetz) обязывает государственные органы сообщать о мигрантах, не имеющих документов, иммиграционным властям, что может стать для</w:t>
      </w:r>
      <w:r w:rsidR="000519AA">
        <w:t xml:space="preserve"> трудящихся</w:t>
      </w:r>
      <w:r w:rsidR="000519AA">
        <w:noBreakHyphen/>
      </w:r>
      <w:r>
        <w:t>мигрантов с неурегулированным статусом сдерживающим фактором в плане получения таких услуг, как медицинская помощь, имеющи</w:t>
      </w:r>
      <w:r w:rsidR="0054130A">
        <w:t>х</w:t>
      </w:r>
      <w:r>
        <w:t xml:space="preserve"> важное значение для осуществления их прав, и сообщения о преступлениях, включая бытовое и гендерное насилие</w:t>
      </w:r>
      <w:r w:rsidR="000519AA">
        <w:t xml:space="preserve"> </w:t>
      </w:r>
      <w:r>
        <w:t>(статьи 2 (2) и 12).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b/>
          <w:strike/>
        </w:rPr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 установить четкое разграничение (</w:t>
      </w:r>
      <w:r w:rsidR="00F4699A">
        <w:rPr>
          <w:b/>
          <w:bCs/>
        </w:rPr>
        <w:t>«</w:t>
      </w:r>
      <w:r>
        <w:rPr>
          <w:b/>
          <w:bCs/>
        </w:rPr>
        <w:t>firewall</w:t>
      </w:r>
      <w:r w:rsidR="00F4699A">
        <w:rPr>
          <w:b/>
          <w:bCs/>
        </w:rPr>
        <w:t>»</w:t>
      </w:r>
      <w:r>
        <w:rPr>
          <w:b/>
          <w:bCs/>
        </w:rPr>
        <w:t>) между поставщиками общедоступных услуг и иммиграционными властями, в том числе путем отмены статьи 87 (2) Закона о местожительстве, для обеспечения того, чтобы трудящиеся-мигранты с неурегулированным статусом могли без опасений</w:t>
      </w:r>
      <w:r w:rsidR="000519AA">
        <w:rPr>
          <w:b/>
          <w:bCs/>
        </w:rPr>
        <w:t xml:space="preserve"> </w:t>
      </w:r>
      <w:r>
        <w:rPr>
          <w:b/>
          <w:bCs/>
        </w:rPr>
        <w:t>обращаться за базовыми услугами.</w:t>
      </w:r>
      <w:r>
        <w:t xml:space="preserve"> </w:t>
      </w:r>
    </w:p>
    <w:p w:rsidR="00D84BAC" w:rsidRPr="00865F5D" w:rsidRDefault="00D84BAC" w:rsidP="00D84BAC">
      <w:pPr>
        <w:pStyle w:val="H23G"/>
      </w:pPr>
      <w:r>
        <w:tab/>
      </w:r>
      <w:r>
        <w:tab/>
      </w:r>
      <w:r>
        <w:rPr>
          <w:bCs/>
        </w:rPr>
        <w:t>Воссоединение семей беженцев и лиц, находящихся под дополнительной защитой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28.</w:t>
      </w:r>
      <w:r>
        <w:tab/>
        <w:t>Комитет высоко оценивает усилия государства-участника по приему большого числа беженцев и других мигрантов, которые вынуждены бежать из своих стран. Вместе с тем Комитет с обеспокоенностью отмечает, что воссоединение семей в случае лиц, имеющих право на дополнительную защиту, которое стало возможным после 2015 года и было восстановлено после его прио</w:t>
      </w:r>
      <w:r w:rsidR="000519AA">
        <w:t>становл</w:t>
      </w:r>
      <w:r w:rsidR="00284707">
        <w:t>ения</w:t>
      </w:r>
      <w:r w:rsidR="000519AA">
        <w:t xml:space="preserve"> в марте и июле 2018 </w:t>
      </w:r>
      <w:r>
        <w:t>года, по-прежнему ограничено квотой в 1</w:t>
      </w:r>
      <w:r w:rsidR="000519AA" w:rsidRPr="000519AA">
        <w:t xml:space="preserve"> </w:t>
      </w:r>
      <w:r>
        <w:t xml:space="preserve">000 человек в месяц, хотя допускаются исключения по гуманитарным соображениям. Он обеспокоен отсутствием ясности в отношении процедур и критериев для осуществления новых правил. Он также обеспокоен тем, что в соответствии с законодательством государства-участника несопровождаемые несовершеннолетние лица, имеющие статус беженцев, должны гарантировать наличие средств к существованию и жилья для всей семьи в случае воссоединения семьи, включающей младших братьев и сестер, прибывающих с родителями. Это ведет к увеличению числа отказов и удерживает людей от обращения с ходатайствами о воссоединении семей (статьи 2 </w:t>
      </w:r>
      <w:r w:rsidR="006555AD">
        <w:t>(</w:t>
      </w:r>
      <w:r>
        <w:t>2) и 10).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b/>
        </w:rPr>
      </w:pPr>
      <w:r>
        <w:lastRenderedPageBreak/>
        <w:t>29.</w:t>
      </w:r>
      <w:r>
        <w:tab/>
      </w:r>
      <w:r>
        <w:rPr>
          <w:b/>
          <w:bCs/>
        </w:rPr>
        <w:t>Комитет рекомендует государству-участнику обеспечить, чтобы лицам, имеющи</w:t>
      </w:r>
      <w:r w:rsidR="00486BE3">
        <w:rPr>
          <w:b/>
          <w:bCs/>
        </w:rPr>
        <w:t>м</w:t>
      </w:r>
      <w:r>
        <w:rPr>
          <w:b/>
          <w:bCs/>
        </w:rPr>
        <w:t xml:space="preserve"> право на дополнительную защиту, было разрешено воссоединяться со своими семьями, в т</w:t>
      </w:r>
      <w:r w:rsidR="006555AD">
        <w:rPr>
          <w:b/>
          <w:bCs/>
        </w:rPr>
        <w:t xml:space="preserve">ом числе путем отмены квоты в 1 </w:t>
      </w:r>
      <w:r>
        <w:rPr>
          <w:b/>
          <w:bCs/>
        </w:rPr>
        <w:t>000 человек в месяц.</w:t>
      </w:r>
      <w:r>
        <w:t xml:space="preserve"> </w:t>
      </w:r>
      <w:r w:rsidR="000519AA">
        <w:rPr>
          <w:b/>
          <w:bCs/>
        </w:rPr>
        <w:t>Он </w:t>
      </w:r>
      <w:r>
        <w:rPr>
          <w:b/>
          <w:bCs/>
        </w:rPr>
        <w:t>также рекомендует государству-участнику улучшить процесс воссоединения семьи путем установления упорядоченных и четких процедур и критериев для этого процесса и снижения практических и административных барьеров для воссоединения семей;</w:t>
      </w:r>
      <w:r>
        <w:t xml:space="preserve"> </w:t>
      </w:r>
      <w:r>
        <w:rPr>
          <w:b/>
          <w:bCs/>
        </w:rPr>
        <w:t>и разрешить родителям и братьям и сестрам воссоединиться без каких-либо препятствий, когда несопровождаемый несовершеннолетний, который является первым членом семьи, прибывшим в принимающее государство, выступает в качестве спонсора.</w:t>
      </w:r>
      <w:r>
        <w:t xml:space="preserve"> </w:t>
      </w:r>
    </w:p>
    <w:p w:rsidR="00D84BAC" w:rsidRPr="00865F5D" w:rsidRDefault="00D84BAC" w:rsidP="00D84BAC">
      <w:pPr>
        <w:pStyle w:val="H23G"/>
      </w:pPr>
      <w:r>
        <w:tab/>
      </w:r>
      <w:r>
        <w:tab/>
      </w:r>
      <w:r>
        <w:rPr>
          <w:bCs/>
        </w:rPr>
        <w:t>Представленность женщин на руководящих должностях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30.</w:t>
      </w:r>
      <w:r>
        <w:tab/>
        <w:t>Комитет обеспокоен низкой представленностью женщин на руководящих должностях, особенно в частном секторе, и неэффективностью Закона о равном участии женщин и мужчин на руководящих должностях в частном секторе и на государственной службе (2015 год) в этой связи. В част</w:t>
      </w:r>
      <w:r w:rsidR="000519AA">
        <w:t xml:space="preserve">ности, он обеспокоен тем, что: </w:t>
      </w:r>
      <w:r>
        <w:t>а) обязательные квоты в размере не менее 30</w:t>
      </w:r>
      <w:r w:rsidR="000519AA" w:rsidRPr="000519AA">
        <w:t>%</w:t>
      </w:r>
      <w:r>
        <w:t xml:space="preserve"> на участие женщин в наблюдательных советах компаний, предусмотренные в указанном законе, распространяются только на 108 компаний; b) большинство компаний, которые обязаны устанавливать целевые показатели для гендерных квот в соответствии с данным законом, еще не сделали этого; и с) санкции за несоблюдение не являются эффективными (статья 3).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b/>
        </w:rPr>
      </w:pPr>
      <w:bookmarkStart w:id="1" w:name="_Hlk530467104"/>
      <w:r>
        <w:t>31.</w:t>
      </w:r>
      <w:r>
        <w:tab/>
      </w:r>
      <w:r>
        <w:rPr>
          <w:b/>
          <w:bCs/>
        </w:rPr>
        <w:t>Комитет рекомендует государству-участнику активизировать его усилия по повышению представленности женщин на руководящих должностях, и в частности: а) распространить сферу применения обязательных квот в размере не менее 30</w:t>
      </w:r>
      <w:r w:rsidR="006555AD">
        <w:rPr>
          <w:b/>
          <w:bCs/>
        </w:rPr>
        <w:t>%</w:t>
      </w:r>
      <w:r>
        <w:rPr>
          <w:b/>
          <w:bCs/>
        </w:rPr>
        <w:t xml:space="preserve"> для женщин в составе исполнительных советов и на более высоких руководящих должностях на все котирующиеся частные компании или частные компании, в которых предусмотрено участие работников в процессе принятия управленческих решений;</w:t>
      </w:r>
      <w:r>
        <w:t xml:space="preserve"> </w:t>
      </w:r>
      <w:r>
        <w:rPr>
          <w:b/>
          <w:bCs/>
        </w:rPr>
        <w:t>b) в полной мере соблюдать и, при необходимости, усилить санкции за невыполнение этих обязательств; и</w:t>
      </w:r>
      <w:r>
        <w:t xml:space="preserve"> </w:t>
      </w:r>
      <w:r>
        <w:rPr>
          <w:b/>
          <w:bCs/>
        </w:rPr>
        <w:t>с) предусмотреть для частных компаний существенные стимулы к дальнейшему укреплению гендерного равенства и борьбе с дискриминацией по гендерному признаку и стереотипными представлениями.</w:t>
      </w:r>
      <w:bookmarkEnd w:id="1"/>
    </w:p>
    <w:p w:rsidR="00D84BAC" w:rsidRPr="00865F5D" w:rsidRDefault="00D84BAC" w:rsidP="00D84BAC">
      <w:pPr>
        <w:pStyle w:val="H23G"/>
      </w:pPr>
      <w:r>
        <w:tab/>
      </w:r>
      <w:r>
        <w:tab/>
      </w:r>
      <w:r>
        <w:rPr>
          <w:bCs/>
        </w:rPr>
        <w:t>Доля нестабильной занятости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32.</w:t>
      </w:r>
      <w:r>
        <w:tab/>
        <w:t>Комитет обеспокоен весьма значител</w:t>
      </w:r>
      <w:r w:rsidR="00CE43A0">
        <w:t>ьным числом людей (около 14 млн</w:t>
      </w:r>
      <w:r>
        <w:t xml:space="preserve"> долл. США), имеющих различную по форме нестабильную занятость: маргинальную занятость, работа по временному договору, работа на условиях неполного рабочего дня, работа на субподряде, краткосрочные контракты на оказание услуг и срочные трудовые соглашения. Эти трудящиеся получают низкую заработную плату, имеют низкий уровень социальной защиты и ослабленные переговорные позиции. Кроме того, Комитет обеспокоен ростом числа трудящихся (составляющего в настоящее время 1,2 </w:t>
      </w:r>
      <w:r w:rsidR="00486BE3">
        <w:t>млн</w:t>
      </w:r>
      <w:r>
        <w:t xml:space="preserve"> человек), которые зависят от социальных пособий, а также тем, что лишь небольшой доле трудящихся удается перейти от нестабильной к устойчивой занятости (статьи 6 и 7).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b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 активизировать свои усилия, по созданию достойных рабочих мест и упорядочению занятости путем предоставления работодателям соответствующих стимулов, а трудящимся, не имеющим стабильной занятости, профессиональной подготовки с целью повышения своей квалификации и других форм поддержки, таких как услуги по уходу за детьми и иждивенцами, и оказывать им содействие в устройстве на работу на полный рабочий день, учитывая, что большинство этих работников составляют женщины.</w:t>
      </w:r>
      <w:r>
        <w:t xml:space="preserve"> </w:t>
      </w:r>
      <w:r>
        <w:rPr>
          <w:b/>
          <w:bCs/>
        </w:rPr>
        <w:t>Он также рекомендует государству-участнику обеспечить, чтобы права этих работников на труд и социальную защиту были в полной мере гарантированы в законодательстве и на практике и чтобы</w:t>
      </w:r>
      <w:r w:rsidR="000519AA">
        <w:rPr>
          <w:b/>
          <w:bCs/>
        </w:rPr>
        <w:t xml:space="preserve"> </w:t>
      </w:r>
      <w:r>
        <w:rPr>
          <w:b/>
          <w:bCs/>
        </w:rPr>
        <w:t>законодательство о минимальной заработной плате</w:t>
      </w:r>
      <w:r>
        <w:t xml:space="preserve"> </w:t>
      </w:r>
      <w:r>
        <w:rPr>
          <w:b/>
          <w:bCs/>
        </w:rPr>
        <w:t>строго соблюдалось.</w:t>
      </w:r>
    </w:p>
    <w:p w:rsidR="00D84BAC" w:rsidRPr="00865F5D" w:rsidRDefault="00D84BAC" w:rsidP="00D84BAC">
      <w:pPr>
        <w:pStyle w:val="H23G"/>
        <w:ind w:hanging="567"/>
      </w:pPr>
      <w:r>
        <w:lastRenderedPageBreak/>
        <w:tab/>
      </w:r>
      <w:r>
        <w:tab/>
      </w:r>
      <w:r>
        <w:rPr>
          <w:bCs/>
        </w:rPr>
        <w:t>Трудоустройство инвалидов</w:t>
      </w:r>
      <w:r>
        <w:t xml:space="preserve"> 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34.</w:t>
      </w:r>
      <w:r>
        <w:tab/>
        <w:t>Комитет испытывает озабоченность в связи с недостаточным уровнем соблюдения квоты в 5</w:t>
      </w:r>
      <w:r w:rsidR="00486BE3">
        <w:t>%</w:t>
      </w:r>
      <w:r>
        <w:t xml:space="preserve"> для работников, являющихся лицами с тяжелыми формами инвалидности, и с высоким уровнем безработицы среди ин</w:t>
      </w:r>
      <w:r w:rsidR="00486BE3">
        <w:t>валидов, особенно женщин</w:t>
      </w:r>
      <w:r w:rsidR="00486BE3">
        <w:noBreakHyphen/>
      </w:r>
      <w:r>
        <w:t>инвалидов. Он также обеспокоен ростом числа инвалидов, работающих в мастерских для инвалидов, которые пользуются</w:t>
      </w:r>
      <w:r w:rsidR="000519AA">
        <w:t xml:space="preserve"> </w:t>
      </w:r>
      <w:r>
        <w:t>ограниченной трудовой и социальной защитой</w:t>
      </w:r>
      <w:r w:rsidR="000519AA">
        <w:t xml:space="preserve"> </w:t>
      </w:r>
      <w:r>
        <w:t xml:space="preserve">и не подпадают под действие законодательства о минимальной заработной плате, и низким показателем перехода из мастерских для инвалидов на </w:t>
      </w:r>
      <w:r w:rsidR="000519AA">
        <w:t xml:space="preserve">открытый рынок труда (статьи 2 </w:t>
      </w:r>
      <w:r w:rsidR="006555AD">
        <w:t>(</w:t>
      </w:r>
      <w:r>
        <w:t>2) и 6).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b/>
        </w:rPr>
      </w:pPr>
      <w:r>
        <w:t>35.</w:t>
      </w:r>
      <w:r>
        <w:tab/>
      </w:r>
      <w:r>
        <w:rPr>
          <w:b/>
          <w:bCs/>
        </w:rPr>
        <w:t>Комитет рекомендует государству-участ</w:t>
      </w:r>
      <w:r w:rsidR="006555AD">
        <w:rPr>
          <w:b/>
          <w:bCs/>
        </w:rPr>
        <w:t>нику активизировать свои усилия</w:t>
      </w:r>
      <w:r w:rsidR="00486BE3">
        <w:rPr>
          <w:b/>
          <w:bCs/>
        </w:rPr>
        <w:t xml:space="preserve"> </w:t>
      </w:r>
      <w:r>
        <w:rPr>
          <w:b/>
          <w:bCs/>
        </w:rPr>
        <w:t>с целью обеспечения полного соблюдения квоты для трудоустройства лиц с тяжелыми формами инвалидности, в частности женщин-инвалидов, и ужесточение санкций за несоблюдение.</w:t>
      </w:r>
      <w:r>
        <w:t xml:space="preserve"> </w:t>
      </w:r>
      <w:r>
        <w:rPr>
          <w:b/>
          <w:bCs/>
        </w:rPr>
        <w:t>О</w:t>
      </w:r>
      <w:r w:rsidR="000519AA">
        <w:rPr>
          <w:b/>
          <w:bCs/>
        </w:rPr>
        <w:t>н также рекомендует государству</w:t>
      </w:r>
      <w:r w:rsidR="000519AA">
        <w:rPr>
          <w:b/>
          <w:bCs/>
        </w:rPr>
        <w:noBreakHyphen/>
      </w:r>
      <w:r>
        <w:rPr>
          <w:b/>
          <w:bCs/>
        </w:rPr>
        <w:t>участнику обеспечить, чтобы работники в мастерских для инвалидов были в полной мере охвачены мерами трудовой и социальной защиты, в том числе положениями о наци</w:t>
      </w:r>
      <w:r w:rsidR="006555AD">
        <w:rPr>
          <w:b/>
          <w:bCs/>
        </w:rPr>
        <w:t>ональной минимальной заработной</w:t>
      </w:r>
      <w:r w:rsidR="00486BE3">
        <w:rPr>
          <w:b/>
          <w:bCs/>
        </w:rPr>
        <w:t xml:space="preserve"> </w:t>
      </w:r>
      <w:r>
        <w:rPr>
          <w:b/>
          <w:bCs/>
        </w:rPr>
        <w:t>плате, и принимать эффективные меры по</w:t>
      </w:r>
      <w:r w:rsidR="00486BE3">
        <w:rPr>
          <w:b/>
          <w:bCs/>
        </w:rPr>
        <w:t xml:space="preserve"> содействию переходу трудящихся</w:t>
      </w:r>
      <w:r w:rsidR="00486BE3">
        <w:rPr>
          <w:b/>
          <w:bCs/>
        </w:rPr>
        <w:noBreakHyphen/>
      </w:r>
      <w:r>
        <w:rPr>
          <w:b/>
          <w:bCs/>
        </w:rPr>
        <w:t xml:space="preserve">инвалидов </w:t>
      </w:r>
      <w:r w:rsidR="00486BE3">
        <w:rPr>
          <w:b/>
          <w:bCs/>
        </w:rPr>
        <w:t xml:space="preserve">из </w:t>
      </w:r>
      <w:r>
        <w:rPr>
          <w:b/>
          <w:bCs/>
        </w:rPr>
        <w:t>мастерских для инвалидов на открытой рынок труда.</w:t>
      </w:r>
    </w:p>
    <w:p w:rsidR="00D84BAC" w:rsidRPr="00865F5D" w:rsidRDefault="00D84BAC" w:rsidP="00D84BAC">
      <w:pPr>
        <w:pStyle w:val="H23G"/>
      </w:pPr>
      <w:r>
        <w:tab/>
      </w:r>
      <w:r>
        <w:tab/>
      </w:r>
      <w:r>
        <w:rPr>
          <w:bCs/>
        </w:rPr>
        <w:t>Минимальный размер оплаты труда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36.</w:t>
      </w:r>
      <w:r>
        <w:tab/>
        <w:t>Комитет приветствует введение минимального размера оплаты труда в стране, который в настоящее время установлен на уровне 8,50 евро и будет корректироваться каждые два года. Однако он обеспокоен тем, что государство-участник не располагает достоверными данными о соблюдении минимальных размеров оплаты труда и что, по сообщениям, труд значительного числа работников оплачивается ниже установленного минимального размера (статья 7).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b/>
        </w:rPr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 активизировать свои усилия по обеспечению того, чтобы все работники получали заработную плату в размере не ниже установленного минимума и чтобы минимальная заработная плата устанавливалась на уровне, достаточном для обеспечения трудящимся и их семьям адекватного уровня жизни.</w:t>
      </w:r>
      <w:r>
        <w:t xml:space="preserve"> </w:t>
      </w:r>
      <w:r>
        <w:rPr>
          <w:b/>
          <w:bCs/>
        </w:rPr>
        <w:t>Комите</w:t>
      </w:r>
      <w:r w:rsidR="000519AA">
        <w:rPr>
          <w:b/>
          <w:bCs/>
        </w:rPr>
        <w:t>т также рекомендует государству</w:t>
      </w:r>
      <w:r w:rsidR="000519AA">
        <w:rPr>
          <w:b/>
          <w:bCs/>
        </w:rPr>
        <w:noBreakHyphen/>
      </w:r>
      <w:r>
        <w:rPr>
          <w:b/>
          <w:bCs/>
        </w:rPr>
        <w:t>участнику активизировать свои усилия по обеспечению контроля за соблюдением минимального размера оплаты труда.</w:t>
      </w:r>
      <w:r>
        <w:t xml:space="preserve"> </w:t>
      </w:r>
      <w:r>
        <w:rPr>
          <w:b/>
          <w:bCs/>
        </w:rPr>
        <w:t>Комитет обращает внимание государства-участника на пункт 23 своего замечания общего порядка № 23 (2016) о праве на справедливые и благоприятные условия труда.</w:t>
      </w:r>
    </w:p>
    <w:p w:rsidR="00D84BAC" w:rsidRPr="00865F5D" w:rsidRDefault="00D84BAC" w:rsidP="00D84BAC">
      <w:pPr>
        <w:pStyle w:val="H23G"/>
      </w:pPr>
      <w:r>
        <w:tab/>
      </w:r>
      <w:r>
        <w:tab/>
      </w:r>
      <w:r>
        <w:rPr>
          <w:bCs/>
        </w:rPr>
        <w:t>Неравенство в оплате труда мужчин и женщин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38.</w:t>
      </w:r>
      <w:r>
        <w:tab/>
        <w:t>Комитет обеспокоен тем, что разрыв в заработной плате мужчин и женщин по</w:t>
      </w:r>
      <w:r w:rsidR="000519AA">
        <w:noBreakHyphen/>
      </w:r>
      <w:r>
        <w:t>прежнему является значительным и в 2018 году составляет 21</w:t>
      </w:r>
      <w:r w:rsidR="00C13EC4">
        <w:t>%</w:t>
      </w:r>
      <w:r>
        <w:t>, главным образом из-за сохраняющейся де-факто вертикальной и горизонтальной сегрегации и преобладающей доля женщин среди лиц, не имеющих стабильной занятости. Он также обеспокоен тем, что это приводит к существе</w:t>
      </w:r>
      <w:r w:rsidR="00C13EC4">
        <w:t>нному разрыву в размерах пенсий </w:t>
      </w:r>
      <w:r>
        <w:t>мужчин и женщин (составляющему в настоящее время 53</w:t>
      </w:r>
      <w:r w:rsidR="000519AA" w:rsidRPr="000519AA">
        <w:t>%</w:t>
      </w:r>
      <w:r>
        <w:t>), а также к непропорционально высоким показателям беднос</w:t>
      </w:r>
      <w:r w:rsidR="000519AA">
        <w:t xml:space="preserve">ти среди пожилых женщин </w:t>
      </w:r>
      <w:r w:rsidR="00C13EC4">
        <w:br/>
      </w:r>
      <w:r w:rsidR="000519AA">
        <w:t>(статьи </w:t>
      </w:r>
      <w:r>
        <w:t>3, 7, 9 и 11).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b/>
        </w:rPr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 активизировать усилия, направленные на сокращение разрыва в оплате труда мужчин и женщин, в том числе путем: а) устранения фактической вертикальной и горизонтальной сегрегации; и</w:t>
      </w:r>
      <w:r>
        <w:t xml:space="preserve"> </w:t>
      </w:r>
      <w:r>
        <w:rPr>
          <w:b/>
          <w:bCs/>
        </w:rPr>
        <w:t>b) пересмотреть свою социальную и налоговую политики для устранения факторов, которые мешают женщинам продолжать свою карьеру или работать в течение полного рабочего дня.</w:t>
      </w:r>
      <w:r>
        <w:t xml:space="preserve"> </w:t>
      </w:r>
      <w:r>
        <w:rPr>
          <w:b/>
          <w:bCs/>
        </w:rPr>
        <w:t>Кроме того, Комитет настоятельно рекомендует государству-участнику принять целенаправленные меры по решению проблемы широкой распространенности бедности среди пожилых женщин.</w:t>
      </w:r>
    </w:p>
    <w:p w:rsidR="00D84BAC" w:rsidRPr="00865F5D" w:rsidRDefault="00D84BAC" w:rsidP="00D84BAC">
      <w:pPr>
        <w:pStyle w:val="H23G"/>
      </w:pPr>
      <w:r>
        <w:lastRenderedPageBreak/>
        <w:tab/>
      </w:r>
      <w:r>
        <w:tab/>
      </w:r>
      <w:r>
        <w:rPr>
          <w:bCs/>
        </w:rPr>
        <w:t>Безопасность и гигиена труда</w:t>
      </w:r>
      <w:r>
        <w:t xml:space="preserve"> 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40.</w:t>
      </w:r>
      <w:r>
        <w:tab/>
        <w:t>Комитет выражает обеспокоенность по поводу недостаточного числа трудовых инспекций, проводимых в сельскохозяйственном секторе, в частности на малых предприятиях, и большим числом несчастных случаев на производстве со смертельным исходом в этом секторе (статья 7).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b/>
        </w:rPr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 активизировать его усилия по предупреждению несчастных случаев на производстве и профессиональных заболеваний, в том числе путем укрепления трудовых инспекций в сельскохозяйственном секторе, в частности на малых предприятиях этого сектора.</w:t>
      </w:r>
    </w:p>
    <w:p w:rsidR="00D84BAC" w:rsidRPr="00865F5D" w:rsidRDefault="00D84BAC" w:rsidP="00D84BAC">
      <w:pPr>
        <w:pStyle w:val="H23G"/>
      </w:pPr>
      <w:r>
        <w:tab/>
      </w:r>
      <w:r>
        <w:tab/>
      </w:r>
      <w:r>
        <w:rPr>
          <w:bCs/>
        </w:rPr>
        <w:t>Домашние работники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42.</w:t>
      </w:r>
      <w:r w:rsidR="000519AA">
        <w:tab/>
        <w:t xml:space="preserve">Отмечая, что около 163 </w:t>
      </w:r>
      <w:r>
        <w:t>000 лиц, осуществляющих уход, в первую очередь женщин из числа трудящихся-мигрантов, работают в частных домохозяйствах Германии, Комитет выражает озабоченность в связи с тем, что они обязаны работать в течение ненормированного рабочего дня без регулярных перерывов на отдых и не защищены от эксплуатации, что трудовые инспекции являются недостаточными и что эти работники имеют доступ к ограниченным и фрагментированным механизмам подачи жалоб (статья 7).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 обеспечить, чтобы домашние работники, которые в основном работают в качестве лиц, обеспечивающих уход за детьми, пользовались теми же условиями, что и другие трудящиеся, в отношении вознаграждения за труд, отдыха и досуга, ограничений на продолжительность рабочего дня и защиты от несправедливого увольнения.</w:t>
      </w:r>
      <w:r>
        <w:t xml:space="preserve"> </w:t>
      </w:r>
      <w:r w:rsidR="000519AA">
        <w:rPr>
          <w:b/>
          <w:bCs/>
        </w:rPr>
        <w:t>Он </w:t>
      </w:r>
      <w:r>
        <w:rPr>
          <w:b/>
          <w:bCs/>
        </w:rPr>
        <w:t>также рекомендует государству-участнику обеспечить их защиту от эксплуатации и жестокого обращения.</w:t>
      </w:r>
      <w:r>
        <w:t xml:space="preserve"> </w:t>
      </w:r>
      <w:r>
        <w:rPr>
          <w:b/>
          <w:bCs/>
        </w:rPr>
        <w:t>Кроме т</w:t>
      </w:r>
      <w:r w:rsidR="000519AA">
        <w:rPr>
          <w:b/>
          <w:bCs/>
        </w:rPr>
        <w:t>ого, он рекомендует государству</w:t>
      </w:r>
      <w:r w:rsidR="000519AA">
        <w:rPr>
          <w:b/>
          <w:bCs/>
        </w:rPr>
        <w:noBreakHyphen/>
      </w:r>
      <w:r>
        <w:rPr>
          <w:b/>
          <w:bCs/>
        </w:rPr>
        <w:t>участнику улучшить механизмы подачи и рассмотрения жалоб, с тем чтобы сделать их более доступными для этих трудящихся, и обеспечить эффективные механизмы инспекции для контроля за условиями их работы.</w:t>
      </w:r>
      <w:r>
        <w:t xml:space="preserve"> </w:t>
      </w:r>
      <w:r>
        <w:rPr>
          <w:b/>
          <w:bCs/>
        </w:rPr>
        <w:t>Комитет обращает внимание государства-участника на пункт 47 f) своего замечания общего порядка № 23 (2016) о праве на справедливые и благоприятные условия труда.</w:t>
      </w:r>
    </w:p>
    <w:p w:rsidR="00D84BAC" w:rsidRPr="00865F5D" w:rsidRDefault="00D84BAC" w:rsidP="00D84BAC">
      <w:pPr>
        <w:pStyle w:val="H23G"/>
      </w:pPr>
      <w:r>
        <w:tab/>
      </w:r>
      <w:r>
        <w:tab/>
      </w:r>
      <w:r>
        <w:rPr>
          <w:bCs/>
        </w:rPr>
        <w:t>Право на забастовку гражданских служащих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44.</w:t>
      </w:r>
      <w:r>
        <w:tab/>
        <w:t>Комитет по-прежнему обеспокоен запретом государства-участника на забастовки всех госуда</w:t>
      </w:r>
      <w:r w:rsidR="003C4B46">
        <w:t>рственных работников со статусом</w:t>
      </w:r>
      <w:r w:rsidR="000519AA">
        <w:t xml:space="preserve"> </w:t>
      </w:r>
      <w:r>
        <w:t>гражданских служащих, в том числе школьных учителей с этим статусом. Это выходит за рамки ограничений, разрешенных в соответствии со статьей 8 (2) Пакта, поскольку не все гражданские служащие могут обоснованно считаться поставщиками основных услуг (статья 8).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b/>
        </w:rPr>
      </w:pPr>
      <w:r>
        <w:t>45.</w:t>
      </w:r>
      <w:r>
        <w:tab/>
      </w:r>
      <w:r>
        <w:rPr>
          <w:b/>
          <w:bCs/>
        </w:rPr>
        <w:t>Комитет напоминает о своей предыдущей рекомендации (E/C.12/DEU/CO/5, пункт 20) относительно необходимости принятия государством-участником мер к пересмотру сферы охвата категории основных услуг с целью обеспечить, чтобы все гражданские служащие, услуги которых не могут считаться основными, имели право на забастовку в соответствии со статьей 8 Пакта и с Конвенцией Международной организацией труда (МОТ) о</w:t>
      </w:r>
      <w:r w:rsidR="003320C0">
        <w:rPr>
          <w:b/>
          <w:bCs/>
        </w:rPr>
        <w:t> </w:t>
      </w:r>
      <w:r>
        <w:rPr>
          <w:b/>
          <w:bCs/>
        </w:rPr>
        <w:t>свободе ассоциации и защите права на организацию 1948 года</w:t>
      </w:r>
      <w:r>
        <w:t xml:space="preserve"> </w:t>
      </w:r>
      <w:r>
        <w:rPr>
          <w:b/>
          <w:bCs/>
        </w:rPr>
        <w:t>(№ 87).</w:t>
      </w:r>
      <w:r>
        <w:t xml:space="preserve"> </w:t>
      </w:r>
      <w:bookmarkStart w:id="2" w:name="_Hlk530477028"/>
      <w:bookmarkEnd w:id="2"/>
    </w:p>
    <w:p w:rsidR="00D84BAC" w:rsidRPr="00865F5D" w:rsidRDefault="00D84BAC" w:rsidP="00D84BAC">
      <w:pPr>
        <w:pStyle w:val="H23G"/>
      </w:pPr>
      <w:r>
        <w:tab/>
      </w:r>
      <w:r>
        <w:tab/>
      </w:r>
      <w:r>
        <w:rPr>
          <w:bCs/>
        </w:rPr>
        <w:t>Социальная защита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46.</w:t>
      </w:r>
      <w:r>
        <w:tab/>
        <w:t>Комитет обеспокоен тем, что уровень базовых социальных пособий не достаточен для обеспечения надлежащего уровня жизни получателей пособий и их семей. Он также обеспокоен тем, что в метод расчета прожиточного минимума, который основан на выборочном обследовании расходов домашних хозяйств с самым низким уровнем дохода, не учитывает некоторые основные расходы. Кроме того, он обеспокоен санкциями, введенными в отношении получателей базовых социальных пособий (</w:t>
      </w:r>
      <w:r w:rsidRPr="006555AD">
        <w:rPr>
          <w:iCs/>
        </w:rPr>
        <w:t>Grundsicherung</w:t>
      </w:r>
      <w:r>
        <w:t>) для лиц, ищущих работу, в соответствии с положениями тома II Социального кодекса,</w:t>
      </w:r>
      <w:r w:rsidR="000519AA">
        <w:t xml:space="preserve"> </w:t>
      </w:r>
      <w:r>
        <w:t xml:space="preserve">которые приводят к сокращению этих пособий на </w:t>
      </w:r>
      <w:r w:rsidR="000519AA">
        <w:br/>
      </w:r>
      <w:r>
        <w:lastRenderedPageBreak/>
        <w:t>30–100</w:t>
      </w:r>
      <w:r w:rsidR="000519AA" w:rsidRPr="000519AA">
        <w:t>%</w:t>
      </w:r>
      <w:r>
        <w:t xml:space="preserve"> и особенно затрагивают молодых людей, которые полностью лишаются этих пособий в том случае, если буд</w:t>
      </w:r>
      <w:r w:rsidR="003C4B46">
        <w:t>е</w:t>
      </w:r>
      <w:r>
        <w:t>т выявлено нарушение ими установленных для них условий (</w:t>
      </w:r>
      <w:r w:rsidRPr="006555AD">
        <w:rPr>
          <w:iCs/>
        </w:rPr>
        <w:t>Pflichtverletzung</w:t>
      </w:r>
      <w:r>
        <w:t>). Он вновь выражает свою обеспокоенность в связи с определением того, что считается «приемлемой» занятостью, на которую, как предполагается, должны соглашаться</w:t>
      </w:r>
      <w:r w:rsidR="000519AA">
        <w:t xml:space="preserve"> </w:t>
      </w:r>
      <w:r>
        <w:t>лица, ищущие работу</w:t>
      </w:r>
      <w:r w:rsidR="000519AA">
        <w:t xml:space="preserve"> </w:t>
      </w:r>
      <w:r>
        <w:t>(статьи 6, 9 и 11).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b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 увеличить размер основных социальных пособий за счет совершенствования методов расчета прожиточного минимума в свете решения Федерального консти</w:t>
      </w:r>
      <w:r w:rsidR="000519AA">
        <w:rPr>
          <w:b/>
          <w:bCs/>
        </w:rPr>
        <w:t>туционного суда от 23 июля 2014 </w:t>
      </w:r>
      <w:r>
        <w:rPr>
          <w:b/>
          <w:bCs/>
        </w:rPr>
        <w:t>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пересмотреть режим санкций в целях обеспечения прожиточного минимума при любых обстоятельствах.</w:t>
      </w:r>
      <w:r>
        <w:t xml:space="preserve"> </w:t>
      </w:r>
      <w:r>
        <w:rPr>
          <w:b/>
          <w:bCs/>
        </w:rPr>
        <w:t>Он также рекомендует государству-участнику однозначным образом определить критерии для оценки приемлемости занятости в соответствии со статьей 21 (2) Конвенции Международной организации труда о содействии занятости и защите от безработицы 1988 года</w:t>
      </w:r>
      <w:r>
        <w:t xml:space="preserve"> </w:t>
      </w:r>
      <w:r>
        <w:rPr>
          <w:b/>
          <w:bCs/>
        </w:rPr>
        <w:t>(</w:t>
      </w:r>
      <w:r w:rsidR="000519AA">
        <w:rPr>
          <w:b/>
          <w:bCs/>
        </w:rPr>
        <w:t>№</w:t>
      </w:r>
      <w:r>
        <w:rPr>
          <w:b/>
          <w:bCs/>
        </w:rPr>
        <w:t xml:space="preserve"> 168).</w:t>
      </w:r>
      <w:r>
        <w:t xml:space="preserve"> </w:t>
      </w:r>
      <w:r>
        <w:rPr>
          <w:b/>
          <w:bCs/>
        </w:rPr>
        <w:t xml:space="preserve">Комитет обращает внимание государства-участника на </w:t>
      </w:r>
      <w:r w:rsidR="000519AA">
        <w:rPr>
          <w:b/>
          <w:bCs/>
        </w:rPr>
        <w:t>свое замечание общего порядка № </w:t>
      </w:r>
      <w:r>
        <w:rPr>
          <w:b/>
          <w:bCs/>
        </w:rPr>
        <w:t>19 (2007) о праве на социальное обеспечение.</w:t>
      </w:r>
      <w:bookmarkStart w:id="3" w:name="_Hlk530477048"/>
      <w:bookmarkEnd w:id="3"/>
    </w:p>
    <w:p w:rsidR="00D84BAC" w:rsidRPr="00865F5D" w:rsidRDefault="00D84BAC" w:rsidP="00D84BAC">
      <w:pPr>
        <w:pStyle w:val="H23G"/>
      </w:pPr>
      <w:r>
        <w:tab/>
      </w:r>
      <w:r>
        <w:tab/>
      </w:r>
      <w:r>
        <w:rPr>
          <w:bCs/>
        </w:rPr>
        <w:t>Услуги по уходу за пожилыми людьми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48.</w:t>
      </w:r>
      <w:r>
        <w:tab/>
        <w:t>Приветствуя решение о создании 13</w:t>
      </w:r>
      <w:r w:rsidR="003C4B46">
        <w:t> </w:t>
      </w:r>
      <w:r>
        <w:t>000 новых рабочих мест для ухода за пациентами в больницах, Комитет обеспокоен хронической нехваткой квалифицированных специалистов по уходу за пожилыми людьми в государстве-участнике. Он вновь выражает свою обеспокоенность в связи с положением пожилых людей, живущих в унижающих достоинство условиях, в том числе в некоторых домах престарелых, и</w:t>
      </w:r>
      <w:r w:rsidR="000519AA">
        <w:t xml:space="preserve"> </w:t>
      </w:r>
      <w:r>
        <w:t>не получающих надлежащего ухода из-за</w:t>
      </w:r>
      <w:r w:rsidR="000519AA">
        <w:t xml:space="preserve"> </w:t>
      </w:r>
      <w:r>
        <w:t>нехватки квалифицированных специалистов по уходу (статьи 11 и 12).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активизировать свои усилия, с тем чтобы обеспечить достаточное число квалифицированных специалистов по уходу за пожилыми людьми в соответствии с Глобальным кодексом Всемирной организации здравоохранения по практике международного найма персонала здравоохранения, и обеспечить, чтобы такие специалисты пользовались справедливыми и благоприятными условиями труда.</w:t>
      </w:r>
      <w:r>
        <w:t xml:space="preserve"> </w:t>
      </w:r>
      <w:r>
        <w:rPr>
          <w:b/>
          <w:bCs/>
        </w:rPr>
        <w:t>Он подтверждает свои предыдущие рекомендации (E/C.12/DEU/CO/5, пункт 27) относительно принятия государством-участником незамедлительных мер для улучшения положения пожилых людей в домах престарелых, выделения необходимых ресурсов для обучения персонала по обеспечению ухода и более частого проведения тщательных инспекций домов престарелых.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 № 6 (1995) об экономических, социальных и культурных правах пожилых людей</w:t>
      </w:r>
      <w:r w:rsidR="003C4B46">
        <w:rPr>
          <w:b/>
          <w:bCs/>
        </w:rPr>
        <w:t>.</w:t>
      </w:r>
    </w:p>
    <w:p w:rsidR="00D84BAC" w:rsidRPr="00865F5D" w:rsidRDefault="00D84BAC" w:rsidP="00D84BAC">
      <w:pPr>
        <w:pStyle w:val="H23G"/>
      </w:pPr>
      <w:r>
        <w:tab/>
      </w:r>
      <w:r>
        <w:tab/>
      </w:r>
      <w:r>
        <w:rPr>
          <w:bCs/>
        </w:rPr>
        <w:t>Детская бедность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50.</w:t>
      </w:r>
      <w:r>
        <w:tab/>
        <w:t>Комитет обеспокоен тем, что 19,7</w:t>
      </w:r>
      <w:r w:rsidR="000519AA">
        <w:t>%</w:t>
      </w:r>
      <w:r>
        <w:t xml:space="preserve"> (2,55 млн) детей живут в бедности, большинство из которых проживают с одиноким родителем или в семьях с двумя или более братьями и сестрами. Он также обеспокоен тем, что размеры пособий на детей по-прежнему являются недостаточными для удовлетворения их основных потребностей. Он также обеспокоен сообщениями о том, что некоторые родители, в том числе родители-мигранты, не обращаются за пособиями на детей из-за бюрократических препон или отсутствия информации о пособиях и что государство-участник не анализирует эффективным образом причины, по которым люди не пользуются пособиями (статьи 9 и 10).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b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 на постоянной основе анализировать достаточность пособий на детей, в том числе стандартных пособий, дополнительных пособий и пакет образовательно-развивающих мер,</w:t>
      </w:r>
      <w:r w:rsidR="000519AA">
        <w:rPr>
          <w:b/>
          <w:bCs/>
        </w:rPr>
        <w:t xml:space="preserve"> </w:t>
      </w:r>
      <w:r>
        <w:rPr>
          <w:b/>
          <w:bCs/>
        </w:rPr>
        <w:t>с целью искоренения детской бедности.</w:t>
      </w:r>
      <w:r>
        <w:t xml:space="preserve"> </w:t>
      </w:r>
      <w:r>
        <w:rPr>
          <w:b/>
          <w:bCs/>
        </w:rPr>
        <w:t>Он также реком</w:t>
      </w:r>
      <w:r w:rsidR="000519AA">
        <w:rPr>
          <w:b/>
          <w:bCs/>
        </w:rPr>
        <w:t>ендует государству</w:t>
      </w:r>
      <w:r w:rsidR="000519AA">
        <w:rPr>
          <w:b/>
          <w:bCs/>
        </w:rPr>
        <w:noBreakHyphen/>
      </w:r>
      <w:r>
        <w:rPr>
          <w:b/>
          <w:bCs/>
        </w:rPr>
        <w:t>участнику собирать данные о детских пособиях, включая использование показателей, и принять необходимые меры для устранения трудностей, с которыми сталкиваются соответствующие установленным требованиям домашние хозяйства при оформлении детских пособий.</w:t>
      </w:r>
    </w:p>
    <w:p w:rsidR="00D84BAC" w:rsidRPr="00865F5D" w:rsidRDefault="00D84BAC" w:rsidP="00D84BAC">
      <w:pPr>
        <w:pStyle w:val="H23G"/>
      </w:pPr>
      <w:r>
        <w:lastRenderedPageBreak/>
        <w:tab/>
      </w:r>
      <w:r>
        <w:tab/>
      </w:r>
      <w:r>
        <w:rPr>
          <w:bCs/>
        </w:rPr>
        <w:t>Питание школьников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52.</w:t>
      </w:r>
      <w:r>
        <w:tab/>
        <w:t>Комитет обеспокоен тем, что, несмотря на меры, принятые в этой связи, многие дети по-прежнему ходят в школу без завтрака (статьи 10 и 11).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b/>
        </w:rPr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 обеспечить, чтобы дети получали школьное питание, когда это необходимо, а также повысить осведомленность родителей и детей о необходимости надлежащего питания и оказывать семьям поддержку в этой связи.</w:t>
      </w:r>
      <w:r>
        <w:t xml:space="preserve"> </w:t>
      </w:r>
    </w:p>
    <w:p w:rsidR="00D84BAC" w:rsidRPr="00865F5D" w:rsidRDefault="00D84BAC" w:rsidP="00D84BAC">
      <w:pPr>
        <w:pStyle w:val="H23G"/>
      </w:pPr>
      <w:r>
        <w:tab/>
      </w:r>
      <w:r>
        <w:tab/>
      </w:r>
      <w:r>
        <w:rPr>
          <w:bCs/>
        </w:rPr>
        <w:t>Право на жилище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54.</w:t>
      </w:r>
      <w:r>
        <w:tab/>
        <w:t>Отмечая сообщение о том, что в будущем бюджетные ассигнования на социальное жилье будут увеличены, Комитет обеспокоен весьма высоким уровнем арендной платы и</w:t>
      </w:r>
      <w:r w:rsidR="000519AA">
        <w:t xml:space="preserve"> </w:t>
      </w:r>
      <w:r>
        <w:t>ее ростом; острой нехваткой доступного жилья в сочетании с уменьшением числа квартир, относящихся к</w:t>
      </w:r>
      <w:r w:rsidR="000519AA">
        <w:t xml:space="preserve"> </w:t>
      </w:r>
      <w:r>
        <w:t>фонду социального жилья; а также снижением и низким уровнем государственных расходов на жилье. Он особенно обеспокоен крайне низким предел</w:t>
      </w:r>
      <w:r w:rsidR="003C4B46">
        <w:t>ом</w:t>
      </w:r>
      <w:r>
        <w:t xml:space="preserve"> для возмещения расходов на жилье в базовых социальных пособиях, приведшим к тому, что в городских районах многие семьи, получающие базовые социальные пособия, сокращают другие основные расходы, чтобы оплатить аренду, или в некоторых случаях остаются без крова. Он также обеспокоен сообщениями о </w:t>
      </w:r>
      <w:bookmarkStart w:id="4" w:name="_GoBack"/>
      <w:bookmarkEnd w:id="4"/>
      <w:r>
        <w:t>том, что число людей, не имеющих надлежащего жилья, неуклонно возрастает, достигнув 1,2 м</w:t>
      </w:r>
      <w:r w:rsidR="00082F72">
        <w:t>иллиона</w:t>
      </w:r>
      <w:r>
        <w:t>. Комитет выражает сожаление в связи с отсутствием официальных данных о масштабах бездомности и нехваткой приютов для размещения бездомных (статьи 9 и 11).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b/>
        </w:rPr>
      </w:pPr>
      <w:r>
        <w:t>55.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D84BAC" w:rsidRPr="00865F5D" w:rsidRDefault="00D84BAC" w:rsidP="00D84BAC">
      <w:pPr>
        <w:pStyle w:val="SingleTxtG"/>
        <w:tabs>
          <w:tab w:val="left" w:pos="1701"/>
        </w:tabs>
        <w:ind w:firstLine="567"/>
        <w:rPr>
          <w:b/>
        </w:rPr>
      </w:pPr>
      <w:r w:rsidRPr="006555AD">
        <w:rPr>
          <w:b/>
        </w:rPr>
        <w:t>a)</w:t>
      </w:r>
      <w:r>
        <w:tab/>
      </w:r>
      <w:r>
        <w:rPr>
          <w:b/>
          <w:bCs/>
        </w:rPr>
        <w:t>расширить предоставление доступного жилья, особенно для наиболее обездоленных и маргинализованных лиц и групп;</w:t>
      </w:r>
    </w:p>
    <w:p w:rsidR="00D84BAC" w:rsidRPr="006555AD" w:rsidRDefault="00D84BAC" w:rsidP="00D84BAC">
      <w:pPr>
        <w:pStyle w:val="SingleTxtG"/>
        <w:tabs>
          <w:tab w:val="left" w:pos="1701"/>
        </w:tabs>
        <w:ind w:firstLine="567"/>
        <w:rPr>
          <w:b/>
        </w:rPr>
      </w:pPr>
      <w:r w:rsidRPr="006555AD">
        <w:rPr>
          <w:b/>
        </w:rPr>
        <w:tab/>
        <w:t>b)</w:t>
      </w:r>
      <w:r w:rsidRPr="006555AD">
        <w:rPr>
          <w:b/>
        </w:rPr>
        <w:tab/>
      </w:r>
      <w:r w:rsidRPr="006555AD">
        <w:rPr>
          <w:b/>
          <w:bCs/>
        </w:rPr>
        <w:t>продолжать увеличивать объем государственного финансирования жилищного сектора;</w:t>
      </w:r>
    </w:p>
    <w:p w:rsidR="00D84BAC" w:rsidRPr="006555AD" w:rsidRDefault="00D84BAC" w:rsidP="00D84BAC">
      <w:pPr>
        <w:pStyle w:val="SingleTxtG"/>
        <w:tabs>
          <w:tab w:val="left" w:pos="1701"/>
        </w:tabs>
        <w:ind w:firstLine="567"/>
        <w:rPr>
          <w:b/>
        </w:rPr>
      </w:pPr>
      <w:r w:rsidRPr="006555AD">
        <w:rPr>
          <w:b/>
        </w:rPr>
        <w:tab/>
        <w:t>c)</w:t>
      </w:r>
      <w:r w:rsidRPr="006555AD">
        <w:rPr>
          <w:b/>
        </w:rPr>
        <w:tab/>
      </w:r>
      <w:r w:rsidRPr="006555AD">
        <w:rPr>
          <w:b/>
          <w:bCs/>
        </w:rPr>
        <w:t>повысить предел для возмещения расходов на жилье в рамках базовых социальных пособий для отражения рыночных цен;</w:t>
      </w:r>
    </w:p>
    <w:p w:rsidR="00D84BAC" w:rsidRPr="006555AD" w:rsidRDefault="00D84BAC" w:rsidP="00D84BAC">
      <w:pPr>
        <w:pStyle w:val="SingleTxtG"/>
        <w:tabs>
          <w:tab w:val="left" w:pos="1701"/>
        </w:tabs>
        <w:ind w:firstLine="567"/>
        <w:rPr>
          <w:b/>
        </w:rPr>
      </w:pPr>
      <w:r w:rsidRPr="006555AD">
        <w:rPr>
          <w:b/>
        </w:rPr>
        <w:tab/>
        <w:t>d)</w:t>
      </w:r>
      <w:r w:rsidRPr="006555AD">
        <w:rPr>
          <w:b/>
        </w:rPr>
        <w:tab/>
      </w:r>
      <w:r w:rsidRPr="006555AD">
        <w:rPr>
          <w:b/>
          <w:bCs/>
        </w:rPr>
        <w:t>снизить уровень бездомности и обеспечить наличие достаточного числа центров приема, в том числе временных приютов и общежитий, а также центров социальной реабилитации;</w:t>
      </w:r>
    </w:p>
    <w:p w:rsidR="00D84BAC" w:rsidRPr="006555AD" w:rsidRDefault="00D84BAC" w:rsidP="00D84BAC">
      <w:pPr>
        <w:pStyle w:val="SingleTxtG"/>
        <w:tabs>
          <w:tab w:val="left" w:pos="1701"/>
        </w:tabs>
        <w:ind w:firstLine="567"/>
        <w:rPr>
          <w:b/>
        </w:rPr>
      </w:pPr>
      <w:r w:rsidRPr="006555AD">
        <w:rPr>
          <w:b/>
        </w:rPr>
        <w:tab/>
        <w:t>e)</w:t>
      </w:r>
      <w:r w:rsidRPr="006555AD">
        <w:rPr>
          <w:b/>
        </w:rPr>
        <w:tab/>
      </w:r>
      <w:r w:rsidRPr="006555AD">
        <w:rPr>
          <w:b/>
          <w:bCs/>
        </w:rPr>
        <w:t>собирать данные с разбивкой по полу, этнической принадлежности и другим соответствующим критериям о распространенности и масштабах бездомности в государстве-участнике и создать эффективные средства контроля за ситуацией с бездомностью;</w:t>
      </w:r>
    </w:p>
    <w:p w:rsidR="00D84BAC" w:rsidRPr="00865F5D" w:rsidRDefault="00D84BAC" w:rsidP="00D84BAC">
      <w:pPr>
        <w:pStyle w:val="SingleTxtG"/>
        <w:tabs>
          <w:tab w:val="left" w:pos="1701"/>
        </w:tabs>
        <w:ind w:firstLine="567"/>
        <w:rPr>
          <w:b/>
        </w:rPr>
      </w:pPr>
      <w:r w:rsidRPr="006555AD">
        <w:rPr>
          <w:b/>
        </w:rPr>
        <w:tab/>
        <w:t>f)</w:t>
      </w:r>
      <w:r w:rsidRPr="006555AD">
        <w:rPr>
          <w:b/>
        </w:rPr>
        <w:tab/>
      </w:r>
      <w:r>
        <w:rPr>
          <w:b/>
          <w:bCs/>
        </w:rPr>
        <w:t>принять надлежащие меры для борьбы с влиянием спекуляции в сфере городского жилья на доступ к недорогостоящему жилью.</w:t>
      </w:r>
    </w:p>
    <w:p w:rsidR="00D84BAC" w:rsidRPr="00865F5D" w:rsidRDefault="00D84BAC" w:rsidP="00D84BAC">
      <w:pPr>
        <w:pStyle w:val="H23G"/>
      </w:pPr>
      <w:r>
        <w:tab/>
      </w:r>
      <w:r>
        <w:tab/>
      </w:r>
      <w:r>
        <w:rPr>
          <w:bCs/>
        </w:rPr>
        <w:t>Доступ к электроэнергии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56.</w:t>
      </w:r>
      <w:r>
        <w:tab/>
        <w:t xml:space="preserve">Комитет обеспокоен сообщениями о том, что значительное число домохозяйств, особенно тех, которые получает базовые социальные пособия, </w:t>
      </w:r>
      <w:r w:rsidR="000519AA">
        <w:br/>
      </w:r>
      <w:r>
        <w:t>не могут позволить себе в достаточной мере пользов</w:t>
      </w:r>
      <w:r w:rsidR="000519AA">
        <w:t>аться электроэнергией и что 328 </w:t>
      </w:r>
      <w:r>
        <w:t>000 домохозяйств столкнулись с отключением электроэнергии в 2016 году из-за неоплаченных счетов (статья 11).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strike/>
        </w:rPr>
      </w:pPr>
      <w:r>
        <w:t>57.</w:t>
      </w:r>
      <w:r>
        <w:tab/>
      </w:r>
      <w:r>
        <w:rPr>
          <w:b/>
          <w:bCs/>
        </w:rPr>
        <w:t>Комитет рекомендует государству-участнику принять эффективные меры для обеспечения того, чтобы все домохозяйства имели возможность удовлетворять свои основные потребности в электроэнергии, что позволит избежать отключений электроэнергии в случае домохозяйств, которые не в состоянии оплачивать свои минимальные потребности.</w:t>
      </w:r>
    </w:p>
    <w:p w:rsidR="00D84BAC" w:rsidRPr="00865F5D" w:rsidRDefault="00D84BAC" w:rsidP="00D84BAC">
      <w:pPr>
        <w:pStyle w:val="H23G"/>
      </w:pPr>
      <w:r>
        <w:lastRenderedPageBreak/>
        <w:tab/>
      </w:r>
      <w:r>
        <w:tab/>
      </w:r>
      <w:r>
        <w:rPr>
          <w:bCs/>
        </w:rPr>
        <w:t>Право на здоровье</w:t>
      </w:r>
      <w:r>
        <w:t xml:space="preserve"> 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58.</w:t>
      </w:r>
      <w:r>
        <w:tab/>
        <w:t xml:space="preserve">Комитет обеспокоен тем, что в соответствии с Законом о пособиях для просителей убежища доступ к медицинской помощи для лиц, ищущих убежища, обусловлен наличием острого и болезненного </w:t>
      </w:r>
      <w:r w:rsidR="000519AA">
        <w:t>заболевания в течение первых 15 </w:t>
      </w:r>
      <w:r>
        <w:t>месяцев их пребывания в Германи</w:t>
      </w:r>
      <w:r w:rsidR="00670810">
        <w:t>и</w:t>
      </w:r>
      <w:r>
        <w:t xml:space="preserve"> и что их доступ к медицинскому обслуживанию дополнительно ограничивается из-за отсутствия четкого определения или руководящих указаний относительно «других основных медицинских услуг», которые, согласно этому закону, предоставляются в исключительных случаях или в случае «острого и болезненного заболевания» (статья 12).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b/>
        </w:rPr>
      </w:pPr>
      <w:r>
        <w:t>59.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обеспечения того, чтобы все лица в государстве-участнике, включая просителей убежища, имели равный доступ к профилактическим, лечебным и паллиативным услугам здравоохранения независимо от их правового статуса и наличия документов, и пересмотреть Закон о базовых пособиях по безработице для лиц, не являющихся гражданами страны, и Закон о пособиях для просителей убежища соответственно.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заявление об обязанностях государств по отношению к беженцам и мигрантам согласно Пакту (E/C.12/2017/1).</w:t>
      </w:r>
      <w:bookmarkStart w:id="5" w:name="_Hlk530487182"/>
      <w:bookmarkEnd w:id="5"/>
    </w:p>
    <w:p w:rsidR="00D84BAC" w:rsidRPr="00865F5D" w:rsidRDefault="00D84BAC" w:rsidP="00D84BAC">
      <w:pPr>
        <w:pStyle w:val="H23G"/>
      </w:pPr>
      <w:r>
        <w:tab/>
      </w:r>
      <w:r>
        <w:tab/>
      </w:r>
      <w:r>
        <w:rPr>
          <w:bCs/>
        </w:rPr>
        <w:t>Право на образование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>60.</w:t>
      </w:r>
      <w:r>
        <w:tab/>
        <w:t>Признавая усилия, приложенные землями и муниципалитетами в целях расширения доступа к образованию, Комитет испытывает обеспокоенность по поводу сохраняющихся проблем в секторе образования, в частности: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ab/>
        <w:t>a)</w:t>
      </w:r>
      <w:r>
        <w:tab/>
        <w:t>нехватки учителей по всей стране, что влияет на наличие, доступность и качество образования;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ab/>
        <w:t>b)</w:t>
      </w:r>
      <w:r>
        <w:tab/>
        <w:t>по-прежнему большого числа учащихся-инвалидов, которые обучаются в специальных школах, а не интегрированы в обычную школьную систему;</w:t>
      </w:r>
    </w:p>
    <w:p w:rsidR="00D84BAC" w:rsidRPr="00865F5D" w:rsidRDefault="00D84BAC" w:rsidP="00D84BAC">
      <w:pPr>
        <w:pStyle w:val="SingleTxtG"/>
        <w:tabs>
          <w:tab w:val="left" w:pos="1701"/>
        </w:tabs>
      </w:pPr>
      <w:r>
        <w:tab/>
        <w:t>c)</w:t>
      </w:r>
      <w:r>
        <w:tab/>
        <w:t>препятствий, с которыми сталкиваются дети из числа беженцев и просителей убежища в плане доступа к образованию и которые значительно варьируются от земли к земле и от муниципалитета к муниципалитету (статьи 13 и 14).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b/>
        </w:rPr>
      </w:pPr>
      <w:r>
        <w:t>61.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D84BAC" w:rsidRPr="006555AD" w:rsidRDefault="00D84BAC" w:rsidP="00D84BAC">
      <w:pPr>
        <w:pStyle w:val="SingleTxtG"/>
        <w:tabs>
          <w:tab w:val="left" w:pos="1701"/>
        </w:tabs>
        <w:rPr>
          <w:b/>
        </w:rPr>
      </w:pPr>
      <w:r>
        <w:tab/>
      </w:r>
      <w:r w:rsidRPr="006555AD">
        <w:rPr>
          <w:b/>
        </w:rPr>
        <w:t>a)</w:t>
      </w:r>
      <w:r w:rsidRPr="006555AD">
        <w:rPr>
          <w:b/>
        </w:rPr>
        <w:tab/>
      </w:r>
      <w:r w:rsidRPr="006555AD">
        <w:rPr>
          <w:b/>
          <w:bCs/>
        </w:rPr>
        <w:t>гарантировать достаточное количество подготовленных и квалифицированных учителей и обеспечить, что те, кто заполняет пробелы в качестве временной меры, получили надлежащую профессиональную подготовку и дипломы до направления их в школы;</w:t>
      </w:r>
    </w:p>
    <w:p w:rsidR="00D84BAC" w:rsidRPr="006555AD" w:rsidRDefault="00D84BAC" w:rsidP="00D84BAC">
      <w:pPr>
        <w:pStyle w:val="SingleTxtG"/>
        <w:tabs>
          <w:tab w:val="left" w:pos="1701"/>
        </w:tabs>
        <w:rPr>
          <w:b/>
        </w:rPr>
      </w:pPr>
      <w:r w:rsidRPr="006555AD">
        <w:rPr>
          <w:b/>
        </w:rPr>
        <w:tab/>
        <w:t>b)</w:t>
      </w:r>
      <w:r w:rsidRPr="006555AD">
        <w:rPr>
          <w:b/>
        </w:rPr>
        <w:tab/>
      </w:r>
      <w:r w:rsidRPr="006555AD">
        <w:rPr>
          <w:b/>
          <w:bCs/>
        </w:rPr>
        <w:t>продолжать внедрять программу инклюзивного образования и поощрять</w:t>
      </w:r>
      <w:r w:rsidR="000519AA" w:rsidRPr="006555AD">
        <w:rPr>
          <w:b/>
          <w:bCs/>
        </w:rPr>
        <w:t xml:space="preserve"> </w:t>
      </w:r>
      <w:r w:rsidRPr="006555AD">
        <w:rPr>
          <w:b/>
          <w:bCs/>
        </w:rPr>
        <w:t>зачисление детей с инвалидностью в инклюзивные школы;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b/>
        </w:rPr>
      </w:pPr>
      <w:r w:rsidRPr="006555AD">
        <w:rPr>
          <w:b/>
        </w:rPr>
        <w:tab/>
        <w:t>c)</w:t>
      </w:r>
      <w:r w:rsidRPr="006555AD">
        <w:rPr>
          <w:b/>
        </w:rPr>
        <w:tab/>
      </w:r>
      <w:r w:rsidRPr="006555AD">
        <w:rPr>
          <w:b/>
          <w:bCs/>
        </w:rPr>
        <w:t>продолжить свои усилия по достижению того, чтобы дети из числа беженцев и п</w:t>
      </w:r>
      <w:r>
        <w:rPr>
          <w:b/>
          <w:bCs/>
        </w:rPr>
        <w:t>росителей убежища начинали учиться как можно скорее по прибытии в страну,</w:t>
      </w:r>
      <w:r w:rsidR="000519AA">
        <w:rPr>
          <w:b/>
          <w:bCs/>
        </w:rPr>
        <w:t xml:space="preserve"> </w:t>
      </w:r>
      <w:r>
        <w:rPr>
          <w:b/>
          <w:bCs/>
        </w:rPr>
        <w:t>и обеспечить равное и качественного образования для них по всей стране.</w:t>
      </w:r>
      <w:r>
        <w:t xml:space="preserve"> </w:t>
      </w:r>
    </w:p>
    <w:p w:rsidR="00D84BAC" w:rsidRPr="00865F5D" w:rsidRDefault="000519AA" w:rsidP="00D84BAC">
      <w:pPr>
        <w:pStyle w:val="H1G"/>
      </w:pPr>
      <w:r>
        <w:tab/>
      </w:r>
      <w:r w:rsidR="00D84BAC">
        <w:t>D.</w:t>
      </w:r>
      <w:r w:rsidR="00D84BAC">
        <w:tab/>
      </w:r>
      <w:r w:rsidR="00D84BAC">
        <w:rPr>
          <w:bCs/>
        </w:rPr>
        <w:t>Другие рекомендации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b/>
          <w:bCs/>
        </w:rPr>
      </w:pPr>
      <w:r>
        <w:t>62.</w:t>
      </w:r>
      <w:r>
        <w:tab/>
      </w:r>
      <w:r>
        <w:rPr>
          <w:b/>
          <w:bCs/>
        </w:rPr>
        <w:t>Комитет рекомендует государству-участнику рассмотреть возможность ратификации Международной конвенции о защите прав всех трудящихся-мигрантов и членов их семей.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b/>
          <w:bCs/>
        </w:rPr>
      </w:pPr>
      <w:r>
        <w:t>63.</w:t>
      </w:r>
      <w:r>
        <w:tab/>
      </w:r>
      <w:r>
        <w:rPr>
          <w:b/>
          <w:bCs/>
        </w:rPr>
        <w:t>Комитет рекомендует государству-участнику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 xml:space="preserve">Государство-участник могло бы существенно содействовать достижению Целей в области устойчивого развития путем создания независимых механизмов </w:t>
      </w:r>
      <w:r>
        <w:rPr>
          <w:b/>
          <w:bCs/>
        </w:rPr>
        <w:lastRenderedPageBreak/>
        <w:t>мониторинга достигнутого прогресса и обращения с бенефициарами программ государственной помощи как с правообладателями, которые могут запрашивать причитающиеся им льготы.</w:t>
      </w:r>
      <w:r>
        <w:t xml:space="preserve"> </w:t>
      </w:r>
      <w:r>
        <w:rPr>
          <w:b/>
          <w:bCs/>
        </w:rPr>
        <w:t>Достижение Целей на основе принципов участия, подотчетности и недискриминации будет гарантировать, что никто не останется без внимания.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b/>
          <w:bCs/>
        </w:rPr>
      </w:pPr>
      <w:r>
        <w:t>64.</w:t>
      </w:r>
      <w:r>
        <w:tab/>
      </w:r>
      <w:r>
        <w:rPr>
          <w:b/>
          <w:bCs/>
        </w:rPr>
        <w:t>Комитет рекомендует государству-участнику принять меры в целях поэтапной разработки и применения соответствующих показателей осуществления экономических, социальных и культурных прав для облегчения оценки прогресса, достигнутого государством-участником в деле выполнения его обязательств по Пакту применительно к различным слоям населения.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государства-участника, в частности, на концептуальные и методологические рамки для показателей в области прав человека, разработанные Управлением Верховного комиссара Организации Объединенных Наций по правам человека (см. HRI/MC/2008/3).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b/>
          <w:bCs/>
        </w:rPr>
      </w:pPr>
      <w:r>
        <w:t>65.</w:t>
      </w:r>
      <w:r>
        <w:tab/>
      </w:r>
      <w:r>
        <w:rPr>
          <w:b/>
          <w:bCs/>
        </w:rPr>
        <w:t>Комитет просит государство-участник обеспечить широкое распространение настоящих заключительных замечаний среди всех слоев общества, в том числе на национальном, областном и муниципальном уровнях, в частности среди парламентариев, государственных должностных лиц и судебных органов, и проинформировать Комитет в своем следующем периодическом докладе о шагах, предпринятых с целью выполнения содержащихся в них рекомендаций.</w:t>
      </w:r>
      <w:r>
        <w:t xml:space="preserve"> </w:t>
      </w:r>
      <w:r>
        <w:rPr>
          <w:b/>
          <w:bCs/>
        </w:rPr>
        <w:t>Комитет призывает государство-участник взаимодействовать с Германским институтом по правам человека, неправительственными организациями и другими членами гражданского общества в ходе последующей деятельности по реализации настоящих заключительных замечаний и в процессе консультаций на национальном уровне перед представлением своего следующего периодического доклада.</w:t>
      </w:r>
    </w:p>
    <w:p w:rsidR="00D84BAC" w:rsidRPr="00865F5D" w:rsidRDefault="00D84BAC" w:rsidP="00D84BAC">
      <w:pPr>
        <w:pStyle w:val="SingleTxtG"/>
        <w:tabs>
          <w:tab w:val="left" w:pos="1701"/>
        </w:tabs>
        <w:rPr>
          <w:b/>
          <w:bCs/>
        </w:rPr>
      </w:pPr>
      <w:r>
        <w:t>66.</w:t>
      </w:r>
      <w:r>
        <w:tab/>
      </w:r>
      <w:r>
        <w:rPr>
          <w:b/>
          <w:bCs/>
        </w:rPr>
        <w:t>В соответствии с процедурой последующих мер по выполнению принятых Комитетом заключительных замечаний Комитет просит государство-участник в течение 24 месяцев с момента принятия настоящих заключительных замечаний предоставить информацию о выполнении рекомендаций, содержащихся в пунктах 49 (в отношении услуг по уходу за пожилыми людьми), 51 (в отношении детской бедности) и 55 b) и c) (в отношении права на жилище).</w:t>
      </w:r>
      <w:r>
        <w:t xml:space="preserve"> </w:t>
      </w:r>
    </w:p>
    <w:p w:rsidR="00D84BAC" w:rsidRPr="000519AA" w:rsidRDefault="00D84BAC" w:rsidP="000519AA">
      <w:pPr>
        <w:pStyle w:val="SingleTxtG"/>
        <w:rPr>
          <w:b/>
          <w:lang w:val="en-US"/>
        </w:rPr>
      </w:pPr>
      <w:r>
        <w:t>67.</w:t>
      </w:r>
      <w:r>
        <w:tab/>
      </w:r>
      <w:r w:rsidRPr="000519AA">
        <w:rPr>
          <w:b/>
        </w:rPr>
        <w:t>Комитет просит государство-участник представить свой седьмой периодический доклад, который должен быть подготовлен в соответствии с руководящими принципами составления докладов, принятыми Комитетом в 2008 году (E/C.12/2008/2), к 31 октября 2023 года. Кроме того, он предлагает государству-участнику при необходимости обновить свой общий базовый документ в соответствии с согласованными руководящими принципами представления докладов согласно международным договорам о правах человека (см. HRI/GEN/2/Rev.6, глава I).</w:t>
      </w:r>
    </w:p>
    <w:p w:rsidR="00381C24" w:rsidRPr="000519AA" w:rsidRDefault="000519AA" w:rsidP="000519AA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381C24" w:rsidRPr="000519AA" w:rsidSect="00D84BA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1EB" w:rsidRPr="00A312BC" w:rsidRDefault="00CB61EB" w:rsidP="00A312BC"/>
  </w:endnote>
  <w:endnote w:type="continuationSeparator" w:id="0">
    <w:p w:rsidR="00CB61EB" w:rsidRPr="00A312BC" w:rsidRDefault="00CB61E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BAC" w:rsidRPr="00D84BAC" w:rsidRDefault="00D84BAC">
    <w:pPr>
      <w:pStyle w:val="aa"/>
    </w:pPr>
    <w:r w:rsidRPr="00D84BAC">
      <w:rPr>
        <w:b/>
        <w:sz w:val="18"/>
      </w:rPr>
      <w:fldChar w:fldCharType="begin"/>
    </w:r>
    <w:r w:rsidRPr="00D84BAC">
      <w:rPr>
        <w:b/>
        <w:sz w:val="18"/>
      </w:rPr>
      <w:instrText xml:space="preserve"> PAGE  \* MERGEFORMAT </w:instrText>
    </w:r>
    <w:r w:rsidRPr="00D84BAC">
      <w:rPr>
        <w:b/>
        <w:sz w:val="18"/>
      </w:rPr>
      <w:fldChar w:fldCharType="separate"/>
    </w:r>
    <w:r w:rsidR="00BB2CB7">
      <w:rPr>
        <w:b/>
        <w:noProof/>
        <w:sz w:val="18"/>
      </w:rPr>
      <w:t>12</w:t>
    </w:r>
    <w:r w:rsidRPr="00D84BAC">
      <w:rPr>
        <w:b/>
        <w:sz w:val="18"/>
      </w:rPr>
      <w:fldChar w:fldCharType="end"/>
    </w:r>
    <w:r>
      <w:rPr>
        <w:b/>
        <w:sz w:val="18"/>
      </w:rPr>
      <w:tab/>
    </w:r>
    <w:r>
      <w:t>GE.18-20343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BAC" w:rsidRPr="00D84BAC" w:rsidRDefault="00D84BAC" w:rsidP="00D84BAC">
    <w:pPr>
      <w:pStyle w:val="aa"/>
      <w:tabs>
        <w:tab w:val="clear" w:pos="9639"/>
        <w:tab w:val="right" w:pos="9638"/>
      </w:tabs>
      <w:rPr>
        <w:b/>
        <w:sz w:val="18"/>
      </w:rPr>
    </w:pPr>
    <w:r>
      <w:t>GE.18-20343</w:t>
    </w:r>
    <w:r>
      <w:tab/>
    </w:r>
    <w:r w:rsidRPr="00D84BAC">
      <w:rPr>
        <w:b/>
        <w:sz w:val="18"/>
      </w:rPr>
      <w:fldChar w:fldCharType="begin"/>
    </w:r>
    <w:r w:rsidRPr="00D84BAC">
      <w:rPr>
        <w:b/>
        <w:sz w:val="18"/>
      </w:rPr>
      <w:instrText xml:space="preserve"> PAGE  \* MERGEFORMAT </w:instrText>
    </w:r>
    <w:r w:rsidRPr="00D84BAC">
      <w:rPr>
        <w:b/>
        <w:sz w:val="18"/>
      </w:rPr>
      <w:fldChar w:fldCharType="separate"/>
    </w:r>
    <w:r w:rsidR="00BB2CB7">
      <w:rPr>
        <w:b/>
        <w:noProof/>
        <w:sz w:val="18"/>
      </w:rPr>
      <w:t>11</w:t>
    </w:r>
    <w:r w:rsidRPr="00D84BA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D84BAC" w:rsidRDefault="00D84BAC" w:rsidP="00D84BAC">
    <w:pPr>
      <w:spacing w:before="120" w:line="240" w:lineRule="auto"/>
    </w:pPr>
    <w:r>
      <w:t>GE.</w:t>
    </w:r>
    <w:r w:rsidR="00DF71B9">
      <w:rPr>
        <w:b/>
        <w:noProof/>
        <w:lang w:val="en-US"/>
      </w:rPr>
      <w:drawing>
        <wp:anchor distT="0" distB="0" distL="114300" distR="114300" simplePos="0" relativeHeight="251658240" behindDoc="0" locked="0" layoutInCell="1" allowOverlap="1" wp14:anchorId="7D02EAED" wp14:editId="73FB7FB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18-20343  (R)</w:t>
    </w:r>
    <w:r>
      <w:rPr>
        <w:lang w:val="en-US"/>
      </w:rPr>
      <w:t xml:space="preserve">  061218  101218</w:t>
    </w:r>
    <w:r>
      <w:br/>
    </w:r>
    <w:r w:rsidRPr="00D84BAC">
      <w:rPr>
        <w:rFonts w:ascii="C39T30Lfz" w:hAnsi="C39T30Lfz"/>
        <w:kern w:val="14"/>
        <w:sz w:val="56"/>
      </w:rPr>
      <w:t></w:t>
    </w:r>
    <w:r w:rsidRPr="00D84BAC">
      <w:rPr>
        <w:rFonts w:ascii="C39T30Lfz" w:hAnsi="C39T30Lfz"/>
        <w:kern w:val="14"/>
        <w:sz w:val="56"/>
      </w:rPr>
      <w:t></w:t>
    </w:r>
    <w:r w:rsidRPr="00D84BAC">
      <w:rPr>
        <w:rFonts w:ascii="C39T30Lfz" w:hAnsi="C39T30Lfz"/>
        <w:kern w:val="14"/>
        <w:sz w:val="56"/>
      </w:rPr>
      <w:t></w:t>
    </w:r>
    <w:r w:rsidRPr="00D84BAC">
      <w:rPr>
        <w:rFonts w:ascii="C39T30Lfz" w:hAnsi="C39T30Lfz"/>
        <w:kern w:val="14"/>
        <w:sz w:val="56"/>
      </w:rPr>
      <w:t></w:t>
    </w:r>
    <w:r w:rsidRPr="00D84BAC">
      <w:rPr>
        <w:rFonts w:ascii="C39T30Lfz" w:hAnsi="C39T30Lfz"/>
        <w:kern w:val="14"/>
        <w:sz w:val="56"/>
      </w:rPr>
      <w:t></w:t>
    </w:r>
    <w:r w:rsidRPr="00D84BAC">
      <w:rPr>
        <w:rFonts w:ascii="C39T30Lfz" w:hAnsi="C39T30Lfz"/>
        <w:kern w:val="14"/>
        <w:sz w:val="56"/>
      </w:rPr>
      <w:t></w:t>
    </w:r>
    <w:r w:rsidRPr="00D84BAC">
      <w:rPr>
        <w:rFonts w:ascii="C39T30Lfz" w:hAnsi="C39T30Lfz"/>
        <w:kern w:val="14"/>
        <w:sz w:val="56"/>
      </w:rPr>
      <w:t></w:t>
    </w:r>
    <w:r w:rsidRPr="00D84BAC">
      <w:rPr>
        <w:rFonts w:ascii="C39T30Lfz" w:hAnsi="C39T30Lfz"/>
        <w:kern w:val="14"/>
        <w:sz w:val="56"/>
      </w:rPr>
      <w:t></w:t>
    </w:r>
    <w:r w:rsidRPr="00D84BAC">
      <w:rPr>
        <w:rFonts w:ascii="C39T30Lfz" w:hAnsi="C39T30Lfz"/>
        <w:kern w:val="14"/>
        <w:sz w:val="56"/>
      </w:rPr>
      <w:t></w:t>
    </w: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E/C.12/DEU/CO/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DEU/CO/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1EB" w:rsidRPr="001075E9" w:rsidRDefault="00CB61E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B61EB" w:rsidRDefault="00CB61E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D84BAC" w:rsidRPr="00865F5D" w:rsidRDefault="00D84BAC" w:rsidP="00D84BAC">
      <w:pPr>
        <w:pStyle w:val="af"/>
        <w:rPr>
          <w:color w:val="000000"/>
        </w:rPr>
      </w:pPr>
      <w:r>
        <w:tab/>
      </w:r>
      <w:r w:rsidRPr="006555AD">
        <w:rPr>
          <w:sz w:val="20"/>
        </w:rPr>
        <w:t>*</w:t>
      </w:r>
      <w:r>
        <w:tab/>
        <w:t>Приняты Комитетом на его шестьдесят четвертой сессии (24</w:t>
      </w:r>
      <w:r w:rsidR="002609D0">
        <w:t xml:space="preserve"> </w:t>
      </w:r>
      <w:r>
        <w:t>сентября – 12</w:t>
      </w:r>
      <w:r w:rsidR="002609D0">
        <w:t xml:space="preserve"> </w:t>
      </w:r>
      <w:r>
        <w:t>октября 2018</w:t>
      </w:r>
      <w:r w:rsidR="002609D0">
        <w:t xml:space="preserve"> </w:t>
      </w:r>
      <w:r>
        <w:t>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BAC" w:rsidRPr="00D84BAC" w:rsidRDefault="00BB2CB7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E/C.12/DEU/CO/6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4BAC" w:rsidRPr="00D84BAC" w:rsidRDefault="00BB2CB7" w:rsidP="00D84BAC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E/C.12/DEU/CO/6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1EB"/>
    <w:rsid w:val="00033EE1"/>
    <w:rsid w:val="00042B72"/>
    <w:rsid w:val="00043B08"/>
    <w:rsid w:val="000519AA"/>
    <w:rsid w:val="000558BD"/>
    <w:rsid w:val="00082F72"/>
    <w:rsid w:val="000857D2"/>
    <w:rsid w:val="000B57E7"/>
    <w:rsid w:val="000B6373"/>
    <w:rsid w:val="000F09DF"/>
    <w:rsid w:val="000F61B2"/>
    <w:rsid w:val="00106751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609D0"/>
    <w:rsid w:val="00284707"/>
    <w:rsid w:val="002979E2"/>
    <w:rsid w:val="002A2EFC"/>
    <w:rsid w:val="002B74B1"/>
    <w:rsid w:val="002C0E18"/>
    <w:rsid w:val="002C4F84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320C0"/>
    <w:rsid w:val="003402C2"/>
    <w:rsid w:val="00381C24"/>
    <w:rsid w:val="003958D0"/>
    <w:rsid w:val="003A0D43"/>
    <w:rsid w:val="003B00E5"/>
    <w:rsid w:val="003B5BCB"/>
    <w:rsid w:val="003C4B46"/>
    <w:rsid w:val="003E1C0A"/>
    <w:rsid w:val="00407B78"/>
    <w:rsid w:val="00424203"/>
    <w:rsid w:val="0042551A"/>
    <w:rsid w:val="00452493"/>
    <w:rsid w:val="00453318"/>
    <w:rsid w:val="00454E07"/>
    <w:rsid w:val="00472C5C"/>
    <w:rsid w:val="00486BE3"/>
    <w:rsid w:val="0050108D"/>
    <w:rsid w:val="00513081"/>
    <w:rsid w:val="00517901"/>
    <w:rsid w:val="00526683"/>
    <w:rsid w:val="0054130A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367AD"/>
    <w:rsid w:val="00640F49"/>
    <w:rsid w:val="006555AD"/>
    <w:rsid w:val="00670810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34B4A"/>
    <w:rsid w:val="007506C9"/>
    <w:rsid w:val="00757357"/>
    <w:rsid w:val="00792497"/>
    <w:rsid w:val="00806737"/>
    <w:rsid w:val="00811570"/>
    <w:rsid w:val="00825F8D"/>
    <w:rsid w:val="00834B71"/>
    <w:rsid w:val="0086445C"/>
    <w:rsid w:val="00881771"/>
    <w:rsid w:val="00894693"/>
    <w:rsid w:val="00896BA2"/>
    <w:rsid w:val="008A08D7"/>
    <w:rsid w:val="008B6909"/>
    <w:rsid w:val="008C30BC"/>
    <w:rsid w:val="008D254B"/>
    <w:rsid w:val="00906890"/>
    <w:rsid w:val="00911BE4"/>
    <w:rsid w:val="00951972"/>
    <w:rsid w:val="009608F3"/>
    <w:rsid w:val="009A24AC"/>
    <w:rsid w:val="00A14DA8"/>
    <w:rsid w:val="00A21F00"/>
    <w:rsid w:val="00A312BC"/>
    <w:rsid w:val="00A84021"/>
    <w:rsid w:val="00A84D35"/>
    <w:rsid w:val="00A917B3"/>
    <w:rsid w:val="00AB2DBD"/>
    <w:rsid w:val="00AB4B51"/>
    <w:rsid w:val="00AC3430"/>
    <w:rsid w:val="00B10CC7"/>
    <w:rsid w:val="00B36DF7"/>
    <w:rsid w:val="00B539E7"/>
    <w:rsid w:val="00B62458"/>
    <w:rsid w:val="00BB2CB7"/>
    <w:rsid w:val="00BC18B2"/>
    <w:rsid w:val="00BD33EE"/>
    <w:rsid w:val="00BF21E1"/>
    <w:rsid w:val="00C07B8D"/>
    <w:rsid w:val="00C106D6"/>
    <w:rsid w:val="00C13EC4"/>
    <w:rsid w:val="00C60F0C"/>
    <w:rsid w:val="00C805C9"/>
    <w:rsid w:val="00C92939"/>
    <w:rsid w:val="00CA1679"/>
    <w:rsid w:val="00CB151C"/>
    <w:rsid w:val="00CB61EB"/>
    <w:rsid w:val="00CE43A0"/>
    <w:rsid w:val="00CE5A1A"/>
    <w:rsid w:val="00CF55F6"/>
    <w:rsid w:val="00D33D63"/>
    <w:rsid w:val="00D34308"/>
    <w:rsid w:val="00D5253A"/>
    <w:rsid w:val="00D62A45"/>
    <w:rsid w:val="00D84BAC"/>
    <w:rsid w:val="00D90028"/>
    <w:rsid w:val="00D90138"/>
    <w:rsid w:val="00DC13F2"/>
    <w:rsid w:val="00DD44B1"/>
    <w:rsid w:val="00DD78D1"/>
    <w:rsid w:val="00DE32CD"/>
    <w:rsid w:val="00DE7FA1"/>
    <w:rsid w:val="00DF71B9"/>
    <w:rsid w:val="00E73F76"/>
    <w:rsid w:val="00E90403"/>
    <w:rsid w:val="00EA2C9F"/>
    <w:rsid w:val="00EA420E"/>
    <w:rsid w:val="00ED0BDA"/>
    <w:rsid w:val="00EE142A"/>
    <w:rsid w:val="00EF1360"/>
    <w:rsid w:val="00EF3220"/>
    <w:rsid w:val="00F43903"/>
    <w:rsid w:val="00F4699A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7DC9152"/>
  <w15:docId w15:val="{CD2A6BE2-B384-4A01-9BD8-C4A17DEE4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D84BAC"/>
    <w:rPr>
      <w:lang w:val="ru-RU" w:eastAsia="en-US"/>
    </w:rPr>
  </w:style>
  <w:style w:type="character" w:customStyle="1" w:styleId="HChGChar">
    <w:name w:val="_ H _Ch_G Char"/>
    <w:link w:val="HChG"/>
    <w:rsid w:val="00D84BAC"/>
    <w:rPr>
      <w:b/>
      <w:sz w:val="28"/>
      <w:lang w:val="ru-RU" w:eastAsia="ru-RU"/>
    </w:rPr>
  </w:style>
  <w:style w:type="character" w:customStyle="1" w:styleId="H1GChar">
    <w:name w:val="_ H_1_G Char"/>
    <w:link w:val="H1G"/>
    <w:locked/>
    <w:rsid w:val="00D84BAC"/>
    <w:rPr>
      <w:b/>
      <w:sz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12</Pages>
  <Words>4937</Words>
  <Characters>34514</Characters>
  <Application>Microsoft Office Word</Application>
  <DocSecurity>0</DocSecurity>
  <Lines>616</Lines>
  <Paragraphs>136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E/C.12/DEU/CO/6</vt:lpstr>
      <vt:lpstr>A/</vt:lpstr>
      <vt:lpstr>A/</vt:lpstr>
    </vt:vector>
  </TitlesOfParts>
  <Company>DCM</Company>
  <LinksUpToDate>false</LinksUpToDate>
  <CharactersWithSpaces>39315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E/C.12/DEU/CO/6</dc:title>
  <dc:subject/>
  <dc:creator>Elena IZOTOVA</dc:creator>
  <cp:keywords/>
  <cp:lastModifiedBy>Natalia Shuvalova</cp:lastModifiedBy>
  <cp:revision>3</cp:revision>
  <cp:lastPrinted>2018-12-10T10:22:00Z</cp:lastPrinted>
  <dcterms:created xsi:type="dcterms:W3CDTF">2018-12-10T10:22:00Z</dcterms:created>
  <dcterms:modified xsi:type="dcterms:W3CDTF">2018-12-10T10:23:00Z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