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52E473D" w14:textId="77777777" w:rsidTr="00D21089">
        <w:trPr>
          <w:trHeight w:val="851"/>
        </w:trPr>
        <w:tc>
          <w:tcPr>
            <w:tcW w:w="1259" w:type="dxa"/>
            <w:tcBorders>
              <w:top w:val="nil"/>
              <w:left w:val="nil"/>
              <w:bottom w:val="single" w:sz="4" w:space="0" w:color="auto"/>
              <w:right w:val="nil"/>
            </w:tcBorders>
          </w:tcPr>
          <w:p w14:paraId="350EBBC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1468CF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A9AF177" w14:textId="682096DC" w:rsidR="006F0959" w:rsidRDefault="00EC026E" w:rsidP="00EC026E">
            <w:pPr>
              <w:suppressAutoHyphens w:val="0"/>
              <w:spacing w:after="20"/>
              <w:jc w:val="right"/>
            </w:pPr>
            <w:r w:rsidRPr="003C4CFE">
              <w:rPr>
                <w:sz w:val="40"/>
              </w:rPr>
              <w:t>CRC</w:t>
            </w:r>
            <w:r w:rsidRPr="003C4CFE">
              <w:t>/C/ISL/CO/5-6</w:t>
            </w:r>
          </w:p>
        </w:tc>
      </w:tr>
      <w:tr w:rsidR="006F0959" w14:paraId="26644E6D" w14:textId="77777777" w:rsidTr="00D21089">
        <w:trPr>
          <w:trHeight w:val="2835"/>
        </w:trPr>
        <w:tc>
          <w:tcPr>
            <w:tcW w:w="1259" w:type="dxa"/>
            <w:tcBorders>
              <w:top w:val="single" w:sz="4" w:space="0" w:color="auto"/>
              <w:left w:val="nil"/>
              <w:bottom w:val="single" w:sz="12" w:space="0" w:color="auto"/>
              <w:right w:val="nil"/>
            </w:tcBorders>
          </w:tcPr>
          <w:p w14:paraId="5B6F9CF1" w14:textId="77777777" w:rsidR="006F0959" w:rsidRDefault="006F0959" w:rsidP="00D21089">
            <w:pPr>
              <w:spacing w:before="120"/>
              <w:jc w:val="center"/>
            </w:pPr>
            <w:r>
              <w:rPr>
                <w:noProof/>
                <w:lang w:val="fr-CH" w:eastAsia="fr-CH"/>
              </w:rPr>
              <w:drawing>
                <wp:inline distT="0" distB="0" distL="0" distR="0" wp14:anchorId="01B4F12C" wp14:editId="1594C3D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E4A2B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543262A" w14:textId="77777777" w:rsidR="006F0959" w:rsidRDefault="00EC026E" w:rsidP="00EC026E">
            <w:pPr>
              <w:spacing w:before="240"/>
            </w:pPr>
            <w:r>
              <w:t>Distr.: General</w:t>
            </w:r>
          </w:p>
          <w:p w14:paraId="0C1BF161" w14:textId="1F90B1D6" w:rsidR="00EC026E" w:rsidRDefault="00EC026E" w:rsidP="00EC026E">
            <w:pPr>
              <w:suppressAutoHyphens w:val="0"/>
            </w:pPr>
            <w:r>
              <w:t>2</w:t>
            </w:r>
            <w:r w:rsidR="00524CC7">
              <w:t>3</w:t>
            </w:r>
            <w:r>
              <w:t xml:space="preserve"> June 2022</w:t>
            </w:r>
          </w:p>
          <w:p w14:paraId="2707BABB" w14:textId="77777777" w:rsidR="00EC026E" w:rsidRDefault="00EC026E" w:rsidP="00EC026E">
            <w:pPr>
              <w:suppressAutoHyphens w:val="0"/>
            </w:pPr>
          </w:p>
          <w:p w14:paraId="6E935D04" w14:textId="77777777" w:rsidR="00EC026E" w:rsidRDefault="00EC026E" w:rsidP="00EC026E">
            <w:pPr>
              <w:suppressAutoHyphens w:val="0"/>
            </w:pPr>
            <w:r>
              <w:t>Original: English</w:t>
            </w:r>
          </w:p>
        </w:tc>
      </w:tr>
    </w:tbl>
    <w:p w14:paraId="3A24C184" w14:textId="77777777" w:rsidR="00EC026E" w:rsidRPr="000D1CF4" w:rsidRDefault="00EC026E" w:rsidP="00EC026E">
      <w:pPr>
        <w:spacing w:before="120"/>
        <w:rPr>
          <w:b/>
          <w:sz w:val="24"/>
        </w:rPr>
      </w:pPr>
      <w:bookmarkStart w:id="0" w:name="_Hlk106792414"/>
      <w:r w:rsidRPr="000D1CF4">
        <w:rPr>
          <w:b/>
          <w:sz w:val="24"/>
        </w:rPr>
        <w:t>Committee on the Rights of the Child</w:t>
      </w:r>
    </w:p>
    <w:p w14:paraId="2F20BD72" w14:textId="67296CCC" w:rsidR="00EC026E" w:rsidRPr="000D1CF4" w:rsidRDefault="00EC026E" w:rsidP="00EC026E">
      <w:pPr>
        <w:pStyle w:val="HChG"/>
        <w:rPr>
          <w:sz w:val="20"/>
        </w:rPr>
      </w:pPr>
      <w:r w:rsidRPr="000D1CF4">
        <w:tab/>
      </w:r>
      <w:r w:rsidRPr="000D1CF4">
        <w:tab/>
      </w:r>
      <w:r w:rsidRPr="000D1CF4">
        <w:tab/>
        <w:t>Concluding observations on the combined fifth and sixth periodic reports of Iceland</w:t>
      </w:r>
      <w:r w:rsidRPr="00EC026E">
        <w:rPr>
          <w:rStyle w:val="FootnoteReference"/>
          <w:b w:val="0"/>
          <w:bCs/>
          <w:sz w:val="20"/>
          <w:vertAlign w:val="baseline"/>
        </w:rPr>
        <w:footnoteReference w:customMarkFollows="1" w:id="1"/>
        <w:t>*</w:t>
      </w:r>
    </w:p>
    <w:p w14:paraId="161085C0" w14:textId="77777777" w:rsidR="00EC026E" w:rsidRPr="000D1CF4" w:rsidRDefault="00EC026E" w:rsidP="00EC026E">
      <w:pPr>
        <w:pStyle w:val="HChG"/>
        <w:rPr>
          <w:lang w:eastAsia="zh-CN"/>
        </w:rPr>
      </w:pPr>
      <w:r w:rsidRPr="00EC026E">
        <w:rPr>
          <w:lang w:eastAsia="zh-CN"/>
        </w:rPr>
        <w:tab/>
      </w:r>
      <w:r w:rsidRPr="000D1CF4">
        <w:rPr>
          <w:lang w:eastAsia="zh-CN"/>
        </w:rPr>
        <w:t>I.</w:t>
      </w:r>
      <w:r w:rsidRPr="000D1CF4">
        <w:rPr>
          <w:lang w:eastAsia="zh-CN"/>
        </w:rPr>
        <w:tab/>
        <w:t>Introduction</w:t>
      </w:r>
    </w:p>
    <w:p w14:paraId="12E7C73B" w14:textId="77777777" w:rsidR="00EC026E" w:rsidRPr="000D1CF4" w:rsidRDefault="00EC026E" w:rsidP="00EC026E">
      <w:pPr>
        <w:pStyle w:val="SingleTxtG"/>
      </w:pPr>
      <w:r w:rsidRPr="000D1CF4">
        <w:t>1.</w:t>
      </w:r>
      <w:r w:rsidRPr="000D1CF4">
        <w:tab/>
      </w:r>
      <w:r w:rsidRPr="000D1CF4">
        <w:rPr>
          <w:rFonts w:eastAsia="Malgun Gothic"/>
        </w:rPr>
        <w:t xml:space="preserve">The </w:t>
      </w:r>
      <w:r w:rsidRPr="000D1CF4">
        <w:t>Committee considered the combined fifth and sixth periodic reports of Iceland</w:t>
      </w:r>
      <w:r w:rsidRPr="003528B9">
        <w:rPr>
          <w:rStyle w:val="FootnoteReference"/>
        </w:rPr>
        <w:footnoteReference w:id="2"/>
      </w:r>
      <w:r w:rsidRPr="00524CC7">
        <w:t xml:space="preserve"> </w:t>
      </w:r>
      <w:r w:rsidRPr="000D1CF4">
        <w:t>at its 2586th and 2587th meetings,</w:t>
      </w:r>
      <w:r w:rsidRPr="003528B9">
        <w:rPr>
          <w:rStyle w:val="FootnoteReference"/>
        </w:rPr>
        <w:footnoteReference w:id="3"/>
      </w:r>
      <w:r w:rsidRPr="00524CC7">
        <w:t xml:space="preserve"> </w:t>
      </w:r>
      <w:r w:rsidRPr="000D1CF4">
        <w:t xml:space="preserve">held on 4 and 5 May 2022, and adopted the present concluding observations at its </w:t>
      </w:r>
      <w:r w:rsidRPr="00853627">
        <w:t>2</w:t>
      </w:r>
      <w:r>
        <w:t>630th</w:t>
      </w:r>
      <w:r w:rsidRPr="00853627">
        <w:t xml:space="preserve"> meeting, held on </w:t>
      </w:r>
      <w:r>
        <w:t>3 June</w:t>
      </w:r>
      <w:r w:rsidRPr="00853627">
        <w:t xml:space="preserve"> 2022</w:t>
      </w:r>
      <w:r w:rsidRPr="000D1CF4">
        <w:t>.</w:t>
      </w:r>
    </w:p>
    <w:p w14:paraId="73A0AFBB" w14:textId="77777777" w:rsidR="003528B9" w:rsidRDefault="00EC026E" w:rsidP="00EC026E">
      <w:pPr>
        <w:pStyle w:val="SingleTxtG"/>
        <w:rPr>
          <w:color w:val="000000"/>
          <w:sz w:val="24"/>
          <w:szCs w:val="24"/>
        </w:rPr>
      </w:pPr>
      <w:r w:rsidRPr="000D1CF4">
        <w:t>2.</w:t>
      </w:r>
      <w:r w:rsidRPr="000D1CF4">
        <w:tab/>
      </w:r>
      <w:r w:rsidRPr="000D1CF4">
        <w:rPr>
          <w:rFonts w:eastAsia="Malgun Gothic"/>
        </w:rPr>
        <w:t xml:space="preserve">The </w:t>
      </w:r>
      <w:r w:rsidRPr="000D1CF4">
        <w:t>Committee welcomes the submission of the combined fifth and sixth periodic reports of the State party</w:t>
      </w:r>
      <w:r>
        <w:t xml:space="preserve"> and the written replies to the list of issues</w:t>
      </w:r>
      <w:r w:rsidRPr="000D1CF4">
        <w:t>,</w:t>
      </w:r>
      <w:r w:rsidRPr="003528B9">
        <w:rPr>
          <w:rStyle w:val="FootnoteReference"/>
        </w:rPr>
        <w:footnoteReference w:id="4"/>
      </w:r>
      <w:r w:rsidRPr="00524CC7">
        <w:t xml:space="preserve"> </w:t>
      </w:r>
      <w:r w:rsidRPr="000D1CF4">
        <w:t>which allowed for a better understanding of the situation of children</w:t>
      </w:r>
      <w:r w:rsidR="003528B9">
        <w:t>’</w:t>
      </w:r>
      <w:r w:rsidRPr="000D1CF4">
        <w:t xml:space="preserve">s rights in the State party. </w:t>
      </w:r>
      <w:r w:rsidRPr="000D1CF4">
        <w:rPr>
          <w:rFonts w:eastAsia="Malgun Gothic"/>
        </w:rPr>
        <w:t xml:space="preserve">The Committee expresses </w:t>
      </w:r>
      <w:r>
        <w:rPr>
          <w:rFonts w:eastAsia="Malgun Gothic"/>
        </w:rPr>
        <w:t xml:space="preserve">its </w:t>
      </w:r>
      <w:r w:rsidRPr="000D1CF4">
        <w:rPr>
          <w:rFonts w:eastAsia="Malgun Gothic"/>
        </w:rPr>
        <w:t xml:space="preserve">appreciation for the constructive dialogue </w:t>
      </w:r>
      <w:r w:rsidRPr="00B06BAB">
        <w:rPr>
          <w:rFonts w:eastAsia="Malgun Gothic"/>
        </w:rPr>
        <w:t xml:space="preserve">held with the </w:t>
      </w:r>
      <w:r w:rsidRPr="00B06BAB">
        <w:t xml:space="preserve">high-level and multisectoral </w:t>
      </w:r>
      <w:r w:rsidRPr="000D1CF4">
        <w:rPr>
          <w:rFonts w:eastAsia="Malgun Gothic"/>
        </w:rPr>
        <w:t>delegation of the State party</w:t>
      </w:r>
      <w:r w:rsidRPr="000D1CF4">
        <w:t>.</w:t>
      </w:r>
    </w:p>
    <w:p w14:paraId="16649ACA" w14:textId="3FF6A18F" w:rsidR="00EC026E" w:rsidRPr="000D1CF4" w:rsidRDefault="00EC026E" w:rsidP="00EC026E">
      <w:pPr>
        <w:pStyle w:val="HChG"/>
        <w:rPr>
          <w:lang w:eastAsia="zh-CN"/>
        </w:rPr>
      </w:pPr>
      <w:r w:rsidRPr="000D1CF4">
        <w:rPr>
          <w:lang w:eastAsia="zh-CN"/>
        </w:rPr>
        <w:tab/>
        <w:t>II.</w:t>
      </w:r>
      <w:r w:rsidRPr="000D1CF4">
        <w:rPr>
          <w:lang w:eastAsia="zh-CN"/>
        </w:rPr>
        <w:tab/>
        <w:t>Follow-up measures taken and progress achieved by the State party</w:t>
      </w:r>
    </w:p>
    <w:p w14:paraId="2C92F6A0" w14:textId="77777777" w:rsidR="00EC026E" w:rsidRPr="000D1CF4" w:rsidRDefault="00EC026E" w:rsidP="00EC026E">
      <w:pPr>
        <w:pStyle w:val="SingleTxtG"/>
      </w:pPr>
      <w:r w:rsidRPr="000D1CF4">
        <w:t>3.</w:t>
      </w:r>
      <w:r w:rsidRPr="000D1CF4">
        <w:tab/>
      </w:r>
      <w:r w:rsidRPr="000D1CF4">
        <w:rPr>
          <w:rFonts w:eastAsia="Malgun Gothic"/>
        </w:rPr>
        <w:t xml:space="preserve">The Committee welcomes the various legislative, institutional and policy measures taken by the State party </w:t>
      </w:r>
      <w:r w:rsidRPr="000D1CF4">
        <w:t xml:space="preserve">to implement the Convention, including the decision of </w:t>
      </w:r>
      <w:r>
        <w:t xml:space="preserve">the </w:t>
      </w:r>
      <w:r w:rsidRPr="000D1CF4">
        <w:t>Parliament in 2013 to incorporate the Con</w:t>
      </w:r>
      <w:r>
        <w:t xml:space="preserve">vention, the Optional Protocol </w:t>
      </w:r>
      <w:r w:rsidRPr="0085608C">
        <w:t>on the involvement of children in armed conflict</w:t>
      </w:r>
      <w:r w:rsidDel="00FA3873">
        <w:t xml:space="preserve"> </w:t>
      </w:r>
      <w:r>
        <w:t>and the Optional P</w:t>
      </w:r>
      <w:r w:rsidRPr="000D1CF4">
        <w:t>rotocol</w:t>
      </w:r>
      <w:r>
        <w:t xml:space="preserve"> </w:t>
      </w:r>
      <w:r w:rsidRPr="0085608C">
        <w:t>on the sale of children, child prostitution and child pornography</w:t>
      </w:r>
      <w:r>
        <w:t xml:space="preserve"> and </w:t>
      </w:r>
      <w:r w:rsidRPr="000D1CF4">
        <w:t xml:space="preserve">into domestic law, the withdrawal of its reservation to </w:t>
      </w:r>
      <w:r>
        <w:t>a</w:t>
      </w:r>
      <w:r w:rsidRPr="000D1CF4">
        <w:t>rticle 37 of the Convention in 2015</w:t>
      </w:r>
      <w:r>
        <w:t>, the adoption of a parliamentary resolution on the implementation of the Convention, including the strategy and action plan on child-friendly Iceland, in 2021 and the amendment of the Children Act and the Child Protection Act in, respectively, 2021 and 2022</w:t>
      </w:r>
      <w:r w:rsidRPr="000D1CF4">
        <w:t>. It notes with appreciation the ratification of the Convention on the Rights of Persons with Disabilities in 2016</w:t>
      </w:r>
      <w:r>
        <w:t xml:space="preserve">, and the accession to the </w:t>
      </w:r>
      <w:r w:rsidRPr="00567D96">
        <w:t>Convention relating to the Status of Stateless Persons and the Convention on the Reduction of Statelessness</w:t>
      </w:r>
      <w:r>
        <w:t xml:space="preserve"> in 2021</w:t>
      </w:r>
      <w:r w:rsidRPr="00567D96">
        <w:t>.</w:t>
      </w:r>
    </w:p>
    <w:p w14:paraId="1D0C174B" w14:textId="7AAA4FD9" w:rsidR="00EC026E" w:rsidRPr="000D1CF4" w:rsidRDefault="00EC026E" w:rsidP="00EC026E">
      <w:pPr>
        <w:pStyle w:val="HChG"/>
        <w:rPr>
          <w:lang w:eastAsia="zh-CN"/>
        </w:rPr>
      </w:pPr>
      <w:r w:rsidRPr="000D1CF4">
        <w:rPr>
          <w:lang w:eastAsia="zh-CN"/>
        </w:rPr>
        <w:tab/>
        <w:t>III.</w:t>
      </w:r>
      <w:r w:rsidRPr="000D1CF4">
        <w:rPr>
          <w:lang w:eastAsia="zh-CN"/>
        </w:rPr>
        <w:tab/>
        <w:t>Main areas of concern and recommendations</w:t>
      </w:r>
    </w:p>
    <w:p w14:paraId="73E65071" w14:textId="05D97EF3" w:rsidR="00EC026E" w:rsidRPr="00AA3186" w:rsidRDefault="00EC026E" w:rsidP="00EC026E">
      <w:pPr>
        <w:pStyle w:val="SingleTxtG"/>
      </w:pPr>
      <w:r w:rsidRPr="00AA3186">
        <w:t>4.</w:t>
      </w:r>
      <w:r w:rsidRPr="00AA3186">
        <w:tab/>
      </w:r>
      <w:r w:rsidRPr="000D1CF4">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3528B9">
        <w:t>’</w:t>
      </w:r>
      <w:r w:rsidRPr="000D1CF4">
        <w:t xml:space="preserve">s attention to the recommendations concerning the following areas, in respect of which urgent measures must be taken: </w:t>
      </w:r>
      <w:r w:rsidRPr="003806BB">
        <w:t xml:space="preserve">independent monitoring (para. 12), </w:t>
      </w:r>
      <w:r w:rsidRPr="003806BB">
        <w:lastRenderedPageBreak/>
        <w:t xml:space="preserve">violence against children (para. </w:t>
      </w:r>
      <w:r w:rsidRPr="00AA3186">
        <w:t>2</w:t>
      </w:r>
      <w:r>
        <w:t>5</w:t>
      </w:r>
      <w:r w:rsidRPr="00AA3186">
        <w:t>), children with disabilities (para. 3</w:t>
      </w:r>
      <w:r>
        <w:t>0</w:t>
      </w:r>
      <w:r w:rsidRPr="00AA3186">
        <w:t>), mental health (para. 3</w:t>
      </w:r>
      <w:r>
        <w:t>2</w:t>
      </w:r>
      <w:r w:rsidRPr="00AA3186">
        <w:t xml:space="preserve">), education, including vocational training and guidance (para. </w:t>
      </w:r>
      <w:r>
        <w:t>38</w:t>
      </w:r>
      <w:r w:rsidRPr="00AA3186">
        <w:t xml:space="preserve">) and asylum-seeking, refugee and migrant children (para. </w:t>
      </w:r>
      <w:r>
        <w:t>42</w:t>
      </w:r>
      <w:r w:rsidRPr="00AA3186">
        <w:t>).</w:t>
      </w:r>
    </w:p>
    <w:p w14:paraId="65A8E1BB" w14:textId="71DCD780" w:rsidR="00EC026E" w:rsidRPr="00EC026E" w:rsidRDefault="00EC026E" w:rsidP="00EC026E">
      <w:pPr>
        <w:pStyle w:val="SingleTxtG"/>
        <w:rPr>
          <w:b/>
          <w:bCs/>
        </w:rPr>
      </w:pPr>
      <w:r w:rsidRPr="000D1CF4">
        <w:t>5.</w:t>
      </w:r>
      <w:r w:rsidRPr="000D1CF4">
        <w:tab/>
      </w:r>
      <w:r w:rsidRPr="00EC026E">
        <w:rPr>
          <w:b/>
          <w:bCs/>
        </w:rPr>
        <w:t>The Committee recommends that the State party ensure the realization of children</w:t>
      </w:r>
      <w:r w:rsidR="003528B9">
        <w:rPr>
          <w:b/>
          <w:bCs/>
        </w:rPr>
        <w:t>’</w:t>
      </w:r>
      <w:r w:rsidRPr="00EC026E">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1AE8A551" w14:textId="77777777" w:rsidR="00EC026E" w:rsidRPr="000D1CF4" w:rsidRDefault="00EC026E" w:rsidP="00EC026E">
      <w:pPr>
        <w:pStyle w:val="H1G"/>
      </w:pPr>
      <w:r w:rsidRPr="000D1CF4">
        <w:tab/>
        <w:t>A.</w:t>
      </w:r>
      <w:r w:rsidRPr="000D1CF4">
        <w:tab/>
        <w:t>General measures of implementation (arts. 4, 42 and 44 (6))</w:t>
      </w:r>
    </w:p>
    <w:p w14:paraId="6A1ADADB" w14:textId="77777777" w:rsidR="00EC026E" w:rsidRPr="000D1CF4" w:rsidRDefault="00EC026E" w:rsidP="00EC026E">
      <w:pPr>
        <w:pStyle w:val="H23G"/>
      </w:pPr>
      <w:r w:rsidRPr="000D1CF4">
        <w:tab/>
      </w:r>
      <w:r w:rsidRPr="000D1CF4">
        <w:tab/>
        <w:t>Legislation</w:t>
      </w:r>
    </w:p>
    <w:p w14:paraId="234AF9DF" w14:textId="77777777" w:rsidR="00EC026E" w:rsidRPr="00EC026E" w:rsidRDefault="00EC026E" w:rsidP="00EC026E">
      <w:pPr>
        <w:pStyle w:val="SingleTxtG"/>
        <w:rPr>
          <w:b/>
          <w:bCs/>
        </w:rPr>
      </w:pPr>
      <w:r w:rsidRPr="000D1CF4">
        <w:t>6.</w:t>
      </w:r>
      <w:r w:rsidRPr="000D1CF4">
        <w:tab/>
      </w:r>
      <w:r w:rsidRPr="00EC026E">
        <w:rPr>
          <w:b/>
          <w:bCs/>
        </w:rPr>
        <w:t>The Committee recommends that the State party conduct a review of all its legislation to align it with the Convention, in line with the strategy and action plan on child-friendly Iceland, and develop child-rights impact assessment procedures for national and subnational legislation and policies relevant to children.</w:t>
      </w:r>
    </w:p>
    <w:p w14:paraId="0E60B296" w14:textId="77777777" w:rsidR="00EC026E" w:rsidRPr="000D1CF4" w:rsidRDefault="00EC026E" w:rsidP="00EC026E">
      <w:pPr>
        <w:pStyle w:val="H23G"/>
      </w:pPr>
      <w:r w:rsidRPr="000D1CF4">
        <w:tab/>
      </w:r>
      <w:r w:rsidRPr="000D1CF4">
        <w:tab/>
        <w:t>Comprehensive policy and strategy</w:t>
      </w:r>
    </w:p>
    <w:p w14:paraId="2EAFDE6A" w14:textId="1273E21D" w:rsidR="00EC026E" w:rsidRPr="00EC026E" w:rsidRDefault="00EC026E" w:rsidP="00EC026E">
      <w:pPr>
        <w:pStyle w:val="SingleTxtG"/>
        <w:rPr>
          <w:b/>
          <w:bCs/>
        </w:rPr>
      </w:pPr>
      <w:r w:rsidRPr="000D1CF4">
        <w:t>7.</w:t>
      </w:r>
      <w:r w:rsidRPr="000D1CF4">
        <w:tab/>
      </w:r>
      <w:r w:rsidRPr="00EC026E">
        <w:rPr>
          <w:b/>
          <w:bCs/>
        </w:rPr>
        <w:t>The Committee welcomes the adoption of the strategy and action plan on children</w:t>
      </w:r>
      <w:r w:rsidR="003528B9">
        <w:rPr>
          <w:b/>
          <w:bCs/>
        </w:rPr>
        <w:t>’</w:t>
      </w:r>
      <w:r w:rsidRPr="00EC026E">
        <w:rPr>
          <w:b/>
          <w:bCs/>
        </w:rPr>
        <w:t>s rights covering the period 2021–2024 and recommends that the State party:</w:t>
      </w:r>
    </w:p>
    <w:p w14:paraId="2BF44BA5" w14:textId="57D54BBB" w:rsidR="00EC026E" w:rsidRPr="00EC026E" w:rsidRDefault="00EC026E" w:rsidP="00EC026E">
      <w:pPr>
        <w:pStyle w:val="SingleTxtG"/>
        <w:rPr>
          <w:b/>
          <w:bCs/>
        </w:rPr>
      </w:pPr>
      <w:r>
        <w:tab/>
      </w:r>
      <w:r w:rsidRPr="00996A03">
        <w:t>(a)</w:t>
      </w:r>
      <w:r w:rsidRPr="00996A03">
        <w:tab/>
      </w:r>
      <w:r w:rsidRPr="00EC026E">
        <w:rPr>
          <w:b/>
          <w:bCs/>
        </w:rPr>
        <w:t>Ensure the implementation of the strategy and the action plan through the allocation of sufficient human, technical and financial resources in line with specific time-bound and measurable goals;</w:t>
      </w:r>
    </w:p>
    <w:p w14:paraId="5606C930" w14:textId="24160DA6" w:rsidR="00EC026E" w:rsidRPr="00EC026E" w:rsidRDefault="00EC026E" w:rsidP="00EC026E">
      <w:pPr>
        <w:pStyle w:val="SingleTxtG"/>
        <w:rPr>
          <w:b/>
          <w:bCs/>
        </w:rPr>
      </w:pPr>
      <w:r>
        <w:tab/>
      </w:r>
      <w:r w:rsidRPr="000D1CF4">
        <w:t>(b)</w:t>
      </w:r>
      <w:r w:rsidRPr="000D1CF4">
        <w:tab/>
      </w:r>
      <w:r w:rsidRPr="00EC026E">
        <w:rPr>
          <w:b/>
          <w:bCs/>
        </w:rPr>
        <w:t>Effectively monitor and evaluate progress in the implementation of children</w:t>
      </w:r>
      <w:r w:rsidR="003528B9">
        <w:rPr>
          <w:b/>
          <w:bCs/>
        </w:rPr>
        <w:t>’</w:t>
      </w:r>
      <w:r w:rsidRPr="00EC026E">
        <w:rPr>
          <w:b/>
          <w:bCs/>
        </w:rPr>
        <w:t>s rights in accordance with the strategy and action plan, with the appropriate involvement of children and civil society.</w:t>
      </w:r>
    </w:p>
    <w:p w14:paraId="5D6124E1" w14:textId="77777777" w:rsidR="00EC026E" w:rsidRPr="000D1CF4" w:rsidRDefault="00EC026E" w:rsidP="00EC026E">
      <w:pPr>
        <w:pStyle w:val="H23G"/>
        <w:rPr>
          <w:lang w:eastAsia="en-GB"/>
        </w:rPr>
      </w:pPr>
      <w:r w:rsidRPr="000D1CF4">
        <w:rPr>
          <w:lang w:eastAsia="en-GB"/>
        </w:rPr>
        <w:tab/>
      </w:r>
      <w:r w:rsidRPr="000D1CF4">
        <w:rPr>
          <w:lang w:eastAsia="en-GB"/>
        </w:rPr>
        <w:tab/>
        <w:t>Coordination</w:t>
      </w:r>
    </w:p>
    <w:p w14:paraId="72D0C1E6" w14:textId="77777777" w:rsidR="00EC026E" w:rsidRPr="00EC026E" w:rsidRDefault="00EC026E" w:rsidP="00EC026E">
      <w:pPr>
        <w:pStyle w:val="SingleTxtG"/>
        <w:rPr>
          <w:b/>
          <w:bCs/>
        </w:rPr>
      </w:pPr>
      <w:r w:rsidRPr="000D1CF4">
        <w:t>8.</w:t>
      </w:r>
      <w:r w:rsidRPr="000D1CF4">
        <w:tab/>
      </w:r>
      <w:r w:rsidRPr="00EC026E">
        <w:rPr>
          <w:rFonts w:eastAsia="Malgun Gothic"/>
          <w:b/>
          <w:bCs/>
        </w:rPr>
        <w:t>The Committee welcomes the measures taken to strengthen cooperation among relevant ministries, including through a memorandum of understanding and formal working groups on various matters concerning children and the establishment of a new Ministry of Education and Children. The Committee recommends that</w:t>
      </w:r>
      <w:r w:rsidRPr="00EC026E">
        <w:rPr>
          <w:b/>
          <w:bCs/>
        </w:rPr>
        <w:t xml:space="preserve"> the State party:</w:t>
      </w:r>
    </w:p>
    <w:p w14:paraId="4DAB7F8D" w14:textId="5C7552DB" w:rsidR="00EC026E" w:rsidRPr="00EC026E" w:rsidRDefault="00EC026E" w:rsidP="00EC026E">
      <w:pPr>
        <w:pStyle w:val="SingleTxtG"/>
        <w:rPr>
          <w:b/>
          <w:bCs/>
        </w:rPr>
      </w:pPr>
      <w:r>
        <w:rPr>
          <w:b/>
          <w:bCs/>
        </w:rPr>
        <w:tab/>
      </w:r>
      <w:r w:rsidRPr="00EC026E">
        <w:t>(a)</w:t>
      </w:r>
      <w:r w:rsidRPr="00EC026E">
        <w:rPr>
          <w:b/>
          <w:bCs/>
        </w:rPr>
        <w:tab/>
        <w:t>Ensure that the special steering committee on matters concerning children operates effectively to coordinate all activities related to the implementation of the Convention at the national and municipal levels and across sectors, and the implementation of the various action plans in the area of children</w:t>
      </w:r>
      <w:r w:rsidR="003528B9">
        <w:rPr>
          <w:b/>
          <w:bCs/>
        </w:rPr>
        <w:t>’</w:t>
      </w:r>
      <w:r w:rsidRPr="00EC026E">
        <w:rPr>
          <w:b/>
          <w:bCs/>
        </w:rPr>
        <w:t>s rights;</w:t>
      </w:r>
    </w:p>
    <w:p w14:paraId="47492CBF" w14:textId="4F58109D" w:rsidR="00EC026E" w:rsidRPr="00EC026E" w:rsidRDefault="00EC026E" w:rsidP="00EC026E">
      <w:pPr>
        <w:pStyle w:val="SingleTxtG"/>
        <w:rPr>
          <w:b/>
          <w:bCs/>
        </w:rPr>
      </w:pPr>
      <w:r>
        <w:rPr>
          <w:b/>
          <w:bCs/>
        </w:rPr>
        <w:tab/>
      </w:r>
      <w:r w:rsidRPr="00EC026E">
        <w:t>(b)</w:t>
      </w:r>
      <w:r w:rsidRPr="00EC026E">
        <w:rPr>
          <w:b/>
          <w:bCs/>
        </w:rPr>
        <w:tab/>
        <w:t>Ensure that the steering committee is provided with the human, technical and financial resources necessary to support the effective implementation of the Convention across the State party, and that it includes the participation of children and civil society;</w:t>
      </w:r>
    </w:p>
    <w:p w14:paraId="09C3F647" w14:textId="77777777" w:rsidR="003528B9" w:rsidRDefault="00EC026E" w:rsidP="00EC026E">
      <w:pPr>
        <w:pStyle w:val="SingleTxtG"/>
        <w:rPr>
          <w:b/>
          <w:bCs/>
        </w:rPr>
      </w:pPr>
      <w:r>
        <w:rPr>
          <w:b/>
          <w:bCs/>
        </w:rPr>
        <w:tab/>
      </w:r>
      <w:r w:rsidRPr="00EC026E">
        <w:t>(c)</w:t>
      </w:r>
      <w:r w:rsidRPr="00EC026E">
        <w:rPr>
          <w:b/>
          <w:bCs/>
        </w:rPr>
        <w:tab/>
        <w:t>Address disparities in access to child services between municipalities and ensure that children in all municipalities have access to high quality services for children.</w:t>
      </w:r>
    </w:p>
    <w:p w14:paraId="75480A01" w14:textId="76828F64" w:rsidR="00EC026E" w:rsidRPr="00932CE5" w:rsidRDefault="00EC026E" w:rsidP="00171FDA">
      <w:pPr>
        <w:pStyle w:val="H23G"/>
        <w:rPr>
          <w:lang w:eastAsia="en-GB"/>
        </w:rPr>
      </w:pPr>
      <w:r w:rsidRPr="00932CE5">
        <w:tab/>
      </w:r>
      <w:r w:rsidRPr="00932CE5">
        <w:tab/>
        <w:t>Allocation of resources</w:t>
      </w:r>
    </w:p>
    <w:p w14:paraId="4BBF20AF" w14:textId="77777777" w:rsidR="003528B9" w:rsidRDefault="00EC026E" w:rsidP="00EC026E">
      <w:pPr>
        <w:pStyle w:val="SingleTxtG"/>
        <w:rPr>
          <w:rFonts w:eastAsia="Malgun Gothic"/>
          <w:b/>
          <w:bCs/>
        </w:rPr>
      </w:pPr>
      <w:r w:rsidRPr="000D1CF4">
        <w:t>9.</w:t>
      </w:r>
      <w:r w:rsidRPr="000D1CF4">
        <w:tab/>
      </w:r>
      <w:r w:rsidRPr="00171FDA">
        <w:rPr>
          <w:rFonts w:eastAsia="Malgun Gothic"/>
          <w:b/>
          <w:bCs/>
        </w:rPr>
        <w:t>With reference to its general comment No. 19 (2016) on public budgeting for the realization of children</w:t>
      </w:r>
      <w:r w:rsidR="003528B9">
        <w:rPr>
          <w:rFonts w:eastAsia="Malgun Gothic"/>
          <w:b/>
          <w:bCs/>
        </w:rPr>
        <w:t>’</w:t>
      </w:r>
      <w:r w:rsidRPr="00171FDA">
        <w:rPr>
          <w:rFonts w:eastAsia="Malgun Gothic"/>
          <w:b/>
          <w:bCs/>
        </w:rPr>
        <w:t>s rights, the Committee recommends that the State party incorporate a child rights-based approach into the State budgeting process to:</w:t>
      </w:r>
    </w:p>
    <w:p w14:paraId="1B432E16" w14:textId="3DCBBA84" w:rsidR="00EC026E" w:rsidRPr="00171FDA" w:rsidRDefault="00171FDA" w:rsidP="00EC026E">
      <w:pPr>
        <w:pStyle w:val="SingleTxtG"/>
        <w:rPr>
          <w:b/>
          <w:bCs/>
        </w:rPr>
      </w:pPr>
      <w:r>
        <w:rPr>
          <w:b/>
          <w:bCs/>
        </w:rPr>
        <w:lastRenderedPageBreak/>
        <w:tab/>
      </w:r>
      <w:r w:rsidR="00EC026E" w:rsidRPr="00171FDA">
        <w:t>(a)</w:t>
      </w:r>
      <w:r w:rsidR="00EC026E" w:rsidRPr="00171FDA">
        <w:rPr>
          <w:b/>
          <w:bCs/>
        </w:rPr>
        <w:tab/>
        <w:t>Elaborate and implement procedures for the allocation, use and monitoring of resources for children throughout the State party, and assess how investments in all sectors serve the best interests of the child;</w:t>
      </w:r>
    </w:p>
    <w:p w14:paraId="7B4BC37A" w14:textId="33F498D6" w:rsidR="00EC026E" w:rsidRPr="00171FDA" w:rsidRDefault="00171FDA" w:rsidP="00EC026E">
      <w:pPr>
        <w:pStyle w:val="SingleTxtG"/>
        <w:rPr>
          <w:b/>
          <w:bCs/>
        </w:rPr>
      </w:pPr>
      <w:r>
        <w:rPr>
          <w:b/>
          <w:bCs/>
        </w:rPr>
        <w:tab/>
      </w:r>
      <w:r w:rsidR="00EC026E" w:rsidRPr="00171FDA">
        <w:t>(b)</w:t>
      </w:r>
      <w:r w:rsidR="00EC026E" w:rsidRPr="00171FDA">
        <w:rPr>
          <w:b/>
          <w:bCs/>
        </w:rPr>
        <w:tab/>
        <w:t>Ensure transparent and participatory budgeting processes at State and municipal levels in which civil society, the public and children can participate effectively.</w:t>
      </w:r>
    </w:p>
    <w:p w14:paraId="24971615" w14:textId="77777777" w:rsidR="00EC026E" w:rsidRPr="00833268" w:rsidRDefault="00EC026E" w:rsidP="00171FDA">
      <w:pPr>
        <w:pStyle w:val="H23G"/>
      </w:pPr>
      <w:r w:rsidRPr="00833268">
        <w:tab/>
      </w:r>
      <w:r w:rsidRPr="00833268">
        <w:tab/>
        <w:t>Data collection</w:t>
      </w:r>
    </w:p>
    <w:p w14:paraId="5336F9B8" w14:textId="6529FC45" w:rsidR="00EC026E" w:rsidRPr="000A3253" w:rsidRDefault="00EC026E" w:rsidP="00EC026E">
      <w:pPr>
        <w:pStyle w:val="SingleTxtG"/>
        <w:rPr>
          <w:b/>
          <w:bCs/>
        </w:rPr>
      </w:pPr>
      <w:r w:rsidRPr="000D1CF4">
        <w:t>10.</w:t>
      </w:r>
      <w:r w:rsidRPr="000D1CF4">
        <w:tab/>
      </w:r>
      <w:r w:rsidRPr="000A3253">
        <w:rPr>
          <w:b/>
          <w:bCs/>
        </w:rPr>
        <w:t>The Committee notes with appreciation the establishment of a government steering committee on a children</w:t>
      </w:r>
      <w:r w:rsidR="003528B9">
        <w:rPr>
          <w:b/>
          <w:bCs/>
        </w:rPr>
        <w:t>’</w:t>
      </w:r>
      <w:r w:rsidRPr="000A3253">
        <w:rPr>
          <w:b/>
          <w:bCs/>
        </w:rPr>
        <w:t xml:space="preserve">s welfare dashboard in 2020 and that a national dashboard on the well-being, health and rights of children will be established in 2022. </w:t>
      </w:r>
      <w:r w:rsidRPr="000A3253">
        <w:rPr>
          <w:rFonts w:eastAsia="Malgun Gothic"/>
          <w:b/>
          <w:bCs/>
        </w:rPr>
        <w:t>Recalling its previous recommendations,</w:t>
      </w:r>
      <w:r w:rsidRPr="003528B9">
        <w:rPr>
          <w:rStyle w:val="FootnoteReference"/>
        </w:rPr>
        <w:footnoteReference w:id="5"/>
      </w:r>
      <w:r w:rsidRPr="00333707">
        <w:t xml:space="preserve"> </w:t>
      </w:r>
      <w:r w:rsidRPr="000A3253">
        <w:rPr>
          <w:rFonts w:eastAsia="Malgun Gothic"/>
          <w:b/>
          <w:bCs/>
        </w:rPr>
        <w:t>the Committee</w:t>
      </w:r>
      <w:r w:rsidRPr="000A3253">
        <w:rPr>
          <w:b/>
          <w:bCs/>
        </w:rPr>
        <w:t xml:space="preserve"> </w:t>
      </w:r>
      <w:r w:rsidRPr="000A3253">
        <w:rPr>
          <w:rFonts w:eastAsia="Malgun Gothic"/>
          <w:b/>
          <w:bCs/>
        </w:rPr>
        <w:t>recommends that the State party</w:t>
      </w:r>
      <w:r w:rsidRPr="000A3253">
        <w:rPr>
          <w:b/>
          <w:bCs/>
        </w:rPr>
        <w:t>:</w:t>
      </w:r>
    </w:p>
    <w:p w14:paraId="3B829C24" w14:textId="77777777" w:rsidR="003528B9" w:rsidRDefault="000A3253" w:rsidP="00EC026E">
      <w:pPr>
        <w:pStyle w:val="SingleTxtG"/>
        <w:rPr>
          <w:b/>
          <w:bCs/>
        </w:rPr>
      </w:pPr>
      <w:r>
        <w:rPr>
          <w:b/>
          <w:bCs/>
        </w:rPr>
        <w:tab/>
      </w:r>
      <w:r w:rsidR="00EC026E" w:rsidRPr="000A3253">
        <w:t>(a)</w:t>
      </w:r>
      <w:r w:rsidR="00EC026E" w:rsidRPr="000A3253">
        <w:rPr>
          <w:b/>
          <w:bCs/>
        </w:rPr>
        <w:tab/>
        <w:t>Ensure that the dashboard collects both qualitative and quantitative indicators encompassing all areas of the Convention, and that the data are disaggregated by age, sex, disability, geographical location, ethnic origin, nationality and socioeconomic background;</w:t>
      </w:r>
    </w:p>
    <w:p w14:paraId="31F37D14" w14:textId="77777777" w:rsidR="003528B9" w:rsidRDefault="000A3253" w:rsidP="00EC026E">
      <w:pPr>
        <w:pStyle w:val="SingleTxtG"/>
        <w:rPr>
          <w:rFonts w:eastAsia="Malgun Gothic"/>
          <w:b/>
          <w:bCs/>
        </w:rPr>
      </w:pPr>
      <w:r>
        <w:rPr>
          <w:b/>
          <w:bCs/>
        </w:rPr>
        <w:tab/>
      </w:r>
      <w:r w:rsidR="00EC026E" w:rsidRPr="000A3253">
        <w:t>(b)</w:t>
      </w:r>
      <w:r w:rsidR="00EC026E" w:rsidRPr="000A3253">
        <w:rPr>
          <w:b/>
          <w:bCs/>
        </w:rPr>
        <w:tab/>
        <w:t>Strengthen the collection and analysis of data on discrimination against children, children with disabilities, mental health, and violence against children, including domestic violence and sexual exploitation and abuse</w:t>
      </w:r>
      <w:r w:rsidR="00EC026E" w:rsidRPr="000A3253">
        <w:rPr>
          <w:rFonts w:eastAsia="Malgun Gothic"/>
          <w:b/>
          <w:bCs/>
        </w:rPr>
        <w:t>;</w:t>
      </w:r>
    </w:p>
    <w:p w14:paraId="514644E1" w14:textId="1CACF303" w:rsidR="00EC026E" w:rsidRPr="000A3253" w:rsidRDefault="000A3253" w:rsidP="00EC026E">
      <w:pPr>
        <w:pStyle w:val="SingleTxtG"/>
        <w:rPr>
          <w:b/>
          <w:bCs/>
        </w:rPr>
      </w:pPr>
      <w:r>
        <w:rPr>
          <w:b/>
          <w:bCs/>
        </w:rPr>
        <w:tab/>
      </w:r>
      <w:r w:rsidR="00EC026E" w:rsidRPr="000A3253">
        <w:t>(c)</w:t>
      </w:r>
      <w:r w:rsidR="00EC026E" w:rsidRPr="000A3253">
        <w:rPr>
          <w:b/>
          <w:bCs/>
        </w:rPr>
        <w:tab/>
        <w:t>Ensure the effective coordination and sharing of the data among relevant ministries and entities, including Statistics Iceland, the Ombudsman for Children, the Directorate of Health and relevant educational institutions, as well as among professional groups and civil society, and ensure that the data are used for the evaluation of policies and projects on children</w:t>
      </w:r>
      <w:r w:rsidR="003528B9">
        <w:rPr>
          <w:b/>
          <w:bCs/>
        </w:rPr>
        <w:t>’</w:t>
      </w:r>
      <w:r w:rsidR="00EC026E" w:rsidRPr="000A3253">
        <w:rPr>
          <w:b/>
          <w:bCs/>
        </w:rPr>
        <w:t>s rights.</w:t>
      </w:r>
    </w:p>
    <w:p w14:paraId="0FCD5517" w14:textId="77777777" w:rsidR="00EC026E" w:rsidRPr="00F97850" w:rsidRDefault="00EC026E" w:rsidP="000A3253">
      <w:pPr>
        <w:pStyle w:val="H23G"/>
      </w:pPr>
      <w:r w:rsidRPr="000D1CF4">
        <w:tab/>
      </w:r>
      <w:r w:rsidRPr="000D1CF4">
        <w:tab/>
      </w:r>
      <w:r w:rsidRPr="00F97850">
        <w:t>Independent monitoring</w:t>
      </w:r>
    </w:p>
    <w:p w14:paraId="04F84018" w14:textId="77777777" w:rsidR="003528B9" w:rsidRDefault="00EC026E" w:rsidP="00EC026E">
      <w:pPr>
        <w:pStyle w:val="SingleTxtG"/>
        <w:rPr>
          <w:rFonts w:eastAsia="Malgun Gothic"/>
        </w:rPr>
      </w:pPr>
      <w:r w:rsidRPr="00666E12">
        <w:t>11.</w:t>
      </w:r>
      <w:r w:rsidRPr="00666E12">
        <w:tab/>
      </w:r>
      <w:r w:rsidRPr="00F97850">
        <w:rPr>
          <w:rFonts w:eastAsia="Malgun Gothic"/>
        </w:rPr>
        <w:t>The Committee notes that children</w:t>
      </w:r>
      <w:r w:rsidRPr="00666E12">
        <w:rPr>
          <w:rFonts w:eastAsia="Malgun Gothic"/>
        </w:rPr>
        <w:t xml:space="preserve"> can file a complaint with the Parliamentary Ombudsman on decisions, procedures or conduct exercised by government officials</w:t>
      </w:r>
      <w:r>
        <w:rPr>
          <w:rFonts w:eastAsia="Malgun Gothic"/>
        </w:rPr>
        <w:t xml:space="preserve"> and that they can receive relevant advice from the office of the Ombudsman for Children</w:t>
      </w:r>
      <w:r w:rsidRPr="00666E12">
        <w:rPr>
          <w:rFonts w:eastAsia="Malgun Gothic"/>
        </w:rPr>
        <w:t xml:space="preserve">, but is deeply concerned about the lack of </w:t>
      </w:r>
      <w:r>
        <w:rPr>
          <w:rFonts w:eastAsia="Malgun Gothic"/>
        </w:rPr>
        <w:t xml:space="preserve">a </w:t>
      </w:r>
      <w:r w:rsidRPr="00666E12">
        <w:rPr>
          <w:rFonts w:eastAsia="Malgun Gothic"/>
        </w:rPr>
        <w:t>child-friendly complaints mechanism for children covering all areas of the Convention, including when the</w:t>
      </w:r>
      <w:r>
        <w:rPr>
          <w:rFonts w:eastAsia="Malgun Gothic"/>
        </w:rPr>
        <w:t xml:space="preserve"> complaints</w:t>
      </w:r>
      <w:r w:rsidRPr="00666E12">
        <w:rPr>
          <w:rFonts w:eastAsia="Malgun Gothic"/>
        </w:rPr>
        <w:t xml:space="preserve"> concern non-State actors.</w:t>
      </w:r>
    </w:p>
    <w:p w14:paraId="42BA1172" w14:textId="65122A93" w:rsidR="00EC026E" w:rsidRPr="000A3253" w:rsidRDefault="00EC026E" w:rsidP="00EC026E">
      <w:pPr>
        <w:pStyle w:val="SingleTxtG"/>
        <w:rPr>
          <w:b/>
          <w:bCs/>
        </w:rPr>
      </w:pPr>
      <w:r w:rsidRPr="00EB4FA9">
        <w:t>12.</w:t>
      </w:r>
      <w:r w:rsidRPr="00EB4FA9">
        <w:tab/>
      </w:r>
      <w:r w:rsidRPr="000A3253">
        <w:rPr>
          <w:rFonts w:eastAsia="Malgun Gothic"/>
          <w:b/>
          <w:bCs/>
        </w:rPr>
        <w:t>The Committee reiterates its previous recommendations</w:t>
      </w:r>
      <w:r w:rsidRPr="003528B9">
        <w:rPr>
          <w:rStyle w:val="FootnoteReference"/>
        </w:rPr>
        <w:footnoteReference w:id="6"/>
      </w:r>
      <w:r w:rsidRPr="00333707">
        <w:t xml:space="preserve"> </w:t>
      </w:r>
      <w:r w:rsidRPr="000A3253">
        <w:rPr>
          <w:rFonts w:eastAsia="Malgun Gothic"/>
          <w:b/>
          <w:bCs/>
        </w:rPr>
        <w:t xml:space="preserve">and </w:t>
      </w:r>
      <w:r w:rsidRPr="000A3253">
        <w:rPr>
          <w:b/>
          <w:bCs/>
        </w:rPr>
        <w:t>recommends that</w:t>
      </w:r>
      <w:r w:rsidRPr="000A3253">
        <w:rPr>
          <w:rFonts w:eastAsia="Malgun Gothic"/>
          <w:b/>
          <w:bCs/>
        </w:rPr>
        <w:t xml:space="preserve"> the State party:</w:t>
      </w:r>
    </w:p>
    <w:p w14:paraId="773C1176" w14:textId="4A45A0A9" w:rsidR="00EC026E" w:rsidRPr="000A3253" w:rsidRDefault="000A3253" w:rsidP="00EC026E">
      <w:pPr>
        <w:pStyle w:val="SingleTxtG"/>
        <w:rPr>
          <w:b/>
          <w:bCs/>
        </w:rPr>
      </w:pPr>
      <w:r>
        <w:rPr>
          <w:b/>
          <w:bCs/>
        </w:rPr>
        <w:tab/>
      </w:r>
      <w:r w:rsidR="00EC026E" w:rsidRPr="000A3253">
        <w:t>(a)</w:t>
      </w:r>
      <w:r w:rsidR="00EC026E" w:rsidRPr="000A3253">
        <w:rPr>
          <w:b/>
          <w:bCs/>
        </w:rPr>
        <w:tab/>
      </w:r>
      <w:r w:rsidR="00EC026E" w:rsidRPr="000A3253">
        <w:rPr>
          <w:rFonts w:eastAsia="Malgun Gothic"/>
          <w:b/>
          <w:bCs/>
        </w:rPr>
        <w:t>Establish an independent mechanism to receive, investigate and competently address complaints from children in a child-friendly manner, including against private persons, that is embedded or linked to the Ombudsman for Children, and ensure that the Parliamentary Ombudsman uses child-friendly procedures</w:t>
      </w:r>
      <w:r w:rsidR="00EC026E" w:rsidRPr="000A3253">
        <w:rPr>
          <w:b/>
          <w:bCs/>
        </w:rPr>
        <w:t>;</w:t>
      </w:r>
    </w:p>
    <w:p w14:paraId="5676CDE8" w14:textId="6C315E77" w:rsidR="00EC026E" w:rsidRPr="000A3253" w:rsidRDefault="000A3253" w:rsidP="00EC026E">
      <w:pPr>
        <w:pStyle w:val="SingleTxtG"/>
        <w:rPr>
          <w:b/>
          <w:bCs/>
        </w:rPr>
      </w:pPr>
      <w:r>
        <w:rPr>
          <w:b/>
          <w:bCs/>
        </w:rPr>
        <w:tab/>
      </w:r>
      <w:r w:rsidR="00EC026E" w:rsidRPr="000A3253">
        <w:t>(b)</w:t>
      </w:r>
      <w:r w:rsidR="00EC026E" w:rsidRPr="000A3253">
        <w:rPr>
          <w:b/>
          <w:bCs/>
        </w:rPr>
        <w:tab/>
      </w:r>
      <w:r w:rsidR="00EC026E" w:rsidRPr="000A3253">
        <w:rPr>
          <w:rFonts w:eastAsia="Malgun Gothic"/>
          <w:b/>
          <w:bCs/>
        </w:rPr>
        <w:t>Ensure that all children are aware of their right to file a complaint under all existing mechanisms and the concrete possibility to do so</w:t>
      </w:r>
      <w:r w:rsidR="00EC026E" w:rsidRPr="000A3253">
        <w:rPr>
          <w:b/>
          <w:bCs/>
        </w:rPr>
        <w:t>;</w:t>
      </w:r>
    </w:p>
    <w:p w14:paraId="26C628CE" w14:textId="104332A0" w:rsidR="00EC026E" w:rsidRPr="000A3253" w:rsidRDefault="000A3253" w:rsidP="00EC026E">
      <w:pPr>
        <w:pStyle w:val="SingleTxtG"/>
        <w:rPr>
          <w:b/>
          <w:bCs/>
        </w:rPr>
      </w:pPr>
      <w:r>
        <w:rPr>
          <w:b/>
          <w:bCs/>
        </w:rPr>
        <w:tab/>
      </w:r>
      <w:r w:rsidR="00EC026E" w:rsidRPr="000A3253">
        <w:t>(c)</w:t>
      </w:r>
      <w:r w:rsidR="00EC026E" w:rsidRPr="000A3253">
        <w:rPr>
          <w:b/>
          <w:bCs/>
        </w:rPr>
        <w:tab/>
      </w:r>
      <w:r w:rsidR="00EC026E" w:rsidRPr="000A3253">
        <w:rPr>
          <w:rFonts w:eastAsia="Malgun Gothic"/>
          <w:b/>
          <w:bCs/>
        </w:rPr>
        <w:t>Expedite the establishment of an independent mechanism for monitoring and promoting human rights, including children</w:t>
      </w:r>
      <w:r w:rsidR="003528B9">
        <w:rPr>
          <w:rFonts w:eastAsia="Malgun Gothic"/>
          <w:b/>
          <w:bCs/>
        </w:rPr>
        <w:t>’</w:t>
      </w:r>
      <w:r w:rsidR="00EC026E" w:rsidRPr="000A3253">
        <w:rPr>
          <w:rFonts w:eastAsia="Malgun Gothic"/>
          <w:b/>
          <w:bCs/>
        </w:rPr>
        <w:t>s rights, and ensure that it is in full compliance with the principles relating to the status of national institutions for the promotion and protection of human rights (the Paris Principles).</w:t>
      </w:r>
    </w:p>
    <w:p w14:paraId="1B18336A" w14:textId="77777777" w:rsidR="00EC026E" w:rsidRPr="00B34967" w:rsidRDefault="00EC026E" w:rsidP="000A3253">
      <w:pPr>
        <w:pStyle w:val="H23G"/>
      </w:pPr>
      <w:r w:rsidRPr="00B34967">
        <w:tab/>
      </w:r>
      <w:r w:rsidRPr="00B34967">
        <w:tab/>
        <w:t>Dissemination, awareness-raising and training</w:t>
      </w:r>
    </w:p>
    <w:p w14:paraId="0A79356A" w14:textId="1610ABCC" w:rsidR="00EC026E" w:rsidRPr="000A3253" w:rsidRDefault="00EC026E" w:rsidP="00EC026E">
      <w:pPr>
        <w:pStyle w:val="SingleTxtG"/>
        <w:rPr>
          <w:b/>
          <w:bCs/>
        </w:rPr>
      </w:pPr>
      <w:r w:rsidRPr="000D1CF4">
        <w:t>13.</w:t>
      </w:r>
      <w:r w:rsidRPr="000D1CF4">
        <w:tab/>
      </w:r>
      <w:r w:rsidRPr="000A3253">
        <w:rPr>
          <w:b/>
          <w:bCs/>
        </w:rPr>
        <w:t>Noting with appreciation the various programmes aimed at promoting awareness of children</w:t>
      </w:r>
      <w:r w:rsidR="003528B9">
        <w:rPr>
          <w:b/>
          <w:bCs/>
        </w:rPr>
        <w:t>’</w:t>
      </w:r>
      <w:r w:rsidRPr="000A3253">
        <w:rPr>
          <w:b/>
          <w:bCs/>
        </w:rPr>
        <w:t>s rights, the Committee recommends that the State party:</w:t>
      </w:r>
    </w:p>
    <w:p w14:paraId="6702D70E" w14:textId="1F5FBE48" w:rsidR="00EC026E" w:rsidRPr="000A3253" w:rsidRDefault="000A3253" w:rsidP="00EC026E">
      <w:pPr>
        <w:pStyle w:val="SingleTxtG"/>
        <w:rPr>
          <w:b/>
          <w:bCs/>
        </w:rPr>
      </w:pPr>
      <w:r>
        <w:rPr>
          <w:b/>
          <w:bCs/>
        </w:rPr>
        <w:lastRenderedPageBreak/>
        <w:tab/>
      </w:r>
      <w:r w:rsidR="00EC026E" w:rsidRPr="000A3253">
        <w:t>(a)</w:t>
      </w:r>
      <w:r w:rsidR="00EC026E" w:rsidRPr="000A3253">
        <w:rPr>
          <w:b/>
          <w:bCs/>
        </w:rPr>
        <w:tab/>
        <w:t>Continue its awareness-raising regarding children</w:t>
      </w:r>
      <w:r w:rsidR="003528B9">
        <w:rPr>
          <w:b/>
          <w:bCs/>
        </w:rPr>
        <w:t>’</w:t>
      </w:r>
      <w:r w:rsidR="00EC026E" w:rsidRPr="000A3253">
        <w:rPr>
          <w:b/>
          <w:bCs/>
        </w:rPr>
        <w:t>s rights among the public, including by disseminating child-friendly pedagogical material in Icelandic, and promote the active involvement of children in public outreach activities;</w:t>
      </w:r>
    </w:p>
    <w:p w14:paraId="73013316" w14:textId="078777A9" w:rsidR="00EC026E" w:rsidRPr="000A3253" w:rsidRDefault="000A3253" w:rsidP="00EC026E">
      <w:pPr>
        <w:pStyle w:val="SingleTxtG"/>
        <w:rPr>
          <w:b/>
          <w:bCs/>
        </w:rPr>
      </w:pPr>
      <w:r>
        <w:rPr>
          <w:b/>
          <w:bCs/>
        </w:rPr>
        <w:tab/>
      </w:r>
      <w:r w:rsidR="00EC026E" w:rsidRPr="000A3253">
        <w:t>(b)</w:t>
      </w:r>
      <w:r w:rsidR="00EC026E" w:rsidRPr="000A3253">
        <w:rPr>
          <w:b/>
          <w:bCs/>
        </w:rPr>
        <w:tab/>
        <w:t>Ensure systematic training on children</w:t>
      </w:r>
      <w:r w:rsidR="003528B9">
        <w:rPr>
          <w:b/>
          <w:bCs/>
        </w:rPr>
        <w:t>’</w:t>
      </w:r>
      <w:r w:rsidR="00EC026E" w:rsidRPr="000A3253">
        <w:rPr>
          <w:b/>
          <w:bCs/>
        </w:rPr>
        <w:t>s rights, the Convention and its first two Optional Protocols for all professionals working for and with children.</w:t>
      </w:r>
    </w:p>
    <w:p w14:paraId="1011CEA1" w14:textId="77777777" w:rsidR="00EC026E" w:rsidRPr="000D1CF4" w:rsidRDefault="00EC026E" w:rsidP="000A3253">
      <w:pPr>
        <w:pStyle w:val="H1G"/>
      </w:pPr>
      <w:r w:rsidRPr="000D1CF4">
        <w:tab/>
        <w:t>B.</w:t>
      </w:r>
      <w:r w:rsidRPr="000D1CF4">
        <w:tab/>
      </w:r>
      <w:r>
        <w:t>Definition of the child</w:t>
      </w:r>
    </w:p>
    <w:p w14:paraId="16309EE1" w14:textId="77777777" w:rsidR="00EC026E" w:rsidRPr="000A3253" w:rsidRDefault="00EC026E" w:rsidP="00EC026E">
      <w:pPr>
        <w:pStyle w:val="SingleTxtG"/>
        <w:rPr>
          <w:b/>
          <w:bCs/>
        </w:rPr>
      </w:pPr>
      <w:r w:rsidRPr="00CD19DE">
        <w:t>14.</w:t>
      </w:r>
      <w:r w:rsidRPr="00CD19DE">
        <w:tab/>
      </w:r>
      <w:r w:rsidRPr="000A3253">
        <w:rPr>
          <w:b/>
          <w:bCs/>
        </w:rPr>
        <w:t>While noting that very few exceptions for marriage under the age of 18 years have been granted since 2009, the Committee urges the State party to amend its Law in Respect of Marriage to remove all exceptions that allow marriage under the age of 18 years.</w:t>
      </w:r>
    </w:p>
    <w:p w14:paraId="624BCD8A" w14:textId="77777777" w:rsidR="00EC026E" w:rsidRPr="000D1CF4" w:rsidRDefault="00EC026E" w:rsidP="000A3253">
      <w:pPr>
        <w:pStyle w:val="H1G"/>
      </w:pPr>
      <w:r w:rsidRPr="000D1CF4">
        <w:tab/>
      </w:r>
      <w:r>
        <w:t>C</w:t>
      </w:r>
      <w:r w:rsidRPr="000D1CF4">
        <w:t>.</w:t>
      </w:r>
      <w:r w:rsidRPr="000D1CF4">
        <w:tab/>
        <w:t>General principles (arts. 2–3, 6 and 12)</w:t>
      </w:r>
    </w:p>
    <w:p w14:paraId="111922FE" w14:textId="77777777" w:rsidR="00EC026E" w:rsidRPr="00DF71A3" w:rsidRDefault="00EC026E" w:rsidP="000A3253">
      <w:pPr>
        <w:pStyle w:val="H23G"/>
      </w:pPr>
      <w:r w:rsidRPr="00DF71A3">
        <w:tab/>
      </w:r>
      <w:r w:rsidRPr="00DF71A3">
        <w:tab/>
        <w:t>Non-discrimination</w:t>
      </w:r>
    </w:p>
    <w:p w14:paraId="0C60276B" w14:textId="77777777" w:rsidR="00EC026E" w:rsidRPr="00341AE6" w:rsidRDefault="00EC026E" w:rsidP="00EC026E">
      <w:pPr>
        <w:pStyle w:val="SingleTxtG"/>
        <w:rPr>
          <w:b/>
          <w:bCs/>
        </w:rPr>
      </w:pPr>
      <w:r w:rsidRPr="000D1CF4">
        <w:t>15.</w:t>
      </w:r>
      <w:r w:rsidRPr="000D1CF4">
        <w:tab/>
      </w:r>
      <w:r w:rsidRPr="00341AE6">
        <w:rPr>
          <w:b/>
          <w:bCs/>
        </w:rPr>
        <w:t>The Committee welcomes the adoption of the Act on Equal Treatment Irrespective of Race and Ethnic Origin in 2018 and the action plan on immigrant matters in 2016, but is concerned about the lack of information on the forms of discrimination against children in the State party. Recalling target 10.3 of the Sustainable Development Goals, the Committee recommends that the State party:</w:t>
      </w:r>
    </w:p>
    <w:p w14:paraId="5FD4EFBD" w14:textId="75C4B190" w:rsidR="00EC026E" w:rsidRPr="00341AE6" w:rsidRDefault="00341AE6" w:rsidP="00EC026E">
      <w:pPr>
        <w:pStyle w:val="SingleTxtG"/>
        <w:rPr>
          <w:b/>
          <w:bCs/>
        </w:rPr>
      </w:pPr>
      <w:r>
        <w:rPr>
          <w:b/>
          <w:bCs/>
        </w:rPr>
        <w:tab/>
      </w:r>
      <w:r w:rsidR="00EC026E" w:rsidRPr="00341AE6">
        <w:t>(a)</w:t>
      </w:r>
      <w:r w:rsidR="00EC026E" w:rsidRPr="00341AE6">
        <w:rPr>
          <w:b/>
          <w:bCs/>
        </w:rPr>
        <w:tab/>
        <w:t>Eliminate disparities between municipalities regarding children</w:t>
      </w:r>
      <w:r w:rsidR="003528B9">
        <w:rPr>
          <w:b/>
          <w:bCs/>
        </w:rPr>
        <w:t>’</w:t>
      </w:r>
      <w:r w:rsidR="00EC026E" w:rsidRPr="00341AE6">
        <w:rPr>
          <w:b/>
          <w:bCs/>
        </w:rPr>
        <w:t>s access to services, including by ensuring that the objectives of the Local Authorities Equalization Fund are aligned with the national policy and strategy on children</w:t>
      </w:r>
      <w:r w:rsidR="003528B9">
        <w:rPr>
          <w:b/>
          <w:bCs/>
        </w:rPr>
        <w:t>’</w:t>
      </w:r>
      <w:r w:rsidR="00EC026E" w:rsidRPr="00341AE6">
        <w:rPr>
          <w:b/>
          <w:bCs/>
        </w:rPr>
        <w:t>s rights;</w:t>
      </w:r>
    </w:p>
    <w:p w14:paraId="06FE0486" w14:textId="1FF8EF4E" w:rsidR="00EC026E" w:rsidRPr="00341AE6" w:rsidRDefault="00341AE6" w:rsidP="00EC026E">
      <w:pPr>
        <w:pStyle w:val="SingleTxtG"/>
        <w:rPr>
          <w:rFonts w:eastAsia="Malgun Gothic"/>
          <w:b/>
          <w:bCs/>
        </w:rPr>
      </w:pPr>
      <w:r>
        <w:rPr>
          <w:rFonts w:eastAsia="Malgun Gothic"/>
          <w:b/>
          <w:bCs/>
        </w:rPr>
        <w:tab/>
      </w:r>
      <w:r w:rsidR="00EC026E" w:rsidRPr="00341AE6">
        <w:rPr>
          <w:rFonts w:eastAsia="Malgun Gothic"/>
        </w:rPr>
        <w:t>(b)</w:t>
      </w:r>
      <w:r w:rsidR="00EC026E" w:rsidRPr="00341AE6">
        <w:rPr>
          <w:rFonts w:eastAsia="Malgun Gothic"/>
        </w:rPr>
        <w:tab/>
      </w:r>
      <w:r w:rsidR="00EC026E" w:rsidRPr="00341AE6">
        <w:rPr>
          <w:b/>
          <w:bCs/>
        </w:rPr>
        <w:t>Ensure that the legal framework on discrimination, including the act on equal treatment, protects children from discrimination; that children know how to report cases of discrimination; and that cases of discrimination against children are investigated by a competent authority;</w:t>
      </w:r>
    </w:p>
    <w:p w14:paraId="5A003A81" w14:textId="2C014773" w:rsidR="00EC026E" w:rsidRPr="00341AE6" w:rsidRDefault="00341AE6" w:rsidP="00EC026E">
      <w:pPr>
        <w:pStyle w:val="SingleTxtG"/>
        <w:rPr>
          <w:rFonts w:eastAsia="Malgun Gothic"/>
          <w:b/>
          <w:bCs/>
        </w:rPr>
      </w:pPr>
      <w:r>
        <w:rPr>
          <w:rFonts w:eastAsia="Malgun Gothic"/>
          <w:b/>
          <w:bCs/>
        </w:rPr>
        <w:tab/>
      </w:r>
      <w:r w:rsidR="00EC026E" w:rsidRPr="00341AE6">
        <w:rPr>
          <w:rFonts w:eastAsia="Malgun Gothic"/>
        </w:rPr>
        <w:t>(c)</w:t>
      </w:r>
      <w:r w:rsidR="00EC026E" w:rsidRPr="00341AE6">
        <w:rPr>
          <w:rFonts w:eastAsia="Malgun Gothic"/>
          <w:b/>
          <w:bCs/>
        </w:rPr>
        <w:tab/>
      </w:r>
      <w:r w:rsidR="00EC026E" w:rsidRPr="00341AE6">
        <w:rPr>
          <w:b/>
          <w:bCs/>
        </w:rPr>
        <w:t>Conduct a study on the extent and forms of discrimination against children, including discrimination based on residence and against migrant children, children belonging to minority groups, children of a parent with an irregular residence status, children living in poverty, lesbian, gay, bisexual, transgender and intersex children and children with disabilities.</w:t>
      </w:r>
    </w:p>
    <w:p w14:paraId="55D15F0C" w14:textId="77777777" w:rsidR="00EC026E" w:rsidRPr="000D1CF4" w:rsidRDefault="00EC026E" w:rsidP="00A20BDA">
      <w:pPr>
        <w:pStyle w:val="H23G"/>
        <w:rPr>
          <w:rFonts w:eastAsia="Malgun Gothic"/>
          <w:lang w:eastAsia="ko-KR"/>
        </w:rPr>
      </w:pPr>
      <w:r w:rsidRPr="000D1CF4">
        <w:tab/>
      </w:r>
      <w:r w:rsidRPr="000D1CF4">
        <w:tab/>
        <w:t>Best interests of the child</w:t>
      </w:r>
    </w:p>
    <w:p w14:paraId="5C3836AF" w14:textId="77777777" w:rsidR="00EC026E" w:rsidRPr="00A20BDA" w:rsidRDefault="00EC026E" w:rsidP="00EC026E">
      <w:pPr>
        <w:pStyle w:val="SingleTxtG"/>
        <w:rPr>
          <w:b/>
          <w:bCs/>
        </w:rPr>
      </w:pPr>
      <w:r w:rsidRPr="00333707">
        <w:t>16.</w:t>
      </w:r>
      <w:r w:rsidRPr="00A20BDA">
        <w:rPr>
          <w:b/>
          <w:bCs/>
        </w:rPr>
        <w:tab/>
        <w:t>The Committee notes with appreciation the integration of the principle of the best interests of the child in the Children Act and other laws, but is concerned about the insufficient application of the principle in administrative and judicial proceedings and insufficient knowledge among professionals working with children. With reference to its general comment No. 14 (2013) on the right of the child to have his or her best interests taken as a primary consideration, the Committee recommends that the State party:</w:t>
      </w:r>
    </w:p>
    <w:p w14:paraId="7396C3EB" w14:textId="58CA78DF" w:rsidR="00EC026E" w:rsidRPr="00A20BDA" w:rsidRDefault="00A20BDA" w:rsidP="00EC026E">
      <w:pPr>
        <w:pStyle w:val="SingleTxtG"/>
        <w:rPr>
          <w:b/>
          <w:bCs/>
          <w:lang w:eastAsia="de-DE"/>
        </w:rPr>
      </w:pPr>
      <w:r>
        <w:rPr>
          <w:b/>
          <w:bCs/>
          <w:lang w:eastAsia="de-DE"/>
        </w:rPr>
        <w:tab/>
      </w:r>
      <w:r w:rsidR="00EC026E" w:rsidRPr="00A20BDA">
        <w:rPr>
          <w:lang w:eastAsia="de-DE"/>
        </w:rPr>
        <w:t>(a)</w:t>
      </w:r>
      <w:r w:rsidR="00EC026E" w:rsidRPr="00A20BDA">
        <w:rPr>
          <w:b/>
          <w:bCs/>
          <w:lang w:eastAsia="de-DE"/>
        </w:rPr>
        <w:tab/>
      </w:r>
      <w:r w:rsidR="00EC026E" w:rsidRPr="00A20BDA">
        <w:rPr>
          <w:b/>
          <w:bCs/>
        </w:rPr>
        <w:t>Ensure that the principle of the best interests of the child is consistently applied in programmes and legislative, administrative and judicial proceedings, including in relation to parental custody and mediation, and decisions on asylum, international protection and residence permits;</w:t>
      </w:r>
    </w:p>
    <w:p w14:paraId="79E7013C" w14:textId="6A8BE4B7" w:rsidR="00EC026E" w:rsidRPr="00A20BDA" w:rsidRDefault="00A20BDA" w:rsidP="00EC026E">
      <w:pPr>
        <w:pStyle w:val="SingleTxtG"/>
        <w:rPr>
          <w:b/>
          <w:bCs/>
          <w:lang w:eastAsia="de-DE"/>
        </w:rPr>
      </w:pPr>
      <w:r>
        <w:rPr>
          <w:b/>
          <w:bCs/>
          <w:lang w:eastAsia="de-DE"/>
        </w:rPr>
        <w:tab/>
      </w:r>
      <w:r w:rsidR="00EC026E" w:rsidRPr="00A20BDA">
        <w:rPr>
          <w:lang w:eastAsia="de-DE"/>
        </w:rPr>
        <w:t>(b)</w:t>
      </w:r>
      <w:r w:rsidR="00EC026E" w:rsidRPr="00A20BDA">
        <w:rPr>
          <w:b/>
          <w:bCs/>
          <w:lang w:eastAsia="de-DE"/>
        </w:rPr>
        <w:tab/>
      </w:r>
      <w:r w:rsidR="00EC026E" w:rsidRPr="00A20BDA">
        <w:rPr>
          <w:b/>
          <w:bCs/>
        </w:rPr>
        <w:t>Provide guidance to all relevant persons in authority for determining the best interests of the child in every area and for giving those interests due weight as a primary consideration.</w:t>
      </w:r>
    </w:p>
    <w:p w14:paraId="2E27462C" w14:textId="77777777" w:rsidR="00EC026E" w:rsidRPr="00A20BDA" w:rsidRDefault="00EC026E" w:rsidP="00A20BDA">
      <w:pPr>
        <w:pStyle w:val="H23G"/>
      </w:pPr>
      <w:r w:rsidRPr="00A20BDA">
        <w:tab/>
      </w:r>
      <w:r w:rsidRPr="00A20BDA">
        <w:tab/>
      </w:r>
      <w:r w:rsidRPr="00A20BDA">
        <w:rPr>
          <w:color w:val="FF0000"/>
        </w:rPr>
        <w:tab/>
      </w:r>
      <w:r w:rsidRPr="00A20BDA">
        <w:t>Respect for the views of the child</w:t>
      </w:r>
    </w:p>
    <w:p w14:paraId="33BBC4B3" w14:textId="519CC68D" w:rsidR="00EC026E" w:rsidRPr="00A20BDA" w:rsidRDefault="00EC026E" w:rsidP="00EC026E">
      <w:pPr>
        <w:pStyle w:val="SingleTxtG"/>
        <w:rPr>
          <w:b/>
          <w:bCs/>
        </w:rPr>
      </w:pPr>
      <w:r w:rsidRPr="00A20BDA">
        <w:t>17.</w:t>
      </w:r>
      <w:r w:rsidRPr="00A20BDA">
        <w:rPr>
          <w:b/>
          <w:bCs/>
        </w:rPr>
        <w:tab/>
      </w:r>
      <w:r w:rsidRPr="00A20BDA">
        <w:rPr>
          <w:b/>
          <w:bCs/>
          <w:lang w:eastAsia="de-DE"/>
        </w:rPr>
        <w:t xml:space="preserve">The Committee welcomes </w:t>
      </w:r>
      <w:r w:rsidRPr="00A20BDA">
        <w:rPr>
          <w:b/>
          <w:bCs/>
        </w:rPr>
        <w:t>the efforts to promote child participation in decision-making processes, including in the preparation of the State party</w:t>
      </w:r>
      <w:r w:rsidR="003528B9">
        <w:rPr>
          <w:b/>
          <w:bCs/>
        </w:rPr>
        <w:t>’</w:t>
      </w:r>
      <w:r w:rsidRPr="00A20BDA">
        <w:rPr>
          <w:b/>
          <w:bCs/>
        </w:rPr>
        <w:t xml:space="preserve">s report and through </w:t>
      </w:r>
      <w:r w:rsidRPr="00A20BDA">
        <w:rPr>
          <w:b/>
          <w:bCs/>
        </w:rPr>
        <w:lastRenderedPageBreak/>
        <w:t>the national assembly on child matters, municipal and special youth councils, the advisory group to the Ombudsman for Children and action plans on child participation, but is concerned that younger children are not always given the opportunity to have their views heard in all matters concerning them</w:t>
      </w:r>
      <w:r w:rsidRPr="00A20BDA">
        <w:rPr>
          <w:b/>
          <w:bCs/>
          <w:lang w:eastAsia="de-DE"/>
        </w:rPr>
        <w:t>. Recalling</w:t>
      </w:r>
      <w:r w:rsidRPr="00A20BDA">
        <w:rPr>
          <w:b/>
          <w:bCs/>
        </w:rPr>
        <w:t xml:space="preserve"> its previous recommendations,</w:t>
      </w:r>
      <w:r w:rsidRPr="003528B9">
        <w:rPr>
          <w:rStyle w:val="FootnoteReference"/>
        </w:rPr>
        <w:footnoteReference w:id="7"/>
      </w:r>
      <w:r w:rsidRPr="00333707">
        <w:t xml:space="preserve"> </w:t>
      </w:r>
      <w:r w:rsidRPr="00A20BDA">
        <w:rPr>
          <w:b/>
          <w:bCs/>
        </w:rPr>
        <w:t>the Committee recommends that the State party:</w:t>
      </w:r>
    </w:p>
    <w:p w14:paraId="4575E224" w14:textId="13D23B4A" w:rsidR="00EC026E" w:rsidRPr="00A20BDA" w:rsidRDefault="00A20BDA" w:rsidP="00EC026E">
      <w:pPr>
        <w:pStyle w:val="SingleTxtG"/>
        <w:rPr>
          <w:b/>
          <w:bCs/>
          <w:lang w:eastAsia="de-DE"/>
        </w:rPr>
      </w:pPr>
      <w:r>
        <w:rPr>
          <w:b/>
          <w:bCs/>
          <w:lang w:eastAsia="de-DE"/>
        </w:rPr>
        <w:tab/>
      </w:r>
      <w:r w:rsidR="00EC026E" w:rsidRPr="00A20BDA">
        <w:rPr>
          <w:lang w:eastAsia="de-DE"/>
        </w:rPr>
        <w:t>(a)</w:t>
      </w:r>
      <w:r w:rsidR="00EC026E" w:rsidRPr="00A20BDA">
        <w:rPr>
          <w:b/>
          <w:bCs/>
          <w:lang w:eastAsia="de-DE"/>
        </w:rPr>
        <w:tab/>
      </w:r>
      <w:r w:rsidR="00EC026E" w:rsidRPr="00A20BDA">
        <w:rPr>
          <w:b/>
          <w:bCs/>
        </w:rPr>
        <w:t>Amend the Youth Act to ensure that all municipalities establish youth councils and to clarify their functions, responsibilities and mandates, in accordance with the parliamentary resolution on child-friendly Iceland;</w:t>
      </w:r>
    </w:p>
    <w:p w14:paraId="5671541F" w14:textId="03395490" w:rsidR="00EC026E" w:rsidRPr="00A20BDA" w:rsidRDefault="00A20BDA" w:rsidP="00EC026E">
      <w:pPr>
        <w:pStyle w:val="SingleTxtG"/>
        <w:rPr>
          <w:b/>
          <w:bCs/>
          <w:lang w:eastAsia="de-DE"/>
        </w:rPr>
      </w:pPr>
      <w:r>
        <w:rPr>
          <w:b/>
          <w:bCs/>
          <w:lang w:eastAsia="de-DE"/>
        </w:rPr>
        <w:tab/>
      </w:r>
      <w:r w:rsidR="00EC026E" w:rsidRPr="00A20BDA">
        <w:rPr>
          <w:lang w:eastAsia="de-DE"/>
        </w:rPr>
        <w:t>(b)</w:t>
      </w:r>
      <w:r w:rsidR="00EC026E" w:rsidRPr="00A20BDA">
        <w:rPr>
          <w:b/>
          <w:bCs/>
          <w:lang w:eastAsia="de-DE"/>
        </w:rPr>
        <w:tab/>
      </w:r>
      <w:r w:rsidR="00EC026E" w:rsidRPr="00A20BDA">
        <w:rPr>
          <w:b/>
          <w:bCs/>
        </w:rPr>
        <w:t>Ensure that all children can express their opinion and be heard in all decisions affecting them, including in courts and civil proceedings and on decisions regarding custody, contact and asylum, and adopt relevant legislative amendments to ensure that their views are heard and taken into account in such decisions;</w:t>
      </w:r>
    </w:p>
    <w:p w14:paraId="54B50952" w14:textId="496DC126" w:rsidR="00EC026E" w:rsidRPr="00A20BDA" w:rsidRDefault="00A20BDA" w:rsidP="00EC026E">
      <w:pPr>
        <w:pStyle w:val="SingleTxtG"/>
        <w:rPr>
          <w:b/>
          <w:bCs/>
          <w:lang w:eastAsia="de-DE"/>
        </w:rPr>
      </w:pPr>
      <w:r>
        <w:rPr>
          <w:b/>
          <w:bCs/>
          <w:lang w:eastAsia="de-DE"/>
        </w:rPr>
        <w:tab/>
      </w:r>
      <w:r w:rsidR="00EC026E" w:rsidRPr="00A20BDA">
        <w:rPr>
          <w:lang w:eastAsia="de-DE"/>
        </w:rPr>
        <w:t>(c)</w:t>
      </w:r>
      <w:r w:rsidR="00EC026E" w:rsidRPr="00A20BDA">
        <w:rPr>
          <w:b/>
          <w:bCs/>
          <w:lang w:eastAsia="de-DE"/>
        </w:rPr>
        <w:tab/>
      </w:r>
      <w:r w:rsidR="00EC026E" w:rsidRPr="00A20BDA">
        <w:rPr>
          <w:b/>
          <w:bCs/>
        </w:rPr>
        <w:t>Continue to strengthen measures to promote the meaningful and empowered participation of all children, including children in disadvantaged situations, within the family, the community, schools and the realm of policymaking at the municipal and national levels, such as by ensuring that the outcomes of youth councils are systematically fed into public decision-making;</w:t>
      </w:r>
    </w:p>
    <w:p w14:paraId="40336362" w14:textId="1297A86D" w:rsidR="00EC026E" w:rsidRPr="00A20BDA" w:rsidRDefault="00A20BDA" w:rsidP="00EC026E">
      <w:pPr>
        <w:pStyle w:val="SingleTxtG"/>
        <w:rPr>
          <w:b/>
          <w:bCs/>
          <w:lang w:eastAsia="de-DE"/>
        </w:rPr>
      </w:pPr>
      <w:r>
        <w:rPr>
          <w:b/>
          <w:bCs/>
          <w:lang w:eastAsia="de-DE"/>
        </w:rPr>
        <w:tab/>
      </w:r>
      <w:r w:rsidR="00EC026E" w:rsidRPr="00A20BDA">
        <w:rPr>
          <w:lang w:eastAsia="de-DE"/>
        </w:rPr>
        <w:t>(d)</w:t>
      </w:r>
      <w:r w:rsidR="00EC026E" w:rsidRPr="00A20BDA">
        <w:rPr>
          <w:b/>
          <w:bCs/>
          <w:lang w:eastAsia="de-DE"/>
        </w:rPr>
        <w:tab/>
      </w:r>
      <w:r w:rsidR="00EC026E" w:rsidRPr="00A20BDA">
        <w:rPr>
          <w:b/>
          <w:bCs/>
        </w:rPr>
        <w:t>Ensure that all relevant professionals working with and for children, including teachers and youth care professionals, systematically receive appropriate training on the right of the child to be heard and have his or her opinion taken into account.</w:t>
      </w:r>
    </w:p>
    <w:p w14:paraId="0E788337" w14:textId="77777777" w:rsidR="00EC026E" w:rsidRPr="00A20BDA" w:rsidRDefault="00EC026E" w:rsidP="00A20BDA">
      <w:pPr>
        <w:pStyle w:val="H1G"/>
      </w:pPr>
      <w:r w:rsidRPr="00A20BDA">
        <w:tab/>
        <w:t>D.</w:t>
      </w:r>
      <w:r w:rsidRPr="00A20BDA">
        <w:tab/>
        <w:t>Civil rights and freedoms (arts. 7–8 and 13–17)</w:t>
      </w:r>
    </w:p>
    <w:p w14:paraId="404E9BF0" w14:textId="77777777" w:rsidR="00EC026E" w:rsidRPr="00A20BDA" w:rsidRDefault="00EC026E" w:rsidP="00A20BDA">
      <w:pPr>
        <w:pStyle w:val="H23G"/>
      </w:pPr>
      <w:r w:rsidRPr="00A20BDA">
        <w:tab/>
      </w:r>
      <w:r w:rsidRPr="00A20BDA">
        <w:tab/>
        <w:t>Birth registration and nationality</w:t>
      </w:r>
    </w:p>
    <w:p w14:paraId="22C1208E" w14:textId="77777777" w:rsidR="00EC026E" w:rsidRPr="00A20BDA" w:rsidRDefault="00EC026E" w:rsidP="00EC026E">
      <w:pPr>
        <w:pStyle w:val="SingleTxtG"/>
        <w:rPr>
          <w:b/>
          <w:bCs/>
        </w:rPr>
      </w:pPr>
      <w:r w:rsidRPr="00A20BDA">
        <w:t>18.</w:t>
      </w:r>
      <w:r w:rsidRPr="00A20BDA">
        <w:rPr>
          <w:b/>
          <w:bCs/>
        </w:rPr>
        <w:tab/>
        <w:t>The Committee welcomes the amendments made to the Icelandic Nationality Act in 2018, but is concerned that children born in the State party to parents with an irregular residence status are registered as domiciled overseas, which negatively affects their access to health and other services. It recommends that the State party ensure that children of parents with an irregular residence status have access to health and other services and receive protection against deportation under article 102 of the Foreign Nationals Act, and strengthen legal pathways for such children to acquire a nationality.</w:t>
      </w:r>
    </w:p>
    <w:p w14:paraId="660A9D4F" w14:textId="77777777" w:rsidR="00EC026E" w:rsidRPr="00A20BDA" w:rsidRDefault="00EC026E" w:rsidP="00A20BDA">
      <w:pPr>
        <w:pStyle w:val="H23G"/>
      </w:pPr>
      <w:r w:rsidRPr="00A20BDA">
        <w:tab/>
      </w:r>
      <w:r w:rsidRPr="00A20BDA">
        <w:tab/>
        <w:t>Right to identity</w:t>
      </w:r>
    </w:p>
    <w:p w14:paraId="4041C29B" w14:textId="77777777" w:rsidR="00EC026E" w:rsidRPr="00A20BDA" w:rsidRDefault="00EC026E" w:rsidP="00EC026E">
      <w:pPr>
        <w:pStyle w:val="SingleTxtG"/>
        <w:rPr>
          <w:b/>
          <w:bCs/>
        </w:rPr>
      </w:pPr>
      <w:r w:rsidRPr="00A20BDA">
        <w:t>19.</w:t>
      </w:r>
      <w:r w:rsidRPr="00A20BDA">
        <w:rPr>
          <w:b/>
          <w:bCs/>
        </w:rPr>
        <w:tab/>
        <w:t>The Committee welcomes the adoption of the Act on Gender Autonomy in 2019 and recommends that the State party a</w:t>
      </w:r>
      <w:r w:rsidRPr="00A20BDA">
        <w:rPr>
          <w:rFonts w:eastAsia="Malgun Gothic"/>
          <w:b/>
          <w:bCs/>
        </w:rPr>
        <w:t xml:space="preserve">llocate sufficient resources for its implementation, particularly with regard to the provision of related services and support for children and their parents, and </w:t>
      </w:r>
      <w:r w:rsidRPr="00A20BDA">
        <w:rPr>
          <w:b/>
          <w:bCs/>
        </w:rPr>
        <w:t>provide training on gender-neutral registration to professionals working with children.</w:t>
      </w:r>
    </w:p>
    <w:p w14:paraId="35D38528" w14:textId="77777777" w:rsidR="00EC026E" w:rsidRPr="00A20BDA" w:rsidRDefault="00EC026E" w:rsidP="00EC026E">
      <w:pPr>
        <w:pStyle w:val="SingleTxtG"/>
        <w:rPr>
          <w:b/>
          <w:bCs/>
        </w:rPr>
      </w:pPr>
      <w:r w:rsidRPr="00A20BDA">
        <w:t>20.</w:t>
      </w:r>
      <w:r w:rsidRPr="00A20BDA">
        <w:rPr>
          <w:b/>
          <w:bCs/>
        </w:rPr>
        <w:tab/>
        <w:t>Noting with concern that article 4 of the Act on Artificial Fertilization and Use of Human Gametes and Embryos for Stem-Cell Research allows for the anonymity of donors, the Committee recommends that the State party guarantee the right of children conceived by medically assisted reproduction to information regarding their biological origins.</w:t>
      </w:r>
    </w:p>
    <w:p w14:paraId="0EA82900" w14:textId="77777777" w:rsidR="00EC026E" w:rsidRPr="00A20BDA" w:rsidRDefault="00EC026E" w:rsidP="00A20BDA">
      <w:pPr>
        <w:pStyle w:val="H23G"/>
      </w:pPr>
      <w:r w:rsidRPr="00A20BDA">
        <w:tab/>
      </w:r>
      <w:r w:rsidRPr="00A20BDA">
        <w:tab/>
        <w:t>Freedom of thought, conscience and religion</w:t>
      </w:r>
    </w:p>
    <w:p w14:paraId="643993D4" w14:textId="7F01D031" w:rsidR="00EC026E" w:rsidRPr="00A20BDA" w:rsidRDefault="00EC026E" w:rsidP="00EC026E">
      <w:pPr>
        <w:pStyle w:val="SingleTxtG"/>
        <w:rPr>
          <w:b/>
          <w:bCs/>
        </w:rPr>
      </w:pPr>
      <w:r w:rsidRPr="00A20BDA">
        <w:t>21.</w:t>
      </w:r>
      <w:r w:rsidRPr="00A20BDA">
        <w:rPr>
          <w:b/>
          <w:bCs/>
        </w:rPr>
        <w:tab/>
        <w:t>Noting with concern that parents decide on a child</w:t>
      </w:r>
      <w:r w:rsidR="003528B9">
        <w:rPr>
          <w:b/>
          <w:bCs/>
        </w:rPr>
        <w:t>’</w:t>
      </w:r>
      <w:r w:rsidRPr="00A20BDA">
        <w:rPr>
          <w:b/>
          <w:bCs/>
        </w:rPr>
        <w:t>s religious status at birth under the act on registered religious communities as amended in 2013, the Committee recommends that children</w:t>
      </w:r>
      <w:r w:rsidR="003528B9">
        <w:rPr>
          <w:b/>
          <w:bCs/>
        </w:rPr>
        <w:t>’</w:t>
      </w:r>
      <w:r w:rsidRPr="00A20BDA">
        <w:rPr>
          <w:b/>
          <w:bCs/>
        </w:rPr>
        <w:t>s religious statuses remain undeclared until they are able to make the decision for themselves.</w:t>
      </w:r>
    </w:p>
    <w:p w14:paraId="0FE91A03" w14:textId="77777777" w:rsidR="00EC026E" w:rsidRPr="00A20BDA" w:rsidRDefault="00EC026E" w:rsidP="00A20BDA">
      <w:pPr>
        <w:pStyle w:val="H23G"/>
      </w:pPr>
      <w:r w:rsidRPr="00A20BDA">
        <w:lastRenderedPageBreak/>
        <w:tab/>
      </w:r>
      <w:r w:rsidRPr="00A20BDA">
        <w:tab/>
        <w:t>Freedom of association and peaceful assembly</w:t>
      </w:r>
    </w:p>
    <w:p w14:paraId="7C97B170" w14:textId="77777777" w:rsidR="00EC026E" w:rsidRPr="00A20BDA" w:rsidRDefault="00EC026E" w:rsidP="00EC026E">
      <w:pPr>
        <w:pStyle w:val="SingleTxtG"/>
        <w:rPr>
          <w:b/>
          <w:bCs/>
        </w:rPr>
      </w:pPr>
      <w:r w:rsidRPr="006F12C0">
        <w:t>22.</w:t>
      </w:r>
      <w:r w:rsidRPr="00A20BDA">
        <w:rPr>
          <w:b/>
          <w:bCs/>
        </w:rPr>
        <w:tab/>
        <w:t>Noting with concern that persons under 18 years of age cannot legally register their associations, the Committee recommends that the State party ensure that children are supported and encouraged to form, legally register and participate in their own associations and initiatives.</w:t>
      </w:r>
    </w:p>
    <w:p w14:paraId="627F1969" w14:textId="77777777" w:rsidR="00EC026E" w:rsidRPr="00A20BDA" w:rsidRDefault="00EC026E" w:rsidP="006F12C0">
      <w:pPr>
        <w:pStyle w:val="H23G"/>
      </w:pPr>
      <w:r w:rsidRPr="00A20BDA">
        <w:tab/>
      </w:r>
      <w:r w:rsidRPr="00A20BDA">
        <w:tab/>
        <w:t>Right to privacy and access to appropriate information</w:t>
      </w:r>
    </w:p>
    <w:p w14:paraId="40FEB792" w14:textId="30BD4A06" w:rsidR="00EC026E" w:rsidRPr="00A20BDA" w:rsidRDefault="00EC026E" w:rsidP="00EC026E">
      <w:pPr>
        <w:pStyle w:val="SingleTxtG"/>
        <w:rPr>
          <w:b/>
          <w:bCs/>
        </w:rPr>
      </w:pPr>
      <w:r w:rsidRPr="006F12C0">
        <w:t>23.</w:t>
      </w:r>
      <w:r w:rsidRPr="00A20BDA">
        <w:rPr>
          <w:b/>
          <w:bCs/>
        </w:rPr>
        <w:tab/>
        <w:t>The Committee welcomes the various measures taken by the State party to promote children</w:t>
      </w:r>
      <w:r w:rsidR="003528B9">
        <w:rPr>
          <w:b/>
          <w:bCs/>
        </w:rPr>
        <w:t>’</w:t>
      </w:r>
      <w:r w:rsidRPr="00A20BDA">
        <w:rPr>
          <w:b/>
          <w:bCs/>
        </w:rPr>
        <w:t>s digital literacy, protect children</w:t>
      </w:r>
      <w:r w:rsidR="003528B9">
        <w:rPr>
          <w:b/>
          <w:bCs/>
        </w:rPr>
        <w:t>’</w:t>
      </w:r>
      <w:r w:rsidRPr="00A20BDA">
        <w:rPr>
          <w:b/>
          <w:bCs/>
        </w:rPr>
        <w:t>s rights to privacy and ensure children</w:t>
      </w:r>
      <w:r w:rsidR="003528B9">
        <w:rPr>
          <w:b/>
          <w:bCs/>
        </w:rPr>
        <w:t>’</w:t>
      </w:r>
      <w:r w:rsidRPr="00A20BDA">
        <w:rPr>
          <w:b/>
          <w:bCs/>
        </w:rPr>
        <w:t>s safety in the digital environment, including through the adoption of the data protection act in 2018. With reference to its general comment No. 25 (2021) on children</w:t>
      </w:r>
      <w:r w:rsidR="003528B9">
        <w:rPr>
          <w:b/>
          <w:bCs/>
        </w:rPr>
        <w:t>’</w:t>
      </w:r>
      <w:r w:rsidRPr="00A20BDA">
        <w:rPr>
          <w:b/>
          <w:bCs/>
        </w:rPr>
        <w:t>s rights in relation to the digital environment, the Committee recommends that the State party:</w:t>
      </w:r>
    </w:p>
    <w:p w14:paraId="06D5417F" w14:textId="1271BF53" w:rsidR="00EC026E" w:rsidRPr="00A20BDA" w:rsidRDefault="006F12C0" w:rsidP="00EC026E">
      <w:pPr>
        <w:pStyle w:val="SingleTxtG"/>
        <w:rPr>
          <w:b/>
          <w:bCs/>
        </w:rPr>
      </w:pPr>
      <w:r>
        <w:rPr>
          <w:b/>
          <w:bCs/>
        </w:rPr>
        <w:tab/>
      </w:r>
      <w:r w:rsidR="00EC026E" w:rsidRPr="006F12C0">
        <w:t>(a)</w:t>
      </w:r>
      <w:r w:rsidR="00EC026E" w:rsidRPr="00A20BDA">
        <w:rPr>
          <w:b/>
          <w:bCs/>
        </w:rPr>
        <w:tab/>
        <w:t>Further develop regulations and safeguarding policies to protect the rights and safety of children in the digital environment, including by instituting effective regulations for Internet service providers, and ensure that media and other relevant professionals are appropriately trained on such regulations and policies;</w:t>
      </w:r>
    </w:p>
    <w:p w14:paraId="3E3E565D" w14:textId="30C58C2D" w:rsidR="00EC026E" w:rsidRPr="00A20BDA" w:rsidRDefault="006F12C0" w:rsidP="00EC026E">
      <w:pPr>
        <w:pStyle w:val="SingleTxtG"/>
        <w:rPr>
          <w:b/>
          <w:bCs/>
        </w:rPr>
      </w:pPr>
      <w:r>
        <w:rPr>
          <w:b/>
          <w:bCs/>
        </w:rPr>
        <w:tab/>
      </w:r>
      <w:r w:rsidR="00EC026E" w:rsidRPr="006F12C0">
        <w:t>(b)</w:t>
      </w:r>
      <w:r w:rsidR="00EC026E" w:rsidRPr="00A20BDA">
        <w:rPr>
          <w:b/>
          <w:bCs/>
        </w:rPr>
        <w:tab/>
        <w:t>Ensure that laws on access to information and the digital environment protect children from harmful content and materials and online risks, and provide for mechanisms to prosecute violations;</w:t>
      </w:r>
    </w:p>
    <w:p w14:paraId="78841495" w14:textId="259F5698" w:rsidR="00EC026E" w:rsidRPr="00A20BDA" w:rsidRDefault="006F12C0" w:rsidP="00EC026E">
      <w:pPr>
        <w:pStyle w:val="SingleTxtG"/>
        <w:rPr>
          <w:b/>
          <w:bCs/>
        </w:rPr>
      </w:pPr>
      <w:r>
        <w:rPr>
          <w:b/>
          <w:bCs/>
        </w:rPr>
        <w:tab/>
      </w:r>
      <w:r w:rsidR="00EC026E" w:rsidRPr="006F12C0">
        <w:t>(c)</w:t>
      </w:r>
      <w:r w:rsidR="00EC026E" w:rsidRPr="00A20BDA">
        <w:rPr>
          <w:b/>
          <w:bCs/>
        </w:rPr>
        <w:tab/>
        <w:t>Continue efforts to enhance the digital literacy and skills of children, teachers and families.</w:t>
      </w:r>
    </w:p>
    <w:p w14:paraId="7E16A06C" w14:textId="77777777" w:rsidR="00EC026E" w:rsidRPr="000D1CF4" w:rsidRDefault="00EC026E" w:rsidP="006F12C0">
      <w:pPr>
        <w:pStyle w:val="H1G"/>
      </w:pPr>
      <w:r w:rsidRPr="000D1CF4">
        <w:tab/>
      </w:r>
      <w:r>
        <w:t>E</w:t>
      </w:r>
      <w:r w:rsidRPr="000D1CF4">
        <w:t>.</w:t>
      </w:r>
      <w:r w:rsidRPr="000D1CF4">
        <w:tab/>
        <w:t>Violence against children (arts. 19, 24 (3), 28 (2), 34, 37 (a) and 39)</w:t>
      </w:r>
    </w:p>
    <w:p w14:paraId="451538A9" w14:textId="77777777" w:rsidR="00EC026E" w:rsidRPr="00D33CA7" w:rsidRDefault="00EC026E" w:rsidP="006F12C0">
      <w:pPr>
        <w:pStyle w:val="H23G"/>
      </w:pPr>
      <w:r w:rsidRPr="00D33CA7">
        <w:tab/>
      </w:r>
      <w:r w:rsidRPr="00D33CA7">
        <w:tab/>
        <w:t>Violence against children, including neglect and sexual exploitation and abuse</w:t>
      </w:r>
    </w:p>
    <w:p w14:paraId="5A2B74C0" w14:textId="77777777" w:rsidR="00EC026E" w:rsidRDefault="00EC026E" w:rsidP="00EC026E">
      <w:pPr>
        <w:pStyle w:val="SingleTxtG"/>
      </w:pPr>
      <w:r>
        <w:t>24.</w:t>
      </w:r>
      <w:r>
        <w:tab/>
      </w:r>
      <w:r w:rsidRPr="000D1CF4">
        <w:t xml:space="preserve">The Committee </w:t>
      </w:r>
      <w:r>
        <w:t xml:space="preserve">welcomes the measures taken to combat violence against children, including the revision of the General Penal Code and the Children Act, the abolishment of the requirement of double criminality for sexual offences against children, the adoption of the national action plans against, respectively, violence (2019–2022) and sexual and gender-based violence and harassment (2021–2025), and the ratification of the </w:t>
      </w:r>
      <w:r w:rsidRPr="00255610">
        <w:t xml:space="preserve">Council of Europe Convention on the Protection of Children against Sexual Exploitation and Sexual Abuse </w:t>
      </w:r>
      <w:r>
        <w:t xml:space="preserve">(Lanzarote Convention) and the </w:t>
      </w:r>
      <w:r w:rsidRPr="00255610">
        <w:t xml:space="preserve">Council of Europe Convention on Preventing and Combating Violence against Women and Domestic Violence </w:t>
      </w:r>
      <w:r>
        <w:t>(Istanbul Convention). However, the Committee</w:t>
      </w:r>
      <w:r w:rsidRPr="000D1CF4">
        <w:t xml:space="preserve"> </w:t>
      </w:r>
      <w:r>
        <w:t xml:space="preserve">is </w:t>
      </w:r>
      <w:r w:rsidRPr="000D1CF4">
        <w:t>concerned</w:t>
      </w:r>
      <w:r>
        <w:t xml:space="preserve"> about the following:</w:t>
      </w:r>
    </w:p>
    <w:p w14:paraId="47D43E75" w14:textId="77777777" w:rsidR="003528B9" w:rsidRDefault="006F12C0" w:rsidP="00EC026E">
      <w:pPr>
        <w:pStyle w:val="SingleTxtG"/>
      </w:pPr>
      <w:r>
        <w:tab/>
      </w:r>
      <w:r w:rsidR="00EC026E">
        <w:t>(a)</w:t>
      </w:r>
      <w:r w:rsidR="00EC026E">
        <w:tab/>
        <w:t>The lack of reliable statistical information on violence against children, although research indicates a high prevalence of violence against children, including sexual exploitation and online violence;</w:t>
      </w:r>
    </w:p>
    <w:p w14:paraId="129E750A" w14:textId="42BF8168" w:rsidR="00EC026E" w:rsidRDefault="006F12C0" w:rsidP="00EC026E">
      <w:pPr>
        <w:pStyle w:val="SingleTxtG"/>
      </w:pPr>
      <w:r>
        <w:tab/>
      </w:r>
      <w:r w:rsidR="00EC026E">
        <w:t>(b)</w:t>
      </w:r>
      <w:r w:rsidR="00EC026E">
        <w:tab/>
        <w:t>The lack of information on the investigation and prosecution of cases of sexual abuse and exploitation concerning children;</w:t>
      </w:r>
    </w:p>
    <w:p w14:paraId="63FCC929" w14:textId="11E04099" w:rsidR="00EC026E" w:rsidRDefault="006F12C0" w:rsidP="00EC026E">
      <w:pPr>
        <w:pStyle w:val="SingleTxtG"/>
      </w:pPr>
      <w:r>
        <w:tab/>
      </w:r>
      <w:r w:rsidR="00EC026E">
        <w:t>(c)</w:t>
      </w:r>
      <w:r w:rsidR="00EC026E">
        <w:tab/>
        <w:t>The insufficiency of the funding allocated for the implementation of the national action plan against violence;</w:t>
      </w:r>
    </w:p>
    <w:p w14:paraId="73BE2380" w14:textId="631AEADF" w:rsidR="00EC026E" w:rsidRDefault="006F12C0" w:rsidP="00EC026E">
      <w:pPr>
        <w:pStyle w:val="SingleTxtG"/>
      </w:pPr>
      <w:r>
        <w:tab/>
      </w:r>
      <w:r w:rsidR="00EC026E">
        <w:t>(d)</w:t>
      </w:r>
      <w:r w:rsidR="00EC026E">
        <w:tab/>
        <w:t>The particular vulnerability of children with disabilities, asylum-seeking and migrant children and children belonging to minority groups to violence;</w:t>
      </w:r>
    </w:p>
    <w:p w14:paraId="6064DE22" w14:textId="2FB15AD3" w:rsidR="00EC026E" w:rsidRPr="00C227EA" w:rsidRDefault="006F12C0" w:rsidP="00EC026E">
      <w:pPr>
        <w:pStyle w:val="SingleTxtG"/>
      </w:pPr>
      <w:r>
        <w:tab/>
      </w:r>
      <w:r w:rsidR="00EC026E" w:rsidRPr="00C227EA">
        <w:t>(e)</w:t>
      </w:r>
      <w:r w:rsidR="00EC026E" w:rsidRPr="00C227EA">
        <w:tab/>
        <w:t xml:space="preserve">That many services, including </w:t>
      </w:r>
      <w:r w:rsidR="00EC026E">
        <w:rPr>
          <w:i/>
        </w:rPr>
        <w:t>b</w:t>
      </w:r>
      <w:r w:rsidR="00EC026E" w:rsidRPr="00C227EA">
        <w:rPr>
          <w:i/>
        </w:rPr>
        <w:t>arnahus</w:t>
      </w:r>
      <w:r w:rsidR="00EC026E">
        <w:rPr>
          <w:i/>
        </w:rPr>
        <w:t xml:space="preserve"> </w:t>
      </w:r>
      <w:r w:rsidR="00EC026E">
        <w:rPr>
          <w:iCs/>
        </w:rPr>
        <w:t>(children</w:t>
      </w:r>
      <w:r w:rsidR="003528B9">
        <w:rPr>
          <w:iCs/>
        </w:rPr>
        <w:t>’</w:t>
      </w:r>
      <w:r w:rsidR="00EC026E">
        <w:rPr>
          <w:iCs/>
        </w:rPr>
        <w:t>s houses)</w:t>
      </w:r>
      <w:r w:rsidR="00EC026E" w:rsidRPr="00C227EA">
        <w:t>, have relatively long waiting lists, which delay</w:t>
      </w:r>
      <w:r w:rsidR="00EC026E">
        <w:t>s</w:t>
      </w:r>
      <w:r w:rsidR="00EC026E" w:rsidRPr="00C227EA">
        <w:t xml:space="preserve"> access to adequate support.</w:t>
      </w:r>
    </w:p>
    <w:p w14:paraId="18AAA947" w14:textId="77777777" w:rsidR="00EC026E" w:rsidRPr="00802E0B" w:rsidRDefault="00EC026E" w:rsidP="00EC026E">
      <w:pPr>
        <w:pStyle w:val="SingleTxtG"/>
        <w:rPr>
          <w:b/>
          <w:bCs/>
        </w:rPr>
      </w:pPr>
      <w:r w:rsidRPr="000D1CF4">
        <w:t>25.</w:t>
      </w:r>
      <w:r w:rsidRPr="000D1CF4">
        <w:tab/>
      </w:r>
      <w:r w:rsidRPr="00802E0B">
        <w:rPr>
          <w:b/>
          <w:bCs/>
        </w:rPr>
        <w:t>With reference to its general comment No. 13 (2011) on the right of the child to freedom from all forms of violence and targets 5.2, 16.1 and 16.2 of the Sustainable Development Goals, the Committee recommends that the State party:</w:t>
      </w:r>
    </w:p>
    <w:p w14:paraId="662CC3FC" w14:textId="0CB886F3" w:rsidR="00EC026E" w:rsidRPr="00802E0B" w:rsidRDefault="00802E0B" w:rsidP="00EC026E">
      <w:pPr>
        <w:pStyle w:val="SingleTxtG"/>
        <w:rPr>
          <w:b/>
          <w:bCs/>
        </w:rPr>
      </w:pPr>
      <w:r>
        <w:rPr>
          <w:b/>
          <w:bCs/>
        </w:rPr>
        <w:tab/>
      </w:r>
      <w:r w:rsidR="00EC026E" w:rsidRPr="00802E0B">
        <w:t>(a)</w:t>
      </w:r>
      <w:r w:rsidR="00EC026E" w:rsidRPr="00802E0B">
        <w:rPr>
          <w:b/>
          <w:bCs/>
        </w:rPr>
        <w:tab/>
        <w:t>Ensure the effective investigation of and intervention in all cases of violence against children, including neglect and sexual abuse, in and outside the home, and in the digital environment, and that perpetrators are brought to justice;</w:t>
      </w:r>
    </w:p>
    <w:p w14:paraId="5E67876B" w14:textId="1E1DC191" w:rsidR="00EC026E" w:rsidRPr="00802E0B" w:rsidRDefault="00802E0B" w:rsidP="00EC026E">
      <w:pPr>
        <w:pStyle w:val="SingleTxtG"/>
        <w:rPr>
          <w:b/>
          <w:bCs/>
        </w:rPr>
      </w:pPr>
      <w:r>
        <w:rPr>
          <w:b/>
          <w:bCs/>
        </w:rPr>
        <w:lastRenderedPageBreak/>
        <w:tab/>
      </w:r>
      <w:r w:rsidR="00EC026E" w:rsidRPr="00802E0B">
        <w:t>(b)</w:t>
      </w:r>
      <w:r w:rsidR="00EC026E" w:rsidRPr="00802E0B">
        <w:tab/>
      </w:r>
      <w:r w:rsidR="00EC026E" w:rsidRPr="00802E0B">
        <w:rPr>
          <w:rFonts w:eastAsia="Malgun Gothic"/>
          <w:b/>
          <w:bCs/>
        </w:rPr>
        <w:t xml:space="preserve">Strengthen measures for ensuring that children who are victims or witnesses of violence, including children with disabilities and asylum-seeking children, have prompt access to child-friendly and multisectoral remedies and comprehensive support, including in a </w:t>
      </w:r>
      <w:r w:rsidR="00EC026E" w:rsidRPr="00802E0B">
        <w:rPr>
          <w:rFonts w:eastAsia="Malgun Gothic"/>
          <w:b/>
          <w:bCs/>
          <w:i/>
        </w:rPr>
        <w:t>barnahus</w:t>
      </w:r>
      <w:r w:rsidR="00EC026E" w:rsidRPr="00802E0B">
        <w:rPr>
          <w:rFonts w:eastAsia="Malgun Gothic"/>
          <w:b/>
          <w:bCs/>
        </w:rPr>
        <w:t>, with the aim of preventing the secondary victimization of those children;</w:t>
      </w:r>
    </w:p>
    <w:p w14:paraId="44C2EACA" w14:textId="76978E5F" w:rsidR="00EC026E" w:rsidRPr="00802E0B" w:rsidRDefault="00802E0B" w:rsidP="00EC026E">
      <w:pPr>
        <w:pStyle w:val="SingleTxtG"/>
        <w:rPr>
          <w:b/>
          <w:bCs/>
        </w:rPr>
      </w:pPr>
      <w:r>
        <w:rPr>
          <w:b/>
          <w:bCs/>
        </w:rPr>
        <w:tab/>
      </w:r>
      <w:r w:rsidR="00EC026E" w:rsidRPr="00802E0B">
        <w:t>(c)</w:t>
      </w:r>
      <w:r w:rsidR="00EC026E" w:rsidRPr="00802E0B">
        <w:rPr>
          <w:b/>
          <w:bCs/>
        </w:rPr>
        <w:tab/>
      </w:r>
      <w:r w:rsidR="00EC026E" w:rsidRPr="00802E0B">
        <w:rPr>
          <w:rFonts w:eastAsia="Malgun Gothic"/>
          <w:b/>
          <w:bCs/>
        </w:rPr>
        <w:t>Ensure that mechanisms for supporting child victims of violence, including the child protection services and regional child protection boards that will replace the child protection committees in 2023, are adequately resourced;</w:t>
      </w:r>
    </w:p>
    <w:p w14:paraId="04B615D6" w14:textId="2F3DC348" w:rsidR="00EC026E" w:rsidRPr="00802E0B" w:rsidRDefault="00802E0B" w:rsidP="00EC026E">
      <w:pPr>
        <w:pStyle w:val="SingleTxtG"/>
        <w:rPr>
          <w:b/>
          <w:bCs/>
        </w:rPr>
      </w:pPr>
      <w:r>
        <w:rPr>
          <w:b/>
          <w:bCs/>
        </w:rPr>
        <w:tab/>
      </w:r>
      <w:r w:rsidR="00EC026E" w:rsidRPr="00802E0B">
        <w:t>(d)</w:t>
      </w:r>
      <w:r w:rsidR="00EC026E" w:rsidRPr="00802E0B">
        <w:rPr>
          <w:b/>
          <w:bCs/>
        </w:rPr>
        <w:tab/>
        <w:t>Strengthen measures aimed at preventing violence against children, with an emphasis on children in particularly vulnerable situations, including children with disabilities, children living in poverty, asylum-seeking children and children belonging to minority groups;</w:t>
      </w:r>
    </w:p>
    <w:p w14:paraId="58706D09" w14:textId="6F7962DE" w:rsidR="00EC026E" w:rsidRPr="00802E0B" w:rsidRDefault="00802E0B" w:rsidP="00EC026E">
      <w:pPr>
        <w:pStyle w:val="SingleTxtG"/>
        <w:rPr>
          <w:b/>
          <w:bCs/>
        </w:rPr>
      </w:pPr>
      <w:r>
        <w:rPr>
          <w:b/>
          <w:bCs/>
        </w:rPr>
        <w:tab/>
      </w:r>
      <w:r w:rsidR="00EC026E" w:rsidRPr="00802E0B">
        <w:t>(e)</w:t>
      </w:r>
      <w:r w:rsidR="00EC026E" w:rsidRPr="00802E0B">
        <w:rPr>
          <w:b/>
          <w:bCs/>
        </w:rPr>
        <w:tab/>
        <w:t>Further strengthen awareness-raising and education programmes, including campaigns, with the involvement of children, in order to enhance awareness of child sexual abuse and exploitation, including online safety, among both members of the public and professionals working with and for children and to identify and adequately respond to all cases of violence against children, including neglect and sexual abuse;</w:t>
      </w:r>
    </w:p>
    <w:p w14:paraId="6C13D83F" w14:textId="1ED2C3F4" w:rsidR="00EC026E" w:rsidRPr="00802E0B" w:rsidRDefault="00802E0B" w:rsidP="00EC026E">
      <w:pPr>
        <w:pStyle w:val="SingleTxtG"/>
        <w:rPr>
          <w:b/>
          <w:bCs/>
        </w:rPr>
      </w:pPr>
      <w:r>
        <w:rPr>
          <w:b/>
          <w:bCs/>
        </w:rPr>
        <w:tab/>
      </w:r>
      <w:r w:rsidR="00EC026E" w:rsidRPr="00802E0B">
        <w:t>(f)</w:t>
      </w:r>
      <w:r w:rsidR="00EC026E" w:rsidRPr="00802E0B">
        <w:rPr>
          <w:b/>
          <w:bCs/>
        </w:rPr>
        <w:tab/>
      </w:r>
      <w:r w:rsidR="00EC026E" w:rsidRPr="00802E0B">
        <w:rPr>
          <w:rFonts w:eastAsia="Malgun Gothic"/>
          <w:b/>
          <w:bCs/>
        </w:rPr>
        <w:t>Conduct a national survey on violence against children and ensure the collection of data on child sexual exploitation and abuse, including on cases that have been reported to the authorities, investigated and prosecuted and on the sanctions that have been imposed on perpetrators, and draw conclusions in terms of policies and practices, in line with the rights of the child.</w:t>
      </w:r>
    </w:p>
    <w:p w14:paraId="505BCAE4" w14:textId="77777777" w:rsidR="00EC026E" w:rsidRPr="000D1CF4" w:rsidRDefault="00EC026E" w:rsidP="00802E0B">
      <w:pPr>
        <w:pStyle w:val="H23G"/>
      </w:pPr>
      <w:r w:rsidRPr="000D1CF4">
        <w:tab/>
      </w:r>
      <w:r w:rsidRPr="000D1CF4">
        <w:tab/>
        <w:t>Harmful practices</w:t>
      </w:r>
    </w:p>
    <w:p w14:paraId="6C837D25" w14:textId="77777777" w:rsidR="00EC026E" w:rsidRPr="00802E0B" w:rsidRDefault="00EC026E" w:rsidP="00EC026E">
      <w:pPr>
        <w:pStyle w:val="SingleTxtG"/>
        <w:rPr>
          <w:b/>
          <w:bCs/>
        </w:rPr>
      </w:pPr>
      <w:r w:rsidRPr="000D1CF4">
        <w:t>26.</w:t>
      </w:r>
      <w:r w:rsidRPr="000D1CF4">
        <w:tab/>
      </w:r>
      <w:r w:rsidRPr="00802E0B">
        <w:rPr>
          <w:b/>
          <w:bCs/>
        </w:rPr>
        <w:t>Noting with concern that the Act on Sterilization Procedures of 2019 allows for the sterilization of children if it is considered that continued fertility would have negative effects on their lives and health, the Committee recommends that the State party:</w:t>
      </w:r>
    </w:p>
    <w:p w14:paraId="0B64D900" w14:textId="16B4314C" w:rsidR="00EC026E" w:rsidRPr="00802E0B" w:rsidRDefault="00802E0B" w:rsidP="00EC026E">
      <w:pPr>
        <w:pStyle w:val="SingleTxtG"/>
        <w:rPr>
          <w:b/>
          <w:bCs/>
        </w:rPr>
      </w:pPr>
      <w:r>
        <w:rPr>
          <w:b/>
          <w:bCs/>
        </w:rPr>
        <w:tab/>
      </w:r>
      <w:r w:rsidR="00EC026E" w:rsidRPr="00802E0B">
        <w:t>(a)</w:t>
      </w:r>
      <w:r w:rsidR="00EC026E" w:rsidRPr="00802E0B">
        <w:rPr>
          <w:b/>
          <w:bCs/>
        </w:rPr>
        <w:tab/>
        <w:t>Prohibit the sterilization of children, particularly girls with disabilities, without their informed consent;</w:t>
      </w:r>
    </w:p>
    <w:p w14:paraId="36E57F7C" w14:textId="19D3F94B" w:rsidR="00EC026E" w:rsidRPr="00802E0B" w:rsidRDefault="00802E0B" w:rsidP="00EC026E">
      <w:pPr>
        <w:pStyle w:val="SingleTxtG"/>
        <w:rPr>
          <w:b/>
          <w:bCs/>
        </w:rPr>
      </w:pPr>
      <w:r>
        <w:rPr>
          <w:b/>
          <w:bCs/>
        </w:rPr>
        <w:tab/>
      </w:r>
      <w:r w:rsidR="00EC026E" w:rsidRPr="00802E0B">
        <w:t>(b)</w:t>
      </w:r>
      <w:r w:rsidR="00EC026E" w:rsidRPr="00802E0B">
        <w:rPr>
          <w:b/>
          <w:bCs/>
        </w:rPr>
        <w:tab/>
        <w:t>Ensure that the performance of unnecessary medical or surgical treatment on intersex children is safely deferred until children are able to provide their informed consent, in line with the prohibition of such procedures under the Act on Gender Autonomy, and provide reparations for children who received unnecessary treatment;</w:t>
      </w:r>
    </w:p>
    <w:p w14:paraId="1D589184" w14:textId="740F6D10" w:rsidR="00EC026E" w:rsidRPr="00802E0B" w:rsidRDefault="00802E0B" w:rsidP="00EC026E">
      <w:pPr>
        <w:pStyle w:val="SingleTxtG"/>
        <w:rPr>
          <w:b/>
          <w:bCs/>
        </w:rPr>
      </w:pPr>
      <w:r>
        <w:rPr>
          <w:b/>
          <w:bCs/>
        </w:rPr>
        <w:tab/>
      </w:r>
      <w:r w:rsidR="00EC026E" w:rsidRPr="00802E0B">
        <w:t>(c)</w:t>
      </w:r>
      <w:r w:rsidR="00EC026E" w:rsidRPr="00802E0B">
        <w:rPr>
          <w:b/>
          <w:bCs/>
        </w:rPr>
        <w:tab/>
        <w:t>Provide adequate social, medical and psychological services, counselling and support to intersex children and their families.</w:t>
      </w:r>
    </w:p>
    <w:p w14:paraId="69D323C8" w14:textId="496EEF47" w:rsidR="00EC026E" w:rsidRPr="000D1CF4" w:rsidRDefault="00EC026E" w:rsidP="00802E0B">
      <w:pPr>
        <w:pStyle w:val="H1G"/>
      </w:pPr>
      <w:r w:rsidRPr="000D1CF4">
        <w:tab/>
      </w:r>
      <w:r>
        <w:t>F</w:t>
      </w:r>
      <w:r w:rsidRPr="000D1CF4">
        <w:t>.</w:t>
      </w:r>
      <w:r w:rsidRPr="000D1CF4">
        <w:tab/>
        <w:t xml:space="preserve">Family environment and alternative care (arts. 5, 9–11, 18 (1)–(2), </w:t>
      </w:r>
      <w:r w:rsidR="00D07FD5">
        <w:br/>
      </w:r>
      <w:r w:rsidRPr="000D1CF4">
        <w:t>20–21, 25 and 27 (4))</w:t>
      </w:r>
    </w:p>
    <w:p w14:paraId="64109DA6" w14:textId="77777777" w:rsidR="00EC026E" w:rsidRPr="00D67BD2" w:rsidRDefault="00EC026E" w:rsidP="00802E0B">
      <w:pPr>
        <w:pStyle w:val="H23G"/>
      </w:pPr>
      <w:r w:rsidRPr="00D67BD2">
        <w:tab/>
      </w:r>
      <w:r w:rsidRPr="00D67BD2">
        <w:tab/>
        <w:t>Family environment</w:t>
      </w:r>
    </w:p>
    <w:p w14:paraId="6C7CDC04" w14:textId="77777777" w:rsidR="00EC026E" w:rsidRPr="00A30806" w:rsidRDefault="00EC026E" w:rsidP="00EC026E">
      <w:pPr>
        <w:pStyle w:val="SingleTxtG"/>
        <w:rPr>
          <w:b/>
          <w:bCs/>
        </w:rPr>
      </w:pPr>
      <w:r w:rsidRPr="000D1CF4">
        <w:t>27.</w:t>
      </w:r>
      <w:r w:rsidRPr="000D1CF4">
        <w:tab/>
      </w:r>
      <w:r w:rsidRPr="00A30806">
        <w:rPr>
          <w:b/>
          <w:bCs/>
        </w:rPr>
        <w:t>The Committee welcomes the extension of parental leave to 12 months and the flexibility in which such leave can be applied between parents, but notes with concern the 6-month gap between the end of parental leave and the start of preschool in some municipalities. The Committee is also concerned about the long waiting times for divorce and custody proceedings. It recommends that the State party:</w:t>
      </w:r>
    </w:p>
    <w:p w14:paraId="0D11892E" w14:textId="72349A1A" w:rsidR="00EC026E" w:rsidRPr="00A30806" w:rsidRDefault="00A30806" w:rsidP="00EC026E">
      <w:pPr>
        <w:pStyle w:val="SingleTxtG"/>
        <w:rPr>
          <w:b/>
          <w:bCs/>
        </w:rPr>
      </w:pPr>
      <w:r>
        <w:rPr>
          <w:b/>
          <w:bCs/>
        </w:rPr>
        <w:tab/>
      </w:r>
      <w:r w:rsidR="00EC026E" w:rsidRPr="00A30806">
        <w:t>(a)</w:t>
      </w:r>
      <w:r w:rsidR="00EC026E" w:rsidRPr="00A30806">
        <w:rPr>
          <w:b/>
          <w:bCs/>
        </w:rPr>
        <w:tab/>
        <w:t>Ensure that proceedings on custody and other family matters are promptly resolved, including by increasing the number of professionally trained staff, and ensure that both parents and children receive adequate counselling and other support services;</w:t>
      </w:r>
    </w:p>
    <w:p w14:paraId="74C869C6" w14:textId="6708D672" w:rsidR="00EC026E" w:rsidRPr="00A30806" w:rsidRDefault="00A30806" w:rsidP="00EC026E">
      <w:pPr>
        <w:pStyle w:val="SingleTxtG"/>
        <w:rPr>
          <w:b/>
          <w:bCs/>
        </w:rPr>
      </w:pPr>
      <w:r>
        <w:rPr>
          <w:b/>
          <w:bCs/>
        </w:rPr>
        <w:lastRenderedPageBreak/>
        <w:tab/>
      </w:r>
      <w:r w:rsidR="00EC026E" w:rsidRPr="00A30806">
        <w:t>(b)</w:t>
      </w:r>
      <w:r w:rsidR="00EC026E" w:rsidRPr="00A30806">
        <w:rPr>
          <w:b/>
          <w:bCs/>
        </w:rPr>
        <w:tab/>
        <w:t>Ensure that working parents have sufficient childcare options after the end of parental leave and before the start of preschool, and consider undertaking a study, in collaboration with municipalities, to assess the impact of the 6-month gap between the end of parental leave and the start of preschool, with a view to proposing improvements at the national level.</w:t>
      </w:r>
    </w:p>
    <w:p w14:paraId="478EB662" w14:textId="77777777" w:rsidR="00EC026E" w:rsidRPr="00C323FE" w:rsidRDefault="00EC026E" w:rsidP="00A30806">
      <w:pPr>
        <w:pStyle w:val="H23G"/>
      </w:pPr>
      <w:r w:rsidRPr="00C323FE">
        <w:tab/>
      </w:r>
      <w:r w:rsidRPr="00C323FE">
        <w:tab/>
        <w:t>Children deprived of a family environment</w:t>
      </w:r>
    </w:p>
    <w:p w14:paraId="48F7A558" w14:textId="77777777" w:rsidR="00EC026E" w:rsidRPr="00263E4E" w:rsidRDefault="00EC026E" w:rsidP="00EC026E">
      <w:pPr>
        <w:pStyle w:val="SingleTxtG"/>
        <w:rPr>
          <w:b/>
          <w:bCs/>
        </w:rPr>
      </w:pPr>
      <w:r w:rsidRPr="000D1CF4">
        <w:t>28.</w:t>
      </w:r>
      <w:r w:rsidRPr="000D1CF4">
        <w:tab/>
      </w:r>
      <w:r w:rsidRPr="00263E4E">
        <w:rPr>
          <w:rFonts w:eastAsia="Malgun Gothic"/>
          <w:b/>
          <w:bCs/>
        </w:rPr>
        <w:t>The Committee notes with appreciation the measures taken to promote foster care, but is concerned about the heavy workloads of child protection committees and reports of the publication of personal information of children in the child protection system. The Committee recommends that the State party</w:t>
      </w:r>
      <w:r w:rsidRPr="00263E4E">
        <w:rPr>
          <w:b/>
          <w:bCs/>
        </w:rPr>
        <w:t>:</w:t>
      </w:r>
    </w:p>
    <w:p w14:paraId="5F8EEF58" w14:textId="07428538" w:rsidR="00EC026E" w:rsidRPr="00263E4E" w:rsidRDefault="00263E4E" w:rsidP="00EC026E">
      <w:pPr>
        <w:pStyle w:val="SingleTxtG"/>
        <w:rPr>
          <w:b/>
          <w:bCs/>
        </w:rPr>
      </w:pPr>
      <w:r>
        <w:rPr>
          <w:b/>
          <w:bCs/>
          <w:lang w:val="en-ZA"/>
        </w:rPr>
        <w:tab/>
      </w:r>
      <w:r w:rsidR="00EC026E" w:rsidRPr="00263E4E">
        <w:rPr>
          <w:lang w:val="en-ZA"/>
        </w:rPr>
        <w:t>(a)</w:t>
      </w:r>
      <w:r w:rsidR="00EC026E" w:rsidRPr="00263E4E">
        <w:rPr>
          <w:b/>
          <w:bCs/>
          <w:lang w:val="en-ZA"/>
        </w:rPr>
        <w:tab/>
      </w:r>
      <w:r w:rsidR="00EC026E" w:rsidRPr="00263E4E">
        <w:rPr>
          <w:b/>
          <w:bCs/>
        </w:rPr>
        <w:t>Prioritize a reform of the child protection system, with a view to developing quality standards and clear guidelines for child protection services and regional child protection boards, reducing processing times of cases, ensuring psychosocial support for children, expanding coverage to all geographical areas and allocating sufficient financial, technical and human resources;</w:t>
      </w:r>
    </w:p>
    <w:p w14:paraId="0980DCA9" w14:textId="17C9A37D" w:rsidR="00EC026E" w:rsidRPr="00263E4E" w:rsidRDefault="00263E4E" w:rsidP="00EC026E">
      <w:pPr>
        <w:pStyle w:val="SingleTxtG"/>
        <w:rPr>
          <w:b/>
          <w:bCs/>
        </w:rPr>
      </w:pPr>
      <w:r>
        <w:rPr>
          <w:b/>
          <w:bCs/>
          <w:lang w:val="en-ZA"/>
        </w:rPr>
        <w:tab/>
      </w:r>
      <w:r w:rsidR="00EC026E" w:rsidRPr="00263E4E">
        <w:rPr>
          <w:lang w:val="en-ZA"/>
        </w:rPr>
        <w:t>(b)</w:t>
      </w:r>
      <w:r w:rsidR="00EC026E" w:rsidRPr="00263E4E">
        <w:rPr>
          <w:b/>
          <w:bCs/>
          <w:lang w:val="en-ZA"/>
        </w:rPr>
        <w:tab/>
      </w:r>
      <w:r w:rsidR="00EC026E" w:rsidRPr="00263E4E">
        <w:rPr>
          <w:b/>
          <w:bCs/>
        </w:rPr>
        <w:t>Ensure that all child protection authorities receive training on children</w:t>
      </w:r>
      <w:r w:rsidR="003528B9">
        <w:rPr>
          <w:b/>
          <w:bCs/>
        </w:rPr>
        <w:t>’</w:t>
      </w:r>
      <w:r w:rsidR="00EC026E" w:rsidRPr="00263E4E">
        <w:rPr>
          <w:b/>
          <w:bCs/>
        </w:rPr>
        <w:t>s rights, including their right to privacy, and on relevant legislation;</w:t>
      </w:r>
    </w:p>
    <w:p w14:paraId="53BAEB61" w14:textId="77777777" w:rsidR="003528B9" w:rsidRDefault="00263E4E" w:rsidP="00EC026E">
      <w:pPr>
        <w:pStyle w:val="SingleTxtG"/>
        <w:rPr>
          <w:b/>
          <w:bCs/>
        </w:rPr>
      </w:pPr>
      <w:r>
        <w:rPr>
          <w:b/>
          <w:bCs/>
          <w:lang w:val="en-ZA"/>
        </w:rPr>
        <w:tab/>
      </w:r>
      <w:r w:rsidR="00EC026E" w:rsidRPr="00263E4E">
        <w:rPr>
          <w:lang w:val="en-ZA"/>
        </w:rPr>
        <w:t>(c)</w:t>
      </w:r>
      <w:r w:rsidR="00EC026E" w:rsidRPr="00263E4E">
        <w:rPr>
          <w:b/>
          <w:bCs/>
          <w:lang w:val="en-ZA"/>
        </w:rPr>
        <w:tab/>
      </w:r>
      <w:r w:rsidR="00EC026E" w:rsidRPr="00263E4E">
        <w:rPr>
          <w:b/>
          <w:bCs/>
        </w:rPr>
        <w:t>Further strengthen its system of foster care, including through regular review of placements and continuous training, support and counselling for foster adoptive parents;</w:t>
      </w:r>
    </w:p>
    <w:p w14:paraId="5BEAEA9E" w14:textId="346CF9E1" w:rsidR="00EC026E" w:rsidRPr="00263E4E" w:rsidRDefault="00263E4E" w:rsidP="00EC026E">
      <w:pPr>
        <w:pStyle w:val="SingleTxtG"/>
        <w:rPr>
          <w:b/>
          <w:bCs/>
        </w:rPr>
      </w:pPr>
      <w:r>
        <w:rPr>
          <w:b/>
          <w:bCs/>
          <w:lang w:val="en-ZA"/>
        </w:rPr>
        <w:tab/>
      </w:r>
      <w:r w:rsidR="00EC026E" w:rsidRPr="00263E4E">
        <w:rPr>
          <w:lang w:val="en-ZA"/>
        </w:rPr>
        <w:t>(d)</w:t>
      </w:r>
      <w:r w:rsidR="00EC026E" w:rsidRPr="00263E4E">
        <w:rPr>
          <w:lang w:val="en-ZA"/>
        </w:rPr>
        <w:tab/>
      </w:r>
      <w:r w:rsidR="00EC026E" w:rsidRPr="00263E4E">
        <w:rPr>
          <w:b/>
          <w:bCs/>
        </w:rPr>
        <w:t>Strengthen measures aimed at providing education, skills and opportunities for independent living for children leaving alternative care, including through increased funding and on the basis of the assessments conducted under the action plan for child protection</w:t>
      </w:r>
      <w:r w:rsidR="00EC026E" w:rsidRPr="00263E4E">
        <w:rPr>
          <w:b/>
          <w:bCs/>
          <w:lang w:eastAsia="de-DE"/>
        </w:rPr>
        <w:t>.</w:t>
      </w:r>
    </w:p>
    <w:p w14:paraId="5E37A33C" w14:textId="77777777" w:rsidR="00EC026E" w:rsidRPr="000D1CF4" w:rsidRDefault="00EC026E" w:rsidP="00D76E7B">
      <w:pPr>
        <w:pStyle w:val="H1G"/>
      </w:pPr>
      <w:r w:rsidRPr="000D1CF4">
        <w:tab/>
      </w:r>
      <w:r>
        <w:t>G</w:t>
      </w:r>
      <w:r w:rsidRPr="000D1CF4">
        <w:t>.</w:t>
      </w:r>
      <w:r w:rsidRPr="000D1CF4">
        <w:tab/>
      </w:r>
      <w:r w:rsidRPr="00A063E9">
        <w:t xml:space="preserve">Children with disabilities </w:t>
      </w:r>
      <w:r w:rsidRPr="000D1CF4">
        <w:t>(art. 23)</w:t>
      </w:r>
    </w:p>
    <w:p w14:paraId="177E2DF5" w14:textId="77777777" w:rsidR="00EC026E" w:rsidRPr="000D1CF4" w:rsidRDefault="00EC026E" w:rsidP="00EC026E">
      <w:pPr>
        <w:pStyle w:val="SingleTxtG"/>
      </w:pPr>
      <w:r w:rsidRPr="000D1CF4">
        <w:t>29.</w:t>
      </w:r>
      <w:r w:rsidRPr="000D1CF4">
        <w:tab/>
        <w:t xml:space="preserve">The Committee </w:t>
      </w:r>
      <w:r>
        <w:t>welcomes the adoption, in 2018, of the act on services for persons with disabilities who have long-term support needs, which provides for specific protection and support for children with disabilities, but is concerned about long waiting times for children with intellectual or psychosocial disabilities to receive diagnoses and adequate support.</w:t>
      </w:r>
    </w:p>
    <w:p w14:paraId="5EB5DED4" w14:textId="77777777" w:rsidR="00EC026E" w:rsidRPr="00D76E7B" w:rsidRDefault="00EC026E" w:rsidP="00EC026E">
      <w:pPr>
        <w:pStyle w:val="SingleTxtG"/>
        <w:rPr>
          <w:b/>
          <w:bCs/>
        </w:rPr>
      </w:pPr>
      <w:r w:rsidRPr="000D1CF4">
        <w:t>30.</w:t>
      </w:r>
      <w:r w:rsidRPr="000D1CF4">
        <w:tab/>
      </w:r>
      <w:r w:rsidRPr="00D76E7B">
        <w:rPr>
          <w:b/>
          <w:bCs/>
        </w:rPr>
        <w:t>The Committee recommends that the State party:</w:t>
      </w:r>
    </w:p>
    <w:p w14:paraId="02324828" w14:textId="2A03D449" w:rsidR="00EC026E" w:rsidRPr="00D76E7B" w:rsidRDefault="00D76E7B" w:rsidP="00EC026E">
      <w:pPr>
        <w:pStyle w:val="SingleTxtG"/>
        <w:rPr>
          <w:b/>
          <w:bCs/>
        </w:rPr>
      </w:pPr>
      <w:r>
        <w:rPr>
          <w:b/>
          <w:bCs/>
          <w:lang w:val="en-ZA"/>
        </w:rPr>
        <w:tab/>
      </w:r>
      <w:r w:rsidR="00EC026E" w:rsidRPr="00D76E7B">
        <w:rPr>
          <w:lang w:val="en-ZA"/>
        </w:rPr>
        <w:t>(a)</w:t>
      </w:r>
      <w:r w:rsidR="00EC026E" w:rsidRPr="00D76E7B">
        <w:rPr>
          <w:b/>
          <w:bCs/>
          <w:lang w:val="en-ZA"/>
        </w:rPr>
        <w:tab/>
      </w:r>
      <w:r w:rsidR="00EC026E" w:rsidRPr="00D76E7B">
        <w:rPr>
          <w:b/>
          <w:bCs/>
        </w:rPr>
        <w:t>Strengthen support provided to children with disabilities, in particular migrant children with disabilities, for their social integration and individual development, including by ensuring that they have prompt access to early detection and early intervention programmes, and by allocating sufficient resources for the implementation of the act on services for persons with disabilities who have long-term support needs;</w:t>
      </w:r>
    </w:p>
    <w:p w14:paraId="5E06D18A" w14:textId="6FF3BC13" w:rsidR="00EC026E" w:rsidRPr="00D76E7B" w:rsidRDefault="00D76E7B" w:rsidP="00EC026E">
      <w:pPr>
        <w:pStyle w:val="SingleTxtG"/>
        <w:rPr>
          <w:b/>
          <w:bCs/>
        </w:rPr>
      </w:pPr>
      <w:r>
        <w:rPr>
          <w:b/>
          <w:bCs/>
          <w:lang w:val="en-ZA"/>
        </w:rPr>
        <w:tab/>
      </w:r>
      <w:r w:rsidR="00EC026E" w:rsidRPr="00D76E7B">
        <w:rPr>
          <w:lang w:val="en-ZA"/>
        </w:rPr>
        <w:t>(b)</w:t>
      </w:r>
      <w:r w:rsidR="00EC026E" w:rsidRPr="00D76E7B">
        <w:rPr>
          <w:b/>
          <w:bCs/>
          <w:lang w:val="en-ZA"/>
        </w:rPr>
        <w:tab/>
      </w:r>
      <w:r w:rsidR="00EC026E" w:rsidRPr="00D76E7B">
        <w:rPr>
          <w:b/>
          <w:bCs/>
        </w:rPr>
        <w:t>Decrease the waiting time for diagnoses by increasing the number of professionals providing that service and by ensuring the availability of quality services for children with disabilities;</w:t>
      </w:r>
    </w:p>
    <w:p w14:paraId="46A17F04" w14:textId="748310A5" w:rsidR="00EC026E" w:rsidRPr="00D76E7B" w:rsidRDefault="00D76E7B" w:rsidP="00EC026E">
      <w:pPr>
        <w:pStyle w:val="SingleTxtG"/>
        <w:rPr>
          <w:b/>
          <w:bCs/>
        </w:rPr>
      </w:pPr>
      <w:r>
        <w:rPr>
          <w:b/>
          <w:bCs/>
          <w:lang w:val="en-ZA"/>
        </w:rPr>
        <w:tab/>
      </w:r>
      <w:r w:rsidR="00EC026E" w:rsidRPr="00D76E7B">
        <w:rPr>
          <w:lang w:val="en-ZA"/>
        </w:rPr>
        <w:t>(c)</w:t>
      </w:r>
      <w:r w:rsidR="00EC026E" w:rsidRPr="00D76E7B">
        <w:rPr>
          <w:b/>
          <w:bCs/>
          <w:lang w:val="en-ZA"/>
        </w:rPr>
        <w:tab/>
      </w:r>
      <w:r w:rsidR="00EC026E" w:rsidRPr="00D76E7B">
        <w:rPr>
          <w:b/>
          <w:bCs/>
        </w:rPr>
        <w:t>Ensure that families of migrant children know how to seek necessary support, and address the overrepresentation of migrant children who are referred to services for intellectual and psychosocial disabilities;</w:t>
      </w:r>
    </w:p>
    <w:p w14:paraId="3C928BCD" w14:textId="632291EF" w:rsidR="00EC026E" w:rsidRPr="00D76E7B" w:rsidRDefault="00D76E7B" w:rsidP="00EC026E">
      <w:pPr>
        <w:pStyle w:val="SingleTxtG"/>
        <w:rPr>
          <w:b/>
          <w:bCs/>
        </w:rPr>
      </w:pPr>
      <w:r>
        <w:rPr>
          <w:b/>
          <w:bCs/>
          <w:lang w:val="en-ZA"/>
        </w:rPr>
        <w:tab/>
      </w:r>
      <w:r w:rsidR="00EC026E" w:rsidRPr="00D76E7B">
        <w:rPr>
          <w:lang w:val="en-ZA"/>
        </w:rPr>
        <w:t>(d)</w:t>
      </w:r>
      <w:r w:rsidR="00EC026E" w:rsidRPr="00D76E7B">
        <w:rPr>
          <w:lang w:val="en-ZA"/>
        </w:rPr>
        <w:tab/>
      </w:r>
      <w:r w:rsidR="00EC026E" w:rsidRPr="00D76E7B">
        <w:rPr>
          <w:b/>
          <w:bCs/>
        </w:rPr>
        <w:t>Ensure that, in cases where custody is shared, parents of children with disabilities who are separated or divorced can both benefit from relevant support under the national health insurance scheme;</w:t>
      </w:r>
    </w:p>
    <w:p w14:paraId="5D0A1F06" w14:textId="404571BD" w:rsidR="00EC026E" w:rsidRPr="00D76E7B" w:rsidRDefault="00D76E7B" w:rsidP="00EC026E">
      <w:pPr>
        <w:pStyle w:val="SingleTxtG"/>
        <w:rPr>
          <w:b/>
          <w:bCs/>
        </w:rPr>
      </w:pPr>
      <w:r>
        <w:rPr>
          <w:b/>
          <w:bCs/>
          <w:lang w:val="en-ZA"/>
        </w:rPr>
        <w:tab/>
      </w:r>
      <w:r w:rsidR="00EC026E" w:rsidRPr="00D76E7B">
        <w:rPr>
          <w:lang w:val="en-ZA"/>
        </w:rPr>
        <w:t>(e)</w:t>
      </w:r>
      <w:r w:rsidR="00EC026E" w:rsidRPr="00D76E7B">
        <w:rPr>
          <w:b/>
          <w:bCs/>
          <w:lang w:val="en-ZA"/>
        </w:rPr>
        <w:tab/>
      </w:r>
      <w:r w:rsidR="00EC026E" w:rsidRPr="00D76E7B">
        <w:rPr>
          <w:b/>
          <w:bCs/>
        </w:rPr>
        <w:t>Ensure the accessibility of public and private buildings for children with disabilities, including all diverse groups of children with different needs</w:t>
      </w:r>
      <w:r w:rsidR="00EC026E" w:rsidRPr="00D76E7B">
        <w:rPr>
          <w:rFonts w:ascii="Sylfaen" w:hAnsi="Sylfaen"/>
          <w:b/>
          <w:bCs/>
        </w:rPr>
        <w:t>.</w:t>
      </w:r>
    </w:p>
    <w:p w14:paraId="68550411" w14:textId="77777777" w:rsidR="00EC026E" w:rsidRPr="000D1CF4" w:rsidRDefault="00EC026E" w:rsidP="00D76E7B">
      <w:pPr>
        <w:pStyle w:val="H1G"/>
      </w:pPr>
      <w:r w:rsidRPr="000D1CF4">
        <w:lastRenderedPageBreak/>
        <w:tab/>
      </w:r>
      <w:r>
        <w:t>H</w:t>
      </w:r>
      <w:r w:rsidRPr="000D1CF4">
        <w:t>.</w:t>
      </w:r>
      <w:r w:rsidRPr="000D1CF4">
        <w:tab/>
        <w:t>Basic health and welfare (arts. 6, 18 (3), 24, 26, 27 (1)–(3) and 33)</w:t>
      </w:r>
    </w:p>
    <w:p w14:paraId="2089E6AE" w14:textId="77777777" w:rsidR="00EC026E" w:rsidRPr="00211970" w:rsidRDefault="00EC026E" w:rsidP="00D76E7B">
      <w:pPr>
        <w:pStyle w:val="H23G"/>
      </w:pPr>
      <w:r w:rsidRPr="00211970">
        <w:tab/>
      </w:r>
      <w:r w:rsidRPr="00211970">
        <w:tab/>
        <w:t>Mental health</w:t>
      </w:r>
    </w:p>
    <w:p w14:paraId="65636744" w14:textId="77777777" w:rsidR="00EC026E" w:rsidRPr="00895FEC" w:rsidRDefault="00EC026E" w:rsidP="00EC026E">
      <w:pPr>
        <w:pStyle w:val="SingleTxtG"/>
      </w:pPr>
      <w:r w:rsidRPr="00895FEC">
        <w:t>31.</w:t>
      </w:r>
      <w:r w:rsidRPr="00895FEC">
        <w:tab/>
      </w:r>
      <w:r w:rsidRPr="00AE1D7A">
        <w:rPr>
          <w:rFonts w:eastAsia="Malgun Gothic"/>
        </w:rPr>
        <w:t>The Committee welcomes the adoption of a policy and action plan on mental health</w:t>
      </w:r>
      <w:r>
        <w:rPr>
          <w:rFonts w:eastAsia="Malgun Gothic"/>
        </w:rPr>
        <w:t xml:space="preserve"> in 2016</w:t>
      </w:r>
      <w:r w:rsidRPr="00ED7A88">
        <w:rPr>
          <w:rFonts w:eastAsia="Malgun Gothic"/>
        </w:rPr>
        <w:t>, but is concerned about</w:t>
      </w:r>
      <w:r>
        <w:rPr>
          <w:rFonts w:eastAsia="Malgun Gothic"/>
        </w:rPr>
        <w:t>:</w:t>
      </w:r>
    </w:p>
    <w:p w14:paraId="317D958A" w14:textId="4329396D" w:rsidR="00EC026E" w:rsidRDefault="00D76E7B" w:rsidP="00EC026E">
      <w:pPr>
        <w:pStyle w:val="SingleTxtG"/>
        <w:rPr>
          <w:rFonts w:eastAsia="Malgun Gothic"/>
        </w:rPr>
      </w:pPr>
      <w:r>
        <w:rPr>
          <w:rFonts w:eastAsia="Malgun Gothic"/>
        </w:rPr>
        <w:tab/>
      </w:r>
      <w:r w:rsidR="00EC026E">
        <w:rPr>
          <w:rFonts w:eastAsia="Malgun Gothic"/>
        </w:rPr>
        <w:t>(a)</w:t>
      </w:r>
      <w:r w:rsidR="00EC026E">
        <w:rPr>
          <w:rFonts w:eastAsia="Malgun Gothic"/>
        </w:rPr>
        <w:tab/>
        <w:t>R</w:t>
      </w:r>
      <w:r w:rsidR="00EC026E" w:rsidRPr="00ED7A88">
        <w:rPr>
          <w:rFonts w:eastAsia="Malgun Gothic"/>
        </w:rPr>
        <w:t>ising rates of depression, anxiety</w:t>
      </w:r>
      <w:r w:rsidR="00EC026E">
        <w:rPr>
          <w:rFonts w:eastAsia="Malgun Gothic"/>
        </w:rPr>
        <w:t>,</w:t>
      </w:r>
      <w:r w:rsidR="00EC026E" w:rsidRPr="00ED7A88">
        <w:rPr>
          <w:rFonts w:eastAsia="Malgun Gothic"/>
        </w:rPr>
        <w:t xml:space="preserve"> self-harm</w:t>
      </w:r>
      <w:r w:rsidR="00EC026E">
        <w:rPr>
          <w:rFonts w:eastAsia="Malgun Gothic"/>
        </w:rPr>
        <w:t xml:space="preserve"> and sleep deprivation, and the large number of children on prescription medication for these and other issues, as well as for attention deficit hyperactivity disorder;</w:t>
      </w:r>
    </w:p>
    <w:p w14:paraId="39DE8FF2" w14:textId="1F8CD54E" w:rsidR="00EC026E" w:rsidRPr="008668A5" w:rsidRDefault="00D76E7B" w:rsidP="00EC026E">
      <w:pPr>
        <w:pStyle w:val="SingleTxtG"/>
      </w:pPr>
      <w:r>
        <w:tab/>
      </w:r>
      <w:r w:rsidR="00EC026E" w:rsidRPr="008668A5">
        <w:t>(b)</w:t>
      </w:r>
      <w:r w:rsidR="00EC026E" w:rsidRPr="008668A5">
        <w:tab/>
      </w:r>
      <w:r w:rsidR="00EC026E">
        <w:rPr>
          <w:rFonts w:eastAsia="Malgun Gothic"/>
        </w:rPr>
        <w:t>L</w:t>
      </w:r>
      <w:r w:rsidR="00EC026E" w:rsidRPr="00ED7A88">
        <w:rPr>
          <w:rFonts w:eastAsia="Malgun Gothic"/>
        </w:rPr>
        <w:t>ong waiting lists for children seeking mental health services</w:t>
      </w:r>
      <w:r w:rsidR="00EC026E">
        <w:rPr>
          <w:rFonts w:eastAsia="Malgun Gothic"/>
        </w:rPr>
        <w:t>, partly due to a shortage in specialized staff;</w:t>
      </w:r>
    </w:p>
    <w:p w14:paraId="2A451553" w14:textId="78DFC87B" w:rsidR="00EC026E" w:rsidRPr="00BE6B19" w:rsidRDefault="00D76E7B" w:rsidP="00EC026E">
      <w:pPr>
        <w:pStyle w:val="SingleTxtG"/>
      </w:pPr>
      <w:r>
        <w:tab/>
      </w:r>
      <w:r w:rsidR="00EC026E" w:rsidRPr="00BE6B19">
        <w:t>(c)</w:t>
      </w:r>
      <w:r w:rsidR="00EC026E" w:rsidRPr="00BE6B19">
        <w:tab/>
      </w:r>
      <w:r w:rsidR="00EC026E">
        <w:rPr>
          <w:rFonts w:eastAsia="Malgun Gothic"/>
        </w:rPr>
        <w:t>Reports of children with mental health issues being placed in detention due to a lack of space at the psychiatric ward for children and adolescents at the national hospital;</w:t>
      </w:r>
    </w:p>
    <w:p w14:paraId="374FE5E6" w14:textId="3C1B0AE6" w:rsidR="00EC026E" w:rsidRPr="009A00E1" w:rsidRDefault="00D76E7B" w:rsidP="00EC026E">
      <w:pPr>
        <w:pStyle w:val="SingleTxtG"/>
      </w:pPr>
      <w:r>
        <w:tab/>
      </w:r>
      <w:r w:rsidR="00EC026E" w:rsidRPr="009A00E1">
        <w:t>(d)</w:t>
      </w:r>
      <w:r w:rsidR="00EC026E" w:rsidRPr="009A00E1">
        <w:tab/>
        <w:t xml:space="preserve">The </w:t>
      </w:r>
      <w:r w:rsidR="00EC026E">
        <w:t>fact that</w:t>
      </w:r>
      <w:r w:rsidR="00EC026E" w:rsidRPr="00AF61FD">
        <w:t xml:space="preserve"> comparable </w:t>
      </w:r>
      <w:r w:rsidR="00EC026E" w:rsidRPr="00BE6B19">
        <w:t xml:space="preserve">comprehensive mental health promotion, screening for mental health issues and early intervention services are not </w:t>
      </w:r>
      <w:r w:rsidR="00EC026E">
        <w:t>being offered</w:t>
      </w:r>
      <w:r w:rsidR="00EC026E" w:rsidRPr="00BE6B19">
        <w:t xml:space="preserve"> in</w:t>
      </w:r>
      <w:r w:rsidR="00EC026E">
        <w:t xml:space="preserve"> all upper secondary schools.</w:t>
      </w:r>
    </w:p>
    <w:p w14:paraId="0F336CBE" w14:textId="77777777" w:rsidR="00EC026E" w:rsidRPr="00D76E7B" w:rsidRDefault="00EC026E" w:rsidP="00EC026E">
      <w:pPr>
        <w:pStyle w:val="SingleTxtG"/>
        <w:rPr>
          <w:b/>
          <w:bCs/>
        </w:rPr>
      </w:pPr>
      <w:r w:rsidRPr="000D1CF4">
        <w:t>32.</w:t>
      </w:r>
      <w:r w:rsidRPr="000D1CF4">
        <w:tab/>
      </w:r>
      <w:r w:rsidRPr="00D76E7B">
        <w:rPr>
          <w:rFonts w:eastAsia="Malgun Gothic"/>
          <w:b/>
          <w:bCs/>
        </w:rPr>
        <w:t>Recalling target 3.4 of the Sustainable Development Goals, the Committee</w:t>
      </w:r>
      <w:r w:rsidRPr="00D76E7B">
        <w:rPr>
          <w:b/>
          <w:bCs/>
        </w:rPr>
        <w:t xml:space="preserve"> recommends that the State party:</w:t>
      </w:r>
    </w:p>
    <w:p w14:paraId="42DF73BD" w14:textId="48E8F7E0" w:rsidR="00EC026E" w:rsidRPr="00D76E7B" w:rsidRDefault="00D76E7B" w:rsidP="00EC026E">
      <w:pPr>
        <w:pStyle w:val="SingleTxtG"/>
        <w:rPr>
          <w:rFonts w:eastAsia="Malgun Gothic"/>
          <w:b/>
          <w:bCs/>
        </w:rPr>
      </w:pPr>
      <w:r>
        <w:rPr>
          <w:rFonts w:eastAsia="Malgun Gothic"/>
          <w:b/>
          <w:bCs/>
        </w:rPr>
        <w:tab/>
      </w:r>
      <w:r w:rsidR="00EC026E" w:rsidRPr="00D76E7B">
        <w:rPr>
          <w:rFonts w:eastAsia="Malgun Gothic"/>
        </w:rPr>
        <w:t>(a)</w:t>
      </w:r>
      <w:r w:rsidR="00EC026E" w:rsidRPr="00D76E7B">
        <w:rPr>
          <w:rFonts w:eastAsia="Malgun Gothic"/>
          <w:b/>
          <w:bCs/>
        </w:rPr>
        <w:tab/>
        <w:t>Strengthen mental health services and programmes for children, including by: (i) improving coordination between municipalities and relevant ministries, including the Ministry of Social Affairs and Labour and the Ministry of Education and Children, to provide therapeutic mental health services in schools at all levels and within communities; (ii) ensuring that the number of qualified medical professionals, including child psychologists and psychiatrists, is sufficient to meet children</w:t>
      </w:r>
      <w:r w:rsidR="003528B9">
        <w:rPr>
          <w:rFonts w:eastAsia="Malgun Gothic"/>
          <w:b/>
          <w:bCs/>
        </w:rPr>
        <w:t>’</w:t>
      </w:r>
      <w:r w:rsidR="00EC026E" w:rsidRPr="00D76E7B">
        <w:rPr>
          <w:rFonts w:eastAsia="Malgun Gothic"/>
          <w:b/>
          <w:bCs/>
        </w:rPr>
        <w:t>s mental health needs in a timely manner; (iii) providing mental health services that are tailored to address the specific needs of migrant children, lesbian, gay, bisexual, transgender and intersex children and children with disabilities; and (iv) having a better overview of the waiting list to improve the efficiency of interventions;</w:t>
      </w:r>
    </w:p>
    <w:p w14:paraId="1167F4C7" w14:textId="66E4C8F5" w:rsidR="00EC026E" w:rsidRPr="00D76E7B" w:rsidRDefault="00D76E7B" w:rsidP="00EC026E">
      <w:pPr>
        <w:pStyle w:val="SingleTxtG"/>
        <w:rPr>
          <w:b/>
          <w:bCs/>
        </w:rPr>
      </w:pPr>
      <w:r>
        <w:rPr>
          <w:b/>
          <w:bCs/>
        </w:rPr>
        <w:tab/>
      </w:r>
      <w:r w:rsidR="00EC026E" w:rsidRPr="00D76E7B">
        <w:t>(b)</w:t>
      </w:r>
      <w:r w:rsidR="00EC026E" w:rsidRPr="00D76E7B">
        <w:rPr>
          <w:b/>
          <w:bCs/>
        </w:rPr>
        <w:tab/>
      </w:r>
      <w:r w:rsidR="00EC026E" w:rsidRPr="00D76E7B">
        <w:rPr>
          <w:rFonts w:eastAsia="Malgun Gothic"/>
          <w:b/>
          <w:bCs/>
        </w:rPr>
        <w:t>Invest in preventive measures, address the underlying causes of suicide and poor mental health among children and ensure that children</w:t>
      </w:r>
      <w:r w:rsidR="003528B9">
        <w:rPr>
          <w:rFonts w:eastAsia="Malgun Gothic"/>
          <w:b/>
          <w:bCs/>
        </w:rPr>
        <w:t>’</w:t>
      </w:r>
      <w:r w:rsidR="00EC026E" w:rsidRPr="00D76E7B">
        <w:rPr>
          <w:rFonts w:eastAsia="Malgun Gothic"/>
          <w:b/>
          <w:bCs/>
        </w:rPr>
        <w:t>s perspectives are included in the development of response services available for them;</w:t>
      </w:r>
    </w:p>
    <w:p w14:paraId="161BD4C5" w14:textId="77777777" w:rsidR="003528B9" w:rsidRDefault="00D76E7B" w:rsidP="00EC026E">
      <w:pPr>
        <w:pStyle w:val="SingleTxtG"/>
        <w:rPr>
          <w:rFonts w:eastAsia="Malgun Gothic"/>
          <w:b/>
          <w:bCs/>
        </w:rPr>
      </w:pPr>
      <w:r>
        <w:rPr>
          <w:rFonts w:eastAsia="Malgun Gothic"/>
          <w:b/>
          <w:bCs/>
        </w:rPr>
        <w:tab/>
      </w:r>
      <w:r w:rsidR="00EC026E" w:rsidRPr="00D76E7B">
        <w:rPr>
          <w:rFonts w:eastAsia="Malgun Gothic"/>
        </w:rPr>
        <w:t>(c)</w:t>
      </w:r>
      <w:r w:rsidR="00EC026E" w:rsidRPr="00D76E7B">
        <w:rPr>
          <w:rFonts w:eastAsia="Malgun Gothic"/>
          <w:b/>
          <w:bCs/>
        </w:rPr>
        <w:tab/>
        <w:t>Ensure that the prescription of drugs for children, including for anxiety, depression, sleep disorders and attention deficit hyperactivity disorder is used only as a measure of last resort and after an individualized assessment of the best interests of the child, and that medical practitioners, children and their parents are properly informed about non-medical alternatives and possible side effects of such medical treatment;</w:t>
      </w:r>
    </w:p>
    <w:p w14:paraId="3E654484" w14:textId="44E4BC62" w:rsidR="00EC026E" w:rsidRPr="00D76E7B" w:rsidRDefault="00D76E7B" w:rsidP="00EC026E">
      <w:pPr>
        <w:pStyle w:val="SingleTxtG"/>
        <w:rPr>
          <w:b/>
          <w:bCs/>
        </w:rPr>
      </w:pPr>
      <w:r>
        <w:rPr>
          <w:b/>
          <w:bCs/>
        </w:rPr>
        <w:tab/>
      </w:r>
      <w:r w:rsidR="00EC026E" w:rsidRPr="00D76E7B">
        <w:t>(d)</w:t>
      </w:r>
      <w:r w:rsidR="00EC026E" w:rsidRPr="00D76E7B">
        <w:rPr>
          <w:b/>
          <w:bCs/>
        </w:rPr>
        <w:tab/>
        <w:t>Provide community-based education, training and support to parents of children with mental health issues, in line with the policy and action plan on mental health;</w:t>
      </w:r>
    </w:p>
    <w:p w14:paraId="5218D694" w14:textId="77777777" w:rsidR="003528B9" w:rsidRDefault="00D76E7B" w:rsidP="00EC026E">
      <w:pPr>
        <w:pStyle w:val="SingleTxtG"/>
        <w:rPr>
          <w:b/>
          <w:bCs/>
        </w:rPr>
      </w:pPr>
      <w:r>
        <w:rPr>
          <w:b/>
          <w:bCs/>
        </w:rPr>
        <w:tab/>
      </w:r>
      <w:r w:rsidR="00EC026E" w:rsidRPr="00D76E7B">
        <w:t>(e)</w:t>
      </w:r>
      <w:r w:rsidR="00EC026E" w:rsidRPr="00D76E7B">
        <w:rPr>
          <w:b/>
          <w:bCs/>
        </w:rPr>
        <w:tab/>
      </w:r>
      <w:r w:rsidR="00EC026E" w:rsidRPr="00D76E7B">
        <w:rPr>
          <w:rFonts w:eastAsia="Malgun Gothic"/>
          <w:b/>
          <w:bCs/>
        </w:rPr>
        <w:t>Prohibit the practice of the placement of children with mental health issues in detention</w:t>
      </w:r>
      <w:r w:rsidR="00EC026E" w:rsidRPr="00D76E7B">
        <w:rPr>
          <w:b/>
          <w:bCs/>
        </w:rPr>
        <w:t>;</w:t>
      </w:r>
    </w:p>
    <w:p w14:paraId="49D8E778" w14:textId="44BE42E3" w:rsidR="00EC026E" w:rsidRPr="00D76E7B" w:rsidRDefault="00D76E7B" w:rsidP="00EC026E">
      <w:pPr>
        <w:pStyle w:val="SingleTxtG"/>
        <w:rPr>
          <w:b/>
          <w:bCs/>
        </w:rPr>
      </w:pPr>
      <w:r>
        <w:rPr>
          <w:b/>
          <w:bCs/>
        </w:rPr>
        <w:tab/>
      </w:r>
      <w:r w:rsidR="00EC026E" w:rsidRPr="00D76E7B">
        <w:t>(f)</w:t>
      </w:r>
      <w:r w:rsidR="00EC026E" w:rsidRPr="00D76E7B">
        <w:rPr>
          <w:b/>
          <w:bCs/>
        </w:rPr>
        <w:tab/>
        <w:t>Provide comprehensive mental health promotion, screening for mental health issues and early intervention services in all upper secondary schools.</w:t>
      </w:r>
    </w:p>
    <w:p w14:paraId="2134D3EB" w14:textId="77777777" w:rsidR="00EC026E" w:rsidRPr="001034E0" w:rsidRDefault="00EC026E" w:rsidP="00D76E7B">
      <w:pPr>
        <w:pStyle w:val="H23G"/>
      </w:pPr>
      <w:r w:rsidRPr="001034E0">
        <w:tab/>
      </w:r>
      <w:r w:rsidRPr="001034E0">
        <w:tab/>
        <w:t>Adolescent health</w:t>
      </w:r>
    </w:p>
    <w:p w14:paraId="02B29260" w14:textId="77777777" w:rsidR="00EC026E" w:rsidRPr="00D76E7B" w:rsidRDefault="00EC026E" w:rsidP="00EC026E">
      <w:pPr>
        <w:pStyle w:val="SingleTxtG"/>
        <w:rPr>
          <w:b/>
          <w:bCs/>
        </w:rPr>
      </w:pPr>
      <w:r w:rsidRPr="000D1CF4">
        <w:t>33.</w:t>
      </w:r>
      <w:r w:rsidRPr="000D1CF4">
        <w:tab/>
      </w:r>
      <w:r w:rsidRPr="00D76E7B">
        <w:rPr>
          <w:rFonts w:eastAsia="Malgun Gothic"/>
          <w:b/>
          <w:bCs/>
        </w:rPr>
        <w:t xml:space="preserve">Recalling its general comment No. 20 (2016) on the implementation of the rights of the child during adolescence and </w:t>
      </w:r>
      <w:r w:rsidRPr="00D76E7B">
        <w:rPr>
          <w:b/>
          <w:bCs/>
        </w:rPr>
        <w:t>its previous recommendations,</w:t>
      </w:r>
      <w:r w:rsidRPr="00D76E7B">
        <w:rPr>
          <w:rFonts w:eastAsia="Malgun Gothic"/>
          <w:b/>
          <w:bCs/>
        </w:rPr>
        <w:t xml:space="preserve"> the Committee recommends that the State party:</w:t>
      </w:r>
    </w:p>
    <w:p w14:paraId="17A6229A" w14:textId="0F43763A" w:rsidR="00EC026E" w:rsidRPr="00D76E7B" w:rsidRDefault="00D76E7B" w:rsidP="00EC026E">
      <w:pPr>
        <w:pStyle w:val="SingleTxtG"/>
        <w:rPr>
          <w:b/>
          <w:bCs/>
        </w:rPr>
      </w:pPr>
      <w:r>
        <w:rPr>
          <w:b/>
          <w:bCs/>
        </w:rPr>
        <w:tab/>
      </w:r>
      <w:r w:rsidR="00EC026E" w:rsidRPr="00D76E7B">
        <w:t>(a)</w:t>
      </w:r>
      <w:r w:rsidR="00EC026E" w:rsidRPr="00D76E7B">
        <w:rPr>
          <w:b/>
          <w:bCs/>
        </w:rPr>
        <w:tab/>
        <w:t xml:space="preserve">Integrate age-appropriate sexual and reproductive health education into mandatory school curricula at all levels of education and in teacher training, and ensure that it includes well-coordinated, age-appropriate education on gender equality, sexual </w:t>
      </w:r>
      <w:r w:rsidR="00EC026E" w:rsidRPr="00D76E7B">
        <w:rPr>
          <w:b/>
          <w:bCs/>
        </w:rPr>
        <w:lastRenderedPageBreak/>
        <w:t>diversity, sexual and reproductive health rights, responsible parenthood and sexual behaviour and violence prevention;</w:t>
      </w:r>
    </w:p>
    <w:p w14:paraId="5B8A2A7D" w14:textId="4572131E" w:rsidR="00EC026E" w:rsidRPr="00D76E7B" w:rsidRDefault="00D76E7B" w:rsidP="00EC026E">
      <w:pPr>
        <w:pStyle w:val="SingleTxtG"/>
        <w:rPr>
          <w:b/>
          <w:bCs/>
        </w:rPr>
      </w:pPr>
      <w:r>
        <w:rPr>
          <w:b/>
          <w:bCs/>
        </w:rPr>
        <w:tab/>
      </w:r>
      <w:r w:rsidR="00EC026E" w:rsidRPr="00D76E7B">
        <w:t>(b)</w:t>
      </w:r>
      <w:r w:rsidR="00EC026E" w:rsidRPr="00D76E7B">
        <w:rPr>
          <w:b/>
          <w:bCs/>
        </w:rPr>
        <w:tab/>
        <w:t>Ensure that relevant professionals receive appropriate training on adolescents</w:t>
      </w:r>
      <w:r w:rsidR="003528B9">
        <w:rPr>
          <w:b/>
          <w:bCs/>
        </w:rPr>
        <w:t>’</w:t>
      </w:r>
      <w:r w:rsidR="00EC026E" w:rsidRPr="00D76E7B">
        <w:rPr>
          <w:b/>
          <w:bCs/>
        </w:rPr>
        <w:t xml:space="preserve"> right to sexual and reproductive health-care services;</w:t>
      </w:r>
    </w:p>
    <w:p w14:paraId="5E8CE542" w14:textId="7316E38E" w:rsidR="00EC026E" w:rsidRPr="00D76E7B" w:rsidRDefault="00D76E7B" w:rsidP="00EC026E">
      <w:pPr>
        <w:pStyle w:val="SingleTxtG"/>
        <w:rPr>
          <w:b/>
          <w:bCs/>
        </w:rPr>
      </w:pPr>
      <w:r>
        <w:rPr>
          <w:b/>
          <w:bCs/>
        </w:rPr>
        <w:tab/>
      </w:r>
      <w:r w:rsidR="00EC026E" w:rsidRPr="00D76E7B">
        <w:t>(c)</w:t>
      </w:r>
      <w:r w:rsidR="00EC026E" w:rsidRPr="00D76E7B">
        <w:rPr>
          <w:b/>
          <w:bCs/>
        </w:rPr>
        <w:tab/>
        <w:t>Strengthen measures to prevent and address the incidence of drug, alcohol and tobacco use by adolescents, including by: (i) providing adolescents with accurate and objective information on the harmful effects of alcohol, drug and substance abuse, as well as life-skills education on preventing substance abuse, including tobacco and alcohol dependence; (ii) ensuring the early identification and adequate referral of adolescents requiring treatment, and that such treatment is accessible and child-friendly; and (iii) enforcing legislation regarding the marketing of tobacco, including e-cigarettes, to children and regularly evaluating the effectiveness of various interventions aimed at reducing the incidence of drug, alcohol, and tobacco use by adolescents.</w:t>
      </w:r>
    </w:p>
    <w:p w14:paraId="22E674A2" w14:textId="77777777" w:rsidR="003528B9" w:rsidRDefault="00EC026E" w:rsidP="00D76E7B">
      <w:pPr>
        <w:pStyle w:val="H23G"/>
      </w:pPr>
      <w:r>
        <w:tab/>
      </w:r>
      <w:r>
        <w:tab/>
        <w:t>Breastfeeding</w:t>
      </w:r>
    </w:p>
    <w:p w14:paraId="738327AD" w14:textId="1DECDCFC" w:rsidR="00EC026E" w:rsidRPr="00D76E7B" w:rsidRDefault="00EC026E" w:rsidP="00EC026E">
      <w:pPr>
        <w:pStyle w:val="SingleTxtG"/>
        <w:rPr>
          <w:b/>
          <w:bCs/>
        </w:rPr>
      </w:pPr>
      <w:r>
        <w:t>34.</w:t>
      </w:r>
      <w:r>
        <w:tab/>
      </w:r>
      <w:r w:rsidRPr="00D76E7B">
        <w:rPr>
          <w:b/>
          <w:bCs/>
        </w:rPr>
        <w:t>The Committee is concerned about the reported decrease in exclusive breastfeeding after the first month of birth, and recommends that the State party strengthen efforts, including through the newly agreed agreement with midwives for home visits, to facilitate exclusive breastfeeding during the first six months of the life of a child.</w:t>
      </w:r>
    </w:p>
    <w:p w14:paraId="099605C5" w14:textId="77777777" w:rsidR="00EC026E" w:rsidRPr="003E7DEE" w:rsidRDefault="00EC026E" w:rsidP="00D76E7B">
      <w:pPr>
        <w:pStyle w:val="H23G"/>
      </w:pPr>
      <w:r w:rsidRPr="003E7DEE">
        <w:tab/>
      </w:r>
      <w:r w:rsidRPr="003E7DEE">
        <w:tab/>
        <w:t>Impact of climate change on the rights of the child</w:t>
      </w:r>
    </w:p>
    <w:p w14:paraId="5B681C06" w14:textId="77777777" w:rsidR="00EC026E" w:rsidRPr="00D76E7B" w:rsidRDefault="00EC026E" w:rsidP="00EC026E">
      <w:pPr>
        <w:pStyle w:val="SingleTxtG"/>
        <w:rPr>
          <w:b/>
          <w:bCs/>
        </w:rPr>
      </w:pPr>
      <w:r w:rsidRPr="000D1CF4">
        <w:t>35.</w:t>
      </w:r>
      <w:r w:rsidRPr="000D1CF4">
        <w:tab/>
      </w:r>
      <w:r w:rsidRPr="00D76E7B">
        <w:rPr>
          <w:b/>
          <w:bCs/>
        </w:rPr>
        <w:t>The Committee takes note of the various measures taken, including to tackle carbon emissions, to address climate change related challenges. Recalling targets 13.2 and 13.3 of the Sustainable Development Goals, the Committee recommends that the State party:</w:t>
      </w:r>
    </w:p>
    <w:p w14:paraId="4407FAA1" w14:textId="6ECD8AF3" w:rsidR="00EC026E" w:rsidRPr="00D76E7B" w:rsidRDefault="00D76E7B" w:rsidP="00EC026E">
      <w:pPr>
        <w:pStyle w:val="SingleTxtG"/>
        <w:rPr>
          <w:b/>
          <w:bCs/>
        </w:rPr>
      </w:pPr>
      <w:r>
        <w:rPr>
          <w:b/>
          <w:bCs/>
        </w:rPr>
        <w:tab/>
      </w:r>
      <w:r w:rsidR="00EC026E" w:rsidRPr="00D76E7B">
        <w:t>(a)</w:t>
      </w:r>
      <w:r w:rsidR="00EC026E" w:rsidRPr="00D76E7B">
        <w:rPr>
          <w:b/>
          <w:bCs/>
        </w:rPr>
        <w:tab/>
      </w:r>
      <w:r w:rsidR="00EC026E" w:rsidRPr="00D76E7B">
        <w:rPr>
          <w:rFonts w:eastAsia="Malgun Gothic"/>
          <w:b/>
          <w:bCs/>
        </w:rPr>
        <w:t>Ensure that national policies and programmes on climate change and adaptation are implemented in accordance with the principles of the Convention and taking into account children</w:t>
      </w:r>
      <w:r w:rsidR="003528B9">
        <w:rPr>
          <w:rFonts w:eastAsia="Malgun Gothic"/>
          <w:b/>
          <w:bCs/>
        </w:rPr>
        <w:t>’</w:t>
      </w:r>
      <w:r w:rsidR="00EC026E" w:rsidRPr="00D76E7B">
        <w:rPr>
          <w:rFonts w:eastAsia="Malgun Gothic"/>
          <w:b/>
          <w:bCs/>
        </w:rPr>
        <w:t>s needs and views;</w:t>
      </w:r>
    </w:p>
    <w:p w14:paraId="0126D446" w14:textId="060C5CB1" w:rsidR="00EC026E" w:rsidRPr="00D76E7B" w:rsidRDefault="00D76E7B" w:rsidP="00EC026E">
      <w:pPr>
        <w:pStyle w:val="SingleTxtG"/>
        <w:rPr>
          <w:b/>
          <w:bCs/>
        </w:rPr>
      </w:pPr>
      <w:r>
        <w:rPr>
          <w:b/>
          <w:bCs/>
        </w:rPr>
        <w:tab/>
      </w:r>
      <w:r w:rsidR="00EC026E" w:rsidRPr="00D76E7B">
        <w:t>(b)</w:t>
      </w:r>
      <w:r w:rsidR="00EC026E" w:rsidRPr="00D76E7B">
        <w:rPr>
          <w:b/>
          <w:bCs/>
        </w:rPr>
        <w:tab/>
      </w:r>
      <w:r w:rsidR="00EC026E" w:rsidRPr="00D76E7B">
        <w:rPr>
          <w:rFonts w:eastAsia="Malgun Gothic"/>
          <w:b/>
          <w:bCs/>
        </w:rPr>
        <w:t>Promote, with the active participation of schools, children</w:t>
      </w:r>
      <w:r w:rsidR="003528B9">
        <w:rPr>
          <w:rFonts w:eastAsia="Malgun Gothic"/>
          <w:b/>
          <w:bCs/>
        </w:rPr>
        <w:t>’</w:t>
      </w:r>
      <w:r w:rsidR="00EC026E" w:rsidRPr="00D76E7B">
        <w:rPr>
          <w:rFonts w:eastAsia="Malgun Gothic"/>
          <w:b/>
          <w:bCs/>
        </w:rPr>
        <w:t>s awareness of and preparedness for climate change, including by incorporating the subject into school curricula and teacher training programmes.</w:t>
      </w:r>
    </w:p>
    <w:p w14:paraId="49AA367B" w14:textId="77777777" w:rsidR="00EC026E" w:rsidRPr="00490904" w:rsidRDefault="00EC026E" w:rsidP="00D76E7B">
      <w:pPr>
        <w:pStyle w:val="H23G"/>
      </w:pPr>
      <w:r w:rsidRPr="00490904">
        <w:tab/>
      </w:r>
      <w:r w:rsidRPr="00490904">
        <w:tab/>
        <w:t>Standard of living</w:t>
      </w:r>
    </w:p>
    <w:p w14:paraId="21F8D73E" w14:textId="77777777" w:rsidR="00EC026E" w:rsidRPr="00D76E7B" w:rsidRDefault="00EC026E" w:rsidP="00EC026E">
      <w:pPr>
        <w:pStyle w:val="SingleTxtG"/>
        <w:rPr>
          <w:b/>
          <w:bCs/>
        </w:rPr>
      </w:pPr>
      <w:r w:rsidRPr="000D1CF4">
        <w:t>36.</w:t>
      </w:r>
      <w:r w:rsidRPr="000D1CF4">
        <w:tab/>
      </w:r>
      <w:r w:rsidRPr="00D76E7B">
        <w:rPr>
          <w:b/>
          <w:bCs/>
        </w:rPr>
        <w:t>Noting with appreciation the measures taken to address child poverty, the Committee recalls target 1.2 of the Sustainable Development Goals and recommends that the State party:</w:t>
      </w:r>
    </w:p>
    <w:p w14:paraId="62661A32" w14:textId="484F507B" w:rsidR="00EC026E" w:rsidRPr="00D76E7B" w:rsidRDefault="00D76E7B" w:rsidP="00EC026E">
      <w:pPr>
        <w:pStyle w:val="SingleTxtG"/>
        <w:rPr>
          <w:b/>
          <w:bCs/>
        </w:rPr>
      </w:pPr>
      <w:r>
        <w:rPr>
          <w:b/>
          <w:bCs/>
        </w:rPr>
        <w:tab/>
      </w:r>
      <w:r w:rsidR="00EC026E" w:rsidRPr="00D76E7B">
        <w:t>(a)</w:t>
      </w:r>
      <w:r w:rsidR="00EC026E" w:rsidRPr="00D76E7B">
        <w:rPr>
          <w:b/>
          <w:bCs/>
        </w:rPr>
        <w:tab/>
        <w:t>Further strengthen its policies to ensure that all children have an adequate standard of living, including by increasing social benefits for single-parent households, providing support for childcare prior to the start of preschool and providing adequate and long-term social housing for families in need;</w:t>
      </w:r>
    </w:p>
    <w:p w14:paraId="0207E49B" w14:textId="25CF6377" w:rsidR="00EC026E" w:rsidRPr="00D76E7B" w:rsidRDefault="00D76E7B" w:rsidP="00EC026E">
      <w:pPr>
        <w:pStyle w:val="SingleTxtG"/>
        <w:rPr>
          <w:b/>
          <w:bCs/>
        </w:rPr>
      </w:pPr>
      <w:r>
        <w:rPr>
          <w:b/>
          <w:bCs/>
        </w:rPr>
        <w:tab/>
      </w:r>
      <w:r w:rsidR="00EC026E" w:rsidRPr="00D76E7B">
        <w:t>(b)</w:t>
      </w:r>
      <w:r w:rsidR="00EC026E" w:rsidRPr="00D76E7B">
        <w:rPr>
          <w:b/>
          <w:bCs/>
        </w:rPr>
        <w:tab/>
        <w:t>Ensure that measures include a particular focus on children from disadvantaged families, especially children of single parents, children of parents with disabilities and migrant children;</w:t>
      </w:r>
    </w:p>
    <w:p w14:paraId="03D9CC21" w14:textId="20278B79" w:rsidR="00EC026E" w:rsidRPr="00D76E7B" w:rsidRDefault="00D76E7B" w:rsidP="00EC026E">
      <w:pPr>
        <w:pStyle w:val="SingleTxtG"/>
        <w:rPr>
          <w:b/>
          <w:bCs/>
        </w:rPr>
      </w:pPr>
      <w:r>
        <w:rPr>
          <w:b/>
          <w:bCs/>
        </w:rPr>
        <w:tab/>
      </w:r>
      <w:r w:rsidR="00EC026E" w:rsidRPr="00D76E7B">
        <w:t>(c)</w:t>
      </w:r>
      <w:r w:rsidR="00EC026E" w:rsidRPr="00D76E7B">
        <w:rPr>
          <w:b/>
          <w:bCs/>
        </w:rPr>
        <w:tab/>
        <w:t>Assess the impact of measures to combat poverty, including any negative effects on the enjoyment of other rights, with a view to ensuring that such measures are comprehensive and comply with a child rights-based approach.</w:t>
      </w:r>
    </w:p>
    <w:p w14:paraId="5578BBD9" w14:textId="77777777" w:rsidR="00EC026E" w:rsidRPr="000D1CF4" w:rsidRDefault="00EC026E" w:rsidP="00D76E7B">
      <w:pPr>
        <w:pStyle w:val="H1G"/>
      </w:pPr>
      <w:r w:rsidRPr="000D1CF4">
        <w:lastRenderedPageBreak/>
        <w:tab/>
      </w:r>
      <w:r>
        <w:t>I</w:t>
      </w:r>
      <w:r w:rsidRPr="000D1CF4">
        <w:t>.</w:t>
      </w:r>
      <w:r w:rsidRPr="000D1CF4">
        <w:tab/>
        <w:t>Education, leisure and cultural activities (arts. 28–31)</w:t>
      </w:r>
    </w:p>
    <w:p w14:paraId="13CB4499" w14:textId="77777777" w:rsidR="00EC026E" w:rsidRPr="00A92798" w:rsidRDefault="00EC026E" w:rsidP="00D76E7B">
      <w:pPr>
        <w:pStyle w:val="H23G"/>
      </w:pPr>
      <w:r w:rsidRPr="00A92798">
        <w:tab/>
      </w:r>
      <w:r w:rsidRPr="00A92798">
        <w:tab/>
        <w:t>Education, including vocational training and guidance</w:t>
      </w:r>
    </w:p>
    <w:p w14:paraId="781364CA" w14:textId="77777777" w:rsidR="00EC026E" w:rsidRDefault="00EC026E" w:rsidP="00EC026E">
      <w:pPr>
        <w:pStyle w:val="SingleTxtG"/>
      </w:pPr>
      <w:r>
        <w:t>37.</w:t>
      </w:r>
      <w:r>
        <w:tab/>
      </w:r>
      <w:r w:rsidRPr="00B30C72">
        <w:t>The Committee</w:t>
      </w:r>
      <w:r>
        <w:t xml:space="preserve"> welcomes the measures taken to improve the quality of education and address bullying, including through the adoption of the education policy for 2021–2030, the establishment of the new Ministry of Education and Children and initiatives such as the Reykjavik child-friendly education policy. However, it</w:t>
      </w:r>
      <w:r w:rsidRPr="00B30C72">
        <w:t xml:space="preserve"> is concerne</w:t>
      </w:r>
      <w:r>
        <w:t>d about the following:</w:t>
      </w:r>
    </w:p>
    <w:p w14:paraId="1B0E96F7" w14:textId="281E6020" w:rsidR="00EC026E" w:rsidRDefault="00D76E7B" w:rsidP="00EC026E">
      <w:pPr>
        <w:pStyle w:val="SingleTxtG"/>
      </w:pPr>
      <w:r>
        <w:tab/>
      </w:r>
      <w:r w:rsidR="00EC026E">
        <w:t>(a)</w:t>
      </w:r>
      <w:r w:rsidR="00EC026E">
        <w:tab/>
        <w:t>The prevalence of early school leaving and absenteeism, particularly at the secondary level and among migrant children and children with mental health problems or learning difficulties;</w:t>
      </w:r>
    </w:p>
    <w:p w14:paraId="19C245B1" w14:textId="305A63D3" w:rsidR="00EC026E" w:rsidRDefault="00D76E7B" w:rsidP="00EC026E">
      <w:pPr>
        <w:pStyle w:val="SingleTxtG"/>
      </w:pPr>
      <w:r>
        <w:tab/>
      </w:r>
      <w:r w:rsidR="00EC026E">
        <w:t>(b)</w:t>
      </w:r>
      <w:r w:rsidR="00EC026E">
        <w:tab/>
        <w:t>Insufficient resources and teacher training for inclusive education;</w:t>
      </w:r>
    </w:p>
    <w:p w14:paraId="4CF86779" w14:textId="16B451F9" w:rsidR="00EC026E" w:rsidRDefault="00D76E7B" w:rsidP="00EC026E">
      <w:pPr>
        <w:pStyle w:val="SingleTxtG"/>
      </w:pPr>
      <w:r>
        <w:tab/>
      </w:r>
      <w:r w:rsidR="00EC026E">
        <w:t>(c)</w:t>
      </w:r>
      <w:r w:rsidR="00EC026E">
        <w:tab/>
        <w:t>Inadequate educational outcomes in literary, mathematical and scientific understanding;</w:t>
      </w:r>
    </w:p>
    <w:p w14:paraId="70A6746E" w14:textId="1EB97967" w:rsidR="00EC026E" w:rsidRDefault="00D76E7B" w:rsidP="00EC026E">
      <w:pPr>
        <w:pStyle w:val="SingleTxtG"/>
      </w:pPr>
      <w:r>
        <w:tab/>
      </w:r>
      <w:r w:rsidR="00EC026E">
        <w:t>(d)</w:t>
      </w:r>
      <w:r w:rsidR="00EC026E">
        <w:tab/>
        <w:t>Reports of bullying of children, particularly children with disabilities, in schools.</w:t>
      </w:r>
    </w:p>
    <w:p w14:paraId="3CCD9A3F" w14:textId="7834692B" w:rsidR="00EC026E" w:rsidRPr="00D76E7B" w:rsidRDefault="00EC026E" w:rsidP="00EC026E">
      <w:pPr>
        <w:pStyle w:val="SingleTxtG"/>
        <w:rPr>
          <w:b/>
          <w:bCs/>
        </w:rPr>
      </w:pPr>
      <w:r w:rsidRPr="000D1CF4">
        <w:t>38.</w:t>
      </w:r>
      <w:r w:rsidRPr="000D1CF4">
        <w:tab/>
      </w:r>
      <w:r w:rsidRPr="00D76E7B">
        <w:rPr>
          <w:b/>
          <w:bCs/>
        </w:rPr>
        <w:t>Recalling targets 4.1, 4.5 and 4.a of the Sustainable Development Goals, the Committee recommends that the State party:</w:t>
      </w:r>
    </w:p>
    <w:p w14:paraId="36A32726" w14:textId="0DB38F2F" w:rsidR="00EC026E" w:rsidRPr="00D76E7B" w:rsidRDefault="00D76E7B" w:rsidP="00EC026E">
      <w:pPr>
        <w:pStyle w:val="SingleTxtG"/>
        <w:rPr>
          <w:b/>
          <w:bCs/>
        </w:rPr>
      </w:pPr>
      <w:r>
        <w:rPr>
          <w:b/>
          <w:bCs/>
        </w:rPr>
        <w:tab/>
      </w:r>
      <w:r w:rsidR="00EC026E" w:rsidRPr="00D76E7B">
        <w:t>(a)</w:t>
      </w:r>
      <w:r w:rsidR="00EC026E" w:rsidRPr="00D76E7B">
        <w:rPr>
          <w:b/>
          <w:bCs/>
        </w:rPr>
        <w:tab/>
        <w:t>Continue its efforts to reduce and prevent early school leaving and absenteeism, based on an analysis of the root causes, including by: (i) providing financial support for socioeconomically disadvantaged children to complete upper secondary school; (ii) establishing the proposed database for registration of students in compulsory schooling; and (iii) developing guidelines for identifying, registering and responding to cases of school absenteeism;</w:t>
      </w:r>
    </w:p>
    <w:p w14:paraId="2C21A27D" w14:textId="3C88BB97" w:rsidR="00EC026E" w:rsidRPr="00D76E7B" w:rsidRDefault="00D76E7B" w:rsidP="00EC026E">
      <w:pPr>
        <w:pStyle w:val="SingleTxtG"/>
        <w:rPr>
          <w:b/>
          <w:bCs/>
        </w:rPr>
      </w:pPr>
      <w:r>
        <w:rPr>
          <w:b/>
          <w:bCs/>
        </w:rPr>
        <w:tab/>
      </w:r>
      <w:r w:rsidR="00EC026E" w:rsidRPr="00D76E7B">
        <w:t>(b)</w:t>
      </w:r>
      <w:r w:rsidR="00EC026E" w:rsidRPr="00D76E7B">
        <w:rPr>
          <w:b/>
          <w:bCs/>
        </w:rPr>
        <w:tab/>
        <w:t>Strengthen measures for ensuring inclusive education for all children with disabilities, including children with intellectual or psychosocial disabilities, such as by: (i) increasing the resources allocated for the implementation of the policy on inclusive education; (ii) adapting curricula and training and assigning specialized teachers and professionals in integrated classes so that children with learning difficulties receive individual support and due attention; (iii) providing assistive technologies and devices; and (iv) ensuring reasonable accommodation in school infrastructure and transportation;</w:t>
      </w:r>
    </w:p>
    <w:p w14:paraId="21636C67" w14:textId="64916E90" w:rsidR="00EC026E" w:rsidRPr="00D76E7B" w:rsidRDefault="00D76E7B" w:rsidP="00EC026E">
      <w:pPr>
        <w:pStyle w:val="SingleTxtG"/>
        <w:rPr>
          <w:b/>
          <w:bCs/>
        </w:rPr>
      </w:pPr>
      <w:r>
        <w:rPr>
          <w:b/>
          <w:bCs/>
        </w:rPr>
        <w:tab/>
      </w:r>
      <w:r w:rsidR="00EC026E" w:rsidRPr="00D76E7B">
        <w:t>(c)</w:t>
      </w:r>
      <w:r w:rsidR="00EC026E" w:rsidRPr="00D76E7B">
        <w:rPr>
          <w:b/>
          <w:bCs/>
        </w:rPr>
        <w:tab/>
        <w:t>Strengthen its efforts to improve the quality of education and to ensure an adequate number of qualified teachers, including by providing incentives to attract teachers;</w:t>
      </w:r>
    </w:p>
    <w:p w14:paraId="0DF0EEE5" w14:textId="77777777" w:rsidR="003528B9" w:rsidRDefault="00D76E7B" w:rsidP="00EC026E">
      <w:pPr>
        <w:pStyle w:val="SingleTxtG"/>
        <w:rPr>
          <w:b/>
          <w:bCs/>
        </w:rPr>
      </w:pPr>
      <w:r>
        <w:rPr>
          <w:b/>
          <w:bCs/>
        </w:rPr>
        <w:tab/>
      </w:r>
      <w:r w:rsidR="00EC026E" w:rsidRPr="00D76E7B">
        <w:t>(d)</w:t>
      </w:r>
      <w:r w:rsidR="00EC026E" w:rsidRPr="00D76E7B">
        <w:rPr>
          <w:b/>
          <w:bCs/>
        </w:rPr>
        <w:tab/>
        <w:t>Ensure appropriate budget allocations for the implementation of quality multilingual intercultural education for migrant children, including through appropriate materials, bilingual teachers and educative tools;</w:t>
      </w:r>
    </w:p>
    <w:p w14:paraId="58556E47" w14:textId="7E153075" w:rsidR="00EC026E" w:rsidRPr="00D76E7B" w:rsidRDefault="00D76E7B" w:rsidP="00EC026E">
      <w:pPr>
        <w:pStyle w:val="SingleTxtG"/>
        <w:rPr>
          <w:b/>
          <w:bCs/>
        </w:rPr>
      </w:pPr>
      <w:r>
        <w:rPr>
          <w:b/>
          <w:bCs/>
        </w:rPr>
        <w:tab/>
      </w:r>
      <w:r w:rsidR="00EC026E" w:rsidRPr="00D76E7B">
        <w:t>(e)</w:t>
      </w:r>
      <w:r w:rsidR="00EC026E" w:rsidRPr="00D76E7B">
        <w:tab/>
      </w:r>
      <w:r w:rsidR="00EC026E" w:rsidRPr="00D76E7B">
        <w:rPr>
          <w:b/>
          <w:bCs/>
        </w:rPr>
        <w:t>Combat violence in schools, including bullying, cyberbullying and online violence, and ensure that such measures encompass prevention, early detection mechanisms, awareness-raising on its harmful effects, the empowerment of children, the training of teachers and intervention protocols;</w:t>
      </w:r>
    </w:p>
    <w:p w14:paraId="60748038" w14:textId="33ADB942" w:rsidR="00EC026E" w:rsidRPr="00D76E7B" w:rsidRDefault="00D76E7B" w:rsidP="00EC026E">
      <w:pPr>
        <w:pStyle w:val="SingleTxtG"/>
        <w:rPr>
          <w:b/>
          <w:bCs/>
        </w:rPr>
      </w:pPr>
      <w:r>
        <w:rPr>
          <w:b/>
          <w:bCs/>
        </w:rPr>
        <w:tab/>
      </w:r>
      <w:r w:rsidR="00EC026E" w:rsidRPr="00D76E7B">
        <w:t>(f)</w:t>
      </w:r>
      <w:r w:rsidR="00EC026E" w:rsidRPr="00D76E7B">
        <w:rPr>
          <w:b/>
          <w:bCs/>
        </w:rPr>
        <w:tab/>
        <w:t>Promote high-quality vocational training to enhance the skills of children, especially those who drop out of school, and adopt a re-entry policy to encourage those who wish to return to school;</w:t>
      </w:r>
    </w:p>
    <w:p w14:paraId="7067C9CB" w14:textId="2AA8E614" w:rsidR="00EC026E" w:rsidRPr="00D76E7B" w:rsidRDefault="00D76E7B" w:rsidP="00EC026E">
      <w:pPr>
        <w:pStyle w:val="SingleTxtG"/>
        <w:rPr>
          <w:b/>
          <w:bCs/>
        </w:rPr>
      </w:pPr>
      <w:r>
        <w:rPr>
          <w:b/>
          <w:bCs/>
        </w:rPr>
        <w:tab/>
      </w:r>
      <w:r w:rsidR="00EC026E" w:rsidRPr="00D76E7B">
        <w:t>(g)</w:t>
      </w:r>
      <w:r w:rsidR="00EC026E" w:rsidRPr="00D76E7B">
        <w:rPr>
          <w:b/>
          <w:bCs/>
        </w:rPr>
        <w:tab/>
        <w:t>Ensure the active participation of children and young people in the formulation of educational policies.</w:t>
      </w:r>
    </w:p>
    <w:p w14:paraId="58B56EB3" w14:textId="77777777" w:rsidR="00EC026E" w:rsidRPr="000D1CF4" w:rsidRDefault="00EC026E" w:rsidP="00D76E7B">
      <w:pPr>
        <w:pStyle w:val="H23G"/>
      </w:pPr>
      <w:r w:rsidRPr="000D1CF4">
        <w:tab/>
      </w:r>
      <w:r w:rsidRPr="000D1CF4">
        <w:tab/>
        <w:t>Human rights education</w:t>
      </w:r>
    </w:p>
    <w:p w14:paraId="4364AFE7" w14:textId="77777777" w:rsidR="00EC026E" w:rsidRPr="00D76E7B" w:rsidRDefault="00EC026E" w:rsidP="00EC026E">
      <w:pPr>
        <w:pStyle w:val="SingleTxtG"/>
        <w:rPr>
          <w:b/>
          <w:bCs/>
        </w:rPr>
      </w:pPr>
      <w:r w:rsidRPr="000D1CF4">
        <w:t>39.</w:t>
      </w:r>
      <w:r w:rsidRPr="000D1CF4">
        <w:tab/>
      </w:r>
      <w:r w:rsidRPr="00D76E7B">
        <w:rPr>
          <w:b/>
          <w:bCs/>
        </w:rPr>
        <w:t>Noting with appreciation the incorporation of human rights into the national curriculum, the Committee takes note of target 4.7 of the Sustainable Development Goals and recommends that the State party:</w:t>
      </w:r>
    </w:p>
    <w:p w14:paraId="08BD19D2" w14:textId="50B6DB7D" w:rsidR="00EC026E" w:rsidRPr="00D76E7B" w:rsidRDefault="00D76E7B" w:rsidP="00EC026E">
      <w:pPr>
        <w:pStyle w:val="SingleTxtG"/>
        <w:rPr>
          <w:b/>
          <w:bCs/>
        </w:rPr>
      </w:pPr>
      <w:r>
        <w:rPr>
          <w:b/>
          <w:bCs/>
        </w:rPr>
        <w:lastRenderedPageBreak/>
        <w:tab/>
      </w:r>
      <w:r w:rsidR="00EC026E" w:rsidRPr="00D76E7B">
        <w:t>(a)</w:t>
      </w:r>
      <w:r w:rsidR="00EC026E" w:rsidRPr="00D76E7B">
        <w:rPr>
          <w:b/>
          <w:bCs/>
        </w:rPr>
        <w:tab/>
        <w:t>Strengthen the teaching of children</w:t>
      </w:r>
      <w:r w:rsidR="003528B9">
        <w:rPr>
          <w:b/>
          <w:bCs/>
        </w:rPr>
        <w:t>’</w:t>
      </w:r>
      <w:r w:rsidR="00EC026E" w:rsidRPr="00D76E7B">
        <w:rPr>
          <w:b/>
          <w:bCs/>
        </w:rPr>
        <w:t>s rights and the principles of the Convention within the mandatory school curricula in all educational settings and in the training of teachers and education professionals, taking into account the framework of the World Programme for Human Rights Education;</w:t>
      </w:r>
    </w:p>
    <w:p w14:paraId="59944C27" w14:textId="68EEA86E" w:rsidR="00EC026E" w:rsidRPr="00D76E7B" w:rsidRDefault="00D76E7B" w:rsidP="00EC026E">
      <w:pPr>
        <w:pStyle w:val="SingleTxtG"/>
        <w:rPr>
          <w:b/>
          <w:bCs/>
        </w:rPr>
      </w:pPr>
      <w:r>
        <w:rPr>
          <w:b/>
          <w:bCs/>
        </w:rPr>
        <w:tab/>
      </w:r>
      <w:r w:rsidR="00EC026E" w:rsidRPr="00D76E7B">
        <w:t>(b)</w:t>
      </w:r>
      <w:r w:rsidR="00EC026E" w:rsidRPr="00D76E7B">
        <w:rPr>
          <w:b/>
          <w:bCs/>
        </w:rPr>
        <w:tab/>
        <w:t>Develop human rights education materials that foster respect for and appreciation of racial, gender and other diversities, and ensure that teachers receive the necessary support to teach children</w:t>
      </w:r>
      <w:r w:rsidR="003528B9">
        <w:rPr>
          <w:b/>
          <w:bCs/>
        </w:rPr>
        <w:t>’</w:t>
      </w:r>
      <w:r w:rsidR="00EC026E" w:rsidRPr="00D76E7B">
        <w:rPr>
          <w:b/>
          <w:bCs/>
        </w:rPr>
        <w:t>s rights in schools.</w:t>
      </w:r>
    </w:p>
    <w:p w14:paraId="293A5D38" w14:textId="77777777" w:rsidR="00EC026E" w:rsidRPr="000D2866" w:rsidRDefault="00EC026E" w:rsidP="00D76E7B">
      <w:pPr>
        <w:pStyle w:val="H23G"/>
      </w:pPr>
      <w:r>
        <w:tab/>
      </w:r>
      <w:r>
        <w:tab/>
      </w:r>
      <w:r w:rsidRPr="00742536">
        <w:t>Rest, leisure, recreation and cultural and</w:t>
      </w:r>
      <w:r w:rsidRPr="00060947">
        <w:t xml:space="preserve"> artistic activities</w:t>
      </w:r>
    </w:p>
    <w:p w14:paraId="3F16FA25" w14:textId="77777777" w:rsidR="00EC026E" w:rsidRPr="00D76E7B" w:rsidRDefault="00EC026E" w:rsidP="00EC026E">
      <w:pPr>
        <w:pStyle w:val="SingleTxtG"/>
        <w:rPr>
          <w:b/>
          <w:bCs/>
        </w:rPr>
      </w:pPr>
      <w:r>
        <w:t>40.</w:t>
      </w:r>
      <w:r>
        <w:tab/>
      </w:r>
      <w:r w:rsidRPr="00D76E7B">
        <w:rPr>
          <w:b/>
          <w:bCs/>
        </w:rPr>
        <w:t>The Committee welcomes the 2018 guidelines for the quality of work in after-school activity centres for children between 6 and 9 years of age, and the action plans on, respectively, sports and leisure and social activities for children and young people. With reference to its general comment No. 17 (2013) on the right of the child to rest, leisure, play, recreational activities, cultural life and the arts, the Committee recommends that the State party:</w:t>
      </w:r>
    </w:p>
    <w:p w14:paraId="6F873E3F" w14:textId="66C2FF36" w:rsidR="00EC026E" w:rsidRPr="00D76E7B" w:rsidRDefault="00D76E7B" w:rsidP="00EC026E">
      <w:pPr>
        <w:pStyle w:val="SingleTxtG"/>
        <w:rPr>
          <w:b/>
          <w:bCs/>
        </w:rPr>
      </w:pPr>
      <w:r>
        <w:rPr>
          <w:b/>
          <w:bCs/>
        </w:rPr>
        <w:tab/>
      </w:r>
      <w:r w:rsidR="00EC026E" w:rsidRPr="00D76E7B">
        <w:t>(a)</w:t>
      </w:r>
      <w:r w:rsidR="00EC026E" w:rsidRPr="00D76E7B">
        <w:rPr>
          <w:b/>
          <w:bCs/>
        </w:rPr>
        <w:tab/>
        <w:t>Develop guidelines for ensuring the quality of leisure and after-school activities for children over 9 years of age;</w:t>
      </w:r>
    </w:p>
    <w:p w14:paraId="59A8444F" w14:textId="77777777" w:rsidR="003528B9" w:rsidRDefault="00D76E7B" w:rsidP="00EC026E">
      <w:pPr>
        <w:pStyle w:val="SingleTxtG"/>
        <w:rPr>
          <w:b/>
          <w:bCs/>
        </w:rPr>
      </w:pPr>
      <w:r>
        <w:rPr>
          <w:b/>
          <w:bCs/>
        </w:rPr>
        <w:tab/>
      </w:r>
      <w:r w:rsidR="00EC026E" w:rsidRPr="00D76E7B">
        <w:t>(b)</w:t>
      </w:r>
      <w:r w:rsidR="00EC026E" w:rsidRPr="00D76E7B">
        <w:rPr>
          <w:b/>
          <w:bCs/>
        </w:rPr>
        <w:tab/>
        <w:t>Strengthen support for initiatives aimed at promoting children</w:t>
      </w:r>
      <w:r w:rsidR="003528B9">
        <w:rPr>
          <w:b/>
          <w:bCs/>
        </w:rPr>
        <w:t>’</w:t>
      </w:r>
      <w:r w:rsidR="00EC026E" w:rsidRPr="00D76E7B">
        <w:rPr>
          <w:b/>
          <w:bCs/>
        </w:rPr>
        <w:t>s right to leisure, play, recreational activities, cultural life and the arts, including youth centres, sports clubs, youth associations and the children</w:t>
      </w:r>
      <w:r w:rsidR="003528B9">
        <w:rPr>
          <w:b/>
          <w:bCs/>
        </w:rPr>
        <w:t>’</w:t>
      </w:r>
      <w:r w:rsidR="00EC026E" w:rsidRPr="00D76E7B">
        <w:rPr>
          <w:b/>
          <w:bCs/>
        </w:rPr>
        <w:t>s cultural fund, and ensure that they meet quality standards, including with regard to accessibility and staffing;</w:t>
      </w:r>
    </w:p>
    <w:p w14:paraId="711B944F" w14:textId="6F097A5D" w:rsidR="00EC026E" w:rsidRPr="00D76E7B" w:rsidRDefault="00D76E7B" w:rsidP="00EC026E">
      <w:pPr>
        <w:pStyle w:val="SingleTxtG"/>
        <w:rPr>
          <w:b/>
          <w:bCs/>
        </w:rPr>
      </w:pPr>
      <w:r>
        <w:rPr>
          <w:b/>
          <w:bCs/>
        </w:rPr>
        <w:tab/>
      </w:r>
      <w:r w:rsidR="00EC026E" w:rsidRPr="00D76E7B">
        <w:t>(c)</w:t>
      </w:r>
      <w:r w:rsidR="00EC026E" w:rsidRPr="00D76E7B">
        <w:rPr>
          <w:b/>
          <w:bCs/>
        </w:rPr>
        <w:tab/>
        <w:t>Ensure that sporting, recreational, leisure, cultural and artistic activities are available and accessible for children with disabilities, asylum-seeking</w:t>
      </w:r>
      <w:r w:rsidR="00EC026E" w:rsidRPr="005A101E">
        <w:rPr>
          <w:b/>
          <w:bCs/>
        </w:rPr>
        <w:t xml:space="preserve"> </w:t>
      </w:r>
      <w:r w:rsidR="00EC026E" w:rsidRPr="00D76E7B">
        <w:rPr>
          <w:b/>
          <w:bCs/>
        </w:rPr>
        <w:t>and migrant children, socioeconomically disadvantaged children and children living in rural areas;</w:t>
      </w:r>
    </w:p>
    <w:p w14:paraId="4A1592BC" w14:textId="1269F467" w:rsidR="00EC026E" w:rsidRPr="00D76E7B" w:rsidRDefault="00D76E7B" w:rsidP="00EC026E">
      <w:pPr>
        <w:pStyle w:val="SingleTxtG"/>
        <w:rPr>
          <w:b/>
          <w:bCs/>
        </w:rPr>
      </w:pPr>
      <w:r>
        <w:rPr>
          <w:b/>
          <w:bCs/>
        </w:rPr>
        <w:tab/>
      </w:r>
      <w:r w:rsidR="00EC026E" w:rsidRPr="00D76E7B">
        <w:t>(d)</w:t>
      </w:r>
      <w:r w:rsidR="00EC026E" w:rsidRPr="00D76E7B">
        <w:rPr>
          <w:b/>
          <w:bCs/>
        </w:rPr>
        <w:tab/>
        <w:t>Fully involve children in planning, designing and monitoring the implementation of policies and programmes relevant to leisure, play, recreation, cultural life and the arts.</w:t>
      </w:r>
    </w:p>
    <w:p w14:paraId="38AB0FD6" w14:textId="77777777" w:rsidR="00EC026E" w:rsidRPr="000D1CF4" w:rsidRDefault="00EC026E" w:rsidP="00D76E7B">
      <w:pPr>
        <w:pStyle w:val="H1G"/>
      </w:pPr>
      <w:r w:rsidRPr="000D1CF4">
        <w:tab/>
      </w:r>
      <w:r>
        <w:t>J</w:t>
      </w:r>
      <w:r w:rsidRPr="000D1CF4">
        <w:t>.</w:t>
      </w:r>
      <w:r w:rsidRPr="000D1CF4">
        <w:tab/>
        <w:t>Special protection measures (arts. 22, 30, 32–33, 35–36, 37 (b)–(d) and 38–40)</w:t>
      </w:r>
    </w:p>
    <w:p w14:paraId="158B60E8" w14:textId="77777777" w:rsidR="00EC026E" w:rsidRPr="00623635" w:rsidRDefault="00EC026E" w:rsidP="00D76E7B">
      <w:pPr>
        <w:pStyle w:val="H23G"/>
      </w:pPr>
      <w:r w:rsidRPr="00623635">
        <w:tab/>
      </w:r>
      <w:r w:rsidRPr="00623635">
        <w:tab/>
        <w:t>Asylum-seeking, refugee and migrant children</w:t>
      </w:r>
    </w:p>
    <w:p w14:paraId="1F1167CB" w14:textId="48EAC880" w:rsidR="00EC026E" w:rsidRDefault="00EC026E" w:rsidP="00EC026E">
      <w:pPr>
        <w:pStyle w:val="SingleTxtG"/>
      </w:pPr>
      <w:r>
        <w:t>41.</w:t>
      </w:r>
      <w:r>
        <w:tab/>
      </w:r>
      <w:r w:rsidRPr="000D1CF4">
        <w:t>The Committee</w:t>
      </w:r>
      <w:r>
        <w:t xml:space="preserve"> notes with appreciation the adoption of the Foreign Nationals Act in 2016, the measures taken to ensure that all asylum-seeking children are interviewed in a child-friendly manner, and the State party</w:t>
      </w:r>
      <w:r w:rsidR="003528B9">
        <w:t>’</w:t>
      </w:r>
      <w:r>
        <w:t>s plans to implement all recommendations of the report of the Ministry of Justice on children seeking international protection. Nonetheless, the Committee is</w:t>
      </w:r>
      <w:r w:rsidRPr="000D1CF4">
        <w:t xml:space="preserve"> concerned</w:t>
      </w:r>
      <w:r>
        <w:t xml:space="preserve"> about the following:</w:t>
      </w:r>
    </w:p>
    <w:p w14:paraId="79C7A378" w14:textId="05D1C2B4" w:rsidR="00EC026E" w:rsidRDefault="00D76E7B" w:rsidP="00EC026E">
      <w:pPr>
        <w:pStyle w:val="SingleTxtG"/>
      </w:pPr>
      <w:r>
        <w:tab/>
      </w:r>
      <w:r w:rsidR="00EC026E">
        <w:t>(a)</w:t>
      </w:r>
      <w:r w:rsidR="00EC026E">
        <w:tab/>
        <w:t>That unaccompanied children, while waiting for placement in foster care, remain at reception centres sometimes for months and without appropriate care from a child protection official;</w:t>
      </w:r>
    </w:p>
    <w:p w14:paraId="7AD732CB" w14:textId="5B27181B" w:rsidR="00EC026E" w:rsidRPr="000D1CF4" w:rsidRDefault="00D76E7B" w:rsidP="00EC026E">
      <w:pPr>
        <w:pStyle w:val="SingleTxtG"/>
      </w:pPr>
      <w:r>
        <w:tab/>
      </w:r>
      <w:r w:rsidR="00EC026E" w:rsidRPr="000D1CF4">
        <w:t>(b)</w:t>
      </w:r>
      <w:r w:rsidR="00EC026E" w:rsidRPr="000D1CF4">
        <w:tab/>
      </w:r>
      <w:r w:rsidR="00EC026E">
        <w:t>The use of dental procedures to assess the age of asylum-seeking children, and the lack of a procedure for them to challenge the outcome of any age assessments.</w:t>
      </w:r>
    </w:p>
    <w:p w14:paraId="2CC48DDC" w14:textId="0FFBBD5D" w:rsidR="00EC026E" w:rsidRPr="008E4CE8" w:rsidRDefault="00EC026E" w:rsidP="00EC026E">
      <w:pPr>
        <w:pStyle w:val="SingleTxtG"/>
        <w:rPr>
          <w:b/>
          <w:bCs/>
        </w:rPr>
      </w:pPr>
      <w:r w:rsidRPr="000D1CF4">
        <w:t>42.</w:t>
      </w:r>
      <w:r w:rsidRPr="000D1CF4">
        <w:tab/>
      </w:r>
      <w:r w:rsidRPr="008E4CE8">
        <w:rPr>
          <w:rFonts w:eastAsia="Malgun Gothic"/>
          <w:b/>
          <w:bCs/>
        </w:rPr>
        <w:t>With reference to</w:t>
      </w:r>
      <w:r w:rsidRPr="008E4CE8">
        <w:rPr>
          <w:b/>
          <w:bCs/>
        </w:rPr>
        <w:t xml:space="preserve"> joint general comments No. 3 and No. 4 of the Committee on the Protection of the Rights of All Migrant Workers and Members of Their Families/No.</w:t>
      </w:r>
      <w:r w:rsidR="008E4CE8">
        <w:rPr>
          <w:b/>
          <w:bCs/>
        </w:rPr>
        <w:t> </w:t>
      </w:r>
      <w:r w:rsidRPr="008E4CE8">
        <w:rPr>
          <w:b/>
          <w:bCs/>
        </w:rPr>
        <w:t xml:space="preserve">22 and No. 23 of the Committee on the Rights of the Child (2017) on the human rights of children in the context of international migration, </w:t>
      </w:r>
      <w:r w:rsidRPr="008E4CE8">
        <w:rPr>
          <w:rFonts w:eastAsia="Malgun Gothic"/>
          <w:b/>
          <w:bCs/>
        </w:rPr>
        <w:t>the Committee recommends that the State party:</w:t>
      </w:r>
    </w:p>
    <w:p w14:paraId="0B82EAFF" w14:textId="479C4F2F" w:rsidR="00EC026E" w:rsidRPr="008E4CE8" w:rsidRDefault="008E4CE8" w:rsidP="00EC026E">
      <w:pPr>
        <w:pStyle w:val="SingleTxtG"/>
        <w:rPr>
          <w:b/>
          <w:bCs/>
        </w:rPr>
      </w:pPr>
      <w:r>
        <w:rPr>
          <w:b/>
          <w:bCs/>
        </w:rPr>
        <w:tab/>
      </w:r>
      <w:r w:rsidR="00EC026E" w:rsidRPr="008E4CE8">
        <w:t>(a)</w:t>
      </w:r>
      <w:r w:rsidR="00EC026E" w:rsidRPr="008E4CE8">
        <w:rPr>
          <w:b/>
          <w:bCs/>
        </w:rPr>
        <w:tab/>
        <w:t>Allocate sufficient resources for the effective implementation of the Foreign Nationals Act and for all reforms proposed in the report of the Ministry of Justice on children seeking international protection;</w:t>
      </w:r>
    </w:p>
    <w:p w14:paraId="387DE359" w14:textId="529692F8" w:rsidR="00EC026E" w:rsidRPr="008E4CE8" w:rsidRDefault="008E4CE8" w:rsidP="00EC026E">
      <w:pPr>
        <w:pStyle w:val="SingleTxtG"/>
        <w:rPr>
          <w:b/>
          <w:bCs/>
        </w:rPr>
      </w:pPr>
      <w:r>
        <w:rPr>
          <w:b/>
          <w:bCs/>
        </w:rPr>
        <w:tab/>
      </w:r>
      <w:r w:rsidR="00EC026E" w:rsidRPr="008E4CE8">
        <w:t>(b)</w:t>
      </w:r>
      <w:r w:rsidR="00EC026E" w:rsidRPr="008E4CE8">
        <w:rPr>
          <w:b/>
          <w:bCs/>
        </w:rPr>
        <w:tab/>
        <w:t>Prioritize the immediate placement of unaccompanied children in foster care and invest the resources necessary to ensure that all reception facilities are child-</w:t>
      </w:r>
      <w:r w:rsidR="00EC026E" w:rsidRPr="008E4CE8">
        <w:rPr>
          <w:b/>
          <w:bCs/>
        </w:rPr>
        <w:lastRenderedPageBreak/>
        <w:t>friendly, with a view to ensuring that they conform to minimum standards for reception conditions, psychosocial and integration support, health, welfare and education for children;</w:t>
      </w:r>
    </w:p>
    <w:p w14:paraId="50879556" w14:textId="75910636" w:rsidR="00EC026E" w:rsidRPr="008E4CE8" w:rsidRDefault="008E4CE8" w:rsidP="00EC026E">
      <w:pPr>
        <w:pStyle w:val="SingleTxtG"/>
        <w:rPr>
          <w:b/>
          <w:bCs/>
        </w:rPr>
      </w:pPr>
      <w:r>
        <w:rPr>
          <w:b/>
          <w:bCs/>
        </w:rPr>
        <w:tab/>
      </w:r>
      <w:r w:rsidR="00EC026E" w:rsidRPr="008E4CE8">
        <w:t>(c)</w:t>
      </w:r>
      <w:r w:rsidR="00EC026E" w:rsidRPr="008E4CE8">
        <w:rPr>
          <w:b/>
          <w:bCs/>
        </w:rPr>
        <w:tab/>
        <w:t>Provide asylum-seeking children with age-appropriate information about their rights, available services and, as relevant, application procedures for family reunification;</w:t>
      </w:r>
    </w:p>
    <w:p w14:paraId="7C78F36F" w14:textId="57A848D1" w:rsidR="00EC026E" w:rsidRPr="008E4CE8" w:rsidRDefault="008E4CE8" w:rsidP="00EC026E">
      <w:pPr>
        <w:pStyle w:val="SingleTxtG"/>
        <w:rPr>
          <w:b/>
          <w:bCs/>
        </w:rPr>
      </w:pPr>
      <w:r>
        <w:rPr>
          <w:b/>
          <w:bCs/>
        </w:rPr>
        <w:tab/>
      </w:r>
      <w:r w:rsidR="00EC026E" w:rsidRPr="008E4CE8">
        <w:t>(d)</w:t>
      </w:r>
      <w:r w:rsidR="00EC026E" w:rsidRPr="008E4CE8">
        <w:rPr>
          <w:b/>
          <w:bCs/>
        </w:rPr>
        <w:tab/>
        <w:t>Ensure that all relevant stakeholders working with children receive training, and copies of the relevant procedures, for ensuring that the best interests of asylum-seeking children are given primary consideration in all asylum processes and that their views are heard, taken into account and given due weight;</w:t>
      </w:r>
    </w:p>
    <w:p w14:paraId="471FD871" w14:textId="6DFE55DC" w:rsidR="00EC026E" w:rsidRPr="008E4CE8" w:rsidRDefault="008E4CE8" w:rsidP="00EC026E">
      <w:pPr>
        <w:pStyle w:val="SingleTxtG"/>
        <w:rPr>
          <w:b/>
          <w:bCs/>
        </w:rPr>
      </w:pPr>
      <w:r>
        <w:rPr>
          <w:b/>
          <w:bCs/>
        </w:rPr>
        <w:tab/>
      </w:r>
      <w:r w:rsidR="00EC026E" w:rsidRPr="008E4CE8">
        <w:t>(e)</w:t>
      </w:r>
      <w:r w:rsidR="00EC026E" w:rsidRPr="008E4CE8">
        <w:rPr>
          <w:b/>
          <w:bCs/>
        </w:rPr>
        <w:tab/>
        <w:t>Conduct age-assessment procedures through multidisciplinary methods, including a comprehensive assessment of the psychological development of the child, in cases of serious doubt only and respecting the legal principle of the benefit of the doubt; and ensure that the outcome of such assessments can be challenged separately by the affected party.</w:t>
      </w:r>
    </w:p>
    <w:p w14:paraId="2BBF4F47" w14:textId="77777777" w:rsidR="00EC026E" w:rsidRPr="004B0F28" w:rsidRDefault="00EC026E" w:rsidP="008E4CE8">
      <w:pPr>
        <w:pStyle w:val="H23G"/>
      </w:pPr>
      <w:r>
        <w:tab/>
      </w:r>
      <w:r>
        <w:tab/>
      </w:r>
      <w:r w:rsidRPr="004B0F28">
        <w:t>Economic exploitation, including child labour</w:t>
      </w:r>
    </w:p>
    <w:p w14:paraId="655123AB" w14:textId="77777777" w:rsidR="00EC026E" w:rsidRPr="008E4CE8" w:rsidRDefault="00EC026E" w:rsidP="00EC026E">
      <w:pPr>
        <w:pStyle w:val="SingleTxtG"/>
        <w:rPr>
          <w:b/>
          <w:bCs/>
        </w:rPr>
      </w:pPr>
      <w:r w:rsidRPr="004B0F28">
        <w:t>43.</w:t>
      </w:r>
      <w:r w:rsidRPr="004B0F28">
        <w:tab/>
      </w:r>
      <w:r w:rsidRPr="008E4CE8">
        <w:rPr>
          <w:b/>
          <w:bCs/>
        </w:rPr>
        <w:t>The Committee remains concerned about the large number of children who may start participating in light work as early as 13 years of age. Recalling its previous recommendations,</w:t>
      </w:r>
      <w:r w:rsidRPr="003528B9">
        <w:rPr>
          <w:rStyle w:val="FootnoteReference"/>
        </w:rPr>
        <w:footnoteReference w:id="8"/>
      </w:r>
      <w:r w:rsidRPr="005A101E">
        <w:t xml:space="preserve"> </w:t>
      </w:r>
      <w:r w:rsidRPr="008E4CE8">
        <w:rPr>
          <w:b/>
          <w:bCs/>
        </w:rPr>
        <w:t>the Committee recommends that the State party:</w:t>
      </w:r>
    </w:p>
    <w:p w14:paraId="74D23EE5" w14:textId="5130D441" w:rsidR="00EC026E" w:rsidRPr="008E4CE8" w:rsidRDefault="008E4CE8" w:rsidP="00EC026E">
      <w:pPr>
        <w:pStyle w:val="SingleTxtG"/>
        <w:rPr>
          <w:b/>
          <w:bCs/>
        </w:rPr>
      </w:pPr>
      <w:r>
        <w:rPr>
          <w:b/>
          <w:bCs/>
        </w:rPr>
        <w:tab/>
      </w:r>
      <w:r w:rsidR="00EC026E" w:rsidRPr="008E4CE8">
        <w:t>(a)</w:t>
      </w:r>
      <w:r w:rsidR="00EC026E" w:rsidRPr="008E4CE8">
        <w:rPr>
          <w:b/>
          <w:bCs/>
        </w:rPr>
        <w:tab/>
        <w:t>Ensure that the involvement of children in all contexts is in full compliance with international child labour standards with respect to age, working hours, working conditions, education and health;</w:t>
      </w:r>
    </w:p>
    <w:p w14:paraId="7AF7B7DE" w14:textId="77777777" w:rsidR="003528B9" w:rsidRDefault="008E4CE8" w:rsidP="00EC026E">
      <w:pPr>
        <w:pStyle w:val="SingleTxtG"/>
        <w:rPr>
          <w:b/>
          <w:bCs/>
        </w:rPr>
      </w:pPr>
      <w:r>
        <w:rPr>
          <w:b/>
          <w:bCs/>
        </w:rPr>
        <w:tab/>
      </w:r>
      <w:r w:rsidR="00EC026E" w:rsidRPr="008E4CE8">
        <w:t>(b)</w:t>
      </w:r>
      <w:r w:rsidR="00EC026E" w:rsidRPr="008E4CE8">
        <w:rPr>
          <w:b/>
          <w:bCs/>
        </w:rPr>
        <w:tab/>
        <w:t>Raise awareness in schools and among parents and employers on the regulations regarding the participation of children in paid work.</w:t>
      </w:r>
    </w:p>
    <w:p w14:paraId="31B58BB0" w14:textId="275174B9" w:rsidR="00EC026E" w:rsidRPr="00161BDA" w:rsidRDefault="00EC026E" w:rsidP="008E4CE8">
      <w:pPr>
        <w:pStyle w:val="H23G"/>
      </w:pPr>
      <w:r>
        <w:tab/>
      </w:r>
      <w:r>
        <w:tab/>
      </w:r>
      <w:r w:rsidRPr="00161BDA">
        <w:t>Trafficking</w:t>
      </w:r>
    </w:p>
    <w:p w14:paraId="1CBCA61F" w14:textId="77777777" w:rsidR="00EC026E" w:rsidRPr="008E4CE8" w:rsidRDefault="00EC026E" w:rsidP="00EC026E">
      <w:pPr>
        <w:pStyle w:val="SingleTxtG"/>
        <w:rPr>
          <w:b/>
          <w:bCs/>
        </w:rPr>
      </w:pPr>
      <w:r w:rsidRPr="006E6A24">
        <w:t>44.</w:t>
      </w:r>
      <w:r w:rsidRPr="006E6A24">
        <w:tab/>
      </w:r>
      <w:r w:rsidRPr="008E4CE8">
        <w:rPr>
          <w:b/>
          <w:bCs/>
        </w:rPr>
        <w:t>Noting with appreciation the establishment, in 2020, of the national referral mechanism for victims of trafficking in persons, the Committee recommends that the State party:</w:t>
      </w:r>
    </w:p>
    <w:p w14:paraId="0C3DBC2C" w14:textId="448083D9" w:rsidR="00EC026E" w:rsidRPr="008E4CE8" w:rsidRDefault="008E4CE8" w:rsidP="00EC026E">
      <w:pPr>
        <w:pStyle w:val="SingleTxtG"/>
        <w:rPr>
          <w:b/>
          <w:bCs/>
        </w:rPr>
      </w:pPr>
      <w:r>
        <w:rPr>
          <w:b/>
          <w:bCs/>
        </w:rPr>
        <w:tab/>
      </w:r>
      <w:r w:rsidR="00EC026E" w:rsidRPr="008E4CE8">
        <w:t>(a)</w:t>
      </w:r>
      <w:r w:rsidR="00EC026E" w:rsidRPr="008E4CE8">
        <w:rPr>
          <w:b/>
          <w:bCs/>
        </w:rPr>
        <w:tab/>
        <w:t>Establish a procedure for the identification of children who are victims of trafficking and ensure that relevant professionals working with and for children receive appropriate training;</w:t>
      </w:r>
    </w:p>
    <w:p w14:paraId="37688D58" w14:textId="114EEFD4" w:rsidR="00EC026E" w:rsidRPr="008E4CE8" w:rsidRDefault="008E4CE8" w:rsidP="00EC026E">
      <w:pPr>
        <w:pStyle w:val="SingleTxtG"/>
        <w:rPr>
          <w:b/>
          <w:bCs/>
        </w:rPr>
      </w:pPr>
      <w:r>
        <w:rPr>
          <w:b/>
          <w:bCs/>
        </w:rPr>
        <w:tab/>
      </w:r>
      <w:r w:rsidR="00EC026E" w:rsidRPr="008E4CE8">
        <w:t>(b)</w:t>
      </w:r>
      <w:r w:rsidR="00EC026E" w:rsidRPr="008E4CE8">
        <w:rPr>
          <w:b/>
          <w:bCs/>
        </w:rPr>
        <w:tab/>
        <w:t>Effectively investigate and prosecute cases of trafficking of children and ensure appropriate convictions for perpetrators.</w:t>
      </w:r>
    </w:p>
    <w:p w14:paraId="41034D00" w14:textId="77777777" w:rsidR="00EC026E" w:rsidRPr="00AD0791" w:rsidRDefault="00EC026E" w:rsidP="00511B01">
      <w:pPr>
        <w:pStyle w:val="H23G"/>
      </w:pPr>
      <w:r w:rsidRPr="00AD0791">
        <w:tab/>
      </w:r>
      <w:r w:rsidRPr="00AD0791">
        <w:tab/>
        <w:t>Administration of child justice</w:t>
      </w:r>
    </w:p>
    <w:p w14:paraId="36ADBF49" w14:textId="34932B3C" w:rsidR="00EC026E" w:rsidRPr="00511B01" w:rsidRDefault="00EC026E" w:rsidP="00EC026E">
      <w:pPr>
        <w:pStyle w:val="SingleTxtG"/>
        <w:rPr>
          <w:b/>
          <w:bCs/>
        </w:rPr>
      </w:pPr>
      <w:r w:rsidRPr="000D1CF4">
        <w:t>45.</w:t>
      </w:r>
      <w:r w:rsidRPr="000D1CF4">
        <w:tab/>
      </w:r>
      <w:r w:rsidRPr="00511B01">
        <w:rPr>
          <w:b/>
          <w:bCs/>
        </w:rPr>
        <w:t>Noting with appreciation that no child has received or served a sentence for prison since the State party</w:t>
      </w:r>
      <w:r w:rsidR="003528B9">
        <w:rPr>
          <w:b/>
          <w:bCs/>
        </w:rPr>
        <w:t>’</w:t>
      </w:r>
      <w:r w:rsidRPr="00511B01">
        <w:rPr>
          <w:b/>
          <w:bCs/>
        </w:rPr>
        <w:t>s withdrawal of its reservation to article 37 in 2015, the Committee takes notes of its general comment No.</w:t>
      </w:r>
      <w:r w:rsidR="00292D21" w:rsidRPr="00511B01">
        <w:rPr>
          <w:b/>
          <w:bCs/>
        </w:rPr>
        <w:t xml:space="preserve"> </w:t>
      </w:r>
      <w:r w:rsidRPr="00511B01">
        <w:rPr>
          <w:b/>
          <w:bCs/>
        </w:rPr>
        <w:t>24 (2019) on children</w:t>
      </w:r>
      <w:r w:rsidR="003528B9">
        <w:rPr>
          <w:b/>
          <w:bCs/>
        </w:rPr>
        <w:t>’</w:t>
      </w:r>
      <w:r w:rsidRPr="00511B01">
        <w:rPr>
          <w:b/>
          <w:bCs/>
        </w:rPr>
        <w:t>s rights in the child justice system and recommends that the State party:</w:t>
      </w:r>
    </w:p>
    <w:p w14:paraId="42901588" w14:textId="31FC5538" w:rsidR="00EC026E" w:rsidRPr="00511B01" w:rsidRDefault="00511B01" w:rsidP="00EC026E">
      <w:pPr>
        <w:pStyle w:val="SingleTxtG"/>
        <w:rPr>
          <w:b/>
          <w:bCs/>
        </w:rPr>
      </w:pPr>
      <w:r>
        <w:rPr>
          <w:b/>
          <w:bCs/>
        </w:rPr>
        <w:tab/>
      </w:r>
      <w:r w:rsidR="00EC026E" w:rsidRPr="00511B01">
        <w:t>(a)</w:t>
      </w:r>
      <w:r w:rsidR="00EC026E" w:rsidRPr="00511B01">
        <w:rPr>
          <w:b/>
          <w:bCs/>
        </w:rPr>
        <w:tab/>
        <w:t>Adopt the bill aimed at protecting the rights of children in the justice system, including the provisions legally prohibiting the publication of the names of children recognized as having infringed criminal law;</w:t>
      </w:r>
    </w:p>
    <w:p w14:paraId="2C96DD39" w14:textId="385E15AB" w:rsidR="00EC026E" w:rsidRPr="00511B01" w:rsidRDefault="00511B01" w:rsidP="00EC026E">
      <w:pPr>
        <w:pStyle w:val="SingleTxtG"/>
        <w:rPr>
          <w:b/>
          <w:bCs/>
        </w:rPr>
      </w:pPr>
      <w:r>
        <w:rPr>
          <w:b/>
          <w:bCs/>
        </w:rPr>
        <w:tab/>
      </w:r>
      <w:r w:rsidR="00EC026E" w:rsidRPr="00511B01">
        <w:t>(b)</w:t>
      </w:r>
      <w:r w:rsidR="00EC026E" w:rsidRPr="00511B01">
        <w:rPr>
          <w:b/>
          <w:bCs/>
        </w:rPr>
        <w:tab/>
      </w:r>
      <w:r w:rsidR="00EC026E" w:rsidRPr="00511B01">
        <w:rPr>
          <w:rFonts w:eastAsia="Malgun Gothic"/>
          <w:b/>
          <w:bCs/>
        </w:rPr>
        <w:t>Strengthen measures to ensure that children with sexually inappropriate behaviour, including children who may have committed sexual offences, receive appropriate therapeutic attention and benefit from child protection measures.</w:t>
      </w:r>
    </w:p>
    <w:p w14:paraId="32B18CE1" w14:textId="336C9B56" w:rsidR="00EC026E" w:rsidRPr="000D1CF4" w:rsidRDefault="00EC026E" w:rsidP="00511B01">
      <w:pPr>
        <w:pStyle w:val="H1G"/>
        <w:rPr>
          <w:lang w:eastAsia="de-DE"/>
        </w:rPr>
      </w:pPr>
      <w:r w:rsidRPr="000D1CF4">
        <w:rPr>
          <w:lang w:eastAsia="de-DE"/>
        </w:rPr>
        <w:lastRenderedPageBreak/>
        <w:tab/>
      </w:r>
      <w:r>
        <w:rPr>
          <w:lang w:eastAsia="de-DE"/>
        </w:rPr>
        <w:t>K</w:t>
      </w:r>
      <w:r w:rsidRPr="000D1CF4">
        <w:rPr>
          <w:lang w:eastAsia="de-DE"/>
        </w:rPr>
        <w:t>.</w:t>
      </w:r>
      <w:r w:rsidRPr="000D1CF4">
        <w:rPr>
          <w:lang w:eastAsia="de-DE"/>
        </w:rPr>
        <w:tab/>
        <w:t>Follow-up to the Committee</w:t>
      </w:r>
      <w:r w:rsidR="003528B9">
        <w:rPr>
          <w:lang w:eastAsia="de-DE"/>
        </w:rPr>
        <w:t>’</w:t>
      </w:r>
      <w:r w:rsidRPr="000D1CF4">
        <w:rPr>
          <w:lang w:eastAsia="de-DE"/>
        </w:rPr>
        <w:t>s previous concluding observations and recommendations concerning the implementation of the Optional Protocols to the Convention</w:t>
      </w:r>
    </w:p>
    <w:p w14:paraId="60765DEA" w14:textId="77777777" w:rsidR="00EC026E" w:rsidRPr="001542D3" w:rsidRDefault="00EC026E" w:rsidP="00511B01">
      <w:pPr>
        <w:pStyle w:val="H23G"/>
      </w:pPr>
      <w:r w:rsidRPr="001542D3">
        <w:tab/>
      </w:r>
      <w:r w:rsidRPr="001542D3">
        <w:tab/>
        <w:t>Optional Protocol on the sale of children, child prostitution and child pornography</w:t>
      </w:r>
    </w:p>
    <w:p w14:paraId="37FDD378" w14:textId="77777777" w:rsidR="00EC026E" w:rsidRPr="00511B01" w:rsidRDefault="00EC026E" w:rsidP="00EC026E">
      <w:pPr>
        <w:pStyle w:val="SingleTxtG"/>
        <w:rPr>
          <w:b/>
          <w:bCs/>
        </w:rPr>
      </w:pPr>
      <w:r w:rsidRPr="000D1CF4">
        <w:t>46.</w:t>
      </w:r>
      <w:r w:rsidRPr="000D1CF4">
        <w:tab/>
      </w:r>
      <w:r w:rsidRPr="00511B01">
        <w:rPr>
          <w:b/>
          <w:bCs/>
        </w:rPr>
        <w:t>The Committee welcomes the adoption, in 2021, of the act on the protection of sexual privacy. With reference to its 2019 guidelines regarding the implementation of the Optional Protocol to the Convention on the Rights of the Child on the sale of children, child prostitution and child pornography,</w:t>
      </w:r>
      <w:r w:rsidRPr="003528B9">
        <w:rPr>
          <w:rStyle w:val="FootnoteReference"/>
        </w:rPr>
        <w:footnoteReference w:id="9"/>
      </w:r>
      <w:r w:rsidRPr="005A101E">
        <w:t xml:space="preserve"> </w:t>
      </w:r>
      <w:r w:rsidRPr="00511B01">
        <w:rPr>
          <w:b/>
          <w:bCs/>
        </w:rPr>
        <w:t>the Committee recalls its previous recommendations</w:t>
      </w:r>
      <w:r w:rsidRPr="003528B9">
        <w:rPr>
          <w:rStyle w:val="FootnoteReference"/>
        </w:rPr>
        <w:footnoteReference w:id="10"/>
      </w:r>
      <w:r w:rsidRPr="005A101E">
        <w:t xml:space="preserve"> </w:t>
      </w:r>
      <w:r w:rsidRPr="00511B01">
        <w:rPr>
          <w:b/>
          <w:bCs/>
        </w:rPr>
        <w:t>and recommends that the State party:</w:t>
      </w:r>
    </w:p>
    <w:p w14:paraId="1FA666EE" w14:textId="619C2666" w:rsidR="00EC026E" w:rsidRPr="00511B01" w:rsidRDefault="00511B01" w:rsidP="00EC026E">
      <w:pPr>
        <w:pStyle w:val="SingleTxtG"/>
        <w:rPr>
          <w:b/>
          <w:bCs/>
        </w:rPr>
      </w:pPr>
      <w:r>
        <w:rPr>
          <w:b/>
          <w:bCs/>
        </w:rPr>
        <w:tab/>
      </w:r>
      <w:r w:rsidR="00EC026E" w:rsidRPr="00511B01">
        <w:t>(a)</w:t>
      </w:r>
      <w:r w:rsidR="00EC026E" w:rsidRPr="00511B01">
        <w:rPr>
          <w:b/>
          <w:bCs/>
        </w:rPr>
        <w:tab/>
        <w:t>Ensure that all forms of the sale of children are criminalized, in line with articles 2 and 3 of the Optional Protocol, including with regard to acts of producing and disseminating material advertising the offences described in the Optional Protocol, and producing, distributing, disseminating, selling or possessing child sexual abuse material;</w:t>
      </w:r>
    </w:p>
    <w:p w14:paraId="4DC7851D" w14:textId="3E79F038" w:rsidR="00EC026E" w:rsidRPr="00511B01" w:rsidRDefault="00511B01" w:rsidP="00EC026E">
      <w:pPr>
        <w:pStyle w:val="SingleTxtG"/>
        <w:rPr>
          <w:b/>
          <w:bCs/>
        </w:rPr>
      </w:pPr>
      <w:r>
        <w:rPr>
          <w:b/>
          <w:bCs/>
        </w:rPr>
        <w:tab/>
      </w:r>
      <w:r w:rsidR="00EC026E" w:rsidRPr="00511B01">
        <w:t>(b)</w:t>
      </w:r>
      <w:r w:rsidR="00EC026E" w:rsidRPr="00511B01">
        <w:rPr>
          <w:b/>
          <w:bCs/>
        </w:rPr>
        <w:tab/>
        <w:t>Take measures specifically aimed at preventing and addressing the online sale of children for the purpose of sexual exploitation and abuse, including through the training of relevant professionals.</w:t>
      </w:r>
    </w:p>
    <w:p w14:paraId="7A4A7C67" w14:textId="77777777" w:rsidR="00EC026E" w:rsidRPr="00D15F9D" w:rsidRDefault="00EC026E" w:rsidP="00511B01">
      <w:pPr>
        <w:pStyle w:val="H23G"/>
      </w:pPr>
      <w:r w:rsidRPr="00D15F9D">
        <w:tab/>
      </w:r>
      <w:r w:rsidRPr="00D15F9D">
        <w:tab/>
        <w:t>Optional Protocol on the involvement of children in armed conflict</w:t>
      </w:r>
    </w:p>
    <w:p w14:paraId="16937794" w14:textId="77777777" w:rsidR="00EC026E" w:rsidRPr="00511B01" w:rsidRDefault="00EC026E" w:rsidP="00EC026E">
      <w:pPr>
        <w:pStyle w:val="SingleTxtG"/>
        <w:rPr>
          <w:b/>
          <w:bCs/>
        </w:rPr>
      </w:pPr>
      <w:r w:rsidRPr="000D1CF4">
        <w:t>47.</w:t>
      </w:r>
      <w:r w:rsidRPr="000D1CF4">
        <w:tab/>
      </w:r>
      <w:r w:rsidRPr="00511B01">
        <w:rPr>
          <w:b/>
          <w:bCs/>
        </w:rPr>
        <w:t>While welcoming the incorporation of the Optional Protocol on the involvement of children in armed conflict into domestic law in 2013 and the legal prohibition of the recruitment of children into the armed forces in 2018, the Committee recalls its previous recommendations</w:t>
      </w:r>
      <w:r w:rsidRPr="003528B9">
        <w:rPr>
          <w:rStyle w:val="FootnoteReference"/>
        </w:rPr>
        <w:footnoteReference w:id="11"/>
      </w:r>
      <w:r w:rsidRPr="005A101E">
        <w:t xml:space="preserve"> </w:t>
      </w:r>
      <w:r w:rsidRPr="00511B01">
        <w:rPr>
          <w:b/>
          <w:bCs/>
        </w:rPr>
        <w:t>and recommends that the State party:</w:t>
      </w:r>
    </w:p>
    <w:p w14:paraId="325F1B7E" w14:textId="67017406" w:rsidR="00EC026E" w:rsidRPr="00511B01" w:rsidRDefault="00511B01" w:rsidP="00EC026E">
      <w:pPr>
        <w:pStyle w:val="SingleTxtG"/>
        <w:rPr>
          <w:b/>
          <w:bCs/>
        </w:rPr>
      </w:pPr>
      <w:r>
        <w:rPr>
          <w:b/>
          <w:bCs/>
        </w:rPr>
        <w:tab/>
      </w:r>
      <w:r w:rsidR="00EC026E" w:rsidRPr="00511B01">
        <w:t>(a)</w:t>
      </w:r>
      <w:r w:rsidR="00EC026E" w:rsidRPr="00511B01">
        <w:rPr>
          <w:b/>
          <w:bCs/>
        </w:rPr>
        <w:tab/>
        <w:t>Establish in law extraterritorial jurisdiction for crimes under the Optional Protocol when they are committed by or against a person who is a citizen of or has links with the State party;</w:t>
      </w:r>
    </w:p>
    <w:p w14:paraId="05AE897E" w14:textId="3DCD08A9" w:rsidR="00EC026E" w:rsidRPr="00511B01" w:rsidRDefault="00511B01" w:rsidP="00EC026E">
      <w:pPr>
        <w:pStyle w:val="SingleTxtG"/>
        <w:rPr>
          <w:b/>
          <w:bCs/>
        </w:rPr>
      </w:pPr>
      <w:r>
        <w:rPr>
          <w:b/>
          <w:bCs/>
        </w:rPr>
        <w:tab/>
      </w:r>
      <w:r w:rsidR="00EC026E" w:rsidRPr="00511B01">
        <w:t>(b)</w:t>
      </w:r>
      <w:r w:rsidR="00EC026E" w:rsidRPr="00511B01">
        <w:rPr>
          <w:b/>
          <w:bCs/>
        </w:rPr>
        <w:tab/>
        <w:t>Establish a mechanism for the early identification of children who may have been involved in armed conflict abroad, and ensure that they receive support for their physical and psychological recovery and their reintegration into society.</w:t>
      </w:r>
    </w:p>
    <w:p w14:paraId="13DD5CA6" w14:textId="77777777" w:rsidR="00EC026E" w:rsidRPr="000D1CF4" w:rsidRDefault="00EC026E" w:rsidP="00511B01">
      <w:pPr>
        <w:pStyle w:val="H1G"/>
      </w:pPr>
      <w:r w:rsidRPr="000D1CF4">
        <w:tab/>
      </w:r>
      <w:r>
        <w:t>L</w:t>
      </w:r>
      <w:r w:rsidRPr="000D1CF4">
        <w:t>.</w:t>
      </w:r>
      <w:r w:rsidRPr="000D1CF4">
        <w:tab/>
        <w:t>Ratification of the Optional Protocol on a communications procedure</w:t>
      </w:r>
    </w:p>
    <w:p w14:paraId="2E3816C9" w14:textId="7771A737" w:rsidR="00EC026E" w:rsidRPr="00511B01" w:rsidRDefault="00EC026E" w:rsidP="00EC026E">
      <w:pPr>
        <w:pStyle w:val="SingleTxtG"/>
        <w:rPr>
          <w:b/>
          <w:bCs/>
        </w:rPr>
      </w:pPr>
      <w:r w:rsidRPr="000D1CF4">
        <w:t>48.</w:t>
      </w:r>
      <w:r w:rsidRPr="000D1CF4">
        <w:tab/>
      </w:r>
      <w:r w:rsidRPr="00511B01">
        <w:rPr>
          <w:b/>
          <w:bCs/>
        </w:rPr>
        <w:t>The Committee recommends that the State party, in order to further strengthen the fulfilment of children</w:t>
      </w:r>
      <w:r w:rsidR="003528B9">
        <w:rPr>
          <w:b/>
          <w:bCs/>
        </w:rPr>
        <w:t>’</w:t>
      </w:r>
      <w:r w:rsidRPr="00511B01">
        <w:rPr>
          <w:b/>
          <w:bCs/>
        </w:rPr>
        <w:t>s rights, accede to the Optional Protocol on a communications procedure.</w:t>
      </w:r>
    </w:p>
    <w:p w14:paraId="38CEE5A0" w14:textId="77777777" w:rsidR="00EC026E" w:rsidRPr="000D1CF4" w:rsidRDefault="00EC026E" w:rsidP="00511B01">
      <w:pPr>
        <w:pStyle w:val="H1G"/>
      </w:pPr>
      <w:r w:rsidRPr="000D1CF4">
        <w:tab/>
      </w:r>
      <w:r>
        <w:t>M</w:t>
      </w:r>
      <w:r w:rsidRPr="000D1CF4">
        <w:t>.</w:t>
      </w:r>
      <w:r w:rsidRPr="000D1CF4">
        <w:tab/>
        <w:t>Ratification of international human rights instruments</w:t>
      </w:r>
    </w:p>
    <w:p w14:paraId="4F71AE2B" w14:textId="77777777" w:rsidR="003528B9" w:rsidRDefault="00EC026E" w:rsidP="00EC026E">
      <w:pPr>
        <w:pStyle w:val="SingleTxtG"/>
        <w:rPr>
          <w:b/>
          <w:bCs/>
        </w:rPr>
      </w:pPr>
      <w:r w:rsidRPr="000D1CF4">
        <w:rPr>
          <w:color w:val="000000"/>
          <w:lang w:eastAsia="en-GB"/>
        </w:rPr>
        <w:t>49.</w:t>
      </w:r>
      <w:r w:rsidRPr="000D1CF4">
        <w:rPr>
          <w:color w:val="000000"/>
          <w:lang w:eastAsia="en-GB"/>
        </w:rPr>
        <w:tab/>
      </w:r>
      <w:r w:rsidRPr="00511B01">
        <w:rPr>
          <w:b/>
          <w:bCs/>
        </w:rPr>
        <w:t xml:space="preserve">The </w:t>
      </w:r>
      <w:r w:rsidRPr="00511B01">
        <w:rPr>
          <w:b/>
          <w:bCs/>
          <w:lang w:eastAsia="ja-JP"/>
        </w:rPr>
        <w:t>Committee recommends that the State party, in order to further strengthen the fulfilment of children</w:t>
      </w:r>
      <w:r w:rsidR="003528B9">
        <w:rPr>
          <w:b/>
          <w:bCs/>
          <w:lang w:eastAsia="ja-JP"/>
        </w:rPr>
        <w:t>’</w:t>
      </w:r>
      <w:r w:rsidRPr="00511B01">
        <w:rPr>
          <w:b/>
          <w:bCs/>
          <w:lang w:eastAsia="ja-JP"/>
        </w:rPr>
        <w:t>s rights, consider ratifying the International Convention for the Protection of All Persons from Enforced Disappearance and the International Convention on the Protection of the Rights of All Migrant Workers and Members of Their Families</w:t>
      </w:r>
      <w:r w:rsidRPr="00511B01">
        <w:rPr>
          <w:b/>
          <w:bCs/>
        </w:rPr>
        <w:t>.</w:t>
      </w:r>
    </w:p>
    <w:p w14:paraId="2375A8C2" w14:textId="0C55B79D" w:rsidR="00EC026E" w:rsidRPr="000D1CF4" w:rsidRDefault="00EC026E" w:rsidP="00511B01">
      <w:pPr>
        <w:pStyle w:val="H1G"/>
      </w:pPr>
      <w:r w:rsidRPr="000D1CF4">
        <w:tab/>
      </w:r>
      <w:r>
        <w:t>N</w:t>
      </w:r>
      <w:r w:rsidRPr="000D1CF4">
        <w:t>.</w:t>
      </w:r>
      <w:r w:rsidRPr="000D1CF4">
        <w:tab/>
        <w:t>Cooperation with regional bodies</w:t>
      </w:r>
    </w:p>
    <w:p w14:paraId="73D7DF55" w14:textId="77777777" w:rsidR="00EC026E" w:rsidRPr="00511B01" w:rsidRDefault="00EC026E" w:rsidP="00EC026E">
      <w:pPr>
        <w:pStyle w:val="SingleTxtG"/>
        <w:rPr>
          <w:b/>
          <w:bCs/>
        </w:rPr>
      </w:pPr>
      <w:r w:rsidRPr="000D1CF4">
        <w:t>50.</w:t>
      </w:r>
      <w:r w:rsidRPr="000D1CF4">
        <w:tab/>
      </w:r>
      <w:r w:rsidRPr="00511B01">
        <w:rPr>
          <w:b/>
          <w:bCs/>
        </w:rPr>
        <w:t xml:space="preserve">The Committee recommends that the State party continue to cooperate with the Council of Europe on the implementation of the Convention and other human rights </w:t>
      </w:r>
      <w:r w:rsidRPr="00511B01">
        <w:rPr>
          <w:b/>
          <w:bCs/>
        </w:rPr>
        <w:lastRenderedPageBreak/>
        <w:t>instruments, both in the State party and in other States members of the Council of Europe.</w:t>
      </w:r>
    </w:p>
    <w:p w14:paraId="3B9FBD4F" w14:textId="77777777" w:rsidR="00EC026E" w:rsidRPr="000D1CF4" w:rsidRDefault="00EC026E" w:rsidP="00511B01">
      <w:pPr>
        <w:pStyle w:val="HChG"/>
      </w:pPr>
      <w:r w:rsidRPr="003528B9">
        <w:tab/>
      </w:r>
      <w:r w:rsidRPr="000D1CF4">
        <w:t>IV.</w:t>
      </w:r>
      <w:r w:rsidRPr="000D1CF4">
        <w:tab/>
        <w:t>Implementation and reporting</w:t>
      </w:r>
    </w:p>
    <w:p w14:paraId="7A2E5C3C" w14:textId="77777777" w:rsidR="00EC026E" w:rsidRPr="000D1CF4" w:rsidRDefault="00EC026E" w:rsidP="00511B01">
      <w:pPr>
        <w:pStyle w:val="H1G"/>
      </w:pPr>
      <w:r w:rsidRPr="000D1CF4">
        <w:tab/>
        <w:t>A.</w:t>
      </w:r>
      <w:r w:rsidRPr="000D1CF4">
        <w:tab/>
        <w:t>Follow-up and dissemination</w:t>
      </w:r>
    </w:p>
    <w:p w14:paraId="6DE63E71" w14:textId="77777777" w:rsidR="003528B9" w:rsidRDefault="00EC026E" w:rsidP="00EC026E">
      <w:pPr>
        <w:pStyle w:val="SingleTxtG"/>
        <w:rPr>
          <w:b/>
          <w:bCs/>
        </w:rPr>
      </w:pPr>
      <w:r w:rsidRPr="000D1CF4">
        <w:rPr>
          <w:lang w:eastAsia="ja-JP"/>
        </w:rPr>
        <w:t>51.</w:t>
      </w:r>
      <w:r w:rsidRPr="000D1CF4">
        <w:rPr>
          <w:lang w:eastAsia="ja-JP"/>
        </w:rPr>
        <w:tab/>
      </w:r>
      <w:r w:rsidRPr="003528B9">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3528B9">
        <w:rPr>
          <w:b/>
          <w:bCs/>
        </w:rPr>
        <w:t>combined fifth and sixth periodic reports, the written replies to the list of issues</w:t>
      </w:r>
      <w:r w:rsidRPr="003528B9">
        <w:rPr>
          <w:b/>
          <w:bCs/>
          <w:lang w:eastAsia="ja-JP"/>
        </w:rPr>
        <w:t xml:space="preserve"> and the present concluding observations be made widely available in the languages of the country.</w:t>
      </w:r>
    </w:p>
    <w:p w14:paraId="7E30A070" w14:textId="573380EF" w:rsidR="00EC026E" w:rsidRPr="000D1CF4" w:rsidRDefault="00EC026E" w:rsidP="00511B01">
      <w:pPr>
        <w:pStyle w:val="H1G"/>
        <w:rPr>
          <w:lang w:eastAsia="en-GB"/>
        </w:rPr>
      </w:pPr>
      <w:r w:rsidRPr="000D1CF4">
        <w:rPr>
          <w:lang w:eastAsia="en-GB"/>
        </w:rPr>
        <w:tab/>
        <w:t>B.</w:t>
      </w:r>
      <w:r w:rsidRPr="000D1CF4">
        <w:rPr>
          <w:lang w:eastAsia="en-GB"/>
        </w:rPr>
        <w:tab/>
      </w:r>
      <w:r w:rsidRPr="000D1CF4">
        <w:rPr>
          <w:lang w:eastAsia="en-GB"/>
        </w:rPr>
        <w:tab/>
        <w:t>National mechanism for reporting and follow-up</w:t>
      </w:r>
    </w:p>
    <w:p w14:paraId="6C7EC1A2" w14:textId="77777777" w:rsidR="003528B9" w:rsidRDefault="00EC026E" w:rsidP="00EC026E">
      <w:pPr>
        <w:pStyle w:val="SingleTxtG"/>
        <w:rPr>
          <w:b/>
          <w:bCs/>
        </w:rPr>
      </w:pPr>
      <w:r w:rsidRPr="00B456CE">
        <w:t>52.</w:t>
      </w:r>
      <w:r w:rsidRPr="00B456CE">
        <w:tab/>
      </w:r>
      <w:r w:rsidRPr="003528B9">
        <w:rPr>
          <w:b/>
          <w:bCs/>
        </w:rPr>
        <w:t>The Committee recommends that the State party strengthen the Steering Committee on Human Rights and ensure that it has a mandate to coordinate and prepare reports to and engage with international and regional human rights mechanisms, and to coordinate and track national follow-up to, and implementation of, treaty obligations and the recommendations and decisions emanating from such mechanisms. The Committee emphasizes that the Steering Committee should be adequately and continuously supported by dedicated staff and should have the capacity to consult systematically with the national human rights institution, when established, and civil society.</w:t>
      </w:r>
    </w:p>
    <w:p w14:paraId="411276D5" w14:textId="77777777" w:rsidR="003528B9" w:rsidRDefault="00EC026E" w:rsidP="003528B9">
      <w:pPr>
        <w:pStyle w:val="H1G"/>
      </w:pPr>
      <w:r w:rsidRPr="000D1CF4">
        <w:tab/>
        <w:t>C.</w:t>
      </w:r>
      <w:r w:rsidRPr="000D1CF4">
        <w:tab/>
        <w:t>Next report</w:t>
      </w:r>
    </w:p>
    <w:p w14:paraId="637DFE24" w14:textId="77777777" w:rsidR="003528B9" w:rsidRDefault="00EC026E" w:rsidP="00EC026E">
      <w:pPr>
        <w:pStyle w:val="SingleTxtG"/>
        <w:rPr>
          <w:b/>
          <w:bCs/>
          <w:lang w:eastAsia="ja-JP"/>
        </w:rPr>
      </w:pPr>
      <w:r w:rsidRPr="000D1CF4">
        <w:rPr>
          <w:lang w:eastAsia="ja-JP"/>
        </w:rPr>
        <w:t>53.</w:t>
      </w:r>
      <w:r w:rsidRPr="000D1CF4">
        <w:rPr>
          <w:lang w:eastAsia="ja-JP"/>
        </w:rPr>
        <w:tab/>
      </w:r>
      <w:r w:rsidRPr="003528B9">
        <w:rPr>
          <w:b/>
          <w:bCs/>
          <w:lang w:eastAsia="ja-JP"/>
        </w:rPr>
        <w:t>The Committee invites the State party to submit its combined seventh and eighth periodic report by 26 November 2027</w:t>
      </w:r>
      <w:r w:rsidRPr="003528B9">
        <w:rPr>
          <w:b/>
          <w:bCs/>
        </w:rPr>
        <w:t xml:space="preserve"> </w:t>
      </w:r>
      <w:r w:rsidRPr="003528B9">
        <w:rPr>
          <w:b/>
          <w:bCs/>
          <w:lang w:eastAsia="ja-JP"/>
        </w:rPr>
        <w:t>and to include therein information on the follow-up to the present concluding observations. The report should be in compliance with the Committee</w:t>
      </w:r>
      <w:r w:rsidR="003528B9">
        <w:rPr>
          <w:b/>
          <w:bCs/>
          <w:lang w:eastAsia="ja-JP"/>
        </w:rPr>
        <w:t>’</w:t>
      </w:r>
      <w:r w:rsidRPr="003528B9">
        <w:rPr>
          <w:b/>
          <w:bCs/>
          <w:lang w:eastAsia="ja-JP"/>
        </w:rPr>
        <w:t>s harmonized treaty-specific reporting guidelines</w:t>
      </w:r>
      <w:r w:rsidRPr="003528B9">
        <w:rPr>
          <w:rStyle w:val="FootnoteReference"/>
        </w:rPr>
        <w:footnoteReference w:id="12"/>
      </w:r>
      <w:r w:rsidRPr="00F510D7">
        <w:t xml:space="preserve"> </w:t>
      </w:r>
      <w:r w:rsidRPr="003528B9">
        <w:rPr>
          <w:b/>
          <w:bCs/>
          <w:lang w:eastAsia="ja-JP"/>
        </w:rPr>
        <w:t>and should not exceed 21,200 words.</w:t>
      </w:r>
      <w:r w:rsidRPr="003528B9">
        <w:rPr>
          <w:rStyle w:val="FootnoteReference"/>
        </w:rPr>
        <w:footnoteReference w:id="13"/>
      </w:r>
      <w:r w:rsidRPr="00F510D7">
        <w:t xml:space="preserve"> </w:t>
      </w:r>
      <w:r w:rsidRPr="003528B9">
        <w:rPr>
          <w:b/>
          <w:bCs/>
          <w:lang w:eastAsia="ja-JP"/>
        </w:rPr>
        <w:t>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p>
    <w:bookmarkEnd w:id="0"/>
    <w:p w14:paraId="78856ECC" w14:textId="7C65ABD5" w:rsidR="00EC026E" w:rsidRPr="008359A7" w:rsidRDefault="003528B9" w:rsidP="003528B9">
      <w:pPr>
        <w:spacing w:before="240"/>
        <w:jc w:val="center"/>
        <w:rPr>
          <w:u w:val="single"/>
          <w:lang w:val="en-US"/>
        </w:rPr>
      </w:pPr>
      <w:r w:rsidRPr="008359A7">
        <w:rPr>
          <w:u w:val="single"/>
          <w:lang w:val="en-US"/>
        </w:rPr>
        <w:tab/>
      </w:r>
      <w:r w:rsidRPr="008359A7">
        <w:rPr>
          <w:u w:val="single"/>
          <w:lang w:val="en-US"/>
        </w:rPr>
        <w:tab/>
      </w:r>
      <w:r w:rsidRPr="008359A7">
        <w:rPr>
          <w:u w:val="single"/>
          <w:lang w:val="en-US"/>
        </w:rPr>
        <w:tab/>
      </w:r>
    </w:p>
    <w:sectPr w:rsidR="00EC026E" w:rsidRPr="008359A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9271C" w14:textId="77777777" w:rsidR="00F25584" w:rsidRPr="00C60504" w:rsidRDefault="00F25584" w:rsidP="00C60504">
      <w:pPr>
        <w:pStyle w:val="Footer"/>
      </w:pPr>
    </w:p>
  </w:endnote>
  <w:endnote w:type="continuationSeparator" w:id="0">
    <w:p w14:paraId="3DBA9391" w14:textId="77777777" w:rsidR="00F25584" w:rsidRPr="00C60504" w:rsidRDefault="00F2558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0313F" w14:textId="66AB58FC" w:rsidR="00EC026E" w:rsidRDefault="00EC026E" w:rsidP="00EC026E">
    <w:pPr>
      <w:pStyle w:val="Footer"/>
      <w:tabs>
        <w:tab w:val="right" w:pos="9638"/>
      </w:tabs>
    </w:pPr>
    <w:r w:rsidRPr="00EC026E">
      <w:rPr>
        <w:b/>
        <w:bCs/>
        <w:sz w:val="18"/>
      </w:rPr>
      <w:fldChar w:fldCharType="begin"/>
    </w:r>
    <w:r w:rsidRPr="00EC026E">
      <w:rPr>
        <w:b/>
        <w:bCs/>
        <w:sz w:val="18"/>
      </w:rPr>
      <w:instrText xml:space="preserve"> PAGE  \* MERGEFORMAT </w:instrText>
    </w:r>
    <w:r w:rsidRPr="00EC026E">
      <w:rPr>
        <w:b/>
        <w:bCs/>
        <w:sz w:val="18"/>
      </w:rPr>
      <w:fldChar w:fldCharType="separate"/>
    </w:r>
    <w:r w:rsidRPr="00EC026E">
      <w:rPr>
        <w:b/>
        <w:bCs/>
        <w:noProof/>
        <w:sz w:val="18"/>
      </w:rPr>
      <w:t>2</w:t>
    </w:r>
    <w:r w:rsidRPr="00EC026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98CA6" w14:textId="5681AFFC" w:rsidR="00EC026E" w:rsidRDefault="00EC026E" w:rsidP="00EC026E">
    <w:pPr>
      <w:pStyle w:val="Footer"/>
      <w:tabs>
        <w:tab w:val="right" w:pos="9638"/>
      </w:tabs>
    </w:pPr>
    <w:r>
      <w:tab/>
    </w:r>
    <w:r w:rsidRPr="00EC026E">
      <w:rPr>
        <w:b/>
        <w:bCs/>
        <w:sz w:val="18"/>
      </w:rPr>
      <w:fldChar w:fldCharType="begin"/>
    </w:r>
    <w:r w:rsidRPr="00EC026E">
      <w:rPr>
        <w:b/>
        <w:bCs/>
        <w:sz w:val="18"/>
      </w:rPr>
      <w:instrText xml:space="preserve"> PAGE  \* MERGEFORMAT </w:instrText>
    </w:r>
    <w:r w:rsidRPr="00EC026E">
      <w:rPr>
        <w:b/>
        <w:bCs/>
        <w:sz w:val="18"/>
      </w:rPr>
      <w:fldChar w:fldCharType="separate"/>
    </w:r>
    <w:r w:rsidRPr="00EC026E">
      <w:rPr>
        <w:b/>
        <w:bCs/>
        <w:noProof/>
        <w:sz w:val="18"/>
      </w:rPr>
      <w:t>3</w:t>
    </w:r>
    <w:r w:rsidRPr="00EC02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C577E" w14:textId="09F6C12C" w:rsidR="008359A7" w:rsidRDefault="008359A7" w:rsidP="008359A7">
    <w:pPr>
      <w:pStyle w:val="Footer"/>
    </w:pPr>
    <w:r w:rsidRPr="0027112F">
      <w:rPr>
        <w:noProof/>
        <w:lang w:val="en-US"/>
      </w:rPr>
      <w:drawing>
        <wp:anchor distT="0" distB="0" distL="114300" distR="114300" simplePos="0" relativeHeight="251659264" behindDoc="0" locked="1" layoutInCell="1" allowOverlap="1" wp14:anchorId="6ED3F833" wp14:editId="54E5AB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5D5B7F" w14:textId="1F2673C0" w:rsidR="008359A7" w:rsidRPr="008359A7" w:rsidRDefault="008359A7" w:rsidP="008359A7">
    <w:pPr>
      <w:pStyle w:val="Footer"/>
      <w:ind w:right="1134"/>
      <w:rPr>
        <w:sz w:val="20"/>
      </w:rPr>
    </w:pPr>
    <w:r>
      <w:rPr>
        <w:sz w:val="20"/>
      </w:rPr>
      <w:t>GE.22-09888(E)</w:t>
    </w:r>
    <w:r>
      <w:rPr>
        <w:noProof/>
        <w:sz w:val="20"/>
      </w:rPr>
      <w:drawing>
        <wp:anchor distT="0" distB="0" distL="114300" distR="114300" simplePos="0" relativeHeight="251660288" behindDoc="0" locked="0" layoutInCell="1" allowOverlap="1" wp14:anchorId="72D33244" wp14:editId="54C5E5E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A7FE" w14:textId="77777777" w:rsidR="00F25584" w:rsidRPr="00C60504" w:rsidRDefault="00F25584" w:rsidP="00C60504">
      <w:pPr>
        <w:tabs>
          <w:tab w:val="right" w:pos="2155"/>
        </w:tabs>
        <w:spacing w:after="80" w:line="240" w:lineRule="auto"/>
        <w:ind w:left="680"/>
      </w:pPr>
      <w:r>
        <w:rPr>
          <w:u w:val="single"/>
        </w:rPr>
        <w:tab/>
      </w:r>
    </w:p>
  </w:footnote>
  <w:footnote w:type="continuationSeparator" w:id="0">
    <w:p w14:paraId="030A24E0" w14:textId="77777777" w:rsidR="00F25584" w:rsidRPr="00C60504" w:rsidRDefault="00F25584" w:rsidP="00C60504">
      <w:pPr>
        <w:tabs>
          <w:tab w:val="right" w:pos="2155"/>
        </w:tabs>
        <w:spacing w:after="80" w:line="240" w:lineRule="auto"/>
        <w:ind w:left="680"/>
      </w:pPr>
      <w:r>
        <w:rPr>
          <w:u w:val="single"/>
        </w:rPr>
        <w:tab/>
      </w:r>
    </w:p>
  </w:footnote>
  <w:footnote w:id="1">
    <w:p w14:paraId="3B3FC41F" w14:textId="49302A58" w:rsidR="00EC026E" w:rsidRPr="008359A7" w:rsidRDefault="00EC026E" w:rsidP="00EC026E">
      <w:pPr>
        <w:pStyle w:val="FootnoteText"/>
        <w:rPr>
          <w:lang w:val="en-US"/>
        </w:rPr>
      </w:pPr>
      <w:r>
        <w:rPr>
          <w:rStyle w:val="FootnoteReference"/>
        </w:rPr>
        <w:tab/>
      </w:r>
      <w:r w:rsidRPr="00EC026E">
        <w:rPr>
          <w:rStyle w:val="FootnoteReference"/>
          <w:sz w:val="20"/>
          <w:vertAlign w:val="baseline"/>
        </w:rPr>
        <w:t>*</w:t>
      </w:r>
      <w:r>
        <w:rPr>
          <w:rStyle w:val="FootnoteReference"/>
          <w:sz w:val="20"/>
          <w:vertAlign w:val="baseline"/>
        </w:rPr>
        <w:tab/>
      </w:r>
      <w:r w:rsidRPr="00BF5DD6">
        <w:t>Adopted by the Committee at its ninetieth session (3 May–3 June 2022).</w:t>
      </w:r>
    </w:p>
  </w:footnote>
  <w:footnote w:id="2">
    <w:p w14:paraId="283303FC" w14:textId="767882A8" w:rsidR="00EC026E" w:rsidRPr="003F2DD0" w:rsidRDefault="00EC026E" w:rsidP="00EC026E">
      <w:pPr>
        <w:pStyle w:val="FootnoteText"/>
        <w:rPr>
          <w:szCs w:val="18"/>
          <w:lang w:val="en-US"/>
        </w:rPr>
      </w:pPr>
      <w:r w:rsidRPr="003F2DD0">
        <w:rPr>
          <w:szCs w:val="18"/>
        </w:rPr>
        <w:tab/>
      </w:r>
      <w:r w:rsidRPr="003528B9">
        <w:rPr>
          <w:rStyle w:val="FootnoteReference"/>
        </w:rPr>
        <w:footnoteRef/>
      </w:r>
      <w:r w:rsidRPr="003528B9">
        <w:rPr>
          <w:rStyle w:val="FootnoteReference"/>
        </w:rPr>
        <w:tab/>
      </w:r>
      <w:hyperlink r:id="rId1" w:history="1">
        <w:r w:rsidRPr="003C4CFE">
          <w:rPr>
            <w:rStyle w:val="Hyperlink"/>
            <w:szCs w:val="18"/>
          </w:rPr>
          <w:t>CRC/C/ISL/5-6</w:t>
        </w:r>
      </w:hyperlink>
      <w:r w:rsidRPr="003F2DD0">
        <w:rPr>
          <w:szCs w:val="18"/>
        </w:rPr>
        <w:t>.</w:t>
      </w:r>
    </w:p>
  </w:footnote>
  <w:footnote w:id="3">
    <w:p w14:paraId="482C9DD5" w14:textId="4B73E8A2" w:rsidR="00EC026E" w:rsidRPr="003F2DD0" w:rsidRDefault="00EC026E" w:rsidP="00EC026E">
      <w:pPr>
        <w:pStyle w:val="FootnoteText"/>
        <w:rPr>
          <w:szCs w:val="18"/>
          <w:lang w:val="en-US"/>
        </w:rPr>
      </w:pPr>
      <w:r w:rsidRPr="003F2DD0">
        <w:rPr>
          <w:szCs w:val="18"/>
        </w:rPr>
        <w:tab/>
      </w:r>
      <w:r w:rsidRPr="003528B9">
        <w:rPr>
          <w:rStyle w:val="FootnoteReference"/>
        </w:rPr>
        <w:footnoteRef/>
      </w:r>
      <w:r w:rsidRPr="003528B9">
        <w:rPr>
          <w:rStyle w:val="FootnoteReference"/>
        </w:rPr>
        <w:tab/>
      </w:r>
      <w:r w:rsidRPr="003F2DD0">
        <w:rPr>
          <w:szCs w:val="18"/>
        </w:rPr>
        <w:t xml:space="preserve">See </w:t>
      </w:r>
      <w:hyperlink r:id="rId2" w:history="1">
        <w:r w:rsidRPr="003C4CFE">
          <w:rPr>
            <w:rStyle w:val="Hyperlink"/>
            <w:szCs w:val="18"/>
          </w:rPr>
          <w:t>CRC/C/SR.2586</w:t>
        </w:r>
      </w:hyperlink>
      <w:r w:rsidRPr="003F2DD0">
        <w:rPr>
          <w:szCs w:val="18"/>
        </w:rPr>
        <w:t xml:space="preserve"> and </w:t>
      </w:r>
      <w:hyperlink r:id="rId3" w:history="1">
        <w:r w:rsidRPr="003C4CFE">
          <w:rPr>
            <w:rStyle w:val="Hyperlink"/>
            <w:szCs w:val="18"/>
          </w:rPr>
          <w:t>CRC/C/SR.2587</w:t>
        </w:r>
      </w:hyperlink>
      <w:r w:rsidRPr="003F2DD0">
        <w:rPr>
          <w:szCs w:val="18"/>
        </w:rPr>
        <w:t>.</w:t>
      </w:r>
    </w:p>
  </w:footnote>
  <w:footnote w:id="4">
    <w:p w14:paraId="72AFD290" w14:textId="3CA7EE0D" w:rsidR="00EC026E" w:rsidRPr="00EC76B9" w:rsidRDefault="00EC026E" w:rsidP="00EC026E">
      <w:pPr>
        <w:pStyle w:val="FootnoteText"/>
        <w:rPr>
          <w:szCs w:val="18"/>
          <w:lang w:val="es-419"/>
        </w:rPr>
      </w:pPr>
      <w:r w:rsidRPr="003F2DD0">
        <w:rPr>
          <w:szCs w:val="18"/>
        </w:rPr>
        <w:tab/>
      </w:r>
      <w:r w:rsidRPr="003528B9">
        <w:rPr>
          <w:rStyle w:val="FootnoteReference"/>
        </w:rPr>
        <w:footnoteRef/>
      </w:r>
      <w:r w:rsidRPr="008359A7">
        <w:rPr>
          <w:rStyle w:val="FootnoteReference"/>
          <w:lang w:val="es-ES"/>
        </w:rPr>
        <w:tab/>
      </w:r>
      <w:hyperlink r:id="rId4" w:history="1">
        <w:r w:rsidRPr="003C4CFE">
          <w:rPr>
            <w:rStyle w:val="Hyperlink"/>
            <w:szCs w:val="18"/>
            <w:lang w:val="es-419"/>
          </w:rPr>
          <w:t>CRC/C/ISL/RQ/5-6</w:t>
        </w:r>
      </w:hyperlink>
      <w:r w:rsidRPr="00EC76B9">
        <w:rPr>
          <w:szCs w:val="18"/>
          <w:lang w:val="es-419"/>
        </w:rPr>
        <w:t>.</w:t>
      </w:r>
    </w:p>
  </w:footnote>
  <w:footnote w:id="5">
    <w:p w14:paraId="5E2DC483" w14:textId="071FD681" w:rsidR="00EC026E" w:rsidRPr="00055443" w:rsidRDefault="00EC026E" w:rsidP="00EC026E">
      <w:pPr>
        <w:pStyle w:val="FootnoteText"/>
        <w:rPr>
          <w:szCs w:val="18"/>
          <w:lang w:val="es-ES"/>
        </w:rPr>
      </w:pPr>
      <w:r w:rsidRPr="00EC76B9">
        <w:rPr>
          <w:szCs w:val="18"/>
          <w:lang w:val="es-419"/>
        </w:rPr>
        <w:tab/>
      </w:r>
      <w:r w:rsidRPr="003528B9">
        <w:rPr>
          <w:rStyle w:val="FootnoteReference"/>
        </w:rPr>
        <w:footnoteRef/>
      </w:r>
      <w:r w:rsidRPr="008359A7">
        <w:rPr>
          <w:rStyle w:val="FootnoteReference"/>
          <w:lang w:val="es-ES"/>
        </w:rPr>
        <w:tab/>
      </w:r>
      <w:hyperlink r:id="rId5" w:history="1">
        <w:r w:rsidRPr="003C4CFE">
          <w:rPr>
            <w:rStyle w:val="Hyperlink"/>
            <w:szCs w:val="18"/>
            <w:lang w:val="es-ES"/>
          </w:rPr>
          <w:t>CRC/C/ISL/CO/3-4</w:t>
        </w:r>
      </w:hyperlink>
      <w:r w:rsidRPr="00055443">
        <w:rPr>
          <w:szCs w:val="18"/>
          <w:lang w:val="es-ES"/>
        </w:rPr>
        <w:t xml:space="preserve">, para. </w:t>
      </w:r>
      <w:r>
        <w:rPr>
          <w:szCs w:val="18"/>
          <w:lang w:val="es-ES"/>
        </w:rPr>
        <w:t>21</w:t>
      </w:r>
      <w:r w:rsidRPr="00055443">
        <w:rPr>
          <w:bCs/>
          <w:szCs w:val="18"/>
          <w:lang w:val="es-ES"/>
        </w:rPr>
        <w:t>.</w:t>
      </w:r>
    </w:p>
  </w:footnote>
  <w:footnote w:id="6">
    <w:p w14:paraId="1CD8CC81" w14:textId="77777777" w:rsidR="00EC026E" w:rsidRPr="00055443" w:rsidRDefault="00EC026E" w:rsidP="00EC026E">
      <w:pPr>
        <w:pStyle w:val="FootnoteText"/>
        <w:rPr>
          <w:szCs w:val="18"/>
          <w:lang w:val="es-ES"/>
        </w:rPr>
      </w:pPr>
      <w:r w:rsidRPr="00F25D5B">
        <w:rPr>
          <w:szCs w:val="18"/>
          <w:lang w:val="es-ES"/>
        </w:rPr>
        <w:tab/>
      </w:r>
      <w:r w:rsidRPr="003528B9">
        <w:rPr>
          <w:rStyle w:val="FootnoteReference"/>
        </w:rPr>
        <w:footnoteRef/>
      </w:r>
      <w:r w:rsidRPr="008359A7">
        <w:rPr>
          <w:rStyle w:val="FootnoteReference"/>
          <w:lang w:val="es-ES"/>
        </w:rPr>
        <w:tab/>
      </w:r>
      <w:r>
        <w:rPr>
          <w:szCs w:val="18"/>
          <w:lang w:val="es-ES"/>
        </w:rPr>
        <w:t>Ibid., para. 17</w:t>
      </w:r>
      <w:r w:rsidRPr="00055443">
        <w:rPr>
          <w:bCs/>
          <w:szCs w:val="18"/>
          <w:lang w:val="es-ES"/>
        </w:rPr>
        <w:t>.</w:t>
      </w:r>
    </w:p>
  </w:footnote>
  <w:footnote w:id="7">
    <w:p w14:paraId="442A2E74" w14:textId="4481EB2F" w:rsidR="00EC026E" w:rsidRPr="00783057" w:rsidRDefault="00EC026E" w:rsidP="00EC026E">
      <w:pPr>
        <w:pStyle w:val="FootnoteText"/>
        <w:rPr>
          <w:szCs w:val="18"/>
          <w:lang w:val="es-ES"/>
        </w:rPr>
      </w:pPr>
      <w:r w:rsidRPr="00055443">
        <w:rPr>
          <w:szCs w:val="18"/>
          <w:lang w:val="es-ES"/>
        </w:rPr>
        <w:tab/>
      </w:r>
      <w:r w:rsidRPr="003528B9">
        <w:rPr>
          <w:rStyle w:val="FootnoteReference"/>
        </w:rPr>
        <w:footnoteRef/>
      </w:r>
      <w:r w:rsidRPr="008359A7">
        <w:rPr>
          <w:rStyle w:val="FootnoteReference"/>
          <w:lang w:val="es-ES"/>
        </w:rPr>
        <w:tab/>
      </w:r>
      <w:hyperlink r:id="rId6" w:history="1">
        <w:r w:rsidRPr="003C4CFE">
          <w:rPr>
            <w:rStyle w:val="Hyperlink"/>
            <w:szCs w:val="18"/>
            <w:lang w:val="es-ES"/>
          </w:rPr>
          <w:t>CRC/C/ISL/CO/3-4</w:t>
        </w:r>
      </w:hyperlink>
      <w:r w:rsidRPr="00055443">
        <w:rPr>
          <w:szCs w:val="18"/>
          <w:lang w:val="es-ES"/>
        </w:rPr>
        <w:t xml:space="preserve">, para. </w:t>
      </w:r>
      <w:r w:rsidRPr="00783057">
        <w:rPr>
          <w:szCs w:val="18"/>
          <w:lang w:val="es-ES"/>
        </w:rPr>
        <w:t>29</w:t>
      </w:r>
      <w:r w:rsidRPr="00783057">
        <w:rPr>
          <w:bCs/>
          <w:szCs w:val="18"/>
          <w:lang w:val="es-ES"/>
        </w:rPr>
        <w:t>.</w:t>
      </w:r>
    </w:p>
  </w:footnote>
  <w:footnote w:id="8">
    <w:p w14:paraId="2144FDD2" w14:textId="1E5CCB24" w:rsidR="00EC026E" w:rsidRPr="00783057" w:rsidRDefault="00EC026E" w:rsidP="00EC026E">
      <w:pPr>
        <w:pStyle w:val="FootnoteText"/>
        <w:rPr>
          <w:szCs w:val="18"/>
        </w:rPr>
      </w:pPr>
      <w:r w:rsidRPr="00F25D5B">
        <w:rPr>
          <w:szCs w:val="18"/>
          <w:lang w:val="es-ES"/>
        </w:rPr>
        <w:tab/>
      </w:r>
      <w:r w:rsidRPr="003528B9">
        <w:rPr>
          <w:rStyle w:val="FootnoteReference"/>
        </w:rPr>
        <w:footnoteRef/>
      </w:r>
      <w:r w:rsidRPr="008359A7">
        <w:rPr>
          <w:rStyle w:val="FootnoteReference"/>
          <w:lang w:val="es-ES"/>
        </w:rPr>
        <w:tab/>
      </w:r>
      <w:hyperlink r:id="rId7" w:history="1">
        <w:r w:rsidRPr="003C4CFE">
          <w:rPr>
            <w:rStyle w:val="Hyperlink"/>
            <w:szCs w:val="18"/>
            <w:lang w:val="es-ES"/>
          </w:rPr>
          <w:t>CRC/C/ISL/CO/3-4</w:t>
        </w:r>
      </w:hyperlink>
      <w:r>
        <w:rPr>
          <w:szCs w:val="18"/>
          <w:lang w:val="es-ES"/>
        </w:rPr>
        <w:t xml:space="preserve">, para. </w:t>
      </w:r>
      <w:r w:rsidRPr="00783057">
        <w:rPr>
          <w:szCs w:val="18"/>
        </w:rPr>
        <w:t>51</w:t>
      </w:r>
      <w:r w:rsidRPr="00783057">
        <w:rPr>
          <w:bCs/>
          <w:szCs w:val="18"/>
        </w:rPr>
        <w:t>.</w:t>
      </w:r>
    </w:p>
  </w:footnote>
  <w:footnote w:id="9">
    <w:p w14:paraId="6ECA276B" w14:textId="07C3EAFE" w:rsidR="00EC026E" w:rsidRPr="00A21343" w:rsidRDefault="00EC026E" w:rsidP="00EC026E">
      <w:pPr>
        <w:pStyle w:val="FootnoteText"/>
        <w:rPr>
          <w:szCs w:val="18"/>
        </w:rPr>
      </w:pPr>
      <w:r w:rsidRPr="00A21343">
        <w:rPr>
          <w:szCs w:val="18"/>
        </w:rPr>
        <w:tab/>
      </w:r>
      <w:r w:rsidRPr="003528B9">
        <w:rPr>
          <w:rStyle w:val="FootnoteReference"/>
        </w:rPr>
        <w:footnoteRef/>
      </w:r>
      <w:r w:rsidRPr="003528B9">
        <w:rPr>
          <w:rStyle w:val="FootnoteReference"/>
        </w:rPr>
        <w:tab/>
      </w:r>
      <w:hyperlink r:id="rId8" w:history="1">
        <w:r w:rsidRPr="003C4CFE">
          <w:rPr>
            <w:rStyle w:val="Hyperlink"/>
            <w:bCs/>
            <w:szCs w:val="18"/>
          </w:rPr>
          <w:t>CRC/C/156</w:t>
        </w:r>
      </w:hyperlink>
      <w:r w:rsidRPr="00A21343">
        <w:rPr>
          <w:bCs/>
          <w:szCs w:val="18"/>
        </w:rPr>
        <w:t>.</w:t>
      </w:r>
    </w:p>
  </w:footnote>
  <w:footnote w:id="10">
    <w:p w14:paraId="5C5734AC" w14:textId="631ACBD3" w:rsidR="00EC026E" w:rsidRPr="00FC1ADF" w:rsidRDefault="00EC026E" w:rsidP="00EC026E">
      <w:pPr>
        <w:pStyle w:val="FootnoteText"/>
        <w:rPr>
          <w:szCs w:val="18"/>
        </w:rPr>
      </w:pPr>
      <w:r w:rsidRPr="00A21343">
        <w:rPr>
          <w:szCs w:val="18"/>
        </w:rPr>
        <w:tab/>
      </w:r>
      <w:r w:rsidRPr="003528B9">
        <w:rPr>
          <w:rStyle w:val="FootnoteReference"/>
        </w:rPr>
        <w:footnoteRef/>
      </w:r>
      <w:r w:rsidRPr="003528B9">
        <w:rPr>
          <w:rStyle w:val="FootnoteReference"/>
        </w:rPr>
        <w:tab/>
      </w:r>
      <w:hyperlink r:id="rId9" w:history="1">
        <w:r w:rsidRPr="003C4CFE">
          <w:rPr>
            <w:rStyle w:val="Hyperlink"/>
            <w:szCs w:val="18"/>
          </w:rPr>
          <w:t>CRC/C</w:t>
        </w:r>
        <w:r w:rsidRPr="003C4CFE">
          <w:rPr>
            <w:rStyle w:val="Hyperlink"/>
            <w:bCs/>
            <w:szCs w:val="18"/>
          </w:rPr>
          <w:t>/OPSC/ISL/CO/1</w:t>
        </w:r>
      </w:hyperlink>
      <w:r w:rsidRPr="00FC1ADF">
        <w:rPr>
          <w:bCs/>
          <w:szCs w:val="18"/>
        </w:rPr>
        <w:t>.</w:t>
      </w:r>
    </w:p>
  </w:footnote>
  <w:footnote w:id="11">
    <w:p w14:paraId="188C8D9E" w14:textId="62AAD49D" w:rsidR="00EC026E" w:rsidRPr="00055443" w:rsidRDefault="00EC026E" w:rsidP="00EC026E">
      <w:pPr>
        <w:pStyle w:val="FootnoteText"/>
        <w:rPr>
          <w:szCs w:val="18"/>
          <w:lang w:val="en-US"/>
        </w:rPr>
      </w:pPr>
      <w:r w:rsidRPr="00FC1ADF">
        <w:rPr>
          <w:szCs w:val="18"/>
        </w:rPr>
        <w:tab/>
      </w:r>
      <w:r w:rsidRPr="003528B9">
        <w:rPr>
          <w:rStyle w:val="FootnoteReference"/>
        </w:rPr>
        <w:footnoteRef/>
      </w:r>
      <w:r w:rsidRPr="003528B9">
        <w:rPr>
          <w:rStyle w:val="FootnoteReference"/>
        </w:rPr>
        <w:tab/>
      </w:r>
      <w:hyperlink r:id="rId10" w:history="1">
        <w:r w:rsidRPr="003C4CFE">
          <w:rPr>
            <w:rStyle w:val="Hyperlink"/>
            <w:bCs/>
            <w:szCs w:val="18"/>
          </w:rPr>
          <w:t>CRC/C/OPAC/ISL/CO/1</w:t>
        </w:r>
      </w:hyperlink>
      <w:r>
        <w:rPr>
          <w:bCs/>
          <w:szCs w:val="18"/>
        </w:rPr>
        <w:t xml:space="preserve"> and </w:t>
      </w:r>
      <w:hyperlink r:id="rId11" w:history="1">
        <w:r w:rsidRPr="003C4CFE">
          <w:rPr>
            <w:rStyle w:val="Hyperlink"/>
            <w:bCs/>
            <w:szCs w:val="18"/>
          </w:rPr>
          <w:t>CRC/C/OPAC/ISL/CO/1/Corr.1</w:t>
        </w:r>
      </w:hyperlink>
      <w:r w:rsidRPr="00055443">
        <w:rPr>
          <w:bCs/>
          <w:szCs w:val="18"/>
        </w:rPr>
        <w:t>.</w:t>
      </w:r>
    </w:p>
  </w:footnote>
  <w:footnote w:id="12">
    <w:p w14:paraId="6321A5C9" w14:textId="2E4AB518" w:rsidR="00EC026E" w:rsidRPr="00FF5DDF" w:rsidRDefault="00EC026E" w:rsidP="00EC026E">
      <w:pPr>
        <w:pStyle w:val="FootnoteText"/>
        <w:rPr>
          <w:szCs w:val="18"/>
          <w:lang w:val="en-US"/>
        </w:rPr>
      </w:pPr>
      <w:r w:rsidRPr="00CC081F">
        <w:rPr>
          <w:sz w:val="16"/>
          <w:szCs w:val="16"/>
        </w:rPr>
        <w:tab/>
      </w:r>
      <w:r w:rsidRPr="003528B9">
        <w:rPr>
          <w:rStyle w:val="FootnoteReference"/>
        </w:rPr>
        <w:footnoteRef/>
      </w:r>
      <w:r w:rsidRPr="003528B9">
        <w:rPr>
          <w:rStyle w:val="FootnoteReference"/>
        </w:rPr>
        <w:tab/>
      </w:r>
      <w:hyperlink r:id="rId12" w:history="1">
        <w:r w:rsidRPr="003C4CFE">
          <w:rPr>
            <w:rStyle w:val="Hyperlink"/>
            <w:szCs w:val="18"/>
            <w:lang w:eastAsia="ja-JP"/>
          </w:rPr>
          <w:t>CRC/C/58/Rev.3</w:t>
        </w:r>
      </w:hyperlink>
      <w:r w:rsidRPr="00FF5DDF">
        <w:rPr>
          <w:szCs w:val="18"/>
          <w:lang w:eastAsia="ja-JP"/>
        </w:rPr>
        <w:t>.</w:t>
      </w:r>
    </w:p>
  </w:footnote>
  <w:footnote w:id="13">
    <w:p w14:paraId="1CE2037D" w14:textId="4364D2D3" w:rsidR="00EC026E" w:rsidRPr="00CC081F" w:rsidRDefault="00EC026E" w:rsidP="00EC026E">
      <w:pPr>
        <w:pStyle w:val="FootnoteText"/>
        <w:rPr>
          <w:sz w:val="16"/>
          <w:szCs w:val="16"/>
          <w:lang w:val="en-US"/>
        </w:rPr>
      </w:pPr>
      <w:r w:rsidRPr="00FF5DDF">
        <w:rPr>
          <w:szCs w:val="18"/>
        </w:rPr>
        <w:tab/>
      </w:r>
      <w:r w:rsidRPr="003528B9">
        <w:rPr>
          <w:rStyle w:val="FootnoteReference"/>
        </w:rPr>
        <w:footnoteRef/>
      </w:r>
      <w:r w:rsidRPr="003528B9">
        <w:rPr>
          <w:rStyle w:val="FootnoteReference"/>
        </w:rPr>
        <w:tab/>
      </w:r>
      <w:r w:rsidRPr="00FF5DDF">
        <w:rPr>
          <w:szCs w:val="18"/>
          <w:lang w:eastAsia="ja-JP"/>
        </w:rPr>
        <w:t>General Assembly resolution 68/268, para.</w:t>
      </w:r>
      <w:r w:rsidR="003528B9">
        <w:rPr>
          <w:szCs w:val="18"/>
          <w:lang w:eastAsia="ja-JP"/>
        </w:rPr>
        <w:t xml:space="preserve"> </w:t>
      </w:r>
      <w:r w:rsidRPr="00FF5DDF">
        <w:rPr>
          <w:szCs w:val="18"/>
          <w:lang w:eastAsia="ja-JP"/>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A343" w14:textId="77777777" w:rsidR="00EC026E" w:rsidRDefault="00EC026E" w:rsidP="00EC026E">
    <w:pPr>
      <w:pStyle w:val="Header"/>
    </w:pPr>
    <w:r>
      <w:t>CRC/C/ISL/CO/5-6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BB7C" w14:textId="77777777" w:rsidR="00EC026E" w:rsidRDefault="00EC026E" w:rsidP="00EC026E">
    <w:pPr>
      <w:pStyle w:val="Header"/>
      <w:jc w:val="right"/>
    </w:pPr>
    <w:r>
      <w:t>CRC/C/ISL/CO/5-6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84"/>
    <w:rsid w:val="00046E92"/>
    <w:rsid w:val="000A3253"/>
    <w:rsid w:val="00156673"/>
    <w:rsid w:val="00171FDA"/>
    <w:rsid w:val="00226ADD"/>
    <w:rsid w:val="00247E2C"/>
    <w:rsid w:val="00263E4E"/>
    <w:rsid w:val="00292D21"/>
    <w:rsid w:val="002A09CA"/>
    <w:rsid w:val="002B341B"/>
    <w:rsid w:val="002D6C53"/>
    <w:rsid w:val="002F5595"/>
    <w:rsid w:val="00333707"/>
    <w:rsid w:val="00334F6A"/>
    <w:rsid w:val="00341AE6"/>
    <w:rsid w:val="00342AC8"/>
    <w:rsid w:val="003522C2"/>
    <w:rsid w:val="003528B9"/>
    <w:rsid w:val="003B4550"/>
    <w:rsid w:val="003C30F0"/>
    <w:rsid w:val="003C4CFE"/>
    <w:rsid w:val="00461253"/>
    <w:rsid w:val="004629FE"/>
    <w:rsid w:val="005042C2"/>
    <w:rsid w:val="00511B01"/>
    <w:rsid w:val="0052439F"/>
    <w:rsid w:val="00524CC7"/>
    <w:rsid w:val="00586BEE"/>
    <w:rsid w:val="0059268D"/>
    <w:rsid w:val="005A101E"/>
    <w:rsid w:val="00671529"/>
    <w:rsid w:val="006F0959"/>
    <w:rsid w:val="006F12C0"/>
    <w:rsid w:val="007268F9"/>
    <w:rsid w:val="007C52B0"/>
    <w:rsid w:val="00802E0B"/>
    <w:rsid w:val="008359A7"/>
    <w:rsid w:val="008D0BD7"/>
    <w:rsid w:val="008E4CE8"/>
    <w:rsid w:val="00902B4E"/>
    <w:rsid w:val="009411B4"/>
    <w:rsid w:val="009D0139"/>
    <w:rsid w:val="009F5CDC"/>
    <w:rsid w:val="00A20BDA"/>
    <w:rsid w:val="00A30806"/>
    <w:rsid w:val="00A775CF"/>
    <w:rsid w:val="00A9548D"/>
    <w:rsid w:val="00B06045"/>
    <w:rsid w:val="00C073FD"/>
    <w:rsid w:val="00C35A27"/>
    <w:rsid w:val="00C60504"/>
    <w:rsid w:val="00CD0365"/>
    <w:rsid w:val="00D07FD5"/>
    <w:rsid w:val="00D21089"/>
    <w:rsid w:val="00D76E7B"/>
    <w:rsid w:val="00DA26E9"/>
    <w:rsid w:val="00E02C2B"/>
    <w:rsid w:val="00E96D00"/>
    <w:rsid w:val="00EC026E"/>
    <w:rsid w:val="00ED625E"/>
    <w:rsid w:val="00ED6C48"/>
    <w:rsid w:val="00F25584"/>
    <w:rsid w:val="00F510D7"/>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A244D22"/>
  <w15:docId w15:val="{B8984215-5126-4EE5-BD81-29F787997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CF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EC026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C4CFE"/>
    <w:rPr>
      <w:color w:val="0000FF" w:themeColor="hyperlink"/>
      <w:u w:val="none"/>
    </w:rPr>
  </w:style>
  <w:style w:type="character" w:styleId="UnresolvedMention">
    <w:name w:val="Unresolved Mention"/>
    <w:basedOn w:val="DefaultParagraphFont"/>
    <w:uiPriority w:val="99"/>
    <w:semiHidden/>
    <w:unhideWhenUsed/>
    <w:rsid w:val="003C4CFE"/>
    <w:rPr>
      <w:color w:val="605E5C"/>
      <w:shd w:val="clear" w:color="auto" w:fill="E1DFDD"/>
    </w:rPr>
  </w:style>
  <w:style w:type="character" w:styleId="FollowedHyperlink">
    <w:name w:val="FollowedHyperlink"/>
    <w:basedOn w:val="DefaultParagraphFont"/>
    <w:uiPriority w:val="99"/>
    <w:semiHidden/>
    <w:unhideWhenUsed/>
    <w:rsid w:val="003C4CF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156" TargetMode="External"/><Relationship Id="rId3" Type="http://schemas.openxmlformats.org/officeDocument/2006/relationships/hyperlink" Target="http://undocs.org/en/CRC/C/SR.2587" TargetMode="External"/><Relationship Id="rId7" Type="http://schemas.openxmlformats.org/officeDocument/2006/relationships/hyperlink" Target="http://undocs.org/en/CRC/C/ISL/CO/3-4" TargetMode="External"/><Relationship Id="rId12" Type="http://schemas.openxmlformats.org/officeDocument/2006/relationships/hyperlink" Target="http://undocs.org/en/CRC/C/58/Rev.3" TargetMode="External"/><Relationship Id="rId2" Type="http://schemas.openxmlformats.org/officeDocument/2006/relationships/hyperlink" Target="http://undocs.org/en/CRC/C/SR.2586" TargetMode="External"/><Relationship Id="rId1" Type="http://schemas.openxmlformats.org/officeDocument/2006/relationships/hyperlink" Target="http://undocs.org/en/CRC/C/ISL/5-6" TargetMode="External"/><Relationship Id="rId6" Type="http://schemas.openxmlformats.org/officeDocument/2006/relationships/hyperlink" Target="http://undocs.org/en/CRC/C/ISL/CO/3-4" TargetMode="External"/><Relationship Id="rId11" Type="http://schemas.openxmlformats.org/officeDocument/2006/relationships/hyperlink" Target="http://undocs.org/en/CRC/C/OPAC/ISL/CO/1/Corr.1" TargetMode="External"/><Relationship Id="rId5" Type="http://schemas.openxmlformats.org/officeDocument/2006/relationships/hyperlink" Target="http://undocs.org/en/CRC/C/ISL/CO/3-4" TargetMode="External"/><Relationship Id="rId10" Type="http://schemas.openxmlformats.org/officeDocument/2006/relationships/hyperlink" Target="http://undocs.org/en/CRC/C/OPAC/ISL/CO/1" TargetMode="External"/><Relationship Id="rId4" Type="http://schemas.openxmlformats.org/officeDocument/2006/relationships/hyperlink" Target="http://undocs.org/en/CRC/C/ISL/RQ/5-6" TargetMode="External"/><Relationship Id="rId9" Type="http://schemas.openxmlformats.org/officeDocument/2006/relationships/hyperlink" Target="http://undocs.org/en/CRC/C/OPSC/IS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6845</Words>
  <Characters>39840</Characters>
  <Application>Microsoft Office Word</Application>
  <DocSecurity>0</DocSecurity>
  <Lines>678</Lines>
  <Paragraphs>219</Paragraphs>
  <ScaleCrop>false</ScaleCrop>
  <HeadingPairs>
    <vt:vector size="2" baseType="variant">
      <vt:variant>
        <vt:lpstr>Title</vt:lpstr>
      </vt:variant>
      <vt:variant>
        <vt:i4>1</vt:i4>
      </vt:variant>
    </vt:vector>
  </HeadingPairs>
  <TitlesOfParts>
    <vt:vector size="1" baseType="lpstr">
      <vt:lpstr>CRC/C/ISL/CO/5-6</vt:lpstr>
    </vt:vector>
  </TitlesOfParts>
  <Company>DCM</Company>
  <LinksUpToDate>false</LinksUpToDate>
  <CharactersWithSpaces>46650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CRC/C/ISL/CO/5-6</dc:title>
  <dc:subject>2209888</dc:subject>
  <dc:creator>Brigoli</dc:creator>
  <cp:keywords/>
  <dc:description/>
  <cp:lastModifiedBy>Edna Kay</cp:lastModifiedBy>
  <cp:revision>2</cp:revision>
  <dcterms:created xsi:type="dcterms:W3CDTF">2022-06-23T09:22:00Z</dcterms:created>
  <dcterms:modified xsi:type="dcterms:W3CDTF">2022-06-23T09:22:00Z</dcterms:modified>
</cp:coreProperties>
</file>