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097" w:rsidRPr="00861BB2" w:rsidRDefault="00315097" w:rsidP="00315097">
      <w:pPr>
        <w:spacing w:line="240" w:lineRule="auto"/>
        <w:rPr>
          <w:sz w:val="6"/>
        </w:rPr>
        <w:sectPr w:rsidR="00315097" w:rsidRPr="00861BB2" w:rsidSect="00CC002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861BB2">
        <w:rPr>
          <w:rStyle w:val="CommentReference"/>
          <w:szCs w:val="20"/>
        </w:rPr>
        <w:commentReference w:id="0"/>
      </w:r>
      <w:bookmarkStart w:id="1" w:name="_GoBack"/>
      <w:bookmarkEnd w:id="1"/>
    </w:p>
    <w:p w:rsidR="00861BB2" w:rsidRPr="004447F7" w:rsidRDefault="00861BB2" w:rsidP="00861BB2">
      <w:pPr>
        <w:pStyle w:val="H1"/>
        <w:ind w:right="1260"/>
      </w:pPr>
      <w:r w:rsidRPr="004447F7">
        <w:lastRenderedPageBreak/>
        <w:t>Comité para la Eliminación de la Discriminación</w:t>
      </w:r>
    </w:p>
    <w:p w:rsidR="00861BB2" w:rsidRPr="004447F7" w:rsidRDefault="00861BB2" w:rsidP="00861BB2">
      <w:pPr>
        <w:pStyle w:val="H1"/>
        <w:ind w:right="1260"/>
      </w:pPr>
      <w:r w:rsidRPr="004447F7">
        <w:t>contra la Mujer</w:t>
      </w:r>
    </w:p>
    <w:p w:rsidR="00861BB2" w:rsidRPr="004447F7" w:rsidRDefault="00861BB2" w:rsidP="00861BB2">
      <w:pPr>
        <w:pStyle w:val="H1"/>
        <w:spacing w:line="120" w:lineRule="exact"/>
        <w:ind w:right="1260"/>
        <w:rPr>
          <w:sz w:val="10"/>
        </w:rPr>
      </w:pPr>
    </w:p>
    <w:p w:rsidR="00861BB2" w:rsidRPr="004447F7" w:rsidRDefault="00861BB2" w:rsidP="00861BB2">
      <w:pPr>
        <w:pStyle w:val="H1"/>
        <w:spacing w:line="120" w:lineRule="exact"/>
        <w:ind w:right="1260"/>
        <w:rPr>
          <w:sz w:val="10"/>
        </w:rPr>
      </w:pPr>
    </w:p>
    <w:p w:rsidR="00861BB2" w:rsidRPr="004447F7" w:rsidRDefault="00861BB2" w:rsidP="00861BB2">
      <w:pPr>
        <w:pStyle w:val="H1"/>
        <w:spacing w:line="120" w:lineRule="exact"/>
        <w:ind w:right="1260"/>
        <w:rPr>
          <w:sz w:val="10"/>
        </w:rPr>
      </w:pPr>
    </w:p>
    <w:p w:rsidR="00861BB2" w:rsidRPr="004447F7" w:rsidRDefault="00861BB2" w:rsidP="00861BB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47F7">
        <w:tab/>
      </w:r>
      <w:r w:rsidRPr="004447F7">
        <w:tab/>
        <w:t xml:space="preserve">Examen de los informes presentados por </w:t>
      </w:r>
      <w:r>
        <w:br/>
      </w:r>
      <w:r w:rsidRPr="004447F7">
        <w:t xml:space="preserve">los Estados partes </w:t>
      </w:r>
      <w:r>
        <w:t xml:space="preserve">de conformidad con </w:t>
      </w:r>
      <w:r>
        <w:br/>
      </w:r>
      <w:r w:rsidRPr="004447F7">
        <w:t>el artículo 18 de la Convención</w:t>
      </w:r>
    </w:p>
    <w:p w:rsidR="00861BB2" w:rsidRPr="004447F7" w:rsidRDefault="00861BB2" w:rsidP="00861BB2">
      <w:pPr>
        <w:pStyle w:val="SingleTxt"/>
        <w:spacing w:after="0" w:line="120" w:lineRule="exact"/>
        <w:rPr>
          <w:sz w:val="10"/>
        </w:rPr>
      </w:pPr>
    </w:p>
    <w:p w:rsidR="00861BB2" w:rsidRPr="004447F7" w:rsidRDefault="00861BB2" w:rsidP="00861BB2">
      <w:pPr>
        <w:pStyle w:val="SingleTxt"/>
        <w:spacing w:after="0" w:line="120" w:lineRule="exact"/>
        <w:rPr>
          <w:sz w:val="10"/>
        </w:rPr>
      </w:pPr>
    </w:p>
    <w:p w:rsidR="00861BB2" w:rsidRPr="004447F7" w:rsidRDefault="00861BB2" w:rsidP="00861B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447F7">
        <w:tab/>
      </w:r>
      <w:r w:rsidRPr="004447F7">
        <w:tab/>
        <w:t xml:space="preserve">Informes periódicos </w:t>
      </w:r>
      <w:r>
        <w:t>quinto</w:t>
      </w:r>
      <w:r w:rsidRPr="004447F7">
        <w:t xml:space="preserve"> a octavo que los </w:t>
      </w:r>
      <w:r>
        <w:br/>
      </w:r>
      <w:r w:rsidRPr="004447F7">
        <w:t>Estados partes</w:t>
      </w:r>
      <w:r>
        <w:t xml:space="preserve"> </w:t>
      </w:r>
      <w:r w:rsidRPr="004447F7">
        <w:t>debían presentar en 201</w:t>
      </w:r>
      <w:r>
        <w:t>4</w:t>
      </w:r>
    </w:p>
    <w:p w:rsidR="00861BB2" w:rsidRPr="004447F7" w:rsidRDefault="00861BB2" w:rsidP="00861BB2">
      <w:pPr>
        <w:pStyle w:val="SingleTxt"/>
        <w:spacing w:after="0" w:line="120" w:lineRule="exact"/>
        <w:rPr>
          <w:sz w:val="10"/>
        </w:rPr>
      </w:pPr>
    </w:p>
    <w:p w:rsidR="00861BB2" w:rsidRPr="004447F7" w:rsidRDefault="00861BB2" w:rsidP="00861BB2">
      <w:pPr>
        <w:pStyle w:val="SingleTxt"/>
        <w:spacing w:after="0" w:line="120" w:lineRule="exact"/>
        <w:rPr>
          <w:sz w:val="10"/>
        </w:rPr>
      </w:pPr>
    </w:p>
    <w:p w:rsidR="00861BB2" w:rsidRPr="009F698A" w:rsidRDefault="00861BB2" w:rsidP="00861BB2">
      <w:pPr>
        <w:framePr w:w="9792" w:h="432" w:hSpace="180" w:wrap="around" w:vAnchor="page" w:hAnchor="page" w:x="1210" w:y="13522"/>
        <w:tabs>
          <w:tab w:val="left" w:pos="972"/>
          <w:tab w:val="left" w:pos="1116"/>
          <w:tab w:val="left" w:pos="1260"/>
          <w:tab w:val="left" w:pos="4133"/>
          <w:tab w:val="left" w:pos="4622"/>
          <w:tab w:val="left" w:pos="5098"/>
          <w:tab w:val="left" w:pos="5573"/>
          <w:tab w:val="left" w:pos="6048"/>
        </w:tabs>
        <w:spacing w:before="80" w:line="240" w:lineRule="auto"/>
        <w:ind w:left="1094" w:right="1267" w:hanging="144"/>
        <w:rPr>
          <w:spacing w:val="5"/>
          <w:w w:val="104"/>
          <w:sz w:val="17"/>
        </w:rPr>
      </w:pPr>
      <w:r>
        <w:rPr>
          <w:noProof/>
          <w:w w:val="100"/>
          <w:lang w:val="en-US" w:eastAsia="zh-CN"/>
        </w:rPr>
        <mc:AlternateContent>
          <mc:Choice Requires="wps">
            <w:drawing>
              <wp:anchor distT="4294967295" distB="4294967295" distL="114300" distR="114300" simplePos="0" relativeHeight="251659264" behindDoc="0" locked="0" layoutInCell="1" allowOverlap="1" wp14:anchorId="2DB6F5E2" wp14:editId="5F03AE39">
                <wp:simplePos x="0" y="0"/>
                <wp:positionH relativeFrom="page">
                  <wp:posOffset>1353127</wp:posOffset>
                </wp:positionH>
                <wp:positionV relativeFrom="paragraph">
                  <wp:posOffset>6350</wp:posOffset>
                </wp:positionV>
                <wp:extent cx="9144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6.55pt,.5pt" to="178.5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" strokecolor="#010000" strokeweight=".25pt">
                <o:lock v:ext="edit" shapetype="f"/>
                <w10:wrap anchorx="page"/>
              </v:line>
            </w:pict>
          </mc:Fallback>
        </mc:AlternateContent>
      </w:r>
      <w:r w:rsidRPr="00CC10EA">
        <w:rPr>
          <w:i/>
          <w:spacing w:val="5"/>
          <w:w w:val="104"/>
          <w:sz w:val="17"/>
        </w:rPr>
        <w:t>Nota</w:t>
      </w:r>
      <w:r w:rsidRPr="00CC10EA">
        <w:rPr>
          <w:spacing w:val="5"/>
          <w:w w:val="104"/>
          <w:sz w:val="17"/>
        </w:rPr>
        <w:t>: El presente documento se distribuye únicamente en español, francés e inglés.</w:t>
      </w:r>
      <w:r w:rsidRPr="00CC10EA">
        <w:rPr>
          <w:spacing w:val="5"/>
          <w:w w:val="104"/>
          <w:sz w:val="17"/>
        </w:rPr>
        <w:br/>
      </w:r>
      <w:r w:rsidRPr="00CC10EA">
        <w:rPr>
          <w:spacing w:val="5"/>
          <w:w w:val="104"/>
          <w:sz w:val="17"/>
        </w:rPr>
        <w:tab/>
      </w:r>
      <w:r w:rsidRPr="009F698A">
        <w:rPr>
          <w:spacing w:val="5"/>
          <w:w w:val="104"/>
          <w:sz w:val="17"/>
        </w:rPr>
        <w:t>*</w:t>
      </w:r>
      <w:r w:rsidRPr="009F698A">
        <w:rPr>
          <w:spacing w:val="5"/>
          <w:w w:val="104"/>
          <w:sz w:val="17"/>
        </w:rPr>
        <w:tab/>
        <w:t>El presente documento se publica sin revisión editorial.</w:t>
      </w:r>
    </w:p>
    <w:p w:rsidR="00861BB2" w:rsidRPr="009F698A" w:rsidRDefault="00861BB2" w:rsidP="00861BB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sidRPr="009F698A">
        <w:tab/>
      </w:r>
      <w:r w:rsidRPr="009F698A">
        <w:tab/>
        <w:t>Barbados</w:t>
      </w:r>
      <w:r w:rsidRPr="00861BB2">
        <w:rPr>
          <w:b w:val="0"/>
          <w:position w:val="4"/>
          <w:sz w:val="20"/>
        </w:rPr>
        <w:t>*</w:t>
      </w:r>
    </w:p>
    <w:p w:rsidR="00861BB2" w:rsidRPr="009F698A" w:rsidRDefault="00861BB2" w:rsidP="00861BB2">
      <w:pPr>
        <w:pStyle w:val="SingleTxt"/>
        <w:spacing w:after="0" w:line="120" w:lineRule="exact"/>
        <w:rPr>
          <w:b/>
          <w:spacing w:val="-2"/>
          <w:sz w:val="10"/>
        </w:rPr>
      </w:pPr>
    </w:p>
    <w:p w:rsidR="00861BB2" w:rsidRPr="009F698A" w:rsidRDefault="00861BB2" w:rsidP="00861BB2">
      <w:pPr>
        <w:pStyle w:val="SingleTxt"/>
        <w:spacing w:after="0" w:line="120" w:lineRule="exact"/>
        <w:rPr>
          <w:sz w:val="10"/>
        </w:rPr>
      </w:pPr>
    </w:p>
    <w:p w:rsidR="00861BB2" w:rsidRPr="00CC10EA" w:rsidRDefault="00861BB2" w:rsidP="00861BB2">
      <w:pPr>
        <w:pStyle w:val="SingleTxt"/>
        <w:jc w:val="right"/>
      </w:pPr>
      <w:r w:rsidRPr="00CC10EA">
        <w:t xml:space="preserve">[Fecha de recepción: 20 de </w:t>
      </w:r>
      <w:r>
        <w:t>j</w:t>
      </w:r>
      <w:r w:rsidRPr="00CC10EA">
        <w:t>ulio de 2015]</w:t>
      </w:r>
    </w:p>
    <w:p w:rsidR="00861BB2" w:rsidRPr="00CC10EA" w:rsidRDefault="00861BB2" w:rsidP="00861BB2">
      <w:pPr>
        <w:suppressAutoHyphens w:val="0"/>
        <w:spacing w:line="240" w:lineRule="auto"/>
      </w:pPr>
      <w:r w:rsidRPr="00CC10EA">
        <w:br w:type="page"/>
      </w:r>
    </w:p>
    <w:p w:rsidR="00861BB2" w:rsidRPr="00CC10EA" w:rsidRDefault="00861BB2" w:rsidP="00861B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C10EA">
        <w:lastRenderedPageBreak/>
        <w:tab/>
      </w:r>
      <w:r w:rsidRPr="00CC10EA">
        <w:tab/>
        <w:t>Introducción</w:t>
      </w:r>
    </w:p>
    <w:p w:rsidR="00861BB2" w:rsidRDefault="00861BB2" w:rsidP="00861BB2">
      <w:pPr>
        <w:pStyle w:val="SingleTxt"/>
        <w:spacing w:after="0" w:line="120" w:lineRule="exact"/>
        <w:rPr>
          <w:sz w:val="10"/>
        </w:rPr>
      </w:pPr>
    </w:p>
    <w:p w:rsidR="00861BB2" w:rsidRPr="00CC10EA" w:rsidRDefault="00861BB2" w:rsidP="00861BB2">
      <w:pPr>
        <w:pStyle w:val="SingleTxt"/>
        <w:spacing w:after="0" w:line="120" w:lineRule="exact"/>
        <w:rPr>
          <w:sz w:val="10"/>
        </w:rPr>
      </w:pPr>
    </w:p>
    <w:p w:rsidR="00861BB2" w:rsidRPr="00CC10EA" w:rsidRDefault="00861BB2" w:rsidP="00861BB2">
      <w:pPr>
        <w:pStyle w:val="SingleTxt"/>
        <w:numPr>
          <w:ilvl w:val="0"/>
          <w:numId w:val="31"/>
        </w:numPr>
        <w:ind w:left="1267" w:firstLine="0"/>
      </w:pPr>
      <w:r w:rsidRPr="00CC10EA">
        <w:t xml:space="preserve">El presente informe se basa en un examen de la información compilada y presentada por los departamentos gubernamentales competentes, organizaciones comunitarias apoyadas por el Gobierno y organizaciones no gubernamentales (ONG). </w:t>
      </w:r>
    </w:p>
    <w:p w:rsidR="00861BB2" w:rsidRPr="00CC10EA" w:rsidRDefault="00861BB2" w:rsidP="00861BB2">
      <w:pPr>
        <w:pStyle w:val="SingleTxt"/>
        <w:numPr>
          <w:ilvl w:val="0"/>
          <w:numId w:val="31"/>
        </w:numPr>
        <w:ind w:left="1267" w:firstLine="0"/>
      </w:pPr>
      <w:r w:rsidRPr="00CC10EA">
        <w:t xml:space="preserve">Se trata de una combinación de los informes quinto a octavo correspondientes al período 2003-2012 y servirá de actualización del anterior informe de 2003. </w:t>
      </w:r>
    </w:p>
    <w:p w:rsidR="00861BB2" w:rsidRPr="00CC10EA" w:rsidRDefault="00861BB2" w:rsidP="00861BB2">
      <w:pPr>
        <w:pStyle w:val="SingleTxt"/>
        <w:numPr>
          <w:ilvl w:val="0"/>
          <w:numId w:val="31"/>
        </w:numPr>
        <w:ind w:left="1267" w:firstLine="0"/>
      </w:pPr>
      <w:r w:rsidRPr="00CC10EA">
        <w:t>El informe se divide en dos partes. La primera parte responde a las preocupaciones y recomendaciones del Comité para la Eliminación de la Discriminación contra la Mujer (CEDAW) relacionadas con el informe de 2003. En la segunda parte se informa acerca de cada uno de los artículos de la Convención sobre la Eliminación de Todas las Formas de Discriminación contra la Mujer con respecto al período que se examina.</w:t>
      </w:r>
    </w:p>
    <w:p w:rsidR="00861BB2" w:rsidRPr="00CC10EA" w:rsidRDefault="00861BB2" w:rsidP="00861BB2">
      <w:pPr>
        <w:pStyle w:val="SingleTxt"/>
        <w:spacing w:after="0" w:line="120" w:lineRule="exact"/>
        <w:rPr>
          <w:sz w:val="10"/>
        </w:rPr>
      </w:pPr>
    </w:p>
    <w:p w:rsidR="00861BB2" w:rsidRPr="00CC10EA" w:rsidRDefault="00861BB2" w:rsidP="00861BB2">
      <w:pPr>
        <w:pStyle w:val="SingleTxt"/>
        <w:spacing w:after="0" w:line="120" w:lineRule="exact"/>
        <w:rPr>
          <w:sz w:val="10"/>
        </w:rPr>
      </w:pPr>
    </w:p>
    <w:p w:rsidR="00861BB2" w:rsidRDefault="00861BB2" w:rsidP="00861B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C10EA">
        <w:tab/>
      </w:r>
      <w:r w:rsidRPr="00CC10EA">
        <w:tab/>
        <w:t>Primera parte</w:t>
      </w:r>
    </w:p>
    <w:p w:rsidR="00861BB2" w:rsidRDefault="00861BB2" w:rsidP="00861BB2">
      <w:pPr>
        <w:pStyle w:val="SingleTxt"/>
        <w:spacing w:after="0" w:line="120" w:lineRule="exact"/>
        <w:rPr>
          <w:sz w:val="10"/>
        </w:rPr>
      </w:pPr>
    </w:p>
    <w:p w:rsidR="00861BB2" w:rsidRDefault="00861BB2" w:rsidP="00861BB2">
      <w:pPr>
        <w:pStyle w:val="SingleTxt"/>
        <w:spacing w:after="0" w:line="120" w:lineRule="exact"/>
        <w:rPr>
          <w:sz w:val="10"/>
        </w:rPr>
      </w:pPr>
    </w:p>
    <w:p w:rsidR="00861BB2" w:rsidRDefault="00861BB2" w:rsidP="00861B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CC10EA">
        <w:t>Preocupaciones y recomendaciones</w:t>
      </w:r>
    </w:p>
    <w:p w:rsidR="00861BB2" w:rsidRPr="00D45A60"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Default="00861BB2" w:rsidP="00812E28">
            <w:pPr>
              <w:pStyle w:val="SingleTxt"/>
              <w:ind w:left="0"/>
            </w:pPr>
          </w:p>
        </w:tc>
        <w:tc>
          <w:tcPr>
            <w:tcW w:w="7321" w:type="dxa"/>
            <w:tcBorders>
              <w:top w:val="single" w:sz="2" w:space="0" w:color="000000"/>
            </w:tcBorders>
          </w:tcPr>
          <w:p w:rsidR="00861BB2" w:rsidRPr="00CC10EA"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CC10EA"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CC10EA">
              <w:t xml:space="preserve">El Comité recomienda que el Estado parte adopte medidas para incorporar en la Constitución o en otra parte del ordenamiento el derecho a la no discriminación por motivos de sexo, definido de conformidad con el artículo 1 de la Convención. Pide al Estado parte que </w:t>
            </w:r>
            <w:r w:rsidRPr="00CC10EA">
              <w:rPr>
                <w:i/>
              </w:rPr>
              <w:t>establezca procedimientos</w:t>
            </w:r>
            <w:r w:rsidRPr="00CC10EA">
              <w:t xml:space="preserve"> que hagan respetar la prohibición de la discriminación por motivos de sexo y </w:t>
            </w:r>
            <w:r w:rsidRPr="00CC10EA">
              <w:rPr>
                <w:i/>
              </w:rPr>
              <w:t>adopte medidas efectivas como la de organizar campañas de información pública</w:t>
            </w:r>
            <w:r w:rsidRPr="00CC10EA">
              <w:t xml:space="preserve"> sobre la Convención, la Constitución y los recursos disponibles para hacer respetar el derecho de la mujer a la igualdad. El Comité pide al Estado parte que en el próximo informe periódico señale los progresos logrados a este respecto e indique si la Convención se ha invocado ante los tribunales de primera instancia.</w:t>
            </w:r>
          </w:p>
        </w:tc>
        <w:tc>
          <w:tcPr>
            <w:tcW w:w="144" w:type="dxa"/>
            <w:tcBorders>
              <w:top w:val="single" w:sz="2" w:space="0" w:color="000000"/>
            </w:tcBorders>
          </w:tcPr>
          <w:p w:rsidR="00861BB2" w:rsidRPr="00CC10EA"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CC10EA" w:rsidRDefault="00861BB2" w:rsidP="00812E28">
            <w:pPr>
              <w:pStyle w:val="SingleTxt"/>
            </w:pPr>
          </w:p>
        </w:tc>
        <w:tc>
          <w:tcPr>
            <w:tcW w:w="7321" w:type="dxa"/>
            <w:tcBorders>
              <w:bottom w:val="single" w:sz="2" w:space="0" w:color="000000"/>
            </w:tcBorders>
          </w:tcPr>
          <w:p w:rsidR="00861BB2" w:rsidRPr="00CC10EA"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CC10EA" w:rsidRDefault="00861BB2" w:rsidP="00812E28">
            <w:pPr>
              <w:pStyle w:val="SingleTxt"/>
            </w:pPr>
          </w:p>
        </w:tc>
      </w:tr>
    </w:tbl>
    <w:p w:rsidR="00861BB2" w:rsidRDefault="00861BB2" w:rsidP="00861BB2">
      <w:pPr>
        <w:pStyle w:val="SingleTxt"/>
        <w:spacing w:after="0" w:line="120" w:lineRule="exact"/>
        <w:rPr>
          <w:sz w:val="10"/>
        </w:rPr>
      </w:pPr>
    </w:p>
    <w:p w:rsidR="00861BB2" w:rsidRPr="00CC10EA" w:rsidRDefault="00861BB2" w:rsidP="00861BB2">
      <w:pPr>
        <w:pStyle w:val="SingleTxt"/>
        <w:spacing w:after="0" w:line="120" w:lineRule="exact"/>
        <w:rPr>
          <w:sz w:val="10"/>
        </w:rPr>
      </w:pPr>
    </w:p>
    <w:p w:rsidR="00861BB2" w:rsidRPr="00CC10EA" w:rsidRDefault="00861BB2" w:rsidP="00861BB2">
      <w:pPr>
        <w:pStyle w:val="SingleTxt"/>
        <w:numPr>
          <w:ilvl w:val="0"/>
          <w:numId w:val="31"/>
        </w:numPr>
        <w:ind w:left="1267" w:firstLine="0"/>
      </w:pPr>
      <w:r w:rsidRPr="00CC10EA">
        <w:t>La sección 11 de la actual Constitución reconoce el derecho a disfrutar de los derechos fundamentales contemplados en ella, independientemente de la raza, el lugar de origen, las opiniones políticas, el color, la religión o el sexo. Así, se reconoce la igualdad jurídica de la mujer y el hombre con arreglo a la ley suprema del territorio.</w:t>
      </w:r>
    </w:p>
    <w:p w:rsidR="00861BB2" w:rsidRPr="00CC10EA" w:rsidRDefault="00861BB2" w:rsidP="00861BB2">
      <w:pPr>
        <w:pStyle w:val="SingleTxt"/>
        <w:numPr>
          <w:ilvl w:val="0"/>
          <w:numId w:val="31"/>
        </w:numPr>
        <w:ind w:left="1267" w:firstLine="0"/>
      </w:pPr>
      <w:r w:rsidRPr="00CC10EA">
        <w:t xml:space="preserve">Barbados amplió su compromiso especial con la protección de los derechos de la mujer cuando ratificó la </w:t>
      </w:r>
      <w:r w:rsidRPr="00CC10EA">
        <w:rPr>
          <w:b/>
          <w:i/>
        </w:rPr>
        <w:t>Convención sobre los Derechos de las Personas con Discapacidad</w:t>
      </w:r>
      <w:r w:rsidRPr="00CC10EA">
        <w:t xml:space="preserve"> en 2007. Para dar efecto a esta Convención, Barbados también está trabajando actualmente en la elaboración de legislación local contra la discriminación que especifica a las mujeres y los hombres de la comunidad de personas con discapacidad.</w:t>
      </w:r>
    </w:p>
    <w:p w:rsidR="00861BB2" w:rsidRPr="00FF684A" w:rsidRDefault="00861BB2" w:rsidP="00861BB2">
      <w:pPr>
        <w:pStyle w:val="SingleTxt"/>
        <w:numPr>
          <w:ilvl w:val="0"/>
          <w:numId w:val="31"/>
        </w:numPr>
        <w:ind w:left="1267" w:firstLine="0"/>
      </w:pPr>
      <w:r w:rsidRPr="00FF684A">
        <w:t xml:space="preserve">Inicialmente no existía una legislación local para responder a los informes de varios organismos acerca de que la región del Caribe es un punto de transbordo de víctimas de la trata. Sin embargo, en 2011, el Parlamento aprobó la Ley de Prevención y Control de la Delincuencia Organizada Transnacional, que ahora permite el enjuiciamiento al respecto. (En el próximo informe se indicará que se invocó esta ley en 2013 para presentar cargos contra varias personas en relación con </w:t>
      </w:r>
      <w:r w:rsidRPr="00FF684A">
        <w:lastRenderedPageBreak/>
        <w:t>la trata de varias mujeres y que se creó una unidad especial sobre la trata en la Real Fuerza de Policía de Barbados durante ese año).</w:t>
      </w:r>
    </w:p>
    <w:p w:rsidR="00861BB2" w:rsidRPr="00FF684A" w:rsidRDefault="00861BB2" w:rsidP="00861BB2">
      <w:pPr>
        <w:pStyle w:val="SingleTxt"/>
        <w:numPr>
          <w:ilvl w:val="0"/>
          <w:numId w:val="31"/>
        </w:numPr>
        <w:ind w:left="1267" w:firstLine="0"/>
      </w:pPr>
      <w:r w:rsidRPr="00FF684A">
        <w:t>La información relativa al informe que presentó Barbados al CEDAW en 2002 se publicó en los medios de comunicación locales por aquel entonces. La Oficina de Asuntos de Género difundió además información sobre la Convención cuando divulgó las observaciones del CEDAW en 2009 a todas las partes interesadas. Se mantuvieron reuniones con varias organizaciones de mujeres para explicar con mayor detalle y distribuir las observaciones.</w:t>
      </w:r>
    </w:p>
    <w:p w:rsidR="00861BB2" w:rsidRPr="00FF684A" w:rsidRDefault="00861BB2" w:rsidP="00861BB2">
      <w:pPr>
        <w:pStyle w:val="SingleTxt"/>
        <w:numPr>
          <w:ilvl w:val="0"/>
          <w:numId w:val="31"/>
        </w:numPr>
        <w:ind w:left="1267" w:firstLine="0"/>
      </w:pPr>
      <w:r w:rsidRPr="00FF684A">
        <w:t>En sus esfuerzos por seguir dando a conocer públicamente la Convención, durante el año (2013) asignado a la elaboración y la difusión de este informe, la Oficina de Asuntos de Género, con el apoyo de ONU-Mujeres, llevó a cabo una serie de actividades:</w:t>
      </w:r>
    </w:p>
    <w:p w:rsidR="00861BB2" w:rsidRPr="00FF684A" w:rsidRDefault="00861BB2" w:rsidP="00861BB2">
      <w:pPr>
        <w:pStyle w:val="SingleTxt"/>
        <w:tabs>
          <w:tab w:val="right" w:pos="1685"/>
        </w:tabs>
        <w:ind w:left="1742" w:hanging="475"/>
      </w:pPr>
      <w:r w:rsidRPr="00FF684A">
        <w:tab/>
        <w:t>•</w:t>
      </w:r>
      <w:r w:rsidRPr="00FF684A">
        <w:tab/>
        <w:t xml:space="preserve">Promociones de televisión y reportajes en los medios informativos; </w:t>
      </w:r>
    </w:p>
    <w:p w:rsidR="00861BB2" w:rsidRPr="00FF684A" w:rsidRDefault="00861BB2" w:rsidP="00861BB2">
      <w:pPr>
        <w:pStyle w:val="SingleTxt"/>
        <w:tabs>
          <w:tab w:val="right" w:pos="1685"/>
        </w:tabs>
        <w:ind w:left="1742" w:hanging="475"/>
      </w:pPr>
      <w:r w:rsidRPr="00FF684A">
        <w:tab/>
        <w:t>•</w:t>
      </w:r>
      <w:r w:rsidRPr="00FF684A">
        <w:tab/>
        <w:t xml:space="preserve">Reuniones generales; </w:t>
      </w:r>
    </w:p>
    <w:p w:rsidR="00861BB2" w:rsidRPr="00FF684A" w:rsidRDefault="00861BB2" w:rsidP="00861BB2">
      <w:pPr>
        <w:pStyle w:val="SingleTxt"/>
        <w:tabs>
          <w:tab w:val="right" w:pos="1685"/>
        </w:tabs>
        <w:ind w:left="1742" w:hanging="475"/>
      </w:pPr>
      <w:r w:rsidRPr="00FF684A">
        <w:tab/>
        <w:t>•</w:t>
      </w:r>
      <w:r w:rsidRPr="00FF684A">
        <w:tab/>
        <w:t xml:space="preserve">Distribución de un folleto titulado “La Convención de un vistazo” en reuniones públicas y a personas entrevistadas durante el período de investigación; </w:t>
      </w:r>
    </w:p>
    <w:p w:rsidR="00861BB2" w:rsidRPr="00FF684A" w:rsidRDefault="00861BB2" w:rsidP="00861BB2">
      <w:pPr>
        <w:pStyle w:val="SingleTxt"/>
        <w:tabs>
          <w:tab w:val="right" w:pos="1685"/>
        </w:tabs>
        <w:ind w:left="1742" w:hanging="475"/>
      </w:pPr>
      <w:r w:rsidRPr="00FF684A">
        <w:tab/>
        <w:t>•</w:t>
      </w:r>
      <w:r w:rsidRPr="00FF684A">
        <w:tab/>
        <w:t>Utilización del informe como documento de base para formar a 12</w:t>
      </w:r>
      <w:r>
        <w:t> </w:t>
      </w:r>
      <w:r w:rsidRPr="00FF684A">
        <w:t xml:space="preserve">coordinadores de cuestiones de género en el último trimestre de 2013. El tema del taller era </w:t>
      </w:r>
      <w:r w:rsidRPr="00FF684A">
        <w:rPr>
          <w:i/>
        </w:rPr>
        <w:t>“Presentación de informes al CEDAW: subsanar la carencia de datos”</w:t>
      </w:r>
      <w:r w:rsidRPr="00FF684A">
        <w:t xml:space="preserve">. En él se debatieron conceptos básicos de la teoría de las relaciones de género, se impartió un módulo de formación sobre la producción de un breve vídeo promocional y los participantes crearon dicho vídeo. El vídeo se utilizó en la reunión general final y sigue estando disponible para su uso en futuras sesiones de formación y en anuncios de interés público en radio y televisión. </w:t>
      </w:r>
    </w:p>
    <w:p w:rsidR="00861BB2" w:rsidRDefault="00861BB2" w:rsidP="00861BB2">
      <w:pPr>
        <w:pStyle w:val="SingleTxt"/>
        <w:numPr>
          <w:ilvl w:val="0"/>
          <w:numId w:val="31"/>
        </w:numPr>
        <w:ind w:left="1267" w:firstLine="0"/>
      </w:pPr>
      <w:r w:rsidRPr="00FF684A">
        <w:t>Durante el período no se interpusieron recursos al amparo de la Convención.</w:t>
      </w:r>
    </w:p>
    <w:p w:rsidR="00861BB2" w:rsidRPr="000659AE"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FF684A" w:rsidRDefault="00861BB2" w:rsidP="00812E28">
            <w:pPr>
              <w:pStyle w:val="SingleTxt"/>
              <w:ind w:left="0"/>
            </w:pPr>
          </w:p>
        </w:tc>
        <w:tc>
          <w:tcPr>
            <w:tcW w:w="7321" w:type="dxa"/>
            <w:tcBorders>
              <w:top w:val="single" w:sz="2" w:space="0" w:color="000000"/>
            </w:tcBorders>
          </w:tcPr>
          <w:p w:rsidR="00861BB2" w:rsidRPr="00FF684A"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0A1A2C"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0A1A2C">
              <w:t>El Comité pide al Estado parte que, en su próximo informe periódico, presente información sobre la labor realizada por la Oficina del Ombudsman y sobre el número de casos de discriminación contra la mujer que ha estudiado. El Comité también recomienda que el Estado parte adopte medidas para lograr que la Oficina del Ombudsman incorpore una perspectiva de género en su labor.</w:t>
            </w:r>
          </w:p>
        </w:tc>
        <w:tc>
          <w:tcPr>
            <w:tcW w:w="144" w:type="dxa"/>
            <w:tcBorders>
              <w:top w:val="single" w:sz="2" w:space="0" w:color="000000"/>
            </w:tcBorders>
          </w:tcPr>
          <w:p w:rsidR="00861BB2" w:rsidRPr="000A1A2C"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0A1A2C" w:rsidRDefault="00861BB2" w:rsidP="00812E28">
            <w:pPr>
              <w:pStyle w:val="SingleTxt"/>
            </w:pPr>
          </w:p>
        </w:tc>
        <w:tc>
          <w:tcPr>
            <w:tcW w:w="7321" w:type="dxa"/>
            <w:tcBorders>
              <w:bottom w:val="single" w:sz="2" w:space="0" w:color="000000"/>
            </w:tcBorders>
          </w:tcPr>
          <w:p w:rsidR="00861BB2" w:rsidRPr="000A1A2C"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0A1A2C" w:rsidRDefault="00861BB2" w:rsidP="00812E28">
            <w:pPr>
              <w:pStyle w:val="SingleTxt"/>
              <w:ind w:left="0"/>
            </w:pPr>
          </w:p>
        </w:tc>
      </w:tr>
    </w:tbl>
    <w:p w:rsidR="00861BB2" w:rsidRPr="000A1A2C" w:rsidRDefault="00861BB2" w:rsidP="00861BB2">
      <w:pPr>
        <w:pStyle w:val="SingleTxt"/>
        <w:spacing w:after="0" w:line="120" w:lineRule="exact"/>
        <w:rPr>
          <w:sz w:val="10"/>
        </w:rPr>
      </w:pPr>
    </w:p>
    <w:p w:rsidR="00861BB2" w:rsidRPr="000A1A2C" w:rsidRDefault="00861BB2" w:rsidP="00861BB2">
      <w:pPr>
        <w:pStyle w:val="SingleTxt"/>
        <w:spacing w:after="0" w:line="120" w:lineRule="exact"/>
        <w:rPr>
          <w:sz w:val="10"/>
        </w:rPr>
      </w:pPr>
    </w:p>
    <w:p w:rsidR="00861BB2" w:rsidRPr="000A1A2C" w:rsidRDefault="00861BB2" w:rsidP="00861BB2">
      <w:pPr>
        <w:pStyle w:val="SingleTxt"/>
        <w:keepLines/>
        <w:numPr>
          <w:ilvl w:val="0"/>
          <w:numId w:val="31"/>
        </w:numPr>
        <w:ind w:left="1267" w:firstLine="0"/>
      </w:pPr>
      <w:r w:rsidRPr="000A1A2C">
        <w:t xml:space="preserve">La Oficina del Ombudsman informó de que no se había presentado ningún caso de discriminación contra la mujer por razón de género para su investigación. La información desglosada por sexo correspondiente al período indica que se recibieron 874 denuncias de hombres y 846 de mujeres. Esto constituye la base sobre la que seguir trabajando para continuar aplicando recursos con el fin de garantizar el derecho de la mujer a la igualdad ratificado en la Convención. </w:t>
      </w:r>
    </w:p>
    <w:p w:rsidR="00861BB2" w:rsidRPr="000A1A2C" w:rsidRDefault="00861BB2" w:rsidP="00861BB2">
      <w:pPr>
        <w:pStyle w:val="SingleTxt"/>
        <w:numPr>
          <w:ilvl w:val="0"/>
          <w:numId w:val="31"/>
        </w:numPr>
        <w:ind w:left="1267" w:firstLine="0"/>
      </w:pPr>
      <w:r w:rsidRPr="000A1A2C">
        <w:t xml:space="preserve">La formación del personal competente de la Oficina del Ombudsman ha comenzado con su inclusión en programas de formación de la Oficina de Asuntos de Género. Se espera que se prorrogue, puesto que la Oficina del Ombudsman es considerada una institución importante para la defensa de los derechos humanos, en la cual las mujeres son un componente fundamental. </w:t>
      </w:r>
    </w:p>
    <w:p w:rsidR="00861BB2" w:rsidRPr="000A1A2C"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0A1A2C" w:rsidRDefault="00861BB2" w:rsidP="00812E28">
            <w:pPr>
              <w:pStyle w:val="SingleTxt"/>
              <w:ind w:left="0"/>
            </w:pPr>
          </w:p>
        </w:tc>
        <w:tc>
          <w:tcPr>
            <w:tcW w:w="7321" w:type="dxa"/>
            <w:tcBorders>
              <w:top w:val="single" w:sz="2" w:space="0" w:color="000000"/>
            </w:tcBorders>
          </w:tcPr>
          <w:p w:rsidR="00861BB2" w:rsidRPr="000A1A2C"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0A1A2C"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0A1A2C">
              <w:t>El Comité recomienda al Estado parte que procure que la Oficina de Asuntos de Género cuente con los recursos humanos, financieros y materiales que necesita para darle visibilidad y eficacia y para que pueda promover la aplicación eficaz y continua de las políticas y los programas formulados por el Gobierno para potenciar la igualdad entre los sexos. También alienta la incorporación de una perspectiva de género en todos los ministerios.</w:t>
            </w:r>
          </w:p>
        </w:tc>
        <w:tc>
          <w:tcPr>
            <w:tcW w:w="144" w:type="dxa"/>
            <w:tcBorders>
              <w:top w:val="single" w:sz="2" w:space="0" w:color="000000"/>
            </w:tcBorders>
          </w:tcPr>
          <w:p w:rsidR="00861BB2" w:rsidRPr="000A1A2C"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0A1A2C" w:rsidRDefault="00861BB2" w:rsidP="00812E28">
            <w:pPr>
              <w:pStyle w:val="SingleTxt"/>
            </w:pPr>
          </w:p>
        </w:tc>
        <w:tc>
          <w:tcPr>
            <w:tcW w:w="7321" w:type="dxa"/>
            <w:tcBorders>
              <w:bottom w:val="single" w:sz="2" w:space="0" w:color="000000"/>
            </w:tcBorders>
          </w:tcPr>
          <w:p w:rsidR="00861BB2" w:rsidRPr="000A1A2C"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0A1A2C" w:rsidRDefault="00861BB2" w:rsidP="00812E28">
            <w:pPr>
              <w:pStyle w:val="SingleTxt"/>
            </w:pPr>
          </w:p>
        </w:tc>
      </w:tr>
    </w:tbl>
    <w:p w:rsidR="00861BB2" w:rsidRDefault="00861BB2" w:rsidP="00861BB2">
      <w:pPr>
        <w:pStyle w:val="SingleTxt"/>
        <w:spacing w:after="0" w:line="120" w:lineRule="exact"/>
        <w:rPr>
          <w:sz w:val="10"/>
        </w:rPr>
      </w:pPr>
    </w:p>
    <w:p w:rsidR="00861BB2" w:rsidRPr="000A1A2C" w:rsidRDefault="00861BB2" w:rsidP="00861BB2">
      <w:pPr>
        <w:pStyle w:val="SingleTxt"/>
        <w:spacing w:after="0" w:line="120" w:lineRule="exact"/>
        <w:rPr>
          <w:sz w:val="10"/>
        </w:rPr>
      </w:pPr>
    </w:p>
    <w:p w:rsidR="00861BB2" w:rsidRPr="00DA524D" w:rsidRDefault="00861BB2" w:rsidP="00861BB2">
      <w:pPr>
        <w:pStyle w:val="SingleTxt"/>
        <w:numPr>
          <w:ilvl w:val="0"/>
          <w:numId w:val="31"/>
        </w:numPr>
        <w:ind w:left="1267" w:firstLine="0"/>
      </w:pPr>
      <w:r w:rsidRPr="00DA524D">
        <w:t xml:space="preserve">El Gobierno de Barbados considera importante dar efecto al principio de que la participación de la mujer y el hombre como iguales en todos los aspectos de la vida humana y el desarrollo es esencial para el desarrollo nacional y el logro de una sociedad justa, equitativa y próspera. Como consecuencia, mantiene activa una Oficina de Asuntos de Género. </w:t>
      </w:r>
    </w:p>
    <w:p w:rsidR="00861BB2" w:rsidRPr="00DA524D" w:rsidRDefault="00861BB2" w:rsidP="00861BB2">
      <w:pPr>
        <w:pStyle w:val="SingleTxt"/>
        <w:numPr>
          <w:ilvl w:val="0"/>
          <w:numId w:val="31"/>
        </w:numPr>
        <w:ind w:left="1267" w:firstLine="0"/>
      </w:pPr>
      <w:r w:rsidRPr="00DA524D">
        <w:t xml:space="preserve">Desde el último informe, la dotación de personal técnico de la Oficina ha aumentado con la creación de un puesto adicional de Oficial de Programas. Con ello, la plantilla asciende a tres oficiales técnicos que, junto con el Director, llevan a cabo formación, prestan asistencia normativa y prestan apoyo pertinente en materia de investigación y documentación al Gobierno en relación con varios compromisos de Barbados a nivel internacional. </w:t>
      </w:r>
    </w:p>
    <w:p w:rsidR="00861BB2" w:rsidRPr="00DA524D" w:rsidRDefault="00861BB2" w:rsidP="00861BB2">
      <w:pPr>
        <w:pStyle w:val="SingleTxt"/>
        <w:spacing w:after="0" w:line="120" w:lineRule="exact"/>
        <w:rPr>
          <w:sz w:val="10"/>
        </w:rPr>
      </w:pPr>
    </w:p>
    <w:p w:rsidR="00861BB2" w:rsidRPr="009F698A" w:rsidRDefault="00861BB2" w:rsidP="00861B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A524D">
        <w:tab/>
      </w:r>
      <w:r w:rsidRPr="00DA524D">
        <w:tab/>
      </w:r>
      <w:r w:rsidRPr="009F698A">
        <w:t>Actividades de la Oficina de Asuntos de Género durante 2003-2012:</w:t>
      </w:r>
    </w:p>
    <w:p w:rsidR="00861BB2" w:rsidRPr="009F698A" w:rsidRDefault="00861BB2" w:rsidP="00861BB2">
      <w:pPr>
        <w:pStyle w:val="SingleTxt"/>
        <w:spacing w:after="0" w:line="120" w:lineRule="exact"/>
        <w:rPr>
          <w:sz w:val="10"/>
        </w:rPr>
      </w:pPr>
    </w:p>
    <w:p w:rsidR="00861BB2" w:rsidRPr="009F698A" w:rsidRDefault="00861BB2" w:rsidP="00861BB2">
      <w:pPr>
        <w:pStyle w:val="SingleTxt"/>
        <w:tabs>
          <w:tab w:val="right" w:pos="1685"/>
        </w:tabs>
        <w:ind w:left="1742" w:hanging="475"/>
      </w:pPr>
      <w:r w:rsidRPr="009F698A">
        <w:tab/>
        <w:t>•</w:t>
      </w:r>
      <w:r w:rsidRPr="009F698A">
        <w:tab/>
        <w:t>Elaboró documentos de posición y formuló recomendaciones a nivel normativo para fomentar la integración del género en todas las esferas de planificación y desarrollo nacional;</w:t>
      </w:r>
    </w:p>
    <w:p w:rsidR="00861BB2" w:rsidRPr="009F698A" w:rsidRDefault="00861BB2" w:rsidP="00861BB2">
      <w:pPr>
        <w:pStyle w:val="SingleTxt"/>
        <w:tabs>
          <w:tab w:val="right" w:pos="1685"/>
        </w:tabs>
        <w:ind w:left="1742" w:hanging="475"/>
      </w:pPr>
      <w:r w:rsidRPr="009F698A">
        <w:tab/>
        <w:t>•</w:t>
      </w:r>
      <w:r w:rsidRPr="009F698A">
        <w:tab/>
        <w:t>Impartió formación sobre cuestiones de género a aproximadamente 515</w:t>
      </w:r>
      <w:r>
        <w:t> </w:t>
      </w:r>
      <w:r w:rsidRPr="009F698A">
        <w:t xml:space="preserve">trabajadores de varios sectores y en varios niveles del sector público; </w:t>
      </w:r>
    </w:p>
    <w:p w:rsidR="00861BB2" w:rsidRPr="009F698A" w:rsidRDefault="00861BB2" w:rsidP="00861BB2">
      <w:pPr>
        <w:pStyle w:val="SingleTxt"/>
        <w:tabs>
          <w:tab w:val="right" w:pos="1685"/>
        </w:tabs>
        <w:ind w:left="1742" w:hanging="475"/>
      </w:pPr>
      <w:r w:rsidRPr="009F698A">
        <w:tab/>
        <w:t>•</w:t>
      </w:r>
      <w:r w:rsidRPr="009F698A">
        <w:tab/>
        <w:t>Entre 2010 y 2012 organizó 6 reuniones (2 talleres y 4 mesas redondas) sobre la trata de personas, de manera individual y en colaboración con la Organización de los Estados Americanos (OEA) y el Consejo del Distrito Electoral de St. Phillip. En estas reuniones públicas participaron aproximadamente más de 200 personas;</w:t>
      </w:r>
    </w:p>
    <w:p w:rsidR="00861BB2" w:rsidRPr="009F698A" w:rsidRDefault="00861BB2" w:rsidP="00861BB2">
      <w:pPr>
        <w:pStyle w:val="SingleTxt"/>
        <w:tabs>
          <w:tab w:val="right" w:pos="1685"/>
        </w:tabs>
        <w:ind w:left="1742" w:hanging="475"/>
      </w:pPr>
      <w:r w:rsidRPr="009F698A">
        <w:tab/>
        <w:t>•</w:t>
      </w:r>
      <w:r w:rsidRPr="009F698A">
        <w:tab/>
        <w:t>Entre 2010 y 2012 llevó a cabo alrededor de 5 actividades dirigidas específicamente a hombres entre las que se incluían cumbres de hombres, una feria de salud masculina que atrajo a 365 participantes, talleres de varones jóvenes (21 participantes) y mesas redondas sobre paternidad;</w:t>
      </w:r>
    </w:p>
    <w:p w:rsidR="00861BB2" w:rsidRPr="009F698A" w:rsidRDefault="00861BB2" w:rsidP="00861BB2">
      <w:pPr>
        <w:pStyle w:val="SingleTxt"/>
        <w:tabs>
          <w:tab w:val="right" w:pos="1685"/>
        </w:tabs>
        <w:ind w:left="1742" w:hanging="475"/>
      </w:pPr>
      <w:r w:rsidRPr="009F698A">
        <w:tab/>
        <w:t>•</w:t>
      </w:r>
      <w:r w:rsidRPr="009F698A">
        <w:tab/>
        <w:t>Celebró talleres y mesas redondas para el público (2010-2012) en las siguientes esferas: cuestiones de género y VIH/SIDA, formación en cuestiones de género para mujeres jóvenes en clínicas de atención prenatal y contribución de la mujer al desarrollo nacional;</w:t>
      </w:r>
    </w:p>
    <w:p w:rsidR="00861BB2" w:rsidRDefault="00861BB2" w:rsidP="00861BB2">
      <w:pPr>
        <w:pStyle w:val="SingleTxt"/>
        <w:tabs>
          <w:tab w:val="right" w:pos="1685"/>
        </w:tabs>
        <w:ind w:left="1742" w:hanging="475"/>
      </w:pPr>
      <w:r w:rsidRPr="009F698A">
        <w:tab/>
        <w:t>•</w:t>
      </w:r>
      <w:r w:rsidRPr="009F698A">
        <w:tab/>
        <w:t xml:space="preserve">Llevó a cabo actividades diversas, entre las que se incluyen un concurso de pósters para escuelas primarias, la coordinación de actividades nacionales por el Día Internacional de la Mujer, la facilitación de investigaciones sobre violencia doméstica (2009-2010) y la acogida de la Novena Reunión de los Ministros del Commonwealth encargados de los asuntos de la mujer (2010). </w:t>
      </w:r>
    </w:p>
    <w:p w:rsidR="00861BB2" w:rsidRPr="000659AE"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9F698A" w:rsidRDefault="00861BB2" w:rsidP="00812E28">
            <w:pPr>
              <w:pStyle w:val="SingleTxt"/>
              <w:ind w:left="0"/>
            </w:pPr>
          </w:p>
        </w:tc>
        <w:tc>
          <w:tcPr>
            <w:tcW w:w="7321" w:type="dxa"/>
            <w:tcBorders>
              <w:top w:val="single" w:sz="2" w:space="0" w:color="000000"/>
            </w:tcBorders>
          </w:tcPr>
          <w:p w:rsidR="00861BB2" w:rsidRPr="009F698A"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9F698A"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F698A">
              <w:t>El Comité recomienda al Estado parte que formule un plan de acción nacional integrado en el que se tengan en cuenta todos los aspectos de la discriminación que sufre la mujer. Asimismo, insta al Estado parte a que evalúe las medidas que ya ha aplicado, a fin de introducir mejoras futuras.</w:t>
            </w:r>
          </w:p>
        </w:tc>
        <w:tc>
          <w:tcPr>
            <w:tcW w:w="144" w:type="dxa"/>
            <w:tcBorders>
              <w:top w:val="single" w:sz="2" w:space="0" w:color="000000"/>
            </w:tcBorders>
          </w:tcPr>
          <w:p w:rsidR="00861BB2" w:rsidRPr="009F698A"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9F698A" w:rsidRDefault="00861BB2" w:rsidP="00812E28">
            <w:pPr>
              <w:pStyle w:val="SingleTxt"/>
            </w:pPr>
          </w:p>
        </w:tc>
        <w:tc>
          <w:tcPr>
            <w:tcW w:w="7321" w:type="dxa"/>
            <w:tcBorders>
              <w:bottom w:val="single" w:sz="2" w:space="0" w:color="000000"/>
            </w:tcBorders>
          </w:tcPr>
          <w:p w:rsidR="00861BB2" w:rsidRPr="009F698A"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9F698A" w:rsidRDefault="00861BB2" w:rsidP="00812E28">
            <w:pPr>
              <w:pStyle w:val="SingleTxt"/>
            </w:pPr>
          </w:p>
        </w:tc>
      </w:tr>
    </w:tbl>
    <w:p w:rsidR="00861BB2" w:rsidRPr="009F698A" w:rsidRDefault="00861BB2" w:rsidP="00861BB2">
      <w:pPr>
        <w:pStyle w:val="SingleTxt"/>
        <w:spacing w:after="0" w:line="120" w:lineRule="exact"/>
        <w:rPr>
          <w:sz w:val="10"/>
        </w:rPr>
      </w:pPr>
    </w:p>
    <w:p w:rsidR="00861BB2" w:rsidRPr="009F698A" w:rsidRDefault="00861BB2" w:rsidP="00861BB2">
      <w:pPr>
        <w:pStyle w:val="SingleTxt"/>
        <w:spacing w:after="0" w:line="120" w:lineRule="exact"/>
        <w:rPr>
          <w:sz w:val="10"/>
        </w:rPr>
      </w:pPr>
    </w:p>
    <w:p w:rsidR="00861BB2" w:rsidRPr="009F698A" w:rsidRDefault="00861BB2" w:rsidP="00861BB2">
      <w:pPr>
        <w:pStyle w:val="SingleTxt"/>
        <w:numPr>
          <w:ilvl w:val="0"/>
          <w:numId w:val="31"/>
        </w:numPr>
        <w:ind w:left="1267" w:firstLine="0"/>
      </w:pPr>
      <w:r w:rsidRPr="009F698A">
        <w:t xml:space="preserve">La Oficina de Asuntos de Género llevó a cabo las siguientes actividades para establecer una Declaración Nacional de Políticas sobre el Género: </w:t>
      </w:r>
    </w:p>
    <w:p w:rsidR="00861BB2" w:rsidRPr="00E25A07" w:rsidRDefault="00861BB2" w:rsidP="00861BB2">
      <w:pPr>
        <w:pStyle w:val="SingleTxt"/>
        <w:tabs>
          <w:tab w:val="right" w:pos="1685"/>
        </w:tabs>
        <w:ind w:left="1742" w:hanging="475"/>
      </w:pPr>
      <w:r w:rsidRPr="009F698A">
        <w:tab/>
      </w:r>
      <w:r w:rsidRPr="00E25A07">
        <w:t>•</w:t>
      </w:r>
      <w:r w:rsidRPr="00E25A07">
        <w:tab/>
        <w:t xml:space="preserve">En 2003 invitó a ministerios, departamentos del Gobierno, ONG y secciones del sector privado a presentar documentos sobre cuestiones y recomendaciones relativas al género y el desarrollo en Barbados; </w:t>
      </w:r>
    </w:p>
    <w:p w:rsidR="00861BB2" w:rsidRPr="00E25A07" w:rsidRDefault="00861BB2" w:rsidP="00861BB2">
      <w:pPr>
        <w:pStyle w:val="SingleTxt"/>
        <w:tabs>
          <w:tab w:val="right" w:pos="1685"/>
        </w:tabs>
        <w:ind w:left="1742" w:hanging="475"/>
      </w:pPr>
      <w:r w:rsidRPr="00E25A07">
        <w:tab/>
        <w:t>•</w:t>
      </w:r>
      <w:r w:rsidRPr="00E25A07">
        <w:tab/>
        <w:t xml:space="preserve">En 2006 celebró una consulta con reputados tecnócratas de género y partes interesadas para definir la estrategia de elaboración de un proyecto de política; </w:t>
      </w:r>
    </w:p>
    <w:p w:rsidR="00861BB2" w:rsidRPr="00E25A07" w:rsidRDefault="00861BB2" w:rsidP="00861BB2">
      <w:pPr>
        <w:pStyle w:val="SingleTxt"/>
        <w:tabs>
          <w:tab w:val="right" w:pos="1685"/>
        </w:tabs>
        <w:ind w:left="1742" w:hanging="475"/>
      </w:pPr>
      <w:r w:rsidRPr="00E25A07">
        <w:tab/>
        <w:t>•</w:t>
      </w:r>
      <w:r w:rsidRPr="00E25A07">
        <w:tab/>
        <w:t xml:space="preserve">En 2007 invitó al Centro de Estudios sobre el Género y el Desarrollo de la Universidad de las Indias Occidentales, ahora Instituto de Género y Desarrollo: Unidad Nita Barrow, a presentar un anteproyecto de Marco para la Elaboración de la Política Nacional de Barbados sobre Género; </w:t>
      </w:r>
    </w:p>
    <w:p w:rsidR="00861BB2" w:rsidRDefault="00861BB2" w:rsidP="00861BB2">
      <w:pPr>
        <w:pStyle w:val="SingleTxt"/>
        <w:tabs>
          <w:tab w:val="right" w:pos="1685"/>
        </w:tabs>
        <w:ind w:left="1742" w:hanging="475"/>
      </w:pPr>
      <w:r w:rsidRPr="00E25A07">
        <w:tab/>
        <w:t>•</w:t>
      </w:r>
      <w:r w:rsidRPr="00E25A07">
        <w:tab/>
        <w:t>En 2012 contrató al Caribbean Policy Development Centre para consolidar el proceso de consulta y elaborar una política para que fuese examinada por el Gabinete en 2013.</w:t>
      </w:r>
    </w:p>
    <w:p w:rsidR="00861BB2" w:rsidRPr="000659AE"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E25A07" w:rsidRDefault="00861BB2" w:rsidP="00812E28">
            <w:pPr>
              <w:pStyle w:val="SingleTxt"/>
              <w:ind w:left="0"/>
            </w:pPr>
          </w:p>
        </w:tc>
        <w:tc>
          <w:tcPr>
            <w:tcW w:w="7321" w:type="dxa"/>
            <w:tcBorders>
              <w:top w:val="single" w:sz="2" w:space="0" w:color="000000"/>
            </w:tcBorders>
          </w:tcPr>
          <w:p w:rsidR="00861BB2" w:rsidRPr="00E25A0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E25A0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E25A07">
              <w:t>El Comité exhorta al Estado parte a que refuerce las medidas tomadas para cambiar las actitudes estereotipadas acerca del papel y la responsabilidad de los hombres y las mujeres, por ejemplo con campañas permanentes de información preparadas en colaboración con los medios de difusión y las organizaciones no gubernamentales de mujeres y con campañas de educación dirigidas tanto a los hombres como a las mujeres. El Comité destaca que toda política dirigida a promover la igualdad entre los sexos, de conformidad con la Convención, exige el reconocimiento de que la mujer puede desempeñar diversos papeles en la sociedad, no solo el importante papel de madre y esposa, única responsable de los hijos y la familia, sino también otros papeles como persona y protagonista en la comunidad y la sociedad en general.</w:t>
            </w:r>
          </w:p>
        </w:tc>
        <w:tc>
          <w:tcPr>
            <w:tcW w:w="144" w:type="dxa"/>
            <w:tcBorders>
              <w:top w:val="single" w:sz="2" w:space="0" w:color="000000"/>
            </w:tcBorders>
          </w:tcPr>
          <w:p w:rsidR="00861BB2" w:rsidRPr="00E25A07"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E25A07" w:rsidRDefault="00861BB2" w:rsidP="00812E28">
            <w:pPr>
              <w:pStyle w:val="SingleTxt"/>
            </w:pPr>
          </w:p>
        </w:tc>
        <w:tc>
          <w:tcPr>
            <w:tcW w:w="7321" w:type="dxa"/>
            <w:tcBorders>
              <w:bottom w:val="single" w:sz="2" w:space="0" w:color="000000"/>
            </w:tcBorders>
          </w:tcPr>
          <w:p w:rsidR="00861BB2" w:rsidRPr="00E25A0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E25A07" w:rsidRDefault="00861BB2" w:rsidP="00812E28">
            <w:pPr>
              <w:pStyle w:val="SingleTxt"/>
            </w:pPr>
          </w:p>
        </w:tc>
      </w:tr>
    </w:tbl>
    <w:p w:rsidR="00861BB2" w:rsidRDefault="00861BB2" w:rsidP="00861BB2">
      <w:pPr>
        <w:pStyle w:val="SingleTxt"/>
        <w:spacing w:after="0" w:line="120" w:lineRule="exact"/>
        <w:rPr>
          <w:sz w:val="10"/>
        </w:rPr>
      </w:pPr>
    </w:p>
    <w:p w:rsidR="00861BB2" w:rsidRPr="00E25A07" w:rsidRDefault="00861BB2" w:rsidP="00861BB2">
      <w:pPr>
        <w:pStyle w:val="SingleTxt"/>
        <w:spacing w:after="0" w:line="120" w:lineRule="exact"/>
        <w:rPr>
          <w:sz w:val="10"/>
        </w:rPr>
      </w:pPr>
    </w:p>
    <w:p w:rsidR="00861BB2" w:rsidRPr="00522611" w:rsidRDefault="00861BB2" w:rsidP="00861BB2">
      <w:pPr>
        <w:pStyle w:val="SingleTxt"/>
        <w:keepLines/>
        <w:numPr>
          <w:ilvl w:val="0"/>
          <w:numId w:val="31"/>
        </w:numPr>
        <w:ind w:left="1267" w:firstLine="0"/>
      </w:pPr>
      <w:r w:rsidRPr="00522611">
        <w:t>El Gobierno sabe que los estereotipos de los hombres y las mujeres afectan de forma negativa a sus derechos, responsabilidades, acceso a la justicia social, participación como responsables de tomar decisiones a todos los niveles y concepto de sí mismos. Teniendo en cuenta las elevadas tasas de participación de la mujer en la fuerza de trabajo y en la educación en Barbados, existe una amplia concienciación de los múltiples papeles que puede desempeñar la mujer en la vida privada y pública. No obstante, reconociendo la continua necesidad de abordar esta preocupación, se llevaron a cabo las siguientes actividades conjuntas con varias partes interesadas específicas:</w:t>
      </w:r>
    </w:p>
    <w:p w:rsidR="00861BB2" w:rsidRPr="00522611" w:rsidRDefault="00861BB2" w:rsidP="00861BB2">
      <w:pPr>
        <w:pStyle w:val="SingleTxt"/>
        <w:tabs>
          <w:tab w:val="right" w:pos="1685"/>
        </w:tabs>
        <w:ind w:left="1742" w:hanging="475"/>
      </w:pPr>
      <w:r w:rsidRPr="00522611">
        <w:tab/>
        <w:t>•</w:t>
      </w:r>
      <w:r w:rsidRPr="00522611">
        <w:tab/>
        <w:t>La enseñanza de educación sobre vida familiar en las escuelas incluye información acerca de la fijación de estereotipos sobre las funciones asignadas a cada género; sin embargo, el Gobierno ha tenido en cuenta la información que figura en el estudio del Fondo de las Naciones Unidas para la Infancia (UNICEF) de 2011 de que tiene que reforzarse el suministro efectivo de contenido, al igual que los sistemas de suministro;</w:t>
      </w:r>
    </w:p>
    <w:p w:rsidR="00861BB2" w:rsidRPr="00522611" w:rsidRDefault="00861BB2" w:rsidP="00861BB2">
      <w:pPr>
        <w:pStyle w:val="SingleTxt"/>
        <w:tabs>
          <w:tab w:val="right" w:pos="1685"/>
        </w:tabs>
        <w:ind w:left="1742" w:hanging="475"/>
      </w:pPr>
      <w:r w:rsidRPr="00522611">
        <w:tab/>
        <w:t>•</w:t>
      </w:r>
      <w:r w:rsidRPr="00522611">
        <w:tab/>
        <w:t xml:space="preserve">Se han incluido sesiones sobre conciencia de las cuestiones de género en los programas de estudios de la Escuela Normal de Magisterio; </w:t>
      </w:r>
    </w:p>
    <w:p w:rsidR="00861BB2" w:rsidRPr="00522611" w:rsidRDefault="00861BB2" w:rsidP="00861BB2">
      <w:pPr>
        <w:pStyle w:val="SingleTxt"/>
        <w:tabs>
          <w:tab w:val="right" w:pos="1685"/>
        </w:tabs>
        <w:ind w:left="1742" w:hanging="475"/>
      </w:pPr>
      <w:r w:rsidRPr="00522611">
        <w:tab/>
        <w:t>•</w:t>
      </w:r>
      <w:r w:rsidRPr="00522611">
        <w:tab/>
        <w:t>En 2005 el Fondo de Desarrollo de las Naciones Unidas para la Mujer (UNIFEM, ahora ONU-Mujeres) en colaboración con la Organización Nacional de la Mujer organizó el taller “Imágenes de uno mismo: Género, Juventud y Medios de Comunicación”. Entre las cuestiones abordadas se incluyen:</w:t>
      </w:r>
    </w:p>
    <w:p w:rsidR="00861BB2" w:rsidRPr="00522611" w:rsidRDefault="00861BB2" w:rsidP="00861BB2">
      <w:pPr>
        <w:pStyle w:val="SingleTxt"/>
        <w:tabs>
          <w:tab w:val="clear" w:pos="1267"/>
          <w:tab w:val="clear" w:pos="1742"/>
          <w:tab w:val="clear" w:pos="2218"/>
          <w:tab w:val="right" w:pos="2169"/>
          <w:tab w:val="left" w:pos="2232"/>
        </w:tabs>
        <w:ind w:left="2250" w:hanging="252"/>
      </w:pPr>
      <w:r w:rsidRPr="00522611">
        <w:tab/>
        <w:t>•</w:t>
      </w:r>
      <w:r w:rsidRPr="00522611">
        <w:tab/>
        <w:t>La representación mediática de los hombres y las mujeres jóvenes en la vida pública y la influencia de esta representación en la cultura barbadense;</w:t>
      </w:r>
    </w:p>
    <w:p w:rsidR="00861BB2" w:rsidRPr="00522611" w:rsidRDefault="00861BB2" w:rsidP="00861BB2">
      <w:pPr>
        <w:pStyle w:val="SingleTxt"/>
        <w:tabs>
          <w:tab w:val="clear" w:pos="1267"/>
          <w:tab w:val="clear" w:pos="1742"/>
          <w:tab w:val="clear" w:pos="2218"/>
          <w:tab w:val="right" w:pos="2169"/>
          <w:tab w:val="left" w:pos="2250"/>
        </w:tabs>
        <w:ind w:left="2250" w:hanging="252"/>
      </w:pPr>
      <w:r w:rsidRPr="00522611">
        <w:tab/>
        <w:t>•</w:t>
      </w:r>
      <w:r w:rsidRPr="00522611">
        <w:tab/>
        <w:t>Los estereotipos de género en los medios de comunicación y su repercusión en la autoestima y el potencial de liderazgo de las mujeres y los hombres jóvenes.</w:t>
      </w:r>
    </w:p>
    <w:p w:rsidR="00861BB2" w:rsidRPr="00522611" w:rsidRDefault="00861BB2" w:rsidP="00861BB2">
      <w:pPr>
        <w:pStyle w:val="SingleTxt"/>
        <w:tabs>
          <w:tab w:val="right" w:pos="1685"/>
        </w:tabs>
        <w:ind w:left="1742" w:hanging="475"/>
      </w:pPr>
      <w:r w:rsidRPr="00522611">
        <w:tab/>
        <w:t>•</w:t>
      </w:r>
      <w:r w:rsidRPr="00522611">
        <w:tab/>
        <w:t>En 2007 la Oficina de Asuntos de Género organizó una mesa redonda titulada “La música popular perpetúa la fijación de estereotipos de sexo y género y fomenta la violencia” con el fin de sensibilizar sobre los prejuicios existentes que perpetúan los obstáculos para lograr la igualdad y la equidad de género;</w:t>
      </w:r>
    </w:p>
    <w:p w:rsidR="00861BB2" w:rsidRPr="003F2849" w:rsidRDefault="00861BB2" w:rsidP="00861BB2">
      <w:pPr>
        <w:pStyle w:val="SingleTxt"/>
        <w:tabs>
          <w:tab w:val="right" w:pos="1685"/>
        </w:tabs>
        <w:ind w:left="1742" w:hanging="475"/>
      </w:pPr>
      <w:r w:rsidRPr="00522611">
        <w:tab/>
      </w:r>
      <w:r w:rsidRPr="003F2849">
        <w:t>•</w:t>
      </w:r>
      <w:r w:rsidRPr="003F2849">
        <w:tab/>
        <w:t>En 2010 el Ministerio responsable de la juventud puso en marcha el Foro Nacional de la Juventud, que se espera que ayude a promover los valores de la equidad y el desarrollo personal entre las mujeres y los hombres jóvenes. Se espera que los 22 Embajadores de Parroquias (11 hombres jóvenes y 11</w:t>
      </w:r>
      <w:r>
        <w:t> </w:t>
      </w:r>
      <w:r w:rsidRPr="003F2849">
        <w:t xml:space="preserve">mujeres jóvenes) que forman parte de la Secretaría para las Celebraciones Comunitarias de la Independencia apoyen la consecución de los objetivos de esta importante iniciativa que se centra en el liderazgo, el emprendimiento, la formación, el desarrollo deportivo y la organización social entre las mujeres y los hombres jóvenes; </w:t>
      </w:r>
    </w:p>
    <w:p w:rsidR="00861BB2" w:rsidRPr="003F2849" w:rsidRDefault="00861BB2" w:rsidP="00861BB2">
      <w:pPr>
        <w:pStyle w:val="SingleTxt"/>
        <w:tabs>
          <w:tab w:val="right" w:pos="1685"/>
        </w:tabs>
        <w:ind w:left="1742" w:hanging="475"/>
      </w:pPr>
      <w:r w:rsidRPr="003F2849">
        <w:tab/>
        <w:t>•</w:t>
      </w:r>
      <w:r w:rsidRPr="003F2849">
        <w:tab/>
        <w:t>En 2010 Barbados acogió el Campeonato Mundial de Boxeo Femenino de la Asociación Internacional de Boxeo Aficionado (AIBA). Se espera que uno de los beneficios secundarios de este acto sea el impulso del uso del deporte como herramienta para vencer los estereotipos sobre la mujer;</w:t>
      </w:r>
    </w:p>
    <w:p w:rsidR="00861BB2" w:rsidRPr="003F2849" w:rsidRDefault="00861BB2" w:rsidP="00861BB2">
      <w:pPr>
        <w:pStyle w:val="SingleTxt"/>
        <w:tabs>
          <w:tab w:val="right" w:pos="1685"/>
        </w:tabs>
        <w:ind w:left="1742" w:hanging="475"/>
      </w:pPr>
      <w:r w:rsidRPr="003F2849">
        <w:tab/>
        <w:t>•</w:t>
      </w:r>
      <w:r w:rsidRPr="003F2849">
        <w:tab/>
        <w:t>En 2012 se aprobó la Política Nacional de Juventud en el Parlamento.</w:t>
      </w:r>
    </w:p>
    <w:p w:rsidR="00861BB2" w:rsidRPr="001B5939" w:rsidRDefault="00861BB2" w:rsidP="00861BB2">
      <w:pPr>
        <w:pStyle w:val="SingleTxt"/>
        <w:numPr>
          <w:ilvl w:val="0"/>
          <w:numId w:val="31"/>
        </w:numPr>
        <w:ind w:left="1267" w:firstLine="0"/>
      </w:pPr>
      <w:r w:rsidRPr="001B5939">
        <w:t xml:space="preserve">Los participantes de la reunión general final sobre la Convención, celebrada en un lugar central de la ciudad, tuvieron la firme impresión de que existía una necesidad manifiesta de seguir trabajando para eliminar los estereotipos relativos a la mujer. Esto se afirmó a la luz de una presentación realizada en la reunión general por al menos un hombre que verbalizó el estereotipo de que las madres barbadenses utilizan la violencia (azotaina, conocida localmente como paliza) para disciplinar a sus hijos en particular. Este hombre sostenía que los hombres que eligen la violencia contra la mujer lo hacen por la ira que provocaron sus madres al tratarlos de manera violenta durante la infancia, por lo que las mujeres son responsables de la violencia contra ellas que existe en la sociedad. </w:t>
      </w:r>
    </w:p>
    <w:p w:rsidR="00861BB2" w:rsidRPr="001B5939" w:rsidRDefault="00861BB2" w:rsidP="00861BB2">
      <w:pPr>
        <w:pStyle w:val="SingleTxt"/>
        <w:numPr>
          <w:ilvl w:val="0"/>
          <w:numId w:val="31"/>
        </w:numPr>
        <w:ind w:left="1267" w:firstLine="0"/>
      </w:pPr>
      <w:r w:rsidRPr="001B5939">
        <w:t>El Estado de Barbados reafirma por este medio que responsabiliza a todos los adultos de su propia elección de la violencia y está trabajando para erradicar estas opiniones irracionales que siguen estando extendidas en las actitudes y prácticas privadas.</w:t>
      </w:r>
    </w:p>
    <w:p w:rsidR="00861BB2" w:rsidRDefault="00861BB2" w:rsidP="00861BB2">
      <w:pPr>
        <w:pStyle w:val="SingleTxt"/>
        <w:numPr>
          <w:ilvl w:val="0"/>
          <w:numId w:val="31"/>
        </w:numPr>
        <w:ind w:left="1267" w:firstLine="0"/>
      </w:pPr>
      <w:r w:rsidRPr="001B5939">
        <w:t xml:space="preserve">La Oficina también publicó en la reunión general la conclusión destapada en el proceso de investigación del CEDAW sobre los estereotipos relacionados con la ausencia de participación en un popular ámbito deportivo, el </w:t>
      </w:r>
      <w:r w:rsidRPr="001B5939">
        <w:rPr>
          <w:i/>
        </w:rPr>
        <w:t>cricket</w:t>
      </w:r>
      <w:r w:rsidRPr="001B5939">
        <w:t>. Cabe señalar que, a pesar de estos estereotipos, las mujeres barbadenses siguen realizando importantes contribuciones al cricket y otras disciplinas deportivas, así como a la locución y el entrenamiento deportivos. El Estado señala que la fijación de estereotipos de género en el deporte puede menoscabar el desarrollo de los deportes entre las mujeres, en detrimento del país en su conjunto. También es contraproducente con respecto a la labor que están realizando los organismos deportivos nacionales para fomentar varias disciplinas deportivas entre las mujeres.</w:t>
      </w:r>
    </w:p>
    <w:p w:rsidR="00861BB2" w:rsidRPr="000659AE"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1B5939" w:rsidRDefault="00861BB2" w:rsidP="00812E28">
            <w:pPr>
              <w:pStyle w:val="SingleTxt"/>
              <w:ind w:left="0"/>
            </w:pPr>
          </w:p>
        </w:tc>
        <w:tc>
          <w:tcPr>
            <w:tcW w:w="7321" w:type="dxa"/>
            <w:tcBorders>
              <w:top w:val="single" w:sz="2" w:space="0" w:color="000000"/>
            </w:tcBorders>
          </w:tcPr>
          <w:p w:rsidR="00861BB2" w:rsidRPr="001B5939"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9F0233"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F0233">
              <w:t>El Comité recomienda que se aprueben políticas para enjuiciar e imponer penas severas a las personas que explotan a las prostitutas. Ante el auge del turismo en Barbados, el Comité pide al Estado parte que, en su próximo informe, facilite información amplia y datos sobre la trata de mujeres y niñas y su explotación mediante la prostitución, y también sobre las medidas adoptadas para prevenir y combatir esas actividades.</w:t>
            </w:r>
          </w:p>
        </w:tc>
        <w:tc>
          <w:tcPr>
            <w:tcW w:w="144" w:type="dxa"/>
            <w:tcBorders>
              <w:top w:val="single" w:sz="2" w:space="0" w:color="000000"/>
            </w:tcBorders>
          </w:tcPr>
          <w:p w:rsidR="00861BB2" w:rsidRPr="009F0233"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9F0233" w:rsidRDefault="00861BB2" w:rsidP="00812E28">
            <w:pPr>
              <w:pStyle w:val="SingleTxt"/>
            </w:pPr>
          </w:p>
        </w:tc>
        <w:tc>
          <w:tcPr>
            <w:tcW w:w="7321" w:type="dxa"/>
            <w:tcBorders>
              <w:bottom w:val="single" w:sz="2" w:space="0" w:color="000000"/>
            </w:tcBorders>
          </w:tcPr>
          <w:p w:rsidR="00861BB2" w:rsidRPr="009F0233"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9F0233" w:rsidRDefault="00861BB2" w:rsidP="00812E28">
            <w:pPr>
              <w:pStyle w:val="SingleTxt"/>
            </w:pPr>
          </w:p>
        </w:tc>
      </w:tr>
    </w:tbl>
    <w:p w:rsidR="00861BB2" w:rsidRDefault="00861BB2" w:rsidP="00861BB2">
      <w:pPr>
        <w:pStyle w:val="SingleTxt"/>
        <w:spacing w:after="0" w:line="120" w:lineRule="exact"/>
        <w:rPr>
          <w:sz w:val="10"/>
        </w:rPr>
      </w:pPr>
    </w:p>
    <w:p w:rsidR="00861BB2" w:rsidRPr="009F0233" w:rsidRDefault="00861BB2" w:rsidP="00861BB2">
      <w:pPr>
        <w:pStyle w:val="SingleTxt"/>
        <w:spacing w:after="0" w:line="120" w:lineRule="exact"/>
        <w:rPr>
          <w:sz w:val="10"/>
        </w:rPr>
      </w:pPr>
    </w:p>
    <w:p w:rsidR="00861BB2" w:rsidRPr="009F0233" w:rsidRDefault="00861BB2" w:rsidP="00861BB2">
      <w:pPr>
        <w:pStyle w:val="SingleTxt"/>
        <w:numPr>
          <w:ilvl w:val="0"/>
          <w:numId w:val="31"/>
        </w:numPr>
        <w:ind w:left="1267" w:firstLine="0"/>
      </w:pPr>
      <w:r w:rsidRPr="009F0233">
        <w:t>La Oficina de Asuntos de Género se toma muy en serio el mandato de acabar con la lacra mundial de la trata de mujeres y niñas. En consecuencia, llevó a cabo varias actividades durante el período objeto de informe. En concreto, la Oficina colaboró con la Comisión Interamericana de Mujeres (CIM) y la Organización Internacional para las Migraciones (OIM) en la celebración de dos talleres nacionales sobre la trata de personas en el Caribe. La Oficina organizó dos talleres en 2004, que tenían por objeto facilitar información específica sobre:</w:t>
      </w:r>
    </w:p>
    <w:p w:rsidR="00861BB2" w:rsidRPr="009F0233" w:rsidRDefault="00861BB2" w:rsidP="00861BB2">
      <w:pPr>
        <w:pStyle w:val="SingleTxt"/>
        <w:tabs>
          <w:tab w:val="right" w:pos="1685"/>
        </w:tabs>
        <w:ind w:left="1742" w:hanging="475"/>
      </w:pPr>
      <w:r w:rsidRPr="009F0233">
        <w:tab/>
        <w:t>•</w:t>
      </w:r>
      <w:r w:rsidRPr="009F0233">
        <w:tab/>
        <w:t>Las diferencias entre la trata de personas y el tráfico de migrantes;</w:t>
      </w:r>
    </w:p>
    <w:p w:rsidR="00861BB2" w:rsidRPr="00D650AA" w:rsidRDefault="00861BB2" w:rsidP="00861BB2">
      <w:pPr>
        <w:pStyle w:val="SingleTxt"/>
        <w:tabs>
          <w:tab w:val="right" w:pos="1685"/>
        </w:tabs>
        <w:ind w:left="1742" w:hanging="475"/>
      </w:pPr>
      <w:r w:rsidRPr="009F0233">
        <w:tab/>
      </w:r>
      <w:r w:rsidRPr="00D650AA">
        <w:t>•</w:t>
      </w:r>
      <w:r w:rsidRPr="00D650AA">
        <w:tab/>
        <w:t>Cómo funciona la trata;</w:t>
      </w:r>
    </w:p>
    <w:p w:rsidR="00861BB2" w:rsidRPr="00D650AA" w:rsidRDefault="00861BB2" w:rsidP="00861BB2">
      <w:pPr>
        <w:pStyle w:val="SingleTxt"/>
        <w:tabs>
          <w:tab w:val="right" w:pos="1685"/>
        </w:tabs>
        <w:ind w:left="1742" w:hanging="475"/>
      </w:pPr>
      <w:r w:rsidRPr="00D650AA">
        <w:tab/>
        <w:t>•</w:t>
      </w:r>
      <w:r w:rsidRPr="00D650AA">
        <w:tab/>
        <w:t>Las causas y las consecuencias para las comunidades y las personas;</w:t>
      </w:r>
    </w:p>
    <w:p w:rsidR="00861BB2" w:rsidRPr="00D650AA" w:rsidRDefault="00861BB2" w:rsidP="00861BB2">
      <w:pPr>
        <w:pStyle w:val="SingleTxt"/>
        <w:tabs>
          <w:tab w:val="right" w:pos="1685"/>
        </w:tabs>
        <w:ind w:left="1742" w:hanging="475"/>
      </w:pPr>
      <w:r w:rsidRPr="00D650AA">
        <w:tab/>
        <w:t>•</w:t>
      </w:r>
      <w:r w:rsidRPr="00D650AA">
        <w:tab/>
        <w:t xml:space="preserve">La identificación de las poblaciones y víctimas vulnerables. </w:t>
      </w:r>
    </w:p>
    <w:p w:rsidR="00861BB2" w:rsidRPr="00D650AA" w:rsidRDefault="00861BB2" w:rsidP="00861BB2">
      <w:pPr>
        <w:pStyle w:val="SingleTxt"/>
        <w:keepLines/>
        <w:numPr>
          <w:ilvl w:val="0"/>
          <w:numId w:val="31"/>
        </w:numPr>
        <w:ind w:left="1267" w:firstLine="0"/>
      </w:pPr>
      <w:r w:rsidRPr="00D650AA">
        <w:t xml:space="preserve">La OIM también organizó un taller de 3 días de duración dirigido a investigadores que posteriormente realizaron una investigación en 7 países del Caribe, entre ellos Barbados, sobre la situación de la trata de mujeres y niñas para empezar el proceso de reunión de datos. </w:t>
      </w:r>
    </w:p>
    <w:p w:rsidR="00861BB2" w:rsidRPr="00C936A5" w:rsidRDefault="00861BB2" w:rsidP="00861BB2">
      <w:pPr>
        <w:pStyle w:val="SingleTxt"/>
        <w:numPr>
          <w:ilvl w:val="0"/>
          <w:numId w:val="31"/>
        </w:numPr>
        <w:ind w:left="1267" w:firstLine="0"/>
      </w:pPr>
      <w:r w:rsidRPr="00C936A5">
        <w:t>Las conclusiones del estudio de Barbados señalaron que no está clara la magnitud de la trata de personas en el país. También indicaron que Barbados está considerado un país de destino, origen y tránsito de migrantes. El alcance del trabajo continuo que está realizando el Estado para proteger la integridad de sus prácticas de inmigración se indica en estas conclusiones preliminares.</w:t>
      </w:r>
    </w:p>
    <w:p w:rsidR="00861BB2" w:rsidRPr="00C936A5" w:rsidRDefault="00861BB2" w:rsidP="00861BB2">
      <w:pPr>
        <w:pStyle w:val="SingleTxt"/>
        <w:numPr>
          <w:ilvl w:val="0"/>
          <w:numId w:val="31"/>
        </w:numPr>
        <w:ind w:left="1267" w:firstLine="0"/>
      </w:pPr>
      <w:r w:rsidRPr="00C936A5">
        <w:t>Además de lo anterior, la Oficina de Asuntos de Género formó una coalición de varios organismos gubernamentales y no gubernamentales para sensibilizar sobre la trata de personas en el Caribe. Se realizaron una serie de presentaciones en varias comunidades donde se distribuyeron varios folletos que describen la cuestión. Se celebró un taller de desarrollo de la capacidad para elaborar un manual de protocolo, política y procedimientos con respecto a las víctimas de la trata.</w:t>
      </w:r>
    </w:p>
    <w:p w:rsidR="00861BB2" w:rsidRPr="00C936A5" w:rsidRDefault="00861BB2" w:rsidP="00861BB2">
      <w:pPr>
        <w:pStyle w:val="SingleTxt"/>
        <w:numPr>
          <w:ilvl w:val="0"/>
          <w:numId w:val="31"/>
        </w:numPr>
        <w:ind w:left="1267" w:firstLine="0"/>
      </w:pPr>
      <w:r w:rsidRPr="00C936A5">
        <w:t>La Oficina de Asuntos de Género también organizó una Consulta Nacional sobre la Trata de Personas en 2007 con el objetivo de definir políticas nacionales. Se determinó que era necesaria una legislación local.</w:t>
      </w:r>
    </w:p>
    <w:p w:rsidR="00861BB2" w:rsidRPr="00C936A5" w:rsidRDefault="00861BB2" w:rsidP="00861BB2">
      <w:pPr>
        <w:pStyle w:val="SingleTxt"/>
        <w:numPr>
          <w:ilvl w:val="0"/>
          <w:numId w:val="31"/>
        </w:numPr>
        <w:ind w:left="1267" w:firstLine="0"/>
      </w:pPr>
      <w:r w:rsidRPr="00C936A5">
        <w:t xml:space="preserve">De nuevo en 2008, la Oficina reunió a las partes interesadas para alcanzar un consenso sobre el proyecto de protocolo de tratamiento de las víctimas de la trata de personas. </w:t>
      </w:r>
    </w:p>
    <w:p w:rsidR="00861BB2" w:rsidRPr="00C936A5" w:rsidRDefault="00861BB2" w:rsidP="00861BB2">
      <w:pPr>
        <w:pStyle w:val="SingleTxt"/>
        <w:numPr>
          <w:ilvl w:val="0"/>
          <w:numId w:val="31"/>
        </w:numPr>
        <w:ind w:left="1267" w:firstLine="0"/>
      </w:pPr>
      <w:r w:rsidRPr="00C936A5">
        <w:t>También en 2008, un representante de la American Bar Association impartió un seminario sobre el uso y la elaboración de leyes para luchar contra el fenómeno de la trata de personas, dirigido a las principales partes interesadas de la Oficina. En este seminario se formularon varias recomendaciones con respecto al proyecto de protocolo. Se mantendrán más debates con las principales partes interesadas antes de la presentación final al Gabinete.</w:t>
      </w:r>
    </w:p>
    <w:p w:rsidR="00861BB2" w:rsidRPr="00EF01EF" w:rsidRDefault="00861BB2" w:rsidP="00861BB2">
      <w:pPr>
        <w:pStyle w:val="SingleTxt"/>
        <w:numPr>
          <w:ilvl w:val="0"/>
          <w:numId w:val="31"/>
        </w:numPr>
        <w:ind w:left="1267" w:firstLine="0"/>
      </w:pPr>
      <w:r w:rsidRPr="00EF01EF">
        <w:t xml:space="preserve">El resultado de todas estas actividades fue la aprobación en 2011 de legislación sobre la trata de personas (véase la observación 226 del CEDAW citada anteriormente). </w:t>
      </w:r>
    </w:p>
    <w:p w:rsidR="00861BB2" w:rsidRDefault="00861BB2" w:rsidP="00861BB2">
      <w:pPr>
        <w:pStyle w:val="SingleTxt"/>
        <w:numPr>
          <w:ilvl w:val="0"/>
          <w:numId w:val="31"/>
        </w:numPr>
        <w:ind w:left="1267" w:firstLine="0"/>
      </w:pPr>
      <w:r w:rsidRPr="00EF01EF">
        <w:t xml:space="preserve">Los participantes en la reunión general final afirmaron que consideran al Estado responsable de la protección de las mujeres que se encuentran ilegalmente en el país, aunque el Estado pretenda reivindicar sus políticas de inmigración y otras políticas legales. Querían que reconociese que se trata de un crisol oculto en el que se sigue perpetuando y forjando la violencia contra la mujer. </w:t>
      </w:r>
    </w:p>
    <w:p w:rsidR="00861BB2" w:rsidRPr="000659AE"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rPr>
          <w:cantSplit/>
        </w:trPr>
        <w:tc>
          <w:tcPr>
            <w:tcW w:w="144" w:type="dxa"/>
            <w:tcBorders>
              <w:top w:val="single" w:sz="2" w:space="0" w:color="000000"/>
            </w:tcBorders>
          </w:tcPr>
          <w:p w:rsidR="00861BB2" w:rsidRPr="00EF01EF" w:rsidRDefault="00861BB2" w:rsidP="00812E28">
            <w:pPr>
              <w:pStyle w:val="SingleTxt"/>
              <w:ind w:left="0"/>
            </w:pPr>
          </w:p>
        </w:tc>
        <w:tc>
          <w:tcPr>
            <w:tcW w:w="7321" w:type="dxa"/>
            <w:tcBorders>
              <w:top w:val="single" w:sz="2" w:space="0" w:color="000000"/>
            </w:tcBorders>
          </w:tcPr>
          <w:p w:rsidR="00861BB2" w:rsidRPr="00EF01EF"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EF01EF"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EF01EF">
              <w:t>El Comité insta al Estado parte a que atribuya un alto grado de prioridad a las medidas encaminadas a eliminar la violencia contra la mujer en la familia y la sociedad, de conformidad con la recomendación general 19 del Comité. El Comité insta al Estado parte a que refuerce sus actividades y programas para combatir la violencia sexual, los delitos sexuales, el incesto y la prostitución, especialmente la prostitución asociada con el turismo, y a que proporcione capacitación amplia al poder judicial, a la policía, al personal sanitario y a otros grupos pertinentes sobre todas las formas de violencia contra la mujer, incluida la violencia en el hogar. El Comité recomienda que el Estado parte establezca un mecanismo de reunión sistemática de datos desglosados por sexo sobre la violencia contra la mujer, incluida la violencia en el hogar. También pide al Estado parte que le proporcione tales datos en su próximo informe periódico.</w:t>
            </w:r>
          </w:p>
        </w:tc>
        <w:tc>
          <w:tcPr>
            <w:tcW w:w="144" w:type="dxa"/>
            <w:tcBorders>
              <w:top w:val="single" w:sz="2" w:space="0" w:color="000000"/>
            </w:tcBorders>
          </w:tcPr>
          <w:p w:rsidR="00861BB2" w:rsidRPr="00EF01EF"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EF01EF" w:rsidRDefault="00861BB2" w:rsidP="00812E28">
            <w:pPr>
              <w:pStyle w:val="SingleTxt"/>
            </w:pPr>
          </w:p>
        </w:tc>
        <w:tc>
          <w:tcPr>
            <w:tcW w:w="7321" w:type="dxa"/>
            <w:tcBorders>
              <w:bottom w:val="single" w:sz="2" w:space="0" w:color="000000"/>
            </w:tcBorders>
          </w:tcPr>
          <w:p w:rsidR="00861BB2" w:rsidRPr="00EF01EF"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EF01EF" w:rsidRDefault="00861BB2" w:rsidP="00812E28">
            <w:pPr>
              <w:pStyle w:val="SingleTxt"/>
            </w:pPr>
          </w:p>
        </w:tc>
      </w:tr>
    </w:tbl>
    <w:p w:rsidR="00861BB2" w:rsidRDefault="00861BB2" w:rsidP="00861BB2">
      <w:pPr>
        <w:pStyle w:val="SingleTxt"/>
        <w:spacing w:after="0" w:line="120" w:lineRule="exact"/>
        <w:rPr>
          <w:sz w:val="10"/>
        </w:rPr>
      </w:pPr>
    </w:p>
    <w:p w:rsidR="00861BB2" w:rsidRPr="00EF01EF" w:rsidRDefault="00861BB2" w:rsidP="00861BB2">
      <w:pPr>
        <w:pStyle w:val="SingleTxt"/>
        <w:spacing w:after="0" w:line="120" w:lineRule="exact"/>
        <w:rPr>
          <w:sz w:val="10"/>
        </w:rPr>
      </w:pPr>
    </w:p>
    <w:p w:rsidR="00861BB2" w:rsidRPr="008E1458" w:rsidRDefault="00861BB2" w:rsidP="00861BB2">
      <w:pPr>
        <w:pStyle w:val="SingleTxt"/>
        <w:numPr>
          <w:ilvl w:val="0"/>
          <w:numId w:val="31"/>
        </w:numPr>
        <w:ind w:left="1267" w:firstLine="0"/>
      </w:pPr>
      <w:r w:rsidRPr="008E1458">
        <w:t xml:space="preserve">El Gobierno de Barbados mantuvo su enfoque multisectorial con respecto a la violencia contra la mujer. En 2005, la Oficina de Asuntos de Género organizó un seminario titulado </w:t>
      </w:r>
      <w:r w:rsidRPr="008E1458">
        <w:rPr>
          <w:b/>
        </w:rPr>
        <w:t>“La necesidad de medir: una indicación de atención al desarrollo y responsabilidad”</w:t>
      </w:r>
      <w:r w:rsidRPr="008E1458">
        <w:t xml:space="preserve">. El objetivo del seminario era contextualizar las actividades de reunión de datos sobre la violencia doméstica en Barbados y trazar el camino a seguir. </w:t>
      </w:r>
    </w:p>
    <w:p w:rsidR="00861BB2" w:rsidRPr="008E1458" w:rsidRDefault="00861BB2" w:rsidP="00861BB2">
      <w:pPr>
        <w:pStyle w:val="SingleTxt"/>
        <w:numPr>
          <w:ilvl w:val="0"/>
          <w:numId w:val="31"/>
        </w:numPr>
        <w:ind w:left="1267" w:firstLine="0"/>
      </w:pPr>
      <w:r w:rsidRPr="008E1458">
        <w:t xml:space="preserve">En el taller se recomendó elaborar un protocolo para proporcionar datos e información sobre la magnitud de la violencia doméstica e información sobre los autores materiales y la demografía y las características de las víctimas. </w:t>
      </w:r>
    </w:p>
    <w:p w:rsidR="00861BB2" w:rsidRPr="00451771" w:rsidRDefault="00861BB2" w:rsidP="00861BB2">
      <w:pPr>
        <w:pStyle w:val="SingleTxt"/>
        <w:numPr>
          <w:ilvl w:val="0"/>
          <w:numId w:val="31"/>
        </w:numPr>
        <w:ind w:left="1267" w:firstLine="0"/>
      </w:pPr>
      <w:r w:rsidRPr="008E1458">
        <w:t xml:space="preserve">La Oficina de Asuntos de Género completó el instrumento y el Gabinete aprobó la puesta en marcha del proyecto piloto. Se celebraron sesiones de formación con varios organismos interesados y comenzó el proceso de reunión de datos. Lamentablemente, las actividades cesaron, puesto que los informes indican que el protocolo es demasiado complejo para utilizarlo con éxito. </w:t>
      </w:r>
      <w:r w:rsidRPr="00451771">
        <w:t xml:space="preserve">Está pendiente la reanudación de esta iniciativa. </w:t>
      </w:r>
    </w:p>
    <w:p w:rsidR="00861BB2" w:rsidRPr="00451771" w:rsidRDefault="00861BB2" w:rsidP="00861BB2">
      <w:pPr>
        <w:pStyle w:val="SingleTxt"/>
        <w:numPr>
          <w:ilvl w:val="0"/>
          <w:numId w:val="31"/>
        </w:numPr>
        <w:ind w:left="1267" w:firstLine="0"/>
      </w:pPr>
      <w:r w:rsidRPr="00451771">
        <w:t xml:space="preserve">La policía ha respondido a las exhortaciones públicas trabajando para ofrecer respuestas más eficaces y sensibles a la cuestión. La Real Fuerza de Policía de Barbados implantó una Unidad de Apoyo a las Víctimas en 1998 que sigue apoyando la actividad forense respecto a este tipo de delito, ofreciendo apoyo emocional y psicológico y garantizando la presencia del abogado de la víctima durante las investigaciones. </w:t>
      </w:r>
    </w:p>
    <w:p w:rsidR="00861BB2" w:rsidRPr="00667C2D" w:rsidRDefault="00861BB2" w:rsidP="00861BB2">
      <w:pPr>
        <w:pStyle w:val="SingleTxt"/>
        <w:numPr>
          <w:ilvl w:val="0"/>
          <w:numId w:val="31"/>
        </w:numPr>
        <w:ind w:left="1267" w:firstLine="0"/>
      </w:pPr>
      <w:r w:rsidRPr="00667C2D">
        <w:t xml:space="preserve">Aunque actualmente no se dispone de datos sobre la violencia doméstica, el seguimiento policial de los delitos relacionados con el sexo revela lo siguiente: </w:t>
      </w:r>
    </w:p>
    <w:p w:rsidR="00861BB2" w:rsidRPr="00861BB2" w:rsidRDefault="00861BB2" w:rsidP="00861B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861BB2" w:rsidRPr="00861BB2" w:rsidRDefault="00861BB2" w:rsidP="00861B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861BB2" w:rsidRPr="00861BB2" w:rsidRDefault="00861BB2" w:rsidP="00861B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rPr>
      </w:pPr>
      <w:r w:rsidRPr="00667C2D">
        <w:tab/>
      </w:r>
      <w:r w:rsidRPr="00667C2D">
        <w:tab/>
      </w:r>
      <w:r w:rsidRPr="00861BB2">
        <w:rPr>
          <w:b w:val="0"/>
        </w:rPr>
        <w:t>Cuadro 1</w:t>
      </w:r>
    </w:p>
    <w:p w:rsidR="00861BB2" w:rsidRPr="00861BB2" w:rsidRDefault="00861BB2" w:rsidP="00861BB2">
      <w:pPr>
        <w:pStyle w:val="SingleTxt"/>
        <w:spacing w:after="0" w:line="120" w:lineRule="exact"/>
        <w:rPr>
          <w:sz w:val="10"/>
        </w:rPr>
      </w:pPr>
    </w:p>
    <w:p w:rsidR="00861BB2" w:rsidRPr="00F04F72" w:rsidRDefault="00861BB2" w:rsidP="00861BB2">
      <w:pPr>
        <w:pStyle w:val="SingleTxt"/>
        <w:spacing w:after="0" w:line="120" w:lineRule="exact"/>
        <w:rPr>
          <w:sz w:val="10"/>
        </w:rPr>
      </w:pPr>
    </w:p>
    <w:tbl>
      <w:tblPr>
        <w:tblW w:w="0" w:type="auto"/>
        <w:tblInd w:w="1267" w:type="dxa"/>
        <w:tblCellMar>
          <w:left w:w="0" w:type="dxa"/>
          <w:right w:w="0" w:type="dxa"/>
        </w:tblCellMar>
        <w:tblLook w:val="04A0" w:firstRow="1" w:lastRow="0" w:firstColumn="1" w:lastColumn="0" w:noHBand="0" w:noVBand="1"/>
      </w:tblPr>
      <w:tblGrid>
        <w:gridCol w:w="2333"/>
        <w:gridCol w:w="712"/>
        <w:gridCol w:w="712"/>
        <w:gridCol w:w="712"/>
        <w:gridCol w:w="713"/>
        <w:gridCol w:w="712"/>
        <w:gridCol w:w="712"/>
        <w:gridCol w:w="713"/>
      </w:tblGrid>
      <w:tr w:rsidR="00861BB2" w:rsidRPr="00F04F72" w:rsidTr="00812E28">
        <w:trPr>
          <w:tblHeader/>
        </w:trPr>
        <w:tc>
          <w:tcPr>
            <w:tcW w:w="2333" w:type="dxa"/>
            <w:tcBorders>
              <w:top w:val="single" w:sz="4" w:space="0" w:color="auto"/>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12" w:type="dxa"/>
            <w:tcBorders>
              <w:top w:val="single" w:sz="4" w:space="0" w:color="auto"/>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70F68">
              <w:rPr>
                <w:i/>
                <w:sz w:val="14"/>
              </w:rPr>
              <w:t>2006</w:t>
            </w:r>
          </w:p>
        </w:tc>
        <w:tc>
          <w:tcPr>
            <w:tcW w:w="712" w:type="dxa"/>
            <w:tcBorders>
              <w:top w:val="single" w:sz="4" w:space="0" w:color="auto"/>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70F68">
              <w:rPr>
                <w:i/>
                <w:sz w:val="14"/>
              </w:rPr>
              <w:t>2007</w:t>
            </w:r>
          </w:p>
        </w:tc>
        <w:tc>
          <w:tcPr>
            <w:tcW w:w="712" w:type="dxa"/>
            <w:tcBorders>
              <w:top w:val="single" w:sz="4" w:space="0" w:color="auto"/>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70F68">
              <w:rPr>
                <w:i/>
                <w:sz w:val="14"/>
              </w:rPr>
              <w:t>2008</w:t>
            </w:r>
          </w:p>
        </w:tc>
        <w:tc>
          <w:tcPr>
            <w:tcW w:w="713" w:type="dxa"/>
            <w:tcBorders>
              <w:top w:val="single" w:sz="4" w:space="0" w:color="auto"/>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70F68">
              <w:rPr>
                <w:i/>
                <w:sz w:val="14"/>
              </w:rPr>
              <w:t>2009</w:t>
            </w:r>
          </w:p>
        </w:tc>
        <w:tc>
          <w:tcPr>
            <w:tcW w:w="712" w:type="dxa"/>
            <w:tcBorders>
              <w:top w:val="single" w:sz="4" w:space="0" w:color="auto"/>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70F68">
              <w:rPr>
                <w:i/>
                <w:sz w:val="14"/>
              </w:rPr>
              <w:t>2010</w:t>
            </w:r>
          </w:p>
        </w:tc>
        <w:tc>
          <w:tcPr>
            <w:tcW w:w="712" w:type="dxa"/>
            <w:tcBorders>
              <w:top w:val="single" w:sz="4" w:space="0" w:color="auto"/>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70F68">
              <w:rPr>
                <w:i/>
                <w:sz w:val="14"/>
              </w:rPr>
              <w:t>2011</w:t>
            </w:r>
          </w:p>
        </w:tc>
        <w:tc>
          <w:tcPr>
            <w:tcW w:w="713" w:type="dxa"/>
            <w:tcBorders>
              <w:top w:val="single" w:sz="4" w:space="0" w:color="auto"/>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70F68">
              <w:rPr>
                <w:i/>
                <w:sz w:val="14"/>
              </w:rPr>
              <w:t>2012</w:t>
            </w:r>
          </w:p>
        </w:tc>
      </w:tr>
      <w:tr w:rsidR="00861BB2" w:rsidRPr="00F04F72" w:rsidTr="00812E28">
        <w:trPr>
          <w:trHeight w:hRule="exact" w:val="115"/>
          <w:tblHeader/>
        </w:trPr>
        <w:tc>
          <w:tcPr>
            <w:tcW w:w="2333"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12"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2"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2"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3"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2"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2"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3"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61BB2" w:rsidRPr="00F04F72" w:rsidTr="00812E28">
        <w:tc>
          <w:tcPr>
            <w:tcW w:w="2333" w:type="dxa"/>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70F68">
              <w:rPr>
                <w:sz w:val="17"/>
              </w:rPr>
              <w:t>Violación, abuso deshonesto, agresión con intento de violación, etc.</w:t>
            </w:r>
          </w:p>
        </w:tc>
        <w:tc>
          <w:tcPr>
            <w:tcW w:w="712" w:type="dxa"/>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12" w:type="dxa"/>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12" w:type="dxa"/>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200</w:t>
            </w:r>
          </w:p>
        </w:tc>
        <w:tc>
          <w:tcPr>
            <w:tcW w:w="713" w:type="dxa"/>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171</w:t>
            </w:r>
          </w:p>
        </w:tc>
        <w:tc>
          <w:tcPr>
            <w:tcW w:w="712" w:type="dxa"/>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174</w:t>
            </w:r>
          </w:p>
        </w:tc>
        <w:tc>
          <w:tcPr>
            <w:tcW w:w="712" w:type="dxa"/>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184</w:t>
            </w:r>
          </w:p>
        </w:tc>
        <w:tc>
          <w:tcPr>
            <w:tcW w:w="713" w:type="dxa"/>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n.a.</w:t>
            </w:r>
          </w:p>
        </w:tc>
      </w:tr>
    </w:tbl>
    <w:p w:rsidR="00861BB2" w:rsidRPr="00F04F72" w:rsidRDefault="00861BB2" w:rsidP="00861BB2">
      <w:pPr>
        <w:pStyle w:val="SingleTxt"/>
        <w:spacing w:after="0" w:line="120" w:lineRule="exact"/>
        <w:rPr>
          <w:sz w:val="10"/>
        </w:rPr>
      </w:pPr>
    </w:p>
    <w:p w:rsidR="00861BB2" w:rsidRPr="00667C2D" w:rsidRDefault="00861BB2" w:rsidP="00861BB2">
      <w:pPr>
        <w:pStyle w:val="FootnoteText"/>
        <w:tabs>
          <w:tab w:val="clear" w:pos="418"/>
          <w:tab w:val="right" w:pos="1476"/>
          <w:tab w:val="left" w:pos="1548"/>
          <w:tab w:val="right" w:pos="1836"/>
          <w:tab w:val="left" w:pos="1908"/>
        </w:tabs>
        <w:ind w:left="1548" w:right="1267" w:hanging="288"/>
      </w:pPr>
      <w:r w:rsidRPr="00667C2D">
        <w:rPr>
          <w:i/>
        </w:rPr>
        <w:t>Fuente</w:t>
      </w:r>
      <w:r w:rsidRPr="00667C2D">
        <w:t xml:space="preserve">: </w:t>
      </w:r>
      <w:r w:rsidRPr="00667C2D">
        <w:rPr>
          <w:i/>
        </w:rPr>
        <w:t>Sitio web de la Real Fuerza de Policía de Barbados.</w:t>
      </w:r>
    </w:p>
    <w:p w:rsidR="00861BB2" w:rsidRDefault="00861BB2" w:rsidP="00861BB2">
      <w:pPr>
        <w:pStyle w:val="SingleTxt"/>
        <w:spacing w:after="0" w:line="120" w:lineRule="exact"/>
        <w:rPr>
          <w:sz w:val="10"/>
        </w:rPr>
      </w:pPr>
    </w:p>
    <w:p w:rsidR="00861BB2" w:rsidRPr="00667C2D" w:rsidRDefault="00861BB2" w:rsidP="00861BB2">
      <w:pPr>
        <w:pStyle w:val="SingleTxt"/>
        <w:spacing w:after="0" w:line="120" w:lineRule="exact"/>
        <w:rPr>
          <w:sz w:val="10"/>
        </w:rPr>
      </w:pPr>
    </w:p>
    <w:p w:rsidR="00861BB2" w:rsidRPr="00667C2D" w:rsidRDefault="00861BB2" w:rsidP="00861BB2">
      <w:pPr>
        <w:pStyle w:val="SingleTxt"/>
        <w:numPr>
          <w:ilvl w:val="0"/>
          <w:numId w:val="31"/>
        </w:numPr>
        <w:ind w:left="1267" w:firstLine="0"/>
      </w:pPr>
      <w:r w:rsidRPr="00667C2D">
        <w:t xml:space="preserve">La Oficina de Asuntos de Género ha llevado a cabo algunas actividades de formación con respecto a la violencia doméstica (véanse la observación 230 y parte del informe). </w:t>
      </w:r>
    </w:p>
    <w:p w:rsidR="00861BB2" w:rsidRPr="002D3D7C" w:rsidRDefault="00861BB2" w:rsidP="00861BB2">
      <w:pPr>
        <w:pStyle w:val="SingleTxt"/>
        <w:numPr>
          <w:ilvl w:val="0"/>
          <w:numId w:val="31"/>
        </w:numPr>
        <w:ind w:left="1267" w:firstLine="0"/>
      </w:pPr>
      <w:r w:rsidRPr="002D3D7C">
        <w:t xml:space="preserve">La formación regular de la policía incluye ahora también un módulo sobre violencia doméstica después de que la Asociación Caribeña para la Investigación y Acción Feministas llevase a cabo un proyecto de formación de formadores en 2004. La propia agente encargada de esta formación en el Centro Regional de Formación de la Policía ha recibido formación a nivel internacional sobre esta cuestión y pretende mejorar el módulo para satisfacer las necesidades de los agentes de primera línea en concreto. </w:t>
      </w:r>
    </w:p>
    <w:p w:rsidR="00861BB2" w:rsidRPr="008F44D6" w:rsidRDefault="00861BB2" w:rsidP="00861BB2">
      <w:pPr>
        <w:pStyle w:val="SingleTxt"/>
        <w:numPr>
          <w:ilvl w:val="0"/>
          <w:numId w:val="31"/>
        </w:numPr>
        <w:ind w:left="1267" w:firstLine="0"/>
      </w:pPr>
      <w:r w:rsidRPr="008F44D6">
        <w:t xml:space="preserve">El Gobierno sigue subvencionando el Albergue para Mujeres Maltratadas, que fue creado por el Club de Mujeres Empresarias y Profesionales de Barbados. </w:t>
      </w:r>
    </w:p>
    <w:p w:rsidR="00861BB2" w:rsidRPr="00E9576D" w:rsidRDefault="00861BB2" w:rsidP="00861BB2">
      <w:pPr>
        <w:pStyle w:val="SingleTxt"/>
        <w:numPr>
          <w:ilvl w:val="0"/>
          <w:numId w:val="31"/>
        </w:numPr>
        <w:ind w:left="1267" w:firstLine="0"/>
      </w:pPr>
      <w:r w:rsidRPr="00E9576D">
        <w:t>El número de asesinatos de mujeres ocurridos durante el período que abarca el informe preocupa especialmente el Estado. Por ello, además de las actividades habituales y el tiempo adicional que dedica la Oficina de Asuntos de Género a las cuestiones relativas a la violencia contra la mujer y el hombre, ha aumentado los recursos en términos de personal e instituciones dentro del servicio de policía para afrontar el problema de la violencia contra la pareja. El próximo informe de Barbados al CEDAW lo demostrará.</w:t>
      </w:r>
    </w:p>
    <w:p w:rsidR="00861BB2" w:rsidRPr="00E9576D" w:rsidRDefault="00861BB2" w:rsidP="00861BB2">
      <w:pPr>
        <w:pStyle w:val="SingleTxt"/>
        <w:numPr>
          <w:ilvl w:val="0"/>
          <w:numId w:val="31"/>
        </w:numPr>
        <w:ind w:left="1267" w:firstLine="0"/>
      </w:pPr>
      <w:r w:rsidRPr="00E9576D">
        <w:t xml:space="preserve">Los participantes en la reunión general final sobre la Convención, que se celebró para recabar observaciones y comentarios sobre el proyecto de informe para el Comité, insistieron especialmente en que debía atajarse el déficit de datos. Reconocieron el trabajo de la Oficina en su proyecto relacionado con la Convención destinado a formar a los participantes del taller a fin de subsanar la carencia de datos. También insistieron en que los organismos del Gobierno atribuyan una mayor prioridad al cotejo de la información administrativa y de servicios para que Barbados actualice plenamente su capacidad para formular políticas basadas en datos pertinentes y actuales. </w:t>
      </w:r>
    </w:p>
    <w:p w:rsidR="00861BB2" w:rsidRDefault="00861BB2" w:rsidP="00861BB2">
      <w:pPr>
        <w:pStyle w:val="SingleTxt"/>
        <w:numPr>
          <w:ilvl w:val="0"/>
          <w:numId w:val="31"/>
        </w:numPr>
        <w:ind w:left="1267" w:firstLine="0"/>
      </w:pPr>
      <w:r w:rsidRPr="00E9576D">
        <w:t xml:space="preserve">Los participantes de esta reunión general también hicieron hincapié en la necesidad de abordar otras cuestiones además de las deficiencias en materia de violencia contra la mujer. Una experta en género entre los participantes de la reunión general final determinó, sobre la base de su investigación, que existe un fallo sistémico en el ordenamiento jurídico de Barbados que hace que las víctimas/supervivientes no presenten cargos contra los autores de violación en particular. La disuasión responde a que los casos de las víctimas no se atienden con rapidez en el sistema judicial. Como consecuencia, son comunes los acuerdos extrajudiciales, porque es la única compensación disponible. En vista de estos problemas, la experta señaló que es importante echar por tierra la noción de que las mujeres/madres, en general, “alientan” voluntariamente la violación de sus hijos/hijas y los menores, como suelen decir algunos en la comunidad. </w:t>
      </w:r>
    </w:p>
    <w:p w:rsidR="00861BB2" w:rsidRDefault="00861BB2" w:rsidP="00861BB2">
      <w:pPr>
        <w:suppressAutoHyphens w:val="0"/>
        <w:spacing w:line="240" w:lineRule="auto"/>
        <w:rPr>
          <w:sz w:val="10"/>
        </w:rPr>
      </w:pPr>
    </w:p>
    <w:p w:rsidR="00861BB2" w:rsidRPr="000659AE"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E9576D" w:rsidRDefault="00861BB2" w:rsidP="00812E28">
            <w:pPr>
              <w:pStyle w:val="SingleTxt"/>
              <w:ind w:left="0"/>
            </w:pPr>
          </w:p>
        </w:tc>
        <w:tc>
          <w:tcPr>
            <w:tcW w:w="7321" w:type="dxa"/>
            <w:tcBorders>
              <w:top w:val="single" w:sz="2" w:space="0" w:color="000000"/>
            </w:tcBorders>
          </w:tcPr>
          <w:p w:rsidR="00861BB2" w:rsidRPr="00E9576D"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E9576D"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E9576D">
              <w:t>El Comité insta al Estado parte a que considere la posibilidad de tipificar la violación conyugal de manera que abarque los supuestos de separación de hecho y a que ponga en conocimiento de las ciudadanas los recursos jurídicos de que disponen, a fin de que se pueda enjuiciar y castigar a los culpables. El Comité pide que se le informe de las causas que se han incoado al amparo de la Ley de Delitos Sexuales en el próximo informe periódico del Estado parte.</w:t>
            </w:r>
          </w:p>
        </w:tc>
        <w:tc>
          <w:tcPr>
            <w:tcW w:w="144" w:type="dxa"/>
            <w:tcBorders>
              <w:top w:val="single" w:sz="2" w:space="0" w:color="000000"/>
            </w:tcBorders>
          </w:tcPr>
          <w:p w:rsidR="00861BB2" w:rsidRPr="00E9576D"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E9576D" w:rsidRDefault="00861BB2" w:rsidP="00812E28">
            <w:pPr>
              <w:pStyle w:val="SingleTxt"/>
            </w:pPr>
          </w:p>
        </w:tc>
        <w:tc>
          <w:tcPr>
            <w:tcW w:w="7321" w:type="dxa"/>
            <w:tcBorders>
              <w:bottom w:val="single" w:sz="2" w:space="0" w:color="000000"/>
            </w:tcBorders>
          </w:tcPr>
          <w:p w:rsidR="00861BB2" w:rsidRPr="00E9576D"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E9576D" w:rsidRDefault="00861BB2" w:rsidP="00812E28">
            <w:pPr>
              <w:pStyle w:val="SingleTxt"/>
            </w:pPr>
          </w:p>
        </w:tc>
      </w:tr>
    </w:tbl>
    <w:p w:rsidR="00861BB2" w:rsidRDefault="00861BB2" w:rsidP="00861BB2">
      <w:pPr>
        <w:pStyle w:val="SingleTxt"/>
        <w:spacing w:after="0" w:line="120" w:lineRule="exact"/>
        <w:rPr>
          <w:sz w:val="10"/>
        </w:rPr>
      </w:pPr>
    </w:p>
    <w:p w:rsidR="00861BB2" w:rsidRPr="00E9576D" w:rsidRDefault="00861BB2" w:rsidP="00861BB2">
      <w:pPr>
        <w:pStyle w:val="SingleTxt"/>
        <w:spacing w:after="0" w:line="120" w:lineRule="exact"/>
        <w:rPr>
          <w:sz w:val="10"/>
        </w:rPr>
      </w:pPr>
    </w:p>
    <w:p w:rsidR="00861BB2" w:rsidRDefault="00861BB2" w:rsidP="00861BB2">
      <w:pPr>
        <w:pStyle w:val="SingleTxt"/>
        <w:numPr>
          <w:ilvl w:val="0"/>
          <w:numId w:val="31"/>
        </w:numPr>
        <w:ind w:left="1267" w:firstLine="0"/>
      </w:pPr>
      <w:r w:rsidRPr="00097114">
        <w:t xml:space="preserve">La violación conyugal se contempla en la Ley de Delitos Sexuales únicamente para los casos de separación legal. Sin embargo, la Oficina de Asuntos de Género presentó una propuesta de enmiendas en 2013 que está examinando actualmente el Gabinete y que amplían la definición de violación para incluir la separación </w:t>
      </w:r>
      <w:r w:rsidRPr="00097114">
        <w:rPr>
          <w:i/>
        </w:rPr>
        <w:t>de</w:t>
      </w:r>
      <w:r>
        <w:rPr>
          <w:i/>
        </w:rPr>
        <w:t> </w:t>
      </w:r>
      <w:r w:rsidRPr="00097114">
        <w:rPr>
          <w:i/>
        </w:rPr>
        <w:t>facto</w:t>
      </w:r>
      <w:r w:rsidRPr="00097114">
        <w:t>.</w:t>
      </w:r>
      <w:r w:rsidRPr="00207F40">
        <w:t xml:space="preserve"> </w:t>
      </w:r>
    </w:p>
    <w:p w:rsidR="00861BB2" w:rsidRPr="000659AE"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rPr>
          <w:cantSplit/>
        </w:trPr>
        <w:tc>
          <w:tcPr>
            <w:tcW w:w="144" w:type="dxa"/>
            <w:tcBorders>
              <w:top w:val="single" w:sz="2" w:space="0" w:color="000000"/>
            </w:tcBorders>
          </w:tcPr>
          <w:p w:rsidR="00861BB2" w:rsidRPr="00207F40" w:rsidRDefault="00861BB2" w:rsidP="00812E28">
            <w:pPr>
              <w:pStyle w:val="SingleTxt"/>
              <w:ind w:left="0"/>
            </w:pPr>
          </w:p>
        </w:tc>
        <w:tc>
          <w:tcPr>
            <w:tcW w:w="7321" w:type="dxa"/>
            <w:tcBorders>
              <w:top w:val="single" w:sz="2" w:space="0" w:color="000000"/>
            </w:tcBorders>
          </w:tcPr>
          <w:p w:rsidR="00861BB2" w:rsidRPr="00207F40"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207F40"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07F40">
              <w:t>El Comité recomienda que se adopten estrategias para que las mujeres ocupen más cargos de responsabilidad, tanto en los órganos gubernamentales integrados por miembros designados como en los integrados por miembros elegidos. El Comité recomienda que el Estado parte adopte medidas especiales de carácter temporal, de conformidad con lo dispuesto en el artículo 4, párrafo 1, de la Convención, a fin de lograr que las mujeres estén más representadas en el Gobierno. También recomienda que el Estado parte formule programas especiales de formación para las mujeres y organice campañas periódicas para sensibilizar a la población acerca de este asunto. Recomienda que el Estado parte sensibilice a los partidos políticos y a los colaboradores sociales acerca de la importancia de estas medidas.</w:t>
            </w:r>
          </w:p>
        </w:tc>
        <w:tc>
          <w:tcPr>
            <w:tcW w:w="144" w:type="dxa"/>
            <w:tcBorders>
              <w:top w:val="single" w:sz="2" w:space="0" w:color="000000"/>
            </w:tcBorders>
          </w:tcPr>
          <w:p w:rsidR="00861BB2" w:rsidRPr="00207F40" w:rsidRDefault="00861BB2" w:rsidP="00812E28">
            <w:pPr>
              <w:pStyle w:val="SingleTxt"/>
            </w:pPr>
          </w:p>
        </w:tc>
      </w:tr>
      <w:tr w:rsidR="00861BB2" w:rsidRPr="008852C1" w:rsidTr="00812E28">
        <w:trPr>
          <w:cantSplit/>
          <w:trHeight w:hRule="exact" w:val="115"/>
        </w:trPr>
        <w:tc>
          <w:tcPr>
            <w:tcW w:w="144" w:type="dxa"/>
            <w:tcBorders>
              <w:bottom w:val="single" w:sz="2" w:space="0" w:color="000000"/>
            </w:tcBorders>
          </w:tcPr>
          <w:p w:rsidR="00861BB2" w:rsidRPr="00207F40" w:rsidRDefault="00861BB2" w:rsidP="00812E28">
            <w:pPr>
              <w:pStyle w:val="SingleTxt"/>
            </w:pPr>
          </w:p>
        </w:tc>
        <w:tc>
          <w:tcPr>
            <w:tcW w:w="7321" w:type="dxa"/>
            <w:tcBorders>
              <w:bottom w:val="single" w:sz="2" w:space="0" w:color="000000"/>
            </w:tcBorders>
          </w:tcPr>
          <w:p w:rsidR="00861BB2" w:rsidRPr="00207F40"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207F40" w:rsidRDefault="00861BB2" w:rsidP="00812E28">
            <w:pPr>
              <w:pStyle w:val="SingleTxt"/>
            </w:pPr>
          </w:p>
        </w:tc>
      </w:tr>
    </w:tbl>
    <w:p w:rsidR="00861BB2" w:rsidRDefault="00861BB2" w:rsidP="00861BB2">
      <w:pPr>
        <w:pStyle w:val="SingleTxt"/>
        <w:spacing w:after="0" w:line="120" w:lineRule="exact"/>
        <w:rPr>
          <w:sz w:val="10"/>
        </w:rPr>
      </w:pPr>
    </w:p>
    <w:p w:rsidR="00861BB2" w:rsidRPr="00207F40" w:rsidRDefault="00861BB2" w:rsidP="00861BB2">
      <w:pPr>
        <w:pStyle w:val="SingleTxt"/>
        <w:spacing w:after="0" w:line="120" w:lineRule="exact"/>
        <w:rPr>
          <w:sz w:val="10"/>
        </w:rPr>
      </w:pPr>
    </w:p>
    <w:p w:rsidR="00861BB2" w:rsidRPr="00207F40" w:rsidRDefault="00861BB2" w:rsidP="00861BB2">
      <w:pPr>
        <w:pStyle w:val="SingleTxt"/>
        <w:numPr>
          <w:ilvl w:val="0"/>
          <w:numId w:val="31"/>
        </w:numPr>
        <w:ind w:left="1267" w:firstLine="0"/>
      </w:pPr>
      <w:r w:rsidRPr="00207F40">
        <w:t xml:space="preserve">Barbados acepta en sus máximos compromisos constitucionales el principio de igualdad entre los sexos y ha actuado para apoyar la participación de la mujer. Como consecuencia, ha puesto en marcha varias iniciativas para superar los desequilibrios históricos y facilitar la participación de la mujer en la vida pública. </w:t>
      </w:r>
    </w:p>
    <w:p w:rsidR="00861BB2" w:rsidRPr="007217C3" w:rsidRDefault="00861BB2" w:rsidP="00861BB2">
      <w:pPr>
        <w:pStyle w:val="SingleTxt"/>
        <w:numPr>
          <w:ilvl w:val="0"/>
          <w:numId w:val="31"/>
        </w:numPr>
        <w:ind w:left="1267" w:firstLine="0"/>
      </w:pPr>
      <w:r w:rsidRPr="007217C3">
        <w:t xml:space="preserve">En 2003, la Oficina de Asuntos de Género seleccionó a cinco mujeres barbadenses para participar en un curso de formación del Caribbean Policy Development Centre (CPDC) sobre la incorporación de la perspectiva de género en la participación política en Dominica. Este curso formó a las futuras candidatas políticas en materia de participación política con el objetivo de aumentar la capacidad de la mujer para trabajar en las estructuras políticas de sus países y mejorar su competencia para ejercer liderazgo en los niveles de toma de decisiones políticas. </w:t>
      </w:r>
    </w:p>
    <w:p w:rsidR="00861BB2" w:rsidRPr="007217C3" w:rsidRDefault="00861BB2" w:rsidP="00861BB2">
      <w:pPr>
        <w:pStyle w:val="SingleTxt"/>
        <w:numPr>
          <w:ilvl w:val="0"/>
          <w:numId w:val="31"/>
        </w:numPr>
        <w:ind w:left="1267" w:firstLine="0"/>
        <w:rPr>
          <w:b/>
        </w:rPr>
      </w:pPr>
      <w:r w:rsidRPr="007217C3">
        <w:t xml:space="preserve">En 2004, la Oficina de Asuntos de Género colaboró con el CPDC en una formación de seguimiento sobre </w:t>
      </w:r>
      <w:r w:rsidRPr="007217C3">
        <w:rPr>
          <w:b/>
        </w:rPr>
        <w:t>“Elaboración de políticas que tengan en cuenta las cuestiones de género para la participación política”</w:t>
      </w:r>
      <w:r w:rsidRPr="007217C3">
        <w:t xml:space="preserve"> organizando una reunión titulada </w:t>
      </w:r>
      <w:r w:rsidRPr="007217C3">
        <w:rPr>
          <w:b/>
        </w:rPr>
        <w:t>“Diálogo normativo regional sobre los Objetivos de Desarrollo del Milenio: un marco para fomentar la igualdad y poner fin a la pobreza”</w:t>
      </w:r>
      <w:r w:rsidRPr="007217C3">
        <w:t xml:space="preserve"> los días 20 y 21 de julio de 2005.</w:t>
      </w:r>
    </w:p>
    <w:p w:rsidR="00861BB2" w:rsidRPr="007217C3" w:rsidRDefault="00861BB2" w:rsidP="00861BB2">
      <w:pPr>
        <w:pStyle w:val="SingleTxt"/>
        <w:numPr>
          <w:ilvl w:val="0"/>
          <w:numId w:val="31"/>
        </w:numPr>
        <w:ind w:left="1267" w:firstLine="0"/>
      </w:pPr>
      <w:r w:rsidRPr="007217C3">
        <w:t xml:space="preserve">En 2005, la Oficina de Asuntos de Género volvió a colaborar con el CPDC para organizar la segunda formación de seguimiento sobre </w:t>
      </w:r>
      <w:r w:rsidRPr="007217C3">
        <w:rPr>
          <w:b/>
        </w:rPr>
        <w:t>“Participación política”</w:t>
      </w:r>
      <w:r w:rsidRPr="007217C3">
        <w:t>.</w:t>
      </w:r>
    </w:p>
    <w:p w:rsidR="00861BB2" w:rsidRPr="007217C3" w:rsidRDefault="00861BB2" w:rsidP="00861BB2">
      <w:pPr>
        <w:pStyle w:val="SingleTxt"/>
        <w:numPr>
          <w:ilvl w:val="0"/>
          <w:numId w:val="31"/>
        </w:numPr>
        <w:ind w:left="1267" w:firstLine="0"/>
      </w:pPr>
      <w:r w:rsidRPr="007217C3">
        <w:t xml:space="preserve">También en 2005, la Oficina de Asuntos de Género colaboró con el Programa de las Naciones Unidas para el Desarrollo (PNUD) y el UNIFEM en un proyecto de incorporación de la perspectiva de género destinado a fortalecer la participación de la mujer en la política de Barbados y en la Organización de Estados del Caribe Oriental (OECO). Un resultado de este proyecto fue la creación de un portal web que sirve de centro de coordinación para el debate y la difusión de información sobre el fortalecimiento de la participación política de la mujer. </w:t>
      </w:r>
    </w:p>
    <w:p w:rsidR="00861BB2" w:rsidRPr="007217C3" w:rsidRDefault="00861BB2" w:rsidP="00861BB2">
      <w:pPr>
        <w:pStyle w:val="SingleTxt"/>
        <w:numPr>
          <w:ilvl w:val="0"/>
          <w:numId w:val="31"/>
        </w:numPr>
        <w:ind w:left="1267" w:firstLine="0"/>
      </w:pPr>
      <w:r w:rsidRPr="007217C3">
        <w:t xml:space="preserve">De nuevo en 2005, las oficinas del UNIFEM y el PNUD en Barbados celebraron, en colaboración con la Dirección de Asuntos de Género de Antigua y Barbuda, un taller regional sobre “Género, juventud y participación política” en Antigua y Barbuda del 11 al 13 de abril para hombres y mujeres de 18 a 35 años. Barbados tuvo representación en este taller. </w:t>
      </w:r>
    </w:p>
    <w:p w:rsidR="00861BB2" w:rsidRPr="007217C3" w:rsidRDefault="00861BB2" w:rsidP="00861BB2">
      <w:pPr>
        <w:pStyle w:val="SingleTxt"/>
        <w:numPr>
          <w:ilvl w:val="0"/>
          <w:numId w:val="31"/>
        </w:numPr>
        <w:ind w:left="1267" w:firstLine="0"/>
      </w:pPr>
      <w:r w:rsidRPr="007217C3">
        <w:t xml:space="preserve">En 2008, la Oficina de Asuntos de Género organizó una mesa redonda titulada </w:t>
      </w:r>
      <w:r w:rsidRPr="007217C3">
        <w:rPr>
          <w:b/>
        </w:rPr>
        <w:t>“Las mujeres en la toma de decisiones: éxitos y desafíos”</w:t>
      </w:r>
      <w:r w:rsidRPr="007217C3">
        <w:t xml:space="preserve"> para conmemorar el Día Internacional de la Mujer de las Américas el 18 de febrero. Ministras y senadoras intercambiaron información y compartieron experiencias y mejores prácticas con el público general y líderes de organizaciones de mujeres. Aproximadamente 96 personas asistieron a este debate, que se retransmitió posteriormente a través de los medios electrónicos para que las personas que no pudieron asistir tuviesen acceso a la información. </w:t>
      </w:r>
    </w:p>
    <w:p w:rsidR="00861BB2" w:rsidRPr="007217C3" w:rsidRDefault="00861BB2" w:rsidP="00861BB2">
      <w:pPr>
        <w:pStyle w:val="SingleTxt"/>
        <w:spacing w:after="0" w:line="240" w:lineRule="auto"/>
        <w:rPr>
          <w:sz w:val="10"/>
        </w:rPr>
      </w:pPr>
    </w:p>
    <w:p w:rsidR="00861BB2" w:rsidRPr="00D0310D" w:rsidRDefault="00861BB2" w:rsidP="00861B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217C3">
        <w:tab/>
      </w:r>
      <w:r w:rsidRPr="007217C3">
        <w:tab/>
      </w:r>
      <w:r w:rsidRPr="00D0310D">
        <w:t>Las mujeres en la gestión del sector público</w:t>
      </w:r>
    </w:p>
    <w:p w:rsidR="00861BB2" w:rsidRPr="00D0310D" w:rsidRDefault="00861BB2" w:rsidP="00861BB2">
      <w:pPr>
        <w:pStyle w:val="SingleTxt"/>
        <w:spacing w:after="0" w:line="240" w:lineRule="auto"/>
        <w:rPr>
          <w:sz w:val="10"/>
        </w:rPr>
      </w:pPr>
    </w:p>
    <w:p w:rsidR="00861BB2" w:rsidRPr="00851465" w:rsidRDefault="00861BB2" w:rsidP="00861BB2">
      <w:pPr>
        <w:pStyle w:val="SingleTxt"/>
        <w:numPr>
          <w:ilvl w:val="0"/>
          <w:numId w:val="31"/>
        </w:numPr>
        <w:ind w:left="1267" w:firstLine="0"/>
      </w:pPr>
      <w:r w:rsidRPr="00851465">
        <w:t>En 2001, el 17% de los secretarios permanentes, el 33% de los vicesecretarios permanentes y el 33% de los directores o jefes de departamento eran mujeres. En 2009, según el sitio web de la reforma del sector público, aproximadamente el 48%</w:t>
      </w:r>
      <w:r>
        <w:t> </w:t>
      </w:r>
      <w:r w:rsidRPr="00851465">
        <w:t xml:space="preserve">de todos los secretarios permanentes y funcionarios a ese nivel eran mujeres. </w:t>
      </w:r>
    </w:p>
    <w:p w:rsidR="00861BB2" w:rsidRPr="00851465" w:rsidRDefault="00861BB2" w:rsidP="00861BB2">
      <w:pPr>
        <w:pStyle w:val="SingleTxt"/>
        <w:numPr>
          <w:ilvl w:val="0"/>
          <w:numId w:val="31"/>
        </w:numPr>
        <w:ind w:left="1267" w:firstLine="0"/>
      </w:pPr>
      <w:r w:rsidRPr="00851465">
        <w:t>En 2012, solo había 4 directoras en las 23 escuelas secundarias públicas. Sin embargo, en el mismo período, más de tres cuartas partes de los directores de escuelas primarias eran mujeres. Cabe señalar que el personal docente es predominantemente femenino.</w:t>
      </w:r>
    </w:p>
    <w:p w:rsidR="00861BB2" w:rsidRPr="00851465" w:rsidRDefault="00861BB2" w:rsidP="00861BB2">
      <w:pPr>
        <w:pStyle w:val="SingleTxt"/>
        <w:numPr>
          <w:ilvl w:val="0"/>
          <w:numId w:val="31"/>
        </w:numPr>
        <w:ind w:left="1267" w:firstLine="0"/>
      </w:pPr>
      <w:r w:rsidRPr="00851465">
        <w:t>En varios momentos entre 2003 y 2012 hubo mujeres que ocuparon los siguientes cargos en el Gobierno de Barbados:</w:t>
      </w:r>
    </w:p>
    <w:p w:rsidR="00861BB2" w:rsidRPr="00851465" w:rsidRDefault="00861BB2" w:rsidP="00861BB2">
      <w:pPr>
        <w:pStyle w:val="SingleTxt"/>
        <w:spacing w:line="240" w:lineRule="auto"/>
      </w:pPr>
      <w:r w:rsidRPr="00851465">
        <w:tab/>
        <w:t>1.</w:t>
      </w:r>
      <w:r w:rsidRPr="00851465">
        <w:tab/>
        <w:t>Fiscal General y Ministro de Asuntos Jurídicos</w:t>
      </w:r>
    </w:p>
    <w:p w:rsidR="00861BB2" w:rsidRPr="00851465" w:rsidRDefault="00861BB2" w:rsidP="00861BB2">
      <w:pPr>
        <w:pStyle w:val="SingleTxt"/>
        <w:spacing w:line="240" w:lineRule="auto"/>
      </w:pPr>
      <w:r w:rsidRPr="00851465">
        <w:tab/>
        <w:t>2.</w:t>
      </w:r>
      <w:r w:rsidRPr="00851465">
        <w:tab/>
        <w:t>Ministro de Educación</w:t>
      </w:r>
    </w:p>
    <w:p w:rsidR="00861BB2" w:rsidRPr="00851465" w:rsidRDefault="00861BB2" w:rsidP="00861BB2">
      <w:pPr>
        <w:pStyle w:val="SingleTxt"/>
        <w:spacing w:line="240" w:lineRule="auto"/>
      </w:pPr>
      <w:r w:rsidRPr="00851465">
        <w:tab/>
        <w:t>3.</w:t>
      </w:r>
      <w:r w:rsidRPr="00851465">
        <w:tab/>
        <w:t>Ministro de Asuntos Exteriores</w:t>
      </w:r>
    </w:p>
    <w:p w:rsidR="00861BB2" w:rsidRPr="00851465" w:rsidRDefault="00861BB2" w:rsidP="00861BB2">
      <w:pPr>
        <w:pStyle w:val="SingleTxt"/>
        <w:spacing w:line="240" w:lineRule="auto"/>
      </w:pPr>
      <w:r w:rsidRPr="00851465">
        <w:tab/>
        <w:t>4.</w:t>
      </w:r>
      <w:r w:rsidRPr="00851465">
        <w:tab/>
        <w:t>Ministro de Vivienda</w:t>
      </w:r>
    </w:p>
    <w:p w:rsidR="00861BB2" w:rsidRPr="00851465" w:rsidRDefault="00861BB2" w:rsidP="00861BB2">
      <w:pPr>
        <w:pStyle w:val="SingleTxt"/>
        <w:spacing w:line="240" w:lineRule="auto"/>
      </w:pPr>
      <w:r w:rsidRPr="00851465">
        <w:tab/>
        <w:t>5.</w:t>
      </w:r>
      <w:r w:rsidRPr="00851465">
        <w:tab/>
        <w:t>Ministro de Asuntos del Consumidor</w:t>
      </w:r>
    </w:p>
    <w:p w:rsidR="00861BB2" w:rsidRPr="00851465" w:rsidRDefault="00861BB2" w:rsidP="00861BB2">
      <w:pPr>
        <w:pStyle w:val="SingleTxt"/>
        <w:spacing w:line="240" w:lineRule="auto"/>
      </w:pPr>
      <w:r w:rsidRPr="00851465">
        <w:tab/>
        <w:t>6.</w:t>
      </w:r>
      <w:r w:rsidRPr="00851465">
        <w:tab/>
        <w:t>Oficina del Procurador General</w:t>
      </w:r>
    </w:p>
    <w:p w:rsidR="00861BB2" w:rsidRPr="00851465" w:rsidRDefault="00861BB2" w:rsidP="00861BB2">
      <w:pPr>
        <w:pStyle w:val="SingleTxt"/>
        <w:spacing w:line="240" w:lineRule="auto"/>
      </w:pPr>
      <w:r w:rsidRPr="00851465">
        <w:tab/>
        <w:t>7.</w:t>
      </w:r>
      <w:r w:rsidRPr="00851465">
        <w:tab/>
        <w:t xml:space="preserve">Ministro de Trabajo (misma persona que el Ministro de Juventud y </w:t>
      </w:r>
      <w:r>
        <w:br/>
      </w:r>
      <w:r>
        <w:tab/>
      </w:r>
      <w:r>
        <w:tab/>
      </w:r>
      <w:r w:rsidRPr="00851465">
        <w:t>Asuntos de Género)</w:t>
      </w:r>
    </w:p>
    <w:p w:rsidR="00861BB2" w:rsidRPr="00851465" w:rsidRDefault="00861BB2" w:rsidP="00861BB2">
      <w:pPr>
        <w:pStyle w:val="SingleTxt"/>
        <w:spacing w:line="240" w:lineRule="auto"/>
      </w:pPr>
      <w:r w:rsidRPr="00851465">
        <w:tab/>
        <w:t>8.</w:t>
      </w:r>
      <w:r w:rsidRPr="00851465">
        <w:tab/>
        <w:t>Jefe de la Administración Pública</w:t>
      </w:r>
    </w:p>
    <w:p w:rsidR="00861BB2" w:rsidRPr="00851465" w:rsidRDefault="00861BB2" w:rsidP="00861BB2">
      <w:pPr>
        <w:pStyle w:val="SingleTxt"/>
        <w:spacing w:line="240" w:lineRule="auto"/>
      </w:pPr>
      <w:r w:rsidRPr="00851465">
        <w:tab/>
        <w:t>9.</w:t>
      </w:r>
      <w:r w:rsidRPr="00851465">
        <w:tab/>
        <w:t>Director de la Acusación Pública</w:t>
      </w:r>
    </w:p>
    <w:p w:rsidR="00861BB2" w:rsidRPr="00851465" w:rsidRDefault="00861BB2" w:rsidP="00861BB2">
      <w:pPr>
        <w:pStyle w:val="SingleTxt"/>
        <w:spacing w:after="0" w:line="240" w:lineRule="auto"/>
        <w:jc w:val="left"/>
        <w:rPr>
          <w:sz w:val="10"/>
        </w:rPr>
      </w:pPr>
    </w:p>
    <w:p w:rsidR="00861BB2" w:rsidRDefault="00861BB2" w:rsidP="00861B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D1345">
        <w:tab/>
      </w:r>
      <w:r w:rsidRPr="003D1345">
        <w:tab/>
      </w:r>
      <w:r w:rsidRPr="00861BB2">
        <w:rPr>
          <w:b w:val="0"/>
        </w:rPr>
        <w:t>Cuadro 2</w:t>
      </w:r>
      <w:r w:rsidRPr="003D1345">
        <w:br/>
      </w:r>
      <w:r w:rsidRPr="00851465">
        <w:t>Liderazgo, representación política y participación en la toma de decisiones</w:t>
      </w:r>
      <w:r>
        <w:t xml:space="preserve"> </w:t>
      </w:r>
      <w:r>
        <w:br/>
      </w:r>
      <w:r w:rsidRPr="00851465">
        <w:t>Mujeres en el Parlamento entre 1994 y 2012</w:t>
      </w:r>
    </w:p>
    <w:p w:rsidR="00861BB2" w:rsidRPr="008852C1" w:rsidRDefault="00861BB2" w:rsidP="00861BB2">
      <w:pPr>
        <w:pStyle w:val="SingleTxt"/>
        <w:spacing w:after="0" w:line="240" w:lineRule="auto"/>
        <w:rPr>
          <w:sz w:val="10"/>
        </w:rPr>
      </w:pPr>
    </w:p>
    <w:p w:rsidR="00861BB2" w:rsidRPr="008852C1" w:rsidRDefault="00861BB2" w:rsidP="00861BB2">
      <w:pPr>
        <w:pStyle w:val="SingleTxt"/>
        <w:spacing w:after="0" w:line="240" w:lineRule="auto"/>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1037"/>
        <w:gridCol w:w="594"/>
        <w:gridCol w:w="63"/>
        <w:gridCol w:w="1233"/>
        <w:gridCol w:w="1107"/>
        <w:gridCol w:w="72"/>
        <w:gridCol w:w="1035"/>
        <w:gridCol w:w="990"/>
        <w:gridCol w:w="54"/>
        <w:gridCol w:w="1000"/>
        <w:gridCol w:w="744"/>
      </w:tblGrid>
      <w:tr w:rsidR="00861BB2" w:rsidRPr="00EF39DA" w:rsidTr="00812E28">
        <w:trPr>
          <w:tblHeader/>
        </w:trPr>
        <w:tc>
          <w:tcPr>
            <w:tcW w:w="1037" w:type="dxa"/>
            <w:tcBorders>
              <w:top w:val="single" w:sz="4" w:space="0" w:color="auto"/>
              <w:bottom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rPr>
            </w:pPr>
            <w:r w:rsidRPr="00270F68">
              <w:rPr>
                <w:i/>
                <w:sz w:val="14"/>
              </w:rPr>
              <w:t>Parlamento</w:t>
            </w:r>
          </w:p>
        </w:tc>
        <w:tc>
          <w:tcPr>
            <w:tcW w:w="594" w:type="dxa"/>
            <w:tcBorders>
              <w:top w:val="single" w:sz="4" w:space="0" w:color="auto"/>
              <w:bottom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rPr>
            </w:pPr>
          </w:p>
        </w:tc>
        <w:tc>
          <w:tcPr>
            <w:tcW w:w="4500" w:type="dxa"/>
            <w:gridSpan w:val="6"/>
            <w:tcBorders>
              <w:top w:val="single" w:sz="4" w:space="0" w:color="auto"/>
              <w:bottom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4"/>
              </w:rPr>
            </w:pPr>
            <w:r w:rsidRPr="00270F68">
              <w:rPr>
                <w:i/>
                <w:sz w:val="14"/>
              </w:rPr>
              <w:t>Cámara Baja elegida</w:t>
            </w:r>
          </w:p>
        </w:tc>
        <w:tc>
          <w:tcPr>
            <w:tcW w:w="54" w:type="dxa"/>
            <w:tcBorders>
              <w:top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center"/>
              <w:rPr>
                <w:i/>
                <w:sz w:val="14"/>
              </w:rPr>
            </w:pPr>
          </w:p>
        </w:tc>
        <w:tc>
          <w:tcPr>
            <w:tcW w:w="1744" w:type="dxa"/>
            <w:gridSpan w:val="2"/>
            <w:tcBorders>
              <w:top w:val="single" w:sz="4" w:space="0" w:color="auto"/>
              <w:bottom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4"/>
              </w:rPr>
            </w:pPr>
            <w:r w:rsidRPr="00270F68">
              <w:rPr>
                <w:i/>
                <w:sz w:val="14"/>
              </w:rPr>
              <w:t>Cámara Alta designada</w:t>
            </w:r>
          </w:p>
        </w:tc>
      </w:tr>
      <w:tr w:rsidR="00861BB2" w:rsidRPr="00EF39DA" w:rsidTr="00812E28">
        <w:tc>
          <w:tcPr>
            <w:tcW w:w="1037" w:type="dxa"/>
            <w:shd w:val="clear" w:color="auto" w:fill="auto"/>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jc w:val="left"/>
              <w:rPr>
                <w:i/>
                <w:sz w:val="14"/>
                <w:szCs w:val="14"/>
              </w:rPr>
            </w:pPr>
          </w:p>
        </w:tc>
        <w:tc>
          <w:tcPr>
            <w:tcW w:w="594"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i/>
                <w:sz w:val="14"/>
                <w:szCs w:val="14"/>
              </w:rPr>
            </w:pPr>
          </w:p>
        </w:tc>
        <w:tc>
          <w:tcPr>
            <w:tcW w:w="63" w:type="dxa"/>
            <w:shd w:val="clear" w:color="auto" w:fill="auto"/>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i/>
                <w:sz w:val="14"/>
                <w:szCs w:val="14"/>
              </w:rPr>
            </w:pPr>
          </w:p>
        </w:tc>
        <w:tc>
          <w:tcPr>
            <w:tcW w:w="2340" w:type="dxa"/>
            <w:gridSpan w:val="2"/>
            <w:tcBorders>
              <w:bottom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center"/>
              <w:rPr>
                <w:i/>
                <w:sz w:val="14"/>
                <w:szCs w:val="14"/>
              </w:rPr>
            </w:pPr>
            <w:r w:rsidRPr="00270F68">
              <w:rPr>
                <w:i/>
                <w:sz w:val="14"/>
                <w:szCs w:val="14"/>
              </w:rPr>
              <w:t xml:space="preserve">Porcentaje de candidatos </w:t>
            </w:r>
            <w:r w:rsidRPr="00270F68">
              <w:rPr>
                <w:i/>
                <w:sz w:val="14"/>
                <w:szCs w:val="14"/>
              </w:rPr>
              <w:br/>
              <w:t>a las elecciones</w:t>
            </w:r>
          </w:p>
        </w:tc>
        <w:tc>
          <w:tcPr>
            <w:tcW w:w="72" w:type="dxa"/>
            <w:shd w:val="clear" w:color="auto" w:fill="auto"/>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i/>
                <w:sz w:val="14"/>
                <w:szCs w:val="14"/>
              </w:rPr>
            </w:pPr>
          </w:p>
        </w:tc>
        <w:tc>
          <w:tcPr>
            <w:tcW w:w="2025" w:type="dxa"/>
            <w:gridSpan w:val="2"/>
            <w:tcBorders>
              <w:bottom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center"/>
              <w:rPr>
                <w:i/>
                <w:sz w:val="14"/>
                <w:szCs w:val="14"/>
              </w:rPr>
            </w:pPr>
            <w:r w:rsidRPr="00270F68">
              <w:rPr>
                <w:i/>
                <w:sz w:val="14"/>
                <w:szCs w:val="14"/>
              </w:rPr>
              <w:t>Porcentaje de candidatos elegidos</w:t>
            </w:r>
          </w:p>
        </w:tc>
        <w:tc>
          <w:tcPr>
            <w:tcW w:w="54" w:type="dxa"/>
            <w:shd w:val="clear" w:color="auto" w:fill="auto"/>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i/>
                <w:sz w:val="14"/>
                <w:szCs w:val="14"/>
              </w:rPr>
            </w:pPr>
          </w:p>
        </w:tc>
        <w:tc>
          <w:tcPr>
            <w:tcW w:w="1744" w:type="dxa"/>
            <w:gridSpan w:val="2"/>
            <w:tcBorders>
              <w:bottom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center"/>
              <w:rPr>
                <w:i/>
                <w:sz w:val="14"/>
                <w:szCs w:val="14"/>
              </w:rPr>
            </w:pPr>
            <w:r w:rsidRPr="00270F68">
              <w:rPr>
                <w:i/>
                <w:sz w:val="14"/>
                <w:szCs w:val="14"/>
              </w:rPr>
              <w:t>Porcentaje de candidatos</w:t>
            </w:r>
          </w:p>
        </w:tc>
      </w:tr>
      <w:tr w:rsidR="00861BB2" w:rsidRPr="00EF39DA" w:rsidTr="00812E28">
        <w:tc>
          <w:tcPr>
            <w:tcW w:w="1631" w:type="dxa"/>
            <w:gridSpan w:val="2"/>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left"/>
              <w:rPr>
                <w:i/>
                <w:sz w:val="14"/>
                <w:szCs w:val="14"/>
              </w:rPr>
            </w:pPr>
            <w:r w:rsidRPr="00270F68">
              <w:rPr>
                <w:i/>
                <w:sz w:val="14"/>
                <w:szCs w:val="14"/>
              </w:rPr>
              <w:t>Período/Fecha</w:t>
            </w:r>
          </w:p>
        </w:tc>
        <w:tc>
          <w:tcPr>
            <w:tcW w:w="1296" w:type="dxa"/>
            <w:gridSpan w:val="2"/>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270F68">
              <w:rPr>
                <w:i/>
                <w:sz w:val="14"/>
                <w:szCs w:val="14"/>
              </w:rPr>
              <w:t>Hombres</w:t>
            </w:r>
          </w:p>
        </w:tc>
        <w:tc>
          <w:tcPr>
            <w:tcW w:w="1107" w:type="dxa"/>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270F68">
              <w:rPr>
                <w:i/>
                <w:sz w:val="14"/>
                <w:szCs w:val="14"/>
              </w:rPr>
              <w:t>Mujeres</w:t>
            </w:r>
          </w:p>
        </w:tc>
        <w:tc>
          <w:tcPr>
            <w:tcW w:w="1107" w:type="dxa"/>
            <w:gridSpan w:val="2"/>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270F68">
              <w:rPr>
                <w:i/>
                <w:sz w:val="14"/>
                <w:szCs w:val="14"/>
              </w:rPr>
              <w:t>Hombres</w:t>
            </w:r>
          </w:p>
        </w:tc>
        <w:tc>
          <w:tcPr>
            <w:tcW w:w="990" w:type="dxa"/>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270F68">
              <w:rPr>
                <w:i/>
                <w:sz w:val="14"/>
                <w:szCs w:val="14"/>
              </w:rPr>
              <w:t>Mujeres</w:t>
            </w:r>
          </w:p>
        </w:tc>
        <w:tc>
          <w:tcPr>
            <w:tcW w:w="1054" w:type="dxa"/>
            <w:gridSpan w:val="2"/>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270F68">
              <w:rPr>
                <w:i/>
                <w:sz w:val="14"/>
                <w:szCs w:val="14"/>
              </w:rPr>
              <w:t>Hombres</w:t>
            </w:r>
          </w:p>
        </w:tc>
        <w:tc>
          <w:tcPr>
            <w:tcW w:w="744" w:type="dxa"/>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270F68">
              <w:rPr>
                <w:i/>
                <w:sz w:val="14"/>
                <w:szCs w:val="14"/>
              </w:rPr>
              <w:t>Mujeres</w:t>
            </w:r>
          </w:p>
        </w:tc>
      </w:tr>
      <w:tr w:rsidR="00861BB2" w:rsidRPr="00EF39DA" w:rsidTr="00812E28">
        <w:trPr>
          <w:trHeight w:hRule="exact" w:val="115"/>
        </w:trPr>
        <w:tc>
          <w:tcPr>
            <w:tcW w:w="1631" w:type="dxa"/>
            <w:gridSpan w:val="2"/>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rPr>
            </w:pPr>
          </w:p>
        </w:tc>
        <w:tc>
          <w:tcPr>
            <w:tcW w:w="1296" w:type="dxa"/>
            <w:gridSpan w:val="2"/>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1107"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1107" w:type="dxa"/>
            <w:gridSpan w:val="2"/>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990"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1054" w:type="dxa"/>
            <w:gridSpan w:val="2"/>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744"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r>
      <w:tr w:rsidR="00861BB2" w:rsidRPr="00EF39DA" w:rsidTr="00812E28">
        <w:tc>
          <w:tcPr>
            <w:tcW w:w="1631" w:type="dxa"/>
            <w:gridSpan w:val="2"/>
            <w:shd w:val="clear" w:color="auto" w:fill="auto"/>
            <w:vAlign w:val="bottom"/>
          </w:tcPr>
          <w:p w:rsidR="00861BB2" w:rsidRPr="00270F68" w:rsidRDefault="00861BB2" w:rsidP="00861BB2">
            <w:pPr>
              <w:spacing w:before="40" w:after="40"/>
              <w:rPr>
                <w:sz w:val="17"/>
                <w:szCs w:val="17"/>
              </w:rPr>
            </w:pPr>
            <w:r w:rsidRPr="00270F68">
              <w:rPr>
                <w:sz w:val="17"/>
                <w:szCs w:val="17"/>
              </w:rPr>
              <w:t>De 1994 a 1999</w:t>
            </w:r>
          </w:p>
        </w:tc>
        <w:tc>
          <w:tcPr>
            <w:tcW w:w="1296" w:type="dxa"/>
            <w:gridSpan w:val="2"/>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88</w:t>
            </w:r>
          </w:p>
        </w:tc>
        <w:tc>
          <w:tcPr>
            <w:tcW w:w="1107" w:type="dxa"/>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12</w:t>
            </w:r>
          </w:p>
        </w:tc>
        <w:tc>
          <w:tcPr>
            <w:tcW w:w="1107" w:type="dxa"/>
            <w:gridSpan w:val="2"/>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90</w:t>
            </w:r>
          </w:p>
        </w:tc>
        <w:tc>
          <w:tcPr>
            <w:tcW w:w="990" w:type="dxa"/>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10</w:t>
            </w:r>
          </w:p>
        </w:tc>
        <w:tc>
          <w:tcPr>
            <w:tcW w:w="1054" w:type="dxa"/>
            <w:gridSpan w:val="2"/>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c>
          <w:tcPr>
            <w:tcW w:w="744" w:type="dxa"/>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r>
      <w:tr w:rsidR="00861BB2" w:rsidRPr="00EF39DA" w:rsidTr="00812E28">
        <w:tc>
          <w:tcPr>
            <w:tcW w:w="1631" w:type="dxa"/>
            <w:gridSpan w:val="2"/>
            <w:shd w:val="clear" w:color="auto" w:fill="auto"/>
            <w:vAlign w:val="bottom"/>
          </w:tcPr>
          <w:p w:rsidR="00861BB2" w:rsidRPr="00270F68" w:rsidRDefault="00861BB2" w:rsidP="00861BB2">
            <w:pPr>
              <w:spacing w:before="40" w:after="40"/>
              <w:rPr>
                <w:sz w:val="17"/>
                <w:szCs w:val="17"/>
              </w:rPr>
            </w:pPr>
            <w:r w:rsidRPr="00270F68">
              <w:rPr>
                <w:sz w:val="17"/>
                <w:szCs w:val="17"/>
              </w:rPr>
              <w:t>De 1999 a 2003</w:t>
            </w:r>
          </w:p>
        </w:tc>
        <w:tc>
          <w:tcPr>
            <w:tcW w:w="1296" w:type="dxa"/>
            <w:gridSpan w:val="2"/>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85</w:t>
            </w:r>
          </w:p>
        </w:tc>
        <w:tc>
          <w:tcPr>
            <w:tcW w:w="1107" w:type="dxa"/>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15</w:t>
            </w:r>
          </w:p>
        </w:tc>
        <w:tc>
          <w:tcPr>
            <w:tcW w:w="1107" w:type="dxa"/>
            <w:gridSpan w:val="2"/>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87</w:t>
            </w:r>
          </w:p>
        </w:tc>
        <w:tc>
          <w:tcPr>
            <w:tcW w:w="990" w:type="dxa"/>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13</w:t>
            </w:r>
          </w:p>
        </w:tc>
        <w:tc>
          <w:tcPr>
            <w:tcW w:w="1054" w:type="dxa"/>
            <w:gridSpan w:val="2"/>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76</w:t>
            </w:r>
          </w:p>
        </w:tc>
        <w:tc>
          <w:tcPr>
            <w:tcW w:w="744" w:type="dxa"/>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24</w:t>
            </w:r>
          </w:p>
        </w:tc>
      </w:tr>
      <w:tr w:rsidR="00861BB2" w:rsidRPr="00EF39DA" w:rsidTr="00812E28">
        <w:tc>
          <w:tcPr>
            <w:tcW w:w="1631" w:type="dxa"/>
            <w:gridSpan w:val="2"/>
            <w:shd w:val="clear" w:color="auto" w:fill="auto"/>
            <w:vAlign w:val="bottom"/>
          </w:tcPr>
          <w:p w:rsidR="00861BB2" w:rsidRPr="00270F68" w:rsidRDefault="00861BB2" w:rsidP="00861BB2">
            <w:pPr>
              <w:spacing w:before="40" w:after="40"/>
              <w:rPr>
                <w:sz w:val="17"/>
                <w:szCs w:val="17"/>
              </w:rPr>
            </w:pPr>
            <w:r w:rsidRPr="00270F68">
              <w:rPr>
                <w:sz w:val="17"/>
                <w:szCs w:val="17"/>
              </w:rPr>
              <w:t>De 2003 a 2008</w:t>
            </w:r>
          </w:p>
        </w:tc>
        <w:tc>
          <w:tcPr>
            <w:tcW w:w="1296" w:type="dxa"/>
            <w:gridSpan w:val="2"/>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88</w:t>
            </w:r>
          </w:p>
        </w:tc>
        <w:tc>
          <w:tcPr>
            <w:tcW w:w="1107" w:type="dxa"/>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12</w:t>
            </w:r>
          </w:p>
        </w:tc>
        <w:tc>
          <w:tcPr>
            <w:tcW w:w="1107" w:type="dxa"/>
            <w:gridSpan w:val="2"/>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93</w:t>
            </w:r>
          </w:p>
        </w:tc>
        <w:tc>
          <w:tcPr>
            <w:tcW w:w="990" w:type="dxa"/>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7</w:t>
            </w:r>
          </w:p>
        </w:tc>
        <w:tc>
          <w:tcPr>
            <w:tcW w:w="1054" w:type="dxa"/>
            <w:gridSpan w:val="2"/>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67</w:t>
            </w:r>
          </w:p>
        </w:tc>
        <w:tc>
          <w:tcPr>
            <w:tcW w:w="744" w:type="dxa"/>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33</w:t>
            </w:r>
          </w:p>
        </w:tc>
      </w:tr>
      <w:tr w:rsidR="00861BB2" w:rsidRPr="00EF39DA" w:rsidTr="00812E28">
        <w:tc>
          <w:tcPr>
            <w:tcW w:w="1631" w:type="dxa"/>
            <w:gridSpan w:val="2"/>
            <w:tcBorders>
              <w:bottom w:val="single" w:sz="12" w:space="0" w:color="auto"/>
            </w:tcBorders>
            <w:shd w:val="clear" w:color="auto" w:fill="auto"/>
            <w:vAlign w:val="bottom"/>
          </w:tcPr>
          <w:p w:rsidR="00861BB2" w:rsidRPr="00270F68" w:rsidRDefault="00861BB2" w:rsidP="00861BB2">
            <w:pPr>
              <w:spacing w:before="40" w:after="40"/>
              <w:rPr>
                <w:sz w:val="17"/>
                <w:szCs w:val="17"/>
              </w:rPr>
            </w:pPr>
            <w:r w:rsidRPr="00270F68">
              <w:rPr>
                <w:sz w:val="17"/>
                <w:szCs w:val="17"/>
              </w:rPr>
              <w:t>De 2008 a 2013</w:t>
            </w:r>
          </w:p>
        </w:tc>
        <w:tc>
          <w:tcPr>
            <w:tcW w:w="1296" w:type="dxa"/>
            <w:gridSpan w:val="2"/>
            <w:tcBorders>
              <w:bottom w:val="single" w:sz="12" w:space="0" w:color="auto"/>
            </w:tcBorders>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n.a.</w:t>
            </w:r>
          </w:p>
        </w:tc>
        <w:tc>
          <w:tcPr>
            <w:tcW w:w="1107" w:type="dxa"/>
            <w:tcBorders>
              <w:bottom w:val="single" w:sz="12" w:space="0" w:color="auto"/>
            </w:tcBorders>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n.a.</w:t>
            </w:r>
          </w:p>
        </w:tc>
        <w:tc>
          <w:tcPr>
            <w:tcW w:w="1107" w:type="dxa"/>
            <w:gridSpan w:val="2"/>
            <w:tcBorders>
              <w:bottom w:val="single" w:sz="12" w:space="0" w:color="auto"/>
            </w:tcBorders>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90</w:t>
            </w:r>
          </w:p>
        </w:tc>
        <w:tc>
          <w:tcPr>
            <w:tcW w:w="990" w:type="dxa"/>
            <w:tcBorders>
              <w:bottom w:val="single" w:sz="12" w:space="0" w:color="auto"/>
            </w:tcBorders>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10</w:t>
            </w:r>
          </w:p>
        </w:tc>
        <w:tc>
          <w:tcPr>
            <w:tcW w:w="1054" w:type="dxa"/>
            <w:gridSpan w:val="2"/>
            <w:tcBorders>
              <w:bottom w:val="single" w:sz="12" w:space="0" w:color="auto"/>
            </w:tcBorders>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72</w:t>
            </w:r>
          </w:p>
        </w:tc>
        <w:tc>
          <w:tcPr>
            <w:tcW w:w="744" w:type="dxa"/>
            <w:tcBorders>
              <w:bottom w:val="single" w:sz="12" w:space="0" w:color="auto"/>
            </w:tcBorders>
            <w:shd w:val="clear" w:color="auto" w:fill="auto"/>
            <w:vAlign w:val="bottom"/>
          </w:tcPr>
          <w:p w:rsidR="00861BB2" w:rsidRPr="00270F68" w:rsidRDefault="00861BB2" w:rsidP="00861B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70F68">
              <w:rPr>
                <w:sz w:val="17"/>
              </w:rPr>
              <w:t>28</w:t>
            </w:r>
          </w:p>
        </w:tc>
      </w:tr>
    </w:tbl>
    <w:p w:rsidR="00861BB2" w:rsidRPr="00CB3CEC" w:rsidRDefault="00861BB2" w:rsidP="00861BB2">
      <w:pPr>
        <w:pStyle w:val="SingleTxt"/>
        <w:spacing w:after="0" w:line="240" w:lineRule="auto"/>
        <w:rPr>
          <w:sz w:val="10"/>
        </w:rPr>
      </w:pPr>
    </w:p>
    <w:p w:rsidR="00861BB2" w:rsidRPr="00EF39DA" w:rsidRDefault="00861BB2" w:rsidP="00861BB2">
      <w:pPr>
        <w:pStyle w:val="FootnoteText"/>
        <w:tabs>
          <w:tab w:val="clear" w:pos="418"/>
          <w:tab w:val="right" w:pos="1476"/>
          <w:tab w:val="left" w:pos="1548"/>
          <w:tab w:val="right" w:pos="1836"/>
          <w:tab w:val="left" w:pos="1908"/>
        </w:tabs>
        <w:spacing w:line="240" w:lineRule="auto"/>
        <w:ind w:left="1555" w:hanging="288"/>
      </w:pPr>
      <w:r w:rsidRPr="00EF39DA">
        <w:rPr>
          <w:i/>
        </w:rPr>
        <w:t>Fuente</w:t>
      </w:r>
      <w:r w:rsidRPr="00EF39DA">
        <w:t xml:space="preserve">: </w:t>
      </w:r>
      <w:r w:rsidRPr="00EF39DA">
        <w:rPr>
          <w:i/>
        </w:rPr>
        <w:t>Parlamento de Barbados.</w:t>
      </w:r>
      <w:r w:rsidRPr="00EF39DA">
        <w:t xml:space="preserve"> </w:t>
      </w:r>
    </w:p>
    <w:p w:rsidR="00861BB2" w:rsidRPr="00B54D6D" w:rsidRDefault="00861BB2" w:rsidP="00861BB2">
      <w:pPr>
        <w:pStyle w:val="SingleTxt"/>
        <w:spacing w:after="0" w:line="120" w:lineRule="exact"/>
        <w:rPr>
          <w:sz w:val="10"/>
        </w:rPr>
      </w:pPr>
    </w:p>
    <w:p w:rsidR="00861BB2" w:rsidRPr="00B54D6D" w:rsidRDefault="00861BB2" w:rsidP="00861BB2">
      <w:pPr>
        <w:pStyle w:val="SingleTxt"/>
        <w:spacing w:after="0" w:line="120" w:lineRule="exact"/>
        <w:rPr>
          <w:sz w:val="10"/>
        </w:rPr>
      </w:pPr>
    </w:p>
    <w:p w:rsidR="00861BB2" w:rsidRDefault="00861BB2" w:rsidP="00861BB2">
      <w:pPr>
        <w:pStyle w:val="SingleTxt"/>
        <w:numPr>
          <w:ilvl w:val="0"/>
          <w:numId w:val="31"/>
        </w:numPr>
        <w:ind w:left="1267" w:firstLine="0"/>
      </w:pPr>
      <w:r w:rsidRPr="0078720C">
        <w:t xml:space="preserve">En 2012, los cargos de Presidente del Senado y Encargado de los Asuntos de Gobierno en el Senado estaban ocupados por mujeres, mientras que el Portavoz de la Cámara de Representantes era un hombre. </w:t>
      </w:r>
    </w:p>
    <w:p w:rsidR="00861BB2" w:rsidRPr="000659AE"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rPr>
          <w:cantSplit/>
        </w:trPr>
        <w:tc>
          <w:tcPr>
            <w:tcW w:w="144" w:type="dxa"/>
            <w:tcBorders>
              <w:top w:val="single" w:sz="2" w:space="0" w:color="000000"/>
            </w:tcBorders>
          </w:tcPr>
          <w:p w:rsidR="00861BB2" w:rsidRPr="0078720C" w:rsidRDefault="00861BB2" w:rsidP="00812E28">
            <w:pPr>
              <w:pStyle w:val="SingleTxt"/>
              <w:ind w:left="0"/>
            </w:pPr>
          </w:p>
        </w:tc>
        <w:tc>
          <w:tcPr>
            <w:tcW w:w="7321" w:type="dxa"/>
            <w:tcBorders>
              <w:top w:val="single" w:sz="2" w:space="0" w:color="000000"/>
            </w:tcBorders>
          </w:tcPr>
          <w:p w:rsidR="00861BB2" w:rsidRPr="0078720C"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8720C"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78720C">
              <w:t>El Comité recomienda que se reúnan datos desglosados por sexo sobre los sueldos e insta al Estado parte a que los incluya en su próximo informe. El Comité también recomienda que se promulgue una ley sobre la igualdad de oportunidades de empleo y se apruebe una disposición legal sobre las licencias de paternidad.</w:t>
            </w:r>
          </w:p>
        </w:tc>
        <w:tc>
          <w:tcPr>
            <w:tcW w:w="144" w:type="dxa"/>
            <w:tcBorders>
              <w:top w:val="single" w:sz="2" w:space="0" w:color="000000"/>
            </w:tcBorders>
          </w:tcPr>
          <w:p w:rsidR="00861BB2" w:rsidRPr="0078720C"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8720C" w:rsidRDefault="00861BB2" w:rsidP="00812E28">
            <w:pPr>
              <w:pStyle w:val="SingleTxt"/>
            </w:pPr>
          </w:p>
        </w:tc>
        <w:tc>
          <w:tcPr>
            <w:tcW w:w="7321" w:type="dxa"/>
            <w:tcBorders>
              <w:bottom w:val="single" w:sz="2" w:space="0" w:color="000000"/>
            </w:tcBorders>
          </w:tcPr>
          <w:p w:rsidR="00861BB2" w:rsidRPr="0078720C"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8720C" w:rsidRDefault="00861BB2" w:rsidP="00812E28">
            <w:pPr>
              <w:pStyle w:val="SingleTxt"/>
            </w:pPr>
          </w:p>
        </w:tc>
      </w:tr>
    </w:tbl>
    <w:p w:rsidR="00861BB2" w:rsidRDefault="00861BB2" w:rsidP="00861BB2">
      <w:pPr>
        <w:pStyle w:val="SingleTxt"/>
        <w:spacing w:after="0" w:line="120" w:lineRule="exact"/>
        <w:rPr>
          <w:sz w:val="10"/>
        </w:rPr>
      </w:pPr>
    </w:p>
    <w:p w:rsidR="00861BB2" w:rsidRPr="0078720C" w:rsidRDefault="00861BB2" w:rsidP="00861BB2">
      <w:pPr>
        <w:pStyle w:val="SingleTxt"/>
        <w:spacing w:after="0" w:line="120" w:lineRule="exact"/>
        <w:rPr>
          <w:sz w:val="10"/>
        </w:rPr>
      </w:pPr>
    </w:p>
    <w:p w:rsidR="00861BB2" w:rsidRPr="0078720C" w:rsidRDefault="00861BB2" w:rsidP="00861BB2">
      <w:pPr>
        <w:pStyle w:val="SingleTxt"/>
        <w:numPr>
          <w:ilvl w:val="0"/>
          <w:numId w:val="31"/>
        </w:numPr>
        <w:ind w:left="1267" w:firstLine="0"/>
      </w:pPr>
      <w:r w:rsidRPr="0078720C">
        <w:t>Los salarios se negocian mediante convenios colectivos en los sectores público y privado, pero, en el marco del sistema de presentación voluntaria de esta información, el Departamento de Trabajo informa de que no puede proporcionar estos datos debido a la reticencia de los empleadores del sector privado a suministrar la información. Pese a estas dificultades para obtener datos, las estadísticas recopiladas por los servicios de estadística del Gobierno en el marco de la encuesta de hogares continua ofrecen la siguiente imagen.</w:t>
      </w:r>
    </w:p>
    <w:p w:rsidR="00861BB2" w:rsidRPr="0078720C" w:rsidRDefault="00861BB2" w:rsidP="00861BB2">
      <w:pPr>
        <w:pStyle w:val="SingleTxt"/>
        <w:spacing w:after="0" w:line="120" w:lineRule="exact"/>
        <w:rPr>
          <w:sz w:val="10"/>
        </w:rPr>
      </w:pPr>
    </w:p>
    <w:p w:rsidR="00861BB2" w:rsidRDefault="00861BB2" w:rsidP="00861B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861BB2">
        <w:rPr>
          <w:b w:val="0"/>
        </w:rPr>
        <w:t>Cuadro 3</w:t>
      </w:r>
      <w:r w:rsidRPr="003D1345">
        <w:br/>
        <w:t>Empleo por ingresos (última semana) y sexo, tercer trimestre de 2012</w:t>
      </w:r>
    </w:p>
    <w:p w:rsidR="00861BB2" w:rsidRPr="0078720C" w:rsidRDefault="00861BB2" w:rsidP="00861BB2">
      <w:pPr>
        <w:pStyle w:val="SingleTxt"/>
        <w:spacing w:after="0" w:line="120" w:lineRule="exact"/>
        <w:rPr>
          <w:sz w:val="10"/>
        </w:rPr>
      </w:pPr>
    </w:p>
    <w:p w:rsidR="00861BB2" w:rsidRPr="0078720C" w:rsidRDefault="00861BB2" w:rsidP="00861BB2">
      <w:pPr>
        <w:pStyle w:val="SingleTxt"/>
        <w:spacing w:after="0" w:line="120" w:lineRule="exact"/>
        <w:rPr>
          <w:sz w:val="10"/>
        </w:rPr>
      </w:pPr>
    </w:p>
    <w:tbl>
      <w:tblPr>
        <w:tblW w:w="0" w:type="auto"/>
        <w:tblInd w:w="1267" w:type="dxa"/>
        <w:tblCellMar>
          <w:left w:w="0" w:type="dxa"/>
          <w:right w:w="0" w:type="dxa"/>
        </w:tblCellMar>
        <w:tblLook w:val="04A0" w:firstRow="1" w:lastRow="0" w:firstColumn="1" w:lastColumn="0" w:noHBand="0" w:noVBand="1"/>
      </w:tblPr>
      <w:tblGrid>
        <w:gridCol w:w="3899"/>
        <w:gridCol w:w="1116"/>
        <w:gridCol w:w="1161"/>
        <w:gridCol w:w="1143"/>
      </w:tblGrid>
      <w:tr w:rsidR="00861BB2" w:rsidRPr="006B65D4" w:rsidTr="00812E28">
        <w:trPr>
          <w:tblHeader/>
        </w:trPr>
        <w:tc>
          <w:tcPr>
            <w:tcW w:w="3899" w:type="dxa"/>
            <w:vMerge w:val="restart"/>
            <w:tcBorders>
              <w:top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70F68">
              <w:rPr>
                <w:i/>
                <w:sz w:val="14"/>
              </w:rPr>
              <w:t>Ingresos durante la última semana</w:t>
            </w:r>
          </w:p>
        </w:tc>
        <w:tc>
          <w:tcPr>
            <w:tcW w:w="3420" w:type="dxa"/>
            <w:gridSpan w:val="3"/>
            <w:tcBorders>
              <w:top w:val="single" w:sz="4" w:space="0" w:color="auto"/>
              <w:bottom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70F68">
              <w:rPr>
                <w:i/>
                <w:sz w:val="14"/>
              </w:rPr>
              <w:t>En miles</w:t>
            </w:r>
          </w:p>
        </w:tc>
      </w:tr>
      <w:tr w:rsidR="00861BB2" w:rsidRPr="006B65D4" w:rsidTr="00812E28">
        <w:trPr>
          <w:tblHeader/>
        </w:trPr>
        <w:tc>
          <w:tcPr>
            <w:tcW w:w="3899" w:type="dxa"/>
            <w:vMerge/>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277" w:type="dxa"/>
            <w:gridSpan w:val="2"/>
            <w:tcBorders>
              <w:top w:val="single" w:sz="4" w:space="0" w:color="auto"/>
              <w:bottom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70F68">
              <w:rPr>
                <w:i/>
                <w:sz w:val="14"/>
              </w:rPr>
              <w:t>Sexo</w:t>
            </w:r>
          </w:p>
        </w:tc>
        <w:tc>
          <w:tcPr>
            <w:tcW w:w="1143" w:type="dxa"/>
            <w:tcBorders>
              <w:top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861BB2" w:rsidRPr="006B65D4" w:rsidTr="00812E28">
        <w:trPr>
          <w:tblHeader/>
        </w:trPr>
        <w:tc>
          <w:tcPr>
            <w:tcW w:w="3899" w:type="dxa"/>
            <w:vMerge/>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116" w:type="dxa"/>
            <w:tcBorders>
              <w:top w:val="single" w:sz="4" w:space="0" w:color="auto"/>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70F68">
              <w:rPr>
                <w:i/>
                <w:sz w:val="14"/>
              </w:rPr>
              <w:t>Hombres</w:t>
            </w:r>
          </w:p>
        </w:tc>
        <w:tc>
          <w:tcPr>
            <w:tcW w:w="1161" w:type="dxa"/>
            <w:tcBorders>
              <w:top w:val="single" w:sz="4" w:space="0" w:color="auto"/>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70F68">
              <w:rPr>
                <w:i/>
                <w:sz w:val="14"/>
              </w:rPr>
              <w:t>Mujeres</w:t>
            </w:r>
          </w:p>
        </w:tc>
        <w:tc>
          <w:tcPr>
            <w:tcW w:w="1143" w:type="dxa"/>
            <w:tcBorders>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70F68">
              <w:rPr>
                <w:i/>
                <w:sz w:val="14"/>
              </w:rPr>
              <w:t>Ambos sexos</w:t>
            </w:r>
          </w:p>
        </w:tc>
      </w:tr>
      <w:tr w:rsidR="00861BB2" w:rsidRPr="006B65D4" w:rsidTr="00812E28">
        <w:trPr>
          <w:trHeight w:hRule="exact" w:val="115"/>
          <w:tblHeader/>
        </w:trPr>
        <w:tc>
          <w:tcPr>
            <w:tcW w:w="3899"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16"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1"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43" w:type="dxa"/>
            <w:tcBorders>
              <w:top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61BB2" w:rsidRPr="006B65D4" w:rsidTr="00812E28">
        <w:tc>
          <w:tcPr>
            <w:tcW w:w="3899"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70F68">
              <w:rPr>
                <w:sz w:val="17"/>
              </w:rPr>
              <w:t>Ninguno</w:t>
            </w:r>
          </w:p>
        </w:tc>
        <w:tc>
          <w:tcPr>
            <w:tcW w:w="1116"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0,1</w:t>
            </w:r>
          </w:p>
        </w:tc>
        <w:tc>
          <w:tcPr>
            <w:tcW w:w="1161"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0,1</w:t>
            </w:r>
          </w:p>
        </w:tc>
        <w:tc>
          <w:tcPr>
            <w:tcW w:w="1143"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0,1</w:t>
            </w:r>
          </w:p>
        </w:tc>
      </w:tr>
      <w:tr w:rsidR="00861BB2" w:rsidRPr="006B65D4" w:rsidTr="00812E28">
        <w:tc>
          <w:tcPr>
            <w:tcW w:w="3899"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70F68">
              <w:rPr>
                <w:sz w:val="17"/>
              </w:rPr>
              <w:t>Menos de 200 $</w:t>
            </w:r>
          </w:p>
        </w:tc>
        <w:tc>
          <w:tcPr>
            <w:tcW w:w="1116"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1,6</w:t>
            </w:r>
          </w:p>
        </w:tc>
        <w:tc>
          <w:tcPr>
            <w:tcW w:w="1161"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2,6</w:t>
            </w:r>
          </w:p>
        </w:tc>
        <w:tc>
          <w:tcPr>
            <w:tcW w:w="1143"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4,1</w:t>
            </w:r>
          </w:p>
        </w:tc>
      </w:tr>
      <w:tr w:rsidR="00861BB2" w:rsidRPr="006B65D4" w:rsidTr="00812E28">
        <w:tc>
          <w:tcPr>
            <w:tcW w:w="3899"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70F68">
              <w:rPr>
                <w:sz w:val="17"/>
              </w:rPr>
              <w:t>200 $ - 499 $</w:t>
            </w:r>
          </w:p>
        </w:tc>
        <w:tc>
          <w:tcPr>
            <w:tcW w:w="1116"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26,8</w:t>
            </w:r>
          </w:p>
        </w:tc>
        <w:tc>
          <w:tcPr>
            <w:tcW w:w="1161"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32,7</w:t>
            </w:r>
          </w:p>
        </w:tc>
        <w:tc>
          <w:tcPr>
            <w:tcW w:w="1143"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59,6</w:t>
            </w:r>
          </w:p>
        </w:tc>
      </w:tr>
      <w:tr w:rsidR="00861BB2" w:rsidRPr="006B65D4" w:rsidTr="00812E28">
        <w:tc>
          <w:tcPr>
            <w:tcW w:w="3899"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70F68">
              <w:rPr>
                <w:sz w:val="17"/>
              </w:rPr>
              <w:t>500 $ - 999 $</w:t>
            </w:r>
          </w:p>
        </w:tc>
        <w:tc>
          <w:tcPr>
            <w:tcW w:w="1116"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27,3</w:t>
            </w:r>
          </w:p>
        </w:tc>
        <w:tc>
          <w:tcPr>
            <w:tcW w:w="1161"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18,0</w:t>
            </w:r>
          </w:p>
        </w:tc>
        <w:tc>
          <w:tcPr>
            <w:tcW w:w="1143"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45,3</w:t>
            </w:r>
          </w:p>
        </w:tc>
      </w:tr>
      <w:tr w:rsidR="00861BB2" w:rsidRPr="006B65D4" w:rsidTr="00812E28">
        <w:tc>
          <w:tcPr>
            <w:tcW w:w="3899"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70F68">
              <w:rPr>
                <w:sz w:val="17"/>
              </w:rPr>
              <w:t>1 000 $ - 1 300 $</w:t>
            </w:r>
          </w:p>
        </w:tc>
        <w:tc>
          <w:tcPr>
            <w:tcW w:w="1116"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4,3</w:t>
            </w:r>
          </w:p>
        </w:tc>
        <w:tc>
          <w:tcPr>
            <w:tcW w:w="1161"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4,1</w:t>
            </w:r>
          </w:p>
        </w:tc>
        <w:tc>
          <w:tcPr>
            <w:tcW w:w="1143"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8,4</w:t>
            </w:r>
          </w:p>
        </w:tc>
      </w:tr>
      <w:tr w:rsidR="00861BB2" w:rsidRPr="006B65D4" w:rsidTr="00812E28">
        <w:tc>
          <w:tcPr>
            <w:tcW w:w="3899"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70F68">
              <w:rPr>
                <w:sz w:val="17"/>
              </w:rPr>
              <w:t>Más de 1 300 $</w:t>
            </w:r>
          </w:p>
        </w:tc>
        <w:tc>
          <w:tcPr>
            <w:tcW w:w="1116"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4,0</w:t>
            </w:r>
          </w:p>
        </w:tc>
        <w:tc>
          <w:tcPr>
            <w:tcW w:w="1161"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3,3</w:t>
            </w:r>
          </w:p>
        </w:tc>
        <w:tc>
          <w:tcPr>
            <w:tcW w:w="1143" w:type="dxa"/>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F68">
              <w:rPr>
                <w:sz w:val="17"/>
              </w:rPr>
              <w:t>7,3</w:t>
            </w:r>
          </w:p>
        </w:tc>
      </w:tr>
      <w:tr w:rsidR="00861BB2" w:rsidRPr="006B65D4" w:rsidTr="00812E28">
        <w:tc>
          <w:tcPr>
            <w:tcW w:w="3899" w:type="dxa"/>
            <w:tcBorders>
              <w:bottom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70F68">
              <w:rPr>
                <w:sz w:val="17"/>
              </w:rPr>
              <w:t>No indicado</w:t>
            </w:r>
          </w:p>
        </w:tc>
        <w:tc>
          <w:tcPr>
            <w:tcW w:w="1116" w:type="dxa"/>
            <w:tcBorders>
              <w:bottom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70F68">
              <w:rPr>
                <w:sz w:val="17"/>
              </w:rPr>
              <w:t>0,3</w:t>
            </w:r>
          </w:p>
        </w:tc>
        <w:tc>
          <w:tcPr>
            <w:tcW w:w="1161" w:type="dxa"/>
            <w:tcBorders>
              <w:bottom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70F68">
              <w:rPr>
                <w:sz w:val="17"/>
              </w:rPr>
              <w:t>0,5</w:t>
            </w:r>
          </w:p>
        </w:tc>
        <w:tc>
          <w:tcPr>
            <w:tcW w:w="1143" w:type="dxa"/>
            <w:tcBorders>
              <w:bottom w:val="single" w:sz="4"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70F68">
              <w:rPr>
                <w:sz w:val="17"/>
              </w:rPr>
              <w:t>0,9</w:t>
            </w:r>
          </w:p>
        </w:tc>
      </w:tr>
      <w:tr w:rsidR="00861BB2" w:rsidRPr="006B65D4" w:rsidTr="00812E28">
        <w:tc>
          <w:tcPr>
            <w:tcW w:w="3899" w:type="dxa"/>
            <w:tcBorders>
              <w:top w:val="single" w:sz="4" w:space="0" w:color="auto"/>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270F68">
              <w:rPr>
                <w:b/>
                <w:sz w:val="17"/>
              </w:rPr>
              <w:tab/>
              <w:t>Total</w:t>
            </w:r>
          </w:p>
        </w:tc>
        <w:tc>
          <w:tcPr>
            <w:tcW w:w="1116" w:type="dxa"/>
            <w:tcBorders>
              <w:top w:val="single" w:sz="4" w:space="0" w:color="auto"/>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70F68">
              <w:rPr>
                <w:b/>
                <w:sz w:val="17"/>
              </w:rPr>
              <w:t>64,4</w:t>
            </w:r>
          </w:p>
        </w:tc>
        <w:tc>
          <w:tcPr>
            <w:tcW w:w="1161" w:type="dxa"/>
            <w:tcBorders>
              <w:top w:val="single" w:sz="4" w:space="0" w:color="auto"/>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70F68">
              <w:rPr>
                <w:b/>
                <w:sz w:val="17"/>
              </w:rPr>
              <w:t>61,3</w:t>
            </w:r>
          </w:p>
        </w:tc>
        <w:tc>
          <w:tcPr>
            <w:tcW w:w="1143" w:type="dxa"/>
            <w:tcBorders>
              <w:top w:val="single" w:sz="4" w:space="0" w:color="auto"/>
              <w:bottom w:val="single" w:sz="12" w:space="0" w:color="auto"/>
            </w:tcBorders>
            <w:shd w:val="clear" w:color="auto" w:fill="auto"/>
            <w:vAlign w:val="bottom"/>
          </w:tcPr>
          <w:p w:rsidR="00861BB2" w:rsidRPr="00270F68"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70F68">
              <w:rPr>
                <w:b/>
                <w:sz w:val="17"/>
              </w:rPr>
              <w:t>125,7</w:t>
            </w:r>
          </w:p>
        </w:tc>
      </w:tr>
    </w:tbl>
    <w:p w:rsidR="00861BB2" w:rsidRPr="006B65D4" w:rsidRDefault="00861BB2" w:rsidP="00861BB2">
      <w:pPr>
        <w:pStyle w:val="SingleTxt"/>
        <w:spacing w:after="0" w:line="120" w:lineRule="exact"/>
        <w:rPr>
          <w:sz w:val="10"/>
        </w:rPr>
      </w:pPr>
    </w:p>
    <w:p w:rsidR="00861BB2" w:rsidRPr="00072893" w:rsidRDefault="00861BB2" w:rsidP="00861BB2">
      <w:pPr>
        <w:pStyle w:val="SingleTxt"/>
        <w:spacing w:after="0"/>
        <w:rPr>
          <w:i/>
          <w:sz w:val="17"/>
          <w:szCs w:val="17"/>
        </w:rPr>
      </w:pPr>
      <w:r w:rsidRPr="00072893">
        <w:rPr>
          <w:i/>
          <w:sz w:val="17"/>
          <w:szCs w:val="17"/>
        </w:rPr>
        <w:t>Fuente</w:t>
      </w:r>
      <w:r w:rsidRPr="00072893">
        <w:rPr>
          <w:sz w:val="17"/>
          <w:szCs w:val="17"/>
        </w:rPr>
        <w:t xml:space="preserve">: </w:t>
      </w:r>
      <w:r w:rsidRPr="00072893">
        <w:rPr>
          <w:i/>
          <w:sz w:val="17"/>
          <w:szCs w:val="17"/>
        </w:rPr>
        <w:t>Encuesta sobre la fuerza de trabajo 2012 del Servicio de Estadística, cuadro 8.6.</w:t>
      </w:r>
    </w:p>
    <w:p w:rsidR="00861BB2" w:rsidRPr="0078720C" w:rsidRDefault="00861BB2" w:rsidP="00861BB2">
      <w:pPr>
        <w:pStyle w:val="SingleTxt"/>
        <w:spacing w:after="0" w:line="120" w:lineRule="exact"/>
        <w:rPr>
          <w:b/>
          <w:i/>
          <w:sz w:val="10"/>
        </w:rPr>
      </w:pPr>
    </w:p>
    <w:p w:rsidR="00861BB2" w:rsidRPr="0078720C" w:rsidRDefault="00861BB2" w:rsidP="00861BB2">
      <w:pPr>
        <w:pStyle w:val="SingleTxt"/>
        <w:spacing w:after="0" w:line="120" w:lineRule="exact"/>
        <w:rPr>
          <w:i/>
          <w:sz w:val="10"/>
        </w:rPr>
      </w:pPr>
    </w:p>
    <w:p w:rsidR="00861BB2" w:rsidRPr="0078720C" w:rsidRDefault="00861BB2" w:rsidP="00861BB2">
      <w:pPr>
        <w:pStyle w:val="SingleTxt"/>
        <w:numPr>
          <w:ilvl w:val="0"/>
          <w:numId w:val="31"/>
        </w:numPr>
        <w:ind w:left="1267" w:firstLine="0"/>
      </w:pPr>
      <w:r w:rsidRPr="0078720C">
        <w:t xml:space="preserve">Un estudio de 2010 encargado por el Banco Interamericano de Desarrollo (BID) que comparaba Jamaica y Barbados reveló que los ingresos de los hombres superaban en un 18% los salarios medios de las mujeres en Barbados. El Gobierno tendrá en cuenta estas constataciones al reforzar su compromiso con la justicia de género. </w:t>
      </w:r>
    </w:p>
    <w:p w:rsidR="00861BB2" w:rsidRDefault="00861BB2" w:rsidP="00861BB2">
      <w:pPr>
        <w:pStyle w:val="SingleTxt"/>
        <w:numPr>
          <w:ilvl w:val="0"/>
          <w:numId w:val="31"/>
        </w:numPr>
        <w:ind w:left="1267" w:firstLine="0"/>
      </w:pPr>
      <w:r w:rsidRPr="0078720C">
        <w:t>En la actualidad, no existe ninguna disposición legal relativa a la licencia de paternidad, aunque se está debatiendo públicamente la cuestión.</w:t>
      </w:r>
    </w:p>
    <w:p w:rsidR="00861BB2" w:rsidRPr="000659AE"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8720C" w:rsidRDefault="00861BB2" w:rsidP="00812E28">
            <w:pPr>
              <w:pStyle w:val="SingleTxt"/>
              <w:ind w:left="0"/>
            </w:pPr>
          </w:p>
        </w:tc>
        <w:tc>
          <w:tcPr>
            <w:tcW w:w="7321" w:type="dxa"/>
            <w:tcBorders>
              <w:top w:val="single" w:sz="2" w:space="0" w:color="000000"/>
            </w:tcBorders>
          </w:tcPr>
          <w:p w:rsidR="00861BB2" w:rsidRPr="0078720C"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8720C"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78720C">
              <w:t>El Comité recomienda que el Estado parte procure que las políticas gubernamentales dirigidas a erradicar la pobreza sean sostenibles, incorporen una perspectiva de género y no marginen a la mujer.</w:t>
            </w:r>
          </w:p>
        </w:tc>
        <w:tc>
          <w:tcPr>
            <w:tcW w:w="144" w:type="dxa"/>
            <w:tcBorders>
              <w:top w:val="single" w:sz="2" w:space="0" w:color="000000"/>
            </w:tcBorders>
          </w:tcPr>
          <w:p w:rsidR="00861BB2" w:rsidRPr="0078720C"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8720C" w:rsidRDefault="00861BB2" w:rsidP="00812E28">
            <w:pPr>
              <w:pStyle w:val="SingleTxt"/>
            </w:pPr>
          </w:p>
        </w:tc>
        <w:tc>
          <w:tcPr>
            <w:tcW w:w="7321" w:type="dxa"/>
            <w:tcBorders>
              <w:bottom w:val="single" w:sz="2" w:space="0" w:color="000000"/>
            </w:tcBorders>
          </w:tcPr>
          <w:p w:rsidR="00861BB2" w:rsidRPr="0078720C"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8720C" w:rsidRDefault="00861BB2" w:rsidP="00812E28">
            <w:pPr>
              <w:pStyle w:val="SingleTxt"/>
            </w:pPr>
          </w:p>
        </w:tc>
      </w:tr>
    </w:tbl>
    <w:p w:rsidR="00861BB2" w:rsidRDefault="00861BB2" w:rsidP="00861BB2">
      <w:pPr>
        <w:pStyle w:val="SingleTxt"/>
        <w:spacing w:after="0" w:line="120" w:lineRule="exact"/>
        <w:rPr>
          <w:sz w:val="10"/>
        </w:rPr>
      </w:pPr>
    </w:p>
    <w:p w:rsidR="00861BB2" w:rsidRPr="0078720C" w:rsidRDefault="00861BB2" w:rsidP="00861BB2">
      <w:pPr>
        <w:pStyle w:val="SingleTxt"/>
        <w:spacing w:after="0" w:line="120" w:lineRule="exact"/>
        <w:rPr>
          <w:sz w:val="10"/>
        </w:rPr>
      </w:pPr>
    </w:p>
    <w:p w:rsidR="00861BB2" w:rsidRDefault="00861BB2" w:rsidP="00861BB2">
      <w:pPr>
        <w:pStyle w:val="SingleTxt"/>
        <w:numPr>
          <w:ilvl w:val="0"/>
          <w:numId w:val="31"/>
        </w:numPr>
        <w:ind w:left="1267" w:firstLine="0"/>
      </w:pPr>
      <w:r w:rsidRPr="00C77F02">
        <w:t xml:space="preserve">En el marco de su tentativa de abordar adecuadamente las cuestiones de pobreza, el Gobierno participó en 2010 en una encuesta regional, el Estudio Nacional sobre las Condiciones de Vida. Se recopilaron datos sobre un total de 6.973 personas, incluidos 1.355 menores de 15 años y 5.618 personas de 15 años y mayores. El Estudio señaló que los hogares pobres registraban una proporción inferior de hombres entre 15 y 59 años que los hogares no pobres. También señaló que la distribución por sexo del cabeza de familia era 49,3% de hombres y 50,7% de mujeres. El promedio de edad del cabeza de familia en el caso de los hombres era de 54 años y en el caso de las mujeres 56 años. En relación con la situación de pobreza, el 11,5% de los hogares encabezados por un hombre se clasificaban como pobres, mientras que, en el caso de los hogares dirigidos por mujeres, la cifra ascendía al 19,4%. El Gobierno creó la Unidad de Alivio de la Pobreza, que utiliza la información de la encuesta, así como información que le llega a través del trabajo del Asesor sobre la Pobreza y los Objetivos de Desarrollo del Milenio, para ayudar a los grupos en riesgo a mejorar sus condiciones. </w:t>
      </w:r>
    </w:p>
    <w:p w:rsidR="00861BB2" w:rsidRPr="000659AE"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C77F02" w:rsidRDefault="00861BB2" w:rsidP="00812E28">
            <w:pPr>
              <w:pStyle w:val="SingleTxt"/>
              <w:ind w:left="0"/>
            </w:pPr>
          </w:p>
        </w:tc>
        <w:tc>
          <w:tcPr>
            <w:tcW w:w="7321" w:type="dxa"/>
            <w:tcBorders>
              <w:top w:val="single" w:sz="2" w:space="0" w:color="000000"/>
            </w:tcBorders>
          </w:tcPr>
          <w:p w:rsidR="00861BB2" w:rsidRPr="00C77F0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C77F0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C77F02">
              <w:t>El Comité insta al Estado parte a que examine las dimensiones del VIH/SIDA relacionadas con el género, incluido el distinto poder de los hombres y las mujeres, que a menudo impide que las mujeres insistan en prácticas sexuales seguras y responsables. El Comité alienta al Estado parte a intensificar sus esfuerzos por sensibilizar y educar a las mujeres y a las jóvenes acerca de los medios con que cuentan para protegerse.</w:t>
            </w:r>
          </w:p>
        </w:tc>
        <w:tc>
          <w:tcPr>
            <w:tcW w:w="144" w:type="dxa"/>
            <w:tcBorders>
              <w:top w:val="single" w:sz="2" w:space="0" w:color="000000"/>
            </w:tcBorders>
          </w:tcPr>
          <w:p w:rsidR="00861BB2" w:rsidRPr="00C77F0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C77F02" w:rsidRDefault="00861BB2" w:rsidP="00812E28">
            <w:pPr>
              <w:pStyle w:val="SingleTxt"/>
            </w:pPr>
          </w:p>
        </w:tc>
        <w:tc>
          <w:tcPr>
            <w:tcW w:w="7321" w:type="dxa"/>
            <w:tcBorders>
              <w:bottom w:val="single" w:sz="2" w:space="0" w:color="000000"/>
            </w:tcBorders>
          </w:tcPr>
          <w:p w:rsidR="00861BB2" w:rsidRPr="00C77F0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C77F02" w:rsidRDefault="00861BB2" w:rsidP="00812E28">
            <w:pPr>
              <w:pStyle w:val="SingleTxt"/>
            </w:pPr>
          </w:p>
        </w:tc>
      </w:tr>
    </w:tbl>
    <w:p w:rsidR="00861BB2" w:rsidRDefault="00861BB2" w:rsidP="00861BB2">
      <w:pPr>
        <w:pStyle w:val="SingleTxt"/>
        <w:spacing w:after="0" w:line="120" w:lineRule="exact"/>
        <w:rPr>
          <w:sz w:val="10"/>
        </w:rPr>
      </w:pPr>
    </w:p>
    <w:p w:rsidR="00861BB2" w:rsidRPr="00C77F02" w:rsidRDefault="00861BB2" w:rsidP="00861BB2">
      <w:pPr>
        <w:pStyle w:val="SingleTxt"/>
        <w:spacing w:after="0" w:line="120" w:lineRule="exact"/>
        <w:rPr>
          <w:sz w:val="10"/>
        </w:rPr>
      </w:pPr>
    </w:p>
    <w:p w:rsidR="00861BB2" w:rsidRPr="00C77F02" w:rsidRDefault="00861BB2" w:rsidP="00861BB2">
      <w:pPr>
        <w:pStyle w:val="SingleTxt"/>
        <w:numPr>
          <w:ilvl w:val="0"/>
          <w:numId w:val="31"/>
        </w:numPr>
        <w:ind w:left="1267" w:firstLine="0"/>
      </w:pPr>
      <w:r w:rsidRPr="00C77F02">
        <w:t>En 2000, la prevención, el control, la atención y el apoyo en materia de VIH/SIDA se definieron como prioridades nacionales y actividades del Programa Nacional de Lucha contra el SIDA coordinado por la Comisión Nacional contra el VIH/SIDA. En su Plan Nacional de Lucha contra el VIH/SIDA 2001-2006 se definieron varias estrategias para ayudar a frenar la propagación del VIH/SIDA. Una de ellas consistía en dotar a los barbadenses de conocimientos, opciones y recursos para prevenir la transmisión del VIH. Algunos de los logros significativos de este plan fueron:</w:t>
      </w:r>
    </w:p>
    <w:p w:rsidR="00861BB2" w:rsidRPr="00C77F02" w:rsidRDefault="00861BB2" w:rsidP="00861BB2">
      <w:pPr>
        <w:pStyle w:val="SingleTxt"/>
        <w:tabs>
          <w:tab w:val="right" w:pos="1685"/>
        </w:tabs>
        <w:ind w:left="1742" w:hanging="475"/>
      </w:pPr>
      <w:r w:rsidRPr="00C77F02">
        <w:tab/>
        <w:t>•</w:t>
      </w:r>
      <w:r w:rsidRPr="00C77F02">
        <w:tab/>
        <w:t>Aumento de la conciencia pública y el conocimiento sobre el VIH/SIDA.</w:t>
      </w:r>
    </w:p>
    <w:p w:rsidR="00861BB2" w:rsidRPr="00C77F02" w:rsidRDefault="00861BB2" w:rsidP="00861BB2">
      <w:pPr>
        <w:pStyle w:val="SingleTxt"/>
        <w:tabs>
          <w:tab w:val="right" w:pos="1685"/>
        </w:tabs>
        <w:ind w:left="1742" w:hanging="475"/>
      </w:pPr>
      <w:r w:rsidRPr="00C77F02">
        <w:tab/>
        <w:t>•</w:t>
      </w:r>
      <w:r w:rsidRPr="00C77F02">
        <w:tab/>
        <w:t xml:space="preserve">Reducción de la incidencia de nuevas infecciones. </w:t>
      </w:r>
    </w:p>
    <w:p w:rsidR="00861BB2" w:rsidRPr="00C77F02" w:rsidRDefault="00861BB2" w:rsidP="00861BB2">
      <w:pPr>
        <w:pStyle w:val="SingleTxt"/>
        <w:numPr>
          <w:ilvl w:val="0"/>
          <w:numId w:val="31"/>
        </w:numPr>
        <w:ind w:left="1267" w:firstLine="0"/>
      </w:pPr>
      <w:r w:rsidRPr="00C77F02">
        <w:t>En 2002, la Unidad Nacional de la Discapacidad organizó un taller de formación de formadores. El objetivo del taller era informar a los niños/jóvenes con discapacidad, sus profesores, padres/tutores y cuidadores sobre la epidemia de VIH/SIDA, sus ámbitos y métodos de prevención.</w:t>
      </w:r>
    </w:p>
    <w:p w:rsidR="00861BB2" w:rsidRPr="00242EBD" w:rsidRDefault="00861BB2" w:rsidP="00861BB2">
      <w:pPr>
        <w:pStyle w:val="SingleTxt"/>
        <w:numPr>
          <w:ilvl w:val="0"/>
          <w:numId w:val="31"/>
        </w:numPr>
        <w:ind w:left="1267" w:firstLine="0"/>
      </w:pPr>
      <w:r w:rsidRPr="00242EBD">
        <w:t xml:space="preserve">En 2003, la Comisión Nacional contra el VIH/SIDA instituyó un enfoque con perspectiva de género, la campaña mediática “Habla, hermana”, a fin de ayudar a las mujeres a adquirir conocimientos y competencias para negociar prácticas sexuales sin riesgo. </w:t>
      </w:r>
    </w:p>
    <w:p w:rsidR="00861BB2" w:rsidRPr="00242EBD" w:rsidRDefault="00861BB2" w:rsidP="00861BB2">
      <w:pPr>
        <w:pStyle w:val="SingleTxt"/>
        <w:numPr>
          <w:ilvl w:val="0"/>
          <w:numId w:val="31"/>
        </w:numPr>
        <w:ind w:left="1267" w:firstLine="0"/>
      </w:pPr>
      <w:r w:rsidRPr="00242EBD">
        <w:t xml:space="preserve">La campaña tenía por objeto sensibilizar sobre la cuestión relativa a la vulnerabilidad de las mujeres con respecto al VIH/SIDA. También pretendía involucrar activamente a las mujeres en la lucha contra el VIH/SIDA y dotar a las mujeres de los conocimientos y competencias necesarios que podrían utilizar para protegerse a sí mismas y a sus seres queridos contra el VIH/SIDA. </w:t>
      </w:r>
    </w:p>
    <w:p w:rsidR="00861BB2" w:rsidRPr="00A947EA" w:rsidRDefault="00861BB2" w:rsidP="00861BB2">
      <w:pPr>
        <w:pStyle w:val="SingleTxt"/>
        <w:numPr>
          <w:ilvl w:val="0"/>
          <w:numId w:val="31"/>
        </w:numPr>
        <w:ind w:left="1267" w:firstLine="0"/>
      </w:pPr>
      <w:r w:rsidRPr="00A947EA">
        <w:t xml:space="preserve">El Ministerio de Salud continúa sus intervenciones con personas que se identifican como trabajadores sexuales. Este grupo incluye a una mayoría de mujeres. El programa del Ministerio de Salud para trabajadores sexuales 2003-2006 tenía como objetivo, entre otras cosas, entender el contexto del comercio sexual en Barbados mediante la reunión de datos de referencia. El trabajo con estas personas debe recorrer un largo camino para ayudar a estas mujeres a negociar prácticas sexuales sin riesgo. </w:t>
      </w:r>
    </w:p>
    <w:p w:rsidR="00861BB2" w:rsidRPr="00A947EA" w:rsidRDefault="00861BB2" w:rsidP="00861BB2">
      <w:pPr>
        <w:pStyle w:val="SingleTxt"/>
        <w:numPr>
          <w:ilvl w:val="0"/>
          <w:numId w:val="31"/>
        </w:numPr>
        <w:ind w:left="1267" w:firstLine="0"/>
      </w:pPr>
      <w:r w:rsidRPr="00A947EA">
        <w:t>En los ocho policlínicos se organizan cursillos clínicos sobre salud para dar a conocer los factores de riesgo de enfermedad, así como para prevenir y controlar las enfermedades.</w:t>
      </w:r>
    </w:p>
    <w:p w:rsidR="00861BB2" w:rsidRPr="004433A4" w:rsidRDefault="00861BB2" w:rsidP="00861BB2">
      <w:pPr>
        <w:pStyle w:val="SingleTxt"/>
        <w:keepNext/>
        <w:keepLines/>
        <w:numPr>
          <w:ilvl w:val="0"/>
          <w:numId w:val="31"/>
        </w:numPr>
        <w:ind w:left="1267" w:firstLine="0"/>
      </w:pPr>
      <w:r w:rsidRPr="004433A4">
        <w:t>En el Programa de Salud Maternoinfantil se han integrado dispensarios de familia para:</w:t>
      </w:r>
    </w:p>
    <w:p w:rsidR="00861BB2" w:rsidRPr="004433A4" w:rsidRDefault="00861BB2" w:rsidP="00861BB2">
      <w:pPr>
        <w:pStyle w:val="SingleTxt"/>
        <w:keepNext/>
        <w:keepLines/>
        <w:tabs>
          <w:tab w:val="right" w:pos="1685"/>
        </w:tabs>
        <w:ind w:left="1742" w:hanging="475"/>
      </w:pPr>
      <w:r w:rsidRPr="004433A4">
        <w:tab/>
        <w:t>•</w:t>
      </w:r>
      <w:r w:rsidRPr="004433A4">
        <w:tab/>
        <w:t>Educar a las mujeres y a sus parejas;</w:t>
      </w:r>
    </w:p>
    <w:p w:rsidR="00861BB2" w:rsidRPr="004433A4" w:rsidRDefault="00861BB2" w:rsidP="00861BB2">
      <w:pPr>
        <w:pStyle w:val="SingleTxt"/>
        <w:keepNext/>
        <w:keepLines/>
        <w:tabs>
          <w:tab w:val="right" w:pos="1685"/>
        </w:tabs>
        <w:ind w:left="1742" w:hanging="475"/>
      </w:pPr>
      <w:r w:rsidRPr="004433A4">
        <w:tab/>
        <w:t>•</w:t>
      </w:r>
      <w:r w:rsidRPr="004433A4">
        <w:tab/>
        <w:t xml:space="preserve">Reducir la incidencia de embarazos no planificados; </w:t>
      </w:r>
    </w:p>
    <w:p w:rsidR="00861BB2" w:rsidRPr="004433A4" w:rsidRDefault="00861BB2" w:rsidP="00861BB2">
      <w:pPr>
        <w:pStyle w:val="SingleTxt"/>
        <w:tabs>
          <w:tab w:val="right" w:pos="1685"/>
        </w:tabs>
        <w:ind w:left="1742" w:hanging="475"/>
      </w:pPr>
      <w:r w:rsidRPr="004433A4">
        <w:tab/>
        <w:t>•</w:t>
      </w:r>
      <w:r w:rsidRPr="004433A4">
        <w:tab/>
        <w:t xml:space="preserve">Incluir exámenes médicos y el suministro de anticonceptivos. </w:t>
      </w:r>
    </w:p>
    <w:p w:rsidR="00861BB2" w:rsidRPr="004433A4" w:rsidRDefault="00861BB2" w:rsidP="00861BB2">
      <w:pPr>
        <w:pStyle w:val="SingleTxt"/>
        <w:numPr>
          <w:ilvl w:val="0"/>
          <w:numId w:val="31"/>
        </w:numPr>
        <w:ind w:left="1267" w:firstLine="0"/>
      </w:pPr>
      <w:r w:rsidRPr="004433A4">
        <w:t xml:space="preserve">El personal de enfermería de varios policlínicos también visita escuelas secundarias para hablar a los estudiantes sobre desarrollo personal, educación para la salud, sexualidad, planificación familiar y captación de niños con fines sexuales. </w:t>
      </w:r>
    </w:p>
    <w:p w:rsidR="00861BB2" w:rsidRPr="008C1304" w:rsidRDefault="00861BB2" w:rsidP="00861BB2">
      <w:pPr>
        <w:pStyle w:val="SingleTxt"/>
        <w:numPr>
          <w:ilvl w:val="0"/>
          <w:numId w:val="31"/>
        </w:numPr>
        <w:ind w:left="1267" w:firstLine="0"/>
      </w:pPr>
      <w:r w:rsidRPr="008C1304">
        <w:t xml:space="preserve">La Asociación Barbadense de Planificación Familiar ayuda a varias escuelas primarias y secundarias con su Programa de Educación para la Vida Familiar. </w:t>
      </w:r>
    </w:p>
    <w:p w:rsidR="00861BB2" w:rsidRPr="008C1304" w:rsidRDefault="00861BB2" w:rsidP="00861BB2">
      <w:pPr>
        <w:pStyle w:val="SingleTxt"/>
        <w:numPr>
          <w:ilvl w:val="0"/>
          <w:numId w:val="31"/>
        </w:numPr>
        <w:ind w:left="1267" w:firstLine="0"/>
      </w:pPr>
      <w:r w:rsidRPr="008C1304">
        <w:t xml:space="preserve">En 2006, el Fondo de Desarrollo de las Naciones Unidas para la Mujer (UNIFEM, ahora ONU-Mujeres) llevó a cabo el proyecto </w:t>
      </w:r>
      <w:r w:rsidRPr="008C1304">
        <w:rPr>
          <w:b/>
        </w:rPr>
        <w:t>“Desarrollo de la capacidad para incorporar el análisis de género en la programación en materia de VIH/SIDA en el Caribe”</w:t>
      </w:r>
      <w:r w:rsidRPr="008C1304">
        <w:t xml:space="preserve">. El proyecto fue una respuesta interinstitucional al aumento de la tasa de prevalencia de la epidemia, especialmente entre las mujeres jóvenes, y también incluyó la elaboración de un manual sobre las dimensiones de género del VIH/SIDA. </w:t>
      </w:r>
    </w:p>
    <w:p w:rsidR="00861BB2" w:rsidRPr="001F1436" w:rsidRDefault="00861BB2" w:rsidP="00861BB2">
      <w:pPr>
        <w:pStyle w:val="SingleTxt"/>
        <w:numPr>
          <w:ilvl w:val="0"/>
          <w:numId w:val="31"/>
        </w:numPr>
        <w:ind w:left="1267" w:firstLine="0"/>
      </w:pPr>
      <w:r w:rsidRPr="001F1436">
        <w:t xml:space="preserve">También en 2006, la Comisión Nacional contra el VIH/SIDA, en colaboración con el UNIFEM, organizó un taller nacional de tres días en Barbados. El objetivo del taller era que los participantes realizasen aportaciones con perspectiva de género a la formación de políticas y la ejecución de programas. </w:t>
      </w:r>
    </w:p>
    <w:p w:rsidR="00861BB2" w:rsidRPr="001F1436" w:rsidRDefault="00861BB2" w:rsidP="00861BB2">
      <w:pPr>
        <w:pStyle w:val="SingleTxt"/>
        <w:numPr>
          <w:ilvl w:val="0"/>
          <w:numId w:val="31"/>
        </w:numPr>
        <w:ind w:left="1267" w:firstLine="0"/>
      </w:pPr>
      <w:r w:rsidRPr="001F1436">
        <w:t xml:space="preserve">Se han creado 19 comités comunitarios contra el VIH/SIDA en toda la isla para trabajar en cuestiones de educación utilizando el arte dramático y otras artes escénicas. </w:t>
      </w:r>
    </w:p>
    <w:p w:rsidR="00861BB2" w:rsidRPr="001F1436" w:rsidRDefault="00861BB2" w:rsidP="00861BB2">
      <w:pPr>
        <w:pStyle w:val="SingleTxt"/>
        <w:numPr>
          <w:ilvl w:val="0"/>
          <w:numId w:val="31"/>
        </w:numPr>
        <w:ind w:left="1267" w:firstLine="0"/>
      </w:pPr>
      <w:r w:rsidRPr="001F1436">
        <w:t xml:space="preserve">El Ministerio de Salud ha colaborado con una empresa local de distribución farmacéutica para llevar a cabo un programa de comercialización del preservativo femenino como medio para ayudar a las mujeres a abordar la cuestión del control en el uso de protección. Junto con los programas educativos en curso que lleva a cabo la Oficina de Asuntos de Género sobre la negociación de prácticas sexuales sin riesgo mediante el uso de preservativos de manera general, esta iniciativa contribuye en gran medida al nuevo impulso del Gobierno para reducir la propagación y los efectos de la epidemia. </w:t>
      </w:r>
    </w:p>
    <w:p w:rsidR="00861BB2" w:rsidRPr="001F1436" w:rsidRDefault="00861BB2" w:rsidP="00861BB2">
      <w:pPr>
        <w:pStyle w:val="SingleTxt"/>
        <w:numPr>
          <w:ilvl w:val="0"/>
          <w:numId w:val="31"/>
        </w:numPr>
        <w:ind w:left="1267" w:firstLine="0"/>
      </w:pPr>
      <w:r w:rsidRPr="001F1436">
        <w:t xml:space="preserve">Barbados cuenta con un programa de atención domiciliaria que, a través de la prestación de asistencia financiera, letrada y para vivienda, el pago de facturas de servicios públicos y de alquiler a personas que no tienen una vivienda directa, las subvenciones monetarias para educación y los cupones para alimentos, permite a las personas que no tienen apoyo familiar lograr un nivel de funcionamiento social normal. </w:t>
      </w:r>
    </w:p>
    <w:p w:rsidR="00861BB2" w:rsidRPr="001F1436" w:rsidRDefault="00861BB2" w:rsidP="00861BB2">
      <w:pPr>
        <w:pStyle w:val="SingleTxt"/>
        <w:numPr>
          <w:ilvl w:val="0"/>
          <w:numId w:val="31"/>
        </w:numPr>
        <w:ind w:left="1267" w:firstLine="0"/>
      </w:pPr>
      <w:r w:rsidRPr="001F1436">
        <w:t xml:space="preserve">En 2008, el Parlamento aprobó la Política Nacional contra el VIH/SIDA, que procura tener en cuenta las cuestiones de género. Esta política establece el marco para que el Gobierno consolide muchos de sus enfoques, intervenciones y mejores prácticas con el fin de reducir la incidencia y la prevalencia del VIH/SIDA. </w:t>
      </w:r>
    </w:p>
    <w:p w:rsidR="00861BB2" w:rsidRPr="001F1436" w:rsidRDefault="00861BB2" w:rsidP="00861BB2">
      <w:pPr>
        <w:pStyle w:val="SingleTxt"/>
        <w:keepLines/>
        <w:numPr>
          <w:ilvl w:val="0"/>
          <w:numId w:val="31"/>
        </w:numPr>
        <w:ind w:left="1267" w:firstLine="0"/>
      </w:pPr>
      <w:r w:rsidRPr="001F1436">
        <w:t xml:space="preserve">En 2012, ONU-Mujeres llevó a cabo un proyecto con parlamentarios destinado a poner fin al estigma que utilizaba a los parlamentarios para difundir el mensaje. Tras una reunión de un día en la que participaron representantes del Estado y ONG, se creó un vídeo para difusión que incluía a algunos parlamentarios, incluido el Portavoz de la Cámara de la Asamblea. </w:t>
      </w:r>
    </w:p>
    <w:p w:rsidR="00861BB2" w:rsidRPr="007D6FB2" w:rsidRDefault="00861BB2" w:rsidP="00861BB2">
      <w:pPr>
        <w:pStyle w:val="SingleTxt"/>
        <w:numPr>
          <w:ilvl w:val="0"/>
          <w:numId w:val="31"/>
        </w:numPr>
        <w:ind w:left="1267" w:firstLine="0"/>
      </w:pPr>
      <w:r w:rsidRPr="007D6FB2">
        <w:t xml:space="preserve">La Oficina de Asuntos de Género se ha comprometido a sensibilizar a todas las personas sobre las dimensiones de género del VIH/SIDA. Desde 2002 se celebran ocasionalmente seminarios sobre sexualidad para personas de edad y personas con discapacidad. </w:t>
      </w:r>
    </w:p>
    <w:p w:rsidR="00861BB2" w:rsidRPr="007D6FB2"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7D6FB2">
              <w:t>El Comité recomienda que el Estado parte intensifique sus esfuerzos por incorporar la educación sexual en función de la edad en los planes de estudios y organice campañas de información para impedir los embarazos en la adolescencia. El Comité pide al Estado parte que en su próximo informe periódico proporcione información sobre los resultados que se han obtenido con los programas dirigidos a impedir el embarazo en la adolescencia.</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Pr="007D6FB2" w:rsidRDefault="00861BB2" w:rsidP="00861BB2">
      <w:pPr>
        <w:pStyle w:val="SingleTxt"/>
        <w:spacing w:after="0" w:line="120" w:lineRule="exact"/>
        <w:rPr>
          <w:sz w:val="10"/>
        </w:rPr>
      </w:pPr>
    </w:p>
    <w:p w:rsidR="00861BB2" w:rsidRPr="007D6FB2" w:rsidRDefault="00861BB2" w:rsidP="00861BB2">
      <w:pPr>
        <w:pStyle w:val="SingleTxt"/>
        <w:spacing w:after="0" w:line="120" w:lineRule="exact"/>
        <w:rPr>
          <w:sz w:val="10"/>
        </w:rPr>
      </w:pPr>
    </w:p>
    <w:p w:rsidR="00861BB2" w:rsidRPr="007D6FB2" w:rsidRDefault="00861BB2" w:rsidP="00861BB2">
      <w:pPr>
        <w:pStyle w:val="SingleTxt"/>
        <w:numPr>
          <w:ilvl w:val="0"/>
          <w:numId w:val="31"/>
        </w:numPr>
        <w:ind w:left="1267" w:firstLine="0"/>
      </w:pPr>
      <w:r w:rsidRPr="007D6FB2">
        <w:t>El objetivo del Programa de Salud Maternoinfantil es promover la salud de las embarazadas, para asegurar la salud de la madre y el niño. Los resultados de este programa presentados en los siguientes cuadros indican que se ha avanzado en la mejora de la salud materna:</w:t>
      </w:r>
    </w:p>
    <w:p w:rsidR="00861BB2" w:rsidRPr="007D6FB2" w:rsidRDefault="00861BB2" w:rsidP="00861BB2">
      <w:pPr>
        <w:pStyle w:val="SingleTxt"/>
        <w:spacing w:after="0" w:line="120" w:lineRule="exact"/>
        <w:rPr>
          <w:sz w:val="10"/>
        </w:rPr>
      </w:pPr>
    </w:p>
    <w:p w:rsidR="00861BB2" w:rsidRDefault="00861BB2" w:rsidP="00861B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tab/>
      </w:r>
      <w:r>
        <w:tab/>
      </w:r>
      <w:r w:rsidRPr="00861BB2">
        <w:rPr>
          <w:b w:val="0"/>
        </w:rPr>
        <w:t>Cuadro 4</w:t>
      </w:r>
      <w:r>
        <w:br/>
      </w:r>
      <w:r w:rsidRPr="00BD40D2">
        <w:t>Tendencias en las estimaciones del índice de mortalidad materna (muertes maternas por cada 100.000 nacidos vivos) por intervalos de 5 años, 1990-2010</w:t>
      </w:r>
    </w:p>
    <w:p w:rsidR="00861BB2" w:rsidRPr="0078720C" w:rsidRDefault="00861BB2" w:rsidP="00861BB2">
      <w:pPr>
        <w:pStyle w:val="SingleTxt"/>
        <w:spacing w:after="0" w:line="120" w:lineRule="exact"/>
        <w:rPr>
          <w:sz w:val="10"/>
        </w:rPr>
      </w:pPr>
    </w:p>
    <w:p w:rsidR="00861BB2" w:rsidRDefault="00861BB2" w:rsidP="00861BB2">
      <w:pPr>
        <w:pStyle w:val="SingleTxt"/>
        <w:spacing w:after="0" w:line="120" w:lineRule="exact"/>
        <w:rPr>
          <w:sz w:val="10"/>
        </w:rPr>
      </w:pPr>
    </w:p>
    <w:tbl>
      <w:tblPr>
        <w:tblW w:w="7370" w:type="dxa"/>
        <w:tblInd w:w="1267" w:type="dxa"/>
        <w:tblBorders>
          <w:top w:val="single" w:sz="4" w:space="0" w:color="auto"/>
        </w:tblBorders>
        <w:tblLayout w:type="fixed"/>
        <w:tblCellMar>
          <w:left w:w="0" w:type="dxa"/>
          <w:right w:w="0" w:type="dxa"/>
        </w:tblCellMar>
        <w:tblLook w:val="00A0" w:firstRow="1" w:lastRow="0" w:firstColumn="1" w:lastColumn="0" w:noHBand="0" w:noVBand="0"/>
      </w:tblPr>
      <w:tblGrid>
        <w:gridCol w:w="716"/>
        <w:gridCol w:w="717"/>
        <w:gridCol w:w="717"/>
        <w:gridCol w:w="717"/>
        <w:gridCol w:w="717"/>
        <w:gridCol w:w="1276"/>
        <w:gridCol w:w="1252"/>
        <w:gridCol w:w="1258"/>
      </w:tblGrid>
      <w:tr w:rsidR="00861BB2" w:rsidRPr="008852C1" w:rsidTr="00812E28">
        <w:trPr>
          <w:trHeight w:val="381"/>
          <w:tblHeader/>
        </w:trPr>
        <w:tc>
          <w:tcPr>
            <w:tcW w:w="3584" w:type="dxa"/>
            <w:gridSpan w:val="5"/>
            <w:tcBorders>
              <w:top w:val="single" w:sz="4" w:space="0" w:color="auto"/>
              <w:bottom w:val="single" w:sz="4" w:space="0" w:color="auto"/>
            </w:tcBorders>
            <w:vAlign w:val="bottom"/>
          </w:tcPr>
          <w:p w:rsidR="00861BB2" w:rsidRPr="00BD40D2" w:rsidRDefault="00861BB2" w:rsidP="00861BB2">
            <w:pPr>
              <w:pStyle w:val="SingleTxtG"/>
              <w:suppressAutoHyphens w:val="0"/>
              <w:spacing w:before="80" w:after="80" w:line="160" w:lineRule="exact"/>
              <w:ind w:left="0" w:right="0"/>
              <w:jc w:val="center"/>
              <w:rPr>
                <w:sz w:val="14"/>
                <w:szCs w:val="14"/>
                <w:lang w:val="es-ES_tradnl"/>
              </w:rPr>
            </w:pPr>
            <w:r w:rsidRPr="00BD40D2">
              <w:rPr>
                <w:i/>
                <w:sz w:val="14"/>
                <w:szCs w:val="14"/>
                <w:lang w:val="es-ES_tradnl"/>
              </w:rPr>
              <w:t>Índice de mortalidad materna</w:t>
            </w:r>
          </w:p>
        </w:tc>
        <w:tc>
          <w:tcPr>
            <w:tcW w:w="1276" w:type="dxa"/>
            <w:vMerge w:val="restart"/>
            <w:tcBorders>
              <w:top w:val="single" w:sz="4" w:space="0" w:color="auto"/>
              <w:bottom w:val="single" w:sz="12" w:space="0" w:color="auto"/>
            </w:tcBorders>
            <w:vAlign w:val="bottom"/>
          </w:tcPr>
          <w:p w:rsidR="00861BB2" w:rsidRPr="00BD40D2" w:rsidRDefault="00861BB2" w:rsidP="00861BB2">
            <w:pPr>
              <w:pStyle w:val="SingleTxtG"/>
              <w:suppressAutoHyphens w:val="0"/>
              <w:spacing w:before="80" w:after="80" w:line="160" w:lineRule="exact"/>
              <w:ind w:left="115" w:right="0"/>
              <w:jc w:val="right"/>
              <w:rPr>
                <w:sz w:val="14"/>
                <w:szCs w:val="14"/>
                <w:lang w:val="es-ES_tradnl"/>
              </w:rPr>
            </w:pPr>
            <w:r w:rsidRPr="00BD40D2">
              <w:rPr>
                <w:i/>
                <w:sz w:val="14"/>
                <w:szCs w:val="14"/>
                <w:lang w:val="es-ES_tradnl"/>
              </w:rPr>
              <w:t>Cambio porcentual en el índice de mortalidad materna entre 1990 y 2010</w:t>
            </w:r>
          </w:p>
        </w:tc>
        <w:tc>
          <w:tcPr>
            <w:tcW w:w="1252" w:type="dxa"/>
            <w:vMerge w:val="restart"/>
            <w:tcBorders>
              <w:top w:val="single" w:sz="4" w:space="0" w:color="auto"/>
              <w:bottom w:val="single" w:sz="12" w:space="0" w:color="auto"/>
            </w:tcBorders>
            <w:vAlign w:val="bottom"/>
          </w:tcPr>
          <w:p w:rsidR="00861BB2" w:rsidRPr="00BD40D2" w:rsidRDefault="00861BB2" w:rsidP="00861BB2">
            <w:pPr>
              <w:pStyle w:val="SingleTxtG"/>
              <w:suppressAutoHyphens w:val="0"/>
              <w:spacing w:before="80" w:after="80" w:line="160" w:lineRule="exact"/>
              <w:ind w:left="115" w:right="0"/>
              <w:jc w:val="right"/>
              <w:rPr>
                <w:sz w:val="14"/>
                <w:szCs w:val="14"/>
                <w:lang w:val="es-ES_tradnl"/>
              </w:rPr>
            </w:pPr>
            <w:r w:rsidRPr="00BD40D2">
              <w:rPr>
                <w:i/>
                <w:sz w:val="14"/>
                <w:szCs w:val="14"/>
                <w:lang w:val="es-ES_tradnl"/>
              </w:rPr>
              <w:t>Cambio porcentual anual medio entre 1990 y 2010</w:t>
            </w:r>
          </w:p>
        </w:tc>
        <w:tc>
          <w:tcPr>
            <w:tcW w:w="1258" w:type="dxa"/>
            <w:vMerge w:val="restart"/>
            <w:tcBorders>
              <w:top w:val="single" w:sz="4" w:space="0" w:color="auto"/>
              <w:bottom w:val="single" w:sz="12" w:space="0" w:color="auto"/>
            </w:tcBorders>
            <w:vAlign w:val="bottom"/>
          </w:tcPr>
          <w:p w:rsidR="00861BB2" w:rsidRPr="00BD40D2" w:rsidRDefault="00861BB2" w:rsidP="00861BB2">
            <w:pPr>
              <w:pStyle w:val="SingleTxtG"/>
              <w:suppressAutoHyphens w:val="0"/>
              <w:spacing w:before="80" w:after="80" w:line="160" w:lineRule="exact"/>
              <w:ind w:left="115" w:right="0"/>
              <w:jc w:val="right"/>
              <w:rPr>
                <w:sz w:val="14"/>
                <w:szCs w:val="14"/>
                <w:lang w:val="es-ES_tradnl"/>
              </w:rPr>
            </w:pPr>
            <w:r w:rsidRPr="00BD40D2">
              <w:rPr>
                <w:i/>
                <w:sz w:val="14"/>
                <w:szCs w:val="14"/>
                <w:lang w:val="es-ES_tradnl"/>
              </w:rPr>
              <w:t>Avances en la mejora de la salud materna</w:t>
            </w:r>
          </w:p>
        </w:tc>
      </w:tr>
      <w:tr w:rsidR="00861BB2" w:rsidRPr="00BD40D2" w:rsidTr="00812E28">
        <w:trPr>
          <w:trHeight w:val="240"/>
          <w:tblHeader/>
        </w:trPr>
        <w:tc>
          <w:tcPr>
            <w:tcW w:w="716" w:type="dxa"/>
            <w:tcBorders>
              <w:top w:val="single" w:sz="4" w:space="0" w:color="auto"/>
              <w:bottom w:val="single" w:sz="12" w:space="0" w:color="auto"/>
            </w:tcBorders>
            <w:vAlign w:val="bottom"/>
          </w:tcPr>
          <w:p w:rsidR="00861BB2" w:rsidRPr="00072893" w:rsidRDefault="00861BB2" w:rsidP="00861BB2">
            <w:pPr>
              <w:pStyle w:val="SingleTxtG"/>
              <w:suppressAutoHyphens w:val="0"/>
              <w:spacing w:before="80" w:after="80" w:line="160" w:lineRule="exact"/>
              <w:ind w:left="0" w:right="0"/>
              <w:jc w:val="right"/>
              <w:rPr>
                <w:i/>
                <w:sz w:val="14"/>
                <w:szCs w:val="14"/>
                <w:lang w:val="es-ES_tradnl"/>
              </w:rPr>
            </w:pPr>
            <w:r w:rsidRPr="00072893">
              <w:rPr>
                <w:i/>
                <w:sz w:val="14"/>
                <w:szCs w:val="14"/>
                <w:lang w:val="es-ES_tradnl"/>
              </w:rPr>
              <w:t>1990</w:t>
            </w:r>
          </w:p>
        </w:tc>
        <w:tc>
          <w:tcPr>
            <w:tcW w:w="717" w:type="dxa"/>
            <w:tcBorders>
              <w:top w:val="single" w:sz="4" w:space="0" w:color="auto"/>
              <w:bottom w:val="single" w:sz="12" w:space="0" w:color="auto"/>
            </w:tcBorders>
            <w:vAlign w:val="bottom"/>
          </w:tcPr>
          <w:p w:rsidR="00861BB2" w:rsidRPr="00072893" w:rsidRDefault="00861BB2" w:rsidP="00861BB2">
            <w:pPr>
              <w:pStyle w:val="SingleTxtG"/>
              <w:suppressAutoHyphens w:val="0"/>
              <w:spacing w:before="80" w:after="80" w:line="160" w:lineRule="exact"/>
              <w:ind w:left="0" w:right="0"/>
              <w:jc w:val="right"/>
              <w:rPr>
                <w:i/>
                <w:sz w:val="14"/>
                <w:szCs w:val="14"/>
                <w:lang w:val="es-ES_tradnl"/>
              </w:rPr>
            </w:pPr>
            <w:r w:rsidRPr="00072893">
              <w:rPr>
                <w:i/>
                <w:sz w:val="14"/>
                <w:szCs w:val="14"/>
                <w:lang w:val="es-ES_tradnl"/>
              </w:rPr>
              <w:t>1995</w:t>
            </w:r>
          </w:p>
        </w:tc>
        <w:tc>
          <w:tcPr>
            <w:tcW w:w="717" w:type="dxa"/>
            <w:tcBorders>
              <w:top w:val="single" w:sz="4" w:space="0" w:color="auto"/>
              <w:bottom w:val="single" w:sz="12" w:space="0" w:color="auto"/>
            </w:tcBorders>
            <w:vAlign w:val="bottom"/>
          </w:tcPr>
          <w:p w:rsidR="00861BB2" w:rsidRPr="00072893" w:rsidRDefault="00861BB2" w:rsidP="00861BB2">
            <w:pPr>
              <w:pStyle w:val="SingleTxtG"/>
              <w:suppressAutoHyphens w:val="0"/>
              <w:spacing w:before="80" w:after="80" w:line="160" w:lineRule="exact"/>
              <w:ind w:left="0" w:right="0"/>
              <w:jc w:val="right"/>
              <w:rPr>
                <w:i/>
                <w:sz w:val="14"/>
                <w:szCs w:val="14"/>
                <w:lang w:val="es-ES_tradnl"/>
              </w:rPr>
            </w:pPr>
            <w:r w:rsidRPr="00072893">
              <w:rPr>
                <w:i/>
                <w:sz w:val="14"/>
                <w:szCs w:val="14"/>
                <w:lang w:val="es-ES_tradnl"/>
              </w:rPr>
              <w:t>2000</w:t>
            </w:r>
          </w:p>
        </w:tc>
        <w:tc>
          <w:tcPr>
            <w:tcW w:w="717" w:type="dxa"/>
            <w:tcBorders>
              <w:top w:val="single" w:sz="4" w:space="0" w:color="auto"/>
              <w:bottom w:val="single" w:sz="12" w:space="0" w:color="auto"/>
            </w:tcBorders>
            <w:vAlign w:val="bottom"/>
          </w:tcPr>
          <w:p w:rsidR="00861BB2" w:rsidRPr="00072893" w:rsidRDefault="00861BB2" w:rsidP="00861BB2">
            <w:pPr>
              <w:pStyle w:val="SingleTxtG"/>
              <w:suppressAutoHyphens w:val="0"/>
              <w:spacing w:before="80" w:after="80" w:line="160" w:lineRule="exact"/>
              <w:ind w:left="0" w:right="0"/>
              <w:jc w:val="right"/>
              <w:rPr>
                <w:i/>
                <w:sz w:val="14"/>
                <w:szCs w:val="14"/>
                <w:lang w:val="es-ES_tradnl"/>
              </w:rPr>
            </w:pPr>
            <w:r w:rsidRPr="00072893">
              <w:rPr>
                <w:i/>
                <w:sz w:val="14"/>
                <w:szCs w:val="14"/>
                <w:lang w:val="es-ES_tradnl"/>
              </w:rPr>
              <w:t>2005</w:t>
            </w:r>
          </w:p>
        </w:tc>
        <w:tc>
          <w:tcPr>
            <w:tcW w:w="717" w:type="dxa"/>
            <w:tcBorders>
              <w:top w:val="single" w:sz="4" w:space="0" w:color="auto"/>
              <w:bottom w:val="single" w:sz="12" w:space="0" w:color="auto"/>
            </w:tcBorders>
            <w:vAlign w:val="bottom"/>
          </w:tcPr>
          <w:p w:rsidR="00861BB2" w:rsidRPr="00072893" w:rsidRDefault="00861BB2" w:rsidP="00861BB2">
            <w:pPr>
              <w:pStyle w:val="SingleTxtG"/>
              <w:suppressAutoHyphens w:val="0"/>
              <w:spacing w:before="80" w:after="80" w:line="160" w:lineRule="exact"/>
              <w:ind w:left="0" w:right="0"/>
              <w:jc w:val="right"/>
              <w:rPr>
                <w:i/>
                <w:sz w:val="14"/>
                <w:szCs w:val="14"/>
                <w:lang w:val="es-ES_tradnl"/>
              </w:rPr>
            </w:pPr>
            <w:r w:rsidRPr="00072893">
              <w:rPr>
                <w:i/>
                <w:sz w:val="14"/>
                <w:szCs w:val="14"/>
                <w:lang w:val="es-ES_tradnl"/>
              </w:rPr>
              <w:t>2010</w:t>
            </w:r>
          </w:p>
        </w:tc>
        <w:tc>
          <w:tcPr>
            <w:tcW w:w="1276" w:type="dxa"/>
            <w:vMerge/>
            <w:tcBorders>
              <w:top w:val="single" w:sz="12" w:space="0" w:color="auto"/>
              <w:bottom w:val="single" w:sz="12" w:space="0" w:color="auto"/>
            </w:tcBorders>
            <w:vAlign w:val="bottom"/>
          </w:tcPr>
          <w:p w:rsidR="00861BB2" w:rsidRPr="00BD40D2" w:rsidRDefault="00861BB2" w:rsidP="00812E28">
            <w:pPr>
              <w:pStyle w:val="SingleTxtG"/>
              <w:suppressAutoHyphens w:val="0"/>
              <w:spacing w:before="40" w:after="40" w:line="210" w:lineRule="exact"/>
              <w:ind w:left="113" w:right="0"/>
              <w:jc w:val="right"/>
              <w:rPr>
                <w:sz w:val="17"/>
                <w:szCs w:val="17"/>
                <w:lang w:val="es-ES_tradnl"/>
              </w:rPr>
            </w:pPr>
          </w:p>
        </w:tc>
        <w:tc>
          <w:tcPr>
            <w:tcW w:w="1252" w:type="dxa"/>
            <w:vMerge/>
            <w:tcBorders>
              <w:top w:val="single" w:sz="12" w:space="0" w:color="auto"/>
              <w:bottom w:val="single" w:sz="12" w:space="0" w:color="auto"/>
            </w:tcBorders>
            <w:vAlign w:val="bottom"/>
          </w:tcPr>
          <w:p w:rsidR="00861BB2" w:rsidRPr="00BD40D2" w:rsidRDefault="00861BB2" w:rsidP="00812E28">
            <w:pPr>
              <w:pStyle w:val="SingleTxtG"/>
              <w:suppressAutoHyphens w:val="0"/>
              <w:spacing w:before="40" w:after="40" w:line="210" w:lineRule="exact"/>
              <w:ind w:left="113" w:right="0"/>
              <w:jc w:val="right"/>
              <w:rPr>
                <w:sz w:val="17"/>
                <w:szCs w:val="17"/>
                <w:lang w:val="es-ES_tradnl"/>
              </w:rPr>
            </w:pPr>
          </w:p>
        </w:tc>
        <w:tc>
          <w:tcPr>
            <w:tcW w:w="1258" w:type="dxa"/>
            <w:vMerge/>
            <w:tcBorders>
              <w:top w:val="single" w:sz="12" w:space="0" w:color="auto"/>
              <w:bottom w:val="single" w:sz="12" w:space="0" w:color="auto"/>
            </w:tcBorders>
            <w:vAlign w:val="bottom"/>
          </w:tcPr>
          <w:p w:rsidR="00861BB2" w:rsidRPr="00BD40D2" w:rsidRDefault="00861BB2" w:rsidP="00812E28">
            <w:pPr>
              <w:pStyle w:val="SingleTxtG"/>
              <w:suppressAutoHyphens w:val="0"/>
              <w:spacing w:before="40" w:after="40" w:line="210" w:lineRule="exact"/>
              <w:ind w:left="113" w:right="0"/>
              <w:jc w:val="right"/>
              <w:rPr>
                <w:sz w:val="17"/>
                <w:szCs w:val="17"/>
                <w:lang w:val="es-ES_tradnl"/>
              </w:rPr>
            </w:pPr>
          </w:p>
        </w:tc>
      </w:tr>
      <w:tr w:rsidR="00861BB2" w:rsidRPr="00072893" w:rsidTr="00812E28">
        <w:trPr>
          <w:trHeight w:hRule="exact" w:val="100"/>
        </w:trPr>
        <w:tc>
          <w:tcPr>
            <w:tcW w:w="716" w:type="dxa"/>
            <w:tcBorders>
              <w:top w:val="single" w:sz="12" w:space="0" w:color="auto"/>
              <w:bottom w:val="nil"/>
            </w:tcBorders>
            <w:vAlign w:val="bottom"/>
          </w:tcPr>
          <w:p w:rsidR="00861BB2" w:rsidRPr="00072893" w:rsidRDefault="00861BB2" w:rsidP="00812E28">
            <w:pPr>
              <w:pStyle w:val="SingleTxtG"/>
              <w:suppressAutoHyphens w:val="0"/>
              <w:spacing w:before="40" w:after="40" w:line="100" w:lineRule="exact"/>
              <w:ind w:left="0" w:right="0"/>
              <w:jc w:val="right"/>
              <w:rPr>
                <w:sz w:val="10"/>
                <w:szCs w:val="10"/>
                <w:lang w:val="es-ES_tradnl"/>
              </w:rPr>
            </w:pPr>
          </w:p>
        </w:tc>
        <w:tc>
          <w:tcPr>
            <w:tcW w:w="717" w:type="dxa"/>
            <w:tcBorders>
              <w:top w:val="single" w:sz="12" w:space="0" w:color="auto"/>
              <w:bottom w:val="nil"/>
            </w:tcBorders>
            <w:vAlign w:val="bottom"/>
          </w:tcPr>
          <w:p w:rsidR="00861BB2" w:rsidRPr="00072893" w:rsidRDefault="00861BB2" w:rsidP="00812E28">
            <w:pPr>
              <w:pStyle w:val="SingleTxtG"/>
              <w:suppressAutoHyphens w:val="0"/>
              <w:spacing w:before="40" w:after="40" w:line="100" w:lineRule="exact"/>
              <w:ind w:left="0" w:right="0"/>
              <w:jc w:val="right"/>
              <w:rPr>
                <w:sz w:val="10"/>
                <w:szCs w:val="10"/>
                <w:lang w:val="es-ES_tradnl"/>
              </w:rPr>
            </w:pPr>
          </w:p>
        </w:tc>
        <w:tc>
          <w:tcPr>
            <w:tcW w:w="717" w:type="dxa"/>
            <w:tcBorders>
              <w:top w:val="single" w:sz="12" w:space="0" w:color="auto"/>
              <w:bottom w:val="nil"/>
            </w:tcBorders>
            <w:vAlign w:val="bottom"/>
          </w:tcPr>
          <w:p w:rsidR="00861BB2" w:rsidRPr="00072893" w:rsidRDefault="00861BB2" w:rsidP="00812E28">
            <w:pPr>
              <w:pStyle w:val="SingleTxtG"/>
              <w:suppressAutoHyphens w:val="0"/>
              <w:spacing w:before="40" w:after="40" w:line="100" w:lineRule="exact"/>
              <w:ind w:left="0" w:right="0"/>
              <w:jc w:val="right"/>
              <w:rPr>
                <w:sz w:val="10"/>
                <w:szCs w:val="10"/>
                <w:lang w:val="es-ES_tradnl"/>
              </w:rPr>
            </w:pPr>
          </w:p>
        </w:tc>
        <w:tc>
          <w:tcPr>
            <w:tcW w:w="717" w:type="dxa"/>
            <w:tcBorders>
              <w:top w:val="single" w:sz="12" w:space="0" w:color="auto"/>
              <w:bottom w:val="nil"/>
            </w:tcBorders>
            <w:vAlign w:val="bottom"/>
          </w:tcPr>
          <w:p w:rsidR="00861BB2" w:rsidRPr="00072893" w:rsidRDefault="00861BB2" w:rsidP="00812E28">
            <w:pPr>
              <w:pStyle w:val="SingleTxtG"/>
              <w:suppressAutoHyphens w:val="0"/>
              <w:spacing w:before="40" w:after="40" w:line="100" w:lineRule="exact"/>
              <w:ind w:left="0" w:right="0"/>
              <w:jc w:val="right"/>
              <w:rPr>
                <w:sz w:val="10"/>
                <w:szCs w:val="10"/>
                <w:lang w:val="es-ES_tradnl"/>
              </w:rPr>
            </w:pPr>
          </w:p>
        </w:tc>
        <w:tc>
          <w:tcPr>
            <w:tcW w:w="717" w:type="dxa"/>
            <w:tcBorders>
              <w:top w:val="single" w:sz="12" w:space="0" w:color="auto"/>
              <w:bottom w:val="nil"/>
            </w:tcBorders>
            <w:vAlign w:val="bottom"/>
          </w:tcPr>
          <w:p w:rsidR="00861BB2" w:rsidRPr="00072893" w:rsidRDefault="00861BB2" w:rsidP="00812E28">
            <w:pPr>
              <w:pStyle w:val="SingleTxtG"/>
              <w:suppressAutoHyphens w:val="0"/>
              <w:spacing w:before="40" w:after="40" w:line="100" w:lineRule="exact"/>
              <w:ind w:left="0" w:right="0"/>
              <w:jc w:val="right"/>
              <w:rPr>
                <w:sz w:val="10"/>
                <w:szCs w:val="10"/>
                <w:lang w:val="es-ES_tradnl"/>
              </w:rPr>
            </w:pPr>
          </w:p>
        </w:tc>
        <w:tc>
          <w:tcPr>
            <w:tcW w:w="1276" w:type="dxa"/>
            <w:tcBorders>
              <w:top w:val="single" w:sz="12" w:space="0" w:color="auto"/>
              <w:bottom w:val="nil"/>
            </w:tcBorders>
            <w:vAlign w:val="bottom"/>
          </w:tcPr>
          <w:p w:rsidR="00861BB2" w:rsidRPr="00072893" w:rsidRDefault="00861BB2" w:rsidP="00812E28">
            <w:pPr>
              <w:pStyle w:val="SingleTxtG"/>
              <w:suppressAutoHyphens w:val="0"/>
              <w:spacing w:before="40" w:after="40" w:line="100" w:lineRule="exact"/>
              <w:ind w:left="113" w:right="0"/>
              <w:jc w:val="right"/>
              <w:rPr>
                <w:sz w:val="10"/>
                <w:szCs w:val="10"/>
                <w:lang w:val="es-ES_tradnl"/>
              </w:rPr>
            </w:pPr>
          </w:p>
        </w:tc>
        <w:tc>
          <w:tcPr>
            <w:tcW w:w="1252" w:type="dxa"/>
            <w:tcBorders>
              <w:top w:val="single" w:sz="12" w:space="0" w:color="auto"/>
              <w:bottom w:val="nil"/>
            </w:tcBorders>
            <w:vAlign w:val="bottom"/>
          </w:tcPr>
          <w:p w:rsidR="00861BB2" w:rsidRPr="00072893" w:rsidRDefault="00861BB2" w:rsidP="00812E28">
            <w:pPr>
              <w:pStyle w:val="SingleTxtG"/>
              <w:suppressAutoHyphens w:val="0"/>
              <w:spacing w:before="40" w:after="40" w:line="100" w:lineRule="exact"/>
              <w:ind w:left="113" w:right="0"/>
              <w:jc w:val="right"/>
              <w:rPr>
                <w:sz w:val="10"/>
                <w:szCs w:val="10"/>
                <w:lang w:val="es-ES_tradnl"/>
              </w:rPr>
            </w:pPr>
          </w:p>
        </w:tc>
        <w:tc>
          <w:tcPr>
            <w:tcW w:w="1258" w:type="dxa"/>
            <w:tcBorders>
              <w:top w:val="single" w:sz="12" w:space="0" w:color="auto"/>
              <w:bottom w:val="nil"/>
            </w:tcBorders>
            <w:vAlign w:val="bottom"/>
          </w:tcPr>
          <w:p w:rsidR="00861BB2" w:rsidRPr="00072893" w:rsidRDefault="00861BB2" w:rsidP="00812E28">
            <w:pPr>
              <w:pStyle w:val="SingleTxtG"/>
              <w:suppressAutoHyphens w:val="0"/>
              <w:spacing w:before="40" w:after="40" w:line="100" w:lineRule="exact"/>
              <w:ind w:left="113" w:right="0"/>
              <w:jc w:val="right"/>
              <w:rPr>
                <w:sz w:val="10"/>
                <w:szCs w:val="10"/>
                <w:lang w:val="es-ES_tradnl"/>
              </w:rPr>
            </w:pPr>
          </w:p>
        </w:tc>
      </w:tr>
      <w:tr w:rsidR="00861BB2" w:rsidRPr="00BD40D2" w:rsidTr="00812E28">
        <w:trPr>
          <w:trHeight w:val="240"/>
        </w:trPr>
        <w:tc>
          <w:tcPr>
            <w:tcW w:w="716" w:type="dxa"/>
            <w:tcBorders>
              <w:top w:val="nil"/>
              <w:bottom w:val="single" w:sz="12" w:space="0" w:color="auto"/>
            </w:tcBorders>
            <w:vAlign w:val="bottom"/>
          </w:tcPr>
          <w:p w:rsidR="00861BB2" w:rsidRPr="00BD40D2" w:rsidRDefault="00861BB2" w:rsidP="00812E28">
            <w:pPr>
              <w:pStyle w:val="SingleTxtG"/>
              <w:suppressAutoHyphens w:val="0"/>
              <w:spacing w:before="40" w:after="40" w:line="210" w:lineRule="exact"/>
              <w:ind w:left="0" w:right="0"/>
              <w:jc w:val="right"/>
              <w:rPr>
                <w:sz w:val="17"/>
                <w:szCs w:val="17"/>
                <w:lang w:val="es-ES_tradnl"/>
              </w:rPr>
            </w:pPr>
            <w:r w:rsidRPr="00BD40D2">
              <w:rPr>
                <w:sz w:val="17"/>
                <w:szCs w:val="17"/>
                <w:lang w:val="es-ES_tradnl"/>
              </w:rPr>
              <w:t>120</w:t>
            </w:r>
          </w:p>
        </w:tc>
        <w:tc>
          <w:tcPr>
            <w:tcW w:w="717" w:type="dxa"/>
            <w:tcBorders>
              <w:top w:val="nil"/>
              <w:bottom w:val="single" w:sz="12" w:space="0" w:color="auto"/>
            </w:tcBorders>
            <w:vAlign w:val="bottom"/>
          </w:tcPr>
          <w:p w:rsidR="00861BB2" w:rsidRPr="00BD40D2" w:rsidRDefault="00861BB2" w:rsidP="00812E28">
            <w:pPr>
              <w:pStyle w:val="SingleTxtG"/>
              <w:suppressAutoHyphens w:val="0"/>
              <w:spacing w:before="40" w:after="40" w:line="210" w:lineRule="exact"/>
              <w:ind w:left="0" w:right="0"/>
              <w:jc w:val="right"/>
              <w:rPr>
                <w:sz w:val="17"/>
                <w:szCs w:val="17"/>
                <w:lang w:val="es-ES_tradnl"/>
              </w:rPr>
            </w:pPr>
            <w:r w:rsidRPr="00BD40D2">
              <w:rPr>
                <w:sz w:val="17"/>
                <w:szCs w:val="17"/>
                <w:lang w:val="es-ES_tradnl"/>
              </w:rPr>
              <w:t>39</w:t>
            </w:r>
          </w:p>
        </w:tc>
        <w:tc>
          <w:tcPr>
            <w:tcW w:w="717" w:type="dxa"/>
            <w:tcBorders>
              <w:top w:val="nil"/>
              <w:bottom w:val="single" w:sz="12" w:space="0" w:color="auto"/>
            </w:tcBorders>
            <w:vAlign w:val="bottom"/>
          </w:tcPr>
          <w:p w:rsidR="00861BB2" w:rsidRPr="00BD40D2" w:rsidRDefault="00861BB2" w:rsidP="00812E28">
            <w:pPr>
              <w:pStyle w:val="SingleTxtG"/>
              <w:suppressAutoHyphens w:val="0"/>
              <w:spacing w:before="40" w:after="40" w:line="210" w:lineRule="exact"/>
              <w:ind w:left="0" w:right="0"/>
              <w:jc w:val="right"/>
              <w:rPr>
                <w:sz w:val="17"/>
                <w:szCs w:val="17"/>
                <w:lang w:val="es-ES_tradnl"/>
              </w:rPr>
            </w:pPr>
            <w:r w:rsidRPr="00BD40D2">
              <w:rPr>
                <w:sz w:val="17"/>
                <w:szCs w:val="17"/>
                <w:lang w:val="es-ES_tradnl"/>
              </w:rPr>
              <w:t>49</w:t>
            </w:r>
          </w:p>
        </w:tc>
        <w:tc>
          <w:tcPr>
            <w:tcW w:w="717" w:type="dxa"/>
            <w:tcBorders>
              <w:top w:val="nil"/>
              <w:bottom w:val="single" w:sz="12" w:space="0" w:color="auto"/>
            </w:tcBorders>
            <w:vAlign w:val="bottom"/>
          </w:tcPr>
          <w:p w:rsidR="00861BB2" w:rsidRPr="00BD40D2" w:rsidRDefault="00861BB2" w:rsidP="00812E28">
            <w:pPr>
              <w:pStyle w:val="SingleTxtG"/>
              <w:suppressAutoHyphens w:val="0"/>
              <w:spacing w:before="40" w:after="40" w:line="210" w:lineRule="exact"/>
              <w:ind w:left="0" w:right="0"/>
              <w:jc w:val="right"/>
              <w:rPr>
                <w:sz w:val="17"/>
                <w:szCs w:val="17"/>
                <w:lang w:val="es-ES_tradnl"/>
              </w:rPr>
            </w:pPr>
            <w:r w:rsidRPr="00BD40D2">
              <w:rPr>
                <w:sz w:val="17"/>
                <w:szCs w:val="17"/>
                <w:lang w:val="es-ES_tradnl"/>
              </w:rPr>
              <w:t>41</w:t>
            </w:r>
          </w:p>
        </w:tc>
        <w:tc>
          <w:tcPr>
            <w:tcW w:w="717" w:type="dxa"/>
            <w:tcBorders>
              <w:top w:val="nil"/>
              <w:bottom w:val="single" w:sz="12" w:space="0" w:color="auto"/>
            </w:tcBorders>
            <w:vAlign w:val="bottom"/>
          </w:tcPr>
          <w:p w:rsidR="00861BB2" w:rsidRPr="00BD40D2" w:rsidRDefault="00861BB2" w:rsidP="00812E28">
            <w:pPr>
              <w:pStyle w:val="SingleTxtG"/>
              <w:suppressAutoHyphens w:val="0"/>
              <w:spacing w:before="40" w:after="40" w:line="210" w:lineRule="exact"/>
              <w:ind w:left="0" w:right="0"/>
              <w:jc w:val="right"/>
              <w:rPr>
                <w:sz w:val="17"/>
                <w:szCs w:val="17"/>
                <w:lang w:val="es-ES_tradnl"/>
              </w:rPr>
            </w:pPr>
            <w:r w:rsidRPr="00BD40D2">
              <w:rPr>
                <w:sz w:val="17"/>
                <w:szCs w:val="17"/>
                <w:lang w:val="es-ES_tradnl"/>
              </w:rPr>
              <w:t>51</w:t>
            </w:r>
          </w:p>
        </w:tc>
        <w:tc>
          <w:tcPr>
            <w:tcW w:w="1276" w:type="dxa"/>
            <w:tcBorders>
              <w:top w:val="nil"/>
              <w:bottom w:val="single" w:sz="12" w:space="0" w:color="auto"/>
            </w:tcBorders>
            <w:vAlign w:val="bottom"/>
          </w:tcPr>
          <w:p w:rsidR="00861BB2" w:rsidRPr="00BD40D2" w:rsidRDefault="00861BB2" w:rsidP="00812E28">
            <w:pPr>
              <w:pStyle w:val="SingleTxtG"/>
              <w:suppressAutoHyphens w:val="0"/>
              <w:spacing w:before="40" w:after="40" w:line="210" w:lineRule="exact"/>
              <w:ind w:left="113" w:right="0"/>
              <w:jc w:val="right"/>
              <w:rPr>
                <w:sz w:val="17"/>
                <w:szCs w:val="17"/>
                <w:lang w:val="es-ES_tradnl"/>
              </w:rPr>
            </w:pPr>
            <w:r w:rsidRPr="00BD40D2">
              <w:rPr>
                <w:sz w:val="17"/>
                <w:szCs w:val="17"/>
                <w:lang w:val="es-ES_tradnl"/>
              </w:rPr>
              <w:t>-56</w:t>
            </w:r>
          </w:p>
        </w:tc>
        <w:tc>
          <w:tcPr>
            <w:tcW w:w="1252" w:type="dxa"/>
            <w:tcBorders>
              <w:top w:val="nil"/>
              <w:bottom w:val="single" w:sz="12" w:space="0" w:color="auto"/>
            </w:tcBorders>
            <w:vAlign w:val="bottom"/>
          </w:tcPr>
          <w:p w:rsidR="00861BB2" w:rsidRPr="00BD40D2" w:rsidRDefault="00861BB2" w:rsidP="00812E28">
            <w:pPr>
              <w:pStyle w:val="SingleTxtG"/>
              <w:suppressAutoHyphens w:val="0"/>
              <w:spacing w:before="40" w:after="40" w:line="210" w:lineRule="exact"/>
              <w:ind w:left="113" w:right="0"/>
              <w:jc w:val="right"/>
              <w:rPr>
                <w:sz w:val="17"/>
                <w:szCs w:val="17"/>
                <w:lang w:val="es-ES_tradnl"/>
              </w:rPr>
            </w:pPr>
            <w:r w:rsidRPr="00BD40D2">
              <w:rPr>
                <w:sz w:val="17"/>
                <w:szCs w:val="17"/>
                <w:lang w:val="es-ES_tradnl"/>
              </w:rPr>
              <w:t>-4,0</w:t>
            </w:r>
          </w:p>
        </w:tc>
        <w:tc>
          <w:tcPr>
            <w:tcW w:w="1258" w:type="dxa"/>
            <w:tcBorders>
              <w:top w:val="nil"/>
              <w:bottom w:val="single" w:sz="12" w:space="0" w:color="auto"/>
            </w:tcBorders>
            <w:vAlign w:val="bottom"/>
          </w:tcPr>
          <w:p w:rsidR="00861BB2" w:rsidRPr="00BD40D2" w:rsidRDefault="00861BB2" w:rsidP="00812E28">
            <w:pPr>
              <w:pStyle w:val="SingleTxtG"/>
              <w:suppressAutoHyphens w:val="0"/>
              <w:spacing w:before="40" w:after="40" w:line="210" w:lineRule="exact"/>
              <w:ind w:left="113" w:right="0"/>
              <w:jc w:val="right"/>
              <w:rPr>
                <w:sz w:val="17"/>
                <w:szCs w:val="17"/>
                <w:lang w:val="es-ES_tradnl"/>
              </w:rPr>
            </w:pPr>
            <w:r>
              <w:rPr>
                <w:sz w:val="17"/>
                <w:szCs w:val="17"/>
                <w:lang w:val="es-ES_tradnl"/>
              </w:rPr>
              <w:t>Se está</w:t>
            </w:r>
            <w:r>
              <w:rPr>
                <w:sz w:val="17"/>
                <w:szCs w:val="17"/>
                <w:lang w:val="es-ES_tradnl"/>
              </w:rPr>
              <w:br/>
            </w:r>
            <w:r w:rsidRPr="00BD40D2">
              <w:rPr>
                <w:sz w:val="17"/>
                <w:szCs w:val="17"/>
                <w:lang w:val="es-ES_tradnl"/>
              </w:rPr>
              <w:t>avanzando</w:t>
            </w:r>
          </w:p>
        </w:tc>
      </w:tr>
    </w:tbl>
    <w:p w:rsidR="00861BB2" w:rsidRDefault="00861BB2" w:rsidP="00861BB2">
      <w:pPr>
        <w:pStyle w:val="SingleTxt"/>
        <w:spacing w:after="0" w:line="120" w:lineRule="exact"/>
        <w:rPr>
          <w:sz w:val="10"/>
        </w:rPr>
      </w:pPr>
    </w:p>
    <w:p w:rsidR="00861BB2" w:rsidRPr="008852C1" w:rsidRDefault="00861BB2" w:rsidP="00861BB2">
      <w:pPr>
        <w:pStyle w:val="SingleTxt"/>
        <w:tabs>
          <w:tab w:val="clear" w:pos="1267"/>
        </w:tabs>
        <w:spacing w:after="0"/>
        <w:ind w:left="1530" w:hanging="263"/>
        <w:rPr>
          <w:i/>
          <w:sz w:val="17"/>
          <w:szCs w:val="17"/>
          <w:lang w:val="en-GB"/>
        </w:rPr>
      </w:pPr>
      <w:r w:rsidRPr="008852C1">
        <w:rPr>
          <w:i/>
          <w:sz w:val="17"/>
          <w:szCs w:val="17"/>
          <w:lang w:val="en-GB"/>
        </w:rPr>
        <w:t>Fuente: Trends in Maternal Mortality: 1990 to 2010. WHO, UNICEF, UNFPA and The World Bank estimates.</w:t>
      </w:r>
    </w:p>
    <w:p w:rsidR="00861BB2" w:rsidRPr="008852C1" w:rsidRDefault="00861BB2" w:rsidP="00861BB2">
      <w:pPr>
        <w:pStyle w:val="SingleTxt"/>
        <w:spacing w:after="0" w:line="120" w:lineRule="exact"/>
        <w:rPr>
          <w:sz w:val="10"/>
          <w:lang w:val="en-GB"/>
        </w:rPr>
      </w:pPr>
    </w:p>
    <w:p w:rsidR="00861BB2" w:rsidRPr="008852C1" w:rsidRDefault="00861BB2" w:rsidP="00861BB2">
      <w:pPr>
        <w:pStyle w:val="SingleTxt"/>
        <w:spacing w:after="0" w:line="120" w:lineRule="exact"/>
        <w:rPr>
          <w:sz w:val="10"/>
          <w:lang w:val="en-GB"/>
        </w:rPr>
      </w:pPr>
    </w:p>
    <w:p w:rsidR="00861BB2" w:rsidRPr="00BD40D2" w:rsidRDefault="00861BB2" w:rsidP="00861B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8852C1">
        <w:rPr>
          <w:lang w:val="en-GB"/>
        </w:rPr>
        <w:tab/>
      </w:r>
      <w:r w:rsidRPr="008852C1">
        <w:rPr>
          <w:lang w:val="en-GB"/>
        </w:rPr>
        <w:tab/>
      </w:r>
      <w:r w:rsidRPr="00861BB2">
        <w:rPr>
          <w:b w:val="0"/>
        </w:rPr>
        <w:t>Cuadro 5</w:t>
      </w:r>
      <w:r>
        <w:br/>
      </w:r>
      <w:r w:rsidRPr="00BD40D2">
        <w:t>Estimaciones del índice de mortalidad materna (muertes maternas por cada 100.000 nacidos vivos), número de muertes maternas, riesgo de por vida, 2010</w:t>
      </w:r>
    </w:p>
    <w:p w:rsidR="00861BB2" w:rsidRPr="0078720C" w:rsidRDefault="00861BB2" w:rsidP="00861BB2">
      <w:pPr>
        <w:pStyle w:val="SingleTxt"/>
        <w:spacing w:after="0" w:line="120" w:lineRule="exact"/>
        <w:rPr>
          <w:sz w:val="10"/>
        </w:rPr>
      </w:pPr>
    </w:p>
    <w:p w:rsidR="00861BB2" w:rsidRPr="0078720C" w:rsidRDefault="00861BB2" w:rsidP="00861BB2">
      <w:pPr>
        <w:pStyle w:val="SingleTxt"/>
        <w:spacing w:after="0" w:line="120" w:lineRule="exact"/>
        <w:rPr>
          <w:sz w:val="10"/>
        </w:rPr>
      </w:pPr>
    </w:p>
    <w:tbl>
      <w:tblPr>
        <w:tblW w:w="0" w:type="auto"/>
        <w:tblInd w:w="1267" w:type="dxa"/>
        <w:tblBorders>
          <w:top w:val="single" w:sz="4" w:space="0" w:color="auto"/>
        </w:tblBorders>
        <w:tblLayout w:type="fixed"/>
        <w:tblCellMar>
          <w:left w:w="0" w:type="dxa"/>
          <w:right w:w="0" w:type="dxa"/>
        </w:tblCellMar>
        <w:tblLook w:val="00A0" w:firstRow="1" w:lastRow="0" w:firstColumn="1" w:lastColumn="0" w:noHBand="0" w:noVBand="0"/>
      </w:tblPr>
      <w:tblGrid>
        <w:gridCol w:w="1213"/>
        <w:gridCol w:w="1342"/>
        <w:gridCol w:w="1342"/>
        <w:gridCol w:w="1072"/>
        <w:gridCol w:w="985"/>
        <w:gridCol w:w="1416"/>
      </w:tblGrid>
      <w:tr w:rsidR="00861BB2" w:rsidRPr="008852C1" w:rsidTr="00C42D75">
        <w:trPr>
          <w:trHeight w:val="240"/>
          <w:tblHeader/>
        </w:trPr>
        <w:tc>
          <w:tcPr>
            <w:tcW w:w="1213" w:type="dxa"/>
            <w:vMerge w:val="restart"/>
            <w:tcBorders>
              <w:top w:val="single" w:sz="4" w:space="0" w:color="auto"/>
              <w:bottom w:val="single" w:sz="12" w:space="0" w:color="auto"/>
            </w:tcBorders>
            <w:vAlign w:val="bottom"/>
          </w:tcPr>
          <w:p w:rsidR="00861BB2" w:rsidRPr="00072893" w:rsidRDefault="00861BB2" w:rsidP="00C42D75">
            <w:pPr>
              <w:pStyle w:val="SingleTxtG"/>
              <w:suppressAutoHyphens w:val="0"/>
              <w:spacing w:before="80" w:after="40" w:line="160" w:lineRule="exact"/>
              <w:ind w:left="0" w:right="0"/>
              <w:jc w:val="left"/>
              <w:rPr>
                <w:sz w:val="14"/>
                <w:szCs w:val="14"/>
                <w:lang w:val="es-ES_tradnl"/>
              </w:rPr>
            </w:pPr>
            <w:r w:rsidRPr="00072893">
              <w:rPr>
                <w:i/>
                <w:sz w:val="14"/>
                <w:szCs w:val="14"/>
                <w:lang w:val="es-ES_tradnl"/>
              </w:rPr>
              <w:t xml:space="preserve">Índice de </w:t>
            </w:r>
            <w:r w:rsidR="00C42D75">
              <w:rPr>
                <w:i/>
                <w:sz w:val="14"/>
                <w:szCs w:val="14"/>
                <w:lang w:val="es-ES_tradnl"/>
              </w:rPr>
              <w:br/>
            </w:r>
            <w:r w:rsidRPr="00072893">
              <w:rPr>
                <w:i/>
                <w:sz w:val="14"/>
                <w:szCs w:val="14"/>
                <w:lang w:val="es-ES_tradnl"/>
              </w:rPr>
              <w:t xml:space="preserve">mortalidad </w:t>
            </w:r>
            <w:r w:rsidR="00C42D75">
              <w:rPr>
                <w:i/>
                <w:sz w:val="14"/>
                <w:szCs w:val="14"/>
                <w:lang w:val="es-ES_tradnl"/>
              </w:rPr>
              <w:br/>
            </w:r>
            <w:r w:rsidRPr="00072893">
              <w:rPr>
                <w:i/>
                <w:sz w:val="14"/>
                <w:szCs w:val="14"/>
                <w:lang w:val="es-ES_tradnl"/>
              </w:rPr>
              <w:t>materna</w:t>
            </w:r>
          </w:p>
        </w:tc>
        <w:tc>
          <w:tcPr>
            <w:tcW w:w="2684" w:type="dxa"/>
            <w:gridSpan w:val="2"/>
            <w:tcBorders>
              <w:top w:val="single" w:sz="4" w:space="0" w:color="auto"/>
              <w:bottom w:val="single" w:sz="4" w:space="0" w:color="auto"/>
            </w:tcBorders>
            <w:vAlign w:val="bottom"/>
          </w:tcPr>
          <w:p w:rsidR="00861BB2" w:rsidRPr="00072893" w:rsidRDefault="00861BB2" w:rsidP="00C42D75">
            <w:pPr>
              <w:pStyle w:val="SingleTxtG"/>
              <w:suppressAutoHyphens w:val="0"/>
              <w:spacing w:before="80" w:after="40" w:line="160" w:lineRule="exact"/>
              <w:ind w:left="113" w:right="0"/>
              <w:jc w:val="center"/>
              <w:rPr>
                <w:sz w:val="14"/>
                <w:szCs w:val="14"/>
                <w:lang w:val="es-ES_tradnl"/>
              </w:rPr>
            </w:pPr>
            <w:r w:rsidRPr="00072893">
              <w:rPr>
                <w:i/>
                <w:sz w:val="14"/>
                <w:szCs w:val="14"/>
                <w:lang w:val="es-ES_tradnl"/>
              </w:rPr>
              <w:t>Rango de incertidumbre del índice de mortalidad materna</w:t>
            </w:r>
          </w:p>
        </w:tc>
        <w:tc>
          <w:tcPr>
            <w:tcW w:w="1072" w:type="dxa"/>
            <w:vMerge w:val="restart"/>
            <w:tcBorders>
              <w:top w:val="single" w:sz="4" w:space="0" w:color="auto"/>
              <w:bottom w:val="single" w:sz="12" w:space="0" w:color="auto"/>
            </w:tcBorders>
            <w:vAlign w:val="bottom"/>
          </w:tcPr>
          <w:p w:rsidR="00861BB2" w:rsidRPr="00072893" w:rsidRDefault="00861BB2" w:rsidP="00C42D75">
            <w:pPr>
              <w:pStyle w:val="SingleTxtG"/>
              <w:suppressAutoHyphens w:val="0"/>
              <w:spacing w:before="80" w:after="40" w:line="160" w:lineRule="exact"/>
              <w:ind w:left="113" w:right="0"/>
              <w:jc w:val="right"/>
              <w:rPr>
                <w:sz w:val="14"/>
                <w:szCs w:val="14"/>
                <w:lang w:val="es-ES_tradnl"/>
              </w:rPr>
            </w:pPr>
            <w:r w:rsidRPr="00072893">
              <w:rPr>
                <w:i/>
                <w:sz w:val="14"/>
                <w:szCs w:val="14"/>
                <w:lang w:val="es-ES_tradnl"/>
              </w:rPr>
              <w:t>Número de muertes maternas</w:t>
            </w:r>
          </w:p>
        </w:tc>
        <w:tc>
          <w:tcPr>
            <w:tcW w:w="985" w:type="dxa"/>
            <w:vMerge w:val="restart"/>
            <w:tcBorders>
              <w:top w:val="single" w:sz="4" w:space="0" w:color="auto"/>
              <w:bottom w:val="single" w:sz="12" w:space="0" w:color="auto"/>
            </w:tcBorders>
            <w:vAlign w:val="bottom"/>
          </w:tcPr>
          <w:p w:rsidR="00861BB2" w:rsidRPr="00072893" w:rsidRDefault="00861BB2" w:rsidP="00C42D75">
            <w:pPr>
              <w:pStyle w:val="SingleTxtG"/>
              <w:suppressAutoHyphens w:val="0"/>
              <w:spacing w:before="80" w:after="40" w:line="160" w:lineRule="exact"/>
              <w:ind w:left="113" w:right="0"/>
              <w:jc w:val="right"/>
              <w:rPr>
                <w:sz w:val="14"/>
                <w:szCs w:val="14"/>
                <w:lang w:val="es-ES_tradnl"/>
              </w:rPr>
            </w:pPr>
            <w:r w:rsidRPr="00072893">
              <w:rPr>
                <w:i/>
                <w:sz w:val="14"/>
                <w:szCs w:val="14"/>
                <w:lang w:val="es-ES_tradnl"/>
              </w:rPr>
              <w:t>Riesgo de muerte materna de por vida 1 en:</w:t>
            </w:r>
          </w:p>
        </w:tc>
        <w:tc>
          <w:tcPr>
            <w:tcW w:w="1416" w:type="dxa"/>
            <w:vMerge w:val="restart"/>
            <w:tcBorders>
              <w:top w:val="single" w:sz="4" w:space="0" w:color="auto"/>
              <w:bottom w:val="single" w:sz="12" w:space="0" w:color="auto"/>
            </w:tcBorders>
            <w:vAlign w:val="bottom"/>
          </w:tcPr>
          <w:p w:rsidR="00861BB2" w:rsidRPr="00072893" w:rsidRDefault="00861BB2" w:rsidP="00C42D75">
            <w:pPr>
              <w:pStyle w:val="SingleTxtG"/>
              <w:suppressAutoHyphens w:val="0"/>
              <w:spacing w:before="80" w:after="40" w:line="160" w:lineRule="exact"/>
              <w:ind w:left="113" w:right="0"/>
              <w:jc w:val="right"/>
              <w:rPr>
                <w:sz w:val="14"/>
                <w:szCs w:val="14"/>
                <w:lang w:val="es-ES_tradnl"/>
              </w:rPr>
            </w:pPr>
            <w:r w:rsidRPr="00072893">
              <w:rPr>
                <w:i/>
                <w:sz w:val="14"/>
                <w:szCs w:val="14"/>
                <w:lang w:val="es-ES_tradnl"/>
              </w:rPr>
              <w:t>Proporción porcentual de muertes maternas entre las muertes de mujeres en edad reproductiva</w:t>
            </w:r>
          </w:p>
        </w:tc>
      </w:tr>
      <w:tr w:rsidR="00861BB2" w:rsidRPr="00C42D75" w:rsidTr="00812E28">
        <w:trPr>
          <w:trHeight w:val="240"/>
          <w:tblHeader/>
        </w:trPr>
        <w:tc>
          <w:tcPr>
            <w:tcW w:w="1213" w:type="dxa"/>
            <w:vMerge/>
            <w:tcBorders>
              <w:top w:val="single" w:sz="12" w:space="0" w:color="auto"/>
            </w:tcBorders>
            <w:vAlign w:val="bottom"/>
          </w:tcPr>
          <w:p w:rsidR="00861BB2" w:rsidRPr="00072893" w:rsidRDefault="00861BB2" w:rsidP="00812E28">
            <w:pPr>
              <w:pStyle w:val="SingleTxtG"/>
              <w:suppressAutoHyphens w:val="0"/>
              <w:spacing w:before="40" w:after="40" w:line="210" w:lineRule="exact"/>
              <w:ind w:left="0" w:right="0"/>
              <w:jc w:val="left"/>
              <w:rPr>
                <w:sz w:val="17"/>
                <w:szCs w:val="17"/>
                <w:lang w:val="es-ES_tradnl"/>
              </w:rPr>
            </w:pPr>
          </w:p>
        </w:tc>
        <w:tc>
          <w:tcPr>
            <w:tcW w:w="1342" w:type="dxa"/>
            <w:tcBorders>
              <w:top w:val="single" w:sz="4" w:space="0" w:color="auto"/>
            </w:tcBorders>
            <w:vAlign w:val="bottom"/>
          </w:tcPr>
          <w:p w:rsidR="00861BB2" w:rsidRPr="00C42D75" w:rsidRDefault="00861BB2" w:rsidP="00812E28">
            <w:pPr>
              <w:pStyle w:val="SingleTxtG"/>
              <w:suppressAutoHyphens w:val="0"/>
              <w:spacing w:before="80" w:after="40" w:line="160" w:lineRule="exact"/>
              <w:ind w:left="115" w:right="0"/>
              <w:jc w:val="right"/>
              <w:rPr>
                <w:i/>
                <w:sz w:val="14"/>
                <w:szCs w:val="14"/>
                <w:lang w:val="es-ES_tradnl"/>
              </w:rPr>
            </w:pPr>
            <w:r w:rsidRPr="00C42D75">
              <w:rPr>
                <w:i/>
                <w:sz w:val="14"/>
                <w:szCs w:val="14"/>
                <w:lang w:val="es-ES_tradnl"/>
              </w:rPr>
              <w:t xml:space="preserve">Estimación </w:t>
            </w:r>
            <w:r w:rsidR="00C42D75">
              <w:rPr>
                <w:i/>
                <w:sz w:val="14"/>
                <w:szCs w:val="14"/>
                <w:lang w:val="es-ES_tradnl"/>
              </w:rPr>
              <w:br/>
            </w:r>
            <w:r w:rsidRPr="00C42D75">
              <w:rPr>
                <w:i/>
                <w:sz w:val="14"/>
                <w:szCs w:val="14"/>
                <w:lang w:val="es-ES_tradnl"/>
              </w:rPr>
              <w:t>mínima</w:t>
            </w:r>
          </w:p>
        </w:tc>
        <w:tc>
          <w:tcPr>
            <w:tcW w:w="1342" w:type="dxa"/>
            <w:tcBorders>
              <w:top w:val="single" w:sz="4" w:space="0" w:color="auto"/>
            </w:tcBorders>
            <w:vAlign w:val="bottom"/>
          </w:tcPr>
          <w:p w:rsidR="00861BB2" w:rsidRPr="00C42D75" w:rsidRDefault="00861BB2" w:rsidP="00812E28">
            <w:pPr>
              <w:pStyle w:val="SingleTxtG"/>
              <w:suppressAutoHyphens w:val="0"/>
              <w:spacing w:before="80" w:after="40" w:line="160" w:lineRule="exact"/>
              <w:ind w:left="115" w:right="0"/>
              <w:jc w:val="right"/>
              <w:rPr>
                <w:i/>
                <w:sz w:val="14"/>
                <w:szCs w:val="14"/>
              </w:rPr>
            </w:pPr>
            <w:r w:rsidRPr="00C42D75">
              <w:rPr>
                <w:i/>
                <w:sz w:val="14"/>
                <w:szCs w:val="14"/>
              </w:rPr>
              <w:t xml:space="preserve">Estimación </w:t>
            </w:r>
            <w:r w:rsidR="00C42D75" w:rsidRPr="00C42D75">
              <w:rPr>
                <w:i/>
                <w:sz w:val="14"/>
                <w:szCs w:val="14"/>
              </w:rPr>
              <w:br/>
            </w:r>
            <w:r w:rsidRPr="00C42D75">
              <w:rPr>
                <w:i/>
                <w:sz w:val="14"/>
                <w:szCs w:val="14"/>
              </w:rPr>
              <w:t>máxima</w:t>
            </w:r>
          </w:p>
        </w:tc>
        <w:tc>
          <w:tcPr>
            <w:tcW w:w="1072" w:type="dxa"/>
            <w:vMerge/>
            <w:tcBorders>
              <w:top w:val="single" w:sz="12" w:space="0" w:color="auto"/>
            </w:tcBorders>
            <w:vAlign w:val="bottom"/>
          </w:tcPr>
          <w:p w:rsidR="00861BB2" w:rsidRPr="00C42D75" w:rsidRDefault="00861BB2" w:rsidP="00812E28">
            <w:pPr>
              <w:pStyle w:val="SingleTxtG"/>
              <w:suppressAutoHyphens w:val="0"/>
              <w:spacing w:before="40" w:after="40" w:line="210" w:lineRule="exact"/>
              <w:ind w:left="113" w:right="0"/>
              <w:jc w:val="right"/>
              <w:rPr>
                <w:sz w:val="17"/>
                <w:szCs w:val="17"/>
              </w:rPr>
            </w:pPr>
          </w:p>
        </w:tc>
        <w:tc>
          <w:tcPr>
            <w:tcW w:w="985" w:type="dxa"/>
            <w:vMerge/>
            <w:tcBorders>
              <w:top w:val="single" w:sz="12" w:space="0" w:color="auto"/>
            </w:tcBorders>
            <w:vAlign w:val="bottom"/>
          </w:tcPr>
          <w:p w:rsidR="00861BB2" w:rsidRPr="00C42D75" w:rsidRDefault="00861BB2" w:rsidP="00812E28">
            <w:pPr>
              <w:pStyle w:val="SingleTxtG"/>
              <w:suppressAutoHyphens w:val="0"/>
              <w:spacing w:before="40" w:after="40" w:line="210" w:lineRule="exact"/>
              <w:ind w:left="113" w:right="0"/>
              <w:jc w:val="right"/>
              <w:rPr>
                <w:sz w:val="17"/>
                <w:szCs w:val="17"/>
              </w:rPr>
            </w:pPr>
          </w:p>
        </w:tc>
        <w:tc>
          <w:tcPr>
            <w:tcW w:w="1416" w:type="dxa"/>
            <w:vMerge/>
            <w:tcBorders>
              <w:top w:val="single" w:sz="12" w:space="0" w:color="auto"/>
            </w:tcBorders>
            <w:vAlign w:val="bottom"/>
          </w:tcPr>
          <w:p w:rsidR="00861BB2" w:rsidRPr="00C42D75" w:rsidRDefault="00861BB2" w:rsidP="00812E28">
            <w:pPr>
              <w:pStyle w:val="SingleTxtG"/>
              <w:suppressAutoHyphens w:val="0"/>
              <w:spacing w:before="40" w:after="40" w:line="210" w:lineRule="exact"/>
              <w:ind w:left="113" w:right="0"/>
              <w:jc w:val="right"/>
              <w:rPr>
                <w:sz w:val="17"/>
                <w:szCs w:val="17"/>
              </w:rPr>
            </w:pPr>
          </w:p>
        </w:tc>
      </w:tr>
      <w:tr w:rsidR="00861BB2" w:rsidRPr="00C42D75" w:rsidTr="00812E28">
        <w:trPr>
          <w:trHeight w:hRule="exact" w:val="100"/>
        </w:trPr>
        <w:tc>
          <w:tcPr>
            <w:tcW w:w="7370" w:type="dxa"/>
            <w:gridSpan w:val="6"/>
            <w:tcBorders>
              <w:top w:val="single" w:sz="12" w:space="0" w:color="auto"/>
              <w:bottom w:val="nil"/>
            </w:tcBorders>
            <w:vAlign w:val="bottom"/>
          </w:tcPr>
          <w:p w:rsidR="00861BB2" w:rsidRPr="00C42D75" w:rsidRDefault="00861BB2" w:rsidP="00812E28">
            <w:pPr>
              <w:pStyle w:val="SingleTxtG"/>
              <w:suppressAutoHyphens w:val="0"/>
              <w:spacing w:before="40" w:after="40" w:line="100" w:lineRule="exact"/>
              <w:ind w:left="113" w:right="0"/>
              <w:jc w:val="right"/>
              <w:rPr>
                <w:sz w:val="10"/>
                <w:szCs w:val="10"/>
              </w:rPr>
            </w:pPr>
          </w:p>
        </w:tc>
      </w:tr>
      <w:tr w:rsidR="00861BB2" w:rsidRPr="00C42D75" w:rsidTr="00812E28">
        <w:trPr>
          <w:trHeight w:val="240"/>
        </w:trPr>
        <w:tc>
          <w:tcPr>
            <w:tcW w:w="1213" w:type="dxa"/>
            <w:tcBorders>
              <w:bottom w:val="single" w:sz="12" w:space="0" w:color="auto"/>
            </w:tcBorders>
          </w:tcPr>
          <w:p w:rsidR="00861BB2" w:rsidRPr="00C42D75" w:rsidRDefault="00861BB2" w:rsidP="00812E28">
            <w:pPr>
              <w:pStyle w:val="SingleTxtG"/>
              <w:suppressAutoHyphens w:val="0"/>
              <w:spacing w:before="40" w:after="40" w:line="210" w:lineRule="exact"/>
              <w:ind w:left="0" w:right="0"/>
              <w:jc w:val="left"/>
              <w:rPr>
                <w:sz w:val="17"/>
                <w:szCs w:val="17"/>
              </w:rPr>
            </w:pPr>
            <w:r w:rsidRPr="00C42D75">
              <w:rPr>
                <w:sz w:val="17"/>
                <w:szCs w:val="17"/>
              </w:rPr>
              <w:t>51</w:t>
            </w:r>
          </w:p>
        </w:tc>
        <w:tc>
          <w:tcPr>
            <w:tcW w:w="1342" w:type="dxa"/>
            <w:tcBorders>
              <w:bottom w:val="single" w:sz="12" w:space="0" w:color="auto"/>
            </w:tcBorders>
            <w:vAlign w:val="bottom"/>
          </w:tcPr>
          <w:p w:rsidR="00861BB2" w:rsidRPr="00C42D75" w:rsidRDefault="00861BB2" w:rsidP="00812E28">
            <w:pPr>
              <w:pStyle w:val="SingleTxtG"/>
              <w:suppressAutoHyphens w:val="0"/>
              <w:spacing w:before="40" w:after="40" w:line="210" w:lineRule="exact"/>
              <w:ind w:left="113" w:right="0"/>
              <w:jc w:val="right"/>
              <w:rPr>
                <w:sz w:val="17"/>
                <w:szCs w:val="17"/>
              </w:rPr>
            </w:pPr>
            <w:r w:rsidRPr="00C42D75">
              <w:rPr>
                <w:sz w:val="17"/>
                <w:szCs w:val="17"/>
              </w:rPr>
              <w:t>19</w:t>
            </w:r>
          </w:p>
        </w:tc>
        <w:tc>
          <w:tcPr>
            <w:tcW w:w="1342" w:type="dxa"/>
            <w:tcBorders>
              <w:bottom w:val="single" w:sz="12" w:space="0" w:color="auto"/>
            </w:tcBorders>
            <w:vAlign w:val="bottom"/>
          </w:tcPr>
          <w:p w:rsidR="00861BB2" w:rsidRPr="00C42D75" w:rsidRDefault="00861BB2" w:rsidP="00812E28">
            <w:pPr>
              <w:pStyle w:val="SingleTxtG"/>
              <w:suppressAutoHyphens w:val="0"/>
              <w:spacing w:before="40" w:after="40" w:line="210" w:lineRule="exact"/>
              <w:ind w:left="113" w:right="0"/>
              <w:jc w:val="right"/>
              <w:rPr>
                <w:sz w:val="17"/>
                <w:szCs w:val="17"/>
              </w:rPr>
            </w:pPr>
            <w:r w:rsidRPr="00C42D75">
              <w:rPr>
                <w:sz w:val="17"/>
                <w:szCs w:val="17"/>
              </w:rPr>
              <w:t>140</w:t>
            </w:r>
          </w:p>
        </w:tc>
        <w:tc>
          <w:tcPr>
            <w:tcW w:w="1072" w:type="dxa"/>
            <w:tcBorders>
              <w:bottom w:val="single" w:sz="12" w:space="0" w:color="auto"/>
            </w:tcBorders>
            <w:vAlign w:val="bottom"/>
          </w:tcPr>
          <w:p w:rsidR="00861BB2" w:rsidRPr="00C42D75" w:rsidRDefault="00861BB2" w:rsidP="00812E28">
            <w:pPr>
              <w:pStyle w:val="SingleTxtG"/>
              <w:suppressAutoHyphens w:val="0"/>
              <w:spacing w:before="40" w:after="40" w:line="210" w:lineRule="exact"/>
              <w:ind w:left="113" w:right="0"/>
              <w:jc w:val="right"/>
              <w:rPr>
                <w:sz w:val="17"/>
                <w:szCs w:val="17"/>
              </w:rPr>
            </w:pPr>
            <w:r w:rsidRPr="00C42D75">
              <w:rPr>
                <w:sz w:val="17"/>
                <w:szCs w:val="17"/>
              </w:rPr>
              <w:t>2</w:t>
            </w:r>
          </w:p>
        </w:tc>
        <w:tc>
          <w:tcPr>
            <w:tcW w:w="985" w:type="dxa"/>
            <w:tcBorders>
              <w:bottom w:val="single" w:sz="12" w:space="0" w:color="auto"/>
            </w:tcBorders>
            <w:vAlign w:val="bottom"/>
          </w:tcPr>
          <w:p w:rsidR="00861BB2" w:rsidRPr="00C42D75" w:rsidRDefault="00861BB2" w:rsidP="00812E28">
            <w:pPr>
              <w:pStyle w:val="SingleTxtG"/>
              <w:suppressAutoHyphens w:val="0"/>
              <w:spacing w:before="40" w:after="40" w:line="210" w:lineRule="exact"/>
              <w:ind w:left="113" w:right="0"/>
              <w:jc w:val="right"/>
              <w:rPr>
                <w:sz w:val="17"/>
                <w:szCs w:val="17"/>
              </w:rPr>
            </w:pPr>
            <w:r w:rsidRPr="00C42D75">
              <w:rPr>
                <w:sz w:val="17"/>
                <w:szCs w:val="17"/>
              </w:rPr>
              <w:t>1 300</w:t>
            </w:r>
          </w:p>
        </w:tc>
        <w:tc>
          <w:tcPr>
            <w:tcW w:w="1416" w:type="dxa"/>
            <w:tcBorders>
              <w:bottom w:val="single" w:sz="12" w:space="0" w:color="auto"/>
            </w:tcBorders>
            <w:vAlign w:val="bottom"/>
          </w:tcPr>
          <w:p w:rsidR="00861BB2" w:rsidRPr="00C42D75" w:rsidRDefault="00861BB2" w:rsidP="00812E28">
            <w:pPr>
              <w:pStyle w:val="SingleTxtG"/>
              <w:suppressAutoHyphens w:val="0"/>
              <w:spacing w:before="40" w:after="40" w:line="210" w:lineRule="exact"/>
              <w:ind w:left="113" w:right="0"/>
              <w:jc w:val="right"/>
              <w:rPr>
                <w:sz w:val="17"/>
                <w:szCs w:val="17"/>
              </w:rPr>
            </w:pPr>
            <w:r w:rsidRPr="00C42D75">
              <w:rPr>
                <w:sz w:val="17"/>
                <w:szCs w:val="17"/>
              </w:rPr>
              <w:t>1,3</w:t>
            </w:r>
          </w:p>
        </w:tc>
      </w:tr>
    </w:tbl>
    <w:p w:rsidR="00861BB2" w:rsidRPr="00C42D75" w:rsidRDefault="00861BB2" w:rsidP="00861BB2">
      <w:pPr>
        <w:pStyle w:val="SingleTxt"/>
        <w:spacing w:after="0" w:line="120" w:lineRule="exact"/>
        <w:rPr>
          <w:sz w:val="10"/>
          <w:lang w:val="en-GB"/>
        </w:rPr>
      </w:pPr>
    </w:p>
    <w:p w:rsidR="00861BB2" w:rsidRPr="008852C1" w:rsidRDefault="00861BB2" w:rsidP="00C42D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i/>
          <w:sz w:val="17"/>
          <w:szCs w:val="17"/>
          <w:lang w:val="en-GB"/>
        </w:rPr>
      </w:pPr>
      <w:r w:rsidRPr="0002510B">
        <w:rPr>
          <w:i/>
          <w:spacing w:val="5"/>
          <w:w w:val="104"/>
          <w:kern w:val="0"/>
          <w:sz w:val="17"/>
          <w:lang w:val="en-GB"/>
        </w:rPr>
        <w:t>Fuente</w:t>
      </w:r>
      <w:r w:rsidRPr="0002510B">
        <w:rPr>
          <w:spacing w:val="5"/>
          <w:w w:val="104"/>
          <w:kern w:val="0"/>
          <w:sz w:val="17"/>
          <w:lang w:val="en-GB"/>
        </w:rPr>
        <w:t>: Trends in Maternal Mortality: 1990 to 2010. WHO, UNICEF, UNFPA and The World Bank estimates</w:t>
      </w:r>
      <w:r w:rsidRPr="008852C1">
        <w:rPr>
          <w:i/>
          <w:sz w:val="17"/>
          <w:szCs w:val="17"/>
          <w:lang w:val="en-GB"/>
        </w:rPr>
        <w:t>.</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Programa de Salud Maternoinfantil ha incluido servicios para limitar los embarazos en la adolescencia, teniendo en cuenta la relación establecida entre las consecuencias negativas para las mujeres y la procreación a una edad demasiado temprana.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investigación resultante del proceso encaminado a elaborar una Política de Género para Barbados indica que se han producido cambios significativos en la vida familiar en el país durante el último decenio, entre los que se incluyen el descenso de la fertilidad, la reducción del tamaño de las familias, el aumento de la participación de la mujer en el mercado laboral formal y el retraso de la procreación. Las políticas gubernamentales relacionadas con la educación sexual y las campañas de anticonceptivos sin duda han influido en estos cambios en beneficio de las niñas y las mujeres.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Gobierno sigue llevando a cabo programas dinámicos en colaboración con la Asociación de Planificación Familiar para reducir el nivel de embarazos en la adolescencia y ayudar a las adolescentes del grupo de edad de 12 a 19 años a lidiar con los numerosos problemas socioeconómicos, psicológicos, nutricionales, sanitarios e interpersonales a los que se enfrentan de manera cotidiana.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Como consecuencia, los datos revelan que el porcentaje de nacimientos entre adolescentes con respecto al total de nacimientos descendió 5 puntos porcentuales entre 2003 y 2011: </w:t>
      </w:r>
    </w:p>
    <w:p w:rsidR="00861BB2" w:rsidRPr="00BD40D2" w:rsidRDefault="00861BB2" w:rsidP="00861BB2">
      <w:pPr>
        <w:pStyle w:val="SingleTxt"/>
        <w:spacing w:after="0" w:line="120" w:lineRule="exact"/>
        <w:rPr>
          <w:sz w:val="10"/>
        </w:rPr>
      </w:pPr>
    </w:p>
    <w:p w:rsidR="00861BB2" w:rsidRPr="00BD40D2"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C42D75">
        <w:rPr>
          <w:b w:val="0"/>
        </w:rPr>
        <w:t>Cuadro 6</w:t>
      </w:r>
      <w:r>
        <w:br/>
      </w:r>
      <w:r w:rsidRPr="00BD40D2">
        <w:t>Nacimientos entre adolescentes en el Hospital Queen Elizabeth 1995-2011</w:t>
      </w:r>
    </w:p>
    <w:p w:rsidR="00861BB2" w:rsidRPr="0078720C" w:rsidRDefault="00861BB2" w:rsidP="00861BB2">
      <w:pPr>
        <w:pStyle w:val="SingleTxt"/>
        <w:spacing w:after="0" w:line="120" w:lineRule="exact"/>
        <w:rPr>
          <w:sz w:val="10"/>
        </w:rPr>
      </w:pPr>
    </w:p>
    <w:p w:rsidR="00861BB2" w:rsidRPr="0078720C" w:rsidRDefault="00861BB2" w:rsidP="00861BB2">
      <w:pPr>
        <w:pStyle w:val="SingleTxt"/>
        <w:spacing w:after="0" w:line="120" w:lineRule="exact"/>
        <w:rPr>
          <w:sz w:val="10"/>
        </w:rPr>
      </w:pPr>
    </w:p>
    <w:tbl>
      <w:tblPr>
        <w:tblW w:w="8352" w:type="dxa"/>
        <w:tblInd w:w="1267" w:type="dxa"/>
        <w:tblBorders>
          <w:top w:val="single" w:sz="4" w:space="0" w:color="auto"/>
        </w:tblBorders>
        <w:tblLayout w:type="fixed"/>
        <w:tblCellMar>
          <w:left w:w="0" w:type="dxa"/>
          <w:right w:w="0" w:type="dxa"/>
        </w:tblCellMar>
        <w:tblLook w:val="01E0" w:firstRow="1" w:lastRow="1" w:firstColumn="1" w:lastColumn="1" w:noHBand="0" w:noVBand="0"/>
      </w:tblPr>
      <w:tblGrid>
        <w:gridCol w:w="422"/>
        <w:gridCol w:w="497"/>
        <w:gridCol w:w="497"/>
        <w:gridCol w:w="497"/>
        <w:gridCol w:w="497"/>
        <w:gridCol w:w="497"/>
        <w:gridCol w:w="497"/>
        <w:gridCol w:w="497"/>
        <w:gridCol w:w="497"/>
        <w:gridCol w:w="497"/>
        <w:gridCol w:w="1172"/>
        <w:gridCol w:w="1113"/>
        <w:gridCol w:w="190"/>
        <w:gridCol w:w="982"/>
      </w:tblGrid>
      <w:tr w:rsidR="00861BB2" w:rsidRPr="008852C1" w:rsidTr="00812E28">
        <w:trPr>
          <w:cantSplit/>
          <w:trHeight w:val="360"/>
          <w:tblHeader/>
        </w:trPr>
        <w:tc>
          <w:tcPr>
            <w:tcW w:w="422" w:type="dxa"/>
            <w:tcBorders>
              <w:top w:val="single" w:sz="4" w:space="0" w:color="auto"/>
              <w:bottom w:val="single" w:sz="12" w:space="0" w:color="auto"/>
            </w:tcBorders>
            <w:vAlign w:val="bottom"/>
          </w:tcPr>
          <w:p w:rsidR="00861BB2" w:rsidRPr="003463A1" w:rsidRDefault="00861BB2" w:rsidP="00C42D75">
            <w:pPr>
              <w:pStyle w:val="SingleTxtG"/>
              <w:suppressAutoHyphens w:val="0"/>
              <w:spacing w:before="80" w:after="80" w:line="160" w:lineRule="exact"/>
              <w:ind w:left="0" w:right="0"/>
              <w:jc w:val="left"/>
              <w:rPr>
                <w:sz w:val="14"/>
                <w:szCs w:val="14"/>
                <w:lang w:val="es-ES_tradnl"/>
              </w:rPr>
            </w:pPr>
            <w:r w:rsidRPr="003463A1">
              <w:rPr>
                <w:i/>
                <w:sz w:val="14"/>
                <w:szCs w:val="14"/>
                <w:lang w:val="es-ES_tradnl"/>
              </w:rPr>
              <w:t>Año</w:t>
            </w:r>
          </w:p>
        </w:tc>
        <w:tc>
          <w:tcPr>
            <w:tcW w:w="497" w:type="dxa"/>
            <w:tcBorders>
              <w:top w:val="single" w:sz="4" w:space="0" w:color="auto"/>
              <w:bottom w:val="single" w:sz="12" w:space="0" w:color="auto"/>
            </w:tcBorders>
            <w:vAlign w:val="bottom"/>
          </w:tcPr>
          <w:p w:rsidR="00861BB2" w:rsidRPr="003463A1" w:rsidRDefault="00861BB2" w:rsidP="00C42D75">
            <w:pPr>
              <w:pStyle w:val="SingleTxtG"/>
              <w:suppressAutoHyphens w:val="0"/>
              <w:spacing w:before="80" w:after="80" w:line="160" w:lineRule="exact"/>
              <w:ind w:left="113" w:right="0"/>
              <w:jc w:val="right"/>
              <w:rPr>
                <w:sz w:val="14"/>
                <w:szCs w:val="14"/>
                <w:lang w:val="es-ES_tradnl"/>
              </w:rPr>
            </w:pPr>
            <w:r w:rsidRPr="003463A1">
              <w:rPr>
                <w:i/>
                <w:sz w:val="14"/>
                <w:szCs w:val="14"/>
                <w:lang w:val="es-ES_tradnl"/>
              </w:rPr>
              <w:t>11 años</w:t>
            </w:r>
          </w:p>
        </w:tc>
        <w:tc>
          <w:tcPr>
            <w:tcW w:w="497" w:type="dxa"/>
            <w:tcBorders>
              <w:top w:val="single" w:sz="4" w:space="0" w:color="auto"/>
              <w:bottom w:val="single" w:sz="12" w:space="0" w:color="auto"/>
            </w:tcBorders>
            <w:vAlign w:val="bottom"/>
          </w:tcPr>
          <w:p w:rsidR="00861BB2" w:rsidRPr="003463A1" w:rsidRDefault="00861BB2" w:rsidP="00C42D75">
            <w:pPr>
              <w:pStyle w:val="SingleTxtG"/>
              <w:suppressAutoHyphens w:val="0"/>
              <w:spacing w:before="80" w:after="80" w:line="160" w:lineRule="exact"/>
              <w:ind w:left="113" w:right="0"/>
              <w:jc w:val="right"/>
              <w:rPr>
                <w:b/>
                <w:i/>
                <w:sz w:val="14"/>
                <w:szCs w:val="14"/>
                <w:lang w:val="es-ES_tradnl"/>
              </w:rPr>
            </w:pPr>
            <w:r w:rsidRPr="003463A1">
              <w:rPr>
                <w:i/>
                <w:sz w:val="14"/>
                <w:szCs w:val="14"/>
                <w:lang w:val="es-ES_tradnl"/>
              </w:rPr>
              <w:t>12 año</w:t>
            </w:r>
            <w:r>
              <w:rPr>
                <w:i/>
                <w:sz w:val="14"/>
                <w:szCs w:val="14"/>
                <w:lang w:val="es-ES_tradnl"/>
              </w:rPr>
              <w:t>s</w:t>
            </w:r>
          </w:p>
        </w:tc>
        <w:tc>
          <w:tcPr>
            <w:tcW w:w="497" w:type="dxa"/>
            <w:tcBorders>
              <w:top w:val="single" w:sz="4" w:space="0" w:color="auto"/>
              <w:bottom w:val="single" w:sz="12" w:space="0" w:color="auto"/>
            </w:tcBorders>
            <w:vAlign w:val="bottom"/>
          </w:tcPr>
          <w:p w:rsidR="00861BB2" w:rsidRPr="003463A1" w:rsidRDefault="00861BB2" w:rsidP="00C42D75">
            <w:pPr>
              <w:pStyle w:val="SingleTxtG"/>
              <w:suppressAutoHyphens w:val="0"/>
              <w:spacing w:before="80" w:after="80" w:line="160" w:lineRule="exact"/>
              <w:ind w:left="113" w:right="0"/>
              <w:jc w:val="right"/>
              <w:rPr>
                <w:sz w:val="14"/>
                <w:szCs w:val="14"/>
                <w:lang w:val="es-ES_tradnl"/>
              </w:rPr>
            </w:pPr>
            <w:r w:rsidRPr="003463A1">
              <w:rPr>
                <w:i/>
                <w:sz w:val="14"/>
                <w:szCs w:val="14"/>
                <w:lang w:val="es-ES_tradnl"/>
              </w:rPr>
              <w:t>13 años</w:t>
            </w:r>
          </w:p>
        </w:tc>
        <w:tc>
          <w:tcPr>
            <w:tcW w:w="497" w:type="dxa"/>
            <w:tcBorders>
              <w:top w:val="single" w:sz="4" w:space="0" w:color="auto"/>
              <w:bottom w:val="single" w:sz="12" w:space="0" w:color="auto"/>
            </w:tcBorders>
            <w:vAlign w:val="bottom"/>
          </w:tcPr>
          <w:p w:rsidR="00861BB2" w:rsidRPr="003463A1" w:rsidRDefault="00861BB2" w:rsidP="00C42D75">
            <w:pPr>
              <w:pStyle w:val="SingleTxtG"/>
              <w:suppressAutoHyphens w:val="0"/>
              <w:spacing w:before="80" w:after="80" w:line="160" w:lineRule="exact"/>
              <w:ind w:left="113" w:right="0"/>
              <w:jc w:val="right"/>
              <w:rPr>
                <w:sz w:val="14"/>
                <w:szCs w:val="14"/>
                <w:lang w:val="es-ES_tradnl"/>
              </w:rPr>
            </w:pPr>
            <w:r w:rsidRPr="003463A1">
              <w:rPr>
                <w:i/>
                <w:sz w:val="14"/>
                <w:szCs w:val="14"/>
                <w:lang w:val="es-ES_tradnl"/>
              </w:rPr>
              <w:t>14 años</w:t>
            </w:r>
          </w:p>
        </w:tc>
        <w:tc>
          <w:tcPr>
            <w:tcW w:w="497" w:type="dxa"/>
            <w:tcBorders>
              <w:top w:val="single" w:sz="4" w:space="0" w:color="auto"/>
              <w:bottom w:val="single" w:sz="12" w:space="0" w:color="auto"/>
            </w:tcBorders>
            <w:vAlign w:val="bottom"/>
          </w:tcPr>
          <w:p w:rsidR="00861BB2" w:rsidRPr="003463A1" w:rsidRDefault="00861BB2" w:rsidP="00C42D75">
            <w:pPr>
              <w:pStyle w:val="SingleTxtG"/>
              <w:suppressAutoHyphens w:val="0"/>
              <w:spacing w:before="80" w:after="80" w:line="160" w:lineRule="exact"/>
              <w:ind w:left="113" w:right="0"/>
              <w:jc w:val="right"/>
              <w:rPr>
                <w:b/>
                <w:i/>
                <w:sz w:val="14"/>
                <w:szCs w:val="14"/>
                <w:lang w:val="es-ES_tradnl"/>
              </w:rPr>
            </w:pPr>
            <w:r w:rsidRPr="003463A1">
              <w:rPr>
                <w:i/>
                <w:sz w:val="14"/>
                <w:szCs w:val="14"/>
                <w:lang w:val="es-ES_tradnl"/>
              </w:rPr>
              <w:t>15 años</w:t>
            </w:r>
          </w:p>
        </w:tc>
        <w:tc>
          <w:tcPr>
            <w:tcW w:w="497" w:type="dxa"/>
            <w:tcBorders>
              <w:top w:val="single" w:sz="4" w:space="0" w:color="auto"/>
              <w:bottom w:val="single" w:sz="12" w:space="0" w:color="auto"/>
            </w:tcBorders>
            <w:vAlign w:val="bottom"/>
          </w:tcPr>
          <w:p w:rsidR="00861BB2" w:rsidRPr="003463A1" w:rsidRDefault="00861BB2" w:rsidP="00C42D75">
            <w:pPr>
              <w:pStyle w:val="SingleTxtG"/>
              <w:suppressAutoHyphens w:val="0"/>
              <w:spacing w:before="80" w:after="80" w:line="160" w:lineRule="exact"/>
              <w:ind w:left="113" w:right="0"/>
              <w:jc w:val="right"/>
              <w:rPr>
                <w:sz w:val="14"/>
                <w:szCs w:val="14"/>
                <w:lang w:val="es-ES_tradnl"/>
              </w:rPr>
            </w:pPr>
            <w:r w:rsidRPr="003463A1">
              <w:rPr>
                <w:i/>
                <w:sz w:val="14"/>
                <w:szCs w:val="14"/>
                <w:lang w:val="es-ES_tradnl"/>
              </w:rPr>
              <w:t>16 años</w:t>
            </w:r>
          </w:p>
        </w:tc>
        <w:tc>
          <w:tcPr>
            <w:tcW w:w="497" w:type="dxa"/>
            <w:tcBorders>
              <w:top w:val="single" w:sz="4" w:space="0" w:color="auto"/>
              <w:bottom w:val="single" w:sz="12" w:space="0" w:color="auto"/>
            </w:tcBorders>
            <w:vAlign w:val="bottom"/>
          </w:tcPr>
          <w:p w:rsidR="00861BB2" w:rsidRPr="003463A1" w:rsidRDefault="00861BB2" w:rsidP="00C42D75">
            <w:pPr>
              <w:pStyle w:val="SingleTxtG"/>
              <w:suppressAutoHyphens w:val="0"/>
              <w:spacing w:before="80" w:after="80" w:line="160" w:lineRule="exact"/>
              <w:ind w:left="113" w:right="0"/>
              <w:jc w:val="right"/>
              <w:rPr>
                <w:sz w:val="14"/>
                <w:szCs w:val="14"/>
                <w:lang w:val="es-ES_tradnl"/>
              </w:rPr>
            </w:pPr>
            <w:r w:rsidRPr="003463A1">
              <w:rPr>
                <w:i/>
                <w:sz w:val="14"/>
                <w:szCs w:val="14"/>
                <w:lang w:val="es-ES_tradnl"/>
              </w:rPr>
              <w:t>17 años</w:t>
            </w:r>
          </w:p>
        </w:tc>
        <w:tc>
          <w:tcPr>
            <w:tcW w:w="497" w:type="dxa"/>
            <w:tcBorders>
              <w:top w:val="single" w:sz="4" w:space="0" w:color="auto"/>
              <w:bottom w:val="single" w:sz="12" w:space="0" w:color="auto"/>
            </w:tcBorders>
            <w:vAlign w:val="bottom"/>
          </w:tcPr>
          <w:p w:rsidR="00861BB2" w:rsidRPr="003463A1" w:rsidRDefault="00861BB2" w:rsidP="00C42D75">
            <w:pPr>
              <w:pStyle w:val="SingleTxtG"/>
              <w:suppressAutoHyphens w:val="0"/>
              <w:spacing w:before="80" w:after="80" w:line="160" w:lineRule="exact"/>
              <w:ind w:left="113" w:right="0"/>
              <w:jc w:val="right"/>
              <w:rPr>
                <w:sz w:val="14"/>
                <w:szCs w:val="14"/>
                <w:lang w:val="es-ES_tradnl"/>
              </w:rPr>
            </w:pPr>
            <w:r w:rsidRPr="003463A1">
              <w:rPr>
                <w:i/>
                <w:sz w:val="14"/>
                <w:szCs w:val="14"/>
                <w:lang w:val="es-ES_tradnl"/>
              </w:rPr>
              <w:t>18 años</w:t>
            </w:r>
          </w:p>
        </w:tc>
        <w:tc>
          <w:tcPr>
            <w:tcW w:w="497" w:type="dxa"/>
            <w:tcBorders>
              <w:top w:val="single" w:sz="4" w:space="0" w:color="auto"/>
              <w:bottom w:val="single" w:sz="12" w:space="0" w:color="auto"/>
            </w:tcBorders>
            <w:vAlign w:val="bottom"/>
          </w:tcPr>
          <w:p w:rsidR="00861BB2" w:rsidRPr="003463A1" w:rsidRDefault="00861BB2" w:rsidP="00C42D75">
            <w:pPr>
              <w:pStyle w:val="SingleTxtG"/>
              <w:suppressAutoHyphens w:val="0"/>
              <w:spacing w:before="80" w:after="80" w:line="160" w:lineRule="exact"/>
              <w:ind w:left="113" w:right="0"/>
              <w:jc w:val="right"/>
              <w:rPr>
                <w:sz w:val="14"/>
                <w:szCs w:val="14"/>
                <w:lang w:val="es-ES_tradnl"/>
              </w:rPr>
            </w:pPr>
            <w:r w:rsidRPr="003463A1">
              <w:rPr>
                <w:i/>
                <w:sz w:val="14"/>
                <w:szCs w:val="14"/>
                <w:lang w:val="es-ES_tradnl"/>
              </w:rPr>
              <w:t>19 años</w:t>
            </w:r>
          </w:p>
        </w:tc>
        <w:tc>
          <w:tcPr>
            <w:tcW w:w="1172" w:type="dxa"/>
            <w:tcBorders>
              <w:top w:val="single" w:sz="4" w:space="0" w:color="auto"/>
              <w:bottom w:val="single" w:sz="12" w:space="0" w:color="auto"/>
            </w:tcBorders>
            <w:vAlign w:val="bottom"/>
          </w:tcPr>
          <w:p w:rsidR="00861BB2" w:rsidRPr="00C42D75" w:rsidRDefault="00861BB2" w:rsidP="00C42D75">
            <w:pPr>
              <w:pStyle w:val="SingleTxtG"/>
              <w:suppressAutoHyphens w:val="0"/>
              <w:spacing w:before="80" w:after="80" w:line="160" w:lineRule="exact"/>
              <w:ind w:left="113" w:right="0"/>
              <w:jc w:val="right"/>
              <w:rPr>
                <w:i/>
                <w:sz w:val="14"/>
                <w:szCs w:val="14"/>
                <w:lang w:val="es-ES_tradnl"/>
              </w:rPr>
            </w:pPr>
            <w:r w:rsidRPr="003463A1">
              <w:rPr>
                <w:i/>
                <w:sz w:val="14"/>
                <w:szCs w:val="14"/>
                <w:lang w:val="es-ES_tradnl"/>
              </w:rPr>
              <w:t>Total de nacimientos</w:t>
            </w:r>
            <w:r w:rsidR="00C42D75">
              <w:rPr>
                <w:i/>
                <w:sz w:val="14"/>
                <w:szCs w:val="14"/>
                <w:lang w:val="es-ES_tradnl"/>
              </w:rPr>
              <w:br/>
            </w:r>
            <w:r w:rsidRPr="003463A1">
              <w:rPr>
                <w:i/>
                <w:sz w:val="14"/>
                <w:szCs w:val="14"/>
                <w:lang w:val="es-ES_tradnl"/>
              </w:rPr>
              <w:t>entre adolescentes</w:t>
            </w:r>
          </w:p>
        </w:tc>
        <w:tc>
          <w:tcPr>
            <w:tcW w:w="1113" w:type="dxa"/>
            <w:tcBorders>
              <w:top w:val="single" w:sz="4" w:space="0" w:color="auto"/>
              <w:bottom w:val="single" w:sz="12" w:space="0" w:color="auto"/>
            </w:tcBorders>
            <w:vAlign w:val="bottom"/>
          </w:tcPr>
          <w:p w:rsidR="00861BB2" w:rsidRPr="003463A1" w:rsidRDefault="00861BB2" w:rsidP="00C42D75">
            <w:pPr>
              <w:pStyle w:val="SingleTxtG"/>
              <w:suppressAutoHyphens w:val="0"/>
              <w:spacing w:before="80" w:after="80" w:line="160" w:lineRule="exact"/>
              <w:ind w:left="113" w:right="0"/>
              <w:jc w:val="right"/>
              <w:rPr>
                <w:sz w:val="14"/>
                <w:szCs w:val="14"/>
                <w:lang w:val="es-ES_tradnl"/>
              </w:rPr>
            </w:pPr>
            <w:r w:rsidRPr="003463A1">
              <w:rPr>
                <w:i/>
                <w:sz w:val="14"/>
                <w:szCs w:val="14"/>
                <w:lang w:val="es-ES_tradnl"/>
              </w:rPr>
              <w:t>Total de nacimientos</w:t>
            </w:r>
          </w:p>
        </w:tc>
        <w:tc>
          <w:tcPr>
            <w:tcW w:w="1172" w:type="dxa"/>
            <w:gridSpan w:val="2"/>
            <w:tcBorders>
              <w:top w:val="single" w:sz="4" w:space="0" w:color="auto"/>
              <w:bottom w:val="single" w:sz="12" w:space="0" w:color="auto"/>
            </w:tcBorders>
            <w:vAlign w:val="bottom"/>
          </w:tcPr>
          <w:p w:rsidR="00861BB2" w:rsidRPr="003463A1" w:rsidRDefault="00861BB2" w:rsidP="00C42D75">
            <w:pPr>
              <w:pStyle w:val="SingleTxtG"/>
              <w:suppressAutoHyphens w:val="0"/>
              <w:spacing w:before="80" w:after="80" w:line="160" w:lineRule="exact"/>
              <w:ind w:left="113" w:right="0"/>
              <w:jc w:val="right"/>
              <w:rPr>
                <w:sz w:val="14"/>
                <w:szCs w:val="14"/>
                <w:lang w:val="es-ES_tradnl"/>
              </w:rPr>
            </w:pPr>
            <w:r w:rsidRPr="003463A1">
              <w:rPr>
                <w:i/>
                <w:sz w:val="14"/>
                <w:szCs w:val="14"/>
                <w:lang w:val="es-ES_tradnl"/>
              </w:rPr>
              <w:t xml:space="preserve">Nacimientos entre adolescentes en porcentaje del total de nacimientos </w:t>
            </w:r>
          </w:p>
        </w:tc>
      </w:tr>
      <w:tr w:rsidR="00861BB2" w:rsidRPr="008852C1" w:rsidTr="00812E28">
        <w:tblPrEx>
          <w:tblLook w:val="00A0" w:firstRow="1" w:lastRow="0" w:firstColumn="1" w:lastColumn="0" w:noHBand="0" w:noVBand="0"/>
        </w:tblPrEx>
        <w:trPr>
          <w:gridAfter w:val="1"/>
          <w:wAfter w:w="982" w:type="dxa"/>
          <w:trHeight w:hRule="exact" w:val="100"/>
        </w:trPr>
        <w:tc>
          <w:tcPr>
            <w:tcW w:w="7370" w:type="dxa"/>
            <w:gridSpan w:val="13"/>
            <w:tcBorders>
              <w:top w:val="single" w:sz="12" w:space="0" w:color="auto"/>
              <w:bottom w:val="nil"/>
            </w:tcBorders>
            <w:vAlign w:val="bottom"/>
          </w:tcPr>
          <w:p w:rsidR="00861BB2" w:rsidRPr="00072893" w:rsidRDefault="00861BB2" w:rsidP="00812E28">
            <w:pPr>
              <w:pStyle w:val="SingleTxtG"/>
              <w:suppressAutoHyphens w:val="0"/>
              <w:spacing w:before="40" w:after="40" w:line="100" w:lineRule="exact"/>
              <w:ind w:left="113" w:right="0"/>
              <w:jc w:val="right"/>
              <w:rPr>
                <w:sz w:val="10"/>
                <w:szCs w:val="10"/>
                <w:lang w:val="es-ES_tradnl"/>
              </w:rPr>
            </w:pPr>
          </w:p>
        </w:tc>
      </w:tr>
      <w:tr w:rsidR="00861BB2" w:rsidRPr="00B754AD" w:rsidTr="00C42D75">
        <w:trPr>
          <w:cantSplit/>
          <w:trHeight w:val="360"/>
        </w:trPr>
        <w:tc>
          <w:tcPr>
            <w:tcW w:w="422" w:type="dxa"/>
            <w:tcBorders>
              <w:top w:val="nil"/>
            </w:tcBorders>
            <w:vAlign w:val="bottom"/>
          </w:tcPr>
          <w:p w:rsidR="00861BB2" w:rsidRPr="00B754AD" w:rsidRDefault="00861BB2" w:rsidP="00C42D75">
            <w:pPr>
              <w:pStyle w:val="SingleTxtG"/>
              <w:suppressAutoHyphens w:val="0"/>
              <w:spacing w:before="40" w:after="40" w:line="210" w:lineRule="exact"/>
              <w:ind w:left="0" w:right="0"/>
              <w:jc w:val="left"/>
              <w:rPr>
                <w:sz w:val="17"/>
                <w:szCs w:val="17"/>
                <w:lang w:val="es-ES_tradnl"/>
              </w:rPr>
            </w:pPr>
            <w:r w:rsidRPr="00B754AD">
              <w:rPr>
                <w:sz w:val="17"/>
                <w:szCs w:val="17"/>
                <w:lang w:val="es-ES_tradnl"/>
              </w:rPr>
              <w:t>1995</w:t>
            </w:r>
          </w:p>
        </w:tc>
        <w:tc>
          <w:tcPr>
            <w:tcW w:w="497" w:type="dxa"/>
            <w:tcBorders>
              <w:top w:val="nil"/>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tcBorders>
              <w:top w:val="nil"/>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tcBorders>
              <w:top w:val="nil"/>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w:t>
            </w:r>
          </w:p>
        </w:tc>
        <w:tc>
          <w:tcPr>
            <w:tcW w:w="497" w:type="dxa"/>
            <w:tcBorders>
              <w:top w:val="nil"/>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7</w:t>
            </w:r>
          </w:p>
        </w:tc>
        <w:tc>
          <w:tcPr>
            <w:tcW w:w="497" w:type="dxa"/>
            <w:tcBorders>
              <w:top w:val="nil"/>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19</w:t>
            </w:r>
          </w:p>
        </w:tc>
        <w:tc>
          <w:tcPr>
            <w:tcW w:w="497" w:type="dxa"/>
            <w:tcBorders>
              <w:top w:val="nil"/>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72</w:t>
            </w:r>
          </w:p>
        </w:tc>
        <w:tc>
          <w:tcPr>
            <w:tcW w:w="497" w:type="dxa"/>
            <w:tcBorders>
              <w:top w:val="nil"/>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119</w:t>
            </w:r>
          </w:p>
        </w:tc>
        <w:tc>
          <w:tcPr>
            <w:tcW w:w="497" w:type="dxa"/>
            <w:tcBorders>
              <w:top w:val="nil"/>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165</w:t>
            </w:r>
          </w:p>
        </w:tc>
        <w:tc>
          <w:tcPr>
            <w:tcW w:w="497" w:type="dxa"/>
            <w:tcBorders>
              <w:top w:val="nil"/>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201</w:t>
            </w:r>
          </w:p>
        </w:tc>
        <w:tc>
          <w:tcPr>
            <w:tcW w:w="1172" w:type="dxa"/>
            <w:tcBorders>
              <w:top w:val="nil"/>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584</w:t>
            </w:r>
          </w:p>
        </w:tc>
        <w:tc>
          <w:tcPr>
            <w:tcW w:w="1113" w:type="dxa"/>
            <w:tcBorders>
              <w:top w:val="nil"/>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3 213</w:t>
            </w:r>
          </w:p>
        </w:tc>
        <w:tc>
          <w:tcPr>
            <w:tcW w:w="1172" w:type="dxa"/>
            <w:gridSpan w:val="2"/>
            <w:tcBorders>
              <w:top w:val="nil"/>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18,2</w:t>
            </w:r>
          </w:p>
        </w:tc>
      </w:tr>
      <w:tr w:rsidR="00861BB2" w:rsidRPr="00B754AD" w:rsidTr="00C42D75">
        <w:trPr>
          <w:cantSplit/>
          <w:trHeight w:val="360"/>
        </w:trPr>
        <w:tc>
          <w:tcPr>
            <w:tcW w:w="422" w:type="dxa"/>
            <w:vAlign w:val="bottom"/>
          </w:tcPr>
          <w:p w:rsidR="00861BB2" w:rsidRPr="00B754AD" w:rsidRDefault="00861BB2" w:rsidP="00C42D75">
            <w:pPr>
              <w:pStyle w:val="SingleTxtG"/>
              <w:suppressAutoHyphens w:val="0"/>
              <w:spacing w:before="40" w:after="40" w:line="210" w:lineRule="exact"/>
              <w:ind w:left="0" w:right="0"/>
              <w:jc w:val="left"/>
              <w:rPr>
                <w:sz w:val="17"/>
                <w:szCs w:val="17"/>
                <w:lang w:val="es-ES_tradnl"/>
              </w:rPr>
            </w:pPr>
            <w:r w:rsidRPr="00B754AD">
              <w:rPr>
                <w:sz w:val="17"/>
                <w:szCs w:val="17"/>
                <w:lang w:val="es-ES_tradnl"/>
              </w:rPr>
              <w:t>2003</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2</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4</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18</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67</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128</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191</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167</w:t>
            </w:r>
          </w:p>
        </w:tc>
        <w:tc>
          <w:tcPr>
            <w:tcW w:w="1172"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577</w:t>
            </w:r>
          </w:p>
        </w:tc>
        <w:tc>
          <w:tcPr>
            <w:tcW w:w="1113"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3 521</w:t>
            </w:r>
          </w:p>
        </w:tc>
        <w:tc>
          <w:tcPr>
            <w:tcW w:w="1172" w:type="dxa"/>
            <w:gridSpan w:val="2"/>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16,0</w:t>
            </w:r>
          </w:p>
        </w:tc>
      </w:tr>
      <w:tr w:rsidR="00861BB2" w:rsidRPr="00B754AD" w:rsidTr="00C42D75">
        <w:trPr>
          <w:cantSplit/>
          <w:trHeight w:val="360"/>
        </w:trPr>
        <w:tc>
          <w:tcPr>
            <w:tcW w:w="422" w:type="dxa"/>
            <w:vAlign w:val="bottom"/>
          </w:tcPr>
          <w:p w:rsidR="00861BB2" w:rsidRPr="00B754AD" w:rsidRDefault="00861BB2" w:rsidP="00C42D75">
            <w:pPr>
              <w:pStyle w:val="SingleTxtG"/>
              <w:suppressAutoHyphens w:val="0"/>
              <w:spacing w:before="40" w:after="40" w:line="210" w:lineRule="exact"/>
              <w:ind w:left="0" w:right="0"/>
              <w:jc w:val="left"/>
              <w:rPr>
                <w:sz w:val="17"/>
                <w:szCs w:val="17"/>
                <w:lang w:val="es-ES_tradnl"/>
              </w:rPr>
            </w:pPr>
            <w:r w:rsidRPr="00B754AD">
              <w:rPr>
                <w:sz w:val="17"/>
                <w:szCs w:val="17"/>
                <w:lang w:val="es-ES_tradnl"/>
              </w:rPr>
              <w:t>2004</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5</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11</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21</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68</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112</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155</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194</w:t>
            </w:r>
          </w:p>
        </w:tc>
        <w:tc>
          <w:tcPr>
            <w:tcW w:w="1172"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566</w:t>
            </w:r>
          </w:p>
        </w:tc>
        <w:tc>
          <w:tcPr>
            <w:tcW w:w="1113"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3 341</w:t>
            </w:r>
          </w:p>
        </w:tc>
        <w:tc>
          <w:tcPr>
            <w:tcW w:w="1172" w:type="dxa"/>
            <w:gridSpan w:val="2"/>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16,9</w:t>
            </w:r>
          </w:p>
        </w:tc>
      </w:tr>
      <w:tr w:rsidR="00861BB2" w:rsidRPr="00B754AD" w:rsidTr="00C42D75">
        <w:trPr>
          <w:cantSplit/>
          <w:trHeight w:val="360"/>
        </w:trPr>
        <w:tc>
          <w:tcPr>
            <w:tcW w:w="422" w:type="dxa"/>
            <w:vAlign w:val="bottom"/>
          </w:tcPr>
          <w:p w:rsidR="00861BB2" w:rsidRPr="00B754AD" w:rsidRDefault="00861BB2" w:rsidP="00C42D75">
            <w:pPr>
              <w:pStyle w:val="SingleTxtG"/>
              <w:suppressAutoHyphens w:val="0"/>
              <w:spacing w:before="40" w:after="40" w:line="210" w:lineRule="exact"/>
              <w:ind w:left="0" w:right="0"/>
              <w:jc w:val="left"/>
              <w:rPr>
                <w:sz w:val="17"/>
                <w:szCs w:val="17"/>
                <w:lang w:val="es-ES_tradnl"/>
              </w:rPr>
            </w:pPr>
            <w:r w:rsidRPr="00B754AD">
              <w:rPr>
                <w:sz w:val="17"/>
                <w:szCs w:val="17"/>
                <w:lang w:val="es-ES_tradnl"/>
              </w:rPr>
              <w:t>2005</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8</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21</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56</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88</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169</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189</w:t>
            </w:r>
          </w:p>
        </w:tc>
        <w:tc>
          <w:tcPr>
            <w:tcW w:w="1172"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531</w:t>
            </w:r>
          </w:p>
        </w:tc>
        <w:tc>
          <w:tcPr>
            <w:tcW w:w="1113"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3 225</w:t>
            </w:r>
          </w:p>
        </w:tc>
        <w:tc>
          <w:tcPr>
            <w:tcW w:w="1172" w:type="dxa"/>
            <w:gridSpan w:val="2"/>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16,5</w:t>
            </w:r>
          </w:p>
        </w:tc>
      </w:tr>
      <w:tr w:rsidR="00861BB2" w:rsidRPr="00B754AD" w:rsidTr="00C42D75">
        <w:trPr>
          <w:cantSplit/>
          <w:trHeight w:val="360"/>
        </w:trPr>
        <w:tc>
          <w:tcPr>
            <w:tcW w:w="422" w:type="dxa"/>
            <w:vAlign w:val="bottom"/>
          </w:tcPr>
          <w:p w:rsidR="00861BB2" w:rsidRPr="00B754AD" w:rsidRDefault="00861BB2" w:rsidP="00C42D75">
            <w:pPr>
              <w:pStyle w:val="SingleTxtG"/>
              <w:suppressAutoHyphens w:val="0"/>
              <w:spacing w:before="40" w:after="40" w:line="210" w:lineRule="exact"/>
              <w:ind w:left="0" w:right="0"/>
              <w:jc w:val="left"/>
              <w:rPr>
                <w:sz w:val="17"/>
                <w:szCs w:val="17"/>
                <w:lang w:val="es-ES_tradnl"/>
              </w:rPr>
            </w:pPr>
            <w:r w:rsidRPr="00B754AD">
              <w:rPr>
                <w:sz w:val="17"/>
                <w:szCs w:val="17"/>
                <w:lang w:val="es-ES_tradnl"/>
              </w:rPr>
              <w:t>2006</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6</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21</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56</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95</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143</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173</w:t>
            </w:r>
          </w:p>
        </w:tc>
        <w:tc>
          <w:tcPr>
            <w:tcW w:w="1172"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494</w:t>
            </w:r>
          </w:p>
        </w:tc>
        <w:tc>
          <w:tcPr>
            <w:tcW w:w="1113"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3 203</w:t>
            </w:r>
          </w:p>
        </w:tc>
        <w:tc>
          <w:tcPr>
            <w:tcW w:w="1172" w:type="dxa"/>
            <w:gridSpan w:val="2"/>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15,4</w:t>
            </w:r>
          </w:p>
        </w:tc>
      </w:tr>
      <w:tr w:rsidR="00861BB2" w:rsidRPr="00B754AD" w:rsidTr="00C42D75">
        <w:trPr>
          <w:cantSplit/>
          <w:trHeight w:val="360"/>
        </w:trPr>
        <w:tc>
          <w:tcPr>
            <w:tcW w:w="422" w:type="dxa"/>
            <w:vAlign w:val="bottom"/>
          </w:tcPr>
          <w:p w:rsidR="00861BB2" w:rsidRPr="00B754AD" w:rsidRDefault="00861BB2" w:rsidP="00C42D75">
            <w:pPr>
              <w:pStyle w:val="SingleTxtG"/>
              <w:suppressAutoHyphens w:val="0"/>
              <w:spacing w:before="40" w:after="40" w:line="210" w:lineRule="exact"/>
              <w:ind w:left="0" w:right="0"/>
              <w:jc w:val="left"/>
              <w:rPr>
                <w:sz w:val="17"/>
                <w:szCs w:val="17"/>
                <w:lang w:val="es-ES_tradnl"/>
              </w:rPr>
            </w:pPr>
            <w:r w:rsidRPr="00B754AD">
              <w:rPr>
                <w:sz w:val="17"/>
                <w:szCs w:val="17"/>
                <w:lang w:val="es-ES_tradnl"/>
              </w:rPr>
              <w:t>2007</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9</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23</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54</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112</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151</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162</w:t>
            </w:r>
          </w:p>
        </w:tc>
        <w:tc>
          <w:tcPr>
            <w:tcW w:w="1172"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513</w:t>
            </w:r>
          </w:p>
        </w:tc>
        <w:tc>
          <w:tcPr>
            <w:tcW w:w="1113"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3 332</w:t>
            </w:r>
          </w:p>
        </w:tc>
        <w:tc>
          <w:tcPr>
            <w:tcW w:w="1172" w:type="dxa"/>
            <w:gridSpan w:val="2"/>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15,7</w:t>
            </w:r>
          </w:p>
        </w:tc>
      </w:tr>
      <w:tr w:rsidR="00861BB2" w:rsidRPr="00B754AD" w:rsidTr="00C42D75">
        <w:trPr>
          <w:cantSplit/>
          <w:trHeight w:val="360"/>
        </w:trPr>
        <w:tc>
          <w:tcPr>
            <w:tcW w:w="422" w:type="dxa"/>
            <w:vAlign w:val="bottom"/>
          </w:tcPr>
          <w:p w:rsidR="00861BB2" w:rsidRPr="00B754AD" w:rsidRDefault="00861BB2" w:rsidP="00C42D75">
            <w:pPr>
              <w:pStyle w:val="SingleTxtG"/>
              <w:suppressAutoHyphens w:val="0"/>
              <w:spacing w:before="40" w:after="40" w:line="210" w:lineRule="exact"/>
              <w:ind w:left="0" w:right="0"/>
              <w:jc w:val="left"/>
              <w:rPr>
                <w:sz w:val="17"/>
                <w:szCs w:val="17"/>
                <w:lang w:val="es-ES_tradnl"/>
              </w:rPr>
            </w:pPr>
            <w:r w:rsidRPr="00B754AD">
              <w:rPr>
                <w:sz w:val="17"/>
                <w:szCs w:val="17"/>
                <w:lang w:val="es-ES_tradnl"/>
              </w:rPr>
              <w:t>2008</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5</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9</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52</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108</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161</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169</w:t>
            </w:r>
          </w:p>
        </w:tc>
        <w:tc>
          <w:tcPr>
            <w:tcW w:w="1172"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521</w:t>
            </w:r>
          </w:p>
        </w:tc>
        <w:tc>
          <w:tcPr>
            <w:tcW w:w="1113"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3 329</w:t>
            </w:r>
          </w:p>
        </w:tc>
        <w:tc>
          <w:tcPr>
            <w:tcW w:w="1172" w:type="dxa"/>
            <w:gridSpan w:val="2"/>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15,4</w:t>
            </w:r>
          </w:p>
        </w:tc>
      </w:tr>
      <w:tr w:rsidR="00861BB2" w:rsidRPr="00B754AD" w:rsidTr="00C42D75">
        <w:trPr>
          <w:cantSplit/>
          <w:trHeight w:val="360"/>
        </w:trPr>
        <w:tc>
          <w:tcPr>
            <w:tcW w:w="422" w:type="dxa"/>
            <w:vAlign w:val="bottom"/>
          </w:tcPr>
          <w:p w:rsidR="00861BB2" w:rsidRPr="00B754AD" w:rsidRDefault="00861BB2" w:rsidP="00C42D75">
            <w:pPr>
              <w:pStyle w:val="SingleTxtG"/>
              <w:suppressAutoHyphens w:val="0"/>
              <w:spacing w:before="40" w:after="40" w:line="210" w:lineRule="exact"/>
              <w:ind w:left="0" w:right="0"/>
              <w:jc w:val="left"/>
              <w:rPr>
                <w:sz w:val="17"/>
                <w:szCs w:val="17"/>
                <w:lang w:val="es-ES_tradnl"/>
              </w:rPr>
            </w:pPr>
            <w:r w:rsidRPr="00B754AD">
              <w:rPr>
                <w:sz w:val="17"/>
                <w:szCs w:val="17"/>
                <w:lang w:val="es-ES_tradnl"/>
              </w:rPr>
              <w:t>2009</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7</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11</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47</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120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166</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173</w:t>
            </w:r>
          </w:p>
        </w:tc>
        <w:tc>
          <w:tcPr>
            <w:tcW w:w="1172"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525</w:t>
            </w:r>
          </w:p>
        </w:tc>
        <w:tc>
          <w:tcPr>
            <w:tcW w:w="1113"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3 225</w:t>
            </w:r>
          </w:p>
        </w:tc>
        <w:tc>
          <w:tcPr>
            <w:tcW w:w="1172" w:type="dxa"/>
            <w:gridSpan w:val="2"/>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16,3</w:t>
            </w:r>
          </w:p>
        </w:tc>
      </w:tr>
      <w:tr w:rsidR="00861BB2" w:rsidRPr="00B754AD" w:rsidTr="00C42D75">
        <w:trPr>
          <w:cantSplit/>
          <w:trHeight w:val="360"/>
        </w:trPr>
        <w:tc>
          <w:tcPr>
            <w:tcW w:w="422" w:type="dxa"/>
            <w:vAlign w:val="bottom"/>
          </w:tcPr>
          <w:p w:rsidR="00861BB2" w:rsidRPr="00B754AD" w:rsidRDefault="00861BB2" w:rsidP="00C42D75">
            <w:pPr>
              <w:pStyle w:val="SingleTxtG"/>
              <w:suppressAutoHyphens w:val="0"/>
              <w:spacing w:before="40" w:after="40" w:line="210" w:lineRule="exact"/>
              <w:ind w:left="0" w:right="0"/>
              <w:jc w:val="left"/>
              <w:rPr>
                <w:sz w:val="17"/>
                <w:szCs w:val="17"/>
                <w:lang w:val="es-ES_tradnl"/>
              </w:rPr>
            </w:pPr>
            <w:r w:rsidRPr="00B754AD">
              <w:rPr>
                <w:sz w:val="17"/>
                <w:szCs w:val="17"/>
                <w:lang w:val="es-ES_tradnl"/>
              </w:rPr>
              <w:t>2010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4</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15</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42</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70</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172</w:t>
            </w:r>
          </w:p>
        </w:tc>
        <w:tc>
          <w:tcPr>
            <w:tcW w:w="497"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164</w:t>
            </w:r>
          </w:p>
        </w:tc>
        <w:tc>
          <w:tcPr>
            <w:tcW w:w="1172"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468</w:t>
            </w:r>
          </w:p>
        </w:tc>
        <w:tc>
          <w:tcPr>
            <w:tcW w:w="1113" w:type="dxa"/>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3 132</w:t>
            </w:r>
          </w:p>
        </w:tc>
        <w:tc>
          <w:tcPr>
            <w:tcW w:w="1172" w:type="dxa"/>
            <w:gridSpan w:val="2"/>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14,9</w:t>
            </w:r>
          </w:p>
        </w:tc>
      </w:tr>
      <w:tr w:rsidR="00861BB2" w:rsidRPr="00B754AD" w:rsidTr="00C42D75">
        <w:trPr>
          <w:cantSplit/>
          <w:trHeight w:val="360"/>
        </w:trPr>
        <w:tc>
          <w:tcPr>
            <w:tcW w:w="422" w:type="dxa"/>
            <w:tcBorders>
              <w:bottom w:val="single" w:sz="12" w:space="0" w:color="auto"/>
            </w:tcBorders>
            <w:vAlign w:val="bottom"/>
          </w:tcPr>
          <w:p w:rsidR="00861BB2" w:rsidRPr="00B754AD" w:rsidRDefault="00861BB2" w:rsidP="00C42D75">
            <w:pPr>
              <w:pStyle w:val="SingleTxtG"/>
              <w:suppressAutoHyphens w:val="0"/>
              <w:spacing w:before="40" w:after="40" w:line="210" w:lineRule="exact"/>
              <w:ind w:left="0" w:right="0"/>
              <w:jc w:val="left"/>
              <w:rPr>
                <w:sz w:val="17"/>
                <w:szCs w:val="17"/>
                <w:lang w:val="es-ES_tradnl"/>
              </w:rPr>
            </w:pPr>
            <w:r w:rsidRPr="00B754AD">
              <w:rPr>
                <w:sz w:val="17"/>
                <w:szCs w:val="17"/>
                <w:lang w:val="es-ES_tradnl"/>
              </w:rPr>
              <w:t>2011</w:t>
            </w:r>
          </w:p>
        </w:tc>
        <w:tc>
          <w:tcPr>
            <w:tcW w:w="497" w:type="dxa"/>
            <w:tcBorders>
              <w:bottom w:val="single" w:sz="12" w:space="0" w:color="auto"/>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tcBorders>
              <w:bottom w:val="single" w:sz="12" w:space="0" w:color="auto"/>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0</w:t>
            </w:r>
          </w:p>
        </w:tc>
        <w:tc>
          <w:tcPr>
            <w:tcW w:w="497" w:type="dxa"/>
            <w:tcBorders>
              <w:bottom w:val="single" w:sz="12" w:space="0" w:color="auto"/>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w:t>
            </w:r>
          </w:p>
        </w:tc>
        <w:tc>
          <w:tcPr>
            <w:tcW w:w="497" w:type="dxa"/>
            <w:tcBorders>
              <w:bottom w:val="single" w:sz="12" w:space="0" w:color="auto"/>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6</w:t>
            </w:r>
          </w:p>
        </w:tc>
        <w:tc>
          <w:tcPr>
            <w:tcW w:w="497" w:type="dxa"/>
            <w:tcBorders>
              <w:bottom w:val="single" w:sz="12" w:space="0" w:color="auto"/>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w:t>
            </w:r>
          </w:p>
        </w:tc>
        <w:tc>
          <w:tcPr>
            <w:tcW w:w="497" w:type="dxa"/>
            <w:tcBorders>
              <w:bottom w:val="single" w:sz="12" w:space="0" w:color="auto"/>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42</w:t>
            </w:r>
          </w:p>
        </w:tc>
        <w:tc>
          <w:tcPr>
            <w:tcW w:w="497" w:type="dxa"/>
            <w:tcBorders>
              <w:bottom w:val="single" w:sz="12" w:space="0" w:color="auto"/>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73</w:t>
            </w:r>
          </w:p>
        </w:tc>
        <w:tc>
          <w:tcPr>
            <w:tcW w:w="497" w:type="dxa"/>
            <w:tcBorders>
              <w:bottom w:val="single" w:sz="12" w:space="0" w:color="auto"/>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144</w:t>
            </w:r>
          </w:p>
        </w:tc>
        <w:tc>
          <w:tcPr>
            <w:tcW w:w="497" w:type="dxa"/>
            <w:tcBorders>
              <w:bottom w:val="single" w:sz="12" w:space="0" w:color="auto"/>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165</w:t>
            </w:r>
          </w:p>
        </w:tc>
        <w:tc>
          <w:tcPr>
            <w:tcW w:w="1172" w:type="dxa"/>
            <w:tcBorders>
              <w:bottom w:val="single" w:sz="12" w:space="0" w:color="auto"/>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447</w:t>
            </w:r>
          </w:p>
        </w:tc>
        <w:tc>
          <w:tcPr>
            <w:tcW w:w="1113" w:type="dxa"/>
            <w:tcBorders>
              <w:bottom w:val="single" w:sz="12" w:space="0" w:color="auto"/>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3 028</w:t>
            </w:r>
          </w:p>
        </w:tc>
        <w:tc>
          <w:tcPr>
            <w:tcW w:w="1172" w:type="dxa"/>
            <w:gridSpan w:val="2"/>
            <w:tcBorders>
              <w:bottom w:val="single" w:sz="12" w:space="0" w:color="auto"/>
            </w:tcBorders>
            <w:vAlign w:val="bottom"/>
          </w:tcPr>
          <w:p w:rsidR="00861BB2" w:rsidRPr="00B754AD" w:rsidRDefault="00861BB2" w:rsidP="00C42D75">
            <w:pPr>
              <w:pStyle w:val="SingleTxtG"/>
              <w:suppressAutoHyphens w:val="0"/>
              <w:spacing w:before="40" w:after="40" w:line="210" w:lineRule="exact"/>
              <w:ind w:left="113" w:right="0"/>
              <w:jc w:val="right"/>
              <w:rPr>
                <w:sz w:val="17"/>
                <w:szCs w:val="17"/>
                <w:lang w:val="es-ES_tradnl"/>
              </w:rPr>
            </w:pPr>
            <w:r w:rsidRPr="00B754AD">
              <w:rPr>
                <w:sz w:val="17"/>
                <w:szCs w:val="17"/>
                <w:lang w:val="es-ES_tradnl"/>
              </w:rPr>
              <w:t>14,8</w:t>
            </w:r>
          </w:p>
        </w:tc>
      </w:tr>
    </w:tbl>
    <w:p w:rsidR="00861BB2" w:rsidRPr="0078720C" w:rsidRDefault="00861BB2" w:rsidP="00861BB2">
      <w:pPr>
        <w:pStyle w:val="SingleTxt"/>
        <w:spacing w:after="0" w:line="120" w:lineRule="exact"/>
        <w:rPr>
          <w:sz w:val="10"/>
        </w:rPr>
      </w:pPr>
    </w:p>
    <w:p w:rsidR="00861BB2" w:rsidRDefault="00861BB2" w:rsidP="00861BB2">
      <w:pPr>
        <w:pStyle w:val="SingleTxt"/>
        <w:tabs>
          <w:tab w:val="clear" w:pos="1267"/>
        </w:tabs>
        <w:spacing w:after="0"/>
        <w:ind w:left="1530" w:hanging="263"/>
        <w:rPr>
          <w:i/>
          <w:sz w:val="17"/>
          <w:szCs w:val="17"/>
        </w:rPr>
      </w:pPr>
      <w:r w:rsidRPr="003463A1">
        <w:rPr>
          <w:i/>
          <w:sz w:val="17"/>
          <w:szCs w:val="17"/>
        </w:rPr>
        <w:t>Fuente: Asociación de la Familia de Barbados.</w:t>
      </w:r>
    </w:p>
    <w:p w:rsidR="00861BB2" w:rsidRPr="0078720C" w:rsidRDefault="00861BB2" w:rsidP="00861BB2">
      <w:pPr>
        <w:pStyle w:val="SingleTxt"/>
        <w:spacing w:after="0" w:line="120" w:lineRule="exact"/>
        <w:rPr>
          <w:sz w:val="10"/>
        </w:rPr>
      </w:pPr>
    </w:p>
    <w:p w:rsidR="00861BB2" w:rsidRDefault="00861BB2" w:rsidP="00861BB2">
      <w:pPr>
        <w:suppressAutoHyphens w:val="0"/>
        <w:spacing w:line="240" w:lineRule="auto"/>
        <w:rPr>
          <w:sz w:val="10"/>
        </w:rPr>
      </w:pPr>
      <w:r>
        <w:rPr>
          <w:sz w:val="10"/>
        </w:rPr>
        <w:br w:type="page"/>
      </w:r>
    </w:p>
    <w:p w:rsidR="00861BB2" w:rsidRPr="007D6FB2"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46243">
              <w:t>El Comité insta al Estado parte a que, en su próximo informe periódico, responda a las cuestiones pendientes planteadas durante el diálogo constructivo celebrado y a las cuestiones concretas planteadas en estas conclusiones finales. También insta al Estado parte a que mejore la reunión y el análisis de datos estadísticos, desglosados por sexo y edad, y a que en su próximo informe presente esos datos al Comité.</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Default="00861BB2" w:rsidP="00861BB2">
      <w:pPr>
        <w:pStyle w:val="SingleTxt"/>
        <w:spacing w:after="0" w:line="120" w:lineRule="exact"/>
        <w:rPr>
          <w:sz w:val="10"/>
        </w:rPr>
      </w:pPr>
    </w:p>
    <w:p w:rsidR="00861BB2" w:rsidRPr="007D6FB2"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Oficina de Asuntos de Género ha inculcado a varios organismos la importancia de facilitar datos desglosados. Algunos de ellos han cumplido. Otros organismos, a consecuencia de la falta de personal y recursos técnicos suficientes y, en algunos casos, la ignorancia de la importancia de la política, no han podido desglosar sus datos. La Oficina de Planificación de la Política Social e Investigación está desglosando datos por sexo y demografía para presentar un panorama holístico. Se ha impartido formación y está previsto seguir trabajando en este ámbito. </w:t>
      </w:r>
    </w:p>
    <w:p w:rsidR="00861BB2" w:rsidRDefault="00861BB2" w:rsidP="00861BB2">
      <w:pPr>
        <w:pStyle w:val="SingleTxt"/>
        <w:numPr>
          <w:ilvl w:val="0"/>
          <w:numId w:val="31"/>
        </w:numPr>
        <w:ind w:left="1267" w:firstLine="0"/>
        <w:rPr>
          <w:lang w:val="es-ES_tradnl"/>
        </w:rPr>
      </w:pPr>
      <w:r w:rsidRPr="00F8452F">
        <w:rPr>
          <w:lang w:val="es-ES_tradnl"/>
        </w:rPr>
        <w:t>Los participantes en la reunión general final sobre la Convención lamentaron la ausencia de una cultura adecuada de investigación en el país en general y pidieron al Gobierno que velase por que los departamentos y organismos hagan prioritaria la reunión de datos y la presentación de informes.</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46243">
              <w:t>El Comité alienta al Estado parte a que continúe sus procedimientos de ratificación del Protocolo Facultativo de la Convención y aceptación de la enmienda del artículo 20, párrafo 1, de la Convención, relativa al tiempo asignado a las reuniones del Comité.</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Pr="00546243" w:rsidRDefault="00861BB2" w:rsidP="00861BB2">
      <w:pPr>
        <w:pStyle w:val="SingleTxt"/>
        <w:spacing w:after="0" w:line="120" w:lineRule="exact"/>
        <w:rPr>
          <w:sz w:val="10"/>
        </w:rPr>
      </w:pPr>
    </w:p>
    <w:p w:rsidR="00861BB2" w:rsidRPr="00546243" w:rsidRDefault="00861BB2" w:rsidP="00861BB2">
      <w:pPr>
        <w:pStyle w:val="SingleTxt"/>
        <w:spacing w:after="0" w:line="120" w:lineRule="exact"/>
        <w:rPr>
          <w:sz w:val="10"/>
        </w:rPr>
      </w:pPr>
    </w:p>
    <w:p w:rsidR="00861BB2" w:rsidRDefault="00861BB2" w:rsidP="00861BB2">
      <w:pPr>
        <w:pStyle w:val="SingleTxt"/>
        <w:numPr>
          <w:ilvl w:val="0"/>
          <w:numId w:val="31"/>
        </w:numPr>
        <w:ind w:left="1267" w:firstLine="0"/>
        <w:rPr>
          <w:lang w:val="es-ES_tradnl"/>
        </w:rPr>
      </w:pPr>
      <w:r w:rsidRPr="00F8452F">
        <w:rPr>
          <w:lang w:val="es-ES_tradnl"/>
        </w:rPr>
        <w:t xml:space="preserve">En 2005, la Oficina de Asuntos de Género celebró una reunión con sus principales partes interesadas sobre el Protocolo Facultativo. La Fiscalía General aconsejó que el Gobierno se cerciore de que está en condiciones de establecer los distintos mecanismos y cumplir las obligaciones contempladas en el Protocolo antes de acceder a firmarlo. Los mecanismos tendrán que responder de manera suficiente para cumplir el plazo específico establecido en el Protocolo. </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46243">
              <w:t>Teniendo en cuenta las dimensiones de género de las declaraciones, los programas y las plataformas de acción aprobados en las conferencias, cumbres y períodos extraordinarios de sesiones de las Naciones Unidas (como el período extraordinario de sesiones de la Asamblea General dedicado a examinar y evaluar la ejecución del Programa de Acción de la Conferencia Internacional sobre la Población y el Desarrollo (vigésimo primer período extraordinario de sesiones), el período extraordinario de sesiones sobre la infancia (vigésimo séptimo período extraordinario de sesiones), la Conferencia Mundial contra el Racismo, la Discriminación Racial, la Xenofobia y las Formas Conexas de Intolerancia y la Segunda Asamblea Mundial sobre el Envejecimiento), el Comité pide al Estado parte que aporte información sobre la aplicación de las recomendaciones formuladas en esos documentos sobre los artículos pertinentes de la Convención en su próximo informe periódico.</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Pr="00546243" w:rsidRDefault="00861BB2" w:rsidP="00861BB2">
      <w:pPr>
        <w:pStyle w:val="SingleTxt"/>
        <w:spacing w:after="0" w:line="120" w:lineRule="exact"/>
        <w:rPr>
          <w:sz w:val="10"/>
        </w:rPr>
      </w:pPr>
    </w:p>
    <w:p w:rsidR="00861BB2" w:rsidRPr="00546243"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A principios de 2003 se designó a la Oficina como coordinadora del Gobierno encargada de la coordinación del informe nacional sobre la </w:t>
      </w:r>
      <w:r w:rsidRPr="00F8452F">
        <w:rPr>
          <w:b/>
          <w:lang w:val="es-ES_tradnl"/>
        </w:rPr>
        <w:t>aplicación del Programa de Acción de la Conferencia Internacional sobre la Población y el Desarrollo (CIPD) de 1994</w:t>
      </w:r>
      <w:r w:rsidRPr="00F8452F">
        <w:rPr>
          <w:lang w:val="es-ES_tradnl"/>
        </w:rPr>
        <w:t xml:space="preserve">. </w:t>
      </w:r>
    </w:p>
    <w:p w:rsidR="00861BB2" w:rsidRPr="00F8452F" w:rsidRDefault="00861BB2" w:rsidP="00861BB2">
      <w:pPr>
        <w:pStyle w:val="SingleTxt"/>
        <w:numPr>
          <w:ilvl w:val="0"/>
          <w:numId w:val="31"/>
        </w:numPr>
        <w:ind w:left="1267" w:firstLine="0"/>
        <w:rPr>
          <w:lang w:val="es-ES_tradnl"/>
        </w:rPr>
      </w:pPr>
      <w:r w:rsidRPr="00F8452F">
        <w:rPr>
          <w:lang w:val="es-ES_tradnl"/>
        </w:rPr>
        <w:t>Asumiendo este papel, la Oficina participó en varias reuniones regionales que le han ayudado a incluir la defensa de intereses, la formación y la promoción normativa como principales modalidades para integrar las recomendaciones de la CIPD en su trabajo en curso.</w:t>
      </w:r>
    </w:p>
    <w:p w:rsidR="00861BB2" w:rsidRPr="00F8452F" w:rsidRDefault="00861BB2" w:rsidP="00861BB2">
      <w:pPr>
        <w:pStyle w:val="SingleTxt"/>
        <w:keepNext/>
        <w:keepLines/>
        <w:tabs>
          <w:tab w:val="right" w:pos="1685"/>
        </w:tabs>
        <w:ind w:left="1742" w:hanging="475"/>
        <w:rPr>
          <w:lang w:val="es-ES_tradnl"/>
        </w:rPr>
      </w:pPr>
      <w:r w:rsidRPr="004433A4">
        <w:tab/>
        <w:t>•</w:t>
      </w:r>
      <w:r w:rsidRPr="004433A4">
        <w:tab/>
      </w:r>
      <w:r w:rsidRPr="00F8452F">
        <w:rPr>
          <w:lang w:val="es-ES_tradnl"/>
        </w:rPr>
        <w:t>Abril de 2003. La oficina del Fondo de Población de las Naciones Unidas (UNFPA) en Jamaica y la oficina de la Comisión Económica para América Latina y el Caribe (CEPAL) en Trinidad organizaron una reunión en Jamaica. Estos dos organismos de las Naciones Unidas asumieron la responsabilidad de coordinar los informes subregionales.</w:t>
      </w:r>
    </w:p>
    <w:p w:rsidR="00861BB2" w:rsidRPr="00F8452F" w:rsidRDefault="00861BB2" w:rsidP="00861BB2">
      <w:pPr>
        <w:pStyle w:val="SingleTxt"/>
        <w:keepNext/>
        <w:keepLines/>
        <w:tabs>
          <w:tab w:val="right" w:pos="1685"/>
        </w:tabs>
        <w:ind w:left="1742" w:hanging="475"/>
        <w:rPr>
          <w:lang w:val="es-ES_tradnl"/>
        </w:rPr>
      </w:pPr>
      <w:r w:rsidRPr="004433A4">
        <w:tab/>
        <w:t>•</w:t>
      </w:r>
      <w:r w:rsidRPr="004433A4">
        <w:tab/>
      </w:r>
      <w:r w:rsidRPr="00F8452F">
        <w:rPr>
          <w:lang w:val="es-ES_tradnl"/>
        </w:rPr>
        <w:t xml:space="preserve">Mayo de 2003. La Oficina de Asuntos de Género junto con la oficina del UNFPA en Jamaica y un consultor local organizaron dos consultas nacionales de un día de duración entre una amplia gama de departamentos, organismos y ONG para ayudar a completar la encuesta sobre el terreno destinada a evaluar la aplicación del Programa de Acción de la CIPD en Barbados. </w:t>
      </w:r>
    </w:p>
    <w:p w:rsidR="00861BB2" w:rsidRPr="00F8452F" w:rsidRDefault="00861BB2" w:rsidP="00861BB2">
      <w:pPr>
        <w:pStyle w:val="SingleTxt"/>
        <w:numPr>
          <w:ilvl w:val="0"/>
          <w:numId w:val="31"/>
        </w:numPr>
        <w:ind w:left="1267" w:firstLine="0"/>
        <w:rPr>
          <w:lang w:val="es-ES_tradnl"/>
        </w:rPr>
      </w:pPr>
      <w:r w:rsidRPr="00F8452F">
        <w:rPr>
          <w:lang w:val="es-ES_tradnl"/>
        </w:rPr>
        <w:t>El cuestionario de la encuesta sobre el terreno incluía las siguientes esferas: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Población y desarrollo</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Género e igualdad</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Igualdad y empoderamiento de la mujer y salud y derechos reproductivos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Cambio de comportamiento y defensa de intereses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Alianzas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Recursos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Datos, investigación y formación</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Indicadores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El informe completo se presentó al antiguo Ministerio de Transformación Social para que lo presentase al UNFPA a principios de junio de 2003.</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Noviembre de 2003. El Oficial Médico Superior de Salud encabezó la delegación del Gobierno, en la que se encontraba el Director Ejecutivo de la Asociación Barbadense de Planificación Familiar, enviada a una reunión subregional de seguimiento del Caribe para evaluar la aplicación del Programa de Acción de la Conferencia Internacional sobre la Población y el Desarrollo (CIPD) diez años después de su aprobación. La reunión fue convocada por la oficina de la Comisión Económica para América Latina y el Caribe (CEPAL) en Trinidad y la oficina del Fondo de Población de las Naciones Unidas (UNFPA) en Jamaica.</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 xml:space="preserve">Junio de 2004. La Oficina de Asuntos de Género presentó información en las actividades especiales sobre población y desarrollo del 30º período de sesiones de la Comisión Económica para América Latina y el Caribe (CEPAL), celebrado en Puerto Rico. </w:t>
      </w:r>
    </w:p>
    <w:p w:rsidR="00861BB2" w:rsidRDefault="00861BB2" w:rsidP="00861BB2">
      <w:pPr>
        <w:pStyle w:val="SingleTxt"/>
        <w:keepNext/>
        <w:keepLines/>
        <w:tabs>
          <w:tab w:val="right" w:pos="1685"/>
        </w:tabs>
        <w:ind w:left="1742" w:hanging="475"/>
        <w:rPr>
          <w:lang w:val="es-ES_tradnl"/>
        </w:rPr>
      </w:pPr>
      <w:r w:rsidRPr="004433A4">
        <w:tab/>
        <w:t>•</w:t>
      </w:r>
      <w:r w:rsidRPr="004433A4">
        <w:tab/>
      </w:r>
      <w:r w:rsidRPr="00F8452F">
        <w:rPr>
          <w:lang w:val="es-ES_tradnl"/>
        </w:rPr>
        <w:t>Febrero de 2007. La Oficina de Asuntos de Género celebró un debate sobre “Género, raza y poder económico: reflexión sobre la vida de las mujeres de las Américas” para conmemorar el Día Internacional de la Mujer de las Américas.</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3586C">
              <w:t xml:space="preserve">El Comité pide que el texto de estas conclusiones finales se distribuya ampliamente en Barbados a fin de informar al público, en particular a los administradores, las autoridades y los políticos, acerca de las medidas adoptadas para garantizar la igualdad </w:t>
            </w:r>
            <w:r w:rsidRPr="0033586C">
              <w:rPr>
                <w:i/>
              </w:rPr>
              <w:t>de jure</w:t>
            </w:r>
            <w:r w:rsidRPr="0033586C">
              <w:t xml:space="preserve"> y </w:t>
            </w:r>
            <w:r w:rsidRPr="0033586C">
              <w:rPr>
                <w:i/>
              </w:rPr>
              <w:t>de facto</w:t>
            </w:r>
            <w:r w:rsidRPr="0033586C">
              <w:t xml:space="preserve"> entre los hombres y las mujeres y acerca de las medidas complementarias que deben adoptarse con ese fin. El Comité también insta al Estado parte a que divulgue ampliamente la Convención, su Protocolo Facultativo, las recomendaciones generales del Comité, la Declaración y Plataforma de Acción de Beijing y los resultados del tercer período extraordinario de sesiones de la Asamblea General, titulado “La mujer en el año 2000: igualdad entre los géneros, desarrollo y paz para el siglo XXI”, celebrado en junio de 2000, sobre todo entre las asociaciones de mujeres y las organizaciones de derechos humanos.</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Pr="00546243" w:rsidRDefault="00861BB2" w:rsidP="00861BB2">
      <w:pPr>
        <w:pStyle w:val="SingleTxt"/>
        <w:spacing w:after="0" w:line="120" w:lineRule="exact"/>
        <w:rPr>
          <w:sz w:val="10"/>
        </w:rPr>
      </w:pPr>
    </w:p>
    <w:p w:rsidR="00861BB2" w:rsidRPr="00546243"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En 2009, la Oficina de Asuntos de Género difundió las observaciones finales a sus principales organismos. Se celebraron reuniones con la ciudadanía para debatir el informe del CEDAW y el Protocolo Facultativo y las recomendaciones y preocupaciones (véase la observación 226). </w:t>
      </w:r>
    </w:p>
    <w:p w:rsidR="00861BB2" w:rsidRPr="00B73B6C" w:rsidRDefault="00861BB2" w:rsidP="00861BB2">
      <w:pPr>
        <w:pStyle w:val="SingleTxt"/>
        <w:spacing w:after="0" w:line="120" w:lineRule="exact"/>
        <w:rPr>
          <w:sz w:val="10"/>
        </w:rPr>
      </w:pPr>
    </w:p>
    <w:p w:rsidR="00861BB2" w:rsidRPr="00B73B6C" w:rsidRDefault="00861BB2" w:rsidP="00861BB2">
      <w:pPr>
        <w:pStyle w:val="SingleTxt"/>
        <w:spacing w:after="0" w:line="120" w:lineRule="exact"/>
        <w:rPr>
          <w:sz w:val="10"/>
        </w:rPr>
      </w:pPr>
    </w:p>
    <w:p w:rsidR="00861BB2" w:rsidRPr="00B73B6C" w:rsidRDefault="00861BB2" w:rsidP="00C42D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73B6C">
        <w:tab/>
      </w:r>
      <w:r w:rsidRPr="00B73B6C">
        <w:tab/>
        <w:t>Segunda parte</w:t>
      </w:r>
    </w:p>
    <w:p w:rsidR="00861BB2" w:rsidRPr="00546243" w:rsidRDefault="00861BB2" w:rsidP="00861BB2">
      <w:pPr>
        <w:pStyle w:val="SingleTxt"/>
        <w:spacing w:after="0" w:line="120" w:lineRule="exact"/>
        <w:rPr>
          <w:sz w:val="10"/>
        </w:rPr>
      </w:pPr>
    </w:p>
    <w:p w:rsidR="00861BB2" w:rsidRPr="00546243" w:rsidRDefault="00861BB2" w:rsidP="00861BB2">
      <w:pPr>
        <w:pStyle w:val="SingleTxt"/>
        <w:spacing w:after="0" w:line="120" w:lineRule="exact"/>
        <w:rPr>
          <w:sz w:val="10"/>
        </w:rPr>
      </w:pPr>
    </w:p>
    <w:p w:rsidR="00861BB2" w:rsidRPr="00B73B6C"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73B6C">
        <w:tab/>
      </w:r>
      <w:r w:rsidRPr="00B73B6C">
        <w:tab/>
        <w:t>Artículos de la Convención</w:t>
      </w:r>
    </w:p>
    <w:p w:rsidR="00861BB2" w:rsidRPr="00546243" w:rsidRDefault="00861BB2" w:rsidP="00861BB2">
      <w:pPr>
        <w:pStyle w:val="SingleTxt"/>
        <w:spacing w:after="0" w:line="120" w:lineRule="exact"/>
        <w:rPr>
          <w:sz w:val="10"/>
        </w:rPr>
      </w:pP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1</w:t>
      </w:r>
      <w:r w:rsidRPr="00F8452F">
        <w:rPr>
          <w:lang w:val="es-ES_tradnl"/>
        </w:rPr>
        <w:tab/>
        <w:t>Exclusión de la discriminación</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2</w:t>
      </w:r>
      <w:r w:rsidRPr="00F8452F">
        <w:rPr>
          <w:lang w:val="es-ES_tradnl"/>
        </w:rPr>
        <w:tab/>
        <w:t>Obligación de modificaciones legislativas de los Estados partes</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3</w:t>
      </w:r>
      <w:r w:rsidRPr="00F8452F">
        <w:rPr>
          <w:lang w:val="es-ES_tradnl"/>
        </w:rPr>
        <w:tab/>
        <w:t>Medidas apropiadas que deben adoptarse en todos los ámbitos</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4</w:t>
      </w:r>
      <w:r w:rsidRPr="00F8452F">
        <w:rPr>
          <w:lang w:val="es-ES_tradnl"/>
        </w:rPr>
        <w:tab/>
        <w:t>Medidas especiales de carácter temporal para fomentar la igualdad entre el hombre y la mujer</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5</w:t>
      </w:r>
      <w:r w:rsidRPr="00F8452F">
        <w:rPr>
          <w:lang w:val="es-ES_tradnl"/>
        </w:rPr>
        <w:tab/>
        <w:t>Modificación de los patrones sociales y culturales y las funciones y estereotipos característicos de cada sexo</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6</w:t>
      </w:r>
      <w:r w:rsidRPr="00F8452F">
        <w:rPr>
          <w:lang w:val="es-ES_tradnl"/>
        </w:rPr>
        <w:tab/>
        <w:t>Explotación de la mujer</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7</w:t>
      </w:r>
      <w:r w:rsidRPr="00F8452F">
        <w:rPr>
          <w:lang w:val="es-ES_tradnl"/>
        </w:rPr>
        <w:tab/>
        <w:t>Igualdad en la vida política y pública</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8</w:t>
      </w:r>
      <w:r w:rsidRPr="00F8452F">
        <w:rPr>
          <w:lang w:val="es-ES_tradnl"/>
        </w:rPr>
        <w:tab/>
        <w:t>Representación y participación internacional</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9</w:t>
      </w:r>
      <w:r w:rsidRPr="00F8452F">
        <w:rPr>
          <w:lang w:val="es-ES_tradnl"/>
        </w:rPr>
        <w:tab/>
        <w:t>Nacionalidad</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10</w:t>
      </w:r>
      <w:r w:rsidRPr="00F8452F">
        <w:rPr>
          <w:lang w:val="es-ES_tradnl"/>
        </w:rPr>
        <w:tab/>
        <w:t>Educación</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11</w:t>
      </w:r>
      <w:r w:rsidRPr="00F8452F">
        <w:rPr>
          <w:lang w:val="es-ES_tradnl"/>
        </w:rPr>
        <w:tab/>
        <w:t>Empleo</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12</w:t>
      </w:r>
      <w:r w:rsidRPr="00F8452F">
        <w:rPr>
          <w:lang w:val="es-ES_tradnl"/>
        </w:rPr>
        <w:tab/>
        <w:t>Acceso a la atención de la salud</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13</w:t>
      </w:r>
      <w:r w:rsidRPr="00F8452F">
        <w:rPr>
          <w:lang w:val="es-ES_tradnl"/>
        </w:rPr>
        <w:tab/>
        <w:t>Prestaciones económicas y sociales</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14</w:t>
      </w:r>
      <w:r w:rsidRPr="00F8452F">
        <w:rPr>
          <w:lang w:val="es-ES_tradnl"/>
        </w:rPr>
        <w:tab/>
        <w:t>La mujer rural</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15</w:t>
      </w:r>
      <w:r w:rsidRPr="00F8452F">
        <w:rPr>
          <w:lang w:val="es-ES_tradnl"/>
        </w:rPr>
        <w:tab/>
        <w:t>Igualdad ante la ley en asuntos civiles</w:t>
      </w:r>
    </w:p>
    <w:p w:rsidR="00861BB2" w:rsidRPr="00F8452F" w:rsidRDefault="00861BB2" w:rsidP="00861BB2">
      <w:pPr>
        <w:pStyle w:val="SingleTxt"/>
        <w:tabs>
          <w:tab w:val="clear" w:pos="1742"/>
          <w:tab w:val="clear" w:pos="2218"/>
          <w:tab w:val="left" w:pos="2430"/>
        </w:tabs>
        <w:rPr>
          <w:lang w:val="es-ES_tradnl"/>
        </w:rPr>
      </w:pPr>
      <w:r w:rsidRPr="00F8452F">
        <w:rPr>
          <w:lang w:val="es-ES_tradnl"/>
        </w:rPr>
        <w:t>Artículo 16</w:t>
      </w:r>
      <w:r w:rsidRPr="00F8452F">
        <w:rPr>
          <w:lang w:val="es-ES_tradnl"/>
        </w:rPr>
        <w:tab/>
        <w:t>Igualdad en el matrimonio y el derecho de familia</w:t>
      </w:r>
    </w:p>
    <w:p w:rsidR="00861BB2" w:rsidRPr="00546243" w:rsidRDefault="00861BB2" w:rsidP="00861BB2">
      <w:pPr>
        <w:pStyle w:val="SingleTxt"/>
        <w:spacing w:after="0" w:line="120" w:lineRule="exact"/>
        <w:rPr>
          <w:sz w:val="10"/>
        </w:rPr>
      </w:pPr>
    </w:p>
    <w:p w:rsidR="00861BB2" w:rsidRPr="007A223C"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A223C">
        <w:tab/>
      </w:r>
      <w:r w:rsidRPr="007A223C">
        <w:tab/>
        <w:t>Definición de la discriminación y obligación de los Estados</w:t>
      </w:r>
    </w:p>
    <w:p w:rsidR="00861BB2" w:rsidRPr="00546243" w:rsidRDefault="00861BB2" w:rsidP="00861BB2">
      <w:pPr>
        <w:pStyle w:val="SingleTxt"/>
        <w:spacing w:after="0" w:line="120" w:lineRule="exact"/>
        <w:rPr>
          <w:sz w:val="10"/>
        </w:rPr>
      </w:pPr>
    </w:p>
    <w:p w:rsidR="00861BB2" w:rsidRPr="007A223C"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7A223C">
        <w:t>Artículo 1: Definición de la discriminación contra la mujer</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7A223C">
              <w:t>A los efectos de la presente Convención, la expresión “discriminación contra la mujer” denotará toda distinción, exclusión a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Pr="00546243" w:rsidRDefault="00861BB2" w:rsidP="00861BB2">
      <w:pPr>
        <w:pStyle w:val="SingleTxt"/>
        <w:spacing w:after="0" w:line="120" w:lineRule="exact"/>
        <w:rPr>
          <w:sz w:val="10"/>
        </w:rPr>
      </w:pPr>
    </w:p>
    <w:p w:rsidR="00861BB2" w:rsidRPr="00546243" w:rsidRDefault="00861BB2" w:rsidP="00861BB2">
      <w:pPr>
        <w:pStyle w:val="SingleTxt"/>
        <w:spacing w:after="0" w:line="120" w:lineRule="exact"/>
        <w:rPr>
          <w:sz w:val="10"/>
        </w:rPr>
      </w:pPr>
    </w:p>
    <w:p w:rsidR="00861BB2" w:rsidRPr="007A223C"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7A223C">
        <w:t>Artículo 2: Obligaciones de eliminar la discriminación</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A51882">
              <w:t>Los Estados Partes condenan la discriminación contra la mujer en todas sus formas, convienen en seguir, por todos los medios apropiados y sin dilaciones, una política encaminada a eliminar la discriminación contra la mujer y, con tal objeto, se comprometen a:</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c>
          <w:tcPr>
            <w:tcW w:w="144" w:type="dxa"/>
          </w:tcPr>
          <w:p w:rsidR="00861BB2" w:rsidRPr="007D6FB2" w:rsidRDefault="00861BB2" w:rsidP="00812E28">
            <w:pPr>
              <w:pStyle w:val="SingleTxt"/>
              <w:ind w:left="0"/>
            </w:pPr>
          </w:p>
        </w:tc>
        <w:tc>
          <w:tcPr>
            <w:tcW w:w="7321" w:type="dxa"/>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sz w:val="10"/>
              </w:rPr>
            </w:pPr>
            <w:r w:rsidRPr="00A51882">
              <w:t>Consagrar, si aún no lo han hecho, en sus constituciones nacionales y en cualquier otra legislación apropiada el principio de la igualdad del hombre y de la mujer y asegurar por ley u otros medios apropiados la realización práctica de ese principio</w:t>
            </w:r>
            <w:r>
              <w:t>.</w:t>
            </w:r>
          </w:p>
        </w:tc>
        <w:tc>
          <w:tcPr>
            <w:tcW w:w="144" w:type="dxa"/>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Pr="00546243" w:rsidRDefault="00861BB2" w:rsidP="00861BB2">
      <w:pPr>
        <w:pStyle w:val="SingleTxt"/>
        <w:spacing w:after="0" w:line="120" w:lineRule="exact"/>
        <w:rPr>
          <w:sz w:val="10"/>
        </w:rPr>
      </w:pPr>
    </w:p>
    <w:p w:rsidR="00861BB2" w:rsidRPr="00546243" w:rsidRDefault="00861BB2" w:rsidP="00861BB2">
      <w:pPr>
        <w:pStyle w:val="SingleTxt"/>
        <w:spacing w:after="0" w:line="120" w:lineRule="exact"/>
        <w:rPr>
          <w:sz w:val="10"/>
        </w:rPr>
      </w:pPr>
    </w:p>
    <w:p w:rsidR="00861BB2" w:rsidRPr="007A223C"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7A223C">
        <w:t>Artículo 3</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A51882">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Pr="00546243" w:rsidRDefault="00861BB2" w:rsidP="00861BB2">
      <w:pPr>
        <w:pStyle w:val="SingleTxt"/>
        <w:spacing w:after="0" w:line="120" w:lineRule="exact"/>
        <w:rPr>
          <w:sz w:val="10"/>
        </w:rPr>
      </w:pPr>
    </w:p>
    <w:p w:rsidR="00861BB2" w:rsidRPr="00546243" w:rsidRDefault="00861BB2" w:rsidP="00861BB2">
      <w:pPr>
        <w:pStyle w:val="SingleTxt"/>
        <w:spacing w:after="0" w:line="120" w:lineRule="exact"/>
        <w:rPr>
          <w:sz w:val="10"/>
        </w:rPr>
      </w:pPr>
    </w:p>
    <w:p w:rsidR="00861BB2" w:rsidRPr="007A223C"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7A223C">
        <w:t>Artículos 1 a 3: Eliminación de la discriminación</w:t>
      </w:r>
    </w:p>
    <w:p w:rsidR="00861BB2" w:rsidRPr="008852C1"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Constitución de Barbados garantiza los derechos y las libertades fundamentales a todos los ciudadanos independientemente de su sexo y está comprometida con la protección de los derechos humanos de la persona. Aparte de garantizar los derechos con arreglo a la Constitución, el Gobierno de Barbados también se esfuerza por varios medios en definir y proteger los derechos de otras comunidades vulnerables.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En el año 2000, el Gobierno debatió un Libro Verde sobre las Personas con Discapacidad en el Parlamento. La Unidad Nacional de la Discapacidad distribuyó el Libro Verde de manera generalizada a todas las partes interesadas para que formulasen observaciones.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En 2001, a raíz de la difusión del Libro Verde, los hombres y las mujeres con discapacidad estuvieron representados en 11 talleres. Por este medio se invitó a las mujeres y los hombres con discapacidad a realizar una importante contribución a la formulación de la política gubernamental relativa a sus necesidades específicas.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resultado de estas actividades fue la aprobación de un Libro Blanco en el Parlamento en 2002. Posteriormente se encargó un Proyecto de Política sobre las Personas con Discapacidad y se designó a una Enviada Especial para las Personas con Discapacidad en 2003. Su mandato incluye: </w:t>
      </w:r>
    </w:p>
    <w:p w:rsidR="00861BB2" w:rsidRPr="00F8452F" w:rsidRDefault="00861BB2" w:rsidP="00861BB2">
      <w:pPr>
        <w:pStyle w:val="SingleTxt"/>
        <w:tabs>
          <w:tab w:val="clear" w:pos="1267"/>
        </w:tabs>
        <w:ind w:left="2214" w:hanging="947"/>
        <w:rPr>
          <w:lang w:val="es-ES_tradnl"/>
        </w:rPr>
      </w:pPr>
      <w:r>
        <w:rPr>
          <w:lang w:val="es-ES_tradnl"/>
        </w:rPr>
        <w:tab/>
        <w:t>1.</w:t>
      </w:r>
      <w:r>
        <w:rPr>
          <w:lang w:val="es-ES_tradnl"/>
        </w:rPr>
        <w:tab/>
      </w:r>
      <w:r w:rsidRPr="00F8452F">
        <w:rPr>
          <w:lang w:val="es-ES_tradnl"/>
        </w:rPr>
        <w:t>Defender los intereses de las personas con discapacidad en su nombre y representarlas a nivel local, regional e internacional;</w:t>
      </w:r>
    </w:p>
    <w:p w:rsidR="00861BB2" w:rsidRPr="00F8452F" w:rsidRDefault="00861BB2" w:rsidP="00861BB2">
      <w:pPr>
        <w:pStyle w:val="SingleTxt"/>
        <w:rPr>
          <w:lang w:val="es-ES_tradnl"/>
        </w:rPr>
      </w:pPr>
      <w:r>
        <w:rPr>
          <w:lang w:val="es-ES_tradnl"/>
        </w:rPr>
        <w:tab/>
        <w:t>2.</w:t>
      </w:r>
      <w:r>
        <w:rPr>
          <w:lang w:val="es-ES_tradnl"/>
        </w:rPr>
        <w:tab/>
      </w:r>
      <w:r w:rsidRPr="00F8452F">
        <w:rPr>
          <w:lang w:val="es-ES_tradnl"/>
        </w:rPr>
        <w:t>Sensibilizar al público general sobre la discapacidad;</w:t>
      </w:r>
    </w:p>
    <w:p w:rsidR="00861BB2" w:rsidRPr="00F8452F" w:rsidRDefault="00861BB2" w:rsidP="00861BB2">
      <w:pPr>
        <w:pStyle w:val="SingleTxt"/>
        <w:tabs>
          <w:tab w:val="clear" w:pos="1267"/>
        </w:tabs>
        <w:ind w:left="2214" w:hanging="947"/>
        <w:rPr>
          <w:lang w:val="es-ES_tradnl"/>
        </w:rPr>
      </w:pPr>
      <w:r>
        <w:rPr>
          <w:lang w:val="es-ES_tradnl"/>
        </w:rPr>
        <w:tab/>
        <w:t>3.</w:t>
      </w:r>
      <w:r>
        <w:rPr>
          <w:lang w:val="es-ES_tradnl"/>
        </w:rPr>
        <w:tab/>
      </w:r>
      <w:r w:rsidRPr="00C42D75">
        <w:rPr>
          <w:spacing w:val="2"/>
          <w:lang w:val="es-ES_tradnl"/>
        </w:rPr>
        <w:t>Colaborar con el Ministerio de Transformación Social, la Unidad Nacional de la Discapacidad y organizaciones de personas con discapacidad</w:t>
      </w:r>
      <w:r w:rsidRPr="00F8452F">
        <w:rPr>
          <w:lang w:val="es-ES_tradnl"/>
        </w:rPr>
        <w:t>;</w:t>
      </w:r>
    </w:p>
    <w:p w:rsidR="00861BB2" w:rsidRPr="00F8452F" w:rsidRDefault="00861BB2" w:rsidP="00861BB2">
      <w:pPr>
        <w:pStyle w:val="SingleTxt"/>
        <w:tabs>
          <w:tab w:val="clear" w:pos="1267"/>
        </w:tabs>
        <w:ind w:left="2214" w:hanging="947"/>
        <w:rPr>
          <w:lang w:val="es-ES_tradnl"/>
        </w:rPr>
      </w:pPr>
      <w:r>
        <w:rPr>
          <w:lang w:val="es-ES_tradnl"/>
        </w:rPr>
        <w:tab/>
        <w:t>4.</w:t>
      </w:r>
      <w:r>
        <w:rPr>
          <w:lang w:val="es-ES_tradnl"/>
        </w:rPr>
        <w:tab/>
      </w:r>
      <w:r w:rsidRPr="00F8452F">
        <w:rPr>
          <w:lang w:val="es-ES_tradnl"/>
        </w:rPr>
        <w:t>Fomentar los vínculos entre organizaciones nacionales, regionales e internacionales de personas con discapacidad;</w:t>
      </w:r>
    </w:p>
    <w:p w:rsidR="00861BB2" w:rsidRPr="00F8452F" w:rsidRDefault="00861BB2" w:rsidP="00861BB2">
      <w:pPr>
        <w:pStyle w:val="SingleTxt"/>
        <w:tabs>
          <w:tab w:val="clear" w:pos="1267"/>
        </w:tabs>
        <w:ind w:left="2214" w:hanging="947"/>
        <w:rPr>
          <w:lang w:val="es-ES_tradnl"/>
        </w:rPr>
      </w:pPr>
      <w:r>
        <w:rPr>
          <w:lang w:val="es-ES_tradnl"/>
        </w:rPr>
        <w:tab/>
        <w:t>5.</w:t>
      </w:r>
      <w:r>
        <w:rPr>
          <w:lang w:val="es-ES_tradnl"/>
        </w:rPr>
        <w:tab/>
      </w:r>
      <w:r w:rsidRPr="00F8452F">
        <w:rPr>
          <w:lang w:val="es-ES_tradnl"/>
        </w:rPr>
        <w:t xml:space="preserve">Ayudar a fomentar los deportes para personas con discapacidad.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Este nombramiento ha ayudado a poner de relieve los problemas de las mujeres y los hombres con discapacidad y alentarles a participar como líderes en sus organizaciones.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En sus esfuerzos por eliminar la discriminación contra la mujer, el Gobierno ha tratado de aprobar legislación sobre el acoso sexual en el lugar de trabajo. Lleva debatiéndose públicamente ya un tiempo un proyecto de marco normativo y legislativo elaborado por el Ministerio del Trabajo. Los grupos interesados, entre ellos organizaciones de mujeres, organizaciones de hombres, sindicatos y organizaciones de empleadores, han ofrecido diversos puntos de vista que todavía no se han conciliado. </w:t>
      </w:r>
    </w:p>
    <w:p w:rsidR="00861BB2" w:rsidRPr="007A223C" w:rsidRDefault="00861BB2" w:rsidP="00861BB2">
      <w:pPr>
        <w:pStyle w:val="SingleTxt"/>
        <w:spacing w:after="0" w:line="120" w:lineRule="exact"/>
        <w:rPr>
          <w:sz w:val="10"/>
        </w:rPr>
      </w:pPr>
    </w:p>
    <w:p w:rsidR="00861BB2" w:rsidRPr="007A223C" w:rsidRDefault="00861BB2" w:rsidP="00861BB2">
      <w:pPr>
        <w:pStyle w:val="SingleTxt"/>
        <w:spacing w:after="0" w:line="120" w:lineRule="exact"/>
        <w:rPr>
          <w:sz w:val="10"/>
        </w:rPr>
      </w:pPr>
    </w:p>
    <w:p w:rsidR="00861BB2" w:rsidRPr="007A223C"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7A223C">
        <w:t>Artículo 4: Aceleración de la igualdad entre hombres y mujeres</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1.</w:t>
            </w:r>
            <w:r>
              <w:tab/>
            </w:r>
            <w:r w:rsidRPr="00A51882">
              <w:t xml:space="preserve">La adopción por los Estados Partes de medidas especiales de carácter temporal encaminadas a acelerar la igualdad </w:t>
            </w:r>
            <w:r w:rsidRPr="00A51882">
              <w:rPr>
                <w:i/>
              </w:rPr>
              <w:t>de facto</w:t>
            </w:r>
            <w:r w:rsidRPr="00A51882">
              <w:t xml:space="preserve">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c>
          <w:tcPr>
            <w:tcW w:w="144" w:type="dxa"/>
          </w:tcPr>
          <w:p w:rsidR="00861BB2" w:rsidRPr="007D6FB2" w:rsidRDefault="00861BB2" w:rsidP="00812E28">
            <w:pPr>
              <w:pStyle w:val="SingleTxt"/>
              <w:ind w:left="0"/>
            </w:pPr>
          </w:p>
        </w:tc>
        <w:tc>
          <w:tcPr>
            <w:tcW w:w="7321" w:type="dxa"/>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sz w:val="10"/>
              </w:rPr>
            </w:pPr>
            <w:r>
              <w:t>2.</w:t>
            </w:r>
            <w:r>
              <w:tab/>
            </w:r>
            <w:r w:rsidRPr="00A51882">
              <w:t>La adopción por los Estados Partes de medidas especiales, incluso las contenidas en la presente Convención, encaminadas a proteger la maternidad no se considerará discriminatoria.</w:t>
            </w:r>
          </w:p>
        </w:tc>
        <w:tc>
          <w:tcPr>
            <w:tcW w:w="144" w:type="dxa"/>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Pr="00546243" w:rsidRDefault="00861BB2" w:rsidP="00861BB2">
      <w:pPr>
        <w:pStyle w:val="SingleTxt"/>
        <w:spacing w:after="0" w:line="120" w:lineRule="exact"/>
        <w:rPr>
          <w:sz w:val="10"/>
        </w:rPr>
      </w:pPr>
    </w:p>
    <w:p w:rsidR="00861BB2" w:rsidRPr="00A51882"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C42D75">
        <w:rPr>
          <w:spacing w:val="2"/>
          <w:lang w:val="es-ES_tradnl"/>
        </w:rPr>
        <w:t>La igualdad de género se reconoce como cuestión de desarrollo fundamental y como objetivo de desarrollo por derecho propio. Por lo tanto, se han introducido cambios en numerosas esferas, por ejemplo que no existan barreras legales a la participación de la mujer en el ámbito político, económico, social y cultural o a ningún otro derecho en igualdad de condiciones con los hombres. No obstante, se reconoce que es necesario acelerar el cambio en algunas esferas de la cultura y en alguna programación para dar un efecto más completo al principio aceptado de la igualdad</w:t>
      </w:r>
      <w:r w:rsidRPr="00F8452F">
        <w:rPr>
          <w:lang w:val="es-ES_tradnl"/>
        </w:rPr>
        <w:t xml:space="preserve">. </w:t>
      </w:r>
    </w:p>
    <w:p w:rsidR="00861BB2" w:rsidRPr="00F8452F" w:rsidRDefault="00861BB2" w:rsidP="00861BB2">
      <w:pPr>
        <w:pStyle w:val="SingleTxt"/>
        <w:numPr>
          <w:ilvl w:val="0"/>
          <w:numId w:val="31"/>
        </w:numPr>
        <w:ind w:left="1267" w:firstLine="0"/>
        <w:rPr>
          <w:lang w:val="es-ES_tradnl"/>
        </w:rPr>
      </w:pPr>
      <w:r w:rsidRPr="00F8452F">
        <w:rPr>
          <w:lang w:val="es-ES_tradnl"/>
        </w:rPr>
        <w:t>Además del cambio acelerado mencionado anteriormente, se han rediseñado los programas para mujeres con el fin de pasar de un enfoque asistencial a la prestación de servicios que cubran sus necesidades específicas o aborden las carencias en el logro de la equidad y la igualdad de la mujer.</w:t>
      </w:r>
    </w:p>
    <w:p w:rsidR="00861BB2" w:rsidRPr="00F8452F" w:rsidRDefault="00861BB2" w:rsidP="00861BB2">
      <w:pPr>
        <w:pStyle w:val="SingleTxt"/>
        <w:numPr>
          <w:ilvl w:val="0"/>
          <w:numId w:val="31"/>
        </w:numPr>
        <w:ind w:left="1267" w:firstLine="0"/>
        <w:rPr>
          <w:lang w:val="es-ES_tradnl"/>
        </w:rPr>
      </w:pPr>
      <w:r w:rsidRPr="00F8452F">
        <w:rPr>
          <w:lang w:val="es-ES_tradnl"/>
        </w:rPr>
        <w:t>Las medidas tomadas fueron:</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Institución de programas de trabajo, incluidos programas de embellecimiento de carreteras y playas;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Subvenciones a organizaciones de mujeres: la Organización Nacional de la Mujer y el Albergue para Mujeres Maltratadas de la Organización de Mujeres Empresarias y Profesionales;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Implantación de un proceso de incorporación de la perspectiva de género en varios ministerios, entre ellos el Ministerio de Asuntos Económicos, por parte de la Oficina de Asuntos de Género;</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Introducción de un programa de vivienda para indigentes que hace hincapié en las mujeres con hijos;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Establecimiento de un programa de préstamos a empresas para poner recursos a disposición de las personas que tienen microempresas, complementado con programas de formación generadores de ingresos;</w:t>
      </w:r>
    </w:p>
    <w:p w:rsidR="00861BB2" w:rsidRPr="00F8452F" w:rsidRDefault="00861BB2" w:rsidP="00861BB2">
      <w:pPr>
        <w:pStyle w:val="SingleTxt"/>
        <w:numPr>
          <w:ilvl w:val="0"/>
          <w:numId w:val="31"/>
        </w:numPr>
        <w:ind w:left="1267" w:firstLine="0"/>
        <w:rPr>
          <w:lang w:val="es-ES_tradnl"/>
        </w:rPr>
      </w:pPr>
      <w:r w:rsidRPr="00F8452F">
        <w:rPr>
          <w:lang w:val="es-ES_tradnl"/>
        </w:rPr>
        <w:t>La disparidad en la distribución de puestos entre hombres y mujeres en los consejos de administración es motivo de preocupación y el Gobierno se compromete a desarrollar formación y otros programas destinados a fomentar una mayor participación de la mujer a este nivel.</w:t>
      </w:r>
    </w:p>
    <w:p w:rsidR="00861BB2" w:rsidRPr="00F8452F" w:rsidRDefault="00861BB2" w:rsidP="00861BB2">
      <w:pPr>
        <w:pStyle w:val="SingleTxt"/>
        <w:numPr>
          <w:ilvl w:val="0"/>
          <w:numId w:val="31"/>
        </w:numPr>
        <w:ind w:left="1267" w:firstLine="0"/>
        <w:rPr>
          <w:lang w:val="es-ES_tradnl"/>
        </w:rPr>
      </w:pPr>
      <w:r w:rsidRPr="00F8452F">
        <w:rPr>
          <w:lang w:val="es-ES_tradnl"/>
        </w:rPr>
        <w:t>En vista de la actual situación económica de Barbados, los participantes en la reunión general final indicaron que había otros factores económicos que considerar en lo que respecta al empoderamiento de la mujer y el hombre e instaron al Gobierno a acceder a recursos para poner a disposición estos datos más fácilmente. Estos ámbitos son:</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Acceso a crédito y préstamos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Titularidad</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Activos</w:t>
      </w:r>
    </w:p>
    <w:p w:rsidR="00861BB2" w:rsidRDefault="00861BB2" w:rsidP="00861BB2">
      <w:pPr>
        <w:pStyle w:val="SingleTxt"/>
        <w:spacing w:after="0" w:line="120" w:lineRule="exact"/>
        <w:rPr>
          <w:sz w:val="10"/>
        </w:rPr>
      </w:pPr>
    </w:p>
    <w:p w:rsidR="00861BB2" w:rsidRPr="007A223C"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7A223C">
        <w:t>Artículo 5: Funciones y estereotipos característicos de cada sexo</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A51882">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c>
          <w:tcPr>
            <w:tcW w:w="144" w:type="dxa"/>
          </w:tcPr>
          <w:p w:rsidR="00861BB2" w:rsidRPr="007D6FB2" w:rsidRDefault="00861BB2" w:rsidP="00812E28">
            <w:pPr>
              <w:pStyle w:val="SingleTxt"/>
              <w:ind w:left="0"/>
            </w:pPr>
          </w:p>
        </w:tc>
        <w:tc>
          <w:tcPr>
            <w:tcW w:w="7321" w:type="dxa"/>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sz w:val="10"/>
              </w:rPr>
            </w:pPr>
            <w:r w:rsidRPr="00A51882">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tc>
        <w:tc>
          <w:tcPr>
            <w:tcW w:w="144" w:type="dxa"/>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Default="00861BB2" w:rsidP="00861BB2">
      <w:pPr>
        <w:pStyle w:val="SingleTxt"/>
        <w:spacing w:after="0" w:line="120" w:lineRule="exact"/>
        <w:rPr>
          <w:sz w:val="10"/>
        </w:rPr>
      </w:pPr>
    </w:p>
    <w:p w:rsidR="00861BB2" w:rsidRPr="00546243" w:rsidRDefault="00861BB2" w:rsidP="00861BB2">
      <w:pPr>
        <w:pStyle w:val="SingleTxt"/>
        <w:spacing w:after="0" w:line="120" w:lineRule="exact"/>
        <w:rPr>
          <w:sz w:val="10"/>
        </w:rPr>
      </w:pPr>
    </w:p>
    <w:p w:rsidR="00861BB2" w:rsidRPr="00A51882"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51882">
        <w:t xml:space="preserve">Los Estados Partes tomarán todas las medidas apropiadas: </w:t>
      </w:r>
    </w:p>
    <w:p w:rsidR="00861BB2" w:rsidRPr="00A51882"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Los debates en la primera reunión general sobre la Convención indicaron que la socialización de los niños en el hogar todavía tiende a condicionar a los niños para que vean al hombre como figura autoritaria y a la mujer como cuidadora. Algunos miembros del público en las reuniones generales, incluido un hombre, pidieron nuevos modelos de masculinidad para sustituir a los obsoletos y perjudiciales. El Gobierno trató de abordar estas cuestiones de varias maneras durante el período, como se indica a continuación. </w:t>
      </w:r>
    </w:p>
    <w:p w:rsidR="00861BB2" w:rsidRPr="00F8452F" w:rsidRDefault="00861BB2" w:rsidP="00861BB2">
      <w:pPr>
        <w:pStyle w:val="SingleTxt"/>
        <w:keepNext/>
        <w:keepLines/>
        <w:numPr>
          <w:ilvl w:val="0"/>
          <w:numId w:val="31"/>
        </w:numPr>
        <w:ind w:left="1267" w:firstLine="0"/>
        <w:rPr>
          <w:lang w:val="es-ES_tradnl"/>
        </w:rPr>
      </w:pPr>
      <w:r w:rsidRPr="00F8452F">
        <w:rPr>
          <w:lang w:val="es-ES_tradnl"/>
        </w:rPr>
        <w:t>La incorporación de la perspectiva de género representa una de las herramientas más importantes en los esfuerzos encaminados a:</w:t>
      </w:r>
    </w:p>
    <w:p w:rsidR="00861BB2" w:rsidRPr="00F8452F" w:rsidRDefault="00861BB2" w:rsidP="00861BB2">
      <w:pPr>
        <w:pStyle w:val="SingleTxt"/>
        <w:keepNext/>
        <w:keepLines/>
        <w:tabs>
          <w:tab w:val="right" w:pos="1685"/>
        </w:tabs>
        <w:ind w:left="1742" w:hanging="475"/>
        <w:rPr>
          <w:lang w:val="es-ES_tradnl"/>
        </w:rPr>
      </w:pPr>
      <w:r w:rsidRPr="004433A4">
        <w:tab/>
        <w:t>•</w:t>
      </w:r>
      <w:r w:rsidRPr="004433A4">
        <w:tab/>
      </w:r>
      <w:r w:rsidRPr="00F8452F">
        <w:rPr>
          <w:lang w:val="es-ES_tradnl"/>
        </w:rPr>
        <w:t>Sensibilizar sobre el género y las cuestiones relacionadas con el género;</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Abordar la fijación de estereotipos de la mujer en nuestra sociedad;</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Reconocer nuestro compromiso con la Plataforma de Acción de Beijing.</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Oficina de Asuntos de Género ha organizado sesiones de formación para los coordinadores de cuestiones de género a través de una serie de talleres de formación sobre sensibilización en materia de género, que considera necesario ofrecer con carácter permanente. </w:t>
      </w:r>
    </w:p>
    <w:p w:rsidR="00861BB2" w:rsidRPr="00F8452F" w:rsidRDefault="00861BB2" w:rsidP="00861BB2">
      <w:pPr>
        <w:pStyle w:val="SingleTxt"/>
        <w:numPr>
          <w:ilvl w:val="0"/>
          <w:numId w:val="31"/>
        </w:numPr>
        <w:ind w:left="1267" w:firstLine="0"/>
        <w:rPr>
          <w:lang w:val="es-ES_tradnl"/>
        </w:rPr>
      </w:pPr>
      <w:r w:rsidRPr="00F8452F">
        <w:rPr>
          <w:lang w:val="es-ES_tradnl"/>
        </w:rPr>
        <w:t>Estos talleres tenían por objetivo, entre otras cosas: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Mejorar la comprensión de la diferencia entre sexo y género.</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Explicar cómo se construye el género y cómo determina la identidad de género y las funciones y relaciones características de cada sexo.</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 xml:space="preserve">Examinar y definir estrategias para abordar las cuestiones de género e incorporar la perspectiva de género en los planes y proyectos sectoriales nacionales.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Se ha producido un aumento de las presentaciones a organizaciones comunitarias y de la participación en programas de departamentos públicos y organizaciones privadas para fomentar y promover la igualdad y la equidad de género (véase la observación 234 del Comité). </w:t>
      </w:r>
    </w:p>
    <w:p w:rsidR="00861BB2" w:rsidRPr="00F8452F" w:rsidRDefault="00861BB2" w:rsidP="00861BB2">
      <w:pPr>
        <w:pStyle w:val="SingleTxt"/>
        <w:numPr>
          <w:ilvl w:val="0"/>
          <w:numId w:val="31"/>
        </w:numPr>
        <w:ind w:left="1267" w:firstLine="0"/>
        <w:rPr>
          <w:lang w:val="es-ES_tradnl"/>
        </w:rPr>
      </w:pPr>
      <w:r w:rsidRPr="00F8452F">
        <w:rPr>
          <w:lang w:val="es-ES_tradnl"/>
        </w:rPr>
        <w:t>El Gobierno también está muy comprometido con la erradicación de la violencia contra la pareja, que a veces se salda con la vida de la mujer, y ha apoyado los siguientes programas: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Programas de información y debate en los medios de comunicación públicos para educar contra este problema;</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El proyecto Asociados por la Paz con ONU-Mujeres, que trabaja con autores materiales en el sistema judicial;</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Colaboración con organizaciones no gubernamentales para observar el Día Internacional de la Mujer y los 25 Días de Activismo para frenar la violencia contra la mujer;</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Organización de talleres y programas de difusión comunitaria que relacionan la violencia contra la pareja con los derechos humanos;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Colaboración con organizaciones no gubernamentales de mujeres para poner en marcha (2004) la Campaña de la Cinta Blanca, que alienta a los hombres y los niños a apoyar la eliminación de la violencia;</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Seminarios dirigidos a trabajadores sanitarios y sociales sobre la violencia contra la pareja y la violación;</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Habilitación de la línea de atención telefónica de emergencia BPWC y un albergue que ofrece además asesoramiento y educación y busca oportunidades de empleo para algunas mujeres;</w:t>
      </w:r>
    </w:p>
    <w:p w:rsidR="00861BB2" w:rsidRPr="00A51882" w:rsidRDefault="00861BB2" w:rsidP="00861BB2">
      <w:pPr>
        <w:pStyle w:val="SingleTxt"/>
        <w:tabs>
          <w:tab w:val="right" w:pos="1685"/>
        </w:tabs>
        <w:ind w:left="1742" w:hanging="475"/>
        <w:rPr>
          <w:lang w:val="es-ES_tradnl"/>
        </w:rPr>
      </w:pPr>
      <w:r w:rsidRPr="004433A4">
        <w:tab/>
        <w:t>•</w:t>
      </w:r>
      <w:r w:rsidRPr="004433A4">
        <w:tab/>
      </w:r>
      <w:r w:rsidRPr="00A51882">
        <w:rPr>
          <w:lang w:val="es-ES_tradnl"/>
        </w:rPr>
        <w:t>Formación de agentes de policía para luchar contra la violencia doméstica, además de la facilitación de una Unidad de Apoyo a Víctimas y la publicación de un Manual sobre la Violencia Doméstica para agentes en 2004;</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Apoyo a la investigación de Caribbean Development Research Services (2008) sobre la prevalencia y la demografía socioeconómica de la violencia doméstica en Barbados (véanse las observaciones 236 y 238 del Comité).</w:t>
      </w:r>
    </w:p>
    <w:p w:rsidR="00861BB2" w:rsidRPr="00F8452F" w:rsidRDefault="00861BB2" w:rsidP="00861BB2">
      <w:pPr>
        <w:pStyle w:val="SingleTxt"/>
        <w:numPr>
          <w:ilvl w:val="0"/>
          <w:numId w:val="31"/>
        </w:numPr>
        <w:ind w:left="1267" w:firstLine="0"/>
        <w:rPr>
          <w:lang w:val="es-ES_tradnl"/>
        </w:rPr>
      </w:pPr>
      <w:r w:rsidRPr="00F8452F">
        <w:rPr>
          <w:lang w:val="es-ES_tradnl"/>
        </w:rPr>
        <w:t>Los miembros del público en las reuniones generales sobre la Convención expresaron su preocupación por la relación existente entre el castigo corporal en el hogar y en la escuela y la violencia doméstica. Lamentablemente, algunos extrapolan de ello que la mujer provoca la violencia contra sí misma. Sin embargo, el público expresó un abrumador apoyo a la eliminación de estos estereotipos, puesto que estos culpan a la víctima y dejan impunes a los autores por sus acciones.</w:t>
      </w:r>
    </w:p>
    <w:p w:rsidR="00861BB2" w:rsidRDefault="00861BB2" w:rsidP="00861BB2">
      <w:pPr>
        <w:pStyle w:val="SingleTxt"/>
        <w:spacing w:after="0" w:line="120" w:lineRule="exact"/>
        <w:rPr>
          <w:sz w:val="10"/>
        </w:rPr>
      </w:pPr>
    </w:p>
    <w:p w:rsidR="00861BB2" w:rsidRPr="00A51882" w:rsidRDefault="00861BB2" w:rsidP="00861BB2">
      <w:pPr>
        <w:pStyle w:val="SingleTxt"/>
        <w:spacing w:after="0" w:line="120" w:lineRule="exact"/>
        <w:rPr>
          <w:sz w:val="10"/>
        </w:rPr>
      </w:pPr>
    </w:p>
    <w:p w:rsidR="00861BB2" w:rsidRPr="00A51882"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51882">
        <w:t>Artículo 6</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A51882">
              <w:t>Los Estados Partes tomarán todas las medidas apropiadas, incluso de carácter legislativo, para suprimir todas las formas de trata de mujeres y explotación de la prostitución de la mujer.</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Default="00861BB2" w:rsidP="00861BB2">
      <w:pPr>
        <w:pStyle w:val="SingleTxt"/>
        <w:spacing w:after="0" w:line="120" w:lineRule="exact"/>
        <w:rPr>
          <w:sz w:val="10"/>
        </w:rPr>
      </w:pPr>
    </w:p>
    <w:p w:rsidR="00861BB2"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El Gobierno aprobó una ley en 2011 sobre la trata de personas (véase la observación 226).</w:t>
      </w:r>
    </w:p>
    <w:p w:rsidR="00861BB2" w:rsidRPr="00F8452F" w:rsidRDefault="00861BB2" w:rsidP="00861BB2">
      <w:pPr>
        <w:pStyle w:val="SingleTxt"/>
        <w:numPr>
          <w:ilvl w:val="0"/>
          <w:numId w:val="31"/>
        </w:numPr>
        <w:ind w:left="1267" w:firstLine="0"/>
        <w:rPr>
          <w:lang w:val="es-ES_tradnl"/>
        </w:rPr>
      </w:pPr>
      <w:r w:rsidRPr="00F8452F">
        <w:rPr>
          <w:lang w:val="es-ES_tradnl"/>
        </w:rPr>
        <w:t>Barbados podrá dejar constancia, en su próximo informe destinado al Comité, de que ha procesado a varias personas con arreglo a esta ley en 2013.</w:t>
      </w:r>
    </w:p>
    <w:p w:rsidR="00861BB2" w:rsidRPr="00F8452F" w:rsidRDefault="00861BB2" w:rsidP="00861BB2">
      <w:pPr>
        <w:pStyle w:val="SingleTxt"/>
        <w:numPr>
          <w:ilvl w:val="0"/>
          <w:numId w:val="31"/>
        </w:numPr>
        <w:ind w:left="1267" w:firstLine="0"/>
        <w:rPr>
          <w:lang w:val="es-ES_tradnl"/>
        </w:rPr>
      </w:pPr>
      <w:r w:rsidRPr="00F8452F">
        <w:rPr>
          <w:lang w:val="es-ES_tradnl"/>
        </w:rPr>
        <w:t>Los comentarios y observaciones de las reuniones generales señalan una preocupación por la vulnerabilidad de las mujeres indocumentadas como posibles víctimas de la trata, manipulación y control. Existe una gran preocupación acerca de que la violencia que entrañan estas acciones debe atajarse con respecto a las mujeres implicadas y también con respecto a las repercusiones de la violencia contra la mujer en la sociedad en su conjunto. Los miembros del público sostenían que también recae en el Gobierno de Barbados la carga del cuidado de las mujeres indocumentadas pese a su situación migratoria legal (véase la respuesta a la observación 236 del Comité).</w:t>
      </w:r>
    </w:p>
    <w:p w:rsidR="00861BB2" w:rsidRPr="00A51882" w:rsidRDefault="00861BB2" w:rsidP="00861BB2">
      <w:pPr>
        <w:pStyle w:val="SingleTxt"/>
        <w:spacing w:after="0" w:line="120" w:lineRule="exact"/>
        <w:rPr>
          <w:sz w:val="10"/>
        </w:rPr>
      </w:pPr>
    </w:p>
    <w:p w:rsidR="00C42D75" w:rsidRDefault="00C42D75">
      <w:pPr>
        <w:suppressAutoHyphens w:val="0"/>
        <w:spacing w:line="240" w:lineRule="auto"/>
        <w:rPr>
          <w:b/>
          <w:spacing w:val="2"/>
          <w:kern w:val="14"/>
        </w:rPr>
      </w:pPr>
      <w:r>
        <w:br w:type="page"/>
      </w:r>
    </w:p>
    <w:p w:rsidR="00861BB2" w:rsidRPr="00A51882"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51882">
        <w:t>Artículo 7</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Los Estados Partes tomarán todas las medidas apropiadas para eliminar la discriminación contra la mujer en la vida política y pública del país y, en particular, garantizando, en igualdad de condiciones con los hombres el derecho a:</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c>
          <w:tcPr>
            <w:tcW w:w="144" w:type="dxa"/>
          </w:tcPr>
          <w:p w:rsidR="00861BB2" w:rsidRPr="007D6FB2" w:rsidRDefault="00861BB2" w:rsidP="00812E28">
            <w:pPr>
              <w:pStyle w:val="SingleTxt"/>
              <w:ind w:left="0"/>
            </w:pPr>
          </w:p>
        </w:tc>
        <w:tc>
          <w:tcPr>
            <w:tcW w:w="7321" w:type="dxa"/>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sz w:val="10"/>
              </w:rPr>
            </w:pPr>
            <w:r w:rsidRPr="00943631">
              <w:tab/>
              <w:t>a)</w:t>
            </w:r>
            <w:r w:rsidRPr="00943631">
              <w:tab/>
              <w:t>Votar en todas las elecciones y referéndums públicos y ser elegibles para todos los organismos cuyos miembros sean objeto de elecciones públicas;</w:t>
            </w:r>
          </w:p>
        </w:tc>
        <w:tc>
          <w:tcPr>
            <w:tcW w:w="144" w:type="dxa"/>
          </w:tcPr>
          <w:p w:rsidR="00861BB2" w:rsidRPr="007D6FB2" w:rsidRDefault="00861BB2" w:rsidP="00812E28">
            <w:pPr>
              <w:pStyle w:val="SingleTxt"/>
            </w:pPr>
          </w:p>
        </w:tc>
      </w:tr>
      <w:tr w:rsidR="00861BB2" w:rsidRPr="008852C1" w:rsidTr="00812E28">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ab/>
              <w:t>b)</w:t>
            </w:r>
            <w:r w:rsidRPr="00943631">
              <w:tab/>
              <w:t>Participar en la formulación de las políticas gubernamentales y en la ejecución de éstas, y ocupar cargos públicos y ejercer todas las funciones públicas en todos los planos gubernamentales;</w:t>
            </w:r>
          </w:p>
        </w:tc>
        <w:tc>
          <w:tcPr>
            <w:tcW w:w="144" w:type="dxa"/>
          </w:tcPr>
          <w:p w:rsidR="00861BB2" w:rsidRPr="007D6FB2" w:rsidRDefault="00861BB2" w:rsidP="00812E28">
            <w:pPr>
              <w:pStyle w:val="SingleTxt"/>
            </w:pPr>
          </w:p>
        </w:tc>
      </w:tr>
      <w:tr w:rsidR="00861BB2" w:rsidRPr="008852C1" w:rsidTr="00812E28">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ab/>
              <w:t>c)</w:t>
            </w:r>
            <w:r w:rsidRPr="00943631">
              <w:tab/>
              <w:t>Participar en organizaciones y asociaciones no gubernamentales que se ocupen de la vida pública y política del país.</w:t>
            </w:r>
          </w:p>
        </w:tc>
        <w:tc>
          <w:tcPr>
            <w:tcW w:w="144" w:type="dxa"/>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Default="00861BB2" w:rsidP="00861BB2">
      <w:pPr>
        <w:pStyle w:val="SingleTxt"/>
        <w:spacing w:after="0" w:line="120" w:lineRule="exact"/>
        <w:rPr>
          <w:sz w:val="10"/>
        </w:rPr>
      </w:pPr>
    </w:p>
    <w:p w:rsidR="00861BB2"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Las mujeres barbadenses han registrado tasas de participación electoral sistemáticamente superiores a las de los hombres en las elecciones nacionales, puesto que han aprovechado la inexistencia de impedimentos legales o sociales a su participación política. Se admite que han participado como candidatas en una proporción muy inferior a la de los hombres y no han representado más del 17% de los diputados elegidos. Sin embargo, este panorama cambió en cierta medida debido a que, durante el período, varios cargos ministeriales y en el Senado han sido ocupados por mujeres, entre ellos el cargo de Líder Adjunto de la Oposición (véase la observación 242). </w:t>
      </w:r>
    </w:p>
    <w:p w:rsidR="00861BB2" w:rsidRPr="0078720C" w:rsidRDefault="00861BB2" w:rsidP="00861BB2">
      <w:pPr>
        <w:pStyle w:val="SingleTxt"/>
        <w:spacing w:after="0" w:line="120" w:lineRule="exact"/>
        <w:rPr>
          <w:sz w:val="10"/>
        </w:rPr>
      </w:pPr>
    </w:p>
    <w:p w:rsidR="00861BB2" w:rsidRPr="00BD40D2"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C42D75">
        <w:rPr>
          <w:b w:val="0"/>
        </w:rPr>
        <w:t>Cuadro 7</w:t>
      </w:r>
      <w:r>
        <w:br/>
      </w:r>
      <w:r w:rsidRPr="00BD40D2">
        <w:t>Elecciones generales de Barbados de 2003</w:t>
      </w:r>
    </w:p>
    <w:p w:rsidR="00861BB2" w:rsidRPr="0078720C" w:rsidRDefault="00861BB2" w:rsidP="00861BB2">
      <w:pPr>
        <w:pStyle w:val="SingleTxt"/>
        <w:spacing w:after="0" w:line="120" w:lineRule="exact"/>
        <w:rPr>
          <w:sz w:val="10"/>
        </w:rPr>
      </w:pPr>
    </w:p>
    <w:p w:rsidR="00861BB2" w:rsidRPr="0078720C" w:rsidRDefault="00861BB2" w:rsidP="00861BB2">
      <w:pPr>
        <w:pStyle w:val="SingleTxt"/>
        <w:spacing w:after="0" w:line="120" w:lineRule="exact"/>
        <w:rPr>
          <w:sz w:val="10"/>
        </w:rPr>
      </w:pPr>
    </w:p>
    <w:tbl>
      <w:tblPr>
        <w:tblW w:w="7370" w:type="dxa"/>
        <w:tblInd w:w="1267" w:type="dxa"/>
        <w:tblBorders>
          <w:top w:val="single" w:sz="4" w:space="0" w:color="auto"/>
        </w:tblBorders>
        <w:tblLayout w:type="fixed"/>
        <w:tblCellMar>
          <w:left w:w="0" w:type="dxa"/>
          <w:right w:w="0" w:type="dxa"/>
        </w:tblCellMar>
        <w:tblLook w:val="01E0" w:firstRow="1" w:lastRow="1" w:firstColumn="1" w:lastColumn="1" w:noHBand="0" w:noVBand="0"/>
      </w:tblPr>
      <w:tblGrid>
        <w:gridCol w:w="1237"/>
        <w:gridCol w:w="1161"/>
        <w:gridCol w:w="1152"/>
        <w:gridCol w:w="1316"/>
        <w:gridCol w:w="1256"/>
        <w:gridCol w:w="1248"/>
      </w:tblGrid>
      <w:tr w:rsidR="00861BB2" w:rsidRPr="008852C1" w:rsidTr="00812E28">
        <w:trPr>
          <w:trHeight w:val="389"/>
          <w:tblHeader/>
        </w:trPr>
        <w:tc>
          <w:tcPr>
            <w:tcW w:w="3550" w:type="dxa"/>
            <w:gridSpan w:val="3"/>
            <w:tcBorders>
              <w:top w:val="single" w:sz="4" w:space="0" w:color="auto"/>
              <w:bottom w:val="single" w:sz="4" w:space="0" w:color="auto"/>
            </w:tcBorders>
            <w:vAlign w:val="bottom"/>
          </w:tcPr>
          <w:p w:rsidR="00861BB2" w:rsidRPr="00943631" w:rsidRDefault="00861BB2" w:rsidP="00C42D75">
            <w:pPr>
              <w:pStyle w:val="SingleTxtG"/>
              <w:suppressAutoHyphens w:val="0"/>
              <w:spacing w:before="80" w:after="80" w:line="160" w:lineRule="exact"/>
              <w:ind w:left="0" w:right="0"/>
              <w:jc w:val="center"/>
              <w:rPr>
                <w:sz w:val="14"/>
                <w:szCs w:val="14"/>
                <w:lang w:val="es-ES_tradnl"/>
              </w:rPr>
            </w:pPr>
            <w:r w:rsidRPr="00943631">
              <w:rPr>
                <w:i/>
                <w:sz w:val="14"/>
                <w:szCs w:val="14"/>
                <w:lang w:val="es-ES_tradnl"/>
              </w:rPr>
              <w:t>Número de votantes registrados</w:t>
            </w:r>
          </w:p>
        </w:tc>
        <w:tc>
          <w:tcPr>
            <w:tcW w:w="3820" w:type="dxa"/>
            <w:gridSpan w:val="3"/>
            <w:tcBorders>
              <w:top w:val="single" w:sz="4" w:space="0" w:color="auto"/>
              <w:bottom w:val="single" w:sz="4" w:space="0" w:color="auto"/>
            </w:tcBorders>
            <w:vAlign w:val="bottom"/>
          </w:tcPr>
          <w:p w:rsidR="00861BB2" w:rsidRPr="00943631" w:rsidRDefault="00861BB2" w:rsidP="00C42D75">
            <w:pPr>
              <w:pStyle w:val="SingleTxtG"/>
              <w:suppressAutoHyphens w:val="0"/>
              <w:spacing w:before="80" w:after="80" w:line="160" w:lineRule="exact"/>
              <w:ind w:left="113" w:right="0"/>
              <w:jc w:val="center"/>
              <w:rPr>
                <w:sz w:val="14"/>
                <w:szCs w:val="14"/>
                <w:lang w:val="es-ES_tradnl"/>
              </w:rPr>
            </w:pPr>
            <w:r w:rsidRPr="00943631">
              <w:rPr>
                <w:i/>
                <w:sz w:val="14"/>
                <w:szCs w:val="14"/>
                <w:lang w:val="es-ES_tradnl"/>
              </w:rPr>
              <w:t>Número de personas que votaron</w:t>
            </w:r>
          </w:p>
        </w:tc>
      </w:tr>
      <w:tr w:rsidR="00861BB2" w:rsidRPr="00A0438D" w:rsidTr="00812E28">
        <w:trPr>
          <w:trHeight w:val="389"/>
        </w:trPr>
        <w:tc>
          <w:tcPr>
            <w:tcW w:w="1237" w:type="dxa"/>
            <w:tcBorders>
              <w:top w:val="single" w:sz="4" w:space="0" w:color="auto"/>
            </w:tcBorders>
            <w:vAlign w:val="bottom"/>
          </w:tcPr>
          <w:p w:rsidR="00861BB2" w:rsidRPr="00A0438D" w:rsidRDefault="00861BB2" w:rsidP="00C42D75">
            <w:pPr>
              <w:pStyle w:val="SingleTxtG"/>
              <w:suppressAutoHyphens w:val="0"/>
              <w:spacing w:before="80" w:after="80" w:line="160" w:lineRule="exact"/>
              <w:ind w:left="0" w:right="0"/>
              <w:jc w:val="right"/>
              <w:rPr>
                <w:i/>
                <w:sz w:val="14"/>
                <w:szCs w:val="14"/>
                <w:lang w:val="es-ES_tradnl"/>
              </w:rPr>
            </w:pPr>
            <w:r w:rsidRPr="00A0438D">
              <w:rPr>
                <w:i/>
                <w:sz w:val="14"/>
                <w:szCs w:val="14"/>
                <w:lang w:val="es-ES_tradnl"/>
              </w:rPr>
              <w:t>Hombres</w:t>
            </w:r>
          </w:p>
        </w:tc>
        <w:tc>
          <w:tcPr>
            <w:tcW w:w="1161" w:type="dxa"/>
            <w:tcBorders>
              <w:top w:val="single" w:sz="4" w:space="0" w:color="auto"/>
            </w:tcBorders>
            <w:vAlign w:val="bottom"/>
          </w:tcPr>
          <w:p w:rsidR="00861BB2" w:rsidRPr="00A0438D" w:rsidRDefault="00861BB2" w:rsidP="00C42D75">
            <w:pPr>
              <w:pStyle w:val="SingleTxtG"/>
              <w:suppressAutoHyphens w:val="0"/>
              <w:spacing w:before="80" w:after="80" w:line="160" w:lineRule="exact"/>
              <w:ind w:left="0" w:right="0"/>
              <w:jc w:val="right"/>
              <w:rPr>
                <w:i/>
                <w:sz w:val="14"/>
                <w:szCs w:val="14"/>
                <w:lang w:val="es-ES_tradnl"/>
              </w:rPr>
            </w:pPr>
            <w:r w:rsidRPr="00A0438D">
              <w:rPr>
                <w:i/>
                <w:sz w:val="14"/>
                <w:szCs w:val="14"/>
                <w:lang w:val="es-ES_tradnl"/>
              </w:rPr>
              <w:t>Mujeres</w:t>
            </w:r>
          </w:p>
        </w:tc>
        <w:tc>
          <w:tcPr>
            <w:tcW w:w="1152" w:type="dxa"/>
            <w:tcBorders>
              <w:top w:val="single" w:sz="4" w:space="0" w:color="auto"/>
            </w:tcBorders>
            <w:vAlign w:val="bottom"/>
          </w:tcPr>
          <w:p w:rsidR="00861BB2" w:rsidRPr="00A0438D" w:rsidRDefault="00861BB2" w:rsidP="00C42D75">
            <w:pPr>
              <w:pStyle w:val="SingleTxtG"/>
              <w:suppressAutoHyphens w:val="0"/>
              <w:spacing w:before="80" w:after="80" w:line="160" w:lineRule="exact"/>
              <w:ind w:left="0" w:right="0"/>
              <w:jc w:val="right"/>
              <w:rPr>
                <w:i/>
                <w:sz w:val="14"/>
                <w:szCs w:val="14"/>
                <w:lang w:val="es-ES_tradnl"/>
              </w:rPr>
            </w:pPr>
            <w:r w:rsidRPr="00A0438D">
              <w:rPr>
                <w:i/>
                <w:sz w:val="14"/>
                <w:szCs w:val="14"/>
                <w:lang w:val="es-ES_tradnl"/>
              </w:rPr>
              <w:t>Total</w:t>
            </w:r>
          </w:p>
        </w:tc>
        <w:tc>
          <w:tcPr>
            <w:tcW w:w="1316" w:type="dxa"/>
            <w:tcBorders>
              <w:top w:val="single" w:sz="4" w:space="0" w:color="auto"/>
            </w:tcBorders>
            <w:vAlign w:val="bottom"/>
          </w:tcPr>
          <w:p w:rsidR="00861BB2" w:rsidRPr="00A0438D" w:rsidRDefault="00861BB2" w:rsidP="00C42D75">
            <w:pPr>
              <w:pStyle w:val="SingleTxtG"/>
              <w:suppressAutoHyphens w:val="0"/>
              <w:spacing w:before="80" w:after="80" w:line="160" w:lineRule="exact"/>
              <w:ind w:left="113" w:right="0"/>
              <w:jc w:val="right"/>
              <w:rPr>
                <w:i/>
                <w:sz w:val="14"/>
                <w:szCs w:val="14"/>
                <w:lang w:val="es-ES_tradnl"/>
              </w:rPr>
            </w:pPr>
            <w:r w:rsidRPr="00A0438D">
              <w:rPr>
                <w:i/>
                <w:sz w:val="14"/>
                <w:szCs w:val="14"/>
                <w:lang w:val="es-ES_tradnl"/>
              </w:rPr>
              <w:t>Hombres</w:t>
            </w:r>
          </w:p>
        </w:tc>
        <w:tc>
          <w:tcPr>
            <w:tcW w:w="1256" w:type="dxa"/>
            <w:tcBorders>
              <w:top w:val="single" w:sz="4" w:space="0" w:color="auto"/>
            </w:tcBorders>
            <w:vAlign w:val="bottom"/>
          </w:tcPr>
          <w:p w:rsidR="00861BB2" w:rsidRPr="00A0438D" w:rsidRDefault="00861BB2" w:rsidP="00C42D75">
            <w:pPr>
              <w:pStyle w:val="SingleTxtG"/>
              <w:suppressAutoHyphens w:val="0"/>
              <w:spacing w:before="80" w:after="80" w:line="160" w:lineRule="exact"/>
              <w:ind w:left="113" w:right="0"/>
              <w:jc w:val="right"/>
              <w:rPr>
                <w:i/>
                <w:sz w:val="14"/>
                <w:szCs w:val="14"/>
                <w:lang w:val="es-ES_tradnl"/>
              </w:rPr>
            </w:pPr>
            <w:r w:rsidRPr="00A0438D">
              <w:rPr>
                <w:i/>
                <w:sz w:val="14"/>
                <w:szCs w:val="14"/>
                <w:lang w:val="es-ES_tradnl"/>
              </w:rPr>
              <w:t>Mujeres</w:t>
            </w:r>
          </w:p>
        </w:tc>
        <w:tc>
          <w:tcPr>
            <w:tcW w:w="1248" w:type="dxa"/>
            <w:tcBorders>
              <w:top w:val="single" w:sz="4" w:space="0" w:color="auto"/>
            </w:tcBorders>
            <w:vAlign w:val="bottom"/>
          </w:tcPr>
          <w:p w:rsidR="00861BB2" w:rsidRPr="00A0438D" w:rsidRDefault="00861BB2" w:rsidP="00C42D75">
            <w:pPr>
              <w:pStyle w:val="SingleTxtG"/>
              <w:suppressAutoHyphens w:val="0"/>
              <w:spacing w:before="80" w:after="80" w:line="160" w:lineRule="exact"/>
              <w:ind w:left="113" w:right="0"/>
              <w:jc w:val="right"/>
              <w:rPr>
                <w:i/>
                <w:sz w:val="14"/>
                <w:szCs w:val="14"/>
                <w:lang w:val="es-ES_tradnl"/>
              </w:rPr>
            </w:pPr>
            <w:r w:rsidRPr="00A0438D">
              <w:rPr>
                <w:i/>
                <w:sz w:val="14"/>
                <w:szCs w:val="14"/>
                <w:lang w:val="es-ES_tradnl"/>
              </w:rPr>
              <w:t>Total</w:t>
            </w:r>
          </w:p>
        </w:tc>
      </w:tr>
      <w:tr w:rsidR="00861BB2" w:rsidRPr="00072893" w:rsidTr="00812E28">
        <w:tblPrEx>
          <w:tblLook w:val="00A0" w:firstRow="1" w:lastRow="0" w:firstColumn="1" w:lastColumn="0" w:noHBand="0" w:noVBand="0"/>
        </w:tblPrEx>
        <w:trPr>
          <w:trHeight w:hRule="exact" w:val="100"/>
        </w:trPr>
        <w:tc>
          <w:tcPr>
            <w:tcW w:w="7370" w:type="dxa"/>
            <w:gridSpan w:val="6"/>
            <w:tcBorders>
              <w:top w:val="single" w:sz="12" w:space="0" w:color="auto"/>
              <w:bottom w:val="nil"/>
            </w:tcBorders>
            <w:vAlign w:val="bottom"/>
          </w:tcPr>
          <w:p w:rsidR="00861BB2" w:rsidRPr="00072893" w:rsidRDefault="00861BB2" w:rsidP="00812E28">
            <w:pPr>
              <w:pStyle w:val="SingleTxtG"/>
              <w:suppressAutoHyphens w:val="0"/>
              <w:spacing w:before="40" w:after="40" w:line="100" w:lineRule="exact"/>
              <w:ind w:left="113" w:right="0"/>
              <w:jc w:val="right"/>
              <w:rPr>
                <w:sz w:val="10"/>
                <w:szCs w:val="10"/>
                <w:lang w:val="es-ES_tradnl"/>
              </w:rPr>
            </w:pPr>
          </w:p>
        </w:tc>
      </w:tr>
      <w:tr w:rsidR="00861BB2" w:rsidRPr="00943631" w:rsidTr="00812E28">
        <w:trPr>
          <w:trHeight w:val="389"/>
        </w:trPr>
        <w:tc>
          <w:tcPr>
            <w:tcW w:w="1237" w:type="dxa"/>
            <w:tcBorders>
              <w:bottom w:val="single" w:sz="12" w:space="0" w:color="auto"/>
            </w:tcBorders>
            <w:vAlign w:val="bottom"/>
          </w:tcPr>
          <w:p w:rsidR="00861BB2" w:rsidRPr="00943631" w:rsidRDefault="00861BB2" w:rsidP="00812E28">
            <w:pPr>
              <w:pStyle w:val="SingleTxtG"/>
              <w:suppressAutoHyphens w:val="0"/>
              <w:spacing w:before="40" w:after="40" w:line="210" w:lineRule="exact"/>
              <w:ind w:left="0" w:right="0"/>
              <w:jc w:val="right"/>
              <w:rPr>
                <w:sz w:val="17"/>
                <w:szCs w:val="17"/>
                <w:lang w:val="es-ES_tradnl"/>
              </w:rPr>
            </w:pPr>
            <w:r w:rsidRPr="00943631">
              <w:rPr>
                <w:sz w:val="17"/>
                <w:szCs w:val="17"/>
                <w:lang w:val="es-ES_tradnl"/>
              </w:rPr>
              <w:t>104 304</w:t>
            </w:r>
          </w:p>
        </w:tc>
        <w:tc>
          <w:tcPr>
            <w:tcW w:w="1161" w:type="dxa"/>
            <w:tcBorders>
              <w:bottom w:val="single" w:sz="12" w:space="0" w:color="auto"/>
            </w:tcBorders>
            <w:vAlign w:val="bottom"/>
          </w:tcPr>
          <w:p w:rsidR="00861BB2" w:rsidRPr="00943631" w:rsidRDefault="00861BB2" w:rsidP="00812E28">
            <w:pPr>
              <w:pStyle w:val="SingleTxtG"/>
              <w:suppressAutoHyphens w:val="0"/>
              <w:spacing w:before="40" w:after="40" w:line="210" w:lineRule="exact"/>
              <w:ind w:left="0" w:right="0"/>
              <w:jc w:val="right"/>
              <w:rPr>
                <w:sz w:val="17"/>
                <w:szCs w:val="17"/>
                <w:lang w:val="es-ES_tradnl"/>
              </w:rPr>
            </w:pPr>
            <w:r w:rsidRPr="00943631">
              <w:rPr>
                <w:sz w:val="17"/>
                <w:szCs w:val="17"/>
                <w:lang w:val="es-ES_tradnl"/>
              </w:rPr>
              <w:t>115 789</w:t>
            </w:r>
          </w:p>
        </w:tc>
        <w:tc>
          <w:tcPr>
            <w:tcW w:w="1152" w:type="dxa"/>
            <w:tcBorders>
              <w:bottom w:val="single" w:sz="12" w:space="0" w:color="auto"/>
            </w:tcBorders>
            <w:vAlign w:val="bottom"/>
          </w:tcPr>
          <w:p w:rsidR="00861BB2" w:rsidRPr="00943631" w:rsidRDefault="00861BB2" w:rsidP="00812E28">
            <w:pPr>
              <w:pStyle w:val="SingleTxtG"/>
              <w:suppressAutoHyphens w:val="0"/>
              <w:spacing w:before="40" w:after="40" w:line="210" w:lineRule="exact"/>
              <w:ind w:left="0" w:right="0"/>
              <w:jc w:val="right"/>
              <w:rPr>
                <w:sz w:val="17"/>
                <w:szCs w:val="17"/>
                <w:lang w:val="es-ES_tradnl"/>
              </w:rPr>
            </w:pPr>
            <w:r w:rsidRPr="00943631">
              <w:rPr>
                <w:sz w:val="17"/>
                <w:szCs w:val="17"/>
                <w:lang w:val="es-ES_tradnl"/>
              </w:rPr>
              <w:t>220 093</w:t>
            </w:r>
          </w:p>
        </w:tc>
        <w:tc>
          <w:tcPr>
            <w:tcW w:w="1316" w:type="dxa"/>
            <w:tcBorders>
              <w:bottom w:val="single" w:sz="12" w:space="0" w:color="auto"/>
            </w:tcBorders>
            <w:vAlign w:val="bottom"/>
          </w:tcPr>
          <w:p w:rsidR="00861BB2" w:rsidRPr="00943631" w:rsidRDefault="00861BB2" w:rsidP="00812E28">
            <w:pPr>
              <w:pStyle w:val="SingleTxtG"/>
              <w:suppressAutoHyphens w:val="0"/>
              <w:spacing w:before="40" w:after="40" w:line="210" w:lineRule="exact"/>
              <w:ind w:left="113" w:right="0"/>
              <w:jc w:val="right"/>
              <w:rPr>
                <w:sz w:val="17"/>
                <w:szCs w:val="17"/>
                <w:lang w:val="es-ES_tradnl"/>
              </w:rPr>
            </w:pPr>
            <w:r w:rsidRPr="00943631">
              <w:rPr>
                <w:sz w:val="17"/>
                <w:szCs w:val="17"/>
                <w:lang w:val="es-ES_tradnl"/>
              </w:rPr>
              <w:t>59 732</w:t>
            </w:r>
          </w:p>
        </w:tc>
        <w:tc>
          <w:tcPr>
            <w:tcW w:w="1256" w:type="dxa"/>
            <w:tcBorders>
              <w:bottom w:val="single" w:sz="12" w:space="0" w:color="auto"/>
            </w:tcBorders>
            <w:vAlign w:val="bottom"/>
          </w:tcPr>
          <w:p w:rsidR="00861BB2" w:rsidRPr="00943631" w:rsidRDefault="00861BB2" w:rsidP="00812E28">
            <w:pPr>
              <w:pStyle w:val="SingleTxtG"/>
              <w:suppressAutoHyphens w:val="0"/>
              <w:spacing w:before="40" w:after="40" w:line="210" w:lineRule="exact"/>
              <w:ind w:left="113" w:right="0"/>
              <w:jc w:val="right"/>
              <w:rPr>
                <w:sz w:val="17"/>
                <w:szCs w:val="17"/>
                <w:lang w:val="es-ES_tradnl"/>
              </w:rPr>
            </w:pPr>
            <w:r w:rsidRPr="00943631">
              <w:rPr>
                <w:sz w:val="17"/>
                <w:szCs w:val="17"/>
                <w:lang w:val="es-ES_tradnl"/>
              </w:rPr>
              <w:t>74 580</w:t>
            </w:r>
          </w:p>
        </w:tc>
        <w:tc>
          <w:tcPr>
            <w:tcW w:w="1248" w:type="dxa"/>
            <w:tcBorders>
              <w:bottom w:val="single" w:sz="12" w:space="0" w:color="auto"/>
            </w:tcBorders>
            <w:vAlign w:val="bottom"/>
          </w:tcPr>
          <w:p w:rsidR="00861BB2" w:rsidRPr="00943631" w:rsidRDefault="00861BB2" w:rsidP="00812E28">
            <w:pPr>
              <w:pStyle w:val="SingleTxtG"/>
              <w:suppressAutoHyphens w:val="0"/>
              <w:spacing w:before="40" w:after="40" w:line="210" w:lineRule="exact"/>
              <w:ind w:left="113" w:right="0"/>
              <w:jc w:val="right"/>
              <w:rPr>
                <w:sz w:val="17"/>
                <w:szCs w:val="17"/>
                <w:lang w:val="es-ES_tradnl"/>
              </w:rPr>
            </w:pPr>
            <w:r w:rsidRPr="00943631">
              <w:rPr>
                <w:sz w:val="17"/>
                <w:szCs w:val="17"/>
                <w:lang w:val="es-ES_tradnl"/>
              </w:rPr>
              <w:t>134 312</w:t>
            </w:r>
          </w:p>
        </w:tc>
      </w:tr>
    </w:tbl>
    <w:p w:rsidR="00861BB2" w:rsidRPr="00943631" w:rsidRDefault="00861BB2" w:rsidP="00861BB2">
      <w:pPr>
        <w:pStyle w:val="SingleTxt"/>
        <w:spacing w:after="0" w:line="120" w:lineRule="exact"/>
        <w:rPr>
          <w:sz w:val="10"/>
        </w:rPr>
      </w:pPr>
    </w:p>
    <w:p w:rsidR="00861BB2" w:rsidRPr="00943631"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No existen impedimentos gubernamentales ni legales para que las mujeres ocupen puestos en organizaciones no gubernamentales o en otros lugares, y esto queda patente en el hecho de que las mujeres ocupan un importante número de altos cargos en organizaciones de servicios mixtos y en varias organizaciones propias, incluido un organismo coordinador, la Organización Nacional de la Mujer. La inexistencia de impedimentos legales para ocupar puestos de autoridad también se refleja en la presencia de un vibrante Instituto de Estudios de Género y Desarrollo en el campus de Barbados (Campus Cave Hill) de la Universidad de las Indias Occidentales financiada por el Gobierno. El Gobierno solicita periódicamente asesoramiento a muchas de estas organizaciones de mujeres y a feministas con experiencia. Estas mujeres también han presentado documentos al Gobierno sobre ámbitos de interés y procuran que el Gobierno responda por los compromisos asumidos de erradicar la discriminación contra la mujer en la sociedad barbadense y promover sus derechos.</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Aunque reconocieron los aspectos positivos descritos anteriormente, las reuniones generales sobre la Convención señalaron que debe hacerse más en esta esfera. Las mujeres informaron de que la participación femenina es bastante elevada a nivel comunitario, pero la sociedad sigue aceptando que el liderazgo masculino equivale a un liderazgo justo y muestran menos respeto por el liderazgo femenino. Las mujeres destacaron que popularmente se dice que las mujeres están “tomando el control”, debido solo a algunos casos notorios de mujeres que ocupan cargos de autoridad. Los participantes de la primera reunión general dieron por sentado que esto no solo indica que los hombres tienen el derecho inherente a gobernar, sino que ignora que, estadísticamente, las mujeres siguen estando infrarrepresentadas en la toma de decisiones públicas, teniendo en cuenta su proporción en la población y entre los graduados de instituciones terciarias.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resistencia autoimpuesta se identificó como otra de las razones de la baja participación de la mujer como dirigente, puesto que se determinó que muchas mujeres no incluían estas capacidades en el concepto que tienen de sí mismas. También se determinó que las responsabilidades por los hijos y las familias en el contexto de la organización actual de las actividades políticas, además de la invalidación de las mujeres y las niñas como líderes, generan impedimentos para que las mujeres logren una mayor igualdad en esta esfera. </w:t>
      </w:r>
    </w:p>
    <w:p w:rsidR="00861BB2" w:rsidRPr="00A51882" w:rsidRDefault="00861BB2" w:rsidP="00861BB2">
      <w:pPr>
        <w:pStyle w:val="SingleTxt"/>
        <w:spacing w:after="0" w:line="120" w:lineRule="exact"/>
        <w:rPr>
          <w:sz w:val="10"/>
        </w:rPr>
      </w:pPr>
    </w:p>
    <w:p w:rsidR="00861BB2" w:rsidRPr="00A51882"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51882">
        <w:t>Artículo 8</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Default="00861BB2" w:rsidP="00861BB2">
      <w:pPr>
        <w:pStyle w:val="SingleTxt"/>
        <w:spacing w:after="0" w:line="120" w:lineRule="exact"/>
        <w:rPr>
          <w:sz w:val="10"/>
        </w:rPr>
      </w:pPr>
    </w:p>
    <w:p w:rsidR="00861BB2" w:rsidRPr="00546243"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No se discrimina a la mujer en relación con la representación y la participación internacional. Las mujeres siguen participando en distintas conferencias, seminarios y talleres regionales e internacionales sobre asuntos de la mujer, cuestiones de género y otros ámbitos de interés nacional e internacional. Durante el período, varias mujeres barbadenses también ocuparon altos cargos de dirección ejecutiva en algunas organizaciones internacionales, entre ellas el Consejo Internacional de Museos, la Organización de las Naciones Unidas para la Educación, la Ciencia y la Cultura (UNESCO) y la Comisión Interamericana de Mujeres (CIM). </w:t>
      </w:r>
    </w:p>
    <w:p w:rsidR="00861BB2" w:rsidRPr="00F8452F" w:rsidRDefault="00861BB2" w:rsidP="00861BB2">
      <w:pPr>
        <w:pStyle w:val="SingleTxt"/>
        <w:numPr>
          <w:ilvl w:val="0"/>
          <w:numId w:val="31"/>
        </w:numPr>
        <w:ind w:left="1267" w:firstLine="0"/>
        <w:rPr>
          <w:lang w:val="es-ES_tradnl"/>
        </w:rPr>
      </w:pPr>
      <w:r w:rsidRPr="00F8452F">
        <w:rPr>
          <w:lang w:val="es-ES_tradnl"/>
        </w:rPr>
        <w:t>Barbados también se encargó de acoger la Novena Reunión de los Ministros del Commonwealth encargados de los asuntos de la mujer en 2010 (véase la observación 242 del Comité)</w:t>
      </w:r>
    </w:p>
    <w:p w:rsidR="00861BB2" w:rsidRPr="00A51882" w:rsidRDefault="00861BB2" w:rsidP="00861BB2">
      <w:pPr>
        <w:pStyle w:val="SingleTxt"/>
        <w:spacing w:after="0" w:line="120" w:lineRule="exact"/>
        <w:rPr>
          <w:sz w:val="10"/>
        </w:rPr>
      </w:pPr>
    </w:p>
    <w:p w:rsidR="00861BB2" w:rsidRPr="00A51882"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51882">
        <w:t>Artículo 9</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1.</w:t>
            </w:r>
            <w:r w:rsidRPr="00943631">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2.</w:t>
            </w:r>
            <w:r w:rsidRPr="00943631">
              <w:tab/>
              <w:t>Los Estados Partes otorgarán a la mujer los mismos derechos que al hombre con respecto a la nacionalidad de sus hijos.</w:t>
            </w:r>
          </w:p>
        </w:tc>
        <w:tc>
          <w:tcPr>
            <w:tcW w:w="144" w:type="dxa"/>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Default="00861BB2" w:rsidP="00861BB2">
      <w:pPr>
        <w:pStyle w:val="SingleTxt"/>
        <w:spacing w:after="0" w:line="120" w:lineRule="exact"/>
        <w:rPr>
          <w:sz w:val="10"/>
        </w:rPr>
      </w:pPr>
    </w:p>
    <w:p w:rsidR="00861BB2"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Las enmiendas (2000) de la Constitución de Barbados protegen ahora la igualdad del derecho de las mujeres barbadenses, estén casadas o no, a cambiar o conservar su nacionalidad. Este derecho no se ve afectado por el matrimonio con un no ciudadano ni por el cambio de nacionalidad del cónyuge. </w:t>
      </w:r>
    </w:p>
    <w:p w:rsidR="00861BB2" w:rsidRPr="00F8452F" w:rsidRDefault="00861BB2" w:rsidP="00861BB2">
      <w:pPr>
        <w:pStyle w:val="SingleTxt"/>
        <w:numPr>
          <w:ilvl w:val="0"/>
          <w:numId w:val="31"/>
        </w:numPr>
        <w:ind w:left="1267" w:firstLine="0"/>
        <w:rPr>
          <w:lang w:val="es-ES_tradnl"/>
        </w:rPr>
      </w:pPr>
      <w:r w:rsidRPr="00F8452F">
        <w:rPr>
          <w:lang w:val="es-ES_tradnl"/>
        </w:rPr>
        <w:t>Antes de las enmiendas constitucionales, la ciudadanía por descendencia dependía del varón, en los casos en los que los padres estuviesen casados, y de la mujer si el niño nacía fuera del matrimonio. La Constitución permite ahora que cualquiera de los progenitores transmita la ciudadanía al niño, independientemente de dónde nazca. Además, los hijos pueden incluirse en el pasaporte de cualquiera de los progenitores.</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disolución o la anulación u otra invalidación por parte de un juzgado o tribunal competente del matrimonio de una persona que ha estado registrada como “ciudadana de Barbados” con arreglo al artículo 1) b) no afecta a la ciudadanía barbadense de esa persona. </w:t>
      </w:r>
    </w:p>
    <w:p w:rsidR="00861BB2" w:rsidRPr="00A51882" w:rsidRDefault="00861BB2" w:rsidP="00861BB2">
      <w:pPr>
        <w:pStyle w:val="SingleTxt"/>
        <w:spacing w:after="0" w:line="120" w:lineRule="exact"/>
        <w:rPr>
          <w:sz w:val="10"/>
        </w:rPr>
      </w:pPr>
    </w:p>
    <w:p w:rsidR="00861BB2" w:rsidRPr="00A51882" w:rsidRDefault="00861BB2" w:rsidP="00C42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51882">
        <w:t>Artículo 10</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rPr>
          <w:cantSplit/>
        </w:trPr>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ab/>
              <w:t>a)</w:t>
            </w:r>
            <w:r w:rsidRPr="00943631">
              <w:tab/>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y profesional, incluida la educación técnica superior, así como en todos los tipos de capacitación profesional;</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ab/>
              <w:t>b)</w:t>
            </w:r>
            <w:r w:rsidRPr="00943631">
              <w:tab/>
              <w:t>Acceso a los mismos programas de estudios y los mismos exámenes, personal docente del mismo nivel profesional y locales y equipos escolares de la misma calidad;</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ab/>
              <w:t>c)</w:t>
            </w:r>
            <w:r w:rsidRPr="00943631">
              <w:tab/>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en enseñanza;</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ab/>
              <w:t>d)</w:t>
            </w:r>
            <w:r w:rsidRPr="00943631">
              <w:tab/>
              <w:t>Las mismas oportunidades para la obtención de becas y otras subvenciones para cursar estudios;</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ab/>
              <w:t>e)</w:t>
            </w:r>
            <w:r w:rsidRPr="00943631">
              <w:tab/>
              <w:t>Las mismas oportunidades de acceso a los programas de educación permanente, incluidos los programas de alfabetización funcional y de adultos, con miras en particular a reducir lo antes posible la diferencia de conocimientos existentes entre el hombre y la mujer;</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ab/>
              <w:t>f)</w:t>
            </w:r>
            <w:r w:rsidRPr="00943631">
              <w:tab/>
              <w:t>La reducción de la tasa de abandono femenino de los estudios y la organización de programas para aquellas jóvenes y mujeres que hayan dejado los estudios prematuramente;</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ab/>
              <w:t>g)</w:t>
            </w:r>
            <w:r w:rsidRPr="00943631">
              <w:tab/>
              <w:t>Las mismas oportunidades para participar activamente en el deporte y la educación física;</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ab/>
              <w:t>h)</w:t>
            </w:r>
            <w:r w:rsidRPr="00943631">
              <w:tab/>
              <w:t>Acceso al material informativo específico que contribuya a asegurar la salud y el bienestar de la familia, incluida la información y el asesoramiento sobre planificación de la familia.</w:t>
            </w:r>
          </w:p>
        </w:tc>
        <w:tc>
          <w:tcPr>
            <w:tcW w:w="144" w:type="dxa"/>
          </w:tcPr>
          <w:p w:rsidR="00861BB2" w:rsidRPr="007D6FB2" w:rsidRDefault="00861BB2" w:rsidP="00812E28">
            <w:pPr>
              <w:pStyle w:val="SingleTxt"/>
            </w:pPr>
          </w:p>
        </w:tc>
      </w:tr>
      <w:tr w:rsidR="00861BB2" w:rsidRPr="008852C1" w:rsidTr="00812E28">
        <w:trPr>
          <w:cantSplit/>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Default="00861BB2" w:rsidP="00861BB2">
      <w:pPr>
        <w:pStyle w:val="SingleTxt"/>
        <w:spacing w:after="0" w:line="120" w:lineRule="exact"/>
        <w:rPr>
          <w:sz w:val="10"/>
        </w:rPr>
      </w:pPr>
    </w:p>
    <w:p w:rsidR="00861BB2"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El Gobierno de Barbados reconoce el valor de la educación universal desde primaria y ofrece acceso gratuito hasta el nivel terciario a todos los ciudadanos independientemente del sexo. Tradicionalmente, esto ha hecho que Barbados ostente unos niveles excelentes de alfabetización (98%) y unos niveles relativamente elevados de desarrollo entre los países en desarrollo. Sin embargo, al Gobierno le preocupa que el interés de los varones jóvenes en continuar la escolarización formal después de la educación secundaria en los últimos tiempos no sea tan alto como entre las mujeres jóvenes, como evidencian las tasas de participación indicadas en el siguiente cuadro.</w:t>
      </w:r>
    </w:p>
    <w:p w:rsidR="00861BB2" w:rsidRPr="00BD40D2" w:rsidRDefault="00861BB2" w:rsidP="00861BB2">
      <w:pPr>
        <w:pStyle w:val="SingleTxt"/>
        <w:spacing w:after="0" w:line="120" w:lineRule="exact"/>
        <w:rPr>
          <w:sz w:val="10"/>
        </w:rPr>
      </w:pPr>
    </w:p>
    <w:p w:rsidR="00861BB2" w:rsidRPr="00BD40D2" w:rsidRDefault="00861BB2" w:rsidP="00333C67">
      <w:pPr>
        <w:tabs>
          <w:tab w:val="left" w:pos="475"/>
          <w:tab w:val="left" w:pos="965"/>
          <w:tab w:val="left" w:pos="1440"/>
          <w:tab w:val="left" w:pos="1915"/>
          <w:tab w:val="left" w:pos="2405"/>
          <w:tab w:val="left" w:pos="2880"/>
          <w:tab w:val="left" w:pos="3355"/>
        </w:tabs>
      </w:pPr>
      <w:r w:rsidRPr="00333C67">
        <w:t>Cuadro 8</w:t>
      </w:r>
      <w:r>
        <w:rPr>
          <w:b/>
        </w:rPr>
        <w:br/>
      </w:r>
      <w:r w:rsidRPr="00333C67">
        <w:rPr>
          <w:b/>
        </w:rPr>
        <w:t>Número de estudiantes en el sistema escolar público 2001-2002, 2007-2011</w:t>
      </w:r>
    </w:p>
    <w:p w:rsidR="00861BB2" w:rsidRDefault="00861BB2" w:rsidP="00861BB2">
      <w:pPr>
        <w:pStyle w:val="SingleTxt"/>
        <w:spacing w:after="0" w:line="120" w:lineRule="exact"/>
        <w:rPr>
          <w:sz w:val="10"/>
        </w:rPr>
      </w:pPr>
    </w:p>
    <w:p w:rsidR="00861BB2" w:rsidRPr="0078720C" w:rsidRDefault="00861BB2" w:rsidP="00861BB2">
      <w:pPr>
        <w:pStyle w:val="SingleTxt"/>
        <w:spacing w:after="0" w:line="120" w:lineRule="exact"/>
        <w:rPr>
          <w:sz w:val="10"/>
        </w:rPr>
      </w:pPr>
    </w:p>
    <w:tbl>
      <w:tblPr>
        <w:tblW w:w="9846" w:type="dxa"/>
        <w:tblBorders>
          <w:top w:val="single" w:sz="4" w:space="0" w:color="auto"/>
        </w:tblBorders>
        <w:tblLayout w:type="fixed"/>
        <w:tblCellMar>
          <w:left w:w="0" w:type="dxa"/>
          <w:right w:w="0" w:type="dxa"/>
        </w:tblCellMar>
        <w:tblLook w:val="04A0" w:firstRow="1" w:lastRow="0" w:firstColumn="1" w:lastColumn="0" w:noHBand="0" w:noVBand="1"/>
      </w:tblPr>
      <w:tblGrid>
        <w:gridCol w:w="755"/>
        <w:gridCol w:w="486"/>
        <w:gridCol w:w="444"/>
        <w:gridCol w:w="506"/>
        <w:gridCol w:w="506"/>
        <w:gridCol w:w="506"/>
        <w:gridCol w:w="506"/>
        <w:gridCol w:w="506"/>
        <w:gridCol w:w="507"/>
        <w:gridCol w:w="507"/>
        <w:gridCol w:w="507"/>
        <w:gridCol w:w="507"/>
        <w:gridCol w:w="507"/>
        <w:gridCol w:w="507"/>
        <w:gridCol w:w="507"/>
        <w:gridCol w:w="561"/>
        <w:gridCol w:w="507"/>
        <w:gridCol w:w="507"/>
        <w:gridCol w:w="507"/>
      </w:tblGrid>
      <w:tr w:rsidR="00861BB2" w:rsidRPr="00333C67" w:rsidTr="00333C67">
        <w:trPr>
          <w:trHeight w:val="240"/>
          <w:tblHeader/>
        </w:trPr>
        <w:tc>
          <w:tcPr>
            <w:tcW w:w="755" w:type="dxa"/>
            <w:tcBorders>
              <w:top w:val="single" w:sz="4" w:space="0" w:color="auto"/>
              <w:bottom w:val="single" w:sz="12" w:space="0" w:color="auto"/>
            </w:tcBorders>
            <w:vAlign w:val="bottom"/>
          </w:tcPr>
          <w:p w:rsidR="00861BB2" w:rsidRPr="00333C67" w:rsidRDefault="00861BB2" w:rsidP="00333C67">
            <w:pPr>
              <w:suppressAutoHyphens w:val="0"/>
              <w:spacing w:before="80" w:after="80" w:line="160" w:lineRule="exact"/>
              <w:rPr>
                <w:sz w:val="14"/>
                <w:szCs w:val="14"/>
                <w:lang w:val="es-ES_tradnl"/>
              </w:rPr>
            </w:pPr>
            <w:r w:rsidRPr="00333C67">
              <w:rPr>
                <w:i/>
                <w:sz w:val="14"/>
                <w:szCs w:val="14"/>
                <w:lang w:val="es-ES_tradnl"/>
              </w:rPr>
              <w:br w:type="page"/>
              <w:t>Tipo de escuela</w:t>
            </w:r>
          </w:p>
        </w:tc>
        <w:tc>
          <w:tcPr>
            <w:tcW w:w="1436" w:type="dxa"/>
            <w:gridSpan w:val="3"/>
            <w:tcBorders>
              <w:top w:val="single" w:sz="4" w:space="0" w:color="auto"/>
              <w:bottom w:val="single" w:sz="12" w:space="0" w:color="auto"/>
            </w:tcBorders>
            <w:vAlign w:val="bottom"/>
          </w:tcPr>
          <w:p w:rsidR="00861BB2" w:rsidRPr="00333C67" w:rsidRDefault="00861BB2" w:rsidP="00333C67">
            <w:pPr>
              <w:suppressAutoHyphens w:val="0"/>
              <w:spacing w:before="80" w:after="80" w:line="160" w:lineRule="exact"/>
              <w:ind w:left="113"/>
              <w:jc w:val="right"/>
              <w:rPr>
                <w:i/>
                <w:sz w:val="14"/>
                <w:szCs w:val="14"/>
                <w:lang w:val="es-ES_tradnl"/>
              </w:rPr>
            </w:pPr>
            <w:r w:rsidRPr="00333C67">
              <w:rPr>
                <w:i/>
                <w:sz w:val="14"/>
                <w:szCs w:val="14"/>
                <w:lang w:val="es-ES_tradnl"/>
              </w:rPr>
              <w:t>2001-2002</w:t>
            </w:r>
          </w:p>
        </w:tc>
        <w:tc>
          <w:tcPr>
            <w:tcW w:w="1518" w:type="dxa"/>
            <w:gridSpan w:val="3"/>
            <w:tcBorders>
              <w:top w:val="single" w:sz="4" w:space="0" w:color="auto"/>
              <w:bottom w:val="single" w:sz="12" w:space="0" w:color="auto"/>
            </w:tcBorders>
            <w:vAlign w:val="bottom"/>
          </w:tcPr>
          <w:p w:rsidR="00861BB2" w:rsidRPr="00333C67" w:rsidRDefault="00861BB2" w:rsidP="00333C67">
            <w:pPr>
              <w:suppressAutoHyphens w:val="0"/>
              <w:spacing w:before="80" w:after="80" w:line="160" w:lineRule="exact"/>
              <w:ind w:left="113"/>
              <w:jc w:val="right"/>
              <w:rPr>
                <w:i/>
                <w:sz w:val="14"/>
                <w:szCs w:val="14"/>
                <w:lang w:val="es-ES_tradnl"/>
              </w:rPr>
            </w:pPr>
            <w:r w:rsidRPr="00333C67">
              <w:rPr>
                <w:i/>
                <w:sz w:val="14"/>
                <w:szCs w:val="14"/>
                <w:lang w:val="es-ES_tradnl"/>
              </w:rPr>
              <w:t>2002-2003</w:t>
            </w:r>
          </w:p>
        </w:tc>
        <w:tc>
          <w:tcPr>
            <w:tcW w:w="1520" w:type="dxa"/>
            <w:gridSpan w:val="3"/>
            <w:tcBorders>
              <w:top w:val="single" w:sz="4" w:space="0" w:color="auto"/>
              <w:bottom w:val="single" w:sz="12" w:space="0" w:color="auto"/>
            </w:tcBorders>
            <w:vAlign w:val="bottom"/>
          </w:tcPr>
          <w:p w:rsidR="00861BB2" w:rsidRPr="00333C67" w:rsidRDefault="00861BB2" w:rsidP="00333C67">
            <w:pPr>
              <w:suppressAutoHyphens w:val="0"/>
              <w:spacing w:before="80" w:after="80" w:line="160" w:lineRule="exact"/>
              <w:ind w:left="113"/>
              <w:jc w:val="right"/>
              <w:rPr>
                <w:i/>
                <w:sz w:val="14"/>
                <w:szCs w:val="14"/>
                <w:lang w:val="es-ES_tradnl"/>
              </w:rPr>
            </w:pPr>
            <w:r w:rsidRPr="00333C67">
              <w:rPr>
                <w:i/>
                <w:sz w:val="14"/>
                <w:szCs w:val="14"/>
                <w:lang w:val="es-ES_tradnl"/>
              </w:rPr>
              <w:t>2007-2008</w:t>
            </w:r>
          </w:p>
        </w:tc>
        <w:tc>
          <w:tcPr>
            <w:tcW w:w="1521" w:type="dxa"/>
            <w:gridSpan w:val="3"/>
            <w:tcBorders>
              <w:top w:val="single" w:sz="4" w:space="0" w:color="auto"/>
              <w:bottom w:val="single" w:sz="12" w:space="0" w:color="auto"/>
            </w:tcBorders>
            <w:vAlign w:val="bottom"/>
          </w:tcPr>
          <w:p w:rsidR="00861BB2" w:rsidRPr="00333C67" w:rsidRDefault="00861BB2" w:rsidP="00333C67">
            <w:pPr>
              <w:suppressAutoHyphens w:val="0"/>
              <w:spacing w:before="80" w:after="80" w:line="160" w:lineRule="exact"/>
              <w:ind w:left="113"/>
              <w:jc w:val="right"/>
              <w:rPr>
                <w:i/>
                <w:sz w:val="14"/>
                <w:szCs w:val="14"/>
                <w:lang w:val="es-ES_tradnl"/>
              </w:rPr>
            </w:pPr>
            <w:r w:rsidRPr="00333C67">
              <w:rPr>
                <w:i/>
                <w:sz w:val="14"/>
                <w:szCs w:val="14"/>
                <w:lang w:val="es-ES_tradnl"/>
              </w:rPr>
              <w:t>2008-2009</w:t>
            </w:r>
          </w:p>
        </w:tc>
        <w:tc>
          <w:tcPr>
            <w:tcW w:w="1575" w:type="dxa"/>
            <w:gridSpan w:val="3"/>
            <w:tcBorders>
              <w:top w:val="single" w:sz="4" w:space="0" w:color="auto"/>
              <w:bottom w:val="single" w:sz="12" w:space="0" w:color="auto"/>
            </w:tcBorders>
            <w:vAlign w:val="bottom"/>
          </w:tcPr>
          <w:p w:rsidR="00861BB2" w:rsidRPr="00333C67" w:rsidRDefault="00861BB2" w:rsidP="00333C67">
            <w:pPr>
              <w:suppressAutoHyphens w:val="0"/>
              <w:spacing w:before="80" w:after="80" w:line="160" w:lineRule="exact"/>
              <w:ind w:left="113"/>
              <w:jc w:val="right"/>
              <w:rPr>
                <w:i/>
                <w:sz w:val="14"/>
                <w:szCs w:val="14"/>
                <w:lang w:val="es-ES_tradnl"/>
              </w:rPr>
            </w:pPr>
            <w:r w:rsidRPr="00333C67">
              <w:rPr>
                <w:i/>
                <w:sz w:val="14"/>
                <w:szCs w:val="14"/>
                <w:lang w:val="es-ES_tradnl"/>
              </w:rPr>
              <w:t>2009-2010</w:t>
            </w:r>
          </w:p>
        </w:tc>
        <w:tc>
          <w:tcPr>
            <w:tcW w:w="1521" w:type="dxa"/>
            <w:gridSpan w:val="3"/>
            <w:tcBorders>
              <w:top w:val="single" w:sz="4" w:space="0" w:color="auto"/>
              <w:bottom w:val="single" w:sz="12" w:space="0" w:color="auto"/>
            </w:tcBorders>
            <w:vAlign w:val="bottom"/>
          </w:tcPr>
          <w:p w:rsidR="00861BB2" w:rsidRPr="00333C67" w:rsidRDefault="00861BB2" w:rsidP="00333C67">
            <w:pPr>
              <w:suppressAutoHyphens w:val="0"/>
              <w:spacing w:before="80" w:after="80" w:line="160" w:lineRule="exact"/>
              <w:ind w:left="113"/>
              <w:jc w:val="right"/>
              <w:rPr>
                <w:i/>
                <w:sz w:val="14"/>
                <w:szCs w:val="14"/>
                <w:lang w:val="es-ES_tradnl"/>
              </w:rPr>
            </w:pPr>
            <w:r w:rsidRPr="00333C67">
              <w:rPr>
                <w:i/>
                <w:sz w:val="14"/>
                <w:szCs w:val="14"/>
                <w:lang w:val="es-ES_tradnl"/>
              </w:rPr>
              <w:t>2010-2011</w:t>
            </w:r>
          </w:p>
        </w:tc>
      </w:tr>
      <w:tr w:rsidR="00861BB2" w:rsidRPr="00F8452F" w:rsidTr="00333C67">
        <w:trPr>
          <w:trHeight w:val="240"/>
        </w:trPr>
        <w:tc>
          <w:tcPr>
            <w:tcW w:w="755" w:type="dxa"/>
            <w:tcBorders>
              <w:top w:val="single" w:sz="12" w:space="0" w:color="auto"/>
            </w:tcBorders>
          </w:tcPr>
          <w:p w:rsidR="00861BB2" w:rsidRPr="003D2B33" w:rsidRDefault="00861BB2" w:rsidP="00812E28">
            <w:pPr>
              <w:suppressAutoHyphens w:val="0"/>
              <w:spacing w:before="80" w:after="40" w:line="160" w:lineRule="exact"/>
              <w:rPr>
                <w:sz w:val="15"/>
                <w:szCs w:val="15"/>
                <w:lang w:val="es-ES_tradnl"/>
              </w:rPr>
            </w:pPr>
          </w:p>
        </w:tc>
        <w:tc>
          <w:tcPr>
            <w:tcW w:w="486"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H</w:t>
            </w:r>
          </w:p>
        </w:tc>
        <w:tc>
          <w:tcPr>
            <w:tcW w:w="444"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M</w:t>
            </w:r>
          </w:p>
        </w:tc>
        <w:tc>
          <w:tcPr>
            <w:tcW w:w="506"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T</w:t>
            </w:r>
          </w:p>
        </w:tc>
        <w:tc>
          <w:tcPr>
            <w:tcW w:w="506"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H</w:t>
            </w:r>
          </w:p>
        </w:tc>
        <w:tc>
          <w:tcPr>
            <w:tcW w:w="506"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M</w:t>
            </w:r>
          </w:p>
        </w:tc>
        <w:tc>
          <w:tcPr>
            <w:tcW w:w="506"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T</w:t>
            </w:r>
          </w:p>
        </w:tc>
        <w:tc>
          <w:tcPr>
            <w:tcW w:w="506"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H</w:t>
            </w:r>
          </w:p>
        </w:tc>
        <w:tc>
          <w:tcPr>
            <w:tcW w:w="507"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M</w:t>
            </w:r>
          </w:p>
        </w:tc>
        <w:tc>
          <w:tcPr>
            <w:tcW w:w="507"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T</w:t>
            </w:r>
          </w:p>
        </w:tc>
        <w:tc>
          <w:tcPr>
            <w:tcW w:w="507"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H</w:t>
            </w:r>
          </w:p>
        </w:tc>
        <w:tc>
          <w:tcPr>
            <w:tcW w:w="507"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M</w:t>
            </w:r>
          </w:p>
        </w:tc>
        <w:tc>
          <w:tcPr>
            <w:tcW w:w="507"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T</w:t>
            </w:r>
          </w:p>
        </w:tc>
        <w:tc>
          <w:tcPr>
            <w:tcW w:w="507"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H</w:t>
            </w:r>
          </w:p>
        </w:tc>
        <w:tc>
          <w:tcPr>
            <w:tcW w:w="507"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M</w:t>
            </w:r>
          </w:p>
        </w:tc>
        <w:tc>
          <w:tcPr>
            <w:tcW w:w="561"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T</w:t>
            </w:r>
          </w:p>
        </w:tc>
        <w:tc>
          <w:tcPr>
            <w:tcW w:w="507"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H</w:t>
            </w:r>
          </w:p>
        </w:tc>
        <w:tc>
          <w:tcPr>
            <w:tcW w:w="507"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M</w:t>
            </w:r>
          </w:p>
        </w:tc>
        <w:tc>
          <w:tcPr>
            <w:tcW w:w="507" w:type="dxa"/>
            <w:tcBorders>
              <w:top w:val="single" w:sz="12" w:space="0" w:color="auto"/>
            </w:tcBorders>
            <w:vAlign w:val="bottom"/>
          </w:tcPr>
          <w:p w:rsidR="00861BB2" w:rsidRPr="003D2B33" w:rsidRDefault="00861BB2" w:rsidP="00812E28">
            <w:pPr>
              <w:suppressAutoHyphens w:val="0"/>
              <w:spacing w:before="80" w:after="40" w:line="160" w:lineRule="exact"/>
              <w:ind w:left="113"/>
              <w:jc w:val="right"/>
              <w:rPr>
                <w:i/>
                <w:sz w:val="15"/>
                <w:szCs w:val="15"/>
                <w:lang w:val="es-ES_tradnl"/>
              </w:rPr>
            </w:pPr>
            <w:r w:rsidRPr="003D2B33">
              <w:rPr>
                <w:i/>
                <w:sz w:val="15"/>
                <w:szCs w:val="15"/>
                <w:lang w:val="es-ES_tradnl"/>
              </w:rPr>
              <w:t>T</w:t>
            </w:r>
          </w:p>
        </w:tc>
      </w:tr>
      <w:tr w:rsidR="00861BB2" w:rsidRPr="00F8452F" w:rsidTr="00333C67">
        <w:trPr>
          <w:trHeight w:val="240"/>
        </w:trPr>
        <w:tc>
          <w:tcPr>
            <w:tcW w:w="755" w:type="dxa"/>
          </w:tcPr>
          <w:p w:rsidR="00861BB2" w:rsidRPr="003D2B33" w:rsidRDefault="00861BB2" w:rsidP="00333C67">
            <w:pPr>
              <w:suppressAutoHyphens w:val="0"/>
              <w:spacing w:before="40" w:after="40" w:line="210" w:lineRule="exact"/>
              <w:rPr>
                <w:sz w:val="15"/>
                <w:szCs w:val="15"/>
                <w:lang w:val="es-ES_tradnl"/>
              </w:rPr>
            </w:pPr>
            <w:r w:rsidRPr="003D2B33">
              <w:rPr>
                <w:sz w:val="15"/>
                <w:szCs w:val="15"/>
                <w:lang w:val="es-ES_tradnl"/>
              </w:rPr>
              <w:t>Preescolar</w:t>
            </w:r>
            <w:r w:rsidR="00333C67">
              <w:rPr>
                <w:sz w:val="15"/>
                <w:szCs w:val="15"/>
                <w:lang w:val="es-ES_tradnl"/>
              </w:rPr>
              <w:br/>
            </w:r>
            <w:r w:rsidRPr="003D2B33">
              <w:rPr>
                <w:b/>
                <w:sz w:val="15"/>
                <w:szCs w:val="15"/>
                <w:lang w:val="es-ES_tradnl"/>
              </w:rPr>
              <w:t>(3-4)</w:t>
            </w:r>
          </w:p>
        </w:tc>
        <w:tc>
          <w:tcPr>
            <w:tcW w:w="48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2 495</w:t>
            </w:r>
          </w:p>
        </w:tc>
        <w:tc>
          <w:tcPr>
            <w:tcW w:w="444"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2 387</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4 882</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2 190</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2 247</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4 437</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437</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464</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901</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443</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494</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937</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513</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535</w:t>
            </w:r>
          </w:p>
        </w:tc>
        <w:tc>
          <w:tcPr>
            <w:tcW w:w="561"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1 048</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555</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529</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1 084</w:t>
            </w:r>
          </w:p>
        </w:tc>
      </w:tr>
      <w:tr w:rsidR="00861BB2" w:rsidRPr="00F8452F" w:rsidTr="00333C67">
        <w:trPr>
          <w:trHeight w:val="240"/>
        </w:trPr>
        <w:tc>
          <w:tcPr>
            <w:tcW w:w="755" w:type="dxa"/>
          </w:tcPr>
          <w:p w:rsidR="00861BB2" w:rsidRPr="003D2B33" w:rsidRDefault="00861BB2" w:rsidP="00333C67">
            <w:pPr>
              <w:suppressAutoHyphens w:val="0"/>
              <w:spacing w:before="40" w:after="40" w:line="210" w:lineRule="exact"/>
              <w:rPr>
                <w:b/>
                <w:sz w:val="15"/>
                <w:szCs w:val="15"/>
                <w:lang w:val="es-ES_tradnl"/>
              </w:rPr>
            </w:pPr>
            <w:r w:rsidRPr="003D2B33">
              <w:rPr>
                <w:sz w:val="15"/>
                <w:szCs w:val="15"/>
                <w:lang w:val="es-ES_tradnl"/>
              </w:rPr>
              <w:t>Primaria</w:t>
            </w:r>
            <w:r w:rsidR="00333C67">
              <w:rPr>
                <w:sz w:val="15"/>
                <w:szCs w:val="15"/>
                <w:lang w:val="es-ES_tradnl"/>
              </w:rPr>
              <w:br/>
            </w:r>
            <w:r w:rsidRPr="003D2B33">
              <w:rPr>
                <w:b/>
                <w:sz w:val="15"/>
                <w:szCs w:val="15"/>
                <w:lang w:val="es-ES_tradnl"/>
              </w:rPr>
              <w:t>(5-11)</w:t>
            </w:r>
          </w:p>
        </w:tc>
        <w:tc>
          <w:tcPr>
            <w:tcW w:w="48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10 422</w:t>
            </w:r>
          </w:p>
        </w:tc>
        <w:tc>
          <w:tcPr>
            <w:tcW w:w="444"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10 177</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20 599</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11 034</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10 595</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21 629</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13 860</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13 491</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27 351</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13 541</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13 115</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26 656</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13 658</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13 347</w:t>
            </w:r>
          </w:p>
        </w:tc>
        <w:tc>
          <w:tcPr>
            <w:tcW w:w="561"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27 005</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13 553</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13 066</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26 619</w:t>
            </w:r>
          </w:p>
        </w:tc>
      </w:tr>
      <w:tr w:rsidR="00861BB2" w:rsidRPr="00F8452F" w:rsidTr="00333C67">
        <w:trPr>
          <w:trHeight w:val="240"/>
        </w:trPr>
        <w:tc>
          <w:tcPr>
            <w:tcW w:w="755" w:type="dxa"/>
          </w:tcPr>
          <w:p w:rsidR="00861BB2" w:rsidRPr="003D2B33" w:rsidRDefault="00861BB2" w:rsidP="00812E28">
            <w:pPr>
              <w:suppressAutoHyphens w:val="0"/>
              <w:spacing w:before="40" w:after="40" w:line="210" w:lineRule="exact"/>
              <w:rPr>
                <w:sz w:val="15"/>
                <w:szCs w:val="15"/>
                <w:lang w:val="es-ES_tradnl"/>
              </w:rPr>
            </w:pPr>
            <w:r w:rsidRPr="003D2B33">
              <w:rPr>
                <w:sz w:val="15"/>
                <w:szCs w:val="15"/>
                <w:lang w:val="es-ES_tradnl"/>
              </w:rPr>
              <w:t>Escuelas superior, especial y mixta</w:t>
            </w:r>
          </w:p>
        </w:tc>
        <w:tc>
          <w:tcPr>
            <w:tcW w:w="48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152</w:t>
            </w:r>
          </w:p>
        </w:tc>
        <w:tc>
          <w:tcPr>
            <w:tcW w:w="444"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88</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240</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162</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83</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245</w:t>
            </w:r>
          </w:p>
        </w:tc>
        <w:tc>
          <w:tcPr>
            <w:tcW w:w="506"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306</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222</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528</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433</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365</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798</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261</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169</w:t>
            </w:r>
          </w:p>
        </w:tc>
        <w:tc>
          <w:tcPr>
            <w:tcW w:w="561"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430</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287</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139</w:t>
            </w:r>
          </w:p>
        </w:tc>
        <w:tc>
          <w:tcPr>
            <w:tcW w:w="507" w:type="dxa"/>
            <w:vAlign w:val="bottom"/>
          </w:tcPr>
          <w:p w:rsidR="00861BB2" w:rsidRPr="003D2B33" w:rsidRDefault="00861BB2" w:rsidP="00812E28">
            <w:pPr>
              <w:suppressAutoHyphens w:val="0"/>
              <w:spacing w:before="40" w:after="40" w:line="210" w:lineRule="exact"/>
              <w:jc w:val="right"/>
              <w:rPr>
                <w:sz w:val="15"/>
                <w:szCs w:val="15"/>
                <w:lang w:val="es-ES_tradnl"/>
              </w:rPr>
            </w:pPr>
            <w:r w:rsidRPr="003D2B33">
              <w:rPr>
                <w:sz w:val="15"/>
                <w:szCs w:val="15"/>
                <w:lang w:val="es-ES_tradnl"/>
              </w:rPr>
              <w:t>426</w:t>
            </w:r>
          </w:p>
        </w:tc>
      </w:tr>
      <w:tr w:rsidR="00861BB2" w:rsidRPr="00F8452F" w:rsidTr="00333C67">
        <w:trPr>
          <w:trHeight w:val="240"/>
        </w:trPr>
        <w:tc>
          <w:tcPr>
            <w:tcW w:w="755" w:type="dxa"/>
            <w:tcBorders>
              <w:bottom w:val="single" w:sz="4" w:space="0" w:color="auto"/>
            </w:tcBorders>
          </w:tcPr>
          <w:p w:rsidR="00861BB2" w:rsidRPr="003D2B33" w:rsidRDefault="00861BB2" w:rsidP="00333C67">
            <w:pPr>
              <w:suppressAutoHyphens w:val="0"/>
              <w:spacing w:before="40" w:after="81" w:line="210" w:lineRule="exact"/>
              <w:rPr>
                <w:sz w:val="15"/>
                <w:szCs w:val="15"/>
                <w:lang w:val="es-ES_tradnl"/>
              </w:rPr>
            </w:pPr>
            <w:r w:rsidRPr="003D2B33">
              <w:rPr>
                <w:sz w:val="15"/>
                <w:szCs w:val="15"/>
                <w:lang w:val="es-ES_tradnl"/>
              </w:rPr>
              <w:t>Secundaria</w:t>
            </w:r>
          </w:p>
        </w:tc>
        <w:tc>
          <w:tcPr>
            <w:tcW w:w="486"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10 303</w:t>
            </w:r>
          </w:p>
        </w:tc>
        <w:tc>
          <w:tcPr>
            <w:tcW w:w="444"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9 895</w:t>
            </w:r>
          </w:p>
        </w:tc>
        <w:tc>
          <w:tcPr>
            <w:tcW w:w="506"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20 198</w:t>
            </w:r>
          </w:p>
        </w:tc>
        <w:tc>
          <w:tcPr>
            <w:tcW w:w="506"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10 231</w:t>
            </w:r>
          </w:p>
        </w:tc>
        <w:tc>
          <w:tcPr>
            <w:tcW w:w="506"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9 949</w:t>
            </w:r>
          </w:p>
        </w:tc>
        <w:tc>
          <w:tcPr>
            <w:tcW w:w="506"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20 180</w:t>
            </w:r>
          </w:p>
        </w:tc>
        <w:tc>
          <w:tcPr>
            <w:tcW w:w="506"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10 475</w:t>
            </w:r>
          </w:p>
        </w:tc>
        <w:tc>
          <w:tcPr>
            <w:tcW w:w="507"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10 652</w:t>
            </w:r>
          </w:p>
        </w:tc>
        <w:tc>
          <w:tcPr>
            <w:tcW w:w="507"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21 127</w:t>
            </w:r>
          </w:p>
        </w:tc>
        <w:tc>
          <w:tcPr>
            <w:tcW w:w="507"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10 271</w:t>
            </w:r>
          </w:p>
        </w:tc>
        <w:tc>
          <w:tcPr>
            <w:tcW w:w="507"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10 384</w:t>
            </w:r>
          </w:p>
        </w:tc>
        <w:tc>
          <w:tcPr>
            <w:tcW w:w="507"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20 655</w:t>
            </w:r>
          </w:p>
        </w:tc>
        <w:tc>
          <w:tcPr>
            <w:tcW w:w="507"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10 227</w:t>
            </w:r>
          </w:p>
        </w:tc>
        <w:tc>
          <w:tcPr>
            <w:tcW w:w="507"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10 213</w:t>
            </w:r>
          </w:p>
        </w:tc>
        <w:tc>
          <w:tcPr>
            <w:tcW w:w="561"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20 440</w:t>
            </w:r>
          </w:p>
        </w:tc>
        <w:tc>
          <w:tcPr>
            <w:tcW w:w="507"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10 058</w:t>
            </w:r>
          </w:p>
        </w:tc>
        <w:tc>
          <w:tcPr>
            <w:tcW w:w="507"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10 286</w:t>
            </w:r>
          </w:p>
        </w:tc>
        <w:tc>
          <w:tcPr>
            <w:tcW w:w="507" w:type="dxa"/>
            <w:tcBorders>
              <w:bottom w:val="single" w:sz="4" w:space="0" w:color="auto"/>
            </w:tcBorders>
            <w:vAlign w:val="bottom"/>
          </w:tcPr>
          <w:p w:rsidR="00861BB2" w:rsidRPr="003D2B33" w:rsidRDefault="00861BB2" w:rsidP="00333C67">
            <w:pPr>
              <w:suppressAutoHyphens w:val="0"/>
              <w:spacing w:before="40" w:after="81" w:line="210" w:lineRule="exact"/>
              <w:jc w:val="right"/>
              <w:rPr>
                <w:sz w:val="15"/>
                <w:szCs w:val="15"/>
                <w:lang w:val="es-ES_tradnl"/>
              </w:rPr>
            </w:pPr>
            <w:r w:rsidRPr="003D2B33">
              <w:rPr>
                <w:sz w:val="15"/>
                <w:szCs w:val="15"/>
                <w:lang w:val="es-ES_tradnl"/>
              </w:rPr>
              <w:t>20 344</w:t>
            </w:r>
          </w:p>
        </w:tc>
      </w:tr>
      <w:tr w:rsidR="00861BB2" w:rsidRPr="00333C67" w:rsidTr="00333C67">
        <w:trPr>
          <w:trHeight w:val="240"/>
        </w:trPr>
        <w:tc>
          <w:tcPr>
            <w:tcW w:w="755" w:type="dxa"/>
            <w:tcBorders>
              <w:top w:val="single" w:sz="4" w:space="0" w:color="auto"/>
              <w:bottom w:val="single" w:sz="12" w:space="0" w:color="auto"/>
            </w:tcBorders>
            <w:shd w:val="clear" w:color="auto" w:fill="auto"/>
          </w:tcPr>
          <w:p w:rsidR="00861BB2" w:rsidRPr="00333C67" w:rsidRDefault="00333C67" w:rsidP="00333C67">
            <w:pPr>
              <w:tabs>
                <w:tab w:val="left" w:pos="180"/>
              </w:tabs>
              <w:suppressAutoHyphens w:val="0"/>
              <w:spacing w:before="81" w:after="81" w:line="210" w:lineRule="exact"/>
              <w:rPr>
                <w:b/>
                <w:sz w:val="15"/>
                <w:szCs w:val="15"/>
                <w:lang w:val="es-ES_tradnl"/>
              </w:rPr>
            </w:pPr>
            <w:r w:rsidRPr="00333C67">
              <w:rPr>
                <w:b/>
                <w:sz w:val="15"/>
                <w:szCs w:val="15"/>
                <w:lang w:val="es-ES_tradnl"/>
              </w:rPr>
              <w:tab/>
            </w:r>
            <w:r w:rsidR="00861BB2" w:rsidRPr="00333C67">
              <w:rPr>
                <w:b/>
                <w:sz w:val="15"/>
                <w:szCs w:val="15"/>
                <w:lang w:val="es-ES_tradnl"/>
              </w:rPr>
              <w:t>Total</w:t>
            </w:r>
          </w:p>
        </w:tc>
        <w:tc>
          <w:tcPr>
            <w:tcW w:w="486"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23 372</w:t>
            </w:r>
          </w:p>
        </w:tc>
        <w:tc>
          <w:tcPr>
            <w:tcW w:w="444"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22 547</w:t>
            </w:r>
          </w:p>
        </w:tc>
        <w:tc>
          <w:tcPr>
            <w:tcW w:w="506"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45 919</w:t>
            </w:r>
          </w:p>
        </w:tc>
        <w:tc>
          <w:tcPr>
            <w:tcW w:w="506"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23 617</w:t>
            </w:r>
          </w:p>
        </w:tc>
        <w:tc>
          <w:tcPr>
            <w:tcW w:w="506"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22 874</w:t>
            </w:r>
          </w:p>
        </w:tc>
        <w:tc>
          <w:tcPr>
            <w:tcW w:w="506"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46 491</w:t>
            </w:r>
          </w:p>
        </w:tc>
        <w:tc>
          <w:tcPr>
            <w:tcW w:w="506"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25 078</w:t>
            </w:r>
          </w:p>
        </w:tc>
        <w:tc>
          <w:tcPr>
            <w:tcW w:w="507"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24 829</w:t>
            </w:r>
          </w:p>
        </w:tc>
        <w:tc>
          <w:tcPr>
            <w:tcW w:w="507"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49 907</w:t>
            </w:r>
          </w:p>
        </w:tc>
        <w:tc>
          <w:tcPr>
            <w:tcW w:w="507"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12 501</w:t>
            </w:r>
          </w:p>
        </w:tc>
        <w:tc>
          <w:tcPr>
            <w:tcW w:w="507"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24 358</w:t>
            </w:r>
          </w:p>
        </w:tc>
        <w:tc>
          <w:tcPr>
            <w:tcW w:w="507"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49 046</w:t>
            </w:r>
          </w:p>
        </w:tc>
        <w:tc>
          <w:tcPr>
            <w:tcW w:w="507"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24 659</w:t>
            </w:r>
          </w:p>
        </w:tc>
        <w:tc>
          <w:tcPr>
            <w:tcW w:w="507"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24 264</w:t>
            </w:r>
          </w:p>
        </w:tc>
        <w:tc>
          <w:tcPr>
            <w:tcW w:w="561"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48 923</w:t>
            </w:r>
          </w:p>
        </w:tc>
        <w:tc>
          <w:tcPr>
            <w:tcW w:w="507"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24 453</w:t>
            </w:r>
          </w:p>
        </w:tc>
        <w:tc>
          <w:tcPr>
            <w:tcW w:w="507"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24 020</w:t>
            </w:r>
          </w:p>
        </w:tc>
        <w:tc>
          <w:tcPr>
            <w:tcW w:w="507" w:type="dxa"/>
            <w:tcBorders>
              <w:top w:val="single" w:sz="4" w:space="0" w:color="auto"/>
              <w:bottom w:val="single" w:sz="12" w:space="0" w:color="auto"/>
            </w:tcBorders>
            <w:shd w:val="clear" w:color="auto" w:fill="auto"/>
            <w:vAlign w:val="bottom"/>
          </w:tcPr>
          <w:p w:rsidR="00861BB2" w:rsidRPr="00333C67" w:rsidRDefault="00861BB2" w:rsidP="00333C67">
            <w:pPr>
              <w:suppressAutoHyphens w:val="0"/>
              <w:spacing w:before="81" w:after="81" w:line="210" w:lineRule="exact"/>
              <w:jc w:val="right"/>
              <w:rPr>
                <w:b/>
                <w:sz w:val="15"/>
                <w:szCs w:val="15"/>
                <w:lang w:val="es-ES_tradnl"/>
              </w:rPr>
            </w:pPr>
            <w:r w:rsidRPr="00333C67">
              <w:rPr>
                <w:b/>
                <w:sz w:val="15"/>
                <w:szCs w:val="15"/>
                <w:lang w:val="es-ES_tradnl"/>
              </w:rPr>
              <w:t>48 473</w:t>
            </w:r>
          </w:p>
        </w:tc>
      </w:tr>
    </w:tbl>
    <w:p w:rsidR="00861BB2" w:rsidRPr="0078720C" w:rsidRDefault="00861BB2" w:rsidP="00861BB2">
      <w:pPr>
        <w:pStyle w:val="SingleTxt"/>
        <w:spacing w:after="0" w:line="120" w:lineRule="exact"/>
        <w:rPr>
          <w:sz w:val="10"/>
        </w:rPr>
      </w:pPr>
    </w:p>
    <w:p w:rsidR="00861BB2" w:rsidRPr="00333C67" w:rsidRDefault="00861BB2" w:rsidP="00333C67">
      <w:pPr>
        <w:pStyle w:val="FootnoteText"/>
        <w:tabs>
          <w:tab w:val="clear" w:pos="418"/>
          <w:tab w:val="right" w:pos="216"/>
          <w:tab w:val="left" w:pos="288"/>
          <w:tab w:val="right" w:pos="576"/>
          <w:tab w:val="left" w:pos="648"/>
        </w:tabs>
        <w:ind w:left="288" w:hanging="288"/>
        <w:rPr>
          <w:i/>
        </w:rPr>
      </w:pPr>
      <w:r w:rsidRPr="00333C67">
        <w:rPr>
          <w:i/>
        </w:rPr>
        <w:t>Los datos se presentan como resumen de las instituciones privadas y públicas.</w:t>
      </w:r>
    </w:p>
    <w:p w:rsidR="00861BB2" w:rsidRPr="00333C67" w:rsidRDefault="00861BB2" w:rsidP="00333C67">
      <w:pPr>
        <w:pStyle w:val="FootnoteText"/>
        <w:tabs>
          <w:tab w:val="clear" w:pos="418"/>
          <w:tab w:val="right" w:pos="216"/>
          <w:tab w:val="left" w:pos="288"/>
          <w:tab w:val="right" w:pos="576"/>
          <w:tab w:val="left" w:pos="648"/>
        </w:tabs>
        <w:ind w:left="288" w:hanging="288"/>
        <w:rPr>
          <w:i/>
        </w:rPr>
      </w:pPr>
      <w:r w:rsidRPr="00333C67">
        <w:rPr>
          <w:i/>
        </w:rPr>
        <w:t>Los datos de las instituciones privadas son medias incompletas e incluyen valores estimados.</w:t>
      </w:r>
    </w:p>
    <w:p w:rsidR="00861BB2" w:rsidRPr="003D2B33" w:rsidRDefault="00861BB2" w:rsidP="00333C67">
      <w:pPr>
        <w:pStyle w:val="FootnoteText"/>
        <w:tabs>
          <w:tab w:val="clear" w:pos="418"/>
          <w:tab w:val="right" w:pos="216"/>
          <w:tab w:val="left" w:pos="288"/>
          <w:tab w:val="right" w:pos="576"/>
          <w:tab w:val="left" w:pos="648"/>
        </w:tabs>
        <w:ind w:left="288" w:hanging="288"/>
      </w:pPr>
      <w:r w:rsidRPr="00333C67">
        <w:rPr>
          <w:i/>
        </w:rPr>
        <w:t>Fuente: Ministerio de Educación, 2013.</w:t>
      </w:r>
    </w:p>
    <w:p w:rsidR="00861BB2" w:rsidRPr="00BD40D2" w:rsidRDefault="00861BB2" w:rsidP="00861BB2">
      <w:pPr>
        <w:pStyle w:val="SingleTxt"/>
        <w:spacing w:after="0" w:line="120" w:lineRule="exact"/>
        <w:rPr>
          <w:sz w:val="10"/>
        </w:rPr>
      </w:pPr>
    </w:p>
    <w:p w:rsidR="00861BB2" w:rsidRPr="00BD40D2"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rendimiento académico de las chicas también es indicativo del nivel de igualdad que existe entre varones y mujeres en el sistema educativo. </w:t>
      </w:r>
    </w:p>
    <w:p w:rsidR="00861BB2" w:rsidRPr="00BD40D2" w:rsidRDefault="00861BB2" w:rsidP="00861BB2">
      <w:pPr>
        <w:pStyle w:val="SingleTxt"/>
        <w:spacing w:after="0" w:line="120" w:lineRule="exact"/>
        <w:rPr>
          <w:sz w:val="10"/>
        </w:rPr>
      </w:pPr>
    </w:p>
    <w:p w:rsidR="00861BB2" w:rsidRDefault="00861BB2" w:rsidP="00861BB2">
      <w:pPr>
        <w:suppressAutoHyphens w:val="0"/>
        <w:spacing w:line="240" w:lineRule="auto"/>
        <w:rPr>
          <w:spacing w:val="2"/>
        </w:rPr>
      </w:pPr>
      <w:r>
        <w:rPr>
          <w:b/>
        </w:rPr>
        <w:br w:type="page"/>
      </w:r>
    </w:p>
    <w:p w:rsidR="00861BB2" w:rsidRPr="00BD40D2" w:rsidRDefault="00861BB2" w:rsidP="00333C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333C67">
        <w:rPr>
          <w:b w:val="0"/>
        </w:rPr>
        <w:t>Cuadro 9</w:t>
      </w:r>
      <w:r>
        <w:br/>
      </w:r>
      <w:r w:rsidRPr="00BD40D2">
        <w:t xml:space="preserve">Media nacional del examen de acceso a escuelas secundarias B por sexo </w:t>
      </w:r>
      <w:r>
        <w:br/>
      </w:r>
      <w:r w:rsidRPr="00BD40D2">
        <w:t>(1999-2011)</w:t>
      </w:r>
    </w:p>
    <w:p w:rsidR="00861BB2" w:rsidRPr="0078720C" w:rsidRDefault="00861BB2" w:rsidP="00861BB2">
      <w:pPr>
        <w:pStyle w:val="SingleTxt"/>
        <w:spacing w:after="0" w:line="120" w:lineRule="exact"/>
        <w:rPr>
          <w:sz w:val="10"/>
        </w:rPr>
      </w:pPr>
    </w:p>
    <w:p w:rsidR="00861BB2" w:rsidRPr="0078720C" w:rsidRDefault="00861BB2" w:rsidP="00861BB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6"/>
        <w:gridCol w:w="1058"/>
        <w:gridCol w:w="1044"/>
        <w:gridCol w:w="1044"/>
        <w:gridCol w:w="216"/>
        <w:gridCol w:w="1053"/>
        <w:gridCol w:w="1044"/>
        <w:gridCol w:w="1049"/>
      </w:tblGrid>
      <w:tr w:rsidR="0002510B" w:rsidRPr="00B67F29" w:rsidTr="00812E28">
        <w:trPr>
          <w:tblHeader/>
        </w:trPr>
        <w:tc>
          <w:tcPr>
            <w:tcW w:w="816" w:type="dxa"/>
            <w:tcBorders>
              <w:top w:val="single" w:sz="4"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146" w:type="dxa"/>
            <w:gridSpan w:val="3"/>
            <w:tcBorders>
              <w:top w:val="single" w:sz="4" w:space="0" w:color="auto"/>
              <w:bottom w:val="single" w:sz="4"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Pr>
                <w:i/>
                <w:sz w:val="14"/>
              </w:rPr>
              <w:t>Inglés</w:t>
            </w:r>
          </w:p>
        </w:tc>
        <w:tc>
          <w:tcPr>
            <w:tcW w:w="216" w:type="dxa"/>
            <w:tcBorders>
              <w:top w:val="single" w:sz="4" w:space="0" w:color="auto"/>
            </w:tcBorders>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p>
        </w:tc>
        <w:tc>
          <w:tcPr>
            <w:tcW w:w="3146" w:type="dxa"/>
            <w:gridSpan w:val="3"/>
            <w:tcBorders>
              <w:top w:val="single" w:sz="4" w:space="0" w:color="auto"/>
              <w:bottom w:val="single" w:sz="4"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Pr>
                <w:i/>
                <w:sz w:val="14"/>
              </w:rPr>
              <w:t>Matemáticas</w:t>
            </w:r>
          </w:p>
        </w:tc>
      </w:tr>
      <w:tr w:rsidR="0002510B" w:rsidRPr="00B67F29" w:rsidTr="00812E28">
        <w:trPr>
          <w:tblHeader/>
        </w:trPr>
        <w:tc>
          <w:tcPr>
            <w:tcW w:w="816" w:type="dxa"/>
            <w:tcBorders>
              <w:bottom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58" w:type="dxa"/>
            <w:tcBorders>
              <w:top w:val="single" w:sz="4" w:space="0" w:color="auto"/>
              <w:bottom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7F29">
              <w:rPr>
                <w:i/>
                <w:sz w:val="14"/>
              </w:rPr>
              <w:t>M</w:t>
            </w:r>
          </w:p>
        </w:tc>
        <w:tc>
          <w:tcPr>
            <w:tcW w:w="1044" w:type="dxa"/>
            <w:tcBorders>
              <w:top w:val="single" w:sz="4" w:space="0" w:color="auto"/>
              <w:bottom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7F29">
              <w:rPr>
                <w:i/>
                <w:sz w:val="14"/>
              </w:rPr>
              <w:t>F</w:t>
            </w:r>
          </w:p>
        </w:tc>
        <w:tc>
          <w:tcPr>
            <w:tcW w:w="1044" w:type="dxa"/>
            <w:tcBorders>
              <w:top w:val="single" w:sz="4" w:space="0" w:color="auto"/>
              <w:bottom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7F29">
              <w:rPr>
                <w:i/>
                <w:sz w:val="14"/>
              </w:rPr>
              <w:t>T</w:t>
            </w:r>
          </w:p>
        </w:tc>
        <w:tc>
          <w:tcPr>
            <w:tcW w:w="216" w:type="dxa"/>
            <w:tcBorders>
              <w:bottom w:val="single" w:sz="12" w:space="0" w:color="auto"/>
            </w:tcBorders>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p>
        </w:tc>
        <w:tc>
          <w:tcPr>
            <w:tcW w:w="1053" w:type="dxa"/>
            <w:tcBorders>
              <w:top w:val="single" w:sz="4" w:space="0" w:color="auto"/>
              <w:bottom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7F29">
              <w:rPr>
                <w:i/>
                <w:sz w:val="14"/>
              </w:rPr>
              <w:t>M</w:t>
            </w:r>
          </w:p>
        </w:tc>
        <w:tc>
          <w:tcPr>
            <w:tcW w:w="1044" w:type="dxa"/>
            <w:tcBorders>
              <w:top w:val="single" w:sz="4" w:space="0" w:color="auto"/>
              <w:bottom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7F29">
              <w:rPr>
                <w:i/>
                <w:sz w:val="14"/>
              </w:rPr>
              <w:t>F</w:t>
            </w:r>
          </w:p>
        </w:tc>
        <w:tc>
          <w:tcPr>
            <w:tcW w:w="1049" w:type="dxa"/>
            <w:tcBorders>
              <w:top w:val="single" w:sz="4" w:space="0" w:color="auto"/>
              <w:bottom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7F29">
              <w:rPr>
                <w:i/>
                <w:sz w:val="14"/>
              </w:rPr>
              <w:t>T</w:t>
            </w:r>
          </w:p>
        </w:tc>
      </w:tr>
      <w:tr w:rsidR="0002510B" w:rsidRPr="00B67F29" w:rsidTr="00812E28">
        <w:trPr>
          <w:trHeight w:hRule="exact" w:val="115"/>
          <w:tblHeader/>
        </w:trPr>
        <w:tc>
          <w:tcPr>
            <w:tcW w:w="816" w:type="dxa"/>
            <w:tcBorders>
              <w:top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58" w:type="dxa"/>
            <w:tcBorders>
              <w:top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4" w:type="dxa"/>
            <w:tcBorders>
              <w:top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4" w:type="dxa"/>
            <w:tcBorders>
              <w:top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16" w:type="dxa"/>
            <w:tcBorders>
              <w:top w:val="single" w:sz="12" w:space="0" w:color="auto"/>
            </w:tcBorders>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sz w:val="17"/>
              </w:rPr>
            </w:pPr>
          </w:p>
        </w:tc>
        <w:tc>
          <w:tcPr>
            <w:tcW w:w="1053" w:type="dxa"/>
            <w:tcBorders>
              <w:top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4" w:type="dxa"/>
            <w:tcBorders>
              <w:top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9" w:type="dxa"/>
            <w:tcBorders>
              <w:top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2510B" w:rsidRPr="00B67F29" w:rsidTr="00812E28">
        <w:tc>
          <w:tcPr>
            <w:tcW w:w="816"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1999</w:t>
            </w:r>
          </w:p>
        </w:tc>
        <w:tc>
          <w:tcPr>
            <w:tcW w:w="1058"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38.7</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50.34</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46.22</w:t>
            </w:r>
          </w:p>
        </w:tc>
        <w:tc>
          <w:tcPr>
            <w:tcW w:w="216" w:type="dxa"/>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36.09</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44.16</w:t>
            </w:r>
          </w:p>
        </w:tc>
        <w:tc>
          <w:tcPr>
            <w:tcW w:w="1049"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41.64</w:t>
            </w:r>
          </w:p>
        </w:tc>
      </w:tr>
      <w:tr w:rsidR="0002510B" w:rsidRPr="00B67F29" w:rsidTr="00812E28">
        <w:tc>
          <w:tcPr>
            <w:tcW w:w="816"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2000</w:t>
            </w:r>
          </w:p>
        </w:tc>
        <w:tc>
          <w:tcPr>
            <w:tcW w:w="1058"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45.25</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51.99</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48.41</w:t>
            </w:r>
          </w:p>
        </w:tc>
        <w:tc>
          <w:tcPr>
            <w:tcW w:w="216" w:type="dxa"/>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57.44</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62.88</w:t>
            </w:r>
          </w:p>
        </w:tc>
        <w:tc>
          <w:tcPr>
            <w:tcW w:w="1049"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59.85</w:t>
            </w:r>
          </w:p>
        </w:tc>
      </w:tr>
      <w:tr w:rsidR="0002510B" w:rsidRPr="00B67F29" w:rsidTr="00812E28">
        <w:tc>
          <w:tcPr>
            <w:tcW w:w="816"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2001</w:t>
            </w:r>
          </w:p>
        </w:tc>
        <w:tc>
          <w:tcPr>
            <w:tcW w:w="1058"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53.44</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62.65</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58.05</w:t>
            </w:r>
          </w:p>
        </w:tc>
        <w:tc>
          <w:tcPr>
            <w:tcW w:w="216" w:type="dxa"/>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46.41</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54.13</w:t>
            </w:r>
          </w:p>
        </w:tc>
        <w:tc>
          <w:tcPr>
            <w:tcW w:w="1049"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50.27</w:t>
            </w:r>
          </w:p>
        </w:tc>
      </w:tr>
      <w:tr w:rsidR="0002510B" w:rsidRPr="00B67F29" w:rsidTr="00812E28">
        <w:tc>
          <w:tcPr>
            <w:tcW w:w="816"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2002</w:t>
            </w:r>
          </w:p>
        </w:tc>
        <w:tc>
          <w:tcPr>
            <w:tcW w:w="1058"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216" w:type="dxa"/>
          </w:tcPr>
          <w:p w:rsidR="0002510B" w:rsidRPr="0002510B" w:rsidRDefault="0002510B" w:rsidP="0002510B">
            <w:pPr>
              <w:ind w:right="43"/>
              <w:jc w:val="right"/>
              <w:rPr>
                <w:i/>
              </w:rPr>
            </w:pPr>
            <w:r w:rsidRPr="0002510B">
              <w:rPr>
                <w:i/>
                <w:sz w:val="17"/>
                <w:szCs w:val="17"/>
                <w:lang w:val="es-ES_tradnl"/>
              </w:rPr>
              <w:t>f</w:t>
            </w:r>
          </w:p>
        </w:tc>
        <w:tc>
          <w:tcPr>
            <w:tcW w:w="1053"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9" w:type="dxa"/>
            <w:shd w:val="clear" w:color="auto" w:fill="auto"/>
          </w:tcPr>
          <w:p w:rsidR="0002510B" w:rsidRPr="0002510B" w:rsidRDefault="0002510B" w:rsidP="0002510B">
            <w:pPr>
              <w:ind w:right="43"/>
              <w:jc w:val="right"/>
              <w:rPr>
                <w:i/>
              </w:rPr>
            </w:pPr>
            <w:r w:rsidRPr="0002510B">
              <w:rPr>
                <w:i/>
                <w:sz w:val="17"/>
                <w:szCs w:val="17"/>
                <w:lang w:val="es-ES_tradnl"/>
              </w:rPr>
              <w:t>f</w:t>
            </w:r>
          </w:p>
        </w:tc>
      </w:tr>
      <w:tr w:rsidR="0002510B" w:rsidRPr="00B67F29" w:rsidTr="00812E28">
        <w:tc>
          <w:tcPr>
            <w:tcW w:w="816" w:type="dxa"/>
            <w:shd w:val="clear" w:color="auto" w:fill="auto"/>
            <w:vAlign w:val="bottom"/>
          </w:tcPr>
          <w:p w:rsidR="0002510B" w:rsidRPr="00A8665B" w:rsidRDefault="0002510B" w:rsidP="00812E28">
            <w:pPr>
              <w:pStyle w:val="SS"/>
              <w:tabs>
                <w:tab w:val="left" w:pos="288"/>
                <w:tab w:val="left" w:pos="576"/>
                <w:tab w:val="left" w:pos="864"/>
                <w:tab w:val="left" w:pos="1152"/>
              </w:tabs>
              <w:spacing w:before="40" w:after="40" w:line="210" w:lineRule="exact"/>
              <w:ind w:left="0" w:right="40"/>
              <w:rPr>
                <w:b w:val="0"/>
                <w:sz w:val="17"/>
              </w:rPr>
            </w:pPr>
            <w:r w:rsidRPr="00A8665B">
              <w:rPr>
                <w:b w:val="0"/>
                <w:sz w:val="17"/>
              </w:rPr>
              <w:t>2003</w:t>
            </w:r>
          </w:p>
        </w:tc>
        <w:tc>
          <w:tcPr>
            <w:tcW w:w="1058"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216" w:type="dxa"/>
          </w:tcPr>
          <w:p w:rsidR="0002510B" w:rsidRPr="0002510B" w:rsidRDefault="0002510B" w:rsidP="0002510B">
            <w:pPr>
              <w:ind w:right="43"/>
              <w:jc w:val="right"/>
              <w:rPr>
                <w:i/>
              </w:rPr>
            </w:pPr>
            <w:r w:rsidRPr="0002510B">
              <w:rPr>
                <w:i/>
                <w:sz w:val="17"/>
                <w:szCs w:val="17"/>
                <w:lang w:val="es-ES_tradnl"/>
              </w:rPr>
              <w:t>f</w:t>
            </w:r>
          </w:p>
        </w:tc>
        <w:tc>
          <w:tcPr>
            <w:tcW w:w="1053"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9" w:type="dxa"/>
            <w:shd w:val="clear" w:color="auto" w:fill="auto"/>
          </w:tcPr>
          <w:p w:rsidR="0002510B" w:rsidRPr="0002510B" w:rsidRDefault="0002510B" w:rsidP="0002510B">
            <w:pPr>
              <w:ind w:right="43"/>
              <w:jc w:val="right"/>
              <w:rPr>
                <w:i/>
              </w:rPr>
            </w:pPr>
            <w:r w:rsidRPr="0002510B">
              <w:rPr>
                <w:i/>
                <w:sz w:val="17"/>
                <w:szCs w:val="17"/>
                <w:lang w:val="es-ES_tradnl"/>
              </w:rPr>
              <w:t>f</w:t>
            </w:r>
          </w:p>
        </w:tc>
      </w:tr>
      <w:tr w:rsidR="0002510B" w:rsidRPr="00B67F29" w:rsidTr="00812E28">
        <w:tc>
          <w:tcPr>
            <w:tcW w:w="816" w:type="dxa"/>
            <w:shd w:val="clear" w:color="auto" w:fill="auto"/>
            <w:vAlign w:val="bottom"/>
          </w:tcPr>
          <w:p w:rsidR="0002510B" w:rsidRPr="00A8665B" w:rsidRDefault="0002510B" w:rsidP="00812E28">
            <w:pPr>
              <w:pStyle w:val="SS"/>
              <w:tabs>
                <w:tab w:val="left" w:pos="288"/>
                <w:tab w:val="left" w:pos="576"/>
                <w:tab w:val="left" w:pos="864"/>
                <w:tab w:val="left" w:pos="1152"/>
              </w:tabs>
              <w:spacing w:before="40" w:after="40" w:line="210" w:lineRule="exact"/>
              <w:ind w:left="0" w:right="40"/>
              <w:rPr>
                <w:b w:val="0"/>
                <w:sz w:val="17"/>
              </w:rPr>
            </w:pPr>
            <w:r w:rsidRPr="00A8665B">
              <w:rPr>
                <w:b w:val="0"/>
                <w:sz w:val="17"/>
              </w:rPr>
              <w:t>2004</w:t>
            </w:r>
          </w:p>
        </w:tc>
        <w:tc>
          <w:tcPr>
            <w:tcW w:w="1058"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216" w:type="dxa"/>
          </w:tcPr>
          <w:p w:rsidR="0002510B" w:rsidRPr="0002510B" w:rsidRDefault="0002510B" w:rsidP="0002510B">
            <w:pPr>
              <w:ind w:right="43"/>
              <w:jc w:val="right"/>
              <w:rPr>
                <w:i/>
              </w:rPr>
            </w:pPr>
            <w:r w:rsidRPr="0002510B">
              <w:rPr>
                <w:i/>
                <w:sz w:val="17"/>
                <w:szCs w:val="17"/>
                <w:lang w:val="es-ES_tradnl"/>
              </w:rPr>
              <w:t>f</w:t>
            </w:r>
          </w:p>
        </w:tc>
        <w:tc>
          <w:tcPr>
            <w:tcW w:w="1053"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9" w:type="dxa"/>
            <w:shd w:val="clear" w:color="auto" w:fill="auto"/>
          </w:tcPr>
          <w:p w:rsidR="0002510B" w:rsidRPr="0002510B" w:rsidRDefault="0002510B" w:rsidP="0002510B">
            <w:pPr>
              <w:ind w:right="43"/>
              <w:jc w:val="right"/>
              <w:rPr>
                <w:i/>
              </w:rPr>
            </w:pPr>
            <w:r w:rsidRPr="0002510B">
              <w:rPr>
                <w:i/>
                <w:sz w:val="17"/>
                <w:szCs w:val="17"/>
                <w:lang w:val="es-ES_tradnl"/>
              </w:rPr>
              <w:t>f</w:t>
            </w:r>
          </w:p>
        </w:tc>
      </w:tr>
      <w:tr w:rsidR="0002510B" w:rsidRPr="00B67F29" w:rsidTr="00812E28">
        <w:tc>
          <w:tcPr>
            <w:tcW w:w="816" w:type="dxa"/>
            <w:shd w:val="clear" w:color="auto" w:fill="auto"/>
            <w:vAlign w:val="bottom"/>
          </w:tcPr>
          <w:p w:rsidR="0002510B" w:rsidRPr="00A8665B" w:rsidRDefault="0002510B" w:rsidP="00812E28">
            <w:pPr>
              <w:pStyle w:val="SS"/>
              <w:tabs>
                <w:tab w:val="left" w:pos="288"/>
                <w:tab w:val="left" w:pos="576"/>
                <w:tab w:val="left" w:pos="864"/>
                <w:tab w:val="left" w:pos="1152"/>
              </w:tabs>
              <w:spacing w:before="40" w:after="40" w:line="210" w:lineRule="exact"/>
              <w:ind w:left="0" w:right="40"/>
              <w:rPr>
                <w:b w:val="0"/>
                <w:sz w:val="17"/>
              </w:rPr>
            </w:pPr>
            <w:r w:rsidRPr="00A8665B">
              <w:rPr>
                <w:b w:val="0"/>
                <w:sz w:val="17"/>
              </w:rPr>
              <w:t>2005</w:t>
            </w:r>
          </w:p>
        </w:tc>
        <w:tc>
          <w:tcPr>
            <w:tcW w:w="1058"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216" w:type="dxa"/>
          </w:tcPr>
          <w:p w:rsidR="0002510B" w:rsidRPr="0002510B" w:rsidRDefault="0002510B" w:rsidP="0002510B">
            <w:pPr>
              <w:ind w:right="43"/>
              <w:jc w:val="right"/>
              <w:rPr>
                <w:i/>
              </w:rPr>
            </w:pPr>
            <w:r w:rsidRPr="0002510B">
              <w:rPr>
                <w:i/>
                <w:sz w:val="17"/>
                <w:szCs w:val="17"/>
                <w:lang w:val="es-ES_tradnl"/>
              </w:rPr>
              <w:t>f</w:t>
            </w:r>
          </w:p>
        </w:tc>
        <w:tc>
          <w:tcPr>
            <w:tcW w:w="1053"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9" w:type="dxa"/>
            <w:shd w:val="clear" w:color="auto" w:fill="auto"/>
          </w:tcPr>
          <w:p w:rsidR="0002510B" w:rsidRPr="0002510B" w:rsidRDefault="0002510B" w:rsidP="0002510B">
            <w:pPr>
              <w:ind w:right="43"/>
              <w:jc w:val="right"/>
              <w:rPr>
                <w:i/>
              </w:rPr>
            </w:pPr>
            <w:r w:rsidRPr="0002510B">
              <w:rPr>
                <w:i/>
                <w:sz w:val="17"/>
                <w:szCs w:val="17"/>
                <w:lang w:val="es-ES_tradnl"/>
              </w:rPr>
              <w:t>f</w:t>
            </w:r>
          </w:p>
        </w:tc>
      </w:tr>
      <w:tr w:rsidR="0002510B" w:rsidRPr="00B67F29" w:rsidTr="00812E28">
        <w:tc>
          <w:tcPr>
            <w:tcW w:w="816" w:type="dxa"/>
            <w:shd w:val="clear" w:color="auto" w:fill="auto"/>
            <w:vAlign w:val="bottom"/>
          </w:tcPr>
          <w:p w:rsidR="0002510B" w:rsidRPr="00A8665B" w:rsidRDefault="0002510B" w:rsidP="00812E28">
            <w:pPr>
              <w:pStyle w:val="SS"/>
              <w:tabs>
                <w:tab w:val="left" w:pos="288"/>
                <w:tab w:val="left" w:pos="576"/>
                <w:tab w:val="left" w:pos="864"/>
                <w:tab w:val="left" w:pos="1152"/>
              </w:tabs>
              <w:spacing w:before="40" w:after="40" w:line="210" w:lineRule="exact"/>
              <w:ind w:left="0" w:right="40"/>
              <w:rPr>
                <w:b w:val="0"/>
                <w:sz w:val="17"/>
              </w:rPr>
            </w:pPr>
            <w:r w:rsidRPr="00A8665B">
              <w:rPr>
                <w:b w:val="0"/>
                <w:sz w:val="17"/>
              </w:rPr>
              <w:t>2006</w:t>
            </w:r>
          </w:p>
        </w:tc>
        <w:tc>
          <w:tcPr>
            <w:tcW w:w="1058"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216" w:type="dxa"/>
          </w:tcPr>
          <w:p w:rsidR="0002510B" w:rsidRPr="0002510B" w:rsidRDefault="0002510B" w:rsidP="0002510B">
            <w:pPr>
              <w:ind w:right="43"/>
              <w:jc w:val="right"/>
              <w:rPr>
                <w:i/>
              </w:rPr>
            </w:pPr>
            <w:r w:rsidRPr="0002510B">
              <w:rPr>
                <w:i/>
                <w:sz w:val="17"/>
                <w:szCs w:val="17"/>
                <w:lang w:val="es-ES_tradnl"/>
              </w:rPr>
              <w:t>f</w:t>
            </w:r>
          </w:p>
        </w:tc>
        <w:tc>
          <w:tcPr>
            <w:tcW w:w="1053"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4" w:type="dxa"/>
            <w:shd w:val="clear" w:color="auto" w:fill="auto"/>
          </w:tcPr>
          <w:p w:rsidR="0002510B" w:rsidRPr="0002510B" w:rsidRDefault="0002510B" w:rsidP="0002510B">
            <w:pPr>
              <w:ind w:right="43"/>
              <w:jc w:val="right"/>
              <w:rPr>
                <w:i/>
              </w:rPr>
            </w:pPr>
            <w:r w:rsidRPr="0002510B">
              <w:rPr>
                <w:i/>
                <w:sz w:val="17"/>
                <w:szCs w:val="17"/>
                <w:lang w:val="es-ES_tradnl"/>
              </w:rPr>
              <w:t>f</w:t>
            </w:r>
          </w:p>
        </w:tc>
        <w:tc>
          <w:tcPr>
            <w:tcW w:w="1049" w:type="dxa"/>
            <w:shd w:val="clear" w:color="auto" w:fill="auto"/>
          </w:tcPr>
          <w:p w:rsidR="0002510B" w:rsidRPr="0002510B" w:rsidRDefault="0002510B" w:rsidP="0002510B">
            <w:pPr>
              <w:ind w:right="43"/>
              <w:jc w:val="right"/>
              <w:rPr>
                <w:i/>
              </w:rPr>
            </w:pPr>
            <w:r w:rsidRPr="0002510B">
              <w:rPr>
                <w:i/>
                <w:sz w:val="17"/>
                <w:szCs w:val="17"/>
                <w:lang w:val="es-ES_tradnl"/>
              </w:rPr>
              <w:t>f</w:t>
            </w:r>
          </w:p>
        </w:tc>
      </w:tr>
      <w:tr w:rsidR="0002510B" w:rsidRPr="00B67F29" w:rsidTr="00812E28">
        <w:tc>
          <w:tcPr>
            <w:tcW w:w="816"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2007</w:t>
            </w:r>
          </w:p>
        </w:tc>
        <w:tc>
          <w:tcPr>
            <w:tcW w:w="1058"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49.29</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65.56</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52.91</w:t>
            </w:r>
          </w:p>
        </w:tc>
        <w:tc>
          <w:tcPr>
            <w:tcW w:w="216" w:type="dxa"/>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43.9</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49.3</w:t>
            </w:r>
          </w:p>
        </w:tc>
        <w:tc>
          <w:tcPr>
            <w:tcW w:w="1049"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46.6</w:t>
            </w:r>
          </w:p>
        </w:tc>
      </w:tr>
      <w:tr w:rsidR="0002510B" w:rsidRPr="00B67F29" w:rsidTr="00812E28">
        <w:tc>
          <w:tcPr>
            <w:tcW w:w="816"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2008</w:t>
            </w:r>
          </w:p>
        </w:tc>
        <w:tc>
          <w:tcPr>
            <w:tcW w:w="1058"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49.76</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58.83</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54.26</w:t>
            </w:r>
          </w:p>
        </w:tc>
        <w:tc>
          <w:tcPr>
            <w:tcW w:w="216" w:type="dxa"/>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46.4</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49.8</w:t>
            </w:r>
          </w:p>
        </w:tc>
        <w:tc>
          <w:tcPr>
            <w:tcW w:w="1049"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49.2</w:t>
            </w:r>
          </w:p>
        </w:tc>
      </w:tr>
      <w:tr w:rsidR="0002510B" w:rsidRPr="00B67F29" w:rsidTr="00812E28">
        <w:tc>
          <w:tcPr>
            <w:tcW w:w="816"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2009</w:t>
            </w:r>
          </w:p>
        </w:tc>
        <w:tc>
          <w:tcPr>
            <w:tcW w:w="1058"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53.3</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63.4</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58.3</w:t>
            </w:r>
          </w:p>
        </w:tc>
        <w:tc>
          <w:tcPr>
            <w:tcW w:w="216" w:type="dxa"/>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50.3</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58</w:t>
            </w:r>
          </w:p>
        </w:tc>
        <w:tc>
          <w:tcPr>
            <w:tcW w:w="1049"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54.1</w:t>
            </w:r>
          </w:p>
        </w:tc>
      </w:tr>
      <w:tr w:rsidR="0002510B" w:rsidRPr="00B67F29" w:rsidTr="00812E28">
        <w:tc>
          <w:tcPr>
            <w:tcW w:w="816"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2010</w:t>
            </w:r>
          </w:p>
        </w:tc>
        <w:tc>
          <w:tcPr>
            <w:tcW w:w="1058"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56.3</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65.7</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61</w:t>
            </w:r>
          </w:p>
        </w:tc>
        <w:tc>
          <w:tcPr>
            <w:tcW w:w="216" w:type="dxa"/>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48.4</w:t>
            </w:r>
          </w:p>
        </w:tc>
        <w:tc>
          <w:tcPr>
            <w:tcW w:w="1044"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54.5</w:t>
            </w:r>
          </w:p>
        </w:tc>
        <w:tc>
          <w:tcPr>
            <w:tcW w:w="1049" w:type="dxa"/>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51.4</w:t>
            </w:r>
          </w:p>
        </w:tc>
      </w:tr>
      <w:tr w:rsidR="0002510B" w:rsidRPr="00B67F29" w:rsidTr="00812E28">
        <w:tc>
          <w:tcPr>
            <w:tcW w:w="816" w:type="dxa"/>
            <w:tcBorders>
              <w:bottom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67F29">
              <w:rPr>
                <w:sz w:val="17"/>
              </w:rPr>
              <w:t>2011</w:t>
            </w:r>
          </w:p>
        </w:tc>
        <w:tc>
          <w:tcPr>
            <w:tcW w:w="1058" w:type="dxa"/>
            <w:tcBorders>
              <w:bottom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7F29">
              <w:rPr>
                <w:sz w:val="17"/>
              </w:rPr>
              <w:t>58.5</w:t>
            </w:r>
          </w:p>
        </w:tc>
        <w:tc>
          <w:tcPr>
            <w:tcW w:w="1044" w:type="dxa"/>
            <w:tcBorders>
              <w:bottom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7F29">
              <w:rPr>
                <w:sz w:val="17"/>
              </w:rPr>
              <w:t>68.5</w:t>
            </w:r>
          </w:p>
        </w:tc>
        <w:tc>
          <w:tcPr>
            <w:tcW w:w="1044" w:type="dxa"/>
            <w:tcBorders>
              <w:bottom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7F29">
              <w:rPr>
                <w:sz w:val="17"/>
              </w:rPr>
              <w:t>63.4</w:t>
            </w:r>
          </w:p>
        </w:tc>
        <w:tc>
          <w:tcPr>
            <w:tcW w:w="216" w:type="dxa"/>
            <w:tcBorders>
              <w:bottom w:val="single" w:sz="12" w:space="0" w:color="auto"/>
            </w:tcBorders>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0"/>
              <w:jc w:val="right"/>
              <w:rPr>
                <w:sz w:val="17"/>
              </w:rPr>
            </w:pPr>
          </w:p>
        </w:tc>
        <w:tc>
          <w:tcPr>
            <w:tcW w:w="1053" w:type="dxa"/>
            <w:tcBorders>
              <w:bottom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7F29">
              <w:rPr>
                <w:sz w:val="17"/>
              </w:rPr>
              <w:t>56.8</w:t>
            </w:r>
          </w:p>
        </w:tc>
        <w:tc>
          <w:tcPr>
            <w:tcW w:w="1044" w:type="dxa"/>
            <w:tcBorders>
              <w:bottom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7F29">
              <w:rPr>
                <w:sz w:val="17"/>
              </w:rPr>
              <w:t>65.2</w:t>
            </w:r>
          </w:p>
        </w:tc>
        <w:tc>
          <w:tcPr>
            <w:tcW w:w="1049" w:type="dxa"/>
            <w:tcBorders>
              <w:bottom w:val="single" w:sz="12" w:space="0" w:color="auto"/>
            </w:tcBorders>
            <w:shd w:val="clear" w:color="auto" w:fill="auto"/>
            <w:vAlign w:val="bottom"/>
          </w:tcPr>
          <w:p w:rsidR="0002510B" w:rsidRPr="00B67F29" w:rsidRDefault="0002510B"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7F29">
              <w:rPr>
                <w:sz w:val="17"/>
              </w:rPr>
              <w:t>60.9</w:t>
            </w:r>
          </w:p>
        </w:tc>
      </w:tr>
    </w:tbl>
    <w:p w:rsidR="0002510B" w:rsidRPr="0002510B" w:rsidRDefault="0002510B" w:rsidP="0002510B">
      <w:pPr>
        <w:pStyle w:val="SingleTxt"/>
        <w:tabs>
          <w:tab w:val="clear" w:pos="1267"/>
        </w:tabs>
        <w:spacing w:after="0" w:line="120" w:lineRule="exact"/>
        <w:ind w:left="1530" w:hanging="263"/>
        <w:rPr>
          <w:i/>
          <w:sz w:val="10"/>
          <w:szCs w:val="17"/>
        </w:rPr>
      </w:pPr>
    </w:p>
    <w:p w:rsidR="00861BB2" w:rsidRPr="003D2B33" w:rsidRDefault="00812E28" w:rsidP="0002510B">
      <w:pPr>
        <w:pStyle w:val="FootnoteText"/>
        <w:tabs>
          <w:tab w:val="clear" w:pos="418"/>
          <w:tab w:val="right" w:pos="1476"/>
          <w:tab w:val="left" w:pos="1548"/>
          <w:tab w:val="right" w:pos="1836"/>
          <w:tab w:val="left" w:pos="1908"/>
        </w:tabs>
        <w:ind w:left="1548" w:right="1267" w:hanging="288"/>
        <w:rPr>
          <w:i/>
        </w:rPr>
      </w:pPr>
      <w:r>
        <w:rPr>
          <w:i/>
        </w:rPr>
        <w:tab/>
      </w:r>
      <w:r w:rsidRPr="003D2B33">
        <w:rPr>
          <w:i/>
        </w:rPr>
        <w:t>f</w:t>
      </w:r>
      <w:r>
        <w:rPr>
          <w:i/>
        </w:rPr>
        <w:tab/>
      </w:r>
      <w:r w:rsidR="0002510B">
        <w:t>–</w:t>
      </w:r>
      <w:r>
        <w:t xml:space="preserve"> </w:t>
      </w:r>
      <w:r w:rsidR="00861BB2" w:rsidRPr="0002510B">
        <w:t>faltan datos.</w:t>
      </w:r>
    </w:p>
    <w:p w:rsidR="00861BB2" w:rsidRPr="0002510B" w:rsidRDefault="00861BB2" w:rsidP="0002510B">
      <w:pPr>
        <w:pStyle w:val="FootnoteText"/>
        <w:tabs>
          <w:tab w:val="clear" w:pos="418"/>
          <w:tab w:val="right" w:pos="1476"/>
          <w:tab w:val="left" w:pos="1548"/>
          <w:tab w:val="right" w:pos="1836"/>
          <w:tab w:val="left" w:pos="1908"/>
        </w:tabs>
        <w:ind w:left="1548" w:right="1267" w:hanging="288"/>
      </w:pPr>
      <w:r w:rsidRPr="003D2B33">
        <w:rPr>
          <w:i/>
        </w:rPr>
        <w:t xml:space="preserve">Fuente: </w:t>
      </w:r>
      <w:r w:rsidRPr="0002510B">
        <w:t>Ministerio de Educación, 2013.</w:t>
      </w:r>
    </w:p>
    <w:p w:rsidR="00861BB2" w:rsidRDefault="00861BB2" w:rsidP="00861BB2">
      <w:pPr>
        <w:pStyle w:val="SingleTxt"/>
        <w:spacing w:after="0" w:line="120" w:lineRule="exact"/>
        <w:rPr>
          <w:sz w:val="10"/>
        </w:rPr>
      </w:pPr>
    </w:p>
    <w:p w:rsidR="00861BB2" w:rsidRPr="003D2B33"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Los participantes en la reunión general final plantearon que debe eliminarse la política que exige a las chicas obtener notas más altas en el examen común de acceso, como medio de tratar esta cuestión, puesto que es discriminatoria. </w:t>
      </w:r>
    </w:p>
    <w:p w:rsidR="00861BB2" w:rsidRPr="0078720C" w:rsidRDefault="00861BB2" w:rsidP="00861BB2">
      <w:pPr>
        <w:pStyle w:val="SingleTxt"/>
        <w:spacing w:after="0" w:line="120" w:lineRule="exact"/>
        <w:rPr>
          <w:sz w:val="10"/>
        </w:rPr>
      </w:pPr>
    </w:p>
    <w:p w:rsidR="00861BB2" w:rsidRPr="00BD40D2" w:rsidRDefault="00861BB2" w:rsidP="000251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02510B">
        <w:rPr>
          <w:b w:val="0"/>
        </w:rPr>
        <w:t>Cuadro 10</w:t>
      </w:r>
      <w:r>
        <w:br/>
      </w:r>
      <w:r w:rsidRPr="00BD40D2">
        <w:t>Resumen de los premios de educación superior (1997-2010)</w:t>
      </w:r>
    </w:p>
    <w:p w:rsidR="00861BB2" w:rsidRPr="0078720C" w:rsidRDefault="00861BB2" w:rsidP="00861BB2">
      <w:pPr>
        <w:pStyle w:val="SingleTxt"/>
        <w:spacing w:after="0" w:line="120" w:lineRule="exact"/>
        <w:rPr>
          <w:sz w:val="10"/>
        </w:rPr>
      </w:pPr>
    </w:p>
    <w:p w:rsidR="00861BB2" w:rsidRPr="0078720C" w:rsidRDefault="00861BB2" w:rsidP="00861BB2">
      <w:pPr>
        <w:pStyle w:val="SingleTxt"/>
        <w:spacing w:after="0" w:line="120" w:lineRule="exact"/>
        <w:rPr>
          <w:sz w:val="10"/>
        </w:rPr>
      </w:pPr>
    </w:p>
    <w:tbl>
      <w:tblPr>
        <w:tblW w:w="737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071"/>
        <w:gridCol w:w="534"/>
        <w:gridCol w:w="491"/>
        <w:gridCol w:w="538"/>
        <w:gridCol w:w="509"/>
        <w:gridCol w:w="539"/>
        <w:gridCol w:w="537"/>
        <w:gridCol w:w="522"/>
        <w:gridCol w:w="513"/>
        <w:gridCol w:w="570"/>
        <w:gridCol w:w="545"/>
        <w:gridCol w:w="497"/>
        <w:gridCol w:w="504"/>
      </w:tblGrid>
      <w:tr w:rsidR="00861BB2" w:rsidRPr="006F5BD2" w:rsidTr="00812E28">
        <w:trPr>
          <w:trHeight w:val="240"/>
          <w:tblHeader/>
        </w:trPr>
        <w:tc>
          <w:tcPr>
            <w:tcW w:w="727" w:type="pct"/>
            <w:vMerge w:val="restart"/>
            <w:tcBorders>
              <w:top w:val="single" w:sz="4" w:space="0" w:color="auto"/>
              <w:bottom w:val="single" w:sz="12" w:space="0" w:color="auto"/>
            </w:tcBorders>
            <w:vAlign w:val="bottom"/>
          </w:tcPr>
          <w:p w:rsidR="00861BB2" w:rsidRPr="006F5BD2" w:rsidRDefault="00861BB2" w:rsidP="0002510B">
            <w:pPr>
              <w:suppressAutoHyphens w:val="0"/>
              <w:spacing w:before="80" w:after="80" w:line="160" w:lineRule="exact"/>
              <w:rPr>
                <w:sz w:val="14"/>
                <w:szCs w:val="14"/>
                <w:lang w:val="es-ES_tradnl"/>
              </w:rPr>
            </w:pPr>
            <w:r w:rsidRPr="006F5BD2">
              <w:rPr>
                <w:i/>
                <w:sz w:val="14"/>
                <w:szCs w:val="14"/>
                <w:lang w:val="es-ES_tradnl"/>
              </w:rPr>
              <w:t>Año</w:t>
            </w:r>
          </w:p>
        </w:tc>
        <w:tc>
          <w:tcPr>
            <w:tcW w:w="1060" w:type="pct"/>
            <w:gridSpan w:val="3"/>
            <w:tcBorders>
              <w:top w:val="single" w:sz="4" w:space="0" w:color="auto"/>
              <w:bottom w:val="single" w:sz="4" w:space="0" w:color="auto"/>
            </w:tcBorders>
            <w:vAlign w:val="bottom"/>
          </w:tcPr>
          <w:p w:rsidR="00861BB2" w:rsidRPr="006F5BD2" w:rsidRDefault="00861BB2" w:rsidP="0002510B">
            <w:pPr>
              <w:suppressAutoHyphens w:val="0"/>
              <w:spacing w:before="80" w:after="80" w:line="160" w:lineRule="exact"/>
              <w:ind w:left="115"/>
              <w:jc w:val="right"/>
              <w:rPr>
                <w:sz w:val="14"/>
                <w:szCs w:val="14"/>
                <w:lang w:val="es-ES_tradnl"/>
              </w:rPr>
            </w:pPr>
            <w:r w:rsidRPr="006F5BD2">
              <w:rPr>
                <w:i/>
                <w:sz w:val="14"/>
                <w:szCs w:val="14"/>
                <w:lang w:val="es-ES_tradnl"/>
              </w:rPr>
              <w:t>Beca de Barbados</w:t>
            </w:r>
          </w:p>
        </w:tc>
        <w:tc>
          <w:tcPr>
            <w:tcW w:w="1075" w:type="pct"/>
            <w:gridSpan w:val="3"/>
            <w:tcBorders>
              <w:top w:val="single" w:sz="4" w:space="0" w:color="auto"/>
              <w:bottom w:val="single" w:sz="4" w:space="0" w:color="auto"/>
            </w:tcBorders>
            <w:vAlign w:val="bottom"/>
          </w:tcPr>
          <w:p w:rsidR="00861BB2" w:rsidRPr="006F5BD2" w:rsidRDefault="00861BB2" w:rsidP="0002510B">
            <w:pPr>
              <w:suppressAutoHyphens w:val="0"/>
              <w:spacing w:before="80" w:after="80" w:line="160" w:lineRule="exact"/>
              <w:ind w:left="115"/>
              <w:jc w:val="right"/>
              <w:rPr>
                <w:sz w:val="14"/>
                <w:szCs w:val="14"/>
                <w:lang w:val="es-ES_tradnl"/>
              </w:rPr>
            </w:pPr>
            <w:r w:rsidRPr="006F5BD2">
              <w:rPr>
                <w:i/>
                <w:sz w:val="14"/>
                <w:szCs w:val="14"/>
                <w:lang w:val="es-ES_tradnl"/>
              </w:rPr>
              <w:t>Exposición de Barbados</w:t>
            </w:r>
          </w:p>
        </w:tc>
        <w:tc>
          <w:tcPr>
            <w:tcW w:w="1089" w:type="pct"/>
            <w:gridSpan w:val="3"/>
            <w:tcBorders>
              <w:top w:val="single" w:sz="4" w:space="0" w:color="auto"/>
              <w:bottom w:val="single" w:sz="4" w:space="0" w:color="auto"/>
            </w:tcBorders>
            <w:vAlign w:val="bottom"/>
          </w:tcPr>
          <w:p w:rsidR="00861BB2" w:rsidRPr="006F5BD2" w:rsidRDefault="00861BB2" w:rsidP="0002510B">
            <w:pPr>
              <w:suppressAutoHyphens w:val="0"/>
              <w:spacing w:before="80" w:after="80" w:line="160" w:lineRule="exact"/>
              <w:ind w:left="115"/>
              <w:jc w:val="right"/>
              <w:rPr>
                <w:sz w:val="14"/>
                <w:szCs w:val="14"/>
                <w:lang w:val="es-ES_tradnl"/>
              </w:rPr>
            </w:pPr>
            <w:r w:rsidRPr="006F5BD2">
              <w:rPr>
                <w:i/>
                <w:sz w:val="14"/>
                <w:szCs w:val="14"/>
                <w:lang w:val="es-ES_tradnl"/>
              </w:rPr>
              <w:t>Beca de Desarrollo Nacional</w:t>
            </w:r>
          </w:p>
        </w:tc>
        <w:tc>
          <w:tcPr>
            <w:tcW w:w="1049" w:type="pct"/>
            <w:gridSpan w:val="3"/>
            <w:tcBorders>
              <w:top w:val="single" w:sz="4" w:space="0" w:color="auto"/>
              <w:bottom w:val="single" w:sz="4" w:space="0" w:color="auto"/>
            </w:tcBorders>
            <w:vAlign w:val="bottom"/>
          </w:tcPr>
          <w:p w:rsidR="00861BB2" w:rsidRPr="006F5BD2" w:rsidRDefault="00861BB2" w:rsidP="0002510B">
            <w:pPr>
              <w:suppressAutoHyphens w:val="0"/>
              <w:spacing w:before="80" w:after="80" w:line="160" w:lineRule="exact"/>
              <w:ind w:left="115"/>
              <w:jc w:val="right"/>
              <w:rPr>
                <w:sz w:val="14"/>
                <w:szCs w:val="14"/>
                <w:lang w:val="es-ES_tradnl"/>
              </w:rPr>
            </w:pPr>
            <w:r w:rsidRPr="006F5BD2">
              <w:rPr>
                <w:i/>
                <w:sz w:val="14"/>
                <w:szCs w:val="14"/>
                <w:lang w:val="es-ES_tradnl"/>
              </w:rPr>
              <w:t>Premio de Excelencia</w:t>
            </w:r>
          </w:p>
        </w:tc>
      </w:tr>
      <w:tr w:rsidR="00861BB2" w:rsidRPr="006F5BD2" w:rsidTr="00812E28">
        <w:trPr>
          <w:trHeight w:val="240"/>
          <w:tblHeader/>
        </w:trPr>
        <w:tc>
          <w:tcPr>
            <w:tcW w:w="727" w:type="pct"/>
            <w:vMerge/>
            <w:tcBorders>
              <w:top w:val="single" w:sz="12" w:space="0" w:color="auto"/>
              <w:bottom w:val="single" w:sz="12" w:space="0" w:color="auto"/>
            </w:tcBorders>
            <w:vAlign w:val="bottom"/>
          </w:tcPr>
          <w:p w:rsidR="00861BB2" w:rsidRPr="006F5BD2" w:rsidRDefault="00861BB2" w:rsidP="0002510B">
            <w:pPr>
              <w:suppressAutoHyphens w:val="0"/>
              <w:spacing w:before="80" w:after="80" w:line="160" w:lineRule="exact"/>
              <w:rPr>
                <w:b/>
                <w:sz w:val="14"/>
                <w:szCs w:val="14"/>
                <w:lang w:val="es-ES_tradnl"/>
              </w:rPr>
            </w:pPr>
          </w:p>
        </w:tc>
        <w:tc>
          <w:tcPr>
            <w:tcW w:w="362" w:type="pct"/>
            <w:tcBorders>
              <w:top w:val="single" w:sz="4" w:space="0" w:color="auto"/>
              <w:bottom w:val="single" w:sz="12" w:space="0" w:color="auto"/>
            </w:tcBorders>
            <w:vAlign w:val="bottom"/>
          </w:tcPr>
          <w:p w:rsidR="00861BB2" w:rsidRPr="00A0438D" w:rsidRDefault="00861BB2" w:rsidP="0002510B">
            <w:pPr>
              <w:suppressAutoHyphens w:val="0"/>
              <w:spacing w:before="80" w:after="80" w:line="160" w:lineRule="exact"/>
              <w:ind w:left="113" w:right="43"/>
              <w:jc w:val="right"/>
              <w:rPr>
                <w:i/>
                <w:sz w:val="14"/>
                <w:szCs w:val="14"/>
                <w:lang w:val="es-ES_tradnl"/>
              </w:rPr>
            </w:pPr>
            <w:r w:rsidRPr="00A0438D">
              <w:rPr>
                <w:i/>
                <w:sz w:val="14"/>
                <w:szCs w:val="14"/>
                <w:lang w:val="es-ES_tradnl"/>
              </w:rPr>
              <w:t>H</w:t>
            </w:r>
          </w:p>
        </w:tc>
        <w:tc>
          <w:tcPr>
            <w:tcW w:w="333" w:type="pct"/>
            <w:tcBorders>
              <w:top w:val="single" w:sz="4" w:space="0" w:color="auto"/>
              <w:bottom w:val="single" w:sz="12" w:space="0" w:color="auto"/>
            </w:tcBorders>
            <w:vAlign w:val="bottom"/>
          </w:tcPr>
          <w:p w:rsidR="00861BB2" w:rsidRPr="00A0438D" w:rsidRDefault="00861BB2" w:rsidP="0002510B">
            <w:pPr>
              <w:suppressAutoHyphens w:val="0"/>
              <w:spacing w:before="80" w:after="80" w:line="160" w:lineRule="exact"/>
              <w:ind w:left="113" w:right="43"/>
              <w:jc w:val="right"/>
              <w:rPr>
                <w:i/>
                <w:sz w:val="14"/>
                <w:szCs w:val="14"/>
                <w:lang w:val="es-ES_tradnl"/>
              </w:rPr>
            </w:pPr>
            <w:r w:rsidRPr="00A0438D">
              <w:rPr>
                <w:i/>
                <w:sz w:val="14"/>
                <w:szCs w:val="14"/>
                <w:lang w:val="es-ES_tradnl"/>
              </w:rPr>
              <w:t>M</w:t>
            </w:r>
          </w:p>
        </w:tc>
        <w:tc>
          <w:tcPr>
            <w:tcW w:w="365" w:type="pct"/>
            <w:tcBorders>
              <w:top w:val="single" w:sz="4" w:space="0" w:color="auto"/>
              <w:bottom w:val="single" w:sz="12" w:space="0" w:color="auto"/>
            </w:tcBorders>
            <w:vAlign w:val="bottom"/>
          </w:tcPr>
          <w:p w:rsidR="00861BB2" w:rsidRPr="00A0438D" w:rsidRDefault="00861BB2" w:rsidP="0002510B">
            <w:pPr>
              <w:suppressAutoHyphens w:val="0"/>
              <w:spacing w:before="80" w:after="80" w:line="160" w:lineRule="exact"/>
              <w:ind w:left="113" w:right="43"/>
              <w:jc w:val="right"/>
              <w:rPr>
                <w:i/>
                <w:sz w:val="14"/>
                <w:szCs w:val="14"/>
                <w:lang w:val="es-ES_tradnl"/>
              </w:rPr>
            </w:pPr>
            <w:r w:rsidRPr="00A0438D">
              <w:rPr>
                <w:i/>
                <w:sz w:val="14"/>
                <w:szCs w:val="14"/>
                <w:lang w:val="es-ES_tradnl"/>
              </w:rPr>
              <w:t>T</w:t>
            </w:r>
          </w:p>
        </w:tc>
        <w:tc>
          <w:tcPr>
            <w:tcW w:w="345" w:type="pct"/>
            <w:tcBorders>
              <w:top w:val="single" w:sz="4" w:space="0" w:color="auto"/>
              <w:bottom w:val="single" w:sz="12" w:space="0" w:color="auto"/>
            </w:tcBorders>
            <w:vAlign w:val="bottom"/>
          </w:tcPr>
          <w:p w:rsidR="00861BB2" w:rsidRPr="00A0438D" w:rsidRDefault="00861BB2" w:rsidP="0002510B">
            <w:pPr>
              <w:suppressAutoHyphens w:val="0"/>
              <w:spacing w:before="80" w:after="80" w:line="160" w:lineRule="exact"/>
              <w:ind w:left="113" w:right="43"/>
              <w:jc w:val="right"/>
              <w:rPr>
                <w:i/>
                <w:sz w:val="14"/>
                <w:szCs w:val="14"/>
                <w:lang w:val="es-ES_tradnl"/>
              </w:rPr>
            </w:pPr>
            <w:r w:rsidRPr="00A0438D">
              <w:rPr>
                <w:i/>
                <w:sz w:val="14"/>
                <w:szCs w:val="14"/>
                <w:lang w:val="es-ES_tradnl"/>
              </w:rPr>
              <w:t>H</w:t>
            </w:r>
          </w:p>
        </w:tc>
        <w:tc>
          <w:tcPr>
            <w:tcW w:w="366" w:type="pct"/>
            <w:tcBorders>
              <w:top w:val="single" w:sz="4" w:space="0" w:color="auto"/>
              <w:bottom w:val="single" w:sz="12" w:space="0" w:color="auto"/>
            </w:tcBorders>
            <w:vAlign w:val="bottom"/>
          </w:tcPr>
          <w:p w:rsidR="00861BB2" w:rsidRPr="00A0438D" w:rsidRDefault="00861BB2" w:rsidP="0002510B">
            <w:pPr>
              <w:suppressAutoHyphens w:val="0"/>
              <w:spacing w:before="80" w:after="80" w:line="160" w:lineRule="exact"/>
              <w:ind w:left="113" w:right="43"/>
              <w:jc w:val="right"/>
              <w:rPr>
                <w:i/>
                <w:sz w:val="14"/>
                <w:szCs w:val="14"/>
                <w:lang w:val="es-ES_tradnl"/>
              </w:rPr>
            </w:pPr>
            <w:r w:rsidRPr="00A0438D">
              <w:rPr>
                <w:i/>
                <w:sz w:val="14"/>
                <w:szCs w:val="14"/>
                <w:lang w:val="es-ES_tradnl"/>
              </w:rPr>
              <w:t>M</w:t>
            </w:r>
          </w:p>
        </w:tc>
        <w:tc>
          <w:tcPr>
            <w:tcW w:w="364" w:type="pct"/>
            <w:tcBorders>
              <w:top w:val="single" w:sz="4" w:space="0" w:color="auto"/>
              <w:bottom w:val="single" w:sz="12" w:space="0" w:color="auto"/>
            </w:tcBorders>
            <w:vAlign w:val="bottom"/>
          </w:tcPr>
          <w:p w:rsidR="00861BB2" w:rsidRPr="00A0438D" w:rsidRDefault="00861BB2" w:rsidP="0002510B">
            <w:pPr>
              <w:suppressAutoHyphens w:val="0"/>
              <w:spacing w:before="80" w:after="80" w:line="160" w:lineRule="exact"/>
              <w:ind w:left="113" w:right="43"/>
              <w:jc w:val="right"/>
              <w:rPr>
                <w:i/>
                <w:sz w:val="14"/>
                <w:szCs w:val="14"/>
                <w:lang w:val="es-ES_tradnl"/>
              </w:rPr>
            </w:pPr>
            <w:r w:rsidRPr="00A0438D">
              <w:rPr>
                <w:i/>
                <w:sz w:val="14"/>
                <w:szCs w:val="14"/>
                <w:lang w:val="es-ES_tradnl"/>
              </w:rPr>
              <w:t>T</w:t>
            </w:r>
          </w:p>
        </w:tc>
        <w:tc>
          <w:tcPr>
            <w:tcW w:w="354" w:type="pct"/>
            <w:tcBorders>
              <w:top w:val="single" w:sz="4" w:space="0" w:color="auto"/>
              <w:bottom w:val="single" w:sz="12" w:space="0" w:color="auto"/>
            </w:tcBorders>
            <w:vAlign w:val="bottom"/>
          </w:tcPr>
          <w:p w:rsidR="00861BB2" w:rsidRPr="00A0438D" w:rsidRDefault="00861BB2" w:rsidP="0002510B">
            <w:pPr>
              <w:suppressAutoHyphens w:val="0"/>
              <w:spacing w:before="80" w:after="80" w:line="160" w:lineRule="exact"/>
              <w:ind w:left="113" w:right="43"/>
              <w:jc w:val="right"/>
              <w:rPr>
                <w:i/>
                <w:sz w:val="14"/>
                <w:szCs w:val="14"/>
                <w:lang w:val="es-ES_tradnl"/>
              </w:rPr>
            </w:pPr>
            <w:r w:rsidRPr="00A0438D">
              <w:rPr>
                <w:i/>
                <w:sz w:val="14"/>
                <w:szCs w:val="14"/>
                <w:lang w:val="es-ES_tradnl"/>
              </w:rPr>
              <w:t>H</w:t>
            </w:r>
          </w:p>
        </w:tc>
        <w:tc>
          <w:tcPr>
            <w:tcW w:w="348" w:type="pct"/>
            <w:tcBorders>
              <w:top w:val="single" w:sz="4" w:space="0" w:color="auto"/>
              <w:bottom w:val="single" w:sz="12" w:space="0" w:color="auto"/>
            </w:tcBorders>
            <w:vAlign w:val="bottom"/>
          </w:tcPr>
          <w:p w:rsidR="00861BB2" w:rsidRPr="00A0438D" w:rsidRDefault="00861BB2" w:rsidP="0002510B">
            <w:pPr>
              <w:suppressAutoHyphens w:val="0"/>
              <w:spacing w:before="80" w:after="80" w:line="160" w:lineRule="exact"/>
              <w:ind w:left="113" w:right="43"/>
              <w:jc w:val="right"/>
              <w:rPr>
                <w:i/>
                <w:sz w:val="14"/>
                <w:szCs w:val="14"/>
                <w:lang w:val="es-ES_tradnl"/>
              </w:rPr>
            </w:pPr>
            <w:r w:rsidRPr="00A0438D">
              <w:rPr>
                <w:i/>
                <w:sz w:val="14"/>
                <w:szCs w:val="14"/>
                <w:lang w:val="es-ES_tradnl"/>
              </w:rPr>
              <w:t>M</w:t>
            </w:r>
          </w:p>
        </w:tc>
        <w:tc>
          <w:tcPr>
            <w:tcW w:w="387" w:type="pct"/>
            <w:tcBorders>
              <w:top w:val="single" w:sz="4" w:space="0" w:color="auto"/>
              <w:bottom w:val="single" w:sz="12" w:space="0" w:color="auto"/>
            </w:tcBorders>
            <w:vAlign w:val="bottom"/>
          </w:tcPr>
          <w:p w:rsidR="00861BB2" w:rsidRPr="00A0438D" w:rsidRDefault="00861BB2" w:rsidP="0002510B">
            <w:pPr>
              <w:suppressAutoHyphens w:val="0"/>
              <w:spacing w:before="80" w:after="80" w:line="160" w:lineRule="exact"/>
              <w:ind w:left="113" w:right="43"/>
              <w:jc w:val="right"/>
              <w:rPr>
                <w:i/>
                <w:sz w:val="14"/>
                <w:szCs w:val="14"/>
                <w:lang w:val="es-ES_tradnl"/>
              </w:rPr>
            </w:pPr>
            <w:r w:rsidRPr="00A0438D">
              <w:rPr>
                <w:i/>
                <w:sz w:val="14"/>
                <w:szCs w:val="14"/>
                <w:lang w:val="es-ES_tradnl"/>
              </w:rPr>
              <w:t>T</w:t>
            </w:r>
          </w:p>
        </w:tc>
        <w:tc>
          <w:tcPr>
            <w:tcW w:w="370" w:type="pct"/>
            <w:tcBorders>
              <w:top w:val="single" w:sz="4" w:space="0" w:color="auto"/>
              <w:bottom w:val="single" w:sz="12" w:space="0" w:color="auto"/>
            </w:tcBorders>
            <w:vAlign w:val="bottom"/>
          </w:tcPr>
          <w:p w:rsidR="00861BB2" w:rsidRPr="00A0438D" w:rsidRDefault="00861BB2" w:rsidP="0002510B">
            <w:pPr>
              <w:suppressAutoHyphens w:val="0"/>
              <w:spacing w:before="80" w:after="80" w:line="160" w:lineRule="exact"/>
              <w:ind w:left="113" w:right="43"/>
              <w:jc w:val="right"/>
              <w:rPr>
                <w:i/>
                <w:sz w:val="14"/>
                <w:szCs w:val="14"/>
                <w:lang w:val="es-ES_tradnl"/>
              </w:rPr>
            </w:pPr>
            <w:r w:rsidRPr="00A0438D">
              <w:rPr>
                <w:i/>
                <w:sz w:val="14"/>
                <w:szCs w:val="14"/>
                <w:lang w:val="es-ES_tradnl"/>
              </w:rPr>
              <w:t>H</w:t>
            </w:r>
          </w:p>
        </w:tc>
        <w:tc>
          <w:tcPr>
            <w:tcW w:w="337" w:type="pct"/>
            <w:tcBorders>
              <w:top w:val="single" w:sz="4" w:space="0" w:color="auto"/>
              <w:bottom w:val="single" w:sz="12" w:space="0" w:color="auto"/>
            </w:tcBorders>
            <w:vAlign w:val="bottom"/>
          </w:tcPr>
          <w:p w:rsidR="00861BB2" w:rsidRPr="00A0438D" w:rsidRDefault="00861BB2" w:rsidP="0002510B">
            <w:pPr>
              <w:suppressAutoHyphens w:val="0"/>
              <w:spacing w:before="80" w:after="80" w:line="160" w:lineRule="exact"/>
              <w:ind w:left="113" w:right="43"/>
              <w:jc w:val="right"/>
              <w:rPr>
                <w:i/>
                <w:sz w:val="14"/>
                <w:szCs w:val="14"/>
                <w:lang w:val="es-ES_tradnl"/>
              </w:rPr>
            </w:pPr>
            <w:r w:rsidRPr="00A0438D">
              <w:rPr>
                <w:i/>
                <w:sz w:val="14"/>
                <w:szCs w:val="14"/>
                <w:lang w:val="es-ES_tradnl"/>
              </w:rPr>
              <w:t>M</w:t>
            </w:r>
          </w:p>
        </w:tc>
        <w:tc>
          <w:tcPr>
            <w:tcW w:w="342" w:type="pct"/>
            <w:tcBorders>
              <w:top w:val="single" w:sz="4" w:space="0" w:color="auto"/>
              <w:bottom w:val="single" w:sz="12" w:space="0" w:color="auto"/>
            </w:tcBorders>
            <w:vAlign w:val="bottom"/>
          </w:tcPr>
          <w:p w:rsidR="00861BB2" w:rsidRPr="00A0438D" w:rsidRDefault="00861BB2" w:rsidP="0002510B">
            <w:pPr>
              <w:suppressAutoHyphens w:val="0"/>
              <w:spacing w:before="80" w:after="80" w:line="160" w:lineRule="exact"/>
              <w:ind w:left="113" w:right="43"/>
              <w:jc w:val="right"/>
              <w:rPr>
                <w:i/>
                <w:sz w:val="14"/>
                <w:szCs w:val="14"/>
                <w:lang w:val="es-ES_tradnl"/>
              </w:rPr>
            </w:pPr>
            <w:r w:rsidRPr="00A0438D">
              <w:rPr>
                <w:i/>
                <w:sz w:val="14"/>
                <w:szCs w:val="14"/>
                <w:lang w:val="es-ES_tradnl"/>
              </w:rPr>
              <w:t>T</w:t>
            </w:r>
          </w:p>
        </w:tc>
      </w:tr>
      <w:tr w:rsidR="00861BB2" w:rsidRPr="006F5BD2" w:rsidTr="00812E28">
        <w:tblPrEx>
          <w:tblLook w:val="00A0" w:firstRow="1" w:lastRow="0" w:firstColumn="1" w:lastColumn="0" w:noHBand="0" w:noVBand="0"/>
        </w:tblPrEx>
        <w:trPr>
          <w:trHeight w:hRule="exact" w:val="70"/>
        </w:trPr>
        <w:tc>
          <w:tcPr>
            <w:tcW w:w="727" w:type="pct"/>
            <w:tcBorders>
              <w:top w:val="single" w:sz="12" w:space="0" w:color="auto"/>
            </w:tcBorders>
            <w:vAlign w:val="bottom"/>
          </w:tcPr>
          <w:p w:rsidR="00861BB2" w:rsidRPr="006F5BD2" w:rsidRDefault="00861BB2" w:rsidP="00812E28">
            <w:pPr>
              <w:suppressAutoHyphens w:val="0"/>
              <w:spacing w:before="40" w:after="40" w:line="210" w:lineRule="exact"/>
              <w:rPr>
                <w:sz w:val="17"/>
                <w:szCs w:val="17"/>
                <w:lang w:val="es-ES_tradnl"/>
              </w:rPr>
            </w:pPr>
          </w:p>
        </w:tc>
        <w:tc>
          <w:tcPr>
            <w:tcW w:w="362" w:type="pct"/>
            <w:tcBorders>
              <w:top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p>
        </w:tc>
        <w:tc>
          <w:tcPr>
            <w:tcW w:w="333" w:type="pct"/>
            <w:tcBorders>
              <w:top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p>
        </w:tc>
        <w:tc>
          <w:tcPr>
            <w:tcW w:w="365" w:type="pct"/>
            <w:tcBorders>
              <w:top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p>
        </w:tc>
        <w:tc>
          <w:tcPr>
            <w:tcW w:w="345" w:type="pct"/>
            <w:tcBorders>
              <w:top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p>
        </w:tc>
        <w:tc>
          <w:tcPr>
            <w:tcW w:w="366" w:type="pct"/>
            <w:tcBorders>
              <w:top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p>
        </w:tc>
        <w:tc>
          <w:tcPr>
            <w:tcW w:w="364" w:type="pct"/>
            <w:tcBorders>
              <w:top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p>
        </w:tc>
        <w:tc>
          <w:tcPr>
            <w:tcW w:w="354" w:type="pct"/>
            <w:tcBorders>
              <w:top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p>
        </w:tc>
        <w:tc>
          <w:tcPr>
            <w:tcW w:w="348" w:type="pct"/>
            <w:tcBorders>
              <w:top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p>
        </w:tc>
        <w:tc>
          <w:tcPr>
            <w:tcW w:w="387" w:type="pct"/>
            <w:tcBorders>
              <w:top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p>
        </w:tc>
        <w:tc>
          <w:tcPr>
            <w:tcW w:w="370" w:type="pct"/>
            <w:tcBorders>
              <w:top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p>
        </w:tc>
        <w:tc>
          <w:tcPr>
            <w:tcW w:w="337" w:type="pct"/>
            <w:tcBorders>
              <w:top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p>
        </w:tc>
        <w:tc>
          <w:tcPr>
            <w:tcW w:w="342" w:type="pct"/>
            <w:tcBorders>
              <w:top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p>
        </w:tc>
      </w:tr>
      <w:tr w:rsidR="00861BB2" w:rsidRPr="0002510B" w:rsidTr="00812E28">
        <w:tblPrEx>
          <w:tblLook w:val="00A0" w:firstRow="1" w:lastRow="0" w:firstColumn="1" w:lastColumn="0" w:noHBand="0" w:noVBand="0"/>
        </w:tblPrEx>
        <w:trPr>
          <w:trHeight w:val="240"/>
        </w:trPr>
        <w:tc>
          <w:tcPr>
            <w:tcW w:w="727" w:type="pct"/>
            <w:vAlign w:val="bottom"/>
          </w:tcPr>
          <w:p w:rsidR="00861BB2" w:rsidRPr="006F5BD2" w:rsidRDefault="00861BB2" w:rsidP="00812E28">
            <w:pPr>
              <w:suppressAutoHyphens w:val="0"/>
              <w:spacing w:before="40" w:after="40" w:line="210" w:lineRule="exact"/>
              <w:rPr>
                <w:sz w:val="17"/>
                <w:szCs w:val="17"/>
                <w:lang w:val="es-ES_tradnl"/>
              </w:rPr>
            </w:pPr>
            <w:r w:rsidRPr="006F5BD2">
              <w:rPr>
                <w:sz w:val="17"/>
                <w:szCs w:val="17"/>
                <w:lang w:val="es-ES_tradnl"/>
              </w:rPr>
              <w:t>1997/1998</w:t>
            </w:r>
          </w:p>
        </w:tc>
        <w:tc>
          <w:tcPr>
            <w:tcW w:w="362"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8</w:t>
            </w:r>
          </w:p>
        </w:tc>
        <w:tc>
          <w:tcPr>
            <w:tcW w:w="333"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12</w:t>
            </w:r>
          </w:p>
        </w:tc>
        <w:tc>
          <w:tcPr>
            <w:tcW w:w="365"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20</w:t>
            </w:r>
          </w:p>
        </w:tc>
        <w:tc>
          <w:tcPr>
            <w:tcW w:w="345"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8</w:t>
            </w:r>
          </w:p>
        </w:tc>
        <w:tc>
          <w:tcPr>
            <w:tcW w:w="366"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8</w:t>
            </w:r>
          </w:p>
        </w:tc>
        <w:tc>
          <w:tcPr>
            <w:tcW w:w="364"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16</w:t>
            </w:r>
          </w:p>
        </w:tc>
        <w:tc>
          <w:tcPr>
            <w:tcW w:w="354"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5</w:t>
            </w:r>
          </w:p>
        </w:tc>
        <w:tc>
          <w:tcPr>
            <w:tcW w:w="348"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6</w:t>
            </w:r>
          </w:p>
        </w:tc>
        <w:tc>
          <w:tcPr>
            <w:tcW w:w="387"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11</w:t>
            </w:r>
          </w:p>
        </w:tc>
        <w:tc>
          <w:tcPr>
            <w:tcW w:w="370"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r>
      <w:tr w:rsidR="00861BB2" w:rsidRPr="0002510B" w:rsidTr="00812E28">
        <w:tblPrEx>
          <w:tblLook w:val="00A0" w:firstRow="1" w:lastRow="0" w:firstColumn="1" w:lastColumn="0" w:noHBand="0" w:noVBand="0"/>
        </w:tblPrEx>
        <w:trPr>
          <w:trHeight w:val="240"/>
        </w:trPr>
        <w:tc>
          <w:tcPr>
            <w:tcW w:w="727" w:type="pct"/>
            <w:vAlign w:val="bottom"/>
          </w:tcPr>
          <w:p w:rsidR="00861BB2" w:rsidRPr="006F5BD2" w:rsidRDefault="00861BB2" w:rsidP="00812E28">
            <w:pPr>
              <w:suppressAutoHyphens w:val="0"/>
              <w:spacing w:before="40" w:after="40" w:line="210" w:lineRule="exact"/>
              <w:rPr>
                <w:sz w:val="17"/>
                <w:szCs w:val="17"/>
                <w:lang w:val="es-ES_tradnl"/>
              </w:rPr>
            </w:pPr>
            <w:r w:rsidRPr="006F5BD2">
              <w:rPr>
                <w:sz w:val="17"/>
                <w:szCs w:val="17"/>
                <w:lang w:val="es-ES_tradnl"/>
              </w:rPr>
              <w:t>1998/1999</w:t>
            </w:r>
          </w:p>
        </w:tc>
        <w:tc>
          <w:tcPr>
            <w:tcW w:w="362"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w:t>
            </w:r>
          </w:p>
        </w:tc>
        <w:tc>
          <w:tcPr>
            <w:tcW w:w="333"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7</w:t>
            </w:r>
          </w:p>
        </w:tc>
        <w:tc>
          <w:tcPr>
            <w:tcW w:w="365"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8</w:t>
            </w:r>
          </w:p>
        </w:tc>
        <w:tc>
          <w:tcPr>
            <w:tcW w:w="345"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7</w:t>
            </w:r>
          </w:p>
        </w:tc>
        <w:tc>
          <w:tcPr>
            <w:tcW w:w="366"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3</w:t>
            </w:r>
          </w:p>
        </w:tc>
        <w:tc>
          <w:tcPr>
            <w:tcW w:w="364"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10</w:t>
            </w:r>
          </w:p>
        </w:tc>
        <w:tc>
          <w:tcPr>
            <w:tcW w:w="354"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3</w:t>
            </w:r>
          </w:p>
        </w:tc>
        <w:tc>
          <w:tcPr>
            <w:tcW w:w="348"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w:t>
            </w:r>
          </w:p>
        </w:tc>
        <w:tc>
          <w:tcPr>
            <w:tcW w:w="387"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4</w:t>
            </w:r>
          </w:p>
        </w:tc>
        <w:tc>
          <w:tcPr>
            <w:tcW w:w="370"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r>
      <w:tr w:rsidR="00861BB2" w:rsidRPr="0002510B" w:rsidTr="00812E28">
        <w:tblPrEx>
          <w:tblLook w:val="00A0" w:firstRow="1" w:lastRow="0" w:firstColumn="1" w:lastColumn="0" w:noHBand="0" w:noVBand="0"/>
        </w:tblPrEx>
        <w:trPr>
          <w:trHeight w:val="240"/>
        </w:trPr>
        <w:tc>
          <w:tcPr>
            <w:tcW w:w="727" w:type="pct"/>
            <w:vAlign w:val="bottom"/>
          </w:tcPr>
          <w:p w:rsidR="00861BB2" w:rsidRPr="006F5BD2" w:rsidRDefault="00861BB2" w:rsidP="00812E28">
            <w:pPr>
              <w:suppressAutoHyphens w:val="0"/>
              <w:spacing w:before="40" w:after="40" w:line="210" w:lineRule="exact"/>
              <w:rPr>
                <w:sz w:val="17"/>
                <w:szCs w:val="17"/>
                <w:lang w:val="es-ES_tradnl"/>
              </w:rPr>
            </w:pPr>
            <w:r w:rsidRPr="006F5BD2">
              <w:rPr>
                <w:sz w:val="17"/>
                <w:szCs w:val="17"/>
                <w:lang w:val="es-ES_tradnl"/>
              </w:rPr>
              <w:t>1999/2000</w:t>
            </w:r>
          </w:p>
        </w:tc>
        <w:tc>
          <w:tcPr>
            <w:tcW w:w="362"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10</w:t>
            </w:r>
          </w:p>
        </w:tc>
        <w:tc>
          <w:tcPr>
            <w:tcW w:w="333"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7</w:t>
            </w:r>
          </w:p>
        </w:tc>
        <w:tc>
          <w:tcPr>
            <w:tcW w:w="365"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17</w:t>
            </w:r>
          </w:p>
        </w:tc>
        <w:tc>
          <w:tcPr>
            <w:tcW w:w="345"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10</w:t>
            </w:r>
          </w:p>
        </w:tc>
        <w:tc>
          <w:tcPr>
            <w:tcW w:w="366"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6</w:t>
            </w:r>
          </w:p>
        </w:tc>
        <w:tc>
          <w:tcPr>
            <w:tcW w:w="364"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16</w:t>
            </w:r>
          </w:p>
        </w:tc>
        <w:tc>
          <w:tcPr>
            <w:tcW w:w="354"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7</w:t>
            </w:r>
          </w:p>
        </w:tc>
        <w:tc>
          <w:tcPr>
            <w:tcW w:w="348"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6</w:t>
            </w:r>
          </w:p>
        </w:tc>
        <w:tc>
          <w:tcPr>
            <w:tcW w:w="387"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13</w:t>
            </w:r>
          </w:p>
        </w:tc>
        <w:tc>
          <w:tcPr>
            <w:tcW w:w="370"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r>
      <w:tr w:rsidR="00861BB2" w:rsidRPr="0002510B" w:rsidTr="00812E28">
        <w:tblPrEx>
          <w:tblLook w:val="00A0" w:firstRow="1" w:lastRow="0" w:firstColumn="1" w:lastColumn="0" w:noHBand="0" w:noVBand="0"/>
        </w:tblPrEx>
        <w:trPr>
          <w:trHeight w:val="240"/>
        </w:trPr>
        <w:tc>
          <w:tcPr>
            <w:tcW w:w="727" w:type="pct"/>
            <w:vAlign w:val="bottom"/>
          </w:tcPr>
          <w:p w:rsidR="00861BB2" w:rsidRPr="006F5BD2" w:rsidRDefault="00861BB2" w:rsidP="00812E28">
            <w:pPr>
              <w:suppressAutoHyphens w:val="0"/>
              <w:spacing w:before="40" w:after="40" w:line="210" w:lineRule="exact"/>
              <w:rPr>
                <w:sz w:val="17"/>
                <w:szCs w:val="17"/>
                <w:lang w:val="es-ES_tradnl"/>
              </w:rPr>
            </w:pPr>
            <w:r w:rsidRPr="006F5BD2">
              <w:rPr>
                <w:sz w:val="17"/>
                <w:szCs w:val="17"/>
                <w:lang w:val="es-ES_tradnl"/>
              </w:rPr>
              <w:t>2000/2001</w:t>
            </w:r>
          </w:p>
        </w:tc>
        <w:tc>
          <w:tcPr>
            <w:tcW w:w="36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3"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5"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5"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6"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4"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54"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8"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8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70"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1</w:t>
            </w:r>
          </w:p>
        </w:tc>
        <w:tc>
          <w:tcPr>
            <w:tcW w:w="33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3</w:t>
            </w:r>
          </w:p>
        </w:tc>
        <w:tc>
          <w:tcPr>
            <w:tcW w:w="34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4</w:t>
            </w:r>
          </w:p>
        </w:tc>
      </w:tr>
      <w:tr w:rsidR="00861BB2" w:rsidRPr="0002510B" w:rsidTr="00812E28">
        <w:tblPrEx>
          <w:tblLook w:val="00A0" w:firstRow="1" w:lastRow="0" w:firstColumn="1" w:lastColumn="0" w:noHBand="0" w:noVBand="0"/>
        </w:tblPrEx>
        <w:trPr>
          <w:trHeight w:val="240"/>
        </w:trPr>
        <w:tc>
          <w:tcPr>
            <w:tcW w:w="727" w:type="pct"/>
            <w:vAlign w:val="bottom"/>
          </w:tcPr>
          <w:p w:rsidR="00861BB2" w:rsidRPr="006F5BD2" w:rsidRDefault="00861BB2" w:rsidP="00812E28">
            <w:pPr>
              <w:suppressAutoHyphens w:val="0"/>
              <w:spacing w:before="40" w:after="40" w:line="210" w:lineRule="exact"/>
              <w:rPr>
                <w:sz w:val="17"/>
                <w:szCs w:val="17"/>
                <w:lang w:val="es-ES_tradnl"/>
              </w:rPr>
            </w:pPr>
            <w:r w:rsidRPr="006F5BD2">
              <w:rPr>
                <w:sz w:val="17"/>
                <w:szCs w:val="17"/>
                <w:lang w:val="es-ES_tradnl"/>
              </w:rPr>
              <w:t>2001/2002</w:t>
            </w:r>
          </w:p>
        </w:tc>
        <w:tc>
          <w:tcPr>
            <w:tcW w:w="36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3"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5"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5"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6"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4"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54"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8"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8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70"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r>
      <w:tr w:rsidR="00861BB2" w:rsidRPr="0002510B" w:rsidTr="00812E28">
        <w:tblPrEx>
          <w:tblLook w:val="00A0" w:firstRow="1" w:lastRow="0" w:firstColumn="1" w:lastColumn="0" w:noHBand="0" w:noVBand="0"/>
        </w:tblPrEx>
        <w:trPr>
          <w:trHeight w:val="240"/>
        </w:trPr>
        <w:tc>
          <w:tcPr>
            <w:tcW w:w="727" w:type="pct"/>
            <w:vAlign w:val="bottom"/>
          </w:tcPr>
          <w:p w:rsidR="00861BB2" w:rsidRPr="006F5BD2" w:rsidRDefault="00861BB2" w:rsidP="00812E28">
            <w:pPr>
              <w:suppressAutoHyphens w:val="0"/>
              <w:spacing w:before="40" w:after="40" w:line="210" w:lineRule="exact"/>
              <w:rPr>
                <w:sz w:val="17"/>
                <w:szCs w:val="17"/>
                <w:lang w:val="es-ES_tradnl"/>
              </w:rPr>
            </w:pPr>
            <w:r w:rsidRPr="006F5BD2">
              <w:rPr>
                <w:sz w:val="17"/>
                <w:szCs w:val="17"/>
                <w:lang w:val="es-ES_tradnl"/>
              </w:rPr>
              <w:t>2002/2003</w:t>
            </w:r>
          </w:p>
        </w:tc>
        <w:tc>
          <w:tcPr>
            <w:tcW w:w="36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3"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5"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5"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6"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4"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54"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8"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8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70"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r>
      <w:tr w:rsidR="00861BB2" w:rsidRPr="0002510B" w:rsidTr="00812E28">
        <w:tblPrEx>
          <w:tblLook w:val="00A0" w:firstRow="1" w:lastRow="0" w:firstColumn="1" w:lastColumn="0" w:noHBand="0" w:noVBand="0"/>
        </w:tblPrEx>
        <w:trPr>
          <w:trHeight w:val="240"/>
        </w:trPr>
        <w:tc>
          <w:tcPr>
            <w:tcW w:w="727" w:type="pct"/>
            <w:vAlign w:val="bottom"/>
          </w:tcPr>
          <w:p w:rsidR="00861BB2" w:rsidRPr="006F5BD2" w:rsidRDefault="00861BB2" w:rsidP="00812E28">
            <w:pPr>
              <w:suppressAutoHyphens w:val="0"/>
              <w:spacing w:before="40" w:after="40" w:line="210" w:lineRule="exact"/>
              <w:rPr>
                <w:sz w:val="17"/>
                <w:szCs w:val="17"/>
                <w:lang w:val="es-ES_tradnl"/>
              </w:rPr>
            </w:pPr>
            <w:r w:rsidRPr="006F5BD2">
              <w:rPr>
                <w:sz w:val="17"/>
                <w:szCs w:val="17"/>
                <w:lang w:val="es-ES_tradnl"/>
              </w:rPr>
              <w:t>2003/2004</w:t>
            </w:r>
          </w:p>
        </w:tc>
        <w:tc>
          <w:tcPr>
            <w:tcW w:w="36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3"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5"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5"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6"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4"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54"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8"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8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70"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r>
      <w:tr w:rsidR="00861BB2" w:rsidRPr="0002510B" w:rsidTr="00812E28">
        <w:tblPrEx>
          <w:tblLook w:val="00A0" w:firstRow="1" w:lastRow="0" w:firstColumn="1" w:lastColumn="0" w:noHBand="0" w:noVBand="0"/>
        </w:tblPrEx>
        <w:trPr>
          <w:trHeight w:val="240"/>
        </w:trPr>
        <w:tc>
          <w:tcPr>
            <w:tcW w:w="727" w:type="pct"/>
            <w:vAlign w:val="bottom"/>
          </w:tcPr>
          <w:p w:rsidR="00861BB2" w:rsidRPr="006F5BD2" w:rsidRDefault="00861BB2" w:rsidP="00812E28">
            <w:pPr>
              <w:suppressAutoHyphens w:val="0"/>
              <w:spacing w:before="40" w:after="40" w:line="210" w:lineRule="exact"/>
              <w:rPr>
                <w:sz w:val="17"/>
                <w:szCs w:val="17"/>
                <w:lang w:val="es-ES_tradnl"/>
              </w:rPr>
            </w:pPr>
            <w:r w:rsidRPr="006F5BD2">
              <w:rPr>
                <w:sz w:val="17"/>
                <w:szCs w:val="17"/>
                <w:lang w:val="es-ES_tradnl"/>
              </w:rPr>
              <w:t>2004/2005</w:t>
            </w:r>
          </w:p>
        </w:tc>
        <w:tc>
          <w:tcPr>
            <w:tcW w:w="36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3"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5"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5"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6"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4"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54"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8"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8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70"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r>
      <w:tr w:rsidR="00861BB2" w:rsidRPr="0002510B" w:rsidTr="00812E28">
        <w:tblPrEx>
          <w:tblLook w:val="00A0" w:firstRow="1" w:lastRow="0" w:firstColumn="1" w:lastColumn="0" w:noHBand="0" w:noVBand="0"/>
        </w:tblPrEx>
        <w:trPr>
          <w:trHeight w:val="240"/>
        </w:trPr>
        <w:tc>
          <w:tcPr>
            <w:tcW w:w="727" w:type="pct"/>
            <w:vAlign w:val="bottom"/>
          </w:tcPr>
          <w:p w:rsidR="00861BB2" w:rsidRPr="006F5BD2" w:rsidRDefault="00861BB2" w:rsidP="00812E28">
            <w:pPr>
              <w:suppressAutoHyphens w:val="0"/>
              <w:spacing w:before="40" w:after="40" w:line="210" w:lineRule="exact"/>
              <w:rPr>
                <w:sz w:val="17"/>
                <w:szCs w:val="17"/>
                <w:lang w:val="es-ES_tradnl"/>
              </w:rPr>
            </w:pPr>
            <w:r w:rsidRPr="006F5BD2">
              <w:rPr>
                <w:sz w:val="17"/>
                <w:szCs w:val="17"/>
                <w:lang w:val="es-ES_tradnl"/>
              </w:rPr>
              <w:t>2005/2006</w:t>
            </w:r>
          </w:p>
        </w:tc>
        <w:tc>
          <w:tcPr>
            <w:tcW w:w="36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3"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5"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5"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6"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64"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54"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8"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8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70"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r>
      <w:tr w:rsidR="00861BB2" w:rsidRPr="0002510B" w:rsidTr="00812E28">
        <w:tblPrEx>
          <w:tblLook w:val="00A0" w:firstRow="1" w:lastRow="0" w:firstColumn="1" w:lastColumn="0" w:noHBand="0" w:noVBand="0"/>
        </w:tblPrEx>
        <w:trPr>
          <w:trHeight w:val="240"/>
        </w:trPr>
        <w:tc>
          <w:tcPr>
            <w:tcW w:w="727" w:type="pct"/>
            <w:vAlign w:val="bottom"/>
          </w:tcPr>
          <w:p w:rsidR="00861BB2" w:rsidRPr="006F5BD2" w:rsidRDefault="00861BB2" w:rsidP="00812E28">
            <w:pPr>
              <w:suppressAutoHyphens w:val="0"/>
              <w:spacing w:before="40" w:after="40" w:line="210" w:lineRule="exact"/>
              <w:rPr>
                <w:sz w:val="17"/>
                <w:szCs w:val="17"/>
                <w:lang w:val="es-ES_tradnl"/>
              </w:rPr>
            </w:pPr>
            <w:r w:rsidRPr="006F5BD2">
              <w:rPr>
                <w:sz w:val="17"/>
                <w:szCs w:val="17"/>
                <w:lang w:val="es-ES_tradnl"/>
              </w:rPr>
              <w:t>2006/2007</w:t>
            </w:r>
          </w:p>
        </w:tc>
        <w:tc>
          <w:tcPr>
            <w:tcW w:w="362"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5</w:t>
            </w:r>
          </w:p>
        </w:tc>
        <w:tc>
          <w:tcPr>
            <w:tcW w:w="333"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19</w:t>
            </w:r>
          </w:p>
        </w:tc>
        <w:tc>
          <w:tcPr>
            <w:tcW w:w="365"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24</w:t>
            </w:r>
          </w:p>
        </w:tc>
        <w:tc>
          <w:tcPr>
            <w:tcW w:w="345"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15</w:t>
            </w:r>
          </w:p>
        </w:tc>
        <w:tc>
          <w:tcPr>
            <w:tcW w:w="366"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16</w:t>
            </w:r>
          </w:p>
        </w:tc>
        <w:tc>
          <w:tcPr>
            <w:tcW w:w="364"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31</w:t>
            </w:r>
          </w:p>
        </w:tc>
        <w:tc>
          <w:tcPr>
            <w:tcW w:w="354"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6</w:t>
            </w:r>
          </w:p>
        </w:tc>
        <w:tc>
          <w:tcPr>
            <w:tcW w:w="348"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4</w:t>
            </w:r>
          </w:p>
        </w:tc>
        <w:tc>
          <w:tcPr>
            <w:tcW w:w="387"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10</w:t>
            </w:r>
          </w:p>
        </w:tc>
        <w:tc>
          <w:tcPr>
            <w:tcW w:w="370"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r>
      <w:tr w:rsidR="00861BB2" w:rsidRPr="0002510B" w:rsidTr="00812E28">
        <w:tblPrEx>
          <w:tblLook w:val="00A0" w:firstRow="1" w:lastRow="0" w:firstColumn="1" w:lastColumn="0" w:noHBand="0" w:noVBand="0"/>
        </w:tblPrEx>
        <w:trPr>
          <w:trHeight w:val="240"/>
        </w:trPr>
        <w:tc>
          <w:tcPr>
            <w:tcW w:w="727" w:type="pct"/>
            <w:vAlign w:val="bottom"/>
          </w:tcPr>
          <w:p w:rsidR="00861BB2" w:rsidRPr="006F5BD2" w:rsidRDefault="00861BB2" w:rsidP="00812E28">
            <w:pPr>
              <w:suppressAutoHyphens w:val="0"/>
              <w:spacing w:before="40" w:after="40" w:line="210" w:lineRule="exact"/>
              <w:rPr>
                <w:sz w:val="17"/>
                <w:szCs w:val="17"/>
                <w:lang w:val="es-ES_tradnl"/>
              </w:rPr>
            </w:pPr>
            <w:r w:rsidRPr="006F5BD2">
              <w:rPr>
                <w:sz w:val="17"/>
                <w:szCs w:val="17"/>
                <w:lang w:val="es-ES_tradnl"/>
              </w:rPr>
              <w:t>2007/2008</w:t>
            </w:r>
          </w:p>
        </w:tc>
        <w:tc>
          <w:tcPr>
            <w:tcW w:w="362"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5</w:t>
            </w:r>
          </w:p>
        </w:tc>
        <w:tc>
          <w:tcPr>
            <w:tcW w:w="333"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10</w:t>
            </w:r>
          </w:p>
        </w:tc>
        <w:tc>
          <w:tcPr>
            <w:tcW w:w="365"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15</w:t>
            </w:r>
          </w:p>
        </w:tc>
        <w:tc>
          <w:tcPr>
            <w:tcW w:w="345"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5</w:t>
            </w:r>
          </w:p>
        </w:tc>
        <w:tc>
          <w:tcPr>
            <w:tcW w:w="366"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19</w:t>
            </w:r>
          </w:p>
        </w:tc>
        <w:tc>
          <w:tcPr>
            <w:tcW w:w="364"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24</w:t>
            </w:r>
          </w:p>
        </w:tc>
        <w:tc>
          <w:tcPr>
            <w:tcW w:w="354"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4</w:t>
            </w:r>
          </w:p>
        </w:tc>
        <w:tc>
          <w:tcPr>
            <w:tcW w:w="348"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7</w:t>
            </w:r>
          </w:p>
        </w:tc>
        <w:tc>
          <w:tcPr>
            <w:tcW w:w="387"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11</w:t>
            </w:r>
          </w:p>
        </w:tc>
        <w:tc>
          <w:tcPr>
            <w:tcW w:w="370"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7"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2" w:type="pct"/>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r>
      <w:tr w:rsidR="00861BB2" w:rsidRPr="006F5BD2" w:rsidTr="00812E28">
        <w:tblPrEx>
          <w:tblLook w:val="00A0" w:firstRow="1" w:lastRow="0" w:firstColumn="1" w:lastColumn="0" w:noHBand="0" w:noVBand="0"/>
        </w:tblPrEx>
        <w:trPr>
          <w:trHeight w:val="240"/>
        </w:trPr>
        <w:tc>
          <w:tcPr>
            <w:tcW w:w="727" w:type="pct"/>
            <w:vAlign w:val="bottom"/>
          </w:tcPr>
          <w:p w:rsidR="00861BB2" w:rsidRPr="006F5BD2" w:rsidRDefault="00861BB2" w:rsidP="00812E28">
            <w:pPr>
              <w:suppressAutoHyphens w:val="0"/>
              <w:spacing w:before="40" w:after="40" w:line="210" w:lineRule="exact"/>
              <w:rPr>
                <w:sz w:val="17"/>
                <w:szCs w:val="17"/>
                <w:lang w:val="es-ES_tradnl"/>
              </w:rPr>
            </w:pPr>
            <w:r w:rsidRPr="006F5BD2">
              <w:rPr>
                <w:sz w:val="17"/>
                <w:szCs w:val="17"/>
                <w:lang w:val="es-ES_tradnl"/>
              </w:rPr>
              <w:t>2008/2009</w:t>
            </w:r>
          </w:p>
        </w:tc>
        <w:tc>
          <w:tcPr>
            <w:tcW w:w="362"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6</w:t>
            </w:r>
          </w:p>
        </w:tc>
        <w:tc>
          <w:tcPr>
            <w:tcW w:w="333"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12</w:t>
            </w:r>
          </w:p>
        </w:tc>
        <w:tc>
          <w:tcPr>
            <w:tcW w:w="365"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18</w:t>
            </w:r>
          </w:p>
        </w:tc>
        <w:tc>
          <w:tcPr>
            <w:tcW w:w="345"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4</w:t>
            </w:r>
          </w:p>
        </w:tc>
        <w:tc>
          <w:tcPr>
            <w:tcW w:w="366"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14</w:t>
            </w:r>
          </w:p>
        </w:tc>
        <w:tc>
          <w:tcPr>
            <w:tcW w:w="364"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18</w:t>
            </w:r>
          </w:p>
        </w:tc>
        <w:tc>
          <w:tcPr>
            <w:tcW w:w="354"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6</w:t>
            </w:r>
          </w:p>
        </w:tc>
        <w:tc>
          <w:tcPr>
            <w:tcW w:w="348"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5</w:t>
            </w:r>
          </w:p>
        </w:tc>
        <w:tc>
          <w:tcPr>
            <w:tcW w:w="387"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11</w:t>
            </w:r>
          </w:p>
        </w:tc>
        <w:tc>
          <w:tcPr>
            <w:tcW w:w="370"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w:t>
            </w:r>
          </w:p>
        </w:tc>
        <w:tc>
          <w:tcPr>
            <w:tcW w:w="337"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0</w:t>
            </w:r>
          </w:p>
        </w:tc>
        <w:tc>
          <w:tcPr>
            <w:tcW w:w="342" w:type="pct"/>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w:t>
            </w:r>
          </w:p>
        </w:tc>
      </w:tr>
      <w:tr w:rsidR="00861BB2" w:rsidRPr="006F5BD2" w:rsidTr="00812E28">
        <w:tblPrEx>
          <w:tblLook w:val="00A0" w:firstRow="1" w:lastRow="0" w:firstColumn="1" w:lastColumn="0" w:noHBand="0" w:noVBand="0"/>
        </w:tblPrEx>
        <w:trPr>
          <w:trHeight w:val="240"/>
        </w:trPr>
        <w:tc>
          <w:tcPr>
            <w:tcW w:w="727" w:type="pct"/>
            <w:tcBorders>
              <w:bottom w:val="single" w:sz="12" w:space="0" w:color="auto"/>
            </w:tcBorders>
            <w:vAlign w:val="bottom"/>
          </w:tcPr>
          <w:p w:rsidR="00861BB2" w:rsidRPr="006F5BD2" w:rsidRDefault="00861BB2" w:rsidP="00812E28">
            <w:pPr>
              <w:suppressAutoHyphens w:val="0"/>
              <w:spacing w:before="40" w:after="40" w:line="210" w:lineRule="exact"/>
              <w:rPr>
                <w:sz w:val="17"/>
                <w:szCs w:val="17"/>
                <w:lang w:val="es-ES_tradnl"/>
              </w:rPr>
            </w:pPr>
            <w:r w:rsidRPr="006F5BD2">
              <w:rPr>
                <w:sz w:val="17"/>
                <w:szCs w:val="17"/>
                <w:lang w:val="es-ES_tradnl"/>
              </w:rPr>
              <w:t>2009/2010</w:t>
            </w:r>
          </w:p>
        </w:tc>
        <w:tc>
          <w:tcPr>
            <w:tcW w:w="362" w:type="pct"/>
            <w:tcBorders>
              <w:bottom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3</w:t>
            </w:r>
          </w:p>
        </w:tc>
        <w:tc>
          <w:tcPr>
            <w:tcW w:w="333" w:type="pct"/>
            <w:tcBorders>
              <w:bottom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10</w:t>
            </w:r>
          </w:p>
        </w:tc>
        <w:tc>
          <w:tcPr>
            <w:tcW w:w="365" w:type="pct"/>
            <w:tcBorders>
              <w:bottom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13</w:t>
            </w:r>
          </w:p>
        </w:tc>
        <w:tc>
          <w:tcPr>
            <w:tcW w:w="345" w:type="pct"/>
            <w:tcBorders>
              <w:bottom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5</w:t>
            </w:r>
          </w:p>
        </w:tc>
        <w:tc>
          <w:tcPr>
            <w:tcW w:w="366" w:type="pct"/>
            <w:tcBorders>
              <w:bottom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21</w:t>
            </w:r>
          </w:p>
        </w:tc>
        <w:tc>
          <w:tcPr>
            <w:tcW w:w="364" w:type="pct"/>
            <w:tcBorders>
              <w:bottom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26</w:t>
            </w:r>
          </w:p>
        </w:tc>
        <w:tc>
          <w:tcPr>
            <w:tcW w:w="354" w:type="pct"/>
            <w:tcBorders>
              <w:bottom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3</w:t>
            </w:r>
          </w:p>
        </w:tc>
        <w:tc>
          <w:tcPr>
            <w:tcW w:w="348" w:type="pct"/>
            <w:tcBorders>
              <w:bottom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7</w:t>
            </w:r>
          </w:p>
        </w:tc>
        <w:tc>
          <w:tcPr>
            <w:tcW w:w="387" w:type="pct"/>
            <w:tcBorders>
              <w:bottom w:val="single" w:sz="12" w:space="0" w:color="auto"/>
            </w:tcBorders>
            <w:vAlign w:val="bottom"/>
          </w:tcPr>
          <w:p w:rsidR="00861BB2" w:rsidRPr="006F5BD2" w:rsidRDefault="00861BB2" w:rsidP="00812E28">
            <w:pPr>
              <w:suppressAutoHyphens w:val="0"/>
              <w:spacing w:before="40" w:after="40" w:line="210" w:lineRule="exact"/>
              <w:ind w:left="113"/>
              <w:jc w:val="right"/>
              <w:rPr>
                <w:sz w:val="17"/>
                <w:szCs w:val="17"/>
                <w:lang w:val="es-ES_tradnl"/>
              </w:rPr>
            </w:pPr>
            <w:r w:rsidRPr="006F5BD2">
              <w:rPr>
                <w:sz w:val="17"/>
                <w:szCs w:val="17"/>
                <w:lang w:val="es-ES_tradnl"/>
              </w:rPr>
              <w:t>10</w:t>
            </w:r>
          </w:p>
        </w:tc>
        <w:tc>
          <w:tcPr>
            <w:tcW w:w="370" w:type="pct"/>
            <w:tcBorders>
              <w:bottom w:val="single" w:sz="12" w:space="0" w:color="auto"/>
            </w:tcBorders>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37" w:type="pct"/>
            <w:tcBorders>
              <w:bottom w:val="single" w:sz="12" w:space="0" w:color="auto"/>
            </w:tcBorders>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c>
          <w:tcPr>
            <w:tcW w:w="342" w:type="pct"/>
            <w:tcBorders>
              <w:bottom w:val="single" w:sz="12" w:space="0" w:color="auto"/>
            </w:tcBorders>
            <w:vAlign w:val="bottom"/>
          </w:tcPr>
          <w:p w:rsidR="00861BB2" w:rsidRPr="0002510B" w:rsidRDefault="00861BB2" w:rsidP="00812E28">
            <w:pPr>
              <w:suppressAutoHyphens w:val="0"/>
              <w:spacing w:before="40" w:after="40" w:line="210" w:lineRule="exact"/>
              <w:ind w:left="113"/>
              <w:jc w:val="right"/>
              <w:rPr>
                <w:i/>
                <w:sz w:val="17"/>
                <w:szCs w:val="17"/>
                <w:lang w:val="es-ES_tradnl"/>
              </w:rPr>
            </w:pPr>
            <w:r w:rsidRPr="0002510B">
              <w:rPr>
                <w:i/>
                <w:sz w:val="17"/>
                <w:szCs w:val="17"/>
                <w:lang w:val="es-ES_tradnl"/>
              </w:rPr>
              <w:t>f</w:t>
            </w:r>
          </w:p>
        </w:tc>
      </w:tr>
    </w:tbl>
    <w:p w:rsidR="00812E28" w:rsidRPr="00812E28" w:rsidRDefault="00812E28" w:rsidP="00812E28">
      <w:pPr>
        <w:pStyle w:val="SingleTxt"/>
        <w:tabs>
          <w:tab w:val="clear" w:pos="1267"/>
        </w:tabs>
        <w:spacing w:after="0" w:line="120" w:lineRule="exact"/>
        <w:ind w:left="1530" w:hanging="263"/>
        <w:rPr>
          <w:i/>
          <w:sz w:val="10"/>
          <w:szCs w:val="17"/>
        </w:rPr>
      </w:pPr>
    </w:p>
    <w:p w:rsidR="00861BB2" w:rsidRPr="003D2B33" w:rsidRDefault="00812E28" w:rsidP="00812E28">
      <w:pPr>
        <w:pStyle w:val="FootnoteText"/>
        <w:tabs>
          <w:tab w:val="clear" w:pos="418"/>
          <w:tab w:val="right" w:pos="1476"/>
          <w:tab w:val="left" w:pos="1548"/>
          <w:tab w:val="right" w:pos="1836"/>
          <w:tab w:val="left" w:pos="1908"/>
        </w:tabs>
        <w:ind w:left="1548" w:right="1267" w:hanging="288"/>
        <w:rPr>
          <w:i/>
        </w:rPr>
      </w:pPr>
      <w:r>
        <w:rPr>
          <w:i/>
        </w:rPr>
        <w:tab/>
      </w:r>
      <w:r w:rsidR="00861BB2" w:rsidRPr="003D2B33">
        <w:rPr>
          <w:i/>
        </w:rPr>
        <w:t xml:space="preserve">f </w:t>
      </w:r>
      <w:r>
        <w:rPr>
          <w:i/>
        </w:rPr>
        <w:tab/>
      </w:r>
      <w:r w:rsidR="0002510B">
        <w:rPr>
          <w:i/>
        </w:rPr>
        <w:t>–</w:t>
      </w:r>
      <w:r w:rsidR="00861BB2" w:rsidRPr="003D2B33">
        <w:rPr>
          <w:i/>
        </w:rPr>
        <w:t xml:space="preserve"> </w:t>
      </w:r>
      <w:r w:rsidR="00861BB2" w:rsidRPr="0002510B">
        <w:t>faltan datos.</w:t>
      </w:r>
    </w:p>
    <w:p w:rsidR="00861BB2" w:rsidRPr="003D2B33" w:rsidRDefault="00861BB2" w:rsidP="00812E28">
      <w:pPr>
        <w:pStyle w:val="FootnoteText"/>
        <w:tabs>
          <w:tab w:val="clear" w:pos="418"/>
          <w:tab w:val="right" w:pos="1476"/>
          <w:tab w:val="left" w:pos="1548"/>
          <w:tab w:val="right" w:pos="1836"/>
          <w:tab w:val="left" w:pos="1908"/>
        </w:tabs>
        <w:ind w:left="1548" w:right="1267" w:hanging="288"/>
        <w:rPr>
          <w:i/>
        </w:rPr>
      </w:pPr>
      <w:r w:rsidRPr="003D2B33">
        <w:rPr>
          <w:i/>
        </w:rPr>
        <w:t>Compendio en miniatura del Ministerio de Educación 2009/2010.</w:t>
      </w:r>
    </w:p>
    <w:p w:rsidR="00861BB2" w:rsidRDefault="00861BB2" w:rsidP="00861BB2">
      <w:pPr>
        <w:pStyle w:val="SingleTxt"/>
        <w:spacing w:after="0" w:line="120" w:lineRule="exact"/>
        <w:rPr>
          <w:sz w:val="10"/>
        </w:rPr>
      </w:pPr>
    </w:p>
    <w:p w:rsidR="00861BB2" w:rsidRPr="003D2B33"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Las profesoras superan a los profesores en el sistema escolar en general y esto se refleja en el número de docentes en la Escuela Normal. </w:t>
      </w:r>
    </w:p>
    <w:p w:rsidR="00861BB2" w:rsidRPr="00BD40D2" w:rsidRDefault="00861BB2" w:rsidP="00861BB2">
      <w:pPr>
        <w:pStyle w:val="SingleTxt"/>
        <w:spacing w:after="0" w:line="120" w:lineRule="exact"/>
        <w:rPr>
          <w:sz w:val="10"/>
        </w:rPr>
      </w:pPr>
    </w:p>
    <w:p w:rsidR="00861BB2" w:rsidRPr="00BD40D2" w:rsidRDefault="00861BB2" w:rsidP="000251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02510B">
        <w:rPr>
          <w:b w:val="0"/>
        </w:rPr>
        <w:t>Cuadro 11</w:t>
      </w:r>
      <w:r>
        <w:br/>
      </w:r>
      <w:r w:rsidRPr="00BD40D2">
        <w:t xml:space="preserve">Número de graduados en la Escuela Normal de Magisterio Erdiston </w:t>
      </w:r>
      <w:r>
        <w:br/>
      </w:r>
      <w:r w:rsidRPr="00BD40D2">
        <w:t>por sexo 2000-2011</w:t>
      </w:r>
    </w:p>
    <w:p w:rsidR="00861BB2" w:rsidRPr="0078720C" w:rsidRDefault="00861BB2" w:rsidP="00861BB2">
      <w:pPr>
        <w:pStyle w:val="SingleTxt"/>
        <w:spacing w:after="0" w:line="120" w:lineRule="exact"/>
        <w:rPr>
          <w:sz w:val="10"/>
        </w:rPr>
      </w:pPr>
    </w:p>
    <w:p w:rsidR="00861BB2" w:rsidRPr="0078720C" w:rsidRDefault="00861BB2" w:rsidP="00861BB2">
      <w:pPr>
        <w:pStyle w:val="SingleTxt"/>
        <w:spacing w:after="0" w:line="120" w:lineRule="exact"/>
        <w:rPr>
          <w:sz w:val="10"/>
        </w:rPr>
      </w:pPr>
    </w:p>
    <w:tbl>
      <w:tblPr>
        <w:tblW w:w="7322" w:type="dxa"/>
        <w:tblInd w:w="1267" w:type="dxa"/>
        <w:tblBorders>
          <w:top w:val="single" w:sz="4" w:space="0" w:color="auto"/>
        </w:tblBorders>
        <w:tblLayout w:type="fixed"/>
        <w:tblCellMar>
          <w:left w:w="0" w:type="dxa"/>
          <w:right w:w="0" w:type="dxa"/>
        </w:tblCellMar>
        <w:tblLook w:val="01E0" w:firstRow="1" w:lastRow="1" w:firstColumn="1" w:lastColumn="1" w:noHBand="0" w:noVBand="0"/>
      </w:tblPr>
      <w:tblGrid>
        <w:gridCol w:w="1322"/>
        <w:gridCol w:w="2294"/>
        <w:gridCol w:w="2118"/>
        <w:gridCol w:w="1588"/>
      </w:tblGrid>
      <w:tr w:rsidR="00861BB2" w:rsidRPr="006F5BD2" w:rsidTr="00812E28">
        <w:trPr>
          <w:trHeight w:val="360"/>
          <w:tblHeader/>
        </w:trPr>
        <w:tc>
          <w:tcPr>
            <w:tcW w:w="1322" w:type="dxa"/>
            <w:tcBorders>
              <w:top w:val="single" w:sz="4" w:space="0" w:color="auto"/>
              <w:bottom w:val="single" w:sz="12" w:space="0" w:color="auto"/>
            </w:tcBorders>
            <w:vAlign w:val="bottom"/>
          </w:tcPr>
          <w:p w:rsidR="00861BB2" w:rsidRPr="006F5BD2" w:rsidRDefault="00861BB2" w:rsidP="00812E28">
            <w:pPr>
              <w:pStyle w:val="SingleTxtG"/>
              <w:suppressAutoHyphens w:val="0"/>
              <w:spacing w:before="80" w:after="80" w:line="160" w:lineRule="exact"/>
              <w:ind w:left="0" w:right="0"/>
              <w:jc w:val="left"/>
              <w:rPr>
                <w:sz w:val="14"/>
                <w:szCs w:val="14"/>
                <w:lang w:val="es-ES_tradnl"/>
              </w:rPr>
            </w:pPr>
            <w:r w:rsidRPr="006F5BD2">
              <w:rPr>
                <w:i/>
                <w:sz w:val="14"/>
                <w:szCs w:val="14"/>
                <w:lang w:val="es-ES_tradnl"/>
              </w:rPr>
              <w:t>Año</w:t>
            </w:r>
          </w:p>
        </w:tc>
        <w:tc>
          <w:tcPr>
            <w:tcW w:w="2294" w:type="dxa"/>
            <w:tcBorders>
              <w:top w:val="single" w:sz="4" w:space="0" w:color="auto"/>
              <w:bottom w:val="single" w:sz="12" w:space="0" w:color="auto"/>
            </w:tcBorders>
            <w:vAlign w:val="bottom"/>
          </w:tcPr>
          <w:p w:rsidR="00861BB2" w:rsidRPr="006F5BD2" w:rsidRDefault="00861BB2" w:rsidP="00812E28">
            <w:pPr>
              <w:pStyle w:val="SingleTxtG"/>
              <w:suppressAutoHyphens w:val="0"/>
              <w:spacing w:before="80" w:after="80" w:line="160" w:lineRule="exact"/>
              <w:ind w:left="113" w:right="0"/>
              <w:jc w:val="right"/>
              <w:rPr>
                <w:sz w:val="14"/>
                <w:szCs w:val="14"/>
                <w:lang w:val="es-ES_tradnl"/>
              </w:rPr>
            </w:pPr>
            <w:r w:rsidRPr="006F5BD2">
              <w:rPr>
                <w:i/>
                <w:sz w:val="14"/>
                <w:szCs w:val="14"/>
                <w:lang w:val="es-ES_tradnl"/>
              </w:rPr>
              <w:t>Hombres</w:t>
            </w:r>
          </w:p>
        </w:tc>
        <w:tc>
          <w:tcPr>
            <w:tcW w:w="2118" w:type="dxa"/>
            <w:tcBorders>
              <w:top w:val="single" w:sz="4" w:space="0" w:color="auto"/>
              <w:bottom w:val="single" w:sz="12" w:space="0" w:color="auto"/>
            </w:tcBorders>
            <w:vAlign w:val="bottom"/>
          </w:tcPr>
          <w:p w:rsidR="00861BB2" w:rsidRPr="006F5BD2" w:rsidRDefault="00861BB2" w:rsidP="00812E28">
            <w:pPr>
              <w:pStyle w:val="SingleTxtG"/>
              <w:suppressAutoHyphens w:val="0"/>
              <w:spacing w:before="80" w:after="80" w:line="160" w:lineRule="exact"/>
              <w:ind w:left="113" w:right="0"/>
              <w:jc w:val="right"/>
              <w:rPr>
                <w:sz w:val="14"/>
                <w:szCs w:val="14"/>
                <w:lang w:val="es-ES_tradnl"/>
              </w:rPr>
            </w:pPr>
            <w:r w:rsidRPr="006F5BD2">
              <w:rPr>
                <w:i/>
                <w:sz w:val="14"/>
                <w:szCs w:val="14"/>
                <w:lang w:val="es-ES_tradnl"/>
              </w:rPr>
              <w:t>Mujeres</w:t>
            </w:r>
          </w:p>
        </w:tc>
        <w:tc>
          <w:tcPr>
            <w:tcW w:w="1588" w:type="dxa"/>
            <w:tcBorders>
              <w:top w:val="single" w:sz="4" w:space="0" w:color="auto"/>
              <w:bottom w:val="single" w:sz="12" w:space="0" w:color="auto"/>
            </w:tcBorders>
            <w:vAlign w:val="bottom"/>
          </w:tcPr>
          <w:p w:rsidR="00861BB2" w:rsidRPr="006F5BD2" w:rsidRDefault="00861BB2" w:rsidP="00812E28">
            <w:pPr>
              <w:pStyle w:val="SingleTxtG"/>
              <w:suppressAutoHyphens w:val="0"/>
              <w:spacing w:before="80" w:after="80" w:line="160" w:lineRule="exact"/>
              <w:ind w:left="113" w:right="0"/>
              <w:jc w:val="right"/>
              <w:rPr>
                <w:sz w:val="14"/>
                <w:szCs w:val="14"/>
                <w:lang w:val="es-ES_tradnl"/>
              </w:rPr>
            </w:pPr>
            <w:r w:rsidRPr="006F5BD2">
              <w:rPr>
                <w:i/>
                <w:sz w:val="14"/>
                <w:szCs w:val="14"/>
                <w:lang w:val="es-ES_tradnl"/>
              </w:rPr>
              <w:t>Total</w:t>
            </w:r>
          </w:p>
        </w:tc>
      </w:tr>
      <w:tr w:rsidR="00861BB2" w:rsidRPr="006F5BD2" w:rsidTr="00812E28">
        <w:trPr>
          <w:trHeight w:hRule="exact" w:val="100"/>
        </w:trPr>
        <w:tc>
          <w:tcPr>
            <w:tcW w:w="1322" w:type="dxa"/>
            <w:tcBorders>
              <w:top w:val="single" w:sz="12" w:space="0" w:color="auto"/>
              <w:bottom w:val="nil"/>
            </w:tcBorders>
          </w:tcPr>
          <w:p w:rsidR="00861BB2" w:rsidRPr="006F5BD2" w:rsidRDefault="00861BB2" w:rsidP="00812E28">
            <w:pPr>
              <w:pStyle w:val="SingleTxtG"/>
              <w:suppressAutoHyphens w:val="0"/>
              <w:spacing w:before="80" w:after="80" w:line="210" w:lineRule="exact"/>
              <w:ind w:left="0" w:right="0"/>
              <w:jc w:val="left"/>
              <w:rPr>
                <w:sz w:val="17"/>
                <w:szCs w:val="17"/>
                <w:lang w:val="es-ES_tradnl"/>
              </w:rPr>
            </w:pPr>
          </w:p>
        </w:tc>
        <w:tc>
          <w:tcPr>
            <w:tcW w:w="2294" w:type="dxa"/>
            <w:tcBorders>
              <w:top w:val="single" w:sz="12" w:space="0" w:color="auto"/>
              <w:bottom w:val="nil"/>
            </w:tcBorders>
            <w:vAlign w:val="bottom"/>
          </w:tcPr>
          <w:p w:rsidR="00861BB2" w:rsidRPr="006F5BD2" w:rsidRDefault="00861BB2" w:rsidP="00812E28">
            <w:pPr>
              <w:pStyle w:val="SingleTxtG"/>
              <w:suppressAutoHyphens w:val="0"/>
              <w:spacing w:before="80" w:after="80" w:line="210" w:lineRule="exact"/>
              <w:ind w:left="113" w:right="0"/>
              <w:jc w:val="right"/>
              <w:rPr>
                <w:sz w:val="17"/>
                <w:szCs w:val="17"/>
                <w:lang w:val="es-ES_tradnl"/>
              </w:rPr>
            </w:pPr>
          </w:p>
        </w:tc>
        <w:tc>
          <w:tcPr>
            <w:tcW w:w="2118" w:type="dxa"/>
            <w:tcBorders>
              <w:top w:val="single" w:sz="12" w:space="0" w:color="auto"/>
              <w:bottom w:val="nil"/>
            </w:tcBorders>
            <w:vAlign w:val="bottom"/>
          </w:tcPr>
          <w:p w:rsidR="00861BB2" w:rsidRPr="006F5BD2" w:rsidRDefault="00861BB2" w:rsidP="00812E28">
            <w:pPr>
              <w:pStyle w:val="SingleTxtG"/>
              <w:suppressAutoHyphens w:val="0"/>
              <w:spacing w:before="80" w:after="80" w:line="210" w:lineRule="exact"/>
              <w:ind w:left="113" w:right="0"/>
              <w:jc w:val="right"/>
              <w:rPr>
                <w:sz w:val="17"/>
                <w:szCs w:val="17"/>
                <w:lang w:val="es-ES_tradnl"/>
              </w:rPr>
            </w:pPr>
          </w:p>
        </w:tc>
        <w:tc>
          <w:tcPr>
            <w:tcW w:w="1588" w:type="dxa"/>
            <w:tcBorders>
              <w:top w:val="single" w:sz="12" w:space="0" w:color="auto"/>
              <w:bottom w:val="nil"/>
            </w:tcBorders>
            <w:vAlign w:val="bottom"/>
          </w:tcPr>
          <w:p w:rsidR="00861BB2" w:rsidRPr="006F5BD2" w:rsidRDefault="00861BB2" w:rsidP="00812E28">
            <w:pPr>
              <w:pStyle w:val="SingleTxtG"/>
              <w:suppressAutoHyphens w:val="0"/>
              <w:spacing w:before="80" w:after="80" w:line="210" w:lineRule="exact"/>
              <w:ind w:left="113" w:right="0"/>
              <w:jc w:val="right"/>
              <w:rPr>
                <w:sz w:val="17"/>
                <w:szCs w:val="17"/>
                <w:lang w:val="es-ES_tradnl"/>
              </w:rPr>
            </w:pPr>
          </w:p>
        </w:tc>
      </w:tr>
      <w:tr w:rsidR="00861BB2" w:rsidRPr="006F5BD2" w:rsidTr="00812E28">
        <w:trPr>
          <w:trHeight w:val="360"/>
        </w:trPr>
        <w:tc>
          <w:tcPr>
            <w:tcW w:w="1322" w:type="dxa"/>
            <w:tcBorders>
              <w:top w:val="nil"/>
            </w:tcBorders>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2000</w:t>
            </w:r>
          </w:p>
        </w:tc>
        <w:tc>
          <w:tcPr>
            <w:tcW w:w="2294" w:type="dxa"/>
            <w:tcBorders>
              <w:top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28</w:t>
            </w:r>
          </w:p>
        </w:tc>
        <w:tc>
          <w:tcPr>
            <w:tcW w:w="2118" w:type="dxa"/>
            <w:tcBorders>
              <w:top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65</w:t>
            </w:r>
          </w:p>
        </w:tc>
        <w:tc>
          <w:tcPr>
            <w:tcW w:w="1588" w:type="dxa"/>
            <w:tcBorders>
              <w:top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93</w:t>
            </w:r>
          </w:p>
        </w:tc>
      </w:tr>
      <w:tr w:rsidR="00861BB2" w:rsidRPr="006F5BD2" w:rsidTr="00812E28">
        <w:trPr>
          <w:trHeight w:val="360"/>
        </w:trPr>
        <w:tc>
          <w:tcPr>
            <w:tcW w:w="1322"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2001</w:t>
            </w:r>
          </w:p>
        </w:tc>
        <w:tc>
          <w:tcPr>
            <w:tcW w:w="2294"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32</w:t>
            </w:r>
          </w:p>
        </w:tc>
        <w:tc>
          <w:tcPr>
            <w:tcW w:w="211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76</w:t>
            </w:r>
          </w:p>
        </w:tc>
        <w:tc>
          <w:tcPr>
            <w:tcW w:w="158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108</w:t>
            </w:r>
          </w:p>
        </w:tc>
      </w:tr>
      <w:tr w:rsidR="00861BB2" w:rsidRPr="006F5BD2" w:rsidTr="00812E28">
        <w:trPr>
          <w:trHeight w:val="360"/>
        </w:trPr>
        <w:tc>
          <w:tcPr>
            <w:tcW w:w="1322"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2002</w:t>
            </w:r>
          </w:p>
        </w:tc>
        <w:tc>
          <w:tcPr>
            <w:tcW w:w="2294"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22</w:t>
            </w:r>
          </w:p>
        </w:tc>
        <w:tc>
          <w:tcPr>
            <w:tcW w:w="211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75</w:t>
            </w:r>
          </w:p>
        </w:tc>
        <w:tc>
          <w:tcPr>
            <w:tcW w:w="158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97</w:t>
            </w:r>
          </w:p>
        </w:tc>
      </w:tr>
      <w:tr w:rsidR="00861BB2" w:rsidRPr="006F5BD2" w:rsidTr="00812E28">
        <w:trPr>
          <w:trHeight w:val="360"/>
        </w:trPr>
        <w:tc>
          <w:tcPr>
            <w:tcW w:w="1322"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2003</w:t>
            </w:r>
          </w:p>
        </w:tc>
        <w:tc>
          <w:tcPr>
            <w:tcW w:w="2294"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211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158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r>
      <w:tr w:rsidR="00861BB2" w:rsidRPr="006F5BD2" w:rsidTr="00812E28">
        <w:trPr>
          <w:trHeight w:val="360"/>
        </w:trPr>
        <w:tc>
          <w:tcPr>
            <w:tcW w:w="1322"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2004</w:t>
            </w:r>
          </w:p>
        </w:tc>
        <w:tc>
          <w:tcPr>
            <w:tcW w:w="2294"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211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158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r>
      <w:tr w:rsidR="00861BB2" w:rsidRPr="006F5BD2" w:rsidTr="00812E28">
        <w:trPr>
          <w:trHeight w:val="360"/>
        </w:trPr>
        <w:tc>
          <w:tcPr>
            <w:tcW w:w="1322"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2005</w:t>
            </w:r>
          </w:p>
        </w:tc>
        <w:tc>
          <w:tcPr>
            <w:tcW w:w="2294"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211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158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r>
      <w:tr w:rsidR="00861BB2" w:rsidRPr="006F5BD2" w:rsidTr="00812E28">
        <w:trPr>
          <w:trHeight w:val="360"/>
        </w:trPr>
        <w:tc>
          <w:tcPr>
            <w:tcW w:w="1322"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2006</w:t>
            </w:r>
          </w:p>
        </w:tc>
        <w:tc>
          <w:tcPr>
            <w:tcW w:w="2294"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211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158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r>
      <w:tr w:rsidR="00861BB2" w:rsidRPr="006F5BD2" w:rsidTr="00812E28">
        <w:trPr>
          <w:trHeight w:val="360"/>
        </w:trPr>
        <w:tc>
          <w:tcPr>
            <w:tcW w:w="1322"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2007</w:t>
            </w:r>
          </w:p>
        </w:tc>
        <w:tc>
          <w:tcPr>
            <w:tcW w:w="2294"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211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158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r>
      <w:tr w:rsidR="00861BB2" w:rsidRPr="006F5BD2" w:rsidTr="00812E28">
        <w:trPr>
          <w:trHeight w:val="360"/>
        </w:trPr>
        <w:tc>
          <w:tcPr>
            <w:tcW w:w="1322"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2008</w:t>
            </w:r>
          </w:p>
        </w:tc>
        <w:tc>
          <w:tcPr>
            <w:tcW w:w="2294"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211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158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r>
      <w:tr w:rsidR="00861BB2" w:rsidRPr="006F5BD2" w:rsidTr="00812E28">
        <w:trPr>
          <w:trHeight w:val="360"/>
        </w:trPr>
        <w:tc>
          <w:tcPr>
            <w:tcW w:w="1322"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2009</w:t>
            </w:r>
          </w:p>
        </w:tc>
        <w:tc>
          <w:tcPr>
            <w:tcW w:w="2294"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211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158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r>
      <w:tr w:rsidR="00861BB2" w:rsidRPr="006F5BD2" w:rsidTr="00812E28">
        <w:trPr>
          <w:trHeight w:val="360"/>
        </w:trPr>
        <w:tc>
          <w:tcPr>
            <w:tcW w:w="1322"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2010</w:t>
            </w:r>
          </w:p>
        </w:tc>
        <w:tc>
          <w:tcPr>
            <w:tcW w:w="2294"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211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158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177</w:t>
            </w:r>
          </w:p>
        </w:tc>
      </w:tr>
      <w:tr w:rsidR="00861BB2" w:rsidRPr="006F5BD2" w:rsidTr="00812E28">
        <w:trPr>
          <w:trHeight w:val="360"/>
        </w:trPr>
        <w:tc>
          <w:tcPr>
            <w:tcW w:w="1322" w:type="dxa"/>
            <w:tcBorders>
              <w:bottom w:val="single" w:sz="12" w:space="0" w:color="auto"/>
            </w:tcBorders>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2011</w:t>
            </w:r>
          </w:p>
        </w:tc>
        <w:tc>
          <w:tcPr>
            <w:tcW w:w="2294" w:type="dxa"/>
            <w:tcBorders>
              <w:bottom w:val="single" w:sz="12" w:space="0" w:color="auto"/>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41</w:t>
            </w:r>
          </w:p>
        </w:tc>
        <w:tc>
          <w:tcPr>
            <w:tcW w:w="2118" w:type="dxa"/>
            <w:tcBorders>
              <w:bottom w:val="single" w:sz="12" w:space="0" w:color="auto"/>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164</w:t>
            </w:r>
          </w:p>
        </w:tc>
        <w:tc>
          <w:tcPr>
            <w:tcW w:w="1588" w:type="dxa"/>
            <w:tcBorders>
              <w:bottom w:val="single" w:sz="12" w:space="0" w:color="auto"/>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205</w:t>
            </w:r>
          </w:p>
        </w:tc>
      </w:tr>
    </w:tbl>
    <w:p w:rsidR="00861BB2" w:rsidRPr="0078720C" w:rsidRDefault="00861BB2" w:rsidP="00861BB2">
      <w:pPr>
        <w:pStyle w:val="SingleTxt"/>
        <w:spacing w:after="0" w:line="120" w:lineRule="exact"/>
        <w:rPr>
          <w:sz w:val="10"/>
        </w:rPr>
      </w:pPr>
    </w:p>
    <w:p w:rsidR="00861BB2" w:rsidRPr="006F5BD2" w:rsidRDefault="00812E28" w:rsidP="00812E28">
      <w:pPr>
        <w:pStyle w:val="FootnoteText"/>
        <w:tabs>
          <w:tab w:val="clear" w:pos="418"/>
          <w:tab w:val="right" w:pos="1476"/>
          <w:tab w:val="left" w:pos="1548"/>
          <w:tab w:val="right" w:pos="1836"/>
          <w:tab w:val="left" w:pos="1908"/>
        </w:tabs>
        <w:ind w:left="1548" w:right="1267" w:hanging="288"/>
        <w:rPr>
          <w:i/>
        </w:rPr>
      </w:pPr>
      <w:r>
        <w:rPr>
          <w:i/>
        </w:rPr>
        <w:tab/>
      </w:r>
      <w:r w:rsidR="00861BB2" w:rsidRPr="006F5BD2">
        <w:rPr>
          <w:i/>
        </w:rPr>
        <w:t xml:space="preserve">f </w:t>
      </w:r>
      <w:r>
        <w:rPr>
          <w:i/>
        </w:rPr>
        <w:tab/>
        <w:t>–</w:t>
      </w:r>
      <w:r w:rsidR="00861BB2" w:rsidRPr="006F5BD2">
        <w:rPr>
          <w:i/>
        </w:rPr>
        <w:t xml:space="preserve"> </w:t>
      </w:r>
      <w:r w:rsidR="00861BB2" w:rsidRPr="00812E28">
        <w:t>faltan datos.</w:t>
      </w:r>
    </w:p>
    <w:p w:rsidR="00861BB2" w:rsidRPr="006F5BD2" w:rsidRDefault="00812E28" w:rsidP="00812E28">
      <w:pPr>
        <w:pStyle w:val="FootnoteText"/>
        <w:tabs>
          <w:tab w:val="clear" w:pos="418"/>
          <w:tab w:val="right" w:pos="1476"/>
          <w:tab w:val="left" w:pos="1548"/>
          <w:tab w:val="right" w:pos="1836"/>
          <w:tab w:val="left" w:pos="1908"/>
        </w:tabs>
        <w:ind w:left="1548" w:right="1267" w:hanging="288"/>
        <w:rPr>
          <w:i/>
        </w:rPr>
      </w:pPr>
      <w:r>
        <w:rPr>
          <w:i/>
        </w:rPr>
        <w:tab/>
      </w:r>
      <w:r w:rsidR="00861BB2" w:rsidRPr="006F5BD2">
        <w:rPr>
          <w:i/>
        </w:rPr>
        <w:t xml:space="preserve">Fuente: </w:t>
      </w:r>
      <w:r w:rsidR="00861BB2" w:rsidRPr="00812E28">
        <w:t>Ministerio de Educación, 2013.</w:t>
      </w:r>
    </w:p>
    <w:p w:rsidR="00861BB2" w:rsidRPr="006F5BD2" w:rsidRDefault="00861BB2" w:rsidP="00812E28">
      <w:pPr>
        <w:pStyle w:val="FootnoteText"/>
        <w:tabs>
          <w:tab w:val="clear" w:pos="418"/>
          <w:tab w:val="right" w:pos="1476"/>
          <w:tab w:val="left" w:pos="1548"/>
          <w:tab w:val="right" w:pos="1836"/>
          <w:tab w:val="left" w:pos="1908"/>
        </w:tabs>
        <w:ind w:left="1548" w:right="1267" w:hanging="288"/>
        <w:rPr>
          <w:i/>
        </w:rPr>
      </w:pPr>
      <w:r w:rsidRPr="006F5BD2">
        <w:rPr>
          <w:i/>
        </w:rPr>
        <w:t>Evaluación Macroeconómica y Social de Barbados 1995-2010.</w:t>
      </w:r>
    </w:p>
    <w:p w:rsidR="00861BB2" w:rsidRDefault="00861BB2" w:rsidP="00861BB2">
      <w:pPr>
        <w:pStyle w:val="SingleTxt"/>
        <w:spacing w:after="0" w:line="120" w:lineRule="exact"/>
        <w:rPr>
          <w:sz w:val="10"/>
        </w:rPr>
      </w:pPr>
    </w:p>
    <w:p w:rsidR="00861BB2" w:rsidRPr="006F5BD2"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Los programas de la Junta de Formación Profesional de Barbados están orientados a dotar a la fuerza de trabajo de las cualificaciones de alta calidad necesarias para aumentar la competitividad de Barbados a nivel internacional.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Aunque los participantes siguen optando en gran medida por la formación que tradicionalmente se asocia a cada género, la Junta no impone restricciones a la participación de la mujer en ningún ámbito. En consecuencia, algunas mujeres, además de matricularse en disciplinas tradicionales, se matriculan para formarse en esta institución con el fin de acceder a esferas no tradicionales de empleo, y esta formación les permite trabajar en ámbitos dominados tradicionalmente por hombres. Una esfera notable es la construcción.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Los estudiantes con discapacidad tienen cubiertas sus necesidades en un programa educativo especial que se ha integrado en el sistema escolar. Este programa facilita también formación en varias escuelas especiales. A finales de 2004 se establecieron 11 unidades especiales y 17 docentes de unidades de educación especial participaron en un taller de una semana que abordaba las dificultades en el habla y en el lenguaje de los niños.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Durante el período objeto de examen, las mujeres siguieron siendo los participantes mayoritarios en la Universidad de las Indias Occidentales y otras instituciones de educación terciaria, excepto el Politécnico Samuel Jackman Prescod, que es un instituto técnico. </w:t>
      </w:r>
    </w:p>
    <w:p w:rsidR="00861BB2" w:rsidRPr="00BD40D2" w:rsidRDefault="00861BB2" w:rsidP="00861BB2">
      <w:pPr>
        <w:pStyle w:val="SingleTxt"/>
        <w:spacing w:after="0" w:line="120" w:lineRule="exact"/>
        <w:rPr>
          <w:sz w:val="10"/>
        </w:rPr>
      </w:pPr>
    </w:p>
    <w:p w:rsidR="00861BB2" w:rsidRPr="00BD40D2" w:rsidRDefault="00861BB2" w:rsidP="00812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812E28">
        <w:rPr>
          <w:b w:val="0"/>
        </w:rPr>
        <w:t>Cuadro 12</w:t>
      </w:r>
      <w:r>
        <w:br/>
      </w:r>
      <w:r w:rsidRPr="00BD40D2">
        <w:t xml:space="preserve">Número de graduados del Community College por sexo 2000-2012 </w:t>
      </w:r>
    </w:p>
    <w:p w:rsidR="00861BB2" w:rsidRPr="00812E28" w:rsidRDefault="00861BB2" w:rsidP="00812E28">
      <w:pPr>
        <w:pStyle w:val="SingleTxt"/>
        <w:spacing w:after="0"/>
        <w:rPr>
          <w:b/>
          <w:sz w:val="14"/>
          <w:szCs w:val="14"/>
        </w:rPr>
      </w:pPr>
      <w:r w:rsidRPr="00812E28">
        <w:rPr>
          <w:sz w:val="14"/>
          <w:szCs w:val="14"/>
        </w:rPr>
        <w:t>(</w:t>
      </w:r>
      <w:r w:rsidRPr="00812E28">
        <w:rPr>
          <w:i/>
          <w:sz w:val="14"/>
          <w:szCs w:val="14"/>
        </w:rPr>
        <w:t>En miles</w:t>
      </w:r>
      <w:r w:rsidRPr="00812E28">
        <w:rPr>
          <w:sz w:val="14"/>
          <w:szCs w:val="14"/>
        </w:rPr>
        <w:t>)</w:t>
      </w:r>
    </w:p>
    <w:p w:rsidR="00861BB2" w:rsidRPr="0078720C" w:rsidRDefault="00861BB2" w:rsidP="00861BB2">
      <w:pPr>
        <w:pStyle w:val="SingleTxt"/>
        <w:spacing w:after="0" w:line="120" w:lineRule="exact"/>
        <w:rPr>
          <w:sz w:val="10"/>
        </w:rPr>
      </w:pPr>
    </w:p>
    <w:tbl>
      <w:tblPr>
        <w:tblW w:w="7322" w:type="dxa"/>
        <w:tblInd w:w="1267" w:type="dxa"/>
        <w:tblBorders>
          <w:top w:val="single" w:sz="4" w:space="0" w:color="auto"/>
        </w:tblBorders>
        <w:tblLayout w:type="fixed"/>
        <w:tblCellMar>
          <w:left w:w="0" w:type="dxa"/>
          <w:right w:w="0" w:type="dxa"/>
        </w:tblCellMar>
        <w:tblLook w:val="01E0" w:firstRow="1" w:lastRow="1" w:firstColumn="1" w:lastColumn="1" w:noHBand="0" w:noVBand="0"/>
      </w:tblPr>
      <w:tblGrid>
        <w:gridCol w:w="1494"/>
        <w:gridCol w:w="2203"/>
        <w:gridCol w:w="2035"/>
        <w:gridCol w:w="1590"/>
      </w:tblGrid>
      <w:tr w:rsidR="00861BB2" w:rsidRPr="006F5BD2" w:rsidTr="00812E28">
        <w:trPr>
          <w:trHeight w:val="360"/>
          <w:tblHeader/>
        </w:trPr>
        <w:tc>
          <w:tcPr>
            <w:tcW w:w="1494" w:type="dxa"/>
            <w:tcBorders>
              <w:top w:val="single" w:sz="4" w:space="0" w:color="auto"/>
              <w:bottom w:val="single" w:sz="12" w:space="0" w:color="auto"/>
            </w:tcBorders>
            <w:vAlign w:val="bottom"/>
          </w:tcPr>
          <w:p w:rsidR="00861BB2" w:rsidRPr="006F5BD2" w:rsidRDefault="00861BB2" w:rsidP="00812E28">
            <w:pPr>
              <w:pStyle w:val="SingleTxtG"/>
              <w:suppressAutoHyphens w:val="0"/>
              <w:spacing w:before="80" w:after="80" w:line="160" w:lineRule="exact"/>
              <w:ind w:left="0" w:right="0"/>
              <w:jc w:val="left"/>
              <w:rPr>
                <w:sz w:val="14"/>
                <w:szCs w:val="14"/>
                <w:lang w:val="es-ES_tradnl"/>
              </w:rPr>
            </w:pPr>
            <w:r w:rsidRPr="006F5BD2">
              <w:rPr>
                <w:i/>
                <w:sz w:val="14"/>
                <w:szCs w:val="14"/>
                <w:lang w:val="es-ES_tradnl"/>
              </w:rPr>
              <w:t>Año</w:t>
            </w:r>
          </w:p>
        </w:tc>
        <w:tc>
          <w:tcPr>
            <w:tcW w:w="2203" w:type="dxa"/>
            <w:tcBorders>
              <w:top w:val="single" w:sz="4" w:space="0" w:color="auto"/>
              <w:bottom w:val="single" w:sz="12" w:space="0" w:color="auto"/>
            </w:tcBorders>
            <w:vAlign w:val="bottom"/>
          </w:tcPr>
          <w:p w:rsidR="00861BB2" w:rsidRPr="006F5BD2" w:rsidRDefault="00861BB2" w:rsidP="00812E28">
            <w:pPr>
              <w:pStyle w:val="SingleTxtG"/>
              <w:suppressAutoHyphens w:val="0"/>
              <w:spacing w:before="80" w:after="80" w:line="160" w:lineRule="exact"/>
              <w:ind w:left="113" w:right="0"/>
              <w:jc w:val="right"/>
              <w:rPr>
                <w:sz w:val="14"/>
                <w:szCs w:val="14"/>
                <w:lang w:val="es-ES_tradnl"/>
              </w:rPr>
            </w:pPr>
            <w:r w:rsidRPr="006F5BD2">
              <w:rPr>
                <w:i/>
                <w:sz w:val="14"/>
                <w:szCs w:val="14"/>
                <w:lang w:val="es-ES_tradnl"/>
              </w:rPr>
              <w:t>Hombres</w:t>
            </w:r>
          </w:p>
        </w:tc>
        <w:tc>
          <w:tcPr>
            <w:tcW w:w="2035" w:type="dxa"/>
            <w:tcBorders>
              <w:top w:val="single" w:sz="4" w:space="0" w:color="auto"/>
              <w:bottom w:val="single" w:sz="12" w:space="0" w:color="auto"/>
            </w:tcBorders>
            <w:vAlign w:val="bottom"/>
          </w:tcPr>
          <w:p w:rsidR="00861BB2" w:rsidRPr="006F5BD2" w:rsidRDefault="00861BB2" w:rsidP="00812E28">
            <w:pPr>
              <w:pStyle w:val="SingleTxtG"/>
              <w:suppressAutoHyphens w:val="0"/>
              <w:spacing w:before="80" w:after="80" w:line="160" w:lineRule="exact"/>
              <w:ind w:left="113" w:right="0"/>
              <w:jc w:val="right"/>
              <w:rPr>
                <w:sz w:val="14"/>
                <w:szCs w:val="14"/>
                <w:lang w:val="es-ES_tradnl"/>
              </w:rPr>
            </w:pPr>
            <w:r w:rsidRPr="006F5BD2">
              <w:rPr>
                <w:i/>
                <w:sz w:val="14"/>
                <w:szCs w:val="14"/>
                <w:lang w:val="es-ES_tradnl"/>
              </w:rPr>
              <w:t>Mujeres</w:t>
            </w:r>
          </w:p>
        </w:tc>
        <w:tc>
          <w:tcPr>
            <w:tcW w:w="1590" w:type="dxa"/>
            <w:tcBorders>
              <w:top w:val="single" w:sz="4" w:space="0" w:color="auto"/>
              <w:bottom w:val="single" w:sz="12" w:space="0" w:color="auto"/>
            </w:tcBorders>
            <w:vAlign w:val="bottom"/>
          </w:tcPr>
          <w:p w:rsidR="00861BB2" w:rsidRPr="006F5BD2" w:rsidRDefault="00861BB2" w:rsidP="00812E28">
            <w:pPr>
              <w:pStyle w:val="SingleTxtG"/>
              <w:suppressAutoHyphens w:val="0"/>
              <w:spacing w:before="80" w:after="80" w:line="160" w:lineRule="exact"/>
              <w:ind w:left="113" w:right="0"/>
              <w:jc w:val="right"/>
              <w:rPr>
                <w:sz w:val="14"/>
                <w:szCs w:val="14"/>
                <w:lang w:val="es-ES_tradnl"/>
              </w:rPr>
            </w:pPr>
            <w:r w:rsidRPr="006F5BD2">
              <w:rPr>
                <w:i/>
                <w:sz w:val="14"/>
                <w:szCs w:val="14"/>
                <w:lang w:val="es-ES_tradnl"/>
              </w:rPr>
              <w:t>Total</w:t>
            </w:r>
          </w:p>
        </w:tc>
      </w:tr>
      <w:tr w:rsidR="00861BB2" w:rsidRPr="006F5BD2" w:rsidTr="00812E28">
        <w:trPr>
          <w:trHeight w:hRule="exact" w:val="100"/>
        </w:trPr>
        <w:tc>
          <w:tcPr>
            <w:tcW w:w="1494" w:type="dxa"/>
            <w:tcBorders>
              <w:top w:val="single" w:sz="12" w:space="0" w:color="auto"/>
              <w:bottom w:val="nil"/>
            </w:tcBorders>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p>
        </w:tc>
        <w:tc>
          <w:tcPr>
            <w:tcW w:w="2203" w:type="dxa"/>
            <w:tcBorders>
              <w:top w:val="single" w:sz="12" w:space="0" w:color="auto"/>
              <w:bottom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p>
        </w:tc>
        <w:tc>
          <w:tcPr>
            <w:tcW w:w="2035" w:type="dxa"/>
            <w:tcBorders>
              <w:top w:val="single" w:sz="12" w:space="0" w:color="auto"/>
              <w:bottom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p>
        </w:tc>
        <w:tc>
          <w:tcPr>
            <w:tcW w:w="1590" w:type="dxa"/>
            <w:tcBorders>
              <w:top w:val="single" w:sz="12" w:space="0" w:color="auto"/>
              <w:bottom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p>
        </w:tc>
      </w:tr>
      <w:tr w:rsidR="00861BB2" w:rsidRPr="006F5BD2" w:rsidTr="00812E28">
        <w:trPr>
          <w:trHeight w:val="360"/>
        </w:trPr>
        <w:tc>
          <w:tcPr>
            <w:tcW w:w="1494" w:type="dxa"/>
            <w:tcBorders>
              <w:top w:val="nil"/>
            </w:tcBorders>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2000</w:t>
            </w:r>
          </w:p>
        </w:tc>
        <w:tc>
          <w:tcPr>
            <w:tcW w:w="2203" w:type="dxa"/>
            <w:tcBorders>
              <w:top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0,43</w:t>
            </w:r>
          </w:p>
        </w:tc>
        <w:tc>
          <w:tcPr>
            <w:tcW w:w="2035" w:type="dxa"/>
            <w:tcBorders>
              <w:top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1,10</w:t>
            </w:r>
          </w:p>
        </w:tc>
        <w:tc>
          <w:tcPr>
            <w:tcW w:w="1590" w:type="dxa"/>
            <w:tcBorders>
              <w:top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1,57</w:t>
            </w:r>
          </w:p>
        </w:tc>
      </w:tr>
      <w:tr w:rsidR="00861BB2" w:rsidRPr="006F5BD2" w:rsidTr="00812E28">
        <w:trPr>
          <w:trHeight w:val="360"/>
        </w:trPr>
        <w:tc>
          <w:tcPr>
            <w:tcW w:w="1494"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2001</w:t>
            </w:r>
          </w:p>
        </w:tc>
        <w:tc>
          <w:tcPr>
            <w:tcW w:w="2203"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0,46</w:t>
            </w:r>
          </w:p>
        </w:tc>
        <w:tc>
          <w:tcPr>
            <w:tcW w:w="2035"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1,05</w:t>
            </w:r>
          </w:p>
        </w:tc>
        <w:tc>
          <w:tcPr>
            <w:tcW w:w="1590"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1,51</w:t>
            </w:r>
          </w:p>
        </w:tc>
      </w:tr>
      <w:tr w:rsidR="00861BB2" w:rsidRPr="006F5BD2" w:rsidTr="00812E28">
        <w:trPr>
          <w:trHeight w:val="360"/>
        </w:trPr>
        <w:tc>
          <w:tcPr>
            <w:tcW w:w="1494"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2002</w:t>
            </w:r>
          </w:p>
        </w:tc>
        <w:tc>
          <w:tcPr>
            <w:tcW w:w="2203"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0,45</w:t>
            </w:r>
          </w:p>
        </w:tc>
        <w:tc>
          <w:tcPr>
            <w:tcW w:w="2035"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1,09</w:t>
            </w:r>
          </w:p>
        </w:tc>
        <w:tc>
          <w:tcPr>
            <w:tcW w:w="1590"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1,54</w:t>
            </w:r>
          </w:p>
        </w:tc>
      </w:tr>
      <w:tr w:rsidR="00861BB2" w:rsidRPr="006F5BD2" w:rsidTr="00812E28">
        <w:trPr>
          <w:trHeight w:val="360"/>
        </w:trPr>
        <w:tc>
          <w:tcPr>
            <w:tcW w:w="1494"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2003</w:t>
            </w:r>
          </w:p>
        </w:tc>
        <w:tc>
          <w:tcPr>
            <w:tcW w:w="2203"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0,43</w:t>
            </w:r>
          </w:p>
        </w:tc>
        <w:tc>
          <w:tcPr>
            <w:tcW w:w="2035"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1,10</w:t>
            </w:r>
          </w:p>
        </w:tc>
        <w:tc>
          <w:tcPr>
            <w:tcW w:w="1590"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1,53</w:t>
            </w:r>
          </w:p>
        </w:tc>
      </w:tr>
      <w:tr w:rsidR="00861BB2" w:rsidRPr="006F5BD2" w:rsidTr="00812E28">
        <w:trPr>
          <w:trHeight w:val="360"/>
        </w:trPr>
        <w:tc>
          <w:tcPr>
            <w:tcW w:w="1494"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2004</w:t>
            </w:r>
          </w:p>
        </w:tc>
        <w:tc>
          <w:tcPr>
            <w:tcW w:w="2203"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0,25</w:t>
            </w:r>
          </w:p>
        </w:tc>
        <w:tc>
          <w:tcPr>
            <w:tcW w:w="2035"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0,64</w:t>
            </w:r>
          </w:p>
        </w:tc>
        <w:tc>
          <w:tcPr>
            <w:tcW w:w="1590"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0,89</w:t>
            </w:r>
          </w:p>
        </w:tc>
      </w:tr>
      <w:tr w:rsidR="00861BB2" w:rsidRPr="006F5BD2" w:rsidTr="00812E28">
        <w:trPr>
          <w:trHeight w:val="360"/>
        </w:trPr>
        <w:tc>
          <w:tcPr>
            <w:tcW w:w="1494"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2005</w:t>
            </w:r>
          </w:p>
        </w:tc>
        <w:tc>
          <w:tcPr>
            <w:tcW w:w="2203"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0,29</w:t>
            </w:r>
          </w:p>
        </w:tc>
        <w:tc>
          <w:tcPr>
            <w:tcW w:w="2035"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0,64</w:t>
            </w:r>
          </w:p>
        </w:tc>
        <w:tc>
          <w:tcPr>
            <w:tcW w:w="1590"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0,93</w:t>
            </w:r>
          </w:p>
        </w:tc>
      </w:tr>
      <w:tr w:rsidR="00861BB2" w:rsidRPr="006F5BD2" w:rsidTr="00812E28">
        <w:trPr>
          <w:trHeight w:val="360"/>
        </w:trPr>
        <w:tc>
          <w:tcPr>
            <w:tcW w:w="1494"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2006</w:t>
            </w:r>
          </w:p>
        </w:tc>
        <w:tc>
          <w:tcPr>
            <w:tcW w:w="2203"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0,40</w:t>
            </w:r>
          </w:p>
        </w:tc>
        <w:tc>
          <w:tcPr>
            <w:tcW w:w="2035"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0,89</w:t>
            </w:r>
          </w:p>
        </w:tc>
        <w:tc>
          <w:tcPr>
            <w:tcW w:w="1590"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1,29</w:t>
            </w:r>
          </w:p>
        </w:tc>
      </w:tr>
      <w:tr w:rsidR="00861BB2" w:rsidRPr="006F5BD2" w:rsidTr="00812E28">
        <w:trPr>
          <w:trHeight w:val="360"/>
        </w:trPr>
        <w:tc>
          <w:tcPr>
            <w:tcW w:w="1494"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2007</w:t>
            </w:r>
          </w:p>
        </w:tc>
        <w:tc>
          <w:tcPr>
            <w:tcW w:w="2203"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0,30</w:t>
            </w:r>
          </w:p>
        </w:tc>
        <w:tc>
          <w:tcPr>
            <w:tcW w:w="2035"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0,69</w:t>
            </w:r>
          </w:p>
        </w:tc>
        <w:tc>
          <w:tcPr>
            <w:tcW w:w="1590"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0,99</w:t>
            </w:r>
          </w:p>
        </w:tc>
      </w:tr>
      <w:tr w:rsidR="00861BB2" w:rsidRPr="006F5BD2" w:rsidTr="00812E28">
        <w:trPr>
          <w:trHeight w:val="360"/>
        </w:trPr>
        <w:tc>
          <w:tcPr>
            <w:tcW w:w="1494"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2008</w:t>
            </w:r>
          </w:p>
        </w:tc>
        <w:tc>
          <w:tcPr>
            <w:tcW w:w="2203"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f</w:t>
            </w:r>
          </w:p>
        </w:tc>
        <w:tc>
          <w:tcPr>
            <w:tcW w:w="2035"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f</w:t>
            </w:r>
          </w:p>
        </w:tc>
        <w:tc>
          <w:tcPr>
            <w:tcW w:w="1590"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f</w:t>
            </w:r>
          </w:p>
        </w:tc>
      </w:tr>
      <w:tr w:rsidR="00861BB2" w:rsidRPr="006F5BD2" w:rsidTr="00812E28">
        <w:trPr>
          <w:trHeight w:val="360"/>
        </w:trPr>
        <w:tc>
          <w:tcPr>
            <w:tcW w:w="1494"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2009*</w:t>
            </w:r>
          </w:p>
        </w:tc>
        <w:tc>
          <w:tcPr>
            <w:tcW w:w="2203"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0,862</w:t>
            </w:r>
          </w:p>
        </w:tc>
        <w:tc>
          <w:tcPr>
            <w:tcW w:w="2035"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0,367</w:t>
            </w:r>
          </w:p>
        </w:tc>
        <w:tc>
          <w:tcPr>
            <w:tcW w:w="1590"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1,229</w:t>
            </w:r>
          </w:p>
        </w:tc>
      </w:tr>
      <w:tr w:rsidR="00861BB2" w:rsidRPr="006F5BD2" w:rsidTr="00812E28">
        <w:trPr>
          <w:trHeight w:val="360"/>
        </w:trPr>
        <w:tc>
          <w:tcPr>
            <w:tcW w:w="1494"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2010</w:t>
            </w:r>
          </w:p>
        </w:tc>
        <w:tc>
          <w:tcPr>
            <w:tcW w:w="2203"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f</w:t>
            </w:r>
          </w:p>
        </w:tc>
        <w:tc>
          <w:tcPr>
            <w:tcW w:w="2035"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f</w:t>
            </w:r>
          </w:p>
        </w:tc>
        <w:tc>
          <w:tcPr>
            <w:tcW w:w="1590"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f</w:t>
            </w:r>
          </w:p>
        </w:tc>
      </w:tr>
      <w:tr w:rsidR="00861BB2" w:rsidRPr="006F5BD2" w:rsidTr="00812E28">
        <w:trPr>
          <w:trHeight w:val="360"/>
        </w:trPr>
        <w:tc>
          <w:tcPr>
            <w:tcW w:w="1494"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2011</w:t>
            </w:r>
          </w:p>
        </w:tc>
        <w:tc>
          <w:tcPr>
            <w:tcW w:w="2203"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0,304</w:t>
            </w:r>
          </w:p>
        </w:tc>
        <w:tc>
          <w:tcPr>
            <w:tcW w:w="2035"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0,556</w:t>
            </w:r>
          </w:p>
        </w:tc>
        <w:tc>
          <w:tcPr>
            <w:tcW w:w="1590"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0,86</w:t>
            </w:r>
          </w:p>
        </w:tc>
      </w:tr>
      <w:tr w:rsidR="00861BB2" w:rsidRPr="006F5BD2" w:rsidTr="00812E28">
        <w:trPr>
          <w:trHeight w:val="360"/>
        </w:trPr>
        <w:tc>
          <w:tcPr>
            <w:tcW w:w="1494" w:type="dxa"/>
            <w:tcBorders>
              <w:bottom w:val="single" w:sz="12" w:space="0" w:color="auto"/>
            </w:tcBorders>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2012</w:t>
            </w:r>
          </w:p>
        </w:tc>
        <w:tc>
          <w:tcPr>
            <w:tcW w:w="2203" w:type="dxa"/>
            <w:tcBorders>
              <w:bottom w:val="single" w:sz="12" w:space="0" w:color="auto"/>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0,492</w:t>
            </w:r>
          </w:p>
        </w:tc>
        <w:tc>
          <w:tcPr>
            <w:tcW w:w="2035" w:type="dxa"/>
            <w:tcBorders>
              <w:bottom w:val="single" w:sz="12" w:space="0" w:color="auto"/>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1,156</w:t>
            </w:r>
          </w:p>
        </w:tc>
        <w:tc>
          <w:tcPr>
            <w:tcW w:w="1590" w:type="dxa"/>
            <w:tcBorders>
              <w:bottom w:val="single" w:sz="12" w:space="0" w:color="auto"/>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1,648</w:t>
            </w:r>
          </w:p>
        </w:tc>
      </w:tr>
    </w:tbl>
    <w:p w:rsidR="00861BB2" w:rsidRPr="0078720C" w:rsidRDefault="00861BB2" w:rsidP="00861BB2">
      <w:pPr>
        <w:pStyle w:val="SingleTxt"/>
        <w:spacing w:after="0" w:line="120" w:lineRule="exact"/>
        <w:rPr>
          <w:sz w:val="10"/>
        </w:rPr>
      </w:pPr>
    </w:p>
    <w:p w:rsidR="00861BB2" w:rsidRPr="006F5BD2" w:rsidRDefault="00812E28" w:rsidP="00812E28">
      <w:pPr>
        <w:pStyle w:val="FootnoteText"/>
        <w:tabs>
          <w:tab w:val="clear" w:pos="418"/>
          <w:tab w:val="right" w:pos="1476"/>
          <w:tab w:val="left" w:pos="1548"/>
          <w:tab w:val="right" w:pos="1836"/>
          <w:tab w:val="left" w:pos="1908"/>
        </w:tabs>
        <w:ind w:left="1548" w:right="1267" w:hanging="288"/>
      </w:pPr>
      <w:r>
        <w:rPr>
          <w:i/>
        </w:rPr>
        <w:tab/>
      </w:r>
      <w:r w:rsidRPr="00812E28">
        <w:rPr>
          <w:i/>
        </w:rPr>
        <w:t>f</w:t>
      </w:r>
      <w:r>
        <w:rPr>
          <w:i/>
        </w:rPr>
        <w:tab/>
      </w:r>
      <w:r>
        <w:t>–</w:t>
      </w:r>
      <w:r w:rsidR="00861BB2" w:rsidRPr="006F5BD2">
        <w:t xml:space="preserve"> faltan datos </w:t>
      </w:r>
    </w:p>
    <w:p w:rsidR="00861BB2" w:rsidRPr="006F5BD2" w:rsidRDefault="00812E28" w:rsidP="00812E28">
      <w:pPr>
        <w:pStyle w:val="FootnoteText"/>
        <w:tabs>
          <w:tab w:val="clear" w:pos="418"/>
          <w:tab w:val="right" w:pos="1476"/>
          <w:tab w:val="left" w:pos="1548"/>
          <w:tab w:val="right" w:pos="1836"/>
          <w:tab w:val="left" w:pos="1908"/>
        </w:tabs>
        <w:ind w:left="1548" w:right="1267" w:hanging="288"/>
      </w:pPr>
      <w:r>
        <w:tab/>
      </w:r>
      <w:r w:rsidR="00861BB2" w:rsidRPr="006F5BD2">
        <w:t>*</w:t>
      </w:r>
      <w:r w:rsidR="00861BB2">
        <w:tab/>
      </w:r>
      <w:r w:rsidR="00861BB2" w:rsidRPr="006F5BD2">
        <w:t>Los datos no incluyen los cursillos del Instituto de Hostelería, puesto que no se indicaron por género.</w:t>
      </w:r>
    </w:p>
    <w:p w:rsidR="00861BB2" w:rsidRPr="006F5BD2" w:rsidRDefault="00861BB2" w:rsidP="00812E28">
      <w:pPr>
        <w:pStyle w:val="FootnoteText"/>
        <w:tabs>
          <w:tab w:val="clear" w:pos="418"/>
          <w:tab w:val="right" w:pos="1476"/>
          <w:tab w:val="left" w:pos="1548"/>
          <w:tab w:val="right" w:pos="1836"/>
          <w:tab w:val="left" w:pos="1908"/>
        </w:tabs>
        <w:ind w:left="1548" w:right="1267" w:hanging="288"/>
      </w:pPr>
      <w:r w:rsidRPr="00812E28">
        <w:rPr>
          <w:i/>
        </w:rPr>
        <w:t>Fuente</w:t>
      </w:r>
      <w:r w:rsidRPr="006F5BD2">
        <w:t>: Evaluación Macroeconómica y Social de Barbados 1995-2010.</w:t>
      </w:r>
    </w:p>
    <w:p w:rsidR="00861BB2" w:rsidRPr="006F5BD2" w:rsidRDefault="00861BB2" w:rsidP="00812E28">
      <w:pPr>
        <w:pStyle w:val="FootnoteText"/>
        <w:tabs>
          <w:tab w:val="clear" w:pos="418"/>
          <w:tab w:val="right" w:pos="1476"/>
          <w:tab w:val="left" w:pos="1548"/>
          <w:tab w:val="right" w:pos="1836"/>
          <w:tab w:val="left" w:pos="1908"/>
        </w:tabs>
        <w:ind w:left="1548" w:right="1267" w:hanging="288"/>
      </w:pPr>
      <w:r w:rsidRPr="00812E28">
        <w:rPr>
          <w:i/>
        </w:rPr>
        <w:t>Fuente original</w:t>
      </w:r>
      <w:r w:rsidRPr="006F5BD2">
        <w:t>: Resumen de estadísticas de empleo del Ministerio de Trabajo, Ministerio de Educación, 2013.</w:t>
      </w:r>
    </w:p>
    <w:p w:rsidR="00861BB2" w:rsidRPr="0078720C" w:rsidRDefault="00861BB2" w:rsidP="00861BB2">
      <w:pPr>
        <w:pStyle w:val="SingleTxt"/>
        <w:spacing w:after="0" w:line="120" w:lineRule="exact"/>
        <w:rPr>
          <w:sz w:val="10"/>
        </w:rPr>
      </w:pPr>
      <w:r w:rsidRPr="00F8452F">
        <w:rPr>
          <w:sz w:val="24"/>
          <w:szCs w:val="24"/>
          <w:lang w:val="es-ES_tradnl"/>
        </w:rPr>
        <w:br w:type="page"/>
      </w:r>
    </w:p>
    <w:p w:rsidR="00861BB2" w:rsidRPr="0078720C" w:rsidRDefault="00861BB2" w:rsidP="00861BB2">
      <w:pPr>
        <w:pStyle w:val="SingleTxt"/>
        <w:spacing w:after="0" w:line="120" w:lineRule="exact"/>
        <w:rPr>
          <w:sz w:val="10"/>
        </w:rPr>
      </w:pPr>
    </w:p>
    <w:p w:rsidR="00861BB2" w:rsidRPr="00BD40D2" w:rsidRDefault="00861BB2" w:rsidP="00812E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812E28">
        <w:rPr>
          <w:b w:val="0"/>
        </w:rPr>
        <w:t>Cuadro 13</w:t>
      </w:r>
      <w:r>
        <w:br/>
      </w:r>
      <w:r w:rsidRPr="00BD40D2">
        <w:t xml:space="preserve">Número de graduados de la Universidad de las Indias Occidentales </w:t>
      </w:r>
      <w:r>
        <w:br/>
      </w:r>
      <w:r w:rsidRPr="00BD40D2">
        <w:t>por sexo 2000-2012</w:t>
      </w:r>
    </w:p>
    <w:p w:rsidR="00861BB2" w:rsidRPr="0078720C" w:rsidRDefault="00861BB2" w:rsidP="00861BB2">
      <w:pPr>
        <w:pStyle w:val="SingleTxt"/>
        <w:spacing w:after="0" w:line="120" w:lineRule="exact"/>
        <w:rPr>
          <w:sz w:val="10"/>
        </w:rPr>
      </w:pPr>
    </w:p>
    <w:p w:rsidR="00861BB2" w:rsidRPr="0078720C" w:rsidRDefault="00861BB2" w:rsidP="00861BB2">
      <w:pPr>
        <w:pStyle w:val="SingleTxt"/>
        <w:spacing w:after="0" w:line="120" w:lineRule="exact"/>
        <w:rPr>
          <w:sz w:val="10"/>
        </w:rPr>
      </w:pPr>
    </w:p>
    <w:tbl>
      <w:tblPr>
        <w:tblW w:w="7370" w:type="dxa"/>
        <w:tblInd w:w="1267" w:type="dxa"/>
        <w:tblBorders>
          <w:top w:val="single" w:sz="4" w:space="0" w:color="auto"/>
        </w:tblBorders>
        <w:tblLayout w:type="fixed"/>
        <w:tblCellMar>
          <w:left w:w="0" w:type="dxa"/>
          <w:right w:w="0" w:type="dxa"/>
        </w:tblCellMar>
        <w:tblLook w:val="01E0" w:firstRow="1" w:lastRow="1" w:firstColumn="1" w:lastColumn="1" w:noHBand="0" w:noVBand="0"/>
      </w:tblPr>
      <w:tblGrid>
        <w:gridCol w:w="1676"/>
        <w:gridCol w:w="1942"/>
        <w:gridCol w:w="1988"/>
        <w:gridCol w:w="1764"/>
      </w:tblGrid>
      <w:tr w:rsidR="00861BB2" w:rsidRPr="006F5BD2" w:rsidTr="00812E28">
        <w:trPr>
          <w:trHeight w:val="317"/>
          <w:tblHeader/>
        </w:trPr>
        <w:tc>
          <w:tcPr>
            <w:tcW w:w="1676" w:type="dxa"/>
            <w:tcBorders>
              <w:top w:val="single" w:sz="4" w:space="0" w:color="auto"/>
              <w:bottom w:val="single" w:sz="12" w:space="0" w:color="auto"/>
            </w:tcBorders>
            <w:vAlign w:val="bottom"/>
          </w:tcPr>
          <w:p w:rsidR="00861BB2" w:rsidRPr="006F5BD2" w:rsidRDefault="00861BB2" w:rsidP="00812E28">
            <w:pPr>
              <w:pStyle w:val="SingleTxtG"/>
              <w:suppressAutoHyphens w:val="0"/>
              <w:spacing w:before="80" w:after="80" w:line="160" w:lineRule="exact"/>
              <w:ind w:left="0" w:right="0"/>
              <w:jc w:val="left"/>
              <w:rPr>
                <w:sz w:val="14"/>
                <w:szCs w:val="14"/>
                <w:lang w:val="es-ES_tradnl"/>
              </w:rPr>
            </w:pPr>
            <w:r w:rsidRPr="006F5BD2">
              <w:rPr>
                <w:i/>
                <w:sz w:val="14"/>
                <w:szCs w:val="14"/>
                <w:lang w:val="es-ES_tradnl"/>
              </w:rPr>
              <w:t>Año</w:t>
            </w:r>
          </w:p>
        </w:tc>
        <w:tc>
          <w:tcPr>
            <w:tcW w:w="1942" w:type="dxa"/>
            <w:tcBorders>
              <w:top w:val="single" w:sz="4" w:space="0" w:color="auto"/>
              <w:bottom w:val="single" w:sz="12" w:space="0" w:color="auto"/>
            </w:tcBorders>
            <w:vAlign w:val="bottom"/>
          </w:tcPr>
          <w:p w:rsidR="00861BB2" w:rsidRPr="006F5BD2" w:rsidRDefault="00861BB2" w:rsidP="00812E28">
            <w:pPr>
              <w:pStyle w:val="SingleTxtG"/>
              <w:suppressAutoHyphens w:val="0"/>
              <w:spacing w:before="80" w:after="80" w:line="160" w:lineRule="exact"/>
              <w:ind w:left="113" w:right="0"/>
              <w:jc w:val="right"/>
              <w:rPr>
                <w:sz w:val="14"/>
                <w:szCs w:val="14"/>
                <w:lang w:val="es-ES_tradnl"/>
              </w:rPr>
            </w:pPr>
            <w:r w:rsidRPr="006F5BD2">
              <w:rPr>
                <w:i/>
                <w:sz w:val="14"/>
                <w:szCs w:val="14"/>
                <w:lang w:val="es-ES_tradnl"/>
              </w:rPr>
              <w:t>Hombres</w:t>
            </w:r>
          </w:p>
        </w:tc>
        <w:tc>
          <w:tcPr>
            <w:tcW w:w="1988" w:type="dxa"/>
            <w:tcBorders>
              <w:top w:val="single" w:sz="4" w:space="0" w:color="auto"/>
              <w:bottom w:val="single" w:sz="12" w:space="0" w:color="auto"/>
            </w:tcBorders>
            <w:vAlign w:val="bottom"/>
          </w:tcPr>
          <w:p w:rsidR="00861BB2" w:rsidRPr="006F5BD2" w:rsidRDefault="00861BB2" w:rsidP="00812E28">
            <w:pPr>
              <w:pStyle w:val="SingleTxtG"/>
              <w:suppressAutoHyphens w:val="0"/>
              <w:spacing w:before="80" w:after="80" w:line="160" w:lineRule="exact"/>
              <w:ind w:left="113" w:right="0"/>
              <w:jc w:val="right"/>
              <w:rPr>
                <w:sz w:val="14"/>
                <w:szCs w:val="14"/>
                <w:lang w:val="es-ES_tradnl"/>
              </w:rPr>
            </w:pPr>
            <w:r w:rsidRPr="006F5BD2">
              <w:rPr>
                <w:i/>
                <w:sz w:val="14"/>
                <w:szCs w:val="14"/>
                <w:lang w:val="es-ES_tradnl"/>
              </w:rPr>
              <w:t>Mujeres</w:t>
            </w:r>
          </w:p>
        </w:tc>
        <w:tc>
          <w:tcPr>
            <w:tcW w:w="1764" w:type="dxa"/>
            <w:tcBorders>
              <w:top w:val="single" w:sz="4" w:space="0" w:color="auto"/>
              <w:bottom w:val="single" w:sz="12" w:space="0" w:color="auto"/>
            </w:tcBorders>
            <w:vAlign w:val="bottom"/>
          </w:tcPr>
          <w:p w:rsidR="00861BB2" w:rsidRPr="006F5BD2" w:rsidRDefault="00861BB2" w:rsidP="00812E28">
            <w:pPr>
              <w:pStyle w:val="SingleTxtG"/>
              <w:suppressAutoHyphens w:val="0"/>
              <w:spacing w:before="80" w:after="80" w:line="160" w:lineRule="exact"/>
              <w:ind w:left="113" w:right="0"/>
              <w:jc w:val="right"/>
              <w:rPr>
                <w:sz w:val="14"/>
                <w:szCs w:val="14"/>
                <w:lang w:val="es-ES_tradnl"/>
              </w:rPr>
            </w:pPr>
            <w:r w:rsidRPr="006F5BD2">
              <w:rPr>
                <w:i/>
                <w:sz w:val="14"/>
                <w:szCs w:val="14"/>
                <w:lang w:val="es-ES_tradnl"/>
              </w:rPr>
              <w:t>Total</w:t>
            </w:r>
          </w:p>
        </w:tc>
      </w:tr>
      <w:tr w:rsidR="00861BB2" w:rsidRPr="006F5BD2" w:rsidTr="00812E28">
        <w:trPr>
          <w:trHeight w:hRule="exact" w:val="100"/>
        </w:trPr>
        <w:tc>
          <w:tcPr>
            <w:tcW w:w="1676" w:type="dxa"/>
            <w:tcBorders>
              <w:top w:val="single" w:sz="12" w:space="0" w:color="auto"/>
              <w:bottom w:val="nil"/>
            </w:tcBorders>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p>
        </w:tc>
        <w:tc>
          <w:tcPr>
            <w:tcW w:w="1942" w:type="dxa"/>
            <w:tcBorders>
              <w:top w:val="single" w:sz="12" w:space="0" w:color="auto"/>
              <w:bottom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p>
        </w:tc>
        <w:tc>
          <w:tcPr>
            <w:tcW w:w="1988" w:type="dxa"/>
            <w:tcBorders>
              <w:top w:val="single" w:sz="12" w:space="0" w:color="auto"/>
              <w:bottom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p>
        </w:tc>
        <w:tc>
          <w:tcPr>
            <w:tcW w:w="1764" w:type="dxa"/>
            <w:tcBorders>
              <w:top w:val="single" w:sz="12" w:space="0" w:color="auto"/>
              <w:bottom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p>
        </w:tc>
      </w:tr>
      <w:tr w:rsidR="00861BB2" w:rsidRPr="006F5BD2" w:rsidTr="00812E28">
        <w:trPr>
          <w:trHeight w:val="317"/>
        </w:trPr>
        <w:tc>
          <w:tcPr>
            <w:tcW w:w="1676" w:type="dxa"/>
            <w:tcBorders>
              <w:top w:val="nil"/>
            </w:tcBorders>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2000</w:t>
            </w:r>
          </w:p>
        </w:tc>
        <w:tc>
          <w:tcPr>
            <w:tcW w:w="1942" w:type="dxa"/>
            <w:tcBorders>
              <w:top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250</w:t>
            </w:r>
          </w:p>
        </w:tc>
        <w:tc>
          <w:tcPr>
            <w:tcW w:w="1988" w:type="dxa"/>
            <w:tcBorders>
              <w:top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530</w:t>
            </w:r>
          </w:p>
        </w:tc>
        <w:tc>
          <w:tcPr>
            <w:tcW w:w="1764" w:type="dxa"/>
            <w:tcBorders>
              <w:top w:val="nil"/>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780</w:t>
            </w:r>
          </w:p>
        </w:tc>
      </w:tr>
      <w:tr w:rsidR="00861BB2" w:rsidRPr="006F5BD2" w:rsidTr="00812E28">
        <w:trPr>
          <w:trHeight w:val="317"/>
        </w:trPr>
        <w:tc>
          <w:tcPr>
            <w:tcW w:w="1676"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2001</w:t>
            </w:r>
          </w:p>
        </w:tc>
        <w:tc>
          <w:tcPr>
            <w:tcW w:w="1942"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260</w:t>
            </w:r>
          </w:p>
        </w:tc>
        <w:tc>
          <w:tcPr>
            <w:tcW w:w="198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480</w:t>
            </w:r>
          </w:p>
        </w:tc>
        <w:tc>
          <w:tcPr>
            <w:tcW w:w="1764"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740</w:t>
            </w:r>
          </w:p>
        </w:tc>
      </w:tr>
      <w:tr w:rsidR="00861BB2" w:rsidRPr="006F5BD2" w:rsidTr="00812E28">
        <w:trPr>
          <w:trHeight w:val="317"/>
        </w:trPr>
        <w:tc>
          <w:tcPr>
            <w:tcW w:w="1676"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2002</w:t>
            </w:r>
          </w:p>
        </w:tc>
        <w:tc>
          <w:tcPr>
            <w:tcW w:w="1942"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260</w:t>
            </w:r>
          </w:p>
        </w:tc>
        <w:tc>
          <w:tcPr>
            <w:tcW w:w="198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500</w:t>
            </w:r>
          </w:p>
        </w:tc>
        <w:tc>
          <w:tcPr>
            <w:tcW w:w="1764"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760</w:t>
            </w:r>
          </w:p>
        </w:tc>
      </w:tr>
      <w:tr w:rsidR="00861BB2" w:rsidRPr="006F5BD2" w:rsidTr="00812E28">
        <w:trPr>
          <w:trHeight w:val="317"/>
        </w:trPr>
        <w:tc>
          <w:tcPr>
            <w:tcW w:w="1676"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2003</w:t>
            </w:r>
          </w:p>
        </w:tc>
        <w:tc>
          <w:tcPr>
            <w:tcW w:w="1942"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230</w:t>
            </w:r>
          </w:p>
        </w:tc>
        <w:tc>
          <w:tcPr>
            <w:tcW w:w="198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420</w:t>
            </w:r>
          </w:p>
        </w:tc>
        <w:tc>
          <w:tcPr>
            <w:tcW w:w="1764"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650</w:t>
            </w:r>
          </w:p>
        </w:tc>
      </w:tr>
      <w:tr w:rsidR="00861BB2" w:rsidRPr="006F5BD2" w:rsidTr="00812E28">
        <w:trPr>
          <w:trHeight w:val="317"/>
        </w:trPr>
        <w:tc>
          <w:tcPr>
            <w:tcW w:w="1676"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2004</w:t>
            </w:r>
          </w:p>
        </w:tc>
        <w:tc>
          <w:tcPr>
            <w:tcW w:w="1942"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230</w:t>
            </w:r>
          </w:p>
        </w:tc>
        <w:tc>
          <w:tcPr>
            <w:tcW w:w="198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490</w:t>
            </w:r>
          </w:p>
        </w:tc>
        <w:tc>
          <w:tcPr>
            <w:tcW w:w="1764"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720</w:t>
            </w:r>
          </w:p>
        </w:tc>
      </w:tr>
      <w:tr w:rsidR="00861BB2" w:rsidRPr="006F5BD2" w:rsidTr="00812E28">
        <w:trPr>
          <w:trHeight w:val="317"/>
        </w:trPr>
        <w:tc>
          <w:tcPr>
            <w:tcW w:w="1676"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2005</w:t>
            </w:r>
          </w:p>
        </w:tc>
        <w:tc>
          <w:tcPr>
            <w:tcW w:w="1942"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300</w:t>
            </w:r>
          </w:p>
        </w:tc>
        <w:tc>
          <w:tcPr>
            <w:tcW w:w="198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710</w:t>
            </w:r>
          </w:p>
        </w:tc>
        <w:tc>
          <w:tcPr>
            <w:tcW w:w="1764"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1 010</w:t>
            </w:r>
          </w:p>
        </w:tc>
      </w:tr>
      <w:tr w:rsidR="00861BB2" w:rsidRPr="006F5BD2" w:rsidTr="00812E28">
        <w:trPr>
          <w:trHeight w:val="317"/>
        </w:trPr>
        <w:tc>
          <w:tcPr>
            <w:tcW w:w="1676"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2006</w:t>
            </w:r>
          </w:p>
        </w:tc>
        <w:tc>
          <w:tcPr>
            <w:tcW w:w="1942"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230</w:t>
            </w:r>
          </w:p>
        </w:tc>
        <w:tc>
          <w:tcPr>
            <w:tcW w:w="198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620</w:t>
            </w:r>
          </w:p>
        </w:tc>
        <w:tc>
          <w:tcPr>
            <w:tcW w:w="1764"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850</w:t>
            </w:r>
          </w:p>
        </w:tc>
      </w:tr>
      <w:tr w:rsidR="00861BB2" w:rsidRPr="006F5BD2" w:rsidTr="00812E28">
        <w:trPr>
          <w:trHeight w:val="317"/>
        </w:trPr>
        <w:tc>
          <w:tcPr>
            <w:tcW w:w="1676"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2007</w:t>
            </w:r>
          </w:p>
        </w:tc>
        <w:tc>
          <w:tcPr>
            <w:tcW w:w="1942"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280</w:t>
            </w:r>
          </w:p>
        </w:tc>
        <w:tc>
          <w:tcPr>
            <w:tcW w:w="198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650</w:t>
            </w:r>
          </w:p>
        </w:tc>
        <w:tc>
          <w:tcPr>
            <w:tcW w:w="1764"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930</w:t>
            </w:r>
          </w:p>
        </w:tc>
      </w:tr>
      <w:tr w:rsidR="00861BB2" w:rsidRPr="006F5BD2" w:rsidTr="00812E28">
        <w:trPr>
          <w:trHeight w:val="317"/>
        </w:trPr>
        <w:tc>
          <w:tcPr>
            <w:tcW w:w="1676"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2008</w:t>
            </w:r>
          </w:p>
        </w:tc>
        <w:tc>
          <w:tcPr>
            <w:tcW w:w="1942"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1988"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c>
          <w:tcPr>
            <w:tcW w:w="1764" w:type="dxa"/>
            <w:vAlign w:val="bottom"/>
          </w:tcPr>
          <w:p w:rsidR="00861BB2" w:rsidRPr="00812E28" w:rsidRDefault="00861BB2" w:rsidP="00812E28">
            <w:pPr>
              <w:pStyle w:val="SingleTxtG"/>
              <w:suppressAutoHyphens w:val="0"/>
              <w:spacing w:before="40" w:after="40" w:line="210" w:lineRule="exact"/>
              <w:ind w:left="113" w:right="0"/>
              <w:jc w:val="right"/>
              <w:rPr>
                <w:i/>
                <w:sz w:val="17"/>
                <w:szCs w:val="17"/>
                <w:lang w:val="es-ES_tradnl"/>
              </w:rPr>
            </w:pPr>
            <w:r w:rsidRPr="00812E28">
              <w:rPr>
                <w:i/>
                <w:sz w:val="17"/>
                <w:szCs w:val="17"/>
                <w:lang w:val="es-ES_tradnl"/>
              </w:rPr>
              <w:t>f</w:t>
            </w:r>
          </w:p>
        </w:tc>
      </w:tr>
      <w:tr w:rsidR="00861BB2" w:rsidRPr="006F5BD2" w:rsidTr="00812E28">
        <w:trPr>
          <w:trHeight w:val="317"/>
        </w:trPr>
        <w:tc>
          <w:tcPr>
            <w:tcW w:w="1676"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2009</w:t>
            </w:r>
          </w:p>
        </w:tc>
        <w:tc>
          <w:tcPr>
            <w:tcW w:w="1942"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404</w:t>
            </w:r>
          </w:p>
        </w:tc>
        <w:tc>
          <w:tcPr>
            <w:tcW w:w="198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1 175</w:t>
            </w:r>
          </w:p>
        </w:tc>
        <w:tc>
          <w:tcPr>
            <w:tcW w:w="1764"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1 579</w:t>
            </w:r>
          </w:p>
        </w:tc>
      </w:tr>
      <w:tr w:rsidR="00861BB2" w:rsidRPr="006F5BD2" w:rsidTr="00812E28">
        <w:trPr>
          <w:trHeight w:val="317"/>
        </w:trPr>
        <w:tc>
          <w:tcPr>
            <w:tcW w:w="1676"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2010</w:t>
            </w:r>
          </w:p>
        </w:tc>
        <w:tc>
          <w:tcPr>
            <w:tcW w:w="1942"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464</w:t>
            </w:r>
          </w:p>
        </w:tc>
        <w:tc>
          <w:tcPr>
            <w:tcW w:w="198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1 035</w:t>
            </w:r>
          </w:p>
        </w:tc>
        <w:tc>
          <w:tcPr>
            <w:tcW w:w="1764"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1 559</w:t>
            </w:r>
          </w:p>
        </w:tc>
      </w:tr>
      <w:tr w:rsidR="00861BB2" w:rsidRPr="006F5BD2" w:rsidTr="00812E28">
        <w:trPr>
          <w:trHeight w:val="317"/>
        </w:trPr>
        <w:tc>
          <w:tcPr>
            <w:tcW w:w="1676" w:type="dxa"/>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2011</w:t>
            </w:r>
          </w:p>
        </w:tc>
        <w:tc>
          <w:tcPr>
            <w:tcW w:w="1942"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460</w:t>
            </w:r>
          </w:p>
        </w:tc>
        <w:tc>
          <w:tcPr>
            <w:tcW w:w="1988"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1 083</w:t>
            </w:r>
          </w:p>
        </w:tc>
        <w:tc>
          <w:tcPr>
            <w:tcW w:w="1764" w:type="dxa"/>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1 543</w:t>
            </w:r>
          </w:p>
        </w:tc>
      </w:tr>
      <w:tr w:rsidR="00861BB2" w:rsidRPr="006F5BD2" w:rsidTr="00812E28">
        <w:trPr>
          <w:trHeight w:val="317"/>
        </w:trPr>
        <w:tc>
          <w:tcPr>
            <w:tcW w:w="1676" w:type="dxa"/>
            <w:tcBorders>
              <w:bottom w:val="single" w:sz="12" w:space="0" w:color="auto"/>
            </w:tcBorders>
            <w:vAlign w:val="bottom"/>
          </w:tcPr>
          <w:p w:rsidR="00861BB2" w:rsidRPr="006F5BD2" w:rsidRDefault="00861BB2" w:rsidP="00812E28">
            <w:pPr>
              <w:pStyle w:val="SingleTxtG"/>
              <w:suppressAutoHyphens w:val="0"/>
              <w:spacing w:before="40" w:after="40" w:line="210" w:lineRule="exact"/>
              <w:ind w:left="0" w:right="0"/>
              <w:jc w:val="left"/>
              <w:rPr>
                <w:sz w:val="17"/>
                <w:szCs w:val="17"/>
                <w:lang w:val="es-ES_tradnl"/>
              </w:rPr>
            </w:pPr>
            <w:r w:rsidRPr="006F5BD2">
              <w:rPr>
                <w:sz w:val="17"/>
                <w:szCs w:val="17"/>
                <w:lang w:val="es-ES_tradnl"/>
              </w:rPr>
              <w:t>2012</w:t>
            </w:r>
          </w:p>
        </w:tc>
        <w:tc>
          <w:tcPr>
            <w:tcW w:w="1942" w:type="dxa"/>
            <w:tcBorders>
              <w:bottom w:val="single" w:sz="12" w:space="0" w:color="auto"/>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492</w:t>
            </w:r>
          </w:p>
        </w:tc>
        <w:tc>
          <w:tcPr>
            <w:tcW w:w="1988" w:type="dxa"/>
            <w:tcBorders>
              <w:bottom w:val="single" w:sz="12" w:space="0" w:color="auto"/>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1 156</w:t>
            </w:r>
          </w:p>
        </w:tc>
        <w:tc>
          <w:tcPr>
            <w:tcW w:w="1764" w:type="dxa"/>
            <w:tcBorders>
              <w:bottom w:val="single" w:sz="12" w:space="0" w:color="auto"/>
            </w:tcBorders>
            <w:vAlign w:val="bottom"/>
          </w:tcPr>
          <w:p w:rsidR="00861BB2" w:rsidRPr="006F5BD2" w:rsidRDefault="00861BB2" w:rsidP="00812E28">
            <w:pPr>
              <w:pStyle w:val="SingleTxtG"/>
              <w:suppressAutoHyphens w:val="0"/>
              <w:spacing w:before="40" w:after="40" w:line="210" w:lineRule="exact"/>
              <w:ind w:left="113" w:right="0"/>
              <w:jc w:val="right"/>
              <w:rPr>
                <w:sz w:val="17"/>
                <w:szCs w:val="17"/>
                <w:lang w:val="es-ES_tradnl"/>
              </w:rPr>
            </w:pPr>
            <w:r w:rsidRPr="006F5BD2">
              <w:rPr>
                <w:sz w:val="17"/>
                <w:szCs w:val="17"/>
                <w:lang w:val="es-ES_tradnl"/>
              </w:rPr>
              <w:t>1 648</w:t>
            </w:r>
          </w:p>
        </w:tc>
      </w:tr>
    </w:tbl>
    <w:p w:rsidR="00861BB2" w:rsidRPr="0078720C" w:rsidRDefault="00861BB2" w:rsidP="00861BB2">
      <w:pPr>
        <w:pStyle w:val="SingleTxt"/>
        <w:spacing w:after="0" w:line="120" w:lineRule="exact"/>
        <w:rPr>
          <w:sz w:val="10"/>
        </w:rPr>
      </w:pPr>
    </w:p>
    <w:p w:rsidR="00861BB2" w:rsidRPr="006F5BD2" w:rsidRDefault="00861BB2" w:rsidP="00812E28">
      <w:pPr>
        <w:pStyle w:val="FootnoteText"/>
        <w:tabs>
          <w:tab w:val="clear" w:pos="418"/>
          <w:tab w:val="right" w:pos="1476"/>
          <w:tab w:val="left" w:pos="1548"/>
          <w:tab w:val="right" w:pos="1836"/>
          <w:tab w:val="left" w:pos="1908"/>
        </w:tabs>
        <w:ind w:left="1548" w:right="1267" w:hanging="288"/>
      </w:pPr>
      <w:r w:rsidRPr="00812E28">
        <w:rPr>
          <w:i/>
        </w:rPr>
        <w:t xml:space="preserve">f </w:t>
      </w:r>
      <w:r w:rsidR="00812E28">
        <w:t>–</w:t>
      </w:r>
      <w:r w:rsidRPr="006F5BD2">
        <w:t xml:space="preserve"> faltan datos.</w:t>
      </w:r>
    </w:p>
    <w:p w:rsidR="00861BB2" w:rsidRPr="006F5BD2" w:rsidRDefault="00861BB2" w:rsidP="00812E28">
      <w:pPr>
        <w:pStyle w:val="FootnoteText"/>
        <w:tabs>
          <w:tab w:val="clear" w:pos="418"/>
          <w:tab w:val="right" w:pos="1476"/>
          <w:tab w:val="left" w:pos="1548"/>
          <w:tab w:val="right" w:pos="1836"/>
          <w:tab w:val="left" w:pos="1908"/>
        </w:tabs>
        <w:ind w:left="1548" w:right="1267" w:hanging="288"/>
      </w:pPr>
      <w:r w:rsidRPr="00812E28">
        <w:rPr>
          <w:i/>
        </w:rPr>
        <w:t>Fuente</w:t>
      </w:r>
      <w:r w:rsidRPr="006F5BD2">
        <w:t>: Evaluación Macroeconómica y Social de Barbados 1995-2010.</w:t>
      </w:r>
    </w:p>
    <w:p w:rsidR="00861BB2" w:rsidRPr="006F5BD2" w:rsidRDefault="00861BB2" w:rsidP="00812E28">
      <w:pPr>
        <w:pStyle w:val="FootnoteText"/>
        <w:tabs>
          <w:tab w:val="clear" w:pos="418"/>
          <w:tab w:val="right" w:pos="1476"/>
          <w:tab w:val="left" w:pos="1548"/>
          <w:tab w:val="right" w:pos="1836"/>
          <w:tab w:val="left" w:pos="1908"/>
        </w:tabs>
        <w:ind w:left="1548" w:right="1267" w:hanging="288"/>
      </w:pPr>
      <w:r w:rsidRPr="00812E28">
        <w:rPr>
          <w:i/>
        </w:rPr>
        <w:t>Fuente original</w:t>
      </w:r>
      <w:r w:rsidRPr="006F5BD2">
        <w:t>: Resumen de estadísticas de empleo del Ministerio de Trabajo, Ministerio de Educación, 2013.</w:t>
      </w:r>
    </w:p>
    <w:p w:rsidR="00861BB2" w:rsidRPr="0078720C" w:rsidRDefault="00861BB2" w:rsidP="00861BB2">
      <w:pPr>
        <w:pStyle w:val="SingleTxt"/>
        <w:spacing w:after="0" w:line="120" w:lineRule="exact"/>
        <w:rPr>
          <w:sz w:val="10"/>
        </w:rPr>
      </w:pPr>
    </w:p>
    <w:p w:rsidR="00861BB2" w:rsidRPr="0078720C" w:rsidRDefault="00861BB2" w:rsidP="00861BB2">
      <w:pPr>
        <w:pStyle w:val="SingleTxt"/>
        <w:spacing w:after="0" w:line="120" w:lineRule="exact"/>
        <w:rPr>
          <w:sz w:val="10"/>
        </w:rPr>
      </w:pPr>
    </w:p>
    <w:p w:rsidR="00861BB2" w:rsidRPr="00BD40D2" w:rsidRDefault="00861BB2" w:rsidP="0060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607F5C">
        <w:rPr>
          <w:b w:val="0"/>
        </w:rPr>
        <w:t>Cuadro 14</w:t>
      </w:r>
      <w:r>
        <w:br/>
      </w:r>
      <w:r w:rsidRPr="00BD40D2">
        <w:t xml:space="preserve">Número de graduados en el Politécnico SJP por sexo 2000-2012 </w:t>
      </w:r>
    </w:p>
    <w:p w:rsidR="00861BB2" w:rsidRPr="00607F5C" w:rsidRDefault="00861BB2" w:rsidP="00607F5C">
      <w:pPr>
        <w:pStyle w:val="SingleTxt"/>
        <w:spacing w:after="0"/>
        <w:rPr>
          <w:sz w:val="14"/>
          <w:szCs w:val="14"/>
        </w:rPr>
      </w:pPr>
      <w:r w:rsidRPr="00607F5C">
        <w:rPr>
          <w:sz w:val="14"/>
          <w:szCs w:val="14"/>
        </w:rPr>
        <w:t>(</w:t>
      </w:r>
      <w:r w:rsidRPr="00607F5C">
        <w:rPr>
          <w:i/>
          <w:sz w:val="14"/>
          <w:szCs w:val="14"/>
        </w:rPr>
        <w:t>En miles</w:t>
      </w:r>
      <w:r w:rsidRPr="00607F5C">
        <w:rPr>
          <w:sz w:val="14"/>
          <w:szCs w:val="14"/>
        </w:rPr>
        <w:t>)</w:t>
      </w:r>
    </w:p>
    <w:p w:rsidR="00861BB2" w:rsidRPr="0078720C" w:rsidRDefault="00861BB2" w:rsidP="00861BB2">
      <w:pPr>
        <w:pStyle w:val="SingleTxt"/>
        <w:spacing w:after="0" w:line="120" w:lineRule="exact"/>
        <w:rPr>
          <w:sz w:val="10"/>
        </w:rPr>
      </w:pPr>
    </w:p>
    <w:tbl>
      <w:tblPr>
        <w:tblW w:w="7370" w:type="dxa"/>
        <w:tblInd w:w="1267" w:type="dxa"/>
        <w:tblBorders>
          <w:top w:val="single" w:sz="4" w:space="0" w:color="auto"/>
        </w:tblBorders>
        <w:tblLayout w:type="fixed"/>
        <w:tblCellMar>
          <w:left w:w="0" w:type="dxa"/>
          <w:right w:w="0" w:type="dxa"/>
        </w:tblCellMar>
        <w:tblLook w:val="01E0" w:firstRow="1" w:lastRow="1" w:firstColumn="1" w:lastColumn="1" w:noHBand="0" w:noVBand="0"/>
      </w:tblPr>
      <w:tblGrid>
        <w:gridCol w:w="1667"/>
        <w:gridCol w:w="1951"/>
        <w:gridCol w:w="1973"/>
        <w:gridCol w:w="1779"/>
      </w:tblGrid>
      <w:tr w:rsidR="00861BB2" w:rsidRPr="00243DBE" w:rsidTr="00812E28">
        <w:trPr>
          <w:trHeight w:val="317"/>
          <w:tblHeader/>
        </w:trPr>
        <w:tc>
          <w:tcPr>
            <w:tcW w:w="1667" w:type="dxa"/>
            <w:tcBorders>
              <w:top w:val="single" w:sz="4" w:space="0" w:color="auto"/>
              <w:bottom w:val="single" w:sz="12" w:space="0" w:color="auto"/>
            </w:tcBorders>
            <w:vAlign w:val="bottom"/>
          </w:tcPr>
          <w:p w:rsidR="00861BB2" w:rsidRPr="00243DBE" w:rsidRDefault="00861BB2" w:rsidP="00812E28">
            <w:pPr>
              <w:pStyle w:val="SingleTxtG"/>
              <w:suppressAutoHyphens w:val="0"/>
              <w:spacing w:before="80" w:after="40" w:line="160" w:lineRule="exact"/>
              <w:ind w:left="0" w:right="0"/>
              <w:jc w:val="left"/>
              <w:rPr>
                <w:sz w:val="14"/>
                <w:szCs w:val="14"/>
                <w:lang w:val="es-ES_tradnl"/>
              </w:rPr>
            </w:pPr>
            <w:r w:rsidRPr="00243DBE">
              <w:rPr>
                <w:i/>
                <w:sz w:val="14"/>
                <w:szCs w:val="14"/>
                <w:lang w:val="es-ES_tradnl"/>
              </w:rPr>
              <w:t>Año</w:t>
            </w:r>
          </w:p>
        </w:tc>
        <w:tc>
          <w:tcPr>
            <w:tcW w:w="1951" w:type="dxa"/>
            <w:tcBorders>
              <w:top w:val="single" w:sz="4" w:space="0" w:color="auto"/>
              <w:bottom w:val="single" w:sz="12" w:space="0" w:color="auto"/>
            </w:tcBorders>
            <w:vAlign w:val="bottom"/>
          </w:tcPr>
          <w:p w:rsidR="00861BB2" w:rsidRPr="00243DBE" w:rsidRDefault="00861BB2" w:rsidP="00812E28">
            <w:pPr>
              <w:pStyle w:val="SingleTxtG"/>
              <w:suppressAutoHyphens w:val="0"/>
              <w:spacing w:before="80" w:after="40" w:line="160" w:lineRule="exact"/>
              <w:ind w:left="113" w:right="0"/>
              <w:jc w:val="right"/>
              <w:rPr>
                <w:sz w:val="14"/>
                <w:szCs w:val="14"/>
                <w:lang w:val="es-ES_tradnl"/>
              </w:rPr>
            </w:pPr>
            <w:r w:rsidRPr="00243DBE">
              <w:rPr>
                <w:i/>
                <w:sz w:val="14"/>
                <w:szCs w:val="14"/>
                <w:lang w:val="es-ES_tradnl"/>
              </w:rPr>
              <w:t>Hombres</w:t>
            </w:r>
          </w:p>
        </w:tc>
        <w:tc>
          <w:tcPr>
            <w:tcW w:w="1973" w:type="dxa"/>
            <w:tcBorders>
              <w:top w:val="single" w:sz="4" w:space="0" w:color="auto"/>
              <w:bottom w:val="single" w:sz="12" w:space="0" w:color="auto"/>
            </w:tcBorders>
            <w:vAlign w:val="bottom"/>
          </w:tcPr>
          <w:p w:rsidR="00861BB2" w:rsidRPr="00243DBE" w:rsidRDefault="00861BB2" w:rsidP="00812E28">
            <w:pPr>
              <w:pStyle w:val="SingleTxtG"/>
              <w:suppressAutoHyphens w:val="0"/>
              <w:spacing w:before="80" w:after="40" w:line="160" w:lineRule="exact"/>
              <w:ind w:left="113" w:right="0"/>
              <w:jc w:val="right"/>
              <w:rPr>
                <w:sz w:val="14"/>
                <w:szCs w:val="14"/>
                <w:lang w:val="es-ES_tradnl"/>
              </w:rPr>
            </w:pPr>
            <w:r w:rsidRPr="00243DBE">
              <w:rPr>
                <w:i/>
                <w:sz w:val="14"/>
                <w:szCs w:val="14"/>
                <w:lang w:val="es-ES_tradnl"/>
              </w:rPr>
              <w:t>Mujeres</w:t>
            </w:r>
          </w:p>
        </w:tc>
        <w:tc>
          <w:tcPr>
            <w:tcW w:w="1779" w:type="dxa"/>
            <w:tcBorders>
              <w:top w:val="single" w:sz="4" w:space="0" w:color="auto"/>
              <w:bottom w:val="single" w:sz="12" w:space="0" w:color="auto"/>
            </w:tcBorders>
            <w:vAlign w:val="bottom"/>
          </w:tcPr>
          <w:p w:rsidR="00861BB2" w:rsidRPr="00243DBE" w:rsidRDefault="00861BB2" w:rsidP="00812E28">
            <w:pPr>
              <w:pStyle w:val="SingleTxtG"/>
              <w:suppressAutoHyphens w:val="0"/>
              <w:spacing w:before="80" w:after="40" w:line="160" w:lineRule="exact"/>
              <w:ind w:left="113" w:right="0"/>
              <w:jc w:val="right"/>
              <w:rPr>
                <w:sz w:val="14"/>
                <w:szCs w:val="14"/>
                <w:lang w:val="es-ES_tradnl"/>
              </w:rPr>
            </w:pPr>
            <w:r w:rsidRPr="00243DBE">
              <w:rPr>
                <w:i/>
                <w:sz w:val="14"/>
                <w:szCs w:val="14"/>
                <w:lang w:val="es-ES_tradnl"/>
              </w:rPr>
              <w:t>Total</w:t>
            </w:r>
          </w:p>
        </w:tc>
      </w:tr>
      <w:tr w:rsidR="00861BB2" w:rsidRPr="00243DBE" w:rsidTr="00812E28">
        <w:trPr>
          <w:trHeight w:hRule="exact" w:val="100"/>
        </w:trPr>
        <w:tc>
          <w:tcPr>
            <w:tcW w:w="1667" w:type="dxa"/>
            <w:tcBorders>
              <w:top w:val="single" w:sz="12" w:space="0" w:color="auto"/>
              <w:bottom w:val="nil"/>
            </w:tcBorders>
          </w:tcPr>
          <w:p w:rsidR="00861BB2" w:rsidRPr="00243DBE" w:rsidRDefault="00861BB2" w:rsidP="00812E28">
            <w:pPr>
              <w:pStyle w:val="SingleTxtG"/>
              <w:suppressAutoHyphens w:val="0"/>
              <w:spacing w:before="40" w:after="40" w:line="210" w:lineRule="exact"/>
              <w:ind w:left="0" w:right="0"/>
              <w:jc w:val="left"/>
              <w:rPr>
                <w:sz w:val="17"/>
                <w:szCs w:val="17"/>
                <w:lang w:val="es-ES_tradnl"/>
              </w:rPr>
            </w:pPr>
          </w:p>
        </w:tc>
        <w:tc>
          <w:tcPr>
            <w:tcW w:w="1951" w:type="dxa"/>
            <w:tcBorders>
              <w:top w:val="single" w:sz="12" w:space="0" w:color="auto"/>
              <w:bottom w:val="nil"/>
            </w:tcBorders>
            <w:vAlign w:val="bottom"/>
          </w:tcPr>
          <w:p w:rsidR="00861BB2" w:rsidRPr="00243DBE" w:rsidRDefault="00861BB2" w:rsidP="00812E28">
            <w:pPr>
              <w:pStyle w:val="SingleTxtG"/>
              <w:suppressAutoHyphens w:val="0"/>
              <w:spacing w:before="40" w:after="40" w:line="210" w:lineRule="exact"/>
              <w:ind w:left="113" w:right="0"/>
              <w:jc w:val="right"/>
              <w:rPr>
                <w:sz w:val="17"/>
                <w:szCs w:val="17"/>
                <w:lang w:val="es-ES_tradnl"/>
              </w:rPr>
            </w:pPr>
          </w:p>
        </w:tc>
        <w:tc>
          <w:tcPr>
            <w:tcW w:w="1973" w:type="dxa"/>
            <w:tcBorders>
              <w:top w:val="single" w:sz="12" w:space="0" w:color="auto"/>
              <w:bottom w:val="nil"/>
            </w:tcBorders>
            <w:vAlign w:val="bottom"/>
          </w:tcPr>
          <w:p w:rsidR="00861BB2" w:rsidRPr="00243DBE" w:rsidRDefault="00861BB2" w:rsidP="00812E28">
            <w:pPr>
              <w:pStyle w:val="SingleTxtG"/>
              <w:suppressAutoHyphens w:val="0"/>
              <w:spacing w:before="40" w:after="40" w:line="210" w:lineRule="exact"/>
              <w:ind w:left="113" w:right="0"/>
              <w:jc w:val="right"/>
              <w:rPr>
                <w:sz w:val="17"/>
                <w:szCs w:val="17"/>
                <w:lang w:val="es-ES_tradnl"/>
              </w:rPr>
            </w:pPr>
          </w:p>
        </w:tc>
        <w:tc>
          <w:tcPr>
            <w:tcW w:w="1779" w:type="dxa"/>
            <w:tcBorders>
              <w:top w:val="single" w:sz="12" w:space="0" w:color="auto"/>
              <w:bottom w:val="nil"/>
            </w:tcBorders>
            <w:vAlign w:val="bottom"/>
          </w:tcPr>
          <w:p w:rsidR="00861BB2" w:rsidRPr="00243DBE" w:rsidRDefault="00861BB2" w:rsidP="00812E28">
            <w:pPr>
              <w:pStyle w:val="SingleTxtG"/>
              <w:suppressAutoHyphens w:val="0"/>
              <w:spacing w:before="40" w:after="40" w:line="210" w:lineRule="exact"/>
              <w:ind w:left="113" w:right="0"/>
              <w:jc w:val="right"/>
              <w:rPr>
                <w:sz w:val="17"/>
                <w:szCs w:val="17"/>
                <w:lang w:val="es-ES_tradnl"/>
              </w:rPr>
            </w:pPr>
          </w:p>
        </w:tc>
      </w:tr>
      <w:tr w:rsidR="00861BB2" w:rsidRPr="00243DBE" w:rsidTr="00812E28">
        <w:trPr>
          <w:trHeight w:val="317"/>
        </w:trPr>
        <w:tc>
          <w:tcPr>
            <w:tcW w:w="1667" w:type="dxa"/>
            <w:tcBorders>
              <w:top w:val="nil"/>
            </w:tcBorders>
          </w:tcPr>
          <w:p w:rsidR="00861BB2" w:rsidRPr="00243DBE" w:rsidRDefault="00861BB2" w:rsidP="00812E28">
            <w:pPr>
              <w:pStyle w:val="SingleTxtG"/>
              <w:suppressAutoHyphens w:val="0"/>
              <w:spacing w:before="40" w:after="40" w:line="210" w:lineRule="exact"/>
              <w:ind w:left="0" w:right="0"/>
              <w:jc w:val="left"/>
              <w:rPr>
                <w:sz w:val="17"/>
                <w:szCs w:val="17"/>
                <w:lang w:val="es-ES_tradnl"/>
              </w:rPr>
            </w:pPr>
            <w:r w:rsidRPr="00243DBE">
              <w:rPr>
                <w:sz w:val="17"/>
                <w:szCs w:val="17"/>
                <w:lang w:val="es-ES_tradnl"/>
              </w:rPr>
              <w:t>2000</w:t>
            </w:r>
          </w:p>
        </w:tc>
        <w:tc>
          <w:tcPr>
            <w:tcW w:w="1951" w:type="dxa"/>
            <w:tcBorders>
              <w:top w:val="nil"/>
            </w:tcBorders>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0,62</w:t>
            </w:r>
          </w:p>
        </w:tc>
        <w:tc>
          <w:tcPr>
            <w:tcW w:w="1973" w:type="dxa"/>
            <w:tcBorders>
              <w:top w:val="nil"/>
            </w:tcBorders>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0,35</w:t>
            </w:r>
          </w:p>
        </w:tc>
        <w:tc>
          <w:tcPr>
            <w:tcW w:w="1779" w:type="dxa"/>
            <w:tcBorders>
              <w:top w:val="nil"/>
            </w:tcBorders>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0,97</w:t>
            </w:r>
          </w:p>
        </w:tc>
      </w:tr>
      <w:tr w:rsidR="00861BB2" w:rsidRPr="00243DBE" w:rsidTr="00812E28">
        <w:trPr>
          <w:trHeight w:val="317"/>
        </w:trPr>
        <w:tc>
          <w:tcPr>
            <w:tcW w:w="1667" w:type="dxa"/>
          </w:tcPr>
          <w:p w:rsidR="00861BB2" w:rsidRPr="00243DBE" w:rsidRDefault="00861BB2" w:rsidP="00812E28">
            <w:pPr>
              <w:pStyle w:val="SingleTxtG"/>
              <w:suppressAutoHyphens w:val="0"/>
              <w:spacing w:before="40" w:after="40" w:line="210" w:lineRule="exact"/>
              <w:ind w:left="0" w:right="0"/>
              <w:jc w:val="left"/>
              <w:rPr>
                <w:sz w:val="17"/>
                <w:szCs w:val="17"/>
                <w:lang w:val="es-ES_tradnl"/>
              </w:rPr>
            </w:pPr>
            <w:r w:rsidRPr="00243DBE">
              <w:rPr>
                <w:sz w:val="17"/>
                <w:szCs w:val="17"/>
                <w:lang w:val="es-ES_tradnl"/>
              </w:rPr>
              <w:t>2001</w:t>
            </w:r>
          </w:p>
        </w:tc>
        <w:tc>
          <w:tcPr>
            <w:tcW w:w="1951"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0,33</w:t>
            </w:r>
          </w:p>
        </w:tc>
        <w:tc>
          <w:tcPr>
            <w:tcW w:w="1973"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0,79</w:t>
            </w:r>
          </w:p>
        </w:tc>
        <w:tc>
          <w:tcPr>
            <w:tcW w:w="1779"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0,12</w:t>
            </w:r>
          </w:p>
        </w:tc>
      </w:tr>
      <w:tr w:rsidR="00861BB2" w:rsidRPr="00243DBE" w:rsidTr="00812E28">
        <w:trPr>
          <w:trHeight w:val="317"/>
        </w:trPr>
        <w:tc>
          <w:tcPr>
            <w:tcW w:w="1667" w:type="dxa"/>
          </w:tcPr>
          <w:p w:rsidR="00861BB2" w:rsidRPr="00243DBE" w:rsidRDefault="00861BB2" w:rsidP="00812E28">
            <w:pPr>
              <w:pStyle w:val="SingleTxtG"/>
              <w:suppressAutoHyphens w:val="0"/>
              <w:spacing w:before="40" w:after="40" w:line="210" w:lineRule="exact"/>
              <w:ind w:left="0" w:right="0"/>
              <w:jc w:val="left"/>
              <w:rPr>
                <w:sz w:val="17"/>
                <w:szCs w:val="17"/>
                <w:lang w:val="es-ES_tradnl"/>
              </w:rPr>
            </w:pPr>
            <w:r w:rsidRPr="00243DBE">
              <w:rPr>
                <w:sz w:val="17"/>
                <w:szCs w:val="17"/>
                <w:lang w:val="es-ES_tradnl"/>
              </w:rPr>
              <w:t>2002</w:t>
            </w:r>
          </w:p>
        </w:tc>
        <w:tc>
          <w:tcPr>
            <w:tcW w:w="1951"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0,62</w:t>
            </w:r>
          </w:p>
        </w:tc>
        <w:tc>
          <w:tcPr>
            <w:tcW w:w="1973"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0,35</w:t>
            </w:r>
          </w:p>
        </w:tc>
        <w:tc>
          <w:tcPr>
            <w:tcW w:w="1779"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0,97</w:t>
            </w:r>
          </w:p>
        </w:tc>
      </w:tr>
      <w:tr w:rsidR="00861BB2" w:rsidRPr="00243DBE" w:rsidTr="00812E28">
        <w:trPr>
          <w:trHeight w:val="317"/>
        </w:trPr>
        <w:tc>
          <w:tcPr>
            <w:tcW w:w="1667" w:type="dxa"/>
          </w:tcPr>
          <w:p w:rsidR="00861BB2" w:rsidRPr="00243DBE" w:rsidRDefault="00861BB2" w:rsidP="00812E28">
            <w:pPr>
              <w:pStyle w:val="SingleTxtG"/>
              <w:suppressAutoHyphens w:val="0"/>
              <w:spacing w:before="40" w:after="40" w:line="210" w:lineRule="exact"/>
              <w:ind w:left="0" w:right="0"/>
              <w:jc w:val="left"/>
              <w:rPr>
                <w:sz w:val="17"/>
                <w:szCs w:val="17"/>
                <w:lang w:val="es-ES_tradnl"/>
              </w:rPr>
            </w:pPr>
            <w:r w:rsidRPr="00243DBE">
              <w:rPr>
                <w:sz w:val="17"/>
                <w:szCs w:val="17"/>
                <w:lang w:val="es-ES_tradnl"/>
              </w:rPr>
              <w:t>2003</w:t>
            </w:r>
          </w:p>
        </w:tc>
        <w:tc>
          <w:tcPr>
            <w:tcW w:w="1951"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0,59</w:t>
            </w:r>
          </w:p>
        </w:tc>
        <w:tc>
          <w:tcPr>
            <w:tcW w:w="1973"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0,37</w:t>
            </w:r>
          </w:p>
        </w:tc>
        <w:tc>
          <w:tcPr>
            <w:tcW w:w="1779"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0,96</w:t>
            </w:r>
          </w:p>
        </w:tc>
      </w:tr>
      <w:tr w:rsidR="00861BB2" w:rsidRPr="00243DBE" w:rsidTr="00812E28">
        <w:trPr>
          <w:trHeight w:val="317"/>
        </w:trPr>
        <w:tc>
          <w:tcPr>
            <w:tcW w:w="1667" w:type="dxa"/>
          </w:tcPr>
          <w:p w:rsidR="00861BB2" w:rsidRPr="00243DBE" w:rsidRDefault="00861BB2" w:rsidP="00812E28">
            <w:pPr>
              <w:pStyle w:val="SingleTxtG"/>
              <w:suppressAutoHyphens w:val="0"/>
              <w:spacing w:before="40" w:after="40" w:line="210" w:lineRule="exact"/>
              <w:ind w:left="0" w:right="0"/>
              <w:jc w:val="left"/>
              <w:rPr>
                <w:sz w:val="17"/>
                <w:szCs w:val="17"/>
                <w:lang w:val="es-ES_tradnl"/>
              </w:rPr>
            </w:pPr>
            <w:r w:rsidRPr="00243DBE">
              <w:rPr>
                <w:sz w:val="17"/>
                <w:szCs w:val="17"/>
                <w:lang w:val="es-ES_tradnl"/>
              </w:rPr>
              <w:t>2004</w:t>
            </w:r>
          </w:p>
        </w:tc>
        <w:tc>
          <w:tcPr>
            <w:tcW w:w="1951"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0,46</w:t>
            </w:r>
          </w:p>
        </w:tc>
        <w:tc>
          <w:tcPr>
            <w:tcW w:w="1973"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0,43</w:t>
            </w:r>
          </w:p>
        </w:tc>
        <w:tc>
          <w:tcPr>
            <w:tcW w:w="1779"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0,89</w:t>
            </w:r>
          </w:p>
        </w:tc>
      </w:tr>
      <w:tr w:rsidR="00861BB2" w:rsidRPr="00243DBE" w:rsidTr="00812E28">
        <w:trPr>
          <w:trHeight w:val="317"/>
        </w:trPr>
        <w:tc>
          <w:tcPr>
            <w:tcW w:w="1667" w:type="dxa"/>
          </w:tcPr>
          <w:p w:rsidR="00861BB2" w:rsidRPr="00243DBE" w:rsidRDefault="00861BB2" w:rsidP="00812E28">
            <w:pPr>
              <w:pStyle w:val="SingleTxtG"/>
              <w:suppressAutoHyphens w:val="0"/>
              <w:spacing w:before="40" w:after="40" w:line="210" w:lineRule="exact"/>
              <w:ind w:left="0" w:right="0"/>
              <w:jc w:val="left"/>
              <w:rPr>
                <w:sz w:val="17"/>
                <w:szCs w:val="17"/>
                <w:lang w:val="es-ES_tradnl"/>
              </w:rPr>
            </w:pPr>
            <w:r w:rsidRPr="00243DBE">
              <w:rPr>
                <w:sz w:val="17"/>
                <w:szCs w:val="17"/>
                <w:lang w:val="es-ES_tradnl"/>
              </w:rPr>
              <w:t>2005</w:t>
            </w:r>
          </w:p>
        </w:tc>
        <w:tc>
          <w:tcPr>
            <w:tcW w:w="1951"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0,49</w:t>
            </w:r>
          </w:p>
        </w:tc>
        <w:tc>
          <w:tcPr>
            <w:tcW w:w="1973"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0,37</w:t>
            </w:r>
          </w:p>
        </w:tc>
        <w:tc>
          <w:tcPr>
            <w:tcW w:w="1779"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0,86</w:t>
            </w:r>
          </w:p>
        </w:tc>
      </w:tr>
      <w:tr w:rsidR="00861BB2" w:rsidRPr="00243DBE" w:rsidTr="00812E28">
        <w:trPr>
          <w:trHeight w:val="317"/>
        </w:trPr>
        <w:tc>
          <w:tcPr>
            <w:tcW w:w="1667" w:type="dxa"/>
          </w:tcPr>
          <w:p w:rsidR="00861BB2" w:rsidRPr="00243DBE" w:rsidRDefault="00861BB2" w:rsidP="00812E28">
            <w:pPr>
              <w:pStyle w:val="SingleTxtG"/>
              <w:suppressAutoHyphens w:val="0"/>
              <w:spacing w:before="40" w:after="40" w:line="210" w:lineRule="exact"/>
              <w:ind w:left="0" w:right="0"/>
              <w:jc w:val="left"/>
              <w:rPr>
                <w:sz w:val="17"/>
                <w:szCs w:val="17"/>
                <w:lang w:val="es-ES_tradnl"/>
              </w:rPr>
            </w:pPr>
            <w:r w:rsidRPr="00243DBE">
              <w:rPr>
                <w:sz w:val="17"/>
                <w:szCs w:val="17"/>
                <w:lang w:val="es-ES_tradnl"/>
              </w:rPr>
              <w:t>2006</w:t>
            </w:r>
          </w:p>
        </w:tc>
        <w:tc>
          <w:tcPr>
            <w:tcW w:w="1951"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0,14</w:t>
            </w:r>
          </w:p>
        </w:tc>
        <w:tc>
          <w:tcPr>
            <w:tcW w:w="1973"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0,19</w:t>
            </w:r>
          </w:p>
        </w:tc>
        <w:tc>
          <w:tcPr>
            <w:tcW w:w="1779"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0,32</w:t>
            </w:r>
          </w:p>
        </w:tc>
      </w:tr>
      <w:tr w:rsidR="00861BB2" w:rsidRPr="00243DBE" w:rsidTr="00812E28">
        <w:trPr>
          <w:trHeight w:val="317"/>
        </w:trPr>
        <w:tc>
          <w:tcPr>
            <w:tcW w:w="1667" w:type="dxa"/>
          </w:tcPr>
          <w:p w:rsidR="00861BB2" w:rsidRPr="00243DBE" w:rsidRDefault="00861BB2" w:rsidP="00812E28">
            <w:pPr>
              <w:pStyle w:val="SingleTxtG"/>
              <w:suppressAutoHyphens w:val="0"/>
              <w:spacing w:before="40" w:after="40" w:line="210" w:lineRule="exact"/>
              <w:ind w:left="0" w:right="0"/>
              <w:jc w:val="left"/>
              <w:rPr>
                <w:sz w:val="17"/>
                <w:szCs w:val="17"/>
                <w:lang w:val="es-ES_tradnl"/>
              </w:rPr>
            </w:pPr>
            <w:r w:rsidRPr="00243DBE">
              <w:rPr>
                <w:sz w:val="17"/>
                <w:szCs w:val="17"/>
                <w:lang w:val="es-ES_tradnl"/>
              </w:rPr>
              <w:t>2007</w:t>
            </w:r>
          </w:p>
        </w:tc>
        <w:tc>
          <w:tcPr>
            <w:tcW w:w="1951"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0,43</w:t>
            </w:r>
          </w:p>
        </w:tc>
        <w:tc>
          <w:tcPr>
            <w:tcW w:w="1973"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0,40</w:t>
            </w:r>
          </w:p>
        </w:tc>
        <w:tc>
          <w:tcPr>
            <w:tcW w:w="1779"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0,93</w:t>
            </w:r>
          </w:p>
        </w:tc>
      </w:tr>
      <w:tr w:rsidR="00861BB2" w:rsidRPr="00243DBE" w:rsidTr="00812E28">
        <w:trPr>
          <w:trHeight w:val="317"/>
        </w:trPr>
        <w:tc>
          <w:tcPr>
            <w:tcW w:w="1667" w:type="dxa"/>
          </w:tcPr>
          <w:p w:rsidR="00861BB2" w:rsidRPr="00243DBE" w:rsidRDefault="00861BB2" w:rsidP="00812E28">
            <w:pPr>
              <w:pStyle w:val="SingleTxtG"/>
              <w:suppressAutoHyphens w:val="0"/>
              <w:spacing w:before="40" w:after="40" w:line="210" w:lineRule="exact"/>
              <w:ind w:left="0" w:right="0"/>
              <w:jc w:val="left"/>
              <w:rPr>
                <w:sz w:val="17"/>
                <w:szCs w:val="17"/>
                <w:lang w:val="es-ES_tradnl"/>
              </w:rPr>
            </w:pPr>
            <w:r w:rsidRPr="00243DBE">
              <w:rPr>
                <w:sz w:val="17"/>
                <w:szCs w:val="17"/>
                <w:lang w:val="es-ES_tradnl"/>
              </w:rPr>
              <w:t>2008</w:t>
            </w:r>
          </w:p>
        </w:tc>
        <w:tc>
          <w:tcPr>
            <w:tcW w:w="1951" w:type="dxa"/>
            <w:vAlign w:val="bottom"/>
          </w:tcPr>
          <w:p w:rsidR="00861BB2" w:rsidRPr="00607F5C" w:rsidRDefault="00861BB2" w:rsidP="00607F5C">
            <w:pPr>
              <w:pStyle w:val="SingleTxtG"/>
              <w:suppressAutoHyphens w:val="0"/>
              <w:spacing w:before="40" w:after="40" w:line="210" w:lineRule="exact"/>
              <w:ind w:left="113" w:right="43"/>
              <w:jc w:val="right"/>
              <w:rPr>
                <w:i/>
                <w:sz w:val="17"/>
                <w:szCs w:val="17"/>
                <w:lang w:val="es-ES_tradnl"/>
              </w:rPr>
            </w:pPr>
            <w:r w:rsidRPr="00607F5C">
              <w:rPr>
                <w:i/>
                <w:sz w:val="17"/>
                <w:szCs w:val="17"/>
                <w:lang w:val="es-ES_tradnl"/>
              </w:rPr>
              <w:t>f</w:t>
            </w:r>
          </w:p>
        </w:tc>
        <w:tc>
          <w:tcPr>
            <w:tcW w:w="1973" w:type="dxa"/>
            <w:vAlign w:val="bottom"/>
          </w:tcPr>
          <w:p w:rsidR="00861BB2" w:rsidRPr="00607F5C" w:rsidRDefault="00861BB2" w:rsidP="00607F5C">
            <w:pPr>
              <w:pStyle w:val="SingleTxtG"/>
              <w:suppressAutoHyphens w:val="0"/>
              <w:spacing w:before="40" w:after="40" w:line="210" w:lineRule="exact"/>
              <w:ind w:left="113" w:right="43"/>
              <w:jc w:val="right"/>
              <w:rPr>
                <w:i/>
                <w:sz w:val="17"/>
                <w:szCs w:val="17"/>
                <w:lang w:val="es-ES_tradnl"/>
              </w:rPr>
            </w:pPr>
            <w:r w:rsidRPr="00607F5C">
              <w:rPr>
                <w:i/>
                <w:sz w:val="17"/>
                <w:szCs w:val="17"/>
                <w:lang w:val="es-ES_tradnl"/>
              </w:rPr>
              <w:t>f</w:t>
            </w:r>
          </w:p>
        </w:tc>
        <w:tc>
          <w:tcPr>
            <w:tcW w:w="1779" w:type="dxa"/>
            <w:vAlign w:val="bottom"/>
          </w:tcPr>
          <w:p w:rsidR="00861BB2" w:rsidRPr="00607F5C" w:rsidRDefault="00861BB2" w:rsidP="00607F5C">
            <w:pPr>
              <w:pStyle w:val="SingleTxtG"/>
              <w:suppressAutoHyphens w:val="0"/>
              <w:spacing w:before="40" w:after="40" w:line="210" w:lineRule="exact"/>
              <w:ind w:left="113" w:right="43"/>
              <w:jc w:val="right"/>
              <w:rPr>
                <w:i/>
                <w:sz w:val="17"/>
                <w:szCs w:val="17"/>
                <w:lang w:val="es-ES_tradnl"/>
              </w:rPr>
            </w:pPr>
            <w:r w:rsidRPr="00607F5C">
              <w:rPr>
                <w:i/>
                <w:sz w:val="17"/>
                <w:szCs w:val="17"/>
                <w:lang w:val="es-ES_tradnl"/>
              </w:rPr>
              <w:t>f</w:t>
            </w:r>
          </w:p>
        </w:tc>
      </w:tr>
      <w:tr w:rsidR="00861BB2" w:rsidRPr="00243DBE" w:rsidTr="00812E28">
        <w:trPr>
          <w:trHeight w:val="317"/>
        </w:trPr>
        <w:tc>
          <w:tcPr>
            <w:tcW w:w="1667" w:type="dxa"/>
          </w:tcPr>
          <w:p w:rsidR="00861BB2" w:rsidRPr="00243DBE" w:rsidRDefault="00861BB2" w:rsidP="00812E28">
            <w:pPr>
              <w:pStyle w:val="SingleTxtG"/>
              <w:suppressAutoHyphens w:val="0"/>
              <w:spacing w:before="40" w:after="40" w:line="210" w:lineRule="exact"/>
              <w:ind w:left="0" w:right="0"/>
              <w:jc w:val="left"/>
              <w:rPr>
                <w:sz w:val="17"/>
                <w:szCs w:val="17"/>
                <w:lang w:val="es-ES_tradnl"/>
              </w:rPr>
            </w:pPr>
            <w:r w:rsidRPr="00243DBE">
              <w:rPr>
                <w:sz w:val="17"/>
                <w:szCs w:val="17"/>
                <w:lang w:val="es-ES_tradnl"/>
              </w:rPr>
              <w:t>2009</w:t>
            </w:r>
          </w:p>
        </w:tc>
        <w:tc>
          <w:tcPr>
            <w:tcW w:w="1951"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0,731</w:t>
            </w:r>
          </w:p>
        </w:tc>
        <w:tc>
          <w:tcPr>
            <w:tcW w:w="1973"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0,867</w:t>
            </w:r>
          </w:p>
        </w:tc>
        <w:tc>
          <w:tcPr>
            <w:tcW w:w="1779" w:type="dxa"/>
            <w:vAlign w:val="bottom"/>
          </w:tcPr>
          <w:p w:rsidR="00861BB2" w:rsidRPr="00243DBE" w:rsidRDefault="00861BB2" w:rsidP="00607F5C">
            <w:pPr>
              <w:pStyle w:val="SingleTxtG"/>
              <w:suppressAutoHyphens w:val="0"/>
              <w:spacing w:before="40" w:after="40" w:line="210" w:lineRule="exact"/>
              <w:ind w:left="113" w:right="43"/>
              <w:jc w:val="right"/>
              <w:rPr>
                <w:sz w:val="17"/>
                <w:szCs w:val="17"/>
                <w:lang w:val="es-ES_tradnl"/>
              </w:rPr>
            </w:pPr>
            <w:r w:rsidRPr="00243DBE">
              <w:rPr>
                <w:sz w:val="17"/>
                <w:szCs w:val="17"/>
                <w:lang w:val="es-ES_tradnl"/>
              </w:rPr>
              <w:t>1,598</w:t>
            </w:r>
          </w:p>
        </w:tc>
      </w:tr>
      <w:tr w:rsidR="00861BB2" w:rsidRPr="00243DBE" w:rsidTr="00812E28">
        <w:trPr>
          <w:trHeight w:val="317"/>
        </w:trPr>
        <w:tc>
          <w:tcPr>
            <w:tcW w:w="1667" w:type="dxa"/>
          </w:tcPr>
          <w:p w:rsidR="00861BB2" w:rsidRPr="00243DBE" w:rsidRDefault="00861BB2" w:rsidP="005D76F1">
            <w:pPr>
              <w:pStyle w:val="SingleTxtG"/>
              <w:keepNext/>
              <w:keepLines/>
              <w:suppressAutoHyphens w:val="0"/>
              <w:spacing w:before="40" w:after="40" w:line="210" w:lineRule="exact"/>
              <w:ind w:left="0" w:right="0"/>
              <w:jc w:val="left"/>
              <w:rPr>
                <w:sz w:val="17"/>
                <w:szCs w:val="17"/>
                <w:lang w:val="es-ES_tradnl"/>
              </w:rPr>
            </w:pPr>
            <w:r w:rsidRPr="00243DBE">
              <w:rPr>
                <w:sz w:val="17"/>
                <w:szCs w:val="17"/>
                <w:lang w:val="es-ES_tradnl"/>
              </w:rPr>
              <w:t>2010</w:t>
            </w:r>
          </w:p>
        </w:tc>
        <w:tc>
          <w:tcPr>
            <w:tcW w:w="1951" w:type="dxa"/>
            <w:vAlign w:val="bottom"/>
          </w:tcPr>
          <w:p w:rsidR="00861BB2" w:rsidRPr="00243DBE" w:rsidRDefault="00861BB2" w:rsidP="005D76F1">
            <w:pPr>
              <w:pStyle w:val="SingleTxtG"/>
              <w:keepNext/>
              <w:keepLines/>
              <w:suppressAutoHyphens w:val="0"/>
              <w:spacing w:before="40" w:after="40" w:line="210" w:lineRule="exact"/>
              <w:ind w:left="113" w:right="43"/>
              <w:jc w:val="right"/>
              <w:rPr>
                <w:sz w:val="17"/>
                <w:szCs w:val="17"/>
                <w:lang w:val="es-ES_tradnl"/>
              </w:rPr>
            </w:pPr>
            <w:r w:rsidRPr="00243DBE">
              <w:rPr>
                <w:sz w:val="17"/>
                <w:szCs w:val="17"/>
                <w:lang w:val="es-ES_tradnl"/>
              </w:rPr>
              <w:t>0,832</w:t>
            </w:r>
          </w:p>
        </w:tc>
        <w:tc>
          <w:tcPr>
            <w:tcW w:w="1973" w:type="dxa"/>
            <w:vAlign w:val="bottom"/>
          </w:tcPr>
          <w:p w:rsidR="00861BB2" w:rsidRPr="00243DBE" w:rsidRDefault="00861BB2" w:rsidP="005D76F1">
            <w:pPr>
              <w:pStyle w:val="SingleTxtG"/>
              <w:keepNext/>
              <w:keepLines/>
              <w:suppressAutoHyphens w:val="0"/>
              <w:spacing w:before="40" w:after="40" w:line="210" w:lineRule="exact"/>
              <w:ind w:left="113" w:right="43"/>
              <w:jc w:val="right"/>
              <w:rPr>
                <w:sz w:val="17"/>
                <w:szCs w:val="17"/>
                <w:lang w:val="es-ES_tradnl"/>
              </w:rPr>
            </w:pPr>
            <w:r w:rsidRPr="00243DBE">
              <w:rPr>
                <w:sz w:val="17"/>
                <w:szCs w:val="17"/>
                <w:lang w:val="es-ES_tradnl"/>
              </w:rPr>
              <w:t>0,490</w:t>
            </w:r>
          </w:p>
        </w:tc>
        <w:tc>
          <w:tcPr>
            <w:tcW w:w="1779" w:type="dxa"/>
            <w:vAlign w:val="bottom"/>
          </w:tcPr>
          <w:p w:rsidR="00861BB2" w:rsidRPr="00243DBE" w:rsidRDefault="00861BB2" w:rsidP="005D76F1">
            <w:pPr>
              <w:pStyle w:val="SingleTxtG"/>
              <w:keepNext/>
              <w:keepLines/>
              <w:suppressAutoHyphens w:val="0"/>
              <w:spacing w:before="40" w:after="40" w:line="210" w:lineRule="exact"/>
              <w:ind w:left="113" w:right="43"/>
              <w:jc w:val="right"/>
              <w:rPr>
                <w:sz w:val="17"/>
                <w:szCs w:val="17"/>
                <w:lang w:val="es-ES_tradnl"/>
              </w:rPr>
            </w:pPr>
            <w:r w:rsidRPr="00243DBE">
              <w:rPr>
                <w:sz w:val="17"/>
                <w:szCs w:val="17"/>
                <w:lang w:val="es-ES_tradnl"/>
              </w:rPr>
              <w:t>1,322</w:t>
            </w:r>
          </w:p>
        </w:tc>
      </w:tr>
      <w:tr w:rsidR="00861BB2" w:rsidRPr="00243DBE" w:rsidTr="00812E28">
        <w:trPr>
          <w:trHeight w:val="317"/>
        </w:trPr>
        <w:tc>
          <w:tcPr>
            <w:tcW w:w="1667" w:type="dxa"/>
          </w:tcPr>
          <w:p w:rsidR="00861BB2" w:rsidRPr="00243DBE" w:rsidRDefault="00861BB2" w:rsidP="005D76F1">
            <w:pPr>
              <w:pStyle w:val="SingleTxtG"/>
              <w:keepNext/>
              <w:keepLines/>
              <w:suppressAutoHyphens w:val="0"/>
              <w:spacing w:before="40" w:after="40" w:line="210" w:lineRule="exact"/>
              <w:ind w:left="0" w:right="0"/>
              <w:jc w:val="left"/>
              <w:rPr>
                <w:sz w:val="17"/>
                <w:szCs w:val="17"/>
                <w:lang w:val="es-ES_tradnl"/>
              </w:rPr>
            </w:pPr>
            <w:r w:rsidRPr="00243DBE">
              <w:rPr>
                <w:sz w:val="17"/>
                <w:szCs w:val="17"/>
                <w:lang w:val="es-ES_tradnl"/>
              </w:rPr>
              <w:t>2011</w:t>
            </w:r>
          </w:p>
        </w:tc>
        <w:tc>
          <w:tcPr>
            <w:tcW w:w="1951" w:type="dxa"/>
            <w:vAlign w:val="bottom"/>
          </w:tcPr>
          <w:p w:rsidR="00861BB2" w:rsidRPr="00243DBE" w:rsidRDefault="00861BB2" w:rsidP="005D76F1">
            <w:pPr>
              <w:pStyle w:val="SingleTxtG"/>
              <w:keepNext/>
              <w:keepLines/>
              <w:suppressAutoHyphens w:val="0"/>
              <w:spacing w:before="40" w:after="40" w:line="210" w:lineRule="exact"/>
              <w:ind w:left="113" w:right="43"/>
              <w:jc w:val="right"/>
              <w:rPr>
                <w:sz w:val="17"/>
                <w:szCs w:val="17"/>
                <w:lang w:val="es-ES_tradnl"/>
              </w:rPr>
            </w:pPr>
            <w:r w:rsidRPr="00243DBE">
              <w:rPr>
                <w:sz w:val="17"/>
                <w:szCs w:val="17"/>
                <w:lang w:val="es-ES_tradnl"/>
              </w:rPr>
              <w:t>0,832</w:t>
            </w:r>
          </w:p>
        </w:tc>
        <w:tc>
          <w:tcPr>
            <w:tcW w:w="1973" w:type="dxa"/>
            <w:vAlign w:val="bottom"/>
          </w:tcPr>
          <w:p w:rsidR="00861BB2" w:rsidRPr="00243DBE" w:rsidRDefault="00861BB2" w:rsidP="005D76F1">
            <w:pPr>
              <w:pStyle w:val="SingleTxtG"/>
              <w:keepNext/>
              <w:keepLines/>
              <w:suppressAutoHyphens w:val="0"/>
              <w:spacing w:before="40" w:after="40" w:line="210" w:lineRule="exact"/>
              <w:ind w:left="113" w:right="43"/>
              <w:jc w:val="right"/>
              <w:rPr>
                <w:sz w:val="17"/>
                <w:szCs w:val="17"/>
                <w:lang w:val="es-ES_tradnl"/>
              </w:rPr>
            </w:pPr>
            <w:r w:rsidRPr="00243DBE">
              <w:rPr>
                <w:sz w:val="17"/>
                <w:szCs w:val="17"/>
                <w:lang w:val="es-ES_tradnl"/>
              </w:rPr>
              <w:t>0,490</w:t>
            </w:r>
          </w:p>
        </w:tc>
        <w:tc>
          <w:tcPr>
            <w:tcW w:w="1779" w:type="dxa"/>
            <w:vAlign w:val="bottom"/>
          </w:tcPr>
          <w:p w:rsidR="00861BB2" w:rsidRPr="00243DBE" w:rsidRDefault="00861BB2" w:rsidP="005D76F1">
            <w:pPr>
              <w:pStyle w:val="SingleTxtG"/>
              <w:keepNext/>
              <w:keepLines/>
              <w:suppressAutoHyphens w:val="0"/>
              <w:spacing w:before="40" w:after="40" w:line="210" w:lineRule="exact"/>
              <w:ind w:left="113" w:right="43"/>
              <w:jc w:val="right"/>
              <w:rPr>
                <w:sz w:val="17"/>
                <w:szCs w:val="17"/>
                <w:lang w:val="es-ES_tradnl"/>
              </w:rPr>
            </w:pPr>
            <w:r w:rsidRPr="00243DBE">
              <w:rPr>
                <w:sz w:val="17"/>
                <w:szCs w:val="17"/>
                <w:lang w:val="es-ES_tradnl"/>
              </w:rPr>
              <w:t>1,322</w:t>
            </w:r>
          </w:p>
        </w:tc>
      </w:tr>
      <w:tr w:rsidR="00861BB2" w:rsidRPr="00243DBE" w:rsidTr="00812E28">
        <w:trPr>
          <w:trHeight w:val="317"/>
        </w:trPr>
        <w:tc>
          <w:tcPr>
            <w:tcW w:w="1667" w:type="dxa"/>
            <w:tcBorders>
              <w:bottom w:val="single" w:sz="12" w:space="0" w:color="auto"/>
            </w:tcBorders>
          </w:tcPr>
          <w:p w:rsidR="00861BB2" w:rsidRPr="00243DBE" w:rsidRDefault="00861BB2" w:rsidP="005D76F1">
            <w:pPr>
              <w:pStyle w:val="SingleTxtG"/>
              <w:keepNext/>
              <w:keepLines/>
              <w:suppressAutoHyphens w:val="0"/>
              <w:spacing w:before="40" w:after="40" w:line="210" w:lineRule="exact"/>
              <w:ind w:left="0" w:right="0"/>
              <w:jc w:val="left"/>
              <w:rPr>
                <w:sz w:val="17"/>
                <w:szCs w:val="17"/>
                <w:lang w:val="es-ES_tradnl"/>
              </w:rPr>
            </w:pPr>
            <w:r w:rsidRPr="00243DBE">
              <w:rPr>
                <w:sz w:val="17"/>
                <w:szCs w:val="17"/>
                <w:lang w:val="es-ES_tradnl"/>
              </w:rPr>
              <w:t>2012</w:t>
            </w:r>
          </w:p>
        </w:tc>
        <w:tc>
          <w:tcPr>
            <w:tcW w:w="1951" w:type="dxa"/>
            <w:tcBorders>
              <w:bottom w:val="single" w:sz="12" w:space="0" w:color="auto"/>
            </w:tcBorders>
            <w:vAlign w:val="bottom"/>
          </w:tcPr>
          <w:p w:rsidR="00861BB2" w:rsidRPr="00243DBE" w:rsidRDefault="00861BB2" w:rsidP="005D76F1">
            <w:pPr>
              <w:pStyle w:val="SingleTxtG"/>
              <w:keepNext/>
              <w:keepLines/>
              <w:suppressAutoHyphens w:val="0"/>
              <w:spacing w:before="40" w:after="40" w:line="210" w:lineRule="exact"/>
              <w:ind w:left="113" w:right="43"/>
              <w:jc w:val="right"/>
              <w:rPr>
                <w:sz w:val="17"/>
                <w:szCs w:val="17"/>
                <w:lang w:val="es-ES_tradnl"/>
              </w:rPr>
            </w:pPr>
            <w:r w:rsidRPr="00243DBE">
              <w:rPr>
                <w:sz w:val="17"/>
                <w:szCs w:val="17"/>
                <w:lang w:val="es-ES_tradnl"/>
              </w:rPr>
              <w:t>0,406</w:t>
            </w:r>
          </w:p>
        </w:tc>
        <w:tc>
          <w:tcPr>
            <w:tcW w:w="1973" w:type="dxa"/>
            <w:tcBorders>
              <w:bottom w:val="single" w:sz="12" w:space="0" w:color="auto"/>
            </w:tcBorders>
            <w:vAlign w:val="bottom"/>
          </w:tcPr>
          <w:p w:rsidR="00861BB2" w:rsidRPr="00243DBE" w:rsidRDefault="00861BB2" w:rsidP="005D76F1">
            <w:pPr>
              <w:pStyle w:val="SingleTxtG"/>
              <w:keepNext/>
              <w:keepLines/>
              <w:suppressAutoHyphens w:val="0"/>
              <w:spacing w:before="40" w:after="40" w:line="210" w:lineRule="exact"/>
              <w:ind w:left="113" w:right="43"/>
              <w:jc w:val="right"/>
              <w:rPr>
                <w:sz w:val="17"/>
                <w:szCs w:val="17"/>
                <w:lang w:val="es-ES_tradnl"/>
              </w:rPr>
            </w:pPr>
            <w:r w:rsidRPr="00243DBE">
              <w:rPr>
                <w:sz w:val="17"/>
                <w:szCs w:val="17"/>
                <w:lang w:val="es-ES_tradnl"/>
              </w:rPr>
              <w:t>0,303</w:t>
            </w:r>
          </w:p>
        </w:tc>
        <w:tc>
          <w:tcPr>
            <w:tcW w:w="1779" w:type="dxa"/>
            <w:tcBorders>
              <w:bottom w:val="single" w:sz="12" w:space="0" w:color="auto"/>
            </w:tcBorders>
            <w:vAlign w:val="bottom"/>
          </w:tcPr>
          <w:p w:rsidR="00861BB2" w:rsidRPr="00243DBE" w:rsidRDefault="00861BB2" w:rsidP="005D76F1">
            <w:pPr>
              <w:pStyle w:val="SingleTxtG"/>
              <w:keepNext/>
              <w:keepLines/>
              <w:suppressAutoHyphens w:val="0"/>
              <w:spacing w:before="40" w:after="40" w:line="210" w:lineRule="exact"/>
              <w:ind w:left="113" w:right="43"/>
              <w:jc w:val="right"/>
              <w:rPr>
                <w:sz w:val="17"/>
                <w:szCs w:val="17"/>
                <w:lang w:val="es-ES_tradnl"/>
              </w:rPr>
            </w:pPr>
            <w:r w:rsidRPr="00243DBE">
              <w:rPr>
                <w:sz w:val="17"/>
                <w:szCs w:val="17"/>
                <w:lang w:val="es-ES_tradnl"/>
              </w:rPr>
              <w:t>0,709</w:t>
            </w:r>
          </w:p>
        </w:tc>
      </w:tr>
    </w:tbl>
    <w:p w:rsidR="00861BB2" w:rsidRPr="0078720C" w:rsidRDefault="00861BB2" w:rsidP="00861BB2">
      <w:pPr>
        <w:pStyle w:val="SingleTxt"/>
        <w:spacing w:after="0" w:line="120" w:lineRule="exact"/>
        <w:rPr>
          <w:sz w:val="10"/>
        </w:rPr>
      </w:pPr>
    </w:p>
    <w:p w:rsidR="00861BB2" w:rsidRPr="00243DBE" w:rsidRDefault="00861BB2" w:rsidP="00607F5C">
      <w:pPr>
        <w:pStyle w:val="FootnoteText"/>
        <w:tabs>
          <w:tab w:val="clear" w:pos="418"/>
          <w:tab w:val="right" w:pos="1476"/>
          <w:tab w:val="left" w:pos="1548"/>
          <w:tab w:val="right" w:pos="1836"/>
          <w:tab w:val="left" w:pos="1908"/>
        </w:tabs>
        <w:ind w:left="1548" w:right="1267" w:hanging="288"/>
      </w:pPr>
      <w:r w:rsidRPr="00607F5C">
        <w:rPr>
          <w:i/>
          <w:u w:val="single"/>
        </w:rPr>
        <w:t xml:space="preserve">f </w:t>
      </w:r>
      <w:r w:rsidR="00607F5C">
        <w:t>–</w:t>
      </w:r>
      <w:r w:rsidRPr="00243DBE">
        <w:t>faltan datos.</w:t>
      </w:r>
    </w:p>
    <w:p w:rsidR="00861BB2" w:rsidRPr="00243DBE" w:rsidRDefault="00861BB2" w:rsidP="00607F5C">
      <w:pPr>
        <w:pStyle w:val="FootnoteText"/>
        <w:tabs>
          <w:tab w:val="clear" w:pos="418"/>
          <w:tab w:val="right" w:pos="1476"/>
          <w:tab w:val="left" w:pos="1548"/>
          <w:tab w:val="right" w:pos="1836"/>
          <w:tab w:val="left" w:pos="1908"/>
        </w:tabs>
        <w:ind w:left="1548" w:right="1267" w:hanging="288"/>
      </w:pPr>
      <w:r w:rsidRPr="00607F5C">
        <w:rPr>
          <w:i/>
        </w:rPr>
        <w:t>Fuente</w:t>
      </w:r>
      <w:r w:rsidRPr="00243DBE">
        <w:t>: Evaluación Macroeconómica y Social de Barbados 1995-2010.</w:t>
      </w:r>
    </w:p>
    <w:p w:rsidR="00861BB2" w:rsidRPr="00243DBE" w:rsidRDefault="00861BB2" w:rsidP="00607F5C">
      <w:pPr>
        <w:pStyle w:val="FootnoteText"/>
        <w:tabs>
          <w:tab w:val="clear" w:pos="418"/>
          <w:tab w:val="right" w:pos="1476"/>
          <w:tab w:val="left" w:pos="1548"/>
          <w:tab w:val="right" w:pos="1836"/>
          <w:tab w:val="left" w:pos="1908"/>
        </w:tabs>
        <w:ind w:left="1548" w:right="1267" w:hanging="288"/>
      </w:pPr>
      <w:r w:rsidRPr="00607F5C">
        <w:rPr>
          <w:i/>
        </w:rPr>
        <w:t>Fuente original</w:t>
      </w:r>
      <w:r w:rsidRPr="00243DBE">
        <w:t>: Resumen de estadísticas de empleo del Ministerio de Trabajo, Ministerio de Educación, 2013.</w:t>
      </w:r>
    </w:p>
    <w:p w:rsidR="00861BB2" w:rsidRDefault="00861BB2" w:rsidP="00861BB2">
      <w:pPr>
        <w:pStyle w:val="SingleTxt"/>
        <w:spacing w:after="0" w:line="120" w:lineRule="exact"/>
        <w:rPr>
          <w:sz w:val="10"/>
        </w:rPr>
      </w:pPr>
    </w:p>
    <w:p w:rsidR="00861BB2" w:rsidRPr="00243DBE"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No se dispone de datos desglosados por sexo sobre becas y diversos premios.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Las chicas, al igual que los chicos, se benefician de la política contra el absentismo escolar del Gobierno. El Ministerio de Educación se toma tan en serio la negligencia de los niños con respecto a la escuela que lleva a los progenitores ante los tribunales por no enviar a sus hijos a la escuela con regularidad.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Centro Edna Nicholls es un programa extraescolar para estudiantes en edad escolar. Este Centro, junto con la Asociación de Planificación Familiar, el Departamento de Bienestar y el Ministerio de Educación, organiza talleres especiales para madres adolescentes y ayuda a algunas de ellas a volver a la escuela. Barbados se ha asegurado de que no exista impedimento legal para que las madres adolescentes vuelvan a la escuela, de modo que no se prive a las chicas de educación por este motivo. Los datos correspondientes a 2004 muestran que se ayudó a 13 de 33 de estas jóvenes a volver a la escuela. A pesar de ello, los participantes de la reunión general final querían que constase que, aunque no existen impedimentos legales para que las madres adolescentes vuelvan a la escuela, algunos directores de escuelas estaban frustrando la intención de la legislación. Los miembros del público pidieron al Ministerio de Educación que publicase una declaración política clara y decisiva que apoyase la intención de la legislación. </w:t>
      </w:r>
    </w:p>
    <w:p w:rsidR="00861BB2" w:rsidRPr="00F8452F" w:rsidRDefault="00861BB2" w:rsidP="00861BB2">
      <w:pPr>
        <w:pStyle w:val="SingleTxt"/>
        <w:keepLines/>
        <w:numPr>
          <w:ilvl w:val="0"/>
          <w:numId w:val="31"/>
        </w:numPr>
        <w:ind w:left="1267" w:firstLine="0"/>
        <w:rPr>
          <w:lang w:val="es-ES_tradnl"/>
        </w:rPr>
      </w:pPr>
      <w:r w:rsidRPr="00F8452F">
        <w:rPr>
          <w:lang w:val="es-ES_tradnl"/>
        </w:rPr>
        <w:t xml:space="preserve">La Asociación Barbadense de Planificación Familiar cuenta con programas educativos para dar a conocer los derechos de salud sexual y reproductiva de todas las personas, y específicamente los jóvenes, a través de talleres, programas de difusión, formación y acceso a servicios adaptados a los jóvenes, por ejemplo la implantación de nuevos servicios juveniles como el Centro de Acogida de Jóvenes, la Clínica de Jóvenes y la Línea Telefónica de Emergencia para Jóvenes (véase la observación 250 del Comité).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Los estudiantes varones con problemas de comportamiento y sus familias se acogieron a un programa de empoderamiento de ocho semanas de duración que ofrece modificación de la conducta, control de la ira, solución de problemas y capacidad para hacer frente a situaciones difíciles.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A través de varias iniciativas, el Gobierno ha facilitado a las mujeres acceso a la educación y al empleo ampliando el alcance de las oportunidades educativas existentes. Algunas de estas iniciativas son: comprobación de medios, matriculación en formación laboral, suministro de herramientas y equipos y financiación de servicios de cuidado infantil. </w:t>
      </w:r>
    </w:p>
    <w:p w:rsidR="00861BB2" w:rsidRPr="00B650FC" w:rsidRDefault="00861BB2" w:rsidP="00861BB2">
      <w:pPr>
        <w:pStyle w:val="SingleTxt"/>
        <w:spacing w:after="0" w:line="120" w:lineRule="exact"/>
        <w:rPr>
          <w:sz w:val="10"/>
        </w:rPr>
      </w:pPr>
    </w:p>
    <w:p w:rsidR="005D76F1" w:rsidRDefault="005D76F1">
      <w:pPr>
        <w:suppressAutoHyphens w:val="0"/>
        <w:spacing w:line="240" w:lineRule="auto"/>
        <w:rPr>
          <w:b/>
          <w:spacing w:val="2"/>
          <w:kern w:val="14"/>
        </w:rPr>
      </w:pPr>
      <w:r>
        <w:br w:type="page"/>
      </w:r>
    </w:p>
    <w:p w:rsidR="00861BB2" w:rsidRPr="00B650FC" w:rsidRDefault="00861BB2" w:rsidP="0060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B650FC">
        <w:t>Artículo 11</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rPr>
          <w:cantSplit/>
        </w:trPr>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50FC">
              <w:t>1.</w:t>
            </w:r>
            <w:r w:rsidRPr="00B650FC">
              <w:tab/>
              <w:t>Los Estados Partes adoptarán todas las medidas apropiadas para eliminar la discriminación contra la mujer en la esfera del empleo a fin de asegurar a la mujer, en condiciones de igualdad con los hombres, los mismos derechos, en particular:</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50FC">
              <w:tab/>
              <w:t>a)</w:t>
            </w:r>
            <w:r w:rsidRPr="00B650FC">
              <w:tab/>
              <w:t>El derecho al trabajo como derecho inalienable de todo ser humano;</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50FC">
              <w:tab/>
              <w:t>b)</w:t>
            </w:r>
            <w:r w:rsidRPr="00B650FC">
              <w:tab/>
              <w:t>El derecho a las mismas oportunidades de empleo, inclusive a la aplicación de los mismos criterios de selección en cuestiones de empleo;</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50FC">
              <w:tab/>
              <w:t>c)</w:t>
            </w:r>
            <w:r w:rsidRPr="00B650FC">
              <w:tab/>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50FC">
              <w:tab/>
              <w:t>d)</w:t>
            </w:r>
            <w:r w:rsidRPr="00B650FC">
              <w:tab/>
              <w:t>El derecho a igual remuneración, inclusive prestaciones, y a igualdad de trato con respecto a un trabajo de igual valor, así como a igualdad de trato con respecto a la evaluación de la calidad del trabajo;</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50FC">
              <w:tab/>
              <w:t>e)</w:t>
            </w:r>
            <w:r w:rsidRPr="00B650FC">
              <w:tab/>
              <w:t>El derecho a la seguridad social, en particular en casos de jubilación, desempleo, enfermedad, invalidez, vejez u otra incapacidad para trabajar, así como el derecho a vacaciones pagadas;</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50FC">
              <w:tab/>
              <w:t>f)</w:t>
            </w:r>
            <w:r w:rsidRPr="00B650FC">
              <w:tab/>
              <w:t>El derecho a la protección de la salud y a la seguridad en las condiciones de trabajo, incluso la salvaguardia de la función de reproducción.</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50FC">
              <w:t>2.</w:t>
            </w:r>
            <w:r w:rsidRPr="00B650FC">
              <w:tab/>
              <w:t>A fin de impedir la discriminación contra la mujer por razones de matrimonio o maternidad y asegurar la efectividad de su derecho a trabajar, los Estados Partes tomarán medidas adecuadas para:</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50FC">
              <w:tab/>
              <w:t>a)</w:t>
            </w:r>
            <w:r w:rsidRPr="00B650FC">
              <w:tab/>
              <w:t>Prohibir, bajo pena de sanciones, el despido por motivo de embarazo o licencia de maternidad y la discriminación en los despidos sobre la base del estado civil;</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50FC">
              <w:tab/>
              <w:t>b)</w:t>
            </w:r>
            <w:r w:rsidRPr="00B650FC">
              <w:tab/>
              <w:t>Implantar la licencia de maternidad con sueldo pagado o con prestaciones sociales comparables sin pérdida del empleo previo, la antigüedad o los beneficios sociales;</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50FC">
              <w:tab/>
              <w:t>c)</w:t>
            </w:r>
            <w:r w:rsidRPr="00B650FC">
              <w:tab/>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50FC">
              <w:tab/>
              <w:t>d)</w:t>
            </w:r>
            <w:r w:rsidRPr="00B650FC">
              <w:tab/>
              <w:t>Prestar protección especial a la mujer durante el embarazo en los tipos de trabajos que se haya probado puedan resultar perjudiciales para ella.</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50FC">
              <w:t>3.</w:t>
            </w:r>
            <w:r w:rsidRPr="00B650FC">
              <w:tab/>
              <w:t>La legislación protectora relacionada con las cuestiones comprendidas en este artículo será examinada periódicamente a la luz de los conocimientos científicos y tecnológicos y será revisada, derogada o ampliada según corresponda.</w:t>
            </w:r>
          </w:p>
        </w:tc>
        <w:tc>
          <w:tcPr>
            <w:tcW w:w="144" w:type="dxa"/>
          </w:tcPr>
          <w:p w:rsidR="00861BB2" w:rsidRPr="007D6FB2" w:rsidRDefault="00861BB2" w:rsidP="00812E28">
            <w:pPr>
              <w:pStyle w:val="SingleTxt"/>
            </w:pPr>
          </w:p>
        </w:tc>
      </w:tr>
      <w:tr w:rsidR="00861BB2" w:rsidRPr="008852C1" w:rsidTr="00812E28">
        <w:trPr>
          <w:cantSplit/>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Default="00861BB2" w:rsidP="00861BB2">
      <w:pPr>
        <w:pStyle w:val="SingleTxt"/>
        <w:spacing w:after="0" w:line="120" w:lineRule="exact"/>
        <w:rPr>
          <w:sz w:val="10"/>
        </w:rPr>
      </w:pPr>
    </w:p>
    <w:p w:rsidR="00861BB2"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Barbados suscribe el principio de igualdad con respecto al empleo. Esto se refleja en una elevada tasa de participación de la mujer en la fuerza de trabajo, como se muestra en el cuadro 15. No obstante, suscita preocupación que las tasas de desempleo hayan sido de media superiores entre las mujeres que entre los hombres durante el período. El informe del Estudio Nacional sobre las Condiciones de Vida de 1995 demuestra esta tendencia en el período 1995-2010. Solo durante el período 2009-2010, el desempleo femenino fue inferior al masculino.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desempleo juvenil de ambos sexos sigue siendo una preocupación importante. </w:t>
      </w:r>
    </w:p>
    <w:p w:rsidR="00861BB2" w:rsidRPr="00BD40D2" w:rsidRDefault="00861BB2" w:rsidP="00861BB2">
      <w:pPr>
        <w:pStyle w:val="SingleTxt"/>
        <w:spacing w:after="0" w:line="120" w:lineRule="exact"/>
        <w:rPr>
          <w:sz w:val="10"/>
        </w:rPr>
      </w:pPr>
    </w:p>
    <w:p w:rsidR="00861BB2" w:rsidRPr="00BD40D2" w:rsidRDefault="00861BB2" w:rsidP="00607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607F5C">
        <w:rPr>
          <w:b w:val="0"/>
        </w:rPr>
        <w:t>Cuadro 15</w:t>
      </w:r>
      <w:r>
        <w:br/>
      </w:r>
      <w:r w:rsidRPr="00BD40D2">
        <w:t>Empleo y desempleo, 1995-2010</w:t>
      </w:r>
    </w:p>
    <w:p w:rsidR="00861BB2" w:rsidRPr="0078720C" w:rsidRDefault="00861BB2" w:rsidP="00861BB2">
      <w:pPr>
        <w:pStyle w:val="SingleTxt"/>
        <w:spacing w:after="0" w:line="120" w:lineRule="exact"/>
        <w:rPr>
          <w:sz w:val="10"/>
        </w:rPr>
      </w:pPr>
    </w:p>
    <w:p w:rsidR="00861BB2" w:rsidRDefault="00861BB2" w:rsidP="00861BB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32"/>
        <w:gridCol w:w="90"/>
        <w:gridCol w:w="865"/>
        <w:gridCol w:w="955"/>
        <w:gridCol w:w="781"/>
        <w:gridCol w:w="999"/>
        <w:gridCol w:w="81"/>
        <w:gridCol w:w="1004"/>
        <w:gridCol w:w="955"/>
        <w:gridCol w:w="956"/>
      </w:tblGrid>
      <w:tr w:rsidR="00283C93" w:rsidRPr="00EE5A4F" w:rsidTr="005D76F1">
        <w:trPr>
          <w:tblHeader/>
        </w:trPr>
        <w:tc>
          <w:tcPr>
            <w:tcW w:w="632" w:type="dxa"/>
            <w:tcBorders>
              <w:top w:val="single" w:sz="4"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90" w:type="dxa"/>
            <w:tcBorders>
              <w:top w:val="single" w:sz="4"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601" w:type="dxa"/>
            <w:gridSpan w:val="3"/>
            <w:tcBorders>
              <w:top w:val="single" w:sz="4" w:space="0" w:color="auto"/>
              <w:bottom w:val="single" w:sz="4" w:space="0" w:color="auto"/>
            </w:tcBorders>
            <w:shd w:val="clear" w:color="auto" w:fill="auto"/>
            <w:vAlign w:val="bottom"/>
          </w:tcPr>
          <w:p w:rsidR="00283C93" w:rsidRPr="00EE5A4F" w:rsidRDefault="005D76F1"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650FC">
              <w:rPr>
                <w:i/>
                <w:sz w:val="14"/>
                <w:szCs w:val="14"/>
                <w:lang w:val="es-ES_tradnl"/>
              </w:rPr>
              <w:t xml:space="preserve">Número de personas empleadas </w:t>
            </w:r>
            <w:r>
              <w:rPr>
                <w:i/>
                <w:sz w:val="14"/>
                <w:szCs w:val="14"/>
                <w:lang w:val="es-ES_tradnl"/>
              </w:rPr>
              <w:br/>
            </w:r>
            <w:r w:rsidRPr="00B650FC">
              <w:rPr>
                <w:i/>
                <w:sz w:val="14"/>
                <w:szCs w:val="14"/>
                <w:lang w:val="es-ES_tradnl"/>
              </w:rPr>
              <w:t>(en miles)</w:t>
            </w:r>
          </w:p>
        </w:tc>
        <w:tc>
          <w:tcPr>
            <w:tcW w:w="999" w:type="dxa"/>
            <w:vMerge w:val="restart"/>
            <w:tcBorders>
              <w:top w:val="single" w:sz="4"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right"/>
              <w:rPr>
                <w:i/>
                <w:sz w:val="14"/>
              </w:rPr>
            </w:pPr>
            <w:r w:rsidRPr="005D76F1">
              <w:rPr>
                <w:i/>
                <w:sz w:val="14"/>
                <w:szCs w:val="20"/>
              </w:rPr>
              <w:t>Crecimiento (porcentaje)</w:t>
            </w:r>
          </w:p>
        </w:tc>
        <w:tc>
          <w:tcPr>
            <w:tcW w:w="81" w:type="dxa"/>
            <w:tcBorders>
              <w:top w:val="single" w:sz="4"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915" w:type="dxa"/>
            <w:gridSpan w:val="3"/>
            <w:tcBorders>
              <w:top w:val="single" w:sz="4" w:space="0" w:color="auto"/>
              <w:bottom w:val="single" w:sz="4"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5D76F1">
              <w:rPr>
                <w:i/>
                <w:sz w:val="14"/>
                <w:szCs w:val="20"/>
              </w:rPr>
              <w:t>Tasa de desempleo (porcentaje)</w:t>
            </w:r>
          </w:p>
        </w:tc>
      </w:tr>
      <w:tr w:rsidR="00283C93" w:rsidRPr="00EE5A4F" w:rsidTr="005D76F1">
        <w:trPr>
          <w:tblHeader/>
        </w:trPr>
        <w:tc>
          <w:tcPr>
            <w:tcW w:w="632" w:type="dxa"/>
            <w:tcBorders>
              <w:bottom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5D76F1">
              <w:rPr>
                <w:i/>
                <w:sz w:val="14"/>
                <w:szCs w:val="20"/>
              </w:rPr>
              <w:t>Año</w:t>
            </w:r>
          </w:p>
        </w:tc>
        <w:tc>
          <w:tcPr>
            <w:tcW w:w="90" w:type="dxa"/>
            <w:tcBorders>
              <w:bottom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865" w:type="dxa"/>
            <w:tcBorders>
              <w:top w:val="single" w:sz="4" w:space="0" w:color="auto"/>
              <w:bottom w:val="single" w:sz="12" w:space="0" w:color="auto"/>
            </w:tcBorders>
            <w:shd w:val="clear" w:color="auto" w:fill="auto"/>
            <w:vAlign w:val="bottom"/>
          </w:tcPr>
          <w:p w:rsidR="00283C93" w:rsidRPr="005D76F1"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20"/>
              </w:rPr>
            </w:pPr>
            <w:r w:rsidRPr="005D76F1">
              <w:rPr>
                <w:i/>
                <w:sz w:val="14"/>
                <w:szCs w:val="20"/>
              </w:rPr>
              <w:t>Hombres</w:t>
            </w:r>
          </w:p>
        </w:tc>
        <w:tc>
          <w:tcPr>
            <w:tcW w:w="955" w:type="dxa"/>
            <w:tcBorders>
              <w:top w:val="single" w:sz="4" w:space="0" w:color="auto"/>
              <w:bottom w:val="single" w:sz="12" w:space="0" w:color="auto"/>
            </w:tcBorders>
            <w:shd w:val="clear" w:color="auto" w:fill="auto"/>
            <w:vAlign w:val="bottom"/>
          </w:tcPr>
          <w:p w:rsidR="00283C93" w:rsidRPr="005D76F1"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20"/>
              </w:rPr>
            </w:pPr>
            <w:r w:rsidRPr="005D76F1">
              <w:rPr>
                <w:i/>
                <w:sz w:val="14"/>
                <w:szCs w:val="20"/>
              </w:rPr>
              <w:t>Mujeres</w:t>
            </w:r>
          </w:p>
        </w:tc>
        <w:tc>
          <w:tcPr>
            <w:tcW w:w="781" w:type="dxa"/>
            <w:tcBorders>
              <w:top w:val="single" w:sz="4" w:space="0" w:color="auto"/>
              <w:bottom w:val="single" w:sz="12" w:space="0" w:color="auto"/>
            </w:tcBorders>
            <w:shd w:val="clear" w:color="auto" w:fill="auto"/>
            <w:vAlign w:val="bottom"/>
          </w:tcPr>
          <w:p w:rsidR="00283C93" w:rsidRPr="005D76F1"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20"/>
              </w:rPr>
            </w:pPr>
            <w:r w:rsidRPr="005D76F1">
              <w:rPr>
                <w:i/>
                <w:sz w:val="14"/>
                <w:szCs w:val="20"/>
              </w:rPr>
              <w:t>Total</w:t>
            </w:r>
          </w:p>
        </w:tc>
        <w:tc>
          <w:tcPr>
            <w:tcW w:w="999" w:type="dxa"/>
            <w:vMerge/>
            <w:tcBorders>
              <w:bottom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81" w:type="dxa"/>
            <w:tcBorders>
              <w:bottom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04" w:type="dxa"/>
            <w:tcBorders>
              <w:top w:val="single" w:sz="4" w:space="0" w:color="auto"/>
              <w:bottom w:val="single" w:sz="12" w:space="0" w:color="auto"/>
            </w:tcBorders>
            <w:shd w:val="clear" w:color="auto" w:fill="auto"/>
            <w:vAlign w:val="bottom"/>
          </w:tcPr>
          <w:p w:rsidR="00283C93" w:rsidRPr="005D76F1"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20"/>
              </w:rPr>
            </w:pPr>
            <w:r w:rsidRPr="005D76F1">
              <w:rPr>
                <w:i/>
                <w:sz w:val="14"/>
                <w:szCs w:val="20"/>
              </w:rPr>
              <w:t>Hombres</w:t>
            </w:r>
          </w:p>
        </w:tc>
        <w:tc>
          <w:tcPr>
            <w:tcW w:w="955" w:type="dxa"/>
            <w:tcBorders>
              <w:top w:val="single" w:sz="4" w:space="0" w:color="auto"/>
              <w:bottom w:val="single" w:sz="12" w:space="0" w:color="auto"/>
            </w:tcBorders>
            <w:shd w:val="clear" w:color="auto" w:fill="auto"/>
            <w:vAlign w:val="bottom"/>
          </w:tcPr>
          <w:p w:rsidR="00283C93" w:rsidRPr="005D76F1"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20"/>
              </w:rPr>
            </w:pPr>
            <w:r w:rsidRPr="005D76F1">
              <w:rPr>
                <w:i/>
                <w:sz w:val="14"/>
                <w:szCs w:val="20"/>
              </w:rPr>
              <w:t>Mujeres</w:t>
            </w:r>
          </w:p>
        </w:tc>
        <w:tc>
          <w:tcPr>
            <w:tcW w:w="956" w:type="dxa"/>
            <w:tcBorders>
              <w:top w:val="single" w:sz="4" w:space="0" w:color="auto"/>
              <w:bottom w:val="single" w:sz="12" w:space="0" w:color="auto"/>
            </w:tcBorders>
            <w:shd w:val="clear" w:color="auto" w:fill="auto"/>
            <w:vAlign w:val="bottom"/>
          </w:tcPr>
          <w:p w:rsidR="00283C93" w:rsidRPr="005D76F1"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20"/>
              </w:rPr>
            </w:pPr>
            <w:r w:rsidRPr="005D76F1">
              <w:rPr>
                <w:i/>
                <w:sz w:val="14"/>
                <w:szCs w:val="20"/>
              </w:rPr>
              <w:t>Total</w:t>
            </w:r>
          </w:p>
        </w:tc>
      </w:tr>
      <w:tr w:rsidR="00283C93" w:rsidRPr="00EE5A4F" w:rsidTr="00283C93">
        <w:trPr>
          <w:trHeight w:hRule="exact" w:val="115"/>
          <w:tblHeader/>
        </w:trPr>
        <w:tc>
          <w:tcPr>
            <w:tcW w:w="632" w:type="dxa"/>
            <w:tcBorders>
              <w:top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55" w:type="dxa"/>
            <w:gridSpan w:val="2"/>
            <w:tcBorders>
              <w:top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55" w:type="dxa"/>
            <w:tcBorders>
              <w:top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1" w:type="dxa"/>
            <w:tcBorders>
              <w:top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9" w:type="dxa"/>
            <w:tcBorders>
              <w:top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5" w:type="dxa"/>
            <w:gridSpan w:val="2"/>
            <w:tcBorders>
              <w:top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55" w:type="dxa"/>
            <w:tcBorders>
              <w:top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56" w:type="dxa"/>
            <w:tcBorders>
              <w:top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1995</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57</w:t>
            </w:r>
            <w:r>
              <w:rPr>
                <w:sz w:val="17"/>
              </w:rPr>
              <w:t>,</w:t>
            </w:r>
            <w:r w:rsidRPr="00EE5A4F">
              <w:rPr>
                <w:sz w:val="17"/>
              </w:rPr>
              <w:t>7</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52</w:t>
            </w:r>
            <w:r>
              <w:rPr>
                <w:sz w:val="17"/>
              </w:rPr>
              <w:t>,</w:t>
            </w:r>
            <w:r w:rsidRPr="00EE5A4F">
              <w:rPr>
                <w:sz w:val="17"/>
              </w:rPr>
              <w:t>1</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109</w:t>
            </w:r>
            <w:r>
              <w:rPr>
                <w:sz w:val="17"/>
              </w:rPr>
              <w:t>,</w:t>
            </w:r>
            <w:r w:rsidRPr="00EE5A4F">
              <w:rPr>
                <w:sz w:val="17"/>
              </w:rPr>
              <w:t>9</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4</w:t>
            </w:r>
            <w:r>
              <w:rPr>
                <w:sz w:val="17"/>
              </w:rPr>
              <w:t>,</w:t>
            </w:r>
            <w:r w:rsidRPr="00EE5A4F">
              <w:rPr>
                <w:sz w:val="17"/>
              </w:rPr>
              <w:t>17</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16</w:t>
            </w:r>
            <w:r>
              <w:rPr>
                <w:sz w:val="17"/>
              </w:rPr>
              <w:t>,</w:t>
            </w:r>
            <w:r w:rsidRPr="00EE5A4F">
              <w:rPr>
                <w:sz w:val="17"/>
              </w:rPr>
              <w:t>5</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22</w:t>
            </w:r>
            <w:r>
              <w:rPr>
                <w:sz w:val="17"/>
              </w:rPr>
              <w:t>,</w:t>
            </w:r>
            <w:r w:rsidRPr="00EE5A4F">
              <w:rPr>
                <w:sz w:val="17"/>
              </w:rPr>
              <w:t>9</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19</w:t>
            </w:r>
            <w:r>
              <w:rPr>
                <w:sz w:val="17"/>
              </w:rPr>
              <w:t>,</w:t>
            </w:r>
            <w:r w:rsidRPr="00EE5A4F">
              <w:rPr>
                <w:sz w:val="17"/>
              </w:rPr>
              <w:t>7</w:t>
            </w: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1996</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62</w:t>
            </w:r>
            <w:r>
              <w:rPr>
                <w:sz w:val="17"/>
              </w:rPr>
              <w:t>,</w:t>
            </w:r>
            <w:r w:rsidRPr="00EE5A4F">
              <w:rPr>
                <w:sz w:val="17"/>
              </w:rPr>
              <w:t>2</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53</w:t>
            </w:r>
            <w:r>
              <w:rPr>
                <w:sz w:val="17"/>
              </w:rPr>
              <w:t>,</w:t>
            </w:r>
            <w:r w:rsidRPr="00EE5A4F">
              <w:rPr>
                <w:sz w:val="17"/>
              </w:rPr>
              <w:t>6</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115</w:t>
            </w:r>
            <w:r>
              <w:rPr>
                <w:sz w:val="17"/>
              </w:rPr>
              <w:t>,</w:t>
            </w:r>
            <w:r w:rsidRPr="00EE5A4F">
              <w:rPr>
                <w:sz w:val="17"/>
              </w:rPr>
              <w:t>8</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5</w:t>
            </w:r>
            <w:r>
              <w:rPr>
                <w:sz w:val="17"/>
              </w:rPr>
              <w:t>,</w:t>
            </w:r>
            <w:r w:rsidRPr="00EE5A4F">
              <w:rPr>
                <w:sz w:val="17"/>
              </w:rPr>
              <w:t>37</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w:t>
            </w:r>
            <w:r>
              <w:rPr>
                <w:sz w:val="17"/>
              </w:rPr>
              <w:t>,</w:t>
            </w:r>
            <w:r w:rsidRPr="00EE5A4F">
              <w:rPr>
                <w:sz w:val="17"/>
              </w:rPr>
              <w:t>4</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18</w:t>
            </w:r>
            <w:r>
              <w:rPr>
                <w:sz w:val="17"/>
              </w:rPr>
              <w:t>,</w:t>
            </w:r>
            <w:r w:rsidRPr="00EE5A4F">
              <w:rPr>
                <w:sz w:val="17"/>
              </w:rPr>
              <w:t>0</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14</w:t>
            </w:r>
            <w:r>
              <w:rPr>
                <w:sz w:val="17"/>
              </w:rPr>
              <w:t>,</w:t>
            </w:r>
            <w:r w:rsidRPr="00EE5A4F">
              <w:rPr>
                <w:sz w:val="17"/>
              </w:rPr>
              <w:t>6</w:t>
            </w: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1997</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62</w:t>
            </w:r>
            <w:r>
              <w:rPr>
                <w:sz w:val="17"/>
              </w:rPr>
              <w:t>,</w:t>
            </w:r>
            <w:r w:rsidRPr="00EE5A4F">
              <w:rPr>
                <w:sz w:val="17"/>
              </w:rPr>
              <w:t>8</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54</w:t>
            </w:r>
            <w:r>
              <w:rPr>
                <w:sz w:val="17"/>
              </w:rPr>
              <w:t>,</w:t>
            </w:r>
            <w:r w:rsidRPr="00EE5A4F">
              <w:rPr>
                <w:sz w:val="17"/>
              </w:rPr>
              <w:t>9</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117</w:t>
            </w:r>
            <w:r>
              <w:rPr>
                <w:sz w:val="17"/>
              </w:rPr>
              <w:t>,</w:t>
            </w:r>
            <w:r w:rsidRPr="00EE5A4F">
              <w:rPr>
                <w:sz w:val="17"/>
              </w:rPr>
              <w:t>7</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w:t>
            </w:r>
            <w:r>
              <w:rPr>
                <w:sz w:val="17"/>
              </w:rPr>
              <w:t>,</w:t>
            </w:r>
            <w:r w:rsidRPr="00EE5A4F">
              <w:rPr>
                <w:sz w:val="17"/>
              </w:rPr>
              <w:t>64</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w:t>
            </w:r>
            <w:r>
              <w:rPr>
                <w:sz w:val="17"/>
              </w:rPr>
              <w:t>,</w:t>
            </w:r>
            <w:r w:rsidRPr="00EE5A4F">
              <w:rPr>
                <w:sz w:val="17"/>
              </w:rPr>
              <w:t>5</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17</w:t>
            </w:r>
            <w:r>
              <w:rPr>
                <w:sz w:val="17"/>
              </w:rPr>
              <w:t>,</w:t>
            </w:r>
            <w:r w:rsidRPr="00EE5A4F">
              <w:rPr>
                <w:sz w:val="17"/>
              </w:rPr>
              <w:t>8</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14</w:t>
            </w:r>
            <w:r>
              <w:rPr>
                <w:sz w:val="17"/>
              </w:rPr>
              <w:t>,</w:t>
            </w:r>
            <w:r w:rsidRPr="00EE5A4F">
              <w:rPr>
                <w:sz w:val="17"/>
              </w:rPr>
              <w:t>6</w:t>
            </w: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1998</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65</w:t>
            </w:r>
            <w:r>
              <w:rPr>
                <w:sz w:val="17"/>
              </w:rPr>
              <w:t>,</w:t>
            </w:r>
            <w:r w:rsidRPr="00EE5A4F">
              <w:rPr>
                <w:sz w:val="17"/>
              </w:rPr>
              <w:t>7</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56</w:t>
            </w:r>
            <w:r>
              <w:rPr>
                <w:sz w:val="17"/>
              </w:rPr>
              <w:t>,</w:t>
            </w:r>
            <w:r w:rsidRPr="00EE5A4F">
              <w:rPr>
                <w:sz w:val="17"/>
              </w:rPr>
              <w:t>0</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121</w:t>
            </w:r>
            <w:r>
              <w:rPr>
                <w:sz w:val="17"/>
              </w:rPr>
              <w:t>,</w:t>
            </w:r>
            <w:r w:rsidRPr="00EE5A4F">
              <w:rPr>
                <w:sz w:val="17"/>
              </w:rPr>
              <w:t>7</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3</w:t>
            </w:r>
            <w:r>
              <w:rPr>
                <w:sz w:val="17"/>
              </w:rPr>
              <w:t>,</w:t>
            </w:r>
            <w:r w:rsidRPr="00EE5A4F">
              <w:rPr>
                <w:sz w:val="17"/>
              </w:rPr>
              <w:t>39</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8</w:t>
            </w:r>
            <w:r>
              <w:rPr>
                <w:sz w:val="17"/>
              </w:rPr>
              <w:t>,</w:t>
            </w:r>
            <w:r w:rsidRPr="00EE5A4F">
              <w:rPr>
                <w:sz w:val="17"/>
              </w:rPr>
              <w:t>3</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16</w:t>
            </w:r>
            <w:r>
              <w:rPr>
                <w:sz w:val="17"/>
              </w:rPr>
              <w:t>,</w:t>
            </w:r>
            <w:r w:rsidRPr="00EE5A4F">
              <w:rPr>
                <w:sz w:val="17"/>
              </w:rPr>
              <w:t>3</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w:t>
            </w:r>
            <w:r>
              <w:rPr>
                <w:sz w:val="17"/>
              </w:rPr>
              <w:t>,</w:t>
            </w:r>
            <w:r w:rsidRPr="00EE5A4F">
              <w:rPr>
                <w:sz w:val="17"/>
              </w:rPr>
              <w:t>2</w:t>
            </w: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1999</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67</w:t>
            </w:r>
            <w:r>
              <w:rPr>
                <w:sz w:val="17"/>
              </w:rPr>
              <w:t>,</w:t>
            </w:r>
            <w:r w:rsidRPr="00EE5A4F">
              <w:rPr>
                <w:sz w:val="17"/>
              </w:rPr>
              <w:t>2</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58</w:t>
            </w:r>
            <w:r>
              <w:rPr>
                <w:sz w:val="17"/>
              </w:rPr>
              <w:t>,</w:t>
            </w:r>
            <w:r w:rsidRPr="00EE5A4F">
              <w:rPr>
                <w:sz w:val="17"/>
              </w:rPr>
              <w:t>0</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125</w:t>
            </w:r>
            <w:r>
              <w:rPr>
                <w:sz w:val="17"/>
              </w:rPr>
              <w:t>,</w:t>
            </w:r>
            <w:r w:rsidRPr="00EE5A4F">
              <w:rPr>
                <w:sz w:val="17"/>
              </w:rPr>
              <w:t>2</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2</w:t>
            </w:r>
            <w:r>
              <w:rPr>
                <w:sz w:val="17"/>
              </w:rPr>
              <w:t>,</w:t>
            </w:r>
            <w:r w:rsidRPr="00EE5A4F">
              <w:rPr>
                <w:sz w:val="17"/>
              </w:rPr>
              <w:t>87</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7</w:t>
            </w:r>
            <w:r>
              <w:rPr>
                <w:sz w:val="17"/>
              </w:rPr>
              <w:t>,</w:t>
            </w:r>
            <w:r w:rsidRPr="00EE5A4F">
              <w:rPr>
                <w:sz w:val="17"/>
              </w:rPr>
              <w:t>7</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13</w:t>
            </w:r>
            <w:r>
              <w:rPr>
                <w:sz w:val="17"/>
              </w:rPr>
              <w:t>,</w:t>
            </w:r>
            <w:r w:rsidRPr="00EE5A4F">
              <w:rPr>
                <w:sz w:val="17"/>
              </w:rPr>
              <w:t>2</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w:t>
            </w:r>
            <w:r>
              <w:rPr>
                <w:sz w:val="17"/>
              </w:rPr>
              <w:t>,</w:t>
            </w:r>
            <w:r w:rsidRPr="00EE5A4F">
              <w:rPr>
                <w:sz w:val="17"/>
              </w:rPr>
              <w:t>3</w:t>
            </w: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2000</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68</w:t>
            </w:r>
            <w:r>
              <w:rPr>
                <w:sz w:val="17"/>
              </w:rPr>
              <w:t>,</w:t>
            </w:r>
            <w:r w:rsidRPr="00EE5A4F">
              <w:rPr>
                <w:sz w:val="17"/>
              </w:rPr>
              <w:t>0</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61</w:t>
            </w:r>
            <w:r>
              <w:rPr>
                <w:sz w:val="17"/>
              </w:rPr>
              <w:t>,</w:t>
            </w:r>
            <w:r w:rsidRPr="00EE5A4F">
              <w:rPr>
                <w:sz w:val="17"/>
              </w:rPr>
              <w:t>0</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129</w:t>
            </w:r>
            <w:r>
              <w:rPr>
                <w:sz w:val="17"/>
              </w:rPr>
              <w:t>,</w:t>
            </w:r>
            <w:r w:rsidRPr="00EE5A4F">
              <w:rPr>
                <w:sz w:val="17"/>
              </w:rPr>
              <w:t>0</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3</w:t>
            </w:r>
            <w:r>
              <w:rPr>
                <w:sz w:val="17"/>
              </w:rPr>
              <w:t>,</w:t>
            </w:r>
            <w:r w:rsidRPr="00EE5A4F">
              <w:rPr>
                <w:sz w:val="17"/>
              </w:rPr>
              <w:t>03</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7</w:t>
            </w:r>
            <w:r>
              <w:rPr>
                <w:sz w:val="17"/>
              </w:rPr>
              <w:t>,</w:t>
            </w:r>
            <w:r w:rsidRPr="00EE5A4F">
              <w:rPr>
                <w:sz w:val="17"/>
              </w:rPr>
              <w:t>5</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w:t>
            </w:r>
            <w:r>
              <w:rPr>
                <w:sz w:val="17"/>
              </w:rPr>
              <w:t>,</w:t>
            </w:r>
            <w:r w:rsidRPr="00EE5A4F">
              <w:rPr>
                <w:sz w:val="17"/>
              </w:rPr>
              <w:t>4</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w:t>
            </w:r>
            <w:r>
              <w:rPr>
                <w:sz w:val="17"/>
              </w:rPr>
              <w:t>,</w:t>
            </w:r>
            <w:r w:rsidRPr="00EE5A4F">
              <w:rPr>
                <w:sz w:val="17"/>
              </w:rPr>
              <w:t>0</w:t>
            </w: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2001</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68</w:t>
            </w:r>
            <w:r>
              <w:rPr>
                <w:sz w:val="17"/>
              </w:rPr>
              <w:t>,</w:t>
            </w:r>
            <w:r w:rsidRPr="00EE5A4F">
              <w:rPr>
                <w:sz w:val="17"/>
              </w:rPr>
              <w:t>9</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61</w:t>
            </w:r>
            <w:r>
              <w:rPr>
                <w:sz w:val="17"/>
              </w:rPr>
              <w:t>,</w:t>
            </w:r>
            <w:r w:rsidRPr="00EE5A4F">
              <w:rPr>
                <w:sz w:val="17"/>
              </w:rPr>
              <w:t>9</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130</w:t>
            </w:r>
            <w:r>
              <w:rPr>
                <w:sz w:val="17"/>
              </w:rPr>
              <w:t>,</w:t>
            </w:r>
            <w:r w:rsidRPr="00EE5A4F">
              <w:rPr>
                <w:sz w:val="17"/>
              </w:rPr>
              <w:t>9</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w:t>
            </w:r>
            <w:r>
              <w:rPr>
                <w:sz w:val="17"/>
              </w:rPr>
              <w:t>,</w:t>
            </w:r>
            <w:r w:rsidRPr="00EE5A4F">
              <w:rPr>
                <w:sz w:val="17"/>
              </w:rPr>
              <w:t>47</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8</w:t>
            </w:r>
            <w:r>
              <w:rPr>
                <w:sz w:val="17"/>
              </w:rPr>
              <w:t>,</w:t>
            </w:r>
            <w:r w:rsidRPr="00EE5A4F">
              <w:rPr>
                <w:sz w:val="17"/>
              </w:rPr>
              <w:t>0</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w:t>
            </w:r>
            <w:r>
              <w:rPr>
                <w:sz w:val="17"/>
              </w:rPr>
              <w:t>,</w:t>
            </w:r>
            <w:r w:rsidRPr="00EE5A4F">
              <w:rPr>
                <w:sz w:val="17"/>
              </w:rPr>
              <w:t>9</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w:t>
            </w:r>
            <w:r>
              <w:rPr>
                <w:sz w:val="17"/>
              </w:rPr>
              <w:t>,</w:t>
            </w:r>
            <w:r w:rsidRPr="00EE5A4F">
              <w:rPr>
                <w:sz w:val="17"/>
              </w:rPr>
              <w:t>4</w:t>
            </w: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2002</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67</w:t>
            </w:r>
            <w:r>
              <w:rPr>
                <w:sz w:val="17"/>
              </w:rPr>
              <w:t>,</w:t>
            </w:r>
            <w:r w:rsidRPr="00EE5A4F">
              <w:rPr>
                <w:sz w:val="17"/>
              </w:rPr>
              <w:t>7</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60</w:t>
            </w:r>
            <w:r>
              <w:rPr>
                <w:sz w:val="17"/>
              </w:rPr>
              <w:t>,</w:t>
            </w:r>
            <w:r w:rsidRPr="00EE5A4F">
              <w:rPr>
                <w:sz w:val="17"/>
              </w:rPr>
              <w:t>9</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128</w:t>
            </w:r>
            <w:r>
              <w:rPr>
                <w:sz w:val="17"/>
              </w:rPr>
              <w:t>,</w:t>
            </w:r>
            <w:r w:rsidRPr="00EE5A4F">
              <w:rPr>
                <w:sz w:val="17"/>
              </w:rPr>
              <w:t>6</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w:t>
            </w:r>
            <w:r>
              <w:rPr>
                <w:sz w:val="17"/>
              </w:rPr>
              <w:t>,</w:t>
            </w:r>
            <w:r w:rsidRPr="00EE5A4F">
              <w:rPr>
                <w:sz w:val="17"/>
              </w:rPr>
              <w:t>75</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8</w:t>
            </w:r>
            <w:r>
              <w:rPr>
                <w:sz w:val="17"/>
              </w:rPr>
              <w:t>,</w:t>
            </w:r>
            <w:r w:rsidRPr="00EE5A4F">
              <w:rPr>
                <w:sz w:val="17"/>
              </w:rPr>
              <w:t>7</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w:t>
            </w:r>
            <w:r>
              <w:rPr>
                <w:sz w:val="17"/>
              </w:rPr>
              <w:t>,</w:t>
            </w:r>
            <w:r w:rsidRPr="00EE5A4F">
              <w:rPr>
                <w:sz w:val="17"/>
              </w:rPr>
              <w:t>1</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w:t>
            </w:r>
            <w:r>
              <w:rPr>
                <w:sz w:val="17"/>
              </w:rPr>
              <w:t>,</w:t>
            </w:r>
            <w:r w:rsidRPr="00EE5A4F">
              <w:rPr>
                <w:sz w:val="17"/>
              </w:rPr>
              <w:t>3</w:t>
            </w: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2003</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67</w:t>
            </w:r>
            <w:r>
              <w:rPr>
                <w:sz w:val="17"/>
              </w:rPr>
              <w:t>,</w:t>
            </w:r>
            <w:r w:rsidRPr="00EE5A4F">
              <w:rPr>
                <w:sz w:val="17"/>
              </w:rPr>
              <w:t>4</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62</w:t>
            </w:r>
            <w:r>
              <w:rPr>
                <w:sz w:val="17"/>
              </w:rPr>
              <w:t>,</w:t>
            </w:r>
            <w:r w:rsidRPr="00EE5A4F">
              <w:rPr>
                <w:sz w:val="17"/>
              </w:rPr>
              <w:t>0</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129</w:t>
            </w:r>
            <w:r>
              <w:rPr>
                <w:sz w:val="17"/>
              </w:rPr>
              <w:t>,</w:t>
            </w:r>
            <w:r w:rsidRPr="00EE5A4F">
              <w:rPr>
                <w:sz w:val="17"/>
              </w:rPr>
              <w:t>5</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0</w:t>
            </w:r>
            <w:r>
              <w:rPr>
                <w:sz w:val="17"/>
              </w:rPr>
              <w:t>,</w:t>
            </w:r>
            <w:r w:rsidRPr="00EE5A4F">
              <w:rPr>
                <w:sz w:val="17"/>
              </w:rPr>
              <w:t>69</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w:t>
            </w:r>
            <w:r>
              <w:rPr>
                <w:sz w:val="17"/>
              </w:rPr>
              <w:t>,</w:t>
            </w:r>
            <w:r w:rsidRPr="00EE5A4F">
              <w:rPr>
                <w:sz w:val="17"/>
              </w:rPr>
              <w:t>6</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w:t>
            </w:r>
            <w:r>
              <w:rPr>
                <w:sz w:val="17"/>
              </w:rPr>
              <w:t>,</w:t>
            </w:r>
            <w:r w:rsidRPr="00EE5A4F">
              <w:rPr>
                <w:sz w:val="17"/>
              </w:rPr>
              <w:t>6</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w:t>
            </w:r>
            <w:r>
              <w:rPr>
                <w:sz w:val="17"/>
              </w:rPr>
              <w:t>,</w:t>
            </w:r>
            <w:r w:rsidRPr="00EE5A4F">
              <w:rPr>
                <w:sz w:val="17"/>
              </w:rPr>
              <w:t>0</w:t>
            </w: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2004</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68</w:t>
            </w:r>
            <w:r>
              <w:rPr>
                <w:sz w:val="17"/>
              </w:rPr>
              <w:t>,</w:t>
            </w:r>
            <w:r w:rsidRPr="00EE5A4F">
              <w:rPr>
                <w:sz w:val="17"/>
              </w:rPr>
              <w:t>3</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63</w:t>
            </w:r>
            <w:r>
              <w:rPr>
                <w:sz w:val="17"/>
              </w:rPr>
              <w:t>,</w:t>
            </w:r>
            <w:r w:rsidRPr="00EE5A4F">
              <w:rPr>
                <w:sz w:val="17"/>
              </w:rPr>
              <w:t>8</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132</w:t>
            </w:r>
            <w:r>
              <w:rPr>
                <w:sz w:val="17"/>
              </w:rPr>
              <w:t>,</w:t>
            </w:r>
            <w:r w:rsidRPr="00EE5A4F">
              <w:rPr>
                <w:sz w:val="17"/>
              </w:rPr>
              <w:t>0</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w:t>
            </w:r>
            <w:r>
              <w:rPr>
                <w:sz w:val="17"/>
              </w:rPr>
              <w:t>,</w:t>
            </w:r>
            <w:r w:rsidRPr="00EE5A4F">
              <w:rPr>
                <w:sz w:val="17"/>
              </w:rPr>
              <w:t>93</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w:t>
            </w:r>
            <w:r>
              <w:rPr>
                <w:sz w:val="17"/>
              </w:rPr>
              <w:t>,</w:t>
            </w:r>
            <w:r w:rsidRPr="00EE5A4F">
              <w:rPr>
                <w:sz w:val="17"/>
              </w:rPr>
              <w:t>0</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w:t>
            </w:r>
            <w:r>
              <w:rPr>
                <w:sz w:val="17"/>
              </w:rPr>
              <w:t>,</w:t>
            </w:r>
            <w:r w:rsidRPr="00EE5A4F">
              <w:rPr>
                <w:sz w:val="17"/>
              </w:rPr>
              <w:t>1</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w:t>
            </w:r>
            <w:r>
              <w:rPr>
                <w:sz w:val="17"/>
              </w:rPr>
              <w:t>,</w:t>
            </w:r>
            <w:r w:rsidRPr="00EE5A4F">
              <w:rPr>
                <w:sz w:val="17"/>
              </w:rPr>
              <w:t>8</w:t>
            </w: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2005</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69</w:t>
            </w:r>
            <w:r>
              <w:rPr>
                <w:sz w:val="17"/>
              </w:rPr>
              <w:t>,</w:t>
            </w:r>
            <w:r w:rsidRPr="00EE5A4F">
              <w:rPr>
                <w:sz w:val="17"/>
              </w:rPr>
              <w:t>0</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63</w:t>
            </w:r>
            <w:r>
              <w:rPr>
                <w:sz w:val="17"/>
              </w:rPr>
              <w:t>,</w:t>
            </w:r>
            <w:r w:rsidRPr="00EE5A4F">
              <w:rPr>
                <w:sz w:val="17"/>
              </w:rPr>
              <w:t>6</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132</w:t>
            </w:r>
            <w:r>
              <w:rPr>
                <w:sz w:val="17"/>
              </w:rPr>
              <w:t>,</w:t>
            </w:r>
            <w:r w:rsidRPr="00EE5A4F">
              <w:rPr>
                <w:sz w:val="17"/>
              </w:rPr>
              <w:t>6</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0</w:t>
            </w:r>
            <w:r>
              <w:rPr>
                <w:sz w:val="17"/>
              </w:rPr>
              <w:t>,</w:t>
            </w:r>
            <w:r w:rsidRPr="00EE5A4F">
              <w:rPr>
                <w:sz w:val="17"/>
              </w:rPr>
              <w:t>45</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8</w:t>
            </w:r>
            <w:r>
              <w:rPr>
                <w:sz w:val="17"/>
              </w:rPr>
              <w:t>,</w:t>
            </w:r>
            <w:r w:rsidRPr="00EE5A4F">
              <w:rPr>
                <w:sz w:val="17"/>
              </w:rPr>
              <w:t>0</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w:t>
            </w:r>
            <w:r>
              <w:rPr>
                <w:sz w:val="17"/>
              </w:rPr>
              <w:t>,</w:t>
            </w:r>
            <w:r w:rsidRPr="00EE5A4F">
              <w:rPr>
                <w:sz w:val="17"/>
              </w:rPr>
              <w:t>4</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w:t>
            </w:r>
            <w:r>
              <w:rPr>
                <w:sz w:val="17"/>
              </w:rPr>
              <w:t>,</w:t>
            </w:r>
            <w:r w:rsidRPr="00EE5A4F">
              <w:rPr>
                <w:sz w:val="17"/>
              </w:rPr>
              <w:t>7</w:t>
            </w: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2006</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67</w:t>
            </w:r>
            <w:r>
              <w:rPr>
                <w:sz w:val="17"/>
              </w:rPr>
              <w:t>,</w:t>
            </w:r>
            <w:r w:rsidRPr="00EE5A4F">
              <w:rPr>
                <w:sz w:val="17"/>
              </w:rPr>
              <w:t>8</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63</w:t>
            </w:r>
            <w:r>
              <w:rPr>
                <w:sz w:val="17"/>
              </w:rPr>
              <w:t>,</w:t>
            </w:r>
            <w:r w:rsidRPr="00EE5A4F">
              <w:rPr>
                <w:sz w:val="17"/>
              </w:rPr>
              <w:t>2</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131</w:t>
            </w:r>
            <w:r>
              <w:rPr>
                <w:sz w:val="17"/>
              </w:rPr>
              <w:t>,</w:t>
            </w:r>
            <w:r w:rsidRPr="00EE5A4F">
              <w:rPr>
                <w:sz w:val="17"/>
              </w:rPr>
              <w:t>0</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w:t>
            </w:r>
            <w:r>
              <w:rPr>
                <w:sz w:val="17"/>
              </w:rPr>
              <w:t>,</w:t>
            </w:r>
            <w:r w:rsidRPr="00EE5A4F">
              <w:rPr>
                <w:sz w:val="17"/>
              </w:rPr>
              <w:t>21</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7</w:t>
            </w:r>
            <w:r>
              <w:rPr>
                <w:sz w:val="17"/>
              </w:rPr>
              <w:t>,</w:t>
            </w:r>
            <w:r w:rsidRPr="00EE5A4F">
              <w:rPr>
                <w:sz w:val="17"/>
              </w:rPr>
              <w:t>7</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w:t>
            </w:r>
            <w:r>
              <w:rPr>
                <w:sz w:val="17"/>
              </w:rPr>
              <w:t>,</w:t>
            </w:r>
            <w:r w:rsidRPr="00EE5A4F">
              <w:rPr>
                <w:sz w:val="17"/>
              </w:rPr>
              <w:t>8</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8</w:t>
            </w:r>
            <w:r>
              <w:rPr>
                <w:sz w:val="17"/>
              </w:rPr>
              <w:t>,</w:t>
            </w:r>
            <w:r w:rsidRPr="00EE5A4F">
              <w:rPr>
                <w:sz w:val="17"/>
              </w:rPr>
              <w:t>7</w:t>
            </w: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2007</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69</w:t>
            </w:r>
            <w:r>
              <w:rPr>
                <w:sz w:val="17"/>
              </w:rPr>
              <w:t>,</w:t>
            </w:r>
            <w:r w:rsidRPr="00EE5A4F">
              <w:rPr>
                <w:sz w:val="17"/>
              </w:rPr>
              <w:t>7</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63</w:t>
            </w:r>
            <w:r>
              <w:rPr>
                <w:sz w:val="17"/>
              </w:rPr>
              <w:t>,</w:t>
            </w:r>
            <w:r w:rsidRPr="00EE5A4F">
              <w:rPr>
                <w:sz w:val="17"/>
              </w:rPr>
              <w:t>4</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133</w:t>
            </w:r>
            <w:r>
              <w:rPr>
                <w:sz w:val="17"/>
              </w:rPr>
              <w:t>,</w:t>
            </w:r>
            <w:r w:rsidRPr="00EE5A4F">
              <w:rPr>
                <w:sz w:val="17"/>
              </w:rPr>
              <w:t>1</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w:t>
            </w:r>
            <w:r>
              <w:rPr>
                <w:sz w:val="17"/>
              </w:rPr>
              <w:t>,</w:t>
            </w:r>
            <w:r w:rsidRPr="00EE5A4F">
              <w:rPr>
                <w:sz w:val="17"/>
              </w:rPr>
              <w:t>60</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w:t>
            </w:r>
            <w:r>
              <w:rPr>
                <w:sz w:val="17"/>
              </w:rPr>
              <w:t>,</w:t>
            </w:r>
            <w:r w:rsidRPr="00EE5A4F">
              <w:rPr>
                <w:sz w:val="17"/>
              </w:rPr>
              <w:t>4</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8</w:t>
            </w:r>
            <w:r>
              <w:rPr>
                <w:sz w:val="17"/>
              </w:rPr>
              <w:t>,</w:t>
            </w:r>
            <w:r w:rsidRPr="00EE5A4F">
              <w:rPr>
                <w:sz w:val="17"/>
              </w:rPr>
              <w:t>5</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7</w:t>
            </w:r>
            <w:r>
              <w:rPr>
                <w:sz w:val="17"/>
              </w:rPr>
              <w:t>,</w:t>
            </w:r>
            <w:r w:rsidRPr="00EE5A4F">
              <w:rPr>
                <w:sz w:val="17"/>
              </w:rPr>
              <w:t>4</w:t>
            </w: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2008</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68</w:t>
            </w:r>
            <w:r>
              <w:rPr>
                <w:sz w:val="17"/>
              </w:rPr>
              <w:t>,</w:t>
            </w:r>
            <w:r w:rsidRPr="00EE5A4F">
              <w:rPr>
                <w:sz w:val="17"/>
              </w:rPr>
              <w:t>7</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63</w:t>
            </w:r>
            <w:r>
              <w:rPr>
                <w:sz w:val="17"/>
              </w:rPr>
              <w:t>,</w:t>
            </w:r>
            <w:r w:rsidRPr="00EE5A4F">
              <w:rPr>
                <w:sz w:val="17"/>
              </w:rPr>
              <w:t>4</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132</w:t>
            </w:r>
            <w:r>
              <w:rPr>
                <w:sz w:val="17"/>
              </w:rPr>
              <w:t>,</w:t>
            </w:r>
            <w:r w:rsidRPr="00EE5A4F">
              <w:rPr>
                <w:sz w:val="17"/>
              </w:rPr>
              <w:t>1</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-0</w:t>
            </w:r>
            <w:r>
              <w:rPr>
                <w:sz w:val="17"/>
              </w:rPr>
              <w:t>,</w:t>
            </w:r>
            <w:r w:rsidRPr="00EE5A4F">
              <w:rPr>
                <w:sz w:val="17"/>
              </w:rPr>
              <w:t>76</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w:t>
            </w:r>
            <w:r>
              <w:rPr>
                <w:sz w:val="17"/>
              </w:rPr>
              <w:t>,</w:t>
            </w:r>
            <w:r w:rsidRPr="00EE5A4F">
              <w:rPr>
                <w:sz w:val="17"/>
              </w:rPr>
              <w:t>9</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w:t>
            </w:r>
            <w:r>
              <w:rPr>
                <w:sz w:val="17"/>
              </w:rPr>
              <w:t>,</w:t>
            </w:r>
            <w:r w:rsidRPr="00EE5A4F">
              <w:rPr>
                <w:sz w:val="17"/>
              </w:rPr>
              <w:t>5</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8</w:t>
            </w:r>
            <w:r>
              <w:rPr>
                <w:sz w:val="17"/>
              </w:rPr>
              <w:t>,</w:t>
            </w:r>
            <w:r w:rsidRPr="00EE5A4F">
              <w:rPr>
                <w:sz w:val="17"/>
              </w:rPr>
              <w:t>1</w:t>
            </w:r>
          </w:p>
        </w:tc>
      </w:tr>
      <w:tr w:rsidR="00283C93" w:rsidRPr="00EE5A4F" w:rsidTr="00283C93">
        <w:tc>
          <w:tcPr>
            <w:tcW w:w="632"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2009</w:t>
            </w:r>
          </w:p>
        </w:tc>
        <w:tc>
          <w:tcPr>
            <w:tcW w:w="95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65</w:t>
            </w:r>
            <w:r>
              <w:rPr>
                <w:sz w:val="17"/>
              </w:rPr>
              <w:t>,</w:t>
            </w:r>
            <w:r w:rsidRPr="00EE5A4F">
              <w:rPr>
                <w:sz w:val="17"/>
              </w:rPr>
              <w:t>2</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63</w:t>
            </w:r>
            <w:r>
              <w:rPr>
                <w:sz w:val="17"/>
              </w:rPr>
              <w:t>,</w:t>
            </w:r>
            <w:r w:rsidRPr="00EE5A4F">
              <w:rPr>
                <w:sz w:val="17"/>
              </w:rPr>
              <w:t>0</w:t>
            </w:r>
          </w:p>
        </w:tc>
        <w:tc>
          <w:tcPr>
            <w:tcW w:w="781"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128</w:t>
            </w:r>
            <w:r>
              <w:rPr>
                <w:sz w:val="17"/>
              </w:rPr>
              <w:t>,</w:t>
            </w:r>
            <w:r w:rsidRPr="00EE5A4F">
              <w:rPr>
                <w:sz w:val="17"/>
              </w:rPr>
              <w:t>5</w:t>
            </w:r>
          </w:p>
        </w:tc>
        <w:tc>
          <w:tcPr>
            <w:tcW w:w="999"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-2</w:t>
            </w:r>
            <w:r>
              <w:rPr>
                <w:sz w:val="17"/>
              </w:rPr>
              <w:t>,</w:t>
            </w:r>
            <w:r w:rsidRPr="00EE5A4F">
              <w:rPr>
                <w:sz w:val="17"/>
              </w:rPr>
              <w:t>72</w:t>
            </w:r>
          </w:p>
        </w:tc>
        <w:tc>
          <w:tcPr>
            <w:tcW w:w="1085" w:type="dxa"/>
            <w:gridSpan w:val="2"/>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w:t>
            </w:r>
            <w:r>
              <w:rPr>
                <w:sz w:val="17"/>
              </w:rPr>
              <w:t>,</w:t>
            </w:r>
            <w:r w:rsidRPr="00EE5A4F">
              <w:rPr>
                <w:sz w:val="17"/>
              </w:rPr>
              <w:t>1</w:t>
            </w:r>
          </w:p>
        </w:tc>
        <w:tc>
          <w:tcPr>
            <w:tcW w:w="955"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w:t>
            </w:r>
            <w:r>
              <w:rPr>
                <w:sz w:val="17"/>
              </w:rPr>
              <w:t>,</w:t>
            </w:r>
            <w:r w:rsidRPr="00EE5A4F">
              <w:rPr>
                <w:sz w:val="17"/>
              </w:rPr>
              <w:t>8</w:t>
            </w:r>
          </w:p>
        </w:tc>
        <w:tc>
          <w:tcPr>
            <w:tcW w:w="956" w:type="dxa"/>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w:t>
            </w:r>
            <w:r>
              <w:rPr>
                <w:sz w:val="17"/>
              </w:rPr>
              <w:t>,</w:t>
            </w:r>
            <w:r w:rsidRPr="00EE5A4F">
              <w:rPr>
                <w:sz w:val="17"/>
              </w:rPr>
              <w:t>0</w:t>
            </w:r>
          </w:p>
        </w:tc>
      </w:tr>
      <w:tr w:rsidR="00283C93" w:rsidRPr="00EE5A4F" w:rsidTr="00283C93">
        <w:tc>
          <w:tcPr>
            <w:tcW w:w="632" w:type="dxa"/>
            <w:tcBorders>
              <w:bottom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2010</w:t>
            </w:r>
          </w:p>
        </w:tc>
        <w:tc>
          <w:tcPr>
            <w:tcW w:w="955" w:type="dxa"/>
            <w:gridSpan w:val="2"/>
            <w:tcBorders>
              <w:bottom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64</w:t>
            </w:r>
            <w:r>
              <w:rPr>
                <w:sz w:val="17"/>
              </w:rPr>
              <w:t>,</w:t>
            </w:r>
            <w:r w:rsidRPr="00EE5A4F">
              <w:rPr>
                <w:sz w:val="17"/>
              </w:rPr>
              <w:t>6</w:t>
            </w:r>
          </w:p>
        </w:tc>
        <w:tc>
          <w:tcPr>
            <w:tcW w:w="955" w:type="dxa"/>
            <w:tcBorders>
              <w:bottom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62</w:t>
            </w:r>
            <w:r>
              <w:rPr>
                <w:sz w:val="17"/>
              </w:rPr>
              <w:t>,</w:t>
            </w:r>
            <w:r w:rsidRPr="00EE5A4F">
              <w:rPr>
                <w:sz w:val="17"/>
              </w:rPr>
              <w:t>4</w:t>
            </w:r>
          </w:p>
        </w:tc>
        <w:tc>
          <w:tcPr>
            <w:tcW w:w="781" w:type="dxa"/>
            <w:tcBorders>
              <w:bottom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127</w:t>
            </w:r>
            <w:r>
              <w:rPr>
                <w:sz w:val="17"/>
              </w:rPr>
              <w:t>,</w:t>
            </w:r>
            <w:r w:rsidRPr="00EE5A4F">
              <w:rPr>
                <w:sz w:val="17"/>
              </w:rPr>
              <w:t>0</w:t>
            </w:r>
          </w:p>
        </w:tc>
        <w:tc>
          <w:tcPr>
            <w:tcW w:w="999" w:type="dxa"/>
            <w:tcBorders>
              <w:bottom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w:t>
            </w:r>
            <w:r>
              <w:rPr>
                <w:sz w:val="17"/>
              </w:rPr>
              <w:t>,</w:t>
            </w:r>
            <w:r w:rsidRPr="00EE5A4F">
              <w:rPr>
                <w:sz w:val="17"/>
              </w:rPr>
              <w:t>17</w:t>
            </w:r>
          </w:p>
        </w:tc>
        <w:tc>
          <w:tcPr>
            <w:tcW w:w="1085" w:type="dxa"/>
            <w:gridSpan w:val="2"/>
            <w:tcBorders>
              <w:bottom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w:t>
            </w:r>
            <w:r>
              <w:rPr>
                <w:sz w:val="17"/>
              </w:rPr>
              <w:t>,</w:t>
            </w:r>
            <w:r w:rsidRPr="00EE5A4F">
              <w:rPr>
                <w:sz w:val="17"/>
              </w:rPr>
              <w:t>8</w:t>
            </w:r>
          </w:p>
        </w:tc>
        <w:tc>
          <w:tcPr>
            <w:tcW w:w="955" w:type="dxa"/>
            <w:tcBorders>
              <w:bottom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w:t>
            </w:r>
            <w:r>
              <w:rPr>
                <w:sz w:val="17"/>
              </w:rPr>
              <w:t>,</w:t>
            </w:r>
            <w:r w:rsidRPr="00EE5A4F">
              <w:rPr>
                <w:sz w:val="17"/>
              </w:rPr>
              <w:t>6</w:t>
            </w:r>
          </w:p>
        </w:tc>
        <w:tc>
          <w:tcPr>
            <w:tcW w:w="956" w:type="dxa"/>
            <w:tcBorders>
              <w:bottom w:val="single" w:sz="12" w:space="0" w:color="auto"/>
            </w:tcBorders>
            <w:shd w:val="clear" w:color="auto" w:fill="auto"/>
            <w:vAlign w:val="bottom"/>
          </w:tcPr>
          <w:p w:rsidR="00283C93" w:rsidRPr="00EE5A4F" w:rsidRDefault="00283C93" w:rsidP="00283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w:t>
            </w:r>
            <w:r>
              <w:rPr>
                <w:sz w:val="17"/>
              </w:rPr>
              <w:t>,</w:t>
            </w:r>
            <w:r w:rsidRPr="00EE5A4F">
              <w:rPr>
                <w:sz w:val="17"/>
              </w:rPr>
              <w:t>7</w:t>
            </w:r>
          </w:p>
        </w:tc>
      </w:tr>
    </w:tbl>
    <w:p w:rsidR="00861BB2" w:rsidRPr="0078720C" w:rsidRDefault="00861BB2" w:rsidP="00861BB2">
      <w:pPr>
        <w:pStyle w:val="SingleTxt"/>
        <w:spacing w:after="0" w:line="120" w:lineRule="exact"/>
        <w:rPr>
          <w:sz w:val="10"/>
        </w:rPr>
      </w:pPr>
    </w:p>
    <w:p w:rsidR="00861BB2" w:rsidRPr="004D78C8" w:rsidRDefault="00861BB2" w:rsidP="00861BB2">
      <w:pPr>
        <w:pStyle w:val="SingleTxt"/>
        <w:tabs>
          <w:tab w:val="clear" w:pos="1267"/>
        </w:tabs>
        <w:spacing w:after="0"/>
        <w:ind w:left="1530" w:hanging="263"/>
        <w:rPr>
          <w:i/>
          <w:sz w:val="17"/>
          <w:szCs w:val="17"/>
        </w:rPr>
      </w:pPr>
      <w:r w:rsidRPr="004D78C8">
        <w:rPr>
          <w:i/>
          <w:sz w:val="17"/>
          <w:szCs w:val="17"/>
        </w:rPr>
        <w:t>Fuente: Informe Económico y Social de Barbados.</w:t>
      </w:r>
    </w:p>
    <w:p w:rsidR="00861BB2" w:rsidRDefault="00861BB2" w:rsidP="00861BB2">
      <w:pPr>
        <w:pStyle w:val="SingleTxt"/>
        <w:spacing w:after="0" w:line="120" w:lineRule="exact"/>
        <w:rPr>
          <w:sz w:val="10"/>
        </w:rPr>
      </w:pPr>
    </w:p>
    <w:p w:rsidR="00861BB2" w:rsidRPr="004D78C8"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Al término del período sobre el que se informa, el Gobierno estaba avanzando hacia la aprobación de una ley completa de relaciones laborales que se ocupase de la negociación colectiva y las controversias sobre los derechos. Se estaba revisando la Ley de Indemnizaciones por Despido para garantizar la compatibilidad con la nueva legislación laboral y se estaba introduciendo una nueva legislación sobre seguridad y salud en el trabajo con un artículo relativo al derecho del trabajador a negarse a realizar trabajos peligrosos. (La Ley Modificada de Derechos Laborales se aprobó en el Parlamento en 2013.)</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Las mujeres, al igual que los hombres, siguen gravitando hacia ámbitos laborales donde han predominado tradicionalmente, pese a que no existen restricciones legales de empleo basadas en el sexo.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Los registros de formación profesional señalan un cierto movimiento de las mujeres hacia los ámbitos de empleo tradicionalmente dominados por los hombres. El Politécnico Samuel Jackman Prescod informa de que, en los ámbitos de soldadura, fontanería, cableado eléctrico, mecánica de coches e ingeniería mecánica, el 9% de los graduados en el año 2002 fueron mujeres. Del mismo modo, la Junta de Formación Profesional de Barbados registró que, en el año 2004, el 8% de los graduados en el programa de construcción fueron mujeres. Los registros no indican ningún desplazamiento de los hombres hacia ámbitos normalmente considerados de dominio femenino.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Un extracto del Estudio Nacional sobre las Condiciones de Vida de 2010 muestra la continuidad en las opciones populares y la necesidad de que las actividades educativas sigan atendiendo a los efectos de la fijación de estereotipos en la elección de la formación y el empleo. </w:t>
      </w:r>
    </w:p>
    <w:p w:rsidR="00861BB2" w:rsidRPr="00BD40D2" w:rsidRDefault="00861BB2" w:rsidP="00861BB2">
      <w:pPr>
        <w:pStyle w:val="SingleTxt"/>
        <w:spacing w:after="0" w:line="120" w:lineRule="exact"/>
        <w:rPr>
          <w:sz w:val="10"/>
        </w:rPr>
      </w:pPr>
    </w:p>
    <w:p w:rsidR="00861BB2" w:rsidRPr="00BD40D2" w:rsidRDefault="00861BB2" w:rsidP="00283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283C93">
        <w:rPr>
          <w:b w:val="0"/>
        </w:rPr>
        <w:t>Cuadro 16</w:t>
      </w:r>
      <w:r>
        <w:br/>
      </w:r>
      <w:r w:rsidRPr="00BD40D2">
        <w:t xml:space="preserve">Tipos de formación profesional cursada por sexo </w:t>
      </w:r>
    </w:p>
    <w:p w:rsidR="00861BB2" w:rsidRPr="00283C93" w:rsidRDefault="00861BB2" w:rsidP="00283C93">
      <w:pPr>
        <w:pStyle w:val="SingleTxt"/>
        <w:spacing w:after="0"/>
        <w:rPr>
          <w:b/>
          <w:sz w:val="14"/>
          <w:szCs w:val="14"/>
        </w:rPr>
      </w:pPr>
      <w:r w:rsidRPr="00283C93">
        <w:rPr>
          <w:sz w:val="14"/>
          <w:szCs w:val="14"/>
        </w:rPr>
        <w:t>(</w:t>
      </w:r>
      <w:r w:rsidRPr="005D76F1">
        <w:rPr>
          <w:i/>
          <w:sz w:val="14"/>
          <w:szCs w:val="14"/>
        </w:rPr>
        <w:t>En porcentaje</w:t>
      </w:r>
      <w:r w:rsidRPr="00283C93">
        <w:rPr>
          <w:sz w:val="14"/>
          <w:szCs w:val="14"/>
        </w:rPr>
        <w:t>)</w:t>
      </w:r>
    </w:p>
    <w:p w:rsidR="00861BB2" w:rsidRPr="0078720C" w:rsidRDefault="00861BB2" w:rsidP="00861BB2">
      <w:pPr>
        <w:pStyle w:val="SingleTxt"/>
        <w:spacing w:after="0" w:line="120" w:lineRule="exact"/>
        <w:rPr>
          <w:sz w:val="10"/>
        </w:rPr>
      </w:pPr>
    </w:p>
    <w:tbl>
      <w:tblPr>
        <w:tblW w:w="7370" w:type="dxa"/>
        <w:tblInd w:w="1267" w:type="dxa"/>
        <w:tblBorders>
          <w:top w:val="single" w:sz="4" w:space="0" w:color="auto"/>
        </w:tblBorders>
        <w:tblLayout w:type="fixed"/>
        <w:tblCellMar>
          <w:left w:w="0" w:type="dxa"/>
          <w:right w:w="0" w:type="dxa"/>
        </w:tblCellMar>
        <w:tblLook w:val="00A0" w:firstRow="1" w:lastRow="0" w:firstColumn="1" w:lastColumn="0" w:noHBand="0" w:noVBand="0"/>
      </w:tblPr>
      <w:tblGrid>
        <w:gridCol w:w="3249"/>
        <w:gridCol w:w="1285"/>
        <w:gridCol w:w="1383"/>
        <w:gridCol w:w="1453"/>
      </w:tblGrid>
      <w:tr w:rsidR="00861BB2" w:rsidRPr="0051634E" w:rsidTr="00812E28">
        <w:trPr>
          <w:trHeight w:val="346"/>
          <w:tblHeader/>
        </w:trPr>
        <w:tc>
          <w:tcPr>
            <w:tcW w:w="2204" w:type="pct"/>
            <w:tcBorders>
              <w:top w:val="single" w:sz="4" w:space="0" w:color="auto"/>
              <w:bottom w:val="single" w:sz="12" w:space="0" w:color="auto"/>
            </w:tcBorders>
            <w:noWrap/>
            <w:tcMar>
              <w:left w:w="0" w:type="dxa"/>
              <w:right w:w="144" w:type="dxa"/>
            </w:tcMar>
            <w:vAlign w:val="bottom"/>
          </w:tcPr>
          <w:p w:rsidR="00861BB2" w:rsidRPr="0051634E" w:rsidRDefault="00861BB2" w:rsidP="00283C93">
            <w:pPr>
              <w:pStyle w:val="SingleTxtG"/>
              <w:suppressAutoHyphens w:val="0"/>
              <w:spacing w:before="80" w:after="80" w:line="160" w:lineRule="exact"/>
              <w:ind w:left="0" w:right="0"/>
              <w:jc w:val="left"/>
              <w:rPr>
                <w:sz w:val="14"/>
                <w:szCs w:val="14"/>
                <w:lang w:val="es-ES_tradnl"/>
              </w:rPr>
            </w:pPr>
            <w:r w:rsidRPr="0051634E">
              <w:rPr>
                <w:i/>
                <w:sz w:val="14"/>
                <w:szCs w:val="14"/>
                <w:lang w:val="es-ES_tradnl"/>
              </w:rPr>
              <w:t>Tipo de formación profesional</w:t>
            </w:r>
          </w:p>
        </w:tc>
        <w:tc>
          <w:tcPr>
            <w:tcW w:w="872" w:type="pct"/>
            <w:tcBorders>
              <w:top w:val="single" w:sz="4" w:space="0" w:color="auto"/>
              <w:bottom w:val="single" w:sz="12" w:space="0" w:color="auto"/>
            </w:tcBorders>
            <w:tcMar>
              <w:left w:w="144" w:type="dxa"/>
              <w:right w:w="144" w:type="dxa"/>
            </w:tcMar>
            <w:vAlign w:val="bottom"/>
          </w:tcPr>
          <w:p w:rsidR="00861BB2" w:rsidRPr="0051634E" w:rsidRDefault="00861BB2" w:rsidP="00283C93">
            <w:pPr>
              <w:pStyle w:val="SingleTxtG"/>
              <w:suppressAutoHyphens w:val="0"/>
              <w:spacing w:before="80" w:after="80" w:line="160" w:lineRule="exact"/>
              <w:ind w:left="113" w:right="0"/>
              <w:jc w:val="right"/>
              <w:rPr>
                <w:sz w:val="14"/>
                <w:szCs w:val="14"/>
                <w:lang w:val="es-ES_tradnl"/>
              </w:rPr>
            </w:pPr>
            <w:r w:rsidRPr="0051634E">
              <w:rPr>
                <w:i/>
                <w:sz w:val="14"/>
                <w:szCs w:val="14"/>
                <w:lang w:val="es-ES_tradnl"/>
              </w:rPr>
              <w:t>Hombres</w:t>
            </w:r>
          </w:p>
        </w:tc>
        <w:tc>
          <w:tcPr>
            <w:tcW w:w="938" w:type="pct"/>
            <w:tcBorders>
              <w:top w:val="single" w:sz="4" w:space="0" w:color="auto"/>
              <w:bottom w:val="single" w:sz="12" w:space="0" w:color="auto"/>
            </w:tcBorders>
            <w:tcMar>
              <w:left w:w="144" w:type="dxa"/>
              <w:right w:w="144" w:type="dxa"/>
            </w:tcMar>
            <w:vAlign w:val="bottom"/>
          </w:tcPr>
          <w:p w:rsidR="00861BB2" w:rsidRPr="0051634E" w:rsidRDefault="00861BB2" w:rsidP="00283C93">
            <w:pPr>
              <w:pStyle w:val="SingleTxtG"/>
              <w:suppressAutoHyphens w:val="0"/>
              <w:spacing w:before="80" w:after="80" w:line="160" w:lineRule="exact"/>
              <w:ind w:left="113" w:right="0"/>
              <w:jc w:val="right"/>
              <w:rPr>
                <w:sz w:val="14"/>
                <w:szCs w:val="14"/>
                <w:lang w:val="es-ES_tradnl"/>
              </w:rPr>
            </w:pPr>
            <w:r w:rsidRPr="0051634E">
              <w:rPr>
                <w:i/>
                <w:sz w:val="14"/>
                <w:szCs w:val="14"/>
                <w:lang w:val="es-ES_tradnl"/>
              </w:rPr>
              <w:t>Mujeres</w:t>
            </w:r>
          </w:p>
        </w:tc>
        <w:tc>
          <w:tcPr>
            <w:tcW w:w="986" w:type="pct"/>
            <w:tcBorders>
              <w:top w:val="single" w:sz="4" w:space="0" w:color="auto"/>
              <w:bottom w:val="single" w:sz="12" w:space="0" w:color="auto"/>
            </w:tcBorders>
            <w:tcMar>
              <w:left w:w="144" w:type="dxa"/>
              <w:right w:w="144" w:type="dxa"/>
            </w:tcMar>
            <w:vAlign w:val="bottom"/>
          </w:tcPr>
          <w:p w:rsidR="00861BB2" w:rsidRPr="0051634E" w:rsidRDefault="00861BB2" w:rsidP="00283C93">
            <w:pPr>
              <w:pStyle w:val="SingleTxtG"/>
              <w:suppressAutoHyphens w:val="0"/>
              <w:spacing w:before="80" w:after="80" w:line="160" w:lineRule="exact"/>
              <w:ind w:left="113" w:right="0"/>
              <w:jc w:val="right"/>
              <w:rPr>
                <w:sz w:val="14"/>
                <w:szCs w:val="14"/>
                <w:lang w:val="es-ES_tradnl"/>
              </w:rPr>
            </w:pPr>
            <w:r w:rsidRPr="0051634E">
              <w:rPr>
                <w:i/>
                <w:sz w:val="14"/>
                <w:szCs w:val="14"/>
                <w:lang w:val="es-ES_tradnl"/>
              </w:rPr>
              <w:t>Porcentaje</w:t>
            </w:r>
          </w:p>
        </w:tc>
      </w:tr>
      <w:tr w:rsidR="00861BB2" w:rsidRPr="0051634E" w:rsidTr="00812E28">
        <w:trPr>
          <w:trHeight w:hRule="exact" w:val="100"/>
        </w:trPr>
        <w:tc>
          <w:tcPr>
            <w:tcW w:w="2204" w:type="pct"/>
            <w:tcBorders>
              <w:top w:val="single" w:sz="12" w:space="0" w:color="auto"/>
              <w:bottom w:val="nil"/>
            </w:tcBorders>
            <w:tcMar>
              <w:left w:w="0" w:type="dxa"/>
              <w:right w:w="144" w:type="dxa"/>
            </w:tcMar>
            <w:vAlign w:val="bottom"/>
          </w:tcPr>
          <w:p w:rsidR="00861BB2" w:rsidRPr="0051634E" w:rsidRDefault="00861BB2" w:rsidP="00812E28">
            <w:pPr>
              <w:pStyle w:val="SingleTxtG"/>
              <w:suppressAutoHyphens w:val="0"/>
              <w:spacing w:before="40" w:after="40" w:line="210" w:lineRule="exact"/>
              <w:ind w:left="0" w:right="0"/>
              <w:jc w:val="left"/>
              <w:rPr>
                <w:sz w:val="17"/>
                <w:szCs w:val="17"/>
                <w:lang w:val="es-ES_tradnl"/>
              </w:rPr>
            </w:pPr>
          </w:p>
        </w:tc>
        <w:tc>
          <w:tcPr>
            <w:tcW w:w="872" w:type="pct"/>
            <w:tcBorders>
              <w:top w:val="single" w:sz="12" w:space="0" w:color="auto"/>
              <w:bottom w:val="nil"/>
            </w:tcBorders>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p>
        </w:tc>
        <w:tc>
          <w:tcPr>
            <w:tcW w:w="938" w:type="pct"/>
            <w:tcBorders>
              <w:top w:val="single" w:sz="12" w:space="0" w:color="auto"/>
              <w:bottom w:val="nil"/>
            </w:tcBorders>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p>
        </w:tc>
        <w:tc>
          <w:tcPr>
            <w:tcW w:w="986" w:type="pct"/>
            <w:tcBorders>
              <w:top w:val="single" w:sz="12" w:space="0" w:color="auto"/>
              <w:bottom w:val="nil"/>
            </w:tcBorders>
            <w:noWrap/>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p>
        </w:tc>
      </w:tr>
      <w:tr w:rsidR="00861BB2" w:rsidRPr="0051634E" w:rsidTr="00812E28">
        <w:trPr>
          <w:trHeight w:val="346"/>
        </w:trPr>
        <w:tc>
          <w:tcPr>
            <w:tcW w:w="2204" w:type="pct"/>
            <w:tcBorders>
              <w:top w:val="nil"/>
            </w:tcBorders>
            <w:tcMar>
              <w:left w:w="0" w:type="dxa"/>
              <w:right w:w="144" w:type="dxa"/>
            </w:tcMar>
            <w:vAlign w:val="bottom"/>
          </w:tcPr>
          <w:p w:rsidR="00861BB2" w:rsidRPr="0051634E" w:rsidRDefault="00861BB2" w:rsidP="00812E28">
            <w:pPr>
              <w:pStyle w:val="SingleTxtG"/>
              <w:suppressAutoHyphens w:val="0"/>
              <w:spacing w:before="40" w:after="40" w:line="210" w:lineRule="exact"/>
              <w:ind w:left="0" w:right="0"/>
              <w:jc w:val="left"/>
              <w:rPr>
                <w:sz w:val="17"/>
                <w:szCs w:val="17"/>
                <w:lang w:val="es-ES_tradnl"/>
              </w:rPr>
            </w:pPr>
            <w:r w:rsidRPr="0051634E">
              <w:rPr>
                <w:sz w:val="17"/>
                <w:szCs w:val="17"/>
                <w:lang w:val="es-ES_tradnl"/>
              </w:rPr>
              <w:t>Agricultura</w:t>
            </w:r>
          </w:p>
        </w:tc>
        <w:tc>
          <w:tcPr>
            <w:tcW w:w="872" w:type="pct"/>
            <w:tcBorders>
              <w:top w:val="nil"/>
            </w:tcBorders>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2,9</w:t>
            </w:r>
          </w:p>
        </w:tc>
        <w:tc>
          <w:tcPr>
            <w:tcW w:w="938" w:type="pct"/>
            <w:tcBorders>
              <w:top w:val="nil"/>
            </w:tcBorders>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1,1</w:t>
            </w:r>
          </w:p>
        </w:tc>
        <w:tc>
          <w:tcPr>
            <w:tcW w:w="986" w:type="pct"/>
            <w:tcBorders>
              <w:top w:val="nil"/>
            </w:tcBorders>
            <w:noWrap/>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2,0</w:t>
            </w:r>
          </w:p>
        </w:tc>
      </w:tr>
      <w:tr w:rsidR="00861BB2" w:rsidRPr="0051634E" w:rsidTr="00812E28">
        <w:trPr>
          <w:trHeight w:val="346"/>
        </w:trPr>
        <w:tc>
          <w:tcPr>
            <w:tcW w:w="2204" w:type="pct"/>
            <w:tcMar>
              <w:left w:w="0" w:type="dxa"/>
              <w:right w:w="144" w:type="dxa"/>
            </w:tcMar>
            <w:vAlign w:val="bottom"/>
          </w:tcPr>
          <w:p w:rsidR="00861BB2" w:rsidRPr="0051634E" w:rsidRDefault="00861BB2" w:rsidP="00812E28">
            <w:pPr>
              <w:pStyle w:val="SingleTxtG"/>
              <w:suppressAutoHyphens w:val="0"/>
              <w:spacing w:before="40" w:after="40" w:line="210" w:lineRule="exact"/>
              <w:ind w:left="0" w:right="0"/>
              <w:jc w:val="left"/>
              <w:rPr>
                <w:sz w:val="17"/>
                <w:szCs w:val="17"/>
                <w:lang w:val="es-ES_tradnl"/>
              </w:rPr>
            </w:pPr>
            <w:r w:rsidRPr="0051634E">
              <w:rPr>
                <w:sz w:val="17"/>
                <w:szCs w:val="17"/>
                <w:lang w:val="es-ES_tradnl"/>
              </w:rPr>
              <w:t>Comercio especializado</w:t>
            </w:r>
          </w:p>
        </w:tc>
        <w:tc>
          <w:tcPr>
            <w:tcW w:w="872" w:type="pct"/>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69,4</w:t>
            </w:r>
          </w:p>
        </w:tc>
        <w:tc>
          <w:tcPr>
            <w:tcW w:w="938" w:type="pct"/>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7,5</w:t>
            </w:r>
          </w:p>
        </w:tc>
        <w:tc>
          <w:tcPr>
            <w:tcW w:w="986" w:type="pct"/>
            <w:noWrap/>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38,9</w:t>
            </w:r>
          </w:p>
        </w:tc>
      </w:tr>
      <w:tr w:rsidR="00861BB2" w:rsidRPr="0051634E" w:rsidTr="00812E28">
        <w:trPr>
          <w:trHeight w:val="346"/>
        </w:trPr>
        <w:tc>
          <w:tcPr>
            <w:tcW w:w="2204" w:type="pct"/>
            <w:tcMar>
              <w:left w:w="0" w:type="dxa"/>
              <w:right w:w="144" w:type="dxa"/>
            </w:tcMar>
            <w:vAlign w:val="bottom"/>
          </w:tcPr>
          <w:p w:rsidR="00861BB2" w:rsidRPr="0051634E" w:rsidRDefault="00861BB2" w:rsidP="00812E28">
            <w:pPr>
              <w:pStyle w:val="SingleTxtG"/>
              <w:suppressAutoHyphens w:val="0"/>
              <w:spacing w:before="40" w:after="40" w:line="210" w:lineRule="exact"/>
              <w:ind w:left="0" w:right="0"/>
              <w:jc w:val="left"/>
              <w:rPr>
                <w:sz w:val="17"/>
                <w:szCs w:val="17"/>
                <w:lang w:val="es-ES_tradnl"/>
              </w:rPr>
            </w:pPr>
            <w:r w:rsidRPr="0051634E">
              <w:rPr>
                <w:sz w:val="17"/>
                <w:szCs w:val="17"/>
                <w:lang w:val="es-ES_tradnl"/>
              </w:rPr>
              <w:t>Tapicería/confección</w:t>
            </w:r>
          </w:p>
        </w:tc>
        <w:tc>
          <w:tcPr>
            <w:tcW w:w="872" w:type="pct"/>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2,9</w:t>
            </w:r>
          </w:p>
        </w:tc>
        <w:tc>
          <w:tcPr>
            <w:tcW w:w="938" w:type="pct"/>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17,5</w:t>
            </w:r>
          </w:p>
        </w:tc>
        <w:tc>
          <w:tcPr>
            <w:tcW w:w="986" w:type="pct"/>
            <w:noWrap/>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10,1</w:t>
            </w:r>
          </w:p>
        </w:tc>
      </w:tr>
      <w:tr w:rsidR="00861BB2" w:rsidRPr="0051634E" w:rsidTr="00812E28">
        <w:trPr>
          <w:trHeight w:val="346"/>
        </w:trPr>
        <w:tc>
          <w:tcPr>
            <w:tcW w:w="2204" w:type="pct"/>
            <w:tcMar>
              <w:left w:w="0" w:type="dxa"/>
              <w:right w:w="144" w:type="dxa"/>
            </w:tcMar>
            <w:vAlign w:val="bottom"/>
          </w:tcPr>
          <w:p w:rsidR="00861BB2" w:rsidRPr="0051634E" w:rsidRDefault="00861BB2" w:rsidP="00812E28">
            <w:pPr>
              <w:pStyle w:val="SingleTxtG"/>
              <w:suppressAutoHyphens w:val="0"/>
              <w:spacing w:before="40" w:after="40" w:line="210" w:lineRule="exact"/>
              <w:ind w:left="0" w:right="0"/>
              <w:jc w:val="left"/>
              <w:rPr>
                <w:sz w:val="17"/>
                <w:szCs w:val="17"/>
                <w:lang w:val="es-ES_tradnl"/>
              </w:rPr>
            </w:pPr>
            <w:r w:rsidRPr="0051634E">
              <w:rPr>
                <w:sz w:val="17"/>
                <w:szCs w:val="17"/>
                <w:lang w:val="es-ES_tradnl"/>
              </w:rPr>
              <w:t>Peluquería/cosmetología</w:t>
            </w:r>
          </w:p>
        </w:tc>
        <w:tc>
          <w:tcPr>
            <w:tcW w:w="872" w:type="pct"/>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0,1</w:t>
            </w:r>
          </w:p>
        </w:tc>
        <w:tc>
          <w:tcPr>
            <w:tcW w:w="938" w:type="pct"/>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9,9</w:t>
            </w:r>
          </w:p>
        </w:tc>
        <w:tc>
          <w:tcPr>
            <w:tcW w:w="986" w:type="pct"/>
            <w:noWrap/>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4,9</w:t>
            </w:r>
          </w:p>
        </w:tc>
      </w:tr>
      <w:tr w:rsidR="00861BB2" w:rsidRPr="0051634E" w:rsidTr="00812E28">
        <w:trPr>
          <w:trHeight w:val="346"/>
        </w:trPr>
        <w:tc>
          <w:tcPr>
            <w:tcW w:w="2204" w:type="pct"/>
            <w:tcMar>
              <w:left w:w="0" w:type="dxa"/>
              <w:right w:w="144" w:type="dxa"/>
            </w:tcMar>
            <w:vAlign w:val="bottom"/>
          </w:tcPr>
          <w:p w:rsidR="00861BB2" w:rsidRPr="0051634E" w:rsidRDefault="00861BB2" w:rsidP="00812E28">
            <w:pPr>
              <w:pStyle w:val="SingleTxtG"/>
              <w:suppressAutoHyphens w:val="0"/>
              <w:spacing w:before="40" w:after="40" w:line="210" w:lineRule="exact"/>
              <w:ind w:left="0" w:right="0"/>
              <w:jc w:val="left"/>
              <w:rPr>
                <w:sz w:val="17"/>
                <w:szCs w:val="17"/>
                <w:lang w:val="es-ES_tradnl"/>
              </w:rPr>
            </w:pPr>
            <w:r w:rsidRPr="0051634E">
              <w:rPr>
                <w:sz w:val="17"/>
                <w:szCs w:val="17"/>
                <w:lang w:val="es-ES_tradnl"/>
              </w:rPr>
              <w:t>Enseñanza/enfermería/cuidado infantil</w:t>
            </w:r>
          </w:p>
        </w:tc>
        <w:tc>
          <w:tcPr>
            <w:tcW w:w="872" w:type="pct"/>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3,1</w:t>
            </w:r>
          </w:p>
        </w:tc>
        <w:tc>
          <w:tcPr>
            <w:tcW w:w="938" w:type="pct"/>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14,3</w:t>
            </w:r>
          </w:p>
        </w:tc>
        <w:tc>
          <w:tcPr>
            <w:tcW w:w="986" w:type="pct"/>
            <w:noWrap/>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8,6</w:t>
            </w:r>
          </w:p>
        </w:tc>
      </w:tr>
      <w:tr w:rsidR="00861BB2" w:rsidRPr="0051634E" w:rsidTr="00812E28">
        <w:trPr>
          <w:trHeight w:val="346"/>
        </w:trPr>
        <w:tc>
          <w:tcPr>
            <w:tcW w:w="2204" w:type="pct"/>
            <w:tcMar>
              <w:left w:w="0" w:type="dxa"/>
              <w:right w:w="144" w:type="dxa"/>
            </w:tcMar>
            <w:vAlign w:val="bottom"/>
          </w:tcPr>
          <w:p w:rsidR="00861BB2" w:rsidRPr="0051634E" w:rsidRDefault="00861BB2" w:rsidP="00812E28">
            <w:pPr>
              <w:pStyle w:val="SingleTxtG"/>
              <w:suppressAutoHyphens w:val="0"/>
              <w:spacing w:before="40" w:after="40" w:line="210" w:lineRule="exact"/>
              <w:ind w:left="0" w:right="0"/>
              <w:jc w:val="left"/>
              <w:rPr>
                <w:sz w:val="17"/>
                <w:szCs w:val="17"/>
                <w:lang w:val="es-ES_tradnl"/>
              </w:rPr>
            </w:pPr>
            <w:r w:rsidRPr="0051634E">
              <w:rPr>
                <w:sz w:val="17"/>
                <w:szCs w:val="17"/>
                <w:lang w:val="es-ES_tradnl"/>
              </w:rPr>
              <w:t>Hostelería</w:t>
            </w:r>
          </w:p>
        </w:tc>
        <w:tc>
          <w:tcPr>
            <w:tcW w:w="872" w:type="pct"/>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4,8</w:t>
            </w:r>
          </w:p>
        </w:tc>
        <w:tc>
          <w:tcPr>
            <w:tcW w:w="938" w:type="pct"/>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15,7</w:t>
            </w:r>
          </w:p>
        </w:tc>
        <w:tc>
          <w:tcPr>
            <w:tcW w:w="986" w:type="pct"/>
            <w:noWrap/>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10,2</w:t>
            </w:r>
          </w:p>
        </w:tc>
      </w:tr>
      <w:tr w:rsidR="00861BB2" w:rsidRPr="0051634E" w:rsidTr="00812E28">
        <w:trPr>
          <w:trHeight w:val="346"/>
        </w:trPr>
        <w:tc>
          <w:tcPr>
            <w:tcW w:w="2204" w:type="pct"/>
            <w:tcMar>
              <w:left w:w="0" w:type="dxa"/>
              <w:right w:w="144" w:type="dxa"/>
            </w:tcMar>
            <w:vAlign w:val="bottom"/>
          </w:tcPr>
          <w:p w:rsidR="00861BB2" w:rsidRPr="0051634E" w:rsidRDefault="00861BB2" w:rsidP="00812E28">
            <w:pPr>
              <w:pStyle w:val="SingleTxtG"/>
              <w:suppressAutoHyphens w:val="0"/>
              <w:spacing w:before="40" w:after="40" w:line="210" w:lineRule="exact"/>
              <w:ind w:left="0" w:right="0"/>
              <w:jc w:val="left"/>
              <w:rPr>
                <w:sz w:val="17"/>
                <w:szCs w:val="17"/>
                <w:lang w:val="es-ES_tradnl"/>
              </w:rPr>
            </w:pPr>
            <w:r w:rsidRPr="0051634E">
              <w:rPr>
                <w:sz w:val="17"/>
                <w:szCs w:val="17"/>
                <w:lang w:val="es-ES_tradnl"/>
              </w:rPr>
              <w:t>Habilidades culturales</w:t>
            </w:r>
          </w:p>
        </w:tc>
        <w:tc>
          <w:tcPr>
            <w:tcW w:w="872" w:type="pct"/>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0,5</w:t>
            </w:r>
          </w:p>
        </w:tc>
        <w:tc>
          <w:tcPr>
            <w:tcW w:w="938" w:type="pct"/>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3,2</w:t>
            </w:r>
          </w:p>
        </w:tc>
        <w:tc>
          <w:tcPr>
            <w:tcW w:w="986" w:type="pct"/>
            <w:noWrap/>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1,8</w:t>
            </w:r>
          </w:p>
        </w:tc>
      </w:tr>
      <w:tr w:rsidR="00861BB2" w:rsidRPr="0051634E" w:rsidTr="00812E28">
        <w:trPr>
          <w:trHeight w:val="346"/>
        </w:trPr>
        <w:tc>
          <w:tcPr>
            <w:tcW w:w="2204" w:type="pct"/>
            <w:tcMar>
              <w:left w:w="0" w:type="dxa"/>
              <w:right w:w="144" w:type="dxa"/>
            </w:tcMar>
            <w:vAlign w:val="bottom"/>
          </w:tcPr>
          <w:p w:rsidR="00861BB2" w:rsidRPr="0051634E" w:rsidRDefault="00861BB2" w:rsidP="00812E28">
            <w:pPr>
              <w:pStyle w:val="SingleTxtG"/>
              <w:suppressAutoHyphens w:val="0"/>
              <w:spacing w:before="40" w:after="40" w:line="210" w:lineRule="exact"/>
              <w:ind w:left="0" w:right="0"/>
              <w:jc w:val="left"/>
              <w:rPr>
                <w:sz w:val="17"/>
                <w:szCs w:val="17"/>
                <w:lang w:val="es-ES_tradnl"/>
              </w:rPr>
            </w:pPr>
            <w:r w:rsidRPr="0051634E">
              <w:rPr>
                <w:sz w:val="17"/>
                <w:szCs w:val="17"/>
                <w:lang w:val="es-ES_tradnl"/>
              </w:rPr>
              <w:t>Estudios empresariales</w:t>
            </w:r>
          </w:p>
        </w:tc>
        <w:tc>
          <w:tcPr>
            <w:tcW w:w="872" w:type="pct"/>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7,8</w:t>
            </w:r>
          </w:p>
        </w:tc>
        <w:tc>
          <w:tcPr>
            <w:tcW w:w="938" w:type="pct"/>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19,9</w:t>
            </w:r>
          </w:p>
        </w:tc>
        <w:tc>
          <w:tcPr>
            <w:tcW w:w="986" w:type="pct"/>
            <w:noWrap/>
            <w:tcMar>
              <w:left w:w="144" w:type="dxa"/>
              <w:right w:w="144" w:type="dxa"/>
            </w:tcMar>
            <w:vAlign w:val="bottom"/>
          </w:tcPr>
          <w:p w:rsidR="00861BB2" w:rsidRPr="0051634E" w:rsidRDefault="00861BB2" w:rsidP="00812E28">
            <w:pPr>
              <w:pStyle w:val="SingleTxtG"/>
              <w:suppressAutoHyphens w:val="0"/>
              <w:spacing w:before="40" w:after="40" w:line="210" w:lineRule="exact"/>
              <w:ind w:left="113" w:right="0"/>
              <w:jc w:val="right"/>
              <w:rPr>
                <w:sz w:val="17"/>
                <w:szCs w:val="17"/>
                <w:lang w:val="es-ES_tradnl"/>
              </w:rPr>
            </w:pPr>
            <w:r w:rsidRPr="0051634E">
              <w:rPr>
                <w:sz w:val="17"/>
                <w:szCs w:val="17"/>
                <w:lang w:val="es-ES_tradnl"/>
              </w:rPr>
              <w:t>13,8</w:t>
            </w:r>
          </w:p>
        </w:tc>
      </w:tr>
      <w:tr w:rsidR="00861BB2" w:rsidRPr="0051634E" w:rsidTr="00283C93">
        <w:trPr>
          <w:trHeight w:val="346"/>
        </w:trPr>
        <w:tc>
          <w:tcPr>
            <w:tcW w:w="2204" w:type="pct"/>
            <w:tcBorders>
              <w:bottom w:val="single" w:sz="4" w:space="0" w:color="auto"/>
            </w:tcBorders>
            <w:tcMar>
              <w:left w:w="0" w:type="dxa"/>
              <w:right w:w="144" w:type="dxa"/>
            </w:tcMar>
            <w:vAlign w:val="bottom"/>
          </w:tcPr>
          <w:p w:rsidR="00861BB2" w:rsidRPr="0051634E" w:rsidRDefault="00861BB2" w:rsidP="00283C93">
            <w:pPr>
              <w:pStyle w:val="SingleTxtG"/>
              <w:suppressAutoHyphens w:val="0"/>
              <w:spacing w:before="40" w:after="81" w:line="210" w:lineRule="exact"/>
              <w:ind w:left="0" w:right="0"/>
              <w:jc w:val="left"/>
              <w:rPr>
                <w:sz w:val="17"/>
                <w:szCs w:val="17"/>
                <w:lang w:val="es-ES_tradnl"/>
              </w:rPr>
            </w:pPr>
            <w:r w:rsidRPr="0051634E">
              <w:rPr>
                <w:sz w:val="17"/>
                <w:szCs w:val="17"/>
                <w:lang w:val="es-ES_tradnl"/>
              </w:rPr>
              <w:t>Otros</w:t>
            </w:r>
          </w:p>
        </w:tc>
        <w:tc>
          <w:tcPr>
            <w:tcW w:w="872" w:type="pct"/>
            <w:tcBorders>
              <w:bottom w:val="single" w:sz="4" w:space="0" w:color="auto"/>
            </w:tcBorders>
            <w:tcMar>
              <w:left w:w="144" w:type="dxa"/>
              <w:right w:w="144" w:type="dxa"/>
            </w:tcMar>
            <w:vAlign w:val="bottom"/>
          </w:tcPr>
          <w:p w:rsidR="00861BB2" w:rsidRPr="0051634E" w:rsidRDefault="00861BB2" w:rsidP="00283C93">
            <w:pPr>
              <w:pStyle w:val="SingleTxtG"/>
              <w:suppressAutoHyphens w:val="0"/>
              <w:spacing w:before="40" w:after="81" w:line="210" w:lineRule="exact"/>
              <w:ind w:left="113" w:right="0"/>
              <w:jc w:val="right"/>
              <w:rPr>
                <w:sz w:val="17"/>
                <w:szCs w:val="17"/>
                <w:lang w:val="es-ES_tradnl"/>
              </w:rPr>
            </w:pPr>
            <w:r w:rsidRPr="0051634E">
              <w:rPr>
                <w:sz w:val="17"/>
                <w:szCs w:val="17"/>
                <w:lang w:val="es-ES_tradnl"/>
              </w:rPr>
              <w:t>8,6</w:t>
            </w:r>
          </w:p>
        </w:tc>
        <w:tc>
          <w:tcPr>
            <w:tcW w:w="938" w:type="pct"/>
            <w:tcBorders>
              <w:bottom w:val="single" w:sz="4" w:space="0" w:color="auto"/>
            </w:tcBorders>
            <w:tcMar>
              <w:left w:w="144" w:type="dxa"/>
              <w:right w:w="144" w:type="dxa"/>
            </w:tcMar>
            <w:vAlign w:val="bottom"/>
          </w:tcPr>
          <w:p w:rsidR="00861BB2" w:rsidRPr="0051634E" w:rsidRDefault="00861BB2" w:rsidP="00283C93">
            <w:pPr>
              <w:pStyle w:val="SingleTxtG"/>
              <w:suppressAutoHyphens w:val="0"/>
              <w:spacing w:before="40" w:after="81" w:line="210" w:lineRule="exact"/>
              <w:ind w:left="113" w:right="0"/>
              <w:jc w:val="right"/>
              <w:rPr>
                <w:sz w:val="17"/>
                <w:szCs w:val="17"/>
                <w:lang w:val="es-ES_tradnl"/>
              </w:rPr>
            </w:pPr>
            <w:r w:rsidRPr="0051634E">
              <w:rPr>
                <w:sz w:val="17"/>
                <w:szCs w:val="17"/>
                <w:lang w:val="es-ES_tradnl"/>
              </w:rPr>
              <w:t>10,8</w:t>
            </w:r>
          </w:p>
        </w:tc>
        <w:tc>
          <w:tcPr>
            <w:tcW w:w="986" w:type="pct"/>
            <w:tcBorders>
              <w:bottom w:val="single" w:sz="4" w:space="0" w:color="auto"/>
            </w:tcBorders>
            <w:noWrap/>
            <w:tcMar>
              <w:left w:w="144" w:type="dxa"/>
              <w:right w:w="144" w:type="dxa"/>
            </w:tcMar>
            <w:vAlign w:val="bottom"/>
          </w:tcPr>
          <w:p w:rsidR="00861BB2" w:rsidRPr="0051634E" w:rsidRDefault="00861BB2" w:rsidP="00283C93">
            <w:pPr>
              <w:pStyle w:val="SingleTxtG"/>
              <w:suppressAutoHyphens w:val="0"/>
              <w:spacing w:before="40" w:after="81" w:line="210" w:lineRule="exact"/>
              <w:ind w:left="113" w:right="0"/>
              <w:jc w:val="right"/>
              <w:rPr>
                <w:sz w:val="17"/>
                <w:szCs w:val="17"/>
                <w:lang w:val="es-ES_tradnl"/>
              </w:rPr>
            </w:pPr>
            <w:r w:rsidRPr="0051634E">
              <w:rPr>
                <w:sz w:val="17"/>
                <w:szCs w:val="17"/>
                <w:lang w:val="es-ES_tradnl"/>
              </w:rPr>
              <w:t>9,7</w:t>
            </w:r>
          </w:p>
        </w:tc>
      </w:tr>
      <w:tr w:rsidR="00861BB2" w:rsidRPr="00283C93" w:rsidTr="00283C93">
        <w:trPr>
          <w:trHeight w:val="346"/>
        </w:trPr>
        <w:tc>
          <w:tcPr>
            <w:tcW w:w="2204" w:type="pct"/>
            <w:tcBorders>
              <w:top w:val="single" w:sz="4" w:space="0" w:color="auto"/>
              <w:bottom w:val="single" w:sz="4" w:space="0" w:color="auto"/>
            </w:tcBorders>
            <w:shd w:val="clear" w:color="auto" w:fill="auto"/>
            <w:tcMar>
              <w:left w:w="0" w:type="dxa"/>
              <w:right w:w="144" w:type="dxa"/>
            </w:tcMar>
            <w:vAlign w:val="bottom"/>
          </w:tcPr>
          <w:p w:rsidR="00861BB2" w:rsidRPr="00283C93" w:rsidRDefault="00283C93" w:rsidP="00283C93">
            <w:pPr>
              <w:pStyle w:val="SingleTxtG"/>
              <w:suppressAutoHyphens w:val="0"/>
              <w:spacing w:before="81" w:after="81" w:line="210" w:lineRule="exact"/>
              <w:ind w:left="0" w:right="0"/>
              <w:jc w:val="left"/>
              <w:rPr>
                <w:b/>
                <w:sz w:val="17"/>
                <w:szCs w:val="17"/>
                <w:lang w:val="es-ES_tradnl"/>
              </w:rPr>
            </w:pPr>
            <w:r w:rsidRPr="00283C93">
              <w:rPr>
                <w:b/>
                <w:sz w:val="17"/>
                <w:szCs w:val="17"/>
                <w:lang w:val="es-ES_tradnl"/>
              </w:rPr>
              <w:tab/>
            </w:r>
            <w:r w:rsidR="00861BB2" w:rsidRPr="00283C93">
              <w:rPr>
                <w:b/>
                <w:sz w:val="17"/>
                <w:szCs w:val="17"/>
                <w:lang w:val="es-ES_tradnl"/>
              </w:rPr>
              <w:t>Total</w:t>
            </w:r>
          </w:p>
        </w:tc>
        <w:tc>
          <w:tcPr>
            <w:tcW w:w="872" w:type="pct"/>
            <w:tcBorders>
              <w:top w:val="single" w:sz="4" w:space="0" w:color="auto"/>
              <w:bottom w:val="single" w:sz="4" w:space="0" w:color="auto"/>
            </w:tcBorders>
            <w:shd w:val="clear" w:color="auto" w:fill="auto"/>
            <w:tcMar>
              <w:left w:w="144" w:type="dxa"/>
              <w:right w:w="144" w:type="dxa"/>
            </w:tcMar>
            <w:vAlign w:val="bottom"/>
          </w:tcPr>
          <w:p w:rsidR="00861BB2" w:rsidRPr="00283C93" w:rsidRDefault="00861BB2" w:rsidP="00283C93">
            <w:pPr>
              <w:pStyle w:val="SingleTxtG"/>
              <w:suppressAutoHyphens w:val="0"/>
              <w:spacing w:before="81" w:after="81" w:line="210" w:lineRule="exact"/>
              <w:ind w:left="113" w:right="0"/>
              <w:jc w:val="right"/>
              <w:rPr>
                <w:b/>
                <w:sz w:val="17"/>
                <w:szCs w:val="17"/>
                <w:lang w:val="es-ES_tradnl"/>
              </w:rPr>
            </w:pPr>
            <w:r w:rsidRPr="00283C93">
              <w:rPr>
                <w:b/>
                <w:sz w:val="17"/>
                <w:szCs w:val="17"/>
                <w:lang w:val="es-ES_tradnl"/>
              </w:rPr>
              <w:t>100,0</w:t>
            </w:r>
          </w:p>
        </w:tc>
        <w:tc>
          <w:tcPr>
            <w:tcW w:w="938" w:type="pct"/>
            <w:tcBorders>
              <w:top w:val="single" w:sz="4" w:space="0" w:color="auto"/>
              <w:bottom w:val="single" w:sz="4" w:space="0" w:color="auto"/>
            </w:tcBorders>
            <w:shd w:val="clear" w:color="auto" w:fill="auto"/>
            <w:tcMar>
              <w:left w:w="144" w:type="dxa"/>
              <w:right w:w="144" w:type="dxa"/>
            </w:tcMar>
            <w:vAlign w:val="bottom"/>
          </w:tcPr>
          <w:p w:rsidR="00861BB2" w:rsidRPr="00283C93" w:rsidRDefault="00861BB2" w:rsidP="00283C93">
            <w:pPr>
              <w:pStyle w:val="SingleTxtG"/>
              <w:suppressAutoHyphens w:val="0"/>
              <w:spacing w:before="81" w:after="81" w:line="210" w:lineRule="exact"/>
              <w:ind w:left="113" w:right="0"/>
              <w:jc w:val="right"/>
              <w:rPr>
                <w:b/>
                <w:sz w:val="17"/>
                <w:szCs w:val="17"/>
                <w:lang w:val="es-ES_tradnl"/>
              </w:rPr>
            </w:pPr>
            <w:r w:rsidRPr="00283C93">
              <w:rPr>
                <w:b/>
                <w:sz w:val="17"/>
                <w:szCs w:val="17"/>
                <w:lang w:val="es-ES_tradnl"/>
              </w:rPr>
              <w:t>100,0</w:t>
            </w:r>
          </w:p>
        </w:tc>
        <w:tc>
          <w:tcPr>
            <w:tcW w:w="986" w:type="pct"/>
            <w:tcBorders>
              <w:top w:val="single" w:sz="4" w:space="0" w:color="auto"/>
              <w:bottom w:val="single" w:sz="4" w:space="0" w:color="auto"/>
            </w:tcBorders>
            <w:shd w:val="clear" w:color="auto" w:fill="auto"/>
            <w:noWrap/>
            <w:tcMar>
              <w:left w:w="144" w:type="dxa"/>
              <w:right w:w="144" w:type="dxa"/>
            </w:tcMar>
            <w:vAlign w:val="bottom"/>
          </w:tcPr>
          <w:p w:rsidR="00861BB2" w:rsidRPr="00283C93" w:rsidRDefault="00861BB2" w:rsidP="00283C93">
            <w:pPr>
              <w:pStyle w:val="SingleTxtG"/>
              <w:suppressAutoHyphens w:val="0"/>
              <w:spacing w:before="81" w:after="81" w:line="210" w:lineRule="exact"/>
              <w:ind w:left="113" w:right="0"/>
              <w:jc w:val="right"/>
              <w:rPr>
                <w:b/>
                <w:sz w:val="17"/>
                <w:szCs w:val="17"/>
                <w:lang w:val="es-ES_tradnl"/>
              </w:rPr>
            </w:pPr>
            <w:r w:rsidRPr="00283C93">
              <w:rPr>
                <w:b/>
                <w:sz w:val="17"/>
                <w:szCs w:val="17"/>
                <w:lang w:val="es-ES_tradnl"/>
              </w:rPr>
              <w:t>100,0</w:t>
            </w:r>
          </w:p>
        </w:tc>
      </w:tr>
      <w:tr w:rsidR="00861BB2" w:rsidRPr="0051634E" w:rsidTr="00283C93">
        <w:trPr>
          <w:trHeight w:val="346"/>
        </w:trPr>
        <w:tc>
          <w:tcPr>
            <w:tcW w:w="2204" w:type="pct"/>
            <w:tcBorders>
              <w:top w:val="single" w:sz="4" w:space="0" w:color="auto"/>
              <w:bottom w:val="single" w:sz="12" w:space="0" w:color="auto"/>
            </w:tcBorders>
            <w:tcMar>
              <w:left w:w="0" w:type="dxa"/>
              <w:right w:w="144" w:type="dxa"/>
            </w:tcMar>
            <w:vAlign w:val="bottom"/>
          </w:tcPr>
          <w:p w:rsidR="00861BB2" w:rsidRPr="0051634E" w:rsidRDefault="00861BB2" w:rsidP="00283C93">
            <w:pPr>
              <w:pStyle w:val="SingleTxtG"/>
              <w:suppressAutoHyphens w:val="0"/>
              <w:spacing w:before="81" w:after="40" w:line="210" w:lineRule="exact"/>
              <w:ind w:left="0" w:right="0"/>
              <w:jc w:val="left"/>
              <w:rPr>
                <w:sz w:val="17"/>
                <w:szCs w:val="17"/>
                <w:lang w:val="es-ES_tradnl"/>
              </w:rPr>
            </w:pPr>
            <w:r w:rsidRPr="0051634E">
              <w:rPr>
                <w:sz w:val="17"/>
                <w:szCs w:val="17"/>
                <w:lang w:val="es-ES_tradnl"/>
              </w:rPr>
              <w:t>Número</w:t>
            </w:r>
          </w:p>
        </w:tc>
        <w:tc>
          <w:tcPr>
            <w:tcW w:w="872" w:type="pct"/>
            <w:tcBorders>
              <w:top w:val="single" w:sz="4" w:space="0" w:color="auto"/>
              <w:bottom w:val="single" w:sz="12" w:space="0" w:color="auto"/>
            </w:tcBorders>
            <w:tcMar>
              <w:left w:w="144" w:type="dxa"/>
              <w:right w:w="144" w:type="dxa"/>
            </w:tcMar>
            <w:vAlign w:val="bottom"/>
          </w:tcPr>
          <w:p w:rsidR="00861BB2" w:rsidRPr="0051634E" w:rsidRDefault="00861BB2" w:rsidP="00283C93">
            <w:pPr>
              <w:pStyle w:val="SingleTxtG"/>
              <w:suppressAutoHyphens w:val="0"/>
              <w:spacing w:before="81" w:after="40" w:line="210" w:lineRule="exact"/>
              <w:ind w:left="113" w:right="0"/>
              <w:jc w:val="right"/>
              <w:rPr>
                <w:sz w:val="17"/>
                <w:szCs w:val="17"/>
                <w:lang w:val="es-ES_tradnl"/>
              </w:rPr>
            </w:pPr>
            <w:r w:rsidRPr="0051634E">
              <w:rPr>
                <w:sz w:val="17"/>
                <w:szCs w:val="17"/>
                <w:lang w:val="es-ES_tradnl"/>
              </w:rPr>
              <w:t>770</w:t>
            </w:r>
          </w:p>
        </w:tc>
        <w:tc>
          <w:tcPr>
            <w:tcW w:w="938" w:type="pct"/>
            <w:tcBorders>
              <w:top w:val="single" w:sz="4" w:space="0" w:color="auto"/>
              <w:bottom w:val="single" w:sz="12" w:space="0" w:color="auto"/>
            </w:tcBorders>
            <w:tcMar>
              <w:left w:w="144" w:type="dxa"/>
              <w:right w:w="144" w:type="dxa"/>
            </w:tcMar>
            <w:vAlign w:val="bottom"/>
          </w:tcPr>
          <w:p w:rsidR="00861BB2" w:rsidRPr="0051634E" w:rsidRDefault="00861BB2" w:rsidP="00283C93">
            <w:pPr>
              <w:pStyle w:val="SingleTxtG"/>
              <w:suppressAutoHyphens w:val="0"/>
              <w:spacing w:before="81" w:after="40" w:line="210" w:lineRule="exact"/>
              <w:ind w:left="113" w:right="0"/>
              <w:jc w:val="right"/>
              <w:rPr>
                <w:sz w:val="17"/>
                <w:szCs w:val="17"/>
                <w:lang w:val="es-ES_tradnl"/>
              </w:rPr>
            </w:pPr>
            <w:r w:rsidRPr="0051634E">
              <w:rPr>
                <w:sz w:val="17"/>
                <w:szCs w:val="17"/>
                <w:lang w:val="es-ES_tradnl"/>
              </w:rPr>
              <w:t>747</w:t>
            </w:r>
          </w:p>
        </w:tc>
        <w:tc>
          <w:tcPr>
            <w:tcW w:w="986" w:type="pct"/>
            <w:tcBorders>
              <w:top w:val="single" w:sz="4" w:space="0" w:color="auto"/>
              <w:bottom w:val="single" w:sz="12" w:space="0" w:color="auto"/>
            </w:tcBorders>
            <w:noWrap/>
            <w:tcMar>
              <w:left w:w="144" w:type="dxa"/>
              <w:right w:w="144" w:type="dxa"/>
            </w:tcMar>
            <w:vAlign w:val="bottom"/>
          </w:tcPr>
          <w:p w:rsidR="00861BB2" w:rsidRPr="0051634E" w:rsidRDefault="00861BB2" w:rsidP="00283C93">
            <w:pPr>
              <w:pStyle w:val="SingleTxtG"/>
              <w:suppressAutoHyphens w:val="0"/>
              <w:spacing w:before="81" w:after="40" w:line="210" w:lineRule="exact"/>
              <w:ind w:left="113" w:right="0"/>
              <w:jc w:val="right"/>
              <w:rPr>
                <w:sz w:val="17"/>
                <w:szCs w:val="17"/>
                <w:lang w:val="es-ES_tradnl"/>
              </w:rPr>
            </w:pPr>
            <w:r w:rsidRPr="0051634E">
              <w:rPr>
                <w:sz w:val="17"/>
                <w:szCs w:val="17"/>
                <w:lang w:val="es-ES_tradnl"/>
              </w:rPr>
              <w:t>1 517</w:t>
            </w:r>
          </w:p>
        </w:tc>
      </w:tr>
    </w:tbl>
    <w:p w:rsidR="00861BB2" w:rsidRPr="0078720C" w:rsidRDefault="00861BB2" w:rsidP="00861BB2">
      <w:pPr>
        <w:pStyle w:val="SingleTxt"/>
        <w:spacing w:after="0" w:line="120" w:lineRule="exact"/>
        <w:rPr>
          <w:sz w:val="10"/>
        </w:rPr>
      </w:pPr>
    </w:p>
    <w:p w:rsidR="00861BB2" w:rsidRPr="004D78C8" w:rsidRDefault="00861BB2" w:rsidP="00861BB2">
      <w:pPr>
        <w:pStyle w:val="SingleTxt"/>
        <w:tabs>
          <w:tab w:val="clear" w:pos="1267"/>
        </w:tabs>
        <w:spacing w:after="0"/>
        <w:ind w:left="1530" w:hanging="263"/>
        <w:rPr>
          <w:i/>
          <w:sz w:val="17"/>
          <w:szCs w:val="17"/>
        </w:rPr>
      </w:pPr>
      <w:r w:rsidRPr="004D78C8">
        <w:rPr>
          <w:i/>
          <w:sz w:val="17"/>
          <w:szCs w:val="17"/>
        </w:rPr>
        <w:t>Fuente: Estudio Nacional sobre las Condiciones de Vida de 2010.</w:t>
      </w:r>
    </w:p>
    <w:p w:rsidR="00861BB2" w:rsidRDefault="00861BB2" w:rsidP="00861BB2">
      <w:pPr>
        <w:pStyle w:val="SingleTxt"/>
        <w:spacing w:after="0" w:line="120" w:lineRule="exact"/>
        <w:rPr>
          <w:sz w:val="10"/>
        </w:rPr>
      </w:pPr>
      <w:bookmarkStart w:id="2" w:name="_Hlt432079023"/>
      <w:bookmarkStart w:id="3" w:name="_Hlt432079024"/>
    </w:p>
    <w:p w:rsidR="00861BB2" w:rsidRPr="004D78C8"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ley garantiza igual salario por trabajo igual. El derecho a prestaciones de seguridad social por jubilación, empleo y enfermedad también es el mismo para los hombres y para las mujeres. </w:t>
      </w:r>
    </w:p>
    <w:bookmarkEnd w:id="2"/>
    <w:bookmarkEnd w:id="3"/>
    <w:p w:rsidR="00861BB2" w:rsidRPr="00F8452F" w:rsidRDefault="00861BB2" w:rsidP="00861BB2">
      <w:pPr>
        <w:pStyle w:val="SingleTxt"/>
        <w:numPr>
          <w:ilvl w:val="0"/>
          <w:numId w:val="31"/>
        </w:numPr>
        <w:ind w:left="1267" w:firstLine="0"/>
        <w:rPr>
          <w:lang w:val="es-ES_tradnl"/>
        </w:rPr>
      </w:pPr>
      <w:r w:rsidRPr="00F8452F">
        <w:rPr>
          <w:lang w:val="es-ES_tradnl"/>
        </w:rPr>
        <w:t xml:space="preserve">Además de las prestaciones generales citadas, las trabajadoras embarazadas que cumplen los criterios de cotización al Seguro Nacional tienen garantizada una licencia remunerada de 12 semanas con arreglo a la Ley de Empleo de la Mujer (Licencia de Maternidad). En el caso de las mujeres que no cumplen los criterios, se ofrece una subvención de 800 dólares si su esposo sí los cumple. Actualmente no se ofrece a los hombres ninguna licencia de paternidad remunerada.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Se ha debatido un proyecto de política sobre el acoso sexual con empleadores, representantes de trabajadores y la comunidad general. Los debates siguen en curso.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Con la nueva Ley de Seguridad y Salud (2005), el empleador está obligado a ofrecer a las mujeres embarazadas un trabajo alternativo cuando sea posible con el fin de asegurar que no estén sujetas a condiciones de trabajo peligrosas para la salud del nonato. En este grupo se presta una atención especial a las dependientas de gasolineras. </w:t>
      </w:r>
    </w:p>
    <w:p w:rsidR="00861BB2" w:rsidRPr="00F8452F" w:rsidRDefault="00861BB2" w:rsidP="00861BB2">
      <w:pPr>
        <w:pStyle w:val="SingleTxt"/>
        <w:keepLines/>
        <w:numPr>
          <w:ilvl w:val="0"/>
          <w:numId w:val="31"/>
        </w:numPr>
        <w:ind w:left="1267" w:firstLine="0"/>
        <w:rPr>
          <w:lang w:val="es-ES_tradnl"/>
        </w:rPr>
      </w:pPr>
      <w:r w:rsidRPr="00F8452F">
        <w:rPr>
          <w:lang w:val="es-ES_tradnl"/>
        </w:rPr>
        <w:t xml:space="preserve">En el ámbito de la formación y el reciclaje profesional, la Oficina Nacional de Empleo del Departamento de Trabajo alienta a las personas despedidas, a los solicitantes de empleo y a los estudiantes a aprovechar plenamente su Centro de Recursos. Este centro, que abrió en 2002, ofrece acceso gratuito a Internet, asesoramiento laboral, uso de ordenadores, asistencia en la elaboración de currículos, cartas de solicitud y búsquedas de trabajo por Internet, información sobre vacantes, pruebas de aptitud, asesoramiento sobre formación y oportunidades de formación.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objetivo es elaborar y aplicar programas centrados en las cualificaciones que escasean y permitir que las personas se beneficien del fondo destinado a ayudar a las personas desempleadas tras convertirse en beneficiarias del régimen de desempleo.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En cuanto a la cuestión del VIH/SIDA y su repercusión en la fuerza de trabajo, varios sectores de la comunidad han intentado activamente satisfacer las necesidades. La Confederación Barbadense de Empleadores ha elaborado un manual sobre el VIH/SIDA en el lugar de trabajo. El objetivo del manual es sensibilizar y eliminar el VIH/SIDA en el lugar de trabajo.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Se ha promulgado un Código de Práctica sobre el VIH/SIDA. El Sindicato Barbadense de Trabajadores ha negociado con éxito un acuerdo con los empleadores del sector privado para no discriminar a los trabajadores con VIH/SIDA y otras enfermedades potencialmente mortales. Se permite continuar a los trabajadores que estén dispuestos a trabajar y se protegen sus derechos. También puede ofrecerse a estos trabajadores un horario de trabajo modificado.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Gobierno de Barbados se ha comprometido a ofrecer un servicio de guardería asequible en el país. Reconoce que, teniendo en cuenta las normas de género prevalecientes, la oferta de guarderías es importante para que las mujeres puedan beneficiarse de las oportunidades laborales y educativas.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A fecha de diciembre de 2004, la Junta de Cuidado Infantil es responsable de 15 guarderías, con una capacidad total para 1.048 niños de entre 3 meses y 4 años. También en el marco de su mandato, la Junta es responsable del registro de guarderías privadas y, durante 2004, había en funcionamiento 122 de estas guarderías. Además, en el marco de la ampliación de los programas de párvulos, el Ministerio de Educación ha instituido un programa de acceso universal a la educación preescolar. El programa de escuelas de párvulos atiende a niños del grupo de edad de 3 a 5 años.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Gobierno de Barbados sigue estando comprometido con la erradicación de la pobreza y ha creado iniciativas destinadas a alcanzar este objetivo (véase la observación 246 del Comité). Ha seguido esforzándose por aliviar las bolsas de pobreza existentes. En 2007 se creó la Oficina de Políticas Sociales, Investigación y Planificación, que tiene responsabilidades en materia de formulación de políticas, planificación social, investigación social, colaboración interinstitucional, creación de redes, fomento de las alianzas y colaboración con la sociedad civil. Uno de los objetivos de la Oficina es elaborar políticas que promuevan programas eficientes y eficaces para erradicar la pobreza. </w:t>
      </w:r>
    </w:p>
    <w:p w:rsidR="00861BB2" w:rsidRPr="00F8452F" w:rsidRDefault="00861BB2" w:rsidP="00861BB2">
      <w:pPr>
        <w:pStyle w:val="SingleTxt"/>
        <w:keepLines/>
        <w:numPr>
          <w:ilvl w:val="0"/>
          <w:numId w:val="31"/>
        </w:numPr>
        <w:ind w:left="1267" w:firstLine="0"/>
        <w:rPr>
          <w:lang w:val="es-ES_tradnl"/>
        </w:rPr>
      </w:pPr>
      <w:r w:rsidRPr="00F8452F">
        <w:rPr>
          <w:lang w:val="es-ES_tradnl"/>
        </w:rPr>
        <w:t>En 2009 la Oficina de Políticas Sociales, Investigación y Planificación llevó a cabo una Evaluación Nacional de la Pobreza en colaboración con el Banco de Desarrollo del Caribe. El Estudio Nacional sobre las Condiciones de Vida evaluó las condiciones actuales que afectan al bienestar de las personas y ayuda al Gobierno a definir políticas, estrategias, planes de acción y proyectos que reduzcan la magnitud y la gravedad de la pobreza en Barbados. También incluirá una evaluación de referencia de los Objetivos de Desarrollo del Milenio. Puesto que el Estudio muestra tanto la localización geográfica como las agrupaciones sociales a las que pertenecen las personas, se prevé que permitirá:</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 xml:space="preserve">Una mejor orientación y una programación especializada; </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 xml:space="preserve">La identificación de recursos y la elaboración de programas mejores para las personas necesitadas.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Oficina de Políticas Sociales, Investigación y Planificación ayuda al proceso de elaboración del Informe sobre desarrollo humano de Barbados en colaboración con el Programa de las Naciones Unidas para el Desarrollo. Este informe ayuda a Barbados a detectar las carencias y las debilidades en sus vías de desarrollo económico y social que pueden obstaculizar la consecución de los objetivos estratégicos definidos en el Plan Estratégico Nacional (2005-2025). También permite a los responsables políticos evaluar las vulnerabilidades del país y tomar decisiones fundamentadas.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Oficina de Alivio de la Pobreza (Dependencia desde 2008) se ha embarcado en varios programas para ayudar a aliviar y erradicar la pobreza, entre ellos: </w:t>
      </w:r>
    </w:p>
    <w:p w:rsidR="00861BB2" w:rsidRPr="00E97E65" w:rsidRDefault="00861BB2" w:rsidP="00861BB2">
      <w:pPr>
        <w:pStyle w:val="SingleTxt"/>
        <w:spacing w:after="0" w:line="120" w:lineRule="exact"/>
        <w:rPr>
          <w:sz w:val="10"/>
        </w:rPr>
      </w:pPr>
    </w:p>
    <w:p w:rsidR="00861BB2" w:rsidRPr="00E97E65" w:rsidRDefault="00861BB2" w:rsidP="00283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7E65">
        <w:t>El Programa de Mejora del Alivio de la Pobreza</w:t>
      </w:r>
    </w:p>
    <w:p w:rsidR="00861BB2" w:rsidRPr="00E97E65"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Este programa responderá a las cuestiones financieras y no financieras puestas de relieve durante las evaluaciones de usuarios con el fin de ayudarles mejor. </w:t>
      </w:r>
    </w:p>
    <w:p w:rsidR="00861BB2" w:rsidRPr="00E97E65" w:rsidRDefault="00861BB2" w:rsidP="00861BB2">
      <w:pPr>
        <w:pStyle w:val="SingleTxt"/>
        <w:spacing w:after="0" w:line="120" w:lineRule="exact"/>
        <w:rPr>
          <w:sz w:val="10"/>
        </w:rPr>
      </w:pPr>
    </w:p>
    <w:p w:rsidR="00861BB2" w:rsidRPr="00E97E65" w:rsidRDefault="00861BB2" w:rsidP="00283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7E65">
        <w:t xml:space="preserve">Programa de Desarrollo de Aptitudes y Formación de Éxito </w:t>
      </w:r>
      <w:r>
        <w:br/>
      </w:r>
      <w:r w:rsidRPr="00E97E65">
        <w:t>en el Lugar de Trabajo</w:t>
      </w:r>
    </w:p>
    <w:p w:rsidR="00861BB2" w:rsidRPr="00E97E65"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Este programa se centra en la formación en grupo. Su objetivo es dotar a los participantes de las aptitudes de desarrollo personal y las técnicas necesarias para tener éxito en el lugar de trabajo. A la mayoría de los usuarios que solicitan asistencia a la Oficina de Alivio de la Pobreza se les alienta a participar en un módulo de desarrollo personal del programa, mientras que a los usuarios que muestran interés en trabajar en los sectores productivos y de servicios se les alienta a participar en el componente de aptitudes. </w:t>
      </w:r>
    </w:p>
    <w:p w:rsidR="00861BB2" w:rsidRPr="00F8452F" w:rsidRDefault="00861BB2" w:rsidP="00861BB2">
      <w:pPr>
        <w:pStyle w:val="SingleTxt"/>
        <w:numPr>
          <w:ilvl w:val="0"/>
          <w:numId w:val="31"/>
        </w:numPr>
        <w:ind w:left="1267" w:firstLine="0"/>
        <w:rPr>
          <w:lang w:val="es-ES_tradnl"/>
        </w:rPr>
      </w:pPr>
      <w:r w:rsidRPr="00F8452F">
        <w:rPr>
          <w:lang w:val="es-ES_tradnl"/>
        </w:rPr>
        <w:t>Los objetivos del programa son:</w:t>
      </w:r>
    </w:p>
    <w:p w:rsidR="00861BB2" w:rsidRPr="00F8452F" w:rsidRDefault="00861BB2" w:rsidP="00283C93">
      <w:pPr>
        <w:pStyle w:val="SingleTxt"/>
        <w:tabs>
          <w:tab w:val="clear" w:pos="1267"/>
          <w:tab w:val="clear" w:pos="2218"/>
          <w:tab w:val="left" w:pos="2160"/>
        </w:tabs>
        <w:ind w:left="1742" w:hanging="475"/>
        <w:rPr>
          <w:lang w:val="es-ES_tradnl"/>
        </w:rPr>
      </w:pPr>
      <w:r>
        <w:rPr>
          <w:lang w:val="es-ES_tradnl"/>
        </w:rPr>
        <w:tab/>
        <w:t>i.</w:t>
      </w:r>
      <w:r>
        <w:rPr>
          <w:lang w:val="es-ES_tradnl"/>
        </w:rPr>
        <w:tab/>
      </w:r>
      <w:r w:rsidRPr="00F8452F">
        <w:rPr>
          <w:lang w:val="es-ES_tradnl"/>
        </w:rPr>
        <w:t>Brindar la oportunidad de que los usuarios desempleados de la Oficina adquieran las competencias, los conocimientos y las técnicas adecuadas para mejorar y aumentar su acceso al empleo;</w:t>
      </w:r>
    </w:p>
    <w:p w:rsidR="00861BB2" w:rsidRPr="00F8452F" w:rsidRDefault="00861BB2" w:rsidP="00283C93">
      <w:pPr>
        <w:pStyle w:val="SingleTxt"/>
        <w:tabs>
          <w:tab w:val="clear" w:pos="1267"/>
          <w:tab w:val="clear" w:pos="2218"/>
          <w:tab w:val="left" w:pos="2160"/>
        </w:tabs>
        <w:ind w:left="1742" w:hanging="475"/>
        <w:rPr>
          <w:lang w:val="es-ES_tradnl"/>
        </w:rPr>
      </w:pPr>
      <w:r>
        <w:rPr>
          <w:lang w:val="es-ES_tradnl"/>
        </w:rPr>
        <w:tab/>
        <w:t>ii.</w:t>
      </w:r>
      <w:r>
        <w:rPr>
          <w:lang w:val="es-ES_tradnl"/>
        </w:rPr>
        <w:tab/>
      </w:r>
      <w:r w:rsidRPr="00F8452F">
        <w:rPr>
          <w:lang w:val="es-ES_tradnl"/>
        </w:rPr>
        <w:t>Proporcionar a los usuarios las herramientas necesarias para definir sus puntos fuertes y débiles y aprovechar sus puntos fuertes para mejorar su desarrollo integral;</w:t>
      </w:r>
    </w:p>
    <w:p w:rsidR="00861BB2" w:rsidRPr="00F8452F" w:rsidRDefault="00861BB2" w:rsidP="00861BB2">
      <w:pPr>
        <w:pStyle w:val="SingleTxt"/>
        <w:tabs>
          <w:tab w:val="clear" w:pos="1267"/>
          <w:tab w:val="clear" w:pos="2218"/>
          <w:tab w:val="left" w:pos="2160"/>
        </w:tabs>
        <w:ind w:left="2160" w:hanging="893"/>
        <w:rPr>
          <w:lang w:val="es-ES_tradnl"/>
        </w:rPr>
      </w:pPr>
      <w:r>
        <w:rPr>
          <w:lang w:val="es-ES_tradnl"/>
        </w:rPr>
        <w:tab/>
        <w:t>iii.</w:t>
      </w:r>
      <w:r>
        <w:rPr>
          <w:lang w:val="es-ES_tradnl"/>
        </w:rPr>
        <w:tab/>
      </w:r>
      <w:r w:rsidRPr="00F8452F">
        <w:rPr>
          <w:lang w:val="es-ES_tradnl"/>
        </w:rPr>
        <w:t>Dotar a los usuarios de conocimientos informáticos básicos;</w:t>
      </w:r>
    </w:p>
    <w:p w:rsidR="00861BB2" w:rsidRPr="00F8452F" w:rsidRDefault="00861BB2" w:rsidP="00861BB2">
      <w:pPr>
        <w:pStyle w:val="SingleTxt"/>
        <w:tabs>
          <w:tab w:val="clear" w:pos="1267"/>
          <w:tab w:val="clear" w:pos="2218"/>
          <w:tab w:val="left" w:pos="2160"/>
        </w:tabs>
        <w:ind w:left="2160" w:hanging="893"/>
        <w:rPr>
          <w:lang w:val="es-ES_tradnl"/>
        </w:rPr>
      </w:pPr>
      <w:r>
        <w:rPr>
          <w:lang w:val="es-ES_tradnl"/>
        </w:rPr>
        <w:tab/>
        <w:t>iv.</w:t>
      </w:r>
      <w:r>
        <w:rPr>
          <w:lang w:val="es-ES_tradnl"/>
        </w:rPr>
        <w:tab/>
      </w:r>
      <w:r w:rsidRPr="00F8452F">
        <w:rPr>
          <w:lang w:val="es-ES_tradnl"/>
        </w:rPr>
        <w:t xml:space="preserve">Promover proyectos grupales/individuales en actividad microempresarial. </w:t>
      </w:r>
    </w:p>
    <w:p w:rsidR="00861BB2" w:rsidRPr="00E97E65" w:rsidRDefault="00861BB2" w:rsidP="00861BB2">
      <w:pPr>
        <w:pStyle w:val="SingleTxt"/>
        <w:spacing w:after="0" w:line="120" w:lineRule="exact"/>
        <w:rPr>
          <w:sz w:val="10"/>
        </w:rPr>
      </w:pPr>
    </w:p>
    <w:p w:rsidR="00861BB2" w:rsidRPr="00E97E65" w:rsidRDefault="00861BB2" w:rsidP="00283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7E65">
        <w:t>Programa de Intervención en Hogares</w:t>
      </w:r>
    </w:p>
    <w:p w:rsidR="00861BB2" w:rsidRPr="00E97E65"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Este programa pretende específicamente:</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Desarrollar la capacidad de los cabezas de familia mediante la oferta de oportunidades socioeconómicas;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Generar actitudes positivas y un cambio de comportamiento en los hogares;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Mejorar la calidad de vida de los miembros del hogar, aliviando así la pobreza;</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 xml:space="preserve">Fomentar la participación de la sociedad civil y las empresas de Barbados en las actividades orientadas a aliviar la pobreza en los hogares/comunidades. </w:t>
      </w:r>
    </w:p>
    <w:p w:rsidR="00861BB2" w:rsidRPr="00F8452F" w:rsidRDefault="00861BB2" w:rsidP="00861BB2">
      <w:pPr>
        <w:pStyle w:val="SingleTxt"/>
        <w:numPr>
          <w:ilvl w:val="0"/>
          <w:numId w:val="31"/>
        </w:numPr>
        <w:ind w:left="1267" w:firstLine="0"/>
        <w:rPr>
          <w:lang w:val="es-ES_tradnl"/>
        </w:rPr>
      </w:pPr>
      <w:r w:rsidRPr="00F8452F">
        <w:rPr>
          <w:lang w:val="es-ES_tradnl"/>
        </w:rPr>
        <w:t>El grupo destinatario de este programa estará compuesto por los hogares que se beneficiaron de los servicios de la Oficina de Alivio de la Pobreza y los que solicitan sus servicios y cuyos registros de evaluación indiquen la necesidad de intervenciones más profundas y urgentes.</w:t>
      </w:r>
    </w:p>
    <w:p w:rsidR="00861BB2" w:rsidRPr="00E97E65" w:rsidRDefault="00861BB2" w:rsidP="00861BB2">
      <w:pPr>
        <w:pStyle w:val="SingleTxt"/>
        <w:spacing w:after="0" w:line="120" w:lineRule="exact"/>
        <w:rPr>
          <w:sz w:val="10"/>
        </w:rPr>
      </w:pPr>
    </w:p>
    <w:p w:rsidR="00861BB2" w:rsidRPr="00E97E65" w:rsidRDefault="00861BB2" w:rsidP="00283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7E65">
        <w:t>Programa de Tutoría</w:t>
      </w:r>
    </w:p>
    <w:p w:rsidR="00861BB2" w:rsidRPr="00E97E65"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propósito de este aspecto del programa es crear un grupo de 25 voluntarios (incluidos profesionales retirados) con formación en trabajo social, asesoramiento y desarrollo social que presten apoyo a la consecución del objetivo de la Oficina de erradicar la pobreza. Con la intención de generar un mayor impulso para tener éxito y que los usuarios se centren en el camino positivo que han emprendido, los usuarios que participen en los programas de formación de la Oficina recibirán asesoramiento y orientación permanentes de tutores asignados. </w:t>
      </w:r>
    </w:p>
    <w:p w:rsidR="00861BB2" w:rsidRPr="00E97E65" w:rsidRDefault="00861BB2" w:rsidP="00861BB2">
      <w:pPr>
        <w:pStyle w:val="SingleTxt"/>
        <w:spacing w:after="0" w:line="120" w:lineRule="exact"/>
        <w:rPr>
          <w:sz w:val="10"/>
        </w:rPr>
      </w:pPr>
    </w:p>
    <w:p w:rsidR="00861BB2" w:rsidRPr="00E97E65" w:rsidRDefault="00861BB2" w:rsidP="00283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7E65">
        <w:t>Programa de Jóvenes en la Agricultura</w:t>
      </w:r>
    </w:p>
    <w:p w:rsidR="00861BB2" w:rsidRPr="00E97E65"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Gobierno de Barbados ha implantado el Programa de Jóvenes en la Agricultura, dirigido a los jóvenes interesados en ganarse la vida con la agricultura. Los participantes en el programa aprenderían sobre horticultura, plantación de cultivos, control de malas hierbas e hidroponía. Se espera que, después de 12 meses, los participantes puedan aplicar las competencias y los conocimientos que han adquirido para abrir su propio negocio o encontrar un trabajo en una organización. </w:t>
      </w:r>
    </w:p>
    <w:p w:rsidR="00861BB2" w:rsidRPr="00E97E65" w:rsidRDefault="00861BB2" w:rsidP="00861BB2">
      <w:pPr>
        <w:pStyle w:val="SingleTxt"/>
        <w:spacing w:after="0" w:line="120" w:lineRule="exact"/>
        <w:rPr>
          <w:sz w:val="10"/>
        </w:rPr>
      </w:pPr>
    </w:p>
    <w:p w:rsidR="00861BB2" w:rsidRPr="00E97E65" w:rsidRDefault="00861BB2" w:rsidP="00283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7E65">
        <w:t>Consejos de circunscripción de Barbados</w:t>
      </w:r>
    </w:p>
    <w:p w:rsidR="00861BB2" w:rsidRPr="00E97E65"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En 2008 se crearon 30 consejos de circunscripción en todo el país de conformidad con la delimitación electoral aprobada y se dio efecto a la legislación para darles acceso al establecimiento de fondos de la Tesorería General a fin de ayudarles a cubrir las necesidades sociales de los ciudadanos. Cada consejo de circunscripción está compuesto por 15 miembros designados por un período de 2 años para llevar a cabo las siguientes actividades: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Crear bases de datos pertinentes sobre la circunscripción;</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Definir las necesidades prioritarias de la circunscripción;</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Formular recomendaciones al Gobierno central respecto a programas y proyectos para la circunscripción;</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Ayudar a las organizaciones locales a desarrollar su capacidad;</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Remitir a los residentes a los organismos gubernamentales pertinentes y al sector privado para obtener servicios de apoyo;</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Ayudar, en caso necesario, a la prestación de servicios designados;</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 xml:space="preserve">Facilitar el flujo de información con el Gobierno central. </w:t>
      </w:r>
    </w:p>
    <w:p w:rsidR="00861BB2" w:rsidRPr="00546243" w:rsidRDefault="00861BB2" w:rsidP="00861BB2">
      <w:pPr>
        <w:pStyle w:val="SingleTxt"/>
        <w:spacing w:after="0" w:line="120" w:lineRule="exact"/>
        <w:rPr>
          <w:sz w:val="10"/>
        </w:rPr>
      </w:pPr>
    </w:p>
    <w:p w:rsidR="00861BB2" w:rsidRPr="00E97E65" w:rsidRDefault="00861BB2" w:rsidP="00283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7E65">
        <w:t>Artículo 12</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1.</w:t>
            </w:r>
            <w:r w:rsidRPr="00943631">
              <w:tab/>
            </w:r>
            <w:r w:rsidRPr="00064B1A">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43631">
              <w:t>2.</w:t>
            </w:r>
            <w:r w:rsidRPr="00943631">
              <w:tab/>
            </w:r>
            <w:r w:rsidRPr="00064B1A">
              <w:t>Sin perjuicio de lo dispuesto en el párrafo 1 supra,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tc>
        <w:tc>
          <w:tcPr>
            <w:tcW w:w="144" w:type="dxa"/>
          </w:tcPr>
          <w:p w:rsidR="00861BB2" w:rsidRPr="007D6FB2" w:rsidRDefault="00861BB2" w:rsidP="00812E28">
            <w:pPr>
              <w:pStyle w:val="SingleTxt"/>
            </w:pPr>
          </w:p>
        </w:tc>
      </w:tr>
      <w:tr w:rsidR="00861BB2" w:rsidRPr="008852C1" w:rsidTr="00812E28">
        <w:trPr>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Default="00861BB2" w:rsidP="00861BB2">
      <w:pPr>
        <w:pStyle w:val="SingleTxt"/>
        <w:spacing w:after="0" w:line="120" w:lineRule="exact"/>
        <w:rPr>
          <w:sz w:val="10"/>
        </w:rPr>
      </w:pPr>
    </w:p>
    <w:p w:rsidR="00861BB2"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Las mujeres tienen derecho a disfrutar del máximo nivel alcanzable de salud física y mental y el disfrute de este derecho es fundamental para su vida y bienestar y su capacidad de participar en todas las esferas de la vida pública y privada. </w:t>
      </w:r>
    </w:p>
    <w:p w:rsidR="00861BB2" w:rsidRPr="00F8452F" w:rsidRDefault="00861BB2" w:rsidP="00861BB2">
      <w:pPr>
        <w:pStyle w:val="SingleTxt"/>
        <w:numPr>
          <w:ilvl w:val="0"/>
          <w:numId w:val="31"/>
        </w:numPr>
        <w:ind w:left="1267" w:firstLine="0"/>
        <w:rPr>
          <w:lang w:val="es-ES_tradnl"/>
        </w:rPr>
      </w:pPr>
      <w:r w:rsidRPr="00F8452F">
        <w:rPr>
          <w:lang w:val="es-ES_tradnl"/>
        </w:rPr>
        <w:t>La esperanza de vida al nacer de los barbadenses era de 78,9 años en el caso de las mujeres y 72,3 años en el de los hombres en 2005.</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cáncer sigue cobrándose muchas vidas tanto de hombres como de mujeres y en el año 2000 se estableció un Proyecto de Control del Cáncer cuyo objetivo es influir en las mujeres del grupo de más de 45 años de edad para que se sometan a una citología vaginal en los policlínicos.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cáncer de mama ha registrado la segunda incidencia más alta de muertes en el país y las investigaciones han determinado que 1 de cada 8 mujeres muere de cáncer de mama al año en Barbados. Se han emprendido numerosas iniciativas comunitarias de sensibilización y difusión para concienciar a las mujeres de esta amenaza para su salud y tomar las precauciones necesarias.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Las clínicas de detección precoz de la Sociedad Barbadense contra el Cáncer prestaron servicio a más de 5.000 mujeres y realizaron más de 500 citologías vaginales y exploraciones de mamas. Casi 350 varones acudieron a consultas con médicos y 120 fueron remitidos a pruebas del antígeno prostático específico (APE) que dieron lugar a solo 2 procedimientos ulteriores. La Sociedad proporciona prótesis a sus usuarios. Se suministran de forma gratuita prótesis de mama y sujetadores a todas las mujeres barbadenses y se sustituyen cada tres años sin costo alguno. </w:t>
      </w:r>
    </w:p>
    <w:p w:rsidR="00861BB2" w:rsidRPr="00E97E65" w:rsidRDefault="00861BB2" w:rsidP="00861BB2">
      <w:pPr>
        <w:pStyle w:val="SingleTxt"/>
        <w:spacing w:after="0" w:line="120" w:lineRule="exact"/>
        <w:rPr>
          <w:sz w:val="10"/>
        </w:rPr>
      </w:pPr>
    </w:p>
    <w:p w:rsidR="00861BB2" w:rsidRPr="00E97E65" w:rsidRDefault="00861BB2" w:rsidP="00283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7E65">
        <w:t>Servicios de salud prenatal y posnatal</w:t>
      </w:r>
    </w:p>
    <w:p w:rsidR="00861BB2" w:rsidRPr="00E97E65"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Los servicios de salud prenatal y posnatal se consideran prioritarios y se han ampliado para aumentar la accesibilidad. Estos servicios se ofrecen de forma gratuita en los ocho policlínicos del país. Los embarazos de alto riesgo se remiten al Hospital Queen Elizabeth.</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Se alienta a las mujeres embarazadas a registrarse antes de la 12ª semana de embarazo y se hace un seguimiento del progreso de la madre durante todo el embarazo. Se inicia una intervención precoz cuando se observan riesgos de complicaciones. </w:t>
      </w:r>
    </w:p>
    <w:p w:rsidR="00861BB2" w:rsidRPr="00E97E65" w:rsidRDefault="00861BB2" w:rsidP="00861BB2">
      <w:pPr>
        <w:pStyle w:val="SingleTxt"/>
        <w:spacing w:after="0" w:line="120" w:lineRule="exact"/>
        <w:rPr>
          <w:sz w:val="10"/>
        </w:rPr>
      </w:pPr>
    </w:p>
    <w:p w:rsidR="00861BB2" w:rsidRPr="00E97E65" w:rsidRDefault="00861BB2" w:rsidP="00283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7E65">
        <w:t>VIH/SIDA</w:t>
      </w:r>
    </w:p>
    <w:p w:rsidR="00861BB2" w:rsidRPr="00E97E65"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En 2001, el Gobierno de Barbados obtuvo un préstamo de 15,2 millones de dólares del Banco Mundial para ayudar a ampliar el Programa Nacional de Lucha contra el VIH/SIDA, y durante los últimos 4 años se han invertido en el programa 26,9 millones de dólares de financiación del Gobierno y el Banco Mundial. Se informó de que a finales de diciembre de 2004 se habían gastado 5,6 millones de dólares, frente a 7,7 millones de dólares en 2003 y 6,9 millones de dólares en 2002.</w:t>
      </w:r>
    </w:p>
    <w:p w:rsidR="00861BB2" w:rsidRPr="00BD40D2" w:rsidRDefault="00861BB2" w:rsidP="00861BB2">
      <w:pPr>
        <w:pStyle w:val="SingleTxt"/>
        <w:spacing w:after="0" w:line="120" w:lineRule="exact"/>
        <w:rPr>
          <w:sz w:val="10"/>
        </w:rPr>
      </w:pPr>
    </w:p>
    <w:p w:rsidR="00861BB2" w:rsidRPr="00BD40D2" w:rsidRDefault="00861BB2" w:rsidP="00283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283C93">
        <w:rPr>
          <w:b w:val="0"/>
        </w:rPr>
        <w:t>Cuadro 17</w:t>
      </w:r>
      <w:r>
        <w:br/>
      </w:r>
      <w:r w:rsidRPr="00BD40D2">
        <w:t xml:space="preserve">Gasto en el Programa Nacional de Lucha contra el SIDA de 2001 a 2006 </w:t>
      </w:r>
    </w:p>
    <w:p w:rsidR="00861BB2" w:rsidRPr="00283C93" w:rsidRDefault="00861BB2" w:rsidP="005D76F1">
      <w:pPr>
        <w:pStyle w:val="SingleTxt"/>
        <w:spacing w:after="0"/>
        <w:rPr>
          <w:b/>
          <w:sz w:val="14"/>
          <w:szCs w:val="14"/>
        </w:rPr>
      </w:pPr>
      <w:r w:rsidRPr="00283C93">
        <w:rPr>
          <w:sz w:val="14"/>
          <w:szCs w:val="14"/>
        </w:rPr>
        <w:t>(</w:t>
      </w:r>
      <w:r w:rsidRPr="00283C93">
        <w:rPr>
          <w:i/>
          <w:sz w:val="14"/>
          <w:szCs w:val="14"/>
        </w:rPr>
        <w:t>En dólares</w:t>
      </w:r>
      <w:r w:rsidRPr="00283C93">
        <w:rPr>
          <w:sz w:val="14"/>
          <w:szCs w:val="14"/>
        </w:rPr>
        <w:t>)</w:t>
      </w:r>
    </w:p>
    <w:p w:rsidR="00861BB2" w:rsidRPr="0078720C" w:rsidRDefault="00861BB2" w:rsidP="00861BB2">
      <w:pPr>
        <w:pStyle w:val="SingleTxt"/>
        <w:spacing w:after="0" w:line="120" w:lineRule="exact"/>
        <w:rPr>
          <w:sz w:val="10"/>
        </w:rPr>
      </w:pPr>
    </w:p>
    <w:tbl>
      <w:tblPr>
        <w:tblW w:w="7370" w:type="dxa"/>
        <w:tblInd w:w="1267" w:type="dxa"/>
        <w:tblBorders>
          <w:top w:val="single" w:sz="4" w:space="0" w:color="auto"/>
        </w:tblBorders>
        <w:tblLayout w:type="fixed"/>
        <w:tblCellMar>
          <w:left w:w="0" w:type="dxa"/>
          <w:right w:w="0" w:type="dxa"/>
        </w:tblCellMar>
        <w:tblLook w:val="01E0" w:firstRow="1" w:lastRow="1" w:firstColumn="1" w:lastColumn="1" w:noHBand="0" w:noVBand="0"/>
      </w:tblPr>
      <w:tblGrid>
        <w:gridCol w:w="1211"/>
        <w:gridCol w:w="1054"/>
        <w:gridCol w:w="1188"/>
        <w:gridCol w:w="186"/>
        <w:gridCol w:w="1211"/>
        <w:gridCol w:w="7"/>
        <w:gridCol w:w="1206"/>
        <w:gridCol w:w="1307"/>
      </w:tblGrid>
      <w:tr w:rsidR="00861BB2" w:rsidRPr="00064B1A" w:rsidTr="00812E28">
        <w:trPr>
          <w:trHeight w:val="374"/>
          <w:tblHeader/>
        </w:trPr>
        <w:tc>
          <w:tcPr>
            <w:tcW w:w="1211" w:type="dxa"/>
            <w:tcBorders>
              <w:top w:val="single" w:sz="4" w:space="0" w:color="auto"/>
              <w:bottom w:val="single" w:sz="12" w:space="0" w:color="auto"/>
            </w:tcBorders>
            <w:vAlign w:val="bottom"/>
          </w:tcPr>
          <w:p w:rsidR="00861BB2" w:rsidRPr="00064B1A" w:rsidRDefault="00861BB2" w:rsidP="00283C93">
            <w:pPr>
              <w:pStyle w:val="SingleTxtG"/>
              <w:suppressAutoHyphens w:val="0"/>
              <w:spacing w:before="80" w:after="80" w:line="160" w:lineRule="exact"/>
              <w:ind w:left="0" w:right="0"/>
              <w:jc w:val="left"/>
              <w:rPr>
                <w:sz w:val="14"/>
                <w:szCs w:val="14"/>
                <w:lang w:val="es-ES_tradnl"/>
              </w:rPr>
            </w:pPr>
            <w:r w:rsidRPr="00064B1A">
              <w:rPr>
                <w:i/>
                <w:sz w:val="14"/>
                <w:szCs w:val="14"/>
                <w:lang w:val="es-ES_tradnl"/>
              </w:rPr>
              <w:t>Prevención en el Plan Estratégico Nacional</w:t>
            </w:r>
          </w:p>
        </w:tc>
        <w:tc>
          <w:tcPr>
            <w:tcW w:w="1054" w:type="dxa"/>
            <w:tcBorders>
              <w:top w:val="single" w:sz="4" w:space="0" w:color="auto"/>
              <w:bottom w:val="single" w:sz="12" w:space="0" w:color="auto"/>
            </w:tcBorders>
            <w:vAlign w:val="bottom"/>
          </w:tcPr>
          <w:p w:rsidR="00861BB2" w:rsidRPr="00064B1A" w:rsidRDefault="00861BB2" w:rsidP="00283C93">
            <w:pPr>
              <w:pStyle w:val="SingleTxtG"/>
              <w:suppressAutoHyphens w:val="0"/>
              <w:spacing w:before="80" w:after="80" w:line="160" w:lineRule="exact"/>
              <w:ind w:left="113" w:right="0"/>
              <w:jc w:val="right"/>
              <w:rPr>
                <w:sz w:val="14"/>
                <w:szCs w:val="14"/>
                <w:lang w:val="es-ES_tradnl"/>
              </w:rPr>
            </w:pPr>
            <w:r w:rsidRPr="00064B1A">
              <w:rPr>
                <w:i/>
                <w:sz w:val="14"/>
                <w:szCs w:val="14"/>
                <w:lang w:val="es-ES_tradnl"/>
              </w:rPr>
              <w:t xml:space="preserve">Cuidados </w:t>
            </w:r>
          </w:p>
        </w:tc>
        <w:tc>
          <w:tcPr>
            <w:tcW w:w="1188" w:type="dxa"/>
            <w:tcBorders>
              <w:top w:val="single" w:sz="4" w:space="0" w:color="auto"/>
              <w:bottom w:val="single" w:sz="12" w:space="0" w:color="auto"/>
            </w:tcBorders>
            <w:vAlign w:val="bottom"/>
          </w:tcPr>
          <w:p w:rsidR="00861BB2" w:rsidRPr="00064B1A" w:rsidRDefault="00861BB2" w:rsidP="00283C93">
            <w:pPr>
              <w:pStyle w:val="SingleTxtG"/>
              <w:suppressAutoHyphens w:val="0"/>
              <w:spacing w:before="80" w:after="80" w:line="160" w:lineRule="exact"/>
              <w:ind w:left="113" w:right="0"/>
              <w:jc w:val="right"/>
              <w:rPr>
                <w:sz w:val="14"/>
                <w:szCs w:val="14"/>
                <w:lang w:val="es-ES_tradnl"/>
              </w:rPr>
            </w:pPr>
            <w:r w:rsidRPr="00064B1A">
              <w:rPr>
                <w:i/>
                <w:sz w:val="14"/>
                <w:szCs w:val="14"/>
                <w:lang w:val="es-ES_tradnl"/>
              </w:rPr>
              <w:t>Apoyo</w:t>
            </w:r>
          </w:p>
        </w:tc>
        <w:tc>
          <w:tcPr>
            <w:tcW w:w="1404" w:type="dxa"/>
            <w:gridSpan w:val="3"/>
            <w:tcBorders>
              <w:top w:val="single" w:sz="4" w:space="0" w:color="auto"/>
              <w:bottom w:val="single" w:sz="12" w:space="0" w:color="auto"/>
            </w:tcBorders>
            <w:vAlign w:val="bottom"/>
          </w:tcPr>
          <w:p w:rsidR="00861BB2" w:rsidRPr="00064B1A" w:rsidRDefault="00861BB2" w:rsidP="00283C93">
            <w:pPr>
              <w:pStyle w:val="SingleTxtG"/>
              <w:suppressAutoHyphens w:val="0"/>
              <w:spacing w:before="80" w:after="80" w:line="160" w:lineRule="exact"/>
              <w:ind w:left="113" w:right="0"/>
              <w:jc w:val="right"/>
              <w:rPr>
                <w:sz w:val="14"/>
                <w:szCs w:val="14"/>
                <w:lang w:val="es-ES_tradnl"/>
              </w:rPr>
            </w:pPr>
            <w:r w:rsidRPr="00064B1A">
              <w:rPr>
                <w:i/>
                <w:sz w:val="14"/>
                <w:szCs w:val="14"/>
                <w:lang w:val="es-ES_tradnl"/>
              </w:rPr>
              <w:t xml:space="preserve">Tratamiento </w:t>
            </w:r>
          </w:p>
        </w:tc>
        <w:tc>
          <w:tcPr>
            <w:tcW w:w="1206" w:type="dxa"/>
            <w:tcBorders>
              <w:top w:val="single" w:sz="4" w:space="0" w:color="auto"/>
              <w:bottom w:val="single" w:sz="12" w:space="0" w:color="auto"/>
            </w:tcBorders>
            <w:vAlign w:val="bottom"/>
          </w:tcPr>
          <w:p w:rsidR="00861BB2" w:rsidRPr="00064B1A" w:rsidRDefault="00861BB2" w:rsidP="00283C93">
            <w:pPr>
              <w:pStyle w:val="SingleTxtG"/>
              <w:suppressAutoHyphens w:val="0"/>
              <w:spacing w:before="80" w:after="80" w:line="160" w:lineRule="exact"/>
              <w:ind w:left="113" w:right="0"/>
              <w:jc w:val="right"/>
              <w:rPr>
                <w:sz w:val="14"/>
                <w:szCs w:val="14"/>
                <w:lang w:val="es-ES_tradnl"/>
              </w:rPr>
            </w:pPr>
            <w:r w:rsidRPr="00064B1A">
              <w:rPr>
                <w:i/>
                <w:sz w:val="14"/>
                <w:szCs w:val="14"/>
                <w:lang w:val="es-ES_tradnl"/>
              </w:rPr>
              <w:t>Gestión</w:t>
            </w:r>
          </w:p>
        </w:tc>
        <w:tc>
          <w:tcPr>
            <w:tcW w:w="1307" w:type="dxa"/>
            <w:tcBorders>
              <w:top w:val="single" w:sz="4" w:space="0" w:color="auto"/>
              <w:bottom w:val="single" w:sz="12" w:space="0" w:color="auto"/>
            </w:tcBorders>
            <w:vAlign w:val="bottom"/>
          </w:tcPr>
          <w:p w:rsidR="00861BB2" w:rsidRPr="00064B1A" w:rsidRDefault="00861BB2" w:rsidP="00283C93">
            <w:pPr>
              <w:pStyle w:val="SingleTxtG"/>
              <w:suppressAutoHyphens w:val="0"/>
              <w:spacing w:before="80" w:after="80" w:line="160" w:lineRule="exact"/>
              <w:ind w:left="113" w:right="0"/>
              <w:jc w:val="right"/>
              <w:rPr>
                <w:sz w:val="14"/>
                <w:szCs w:val="14"/>
                <w:lang w:val="es-ES_tradnl"/>
              </w:rPr>
            </w:pPr>
            <w:r w:rsidRPr="00064B1A">
              <w:rPr>
                <w:i/>
                <w:sz w:val="14"/>
                <w:szCs w:val="14"/>
                <w:lang w:val="es-ES_tradnl"/>
              </w:rPr>
              <w:t xml:space="preserve">Total </w:t>
            </w:r>
          </w:p>
        </w:tc>
      </w:tr>
      <w:tr w:rsidR="00861BB2" w:rsidRPr="00064B1A" w:rsidTr="00812E28">
        <w:trPr>
          <w:trHeight w:hRule="exact" w:val="100"/>
        </w:trPr>
        <w:tc>
          <w:tcPr>
            <w:tcW w:w="1211" w:type="dxa"/>
            <w:tcBorders>
              <w:top w:val="single" w:sz="12" w:space="0" w:color="auto"/>
              <w:bottom w:val="nil"/>
            </w:tcBorders>
            <w:vAlign w:val="bottom"/>
          </w:tcPr>
          <w:p w:rsidR="00861BB2" w:rsidRPr="00064B1A" w:rsidRDefault="00861BB2" w:rsidP="00812E28">
            <w:pPr>
              <w:pStyle w:val="SingleTxtG"/>
              <w:suppressAutoHyphens w:val="0"/>
              <w:spacing w:before="40" w:after="40" w:line="210" w:lineRule="exact"/>
              <w:ind w:left="0" w:right="0"/>
              <w:jc w:val="left"/>
              <w:rPr>
                <w:sz w:val="17"/>
                <w:szCs w:val="17"/>
                <w:lang w:val="es-ES_tradnl"/>
              </w:rPr>
            </w:pPr>
          </w:p>
        </w:tc>
        <w:tc>
          <w:tcPr>
            <w:tcW w:w="1054" w:type="dxa"/>
            <w:tcBorders>
              <w:top w:val="single" w:sz="12" w:space="0" w:color="auto"/>
              <w:bottom w:val="nil"/>
            </w:tcBorders>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p>
        </w:tc>
        <w:tc>
          <w:tcPr>
            <w:tcW w:w="1188" w:type="dxa"/>
            <w:tcBorders>
              <w:top w:val="single" w:sz="12" w:space="0" w:color="auto"/>
              <w:bottom w:val="nil"/>
            </w:tcBorders>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p>
        </w:tc>
        <w:tc>
          <w:tcPr>
            <w:tcW w:w="1404" w:type="dxa"/>
            <w:gridSpan w:val="3"/>
            <w:tcBorders>
              <w:top w:val="single" w:sz="12" w:space="0" w:color="auto"/>
              <w:bottom w:val="nil"/>
            </w:tcBorders>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p>
        </w:tc>
        <w:tc>
          <w:tcPr>
            <w:tcW w:w="1206" w:type="dxa"/>
            <w:tcBorders>
              <w:top w:val="single" w:sz="12" w:space="0" w:color="auto"/>
              <w:bottom w:val="nil"/>
            </w:tcBorders>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p>
        </w:tc>
        <w:tc>
          <w:tcPr>
            <w:tcW w:w="1307" w:type="dxa"/>
            <w:tcBorders>
              <w:top w:val="single" w:sz="12" w:space="0" w:color="auto"/>
              <w:bottom w:val="nil"/>
            </w:tcBorders>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p>
        </w:tc>
      </w:tr>
      <w:tr w:rsidR="00861BB2" w:rsidRPr="00064B1A" w:rsidTr="00812E28">
        <w:trPr>
          <w:trHeight w:val="374"/>
        </w:trPr>
        <w:tc>
          <w:tcPr>
            <w:tcW w:w="1211" w:type="dxa"/>
            <w:tcBorders>
              <w:top w:val="nil"/>
            </w:tcBorders>
            <w:vAlign w:val="bottom"/>
          </w:tcPr>
          <w:p w:rsidR="00861BB2" w:rsidRPr="00064B1A" w:rsidRDefault="00861BB2" w:rsidP="00812E28">
            <w:pPr>
              <w:pStyle w:val="SingleTxtG"/>
              <w:suppressAutoHyphens w:val="0"/>
              <w:spacing w:before="40" w:after="40" w:line="210" w:lineRule="exact"/>
              <w:ind w:left="0" w:right="0"/>
              <w:jc w:val="left"/>
              <w:rPr>
                <w:sz w:val="17"/>
                <w:szCs w:val="17"/>
                <w:lang w:val="es-ES_tradnl"/>
              </w:rPr>
            </w:pPr>
            <w:r w:rsidRPr="00064B1A">
              <w:rPr>
                <w:sz w:val="17"/>
                <w:szCs w:val="17"/>
                <w:lang w:val="es-ES_tradnl"/>
              </w:rPr>
              <w:t>2001-2002</w:t>
            </w:r>
          </w:p>
        </w:tc>
        <w:tc>
          <w:tcPr>
            <w:tcW w:w="1054" w:type="dxa"/>
            <w:tcBorders>
              <w:top w:val="nil"/>
            </w:tcBorders>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n.a.</w:t>
            </w:r>
          </w:p>
        </w:tc>
        <w:tc>
          <w:tcPr>
            <w:tcW w:w="1188" w:type="dxa"/>
            <w:tcBorders>
              <w:top w:val="nil"/>
            </w:tcBorders>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n.a.</w:t>
            </w:r>
          </w:p>
        </w:tc>
        <w:tc>
          <w:tcPr>
            <w:tcW w:w="1404" w:type="dxa"/>
            <w:gridSpan w:val="3"/>
            <w:tcBorders>
              <w:top w:val="nil"/>
            </w:tcBorders>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n.a.</w:t>
            </w:r>
          </w:p>
        </w:tc>
        <w:tc>
          <w:tcPr>
            <w:tcW w:w="1206" w:type="dxa"/>
            <w:tcBorders>
              <w:top w:val="nil"/>
            </w:tcBorders>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n.a.</w:t>
            </w:r>
          </w:p>
        </w:tc>
        <w:tc>
          <w:tcPr>
            <w:tcW w:w="1307" w:type="dxa"/>
            <w:tcBorders>
              <w:top w:val="nil"/>
            </w:tcBorders>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6 699 580</w:t>
            </w:r>
          </w:p>
        </w:tc>
      </w:tr>
      <w:tr w:rsidR="00861BB2" w:rsidRPr="00064B1A" w:rsidTr="00812E28">
        <w:trPr>
          <w:trHeight w:val="374"/>
        </w:trPr>
        <w:tc>
          <w:tcPr>
            <w:tcW w:w="1211" w:type="dxa"/>
            <w:vAlign w:val="bottom"/>
          </w:tcPr>
          <w:p w:rsidR="00861BB2" w:rsidRPr="00064B1A" w:rsidRDefault="00861BB2" w:rsidP="00812E28">
            <w:pPr>
              <w:pStyle w:val="SingleTxtG"/>
              <w:suppressAutoHyphens w:val="0"/>
              <w:spacing w:before="40" w:after="40" w:line="210" w:lineRule="exact"/>
              <w:ind w:left="0" w:right="0"/>
              <w:jc w:val="left"/>
              <w:rPr>
                <w:sz w:val="17"/>
                <w:szCs w:val="17"/>
                <w:lang w:val="es-ES_tradnl"/>
              </w:rPr>
            </w:pPr>
            <w:r w:rsidRPr="00064B1A">
              <w:rPr>
                <w:sz w:val="17"/>
                <w:szCs w:val="17"/>
                <w:lang w:val="es-ES_tradnl"/>
              </w:rPr>
              <w:t>2002-2003</w:t>
            </w:r>
          </w:p>
        </w:tc>
        <w:tc>
          <w:tcPr>
            <w:tcW w:w="1054" w:type="dxa"/>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643 948</w:t>
            </w:r>
          </w:p>
        </w:tc>
        <w:tc>
          <w:tcPr>
            <w:tcW w:w="1188" w:type="dxa"/>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1 611 835</w:t>
            </w:r>
          </w:p>
        </w:tc>
        <w:tc>
          <w:tcPr>
            <w:tcW w:w="1404" w:type="dxa"/>
            <w:gridSpan w:val="3"/>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2 696 603</w:t>
            </w:r>
          </w:p>
        </w:tc>
        <w:tc>
          <w:tcPr>
            <w:tcW w:w="1206" w:type="dxa"/>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1 917 892</w:t>
            </w:r>
          </w:p>
        </w:tc>
        <w:tc>
          <w:tcPr>
            <w:tcW w:w="1307" w:type="dxa"/>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6 870 278</w:t>
            </w:r>
          </w:p>
        </w:tc>
      </w:tr>
      <w:tr w:rsidR="00861BB2" w:rsidRPr="00064B1A" w:rsidTr="00812E28">
        <w:trPr>
          <w:trHeight w:val="374"/>
        </w:trPr>
        <w:tc>
          <w:tcPr>
            <w:tcW w:w="1211" w:type="dxa"/>
            <w:vAlign w:val="bottom"/>
          </w:tcPr>
          <w:p w:rsidR="00861BB2" w:rsidRPr="00064B1A" w:rsidRDefault="00861BB2" w:rsidP="00812E28">
            <w:pPr>
              <w:pStyle w:val="SingleTxtG"/>
              <w:suppressAutoHyphens w:val="0"/>
              <w:spacing w:before="40" w:after="40" w:line="210" w:lineRule="exact"/>
              <w:ind w:left="0" w:right="0"/>
              <w:jc w:val="left"/>
              <w:rPr>
                <w:sz w:val="17"/>
                <w:szCs w:val="17"/>
                <w:lang w:val="es-ES_tradnl"/>
              </w:rPr>
            </w:pPr>
            <w:r w:rsidRPr="00064B1A">
              <w:rPr>
                <w:sz w:val="17"/>
                <w:szCs w:val="17"/>
                <w:lang w:val="es-ES_tradnl"/>
              </w:rPr>
              <w:t>2003-2004</w:t>
            </w:r>
          </w:p>
        </w:tc>
        <w:tc>
          <w:tcPr>
            <w:tcW w:w="1054" w:type="dxa"/>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883 909</w:t>
            </w:r>
          </w:p>
        </w:tc>
        <w:tc>
          <w:tcPr>
            <w:tcW w:w="1188" w:type="dxa"/>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1 348 699</w:t>
            </w:r>
          </w:p>
        </w:tc>
        <w:tc>
          <w:tcPr>
            <w:tcW w:w="1404" w:type="dxa"/>
            <w:gridSpan w:val="3"/>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2 968 490</w:t>
            </w:r>
          </w:p>
        </w:tc>
        <w:tc>
          <w:tcPr>
            <w:tcW w:w="1206" w:type="dxa"/>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2 463 564</w:t>
            </w:r>
          </w:p>
        </w:tc>
        <w:tc>
          <w:tcPr>
            <w:tcW w:w="1307" w:type="dxa"/>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7 664 662</w:t>
            </w:r>
          </w:p>
        </w:tc>
      </w:tr>
      <w:tr w:rsidR="00861BB2" w:rsidRPr="00064B1A" w:rsidTr="00812E28">
        <w:trPr>
          <w:trHeight w:val="374"/>
        </w:trPr>
        <w:tc>
          <w:tcPr>
            <w:tcW w:w="1211" w:type="dxa"/>
            <w:vAlign w:val="bottom"/>
          </w:tcPr>
          <w:p w:rsidR="00861BB2" w:rsidRPr="00064B1A" w:rsidRDefault="00861BB2" w:rsidP="00812E28">
            <w:pPr>
              <w:pStyle w:val="SingleTxtG"/>
              <w:suppressAutoHyphens w:val="0"/>
              <w:spacing w:before="40" w:after="40" w:line="210" w:lineRule="exact"/>
              <w:ind w:left="0" w:right="0"/>
              <w:jc w:val="left"/>
              <w:rPr>
                <w:sz w:val="17"/>
                <w:szCs w:val="17"/>
                <w:lang w:val="es-ES_tradnl"/>
              </w:rPr>
            </w:pPr>
            <w:r w:rsidRPr="00064B1A">
              <w:rPr>
                <w:sz w:val="17"/>
                <w:szCs w:val="17"/>
                <w:lang w:val="es-ES_tradnl"/>
              </w:rPr>
              <w:t>2004-2005</w:t>
            </w:r>
          </w:p>
        </w:tc>
        <w:tc>
          <w:tcPr>
            <w:tcW w:w="1054" w:type="dxa"/>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331 663</w:t>
            </w:r>
          </w:p>
        </w:tc>
        <w:tc>
          <w:tcPr>
            <w:tcW w:w="1188" w:type="dxa"/>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817 218</w:t>
            </w:r>
          </w:p>
        </w:tc>
        <w:tc>
          <w:tcPr>
            <w:tcW w:w="1404" w:type="dxa"/>
            <w:gridSpan w:val="3"/>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2 689 133</w:t>
            </w:r>
          </w:p>
        </w:tc>
        <w:tc>
          <w:tcPr>
            <w:tcW w:w="1206" w:type="dxa"/>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1 785 918</w:t>
            </w:r>
          </w:p>
        </w:tc>
        <w:tc>
          <w:tcPr>
            <w:tcW w:w="1307" w:type="dxa"/>
            <w:vAlign w:val="bottom"/>
          </w:tcPr>
          <w:p w:rsidR="00861BB2" w:rsidRPr="00064B1A" w:rsidRDefault="00861BB2" w:rsidP="00812E28">
            <w:pPr>
              <w:pStyle w:val="SingleTxtG"/>
              <w:suppressAutoHyphens w:val="0"/>
              <w:spacing w:before="40" w:after="40" w:line="210" w:lineRule="exact"/>
              <w:ind w:left="113" w:right="0"/>
              <w:jc w:val="right"/>
              <w:rPr>
                <w:sz w:val="17"/>
                <w:szCs w:val="17"/>
                <w:lang w:val="es-ES_tradnl"/>
              </w:rPr>
            </w:pPr>
            <w:r w:rsidRPr="00064B1A">
              <w:rPr>
                <w:sz w:val="17"/>
                <w:szCs w:val="17"/>
                <w:lang w:val="es-ES_tradnl"/>
              </w:rPr>
              <w:t>5 623 931</w:t>
            </w:r>
          </w:p>
        </w:tc>
      </w:tr>
      <w:tr w:rsidR="00861BB2" w:rsidRPr="00064B1A" w:rsidTr="00283C93">
        <w:trPr>
          <w:trHeight w:val="374"/>
        </w:trPr>
        <w:tc>
          <w:tcPr>
            <w:tcW w:w="1211" w:type="dxa"/>
            <w:tcBorders>
              <w:bottom w:val="single" w:sz="4" w:space="0" w:color="auto"/>
            </w:tcBorders>
            <w:vAlign w:val="bottom"/>
          </w:tcPr>
          <w:p w:rsidR="00861BB2" w:rsidRPr="00064B1A" w:rsidRDefault="00861BB2" w:rsidP="00283C93">
            <w:pPr>
              <w:pStyle w:val="SingleTxtG"/>
              <w:suppressAutoHyphens w:val="0"/>
              <w:spacing w:before="40" w:after="81" w:line="210" w:lineRule="exact"/>
              <w:ind w:left="0" w:right="0"/>
              <w:jc w:val="left"/>
              <w:rPr>
                <w:sz w:val="17"/>
                <w:szCs w:val="17"/>
                <w:lang w:val="es-ES_tradnl"/>
              </w:rPr>
            </w:pPr>
            <w:r w:rsidRPr="00064B1A">
              <w:rPr>
                <w:sz w:val="17"/>
                <w:szCs w:val="17"/>
                <w:lang w:val="es-ES_tradnl"/>
              </w:rPr>
              <w:t>2005/2006</w:t>
            </w:r>
          </w:p>
        </w:tc>
        <w:tc>
          <w:tcPr>
            <w:tcW w:w="1054" w:type="dxa"/>
            <w:tcBorders>
              <w:bottom w:val="single" w:sz="4" w:space="0" w:color="auto"/>
            </w:tcBorders>
            <w:vAlign w:val="bottom"/>
          </w:tcPr>
          <w:p w:rsidR="00861BB2" w:rsidRPr="00064B1A" w:rsidRDefault="00861BB2" w:rsidP="00283C93">
            <w:pPr>
              <w:pStyle w:val="SingleTxtG"/>
              <w:suppressAutoHyphens w:val="0"/>
              <w:spacing w:before="40" w:after="81" w:line="210" w:lineRule="exact"/>
              <w:ind w:left="113" w:right="0"/>
              <w:jc w:val="right"/>
              <w:rPr>
                <w:sz w:val="17"/>
                <w:szCs w:val="17"/>
                <w:lang w:val="es-ES_tradnl"/>
              </w:rPr>
            </w:pPr>
          </w:p>
        </w:tc>
        <w:tc>
          <w:tcPr>
            <w:tcW w:w="1188" w:type="dxa"/>
            <w:tcBorders>
              <w:bottom w:val="single" w:sz="4" w:space="0" w:color="auto"/>
            </w:tcBorders>
            <w:vAlign w:val="bottom"/>
          </w:tcPr>
          <w:p w:rsidR="00861BB2" w:rsidRPr="00064B1A" w:rsidRDefault="00861BB2" w:rsidP="00283C93">
            <w:pPr>
              <w:pStyle w:val="SingleTxtG"/>
              <w:suppressAutoHyphens w:val="0"/>
              <w:spacing w:before="40" w:after="81" w:line="210" w:lineRule="exact"/>
              <w:ind w:left="113" w:right="0"/>
              <w:jc w:val="right"/>
              <w:rPr>
                <w:sz w:val="17"/>
                <w:szCs w:val="17"/>
                <w:lang w:val="es-ES_tradnl"/>
              </w:rPr>
            </w:pPr>
          </w:p>
        </w:tc>
        <w:tc>
          <w:tcPr>
            <w:tcW w:w="1404" w:type="dxa"/>
            <w:gridSpan w:val="3"/>
            <w:tcBorders>
              <w:bottom w:val="single" w:sz="4" w:space="0" w:color="auto"/>
            </w:tcBorders>
            <w:vAlign w:val="bottom"/>
          </w:tcPr>
          <w:p w:rsidR="00861BB2" w:rsidRPr="00064B1A" w:rsidRDefault="00861BB2" w:rsidP="00283C93">
            <w:pPr>
              <w:pStyle w:val="SingleTxtG"/>
              <w:suppressAutoHyphens w:val="0"/>
              <w:spacing w:before="40" w:after="81" w:line="210" w:lineRule="exact"/>
              <w:ind w:left="113" w:right="0"/>
              <w:jc w:val="right"/>
              <w:rPr>
                <w:sz w:val="17"/>
                <w:szCs w:val="17"/>
                <w:lang w:val="es-ES_tradnl"/>
              </w:rPr>
            </w:pPr>
          </w:p>
        </w:tc>
        <w:tc>
          <w:tcPr>
            <w:tcW w:w="1206" w:type="dxa"/>
            <w:tcBorders>
              <w:bottom w:val="single" w:sz="4" w:space="0" w:color="auto"/>
            </w:tcBorders>
            <w:vAlign w:val="bottom"/>
          </w:tcPr>
          <w:p w:rsidR="00861BB2" w:rsidRPr="00064B1A" w:rsidRDefault="00861BB2" w:rsidP="00283C93">
            <w:pPr>
              <w:pStyle w:val="SingleTxtG"/>
              <w:suppressAutoHyphens w:val="0"/>
              <w:spacing w:before="40" w:after="81" w:line="210" w:lineRule="exact"/>
              <w:ind w:left="113" w:right="0"/>
              <w:jc w:val="right"/>
              <w:rPr>
                <w:sz w:val="17"/>
                <w:szCs w:val="17"/>
                <w:lang w:val="es-ES_tradnl"/>
              </w:rPr>
            </w:pPr>
          </w:p>
        </w:tc>
        <w:tc>
          <w:tcPr>
            <w:tcW w:w="1307" w:type="dxa"/>
            <w:tcBorders>
              <w:bottom w:val="single" w:sz="4" w:space="0" w:color="auto"/>
            </w:tcBorders>
            <w:vAlign w:val="bottom"/>
          </w:tcPr>
          <w:p w:rsidR="00861BB2" w:rsidRPr="00064B1A" w:rsidRDefault="00861BB2" w:rsidP="00283C93">
            <w:pPr>
              <w:pStyle w:val="SingleTxtG"/>
              <w:suppressAutoHyphens w:val="0"/>
              <w:spacing w:before="40" w:after="81" w:line="210" w:lineRule="exact"/>
              <w:ind w:left="113" w:right="0"/>
              <w:jc w:val="right"/>
              <w:rPr>
                <w:sz w:val="17"/>
                <w:szCs w:val="17"/>
                <w:lang w:val="es-ES_tradnl"/>
              </w:rPr>
            </w:pPr>
          </w:p>
        </w:tc>
      </w:tr>
      <w:tr w:rsidR="00861BB2" w:rsidRPr="00283C93" w:rsidTr="00283C93">
        <w:trPr>
          <w:trHeight w:val="374"/>
        </w:trPr>
        <w:tc>
          <w:tcPr>
            <w:tcW w:w="1211" w:type="dxa"/>
            <w:tcBorders>
              <w:top w:val="single" w:sz="4" w:space="0" w:color="auto"/>
              <w:bottom w:val="single" w:sz="12" w:space="0" w:color="auto"/>
            </w:tcBorders>
            <w:shd w:val="clear" w:color="auto" w:fill="auto"/>
            <w:vAlign w:val="bottom"/>
          </w:tcPr>
          <w:p w:rsidR="00861BB2" w:rsidRPr="00283C93" w:rsidRDefault="00861BB2" w:rsidP="00283C93">
            <w:pPr>
              <w:pStyle w:val="SingleTxtG"/>
              <w:tabs>
                <w:tab w:val="left" w:pos="263"/>
              </w:tabs>
              <w:suppressAutoHyphens w:val="0"/>
              <w:spacing w:before="81" w:after="81" w:line="210" w:lineRule="exact"/>
              <w:ind w:left="0" w:right="0"/>
              <w:jc w:val="left"/>
              <w:rPr>
                <w:b/>
                <w:sz w:val="17"/>
                <w:szCs w:val="17"/>
                <w:lang w:val="es-ES_tradnl"/>
              </w:rPr>
            </w:pPr>
            <w:r w:rsidRPr="00283C93">
              <w:rPr>
                <w:b/>
                <w:i/>
                <w:sz w:val="17"/>
                <w:szCs w:val="17"/>
                <w:lang w:val="es-ES"/>
              </w:rPr>
              <w:tab/>
            </w:r>
            <w:r w:rsidRPr="00283C93">
              <w:rPr>
                <w:b/>
                <w:sz w:val="17"/>
                <w:szCs w:val="17"/>
                <w:lang w:val="es-ES_tradnl"/>
              </w:rPr>
              <w:t>Total</w:t>
            </w:r>
          </w:p>
        </w:tc>
        <w:tc>
          <w:tcPr>
            <w:tcW w:w="1054" w:type="dxa"/>
            <w:tcBorders>
              <w:top w:val="single" w:sz="4" w:space="0" w:color="auto"/>
              <w:bottom w:val="single" w:sz="12" w:space="0" w:color="auto"/>
            </w:tcBorders>
            <w:shd w:val="clear" w:color="auto" w:fill="auto"/>
            <w:vAlign w:val="bottom"/>
          </w:tcPr>
          <w:p w:rsidR="00861BB2" w:rsidRPr="00283C93" w:rsidRDefault="00861BB2" w:rsidP="00283C93">
            <w:pPr>
              <w:pStyle w:val="SingleTxtG"/>
              <w:suppressAutoHyphens w:val="0"/>
              <w:spacing w:before="81" w:after="81" w:line="210" w:lineRule="exact"/>
              <w:ind w:left="0" w:right="0"/>
              <w:jc w:val="right"/>
              <w:rPr>
                <w:b/>
                <w:sz w:val="17"/>
                <w:szCs w:val="17"/>
                <w:lang w:val="es-ES_tradnl"/>
              </w:rPr>
            </w:pPr>
          </w:p>
        </w:tc>
        <w:tc>
          <w:tcPr>
            <w:tcW w:w="1374" w:type="dxa"/>
            <w:gridSpan w:val="2"/>
            <w:tcBorders>
              <w:top w:val="single" w:sz="4" w:space="0" w:color="auto"/>
              <w:bottom w:val="single" w:sz="12" w:space="0" w:color="auto"/>
            </w:tcBorders>
            <w:shd w:val="clear" w:color="auto" w:fill="auto"/>
            <w:vAlign w:val="bottom"/>
          </w:tcPr>
          <w:p w:rsidR="00861BB2" w:rsidRPr="00283C93" w:rsidRDefault="00861BB2" w:rsidP="00283C93">
            <w:pPr>
              <w:pStyle w:val="SingleTxtG"/>
              <w:suppressAutoHyphens w:val="0"/>
              <w:spacing w:before="81" w:after="81" w:line="210" w:lineRule="exact"/>
              <w:ind w:left="0" w:right="0"/>
              <w:jc w:val="right"/>
              <w:rPr>
                <w:b/>
                <w:sz w:val="17"/>
                <w:szCs w:val="17"/>
                <w:lang w:val="es-ES_tradnl"/>
              </w:rPr>
            </w:pPr>
          </w:p>
        </w:tc>
        <w:tc>
          <w:tcPr>
            <w:tcW w:w="1211" w:type="dxa"/>
            <w:tcBorders>
              <w:top w:val="single" w:sz="4" w:space="0" w:color="auto"/>
              <w:bottom w:val="single" w:sz="12" w:space="0" w:color="auto"/>
            </w:tcBorders>
            <w:shd w:val="clear" w:color="auto" w:fill="auto"/>
            <w:vAlign w:val="bottom"/>
          </w:tcPr>
          <w:p w:rsidR="00861BB2" w:rsidRPr="00283C93" w:rsidRDefault="00861BB2" w:rsidP="00283C93">
            <w:pPr>
              <w:pStyle w:val="SingleTxtG"/>
              <w:suppressAutoHyphens w:val="0"/>
              <w:spacing w:before="81" w:after="81" w:line="210" w:lineRule="exact"/>
              <w:ind w:left="0" w:right="0"/>
              <w:jc w:val="right"/>
              <w:rPr>
                <w:b/>
                <w:sz w:val="17"/>
                <w:szCs w:val="17"/>
                <w:lang w:val="es-ES_tradnl"/>
              </w:rPr>
            </w:pPr>
          </w:p>
        </w:tc>
        <w:tc>
          <w:tcPr>
            <w:tcW w:w="1213" w:type="dxa"/>
            <w:gridSpan w:val="2"/>
            <w:tcBorders>
              <w:top w:val="single" w:sz="4" w:space="0" w:color="auto"/>
              <w:bottom w:val="single" w:sz="12" w:space="0" w:color="auto"/>
            </w:tcBorders>
            <w:shd w:val="clear" w:color="auto" w:fill="auto"/>
            <w:vAlign w:val="bottom"/>
          </w:tcPr>
          <w:p w:rsidR="00861BB2" w:rsidRPr="00283C93" w:rsidRDefault="00861BB2" w:rsidP="00283C93">
            <w:pPr>
              <w:pStyle w:val="SingleTxtG"/>
              <w:suppressAutoHyphens w:val="0"/>
              <w:spacing w:before="81" w:after="81" w:line="210" w:lineRule="exact"/>
              <w:ind w:left="0" w:right="0"/>
              <w:jc w:val="right"/>
              <w:rPr>
                <w:b/>
                <w:sz w:val="17"/>
                <w:szCs w:val="17"/>
                <w:lang w:val="es-ES_tradnl"/>
              </w:rPr>
            </w:pPr>
          </w:p>
        </w:tc>
        <w:tc>
          <w:tcPr>
            <w:tcW w:w="1307" w:type="dxa"/>
            <w:tcBorders>
              <w:top w:val="single" w:sz="4" w:space="0" w:color="auto"/>
              <w:bottom w:val="single" w:sz="12" w:space="0" w:color="auto"/>
            </w:tcBorders>
            <w:shd w:val="clear" w:color="auto" w:fill="auto"/>
            <w:vAlign w:val="bottom"/>
          </w:tcPr>
          <w:p w:rsidR="00861BB2" w:rsidRPr="00283C93" w:rsidRDefault="00861BB2" w:rsidP="00283C93">
            <w:pPr>
              <w:pStyle w:val="SingleTxtG"/>
              <w:suppressAutoHyphens w:val="0"/>
              <w:spacing w:before="81" w:after="81" w:line="210" w:lineRule="exact"/>
              <w:ind w:left="113" w:right="0"/>
              <w:jc w:val="right"/>
              <w:rPr>
                <w:b/>
                <w:sz w:val="17"/>
                <w:szCs w:val="17"/>
                <w:lang w:val="es-ES_tradnl"/>
              </w:rPr>
            </w:pPr>
            <w:r w:rsidRPr="00283C93">
              <w:rPr>
                <w:b/>
                <w:sz w:val="17"/>
                <w:szCs w:val="17"/>
                <w:lang w:val="es-ES_tradnl"/>
              </w:rPr>
              <w:t>26 858 451</w:t>
            </w:r>
          </w:p>
        </w:tc>
      </w:tr>
    </w:tbl>
    <w:p w:rsidR="00861BB2" w:rsidRPr="0078720C" w:rsidRDefault="00861BB2" w:rsidP="00861BB2">
      <w:pPr>
        <w:pStyle w:val="SingleTxt"/>
        <w:spacing w:after="0" w:line="120" w:lineRule="exact"/>
        <w:rPr>
          <w:sz w:val="10"/>
        </w:rPr>
      </w:pPr>
    </w:p>
    <w:p w:rsidR="00861BB2" w:rsidRPr="00064B1A" w:rsidRDefault="00861BB2" w:rsidP="00861BB2">
      <w:pPr>
        <w:pStyle w:val="SingleTxt"/>
        <w:tabs>
          <w:tab w:val="clear" w:pos="1267"/>
        </w:tabs>
        <w:spacing w:after="0"/>
        <w:ind w:left="1530" w:hanging="263"/>
        <w:rPr>
          <w:i/>
          <w:sz w:val="17"/>
          <w:szCs w:val="17"/>
        </w:rPr>
      </w:pPr>
      <w:r w:rsidRPr="00064B1A">
        <w:rPr>
          <w:i/>
          <w:sz w:val="17"/>
          <w:szCs w:val="17"/>
        </w:rPr>
        <w:t xml:space="preserve">Fuente: </w:t>
      </w:r>
      <w:r w:rsidRPr="00283C93">
        <w:rPr>
          <w:sz w:val="17"/>
          <w:szCs w:val="17"/>
        </w:rPr>
        <w:t>Comisión Nacional contra el VIH/SIDA</w:t>
      </w:r>
      <w:r w:rsidRPr="00064B1A">
        <w:rPr>
          <w:i/>
          <w:sz w:val="17"/>
          <w:szCs w:val="17"/>
        </w:rPr>
        <w:t>.</w:t>
      </w:r>
    </w:p>
    <w:p w:rsidR="00861BB2" w:rsidRPr="00064B1A" w:rsidRDefault="00861BB2" w:rsidP="00861BB2">
      <w:pPr>
        <w:pStyle w:val="SingleTxt"/>
        <w:spacing w:after="0" w:line="120" w:lineRule="exact"/>
        <w:rPr>
          <w:sz w:val="10"/>
        </w:rPr>
      </w:pPr>
    </w:p>
    <w:p w:rsidR="00861BB2" w:rsidRPr="00064B1A"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Gobierno ha intensificado los esfuerzos de difusión de información con el fin de aumentar la concienciación pública sobre el riesgo asociado a la infección por el VIH/SIDA, especialmente entre las mujeres y las niñas (véase la observación 248 del Comité). </w:t>
      </w:r>
    </w:p>
    <w:p w:rsidR="00861BB2" w:rsidRPr="00F8452F" w:rsidRDefault="00861BB2" w:rsidP="00861BB2">
      <w:pPr>
        <w:pStyle w:val="SingleTxt"/>
        <w:numPr>
          <w:ilvl w:val="0"/>
          <w:numId w:val="31"/>
        </w:numPr>
        <w:ind w:left="1267" w:firstLine="0"/>
        <w:rPr>
          <w:lang w:val="es-ES_tradnl"/>
        </w:rPr>
      </w:pPr>
      <w:r w:rsidRPr="00F8452F">
        <w:rPr>
          <w:lang w:val="es-ES_tradnl"/>
        </w:rPr>
        <w:t>Barbados sigue registrando una reducción significativa del número de muertes comunicadas desde el inicio del programa de tratamiento antirretrovírico de alta potencia en la Unidad de Referencia de Ladymeade. El número total de muertes a causa del VIH/SIDA cayó de 95 en 2001 a 40 en 2003.</w:t>
      </w:r>
    </w:p>
    <w:p w:rsidR="00861BB2" w:rsidRPr="00F8452F" w:rsidRDefault="00861BB2" w:rsidP="005D76F1">
      <w:pPr>
        <w:pStyle w:val="SingleTxt"/>
        <w:numPr>
          <w:ilvl w:val="0"/>
          <w:numId w:val="31"/>
        </w:numPr>
        <w:ind w:left="1267" w:firstLine="0"/>
        <w:rPr>
          <w:lang w:val="es-ES_tradnl"/>
        </w:rPr>
      </w:pPr>
      <w:r w:rsidRPr="00F8452F">
        <w:rPr>
          <w:lang w:val="es-ES_tradnl"/>
        </w:rPr>
        <w:t>El perfil epidémico del VIH permanece básicamente inalterado y la mayor carga recae en el sector más productivo de la sociedad, el grupo de edad de 20 a 54</w:t>
      </w:r>
      <w:r>
        <w:rPr>
          <w:lang w:val="es-ES_tradnl"/>
        </w:rPr>
        <w:t> </w:t>
      </w:r>
      <w:r w:rsidRPr="00F8452F">
        <w:rPr>
          <w:lang w:val="es-ES_tradnl"/>
        </w:rPr>
        <w:t xml:space="preserve">años. Los hombres siguen predominando en la mayoría de grupos de edad. Los informes de la Unidad indican que, entre 1984 y 2008, el 63% de los nuevos casos de VIH se dieron en hombres y el 68% de las personas a las que se les diagnosticó SIDA también eran hombres. De las muertes ocurridas durante este período, el 73% eran hombres y el 27% mujeres. Las estadísticas indican que la enfermedad tiende a diagnosticarse antes en las mujeres. Sus actividades en pro de la salud también pueden ser responsables de que su experiencia sea mejor después de haber contraído el VIH/SIDA.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Comisión Nacional contra el VIH/SIDA ha centrado su programa en los cambios de comportamiento con el fin de prevenir una mayor propagación de la infección por el VIH y reducir la discriminación contra las personas que viven con el VIH/SIDA.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Se han establecido 19 comités comunitarios contra el VIH/SIDA en toda la isla para atender la situación a nivel comunitario y se han implantado nuevos enfoques utilizando el arte dramático y otras artes escénicas para transmitir el mensaje al público. Durante el período objeto de examen se sensibilizó a más de 25.000 personas a través de la difusión comunitaria.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Otra iniciativa es la formación continua de profesores y directores escolares para ayudar al asesoramiento y la formación en el ámbito del VIH/SIDA en el entorno escolar. </w:t>
      </w:r>
    </w:p>
    <w:p w:rsidR="00861BB2" w:rsidRPr="00F8452F" w:rsidRDefault="00861BB2" w:rsidP="00861BB2">
      <w:pPr>
        <w:pStyle w:val="SingleTxt"/>
        <w:numPr>
          <w:ilvl w:val="0"/>
          <w:numId w:val="31"/>
        </w:numPr>
        <w:ind w:left="1267" w:firstLine="0"/>
        <w:rPr>
          <w:lang w:val="es-ES_tradnl"/>
        </w:rPr>
      </w:pPr>
      <w:r w:rsidRPr="00F8452F">
        <w:rPr>
          <w:lang w:val="es-ES_tradnl"/>
        </w:rPr>
        <w:t>La Oficina de Asuntos de Género siguió aplicando su Programa de Género y VIH/SIDA y organizó varios talleres con distintas entidades diseñados para:</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Integrar la perspectiva de género en todos los programas de acción contra el VIH/SIDA a nivel comunitario;</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Facilitar información sobre las relaciones de género y las dimensiones de género del VIH/SIDA para ayudar a impartir educación y conocimientos con respecto a la salud sexual y reproductiva;</w:t>
      </w:r>
    </w:p>
    <w:p w:rsidR="00861BB2" w:rsidRPr="00F8452F" w:rsidRDefault="00861BB2" w:rsidP="00861BB2">
      <w:pPr>
        <w:pStyle w:val="SingleTxt"/>
        <w:tabs>
          <w:tab w:val="right" w:pos="1685"/>
        </w:tabs>
        <w:ind w:left="1742" w:hanging="475"/>
        <w:rPr>
          <w:lang w:val="es-ES_tradnl"/>
        </w:rPr>
      </w:pPr>
      <w:r w:rsidRPr="004433A4">
        <w:tab/>
        <w:t>•</w:t>
      </w:r>
      <w:r w:rsidRPr="004433A4">
        <w:tab/>
      </w:r>
      <w:r w:rsidRPr="00F8452F">
        <w:rPr>
          <w:lang w:val="es-ES_tradnl"/>
        </w:rPr>
        <w:t xml:space="preserve">Examinar la salud reproductiva de las mujeres y los hombres, teniendo en cuenta las cuestiones económicas y sociales, como los papeles asignados al género y las relaciones de género, la socialización, la competencia social, las costumbres culturales y las dependencias económicas (véase la observación 248 del Comité).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Ministerio de Salud colaboró con una distribuidora farmacéutica local y el distribuidor regional de preservativos femeninos para llevar a cabo una campaña de mercadotecnia social del preservativo femenino. Se hizo para corregir las deficiencias en el control por parte de la mujer del uso de protección durante las relaciones sexuales. Esta iniciativa ha logrado con mucho éxito sensibilizar y distribuir preservativos femeninos con fines educativos en el marco de la campaña de prácticas sexuales sin riesgo. También se está educando a las mujeres en técnicas de negociación del uso de preservativos. </w:t>
      </w:r>
    </w:p>
    <w:p w:rsidR="00861BB2" w:rsidRPr="00F8452F" w:rsidRDefault="00861BB2" w:rsidP="00861BB2">
      <w:pPr>
        <w:pStyle w:val="SingleTxt"/>
        <w:keepLines/>
        <w:numPr>
          <w:ilvl w:val="0"/>
          <w:numId w:val="31"/>
        </w:numPr>
        <w:ind w:left="1267" w:firstLine="0"/>
        <w:rPr>
          <w:lang w:val="es-ES_tradnl"/>
        </w:rPr>
      </w:pPr>
      <w:r w:rsidRPr="00F8452F">
        <w:rPr>
          <w:lang w:val="es-ES_tradnl"/>
        </w:rPr>
        <w:t xml:space="preserve">A través del programa de atención domiciliaria del Ministerio de Salud, las personas infectadas y afectadas por el VIH/SIDA tienen sus necesidades cubiertas. Pueden acceder a vivienda, asistencia financiera y letrada, subvenciones monetarias, ropa, cupones para alimentos, asistencia educativa y pagos de facturas de servicios públicos y de alquiler. Por lo tanto, se brinda a las personas que viven con el VIH/SIDA la oportunidad de volver a un nivel normal de función social.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Las personas con discapacidad física y las personas de edad no se quedan al margen de la lucha contra la propagación del VIH/SIDA. Durante el período objeto de examen se sensibilizó a estos grupos y se les educó sobre los riesgos asociados a las relaciones sexuales sin protección.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Se dispensan medicamentos sin costo a todos los que padecen el VIH/SIDA. No se distingue entre beneficiarios y beneficiarias. También existen disposiciones para suministrar antirretrovirales para profilaxis después de la exposición en casos de lesión accidental con una aguja contaminada o de violación.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principal logro del programa contra el VIH/SIDA ha sido la transformación del programa de tratamiento en un servicio que es muy eficaz. La Unidad de Referencia de Ladymeade representa una ampliación del espacio físico, los recursos humanos y la capacidad técnica para prestar una atención integral de calidad a fin de cubrir las necesidades de las personas que viven con el VIH/SIDA en todas las fases del proceso de enfermedad.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Actualmente, la legislación de Barbados no permite que los profesionales de la salud practiquen pruebas del VIH/SIDA a los menores de 18 años sin el consentimiento de un tutor legal. Se ha propuesto su modificación, puesto que la edad mínima de libre consentimiento son los 16 años, y se acepta que esto envía un mensaje contradictorio. Preocupa que los menores de 18 años constituyan un grupo de riesgo del VIH y el SIDA.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Ministerio de Salud ha realizado pruebas a personas de todo Barbados como resultado de su Programa de Asesoramiento y Prueba Voluntarios (APV). Un principio fundamental del APV es la confidencialidad. Además, con independencia del entorno, se establecen mecanismos de garantía de calidad para que los usuarios reciban asesoramiento en materia de prevención de alta calidad. </w:t>
      </w:r>
    </w:p>
    <w:p w:rsidR="00861BB2" w:rsidRPr="00F8452F" w:rsidRDefault="00861BB2" w:rsidP="00861BB2">
      <w:pPr>
        <w:pStyle w:val="SingleTxt"/>
        <w:numPr>
          <w:ilvl w:val="0"/>
          <w:numId w:val="31"/>
        </w:numPr>
        <w:ind w:left="1267" w:firstLine="0"/>
        <w:rPr>
          <w:lang w:val="es-ES_tradnl"/>
        </w:rPr>
      </w:pPr>
      <w:r w:rsidRPr="00F8452F">
        <w:rPr>
          <w:lang w:val="es-ES_tradnl"/>
        </w:rPr>
        <w:t>El UNIFEM (ahora ONU-Mujeres) trabajó con la Comisión Nacional contra el VIH/SIDA en Barbados para ejecutar la segunda fase de su Proyecto de Género y VIH durante el período. Este proyecto también se está ejecutando en Belice, Dominica y Granada y dispone de tres componentes en todos los países:</w:t>
      </w:r>
    </w:p>
    <w:p w:rsidR="00861BB2" w:rsidRPr="00F8452F" w:rsidRDefault="00861BB2" w:rsidP="00861BB2">
      <w:pPr>
        <w:pStyle w:val="SingleTxt"/>
        <w:tabs>
          <w:tab w:val="clear" w:pos="1267"/>
        </w:tabs>
        <w:ind w:left="2232" w:hanging="965"/>
        <w:rPr>
          <w:lang w:val="es-ES_tradnl"/>
        </w:rPr>
      </w:pPr>
      <w:r>
        <w:rPr>
          <w:lang w:val="es-ES_tradnl"/>
        </w:rPr>
        <w:tab/>
        <w:t>1.</w:t>
      </w:r>
      <w:r>
        <w:rPr>
          <w:lang w:val="es-ES_tradnl"/>
        </w:rPr>
        <w:tab/>
      </w:r>
      <w:r w:rsidRPr="00F8452F">
        <w:rPr>
          <w:lang w:val="es-ES_tradnl"/>
        </w:rPr>
        <w:t>Formación sobre género, VIH y derechos humanos dirigida al sector sanitario y educativo (especialmente a los proveedores de servicios);</w:t>
      </w:r>
    </w:p>
    <w:p w:rsidR="00861BB2" w:rsidRPr="00F8452F" w:rsidRDefault="00861BB2" w:rsidP="00861BB2">
      <w:pPr>
        <w:pStyle w:val="SingleTxt"/>
        <w:tabs>
          <w:tab w:val="clear" w:pos="1267"/>
        </w:tabs>
        <w:ind w:left="2232" w:hanging="965"/>
        <w:rPr>
          <w:lang w:val="es-ES_tradnl"/>
        </w:rPr>
      </w:pPr>
      <w:r>
        <w:rPr>
          <w:lang w:val="es-ES_tradnl"/>
        </w:rPr>
        <w:tab/>
        <w:t>2.</w:t>
      </w:r>
      <w:r>
        <w:rPr>
          <w:lang w:val="es-ES_tradnl"/>
        </w:rPr>
        <w:tab/>
      </w:r>
      <w:r w:rsidRPr="00F8452F">
        <w:rPr>
          <w:lang w:val="es-ES_tradnl"/>
        </w:rPr>
        <w:t>Desarrollo de comunicaciones sociales con perspectiva de género;</w:t>
      </w:r>
    </w:p>
    <w:p w:rsidR="00861BB2" w:rsidRPr="00F8452F" w:rsidRDefault="00861BB2" w:rsidP="00861BB2">
      <w:pPr>
        <w:pStyle w:val="SingleTxt"/>
        <w:tabs>
          <w:tab w:val="clear" w:pos="1267"/>
        </w:tabs>
        <w:ind w:left="2232" w:hanging="965"/>
        <w:rPr>
          <w:lang w:val="es-ES_tradnl"/>
        </w:rPr>
      </w:pPr>
      <w:r>
        <w:rPr>
          <w:lang w:val="es-ES_tradnl"/>
        </w:rPr>
        <w:tab/>
        <w:t>3.</w:t>
      </w:r>
      <w:r>
        <w:rPr>
          <w:lang w:val="es-ES_tradnl"/>
        </w:rPr>
        <w:tab/>
      </w:r>
      <w:r w:rsidRPr="00F8452F">
        <w:rPr>
          <w:lang w:val="es-ES_tradnl"/>
        </w:rPr>
        <w:t xml:space="preserve">Apoyo a la elaboración o aplicación con perspectiva de género de respuestas sectoriales en el marco de los planes estratégicos nacionales.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Las mujeres siguen siendo participantes importantes en el nuevo empeño del Gobierno en trasladar el énfasis de la atención de la salud a medidas preventivas asequibles y eficientes en todas las esferas. </w:t>
      </w:r>
    </w:p>
    <w:p w:rsidR="00861BB2" w:rsidRPr="00E97E65" w:rsidRDefault="00861BB2" w:rsidP="00861BB2">
      <w:pPr>
        <w:pStyle w:val="SingleTxt"/>
        <w:spacing w:after="0" w:line="120" w:lineRule="exact"/>
        <w:rPr>
          <w:sz w:val="10"/>
        </w:rPr>
      </w:pPr>
    </w:p>
    <w:p w:rsidR="00861BB2" w:rsidRPr="00E97E65" w:rsidRDefault="00861BB2" w:rsidP="00283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7E65">
        <w:t>Artículo 13</w:t>
      </w:r>
    </w:p>
    <w:p w:rsidR="00861BB2" w:rsidRDefault="00861BB2" w:rsidP="00861BB2">
      <w:pPr>
        <w:pStyle w:val="SingleTxt"/>
        <w:spacing w:after="0" w:line="120" w:lineRule="exact"/>
        <w:rPr>
          <w:sz w:val="10"/>
        </w:rPr>
      </w:pP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Los Estados Partes adoptarán todas las medidas apropiadas para eliminar la discriminación contra la mujer en otras esferas de la vida económica y social a fin de asegurar, en condiciones de igualdad entre hombres y mujeres, los mismos derechos, en particular:</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ab/>
              <w:t>a)</w:t>
            </w:r>
            <w:r w:rsidRPr="003259C7">
              <w:tab/>
              <w:t>El derecho a prestaciones familiares;</w:t>
            </w:r>
          </w:p>
        </w:tc>
        <w:tc>
          <w:tcPr>
            <w:tcW w:w="144" w:type="dxa"/>
          </w:tcPr>
          <w:p w:rsidR="00861BB2" w:rsidRPr="007D6FB2" w:rsidRDefault="00861BB2" w:rsidP="00812E28">
            <w:pPr>
              <w:pStyle w:val="SingleTxt"/>
            </w:pPr>
          </w:p>
        </w:tc>
      </w:tr>
      <w:tr w:rsidR="00861BB2" w:rsidRPr="008852C1" w:rsidTr="00812E28">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ab/>
              <w:t>b)</w:t>
            </w:r>
            <w:r w:rsidRPr="003259C7">
              <w:tab/>
              <w:t>El derecho a obtener préstamos bancarios, hipotecas y otras formas de crédito financiero;</w:t>
            </w:r>
          </w:p>
        </w:tc>
        <w:tc>
          <w:tcPr>
            <w:tcW w:w="144" w:type="dxa"/>
          </w:tcPr>
          <w:p w:rsidR="00861BB2" w:rsidRPr="007D6FB2" w:rsidRDefault="00861BB2" w:rsidP="00812E28">
            <w:pPr>
              <w:pStyle w:val="SingleTxt"/>
            </w:pPr>
          </w:p>
        </w:tc>
      </w:tr>
      <w:tr w:rsidR="00861BB2" w:rsidRPr="008852C1" w:rsidTr="00812E28">
        <w:tc>
          <w:tcPr>
            <w:tcW w:w="144" w:type="dxa"/>
          </w:tcPr>
          <w:p w:rsidR="00861BB2" w:rsidRPr="007D6FB2" w:rsidRDefault="00861BB2" w:rsidP="005D76F1">
            <w:pPr>
              <w:pStyle w:val="SingleTxt"/>
              <w:keepNext/>
              <w:keepLines/>
              <w:ind w:left="0"/>
            </w:pPr>
          </w:p>
        </w:tc>
        <w:tc>
          <w:tcPr>
            <w:tcW w:w="7321" w:type="dxa"/>
          </w:tcPr>
          <w:p w:rsidR="00861BB2" w:rsidRPr="003259C7" w:rsidRDefault="00861BB2" w:rsidP="005D76F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ab/>
              <w:t>c)</w:t>
            </w:r>
            <w:r w:rsidRPr="003259C7">
              <w:tab/>
              <w:t>El derecho a participar en actividades de esparcimiento, deportes y en todos los aspectos de la vida cultural.</w:t>
            </w:r>
          </w:p>
        </w:tc>
        <w:tc>
          <w:tcPr>
            <w:tcW w:w="144" w:type="dxa"/>
          </w:tcPr>
          <w:p w:rsidR="00861BB2" w:rsidRPr="007D6FB2" w:rsidRDefault="00861BB2" w:rsidP="005D76F1">
            <w:pPr>
              <w:pStyle w:val="SingleTxt"/>
              <w:keepNext/>
              <w:keepLines/>
            </w:pPr>
          </w:p>
        </w:tc>
      </w:tr>
      <w:tr w:rsidR="00861BB2" w:rsidRPr="008852C1" w:rsidTr="00812E28">
        <w:trPr>
          <w:trHeight w:hRule="exact" w:val="115"/>
        </w:trPr>
        <w:tc>
          <w:tcPr>
            <w:tcW w:w="144" w:type="dxa"/>
            <w:tcBorders>
              <w:bottom w:val="single" w:sz="2" w:space="0" w:color="000000"/>
            </w:tcBorders>
          </w:tcPr>
          <w:p w:rsidR="00861BB2" w:rsidRPr="007D6FB2" w:rsidRDefault="00861BB2" w:rsidP="005D76F1">
            <w:pPr>
              <w:pStyle w:val="SingleTxt"/>
              <w:keepNext/>
              <w:keepLines/>
            </w:pPr>
          </w:p>
        </w:tc>
        <w:tc>
          <w:tcPr>
            <w:tcW w:w="7321" w:type="dxa"/>
            <w:tcBorders>
              <w:bottom w:val="single" w:sz="2" w:space="0" w:color="000000"/>
            </w:tcBorders>
          </w:tcPr>
          <w:p w:rsidR="00861BB2" w:rsidRPr="007D6FB2" w:rsidRDefault="00861BB2" w:rsidP="005D76F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5D76F1">
            <w:pPr>
              <w:pStyle w:val="SingleTxt"/>
              <w:keepNext/>
              <w:keepLines/>
            </w:pPr>
          </w:p>
        </w:tc>
      </w:tr>
    </w:tbl>
    <w:p w:rsidR="00861BB2" w:rsidRDefault="00861BB2" w:rsidP="00861BB2">
      <w:pPr>
        <w:pStyle w:val="SingleTxt"/>
        <w:spacing w:after="0" w:line="120" w:lineRule="exact"/>
        <w:rPr>
          <w:sz w:val="10"/>
        </w:rPr>
      </w:pPr>
    </w:p>
    <w:p w:rsidR="00861BB2"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Una red de seguridad en Barbados para las personas que cumplen los requisitos, con independencia del sexo, es la concesión de un crédito fiscal inverso de 1.300 dólares para las personas que ganan menos de 16.000 dólares al año.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Las mujeres gozan de igualdad de acceso a préstamos bancarios, hipotecas y otras formas de crédito financiero.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desarrollo de pequeños negocios es una iniciativa política del Gobierno y se alienta a las mujeres a ser emprendedoras.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Comisión de Urbanismo mantiene una política abierta con respecto a todos los trabajadores y emprendedores por cuenta propia con independencia del sexo. Los solicitantes pueden pedir un préstamo de hasta un máximo de 25.000 dólares a un tipo de interés anual del 4% durante un período de 5 años. Entre 2000 y 2006, las mujeres accedieron al Programa de Empresas Urbanas más que los hombres. La relación de obtención de créditos del programa entre mujeres y hombres es de aproximadamente 60-40. </w:t>
      </w:r>
    </w:p>
    <w:p w:rsidR="00861BB2" w:rsidRPr="00BD40D2" w:rsidRDefault="00861BB2" w:rsidP="00861BB2">
      <w:pPr>
        <w:pStyle w:val="SingleTxt"/>
        <w:spacing w:after="0" w:line="120" w:lineRule="exact"/>
        <w:rPr>
          <w:sz w:val="10"/>
        </w:rPr>
      </w:pPr>
    </w:p>
    <w:p w:rsidR="00861BB2" w:rsidRPr="00BD40D2" w:rsidRDefault="00861BB2" w:rsidP="00283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283C93">
        <w:rPr>
          <w:b w:val="0"/>
        </w:rPr>
        <w:t>Cuadro 18</w:t>
      </w:r>
      <w:r>
        <w:br/>
      </w:r>
      <w:r w:rsidRPr="00BD40D2">
        <w:t xml:space="preserve">Solicitudes de reconocimiento de condición de pequeña empresa </w:t>
      </w:r>
      <w:r>
        <w:br/>
      </w:r>
      <w:r w:rsidRPr="00BD40D2">
        <w:t>recibidas y aprobadas de 2000 a 2007</w:t>
      </w:r>
    </w:p>
    <w:p w:rsidR="00861BB2" w:rsidRPr="00B50C6E" w:rsidRDefault="00861BB2" w:rsidP="00B50C6E">
      <w:pPr>
        <w:pStyle w:val="SingleTxt"/>
        <w:spacing w:after="0" w:line="120" w:lineRule="exact"/>
        <w:rPr>
          <w:sz w:val="10"/>
        </w:rPr>
      </w:pPr>
    </w:p>
    <w:p w:rsidR="00B50C6E" w:rsidRPr="0078720C" w:rsidRDefault="00B50C6E" w:rsidP="00861BB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8"/>
        <w:gridCol w:w="4095"/>
        <w:gridCol w:w="2288"/>
      </w:tblGrid>
      <w:tr w:rsidR="001C04F3" w:rsidRPr="002B77F4" w:rsidTr="005D76F1">
        <w:trPr>
          <w:tblHeader/>
        </w:trPr>
        <w:tc>
          <w:tcPr>
            <w:tcW w:w="938" w:type="dxa"/>
            <w:tcBorders>
              <w:top w:val="single" w:sz="4" w:space="0" w:color="auto"/>
              <w:bottom w:val="single" w:sz="12" w:space="0" w:color="auto"/>
            </w:tcBorders>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C04F3">
              <w:rPr>
                <w:i/>
                <w:sz w:val="14"/>
                <w:lang w:val="es-ES_tradnl"/>
              </w:rPr>
              <w:t>Año</w:t>
            </w:r>
          </w:p>
        </w:tc>
        <w:tc>
          <w:tcPr>
            <w:tcW w:w="4095" w:type="dxa"/>
            <w:tcBorders>
              <w:top w:val="single" w:sz="4" w:space="0" w:color="auto"/>
              <w:bottom w:val="single" w:sz="12" w:space="0" w:color="auto"/>
            </w:tcBorders>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C04F3">
              <w:rPr>
                <w:i/>
                <w:sz w:val="14"/>
                <w:lang w:val="es-ES_tradnl"/>
              </w:rPr>
              <w:t>Recibidas</w:t>
            </w:r>
          </w:p>
        </w:tc>
        <w:tc>
          <w:tcPr>
            <w:tcW w:w="2288" w:type="dxa"/>
            <w:tcBorders>
              <w:top w:val="single" w:sz="4" w:space="0" w:color="auto"/>
              <w:bottom w:val="single" w:sz="12" w:space="0" w:color="auto"/>
            </w:tcBorders>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C04F3">
              <w:rPr>
                <w:i/>
                <w:sz w:val="14"/>
                <w:lang w:val="es-ES_tradnl"/>
              </w:rPr>
              <w:t>Aprobadas</w:t>
            </w:r>
          </w:p>
        </w:tc>
      </w:tr>
      <w:tr w:rsidR="001C04F3" w:rsidRPr="002B77F4" w:rsidTr="005D76F1">
        <w:trPr>
          <w:trHeight w:hRule="exact" w:val="115"/>
          <w:tblHeader/>
        </w:trPr>
        <w:tc>
          <w:tcPr>
            <w:tcW w:w="938" w:type="dxa"/>
            <w:tcBorders>
              <w:top w:val="single" w:sz="12" w:space="0" w:color="auto"/>
            </w:tcBorders>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4095" w:type="dxa"/>
            <w:tcBorders>
              <w:top w:val="single" w:sz="12" w:space="0" w:color="auto"/>
            </w:tcBorders>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88" w:type="dxa"/>
            <w:tcBorders>
              <w:top w:val="single" w:sz="12" w:space="0" w:color="auto"/>
            </w:tcBorders>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C04F3" w:rsidRPr="002B77F4" w:rsidTr="005D76F1">
        <w:tc>
          <w:tcPr>
            <w:tcW w:w="938"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B77F4">
              <w:rPr>
                <w:sz w:val="17"/>
              </w:rPr>
              <w:t>2000</w:t>
            </w:r>
          </w:p>
        </w:tc>
        <w:tc>
          <w:tcPr>
            <w:tcW w:w="4095"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24</w:t>
            </w:r>
          </w:p>
        </w:tc>
        <w:tc>
          <w:tcPr>
            <w:tcW w:w="2288"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9</w:t>
            </w:r>
          </w:p>
        </w:tc>
      </w:tr>
      <w:tr w:rsidR="001C04F3" w:rsidRPr="002B77F4" w:rsidTr="005D76F1">
        <w:tc>
          <w:tcPr>
            <w:tcW w:w="938"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B77F4">
              <w:rPr>
                <w:sz w:val="17"/>
              </w:rPr>
              <w:t>2001</w:t>
            </w:r>
          </w:p>
        </w:tc>
        <w:tc>
          <w:tcPr>
            <w:tcW w:w="4095"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46</w:t>
            </w:r>
          </w:p>
        </w:tc>
        <w:tc>
          <w:tcPr>
            <w:tcW w:w="2288"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9</w:t>
            </w:r>
          </w:p>
        </w:tc>
      </w:tr>
      <w:tr w:rsidR="001C04F3" w:rsidRPr="002B77F4" w:rsidTr="005D76F1">
        <w:tc>
          <w:tcPr>
            <w:tcW w:w="938"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B77F4">
              <w:rPr>
                <w:sz w:val="17"/>
              </w:rPr>
              <w:t>2002</w:t>
            </w:r>
          </w:p>
        </w:tc>
        <w:tc>
          <w:tcPr>
            <w:tcW w:w="4095"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25</w:t>
            </w:r>
          </w:p>
        </w:tc>
        <w:tc>
          <w:tcPr>
            <w:tcW w:w="2288"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12</w:t>
            </w:r>
          </w:p>
        </w:tc>
      </w:tr>
      <w:tr w:rsidR="001C04F3" w:rsidRPr="002B77F4" w:rsidTr="005D76F1">
        <w:tc>
          <w:tcPr>
            <w:tcW w:w="938"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B77F4">
              <w:rPr>
                <w:sz w:val="17"/>
              </w:rPr>
              <w:t>2003</w:t>
            </w:r>
          </w:p>
        </w:tc>
        <w:tc>
          <w:tcPr>
            <w:tcW w:w="4095"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17</w:t>
            </w:r>
          </w:p>
        </w:tc>
        <w:tc>
          <w:tcPr>
            <w:tcW w:w="2288"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3</w:t>
            </w:r>
          </w:p>
        </w:tc>
      </w:tr>
      <w:tr w:rsidR="001C04F3" w:rsidRPr="002B77F4" w:rsidTr="005D76F1">
        <w:tc>
          <w:tcPr>
            <w:tcW w:w="938"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B77F4">
              <w:rPr>
                <w:sz w:val="17"/>
              </w:rPr>
              <w:t>2004</w:t>
            </w:r>
          </w:p>
        </w:tc>
        <w:tc>
          <w:tcPr>
            <w:tcW w:w="4095"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13</w:t>
            </w:r>
          </w:p>
        </w:tc>
        <w:tc>
          <w:tcPr>
            <w:tcW w:w="2288"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13</w:t>
            </w:r>
          </w:p>
        </w:tc>
      </w:tr>
      <w:tr w:rsidR="001C04F3" w:rsidRPr="002B77F4" w:rsidTr="005D76F1">
        <w:tc>
          <w:tcPr>
            <w:tcW w:w="938"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B77F4">
              <w:rPr>
                <w:sz w:val="17"/>
              </w:rPr>
              <w:t>2005</w:t>
            </w:r>
          </w:p>
        </w:tc>
        <w:tc>
          <w:tcPr>
            <w:tcW w:w="4095"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7</w:t>
            </w:r>
          </w:p>
        </w:tc>
        <w:tc>
          <w:tcPr>
            <w:tcW w:w="2288"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6</w:t>
            </w:r>
          </w:p>
        </w:tc>
      </w:tr>
      <w:tr w:rsidR="001C04F3" w:rsidRPr="002B77F4" w:rsidTr="005D76F1">
        <w:tc>
          <w:tcPr>
            <w:tcW w:w="938"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B77F4">
              <w:rPr>
                <w:sz w:val="17"/>
              </w:rPr>
              <w:t>2006</w:t>
            </w:r>
          </w:p>
        </w:tc>
        <w:tc>
          <w:tcPr>
            <w:tcW w:w="4095"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5</w:t>
            </w:r>
          </w:p>
        </w:tc>
        <w:tc>
          <w:tcPr>
            <w:tcW w:w="2288" w:type="dxa"/>
            <w:shd w:val="clear" w:color="auto" w:fill="auto"/>
            <w:vAlign w:val="bottom"/>
          </w:tcPr>
          <w:p w:rsidR="001C04F3" w:rsidRPr="002B77F4" w:rsidRDefault="001C04F3" w:rsidP="005D76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5</w:t>
            </w:r>
          </w:p>
        </w:tc>
      </w:tr>
      <w:tr w:rsidR="001C04F3" w:rsidRPr="002B77F4" w:rsidTr="001C04F3">
        <w:tc>
          <w:tcPr>
            <w:tcW w:w="938" w:type="dxa"/>
            <w:tcBorders>
              <w:bottom w:val="single" w:sz="4" w:space="0" w:color="auto"/>
            </w:tcBorders>
            <w:shd w:val="clear" w:color="auto" w:fill="auto"/>
            <w:vAlign w:val="bottom"/>
          </w:tcPr>
          <w:p w:rsidR="001C04F3" w:rsidRPr="002B77F4" w:rsidRDefault="001C04F3" w:rsidP="001C04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B77F4">
              <w:rPr>
                <w:sz w:val="17"/>
              </w:rPr>
              <w:t>2007</w:t>
            </w:r>
          </w:p>
        </w:tc>
        <w:tc>
          <w:tcPr>
            <w:tcW w:w="4095" w:type="dxa"/>
            <w:tcBorders>
              <w:bottom w:val="single" w:sz="4" w:space="0" w:color="auto"/>
            </w:tcBorders>
            <w:shd w:val="clear" w:color="auto" w:fill="auto"/>
            <w:vAlign w:val="bottom"/>
          </w:tcPr>
          <w:p w:rsidR="001C04F3" w:rsidRPr="002B77F4" w:rsidRDefault="001C04F3" w:rsidP="001C04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B77F4">
              <w:rPr>
                <w:sz w:val="17"/>
              </w:rPr>
              <w:t>9</w:t>
            </w:r>
          </w:p>
        </w:tc>
        <w:tc>
          <w:tcPr>
            <w:tcW w:w="2288" w:type="dxa"/>
            <w:tcBorders>
              <w:bottom w:val="single" w:sz="4" w:space="0" w:color="auto"/>
            </w:tcBorders>
            <w:shd w:val="clear" w:color="auto" w:fill="auto"/>
            <w:vAlign w:val="bottom"/>
          </w:tcPr>
          <w:p w:rsidR="001C04F3" w:rsidRPr="002B77F4" w:rsidRDefault="001C04F3" w:rsidP="001C04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B77F4">
              <w:rPr>
                <w:sz w:val="17"/>
              </w:rPr>
              <w:t>1</w:t>
            </w:r>
          </w:p>
        </w:tc>
      </w:tr>
      <w:tr w:rsidR="001C04F3" w:rsidRPr="001C04F3" w:rsidTr="005D76F1">
        <w:tc>
          <w:tcPr>
            <w:tcW w:w="938" w:type="dxa"/>
            <w:tcBorders>
              <w:top w:val="single" w:sz="4" w:space="0" w:color="auto"/>
              <w:bottom w:val="single" w:sz="12" w:space="0" w:color="auto"/>
            </w:tcBorders>
            <w:shd w:val="clear" w:color="auto" w:fill="auto"/>
            <w:vAlign w:val="bottom"/>
          </w:tcPr>
          <w:p w:rsidR="001C04F3" w:rsidRPr="001C04F3" w:rsidRDefault="001C04F3" w:rsidP="001C04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C04F3">
              <w:rPr>
                <w:b/>
                <w:sz w:val="17"/>
              </w:rPr>
              <w:tab/>
              <w:t>Total</w:t>
            </w:r>
          </w:p>
        </w:tc>
        <w:tc>
          <w:tcPr>
            <w:tcW w:w="4095" w:type="dxa"/>
            <w:tcBorders>
              <w:top w:val="single" w:sz="4" w:space="0" w:color="auto"/>
              <w:bottom w:val="single" w:sz="12" w:space="0" w:color="auto"/>
            </w:tcBorders>
            <w:shd w:val="clear" w:color="auto" w:fill="auto"/>
            <w:vAlign w:val="bottom"/>
          </w:tcPr>
          <w:p w:rsidR="001C04F3" w:rsidRPr="001C04F3" w:rsidRDefault="001C04F3" w:rsidP="001C04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1C04F3">
              <w:rPr>
                <w:b/>
                <w:sz w:val="17"/>
              </w:rPr>
              <w:t>146</w:t>
            </w:r>
          </w:p>
        </w:tc>
        <w:tc>
          <w:tcPr>
            <w:tcW w:w="2288" w:type="dxa"/>
            <w:tcBorders>
              <w:top w:val="single" w:sz="4" w:space="0" w:color="auto"/>
              <w:bottom w:val="single" w:sz="12" w:space="0" w:color="auto"/>
            </w:tcBorders>
            <w:shd w:val="clear" w:color="auto" w:fill="auto"/>
            <w:vAlign w:val="bottom"/>
          </w:tcPr>
          <w:p w:rsidR="001C04F3" w:rsidRPr="001C04F3" w:rsidRDefault="001C04F3" w:rsidP="001C04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1C04F3">
              <w:rPr>
                <w:b/>
                <w:sz w:val="17"/>
              </w:rPr>
              <w:t>58</w:t>
            </w:r>
          </w:p>
        </w:tc>
      </w:tr>
    </w:tbl>
    <w:p w:rsidR="00861BB2" w:rsidRPr="001C04F3" w:rsidRDefault="00861BB2" w:rsidP="001C04F3">
      <w:pPr>
        <w:pStyle w:val="SingleTxt"/>
        <w:spacing w:after="0" w:line="120" w:lineRule="exact"/>
        <w:rPr>
          <w:sz w:val="10"/>
        </w:rPr>
      </w:pPr>
    </w:p>
    <w:p w:rsidR="00861BB2" w:rsidRPr="003259C7" w:rsidRDefault="00861BB2" w:rsidP="001C04F3">
      <w:pPr>
        <w:pStyle w:val="FootnoteText"/>
        <w:tabs>
          <w:tab w:val="clear" w:pos="418"/>
          <w:tab w:val="right" w:pos="1476"/>
          <w:tab w:val="left" w:pos="1548"/>
          <w:tab w:val="right" w:pos="1836"/>
          <w:tab w:val="left" w:pos="1908"/>
        </w:tabs>
        <w:ind w:left="1548" w:right="1267" w:hanging="288"/>
      </w:pPr>
      <w:r w:rsidRPr="001C04F3">
        <w:rPr>
          <w:i/>
        </w:rPr>
        <w:t>Fuente</w:t>
      </w:r>
      <w:r w:rsidRPr="003259C7">
        <w:t xml:space="preserve">: Ministerio de Comercio y Asuntos del Consumidor. </w:t>
      </w:r>
    </w:p>
    <w:p w:rsidR="00861BB2" w:rsidRPr="003259C7" w:rsidRDefault="00861BB2" w:rsidP="00861BB2">
      <w:pPr>
        <w:pStyle w:val="SingleTxt"/>
        <w:spacing w:after="0" w:line="120" w:lineRule="exact"/>
        <w:rPr>
          <w:sz w:val="10"/>
        </w:rPr>
      </w:pPr>
    </w:p>
    <w:p w:rsidR="00861BB2" w:rsidRPr="003259C7"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Las mujeres de edad participan en la vida cultural y social de la comunidad en los centros comunitarios, en actividades escénicas, artísticas y artesanales.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Los Juegos Nacionales para Mayores ofrecen una forma de animar a las personas de edad a realizar varias actividades. Las mujeres conforman la mayoría de los participantes y varias atletas de edad han ganado medallas representando al país a nivel internacional. </w:t>
      </w:r>
    </w:p>
    <w:p w:rsidR="00861BB2" w:rsidRPr="00E97E65" w:rsidRDefault="00861BB2" w:rsidP="00861BB2">
      <w:pPr>
        <w:pStyle w:val="SingleTxt"/>
        <w:spacing w:after="0" w:line="120" w:lineRule="exact"/>
        <w:rPr>
          <w:sz w:val="10"/>
        </w:rPr>
      </w:pPr>
    </w:p>
    <w:p w:rsidR="005D76F1" w:rsidRDefault="005D76F1">
      <w:pPr>
        <w:suppressAutoHyphens w:val="0"/>
        <w:spacing w:line="240" w:lineRule="auto"/>
        <w:rPr>
          <w:b/>
          <w:spacing w:val="2"/>
          <w:kern w:val="14"/>
        </w:rPr>
      </w:pPr>
      <w:r>
        <w:br w:type="page"/>
      </w:r>
    </w:p>
    <w:p w:rsidR="00861BB2" w:rsidRPr="00E97E65" w:rsidRDefault="00861BB2" w:rsidP="001C0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7E65">
        <w:t>Artículo 14</w:t>
      </w:r>
    </w:p>
    <w:p w:rsidR="00861BB2" w:rsidRPr="00546243" w:rsidRDefault="00861BB2" w:rsidP="00861BB2">
      <w:pPr>
        <w:pStyle w:val="SingleTxt"/>
        <w:spacing w:after="0" w:line="120" w:lineRule="exact"/>
        <w:rPr>
          <w:sz w:val="10"/>
        </w:rPr>
      </w:pP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rPr>
          <w:cantSplit/>
        </w:trPr>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1.</w:t>
            </w:r>
            <w:r w:rsidRPr="003259C7">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2.</w:t>
            </w:r>
            <w:r w:rsidRPr="003259C7">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ab/>
              <w:t>a)</w:t>
            </w:r>
            <w:r w:rsidRPr="003259C7">
              <w:tab/>
              <w:t>Participar en la elaboración y ejecución de los planes de desarrollo a todos los niveles;</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ab/>
              <w:t>b)</w:t>
            </w:r>
            <w:r w:rsidRPr="003259C7">
              <w:tab/>
              <w:t>Tener acceso a servicios adecuados de atención médica, inclusive información, asesoramiento y servicios en materia de planificación de la familia;</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ab/>
              <w:t>c)</w:t>
            </w:r>
            <w:r w:rsidRPr="003259C7">
              <w:tab/>
              <w:t>Beneficiarse directamente de los programas de seguridad social;</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ab/>
              <w:t>d)</w:t>
            </w:r>
            <w:r w:rsidRPr="003259C7">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ab/>
              <w:t>e)</w:t>
            </w:r>
            <w:r w:rsidRPr="003259C7">
              <w:tab/>
              <w:t>Organizar grupos de autoayuda y cooperativas a fin de obtener igualdad de acceso a las oportunidades económicas mediante el empleo por cuenta propia o por cuenta ajena;</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ab/>
              <w:t>f)</w:t>
            </w:r>
            <w:r w:rsidRPr="003259C7">
              <w:tab/>
              <w:t>Participar en todas las actividades comunitarias;</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ab/>
              <w:t>g)</w:t>
            </w:r>
            <w:r w:rsidRPr="003259C7">
              <w:tab/>
              <w:t>Obtener acceso a los créditos y préstamos agrícolas, a los servicios de comercialización y a las tecnologías apropiadas, y recibir un trato igual en los planes de reforma agraria y de reasentamiento;</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ab/>
              <w:t>h)</w:t>
            </w:r>
            <w:r w:rsidRPr="003259C7">
              <w:tab/>
              <w:t>Gozar de condiciones de vida adecuadas, particularmente en las esferas de la vivienda, los servicios sanitarios, la electricidad y el abastecimiento de agua, el transporte y las comunicaciones.</w:t>
            </w:r>
          </w:p>
        </w:tc>
        <w:tc>
          <w:tcPr>
            <w:tcW w:w="144" w:type="dxa"/>
          </w:tcPr>
          <w:p w:rsidR="00861BB2" w:rsidRPr="007D6FB2" w:rsidRDefault="00861BB2" w:rsidP="00812E28">
            <w:pPr>
              <w:pStyle w:val="SingleTxt"/>
            </w:pPr>
          </w:p>
        </w:tc>
      </w:tr>
      <w:tr w:rsidR="00861BB2" w:rsidRPr="008852C1" w:rsidTr="00812E28">
        <w:trPr>
          <w:cantSplit/>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Default="00861BB2" w:rsidP="00861BB2">
      <w:pPr>
        <w:pStyle w:val="SingleTxt"/>
        <w:spacing w:after="0" w:line="120" w:lineRule="exact"/>
        <w:rPr>
          <w:sz w:val="10"/>
        </w:rPr>
      </w:pPr>
    </w:p>
    <w:p w:rsidR="00861BB2" w:rsidRPr="003259C7"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El tamaño, la topografía, la amplia red de carreteras, el sistema integral de transporte y el acceso a los servicios garantizan que no haya una pronunciada división entre zonas urbanas y rurales en Barbados. No obstante, el Gobierno se compromete a cubrir las necesidades de las comunidades resultantes de su distancia de los centros urbanos. Esta ayuda incluye la labor de la Oficina de Asuntos de Género, que se centra deliberadamente en las comunidades de zonas periféricas. Las actividades de información de este proceso de presentación de informes al CEDAW se orientaron específicamente a una parroquia central y a otra situada en una zona urbana del centro-norte.</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Secretaría de Independencia Comunitaria colabora con los residentes de comunidades rurales en proyectos y programas, y las mujeres son las principales participantes de estas actividades. Esto sigue una tendencia nacional en la que, excepto en el caso de las actividades deportivas, las mujeres tienden a constituir el mayor número de participantes en las actividades culturales.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Muchas mujeres participan en actividades de iglesias y otras organizaciones religiosas en toda la isla y se benefician de ellas.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Soroptimist International of Jamestown, una ONG de mujeres, también contribuye a que las familias de la comunidad alcancen un mayor nivel de vida ayudándoles a montar instalaciones de agua e inodoros interiores. Esta organización se suma a muchas otras organizaciones de servicios y ONG para ayudar a los ciudadanos necesitados que escapan a las redes de seguridad nacionales. </w:t>
      </w:r>
    </w:p>
    <w:p w:rsidR="00861BB2" w:rsidRPr="00E97E65" w:rsidRDefault="00861BB2" w:rsidP="00861BB2">
      <w:pPr>
        <w:pStyle w:val="SingleTxt"/>
        <w:spacing w:after="0" w:line="120" w:lineRule="exact"/>
        <w:rPr>
          <w:sz w:val="10"/>
        </w:rPr>
      </w:pPr>
    </w:p>
    <w:p w:rsidR="00861BB2" w:rsidRPr="00E97E65" w:rsidRDefault="00861BB2" w:rsidP="001C0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7E65">
        <w:t>Artículo 15: Igualdad ante la ley en materia civil y penal</w:t>
      </w:r>
    </w:p>
    <w:p w:rsidR="00861BB2" w:rsidRDefault="00861BB2" w:rsidP="00861BB2">
      <w:pPr>
        <w:pStyle w:val="SingleTxt"/>
        <w:spacing w:after="0" w:line="120" w:lineRule="exact"/>
        <w:rPr>
          <w:sz w:val="10"/>
        </w:rPr>
      </w:pP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rPr>
          <w:cantSplit/>
        </w:trPr>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1.</w:t>
            </w:r>
            <w:r w:rsidRPr="003259C7">
              <w:tab/>
              <w:t>Los Estados Partes reconocerán a la mujer la igualdad con el hombre ante la ley.</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2.</w:t>
            </w:r>
            <w:r w:rsidRPr="003259C7">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3.</w:t>
            </w:r>
            <w:r w:rsidRPr="003259C7">
              <w:tab/>
              <w:t>Los Estados Partes convienen en que todo contrato o cualquier otro instrumento privado con efecto jurídico que tienda a limitar la capacidad jurídica de la mujer se considerará nulo.</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259C7">
              <w:t>4.</w:t>
            </w:r>
            <w:r w:rsidRPr="003259C7">
              <w:tab/>
              <w:t>Los Estados Partes reconocerán al hombre y a la mujer los mismos derechos con respecto a la legislación relativa al derecho de las personas a circular libremente y a la libertad para elegir su residencia y domicilio.</w:t>
            </w:r>
          </w:p>
        </w:tc>
        <w:tc>
          <w:tcPr>
            <w:tcW w:w="144" w:type="dxa"/>
          </w:tcPr>
          <w:p w:rsidR="00861BB2" w:rsidRPr="007D6FB2" w:rsidRDefault="00861BB2" w:rsidP="00812E28">
            <w:pPr>
              <w:pStyle w:val="SingleTxt"/>
            </w:pPr>
          </w:p>
        </w:tc>
      </w:tr>
      <w:tr w:rsidR="00861BB2" w:rsidRPr="008852C1" w:rsidTr="00812E28">
        <w:trPr>
          <w:cantSplit/>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Default="00861BB2" w:rsidP="00861BB2">
      <w:pPr>
        <w:pStyle w:val="SingleTxt"/>
        <w:spacing w:after="0" w:line="120" w:lineRule="exact"/>
        <w:rPr>
          <w:sz w:val="10"/>
        </w:rPr>
      </w:pPr>
    </w:p>
    <w:p w:rsidR="00861BB2"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Las mujeres reciben el mismo trato que los hombres en cuanto a capacidad jurídica para firmar contratos, administrar bienes y elegir libremente su residencia y domicilio.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Constitución de Barbados garantiza al hombre y a la mujer los mismos derechos de libertad de circulación y, durante el período objeto de examen, numerosas mujeres que ejercían profesiones de docencia y enfermería en Barbados han emigrado a América del Norte y el Caribe, puesto que buscan mejorar sus condiciones de vida. En muchos casos las acompañaron sus cónyuges e hijos. Esta contratación activa ha permitido a las mujeres asumir cargos en varias esferas, puesto que no existen restricciones legales a su circulación.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A continuación se indica la circulación de personas para ocupar puestos de trabajo en el extranjero en distintas esferas durante el período de 1999 a 2004. </w:t>
      </w:r>
    </w:p>
    <w:p w:rsidR="00861BB2" w:rsidRPr="00BD40D2" w:rsidRDefault="00861BB2" w:rsidP="00861BB2">
      <w:pPr>
        <w:pStyle w:val="SingleTxt"/>
        <w:spacing w:after="0" w:line="120" w:lineRule="exact"/>
        <w:rPr>
          <w:sz w:val="10"/>
        </w:rPr>
      </w:pPr>
    </w:p>
    <w:p w:rsidR="00861BB2" w:rsidRPr="00BD40D2" w:rsidRDefault="00861BB2" w:rsidP="00861BB2">
      <w:pPr>
        <w:pStyle w:val="SingleTxt"/>
        <w:spacing w:after="0" w:line="120" w:lineRule="exact"/>
        <w:rPr>
          <w:sz w:val="10"/>
        </w:rPr>
      </w:pPr>
    </w:p>
    <w:p w:rsidR="005D76F1" w:rsidRDefault="005D76F1">
      <w:pPr>
        <w:suppressAutoHyphens w:val="0"/>
        <w:spacing w:line="240" w:lineRule="auto"/>
        <w:rPr>
          <w:b/>
          <w:spacing w:val="2"/>
          <w:kern w:val="14"/>
        </w:rPr>
      </w:pPr>
      <w:r>
        <w:br w:type="page"/>
      </w:r>
    </w:p>
    <w:p w:rsidR="00861BB2" w:rsidRPr="00BD40D2" w:rsidRDefault="00861BB2" w:rsidP="001C0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1C04F3">
        <w:rPr>
          <w:b w:val="0"/>
        </w:rPr>
        <w:t>Cuadro 19</w:t>
      </w:r>
      <w:r>
        <w:br/>
      </w:r>
      <w:r w:rsidRPr="00BD40D2">
        <w:t>Personas que ocupan puestos de trabajo en el extranjero, 1999 a 2004</w:t>
      </w:r>
    </w:p>
    <w:p w:rsidR="00861BB2" w:rsidRPr="0078720C" w:rsidRDefault="00861BB2" w:rsidP="00861BB2">
      <w:pPr>
        <w:pStyle w:val="SingleTxt"/>
        <w:spacing w:after="0" w:line="120" w:lineRule="exact"/>
        <w:rPr>
          <w:sz w:val="10"/>
        </w:rPr>
      </w:pPr>
    </w:p>
    <w:p w:rsidR="00861BB2" w:rsidRPr="0078720C" w:rsidRDefault="00861BB2" w:rsidP="00861BB2">
      <w:pPr>
        <w:pStyle w:val="SingleTxt"/>
        <w:spacing w:after="0" w:line="120" w:lineRule="exact"/>
        <w:rPr>
          <w:sz w:val="10"/>
        </w:rPr>
      </w:pPr>
    </w:p>
    <w:tbl>
      <w:tblPr>
        <w:tblW w:w="7370" w:type="dxa"/>
        <w:tblInd w:w="1267" w:type="dxa"/>
        <w:tblBorders>
          <w:top w:val="single" w:sz="4" w:space="0" w:color="auto"/>
        </w:tblBorders>
        <w:tblLayout w:type="fixed"/>
        <w:tblCellMar>
          <w:left w:w="0" w:type="dxa"/>
          <w:right w:w="0" w:type="dxa"/>
        </w:tblCellMar>
        <w:tblLook w:val="01E0" w:firstRow="1" w:lastRow="1" w:firstColumn="1" w:lastColumn="1" w:noHBand="0" w:noVBand="0"/>
      </w:tblPr>
      <w:tblGrid>
        <w:gridCol w:w="1294"/>
        <w:gridCol w:w="1150"/>
        <w:gridCol w:w="1079"/>
        <w:gridCol w:w="809"/>
        <w:gridCol w:w="71"/>
        <w:gridCol w:w="1079"/>
        <w:gridCol w:w="1079"/>
        <w:gridCol w:w="809"/>
      </w:tblGrid>
      <w:tr w:rsidR="001C04F3" w:rsidRPr="00020EFE" w:rsidTr="001C04F3">
        <w:trPr>
          <w:trHeight w:val="360"/>
          <w:tblHeader/>
        </w:trPr>
        <w:tc>
          <w:tcPr>
            <w:tcW w:w="1294" w:type="dxa"/>
            <w:vMerge w:val="restart"/>
            <w:tcBorders>
              <w:top w:val="single" w:sz="4" w:space="0" w:color="auto"/>
            </w:tcBorders>
            <w:vAlign w:val="bottom"/>
          </w:tcPr>
          <w:p w:rsidR="001C04F3" w:rsidRPr="00683F64" w:rsidRDefault="001C04F3" w:rsidP="001C04F3">
            <w:pPr>
              <w:pStyle w:val="SingleTxtG"/>
              <w:spacing w:before="80" w:after="80" w:line="160" w:lineRule="exact"/>
              <w:ind w:left="0" w:right="0"/>
              <w:jc w:val="left"/>
              <w:rPr>
                <w:i/>
                <w:sz w:val="14"/>
                <w:szCs w:val="14"/>
                <w:lang w:val="es-ES_tradnl"/>
              </w:rPr>
            </w:pPr>
            <w:r w:rsidRPr="00683F64">
              <w:rPr>
                <w:i/>
                <w:sz w:val="14"/>
                <w:szCs w:val="14"/>
                <w:lang w:val="es-ES_tradnl"/>
              </w:rPr>
              <w:t>Categoría</w:t>
            </w:r>
          </w:p>
        </w:tc>
        <w:tc>
          <w:tcPr>
            <w:tcW w:w="3038" w:type="dxa"/>
            <w:gridSpan w:val="3"/>
            <w:tcBorders>
              <w:top w:val="single" w:sz="4" w:space="0" w:color="auto"/>
              <w:bottom w:val="nil"/>
            </w:tcBorders>
            <w:vAlign w:val="bottom"/>
          </w:tcPr>
          <w:p w:rsidR="001C04F3" w:rsidRPr="00683F64" w:rsidRDefault="001C04F3" w:rsidP="001C04F3">
            <w:pPr>
              <w:pStyle w:val="SingleTxtG"/>
              <w:suppressAutoHyphens w:val="0"/>
              <w:spacing w:before="80" w:after="80" w:line="160" w:lineRule="exact"/>
              <w:ind w:left="113" w:right="0"/>
              <w:jc w:val="center"/>
              <w:rPr>
                <w:i/>
                <w:sz w:val="14"/>
                <w:szCs w:val="14"/>
                <w:lang w:val="es-ES_tradnl"/>
              </w:rPr>
            </w:pPr>
            <w:r w:rsidRPr="00683F64">
              <w:rPr>
                <w:i/>
                <w:sz w:val="14"/>
                <w:szCs w:val="14"/>
                <w:lang w:val="es-ES_tradnl"/>
              </w:rPr>
              <w:t>1999</w:t>
            </w:r>
          </w:p>
        </w:tc>
        <w:tc>
          <w:tcPr>
            <w:tcW w:w="71" w:type="dxa"/>
            <w:tcBorders>
              <w:top w:val="single" w:sz="4" w:space="0" w:color="auto"/>
              <w:bottom w:val="nil"/>
            </w:tcBorders>
            <w:vAlign w:val="bottom"/>
          </w:tcPr>
          <w:p w:rsidR="001C04F3" w:rsidRPr="00683F64" w:rsidRDefault="001C04F3" w:rsidP="001C04F3">
            <w:pPr>
              <w:pStyle w:val="SingleTxtG"/>
              <w:suppressAutoHyphens w:val="0"/>
              <w:spacing w:before="80" w:after="80" w:line="160" w:lineRule="exact"/>
              <w:ind w:left="113" w:right="0"/>
              <w:jc w:val="center"/>
              <w:rPr>
                <w:i/>
                <w:sz w:val="14"/>
                <w:szCs w:val="14"/>
                <w:lang w:val="es-ES_tradnl"/>
              </w:rPr>
            </w:pPr>
          </w:p>
        </w:tc>
        <w:tc>
          <w:tcPr>
            <w:tcW w:w="2967" w:type="dxa"/>
            <w:gridSpan w:val="3"/>
            <w:tcBorders>
              <w:top w:val="single" w:sz="4" w:space="0" w:color="auto"/>
              <w:bottom w:val="single" w:sz="4" w:space="0" w:color="auto"/>
            </w:tcBorders>
            <w:vAlign w:val="bottom"/>
          </w:tcPr>
          <w:p w:rsidR="001C04F3" w:rsidRPr="00683F64" w:rsidRDefault="001C04F3" w:rsidP="001C04F3">
            <w:pPr>
              <w:pStyle w:val="SingleTxtG"/>
              <w:suppressAutoHyphens w:val="0"/>
              <w:spacing w:before="80" w:after="80" w:line="160" w:lineRule="exact"/>
              <w:ind w:left="113" w:right="0"/>
              <w:jc w:val="center"/>
              <w:rPr>
                <w:i/>
                <w:sz w:val="14"/>
                <w:szCs w:val="14"/>
                <w:lang w:val="es-ES_tradnl"/>
              </w:rPr>
            </w:pPr>
            <w:r w:rsidRPr="00683F64">
              <w:rPr>
                <w:i/>
                <w:sz w:val="14"/>
                <w:szCs w:val="14"/>
                <w:lang w:val="es-ES_tradnl"/>
              </w:rPr>
              <w:t>2004</w:t>
            </w:r>
          </w:p>
        </w:tc>
      </w:tr>
      <w:tr w:rsidR="00861BB2" w:rsidRPr="00020EFE" w:rsidTr="001C04F3">
        <w:trPr>
          <w:trHeight w:val="360"/>
        </w:trPr>
        <w:tc>
          <w:tcPr>
            <w:tcW w:w="1294" w:type="dxa"/>
            <w:vMerge/>
            <w:tcBorders>
              <w:bottom w:val="single" w:sz="12" w:space="0" w:color="auto"/>
            </w:tcBorders>
          </w:tcPr>
          <w:p w:rsidR="00861BB2" w:rsidRPr="00683F64" w:rsidRDefault="00861BB2" w:rsidP="001C04F3">
            <w:pPr>
              <w:pStyle w:val="SingleTxtG"/>
              <w:suppressAutoHyphens w:val="0"/>
              <w:spacing w:before="80" w:after="80" w:line="160" w:lineRule="exact"/>
              <w:ind w:left="0" w:right="0"/>
              <w:jc w:val="left"/>
              <w:rPr>
                <w:i/>
                <w:sz w:val="14"/>
                <w:szCs w:val="14"/>
                <w:lang w:val="es-ES_tradnl"/>
              </w:rPr>
            </w:pPr>
          </w:p>
        </w:tc>
        <w:tc>
          <w:tcPr>
            <w:tcW w:w="1150" w:type="dxa"/>
            <w:tcBorders>
              <w:top w:val="single" w:sz="4" w:space="0" w:color="auto"/>
              <w:bottom w:val="single" w:sz="12" w:space="0" w:color="auto"/>
            </w:tcBorders>
            <w:vAlign w:val="bottom"/>
          </w:tcPr>
          <w:p w:rsidR="00861BB2" w:rsidRPr="00683F64" w:rsidRDefault="00861BB2" w:rsidP="001C04F3">
            <w:pPr>
              <w:pStyle w:val="SingleTxtG"/>
              <w:suppressAutoHyphens w:val="0"/>
              <w:spacing w:before="80" w:after="80" w:line="160" w:lineRule="exact"/>
              <w:ind w:left="113" w:right="0"/>
              <w:jc w:val="right"/>
              <w:rPr>
                <w:i/>
                <w:sz w:val="14"/>
                <w:szCs w:val="14"/>
                <w:lang w:val="es-ES_tradnl"/>
              </w:rPr>
            </w:pPr>
            <w:r w:rsidRPr="00683F64">
              <w:rPr>
                <w:i/>
                <w:sz w:val="14"/>
                <w:szCs w:val="14"/>
                <w:lang w:val="es-ES_tradnl"/>
              </w:rPr>
              <w:t>Hombres</w:t>
            </w:r>
          </w:p>
        </w:tc>
        <w:tc>
          <w:tcPr>
            <w:tcW w:w="1079" w:type="dxa"/>
            <w:tcBorders>
              <w:top w:val="single" w:sz="4" w:space="0" w:color="auto"/>
              <w:bottom w:val="single" w:sz="12" w:space="0" w:color="auto"/>
            </w:tcBorders>
            <w:vAlign w:val="bottom"/>
          </w:tcPr>
          <w:p w:rsidR="00861BB2" w:rsidRPr="00683F64" w:rsidRDefault="00861BB2" w:rsidP="001C04F3">
            <w:pPr>
              <w:pStyle w:val="SingleTxtG"/>
              <w:suppressAutoHyphens w:val="0"/>
              <w:spacing w:before="80" w:after="80" w:line="160" w:lineRule="exact"/>
              <w:ind w:left="113" w:right="0"/>
              <w:jc w:val="right"/>
              <w:rPr>
                <w:i/>
                <w:sz w:val="14"/>
                <w:szCs w:val="14"/>
                <w:lang w:val="es-ES_tradnl"/>
              </w:rPr>
            </w:pPr>
            <w:r w:rsidRPr="00683F64">
              <w:rPr>
                <w:i/>
                <w:sz w:val="14"/>
                <w:szCs w:val="14"/>
                <w:lang w:val="es-ES_tradnl"/>
              </w:rPr>
              <w:t>Mujeres</w:t>
            </w:r>
          </w:p>
        </w:tc>
        <w:tc>
          <w:tcPr>
            <w:tcW w:w="809" w:type="dxa"/>
            <w:tcBorders>
              <w:top w:val="single" w:sz="4" w:space="0" w:color="auto"/>
              <w:bottom w:val="single" w:sz="12" w:space="0" w:color="auto"/>
            </w:tcBorders>
            <w:vAlign w:val="bottom"/>
          </w:tcPr>
          <w:p w:rsidR="00861BB2" w:rsidRPr="00683F64" w:rsidRDefault="00861BB2" w:rsidP="001C04F3">
            <w:pPr>
              <w:pStyle w:val="SingleTxtG"/>
              <w:suppressAutoHyphens w:val="0"/>
              <w:spacing w:before="80" w:after="80" w:line="160" w:lineRule="exact"/>
              <w:ind w:left="113" w:right="0"/>
              <w:jc w:val="right"/>
              <w:rPr>
                <w:i/>
                <w:sz w:val="14"/>
                <w:szCs w:val="14"/>
                <w:lang w:val="es-ES_tradnl"/>
              </w:rPr>
            </w:pPr>
            <w:r w:rsidRPr="00683F64">
              <w:rPr>
                <w:i/>
                <w:sz w:val="14"/>
                <w:szCs w:val="14"/>
                <w:lang w:val="es-ES_tradnl"/>
              </w:rPr>
              <w:t>Total</w:t>
            </w:r>
          </w:p>
        </w:tc>
        <w:tc>
          <w:tcPr>
            <w:tcW w:w="1150" w:type="dxa"/>
            <w:gridSpan w:val="2"/>
            <w:tcBorders>
              <w:top w:val="nil"/>
              <w:bottom w:val="single" w:sz="12" w:space="0" w:color="auto"/>
            </w:tcBorders>
            <w:vAlign w:val="bottom"/>
          </w:tcPr>
          <w:p w:rsidR="00861BB2" w:rsidRPr="00683F64" w:rsidRDefault="00861BB2" w:rsidP="001C04F3">
            <w:pPr>
              <w:pStyle w:val="SingleTxtG"/>
              <w:suppressAutoHyphens w:val="0"/>
              <w:spacing w:before="80" w:after="80" w:line="160" w:lineRule="exact"/>
              <w:ind w:left="113" w:right="0"/>
              <w:jc w:val="right"/>
              <w:rPr>
                <w:i/>
                <w:sz w:val="14"/>
                <w:szCs w:val="14"/>
                <w:lang w:val="es-ES_tradnl"/>
              </w:rPr>
            </w:pPr>
            <w:r w:rsidRPr="00683F64">
              <w:rPr>
                <w:i/>
                <w:sz w:val="14"/>
                <w:szCs w:val="14"/>
                <w:lang w:val="es-ES_tradnl"/>
              </w:rPr>
              <w:t>Hombres</w:t>
            </w:r>
          </w:p>
        </w:tc>
        <w:tc>
          <w:tcPr>
            <w:tcW w:w="1079" w:type="dxa"/>
            <w:tcBorders>
              <w:top w:val="nil"/>
              <w:bottom w:val="single" w:sz="12" w:space="0" w:color="auto"/>
            </w:tcBorders>
            <w:vAlign w:val="bottom"/>
          </w:tcPr>
          <w:p w:rsidR="00861BB2" w:rsidRPr="00683F64" w:rsidRDefault="00861BB2" w:rsidP="001C04F3">
            <w:pPr>
              <w:pStyle w:val="SingleTxtG"/>
              <w:suppressAutoHyphens w:val="0"/>
              <w:spacing w:before="80" w:after="80" w:line="160" w:lineRule="exact"/>
              <w:ind w:left="113" w:right="0"/>
              <w:jc w:val="right"/>
              <w:rPr>
                <w:i/>
                <w:sz w:val="14"/>
                <w:szCs w:val="14"/>
                <w:lang w:val="es-ES_tradnl"/>
              </w:rPr>
            </w:pPr>
            <w:r w:rsidRPr="00683F64">
              <w:rPr>
                <w:i/>
                <w:sz w:val="14"/>
                <w:szCs w:val="14"/>
                <w:lang w:val="es-ES_tradnl"/>
              </w:rPr>
              <w:t>Mujeres</w:t>
            </w:r>
          </w:p>
        </w:tc>
        <w:tc>
          <w:tcPr>
            <w:tcW w:w="809" w:type="dxa"/>
            <w:tcBorders>
              <w:top w:val="nil"/>
              <w:bottom w:val="single" w:sz="12" w:space="0" w:color="auto"/>
            </w:tcBorders>
            <w:vAlign w:val="bottom"/>
          </w:tcPr>
          <w:p w:rsidR="00861BB2" w:rsidRPr="00683F64" w:rsidRDefault="00861BB2" w:rsidP="001C04F3">
            <w:pPr>
              <w:pStyle w:val="SingleTxtG"/>
              <w:suppressAutoHyphens w:val="0"/>
              <w:spacing w:before="80" w:after="80" w:line="160" w:lineRule="exact"/>
              <w:ind w:left="113" w:right="0"/>
              <w:jc w:val="right"/>
              <w:rPr>
                <w:i/>
                <w:sz w:val="14"/>
                <w:szCs w:val="14"/>
                <w:lang w:val="es-ES_tradnl"/>
              </w:rPr>
            </w:pPr>
            <w:r w:rsidRPr="00683F64">
              <w:rPr>
                <w:i/>
                <w:sz w:val="14"/>
                <w:szCs w:val="14"/>
                <w:lang w:val="es-ES_tradnl"/>
              </w:rPr>
              <w:t>Total</w:t>
            </w:r>
          </w:p>
        </w:tc>
      </w:tr>
      <w:tr w:rsidR="00861BB2" w:rsidRPr="00020EFE" w:rsidTr="00812E28">
        <w:trPr>
          <w:trHeight w:hRule="exact" w:val="70"/>
        </w:trPr>
        <w:tc>
          <w:tcPr>
            <w:tcW w:w="1294" w:type="dxa"/>
            <w:tcBorders>
              <w:top w:val="single" w:sz="12" w:space="0" w:color="auto"/>
            </w:tcBorders>
            <w:vAlign w:val="bottom"/>
          </w:tcPr>
          <w:p w:rsidR="00861BB2" w:rsidRPr="00020EFE" w:rsidRDefault="00861BB2" w:rsidP="00812E28">
            <w:pPr>
              <w:pStyle w:val="SingleTxtG"/>
              <w:suppressAutoHyphens w:val="0"/>
              <w:spacing w:before="40" w:after="40" w:line="210" w:lineRule="exact"/>
              <w:ind w:left="0" w:right="0"/>
              <w:jc w:val="left"/>
              <w:rPr>
                <w:sz w:val="17"/>
                <w:szCs w:val="17"/>
                <w:lang w:val="es-ES_tradnl"/>
              </w:rPr>
            </w:pPr>
          </w:p>
        </w:tc>
        <w:tc>
          <w:tcPr>
            <w:tcW w:w="1150" w:type="dxa"/>
            <w:tcBorders>
              <w:top w:val="single" w:sz="12" w:space="0" w:color="auto"/>
            </w:tcBorders>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p>
        </w:tc>
        <w:tc>
          <w:tcPr>
            <w:tcW w:w="1079" w:type="dxa"/>
            <w:tcBorders>
              <w:top w:val="single" w:sz="12" w:space="0" w:color="auto"/>
            </w:tcBorders>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p>
        </w:tc>
        <w:tc>
          <w:tcPr>
            <w:tcW w:w="809" w:type="dxa"/>
            <w:tcBorders>
              <w:top w:val="single" w:sz="12" w:space="0" w:color="auto"/>
            </w:tcBorders>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p>
        </w:tc>
        <w:tc>
          <w:tcPr>
            <w:tcW w:w="1150" w:type="dxa"/>
            <w:gridSpan w:val="2"/>
            <w:tcBorders>
              <w:top w:val="single" w:sz="12" w:space="0" w:color="auto"/>
            </w:tcBorders>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p>
        </w:tc>
        <w:tc>
          <w:tcPr>
            <w:tcW w:w="1079" w:type="dxa"/>
            <w:tcBorders>
              <w:top w:val="single" w:sz="12" w:space="0" w:color="auto"/>
            </w:tcBorders>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p>
        </w:tc>
        <w:tc>
          <w:tcPr>
            <w:tcW w:w="809" w:type="dxa"/>
            <w:tcBorders>
              <w:top w:val="single" w:sz="12" w:space="0" w:color="auto"/>
            </w:tcBorders>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p>
        </w:tc>
      </w:tr>
      <w:tr w:rsidR="00861BB2" w:rsidRPr="00020EFE" w:rsidTr="00812E28">
        <w:trPr>
          <w:trHeight w:val="360"/>
        </w:trPr>
        <w:tc>
          <w:tcPr>
            <w:tcW w:w="1294" w:type="dxa"/>
            <w:vAlign w:val="bottom"/>
          </w:tcPr>
          <w:p w:rsidR="00861BB2" w:rsidRPr="00020EFE" w:rsidRDefault="00861BB2" w:rsidP="00812E28">
            <w:pPr>
              <w:pStyle w:val="SingleTxtG"/>
              <w:suppressAutoHyphens w:val="0"/>
              <w:spacing w:before="40" w:after="40" w:line="210" w:lineRule="exact"/>
              <w:ind w:left="0" w:right="0"/>
              <w:jc w:val="left"/>
              <w:rPr>
                <w:sz w:val="17"/>
                <w:szCs w:val="17"/>
                <w:lang w:val="es-ES_tradnl"/>
              </w:rPr>
            </w:pPr>
            <w:r w:rsidRPr="00020EFE">
              <w:rPr>
                <w:sz w:val="17"/>
                <w:szCs w:val="17"/>
                <w:lang w:val="es-ES_tradnl"/>
              </w:rPr>
              <w:t>Régimen de Trabajo Agrícola Canadiense</w:t>
            </w:r>
          </w:p>
        </w:tc>
        <w:tc>
          <w:tcPr>
            <w:tcW w:w="1150" w:type="dxa"/>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r w:rsidRPr="00020EFE">
              <w:rPr>
                <w:sz w:val="17"/>
                <w:szCs w:val="17"/>
                <w:lang w:val="es-ES_tradnl"/>
              </w:rPr>
              <w:t>540</w:t>
            </w:r>
          </w:p>
        </w:tc>
        <w:tc>
          <w:tcPr>
            <w:tcW w:w="1079" w:type="dxa"/>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r w:rsidRPr="00020EFE">
              <w:rPr>
                <w:sz w:val="17"/>
                <w:szCs w:val="17"/>
                <w:lang w:val="es-ES_tradnl"/>
              </w:rPr>
              <w:t>25</w:t>
            </w:r>
          </w:p>
        </w:tc>
        <w:tc>
          <w:tcPr>
            <w:tcW w:w="809" w:type="dxa"/>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r w:rsidRPr="00020EFE">
              <w:rPr>
                <w:sz w:val="17"/>
                <w:szCs w:val="17"/>
                <w:lang w:val="es-ES_tradnl"/>
              </w:rPr>
              <w:t>565</w:t>
            </w:r>
          </w:p>
        </w:tc>
        <w:tc>
          <w:tcPr>
            <w:tcW w:w="1150" w:type="dxa"/>
            <w:gridSpan w:val="2"/>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r w:rsidRPr="00020EFE">
              <w:rPr>
                <w:sz w:val="17"/>
                <w:szCs w:val="17"/>
                <w:lang w:val="es-ES_tradnl"/>
              </w:rPr>
              <w:t>111</w:t>
            </w:r>
          </w:p>
        </w:tc>
        <w:tc>
          <w:tcPr>
            <w:tcW w:w="1079" w:type="dxa"/>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r w:rsidRPr="00020EFE">
              <w:rPr>
                <w:sz w:val="17"/>
                <w:szCs w:val="17"/>
                <w:lang w:val="es-ES_tradnl"/>
              </w:rPr>
              <w:t>31</w:t>
            </w:r>
          </w:p>
        </w:tc>
        <w:tc>
          <w:tcPr>
            <w:tcW w:w="809" w:type="dxa"/>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r w:rsidRPr="00020EFE">
              <w:rPr>
                <w:sz w:val="17"/>
                <w:szCs w:val="17"/>
                <w:lang w:val="es-ES_tradnl"/>
              </w:rPr>
              <w:t>142</w:t>
            </w:r>
          </w:p>
        </w:tc>
      </w:tr>
      <w:tr w:rsidR="00861BB2" w:rsidRPr="00020EFE" w:rsidTr="00812E28">
        <w:trPr>
          <w:trHeight w:val="360"/>
        </w:trPr>
        <w:tc>
          <w:tcPr>
            <w:tcW w:w="1294" w:type="dxa"/>
            <w:vAlign w:val="bottom"/>
          </w:tcPr>
          <w:p w:rsidR="00861BB2" w:rsidRPr="00020EFE" w:rsidRDefault="00861BB2" w:rsidP="00812E28">
            <w:pPr>
              <w:pStyle w:val="SingleTxtG"/>
              <w:suppressAutoHyphens w:val="0"/>
              <w:spacing w:before="40" w:after="40" w:line="210" w:lineRule="exact"/>
              <w:ind w:left="0" w:right="0"/>
              <w:jc w:val="left"/>
              <w:rPr>
                <w:sz w:val="17"/>
                <w:szCs w:val="17"/>
                <w:lang w:val="es-ES_tradnl"/>
              </w:rPr>
            </w:pPr>
            <w:r w:rsidRPr="00020EFE">
              <w:rPr>
                <w:sz w:val="17"/>
                <w:szCs w:val="17"/>
                <w:lang w:val="es-ES_tradnl"/>
              </w:rPr>
              <w:t>Industria de Cruceros de los Estados Unidos de América</w:t>
            </w:r>
          </w:p>
        </w:tc>
        <w:tc>
          <w:tcPr>
            <w:tcW w:w="1150" w:type="dxa"/>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p>
        </w:tc>
        <w:tc>
          <w:tcPr>
            <w:tcW w:w="1079" w:type="dxa"/>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p>
        </w:tc>
        <w:tc>
          <w:tcPr>
            <w:tcW w:w="809" w:type="dxa"/>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p>
        </w:tc>
        <w:tc>
          <w:tcPr>
            <w:tcW w:w="1150" w:type="dxa"/>
            <w:gridSpan w:val="2"/>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r w:rsidRPr="00020EFE">
              <w:rPr>
                <w:sz w:val="17"/>
                <w:szCs w:val="17"/>
                <w:lang w:val="es-ES_tradnl"/>
              </w:rPr>
              <w:t>3</w:t>
            </w:r>
          </w:p>
        </w:tc>
        <w:tc>
          <w:tcPr>
            <w:tcW w:w="1079" w:type="dxa"/>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r w:rsidRPr="00020EFE">
              <w:rPr>
                <w:sz w:val="17"/>
                <w:szCs w:val="17"/>
                <w:lang w:val="es-ES_tradnl"/>
              </w:rPr>
              <w:t>1</w:t>
            </w:r>
          </w:p>
        </w:tc>
        <w:tc>
          <w:tcPr>
            <w:tcW w:w="809" w:type="dxa"/>
            <w:vAlign w:val="bottom"/>
          </w:tcPr>
          <w:p w:rsidR="00861BB2" w:rsidRPr="00020EFE" w:rsidRDefault="00861BB2" w:rsidP="00812E28">
            <w:pPr>
              <w:pStyle w:val="SingleTxtG"/>
              <w:suppressAutoHyphens w:val="0"/>
              <w:spacing w:before="40" w:after="40" w:line="210" w:lineRule="exact"/>
              <w:ind w:left="113" w:right="0"/>
              <w:jc w:val="right"/>
              <w:rPr>
                <w:sz w:val="17"/>
                <w:szCs w:val="17"/>
                <w:lang w:val="es-ES_tradnl"/>
              </w:rPr>
            </w:pPr>
            <w:r w:rsidRPr="00020EFE">
              <w:rPr>
                <w:sz w:val="17"/>
                <w:szCs w:val="17"/>
                <w:lang w:val="es-ES_tradnl"/>
              </w:rPr>
              <w:t>4</w:t>
            </w:r>
          </w:p>
        </w:tc>
      </w:tr>
      <w:tr w:rsidR="00861BB2" w:rsidRPr="00020EFE" w:rsidTr="001C04F3">
        <w:trPr>
          <w:trHeight w:val="360"/>
        </w:trPr>
        <w:tc>
          <w:tcPr>
            <w:tcW w:w="1294" w:type="dxa"/>
            <w:tcBorders>
              <w:bottom w:val="single" w:sz="4" w:space="0" w:color="auto"/>
            </w:tcBorders>
            <w:vAlign w:val="bottom"/>
          </w:tcPr>
          <w:p w:rsidR="00861BB2" w:rsidRPr="00020EFE" w:rsidRDefault="00861BB2" w:rsidP="001C04F3">
            <w:pPr>
              <w:pStyle w:val="SingleTxtG"/>
              <w:suppressAutoHyphens w:val="0"/>
              <w:spacing w:before="40" w:after="81" w:line="210" w:lineRule="exact"/>
              <w:ind w:left="0" w:right="0"/>
              <w:jc w:val="left"/>
              <w:rPr>
                <w:sz w:val="17"/>
                <w:szCs w:val="17"/>
                <w:lang w:val="es-ES_tradnl"/>
              </w:rPr>
            </w:pPr>
            <w:r w:rsidRPr="00020EFE">
              <w:rPr>
                <w:sz w:val="17"/>
                <w:szCs w:val="17"/>
                <w:lang w:val="es-ES_tradnl"/>
              </w:rPr>
              <w:t>Servicio de Hostelería H-2B</w:t>
            </w:r>
          </w:p>
        </w:tc>
        <w:tc>
          <w:tcPr>
            <w:tcW w:w="1150" w:type="dxa"/>
            <w:tcBorders>
              <w:bottom w:val="single" w:sz="4" w:space="0" w:color="auto"/>
            </w:tcBorders>
            <w:vAlign w:val="bottom"/>
          </w:tcPr>
          <w:p w:rsidR="00861BB2" w:rsidRPr="00020EFE" w:rsidRDefault="00861BB2" w:rsidP="001C04F3">
            <w:pPr>
              <w:pStyle w:val="SingleTxtG"/>
              <w:suppressAutoHyphens w:val="0"/>
              <w:spacing w:before="40" w:after="81" w:line="210" w:lineRule="exact"/>
              <w:ind w:left="113" w:right="0"/>
              <w:jc w:val="right"/>
              <w:rPr>
                <w:sz w:val="17"/>
                <w:szCs w:val="17"/>
                <w:lang w:val="es-ES_tradnl"/>
              </w:rPr>
            </w:pPr>
            <w:r w:rsidRPr="00020EFE">
              <w:rPr>
                <w:sz w:val="17"/>
                <w:szCs w:val="17"/>
                <w:lang w:val="es-ES_tradnl"/>
              </w:rPr>
              <w:t>3</w:t>
            </w:r>
          </w:p>
        </w:tc>
        <w:tc>
          <w:tcPr>
            <w:tcW w:w="1079" w:type="dxa"/>
            <w:tcBorders>
              <w:bottom w:val="single" w:sz="4" w:space="0" w:color="auto"/>
            </w:tcBorders>
            <w:vAlign w:val="bottom"/>
          </w:tcPr>
          <w:p w:rsidR="00861BB2" w:rsidRPr="00020EFE" w:rsidRDefault="00861BB2" w:rsidP="001C04F3">
            <w:pPr>
              <w:pStyle w:val="SingleTxtG"/>
              <w:suppressAutoHyphens w:val="0"/>
              <w:spacing w:before="40" w:after="81" w:line="210" w:lineRule="exact"/>
              <w:ind w:left="113" w:right="0"/>
              <w:jc w:val="right"/>
              <w:rPr>
                <w:sz w:val="17"/>
                <w:szCs w:val="17"/>
                <w:lang w:val="es-ES_tradnl"/>
              </w:rPr>
            </w:pPr>
            <w:r w:rsidRPr="00020EFE">
              <w:rPr>
                <w:sz w:val="17"/>
                <w:szCs w:val="17"/>
                <w:lang w:val="es-ES_tradnl"/>
              </w:rPr>
              <w:t>0</w:t>
            </w:r>
          </w:p>
        </w:tc>
        <w:tc>
          <w:tcPr>
            <w:tcW w:w="809" w:type="dxa"/>
            <w:tcBorders>
              <w:bottom w:val="single" w:sz="4" w:space="0" w:color="auto"/>
            </w:tcBorders>
            <w:vAlign w:val="bottom"/>
          </w:tcPr>
          <w:p w:rsidR="00861BB2" w:rsidRPr="00020EFE" w:rsidRDefault="00861BB2" w:rsidP="001C04F3">
            <w:pPr>
              <w:pStyle w:val="SingleTxtG"/>
              <w:suppressAutoHyphens w:val="0"/>
              <w:spacing w:before="40" w:after="81" w:line="210" w:lineRule="exact"/>
              <w:ind w:left="113" w:right="0"/>
              <w:jc w:val="right"/>
              <w:rPr>
                <w:sz w:val="17"/>
                <w:szCs w:val="17"/>
                <w:lang w:val="es-ES_tradnl"/>
              </w:rPr>
            </w:pPr>
            <w:r w:rsidRPr="00020EFE">
              <w:rPr>
                <w:sz w:val="17"/>
                <w:szCs w:val="17"/>
                <w:lang w:val="es-ES_tradnl"/>
              </w:rPr>
              <w:t>3</w:t>
            </w:r>
          </w:p>
        </w:tc>
        <w:tc>
          <w:tcPr>
            <w:tcW w:w="1150" w:type="dxa"/>
            <w:gridSpan w:val="2"/>
            <w:tcBorders>
              <w:bottom w:val="single" w:sz="4" w:space="0" w:color="auto"/>
            </w:tcBorders>
            <w:vAlign w:val="bottom"/>
          </w:tcPr>
          <w:p w:rsidR="00861BB2" w:rsidRPr="00020EFE" w:rsidRDefault="00861BB2" w:rsidP="001C04F3">
            <w:pPr>
              <w:pStyle w:val="SingleTxtG"/>
              <w:suppressAutoHyphens w:val="0"/>
              <w:spacing w:before="40" w:after="81" w:line="210" w:lineRule="exact"/>
              <w:ind w:left="113" w:right="0"/>
              <w:jc w:val="right"/>
              <w:rPr>
                <w:sz w:val="17"/>
                <w:szCs w:val="17"/>
                <w:lang w:val="es-ES_tradnl"/>
              </w:rPr>
            </w:pPr>
            <w:r w:rsidRPr="00020EFE">
              <w:rPr>
                <w:sz w:val="17"/>
                <w:szCs w:val="17"/>
                <w:lang w:val="es-ES_tradnl"/>
              </w:rPr>
              <w:t>126</w:t>
            </w:r>
          </w:p>
        </w:tc>
        <w:tc>
          <w:tcPr>
            <w:tcW w:w="1079" w:type="dxa"/>
            <w:tcBorders>
              <w:bottom w:val="single" w:sz="4" w:space="0" w:color="auto"/>
            </w:tcBorders>
            <w:vAlign w:val="bottom"/>
          </w:tcPr>
          <w:p w:rsidR="00861BB2" w:rsidRPr="00020EFE" w:rsidRDefault="00861BB2" w:rsidP="001C04F3">
            <w:pPr>
              <w:pStyle w:val="SingleTxtG"/>
              <w:suppressAutoHyphens w:val="0"/>
              <w:spacing w:before="40" w:after="81" w:line="210" w:lineRule="exact"/>
              <w:ind w:left="113" w:right="0"/>
              <w:jc w:val="right"/>
              <w:rPr>
                <w:sz w:val="17"/>
                <w:szCs w:val="17"/>
                <w:lang w:val="es-ES_tradnl"/>
              </w:rPr>
            </w:pPr>
            <w:r w:rsidRPr="00020EFE">
              <w:rPr>
                <w:sz w:val="17"/>
                <w:szCs w:val="17"/>
                <w:lang w:val="es-ES_tradnl"/>
              </w:rPr>
              <w:t>158</w:t>
            </w:r>
          </w:p>
        </w:tc>
        <w:tc>
          <w:tcPr>
            <w:tcW w:w="809" w:type="dxa"/>
            <w:tcBorders>
              <w:bottom w:val="single" w:sz="4" w:space="0" w:color="auto"/>
            </w:tcBorders>
            <w:vAlign w:val="bottom"/>
          </w:tcPr>
          <w:p w:rsidR="00861BB2" w:rsidRPr="00020EFE" w:rsidRDefault="00861BB2" w:rsidP="001C04F3">
            <w:pPr>
              <w:pStyle w:val="SingleTxtG"/>
              <w:suppressAutoHyphens w:val="0"/>
              <w:spacing w:before="40" w:after="81" w:line="210" w:lineRule="exact"/>
              <w:ind w:left="113" w:right="0"/>
              <w:jc w:val="right"/>
              <w:rPr>
                <w:sz w:val="17"/>
                <w:szCs w:val="17"/>
                <w:lang w:val="es-ES_tradnl"/>
              </w:rPr>
            </w:pPr>
            <w:r w:rsidRPr="00020EFE">
              <w:rPr>
                <w:sz w:val="17"/>
                <w:szCs w:val="17"/>
                <w:lang w:val="es-ES_tradnl"/>
              </w:rPr>
              <w:t>311</w:t>
            </w:r>
          </w:p>
        </w:tc>
      </w:tr>
      <w:tr w:rsidR="00861BB2" w:rsidRPr="001C04F3" w:rsidTr="001C04F3">
        <w:trPr>
          <w:trHeight w:val="360"/>
        </w:trPr>
        <w:tc>
          <w:tcPr>
            <w:tcW w:w="1294" w:type="dxa"/>
            <w:tcBorders>
              <w:top w:val="single" w:sz="4" w:space="0" w:color="auto"/>
              <w:bottom w:val="single" w:sz="12" w:space="0" w:color="auto"/>
            </w:tcBorders>
            <w:shd w:val="clear" w:color="auto" w:fill="auto"/>
            <w:vAlign w:val="bottom"/>
          </w:tcPr>
          <w:p w:rsidR="00861BB2" w:rsidRPr="001C04F3" w:rsidRDefault="00861BB2" w:rsidP="001C04F3">
            <w:pPr>
              <w:pStyle w:val="SingleTxtG"/>
              <w:tabs>
                <w:tab w:val="left" w:pos="263"/>
              </w:tabs>
              <w:suppressAutoHyphens w:val="0"/>
              <w:spacing w:before="81" w:after="81" w:line="210" w:lineRule="exact"/>
              <w:ind w:left="0" w:right="0"/>
              <w:jc w:val="left"/>
              <w:rPr>
                <w:b/>
                <w:sz w:val="17"/>
                <w:szCs w:val="17"/>
                <w:lang w:val="es-ES_tradnl"/>
              </w:rPr>
            </w:pPr>
            <w:r w:rsidRPr="001C04F3">
              <w:rPr>
                <w:b/>
                <w:lang w:val="es-ES"/>
              </w:rPr>
              <w:tab/>
            </w:r>
            <w:r w:rsidRPr="001C04F3">
              <w:rPr>
                <w:b/>
                <w:sz w:val="17"/>
                <w:szCs w:val="17"/>
                <w:lang w:val="es-ES_tradnl"/>
              </w:rPr>
              <w:t>Total</w:t>
            </w:r>
          </w:p>
        </w:tc>
        <w:tc>
          <w:tcPr>
            <w:tcW w:w="1150" w:type="dxa"/>
            <w:tcBorders>
              <w:top w:val="single" w:sz="4" w:space="0" w:color="auto"/>
              <w:bottom w:val="single" w:sz="12" w:space="0" w:color="auto"/>
            </w:tcBorders>
            <w:shd w:val="clear" w:color="auto" w:fill="auto"/>
            <w:vAlign w:val="bottom"/>
          </w:tcPr>
          <w:p w:rsidR="00861BB2" w:rsidRPr="001C04F3" w:rsidRDefault="00861BB2" w:rsidP="001C04F3">
            <w:pPr>
              <w:pStyle w:val="SingleTxtG"/>
              <w:suppressAutoHyphens w:val="0"/>
              <w:spacing w:before="81" w:after="81" w:line="210" w:lineRule="exact"/>
              <w:ind w:left="113" w:right="0"/>
              <w:jc w:val="right"/>
              <w:rPr>
                <w:b/>
                <w:sz w:val="17"/>
                <w:szCs w:val="17"/>
                <w:lang w:val="es-ES_tradnl"/>
              </w:rPr>
            </w:pPr>
            <w:r w:rsidRPr="001C04F3">
              <w:rPr>
                <w:b/>
                <w:sz w:val="17"/>
                <w:szCs w:val="17"/>
                <w:lang w:val="es-ES_tradnl"/>
              </w:rPr>
              <w:t>543</w:t>
            </w:r>
          </w:p>
        </w:tc>
        <w:tc>
          <w:tcPr>
            <w:tcW w:w="1079" w:type="dxa"/>
            <w:tcBorders>
              <w:top w:val="single" w:sz="4" w:space="0" w:color="auto"/>
              <w:bottom w:val="single" w:sz="12" w:space="0" w:color="auto"/>
            </w:tcBorders>
            <w:shd w:val="clear" w:color="auto" w:fill="auto"/>
            <w:vAlign w:val="bottom"/>
          </w:tcPr>
          <w:p w:rsidR="00861BB2" w:rsidRPr="001C04F3" w:rsidRDefault="00861BB2" w:rsidP="001C04F3">
            <w:pPr>
              <w:pStyle w:val="SingleTxtG"/>
              <w:suppressAutoHyphens w:val="0"/>
              <w:spacing w:before="81" w:after="81" w:line="210" w:lineRule="exact"/>
              <w:ind w:left="113" w:right="0"/>
              <w:jc w:val="right"/>
              <w:rPr>
                <w:b/>
                <w:sz w:val="17"/>
                <w:szCs w:val="17"/>
                <w:lang w:val="es-ES_tradnl"/>
              </w:rPr>
            </w:pPr>
            <w:r w:rsidRPr="001C04F3">
              <w:rPr>
                <w:b/>
                <w:sz w:val="17"/>
                <w:szCs w:val="17"/>
                <w:lang w:val="es-ES_tradnl"/>
              </w:rPr>
              <w:t>25</w:t>
            </w:r>
          </w:p>
        </w:tc>
        <w:tc>
          <w:tcPr>
            <w:tcW w:w="809" w:type="dxa"/>
            <w:tcBorders>
              <w:top w:val="single" w:sz="4" w:space="0" w:color="auto"/>
              <w:bottom w:val="single" w:sz="12" w:space="0" w:color="auto"/>
            </w:tcBorders>
            <w:shd w:val="clear" w:color="auto" w:fill="auto"/>
            <w:vAlign w:val="bottom"/>
          </w:tcPr>
          <w:p w:rsidR="00861BB2" w:rsidRPr="001C04F3" w:rsidRDefault="00861BB2" w:rsidP="001C04F3">
            <w:pPr>
              <w:pStyle w:val="SingleTxtG"/>
              <w:suppressAutoHyphens w:val="0"/>
              <w:spacing w:before="81" w:after="81" w:line="210" w:lineRule="exact"/>
              <w:ind w:left="113" w:right="0"/>
              <w:jc w:val="right"/>
              <w:rPr>
                <w:b/>
                <w:sz w:val="17"/>
                <w:szCs w:val="17"/>
                <w:lang w:val="es-ES_tradnl"/>
              </w:rPr>
            </w:pPr>
            <w:r w:rsidRPr="001C04F3">
              <w:rPr>
                <w:b/>
                <w:sz w:val="17"/>
                <w:szCs w:val="17"/>
                <w:lang w:val="es-ES_tradnl"/>
              </w:rPr>
              <w:t>568</w:t>
            </w:r>
          </w:p>
        </w:tc>
        <w:tc>
          <w:tcPr>
            <w:tcW w:w="1150" w:type="dxa"/>
            <w:gridSpan w:val="2"/>
            <w:tcBorders>
              <w:top w:val="single" w:sz="4" w:space="0" w:color="auto"/>
              <w:bottom w:val="single" w:sz="12" w:space="0" w:color="auto"/>
            </w:tcBorders>
            <w:shd w:val="clear" w:color="auto" w:fill="auto"/>
            <w:vAlign w:val="bottom"/>
          </w:tcPr>
          <w:p w:rsidR="00861BB2" w:rsidRPr="001C04F3" w:rsidRDefault="00861BB2" w:rsidP="001C04F3">
            <w:pPr>
              <w:pStyle w:val="SingleTxtG"/>
              <w:suppressAutoHyphens w:val="0"/>
              <w:spacing w:before="81" w:after="81" w:line="210" w:lineRule="exact"/>
              <w:ind w:left="113" w:right="0"/>
              <w:jc w:val="right"/>
              <w:rPr>
                <w:b/>
                <w:sz w:val="17"/>
                <w:szCs w:val="17"/>
                <w:lang w:val="es-ES_tradnl"/>
              </w:rPr>
            </w:pPr>
            <w:r w:rsidRPr="001C04F3">
              <w:rPr>
                <w:b/>
                <w:sz w:val="17"/>
                <w:szCs w:val="17"/>
                <w:lang w:val="es-ES_tradnl"/>
              </w:rPr>
              <w:t>237</w:t>
            </w:r>
          </w:p>
        </w:tc>
        <w:tc>
          <w:tcPr>
            <w:tcW w:w="1079" w:type="dxa"/>
            <w:tcBorders>
              <w:top w:val="single" w:sz="4" w:space="0" w:color="auto"/>
              <w:bottom w:val="single" w:sz="12" w:space="0" w:color="auto"/>
            </w:tcBorders>
            <w:shd w:val="clear" w:color="auto" w:fill="auto"/>
            <w:vAlign w:val="bottom"/>
          </w:tcPr>
          <w:p w:rsidR="00861BB2" w:rsidRPr="001C04F3" w:rsidRDefault="00861BB2" w:rsidP="001C04F3">
            <w:pPr>
              <w:pStyle w:val="SingleTxtG"/>
              <w:suppressAutoHyphens w:val="0"/>
              <w:spacing w:before="81" w:after="81" w:line="210" w:lineRule="exact"/>
              <w:ind w:left="113" w:right="0"/>
              <w:jc w:val="right"/>
              <w:rPr>
                <w:b/>
                <w:sz w:val="17"/>
                <w:szCs w:val="17"/>
                <w:lang w:val="es-ES_tradnl"/>
              </w:rPr>
            </w:pPr>
            <w:r w:rsidRPr="001C04F3">
              <w:rPr>
                <w:b/>
                <w:sz w:val="17"/>
                <w:szCs w:val="17"/>
                <w:lang w:val="es-ES_tradnl"/>
              </w:rPr>
              <w:t>216</w:t>
            </w:r>
          </w:p>
        </w:tc>
        <w:tc>
          <w:tcPr>
            <w:tcW w:w="809" w:type="dxa"/>
            <w:tcBorders>
              <w:top w:val="single" w:sz="4" w:space="0" w:color="auto"/>
              <w:bottom w:val="single" w:sz="12" w:space="0" w:color="auto"/>
            </w:tcBorders>
            <w:shd w:val="clear" w:color="auto" w:fill="auto"/>
            <w:vAlign w:val="bottom"/>
          </w:tcPr>
          <w:p w:rsidR="00861BB2" w:rsidRPr="001C04F3" w:rsidRDefault="00861BB2" w:rsidP="001C04F3">
            <w:pPr>
              <w:pStyle w:val="SingleTxtG"/>
              <w:suppressAutoHyphens w:val="0"/>
              <w:spacing w:before="81" w:after="81" w:line="210" w:lineRule="exact"/>
              <w:ind w:left="113" w:right="0"/>
              <w:jc w:val="right"/>
              <w:rPr>
                <w:b/>
                <w:sz w:val="17"/>
                <w:szCs w:val="17"/>
                <w:lang w:val="es-ES_tradnl"/>
              </w:rPr>
            </w:pPr>
            <w:r w:rsidRPr="001C04F3">
              <w:rPr>
                <w:b/>
                <w:sz w:val="17"/>
                <w:szCs w:val="17"/>
                <w:lang w:val="es-ES_tradnl"/>
              </w:rPr>
              <w:t>453</w:t>
            </w:r>
          </w:p>
        </w:tc>
      </w:tr>
    </w:tbl>
    <w:p w:rsidR="00861BB2" w:rsidRPr="0078720C" w:rsidRDefault="00861BB2" w:rsidP="00861BB2">
      <w:pPr>
        <w:pStyle w:val="SingleTxt"/>
        <w:spacing w:after="0" w:line="120" w:lineRule="exact"/>
        <w:rPr>
          <w:sz w:val="10"/>
        </w:rPr>
      </w:pPr>
    </w:p>
    <w:p w:rsidR="00861BB2" w:rsidRPr="00683F64" w:rsidRDefault="00861BB2" w:rsidP="00861BB2">
      <w:pPr>
        <w:pStyle w:val="SingleTxt"/>
        <w:tabs>
          <w:tab w:val="clear" w:pos="1267"/>
        </w:tabs>
        <w:spacing w:after="0"/>
        <w:ind w:left="1530" w:hanging="263"/>
        <w:rPr>
          <w:i/>
          <w:sz w:val="17"/>
          <w:szCs w:val="17"/>
        </w:rPr>
      </w:pPr>
      <w:r w:rsidRPr="00683F64">
        <w:rPr>
          <w:i/>
          <w:sz w:val="17"/>
          <w:szCs w:val="17"/>
        </w:rPr>
        <w:t xml:space="preserve">Fuente: </w:t>
      </w:r>
      <w:r w:rsidRPr="001C04F3">
        <w:rPr>
          <w:sz w:val="17"/>
          <w:szCs w:val="17"/>
        </w:rPr>
        <w:t>Investigación de la Oficina de Asuntos de Género.</w:t>
      </w:r>
    </w:p>
    <w:p w:rsidR="00861BB2" w:rsidRDefault="00861BB2" w:rsidP="00861BB2">
      <w:pPr>
        <w:pStyle w:val="SingleTxt"/>
        <w:spacing w:after="0" w:line="120" w:lineRule="exact"/>
        <w:rPr>
          <w:sz w:val="10"/>
        </w:rPr>
      </w:pPr>
    </w:p>
    <w:p w:rsidR="00861BB2" w:rsidRPr="00683F64"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igualdad de acceso de la mujer a los servicios jurídicos se garantiza a través de la Comisión de Asistencia Jurídica Comunitaria, donde se presta asistencia letrada a hombres y mujeres que no pueden acceder a representación legal por no poder pagar dicha representación. Los usuarios pueden elegir entre una lista de reputados abogados.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Los servicios que ofrece la Comisión de Asistencia Jurídica Comunitaria incluyen casos de divorcio, casos civiles y penales y litigios sobre bienes.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Para asistir a sus usuarios, el Departamento de Bienestar también presta un servicio jurídico para cuestiones legales relativas a la familia manteniendo el servicio de un destacado abogado. Los usuarios son principalmente mujeres que no pueden pagar un abogado. </w:t>
      </w:r>
    </w:p>
    <w:p w:rsidR="00861BB2" w:rsidRPr="00E97E65" w:rsidRDefault="00861BB2" w:rsidP="00861BB2">
      <w:pPr>
        <w:pStyle w:val="SingleTxt"/>
        <w:spacing w:after="0" w:line="120" w:lineRule="exact"/>
        <w:rPr>
          <w:sz w:val="10"/>
        </w:rPr>
      </w:pPr>
    </w:p>
    <w:p w:rsidR="00861BB2" w:rsidRPr="00E97E65" w:rsidRDefault="00861BB2" w:rsidP="001C0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7E65">
        <w:t>Artículo 16</w:t>
      </w:r>
    </w:p>
    <w:p w:rsidR="00861BB2" w:rsidRPr="00546243" w:rsidRDefault="00861BB2" w:rsidP="00861BB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61BB2" w:rsidRPr="008852C1" w:rsidTr="00812E28">
        <w:trPr>
          <w:cantSplit/>
        </w:trPr>
        <w:tc>
          <w:tcPr>
            <w:tcW w:w="144" w:type="dxa"/>
            <w:tcBorders>
              <w:top w:val="single" w:sz="2" w:space="0" w:color="000000"/>
            </w:tcBorders>
          </w:tcPr>
          <w:p w:rsidR="00861BB2" w:rsidRPr="007D6FB2" w:rsidRDefault="00861BB2" w:rsidP="00812E28">
            <w:pPr>
              <w:pStyle w:val="SingleTxt"/>
              <w:ind w:left="0"/>
            </w:pPr>
          </w:p>
        </w:tc>
        <w:tc>
          <w:tcPr>
            <w:tcW w:w="7321" w:type="dxa"/>
            <w:tcBorders>
              <w:top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83F64">
              <w:t>1.</w:t>
            </w:r>
            <w:r w:rsidRPr="00683F64">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tc>
        <w:tc>
          <w:tcPr>
            <w:tcW w:w="144" w:type="dxa"/>
            <w:tcBorders>
              <w:top w:val="single" w:sz="2" w:space="0" w:color="000000"/>
            </w:tcBorders>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943631"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83F64">
              <w:tab/>
              <w:t>a)</w:t>
            </w:r>
            <w:r w:rsidRPr="00683F64">
              <w:tab/>
              <w:t>El mismo derecho para contraer matrimonio;</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83F64">
              <w:tab/>
              <w:t>b)</w:t>
            </w:r>
            <w:r w:rsidRPr="00683F64">
              <w:tab/>
              <w:t>El mismo derecho para elegir libremente cónyuge y contraer matrimonio sólo por su libre albedrío y su pleno consentimiento;</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83F64">
              <w:tab/>
              <w:t>c)</w:t>
            </w:r>
            <w:r w:rsidRPr="00683F64">
              <w:tab/>
              <w:t>Los mismos derechos y responsabilidades durante el matrimonio y con ocasión de su disolución;</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83F64">
              <w:tab/>
              <w:t>d)</w:t>
            </w:r>
            <w:r w:rsidRPr="00683F64">
              <w:tab/>
              <w:t>Los mismos derechos y responsabilidades como progenitores, cualquiera que sea su estado civil, en materias relacionadas con sus hijos; en todos los casos, los intereses de los hijos serán la consideración primordial;</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83F64">
              <w:tab/>
              <w:t>e)</w:t>
            </w:r>
            <w:r w:rsidRPr="00683F64">
              <w:tab/>
              <w:t>Los mismos derechos a decidir libre y responsablemente el número de sus hijos y el intervalo entre los nacimientos y a tener acceso a la información, la educación y los medios que les permitan ejercer estos derechos;</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83F64">
              <w:tab/>
              <w:t>f)</w:t>
            </w:r>
            <w:r w:rsidRPr="00683F64">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83F64">
              <w:tab/>
              <w:t>g)</w:t>
            </w:r>
            <w:r w:rsidRPr="00683F64">
              <w:tab/>
              <w:t>Los mismos derechos personales como marido y mujer, entre ellos el derecho a elegir apellido, profesión y ocupación;</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83F64">
              <w:tab/>
              <w:t>h)</w:t>
            </w:r>
            <w:r w:rsidRPr="00683F64">
              <w:tab/>
              <w:t>Los mismos derechos a cada uno de los cónyuges en materia de propiedad, compras, gestión, administración, goce y disposición de los bienes, tanto a título gratuito como oneroso.</w:t>
            </w:r>
          </w:p>
        </w:tc>
        <w:tc>
          <w:tcPr>
            <w:tcW w:w="144" w:type="dxa"/>
          </w:tcPr>
          <w:p w:rsidR="00861BB2" w:rsidRPr="007D6FB2" w:rsidRDefault="00861BB2" w:rsidP="00812E28">
            <w:pPr>
              <w:pStyle w:val="SingleTxt"/>
            </w:pPr>
          </w:p>
        </w:tc>
      </w:tr>
      <w:tr w:rsidR="00861BB2" w:rsidRPr="008852C1" w:rsidTr="00812E28">
        <w:trPr>
          <w:cantSplit/>
        </w:trPr>
        <w:tc>
          <w:tcPr>
            <w:tcW w:w="144" w:type="dxa"/>
          </w:tcPr>
          <w:p w:rsidR="00861BB2" w:rsidRPr="007D6FB2" w:rsidRDefault="00861BB2" w:rsidP="00812E28">
            <w:pPr>
              <w:pStyle w:val="SingleTxt"/>
              <w:ind w:left="0"/>
            </w:pPr>
          </w:p>
        </w:tc>
        <w:tc>
          <w:tcPr>
            <w:tcW w:w="7321" w:type="dxa"/>
          </w:tcPr>
          <w:p w:rsidR="00861BB2" w:rsidRPr="003259C7"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83F64">
              <w:t>2.</w:t>
            </w:r>
            <w:r w:rsidRPr="00683F64">
              <w:tab/>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tc>
        <w:tc>
          <w:tcPr>
            <w:tcW w:w="144" w:type="dxa"/>
          </w:tcPr>
          <w:p w:rsidR="00861BB2" w:rsidRPr="007D6FB2" w:rsidRDefault="00861BB2" w:rsidP="00812E28">
            <w:pPr>
              <w:pStyle w:val="SingleTxt"/>
            </w:pPr>
          </w:p>
        </w:tc>
      </w:tr>
      <w:tr w:rsidR="00861BB2" w:rsidRPr="008852C1" w:rsidTr="00812E28">
        <w:trPr>
          <w:cantSplit/>
          <w:trHeight w:hRule="exact" w:val="115"/>
        </w:trPr>
        <w:tc>
          <w:tcPr>
            <w:tcW w:w="144" w:type="dxa"/>
            <w:tcBorders>
              <w:bottom w:val="single" w:sz="2" w:space="0" w:color="000000"/>
            </w:tcBorders>
          </w:tcPr>
          <w:p w:rsidR="00861BB2" w:rsidRPr="007D6FB2" w:rsidRDefault="00861BB2" w:rsidP="00812E28">
            <w:pPr>
              <w:pStyle w:val="SingleTxt"/>
            </w:pPr>
          </w:p>
        </w:tc>
        <w:tc>
          <w:tcPr>
            <w:tcW w:w="7321" w:type="dxa"/>
            <w:tcBorders>
              <w:bottom w:val="single" w:sz="2" w:space="0" w:color="000000"/>
            </w:tcBorders>
          </w:tcPr>
          <w:p w:rsidR="00861BB2" w:rsidRPr="007D6FB2" w:rsidRDefault="00861BB2" w:rsidP="00812E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bottom w:val="single" w:sz="2" w:space="0" w:color="000000"/>
            </w:tcBorders>
          </w:tcPr>
          <w:p w:rsidR="00861BB2" w:rsidRPr="007D6FB2" w:rsidRDefault="00861BB2" w:rsidP="00812E28">
            <w:pPr>
              <w:pStyle w:val="SingleTxt"/>
            </w:pPr>
          </w:p>
        </w:tc>
      </w:tr>
    </w:tbl>
    <w:p w:rsidR="00861BB2" w:rsidRDefault="00861BB2" w:rsidP="00861BB2">
      <w:pPr>
        <w:pStyle w:val="SingleTxt"/>
        <w:spacing w:after="0" w:line="120" w:lineRule="exact"/>
        <w:rPr>
          <w:sz w:val="10"/>
        </w:rPr>
      </w:pPr>
    </w:p>
    <w:p w:rsidR="00861BB2"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No existe discriminación jurídica contra la mujer en ninguna cuestión relativa al matrimonio y las relaciones familiares.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 legislación no obliga a la mujer a adoptar el apellido del marido tras contraer matrimonio y muchas eligen ahora conservar su apellido o añadir el de su marido al suyo. Si una mujer elige utilizar ambos apellidos, está obligada a obtener un affidavit. La práctica cultural sigue siendo que los hijos adopten el apellido del padre cuando la pareja se casa.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Las mujeres casadas siguen teniendo los mismos derechos con respecto a la tutela, la custodia y la adopción de los hijos, y las mujeres solteras pueden adoptar y adoptan niños.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El Gobierno, en colaboración con la Asociación Barbadense de Planificación Familiar, mantiene una lista completa de servicios de planificación familiar y salud materna que se ofrecen a las mujeres y los hombres en varias clínicas y en la mayoría de los casos se prestan de forma gratuita. </w:t>
      </w:r>
    </w:p>
    <w:p w:rsidR="00861BB2" w:rsidRPr="00F8452F" w:rsidRDefault="00861BB2" w:rsidP="00861BB2">
      <w:pPr>
        <w:pStyle w:val="SingleTxt"/>
        <w:numPr>
          <w:ilvl w:val="0"/>
          <w:numId w:val="31"/>
        </w:numPr>
        <w:ind w:left="1267" w:firstLine="0"/>
        <w:rPr>
          <w:lang w:val="es-ES_tradnl"/>
        </w:rPr>
      </w:pPr>
      <w:r w:rsidRPr="00F8452F">
        <w:rPr>
          <w:lang w:val="es-ES_tradnl"/>
        </w:rPr>
        <w:t xml:space="preserve">No se dispone de estadísticas de titularidad de bienes, pero las pruebas casuales indican que muchas mujeres solteras son propietarias de viviendas. </w:t>
      </w:r>
    </w:p>
    <w:p w:rsidR="00861BB2" w:rsidRPr="00E97E65" w:rsidRDefault="00861BB2" w:rsidP="00861BB2">
      <w:pPr>
        <w:pStyle w:val="SingleTxt"/>
        <w:spacing w:after="0" w:line="120" w:lineRule="exact"/>
        <w:rPr>
          <w:sz w:val="10"/>
        </w:rPr>
      </w:pPr>
    </w:p>
    <w:p w:rsidR="00861BB2" w:rsidRPr="00E97E65" w:rsidRDefault="00861BB2" w:rsidP="001C0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97E65">
        <w:tab/>
      </w:r>
      <w:r w:rsidRPr="00E97E65">
        <w:tab/>
        <w:t>Recomendaciones generales 12 y 19: violencia contra la mujer</w:t>
      </w:r>
    </w:p>
    <w:p w:rsidR="00861BB2" w:rsidRPr="00546243" w:rsidRDefault="00861BB2" w:rsidP="00861BB2">
      <w:pPr>
        <w:pStyle w:val="SingleTxt"/>
        <w:spacing w:after="0" w:line="120" w:lineRule="exact"/>
        <w:rPr>
          <w:sz w:val="10"/>
        </w:rPr>
      </w:pPr>
    </w:p>
    <w:p w:rsidR="00861BB2" w:rsidRPr="00546243" w:rsidRDefault="00861BB2" w:rsidP="00861BB2">
      <w:pPr>
        <w:pStyle w:val="SingleTxt"/>
        <w:spacing w:after="0" w:line="120" w:lineRule="exact"/>
        <w:rPr>
          <w:sz w:val="10"/>
        </w:rPr>
      </w:pPr>
    </w:p>
    <w:p w:rsidR="00861BB2" w:rsidRPr="00E97E65" w:rsidRDefault="00861BB2" w:rsidP="001C0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7E65">
        <w:t>Recomendación general 18: mujeres con discapacidad</w:t>
      </w:r>
    </w:p>
    <w:p w:rsidR="00861BB2" w:rsidRPr="00E97E65" w:rsidRDefault="00861BB2" w:rsidP="00861BB2">
      <w:pPr>
        <w:pStyle w:val="SingleTxt"/>
        <w:spacing w:after="0" w:line="120" w:lineRule="exact"/>
        <w:rPr>
          <w:sz w:val="10"/>
        </w:rPr>
      </w:pPr>
    </w:p>
    <w:p w:rsidR="00861BB2" w:rsidRPr="00F8452F" w:rsidRDefault="00861BB2" w:rsidP="00861BB2">
      <w:pPr>
        <w:pStyle w:val="SingleTxt"/>
        <w:numPr>
          <w:ilvl w:val="0"/>
          <w:numId w:val="31"/>
        </w:numPr>
        <w:ind w:left="1267" w:firstLine="0"/>
        <w:rPr>
          <w:lang w:val="es-ES_tradnl"/>
        </w:rPr>
      </w:pPr>
      <w:r w:rsidRPr="00F8452F">
        <w:rPr>
          <w:lang w:val="es-ES_tradnl"/>
        </w:rPr>
        <w:t xml:space="preserve">Las mujeres con discapacidad no se han quedado fuera del proceso de acceso al empleo. En 2003 la Unidad Nacional de la Discapacidad puso en marcha un Programa de Experiencia Laboral para personas con discapacidad, que colocó a 26 personas (6 hombres y 20 mujeres) en los ámbitos de trabajo administrativo, montaje, comunicaciones, embalaje, preparación de alimentos, mantenimiento y servicio y otras tareas. </w:t>
      </w:r>
    </w:p>
    <w:p w:rsidR="00861BB2" w:rsidRPr="00B42E2B" w:rsidRDefault="00861BB2" w:rsidP="00861BB2">
      <w:pPr>
        <w:pStyle w:val="SingleTxt"/>
        <w:numPr>
          <w:ilvl w:val="0"/>
          <w:numId w:val="31"/>
        </w:numPr>
        <w:ind w:left="1267" w:firstLine="0"/>
        <w:rPr>
          <w:lang w:val="es-ES_tradnl"/>
        </w:rPr>
      </w:pPr>
      <w:r w:rsidRPr="00F8452F">
        <w:rPr>
          <w:lang w:val="es-ES_tradnl"/>
        </w:rPr>
        <w:t>Durante el período de 2002 a 2003, 18 personas con discapacidad, 2 hombres y 11 mujeres encontraron empleo permanente, mientras que otras 13 personas (2</w:t>
      </w:r>
      <w:r>
        <w:rPr>
          <w:lang w:val="es-ES_tradnl"/>
        </w:rPr>
        <w:t> </w:t>
      </w:r>
      <w:r w:rsidRPr="00F8452F">
        <w:rPr>
          <w:lang w:val="es-ES_tradnl"/>
        </w:rPr>
        <w:t>hombres y 11 mujeres) recibieron un estipendio (véanse las observaciones 233 y 244 del Comité).</w:t>
      </w:r>
    </w:p>
    <w:p w:rsidR="00861BB2" w:rsidRPr="00861BB2" w:rsidRDefault="00861BB2" w:rsidP="001C04F3">
      <w:pPr>
        <w:pStyle w:val="SingleTxt"/>
        <w:rPr>
          <w:lang w:val="es-ES_tradnl"/>
        </w:rPr>
      </w:pPr>
      <w:r>
        <w:rPr>
          <w:noProof/>
          <w:w w:val="100"/>
          <w:lang w:val="en-US" w:eastAsia="zh-CN"/>
        </w:rPr>
        <mc:AlternateContent>
          <mc:Choice Requires="wps">
            <w:drawing>
              <wp:anchor distT="4294967294" distB="4294967294" distL="114300" distR="114300" simplePos="0" relativeHeight="251660288" behindDoc="0" locked="0" layoutInCell="1" allowOverlap="1">
                <wp:simplePos x="0" y="0"/>
                <wp:positionH relativeFrom="column">
                  <wp:posOffset>2517140</wp:posOffset>
                </wp:positionH>
                <wp:positionV relativeFrom="paragraph">
                  <wp:posOffset>305435</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98.2pt,24.05pt" to="270.2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" strokecolor="#010000" strokeweight=".25pt"/>
            </w:pict>
          </mc:Fallback>
        </mc:AlternateContent>
      </w:r>
    </w:p>
    <w:sectPr w:rsidR="00861BB2" w:rsidRPr="00861BB2" w:rsidSect="00CC002D">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4T14:49:00Z" w:initials="Start">
    <w:p w:rsidR="005D76F1" w:rsidRPr="00861BB2" w:rsidRDefault="005D76F1">
      <w:pPr>
        <w:pStyle w:val="CommentText"/>
        <w:rPr>
          <w:lang w:val="en-GB"/>
        </w:rPr>
      </w:pPr>
      <w:r>
        <w:fldChar w:fldCharType="begin"/>
      </w:r>
      <w:r w:rsidRPr="00861BB2">
        <w:rPr>
          <w:rStyle w:val="CommentReference"/>
          <w:lang w:val="en-GB"/>
        </w:rPr>
        <w:instrText xml:space="preserve"> </w:instrText>
      </w:r>
      <w:r w:rsidRPr="00861BB2">
        <w:rPr>
          <w:lang w:val="en-GB"/>
        </w:rPr>
        <w:instrText>PAGE \# "'Page: '#'</w:instrText>
      </w:r>
      <w:r w:rsidRPr="00861BB2">
        <w:rPr>
          <w:lang w:val="en-GB"/>
        </w:rPr>
        <w:br/>
        <w:instrText>'"</w:instrText>
      </w:r>
      <w:r w:rsidRPr="00861BB2">
        <w:rPr>
          <w:rStyle w:val="CommentReference"/>
          <w:lang w:val="en-GB"/>
        </w:rPr>
        <w:instrText xml:space="preserve"> </w:instrText>
      </w:r>
      <w:r>
        <w:fldChar w:fldCharType="end"/>
      </w:r>
      <w:r>
        <w:rPr>
          <w:rStyle w:val="CommentReference"/>
        </w:rPr>
        <w:annotationRef/>
      </w:r>
      <w:r w:rsidRPr="00861BB2">
        <w:rPr>
          <w:lang w:val="en-GB"/>
        </w:rPr>
        <w:t>&lt;&lt;ODS JOB NO&gt;&gt;N1529925S&lt;&lt;ODS JOB NO&gt;&gt;</w:t>
      </w:r>
    </w:p>
    <w:p w:rsidR="005D76F1" w:rsidRPr="00861BB2" w:rsidRDefault="005D76F1">
      <w:pPr>
        <w:pStyle w:val="CommentText"/>
        <w:rPr>
          <w:lang w:val="en-GB"/>
        </w:rPr>
      </w:pPr>
      <w:r w:rsidRPr="00861BB2">
        <w:rPr>
          <w:lang w:val="en-GB"/>
        </w:rPr>
        <w:t>&lt;&lt;ODS DOC SYMBOL1&gt;&gt;CEDAW/C/BRB/5-8&lt;&lt;ODS DOC SYMBOL1&gt;&gt;</w:t>
      </w:r>
    </w:p>
    <w:p w:rsidR="005D76F1" w:rsidRPr="00861BB2" w:rsidRDefault="005D76F1">
      <w:pPr>
        <w:pStyle w:val="CommentText"/>
        <w:rPr>
          <w:lang w:val="en-GB"/>
        </w:rPr>
      </w:pPr>
      <w:r w:rsidRPr="00861BB2">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6F1" w:rsidRDefault="005D76F1" w:rsidP="008F1E8F">
      <w:pPr>
        <w:spacing w:line="240" w:lineRule="auto"/>
      </w:pPr>
      <w:r>
        <w:separator/>
      </w:r>
    </w:p>
  </w:endnote>
  <w:endnote w:type="continuationSeparator" w:id="0">
    <w:p w:rsidR="005D76F1" w:rsidRDefault="005D76F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D76F1" w:rsidTr="00315097">
      <w:tc>
        <w:tcPr>
          <w:tcW w:w="5028" w:type="dxa"/>
          <w:shd w:val="clear" w:color="auto" w:fill="auto"/>
        </w:tcPr>
        <w:p w:rsidR="005D76F1" w:rsidRPr="00315097" w:rsidRDefault="005D76F1" w:rsidP="0031509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073EC">
            <w:rPr>
              <w:b w:val="0"/>
              <w:color w:val="000000"/>
              <w:w w:val="103"/>
              <w:sz w:val="14"/>
            </w:rPr>
            <w:t>15-17121</w:t>
          </w:r>
          <w:r>
            <w:rPr>
              <w:b w:val="0"/>
              <w:color w:val="000000"/>
              <w:w w:val="103"/>
              <w:sz w:val="14"/>
            </w:rPr>
            <w:fldChar w:fldCharType="end"/>
          </w:r>
        </w:p>
      </w:tc>
      <w:tc>
        <w:tcPr>
          <w:tcW w:w="5028" w:type="dxa"/>
          <w:shd w:val="clear" w:color="auto" w:fill="auto"/>
        </w:tcPr>
        <w:p w:rsidR="005D76F1" w:rsidRPr="00315097" w:rsidRDefault="005D76F1" w:rsidP="0031509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115CB">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115CB">
            <w:rPr>
              <w:color w:val="000000"/>
              <w:w w:val="103"/>
            </w:rPr>
            <w:t>2</w:t>
          </w:r>
          <w:r>
            <w:rPr>
              <w:color w:val="000000"/>
              <w:w w:val="103"/>
            </w:rPr>
            <w:fldChar w:fldCharType="end"/>
          </w:r>
        </w:p>
      </w:tc>
    </w:tr>
  </w:tbl>
  <w:p w:rsidR="005D76F1" w:rsidRPr="00315097" w:rsidRDefault="005D76F1" w:rsidP="003150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D76F1" w:rsidTr="00315097">
      <w:tc>
        <w:tcPr>
          <w:tcW w:w="5028" w:type="dxa"/>
          <w:shd w:val="clear" w:color="auto" w:fill="auto"/>
        </w:tcPr>
        <w:p w:rsidR="005D76F1" w:rsidRPr="00315097" w:rsidRDefault="005D76F1" w:rsidP="0031509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073EC">
            <w:rPr>
              <w:color w:val="000000"/>
              <w:w w:val="103"/>
            </w:rPr>
            <w:t>49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073EC">
            <w:rPr>
              <w:color w:val="000000"/>
              <w:w w:val="103"/>
            </w:rPr>
            <w:t>50</w:t>
          </w:r>
          <w:r>
            <w:rPr>
              <w:color w:val="000000"/>
              <w:w w:val="103"/>
            </w:rPr>
            <w:fldChar w:fldCharType="end"/>
          </w:r>
        </w:p>
      </w:tc>
      <w:tc>
        <w:tcPr>
          <w:tcW w:w="5028" w:type="dxa"/>
          <w:shd w:val="clear" w:color="auto" w:fill="auto"/>
        </w:tcPr>
        <w:p w:rsidR="005D76F1" w:rsidRPr="00315097" w:rsidRDefault="005D76F1" w:rsidP="0031509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073EC">
            <w:rPr>
              <w:b w:val="0"/>
              <w:color w:val="000000"/>
              <w:w w:val="103"/>
              <w:sz w:val="14"/>
            </w:rPr>
            <w:t>15-17121</w:t>
          </w:r>
          <w:r>
            <w:rPr>
              <w:b w:val="0"/>
              <w:color w:val="000000"/>
              <w:w w:val="103"/>
              <w:sz w:val="14"/>
            </w:rPr>
            <w:fldChar w:fldCharType="end"/>
          </w:r>
        </w:p>
      </w:tc>
    </w:tr>
  </w:tbl>
  <w:p w:rsidR="005D76F1" w:rsidRPr="00315097" w:rsidRDefault="005D76F1" w:rsidP="003150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6F1" w:rsidRPr="00315097" w:rsidRDefault="005D76F1" w:rsidP="00315097">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388A8B1F" wp14:editId="3607ED78">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BRB/5-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RB/5-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5D76F1" w:rsidTr="00315097">
      <w:tc>
        <w:tcPr>
          <w:tcW w:w="3830" w:type="dxa"/>
        </w:tcPr>
        <w:p w:rsidR="005D76F1" w:rsidRDefault="005D76F1" w:rsidP="00315097">
          <w:pPr>
            <w:pStyle w:val="ReleaseDate"/>
          </w:pPr>
          <w:r w:rsidRPr="00861BB2">
            <w:t>15-17121</w:t>
          </w:r>
          <w:r>
            <w:t>X</w:t>
          </w:r>
          <w:r w:rsidRPr="00861BB2">
            <w:t xml:space="preserve"> </w:t>
          </w:r>
          <w:r>
            <w:t xml:space="preserve"> (S)    </w:t>
          </w:r>
        </w:p>
        <w:p w:rsidR="005D76F1" w:rsidRPr="00315097" w:rsidRDefault="005D76F1" w:rsidP="0031509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*1517121*</w:t>
          </w:r>
        </w:p>
      </w:tc>
      <w:tc>
        <w:tcPr>
          <w:tcW w:w="5028" w:type="dxa"/>
        </w:tcPr>
        <w:p w:rsidR="005D76F1" w:rsidRDefault="005D76F1" w:rsidP="00315097">
          <w:pPr>
            <w:pStyle w:val="Footer"/>
            <w:jc w:val="right"/>
            <w:rPr>
              <w:b w:val="0"/>
              <w:sz w:val="20"/>
            </w:rPr>
          </w:pPr>
          <w:r>
            <w:rPr>
              <w:b w:val="0"/>
              <w:sz w:val="20"/>
              <w:lang w:eastAsia="zh-CN"/>
            </w:rPr>
            <w:drawing>
              <wp:inline distT="0" distB="0" distL="0" distR="0" wp14:anchorId="692DD9D3" wp14:editId="1F0A6D9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D76F1" w:rsidRPr="00315097" w:rsidRDefault="005D76F1" w:rsidP="0031509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6F1" w:rsidRDefault="005D76F1" w:rsidP="008F1E8F">
      <w:pPr>
        <w:spacing w:line="240" w:lineRule="auto"/>
      </w:pPr>
      <w:r>
        <w:separator/>
      </w:r>
    </w:p>
  </w:footnote>
  <w:footnote w:type="continuationSeparator" w:id="0">
    <w:p w:rsidR="005D76F1" w:rsidRDefault="005D76F1"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D76F1" w:rsidTr="00315097">
      <w:trPr>
        <w:trHeight w:hRule="exact" w:val="864"/>
      </w:trPr>
      <w:tc>
        <w:tcPr>
          <w:tcW w:w="4838" w:type="dxa"/>
          <w:shd w:val="clear" w:color="auto" w:fill="auto"/>
          <w:vAlign w:val="bottom"/>
        </w:tcPr>
        <w:p w:rsidR="005D76F1" w:rsidRPr="00315097" w:rsidRDefault="005D76F1" w:rsidP="0031509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073EC">
            <w:rPr>
              <w:b/>
              <w:color w:val="000000"/>
            </w:rPr>
            <w:t>CEDAW/C/BRB/5-8</w:t>
          </w:r>
          <w:r>
            <w:rPr>
              <w:b/>
              <w:color w:val="000000"/>
            </w:rPr>
            <w:fldChar w:fldCharType="end"/>
          </w:r>
        </w:p>
      </w:tc>
      <w:tc>
        <w:tcPr>
          <w:tcW w:w="5028" w:type="dxa"/>
          <w:shd w:val="clear" w:color="auto" w:fill="auto"/>
          <w:vAlign w:val="bottom"/>
        </w:tcPr>
        <w:p w:rsidR="005D76F1" w:rsidRDefault="005D76F1" w:rsidP="00315097">
          <w:pPr>
            <w:pStyle w:val="Header"/>
          </w:pPr>
        </w:p>
      </w:tc>
    </w:tr>
  </w:tbl>
  <w:p w:rsidR="005D76F1" w:rsidRPr="00315097" w:rsidRDefault="005D76F1" w:rsidP="0031509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D76F1" w:rsidTr="00315097">
      <w:trPr>
        <w:trHeight w:hRule="exact" w:val="864"/>
      </w:trPr>
      <w:tc>
        <w:tcPr>
          <w:tcW w:w="4838" w:type="dxa"/>
          <w:shd w:val="clear" w:color="auto" w:fill="auto"/>
          <w:vAlign w:val="bottom"/>
        </w:tcPr>
        <w:p w:rsidR="005D76F1" w:rsidRDefault="005D76F1" w:rsidP="00315097">
          <w:pPr>
            <w:pStyle w:val="Header"/>
          </w:pPr>
        </w:p>
      </w:tc>
      <w:tc>
        <w:tcPr>
          <w:tcW w:w="5028" w:type="dxa"/>
          <w:shd w:val="clear" w:color="auto" w:fill="auto"/>
          <w:vAlign w:val="bottom"/>
        </w:tcPr>
        <w:p w:rsidR="005D76F1" w:rsidRPr="00315097" w:rsidRDefault="005D76F1" w:rsidP="0031509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073EC">
            <w:rPr>
              <w:b/>
              <w:color w:val="000000"/>
            </w:rPr>
            <w:t>CEDAW/C/BRB/5-8</w:t>
          </w:r>
          <w:r>
            <w:rPr>
              <w:b/>
              <w:color w:val="000000"/>
            </w:rPr>
            <w:fldChar w:fldCharType="end"/>
          </w:r>
        </w:p>
      </w:tc>
    </w:tr>
  </w:tbl>
  <w:p w:rsidR="005D76F1" w:rsidRPr="00315097" w:rsidRDefault="005D76F1" w:rsidP="0031509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D76F1" w:rsidTr="00315097">
      <w:trPr>
        <w:gridAfter w:val="1"/>
        <w:wAfter w:w="12" w:type="dxa"/>
        <w:trHeight w:hRule="exact" w:val="864"/>
      </w:trPr>
      <w:tc>
        <w:tcPr>
          <w:tcW w:w="1267" w:type="dxa"/>
          <w:tcBorders>
            <w:bottom w:val="single" w:sz="4" w:space="0" w:color="auto"/>
          </w:tcBorders>
          <w:shd w:val="clear" w:color="auto" w:fill="auto"/>
          <w:vAlign w:val="bottom"/>
        </w:tcPr>
        <w:p w:rsidR="005D76F1" w:rsidRDefault="005D76F1" w:rsidP="00315097">
          <w:pPr>
            <w:pStyle w:val="Header"/>
            <w:spacing w:after="120"/>
          </w:pPr>
        </w:p>
      </w:tc>
      <w:tc>
        <w:tcPr>
          <w:tcW w:w="2059" w:type="dxa"/>
          <w:tcBorders>
            <w:bottom w:val="single" w:sz="4" w:space="0" w:color="auto"/>
          </w:tcBorders>
          <w:shd w:val="clear" w:color="auto" w:fill="auto"/>
          <w:vAlign w:val="bottom"/>
        </w:tcPr>
        <w:p w:rsidR="005D76F1" w:rsidRPr="00315097" w:rsidRDefault="005D76F1" w:rsidP="0031509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D76F1" w:rsidRDefault="005D76F1" w:rsidP="00315097">
          <w:pPr>
            <w:pStyle w:val="Header"/>
            <w:spacing w:after="120"/>
          </w:pPr>
        </w:p>
      </w:tc>
      <w:tc>
        <w:tcPr>
          <w:tcW w:w="6523" w:type="dxa"/>
          <w:gridSpan w:val="3"/>
          <w:tcBorders>
            <w:bottom w:val="single" w:sz="4" w:space="0" w:color="auto"/>
          </w:tcBorders>
          <w:shd w:val="clear" w:color="auto" w:fill="auto"/>
          <w:vAlign w:val="bottom"/>
        </w:tcPr>
        <w:p w:rsidR="005D76F1" w:rsidRPr="00315097" w:rsidRDefault="005D76F1" w:rsidP="00315097">
          <w:pPr>
            <w:spacing w:after="80" w:line="240" w:lineRule="auto"/>
            <w:jc w:val="right"/>
            <w:rPr>
              <w:position w:val="-4"/>
            </w:rPr>
          </w:pPr>
          <w:r>
            <w:rPr>
              <w:position w:val="-4"/>
              <w:sz w:val="40"/>
            </w:rPr>
            <w:t>CEDAW</w:t>
          </w:r>
          <w:r>
            <w:rPr>
              <w:position w:val="-4"/>
            </w:rPr>
            <w:t>/C/BRB/5-8</w:t>
          </w:r>
        </w:p>
      </w:tc>
    </w:tr>
    <w:tr w:rsidR="005D76F1" w:rsidRPr="00315097" w:rsidTr="00315097">
      <w:trPr>
        <w:trHeight w:hRule="exact" w:val="2880"/>
      </w:trPr>
      <w:tc>
        <w:tcPr>
          <w:tcW w:w="1267" w:type="dxa"/>
          <w:tcBorders>
            <w:top w:val="single" w:sz="4" w:space="0" w:color="auto"/>
            <w:bottom w:val="single" w:sz="12" w:space="0" w:color="auto"/>
          </w:tcBorders>
          <w:shd w:val="clear" w:color="auto" w:fill="auto"/>
        </w:tcPr>
        <w:p w:rsidR="005D76F1" w:rsidRPr="00315097" w:rsidRDefault="005D76F1" w:rsidP="00315097">
          <w:pPr>
            <w:pStyle w:val="Header"/>
            <w:spacing w:before="120"/>
            <w:jc w:val="center"/>
          </w:pPr>
          <w:r>
            <w:t xml:space="preserve"> </w:t>
          </w:r>
          <w:r>
            <w:rPr>
              <w:lang w:eastAsia="zh-CN"/>
            </w:rPr>
            <w:drawing>
              <wp:inline distT="0" distB="0" distL="0" distR="0" wp14:anchorId="57BF39D5" wp14:editId="5E1A786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D76F1" w:rsidRPr="00315097" w:rsidRDefault="005D76F1" w:rsidP="0031509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D76F1" w:rsidRPr="00861BB2" w:rsidRDefault="005D76F1" w:rsidP="0031509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D76F1" w:rsidRDefault="005D76F1" w:rsidP="00315097">
          <w:pPr>
            <w:pStyle w:val="Distribution"/>
            <w:spacing w:before="240"/>
          </w:pPr>
          <w:r>
            <w:t>Distr. general</w:t>
          </w:r>
        </w:p>
        <w:p w:rsidR="005D76F1" w:rsidRDefault="005D76F1" w:rsidP="00315097">
          <w:pPr>
            <w:pStyle w:val="Publication"/>
          </w:pPr>
          <w:r>
            <w:t>5 de octubre de 2015</w:t>
          </w:r>
        </w:p>
        <w:p w:rsidR="005D76F1" w:rsidRDefault="005D76F1" w:rsidP="00315097">
          <w:r>
            <w:t>Español</w:t>
          </w:r>
        </w:p>
        <w:p w:rsidR="005D76F1" w:rsidRDefault="005D76F1" w:rsidP="00315097">
          <w:pPr>
            <w:pStyle w:val="Original"/>
          </w:pPr>
          <w:r>
            <w:t>Original: inglés</w:t>
          </w:r>
        </w:p>
        <w:p w:rsidR="005D76F1" w:rsidRPr="00315097" w:rsidRDefault="005D76F1" w:rsidP="00315097"/>
      </w:tc>
    </w:tr>
  </w:tbl>
  <w:p w:rsidR="005D76F1" w:rsidRPr="00315097" w:rsidRDefault="005D76F1" w:rsidP="0031509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7AC2D142"/>
    <w:lvl w:ilvl="0" w:tplc="5652EB12">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0785302C"/>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1616150"/>
    <w:multiLevelType w:val="hybridMultilevel"/>
    <w:tmpl w:val="8A6488FA"/>
    <w:lvl w:ilvl="0" w:tplc="997A6036">
      <w:start w:val="1"/>
      <w:numFmt w:val="lowerRoman"/>
      <w:lvlText w:val="%1."/>
      <w:lvlJc w:val="left"/>
      <w:pPr>
        <w:ind w:left="1701"/>
      </w:pPr>
      <w:rPr>
        <w:rFonts w:cs="Times New Roman" w:hint="default"/>
      </w:rPr>
    </w:lvl>
    <w:lvl w:ilvl="1" w:tplc="08090019">
      <w:start w:val="1"/>
      <w:numFmt w:val="lowerLetter"/>
      <w:lvlText w:val="%2."/>
      <w:lvlJc w:val="left"/>
      <w:pPr>
        <w:ind w:left="720" w:hanging="360"/>
      </w:pPr>
      <w:rPr>
        <w:rFonts w:cs="Times New Roman"/>
      </w:rPr>
    </w:lvl>
    <w:lvl w:ilvl="2" w:tplc="0809001B">
      <w:start w:val="1"/>
      <w:numFmt w:val="lowerRoman"/>
      <w:lvlText w:val="%3."/>
      <w:lvlJc w:val="right"/>
      <w:pPr>
        <w:ind w:left="1440" w:hanging="180"/>
      </w:pPr>
      <w:rPr>
        <w:rFonts w:cs="Times New Roman"/>
      </w:rPr>
    </w:lvl>
    <w:lvl w:ilvl="3" w:tplc="0809000F">
      <w:start w:val="1"/>
      <w:numFmt w:val="decimal"/>
      <w:lvlText w:val="%4."/>
      <w:lvlJc w:val="left"/>
      <w:pPr>
        <w:ind w:left="2160" w:hanging="360"/>
      </w:pPr>
      <w:rPr>
        <w:rFonts w:cs="Times New Roman"/>
      </w:rPr>
    </w:lvl>
    <w:lvl w:ilvl="4" w:tplc="08090019">
      <w:start w:val="1"/>
      <w:numFmt w:val="lowerLetter"/>
      <w:lvlText w:val="%5."/>
      <w:lvlJc w:val="left"/>
      <w:pPr>
        <w:ind w:left="2880" w:hanging="360"/>
      </w:pPr>
      <w:rPr>
        <w:rFonts w:cs="Times New Roman"/>
      </w:rPr>
    </w:lvl>
    <w:lvl w:ilvl="5" w:tplc="0809001B">
      <w:start w:val="1"/>
      <w:numFmt w:val="lowerRoman"/>
      <w:lvlText w:val="%6."/>
      <w:lvlJc w:val="right"/>
      <w:pPr>
        <w:ind w:left="3600" w:hanging="180"/>
      </w:pPr>
      <w:rPr>
        <w:rFonts w:cs="Times New Roman"/>
      </w:rPr>
    </w:lvl>
    <w:lvl w:ilvl="6" w:tplc="0809000F">
      <w:start w:val="1"/>
      <w:numFmt w:val="decimal"/>
      <w:lvlText w:val="%7."/>
      <w:lvlJc w:val="left"/>
      <w:pPr>
        <w:ind w:left="4320" w:hanging="360"/>
      </w:pPr>
      <w:rPr>
        <w:rFonts w:cs="Times New Roman"/>
      </w:rPr>
    </w:lvl>
    <w:lvl w:ilvl="7" w:tplc="08090019">
      <w:start w:val="1"/>
      <w:numFmt w:val="lowerLetter"/>
      <w:lvlText w:val="%8."/>
      <w:lvlJc w:val="left"/>
      <w:pPr>
        <w:ind w:left="5040" w:hanging="360"/>
      </w:pPr>
      <w:rPr>
        <w:rFonts w:cs="Times New Roman"/>
      </w:rPr>
    </w:lvl>
    <w:lvl w:ilvl="8" w:tplc="0809001B">
      <w:start w:val="1"/>
      <w:numFmt w:val="lowerRoman"/>
      <w:lvlText w:val="%9."/>
      <w:lvlJc w:val="right"/>
      <w:pPr>
        <w:ind w:left="5760" w:hanging="180"/>
      </w:pPr>
      <w:rPr>
        <w:rFonts w:cs="Times New Roman"/>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6">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7">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8">
    <w:nsid w:val="2BC30DEB"/>
    <w:multiLevelType w:val="hybridMultilevel"/>
    <w:tmpl w:val="48C04988"/>
    <w:lvl w:ilvl="0" w:tplc="51E2DC3C">
      <w:start w:val="1"/>
      <w:numFmt w:val="decimal"/>
      <w:lvlText w:val="%1."/>
      <w:lvlJc w:val="left"/>
      <w:pPr>
        <w:ind w:left="1747" w:hanging="480"/>
      </w:pPr>
      <w:rPr>
        <w:rFonts w:cs="Times New Roman" w:hint="default"/>
        <w:b w:val="0"/>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9">
    <w:nsid w:val="34E878E2"/>
    <w:multiLevelType w:val="hybridMultilevel"/>
    <w:tmpl w:val="EBF0DC2E"/>
    <w:lvl w:ilvl="0" w:tplc="151635A2">
      <w:start w:val="1"/>
      <w:numFmt w:val="bullet"/>
      <w:pStyle w:val="Heading1"/>
      <w:lvlText w:val=""/>
      <w:lvlJc w:val="left"/>
      <w:pPr>
        <w:ind w:left="2447" w:hanging="360"/>
      </w:pPr>
      <w:rPr>
        <w:rFonts w:ascii="Symbol" w:hAnsi="Symbol" w:hint="default"/>
        <w:sz w:val="14"/>
      </w:rPr>
    </w:lvl>
    <w:lvl w:ilvl="1" w:tplc="04090003" w:tentative="1">
      <w:start w:val="1"/>
      <w:numFmt w:val="bullet"/>
      <w:pStyle w:val="Heading2"/>
      <w:lvlText w:val="o"/>
      <w:lvlJc w:val="left"/>
      <w:pPr>
        <w:ind w:left="3527" w:hanging="360"/>
      </w:pPr>
      <w:rPr>
        <w:rFonts w:ascii="Courier New" w:hAnsi="Courier New" w:hint="default"/>
      </w:rPr>
    </w:lvl>
    <w:lvl w:ilvl="2" w:tplc="04090005" w:tentative="1">
      <w:start w:val="1"/>
      <w:numFmt w:val="bullet"/>
      <w:pStyle w:val="Heading3"/>
      <w:lvlText w:val=""/>
      <w:lvlJc w:val="left"/>
      <w:pPr>
        <w:ind w:left="4247" w:hanging="360"/>
      </w:pPr>
      <w:rPr>
        <w:rFonts w:ascii="Wingdings" w:hAnsi="Wingdings" w:hint="default"/>
      </w:rPr>
    </w:lvl>
    <w:lvl w:ilvl="3" w:tplc="04090001" w:tentative="1">
      <w:start w:val="1"/>
      <w:numFmt w:val="bullet"/>
      <w:pStyle w:val="Heading4"/>
      <w:lvlText w:val=""/>
      <w:lvlJc w:val="left"/>
      <w:pPr>
        <w:ind w:left="4967" w:hanging="360"/>
      </w:pPr>
      <w:rPr>
        <w:rFonts w:ascii="Symbol" w:hAnsi="Symbol" w:hint="default"/>
      </w:rPr>
    </w:lvl>
    <w:lvl w:ilvl="4" w:tplc="04090003" w:tentative="1">
      <w:start w:val="1"/>
      <w:numFmt w:val="bullet"/>
      <w:pStyle w:val="Heading5"/>
      <w:lvlText w:val="o"/>
      <w:lvlJc w:val="left"/>
      <w:pPr>
        <w:ind w:left="5687" w:hanging="360"/>
      </w:pPr>
      <w:rPr>
        <w:rFonts w:ascii="Courier New" w:hAnsi="Courier New" w:hint="default"/>
      </w:rPr>
    </w:lvl>
    <w:lvl w:ilvl="5" w:tplc="04090005" w:tentative="1">
      <w:start w:val="1"/>
      <w:numFmt w:val="bullet"/>
      <w:pStyle w:val="Heading6"/>
      <w:lvlText w:val=""/>
      <w:lvlJc w:val="left"/>
      <w:pPr>
        <w:ind w:left="6407" w:hanging="360"/>
      </w:pPr>
      <w:rPr>
        <w:rFonts w:ascii="Wingdings" w:hAnsi="Wingdings" w:hint="default"/>
      </w:rPr>
    </w:lvl>
    <w:lvl w:ilvl="6" w:tplc="04090001" w:tentative="1">
      <w:start w:val="1"/>
      <w:numFmt w:val="bullet"/>
      <w:pStyle w:val="Heading7"/>
      <w:lvlText w:val=""/>
      <w:lvlJc w:val="left"/>
      <w:pPr>
        <w:ind w:left="7127" w:hanging="360"/>
      </w:pPr>
      <w:rPr>
        <w:rFonts w:ascii="Symbol" w:hAnsi="Symbol" w:hint="default"/>
      </w:rPr>
    </w:lvl>
    <w:lvl w:ilvl="7" w:tplc="04090003" w:tentative="1">
      <w:start w:val="1"/>
      <w:numFmt w:val="bullet"/>
      <w:pStyle w:val="Heading8"/>
      <w:lvlText w:val="o"/>
      <w:lvlJc w:val="left"/>
      <w:pPr>
        <w:ind w:left="7847" w:hanging="360"/>
      </w:pPr>
      <w:rPr>
        <w:rFonts w:ascii="Courier New" w:hAnsi="Courier New" w:hint="default"/>
      </w:rPr>
    </w:lvl>
    <w:lvl w:ilvl="8" w:tplc="04090005" w:tentative="1">
      <w:start w:val="1"/>
      <w:numFmt w:val="bullet"/>
      <w:pStyle w:val="Heading9"/>
      <w:lvlText w:val=""/>
      <w:lvlJc w:val="left"/>
      <w:pPr>
        <w:ind w:left="8567" w:hanging="360"/>
      </w:pPr>
      <w:rPr>
        <w:rFonts w:ascii="Wingdings" w:hAnsi="Wingdings" w:hint="default"/>
      </w:rPr>
    </w:lvl>
  </w:abstractNum>
  <w:abstractNum w:abstractNumId="20">
    <w:nsid w:val="366B546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BFD1A5C"/>
    <w:multiLevelType w:val="hybridMultilevel"/>
    <w:tmpl w:val="D632CA8E"/>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2">
    <w:nsid w:val="3C456276"/>
    <w:multiLevelType w:val="hybridMultilevel"/>
    <w:tmpl w:val="19149710"/>
    <w:lvl w:ilvl="0" w:tplc="F4AAAF66">
      <w:start w:val="1"/>
      <w:numFmt w:val="bullet"/>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7">
    <w:nsid w:val="622024CC"/>
    <w:multiLevelType w:val="hybridMultilevel"/>
    <w:tmpl w:val="68B8B1BE"/>
    <w:lvl w:ilvl="0" w:tplc="58C011AA">
      <w:start w:val="226"/>
      <w:numFmt w:val="decimal"/>
      <w:lvlText w:val="%1"/>
      <w:lvlJc w:val="left"/>
      <w:pPr>
        <w:tabs>
          <w:tab w:val="num" w:pos="1080"/>
        </w:tabs>
        <w:ind w:left="1080" w:hanging="720"/>
      </w:pPr>
      <w:rPr>
        <w:rFonts w:cs="Times New Roman" w:hint="default"/>
        <w:b w:val="0"/>
        <w:bCs w:val="0"/>
      </w:rPr>
    </w:lvl>
    <w:lvl w:ilvl="1" w:tplc="AF888CDC">
      <w:start w:val="1"/>
      <w:numFmt w:val="decimal"/>
      <w:lvlText w:val="%2."/>
      <w:lvlJc w:val="left"/>
      <w:pPr>
        <w:tabs>
          <w:tab w:val="num" w:pos="2496"/>
        </w:tabs>
        <w:ind w:left="1701"/>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nsid w:val="64F14A04"/>
    <w:multiLevelType w:val="hybridMultilevel"/>
    <w:tmpl w:val="0F8E0BF2"/>
    <w:lvl w:ilvl="0" w:tplc="F404D8B4">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8B34B61"/>
    <w:multiLevelType w:val="multilevel"/>
    <w:tmpl w:val="0C0A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nsid w:val="794356B7"/>
    <w:multiLevelType w:val="hybridMultilevel"/>
    <w:tmpl w:val="28F82D7A"/>
    <w:lvl w:ilvl="0" w:tplc="0409000F">
      <w:start w:val="1"/>
      <w:numFmt w:val="decimal"/>
      <w:lvlText w:val="%1."/>
      <w:lvlJc w:val="left"/>
      <w:pPr>
        <w:tabs>
          <w:tab w:val="num" w:pos="2061"/>
        </w:tabs>
        <w:ind w:left="2061" w:hanging="360"/>
      </w:pPr>
      <w:rPr>
        <w:rFonts w:cs="Times New Roman"/>
      </w:rPr>
    </w:lvl>
    <w:lvl w:ilvl="1" w:tplc="04090019">
      <w:start w:val="1"/>
      <w:numFmt w:val="lowerLetter"/>
      <w:lvlText w:val="%2."/>
      <w:lvlJc w:val="left"/>
      <w:pPr>
        <w:tabs>
          <w:tab w:val="num" w:pos="2781"/>
        </w:tabs>
        <w:ind w:left="2781" w:hanging="360"/>
      </w:pPr>
      <w:rPr>
        <w:rFonts w:cs="Times New Roman"/>
      </w:rPr>
    </w:lvl>
    <w:lvl w:ilvl="2" w:tplc="0409001B">
      <w:start w:val="1"/>
      <w:numFmt w:val="lowerRoman"/>
      <w:lvlText w:val="%3."/>
      <w:lvlJc w:val="right"/>
      <w:pPr>
        <w:tabs>
          <w:tab w:val="num" w:pos="3501"/>
        </w:tabs>
        <w:ind w:left="3501" w:hanging="180"/>
      </w:pPr>
      <w:rPr>
        <w:rFonts w:cs="Times New Roman"/>
      </w:rPr>
    </w:lvl>
    <w:lvl w:ilvl="3" w:tplc="0409000F">
      <w:start w:val="1"/>
      <w:numFmt w:val="decimal"/>
      <w:lvlText w:val="%4."/>
      <w:lvlJc w:val="left"/>
      <w:pPr>
        <w:tabs>
          <w:tab w:val="num" w:pos="4221"/>
        </w:tabs>
        <w:ind w:left="4221" w:hanging="360"/>
      </w:pPr>
      <w:rPr>
        <w:rFonts w:cs="Times New Roman"/>
      </w:rPr>
    </w:lvl>
    <w:lvl w:ilvl="4" w:tplc="04090019">
      <w:start w:val="1"/>
      <w:numFmt w:val="lowerLetter"/>
      <w:lvlText w:val="%5."/>
      <w:lvlJc w:val="left"/>
      <w:pPr>
        <w:tabs>
          <w:tab w:val="num" w:pos="4941"/>
        </w:tabs>
        <w:ind w:left="4941" w:hanging="360"/>
      </w:pPr>
      <w:rPr>
        <w:rFonts w:cs="Times New Roman"/>
      </w:rPr>
    </w:lvl>
    <w:lvl w:ilvl="5" w:tplc="0409001B">
      <w:start w:val="1"/>
      <w:numFmt w:val="lowerRoman"/>
      <w:lvlText w:val="%6."/>
      <w:lvlJc w:val="right"/>
      <w:pPr>
        <w:tabs>
          <w:tab w:val="num" w:pos="5661"/>
        </w:tabs>
        <w:ind w:left="5661" w:hanging="180"/>
      </w:pPr>
      <w:rPr>
        <w:rFonts w:cs="Times New Roman"/>
      </w:rPr>
    </w:lvl>
    <w:lvl w:ilvl="6" w:tplc="0409000F">
      <w:start w:val="1"/>
      <w:numFmt w:val="decimal"/>
      <w:lvlText w:val="%7."/>
      <w:lvlJc w:val="left"/>
      <w:pPr>
        <w:tabs>
          <w:tab w:val="num" w:pos="6381"/>
        </w:tabs>
        <w:ind w:left="6381" w:hanging="360"/>
      </w:pPr>
      <w:rPr>
        <w:rFonts w:cs="Times New Roman"/>
      </w:rPr>
    </w:lvl>
    <w:lvl w:ilvl="7" w:tplc="04090019">
      <w:start w:val="1"/>
      <w:numFmt w:val="lowerLetter"/>
      <w:lvlText w:val="%8."/>
      <w:lvlJc w:val="left"/>
      <w:pPr>
        <w:tabs>
          <w:tab w:val="num" w:pos="7101"/>
        </w:tabs>
        <w:ind w:left="7101" w:hanging="360"/>
      </w:pPr>
      <w:rPr>
        <w:rFonts w:cs="Times New Roman"/>
      </w:rPr>
    </w:lvl>
    <w:lvl w:ilvl="8" w:tplc="0409001B">
      <w:start w:val="1"/>
      <w:numFmt w:val="lowerRoman"/>
      <w:lvlText w:val="%9."/>
      <w:lvlJc w:val="right"/>
      <w:pPr>
        <w:tabs>
          <w:tab w:val="num" w:pos="7821"/>
        </w:tabs>
        <w:ind w:left="7821" w:hanging="180"/>
      </w:pPr>
      <w:rPr>
        <w:rFonts w:cs="Times New Roman"/>
      </w:rPr>
    </w:lvl>
  </w:abstractNum>
  <w:abstractNum w:abstractNumId="32">
    <w:nsid w:val="7FB9258C"/>
    <w:multiLevelType w:val="hybridMultilevel"/>
    <w:tmpl w:val="C5109CE8"/>
    <w:lvl w:ilvl="0" w:tplc="E7AC3DFC">
      <w:start w:val="1"/>
      <w:numFmt w:val="decimal"/>
      <w:lvlText w:val="%1."/>
      <w:lvlJc w:val="left"/>
      <w:pPr>
        <w:ind w:left="1134"/>
      </w:pPr>
      <w:rPr>
        <w:rFonts w:cs="Times New Roman" w:hint="default"/>
        <w:b w:val="0"/>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33">
    <w:nsid w:val="7FCD37E3"/>
    <w:multiLevelType w:val="hybridMultilevel"/>
    <w:tmpl w:val="C7F8F42A"/>
    <w:lvl w:ilvl="0" w:tplc="0409000F">
      <w:start w:val="1"/>
      <w:numFmt w:val="decimal"/>
      <w:lvlText w:val="%1."/>
      <w:lvlJc w:val="left"/>
      <w:pPr>
        <w:tabs>
          <w:tab w:val="num" w:pos="1854"/>
        </w:tabs>
        <w:ind w:left="1854" w:hanging="360"/>
      </w:pPr>
      <w:rPr>
        <w:rFonts w:cs="Times New Roman"/>
      </w:rPr>
    </w:lvl>
    <w:lvl w:ilvl="1" w:tplc="04090019">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num w:numId="1">
    <w:abstractNumId w:val="15"/>
  </w:num>
  <w:num w:numId="2">
    <w:abstractNumId w:val="16"/>
  </w:num>
  <w:num w:numId="3">
    <w:abstractNumId w:val="23"/>
  </w:num>
  <w:num w:numId="4">
    <w:abstractNumId w:val="26"/>
  </w:num>
  <w:num w:numId="5">
    <w:abstractNumId w:val="17"/>
  </w:num>
  <w:num w:numId="6">
    <w:abstractNumId w:val="2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9"/>
  </w:num>
  <w:num w:numId="18">
    <w:abstractNumId w:val="28"/>
  </w:num>
  <w:num w:numId="19">
    <w:abstractNumId w:val="22"/>
  </w:num>
  <w:num w:numId="20">
    <w:abstractNumId w:val="25"/>
  </w:num>
  <w:num w:numId="21">
    <w:abstractNumId w:val="14"/>
  </w:num>
  <w:num w:numId="22">
    <w:abstractNumId w:val="11"/>
  </w:num>
  <w:num w:numId="23">
    <w:abstractNumId w:val="10"/>
  </w:num>
  <w:num w:numId="24">
    <w:abstractNumId w:val="29"/>
  </w:num>
  <w:num w:numId="25">
    <w:abstractNumId w:val="31"/>
  </w:num>
  <w:num w:numId="26">
    <w:abstractNumId w:val="33"/>
  </w:num>
  <w:num w:numId="27">
    <w:abstractNumId w:val="13"/>
  </w:num>
  <w:num w:numId="28">
    <w:abstractNumId w:val="27"/>
  </w:num>
  <w:num w:numId="29">
    <w:abstractNumId w:val="32"/>
  </w:num>
  <w:num w:numId="30">
    <w:abstractNumId w:val="21"/>
  </w:num>
  <w:num w:numId="31">
    <w:abstractNumId w:val="18"/>
  </w:num>
  <w:num w:numId="32">
    <w:abstractNumId w:val="30"/>
  </w:num>
  <w:num w:numId="33">
    <w:abstractNumId w:val="12"/>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121*"/>
    <w:docVar w:name="CreationDt" w:val="24/11/2015 2:49: PM"/>
    <w:docVar w:name="DocCategory" w:val="Doc"/>
    <w:docVar w:name="DocType" w:val="Final"/>
    <w:docVar w:name="DutyStation" w:val="New York"/>
    <w:docVar w:name="FooterJN" w:val="15-17121"/>
    <w:docVar w:name="jobn" w:val="15-17121 (S)"/>
    <w:docVar w:name="jobnDT" w:val="15-17121 (S)   241115"/>
    <w:docVar w:name="jobnDTDT" w:val="15-17121 (S)   241115   241115"/>
    <w:docVar w:name="JobNo" w:val="1517121S"/>
    <w:docVar w:name="JobNo2" w:val="15299252:49: PM"/>
    <w:docVar w:name="LocalDrive" w:val="0"/>
    <w:docVar w:name="OandT" w:val="lvr"/>
    <w:docVar w:name="PaperSize" w:val="Letter"/>
    <w:docVar w:name="sss1" w:val="CEDAW/C/BRB/5-8"/>
    <w:docVar w:name="sss2" w:val="-"/>
    <w:docVar w:name="Symbol1" w:val="CEDAW/C/BRB/5-8"/>
    <w:docVar w:name="Symbol2" w:val="-"/>
  </w:docVars>
  <w:rsids>
    <w:rsidRoot w:val="00CD6991"/>
    <w:rsid w:val="0000104C"/>
    <w:rsid w:val="00001CC4"/>
    <w:rsid w:val="000025A2"/>
    <w:rsid w:val="00002B98"/>
    <w:rsid w:val="0000430F"/>
    <w:rsid w:val="00005995"/>
    <w:rsid w:val="0001023A"/>
    <w:rsid w:val="00011ED9"/>
    <w:rsid w:val="000145F1"/>
    <w:rsid w:val="0001710A"/>
    <w:rsid w:val="00023216"/>
    <w:rsid w:val="0002510B"/>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3394"/>
    <w:rsid w:val="001073EC"/>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04F3"/>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3C93"/>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15097"/>
    <w:rsid w:val="00323F27"/>
    <w:rsid w:val="00327A13"/>
    <w:rsid w:val="00330167"/>
    <w:rsid w:val="00332BD8"/>
    <w:rsid w:val="00333C67"/>
    <w:rsid w:val="003359DE"/>
    <w:rsid w:val="003363C7"/>
    <w:rsid w:val="00343253"/>
    <w:rsid w:val="003452B8"/>
    <w:rsid w:val="0034771F"/>
    <w:rsid w:val="00347865"/>
    <w:rsid w:val="0035601E"/>
    <w:rsid w:val="00356621"/>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C676B"/>
    <w:rsid w:val="005D3721"/>
    <w:rsid w:val="005D63A4"/>
    <w:rsid w:val="005D76F1"/>
    <w:rsid w:val="005E4F7D"/>
    <w:rsid w:val="005E6371"/>
    <w:rsid w:val="005E6B39"/>
    <w:rsid w:val="005E7C8B"/>
    <w:rsid w:val="005F4603"/>
    <w:rsid w:val="005F6986"/>
    <w:rsid w:val="00601523"/>
    <w:rsid w:val="00607F5C"/>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2E28"/>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1BB2"/>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1D29"/>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1B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0C6E"/>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2D75"/>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002D"/>
    <w:rsid w:val="00CC1FF9"/>
    <w:rsid w:val="00CC5750"/>
    <w:rsid w:val="00CC67D4"/>
    <w:rsid w:val="00CC6DBC"/>
    <w:rsid w:val="00CD1545"/>
    <w:rsid w:val="00CD2C4C"/>
    <w:rsid w:val="00CD4760"/>
    <w:rsid w:val="00CD57FF"/>
    <w:rsid w:val="00CD5ACA"/>
    <w:rsid w:val="00CD6991"/>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0F94"/>
    <w:rsid w:val="00DE6AD7"/>
    <w:rsid w:val="00DE7D2F"/>
    <w:rsid w:val="00DF00C0"/>
    <w:rsid w:val="00DF33AF"/>
    <w:rsid w:val="00DF4C48"/>
    <w:rsid w:val="00DF74B2"/>
    <w:rsid w:val="00DF7A50"/>
    <w:rsid w:val="00E0123F"/>
    <w:rsid w:val="00E01FF9"/>
    <w:rsid w:val="00E04ABB"/>
    <w:rsid w:val="00E054C0"/>
    <w:rsid w:val="00E05743"/>
    <w:rsid w:val="00E115CB"/>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header" w:qFormat="1"/>
    <w:lsdException w:name="footer" w:qFormat="1"/>
    <w:lsdException w:name="index heading" w:uiPriority="0"/>
    <w:lsdException w:name="caption" w:semiHidden="1" w:unhideWhenUsed="1" w:qFormat="1"/>
    <w:lsdException w:name="table of figures" w:uiPriority="0"/>
    <w:lsdException w:name="footnote reference" w:qFormat="1"/>
    <w:lsdException w:name="line number" w:qFormat="1"/>
    <w:lsdException w:name="table of authorities" w:uiPriority="0"/>
    <w:lsdException w:name="macro" w:uiPriority="0"/>
    <w:lsdException w:name="toa heading" w:uiPriority="0"/>
    <w:lsdException w:name="Title" w:uiPriority="10" w:qFormat="1"/>
    <w:lsdException w:name="Default Paragraph Font" w:uiPriority="0"/>
    <w:lsdException w:name="Subtitle" w:uiPriority="11" w:qFormat="1"/>
    <w:lsdException w:name="Strong" w:uiPriority="22" w:qFormat="1"/>
    <w:lsdException w:name="Emphasis" w:uiPriority="20" w:qFormat="1"/>
    <w:lsdException w:name="HTML Top of Form" w:uiPriority="0"/>
    <w:lsdException w:name="HTML Bottom of Form" w:uiPriority="0"/>
    <w:lsdException w:name="Normal Table" w:uiPriority="0"/>
    <w:lsdException w:name="Table Grid" w:uiPriority="0"/>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9"/>
    <w:qFormat/>
    <w:rsid w:val="00BB0959"/>
    <w:pPr>
      <w:keepNext/>
      <w:numPr>
        <w:numId w:val="17"/>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9"/>
    <w:qFormat/>
    <w:rsid w:val="00F61A78"/>
    <w:pPr>
      <w:keepNext/>
      <w:numPr>
        <w:ilvl w:val="1"/>
        <w:numId w:val="1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1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17"/>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numPr>
        <w:ilvl w:val="4"/>
        <w:numId w:val="17"/>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1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17"/>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17"/>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1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aliases w:val="4_G Car,16 Point Car,Superscript 6 Point Car,Char Char Car,Carattere Char1 Car,Carattere Char Char Carattere Carattere Char Char Car,ftref Car,BVI fnr Car Char Char Char Char Char Char Char Char Char Char Car,Ref Car,BVI fnr Car"/>
    <w:uiPriority w:val="99"/>
    <w:qFormat/>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uiPriority w:val="99"/>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aliases w:val="Caption Appen"/>
    <w:basedOn w:val="Normal"/>
    <w:next w:val="Normal"/>
    <w:uiPriority w:val="99"/>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315097"/>
    <w:pPr>
      <w:spacing w:line="240" w:lineRule="auto"/>
    </w:pPr>
    <w:rPr>
      <w:szCs w:val="20"/>
    </w:rPr>
  </w:style>
  <w:style w:type="character" w:customStyle="1" w:styleId="CommentTextChar">
    <w:name w:val="Comment Text Char"/>
    <w:basedOn w:val="DefaultParagraphFont"/>
    <w:link w:val="CommentText"/>
    <w:uiPriority w:val="99"/>
    <w:rsid w:val="00315097"/>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315097"/>
    <w:rPr>
      <w:b/>
      <w:bCs/>
    </w:rPr>
  </w:style>
  <w:style w:type="character" w:customStyle="1" w:styleId="CommentSubjectChar">
    <w:name w:val="Comment Subject Char"/>
    <w:basedOn w:val="CommentTextChar"/>
    <w:link w:val="CommentSubject"/>
    <w:uiPriority w:val="99"/>
    <w:rsid w:val="00315097"/>
    <w:rPr>
      <w:rFonts w:ascii="Times New Roman" w:hAnsi="Times New Roman"/>
      <w:b/>
      <w:bCs/>
      <w:spacing w:val="4"/>
      <w:w w:val="103"/>
      <w:lang w:val="es-ES"/>
    </w:rPr>
  </w:style>
  <w:style w:type="character" w:customStyle="1" w:styleId="BalloonTextChar">
    <w:name w:val="Balloon Text Char"/>
    <w:link w:val="BalloonText"/>
    <w:uiPriority w:val="99"/>
    <w:locked/>
    <w:rsid w:val="00861BB2"/>
    <w:rPr>
      <w:rFonts w:ascii="Tahoma" w:hAnsi="Tahoma" w:cs="Tahoma"/>
      <w:spacing w:val="4"/>
      <w:w w:val="103"/>
      <w:sz w:val="16"/>
      <w:szCs w:val="16"/>
      <w:lang w:val="es-ES"/>
    </w:rPr>
  </w:style>
  <w:style w:type="paragraph" w:customStyle="1" w:styleId="XLargeG">
    <w:name w:val="__XLarge_G"/>
    <w:basedOn w:val="Normal"/>
    <w:next w:val="Normal"/>
    <w:rsid w:val="00861BB2"/>
    <w:pPr>
      <w:keepNext/>
      <w:keepLines/>
      <w:spacing w:before="240" w:after="240" w:line="420" w:lineRule="exact"/>
      <w:ind w:left="1134" w:right="1134"/>
    </w:pPr>
    <w:rPr>
      <w:rFonts w:eastAsia="Times New Roman"/>
      <w:b/>
      <w:spacing w:val="0"/>
      <w:w w:val="100"/>
      <w:sz w:val="40"/>
      <w:szCs w:val="20"/>
      <w:lang w:val="en-GB" w:eastAsia="es-ES"/>
    </w:rPr>
  </w:style>
  <w:style w:type="character" w:customStyle="1" w:styleId="EndnoteTextChar">
    <w:name w:val="Endnote Text Char"/>
    <w:aliases w:val="2_G Char"/>
    <w:link w:val="EndnoteText"/>
    <w:uiPriority w:val="99"/>
    <w:locked/>
    <w:rsid w:val="00861BB2"/>
    <w:rPr>
      <w:rFonts w:ascii="Times New Roman" w:hAnsi="Times New Roman"/>
      <w:spacing w:val="5"/>
      <w:w w:val="104"/>
      <w:sz w:val="17"/>
      <w:szCs w:val="22"/>
      <w:lang w:val="es-ES"/>
    </w:rPr>
  </w:style>
  <w:style w:type="character" w:customStyle="1" w:styleId="FooterChar">
    <w:name w:val="Footer Char"/>
    <w:aliases w:val="3_G Char"/>
    <w:link w:val="Footer"/>
    <w:uiPriority w:val="99"/>
    <w:locked/>
    <w:rsid w:val="00861BB2"/>
    <w:rPr>
      <w:rFonts w:ascii="Times New Roman" w:hAnsi="Times New Roman"/>
      <w:b/>
      <w:noProof/>
      <w:sz w:val="17"/>
      <w:szCs w:val="22"/>
    </w:rPr>
  </w:style>
  <w:style w:type="character" w:customStyle="1" w:styleId="HeaderChar">
    <w:name w:val="Header Char"/>
    <w:aliases w:val="6_G Char"/>
    <w:link w:val="Header"/>
    <w:uiPriority w:val="99"/>
    <w:locked/>
    <w:rsid w:val="00861BB2"/>
    <w:rPr>
      <w:rFonts w:ascii="Times New Roman" w:hAnsi="Times New Roman"/>
      <w:noProof/>
      <w:sz w:val="17"/>
      <w:szCs w:val="22"/>
    </w:rPr>
  </w:style>
  <w:style w:type="paragraph" w:styleId="PlainText">
    <w:name w:val="Plain Text"/>
    <w:basedOn w:val="Normal"/>
    <w:link w:val="PlainTextChar"/>
    <w:uiPriority w:val="99"/>
    <w:rsid w:val="00861BB2"/>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uiPriority w:val="99"/>
    <w:rsid w:val="00861BB2"/>
    <w:rPr>
      <w:rFonts w:ascii="Courier New" w:eastAsia="Times New Roman" w:hAnsi="Courier New"/>
      <w:lang w:eastAsia="en-GB"/>
    </w:rPr>
  </w:style>
  <w:style w:type="table" w:styleId="TableGrid">
    <w:name w:val="Table Grid"/>
    <w:basedOn w:val="TableNormal"/>
    <w:rsid w:val="00861BB2"/>
    <w:pPr>
      <w:suppressAutoHyphens/>
      <w:spacing w:line="240" w:lineRule="exac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0">
    <w:name w:val="AgendaTitle"/>
    <w:basedOn w:val="Normal"/>
    <w:next w:val="Normal"/>
    <w:rsid w:val="00861BB2"/>
    <w:rPr>
      <w:rFonts w:eastAsia="Times New Roman"/>
      <w:kern w:val="14"/>
      <w:szCs w:val="20"/>
      <w:lang w:val="en-GB"/>
    </w:rPr>
  </w:style>
  <w:style w:type="paragraph" w:customStyle="1" w:styleId="ReleaseDate0">
    <w:name w:val="Release Date"/>
    <w:next w:val="Footer"/>
    <w:rsid w:val="00861BB2"/>
    <w:rPr>
      <w:rFonts w:ascii="Times New Roman" w:eastAsia="Times New Roman" w:hAnsi="Times New Roman"/>
      <w:spacing w:val="4"/>
      <w:w w:val="103"/>
      <w:kern w:val="14"/>
      <w:lang w:val="en-GB"/>
    </w:rPr>
  </w:style>
  <w:style w:type="character" w:styleId="Hyperlink">
    <w:name w:val="Hyperlink"/>
    <w:uiPriority w:val="99"/>
    <w:rsid w:val="00861BB2"/>
    <w:rPr>
      <w:rFonts w:cs="Times New Roman"/>
      <w:color w:val="0000FF"/>
      <w:u w:val="none"/>
    </w:rPr>
  </w:style>
  <w:style w:type="character" w:styleId="FollowedHyperlink">
    <w:name w:val="FollowedHyperlink"/>
    <w:uiPriority w:val="99"/>
    <w:rsid w:val="00861BB2"/>
    <w:rPr>
      <w:rFonts w:cs="Times New Roman"/>
      <w:color w:val="0000FF"/>
      <w:u w:val="none"/>
    </w:rPr>
  </w:style>
  <w:style w:type="paragraph" w:customStyle="1" w:styleId="PDSHeading1">
    <w:name w:val="PDSHeading1"/>
    <w:uiPriority w:val="99"/>
    <w:rsid w:val="00861BB2"/>
    <w:pPr>
      <w:keepNext/>
      <w:keepLines/>
      <w:widowControl w:val="0"/>
      <w:spacing w:before="120" w:after="120"/>
    </w:pPr>
    <w:rPr>
      <w:rFonts w:ascii="Times New Roman" w:eastAsia="Times New Roman" w:hAnsi="Times New Roman"/>
      <w:b/>
      <w:bCs/>
      <w:sz w:val="22"/>
      <w:szCs w:val="22"/>
      <w:lang w:eastAsia="es-ES"/>
    </w:rPr>
  </w:style>
  <w:style w:type="paragraph" w:customStyle="1" w:styleId="HMG">
    <w:name w:val="_ H __M_G"/>
    <w:basedOn w:val="Normal"/>
    <w:next w:val="Normal"/>
    <w:rsid w:val="00861BB2"/>
    <w:pPr>
      <w:keepNext/>
      <w:keepLines/>
      <w:tabs>
        <w:tab w:val="right" w:pos="851"/>
      </w:tabs>
      <w:spacing w:before="240" w:after="240" w:line="360" w:lineRule="exact"/>
      <w:ind w:left="1134" w:right="1134" w:hanging="1134"/>
    </w:pPr>
    <w:rPr>
      <w:rFonts w:eastAsia="Times New Roman"/>
      <w:b/>
      <w:spacing w:val="0"/>
      <w:w w:val="100"/>
      <w:sz w:val="34"/>
      <w:szCs w:val="20"/>
      <w:lang w:val="en-GB" w:eastAsia="es-ES"/>
    </w:rPr>
  </w:style>
  <w:style w:type="paragraph" w:customStyle="1" w:styleId="HChG">
    <w:name w:val="_ H _Ch_G"/>
    <w:basedOn w:val="Normal"/>
    <w:next w:val="Normal"/>
    <w:link w:val="TableClassic3"/>
    <w:rsid w:val="00861BB2"/>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SingleTxtG">
    <w:name w:val="_ Single Txt_G"/>
    <w:basedOn w:val="Normal"/>
    <w:rsid w:val="00861BB2"/>
    <w:pPr>
      <w:spacing w:after="120" w:line="240" w:lineRule="atLeast"/>
      <w:ind w:left="1134" w:right="1134"/>
      <w:jc w:val="both"/>
    </w:pPr>
    <w:rPr>
      <w:rFonts w:eastAsia="Times New Roman"/>
      <w:spacing w:val="0"/>
      <w:w w:val="100"/>
      <w:szCs w:val="20"/>
      <w:lang w:val="en-GB" w:eastAsia="es-ES"/>
    </w:rPr>
  </w:style>
  <w:style w:type="character" w:styleId="PageNumber">
    <w:name w:val="page number"/>
    <w:aliases w:val="7_G"/>
    <w:uiPriority w:val="99"/>
    <w:rsid w:val="00861BB2"/>
    <w:rPr>
      <w:rFonts w:ascii="Times New Roman" w:hAnsi="Times New Roman" w:cs="Times New Roman"/>
      <w:b/>
      <w:sz w:val="18"/>
    </w:rPr>
  </w:style>
  <w:style w:type="paragraph" w:styleId="BodyText">
    <w:name w:val="Body Text"/>
    <w:basedOn w:val="Normal"/>
    <w:next w:val="Normal"/>
    <w:link w:val="BodyTextChar"/>
    <w:uiPriority w:val="99"/>
    <w:rsid w:val="00861BB2"/>
    <w:pPr>
      <w:spacing w:line="240" w:lineRule="atLeast"/>
    </w:pPr>
    <w:rPr>
      <w:rFonts w:eastAsia="Times New Roman"/>
      <w:spacing w:val="0"/>
      <w:w w:val="100"/>
      <w:szCs w:val="20"/>
      <w:lang w:eastAsia="es-ES"/>
    </w:rPr>
  </w:style>
  <w:style w:type="character" w:customStyle="1" w:styleId="BodyTextChar">
    <w:name w:val="Body Text Char"/>
    <w:basedOn w:val="DefaultParagraphFont"/>
    <w:link w:val="BodyText"/>
    <w:uiPriority w:val="99"/>
    <w:rsid w:val="00861BB2"/>
    <w:rPr>
      <w:rFonts w:ascii="Times New Roman" w:eastAsia="Times New Roman" w:hAnsi="Times New Roman"/>
      <w:lang w:val="es-ES" w:eastAsia="es-ES"/>
    </w:rPr>
  </w:style>
  <w:style w:type="paragraph" w:styleId="BodyTextIndent">
    <w:name w:val="Body Text Indent"/>
    <w:basedOn w:val="Normal"/>
    <w:link w:val="BodyTextIndentChar"/>
    <w:uiPriority w:val="99"/>
    <w:rsid w:val="00861BB2"/>
    <w:pPr>
      <w:spacing w:after="120" w:line="240" w:lineRule="atLeast"/>
      <w:ind w:left="283"/>
    </w:pPr>
    <w:rPr>
      <w:rFonts w:eastAsia="Times New Roman"/>
      <w:spacing w:val="0"/>
      <w:w w:val="100"/>
      <w:szCs w:val="20"/>
      <w:lang w:eastAsia="es-ES"/>
    </w:rPr>
  </w:style>
  <w:style w:type="character" w:customStyle="1" w:styleId="BodyTextIndentChar">
    <w:name w:val="Body Text Indent Char"/>
    <w:basedOn w:val="DefaultParagraphFont"/>
    <w:link w:val="BodyTextIndent"/>
    <w:uiPriority w:val="99"/>
    <w:rsid w:val="00861BB2"/>
    <w:rPr>
      <w:rFonts w:ascii="Times New Roman" w:eastAsia="Times New Roman" w:hAnsi="Times New Roman"/>
      <w:lang w:val="es-ES" w:eastAsia="es-ES"/>
    </w:rPr>
  </w:style>
  <w:style w:type="paragraph" w:styleId="BlockText">
    <w:name w:val="Block Text"/>
    <w:basedOn w:val="Normal"/>
    <w:uiPriority w:val="99"/>
    <w:rsid w:val="00861BB2"/>
    <w:pPr>
      <w:spacing w:line="240" w:lineRule="atLeast"/>
      <w:ind w:left="1440" w:right="1440"/>
    </w:pPr>
    <w:rPr>
      <w:rFonts w:eastAsia="Times New Roman"/>
      <w:spacing w:val="0"/>
      <w:w w:val="100"/>
      <w:szCs w:val="20"/>
      <w:lang w:val="en-GB" w:eastAsia="es-ES"/>
    </w:rPr>
  </w:style>
  <w:style w:type="paragraph" w:customStyle="1" w:styleId="SMG">
    <w:name w:val="__S_M_G"/>
    <w:basedOn w:val="Normal"/>
    <w:next w:val="Normal"/>
    <w:rsid w:val="00861BB2"/>
    <w:pPr>
      <w:keepNext/>
      <w:keepLines/>
      <w:spacing w:before="240" w:after="240" w:line="420" w:lineRule="exact"/>
      <w:ind w:left="1134" w:right="1134"/>
    </w:pPr>
    <w:rPr>
      <w:rFonts w:eastAsia="Times New Roman"/>
      <w:b/>
      <w:spacing w:val="0"/>
      <w:w w:val="100"/>
      <w:sz w:val="40"/>
      <w:szCs w:val="20"/>
      <w:lang w:val="en-GB" w:eastAsia="es-ES"/>
    </w:rPr>
  </w:style>
  <w:style w:type="paragraph" w:customStyle="1" w:styleId="SLG">
    <w:name w:val="__S_L_G"/>
    <w:basedOn w:val="Normal"/>
    <w:next w:val="Normal"/>
    <w:rsid w:val="00861BB2"/>
    <w:pPr>
      <w:keepNext/>
      <w:keepLines/>
      <w:spacing w:before="240" w:after="240" w:line="580" w:lineRule="exact"/>
      <w:ind w:left="1134" w:right="1134"/>
    </w:pPr>
    <w:rPr>
      <w:rFonts w:eastAsia="Times New Roman"/>
      <w:b/>
      <w:spacing w:val="0"/>
      <w:w w:val="100"/>
      <w:sz w:val="56"/>
      <w:szCs w:val="20"/>
      <w:lang w:val="en-GB" w:eastAsia="es-ES"/>
    </w:rPr>
  </w:style>
  <w:style w:type="paragraph" w:customStyle="1" w:styleId="SSG">
    <w:name w:val="__S_S_G"/>
    <w:basedOn w:val="Normal"/>
    <w:next w:val="Normal"/>
    <w:rsid w:val="00861BB2"/>
    <w:pPr>
      <w:keepNext/>
      <w:keepLines/>
      <w:spacing w:before="240" w:after="240" w:line="300" w:lineRule="exact"/>
      <w:ind w:left="1134" w:right="1134"/>
    </w:pPr>
    <w:rPr>
      <w:rFonts w:eastAsia="Times New Roman"/>
      <w:b/>
      <w:spacing w:val="0"/>
      <w:w w:val="100"/>
      <w:sz w:val="28"/>
      <w:szCs w:val="20"/>
      <w:lang w:val="en-GB" w:eastAsia="es-ES"/>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1 Char"/>
    <w:link w:val="FootnoteText"/>
    <w:uiPriority w:val="99"/>
    <w:locked/>
    <w:rsid w:val="00861BB2"/>
    <w:rPr>
      <w:rFonts w:ascii="Times New Roman" w:hAnsi="Times New Roman"/>
      <w:spacing w:val="5"/>
      <w:w w:val="104"/>
      <w:sz w:val="17"/>
      <w:szCs w:val="22"/>
      <w:lang w:val="es-ES"/>
    </w:rPr>
  </w:style>
  <w:style w:type="paragraph" w:customStyle="1" w:styleId="Bullet1G">
    <w:name w:val="_Bullet 1_G"/>
    <w:basedOn w:val="Normal"/>
    <w:rsid w:val="00861BB2"/>
    <w:pPr>
      <w:tabs>
        <w:tab w:val="num" w:pos="360"/>
      </w:tabs>
      <w:spacing w:after="120" w:line="240" w:lineRule="atLeast"/>
      <w:ind w:left="360" w:right="1134" w:hanging="360"/>
      <w:jc w:val="both"/>
    </w:pPr>
    <w:rPr>
      <w:rFonts w:eastAsia="Times New Roman"/>
      <w:spacing w:val="0"/>
      <w:w w:val="100"/>
      <w:szCs w:val="20"/>
      <w:lang w:val="en-GB" w:eastAsia="es-ES"/>
    </w:rPr>
  </w:style>
  <w:style w:type="paragraph" w:customStyle="1" w:styleId="Bullet2G">
    <w:name w:val="_Bullet 2_G"/>
    <w:basedOn w:val="Normal"/>
    <w:rsid w:val="00861BB2"/>
    <w:pPr>
      <w:numPr>
        <w:numId w:val="24"/>
      </w:numPr>
      <w:spacing w:after="120" w:line="240" w:lineRule="atLeast"/>
      <w:ind w:right="1134"/>
      <w:jc w:val="both"/>
    </w:pPr>
    <w:rPr>
      <w:rFonts w:eastAsia="Times New Roman"/>
      <w:spacing w:val="0"/>
      <w:w w:val="100"/>
      <w:szCs w:val="20"/>
      <w:lang w:val="en-GB" w:eastAsia="es-ES"/>
    </w:rPr>
  </w:style>
  <w:style w:type="paragraph" w:customStyle="1" w:styleId="H1G">
    <w:name w:val="_ H_1_G"/>
    <w:basedOn w:val="Normal"/>
    <w:next w:val="Normal"/>
    <w:rsid w:val="00861BB2"/>
    <w:pPr>
      <w:keepNext/>
      <w:keepLines/>
      <w:tabs>
        <w:tab w:val="right" w:pos="851"/>
      </w:tabs>
      <w:spacing w:before="360" w:after="240" w:line="270" w:lineRule="exact"/>
      <w:ind w:left="1134" w:right="1134" w:hanging="1134"/>
    </w:pPr>
    <w:rPr>
      <w:rFonts w:eastAsia="Times New Roman"/>
      <w:b/>
      <w:spacing w:val="0"/>
      <w:w w:val="100"/>
      <w:sz w:val="24"/>
      <w:szCs w:val="20"/>
      <w:lang w:val="en-GB" w:eastAsia="es-ES"/>
    </w:rPr>
  </w:style>
  <w:style w:type="paragraph" w:customStyle="1" w:styleId="H23G">
    <w:name w:val="_ H_2/3_G"/>
    <w:basedOn w:val="Normal"/>
    <w:next w:val="Normal"/>
    <w:rsid w:val="00861BB2"/>
    <w:pPr>
      <w:keepNext/>
      <w:keepLines/>
      <w:tabs>
        <w:tab w:val="right" w:pos="851"/>
      </w:tabs>
      <w:spacing w:before="240" w:after="120"/>
      <w:ind w:left="1134" w:right="1134" w:hanging="1134"/>
    </w:pPr>
    <w:rPr>
      <w:rFonts w:eastAsia="Times New Roman"/>
      <w:b/>
      <w:spacing w:val="0"/>
      <w:w w:val="100"/>
      <w:szCs w:val="20"/>
      <w:lang w:val="en-GB" w:eastAsia="es-ES"/>
    </w:rPr>
  </w:style>
  <w:style w:type="paragraph" w:customStyle="1" w:styleId="H4G">
    <w:name w:val="_ H_4_G"/>
    <w:basedOn w:val="Normal"/>
    <w:next w:val="Normal"/>
    <w:rsid w:val="00861BB2"/>
    <w:pPr>
      <w:keepNext/>
      <w:keepLines/>
      <w:tabs>
        <w:tab w:val="right" w:pos="851"/>
      </w:tabs>
      <w:spacing w:before="240" w:after="120"/>
      <w:ind w:left="1134" w:right="1134" w:hanging="1134"/>
    </w:pPr>
    <w:rPr>
      <w:rFonts w:eastAsia="Times New Roman"/>
      <w:i/>
      <w:spacing w:val="0"/>
      <w:w w:val="100"/>
      <w:szCs w:val="20"/>
      <w:lang w:val="en-GB" w:eastAsia="es-ES"/>
    </w:rPr>
  </w:style>
  <w:style w:type="paragraph" w:customStyle="1" w:styleId="H56G">
    <w:name w:val="_ H_5/6_G"/>
    <w:basedOn w:val="Normal"/>
    <w:next w:val="Normal"/>
    <w:rsid w:val="00861BB2"/>
    <w:pPr>
      <w:keepNext/>
      <w:keepLines/>
      <w:tabs>
        <w:tab w:val="right" w:pos="851"/>
      </w:tabs>
      <w:spacing w:before="240" w:after="120"/>
      <w:ind w:left="1134" w:right="1134" w:hanging="1134"/>
    </w:pPr>
    <w:rPr>
      <w:rFonts w:eastAsia="Times New Roman"/>
      <w:spacing w:val="0"/>
      <w:w w:val="100"/>
      <w:szCs w:val="20"/>
      <w:lang w:val="en-GB" w:eastAsia="es-ES"/>
    </w:rPr>
  </w:style>
  <w:style w:type="paragraph" w:styleId="BodyText2">
    <w:name w:val="Body Text 2"/>
    <w:basedOn w:val="Normal"/>
    <w:link w:val="BodyText2Char"/>
    <w:uiPriority w:val="99"/>
    <w:rsid w:val="00861BB2"/>
    <w:pPr>
      <w:spacing w:after="120" w:line="480" w:lineRule="auto"/>
    </w:pPr>
    <w:rPr>
      <w:rFonts w:eastAsia="Times New Roman"/>
      <w:spacing w:val="0"/>
      <w:w w:val="100"/>
      <w:szCs w:val="20"/>
      <w:lang w:val="en-GB" w:eastAsia="es-ES"/>
    </w:rPr>
  </w:style>
  <w:style w:type="character" w:customStyle="1" w:styleId="BodyText2Char">
    <w:name w:val="Body Text 2 Char"/>
    <w:basedOn w:val="DefaultParagraphFont"/>
    <w:link w:val="BodyText2"/>
    <w:uiPriority w:val="99"/>
    <w:rsid w:val="00861BB2"/>
    <w:rPr>
      <w:rFonts w:ascii="Times New Roman" w:eastAsia="Times New Roman" w:hAnsi="Times New Roman"/>
      <w:lang w:val="en-GB" w:eastAsia="es-ES"/>
    </w:rPr>
  </w:style>
  <w:style w:type="paragraph" w:styleId="BodyText3">
    <w:name w:val="Body Text 3"/>
    <w:basedOn w:val="Normal"/>
    <w:link w:val="BodyText3Char"/>
    <w:uiPriority w:val="99"/>
    <w:rsid w:val="00861BB2"/>
    <w:pPr>
      <w:spacing w:after="120" w:line="240" w:lineRule="atLeast"/>
    </w:pPr>
    <w:rPr>
      <w:rFonts w:eastAsia="Times New Roman"/>
      <w:spacing w:val="0"/>
      <w:w w:val="100"/>
      <w:sz w:val="16"/>
      <w:szCs w:val="16"/>
      <w:lang w:eastAsia="es-ES"/>
    </w:rPr>
  </w:style>
  <w:style w:type="character" w:customStyle="1" w:styleId="BodyText3Char">
    <w:name w:val="Body Text 3 Char"/>
    <w:basedOn w:val="DefaultParagraphFont"/>
    <w:link w:val="BodyText3"/>
    <w:uiPriority w:val="99"/>
    <w:rsid w:val="00861BB2"/>
    <w:rPr>
      <w:rFonts w:ascii="Times New Roman" w:eastAsia="Times New Roman" w:hAnsi="Times New Roman"/>
      <w:sz w:val="16"/>
      <w:szCs w:val="16"/>
      <w:lang w:val="es-ES" w:eastAsia="es-ES"/>
    </w:rPr>
  </w:style>
  <w:style w:type="paragraph" w:styleId="BodyTextFirstIndent">
    <w:name w:val="Body Text First Indent"/>
    <w:basedOn w:val="BodyText"/>
    <w:link w:val="BodyTextFirstIndentChar"/>
    <w:uiPriority w:val="99"/>
    <w:rsid w:val="00861BB2"/>
    <w:pPr>
      <w:spacing w:after="120"/>
      <w:ind w:firstLine="210"/>
    </w:pPr>
  </w:style>
  <w:style w:type="character" w:customStyle="1" w:styleId="BodyTextFirstIndentChar">
    <w:name w:val="Body Text First Indent Char"/>
    <w:basedOn w:val="BodyTextChar"/>
    <w:link w:val="BodyTextFirstIndent"/>
    <w:uiPriority w:val="99"/>
    <w:rsid w:val="00861BB2"/>
    <w:rPr>
      <w:rFonts w:ascii="Times New Roman" w:eastAsia="Times New Roman" w:hAnsi="Times New Roman"/>
      <w:lang w:val="es-ES" w:eastAsia="es-ES"/>
    </w:rPr>
  </w:style>
  <w:style w:type="paragraph" w:styleId="BodyTextFirstIndent2">
    <w:name w:val="Body Text First Indent 2"/>
    <w:basedOn w:val="BodyTextIndent"/>
    <w:link w:val="BodyTextFirstIndent2Char"/>
    <w:uiPriority w:val="99"/>
    <w:rsid w:val="00861BB2"/>
    <w:pPr>
      <w:ind w:firstLine="210"/>
    </w:pPr>
  </w:style>
  <w:style w:type="character" w:customStyle="1" w:styleId="BodyTextFirstIndent2Char">
    <w:name w:val="Body Text First Indent 2 Char"/>
    <w:basedOn w:val="BodyTextIndentChar"/>
    <w:link w:val="BodyTextFirstIndent2"/>
    <w:uiPriority w:val="99"/>
    <w:rsid w:val="00861BB2"/>
    <w:rPr>
      <w:rFonts w:ascii="Times New Roman" w:eastAsia="Times New Roman" w:hAnsi="Times New Roman"/>
      <w:lang w:val="es-ES" w:eastAsia="es-ES"/>
    </w:rPr>
  </w:style>
  <w:style w:type="paragraph" w:styleId="BodyTextIndent2">
    <w:name w:val="Body Text Indent 2"/>
    <w:basedOn w:val="Normal"/>
    <w:link w:val="BodyTextIndent2Char"/>
    <w:uiPriority w:val="99"/>
    <w:rsid w:val="00861BB2"/>
    <w:pPr>
      <w:spacing w:after="120" w:line="480" w:lineRule="auto"/>
      <w:ind w:left="283"/>
    </w:pPr>
    <w:rPr>
      <w:rFonts w:eastAsia="Times New Roman"/>
      <w:spacing w:val="0"/>
      <w:w w:val="100"/>
      <w:szCs w:val="20"/>
      <w:lang w:val="en-GB" w:eastAsia="es-ES"/>
    </w:rPr>
  </w:style>
  <w:style w:type="character" w:customStyle="1" w:styleId="BodyTextIndent2Char">
    <w:name w:val="Body Text Indent 2 Char"/>
    <w:basedOn w:val="DefaultParagraphFont"/>
    <w:link w:val="BodyTextIndent2"/>
    <w:uiPriority w:val="99"/>
    <w:rsid w:val="00861BB2"/>
    <w:rPr>
      <w:rFonts w:ascii="Times New Roman" w:eastAsia="Times New Roman" w:hAnsi="Times New Roman"/>
      <w:lang w:val="en-GB" w:eastAsia="es-ES"/>
    </w:rPr>
  </w:style>
  <w:style w:type="paragraph" w:styleId="BodyTextIndent3">
    <w:name w:val="Body Text Indent 3"/>
    <w:basedOn w:val="Normal"/>
    <w:link w:val="BodyTextIndent3Char"/>
    <w:uiPriority w:val="99"/>
    <w:rsid w:val="00861BB2"/>
    <w:pPr>
      <w:spacing w:after="120" w:line="240" w:lineRule="atLeast"/>
      <w:ind w:left="283"/>
    </w:pPr>
    <w:rPr>
      <w:rFonts w:eastAsia="Times New Roman"/>
      <w:spacing w:val="0"/>
      <w:w w:val="100"/>
      <w:sz w:val="16"/>
      <w:szCs w:val="16"/>
      <w:lang w:val="en-GB" w:eastAsia="es-ES"/>
    </w:rPr>
  </w:style>
  <w:style w:type="character" w:customStyle="1" w:styleId="BodyTextIndent3Char">
    <w:name w:val="Body Text Indent 3 Char"/>
    <w:basedOn w:val="DefaultParagraphFont"/>
    <w:link w:val="BodyTextIndent3"/>
    <w:uiPriority w:val="99"/>
    <w:rsid w:val="00861BB2"/>
    <w:rPr>
      <w:rFonts w:ascii="Times New Roman" w:eastAsia="Times New Roman" w:hAnsi="Times New Roman"/>
      <w:sz w:val="16"/>
      <w:szCs w:val="16"/>
      <w:lang w:val="en-GB" w:eastAsia="es-ES"/>
    </w:rPr>
  </w:style>
  <w:style w:type="paragraph" w:styleId="Closing">
    <w:name w:val="Closing"/>
    <w:basedOn w:val="Normal"/>
    <w:link w:val="ClosingChar"/>
    <w:uiPriority w:val="99"/>
    <w:rsid w:val="00861BB2"/>
    <w:pPr>
      <w:spacing w:line="240" w:lineRule="atLeast"/>
      <w:ind w:left="4252"/>
    </w:pPr>
    <w:rPr>
      <w:rFonts w:eastAsia="Times New Roman"/>
      <w:spacing w:val="0"/>
      <w:w w:val="100"/>
      <w:szCs w:val="20"/>
      <w:lang w:val="en-GB" w:eastAsia="es-ES"/>
    </w:rPr>
  </w:style>
  <w:style w:type="character" w:customStyle="1" w:styleId="ClosingChar">
    <w:name w:val="Closing Char"/>
    <w:basedOn w:val="DefaultParagraphFont"/>
    <w:link w:val="Closing"/>
    <w:uiPriority w:val="99"/>
    <w:rsid w:val="00861BB2"/>
    <w:rPr>
      <w:rFonts w:ascii="Times New Roman" w:eastAsia="Times New Roman" w:hAnsi="Times New Roman"/>
      <w:lang w:val="en-GB" w:eastAsia="es-ES"/>
    </w:rPr>
  </w:style>
  <w:style w:type="paragraph" w:styleId="Date">
    <w:name w:val="Date"/>
    <w:basedOn w:val="Normal"/>
    <w:next w:val="Normal"/>
    <w:link w:val="DateChar"/>
    <w:uiPriority w:val="99"/>
    <w:rsid w:val="00861BB2"/>
    <w:pPr>
      <w:spacing w:line="240" w:lineRule="atLeast"/>
    </w:pPr>
    <w:rPr>
      <w:rFonts w:eastAsia="Times New Roman"/>
      <w:spacing w:val="0"/>
      <w:w w:val="100"/>
      <w:szCs w:val="20"/>
      <w:lang w:val="en-GB" w:eastAsia="es-ES"/>
    </w:rPr>
  </w:style>
  <w:style w:type="character" w:customStyle="1" w:styleId="DateChar">
    <w:name w:val="Date Char"/>
    <w:basedOn w:val="DefaultParagraphFont"/>
    <w:link w:val="Date"/>
    <w:uiPriority w:val="99"/>
    <w:rsid w:val="00861BB2"/>
    <w:rPr>
      <w:rFonts w:ascii="Times New Roman" w:eastAsia="Times New Roman" w:hAnsi="Times New Roman"/>
      <w:lang w:val="en-GB" w:eastAsia="es-ES"/>
    </w:rPr>
  </w:style>
  <w:style w:type="paragraph" w:styleId="E-mailSignature">
    <w:name w:val="E-mail Signature"/>
    <w:basedOn w:val="Normal"/>
    <w:link w:val="E-mailSignatureChar"/>
    <w:uiPriority w:val="99"/>
    <w:rsid w:val="00861BB2"/>
    <w:pPr>
      <w:spacing w:line="240" w:lineRule="atLeast"/>
    </w:pPr>
    <w:rPr>
      <w:rFonts w:eastAsia="Times New Roman"/>
      <w:spacing w:val="0"/>
      <w:w w:val="100"/>
      <w:szCs w:val="20"/>
      <w:lang w:val="en-GB" w:eastAsia="es-ES"/>
    </w:rPr>
  </w:style>
  <w:style w:type="character" w:customStyle="1" w:styleId="E-mailSignatureChar">
    <w:name w:val="E-mail Signature Char"/>
    <w:basedOn w:val="DefaultParagraphFont"/>
    <w:link w:val="E-mailSignature"/>
    <w:uiPriority w:val="99"/>
    <w:rsid w:val="00861BB2"/>
    <w:rPr>
      <w:rFonts w:ascii="Times New Roman" w:eastAsia="Times New Roman" w:hAnsi="Times New Roman"/>
      <w:lang w:val="en-GB" w:eastAsia="es-ES"/>
    </w:rPr>
  </w:style>
  <w:style w:type="character" w:styleId="Emphasis">
    <w:name w:val="Emphasis"/>
    <w:uiPriority w:val="20"/>
    <w:qFormat/>
    <w:rsid w:val="00861BB2"/>
    <w:rPr>
      <w:rFonts w:cs="Times New Roman"/>
      <w:i/>
    </w:rPr>
  </w:style>
  <w:style w:type="paragraph" w:styleId="EnvelopeReturn">
    <w:name w:val="envelope return"/>
    <w:basedOn w:val="Normal"/>
    <w:uiPriority w:val="99"/>
    <w:rsid w:val="00861BB2"/>
    <w:pPr>
      <w:spacing w:line="240" w:lineRule="atLeast"/>
    </w:pPr>
    <w:rPr>
      <w:rFonts w:ascii="Arial" w:eastAsia="Times New Roman" w:hAnsi="Arial" w:cs="Arial"/>
      <w:spacing w:val="0"/>
      <w:w w:val="100"/>
      <w:szCs w:val="20"/>
      <w:lang w:val="en-GB" w:eastAsia="es-ES"/>
    </w:rPr>
  </w:style>
  <w:style w:type="character" w:styleId="HTMLAcronym">
    <w:name w:val="HTML Acronym"/>
    <w:uiPriority w:val="99"/>
    <w:rsid w:val="00861BB2"/>
    <w:rPr>
      <w:rFonts w:cs="Times New Roman"/>
    </w:rPr>
  </w:style>
  <w:style w:type="paragraph" w:styleId="HTMLAddress">
    <w:name w:val="HTML Address"/>
    <w:basedOn w:val="Normal"/>
    <w:link w:val="HTMLAddressChar"/>
    <w:uiPriority w:val="99"/>
    <w:rsid w:val="00861BB2"/>
    <w:pPr>
      <w:spacing w:line="240" w:lineRule="atLeast"/>
    </w:pPr>
    <w:rPr>
      <w:rFonts w:eastAsia="Times New Roman"/>
      <w:i/>
      <w:iCs/>
      <w:spacing w:val="0"/>
      <w:w w:val="100"/>
      <w:szCs w:val="20"/>
      <w:lang w:val="en-GB" w:eastAsia="es-ES"/>
    </w:rPr>
  </w:style>
  <w:style w:type="character" w:customStyle="1" w:styleId="HTMLAddressChar">
    <w:name w:val="HTML Address Char"/>
    <w:basedOn w:val="DefaultParagraphFont"/>
    <w:link w:val="HTMLAddress"/>
    <w:uiPriority w:val="99"/>
    <w:rsid w:val="00861BB2"/>
    <w:rPr>
      <w:rFonts w:ascii="Times New Roman" w:eastAsia="Times New Roman" w:hAnsi="Times New Roman"/>
      <w:i/>
      <w:iCs/>
      <w:lang w:val="en-GB" w:eastAsia="es-ES"/>
    </w:rPr>
  </w:style>
  <w:style w:type="character" w:styleId="HTMLCite">
    <w:name w:val="HTML Cite"/>
    <w:uiPriority w:val="99"/>
    <w:rsid w:val="00861BB2"/>
    <w:rPr>
      <w:rFonts w:cs="Times New Roman"/>
      <w:i/>
    </w:rPr>
  </w:style>
  <w:style w:type="character" w:styleId="HTMLCode">
    <w:name w:val="HTML Code"/>
    <w:uiPriority w:val="99"/>
    <w:rsid w:val="00861BB2"/>
    <w:rPr>
      <w:rFonts w:ascii="Courier New" w:hAnsi="Courier New" w:cs="Times New Roman"/>
      <w:sz w:val="20"/>
    </w:rPr>
  </w:style>
  <w:style w:type="character" w:styleId="HTMLDefinition">
    <w:name w:val="HTML Definition"/>
    <w:uiPriority w:val="99"/>
    <w:rsid w:val="00861BB2"/>
    <w:rPr>
      <w:rFonts w:cs="Times New Roman"/>
      <w:i/>
    </w:rPr>
  </w:style>
  <w:style w:type="character" w:styleId="HTMLKeyboard">
    <w:name w:val="HTML Keyboard"/>
    <w:uiPriority w:val="99"/>
    <w:rsid w:val="00861BB2"/>
    <w:rPr>
      <w:rFonts w:ascii="Courier New" w:hAnsi="Courier New" w:cs="Times New Roman"/>
      <w:sz w:val="20"/>
    </w:rPr>
  </w:style>
  <w:style w:type="paragraph" w:styleId="HTMLPreformatted">
    <w:name w:val="HTML Preformatted"/>
    <w:basedOn w:val="Normal"/>
    <w:link w:val="HTMLPreformattedChar"/>
    <w:uiPriority w:val="99"/>
    <w:rsid w:val="00861BB2"/>
    <w:pPr>
      <w:spacing w:line="240" w:lineRule="atLeast"/>
    </w:pPr>
    <w:rPr>
      <w:rFonts w:ascii="Courier New" w:eastAsia="Times New Roman" w:hAnsi="Courier New" w:cs="Courier New"/>
      <w:spacing w:val="0"/>
      <w:w w:val="100"/>
      <w:szCs w:val="20"/>
      <w:lang w:val="en-GB" w:eastAsia="es-ES"/>
    </w:rPr>
  </w:style>
  <w:style w:type="character" w:customStyle="1" w:styleId="HTMLPreformattedChar">
    <w:name w:val="HTML Preformatted Char"/>
    <w:basedOn w:val="DefaultParagraphFont"/>
    <w:link w:val="HTMLPreformatted"/>
    <w:uiPriority w:val="99"/>
    <w:rsid w:val="00861BB2"/>
    <w:rPr>
      <w:rFonts w:ascii="Courier New" w:eastAsia="Times New Roman" w:hAnsi="Courier New" w:cs="Courier New"/>
      <w:lang w:val="en-GB" w:eastAsia="es-ES"/>
    </w:rPr>
  </w:style>
  <w:style w:type="character" w:styleId="HTMLSample">
    <w:name w:val="HTML Sample"/>
    <w:uiPriority w:val="99"/>
    <w:rsid w:val="00861BB2"/>
    <w:rPr>
      <w:rFonts w:ascii="Courier New" w:hAnsi="Courier New" w:cs="Times New Roman"/>
    </w:rPr>
  </w:style>
  <w:style w:type="character" w:styleId="HTMLTypewriter">
    <w:name w:val="HTML Typewriter"/>
    <w:uiPriority w:val="99"/>
    <w:rsid w:val="00861BB2"/>
    <w:rPr>
      <w:rFonts w:ascii="Courier New" w:hAnsi="Courier New" w:cs="Times New Roman"/>
      <w:sz w:val="20"/>
    </w:rPr>
  </w:style>
  <w:style w:type="character" w:styleId="HTMLVariable">
    <w:name w:val="HTML Variable"/>
    <w:link w:val="4G"/>
    <w:uiPriority w:val="99"/>
    <w:rsid w:val="00861BB2"/>
    <w:rPr>
      <w:i/>
    </w:rPr>
  </w:style>
  <w:style w:type="paragraph" w:styleId="List">
    <w:name w:val="List"/>
    <w:basedOn w:val="Normal"/>
    <w:uiPriority w:val="99"/>
    <w:rsid w:val="00861BB2"/>
    <w:pPr>
      <w:spacing w:line="240" w:lineRule="atLeast"/>
      <w:ind w:left="283" w:hanging="283"/>
    </w:pPr>
    <w:rPr>
      <w:rFonts w:eastAsia="Times New Roman"/>
      <w:spacing w:val="0"/>
      <w:w w:val="100"/>
      <w:szCs w:val="20"/>
      <w:lang w:val="en-GB" w:eastAsia="es-ES"/>
    </w:rPr>
  </w:style>
  <w:style w:type="paragraph" w:styleId="List2">
    <w:name w:val="List 2"/>
    <w:basedOn w:val="Normal"/>
    <w:uiPriority w:val="99"/>
    <w:rsid w:val="00861BB2"/>
    <w:pPr>
      <w:spacing w:line="240" w:lineRule="atLeast"/>
      <w:ind w:left="566" w:hanging="283"/>
    </w:pPr>
    <w:rPr>
      <w:rFonts w:eastAsia="Times New Roman"/>
      <w:spacing w:val="0"/>
      <w:w w:val="100"/>
      <w:szCs w:val="20"/>
      <w:lang w:val="en-GB" w:eastAsia="es-ES"/>
    </w:rPr>
  </w:style>
  <w:style w:type="paragraph" w:styleId="List3">
    <w:name w:val="List 3"/>
    <w:basedOn w:val="Normal"/>
    <w:uiPriority w:val="99"/>
    <w:rsid w:val="00861BB2"/>
    <w:pPr>
      <w:spacing w:line="240" w:lineRule="atLeast"/>
      <w:ind w:left="849" w:hanging="283"/>
    </w:pPr>
    <w:rPr>
      <w:rFonts w:eastAsia="Times New Roman"/>
      <w:spacing w:val="0"/>
      <w:w w:val="100"/>
      <w:szCs w:val="20"/>
      <w:lang w:val="en-GB" w:eastAsia="es-ES"/>
    </w:rPr>
  </w:style>
  <w:style w:type="paragraph" w:styleId="List4">
    <w:name w:val="List 4"/>
    <w:basedOn w:val="Normal"/>
    <w:uiPriority w:val="99"/>
    <w:rsid w:val="00861BB2"/>
    <w:pPr>
      <w:spacing w:line="240" w:lineRule="atLeast"/>
      <w:ind w:left="1132" w:hanging="283"/>
    </w:pPr>
    <w:rPr>
      <w:rFonts w:eastAsia="Times New Roman"/>
      <w:spacing w:val="0"/>
      <w:w w:val="100"/>
      <w:szCs w:val="20"/>
      <w:lang w:val="en-GB" w:eastAsia="es-ES"/>
    </w:rPr>
  </w:style>
  <w:style w:type="paragraph" w:styleId="List5">
    <w:name w:val="List 5"/>
    <w:basedOn w:val="Normal"/>
    <w:uiPriority w:val="99"/>
    <w:rsid w:val="00861BB2"/>
    <w:pPr>
      <w:spacing w:line="240" w:lineRule="atLeast"/>
      <w:ind w:left="1415" w:hanging="283"/>
    </w:pPr>
    <w:rPr>
      <w:rFonts w:eastAsia="Times New Roman"/>
      <w:spacing w:val="0"/>
      <w:w w:val="100"/>
      <w:szCs w:val="20"/>
      <w:lang w:val="en-GB" w:eastAsia="es-ES"/>
    </w:rPr>
  </w:style>
  <w:style w:type="paragraph" w:styleId="ListBullet">
    <w:name w:val="List Bullet"/>
    <w:basedOn w:val="Normal"/>
    <w:uiPriority w:val="99"/>
    <w:rsid w:val="00861BB2"/>
    <w:pPr>
      <w:numPr>
        <w:numId w:val="7"/>
      </w:numPr>
      <w:spacing w:line="240" w:lineRule="atLeast"/>
    </w:pPr>
    <w:rPr>
      <w:rFonts w:eastAsia="Times New Roman"/>
      <w:spacing w:val="0"/>
      <w:w w:val="100"/>
      <w:szCs w:val="20"/>
      <w:lang w:val="en-GB" w:eastAsia="es-ES"/>
    </w:rPr>
  </w:style>
  <w:style w:type="paragraph" w:styleId="ListBullet2">
    <w:name w:val="List Bullet 2"/>
    <w:basedOn w:val="Normal"/>
    <w:uiPriority w:val="99"/>
    <w:rsid w:val="00861BB2"/>
    <w:pPr>
      <w:numPr>
        <w:numId w:val="8"/>
      </w:numPr>
      <w:spacing w:line="240" w:lineRule="atLeast"/>
    </w:pPr>
    <w:rPr>
      <w:rFonts w:eastAsia="Times New Roman"/>
      <w:spacing w:val="0"/>
      <w:w w:val="100"/>
      <w:szCs w:val="20"/>
      <w:lang w:val="en-GB" w:eastAsia="es-ES"/>
    </w:rPr>
  </w:style>
  <w:style w:type="paragraph" w:styleId="ListBullet3">
    <w:name w:val="List Bullet 3"/>
    <w:basedOn w:val="Normal"/>
    <w:uiPriority w:val="99"/>
    <w:rsid w:val="00861BB2"/>
    <w:pPr>
      <w:numPr>
        <w:numId w:val="9"/>
      </w:numPr>
      <w:spacing w:line="240" w:lineRule="atLeast"/>
    </w:pPr>
    <w:rPr>
      <w:rFonts w:eastAsia="Times New Roman"/>
      <w:spacing w:val="0"/>
      <w:w w:val="100"/>
      <w:szCs w:val="20"/>
      <w:lang w:val="en-GB" w:eastAsia="es-ES"/>
    </w:rPr>
  </w:style>
  <w:style w:type="paragraph" w:styleId="ListBullet4">
    <w:name w:val="List Bullet 4"/>
    <w:basedOn w:val="Normal"/>
    <w:uiPriority w:val="99"/>
    <w:rsid w:val="00861BB2"/>
    <w:pPr>
      <w:numPr>
        <w:numId w:val="10"/>
      </w:numPr>
      <w:spacing w:line="240" w:lineRule="atLeast"/>
    </w:pPr>
    <w:rPr>
      <w:rFonts w:eastAsia="Times New Roman"/>
      <w:spacing w:val="0"/>
      <w:w w:val="100"/>
      <w:szCs w:val="20"/>
      <w:lang w:val="en-GB" w:eastAsia="es-ES"/>
    </w:rPr>
  </w:style>
  <w:style w:type="paragraph" w:styleId="ListBullet5">
    <w:name w:val="List Bullet 5"/>
    <w:basedOn w:val="Normal"/>
    <w:uiPriority w:val="99"/>
    <w:rsid w:val="00861BB2"/>
    <w:pPr>
      <w:numPr>
        <w:numId w:val="11"/>
      </w:numPr>
      <w:spacing w:line="240" w:lineRule="atLeast"/>
    </w:pPr>
    <w:rPr>
      <w:rFonts w:eastAsia="Times New Roman"/>
      <w:spacing w:val="0"/>
      <w:w w:val="100"/>
      <w:szCs w:val="20"/>
      <w:lang w:val="en-GB" w:eastAsia="es-ES"/>
    </w:rPr>
  </w:style>
  <w:style w:type="paragraph" w:styleId="ListContinue">
    <w:name w:val="List Continue"/>
    <w:basedOn w:val="Normal"/>
    <w:uiPriority w:val="99"/>
    <w:rsid w:val="00861BB2"/>
    <w:pPr>
      <w:spacing w:after="120" w:line="240" w:lineRule="atLeast"/>
      <w:ind w:left="283"/>
    </w:pPr>
    <w:rPr>
      <w:rFonts w:eastAsia="Times New Roman"/>
      <w:spacing w:val="0"/>
      <w:w w:val="100"/>
      <w:szCs w:val="20"/>
      <w:lang w:val="en-GB" w:eastAsia="es-ES"/>
    </w:rPr>
  </w:style>
  <w:style w:type="paragraph" w:styleId="ListContinue2">
    <w:name w:val="List Continue 2"/>
    <w:basedOn w:val="Normal"/>
    <w:uiPriority w:val="99"/>
    <w:rsid w:val="00861BB2"/>
    <w:pPr>
      <w:spacing w:after="120" w:line="240" w:lineRule="atLeast"/>
      <w:ind w:left="566"/>
    </w:pPr>
    <w:rPr>
      <w:rFonts w:eastAsia="Times New Roman"/>
      <w:spacing w:val="0"/>
      <w:w w:val="100"/>
      <w:szCs w:val="20"/>
      <w:lang w:val="en-GB" w:eastAsia="es-ES"/>
    </w:rPr>
  </w:style>
  <w:style w:type="paragraph" w:styleId="ListContinue3">
    <w:name w:val="List Continue 3"/>
    <w:basedOn w:val="Normal"/>
    <w:uiPriority w:val="99"/>
    <w:rsid w:val="00861BB2"/>
    <w:pPr>
      <w:spacing w:after="120" w:line="240" w:lineRule="atLeast"/>
      <w:ind w:left="849"/>
    </w:pPr>
    <w:rPr>
      <w:rFonts w:eastAsia="Times New Roman"/>
      <w:spacing w:val="0"/>
      <w:w w:val="100"/>
      <w:szCs w:val="20"/>
      <w:lang w:val="en-GB" w:eastAsia="es-ES"/>
    </w:rPr>
  </w:style>
  <w:style w:type="paragraph" w:styleId="ListContinue4">
    <w:name w:val="List Continue 4"/>
    <w:basedOn w:val="Normal"/>
    <w:uiPriority w:val="99"/>
    <w:rsid w:val="00861BB2"/>
    <w:pPr>
      <w:spacing w:after="120" w:line="240" w:lineRule="atLeast"/>
      <w:ind w:left="1132"/>
    </w:pPr>
    <w:rPr>
      <w:rFonts w:eastAsia="Times New Roman"/>
      <w:spacing w:val="0"/>
      <w:w w:val="100"/>
      <w:szCs w:val="20"/>
      <w:lang w:val="en-GB" w:eastAsia="es-ES"/>
    </w:rPr>
  </w:style>
  <w:style w:type="paragraph" w:styleId="ListContinue5">
    <w:name w:val="List Continue 5"/>
    <w:basedOn w:val="Normal"/>
    <w:uiPriority w:val="99"/>
    <w:rsid w:val="00861BB2"/>
    <w:pPr>
      <w:spacing w:after="120" w:line="240" w:lineRule="atLeast"/>
      <w:ind w:left="1415"/>
    </w:pPr>
    <w:rPr>
      <w:rFonts w:eastAsia="Times New Roman"/>
      <w:spacing w:val="0"/>
      <w:w w:val="100"/>
      <w:szCs w:val="20"/>
      <w:lang w:val="en-GB" w:eastAsia="es-ES"/>
    </w:rPr>
  </w:style>
  <w:style w:type="paragraph" w:styleId="ListNumber">
    <w:name w:val="List Number"/>
    <w:basedOn w:val="Normal"/>
    <w:uiPriority w:val="99"/>
    <w:rsid w:val="00861BB2"/>
    <w:pPr>
      <w:numPr>
        <w:numId w:val="12"/>
      </w:numPr>
      <w:spacing w:line="240" w:lineRule="atLeast"/>
    </w:pPr>
    <w:rPr>
      <w:rFonts w:eastAsia="Times New Roman"/>
      <w:spacing w:val="0"/>
      <w:w w:val="100"/>
      <w:szCs w:val="20"/>
      <w:lang w:val="en-GB" w:eastAsia="es-ES"/>
    </w:rPr>
  </w:style>
  <w:style w:type="paragraph" w:styleId="ListNumber2">
    <w:name w:val="List Number 2"/>
    <w:basedOn w:val="Normal"/>
    <w:uiPriority w:val="99"/>
    <w:rsid w:val="00861BB2"/>
    <w:pPr>
      <w:numPr>
        <w:numId w:val="13"/>
      </w:numPr>
      <w:spacing w:line="240" w:lineRule="atLeast"/>
    </w:pPr>
    <w:rPr>
      <w:rFonts w:eastAsia="Times New Roman"/>
      <w:spacing w:val="0"/>
      <w:w w:val="100"/>
      <w:szCs w:val="20"/>
      <w:lang w:val="en-GB" w:eastAsia="es-ES"/>
    </w:rPr>
  </w:style>
  <w:style w:type="paragraph" w:styleId="ListNumber3">
    <w:name w:val="List Number 3"/>
    <w:basedOn w:val="Normal"/>
    <w:uiPriority w:val="99"/>
    <w:rsid w:val="00861BB2"/>
    <w:pPr>
      <w:numPr>
        <w:numId w:val="14"/>
      </w:numPr>
      <w:spacing w:line="240" w:lineRule="atLeast"/>
    </w:pPr>
    <w:rPr>
      <w:rFonts w:eastAsia="Times New Roman"/>
      <w:spacing w:val="0"/>
      <w:w w:val="100"/>
      <w:szCs w:val="20"/>
      <w:lang w:val="en-GB" w:eastAsia="es-ES"/>
    </w:rPr>
  </w:style>
  <w:style w:type="paragraph" w:styleId="ListNumber4">
    <w:name w:val="List Number 4"/>
    <w:basedOn w:val="Normal"/>
    <w:uiPriority w:val="99"/>
    <w:rsid w:val="00861BB2"/>
    <w:pPr>
      <w:numPr>
        <w:numId w:val="15"/>
      </w:numPr>
      <w:spacing w:line="240" w:lineRule="atLeast"/>
    </w:pPr>
    <w:rPr>
      <w:rFonts w:eastAsia="Times New Roman"/>
      <w:spacing w:val="0"/>
      <w:w w:val="100"/>
      <w:szCs w:val="20"/>
      <w:lang w:val="en-GB" w:eastAsia="es-ES"/>
    </w:rPr>
  </w:style>
  <w:style w:type="paragraph" w:styleId="ListNumber5">
    <w:name w:val="List Number 5"/>
    <w:basedOn w:val="Normal"/>
    <w:uiPriority w:val="99"/>
    <w:rsid w:val="00861BB2"/>
    <w:pPr>
      <w:numPr>
        <w:numId w:val="16"/>
      </w:numPr>
      <w:spacing w:line="240" w:lineRule="atLeast"/>
    </w:pPr>
    <w:rPr>
      <w:rFonts w:eastAsia="Times New Roman"/>
      <w:spacing w:val="0"/>
      <w:w w:val="100"/>
      <w:szCs w:val="20"/>
      <w:lang w:val="en-GB" w:eastAsia="es-ES"/>
    </w:rPr>
  </w:style>
  <w:style w:type="paragraph" w:styleId="MessageHeader">
    <w:name w:val="Message Header"/>
    <w:basedOn w:val="Normal"/>
    <w:link w:val="MessageHeaderChar"/>
    <w:uiPriority w:val="99"/>
    <w:rsid w:val="00861BB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eastAsia="es-ES"/>
    </w:rPr>
  </w:style>
  <w:style w:type="character" w:customStyle="1" w:styleId="MessageHeaderChar">
    <w:name w:val="Message Header Char"/>
    <w:basedOn w:val="DefaultParagraphFont"/>
    <w:link w:val="MessageHeader"/>
    <w:uiPriority w:val="99"/>
    <w:rsid w:val="00861BB2"/>
    <w:rPr>
      <w:rFonts w:ascii="Arial" w:eastAsia="Times New Roman" w:hAnsi="Arial" w:cs="Arial"/>
      <w:sz w:val="24"/>
      <w:szCs w:val="24"/>
      <w:shd w:val="pct20" w:color="auto" w:fill="auto"/>
      <w:lang w:val="en-GB" w:eastAsia="es-ES"/>
    </w:rPr>
  </w:style>
  <w:style w:type="paragraph" w:styleId="NormalWeb">
    <w:name w:val="Normal (Web)"/>
    <w:basedOn w:val="Normal"/>
    <w:uiPriority w:val="99"/>
    <w:rsid w:val="00861BB2"/>
    <w:pPr>
      <w:spacing w:line="240" w:lineRule="atLeast"/>
    </w:pPr>
    <w:rPr>
      <w:rFonts w:eastAsia="Times New Roman"/>
      <w:spacing w:val="0"/>
      <w:w w:val="100"/>
      <w:sz w:val="24"/>
      <w:szCs w:val="24"/>
      <w:lang w:val="en-GB" w:eastAsia="es-ES"/>
    </w:rPr>
  </w:style>
  <w:style w:type="paragraph" w:styleId="NormalIndent">
    <w:name w:val="Normal Indent"/>
    <w:basedOn w:val="Normal"/>
    <w:uiPriority w:val="99"/>
    <w:rsid w:val="00861BB2"/>
    <w:pPr>
      <w:spacing w:line="240" w:lineRule="atLeast"/>
      <w:ind w:left="567"/>
    </w:pPr>
    <w:rPr>
      <w:rFonts w:eastAsia="Times New Roman"/>
      <w:spacing w:val="0"/>
      <w:w w:val="100"/>
      <w:szCs w:val="20"/>
      <w:lang w:val="en-GB" w:eastAsia="es-ES"/>
    </w:rPr>
  </w:style>
  <w:style w:type="paragraph" w:styleId="NoteHeading">
    <w:name w:val="Note Heading"/>
    <w:basedOn w:val="Normal"/>
    <w:next w:val="Normal"/>
    <w:link w:val="NoteHeadingChar"/>
    <w:uiPriority w:val="99"/>
    <w:rsid w:val="00861BB2"/>
    <w:pPr>
      <w:spacing w:line="240" w:lineRule="atLeast"/>
    </w:pPr>
    <w:rPr>
      <w:rFonts w:eastAsia="Times New Roman"/>
      <w:spacing w:val="0"/>
      <w:w w:val="100"/>
      <w:szCs w:val="20"/>
      <w:lang w:val="en-GB" w:eastAsia="es-ES"/>
    </w:rPr>
  </w:style>
  <w:style w:type="character" w:customStyle="1" w:styleId="NoteHeadingChar">
    <w:name w:val="Note Heading Char"/>
    <w:basedOn w:val="DefaultParagraphFont"/>
    <w:link w:val="NoteHeading"/>
    <w:uiPriority w:val="99"/>
    <w:rsid w:val="00861BB2"/>
    <w:rPr>
      <w:rFonts w:ascii="Times New Roman" w:eastAsia="Times New Roman" w:hAnsi="Times New Roman"/>
      <w:lang w:val="en-GB" w:eastAsia="es-ES"/>
    </w:rPr>
  </w:style>
  <w:style w:type="paragraph" w:styleId="Salutation">
    <w:name w:val="Salutation"/>
    <w:basedOn w:val="Normal"/>
    <w:next w:val="Normal"/>
    <w:link w:val="SalutationChar"/>
    <w:uiPriority w:val="99"/>
    <w:rsid w:val="00861BB2"/>
    <w:pPr>
      <w:spacing w:line="240" w:lineRule="atLeast"/>
    </w:pPr>
    <w:rPr>
      <w:rFonts w:eastAsia="Times New Roman"/>
      <w:spacing w:val="0"/>
      <w:w w:val="100"/>
      <w:szCs w:val="20"/>
      <w:lang w:val="en-GB" w:eastAsia="es-ES"/>
    </w:rPr>
  </w:style>
  <w:style w:type="character" w:customStyle="1" w:styleId="SalutationChar">
    <w:name w:val="Salutation Char"/>
    <w:basedOn w:val="DefaultParagraphFont"/>
    <w:link w:val="Salutation"/>
    <w:uiPriority w:val="99"/>
    <w:rsid w:val="00861BB2"/>
    <w:rPr>
      <w:rFonts w:ascii="Times New Roman" w:eastAsia="Times New Roman" w:hAnsi="Times New Roman"/>
      <w:lang w:val="en-GB" w:eastAsia="es-ES"/>
    </w:rPr>
  </w:style>
  <w:style w:type="paragraph" w:styleId="Signature">
    <w:name w:val="Signature"/>
    <w:basedOn w:val="Normal"/>
    <w:link w:val="SignatureChar"/>
    <w:uiPriority w:val="99"/>
    <w:rsid w:val="00861BB2"/>
    <w:pPr>
      <w:spacing w:line="240" w:lineRule="atLeast"/>
      <w:ind w:left="4252"/>
    </w:pPr>
    <w:rPr>
      <w:rFonts w:eastAsia="Times New Roman"/>
      <w:spacing w:val="0"/>
      <w:w w:val="100"/>
      <w:szCs w:val="20"/>
      <w:lang w:val="en-GB" w:eastAsia="es-ES"/>
    </w:rPr>
  </w:style>
  <w:style w:type="character" w:customStyle="1" w:styleId="SignatureChar">
    <w:name w:val="Signature Char"/>
    <w:basedOn w:val="DefaultParagraphFont"/>
    <w:link w:val="Signature"/>
    <w:uiPriority w:val="99"/>
    <w:rsid w:val="00861BB2"/>
    <w:rPr>
      <w:rFonts w:ascii="Times New Roman" w:eastAsia="Times New Roman" w:hAnsi="Times New Roman"/>
      <w:lang w:val="en-GB" w:eastAsia="es-ES"/>
    </w:rPr>
  </w:style>
  <w:style w:type="character" w:styleId="Strong">
    <w:name w:val="Strong"/>
    <w:uiPriority w:val="22"/>
    <w:qFormat/>
    <w:rsid w:val="00861BB2"/>
    <w:rPr>
      <w:rFonts w:cs="Times New Roman"/>
      <w:b/>
    </w:rPr>
  </w:style>
  <w:style w:type="paragraph" w:styleId="Subtitle">
    <w:name w:val="Subtitle"/>
    <w:basedOn w:val="Normal"/>
    <w:link w:val="SubtitleChar"/>
    <w:uiPriority w:val="11"/>
    <w:qFormat/>
    <w:rsid w:val="00861BB2"/>
    <w:pPr>
      <w:spacing w:after="60" w:line="240" w:lineRule="atLeast"/>
      <w:jc w:val="center"/>
      <w:outlineLvl w:val="1"/>
    </w:pPr>
    <w:rPr>
      <w:rFonts w:ascii="Arial" w:eastAsia="Times New Roman" w:hAnsi="Arial" w:cs="Arial"/>
      <w:spacing w:val="0"/>
      <w:w w:val="100"/>
      <w:sz w:val="24"/>
      <w:szCs w:val="24"/>
      <w:lang w:val="en-GB" w:eastAsia="es-ES"/>
    </w:rPr>
  </w:style>
  <w:style w:type="character" w:customStyle="1" w:styleId="SubtitleChar">
    <w:name w:val="Subtitle Char"/>
    <w:basedOn w:val="DefaultParagraphFont"/>
    <w:link w:val="Subtitle"/>
    <w:uiPriority w:val="11"/>
    <w:rsid w:val="00861BB2"/>
    <w:rPr>
      <w:rFonts w:ascii="Arial" w:eastAsia="Times New Roman" w:hAnsi="Arial" w:cs="Arial"/>
      <w:sz w:val="24"/>
      <w:szCs w:val="24"/>
      <w:lang w:val="en-GB" w:eastAsia="es-ES"/>
    </w:rPr>
  </w:style>
  <w:style w:type="table" w:styleId="Table3Deffects1">
    <w:name w:val="Table 3D effects 1"/>
    <w:basedOn w:val="TableNormal"/>
    <w:uiPriority w:val="99"/>
    <w:rsid w:val="00861BB2"/>
    <w:pPr>
      <w:suppressAutoHyphens/>
      <w:spacing w:line="240" w:lineRule="atLeast"/>
    </w:pPr>
    <w:rPr>
      <w:rFonts w:ascii="Times New Roman" w:eastAsia="Times New Roman" w:hAnsi="Times New Roman"/>
      <w:lang w:val="es-ES" w:eastAsia="es-ES"/>
    </w:rPr>
    <w:tblPr/>
    <w:tcPr>
      <w:shd w:val="solid" w:color="C0C0C0" w:fill="FFFFFF"/>
    </w:tcPr>
  </w:style>
  <w:style w:type="table" w:styleId="Table3Deffects2">
    <w:name w:val="Table 3D effects 2"/>
    <w:basedOn w:val="TableNormal"/>
    <w:uiPriority w:val="99"/>
    <w:rsid w:val="00861BB2"/>
    <w:pPr>
      <w:suppressAutoHyphens/>
      <w:spacing w:line="240" w:lineRule="atLeast"/>
    </w:pPr>
    <w:rPr>
      <w:rFonts w:ascii="Times New Roman" w:eastAsia="Times New Roman" w:hAnsi="Times New Roman"/>
      <w:lang w:val="es-ES" w:eastAsia="es-ES"/>
    </w:rPr>
    <w:tblPr/>
    <w:tcPr>
      <w:shd w:val="solid" w:color="C0C0C0" w:fill="FFFFFF"/>
    </w:tcPr>
  </w:style>
  <w:style w:type="table" w:styleId="Table3Deffects3">
    <w:name w:val="Table 3D effects 3"/>
    <w:basedOn w:val="TableNormal"/>
    <w:uiPriority w:val="99"/>
    <w:rsid w:val="00861BB2"/>
    <w:pPr>
      <w:suppressAutoHyphens/>
      <w:spacing w:line="240" w:lineRule="atLeast"/>
    </w:pPr>
    <w:rPr>
      <w:rFonts w:ascii="Times New Roman" w:eastAsia="Times New Roman" w:hAnsi="Times New Roman"/>
      <w:lang w:val="es-ES" w:eastAsia="es-ES"/>
    </w:rPr>
    <w:tblPr/>
  </w:style>
  <w:style w:type="table" w:styleId="TableClassic1">
    <w:name w:val="Table Classic 1"/>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bottom w:val="single" w:sz="12" w:space="0" w:color="000000"/>
      </w:tblBorders>
    </w:tblPr>
  </w:style>
  <w:style w:type="table" w:styleId="TableClassic2">
    <w:name w:val="Table Classic 2"/>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bottom w:val="single" w:sz="12" w:space="0" w:color="000000"/>
      </w:tblBorders>
    </w:tblPr>
  </w:style>
  <w:style w:type="table" w:styleId="TableClassic3">
    <w:name w:val="Table Classic 3"/>
    <w:basedOn w:val="TableNormal"/>
    <w:link w:val="HChG"/>
    <w:rsid w:val="00861BB2"/>
    <w:pPr>
      <w:suppressAutoHyphens/>
      <w:spacing w:line="240" w:lineRule="atLeast"/>
    </w:pPr>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861BB2"/>
    <w:pPr>
      <w:suppressAutoHyphens/>
      <w:spacing w:line="240" w:lineRule="atLeast"/>
    </w:pPr>
    <w:rPr>
      <w:rFonts w:ascii="Times New Roman" w:eastAsia="Times New Roman" w:hAnsi="Times New Roman"/>
      <w:color w:val="FFFFFF"/>
      <w:lang w:val="es-ES" w:eastAsia="es-E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861BB2"/>
    <w:pPr>
      <w:suppressAutoHyphens/>
      <w:spacing w:line="240" w:lineRule="atLeast"/>
    </w:pPr>
    <w:rPr>
      <w:rFonts w:ascii="Times New Roman" w:eastAsia="Times New Roman" w:hAnsi="Times New Roman"/>
      <w:lang w:val="es-ES" w:eastAsia="es-ES"/>
    </w:rPr>
    <w:tblPr>
      <w:tblBorders>
        <w:bottom w:val="single" w:sz="12" w:space="0" w:color="000000"/>
      </w:tblBorders>
    </w:tblPr>
    <w:tcPr>
      <w:shd w:val="pct20" w:color="FFFF00" w:fill="FFFFFF"/>
    </w:tcPr>
  </w:style>
  <w:style w:type="table" w:styleId="TableColorful3">
    <w:name w:val="Table Colorful 3"/>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861BB2"/>
    <w:pPr>
      <w:suppressAutoHyphens/>
      <w:spacing w:line="240" w:lineRule="atLeast"/>
    </w:pPr>
    <w:rPr>
      <w:rFonts w:ascii="Times New Roman" w:eastAsia="Times New Roman" w:hAnsi="Times New Roman"/>
      <w:b/>
      <w:bCs/>
      <w:lang w:val="es-ES" w:eastAsia="es-E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861BB2"/>
    <w:pPr>
      <w:suppressAutoHyphens/>
      <w:spacing w:line="240" w:lineRule="atLeast"/>
    </w:pPr>
    <w:rPr>
      <w:rFonts w:ascii="Times New Roman" w:eastAsia="Times New Roman" w:hAnsi="Times New Roman"/>
      <w:b/>
      <w:bCs/>
      <w:lang w:val="es-ES" w:eastAsia="es-ES"/>
    </w:rPr>
    <w:tblPr/>
  </w:style>
  <w:style w:type="table" w:styleId="TableColumns3">
    <w:name w:val="Table Columns 3"/>
    <w:basedOn w:val="TableNormal"/>
    <w:uiPriority w:val="99"/>
    <w:rsid w:val="00861BB2"/>
    <w:pPr>
      <w:suppressAutoHyphens/>
      <w:spacing w:line="240" w:lineRule="atLeast"/>
    </w:pPr>
    <w:rPr>
      <w:rFonts w:ascii="Times New Roman" w:eastAsia="Times New Roman" w:hAnsi="Times New Roman"/>
      <w:b/>
      <w:bCs/>
      <w:lang w:val="es-ES" w:eastAsia="es-E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861BB2"/>
    <w:pPr>
      <w:suppressAutoHyphens/>
      <w:spacing w:line="240" w:lineRule="atLeast"/>
    </w:pPr>
    <w:rPr>
      <w:rFonts w:ascii="Times New Roman" w:eastAsia="Times New Roman" w:hAnsi="Times New Roman"/>
      <w:lang w:val="es-ES" w:eastAsia="es-ES"/>
    </w:rPr>
    <w:tblPr/>
  </w:style>
  <w:style w:type="table" w:styleId="TableColumns5">
    <w:name w:val="Table Columns 5"/>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861BB2"/>
    <w:pPr>
      <w:suppressAutoHyphens/>
      <w:spacing w:line="240" w:lineRule="atLeast"/>
    </w:pPr>
    <w:rPr>
      <w:rFonts w:ascii="Times New Roman" w:eastAsia="Times New Roman" w:hAnsi="Times New Roman"/>
      <w:lang w:val="es-ES" w:eastAsia="es-ES"/>
    </w:rPr>
    <w:tblPr>
      <w:tblBorders>
        <w:insideH w:val="single" w:sz="18" w:space="0" w:color="FFFFFF"/>
        <w:insideV w:val="single" w:sz="18" w:space="0" w:color="FFFFFF"/>
      </w:tblBorders>
    </w:tblPr>
  </w:style>
  <w:style w:type="table" w:styleId="TableElegant">
    <w:name w:val="Table Elegant"/>
    <w:basedOn w:val="TableNormal"/>
    <w:uiPriority w:val="99"/>
    <w:rsid w:val="00861BB2"/>
    <w:pPr>
      <w:suppressAutoHyphens/>
      <w:spacing w:line="240" w:lineRule="atLeast"/>
    </w:pPr>
    <w:rPr>
      <w:rFonts w:ascii="Times New Roman" w:eastAsia="Times New Roman" w:hAnsi="Times New Roman"/>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1">
    <w:name w:val="Table Grid 1"/>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861BB2"/>
    <w:pPr>
      <w:suppressAutoHyphens/>
      <w:spacing w:line="240" w:lineRule="atLeast"/>
    </w:pPr>
    <w:rPr>
      <w:rFonts w:ascii="Times New Roman" w:eastAsia="Times New Roman" w:hAnsi="Times New Roman"/>
      <w:lang w:val="es-ES" w:eastAsia="es-ES"/>
    </w:rPr>
    <w:tblPr>
      <w:tblBorders>
        <w:insideH w:val="single" w:sz="6" w:space="0" w:color="000000"/>
        <w:insideV w:val="single" w:sz="6" w:space="0" w:color="000000"/>
      </w:tblBorders>
    </w:tblPr>
  </w:style>
  <w:style w:type="table" w:styleId="TableGrid3">
    <w:name w:val="Table Grid 3"/>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861BB2"/>
    <w:pPr>
      <w:suppressAutoHyphens/>
      <w:spacing w:line="240" w:lineRule="atLeast"/>
    </w:pPr>
    <w:rPr>
      <w:rFonts w:ascii="Times New Roman" w:eastAsia="Times New Roman" w:hAnsi="Times New Roman"/>
      <w:lang w:val="es-ES" w:eastAsia="es-ES"/>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861BB2"/>
    <w:pPr>
      <w:suppressAutoHyphens/>
      <w:spacing w:line="240" w:lineRule="atLeast"/>
    </w:pPr>
    <w:rPr>
      <w:rFonts w:ascii="Times New Roman" w:eastAsia="Times New Roman" w:hAnsi="Times New Roman"/>
      <w:b/>
      <w:bCs/>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861BB2"/>
    <w:pPr>
      <w:suppressAutoHyphens/>
      <w:spacing w:line="240" w:lineRule="atLeast"/>
    </w:pPr>
    <w:rPr>
      <w:rFonts w:ascii="Times New Roman" w:eastAsia="Times New Roman" w:hAnsi="Times New Roman"/>
      <w:lang w:val="es-ES" w:eastAsia="es-ES"/>
    </w:rPr>
    <w:tblPr>
      <w:tblBorders>
        <w:bottom w:val="single" w:sz="12" w:space="0" w:color="808080"/>
      </w:tblBorders>
    </w:tblPr>
  </w:style>
  <w:style w:type="table" w:styleId="TableList3">
    <w:name w:val="Table List 3"/>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8000"/>
        <w:bottom w:val="single" w:sz="12" w:space="0" w:color="008000"/>
      </w:tblBorders>
    </w:tblPr>
  </w:style>
  <w:style w:type="table" w:styleId="TableSimple2">
    <w:name w:val="Table Simple 2"/>
    <w:basedOn w:val="TableNormal"/>
    <w:uiPriority w:val="99"/>
    <w:rsid w:val="00861BB2"/>
    <w:pPr>
      <w:suppressAutoHyphens/>
      <w:spacing w:line="240" w:lineRule="atLeast"/>
    </w:pPr>
    <w:rPr>
      <w:rFonts w:ascii="Times New Roman" w:eastAsia="Times New Roman" w:hAnsi="Times New Roman"/>
      <w:lang w:val="es-ES" w:eastAsia="es-ES"/>
    </w:rPr>
    <w:tblPr/>
  </w:style>
  <w:style w:type="table" w:styleId="TableSimple3">
    <w:name w:val="Table Simple 3"/>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861BB2"/>
    <w:pPr>
      <w:suppressAutoHyphens/>
      <w:spacing w:line="240" w:lineRule="atLeast"/>
    </w:pPr>
    <w:rPr>
      <w:rFonts w:ascii="Times New Roman" w:eastAsia="Times New Roman" w:hAnsi="Times New Roman"/>
      <w:lang w:val="es-ES" w:eastAsia="es-ES"/>
    </w:rPr>
    <w:tblPr/>
  </w:style>
  <w:style w:type="table" w:styleId="TableSubtle2">
    <w:name w:val="Table Subtle 2"/>
    <w:basedOn w:val="TableNormal"/>
    <w:uiPriority w:val="99"/>
    <w:rsid w:val="00861BB2"/>
    <w:pPr>
      <w:suppressAutoHyphens/>
      <w:spacing w:line="240" w:lineRule="atLeast"/>
    </w:pPr>
    <w:rPr>
      <w:rFonts w:ascii="Times New Roman" w:eastAsia="Times New Roman" w:hAnsi="Times New Roman"/>
      <w:lang w:val="es-ES" w:eastAsia="es-ES"/>
    </w:rPr>
    <w:tblPr>
      <w:tblBorders>
        <w:left w:val="single" w:sz="6" w:space="0" w:color="000000"/>
        <w:right w:val="single" w:sz="6" w:space="0" w:color="000000"/>
      </w:tblBorders>
    </w:tblPr>
  </w:style>
  <w:style w:type="table" w:styleId="TableTheme">
    <w:name w:val="Table Theme"/>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861BB2"/>
    <w:pPr>
      <w:suppressAutoHyphens/>
      <w:spacing w:line="240" w:lineRule="atLeast"/>
    </w:pPr>
    <w:rPr>
      <w:rFonts w:ascii="Times New Roman" w:eastAsia="Times New Roman" w:hAnsi="Times New Roman"/>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861BB2"/>
    <w:pPr>
      <w:suppressAutoHyphens/>
      <w:spacing w:line="240" w:lineRule="atLeast"/>
    </w:pPr>
    <w:rPr>
      <w:rFonts w:ascii="Times New Roman" w:eastAsia="Times New Roman" w:hAnsi="Times New Roman"/>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861BB2"/>
    <w:pPr>
      <w:suppressAutoHyphens/>
      <w:spacing w:line="240" w:lineRule="atLeast"/>
    </w:pPr>
    <w:rPr>
      <w:rFonts w:ascii="Times New Roman" w:eastAsia="Times New Roman" w:hAnsi="Times New Roman"/>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861BB2"/>
    <w:pPr>
      <w:spacing w:before="240" w:after="60" w:line="240" w:lineRule="atLeast"/>
      <w:jc w:val="center"/>
      <w:outlineLvl w:val="0"/>
    </w:pPr>
    <w:rPr>
      <w:rFonts w:ascii="Arial" w:eastAsia="Times New Roman" w:hAnsi="Arial" w:cs="Arial"/>
      <w:b/>
      <w:bCs/>
      <w:spacing w:val="0"/>
      <w:w w:val="100"/>
      <w:kern w:val="28"/>
      <w:sz w:val="32"/>
      <w:szCs w:val="32"/>
      <w:lang w:val="en-GB" w:eastAsia="es-ES"/>
    </w:rPr>
  </w:style>
  <w:style w:type="character" w:customStyle="1" w:styleId="TitleChar">
    <w:name w:val="Title Char"/>
    <w:basedOn w:val="DefaultParagraphFont"/>
    <w:link w:val="Title"/>
    <w:uiPriority w:val="10"/>
    <w:rsid w:val="00861BB2"/>
    <w:rPr>
      <w:rFonts w:ascii="Arial" w:eastAsia="Times New Roman" w:hAnsi="Arial" w:cs="Arial"/>
      <w:b/>
      <w:bCs/>
      <w:kern w:val="28"/>
      <w:sz w:val="32"/>
      <w:szCs w:val="32"/>
      <w:lang w:val="en-GB" w:eastAsia="es-ES"/>
    </w:rPr>
  </w:style>
  <w:style w:type="paragraph" w:styleId="EnvelopeAddress">
    <w:name w:val="envelope address"/>
    <w:basedOn w:val="Normal"/>
    <w:uiPriority w:val="99"/>
    <w:rsid w:val="00861BB2"/>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eastAsia="es-ES"/>
    </w:rPr>
  </w:style>
  <w:style w:type="character" w:customStyle="1" w:styleId="HChGChar">
    <w:name w:val="_ H _Ch_G Char"/>
    <w:locked/>
    <w:rsid w:val="00861BB2"/>
    <w:rPr>
      <w:b/>
      <w:sz w:val="28"/>
      <w:lang w:val="x-none" w:eastAsia="x-none"/>
    </w:rPr>
  </w:style>
  <w:style w:type="paragraph" w:customStyle="1" w:styleId="4G">
    <w:name w:val="4_G"/>
    <w:aliases w:val="16 Point,Superscript 6 Point,Char Char,Carattere Char1,Carattere Char Char Carattere Carattere Char Char,ftref,BVI fnr Car Char Char Char Char Char Char Char Char Char Char,Ref,de nota al pie,BVI fnr,Header Cha"/>
    <w:basedOn w:val="Normal"/>
    <w:link w:val="HTMLVariable"/>
    <w:uiPriority w:val="99"/>
    <w:rsid w:val="00861BB2"/>
    <w:pPr>
      <w:suppressAutoHyphens w:val="0"/>
      <w:spacing w:after="160"/>
      <w:jc w:val="both"/>
    </w:pPr>
    <w:rPr>
      <w:rFonts w:ascii="Calibri" w:hAnsi="Calibri"/>
      <w:i/>
      <w:spacing w:val="0"/>
      <w:w w:val="100"/>
      <w:szCs w:val="20"/>
      <w:lang w:val="en-US"/>
    </w:rPr>
  </w:style>
  <w:style w:type="paragraph" w:customStyle="1" w:styleId="BarbadosBullet">
    <w:name w:val="Barbados Bullet"/>
    <w:basedOn w:val="List2"/>
    <w:uiPriority w:val="99"/>
    <w:rsid w:val="00861BB2"/>
    <w:pPr>
      <w:widowControl w:val="0"/>
      <w:tabs>
        <w:tab w:val="num" w:pos="360"/>
      </w:tabs>
      <w:suppressAutoHyphens w:val="0"/>
      <w:spacing w:before="120" w:line="240" w:lineRule="auto"/>
      <w:ind w:left="720" w:hanging="360"/>
    </w:pPr>
    <w:rPr>
      <w:sz w:val="22"/>
      <w:szCs w:val="22"/>
    </w:rPr>
  </w:style>
  <w:style w:type="paragraph" w:customStyle="1" w:styleId="BankNormal">
    <w:name w:val="BankNormal"/>
    <w:basedOn w:val="Normal"/>
    <w:uiPriority w:val="99"/>
    <w:rsid w:val="00861BB2"/>
    <w:pPr>
      <w:suppressAutoHyphens w:val="0"/>
      <w:spacing w:after="240" w:line="240" w:lineRule="auto"/>
    </w:pPr>
    <w:rPr>
      <w:rFonts w:eastAsia="Times New Roman"/>
      <w:spacing w:val="0"/>
      <w:w w:val="100"/>
      <w:sz w:val="24"/>
      <w:szCs w:val="24"/>
      <w:lang w:val="en-GB" w:eastAsia="es-ES"/>
    </w:rPr>
  </w:style>
  <w:style w:type="paragraph" w:styleId="ListParagraph">
    <w:name w:val="List Paragraph"/>
    <w:basedOn w:val="Normal"/>
    <w:uiPriority w:val="99"/>
    <w:qFormat/>
    <w:rsid w:val="00861BB2"/>
    <w:pPr>
      <w:suppressAutoHyphens w:val="0"/>
      <w:spacing w:after="200" w:line="276" w:lineRule="auto"/>
      <w:ind w:left="720"/>
    </w:pPr>
    <w:rPr>
      <w:rFonts w:eastAsia="Times New Roman"/>
      <w:spacing w:val="0"/>
      <w:w w:val="100"/>
      <w:sz w:val="24"/>
      <w:szCs w:val="24"/>
      <w:lang w:val="en-GB" w:eastAsia="es-ES"/>
    </w:rPr>
  </w:style>
  <w:style w:type="paragraph" w:styleId="DocumentMap">
    <w:name w:val="Document Map"/>
    <w:basedOn w:val="Normal"/>
    <w:link w:val="DocumentMapChar"/>
    <w:uiPriority w:val="99"/>
    <w:rsid w:val="00861BB2"/>
    <w:pPr>
      <w:shd w:val="clear" w:color="auto" w:fill="000080"/>
      <w:suppressAutoHyphens w:val="0"/>
      <w:spacing w:line="240" w:lineRule="auto"/>
    </w:pPr>
    <w:rPr>
      <w:rFonts w:eastAsia="Times New Roman"/>
      <w:spacing w:val="0"/>
      <w:w w:val="100"/>
      <w:szCs w:val="20"/>
      <w:lang w:eastAsia="es-ES"/>
    </w:rPr>
  </w:style>
  <w:style w:type="character" w:customStyle="1" w:styleId="DocumentMapChar">
    <w:name w:val="Document Map Char"/>
    <w:basedOn w:val="DefaultParagraphFont"/>
    <w:link w:val="DocumentMap"/>
    <w:uiPriority w:val="99"/>
    <w:rsid w:val="00861BB2"/>
    <w:rPr>
      <w:rFonts w:ascii="Times New Roman" w:eastAsia="Times New Roman" w:hAnsi="Times New Roman"/>
      <w:shd w:val="clear" w:color="auto" w:fill="000080"/>
      <w:lang w:val="es-ES" w:eastAsia="es-ES"/>
    </w:rPr>
  </w:style>
  <w:style w:type="character" w:customStyle="1" w:styleId="tw4winMark">
    <w:name w:val="tw4winMark"/>
    <w:rsid w:val="00861BB2"/>
    <w:rPr>
      <w:rFonts w:ascii="Courier New" w:hAnsi="Courier New"/>
      <w:vanish/>
      <w:color w:val="800080"/>
      <w:sz w:val="24"/>
      <w:vertAlign w:val="subscript"/>
    </w:rPr>
  </w:style>
  <w:style w:type="character" w:customStyle="1" w:styleId="preferred">
    <w:name w:val="preferred"/>
    <w:rsid w:val="00861BB2"/>
    <w:rPr>
      <w:rFonts w:cs="Times New Roman"/>
    </w:rPr>
  </w:style>
  <w:style w:type="character" w:customStyle="1" w:styleId="tw4winError">
    <w:name w:val="tw4winError"/>
    <w:uiPriority w:val="99"/>
    <w:rsid w:val="00861BB2"/>
    <w:rPr>
      <w:rFonts w:ascii="Courier New" w:hAnsi="Courier New"/>
      <w:color w:val="00FF00"/>
      <w:sz w:val="40"/>
    </w:rPr>
  </w:style>
  <w:style w:type="character" w:customStyle="1" w:styleId="tw4winTerm">
    <w:name w:val="tw4winTerm"/>
    <w:uiPriority w:val="99"/>
    <w:rsid w:val="00861BB2"/>
    <w:rPr>
      <w:color w:val="0000FF"/>
    </w:rPr>
  </w:style>
  <w:style w:type="character" w:customStyle="1" w:styleId="tw4winPopup">
    <w:name w:val="tw4winPopup"/>
    <w:uiPriority w:val="99"/>
    <w:rsid w:val="00861BB2"/>
    <w:rPr>
      <w:rFonts w:ascii="Courier New" w:hAnsi="Courier New"/>
      <w:noProof/>
      <w:color w:val="008000"/>
    </w:rPr>
  </w:style>
  <w:style w:type="character" w:customStyle="1" w:styleId="tw4winJump">
    <w:name w:val="tw4winJump"/>
    <w:uiPriority w:val="99"/>
    <w:rsid w:val="00861BB2"/>
    <w:rPr>
      <w:rFonts w:ascii="Courier New" w:hAnsi="Courier New"/>
      <w:noProof/>
      <w:color w:val="008080"/>
    </w:rPr>
  </w:style>
  <w:style w:type="character" w:customStyle="1" w:styleId="tw4winExternal">
    <w:name w:val="tw4winExternal"/>
    <w:uiPriority w:val="99"/>
    <w:rsid w:val="00861BB2"/>
    <w:rPr>
      <w:rFonts w:ascii="Courier New" w:hAnsi="Courier New"/>
      <w:noProof/>
      <w:color w:val="808080"/>
    </w:rPr>
  </w:style>
  <w:style w:type="character" w:customStyle="1" w:styleId="tw4winInternal">
    <w:name w:val="tw4winInternal"/>
    <w:uiPriority w:val="99"/>
    <w:rsid w:val="00861BB2"/>
    <w:rPr>
      <w:rFonts w:ascii="Courier New" w:hAnsi="Courier New"/>
      <w:noProof/>
      <w:color w:val="FF0000"/>
    </w:rPr>
  </w:style>
  <w:style w:type="character" w:customStyle="1" w:styleId="DONOTTRANSLATE">
    <w:name w:val="DO_NOT_TRANSLATE"/>
    <w:uiPriority w:val="99"/>
    <w:rsid w:val="00861BB2"/>
    <w:rPr>
      <w:rFonts w:ascii="Courier New" w:hAnsi="Courier New"/>
      <w:noProof/>
      <w:color w:val="800000"/>
    </w:rPr>
  </w:style>
  <w:style w:type="numbering" w:styleId="ArticleSection">
    <w:name w:val="Outline List 3"/>
    <w:basedOn w:val="NoList"/>
    <w:uiPriority w:val="99"/>
    <w:unhideWhenUsed/>
    <w:rsid w:val="00861BB2"/>
    <w:pPr>
      <w:numPr>
        <w:numId w:val="22"/>
      </w:numPr>
    </w:pPr>
  </w:style>
  <w:style w:type="numbering" w:styleId="1ai">
    <w:name w:val="Outline List 1"/>
    <w:basedOn w:val="NoList"/>
    <w:uiPriority w:val="99"/>
    <w:unhideWhenUsed/>
    <w:rsid w:val="00861BB2"/>
    <w:pPr>
      <w:numPr>
        <w:numId w:val="21"/>
      </w:numPr>
    </w:pPr>
  </w:style>
  <w:style w:type="numbering" w:styleId="111111">
    <w:name w:val="Outline List 2"/>
    <w:basedOn w:val="NoList"/>
    <w:uiPriority w:val="99"/>
    <w:unhideWhenUsed/>
    <w:rsid w:val="00861BB2"/>
    <w:pPr>
      <w:numPr>
        <w:numId w:val="20"/>
      </w:numPr>
    </w:pPr>
  </w:style>
  <w:style w:type="paragraph" w:styleId="Revision">
    <w:name w:val="Revision"/>
    <w:hidden/>
    <w:uiPriority w:val="99"/>
    <w:semiHidden/>
    <w:rsid w:val="00B50C6E"/>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header" w:qFormat="1"/>
    <w:lsdException w:name="footer" w:qFormat="1"/>
    <w:lsdException w:name="index heading" w:uiPriority="0"/>
    <w:lsdException w:name="caption" w:semiHidden="1" w:unhideWhenUsed="1" w:qFormat="1"/>
    <w:lsdException w:name="table of figures" w:uiPriority="0"/>
    <w:lsdException w:name="footnote reference" w:qFormat="1"/>
    <w:lsdException w:name="line number" w:qFormat="1"/>
    <w:lsdException w:name="table of authorities" w:uiPriority="0"/>
    <w:lsdException w:name="macro" w:uiPriority="0"/>
    <w:lsdException w:name="toa heading" w:uiPriority="0"/>
    <w:lsdException w:name="Title" w:uiPriority="10" w:qFormat="1"/>
    <w:lsdException w:name="Default Paragraph Font" w:uiPriority="0"/>
    <w:lsdException w:name="Subtitle" w:uiPriority="11" w:qFormat="1"/>
    <w:lsdException w:name="Strong" w:uiPriority="22" w:qFormat="1"/>
    <w:lsdException w:name="Emphasis" w:uiPriority="20" w:qFormat="1"/>
    <w:lsdException w:name="HTML Top of Form" w:uiPriority="0"/>
    <w:lsdException w:name="HTML Bottom of Form" w:uiPriority="0"/>
    <w:lsdException w:name="Normal Table" w:uiPriority="0"/>
    <w:lsdException w:name="Table Grid" w:uiPriority="0"/>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9"/>
    <w:qFormat/>
    <w:rsid w:val="00BB0959"/>
    <w:pPr>
      <w:keepNext/>
      <w:numPr>
        <w:numId w:val="17"/>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9"/>
    <w:qFormat/>
    <w:rsid w:val="00F61A78"/>
    <w:pPr>
      <w:keepNext/>
      <w:numPr>
        <w:ilvl w:val="1"/>
        <w:numId w:val="1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1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17"/>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numPr>
        <w:ilvl w:val="4"/>
        <w:numId w:val="17"/>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1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17"/>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17"/>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1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aliases w:val="4_G Car,16 Point Car,Superscript 6 Point Car,Char Char Car,Carattere Char1 Car,Carattere Char Char Carattere Carattere Char Char Car,ftref Car,BVI fnr Car Char Char Char Char Char Char Char Char Char Char Car,Ref Car,BVI fnr Car"/>
    <w:uiPriority w:val="99"/>
    <w:qFormat/>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uiPriority w:val="99"/>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aliases w:val="Caption Appen"/>
    <w:basedOn w:val="Normal"/>
    <w:next w:val="Normal"/>
    <w:uiPriority w:val="99"/>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315097"/>
    <w:pPr>
      <w:spacing w:line="240" w:lineRule="auto"/>
    </w:pPr>
    <w:rPr>
      <w:szCs w:val="20"/>
    </w:rPr>
  </w:style>
  <w:style w:type="character" w:customStyle="1" w:styleId="CommentTextChar">
    <w:name w:val="Comment Text Char"/>
    <w:basedOn w:val="DefaultParagraphFont"/>
    <w:link w:val="CommentText"/>
    <w:uiPriority w:val="99"/>
    <w:rsid w:val="00315097"/>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315097"/>
    <w:rPr>
      <w:b/>
      <w:bCs/>
    </w:rPr>
  </w:style>
  <w:style w:type="character" w:customStyle="1" w:styleId="CommentSubjectChar">
    <w:name w:val="Comment Subject Char"/>
    <w:basedOn w:val="CommentTextChar"/>
    <w:link w:val="CommentSubject"/>
    <w:uiPriority w:val="99"/>
    <w:rsid w:val="00315097"/>
    <w:rPr>
      <w:rFonts w:ascii="Times New Roman" w:hAnsi="Times New Roman"/>
      <w:b/>
      <w:bCs/>
      <w:spacing w:val="4"/>
      <w:w w:val="103"/>
      <w:lang w:val="es-ES"/>
    </w:rPr>
  </w:style>
  <w:style w:type="character" w:customStyle="1" w:styleId="BalloonTextChar">
    <w:name w:val="Balloon Text Char"/>
    <w:link w:val="BalloonText"/>
    <w:uiPriority w:val="99"/>
    <w:locked/>
    <w:rsid w:val="00861BB2"/>
    <w:rPr>
      <w:rFonts w:ascii="Tahoma" w:hAnsi="Tahoma" w:cs="Tahoma"/>
      <w:spacing w:val="4"/>
      <w:w w:val="103"/>
      <w:sz w:val="16"/>
      <w:szCs w:val="16"/>
      <w:lang w:val="es-ES"/>
    </w:rPr>
  </w:style>
  <w:style w:type="paragraph" w:customStyle="1" w:styleId="XLargeG">
    <w:name w:val="__XLarge_G"/>
    <w:basedOn w:val="Normal"/>
    <w:next w:val="Normal"/>
    <w:rsid w:val="00861BB2"/>
    <w:pPr>
      <w:keepNext/>
      <w:keepLines/>
      <w:spacing w:before="240" w:after="240" w:line="420" w:lineRule="exact"/>
      <w:ind w:left="1134" w:right="1134"/>
    </w:pPr>
    <w:rPr>
      <w:rFonts w:eastAsia="Times New Roman"/>
      <w:b/>
      <w:spacing w:val="0"/>
      <w:w w:val="100"/>
      <w:sz w:val="40"/>
      <w:szCs w:val="20"/>
      <w:lang w:val="en-GB" w:eastAsia="es-ES"/>
    </w:rPr>
  </w:style>
  <w:style w:type="character" w:customStyle="1" w:styleId="EndnoteTextChar">
    <w:name w:val="Endnote Text Char"/>
    <w:aliases w:val="2_G Char"/>
    <w:link w:val="EndnoteText"/>
    <w:uiPriority w:val="99"/>
    <w:locked/>
    <w:rsid w:val="00861BB2"/>
    <w:rPr>
      <w:rFonts w:ascii="Times New Roman" w:hAnsi="Times New Roman"/>
      <w:spacing w:val="5"/>
      <w:w w:val="104"/>
      <w:sz w:val="17"/>
      <w:szCs w:val="22"/>
      <w:lang w:val="es-ES"/>
    </w:rPr>
  </w:style>
  <w:style w:type="character" w:customStyle="1" w:styleId="FooterChar">
    <w:name w:val="Footer Char"/>
    <w:aliases w:val="3_G Char"/>
    <w:link w:val="Footer"/>
    <w:uiPriority w:val="99"/>
    <w:locked/>
    <w:rsid w:val="00861BB2"/>
    <w:rPr>
      <w:rFonts w:ascii="Times New Roman" w:hAnsi="Times New Roman"/>
      <w:b/>
      <w:noProof/>
      <w:sz w:val="17"/>
      <w:szCs w:val="22"/>
    </w:rPr>
  </w:style>
  <w:style w:type="character" w:customStyle="1" w:styleId="HeaderChar">
    <w:name w:val="Header Char"/>
    <w:aliases w:val="6_G Char"/>
    <w:link w:val="Header"/>
    <w:uiPriority w:val="99"/>
    <w:locked/>
    <w:rsid w:val="00861BB2"/>
    <w:rPr>
      <w:rFonts w:ascii="Times New Roman" w:hAnsi="Times New Roman"/>
      <w:noProof/>
      <w:sz w:val="17"/>
      <w:szCs w:val="22"/>
    </w:rPr>
  </w:style>
  <w:style w:type="paragraph" w:styleId="PlainText">
    <w:name w:val="Plain Text"/>
    <w:basedOn w:val="Normal"/>
    <w:link w:val="PlainTextChar"/>
    <w:uiPriority w:val="99"/>
    <w:rsid w:val="00861BB2"/>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uiPriority w:val="99"/>
    <w:rsid w:val="00861BB2"/>
    <w:rPr>
      <w:rFonts w:ascii="Courier New" w:eastAsia="Times New Roman" w:hAnsi="Courier New"/>
      <w:lang w:eastAsia="en-GB"/>
    </w:rPr>
  </w:style>
  <w:style w:type="table" w:styleId="TableGrid">
    <w:name w:val="Table Grid"/>
    <w:basedOn w:val="TableNormal"/>
    <w:rsid w:val="00861BB2"/>
    <w:pPr>
      <w:suppressAutoHyphens/>
      <w:spacing w:line="240" w:lineRule="exac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0">
    <w:name w:val="AgendaTitle"/>
    <w:basedOn w:val="Normal"/>
    <w:next w:val="Normal"/>
    <w:rsid w:val="00861BB2"/>
    <w:rPr>
      <w:rFonts w:eastAsia="Times New Roman"/>
      <w:kern w:val="14"/>
      <w:szCs w:val="20"/>
      <w:lang w:val="en-GB"/>
    </w:rPr>
  </w:style>
  <w:style w:type="paragraph" w:customStyle="1" w:styleId="ReleaseDate0">
    <w:name w:val="Release Date"/>
    <w:next w:val="Footer"/>
    <w:rsid w:val="00861BB2"/>
    <w:rPr>
      <w:rFonts w:ascii="Times New Roman" w:eastAsia="Times New Roman" w:hAnsi="Times New Roman"/>
      <w:spacing w:val="4"/>
      <w:w w:val="103"/>
      <w:kern w:val="14"/>
      <w:lang w:val="en-GB"/>
    </w:rPr>
  </w:style>
  <w:style w:type="character" w:styleId="Hyperlink">
    <w:name w:val="Hyperlink"/>
    <w:uiPriority w:val="99"/>
    <w:rsid w:val="00861BB2"/>
    <w:rPr>
      <w:rFonts w:cs="Times New Roman"/>
      <w:color w:val="0000FF"/>
      <w:u w:val="none"/>
    </w:rPr>
  </w:style>
  <w:style w:type="character" w:styleId="FollowedHyperlink">
    <w:name w:val="FollowedHyperlink"/>
    <w:uiPriority w:val="99"/>
    <w:rsid w:val="00861BB2"/>
    <w:rPr>
      <w:rFonts w:cs="Times New Roman"/>
      <w:color w:val="0000FF"/>
      <w:u w:val="none"/>
    </w:rPr>
  </w:style>
  <w:style w:type="paragraph" w:customStyle="1" w:styleId="PDSHeading1">
    <w:name w:val="PDSHeading1"/>
    <w:uiPriority w:val="99"/>
    <w:rsid w:val="00861BB2"/>
    <w:pPr>
      <w:keepNext/>
      <w:keepLines/>
      <w:widowControl w:val="0"/>
      <w:spacing w:before="120" w:after="120"/>
    </w:pPr>
    <w:rPr>
      <w:rFonts w:ascii="Times New Roman" w:eastAsia="Times New Roman" w:hAnsi="Times New Roman"/>
      <w:b/>
      <w:bCs/>
      <w:sz w:val="22"/>
      <w:szCs w:val="22"/>
      <w:lang w:eastAsia="es-ES"/>
    </w:rPr>
  </w:style>
  <w:style w:type="paragraph" w:customStyle="1" w:styleId="HMG">
    <w:name w:val="_ H __M_G"/>
    <w:basedOn w:val="Normal"/>
    <w:next w:val="Normal"/>
    <w:rsid w:val="00861BB2"/>
    <w:pPr>
      <w:keepNext/>
      <w:keepLines/>
      <w:tabs>
        <w:tab w:val="right" w:pos="851"/>
      </w:tabs>
      <w:spacing w:before="240" w:after="240" w:line="360" w:lineRule="exact"/>
      <w:ind w:left="1134" w:right="1134" w:hanging="1134"/>
    </w:pPr>
    <w:rPr>
      <w:rFonts w:eastAsia="Times New Roman"/>
      <w:b/>
      <w:spacing w:val="0"/>
      <w:w w:val="100"/>
      <w:sz w:val="34"/>
      <w:szCs w:val="20"/>
      <w:lang w:val="en-GB" w:eastAsia="es-ES"/>
    </w:rPr>
  </w:style>
  <w:style w:type="paragraph" w:customStyle="1" w:styleId="HChG">
    <w:name w:val="_ H _Ch_G"/>
    <w:basedOn w:val="Normal"/>
    <w:next w:val="Normal"/>
    <w:link w:val="TableClassic3"/>
    <w:rsid w:val="00861BB2"/>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SingleTxtG">
    <w:name w:val="_ Single Txt_G"/>
    <w:basedOn w:val="Normal"/>
    <w:rsid w:val="00861BB2"/>
    <w:pPr>
      <w:spacing w:after="120" w:line="240" w:lineRule="atLeast"/>
      <w:ind w:left="1134" w:right="1134"/>
      <w:jc w:val="both"/>
    </w:pPr>
    <w:rPr>
      <w:rFonts w:eastAsia="Times New Roman"/>
      <w:spacing w:val="0"/>
      <w:w w:val="100"/>
      <w:szCs w:val="20"/>
      <w:lang w:val="en-GB" w:eastAsia="es-ES"/>
    </w:rPr>
  </w:style>
  <w:style w:type="character" w:styleId="PageNumber">
    <w:name w:val="page number"/>
    <w:aliases w:val="7_G"/>
    <w:uiPriority w:val="99"/>
    <w:rsid w:val="00861BB2"/>
    <w:rPr>
      <w:rFonts w:ascii="Times New Roman" w:hAnsi="Times New Roman" w:cs="Times New Roman"/>
      <w:b/>
      <w:sz w:val="18"/>
    </w:rPr>
  </w:style>
  <w:style w:type="paragraph" w:styleId="BodyText">
    <w:name w:val="Body Text"/>
    <w:basedOn w:val="Normal"/>
    <w:next w:val="Normal"/>
    <w:link w:val="BodyTextChar"/>
    <w:uiPriority w:val="99"/>
    <w:rsid w:val="00861BB2"/>
    <w:pPr>
      <w:spacing w:line="240" w:lineRule="atLeast"/>
    </w:pPr>
    <w:rPr>
      <w:rFonts w:eastAsia="Times New Roman"/>
      <w:spacing w:val="0"/>
      <w:w w:val="100"/>
      <w:szCs w:val="20"/>
      <w:lang w:eastAsia="es-ES"/>
    </w:rPr>
  </w:style>
  <w:style w:type="character" w:customStyle="1" w:styleId="BodyTextChar">
    <w:name w:val="Body Text Char"/>
    <w:basedOn w:val="DefaultParagraphFont"/>
    <w:link w:val="BodyText"/>
    <w:uiPriority w:val="99"/>
    <w:rsid w:val="00861BB2"/>
    <w:rPr>
      <w:rFonts w:ascii="Times New Roman" w:eastAsia="Times New Roman" w:hAnsi="Times New Roman"/>
      <w:lang w:val="es-ES" w:eastAsia="es-ES"/>
    </w:rPr>
  </w:style>
  <w:style w:type="paragraph" w:styleId="BodyTextIndent">
    <w:name w:val="Body Text Indent"/>
    <w:basedOn w:val="Normal"/>
    <w:link w:val="BodyTextIndentChar"/>
    <w:uiPriority w:val="99"/>
    <w:rsid w:val="00861BB2"/>
    <w:pPr>
      <w:spacing w:after="120" w:line="240" w:lineRule="atLeast"/>
      <w:ind w:left="283"/>
    </w:pPr>
    <w:rPr>
      <w:rFonts w:eastAsia="Times New Roman"/>
      <w:spacing w:val="0"/>
      <w:w w:val="100"/>
      <w:szCs w:val="20"/>
      <w:lang w:eastAsia="es-ES"/>
    </w:rPr>
  </w:style>
  <w:style w:type="character" w:customStyle="1" w:styleId="BodyTextIndentChar">
    <w:name w:val="Body Text Indent Char"/>
    <w:basedOn w:val="DefaultParagraphFont"/>
    <w:link w:val="BodyTextIndent"/>
    <w:uiPriority w:val="99"/>
    <w:rsid w:val="00861BB2"/>
    <w:rPr>
      <w:rFonts w:ascii="Times New Roman" w:eastAsia="Times New Roman" w:hAnsi="Times New Roman"/>
      <w:lang w:val="es-ES" w:eastAsia="es-ES"/>
    </w:rPr>
  </w:style>
  <w:style w:type="paragraph" w:styleId="BlockText">
    <w:name w:val="Block Text"/>
    <w:basedOn w:val="Normal"/>
    <w:uiPriority w:val="99"/>
    <w:rsid w:val="00861BB2"/>
    <w:pPr>
      <w:spacing w:line="240" w:lineRule="atLeast"/>
      <w:ind w:left="1440" w:right="1440"/>
    </w:pPr>
    <w:rPr>
      <w:rFonts w:eastAsia="Times New Roman"/>
      <w:spacing w:val="0"/>
      <w:w w:val="100"/>
      <w:szCs w:val="20"/>
      <w:lang w:val="en-GB" w:eastAsia="es-ES"/>
    </w:rPr>
  </w:style>
  <w:style w:type="paragraph" w:customStyle="1" w:styleId="SMG">
    <w:name w:val="__S_M_G"/>
    <w:basedOn w:val="Normal"/>
    <w:next w:val="Normal"/>
    <w:rsid w:val="00861BB2"/>
    <w:pPr>
      <w:keepNext/>
      <w:keepLines/>
      <w:spacing w:before="240" w:after="240" w:line="420" w:lineRule="exact"/>
      <w:ind w:left="1134" w:right="1134"/>
    </w:pPr>
    <w:rPr>
      <w:rFonts w:eastAsia="Times New Roman"/>
      <w:b/>
      <w:spacing w:val="0"/>
      <w:w w:val="100"/>
      <w:sz w:val="40"/>
      <w:szCs w:val="20"/>
      <w:lang w:val="en-GB" w:eastAsia="es-ES"/>
    </w:rPr>
  </w:style>
  <w:style w:type="paragraph" w:customStyle="1" w:styleId="SLG">
    <w:name w:val="__S_L_G"/>
    <w:basedOn w:val="Normal"/>
    <w:next w:val="Normal"/>
    <w:rsid w:val="00861BB2"/>
    <w:pPr>
      <w:keepNext/>
      <w:keepLines/>
      <w:spacing w:before="240" w:after="240" w:line="580" w:lineRule="exact"/>
      <w:ind w:left="1134" w:right="1134"/>
    </w:pPr>
    <w:rPr>
      <w:rFonts w:eastAsia="Times New Roman"/>
      <w:b/>
      <w:spacing w:val="0"/>
      <w:w w:val="100"/>
      <w:sz w:val="56"/>
      <w:szCs w:val="20"/>
      <w:lang w:val="en-GB" w:eastAsia="es-ES"/>
    </w:rPr>
  </w:style>
  <w:style w:type="paragraph" w:customStyle="1" w:styleId="SSG">
    <w:name w:val="__S_S_G"/>
    <w:basedOn w:val="Normal"/>
    <w:next w:val="Normal"/>
    <w:rsid w:val="00861BB2"/>
    <w:pPr>
      <w:keepNext/>
      <w:keepLines/>
      <w:spacing w:before="240" w:after="240" w:line="300" w:lineRule="exact"/>
      <w:ind w:left="1134" w:right="1134"/>
    </w:pPr>
    <w:rPr>
      <w:rFonts w:eastAsia="Times New Roman"/>
      <w:b/>
      <w:spacing w:val="0"/>
      <w:w w:val="100"/>
      <w:sz w:val="28"/>
      <w:szCs w:val="20"/>
      <w:lang w:val="en-GB" w:eastAsia="es-ES"/>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1 Char"/>
    <w:link w:val="FootnoteText"/>
    <w:uiPriority w:val="99"/>
    <w:locked/>
    <w:rsid w:val="00861BB2"/>
    <w:rPr>
      <w:rFonts w:ascii="Times New Roman" w:hAnsi="Times New Roman"/>
      <w:spacing w:val="5"/>
      <w:w w:val="104"/>
      <w:sz w:val="17"/>
      <w:szCs w:val="22"/>
      <w:lang w:val="es-ES"/>
    </w:rPr>
  </w:style>
  <w:style w:type="paragraph" w:customStyle="1" w:styleId="Bullet1G">
    <w:name w:val="_Bullet 1_G"/>
    <w:basedOn w:val="Normal"/>
    <w:rsid w:val="00861BB2"/>
    <w:pPr>
      <w:tabs>
        <w:tab w:val="num" w:pos="360"/>
      </w:tabs>
      <w:spacing w:after="120" w:line="240" w:lineRule="atLeast"/>
      <w:ind w:left="360" w:right="1134" w:hanging="360"/>
      <w:jc w:val="both"/>
    </w:pPr>
    <w:rPr>
      <w:rFonts w:eastAsia="Times New Roman"/>
      <w:spacing w:val="0"/>
      <w:w w:val="100"/>
      <w:szCs w:val="20"/>
      <w:lang w:val="en-GB" w:eastAsia="es-ES"/>
    </w:rPr>
  </w:style>
  <w:style w:type="paragraph" w:customStyle="1" w:styleId="Bullet2G">
    <w:name w:val="_Bullet 2_G"/>
    <w:basedOn w:val="Normal"/>
    <w:rsid w:val="00861BB2"/>
    <w:pPr>
      <w:numPr>
        <w:numId w:val="24"/>
      </w:numPr>
      <w:spacing w:after="120" w:line="240" w:lineRule="atLeast"/>
      <w:ind w:right="1134"/>
      <w:jc w:val="both"/>
    </w:pPr>
    <w:rPr>
      <w:rFonts w:eastAsia="Times New Roman"/>
      <w:spacing w:val="0"/>
      <w:w w:val="100"/>
      <w:szCs w:val="20"/>
      <w:lang w:val="en-GB" w:eastAsia="es-ES"/>
    </w:rPr>
  </w:style>
  <w:style w:type="paragraph" w:customStyle="1" w:styleId="H1G">
    <w:name w:val="_ H_1_G"/>
    <w:basedOn w:val="Normal"/>
    <w:next w:val="Normal"/>
    <w:rsid w:val="00861BB2"/>
    <w:pPr>
      <w:keepNext/>
      <w:keepLines/>
      <w:tabs>
        <w:tab w:val="right" w:pos="851"/>
      </w:tabs>
      <w:spacing w:before="360" w:after="240" w:line="270" w:lineRule="exact"/>
      <w:ind w:left="1134" w:right="1134" w:hanging="1134"/>
    </w:pPr>
    <w:rPr>
      <w:rFonts w:eastAsia="Times New Roman"/>
      <w:b/>
      <w:spacing w:val="0"/>
      <w:w w:val="100"/>
      <w:sz w:val="24"/>
      <w:szCs w:val="20"/>
      <w:lang w:val="en-GB" w:eastAsia="es-ES"/>
    </w:rPr>
  </w:style>
  <w:style w:type="paragraph" w:customStyle="1" w:styleId="H23G">
    <w:name w:val="_ H_2/3_G"/>
    <w:basedOn w:val="Normal"/>
    <w:next w:val="Normal"/>
    <w:rsid w:val="00861BB2"/>
    <w:pPr>
      <w:keepNext/>
      <w:keepLines/>
      <w:tabs>
        <w:tab w:val="right" w:pos="851"/>
      </w:tabs>
      <w:spacing w:before="240" w:after="120"/>
      <w:ind w:left="1134" w:right="1134" w:hanging="1134"/>
    </w:pPr>
    <w:rPr>
      <w:rFonts w:eastAsia="Times New Roman"/>
      <w:b/>
      <w:spacing w:val="0"/>
      <w:w w:val="100"/>
      <w:szCs w:val="20"/>
      <w:lang w:val="en-GB" w:eastAsia="es-ES"/>
    </w:rPr>
  </w:style>
  <w:style w:type="paragraph" w:customStyle="1" w:styleId="H4G">
    <w:name w:val="_ H_4_G"/>
    <w:basedOn w:val="Normal"/>
    <w:next w:val="Normal"/>
    <w:rsid w:val="00861BB2"/>
    <w:pPr>
      <w:keepNext/>
      <w:keepLines/>
      <w:tabs>
        <w:tab w:val="right" w:pos="851"/>
      </w:tabs>
      <w:spacing w:before="240" w:after="120"/>
      <w:ind w:left="1134" w:right="1134" w:hanging="1134"/>
    </w:pPr>
    <w:rPr>
      <w:rFonts w:eastAsia="Times New Roman"/>
      <w:i/>
      <w:spacing w:val="0"/>
      <w:w w:val="100"/>
      <w:szCs w:val="20"/>
      <w:lang w:val="en-GB" w:eastAsia="es-ES"/>
    </w:rPr>
  </w:style>
  <w:style w:type="paragraph" w:customStyle="1" w:styleId="H56G">
    <w:name w:val="_ H_5/6_G"/>
    <w:basedOn w:val="Normal"/>
    <w:next w:val="Normal"/>
    <w:rsid w:val="00861BB2"/>
    <w:pPr>
      <w:keepNext/>
      <w:keepLines/>
      <w:tabs>
        <w:tab w:val="right" w:pos="851"/>
      </w:tabs>
      <w:spacing w:before="240" w:after="120"/>
      <w:ind w:left="1134" w:right="1134" w:hanging="1134"/>
    </w:pPr>
    <w:rPr>
      <w:rFonts w:eastAsia="Times New Roman"/>
      <w:spacing w:val="0"/>
      <w:w w:val="100"/>
      <w:szCs w:val="20"/>
      <w:lang w:val="en-GB" w:eastAsia="es-ES"/>
    </w:rPr>
  </w:style>
  <w:style w:type="paragraph" w:styleId="BodyText2">
    <w:name w:val="Body Text 2"/>
    <w:basedOn w:val="Normal"/>
    <w:link w:val="BodyText2Char"/>
    <w:uiPriority w:val="99"/>
    <w:rsid w:val="00861BB2"/>
    <w:pPr>
      <w:spacing w:after="120" w:line="480" w:lineRule="auto"/>
    </w:pPr>
    <w:rPr>
      <w:rFonts w:eastAsia="Times New Roman"/>
      <w:spacing w:val="0"/>
      <w:w w:val="100"/>
      <w:szCs w:val="20"/>
      <w:lang w:val="en-GB" w:eastAsia="es-ES"/>
    </w:rPr>
  </w:style>
  <w:style w:type="character" w:customStyle="1" w:styleId="BodyText2Char">
    <w:name w:val="Body Text 2 Char"/>
    <w:basedOn w:val="DefaultParagraphFont"/>
    <w:link w:val="BodyText2"/>
    <w:uiPriority w:val="99"/>
    <w:rsid w:val="00861BB2"/>
    <w:rPr>
      <w:rFonts w:ascii="Times New Roman" w:eastAsia="Times New Roman" w:hAnsi="Times New Roman"/>
      <w:lang w:val="en-GB" w:eastAsia="es-ES"/>
    </w:rPr>
  </w:style>
  <w:style w:type="paragraph" w:styleId="BodyText3">
    <w:name w:val="Body Text 3"/>
    <w:basedOn w:val="Normal"/>
    <w:link w:val="BodyText3Char"/>
    <w:uiPriority w:val="99"/>
    <w:rsid w:val="00861BB2"/>
    <w:pPr>
      <w:spacing w:after="120" w:line="240" w:lineRule="atLeast"/>
    </w:pPr>
    <w:rPr>
      <w:rFonts w:eastAsia="Times New Roman"/>
      <w:spacing w:val="0"/>
      <w:w w:val="100"/>
      <w:sz w:val="16"/>
      <w:szCs w:val="16"/>
      <w:lang w:eastAsia="es-ES"/>
    </w:rPr>
  </w:style>
  <w:style w:type="character" w:customStyle="1" w:styleId="BodyText3Char">
    <w:name w:val="Body Text 3 Char"/>
    <w:basedOn w:val="DefaultParagraphFont"/>
    <w:link w:val="BodyText3"/>
    <w:uiPriority w:val="99"/>
    <w:rsid w:val="00861BB2"/>
    <w:rPr>
      <w:rFonts w:ascii="Times New Roman" w:eastAsia="Times New Roman" w:hAnsi="Times New Roman"/>
      <w:sz w:val="16"/>
      <w:szCs w:val="16"/>
      <w:lang w:val="es-ES" w:eastAsia="es-ES"/>
    </w:rPr>
  </w:style>
  <w:style w:type="paragraph" w:styleId="BodyTextFirstIndent">
    <w:name w:val="Body Text First Indent"/>
    <w:basedOn w:val="BodyText"/>
    <w:link w:val="BodyTextFirstIndentChar"/>
    <w:uiPriority w:val="99"/>
    <w:rsid w:val="00861BB2"/>
    <w:pPr>
      <w:spacing w:after="120"/>
      <w:ind w:firstLine="210"/>
    </w:pPr>
  </w:style>
  <w:style w:type="character" w:customStyle="1" w:styleId="BodyTextFirstIndentChar">
    <w:name w:val="Body Text First Indent Char"/>
    <w:basedOn w:val="BodyTextChar"/>
    <w:link w:val="BodyTextFirstIndent"/>
    <w:uiPriority w:val="99"/>
    <w:rsid w:val="00861BB2"/>
    <w:rPr>
      <w:rFonts w:ascii="Times New Roman" w:eastAsia="Times New Roman" w:hAnsi="Times New Roman"/>
      <w:lang w:val="es-ES" w:eastAsia="es-ES"/>
    </w:rPr>
  </w:style>
  <w:style w:type="paragraph" w:styleId="BodyTextFirstIndent2">
    <w:name w:val="Body Text First Indent 2"/>
    <w:basedOn w:val="BodyTextIndent"/>
    <w:link w:val="BodyTextFirstIndent2Char"/>
    <w:uiPriority w:val="99"/>
    <w:rsid w:val="00861BB2"/>
    <w:pPr>
      <w:ind w:firstLine="210"/>
    </w:pPr>
  </w:style>
  <w:style w:type="character" w:customStyle="1" w:styleId="BodyTextFirstIndent2Char">
    <w:name w:val="Body Text First Indent 2 Char"/>
    <w:basedOn w:val="BodyTextIndentChar"/>
    <w:link w:val="BodyTextFirstIndent2"/>
    <w:uiPriority w:val="99"/>
    <w:rsid w:val="00861BB2"/>
    <w:rPr>
      <w:rFonts w:ascii="Times New Roman" w:eastAsia="Times New Roman" w:hAnsi="Times New Roman"/>
      <w:lang w:val="es-ES" w:eastAsia="es-ES"/>
    </w:rPr>
  </w:style>
  <w:style w:type="paragraph" w:styleId="BodyTextIndent2">
    <w:name w:val="Body Text Indent 2"/>
    <w:basedOn w:val="Normal"/>
    <w:link w:val="BodyTextIndent2Char"/>
    <w:uiPriority w:val="99"/>
    <w:rsid w:val="00861BB2"/>
    <w:pPr>
      <w:spacing w:after="120" w:line="480" w:lineRule="auto"/>
      <w:ind w:left="283"/>
    </w:pPr>
    <w:rPr>
      <w:rFonts w:eastAsia="Times New Roman"/>
      <w:spacing w:val="0"/>
      <w:w w:val="100"/>
      <w:szCs w:val="20"/>
      <w:lang w:val="en-GB" w:eastAsia="es-ES"/>
    </w:rPr>
  </w:style>
  <w:style w:type="character" w:customStyle="1" w:styleId="BodyTextIndent2Char">
    <w:name w:val="Body Text Indent 2 Char"/>
    <w:basedOn w:val="DefaultParagraphFont"/>
    <w:link w:val="BodyTextIndent2"/>
    <w:uiPriority w:val="99"/>
    <w:rsid w:val="00861BB2"/>
    <w:rPr>
      <w:rFonts w:ascii="Times New Roman" w:eastAsia="Times New Roman" w:hAnsi="Times New Roman"/>
      <w:lang w:val="en-GB" w:eastAsia="es-ES"/>
    </w:rPr>
  </w:style>
  <w:style w:type="paragraph" w:styleId="BodyTextIndent3">
    <w:name w:val="Body Text Indent 3"/>
    <w:basedOn w:val="Normal"/>
    <w:link w:val="BodyTextIndent3Char"/>
    <w:uiPriority w:val="99"/>
    <w:rsid w:val="00861BB2"/>
    <w:pPr>
      <w:spacing w:after="120" w:line="240" w:lineRule="atLeast"/>
      <w:ind w:left="283"/>
    </w:pPr>
    <w:rPr>
      <w:rFonts w:eastAsia="Times New Roman"/>
      <w:spacing w:val="0"/>
      <w:w w:val="100"/>
      <w:sz w:val="16"/>
      <w:szCs w:val="16"/>
      <w:lang w:val="en-GB" w:eastAsia="es-ES"/>
    </w:rPr>
  </w:style>
  <w:style w:type="character" w:customStyle="1" w:styleId="BodyTextIndent3Char">
    <w:name w:val="Body Text Indent 3 Char"/>
    <w:basedOn w:val="DefaultParagraphFont"/>
    <w:link w:val="BodyTextIndent3"/>
    <w:uiPriority w:val="99"/>
    <w:rsid w:val="00861BB2"/>
    <w:rPr>
      <w:rFonts w:ascii="Times New Roman" w:eastAsia="Times New Roman" w:hAnsi="Times New Roman"/>
      <w:sz w:val="16"/>
      <w:szCs w:val="16"/>
      <w:lang w:val="en-GB" w:eastAsia="es-ES"/>
    </w:rPr>
  </w:style>
  <w:style w:type="paragraph" w:styleId="Closing">
    <w:name w:val="Closing"/>
    <w:basedOn w:val="Normal"/>
    <w:link w:val="ClosingChar"/>
    <w:uiPriority w:val="99"/>
    <w:rsid w:val="00861BB2"/>
    <w:pPr>
      <w:spacing w:line="240" w:lineRule="atLeast"/>
      <w:ind w:left="4252"/>
    </w:pPr>
    <w:rPr>
      <w:rFonts w:eastAsia="Times New Roman"/>
      <w:spacing w:val="0"/>
      <w:w w:val="100"/>
      <w:szCs w:val="20"/>
      <w:lang w:val="en-GB" w:eastAsia="es-ES"/>
    </w:rPr>
  </w:style>
  <w:style w:type="character" w:customStyle="1" w:styleId="ClosingChar">
    <w:name w:val="Closing Char"/>
    <w:basedOn w:val="DefaultParagraphFont"/>
    <w:link w:val="Closing"/>
    <w:uiPriority w:val="99"/>
    <w:rsid w:val="00861BB2"/>
    <w:rPr>
      <w:rFonts w:ascii="Times New Roman" w:eastAsia="Times New Roman" w:hAnsi="Times New Roman"/>
      <w:lang w:val="en-GB" w:eastAsia="es-ES"/>
    </w:rPr>
  </w:style>
  <w:style w:type="paragraph" w:styleId="Date">
    <w:name w:val="Date"/>
    <w:basedOn w:val="Normal"/>
    <w:next w:val="Normal"/>
    <w:link w:val="DateChar"/>
    <w:uiPriority w:val="99"/>
    <w:rsid w:val="00861BB2"/>
    <w:pPr>
      <w:spacing w:line="240" w:lineRule="atLeast"/>
    </w:pPr>
    <w:rPr>
      <w:rFonts w:eastAsia="Times New Roman"/>
      <w:spacing w:val="0"/>
      <w:w w:val="100"/>
      <w:szCs w:val="20"/>
      <w:lang w:val="en-GB" w:eastAsia="es-ES"/>
    </w:rPr>
  </w:style>
  <w:style w:type="character" w:customStyle="1" w:styleId="DateChar">
    <w:name w:val="Date Char"/>
    <w:basedOn w:val="DefaultParagraphFont"/>
    <w:link w:val="Date"/>
    <w:uiPriority w:val="99"/>
    <w:rsid w:val="00861BB2"/>
    <w:rPr>
      <w:rFonts w:ascii="Times New Roman" w:eastAsia="Times New Roman" w:hAnsi="Times New Roman"/>
      <w:lang w:val="en-GB" w:eastAsia="es-ES"/>
    </w:rPr>
  </w:style>
  <w:style w:type="paragraph" w:styleId="E-mailSignature">
    <w:name w:val="E-mail Signature"/>
    <w:basedOn w:val="Normal"/>
    <w:link w:val="E-mailSignatureChar"/>
    <w:uiPriority w:val="99"/>
    <w:rsid w:val="00861BB2"/>
    <w:pPr>
      <w:spacing w:line="240" w:lineRule="atLeast"/>
    </w:pPr>
    <w:rPr>
      <w:rFonts w:eastAsia="Times New Roman"/>
      <w:spacing w:val="0"/>
      <w:w w:val="100"/>
      <w:szCs w:val="20"/>
      <w:lang w:val="en-GB" w:eastAsia="es-ES"/>
    </w:rPr>
  </w:style>
  <w:style w:type="character" w:customStyle="1" w:styleId="E-mailSignatureChar">
    <w:name w:val="E-mail Signature Char"/>
    <w:basedOn w:val="DefaultParagraphFont"/>
    <w:link w:val="E-mailSignature"/>
    <w:uiPriority w:val="99"/>
    <w:rsid w:val="00861BB2"/>
    <w:rPr>
      <w:rFonts w:ascii="Times New Roman" w:eastAsia="Times New Roman" w:hAnsi="Times New Roman"/>
      <w:lang w:val="en-GB" w:eastAsia="es-ES"/>
    </w:rPr>
  </w:style>
  <w:style w:type="character" w:styleId="Emphasis">
    <w:name w:val="Emphasis"/>
    <w:uiPriority w:val="20"/>
    <w:qFormat/>
    <w:rsid w:val="00861BB2"/>
    <w:rPr>
      <w:rFonts w:cs="Times New Roman"/>
      <w:i/>
    </w:rPr>
  </w:style>
  <w:style w:type="paragraph" w:styleId="EnvelopeReturn">
    <w:name w:val="envelope return"/>
    <w:basedOn w:val="Normal"/>
    <w:uiPriority w:val="99"/>
    <w:rsid w:val="00861BB2"/>
    <w:pPr>
      <w:spacing w:line="240" w:lineRule="atLeast"/>
    </w:pPr>
    <w:rPr>
      <w:rFonts w:ascii="Arial" w:eastAsia="Times New Roman" w:hAnsi="Arial" w:cs="Arial"/>
      <w:spacing w:val="0"/>
      <w:w w:val="100"/>
      <w:szCs w:val="20"/>
      <w:lang w:val="en-GB" w:eastAsia="es-ES"/>
    </w:rPr>
  </w:style>
  <w:style w:type="character" w:styleId="HTMLAcronym">
    <w:name w:val="HTML Acronym"/>
    <w:uiPriority w:val="99"/>
    <w:rsid w:val="00861BB2"/>
    <w:rPr>
      <w:rFonts w:cs="Times New Roman"/>
    </w:rPr>
  </w:style>
  <w:style w:type="paragraph" w:styleId="HTMLAddress">
    <w:name w:val="HTML Address"/>
    <w:basedOn w:val="Normal"/>
    <w:link w:val="HTMLAddressChar"/>
    <w:uiPriority w:val="99"/>
    <w:rsid w:val="00861BB2"/>
    <w:pPr>
      <w:spacing w:line="240" w:lineRule="atLeast"/>
    </w:pPr>
    <w:rPr>
      <w:rFonts w:eastAsia="Times New Roman"/>
      <w:i/>
      <w:iCs/>
      <w:spacing w:val="0"/>
      <w:w w:val="100"/>
      <w:szCs w:val="20"/>
      <w:lang w:val="en-GB" w:eastAsia="es-ES"/>
    </w:rPr>
  </w:style>
  <w:style w:type="character" w:customStyle="1" w:styleId="HTMLAddressChar">
    <w:name w:val="HTML Address Char"/>
    <w:basedOn w:val="DefaultParagraphFont"/>
    <w:link w:val="HTMLAddress"/>
    <w:uiPriority w:val="99"/>
    <w:rsid w:val="00861BB2"/>
    <w:rPr>
      <w:rFonts w:ascii="Times New Roman" w:eastAsia="Times New Roman" w:hAnsi="Times New Roman"/>
      <w:i/>
      <w:iCs/>
      <w:lang w:val="en-GB" w:eastAsia="es-ES"/>
    </w:rPr>
  </w:style>
  <w:style w:type="character" w:styleId="HTMLCite">
    <w:name w:val="HTML Cite"/>
    <w:uiPriority w:val="99"/>
    <w:rsid w:val="00861BB2"/>
    <w:rPr>
      <w:rFonts w:cs="Times New Roman"/>
      <w:i/>
    </w:rPr>
  </w:style>
  <w:style w:type="character" w:styleId="HTMLCode">
    <w:name w:val="HTML Code"/>
    <w:uiPriority w:val="99"/>
    <w:rsid w:val="00861BB2"/>
    <w:rPr>
      <w:rFonts w:ascii="Courier New" w:hAnsi="Courier New" w:cs="Times New Roman"/>
      <w:sz w:val="20"/>
    </w:rPr>
  </w:style>
  <w:style w:type="character" w:styleId="HTMLDefinition">
    <w:name w:val="HTML Definition"/>
    <w:uiPriority w:val="99"/>
    <w:rsid w:val="00861BB2"/>
    <w:rPr>
      <w:rFonts w:cs="Times New Roman"/>
      <w:i/>
    </w:rPr>
  </w:style>
  <w:style w:type="character" w:styleId="HTMLKeyboard">
    <w:name w:val="HTML Keyboard"/>
    <w:uiPriority w:val="99"/>
    <w:rsid w:val="00861BB2"/>
    <w:rPr>
      <w:rFonts w:ascii="Courier New" w:hAnsi="Courier New" w:cs="Times New Roman"/>
      <w:sz w:val="20"/>
    </w:rPr>
  </w:style>
  <w:style w:type="paragraph" w:styleId="HTMLPreformatted">
    <w:name w:val="HTML Preformatted"/>
    <w:basedOn w:val="Normal"/>
    <w:link w:val="HTMLPreformattedChar"/>
    <w:uiPriority w:val="99"/>
    <w:rsid w:val="00861BB2"/>
    <w:pPr>
      <w:spacing w:line="240" w:lineRule="atLeast"/>
    </w:pPr>
    <w:rPr>
      <w:rFonts w:ascii="Courier New" w:eastAsia="Times New Roman" w:hAnsi="Courier New" w:cs="Courier New"/>
      <w:spacing w:val="0"/>
      <w:w w:val="100"/>
      <w:szCs w:val="20"/>
      <w:lang w:val="en-GB" w:eastAsia="es-ES"/>
    </w:rPr>
  </w:style>
  <w:style w:type="character" w:customStyle="1" w:styleId="HTMLPreformattedChar">
    <w:name w:val="HTML Preformatted Char"/>
    <w:basedOn w:val="DefaultParagraphFont"/>
    <w:link w:val="HTMLPreformatted"/>
    <w:uiPriority w:val="99"/>
    <w:rsid w:val="00861BB2"/>
    <w:rPr>
      <w:rFonts w:ascii="Courier New" w:eastAsia="Times New Roman" w:hAnsi="Courier New" w:cs="Courier New"/>
      <w:lang w:val="en-GB" w:eastAsia="es-ES"/>
    </w:rPr>
  </w:style>
  <w:style w:type="character" w:styleId="HTMLSample">
    <w:name w:val="HTML Sample"/>
    <w:uiPriority w:val="99"/>
    <w:rsid w:val="00861BB2"/>
    <w:rPr>
      <w:rFonts w:ascii="Courier New" w:hAnsi="Courier New" w:cs="Times New Roman"/>
    </w:rPr>
  </w:style>
  <w:style w:type="character" w:styleId="HTMLTypewriter">
    <w:name w:val="HTML Typewriter"/>
    <w:uiPriority w:val="99"/>
    <w:rsid w:val="00861BB2"/>
    <w:rPr>
      <w:rFonts w:ascii="Courier New" w:hAnsi="Courier New" w:cs="Times New Roman"/>
      <w:sz w:val="20"/>
    </w:rPr>
  </w:style>
  <w:style w:type="character" w:styleId="HTMLVariable">
    <w:name w:val="HTML Variable"/>
    <w:link w:val="4G"/>
    <w:uiPriority w:val="99"/>
    <w:rsid w:val="00861BB2"/>
    <w:rPr>
      <w:i/>
    </w:rPr>
  </w:style>
  <w:style w:type="paragraph" w:styleId="List">
    <w:name w:val="List"/>
    <w:basedOn w:val="Normal"/>
    <w:uiPriority w:val="99"/>
    <w:rsid w:val="00861BB2"/>
    <w:pPr>
      <w:spacing w:line="240" w:lineRule="atLeast"/>
      <w:ind w:left="283" w:hanging="283"/>
    </w:pPr>
    <w:rPr>
      <w:rFonts w:eastAsia="Times New Roman"/>
      <w:spacing w:val="0"/>
      <w:w w:val="100"/>
      <w:szCs w:val="20"/>
      <w:lang w:val="en-GB" w:eastAsia="es-ES"/>
    </w:rPr>
  </w:style>
  <w:style w:type="paragraph" w:styleId="List2">
    <w:name w:val="List 2"/>
    <w:basedOn w:val="Normal"/>
    <w:uiPriority w:val="99"/>
    <w:rsid w:val="00861BB2"/>
    <w:pPr>
      <w:spacing w:line="240" w:lineRule="atLeast"/>
      <w:ind w:left="566" w:hanging="283"/>
    </w:pPr>
    <w:rPr>
      <w:rFonts w:eastAsia="Times New Roman"/>
      <w:spacing w:val="0"/>
      <w:w w:val="100"/>
      <w:szCs w:val="20"/>
      <w:lang w:val="en-GB" w:eastAsia="es-ES"/>
    </w:rPr>
  </w:style>
  <w:style w:type="paragraph" w:styleId="List3">
    <w:name w:val="List 3"/>
    <w:basedOn w:val="Normal"/>
    <w:uiPriority w:val="99"/>
    <w:rsid w:val="00861BB2"/>
    <w:pPr>
      <w:spacing w:line="240" w:lineRule="atLeast"/>
      <w:ind w:left="849" w:hanging="283"/>
    </w:pPr>
    <w:rPr>
      <w:rFonts w:eastAsia="Times New Roman"/>
      <w:spacing w:val="0"/>
      <w:w w:val="100"/>
      <w:szCs w:val="20"/>
      <w:lang w:val="en-GB" w:eastAsia="es-ES"/>
    </w:rPr>
  </w:style>
  <w:style w:type="paragraph" w:styleId="List4">
    <w:name w:val="List 4"/>
    <w:basedOn w:val="Normal"/>
    <w:uiPriority w:val="99"/>
    <w:rsid w:val="00861BB2"/>
    <w:pPr>
      <w:spacing w:line="240" w:lineRule="atLeast"/>
      <w:ind w:left="1132" w:hanging="283"/>
    </w:pPr>
    <w:rPr>
      <w:rFonts w:eastAsia="Times New Roman"/>
      <w:spacing w:val="0"/>
      <w:w w:val="100"/>
      <w:szCs w:val="20"/>
      <w:lang w:val="en-GB" w:eastAsia="es-ES"/>
    </w:rPr>
  </w:style>
  <w:style w:type="paragraph" w:styleId="List5">
    <w:name w:val="List 5"/>
    <w:basedOn w:val="Normal"/>
    <w:uiPriority w:val="99"/>
    <w:rsid w:val="00861BB2"/>
    <w:pPr>
      <w:spacing w:line="240" w:lineRule="atLeast"/>
      <w:ind w:left="1415" w:hanging="283"/>
    </w:pPr>
    <w:rPr>
      <w:rFonts w:eastAsia="Times New Roman"/>
      <w:spacing w:val="0"/>
      <w:w w:val="100"/>
      <w:szCs w:val="20"/>
      <w:lang w:val="en-GB" w:eastAsia="es-ES"/>
    </w:rPr>
  </w:style>
  <w:style w:type="paragraph" w:styleId="ListBullet">
    <w:name w:val="List Bullet"/>
    <w:basedOn w:val="Normal"/>
    <w:uiPriority w:val="99"/>
    <w:rsid w:val="00861BB2"/>
    <w:pPr>
      <w:numPr>
        <w:numId w:val="7"/>
      </w:numPr>
      <w:spacing w:line="240" w:lineRule="atLeast"/>
    </w:pPr>
    <w:rPr>
      <w:rFonts w:eastAsia="Times New Roman"/>
      <w:spacing w:val="0"/>
      <w:w w:val="100"/>
      <w:szCs w:val="20"/>
      <w:lang w:val="en-GB" w:eastAsia="es-ES"/>
    </w:rPr>
  </w:style>
  <w:style w:type="paragraph" w:styleId="ListBullet2">
    <w:name w:val="List Bullet 2"/>
    <w:basedOn w:val="Normal"/>
    <w:uiPriority w:val="99"/>
    <w:rsid w:val="00861BB2"/>
    <w:pPr>
      <w:numPr>
        <w:numId w:val="8"/>
      </w:numPr>
      <w:spacing w:line="240" w:lineRule="atLeast"/>
    </w:pPr>
    <w:rPr>
      <w:rFonts w:eastAsia="Times New Roman"/>
      <w:spacing w:val="0"/>
      <w:w w:val="100"/>
      <w:szCs w:val="20"/>
      <w:lang w:val="en-GB" w:eastAsia="es-ES"/>
    </w:rPr>
  </w:style>
  <w:style w:type="paragraph" w:styleId="ListBullet3">
    <w:name w:val="List Bullet 3"/>
    <w:basedOn w:val="Normal"/>
    <w:uiPriority w:val="99"/>
    <w:rsid w:val="00861BB2"/>
    <w:pPr>
      <w:numPr>
        <w:numId w:val="9"/>
      </w:numPr>
      <w:spacing w:line="240" w:lineRule="atLeast"/>
    </w:pPr>
    <w:rPr>
      <w:rFonts w:eastAsia="Times New Roman"/>
      <w:spacing w:val="0"/>
      <w:w w:val="100"/>
      <w:szCs w:val="20"/>
      <w:lang w:val="en-GB" w:eastAsia="es-ES"/>
    </w:rPr>
  </w:style>
  <w:style w:type="paragraph" w:styleId="ListBullet4">
    <w:name w:val="List Bullet 4"/>
    <w:basedOn w:val="Normal"/>
    <w:uiPriority w:val="99"/>
    <w:rsid w:val="00861BB2"/>
    <w:pPr>
      <w:numPr>
        <w:numId w:val="10"/>
      </w:numPr>
      <w:spacing w:line="240" w:lineRule="atLeast"/>
    </w:pPr>
    <w:rPr>
      <w:rFonts w:eastAsia="Times New Roman"/>
      <w:spacing w:val="0"/>
      <w:w w:val="100"/>
      <w:szCs w:val="20"/>
      <w:lang w:val="en-GB" w:eastAsia="es-ES"/>
    </w:rPr>
  </w:style>
  <w:style w:type="paragraph" w:styleId="ListBullet5">
    <w:name w:val="List Bullet 5"/>
    <w:basedOn w:val="Normal"/>
    <w:uiPriority w:val="99"/>
    <w:rsid w:val="00861BB2"/>
    <w:pPr>
      <w:numPr>
        <w:numId w:val="11"/>
      </w:numPr>
      <w:spacing w:line="240" w:lineRule="atLeast"/>
    </w:pPr>
    <w:rPr>
      <w:rFonts w:eastAsia="Times New Roman"/>
      <w:spacing w:val="0"/>
      <w:w w:val="100"/>
      <w:szCs w:val="20"/>
      <w:lang w:val="en-GB" w:eastAsia="es-ES"/>
    </w:rPr>
  </w:style>
  <w:style w:type="paragraph" w:styleId="ListContinue">
    <w:name w:val="List Continue"/>
    <w:basedOn w:val="Normal"/>
    <w:uiPriority w:val="99"/>
    <w:rsid w:val="00861BB2"/>
    <w:pPr>
      <w:spacing w:after="120" w:line="240" w:lineRule="atLeast"/>
      <w:ind w:left="283"/>
    </w:pPr>
    <w:rPr>
      <w:rFonts w:eastAsia="Times New Roman"/>
      <w:spacing w:val="0"/>
      <w:w w:val="100"/>
      <w:szCs w:val="20"/>
      <w:lang w:val="en-GB" w:eastAsia="es-ES"/>
    </w:rPr>
  </w:style>
  <w:style w:type="paragraph" w:styleId="ListContinue2">
    <w:name w:val="List Continue 2"/>
    <w:basedOn w:val="Normal"/>
    <w:uiPriority w:val="99"/>
    <w:rsid w:val="00861BB2"/>
    <w:pPr>
      <w:spacing w:after="120" w:line="240" w:lineRule="atLeast"/>
      <w:ind w:left="566"/>
    </w:pPr>
    <w:rPr>
      <w:rFonts w:eastAsia="Times New Roman"/>
      <w:spacing w:val="0"/>
      <w:w w:val="100"/>
      <w:szCs w:val="20"/>
      <w:lang w:val="en-GB" w:eastAsia="es-ES"/>
    </w:rPr>
  </w:style>
  <w:style w:type="paragraph" w:styleId="ListContinue3">
    <w:name w:val="List Continue 3"/>
    <w:basedOn w:val="Normal"/>
    <w:uiPriority w:val="99"/>
    <w:rsid w:val="00861BB2"/>
    <w:pPr>
      <w:spacing w:after="120" w:line="240" w:lineRule="atLeast"/>
      <w:ind w:left="849"/>
    </w:pPr>
    <w:rPr>
      <w:rFonts w:eastAsia="Times New Roman"/>
      <w:spacing w:val="0"/>
      <w:w w:val="100"/>
      <w:szCs w:val="20"/>
      <w:lang w:val="en-GB" w:eastAsia="es-ES"/>
    </w:rPr>
  </w:style>
  <w:style w:type="paragraph" w:styleId="ListContinue4">
    <w:name w:val="List Continue 4"/>
    <w:basedOn w:val="Normal"/>
    <w:uiPriority w:val="99"/>
    <w:rsid w:val="00861BB2"/>
    <w:pPr>
      <w:spacing w:after="120" w:line="240" w:lineRule="atLeast"/>
      <w:ind w:left="1132"/>
    </w:pPr>
    <w:rPr>
      <w:rFonts w:eastAsia="Times New Roman"/>
      <w:spacing w:val="0"/>
      <w:w w:val="100"/>
      <w:szCs w:val="20"/>
      <w:lang w:val="en-GB" w:eastAsia="es-ES"/>
    </w:rPr>
  </w:style>
  <w:style w:type="paragraph" w:styleId="ListContinue5">
    <w:name w:val="List Continue 5"/>
    <w:basedOn w:val="Normal"/>
    <w:uiPriority w:val="99"/>
    <w:rsid w:val="00861BB2"/>
    <w:pPr>
      <w:spacing w:after="120" w:line="240" w:lineRule="atLeast"/>
      <w:ind w:left="1415"/>
    </w:pPr>
    <w:rPr>
      <w:rFonts w:eastAsia="Times New Roman"/>
      <w:spacing w:val="0"/>
      <w:w w:val="100"/>
      <w:szCs w:val="20"/>
      <w:lang w:val="en-GB" w:eastAsia="es-ES"/>
    </w:rPr>
  </w:style>
  <w:style w:type="paragraph" w:styleId="ListNumber">
    <w:name w:val="List Number"/>
    <w:basedOn w:val="Normal"/>
    <w:uiPriority w:val="99"/>
    <w:rsid w:val="00861BB2"/>
    <w:pPr>
      <w:numPr>
        <w:numId w:val="12"/>
      </w:numPr>
      <w:spacing w:line="240" w:lineRule="atLeast"/>
    </w:pPr>
    <w:rPr>
      <w:rFonts w:eastAsia="Times New Roman"/>
      <w:spacing w:val="0"/>
      <w:w w:val="100"/>
      <w:szCs w:val="20"/>
      <w:lang w:val="en-GB" w:eastAsia="es-ES"/>
    </w:rPr>
  </w:style>
  <w:style w:type="paragraph" w:styleId="ListNumber2">
    <w:name w:val="List Number 2"/>
    <w:basedOn w:val="Normal"/>
    <w:uiPriority w:val="99"/>
    <w:rsid w:val="00861BB2"/>
    <w:pPr>
      <w:numPr>
        <w:numId w:val="13"/>
      </w:numPr>
      <w:spacing w:line="240" w:lineRule="atLeast"/>
    </w:pPr>
    <w:rPr>
      <w:rFonts w:eastAsia="Times New Roman"/>
      <w:spacing w:val="0"/>
      <w:w w:val="100"/>
      <w:szCs w:val="20"/>
      <w:lang w:val="en-GB" w:eastAsia="es-ES"/>
    </w:rPr>
  </w:style>
  <w:style w:type="paragraph" w:styleId="ListNumber3">
    <w:name w:val="List Number 3"/>
    <w:basedOn w:val="Normal"/>
    <w:uiPriority w:val="99"/>
    <w:rsid w:val="00861BB2"/>
    <w:pPr>
      <w:numPr>
        <w:numId w:val="14"/>
      </w:numPr>
      <w:spacing w:line="240" w:lineRule="atLeast"/>
    </w:pPr>
    <w:rPr>
      <w:rFonts w:eastAsia="Times New Roman"/>
      <w:spacing w:val="0"/>
      <w:w w:val="100"/>
      <w:szCs w:val="20"/>
      <w:lang w:val="en-GB" w:eastAsia="es-ES"/>
    </w:rPr>
  </w:style>
  <w:style w:type="paragraph" w:styleId="ListNumber4">
    <w:name w:val="List Number 4"/>
    <w:basedOn w:val="Normal"/>
    <w:uiPriority w:val="99"/>
    <w:rsid w:val="00861BB2"/>
    <w:pPr>
      <w:numPr>
        <w:numId w:val="15"/>
      </w:numPr>
      <w:spacing w:line="240" w:lineRule="atLeast"/>
    </w:pPr>
    <w:rPr>
      <w:rFonts w:eastAsia="Times New Roman"/>
      <w:spacing w:val="0"/>
      <w:w w:val="100"/>
      <w:szCs w:val="20"/>
      <w:lang w:val="en-GB" w:eastAsia="es-ES"/>
    </w:rPr>
  </w:style>
  <w:style w:type="paragraph" w:styleId="ListNumber5">
    <w:name w:val="List Number 5"/>
    <w:basedOn w:val="Normal"/>
    <w:uiPriority w:val="99"/>
    <w:rsid w:val="00861BB2"/>
    <w:pPr>
      <w:numPr>
        <w:numId w:val="16"/>
      </w:numPr>
      <w:spacing w:line="240" w:lineRule="atLeast"/>
    </w:pPr>
    <w:rPr>
      <w:rFonts w:eastAsia="Times New Roman"/>
      <w:spacing w:val="0"/>
      <w:w w:val="100"/>
      <w:szCs w:val="20"/>
      <w:lang w:val="en-GB" w:eastAsia="es-ES"/>
    </w:rPr>
  </w:style>
  <w:style w:type="paragraph" w:styleId="MessageHeader">
    <w:name w:val="Message Header"/>
    <w:basedOn w:val="Normal"/>
    <w:link w:val="MessageHeaderChar"/>
    <w:uiPriority w:val="99"/>
    <w:rsid w:val="00861BB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eastAsia="es-ES"/>
    </w:rPr>
  </w:style>
  <w:style w:type="character" w:customStyle="1" w:styleId="MessageHeaderChar">
    <w:name w:val="Message Header Char"/>
    <w:basedOn w:val="DefaultParagraphFont"/>
    <w:link w:val="MessageHeader"/>
    <w:uiPriority w:val="99"/>
    <w:rsid w:val="00861BB2"/>
    <w:rPr>
      <w:rFonts w:ascii="Arial" w:eastAsia="Times New Roman" w:hAnsi="Arial" w:cs="Arial"/>
      <w:sz w:val="24"/>
      <w:szCs w:val="24"/>
      <w:shd w:val="pct20" w:color="auto" w:fill="auto"/>
      <w:lang w:val="en-GB" w:eastAsia="es-ES"/>
    </w:rPr>
  </w:style>
  <w:style w:type="paragraph" w:styleId="NormalWeb">
    <w:name w:val="Normal (Web)"/>
    <w:basedOn w:val="Normal"/>
    <w:uiPriority w:val="99"/>
    <w:rsid w:val="00861BB2"/>
    <w:pPr>
      <w:spacing w:line="240" w:lineRule="atLeast"/>
    </w:pPr>
    <w:rPr>
      <w:rFonts w:eastAsia="Times New Roman"/>
      <w:spacing w:val="0"/>
      <w:w w:val="100"/>
      <w:sz w:val="24"/>
      <w:szCs w:val="24"/>
      <w:lang w:val="en-GB" w:eastAsia="es-ES"/>
    </w:rPr>
  </w:style>
  <w:style w:type="paragraph" w:styleId="NormalIndent">
    <w:name w:val="Normal Indent"/>
    <w:basedOn w:val="Normal"/>
    <w:uiPriority w:val="99"/>
    <w:rsid w:val="00861BB2"/>
    <w:pPr>
      <w:spacing w:line="240" w:lineRule="atLeast"/>
      <w:ind w:left="567"/>
    </w:pPr>
    <w:rPr>
      <w:rFonts w:eastAsia="Times New Roman"/>
      <w:spacing w:val="0"/>
      <w:w w:val="100"/>
      <w:szCs w:val="20"/>
      <w:lang w:val="en-GB" w:eastAsia="es-ES"/>
    </w:rPr>
  </w:style>
  <w:style w:type="paragraph" w:styleId="NoteHeading">
    <w:name w:val="Note Heading"/>
    <w:basedOn w:val="Normal"/>
    <w:next w:val="Normal"/>
    <w:link w:val="NoteHeadingChar"/>
    <w:uiPriority w:val="99"/>
    <w:rsid w:val="00861BB2"/>
    <w:pPr>
      <w:spacing w:line="240" w:lineRule="atLeast"/>
    </w:pPr>
    <w:rPr>
      <w:rFonts w:eastAsia="Times New Roman"/>
      <w:spacing w:val="0"/>
      <w:w w:val="100"/>
      <w:szCs w:val="20"/>
      <w:lang w:val="en-GB" w:eastAsia="es-ES"/>
    </w:rPr>
  </w:style>
  <w:style w:type="character" w:customStyle="1" w:styleId="NoteHeadingChar">
    <w:name w:val="Note Heading Char"/>
    <w:basedOn w:val="DefaultParagraphFont"/>
    <w:link w:val="NoteHeading"/>
    <w:uiPriority w:val="99"/>
    <w:rsid w:val="00861BB2"/>
    <w:rPr>
      <w:rFonts w:ascii="Times New Roman" w:eastAsia="Times New Roman" w:hAnsi="Times New Roman"/>
      <w:lang w:val="en-GB" w:eastAsia="es-ES"/>
    </w:rPr>
  </w:style>
  <w:style w:type="paragraph" w:styleId="Salutation">
    <w:name w:val="Salutation"/>
    <w:basedOn w:val="Normal"/>
    <w:next w:val="Normal"/>
    <w:link w:val="SalutationChar"/>
    <w:uiPriority w:val="99"/>
    <w:rsid w:val="00861BB2"/>
    <w:pPr>
      <w:spacing w:line="240" w:lineRule="atLeast"/>
    </w:pPr>
    <w:rPr>
      <w:rFonts w:eastAsia="Times New Roman"/>
      <w:spacing w:val="0"/>
      <w:w w:val="100"/>
      <w:szCs w:val="20"/>
      <w:lang w:val="en-GB" w:eastAsia="es-ES"/>
    </w:rPr>
  </w:style>
  <w:style w:type="character" w:customStyle="1" w:styleId="SalutationChar">
    <w:name w:val="Salutation Char"/>
    <w:basedOn w:val="DefaultParagraphFont"/>
    <w:link w:val="Salutation"/>
    <w:uiPriority w:val="99"/>
    <w:rsid w:val="00861BB2"/>
    <w:rPr>
      <w:rFonts w:ascii="Times New Roman" w:eastAsia="Times New Roman" w:hAnsi="Times New Roman"/>
      <w:lang w:val="en-GB" w:eastAsia="es-ES"/>
    </w:rPr>
  </w:style>
  <w:style w:type="paragraph" w:styleId="Signature">
    <w:name w:val="Signature"/>
    <w:basedOn w:val="Normal"/>
    <w:link w:val="SignatureChar"/>
    <w:uiPriority w:val="99"/>
    <w:rsid w:val="00861BB2"/>
    <w:pPr>
      <w:spacing w:line="240" w:lineRule="atLeast"/>
      <w:ind w:left="4252"/>
    </w:pPr>
    <w:rPr>
      <w:rFonts w:eastAsia="Times New Roman"/>
      <w:spacing w:val="0"/>
      <w:w w:val="100"/>
      <w:szCs w:val="20"/>
      <w:lang w:val="en-GB" w:eastAsia="es-ES"/>
    </w:rPr>
  </w:style>
  <w:style w:type="character" w:customStyle="1" w:styleId="SignatureChar">
    <w:name w:val="Signature Char"/>
    <w:basedOn w:val="DefaultParagraphFont"/>
    <w:link w:val="Signature"/>
    <w:uiPriority w:val="99"/>
    <w:rsid w:val="00861BB2"/>
    <w:rPr>
      <w:rFonts w:ascii="Times New Roman" w:eastAsia="Times New Roman" w:hAnsi="Times New Roman"/>
      <w:lang w:val="en-GB" w:eastAsia="es-ES"/>
    </w:rPr>
  </w:style>
  <w:style w:type="character" w:styleId="Strong">
    <w:name w:val="Strong"/>
    <w:uiPriority w:val="22"/>
    <w:qFormat/>
    <w:rsid w:val="00861BB2"/>
    <w:rPr>
      <w:rFonts w:cs="Times New Roman"/>
      <w:b/>
    </w:rPr>
  </w:style>
  <w:style w:type="paragraph" w:styleId="Subtitle">
    <w:name w:val="Subtitle"/>
    <w:basedOn w:val="Normal"/>
    <w:link w:val="SubtitleChar"/>
    <w:uiPriority w:val="11"/>
    <w:qFormat/>
    <w:rsid w:val="00861BB2"/>
    <w:pPr>
      <w:spacing w:after="60" w:line="240" w:lineRule="atLeast"/>
      <w:jc w:val="center"/>
      <w:outlineLvl w:val="1"/>
    </w:pPr>
    <w:rPr>
      <w:rFonts w:ascii="Arial" w:eastAsia="Times New Roman" w:hAnsi="Arial" w:cs="Arial"/>
      <w:spacing w:val="0"/>
      <w:w w:val="100"/>
      <w:sz w:val="24"/>
      <w:szCs w:val="24"/>
      <w:lang w:val="en-GB" w:eastAsia="es-ES"/>
    </w:rPr>
  </w:style>
  <w:style w:type="character" w:customStyle="1" w:styleId="SubtitleChar">
    <w:name w:val="Subtitle Char"/>
    <w:basedOn w:val="DefaultParagraphFont"/>
    <w:link w:val="Subtitle"/>
    <w:uiPriority w:val="11"/>
    <w:rsid w:val="00861BB2"/>
    <w:rPr>
      <w:rFonts w:ascii="Arial" w:eastAsia="Times New Roman" w:hAnsi="Arial" w:cs="Arial"/>
      <w:sz w:val="24"/>
      <w:szCs w:val="24"/>
      <w:lang w:val="en-GB" w:eastAsia="es-ES"/>
    </w:rPr>
  </w:style>
  <w:style w:type="table" w:styleId="Table3Deffects1">
    <w:name w:val="Table 3D effects 1"/>
    <w:basedOn w:val="TableNormal"/>
    <w:uiPriority w:val="99"/>
    <w:rsid w:val="00861BB2"/>
    <w:pPr>
      <w:suppressAutoHyphens/>
      <w:spacing w:line="240" w:lineRule="atLeast"/>
    </w:pPr>
    <w:rPr>
      <w:rFonts w:ascii="Times New Roman" w:eastAsia="Times New Roman" w:hAnsi="Times New Roman"/>
      <w:lang w:val="es-ES" w:eastAsia="es-ES"/>
    </w:rPr>
    <w:tblPr/>
    <w:tcPr>
      <w:shd w:val="solid" w:color="C0C0C0" w:fill="FFFFFF"/>
    </w:tcPr>
  </w:style>
  <w:style w:type="table" w:styleId="Table3Deffects2">
    <w:name w:val="Table 3D effects 2"/>
    <w:basedOn w:val="TableNormal"/>
    <w:uiPriority w:val="99"/>
    <w:rsid w:val="00861BB2"/>
    <w:pPr>
      <w:suppressAutoHyphens/>
      <w:spacing w:line="240" w:lineRule="atLeast"/>
    </w:pPr>
    <w:rPr>
      <w:rFonts w:ascii="Times New Roman" w:eastAsia="Times New Roman" w:hAnsi="Times New Roman"/>
      <w:lang w:val="es-ES" w:eastAsia="es-ES"/>
    </w:rPr>
    <w:tblPr/>
    <w:tcPr>
      <w:shd w:val="solid" w:color="C0C0C0" w:fill="FFFFFF"/>
    </w:tcPr>
  </w:style>
  <w:style w:type="table" w:styleId="Table3Deffects3">
    <w:name w:val="Table 3D effects 3"/>
    <w:basedOn w:val="TableNormal"/>
    <w:uiPriority w:val="99"/>
    <w:rsid w:val="00861BB2"/>
    <w:pPr>
      <w:suppressAutoHyphens/>
      <w:spacing w:line="240" w:lineRule="atLeast"/>
    </w:pPr>
    <w:rPr>
      <w:rFonts w:ascii="Times New Roman" w:eastAsia="Times New Roman" w:hAnsi="Times New Roman"/>
      <w:lang w:val="es-ES" w:eastAsia="es-ES"/>
    </w:rPr>
    <w:tblPr/>
  </w:style>
  <w:style w:type="table" w:styleId="TableClassic1">
    <w:name w:val="Table Classic 1"/>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bottom w:val="single" w:sz="12" w:space="0" w:color="000000"/>
      </w:tblBorders>
    </w:tblPr>
  </w:style>
  <w:style w:type="table" w:styleId="TableClassic2">
    <w:name w:val="Table Classic 2"/>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bottom w:val="single" w:sz="12" w:space="0" w:color="000000"/>
      </w:tblBorders>
    </w:tblPr>
  </w:style>
  <w:style w:type="table" w:styleId="TableClassic3">
    <w:name w:val="Table Classic 3"/>
    <w:basedOn w:val="TableNormal"/>
    <w:link w:val="HChG"/>
    <w:rsid w:val="00861BB2"/>
    <w:pPr>
      <w:suppressAutoHyphens/>
      <w:spacing w:line="240" w:lineRule="atLeast"/>
    </w:pPr>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861BB2"/>
    <w:pPr>
      <w:suppressAutoHyphens/>
      <w:spacing w:line="240" w:lineRule="atLeast"/>
    </w:pPr>
    <w:rPr>
      <w:rFonts w:ascii="Times New Roman" w:eastAsia="Times New Roman" w:hAnsi="Times New Roman"/>
      <w:color w:val="FFFFFF"/>
      <w:lang w:val="es-ES" w:eastAsia="es-E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861BB2"/>
    <w:pPr>
      <w:suppressAutoHyphens/>
      <w:spacing w:line="240" w:lineRule="atLeast"/>
    </w:pPr>
    <w:rPr>
      <w:rFonts w:ascii="Times New Roman" w:eastAsia="Times New Roman" w:hAnsi="Times New Roman"/>
      <w:lang w:val="es-ES" w:eastAsia="es-ES"/>
    </w:rPr>
    <w:tblPr>
      <w:tblBorders>
        <w:bottom w:val="single" w:sz="12" w:space="0" w:color="000000"/>
      </w:tblBorders>
    </w:tblPr>
    <w:tcPr>
      <w:shd w:val="pct20" w:color="FFFF00" w:fill="FFFFFF"/>
    </w:tcPr>
  </w:style>
  <w:style w:type="table" w:styleId="TableColorful3">
    <w:name w:val="Table Colorful 3"/>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861BB2"/>
    <w:pPr>
      <w:suppressAutoHyphens/>
      <w:spacing w:line="240" w:lineRule="atLeast"/>
    </w:pPr>
    <w:rPr>
      <w:rFonts w:ascii="Times New Roman" w:eastAsia="Times New Roman" w:hAnsi="Times New Roman"/>
      <w:b/>
      <w:bCs/>
      <w:lang w:val="es-ES" w:eastAsia="es-E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861BB2"/>
    <w:pPr>
      <w:suppressAutoHyphens/>
      <w:spacing w:line="240" w:lineRule="atLeast"/>
    </w:pPr>
    <w:rPr>
      <w:rFonts w:ascii="Times New Roman" w:eastAsia="Times New Roman" w:hAnsi="Times New Roman"/>
      <w:b/>
      <w:bCs/>
      <w:lang w:val="es-ES" w:eastAsia="es-ES"/>
    </w:rPr>
    <w:tblPr/>
  </w:style>
  <w:style w:type="table" w:styleId="TableColumns3">
    <w:name w:val="Table Columns 3"/>
    <w:basedOn w:val="TableNormal"/>
    <w:uiPriority w:val="99"/>
    <w:rsid w:val="00861BB2"/>
    <w:pPr>
      <w:suppressAutoHyphens/>
      <w:spacing w:line="240" w:lineRule="atLeast"/>
    </w:pPr>
    <w:rPr>
      <w:rFonts w:ascii="Times New Roman" w:eastAsia="Times New Roman" w:hAnsi="Times New Roman"/>
      <w:b/>
      <w:bCs/>
      <w:lang w:val="es-ES" w:eastAsia="es-E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861BB2"/>
    <w:pPr>
      <w:suppressAutoHyphens/>
      <w:spacing w:line="240" w:lineRule="atLeast"/>
    </w:pPr>
    <w:rPr>
      <w:rFonts w:ascii="Times New Roman" w:eastAsia="Times New Roman" w:hAnsi="Times New Roman"/>
      <w:lang w:val="es-ES" w:eastAsia="es-ES"/>
    </w:rPr>
    <w:tblPr/>
  </w:style>
  <w:style w:type="table" w:styleId="TableColumns5">
    <w:name w:val="Table Columns 5"/>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861BB2"/>
    <w:pPr>
      <w:suppressAutoHyphens/>
      <w:spacing w:line="240" w:lineRule="atLeast"/>
    </w:pPr>
    <w:rPr>
      <w:rFonts w:ascii="Times New Roman" w:eastAsia="Times New Roman" w:hAnsi="Times New Roman"/>
      <w:lang w:val="es-ES" w:eastAsia="es-ES"/>
    </w:rPr>
    <w:tblPr>
      <w:tblBorders>
        <w:insideH w:val="single" w:sz="18" w:space="0" w:color="FFFFFF"/>
        <w:insideV w:val="single" w:sz="18" w:space="0" w:color="FFFFFF"/>
      </w:tblBorders>
    </w:tblPr>
  </w:style>
  <w:style w:type="table" w:styleId="TableElegant">
    <w:name w:val="Table Elegant"/>
    <w:basedOn w:val="TableNormal"/>
    <w:uiPriority w:val="99"/>
    <w:rsid w:val="00861BB2"/>
    <w:pPr>
      <w:suppressAutoHyphens/>
      <w:spacing w:line="240" w:lineRule="atLeast"/>
    </w:pPr>
    <w:rPr>
      <w:rFonts w:ascii="Times New Roman" w:eastAsia="Times New Roman" w:hAnsi="Times New Roman"/>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1">
    <w:name w:val="Table Grid 1"/>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861BB2"/>
    <w:pPr>
      <w:suppressAutoHyphens/>
      <w:spacing w:line="240" w:lineRule="atLeast"/>
    </w:pPr>
    <w:rPr>
      <w:rFonts w:ascii="Times New Roman" w:eastAsia="Times New Roman" w:hAnsi="Times New Roman"/>
      <w:lang w:val="es-ES" w:eastAsia="es-ES"/>
    </w:rPr>
    <w:tblPr>
      <w:tblBorders>
        <w:insideH w:val="single" w:sz="6" w:space="0" w:color="000000"/>
        <w:insideV w:val="single" w:sz="6" w:space="0" w:color="000000"/>
      </w:tblBorders>
    </w:tblPr>
  </w:style>
  <w:style w:type="table" w:styleId="TableGrid3">
    <w:name w:val="Table Grid 3"/>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861BB2"/>
    <w:pPr>
      <w:suppressAutoHyphens/>
      <w:spacing w:line="240" w:lineRule="atLeast"/>
    </w:pPr>
    <w:rPr>
      <w:rFonts w:ascii="Times New Roman" w:eastAsia="Times New Roman" w:hAnsi="Times New Roman"/>
      <w:lang w:val="es-ES" w:eastAsia="es-ES"/>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861BB2"/>
    <w:pPr>
      <w:suppressAutoHyphens/>
      <w:spacing w:line="240" w:lineRule="atLeast"/>
    </w:pPr>
    <w:rPr>
      <w:rFonts w:ascii="Times New Roman" w:eastAsia="Times New Roman" w:hAnsi="Times New Roman"/>
      <w:b/>
      <w:bCs/>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861BB2"/>
    <w:pPr>
      <w:suppressAutoHyphens/>
      <w:spacing w:line="240" w:lineRule="atLeast"/>
    </w:pPr>
    <w:rPr>
      <w:rFonts w:ascii="Times New Roman" w:eastAsia="Times New Roman" w:hAnsi="Times New Roman"/>
      <w:lang w:val="es-ES" w:eastAsia="es-ES"/>
    </w:rPr>
    <w:tblPr>
      <w:tblBorders>
        <w:bottom w:val="single" w:sz="12" w:space="0" w:color="808080"/>
      </w:tblBorders>
    </w:tblPr>
  </w:style>
  <w:style w:type="table" w:styleId="TableList3">
    <w:name w:val="Table List 3"/>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8000"/>
        <w:bottom w:val="single" w:sz="12" w:space="0" w:color="008000"/>
      </w:tblBorders>
    </w:tblPr>
  </w:style>
  <w:style w:type="table" w:styleId="TableSimple2">
    <w:name w:val="Table Simple 2"/>
    <w:basedOn w:val="TableNormal"/>
    <w:uiPriority w:val="99"/>
    <w:rsid w:val="00861BB2"/>
    <w:pPr>
      <w:suppressAutoHyphens/>
      <w:spacing w:line="240" w:lineRule="atLeast"/>
    </w:pPr>
    <w:rPr>
      <w:rFonts w:ascii="Times New Roman" w:eastAsia="Times New Roman" w:hAnsi="Times New Roman"/>
      <w:lang w:val="es-ES" w:eastAsia="es-ES"/>
    </w:rPr>
    <w:tblPr/>
  </w:style>
  <w:style w:type="table" w:styleId="TableSimple3">
    <w:name w:val="Table Simple 3"/>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861BB2"/>
    <w:pPr>
      <w:suppressAutoHyphens/>
      <w:spacing w:line="240" w:lineRule="atLeast"/>
    </w:pPr>
    <w:rPr>
      <w:rFonts w:ascii="Times New Roman" w:eastAsia="Times New Roman" w:hAnsi="Times New Roman"/>
      <w:lang w:val="es-ES" w:eastAsia="es-ES"/>
    </w:rPr>
    <w:tblPr/>
  </w:style>
  <w:style w:type="table" w:styleId="TableSubtle2">
    <w:name w:val="Table Subtle 2"/>
    <w:basedOn w:val="TableNormal"/>
    <w:uiPriority w:val="99"/>
    <w:rsid w:val="00861BB2"/>
    <w:pPr>
      <w:suppressAutoHyphens/>
      <w:spacing w:line="240" w:lineRule="atLeast"/>
    </w:pPr>
    <w:rPr>
      <w:rFonts w:ascii="Times New Roman" w:eastAsia="Times New Roman" w:hAnsi="Times New Roman"/>
      <w:lang w:val="es-ES" w:eastAsia="es-ES"/>
    </w:rPr>
    <w:tblPr>
      <w:tblBorders>
        <w:left w:val="single" w:sz="6" w:space="0" w:color="000000"/>
        <w:right w:val="single" w:sz="6" w:space="0" w:color="000000"/>
      </w:tblBorders>
    </w:tblPr>
  </w:style>
  <w:style w:type="table" w:styleId="TableTheme">
    <w:name w:val="Table Theme"/>
    <w:basedOn w:val="TableNormal"/>
    <w:uiPriority w:val="99"/>
    <w:rsid w:val="00861BB2"/>
    <w:pPr>
      <w:suppressAutoHyphens/>
      <w:spacing w:line="240" w:lineRule="atLeast"/>
    </w:pPr>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861BB2"/>
    <w:pPr>
      <w:suppressAutoHyphens/>
      <w:spacing w:line="240" w:lineRule="atLeast"/>
    </w:pPr>
    <w:rPr>
      <w:rFonts w:ascii="Times New Roman" w:eastAsia="Times New Roman" w:hAnsi="Times New Roman"/>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861BB2"/>
    <w:pPr>
      <w:suppressAutoHyphens/>
      <w:spacing w:line="240" w:lineRule="atLeast"/>
    </w:pPr>
    <w:rPr>
      <w:rFonts w:ascii="Times New Roman" w:eastAsia="Times New Roman" w:hAnsi="Times New Roman"/>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861BB2"/>
    <w:pPr>
      <w:suppressAutoHyphens/>
      <w:spacing w:line="240" w:lineRule="atLeast"/>
    </w:pPr>
    <w:rPr>
      <w:rFonts w:ascii="Times New Roman" w:eastAsia="Times New Roman" w:hAnsi="Times New Roman"/>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861BB2"/>
    <w:pPr>
      <w:spacing w:before="240" w:after="60" w:line="240" w:lineRule="atLeast"/>
      <w:jc w:val="center"/>
      <w:outlineLvl w:val="0"/>
    </w:pPr>
    <w:rPr>
      <w:rFonts w:ascii="Arial" w:eastAsia="Times New Roman" w:hAnsi="Arial" w:cs="Arial"/>
      <w:b/>
      <w:bCs/>
      <w:spacing w:val="0"/>
      <w:w w:val="100"/>
      <w:kern w:val="28"/>
      <w:sz w:val="32"/>
      <w:szCs w:val="32"/>
      <w:lang w:val="en-GB" w:eastAsia="es-ES"/>
    </w:rPr>
  </w:style>
  <w:style w:type="character" w:customStyle="1" w:styleId="TitleChar">
    <w:name w:val="Title Char"/>
    <w:basedOn w:val="DefaultParagraphFont"/>
    <w:link w:val="Title"/>
    <w:uiPriority w:val="10"/>
    <w:rsid w:val="00861BB2"/>
    <w:rPr>
      <w:rFonts w:ascii="Arial" w:eastAsia="Times New Roman" w:hAnsi="Arial" w:cs="Arial"/>
      <w:b/>
      <w:bCs/>
      <w:kern w:val="28"/>
      <w:sz w:val="32"/>
      <w:szCs w:val="32"/>
      <w:lang w:val="en-GB" w:eastAsia="es-ES"/>
    </w:rPr>
  </w:style>
  <w:style w:type="paragraph" w:styleId="EnvelopeAddress">
    <w:name w:val="envelope address"/>
    <w:basedOn w:val="Normal"/>
    <w:uiPriority w:val="99"/>
    <w:rsid w:val="00861BB2"/>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eastAsia="es-ES"/>
    </w:rPr>
  </w:style>
  <w:style w:type="character" w:customStyle="1" w:styleId="HChGChar">
    <w:name w:val="_ H _Ch_G Char"/>
    <w:locked/>
    <w:rsid w:val="00861BB2"/>
    <w:rPr>
      <w:b/>
      <w:sz w:val="28"/>
      <w:lang w:val="x-none" w:eastAsia="x-none"/>
    </w:rPr>
  </w:style>
  <w:style w:type="paragraph" w:customStyle="1" w:styleId="4G">
    <w:name w:val="4_G"/>
    <w:aliases w:val="16 Point,Superscript 6 Point,Char Char,Carattere Char1,Carattere Char Char Carattere Carattere Char Char,ftref,BVI fnr Car Char Char Char Char Char Char Char Char Char Char,Ref,de nota al pie,BVI fnr,Header Cha"/>
    <w:basedOn w:val="Normal"/>
    <w:link w:val="HTMLVariable"/>
    <w:uiPriority w:val="99"/>
    <w:rsid w:val="00861BB2"/>
    <w:pPr>
      <w:suppressAutoHyphens w:val="0"/>
      <w:spacing w:after="160"/>
      <w:jc w:val="both"/>
    </w:pPr>
    <w:rPr>
      <w:rFonts w:ascii="Calibri" w:hAnsi="Calibri"/>
      <w:i/>
      <w:spacing w:val="0"/>
      <w:w w:val="100"/>
      <w:szCs w:val="20"/>
      <w:lang w:val="en-US"/>
    </w:rPr>
  </w:style>
  <w:style w:type="paragraph" w:customStyle="1" w:styleId="BarbadosBullet">
    <w:name w:val="Barbados Bullet"/>
    <w:basedOn w:val="List2"/>
    <w:uiPriority w:val="99"/>
    <w:rsid w:val="00861BB2"/>
    <w:pPr>
      <w:widowControl w:val="0"/>
      <w:tabs>
        <w:tab w:val="num" w:pos="360"/>
      </w:tabs>
      <w:suppressAutoHyphens w:val="0"/>
      <w:spacing w:before="120" w:line="240" w:lineRule="auto"/>
      <w:ind w:left="720" w:hanging="360"/>
    </w:pPr>
    <w:rPr>
      <w:sz w:val="22"/>
      <w:szCs w:val="22"/>
    </w:rPr>
  </w:style>
  <w:style w:type="paragraph" w:customStyle="1" w:styleId="BankNormal">
    <w:name w:val="BankNormal"/>
    <w:basedOn w:val="Normal"/>
    <w:uiPriority w:val="99"/>
    <w:rsid w:val="00861BB2"/>
    <w:pPr>
      <w:suppressAutoHyphens w:val="0"/>
      <w:spacing w:after="240" w:line="240" w:lineRule="auto"/>
    </w:pPr>
    <w:rPr>
      <w:rFonts w:eastAsia="Times New Roman"/>
      <w:spacing w:val="0"/>
      <w:w w:val="100"/>
      <w:sz w:val="24"/>
      <w:szCs w:val="24"/>
      <w:lang w:val="en-GB" w:eastAsia="es-ES"/>
    </w:rPr>
  </w:style>
  <w:style w:type="paragraph" w:styleId="ListParagraph">
    <w:name w:val="List Paragraph"/>
    <w:basedOn w:val="Normal"/>
    <w:uiPriority w:val="99"/>
    <w:qFormat/>
    <w:rsid w:val="00861BB2"/>
    <w:pPr>
      <w:suppressAutoHyphens w:val="0"/>
      <w:spacing w:after="200" w:line="276" w:lineRule="auto"/>
      <w:ind w:left="720"/>
    </w:pPr>
    <w:rPr>
      <w:rFonts w:eastAsia="Times New Roman"/>
      <w:spacing w:val="0"/>
      <w:w w:val="100"/>
      <w:sz w:val="24"/>
      <w:szCs w:val="24"/>
      <w:lang w:val="en-GB" w:eastAsia="es-ES"/>
    </w:rPr>
  </w:style>
  <w:style w:type="paragraph" w:styleId="DocumentMap">
    <w:name w:val="Document Map"/>
    <w:basedOn w:val="Normal"/>
    <w:link w:val="DocumentMapChar"/>
    <w:uiPriority w:val="99"/>
    <w:rsid w:val="00861BB2"/>
    <w:pPr>
      <w:shd w:val="clear" w:color="auto" w:fill="000080"/>
      <w:suppressAutoHyphens w:val="0"/>
      <w:spacing w:line="240" w:lineRule="auto"/>
    </w:pPr>
    <w:rPr>
      <w:rFonts w:eastAsia="Times New Roman"/>
      <w:spacing w:val="0"/>
      <w:w w:val="100"/>
      <w:szCs w:val="20"/>
      <w:lang w:eastAsia="es-ES"/>
    </w:rPr>
  </w:style>
  <w:style w:type="character" w:customStyle="1" w:styleId="DocumentMapChar">
    <w:name w:val="Document Map Char"/>
    <w:basedOn w:val="DefaultParagraphFont"/>
    <w:link w:val="DocumentMap"/>
    <w:uiPriority w:val="99"/>
    <w:rsid w:val="00861BB2"/>
    <w:rPr>
      <w:rFonts w:ascii="Times New Roman" w:eastAsia="Times New Roman" w:hAnsi="Times New Roman"/>
      <w:shd w:val="clear" w:color="auto" w:fill="000080"/>
      <w:lang w:val="es-ES" w:eastAsia="es-ES"/>
    </w:rPr>
  </w:style>
  <w:style w:type="character" w:customStyle="1" w:styleId="tw4winMark">
    <w:name w:val="tw4winMark"/>
    <w:rsid w:val="00861BB2"/>
    <w:rPr>
      <w:rFonts w:ascii="Courier New" w:hAnsi="Courier New"/>
      <w:vanish/>
      <w:color w:val="800080"/>
      <w:sz w:val="24"/>
      <w:vertAlign w:val="subscript"/>
    </w:rPr>
  </w:style>
  <w:style w:type="character" w:customStyle="1" w:styleId="preferred">
    <w:name w:val="preferred"/>
    <w:rsid w:val="00861BB2"/>
    <w:rPr>
      <w:rFonts w:cs="Times New Roman"/>
    </w:rPr>
  </w:style>
  <w:style w:type="character" w:customStyle="1" w:styleId="tw4winError">
    <w:name w:val="tw4winError"/>
    <w:uiPriority w:val="99"/>
    <w:rsid w:val="00861BB2"/>
    <w:rPr>
      <w:rFonts w:ascii="Courier New" w:hAnsi="Courier New"/>
      <w:color w:val="00FF00"/>
      <w:sz w:val="40"/>
    </w:rPr>
  </w:style>
  <w:style w:type="character" w:customStyle="1" w:styleId="tw4winTerm">
    <w:name w:val="tw4winTerm"/>
    <w:uiPriority w:val="99"/>
    <w:rsid w:val="00861BB2"/>
    <w:rPr>
      <w:color w:val="0000FF"/>
    </w:rPr>
  </w:style>
  <w:style w:type="character" w:customStyle="1" w:styleId="tw4winPopup">
    <w:name w:val="tw4winPopup"/>
    <w:uiPriority w:val="99"/>
    <w:rsid w:val="00861BB2"/>
    <w:rPr>
      <w:rFonts w:ascii="Courier New" w:hAnsi="Courier New"/>
      <w:noProof/>
      <w:color w:val="008000"/>
    </w:rPr>
  </w:style>
  <w:style w:type="character" w:customStyle="1" w:styleId="tw4winJump">
    <w:name w:val="tw4winJump"/>
    <w:uiPriority w:val="99"/>
    <w:rsid w:val="00861BB2"/>
    <w:rPr>
      <w:rFonts w:ascii="Courier New" w:hAnsi="Courier New"/>
      <w:noProof/>
      <w:color w:val="008080"/>
    </w:rPr>
  </w:style>
  <w:style w:type="character" w:customStyle="1" w:styleId="tw4winExternal">
    <w:name w:val="tw4winExternal"/>
    <w:uiPriority w:val="99"/>
    <w:rsid w:val="00861BB2"/>
    <w:rPr>
      <w:rFonts w:ascii="Courier New" w:hAnsi="Courier New"/>
      <w:noProof/>
      <w:color w:val="808080"/>
    </w:rPr>
  </w:style>
  <w:style w:type="character" w:customStyle="1" w:styleId="tw4winInternal">
    <w:name w:val="tw4winInternal"/>
    <w:uiPriority w:val="99"/>
    <w:rsid w:val="00861BB2"/>
    <w:rPr>
      <w:rFonts w:ascii="Courier New" w:hAnsi="Courier New"/>
      <w:noProof/>
      <w:color w:val="FF0000"/>
    </w:rPr>
  </w:style>
  <w:style w:type="character" w:customStyle="1" w:styleId="DONOTTRANSLATE">
    <w:name w:val="DO_NOT_TRANSLATE"/>
    <w:uiPriority w:val="99"/>
    <w:rsid w:val="00861BB2"/>
    <w:rPr>
      <w:rFonts w:ascii="Courier New" w:hAnsi="Courier New"/>
      <w:noProof/>
      <w:color w:val="800000"/>
    </w:rPr>
  </w:style>
  <w:style w:type="numbering" w:styleId="ArticleSection">
    <w:name w:val="Outline List 3"/>
    <w:basedOn w:val="NoList"/>
    <w:uiPriority w:val="99"/>
    <w:unhideWhenUsed/>
    <w:rsid w:val="00861BB2"/>
    <w:pPr>
      <w:numPr>
        <w:numId w:val="22"/>
      </w:numPr>
    </w:pPr>
  </w:style>
  <w:style w:type="numbering" w:styleId="1ai">
    <w:name w:val="Outline List 1"/>
    <w:basedOn w:val="NoList"/>
    <w:uiPriority w:val="99"/>
    <w:unhideWhenUsed/>
    <w:rsid w:val="00861BB2"/>
    <w:pPr>
      <w:numPr>
        <w:numId w:val="21"/>
      </w:numPr>
    </w:pPr>
  </w:style>
  <w:style w:type="numbering" w:styleId="111111">
    <w:name w:val="Outline List 2"/>
    <w:basedOn w:val="NoList"/>
    <w:uiPriority w:val="99"/>
    <w:unhideWhenUsed/>
    <w:rsid w:val="00861BB2"/>
    <w:pPr>
      <w:numPr>
        <w:numId w:val="20"/>
      </w:numPr>
    </w:pPr>
  </w:style>
  <w:style w:type="paragraph" w:styleId="Revision">
    <w:name w:val="Revision"/>
    <w:hidden/>
    <w:uiPriority w:val="99"/>
    <w:semiHidden/>
    <w:rsid w:val="00B50C6E"/>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67B29-4345-46E2-ADD4-DB86E714D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18649</Words>
  <Characters>106303</Characters>
  <Application>Microsoft Office Word</Application>
  <DocSecurity>0</DocSecurity>
  <Lines>885</Lines>
  <Paragraphs>249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124703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Libertad Villanueva Roca De Rios</dc:creator>
  <cp:keywords/>
  <dc:description/>
  <cp:lastModifiedBy>Spanish Text Processing FD2</cp:lastModifiedBy>
  <cp:revision>4</cp:revision>
  <cp:lastPrinted>2015-11-27T15:39:00Z</cp:lastPrinted>
  <dcterms:created xsi:type="dcterms:W3CDTF">2015-11-27T15:39:00Z</dcterms:created>
  <dcterms:modified xsi:type="dcterms:W3CDTF">2015-11-27T15:39:00Z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1517121</vt:lpwstr>
  </property>
  <property fmtid="{D5CDD505-2E9C-101B-9397-08002B2CF9AE}" pid="3" name="ODSRefJobNo">
    <vt:lpwstr>1529925</vt:lpwstr>
  </property>
  <property fmtid="{D5CDD505-2E9C-101B-9397-08002B2CF9AE}" pid="4" name="Symbol1">
    <vt:lpwstr>CEDAW/C/BRB/5-8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5 de octubre de 2015</vt:lpwstr>
  </property>
  <property fmtid="{D5CDD505-2E9C-101B-9397-08002B2CF9AE}" pid="8" name="Original">
    <vt:lpwstr>inglés</vt:lpwstr>
  </property>
  <property fmtid="{D5CDD505-2E9C-101B-9397-08002B2CF9AE}" pid="9" name="Release Date">
    <vt:lpwstr>241115</vt:lpwstr>
  </property>
  <property fmtid="{D5CDD505-2E9C-101B-9397-08002B2CF9AE}" pid="10" name="Comment">
    <vt:lpwstr>External-changes in format</vt:lpwstr>
  </property>
  <property fmtid="{D5CDD505-2E9C-101B-9397-08002B2CF9AE}" pid="11" name="DraftPages">
    <vt:lpwstr> 50</vt:lpwstr>
  </property>
  <property fmtid="{D5CDD505-2E9C-101B-9397-08002B2CF9AE}" pid="12" name="Operator">
    <vt:lpwstr>lvr/lvr</vt:lpwstr>
  </property>
  <property fmtid="{D5CDD505-2E9C-101B-9397-08002B2CF9AE}" pid="13" name="Translator">
    <vt:lpwstr>lvr/lvr</vt:lpwstr>
  </property>
</Properties>
</file>