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02B19DE" w14:textId="77777777" w:rsidTr="00CA1AEA">
        <w:trPr>
          <w:cantSplit/>
          <w:trHeight w:hRule="exact" w:val="851"/>
        </w:trPr>
        <w:tc>
          <w:tcPr>
            <w:tcW w:w="1276" w:type="dxa"/>
            <w:tcBorders>
              <w:bottom w:val="single" w:sz="4" w:space="0" w:color="auto"/>
            </w:tcBorders>
            <w:vAlign w:val="bottom"/>
          </w:tcPr>
          <w:p w14:paraId="0A46C023" w14:textId="77777777" w:rsidR="00165C15" w:rsidRDefault="00165C15" w:rsidP="00CA1AEA">
            <w:pPr>
              <w:spacing w:after="80"/>
            </w:pPr>
          </w:p>
        </w:tc>
        <w:tc>
          <w:tcPr>
            <w:tcW w:w="2268" w:type="dxa"/>
            <w:tcBorders>
              <w:bottom w:val="single" w:sz="4" w:space="0" w:color="auto"/>
            </w:tcBorders>
            <w:vAlign w:val="bottom"/>
          </w:tcPr>
          <w:p w14:paraId="5745B6C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813716" w14:textId="77777777" w:rsidR="00165C15" w:rsidRPr="00D47EEA" w:rsidRDefault="008E543B" w:rsidP="008E543B">
            <w:pPr>
              <w:suppressAutoHyphens w:val="0"/>
              <w:spacing w:after="20"/>
              <w:jc w:val="right"/>
            </w:pPr>
            <w:r w:rsidRPr="008E543B">
              <w:rPr>
                <w:sz w:val="40"/>
              </w:rPr>
              <w:t>CCPR</w:t>
            </w:r>
            <w:r>
              <w:t>/C/LIE/QPR/3</w:t>
            </w:r>
          </w:p>
        </w:tc>
      </w:tr>
      <w:tr w:rsidR="00165C15" w14:paraId="47362D16" w14:textId="77777777" w:rsidTr="00CA1AEA">
        <w:trPr>
          <w:cantSplit/>
          <w:trHeight w:hRule="exact" w:val="2835"/>
        </w:trPr>
        <w:tc>
          <w:tcPr>
            <w:tcW w:w="1276" w:type="dxa"/>
            <w:tcBorders>
              <w:top w:val="single" w:sz="4" w:space="0" w:color="auto"/>
              <w:bottom w:val="single" w:sz="12" w:space="0" w:color="auto"/>
            </w:tcBorders>
          </w:tcPr>
          <w:p w14:paraId="108C0915" w14:textId="77777777" w:rsidR="00165C15" w:rsidRDefault="00165C15" w:rsidP="00CA1AEA">
            <w:pPr>
              <w:spacing w:before="120"/>
            </w:pPr>
            <w:r>
              <w:rPr>
                <w:noProof/>
                <w:lang w:val="fr-CH" w:eastAsia="fr-CH"/>
              </w:rPr>
              <w:drawing>
                <wp:inline distT="0" distB="0" distL="0" distR="0" wp14:anchorId="135D1375" wp14:editId="74C01D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451D4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062797F" w14:textId="77777777" w:rsidR="008E543B" w:rsidRDefault="008E543B" w:rsidP="008E543B">
            <w:pPr>
              <w:suppressAutoHyphens w:val="0"/>
              <w:spacing w:before="240"/>
            </w:pPr>
            <w:r>
              <w:t>Distr.: General</w:t>
            </w:r>
          </w:p>
          <w:p w14:paraId="6CDBCB8C" w14:textId="77777777" w:rsidR="008E543B" w:rsidRDefault="008E543B" w:rsidP="008E543B">
            <w:pPr>
              <w:suppressAutoHyphens w:val="0"/>
            </w:pPr>
            <w:r>
              <w:t>18 August 2025</w:t>
            </w:r>
          </w:p>
          <w:p w14:paraId="471CAA40" w14:textId="77777777" w:rsidR="008E543B" w:rsidRDefault="008E543B" w:rsidP="008E543B">
            <w:pPr>
              <w:suppressAutoHyphens w:val="0"/>
            </w:pPr>
          </w:p>
          <w:p w14:paraId="31BC44C6" w14:textId="77777777" w:rsidR="008E543B" w:rsidRDefault="008E543B" w:rsidP="008E543B">
            <w:pPr>
              <w:suppressAutoHyphens w:val="0"/>
            </w:pPr>
            <w:r>
              <w:t>Original: English</w:t>
            </w:r>
          </w:p>
          <w:p w14:paraId="42D02C09" w14:textId="1EA72C82" w:rsidR="008E543B" w:rsidRDefault="008E543B" w:rsidP="008E543B">
            <w:pPr>
              <w:suppressAutoHyphens w:val="0"/>
            </w:pPr>
            <w:r>
              <w:t>English, French and Spanish only</w:t>
            </w:r>
          </w:p>
        </w:tc>
      </w:tr>
    </w:tbl>
    <w:p w14:paraId="43736F2A" w14:textId="77777777" w:rsidR="008E543B" w:rsidRPr="005C2769" w:rsidRDefault="008E543B" w:rsidP="008E543B">
      <w:pPr>
        <w:spacing w:before="120"/>
        <w:rPr>
          <w:b/>
          <w:sz w:val="24"/>
        </w:rPr>
      </w:pPr>
      <w:r w:rsidRPr="005C2769">
        <w:rPr>
          <w:b/>
          <w:sz w:val="24"/>
        </w:rPr>
        <w:t>Human Rights Committee</w:t>
      </w:r>
    </w:p>
    <w:p w14:paraId="3E7C8330" w14:textId="77777777" w:rsidR="008E543B" w:rsidRPr="005A66F9" w:rsidRDefault="008E543B" w:rsidP="008E543B">
      <w:pPr>
        <w:pStyle w:val="HChG"/>
        <w:rPr>
          <w:b w:val="0"/>
          <w:sz w:val="20"/>
        </w:rPr>
      </w:pPr>
      <w:r w:rsidRPr="005C2769">
        <w:tab/>
      </w:r>
      <w:r w:rsidRPr="005C2769">
        <w:tab/>
      </w:r>
      <w:r>
        <w:t>L</w:t>
      </w:r>
      <w:r w:rsidRPr="005C2769">
        <w:t xml:space="preserve">ist of issues prior to submission of the </w:t>
      </w:r>
      <w:r>
        <w:t>third</w:t>
      </w:r>
      <w:r w:rsidRPr="005C2769">
        <w:t xml:space="preserve"> periodic report of </w:t>
      </w:r>
      <w:r>
        <w:t>Liechtenstein</w:t>
      </w:r>
      <w:r w:rsidRPr="0078296E">
        <w:rPr>
          <w:rStyle w:val="FootnoteReference"/>
          <w:b w:val="0"/>
          <w:bCs/>
          <w:sz w:val="20"/>
          <w:vertAlign w:val="baseline"/>
        </w:rPr>
        <w:footnoteReference w:customMarkFollows="1" w:id="1"/>
        <w:t>*</w:t>
      </w:r>
    </w:p>
    <w:p w14:paraId="49C1959D" w14:textId="77777777" w:rsidR="008E543B" w:rsidRPr="005C2769" w:rsidRDefault="008E543B" w:rsidP="008E543B">
      <w:pPr>
        <w:pStyle w:val="H1G"/>
      </w:pPr>
      <w:r w:rsidRPr="005C2769">
        <w:tab/>
        <w:t>A.</w:t>
      </w:r>
      <w:r w:rsidRPr="005C2769">
        <w:tab/>
        <w:t>General information on the national human rights situation, including new measures and developments relating to the implementation of the Covenant</w:t>
      </w:r>
    </w:p>
    <w:p w14:paraId="22958553" w14:textId="77777777" w:rsidR="008E543B" w:rsidRPr="005C2769" w:rsidRDefault="008E543B" w:rsidP="008E543B">
      <w:pPr>
        <w:pStyle w:val="SingleTxtG"/>
      </w:pPr>
      <w:r w:rsidRPr="005C2769">
        <w:t>1.</w:t>
      </w:r>
      <w:r w:rsidRPr="005C2769">
        <w:tab/>
        <w:t xml:space="preserve">Please report on </w:t>
      </w:r>
      <w:r>
        <w:t>the</w:t>
      </w:r>
      <w:r w:rsidRPr="005C2769">
        <w:t xml:space="preserve"> measures taken to implement the recommendations contained in the Committee’s previous concluding observations,</w:t>
      </w:r>
      <w:r w:rsidRPr="005C2769">
        <w:rPr>
          <w:rStyle w:val="FootnoteReference"/>
        </w:rPr>
        <w:footnoteReference w:id="2"/>
      </w:r>
      <w:r w:rsidRPr="005C2769">
        <w:t xml:space="preserve"> including </w:t>
      </w:r>
      <w:r>
        <w:t xml:space="preserve">information regarding the role played by civil society organizations, </w:t>
      </w:r>
      <w:r w:rsidRPr="005C2769">
        <w:t>relevant statistical data and information on the mechanisms in place to review the process of implementation of previous recommendations.</w:t>
      </w:r>
      <w:r>
        <w:t xml:space="preserve"> </w:t>
      </w:r>
      <w:r w:rsidRPr="005C2769">
        <w:t xml:space="preserve">Please provide information on any </w:t>
      </w:r>
      <w:r>
        <w:t xml:space="preserve">other </w:t>
      </w:r>
      <w:r w:rsidRPr="005C2769">
        <w:t>significant developments in the legal and institutional framework</w:t>
      </w:r>
      <w:r>
        <w:t xml:space="preserve"> </w:t>
      </w:r>
      <w:r w:rsidRPr="005C2769">
        <w:t xml:space="preserve">within which </w:t>
      </w:r>
      <w:r>
        <w:t xml:space="preserve">the </w:t>
      </w:r>
      <w:r w:rsidRPr="005C2769">
        <w:t xml:space="preserve">human rights </w:t>
      </w:r>
      <w:r>
        <w:t xml:space="preserve">enshrined in the Covenant </w:t>
      </w:r>
      <w:r w:rsidRPr="005C2769">
        <w:t>are promoted and protected that have taken place since the adoption of the previous concluding observations.</w:t>
      </w:r>
    </w:p>
    <w:p w14:paraId="5D287A19" w14:textId="77777777" w:rsidR="008E543B" w:rsidRPr="005C2769" w:rsidRDefault="008E543B" w:rsidP="008E543B">
      <w:pPr>
        <w:pStyle w:val="H1G"/>
      </w:pPr>
      <w:r w:rsidRPr="005C2769">
        <w:tab/>
        <w:t>B.</w:t>
      </w:r>
      <w:r w:rsidRPr="005C2769">
        <w:tab/>
        <w:t>Specific information on the implementation of articles 1 to 27 of the Covenant, including with regard to the previous recommendations of the Committee</w:t>
      </w:r>
    </w:p>
    <w:p w14:paraId="74E0ECB7" w14:textId="77777777" w:rsidR="008E543B" w:rsidRPr="005C2769" w:rsidRDefault="008E543B" w:rsidP="008E543B">
      <w:pPr>
        <w:pStyle w:val="H23G"/>
      </w:pPr>
      <w:r w:rsidRPr="005C2769">
        <w:tab/>
      </w:r>
      <w:r w:rsidRPr="005C2769">
        <w:tab/>
        <w:t>Constitutional and legal framework within which the Covenant is implemented</w:t>
      </w:r>
      <w:r>
        <w:t xml:space="preserve"> </w:t>
      </w:r>
      <w:r w:rsidRPr="005C2769">
        <w:t>(art.</w:t>
      </w:r>
      <w:r>
        <w:t> </w:t>
      </w:r>
      <w:r w:rsidRPr="005C2769">
        <w:t>2)</w:t>
      </w:r>
      <w:r w:rsidRPr="002F4AA3">
        <w:t xml:space="preserve"> </w:t>
      </w:r>
    </w:p>
    <w:p w14:paraId="73E62E4D" w14:textId="2C18ED5B" w:rsidR="008E543B" w:rsidRDefault="008E543B" w:rsidP="008E543B">
      <w:pPr>
        <w:pStyle w:val="SingleTxtG"/>
      </w:pPr>
      <w:bookmarkStart w:id="0" w:name="_Hlk144325730"/>
      <w:r>
        <w:t>2.</w:t>
      </w:r>
      <w:r>
        <w:tab/>
        <w:t>With reference to the previous concluding observations (para. 10),</w:t>
      </w:r>
      <w:r w:rsidRPr="005C2769">
        <w:rPr>
          <w:rStyle w:val="FootnoteReference"/>
        </w:rPr>
        <w:footnoteReference w:id="3"/>
      </w:r>
      <w:r>
        <w:t xml:space="preserve"> please indicate any consideration that the State Party has given</w:t>
      </w:r>
      <w:r w:rsidRPr="00FD0EC3">
        <w:t xml:space="preserve"> to withdraw</w:t>
      </w:r>
      <w:r>
        <w:t>ing</w:t>
      </w:r>
      <w:r w:rsidRPr="00FD0EC3">
        <w:t xml:space="preserve"> its remaining reservations to articles 14, 17 and 26 of the Covenant</w:t>
      </w:r>
      <w:r>
        <w:t xml:space="preserve">. Please provide examples of cases in which the provisions of the Covenant have been referred to or implemented in national legislation or by the national courts. </w:t>
      </w:r>
      <w:r w:rsidRPr="00FC15EF">
        <w:t xml:space="preserve">Please </w:t>
      </w:r>
      <w:r>
        <w:t>describe</w:t>
      </w:r>
      <w:r w:rsidRPr="00FC15EF">
        <w:t xml:space="preserve"> the measures taken to </w:t>
      </w:r>
      <w:r>
        <w:t xml:space="preserve">continue to </w:t>
      </w:r>
      <w:r w:rsidRPr="00FC15EF">
        <w:t>raise awareness of the provisions of the Covenant</w:t>
      </w:r>
      <w:r>
        <w:t>, the</w:t>
      </w:r>
      <w:r w:rsidRPr="00FC15EF">
        <w:t xml:space="preserve"> Optional Protocols </w:t>
      </w:r>
      <w:r>
        <w:t>there</w:t>
      </w:r>
      <w:r w:rsidRPr="00FC15EF">
        <w:t>to and the Committee’s concluding observations among judges, lawyers</w:t>
      </w:r>
      <w:r>
        <w:t>,</w:t>
      </w:r>
      <w:r w:rsidRPr="00FC15EF">
        <w:t xml:space="preserve"> prosecutors, law enforcement </w:t>
      </w:r>
      <w:r>
        <w:t>officials and the general public</w:t>
      </w:r>
      <w:r w:rsidRPr="00FC15EF">
        <w:t>.</w:t>
      </w:r>
    </w:p>
    <w:p w14:paraId="608B29B2" w14:textId="77777777" w:rsidR="008E543B" w:rsidRDefault="008E543B" w:rsidP="008E543B">
      <w:pPr>
        <w:pStyle w:val="H23G"/>
      </w:pPr>
      <w:r>
        <w:tab/>
      </w:r>
      <w:r>
        <w:tab/>
      </w:r>
      <w:r w:rsidRPr="00F36189">
        <w:t>National human rights institution (art. 2)</w:t>
      </w:r>
    </w:p>
    <w:p w14:paraId="55CB76E4" w14:textId="77777777" w:rsidR="008E543B" w:rsidRPr="00FD0EC3" w:rsidRDefault="008E543B" w:rsidP="008E543B">
      <w:pPr>
        <w:pStyle w:val="SingleTxtG"/>
      </w:pPr>
      <w:r>
        <w:t>3</w:t>
      </w:r>
      <w:r w:rsidRPr="005C2769">
        <w:t>.</w:t>
      </w:r>
      <w:r w:rsidRPr="005C2769">
        <w:tab/>
      </w:r>
      <w:bookmarkStart w:id="1" w:name="_Hlk140425293"/>
      <w:r>
        <w:t>P</w:t>
      </w:r>
      <w:r w:rsidRPr="005C2769">
        <w:t xml:space="preserve">lease indicate </w:t>
      </w:r>
      <w:r>
        <w:t xml:space="preserve">the measures taken </w:t>
      </w:r>
      <w:bookmarkEnd w:id="1"/>
      <w:r w:rsidRPr="005C2769">
        <w:t xml:space="preserve">to </w:t>
      </w:r>
      <w:r>
        <w:t xml:space="preserve">ensure that </w:t>
      </w:r>
      <w:r w:rsidRPr="00A72BA1">
        <w:t>the Human Rights Association</w:t>
      </w:r>
      <w:r w:rsidRPr="005C2769">
        <w:t xml:space="preserve"> </w:t>
      </w:r>
      <w:r>
        <w:t xml:space="preserve">operates </w:t>
      </w:r>
      <w:r w:rsidRPr="005C2769">
        <w:t xml:space="preserve">in accordance with the principles relating to the status of national institutions for the promotion and protection of human rights (the Paris Principles). </w:t>
      </w:r>
      <w:r>
        <w:t>With</w:t>
      </w:r>
      <w:r w:rsidRPr="005C2769">
        <w:t xml:space="preserve"> reference to the previous concluding observations (para. </w:t>
      </w:r>
      <w:r>
        <w:t>8</w:t>
      </w:r>
      <w:r w:rsidRPr="005C2769">
        <w:t>)</w:t>
      </w:r>
      <w:r>
        <w:t>,p</w:t>
      </w:r>
      <w:r w:rsidRPr="005C2769">
        <w:t xml:space="preserve">lease describe </w:t>
      </w:r>
      <w:r>
        <w:t xml:space="preserve">the </w:t>
      </w:r>
      <w:r w:rsidRPr="005C2769">
        <w:t xml:space="preserve">measures taken to </w:t>
      </w:r>
      <w:r>
        <w:t>allocate</w:t>
      </w:r>
      <w:r w:rsidRPr="005C2769">
        <w:t xml:space="preserve"> adequate </w:t>
      </w:r>
      <w:r w:rsidRPr="00FD0EC3">
        <w:t xml:space="preserve">resources to allow the institution to cover all elements of its comprehensive mandate for the protection and promotion of human rights, and to ensure that its membership is reflective of </w:t>
      </w:r>
      <w:r>
        <w:t>the</w:t>
      </w:r>
      <w:r w:rsidRPr="00FD0EC3">
        <w:t xml:space="preserve"> pluralism and diversity</w:t>
      </w:r>
      <w:r>
        <w:t xml:space="preserve"> of society</w:t>
      </w:r>
      <w:r w:rsidRPr="00FD0EC3">
        <w:t>.</w:t>
      </w:r>
      <w:bookmarkStart w:id="2" w:name="_Hlk144325049"/>
    </w:p>
    <w:p w14:paraId="799CF1E0" w14:textId="035E0F24" w:rsidR="008E543B" w:rsidRPr="005C2769" w:rsidRDefault="008E543B" w:rsidP="008E543B">
      <w:pPr>
        <w:pStyle w:val="H23G"/>
      </w:pPr>
      <w:r>
        <w:tab/>
      </w:r>
      <w:r>
        <w:tab/>
      </w:r>
      <w:r w:rsidRPr="00B4734B">
        <w:t>Anti</w:t>
      </w:r>
      <w:r w:rsidRPr="005C2769">
        <w:t xml:space="preserve">-corruption measures (arts. 2 and 25) </w:t>
      </w:r>
    </w:p>
    <w:p w14:paraId="14F8118B" w14:textId="77777777" w:rsidR="008E543B" w:rsidRPr="009A537F" w:rsidRDefault="008E543B" w:rsidP="008E543B">
      <w:pPr>
        <w:pStyle w:val="SingleTxtG"/>
      </w:pPr>
      <w:bookmarkStart w:id="3" w:name="_Hlk144326486"/>
      <w:r>
        <w:t>4</w:t>
      </w:r>
      <w:r w:rsidRPr="005C2769">
        <w:t>.</w:t>
      </w:r>
      <w:r w:rsidRPr="005C2769">
        <w:tab/>
        <w:t>Please report on the legal</w:t>
      </w:r>
      <w:r>
        <w:t>, policy</w:t>
      </w:r>
      <w:r w:rsidRPr="005C2769">
        <w:t xml:space="preserve"> and institutional frameworks in place to prevent and combat corruption effectively, including on measures taken to strengthen the accountability and transparency of the Government. </w:t>
      </w:r>
      <w:r>
        <w:t xml:space="preserve">Please describe the measures taken to </w:t>
      </w:r>
      <w:r w:rsidRPr="00B4734B">
        <w:t>promote good governance, transparency and accountability</w:t>
      </w:r>
      <w:r>
        <w:t>, including with reg</w:t>
      </w:r>
      <w:r w:rsidRPr="00B4734B">
        <w:t xml:space="preserve">ard to public procurement and to the declaration of assets and conflicts of interest. </w:t>
      </w:r>
      <w:r>
        <w:t>Please indicate any plans to rescind</w:t>
      </w:r>
      <w:r w:rsidRPr="00E81D02">
        <w:t xml:space="preserve"> the </w:t>
      </w:r>
      <w:r>
        <w:t>Head of State’s</w:t>
      </w:r>
      <w:r w:rsidRPr="00E81D02">
        <w:t xml:space="preserve"> powers to block or discontinue criminal proceedings </w:t>
      </w:r>
      <w:r>
        <w:t xml:space="preserve">against individuals </w:t>
      </w:r>
      <w:r w:rsidRPr="00E81D02">
        <w:t xml:space="preserve">with top executive functions </w:t>
      </w:r>
      <w:r>
        <w:t xml:space="preserve">who are </w:t>
      </w:r>
      <w:r w:rsidRPr="00E81D02">
        <w:t>suspected of having committed corruption</w:t>
      </w:r>
      <w:r>
        <w:t>-</w:t>
      </w:r>
      <w:r w:rsidRPr="00E81D02">
        <w:t>related offences</w:t>
      </w:r>
      <w:r>
        <w:t xml:space="preserve"> and provide information on any instances where this power has been applied during the period under review, including the process and criteria for applying </w:t>
      </w:r>
      <w:r w:rsidRPr="003F724A">
        <w:t>it.</w:t>
      </w:r>
      <w:bookmarkStart w:id="4" w:name="_Hlk144325074"/>
      <w:bookmarkStart w:id="5" w:name="_Hlk144326309"/>
    </w:p>
    <w:p w14:paraId="0BC5BC05" w14:textId="77777777" w:rsidR="008E543B" w:rsidRPr="005C2769" w:rsidRDefault="008E543B" w:rsidP="008E543B">
      <w:pPr>
        <w:pStyle w:val="H23G"/>
      </w:pPr>
      <w:r>
        <w:tab/>
      </w:r>
      <w:r>
        <w:tab/>
      </w:r>
      <w:r w:rsidRPr="00140582">
        <w:t>Non-</w:t>
      </w:r>
      <w:r w:rsidRPr="005C2769">
        <w:t>discrimination (arts. 2, 19, 20 and 26)</w:t>
      </w:r>
      <w:bookmarkEnd w:id="4"/>
    </w:p>
    <w:p w14:paraId="3BCAB9F9" w14:textId="77777777" w:rsidR="008E543B" w:rsidRDefault="008E543B" w:rsidP="008E543B">
      <w:pPr>
        <w:pStyle w:val="SingleTxtG"/>
      </w:pPr>
      <w:r>
        <w:t>5</w:t>
      </w:r>
      <w:r w:rsidRPr="005C2769">
        <w:t>.</w:t>
      </w:r>
      <w:r w:rsidRPr="005C2769">
        <w:tab/>
      </w:r>
      <w:bookmarkStart w:id="6" w:name="_Hlk144325091"/>
      <w:r>
        <w:t>With reference to the Committee’s previous concluding observations (para. 12), please provide information on steps taken to adopt a comprehensive legal and institutional framework to combat all forms of discrimination, including direct, indirect, structural and intersectional discrimination, whether occurring in public or in private settings. Please indicate judicial and administrative remedies available to victims of discrimination. Please include disaggregated information on complaints of discrimination received since the adoption of the previous concluding observations, together with information on the grounds of discrimination, the investigations conducted and their outcome, the sanctions imposed, and the redress provided to victims.</w:t>
      </w:r>
    </w:p>
    <w:p w14:paraId="6B4D5B19" w14:textId="77777777" w:rsidR="008E543B" w:rsidRPr="005C2769" w:rsidRDefault="008E543B" w:rsidP="008E543B">
      <w:pPr>
        <w:pStyle w:val="SingleTxtG"/>
      </w:pPr>
      <w:r>
        <w:t>6.</w:t>
      </w:r>
      <w:r>
        <w:tab/>
        <w:t xml:space="preserve">Please specify what measures have been taken in law and in practice to prevent and combat hate speech and hate crimes, including those motivated by racism, </w:t>
      </w:r>
      <w:r w:rsidRPr="0015397E">
        <w:t>xenophobia</w:t>
      </w:r>
      <w:r>
        <w:t>, I</w:t>
      </w:r>
      <w:r w:rsidRPr="000944E2">
        <w:t>slamopho</w:t>
      </w:r>
      <w:r>
        <w:t>bia,</w:t>
      </w:r>
      <w:r w:rsidRPr="000944E2">
        <w:t xml:space="preserve"> </w:t>
      </w:r>
      <w:r>
        <w:t>homophobia and transphobia. Please explain whether discrimination on the grounds of gender identity or sex characteristics is considered an aggravating circumstance in the adjudication of hate-motivated offences under the Criminal Code. Please describe any systems in place for collecting data on hate speech and hate crimes, and any bodies responsible for receiving and examining complaints and for detecting instances of hate speech or speech that may promote or incite discrimination or violence, including through the media and on the Internet.</w:t>
      </w:r>
    </w:p>
    <w:p w14:paraId="11ACBF87" w14:textId="77777777" w:rsidR="008E543B" w:rsidRDefault="008E543B" w:rsidP="008E543B">
      <w:pPr>
        <w:pStyle w:val="SingleTxtG"/>
      </w:pPr>
      <w:r>
        <w:t>7</w:t>
      </w:r>
      <w:r w:rsidRPr="005C2769">
        <w:t>.</w:t>
      </w:r>
      <w:r w:rsidRPr="005C2769">
        <w:tab/>
      </w:r>
      <w:r w:rsidRPr="00D31391">
        <w:t xml:space="preserve">Further to the Committee’s previous concluding observations </w:t>
      </w:r>
      <w:r>
        <w:t xml:space="preserve">(para. 18), please provide information on steps taken to remove the barriers faced by persons with disabilities to allow them to fully and equally enjoy their rights in law and in practice. In particular, describe any measures planned to provide persons with </w:t>
      </w:r>
      <w:r w:rsidRPr="00BF2780">
        <w:t xml:space="preserve">disabilities </w:t>
      </w:r>
      <w:r>
        <w:t xml:space="preserve">with </w:t>
      </w:r>
      <w:r w:rsidRPr="00BF2780">
        <w:t>unhindered</w:t>
      </w:r>
      <w:r>
        <w:t xml:space="preserve"> access</w:t>
      </w:r>
      <w:r w:rsidRPr="005759C4">
        <w:t xml:space="preserve"> </w:t>
      </w:r>
      <w:r w:rsidRPr="00BF2780">
        <w:t>in practice</w:t>
      </w:r>
      <w:r>
        <w:t xml:space="preserve"> to justice, education, employment and political participation.</w:t>
      </w:r>
    </w:p>
    <w:p w14:paraId="2B3C51D2" w14:textId="77777777" w:rsidR="008E543B" w:rsidRDefault="008E543B" w:rsidP="008E543B">
      <w:pPr>
        <w:pStyle w:val="H23G"/>
      </w:pPr>
      <w:r>
        <w:tab/>
      </w:r>
      <w:r>
        <w:tab/>
      </w:r>
      <w:r w:rsidRPr="00D31391">
        <w:t>Discrimination based on</w:t>
      </w:r>
      <w:r>
        <w:t xml:space="preserve"> sexual orientation or gender identity (</w:t>
      </w:r>
      <w:r w:rsidRPr="00D31391">
        <w:t>arts. 2, 7 and 26</w:t>
      </w:r>
      <w:r>
        <w:t>)</w:t>
      </w:r>
    </w:p>
    <w:p w14:paraId="441BAC79" w14:textId="77777777" w:rsidR="008E543B" w:rsidRDefault="008E543B" w:rsidP="008E543B">
      <w:pPr>
        <w:pStyle w:val="SingleTxtG"/>
      </w:pPr>
      <w:r>
        <w:t>8.</w:t>
      </w:r>
      <w:r>
        <w:tab/>
      </w:r>
      <w:r w:rsidRPr="00D46984">
        <w:rPr>
          <w:lang w:val="en-US"/>
        </w:rPr>
        <w:t xml:space="preserve">Please provide information on the measures taken to prohibit </w:t>
      </w:r>
      <w:r>
        <w:rPr>
          <w:lang w:val="en-US"/>
        </w:rPr>
        <w:t xml:space="preserve">all forms of discrimination, including </w:t>
      </w:r>
      <w:r w:rsidRPr="00D46984">
        <w:rPr>
          <w:lang w:val="en-US"/>
        </w:rPr>
        <w:t xml:space="preserve">the practice of so-called conversion therapy against lesbian, </w:t>
      </w:r>
      <w:r>
        <w:rPr>
          <w:lang w:val="en-US"/>
        </w:rPr>
        <w:t xml:space="preserve">gay, </w:t>
      </w:r>
      <w:r w:rsidRPr="00D46984">
        <w:rPr>
          <w:lang w:val="en-US"/>
        </w:rPr>
        <w:t>bisexual and transgender</w:t>
      </w:r>
      <w:r>
        <w:rPr>
          <w:lang w:val="en-US"/>
        </w:rPr>
        <w:t xml:space="preserve"> </w:t>
      </w:r>
      <w:r w:rsidRPr="00D46984">
        <w:rPr>
          <w:lang w:val="en-US"/>
        </w:rPr>
        <w:t>persons</w:t>
      </w:r>
      <w:r>
        <w:t>. Please also describe the</w:t>
      </w:r>
      <w:r w:rsidRPr="00C91A01">
        <w:t xml:space="preserve"> requirements </w:t>
      </w:r>
      <w:r>
        <w:t xml:space="preserve">in place </w:t>
      </w:r>
      <w:r w:rsidRPr="00C91A01">
        <w:t xml:space="preserve">for </w:t>
      </w:r>
      <w:r>
        <w:t xml:space="preserve">the </w:t>
      </w:r>
      <w:r w:rsidRPr="00C91A01">
        <w:t xml:space="preserve">legal recognition of gender </w:t>
      </w:r>
      <w:r>
        <w:t>reassignment. Bearing in mind the legal recognition</w:t>
      </w:r>
      <w:r w:rsidRPr="002A76D0">
        <w:t xml:space="preserve"> </w:t>
      </w:r>
      <w:r>
        <w:t>since</w:t>
      </w:r>
      <w:r w:rsidRPr="00AB3085">
        <w:t xml:space="preserve"> 1 January 2025</w:t>
      </w:r>
      <w:r>
        <w:t xml:space="preserve"> of same-sex marriages in the State Party, please provide information on measures taken to ensure </w:t>
      </w:r>
      <w:r w:rsidRPr="00AB3085">
        <w:t>access</w:t>
      </w:r>
      <w:r>
        <w:t xml:space="preserve"> to</w:t>
      </w:r>
      <w:r w:rsidRPr="00AB3085">
        <w:t xml:space="preserve"> </w:t>
      </w:r>
      <w:r>
        <w:t>the</w:t>
      </w:r>
      <w:r w:rsidRPr="00AB3085">
        <w:t xml:space="preserve"> </w:t>
      </w:r>
      <w:r>
        <w:t xml:space="preserve">rights and </w:t>
      </w:r>
      <w:r w:rsidRPr="00AB3085">
        <w:t>benefits associated with marriage</w:t>
      </w:r>
      <w:r>
        <w:t xml:space="preserve"> and family life without discrimination based on sexual orientation or gender identity. </w:t>
      </w:r>
    </w:p>
    <w:p w14:paraId="74B466DC" w14:textId="4A777CF1" w:rsidR="008E543B" w:rsidRPr="005C2769" w:rsidRDefault="008E543B" w:rsidP="008E543B">
      <w:pPr>
        <w:pStyle w:val="H23G"/>
      </w:pPr>
      <w:r>
        <w:tab/>
      </w:r>
      <w:r>
        <w:tab/>
      </w:r>
      <w:r w:rsidRPr="005C2769">
        <w:t>Gender equality (arts. 3</w:t>
      </w:r>
      <w:r>
        <w:t>, 25</w:t>
      </w:r>
      <w:r w:rsidRPr="005C2769">
        <w:t xml:space="preserve"> and 26)</w:t>
      </w:r>
      <w:bookmarkEnd w:id="6"/>
    </w:p>
    <w:p w14:paraId="47DAFC02" w14:textId="77777777" w:rsidR="008E543B" w:rsidRPr="005C2769" w:rsidRDefault="008E543B" w:rsidP="008E543B">
      <w:pPr>
        <w:pStyle w:val="SingleTxtG"/>
      </w:pPr>
      <w:r>
        <w:t>9.</w:t>
      </w:r>
      <w:r w:rsidRPr="005C2769">
        <w:tab/>
      </w:r>
      <w:r>
        <w:t>With</w:t>
      </w:r>
      <w:r w:rsidRPr="00A259B9">
        <w:t xml:space="preserve"> reference to the Committee’s previous </w:t>
      </w:r>
      <w:r w:rsidRPr="005C2769">
        <w:t>concluding observations</w:t>
      </w:r>
      <w:r>
        <w:t xml:space="preserve"> </w:t>
      </w:r>
      <w:r w:rsidRPr="00A259B9">
        <w:t>(para. 16), please provide information on measures taken to strengthen the participation of women in the public and private sectors, particularly in decision-making positions.</w:t>
      </w:r>
      <w:r w:rsidRPr="005C2769">
        <w:t xml:space="preserve"> </w:t>
      </w:r>
      <w:r>
        <w:t>P</w:t>
      </w:r>
      <w:r w:rsidRPr="00A259B9">
        <w:t xml:space="preserve">lease describe </w:t>
      </w:r>
      <w:r>
        <w:t xml:space="preserve">the </w:t>
      </w:r>
      <w:r w:rsidRPr="00A259B9">
        <w:t xml:space="preserve">measures taken to ensure </w:t>
      </w:r>
      <w:r>
        <w:t xml:space="preserve">the </w:t>
      </w:r>
      <w:r w:rsidRPr="00A259B9">
        <w:t>full and equal participation of women with disabilities, migrant women and Muslim women in all spheres of life.</w:t>
      </w:r>
      <w:r w:rsidRPr="00D46984">
        <w:t xml:space="preserve"> </w:t>
      </w:r>
      <w:r w:rsidRPr="005C2769">
        <w:t>Please also describe the measure</w:t>
      </w:r>
      <w:r>
        <w:t>s</w:t>
      </w:r>
      <w:r w:rsidRPr="005C2769">
        <w:t xml:space="preserve"> taken to promote gender equality between men and women and combat gender stereotypes on the roles of women in the family and society.</w:t>
      </w:r>
    </w:p>
    <w:p w14:paraId="3702BCC2" w14:textId="65011179" w:rsidR="008E543B" w:rsidRPr="005C2769" w:rsidRDefault="008E543B" w:rsidP="008E543B">
      <w:pPr>
        <w:pStyle w:val="H23G"/>
      </w:pPr>
      <w:bookmarkStart w:id="7" w:name="_Hlk144325112"/>
      <w:r>
        <w:tab/>
      </w:r>
      <w:r>
        <w:tab/>
      </w:r>
      <w:r w:rsidRPr="005C2769">
        <w:t>Violence against women and domestic violence (arts. 2, 3, 6, 7 and 26)</w:t>
      </w:r>
      <w:bookmarkEnd w:id="7"/>
    </w:p>
    <w:p w14:paraId="7F1024C1" w14:textId="77777777" w:rsidR="008E543B" w:rsidRDefault="008E543B" w:rsidP="008E543B">
      <w:pPr>
        <w:pStyle w:val="SingleTxtG"/>
      </w:pPr>
      <w:r>
        <w:t>10</w:t>
      </w:r>
      <w:r w:rsidRPr="005C2769">
        <w:t>.</w:t>
      </w:r>
      <w:r w:rsidRPr="005C2769">
        <w:tab/>
        <w:t>Please provide information on measures taken to</w:t>
      </w:r>
      <w:r>
        <w:t xml:space="preserve"> </w:t>
      </w:r>
      <w:r w:rsidRPr="005C2769">
        <w:t xml:space="preserve">address all types of gender-based violence, including sexual violence, stalking and sexual harassment. </w:t>
      </w:r>
      <w:r>
        <w:t xml:space="preserve">In particular, please describe measures taken: (a) to </w:t>
      </w:r>
      <w:r w:rsidRPr="00880107">
        <w:t>ensure effective preventive measures and early identification of such violenc</w:t>
      </w:r>
      <w:r>
        <w:t xml:space="preserve">e; and (b) to </w:t>
      </w:r>
      <w:r w:rsidRPr="00880107">
        <w:t xml:space="preserve">ensure that all acts of violence are effectively reported, prosecuted and </w:t>
      </w:r>
      <w:r>
        <w:t>punished</w:t>
      </w:r>
      <w:r w:rsidRPr="00880107">
        <w:t xml:space="preserve">, including </w:t>
      </w:r>
      <w:r w:rsidRPr="00BF2780">
        <w:t>to guarantee prompt and effective investigations. Please provide information</w:t>
      </w:r>
      <w:r w:rsidRPr="005C2769">
        <w:t>,</w:t>
      </w:r>
      <w:r w:rsidRPr="00BF2780">
        <w:t xml:space="preserve"> disaggregated by gender, age, relationship between the victim and the perpetrator, and</w:t>
      </w:r>
      <w:r w:rsidRPr="005C2769">
        <w:t xml:space="preserve"> type of offence, on the number of complaints, investigations, prosecutions, sentences and protection orders </w:t>
      </w:r>
      <w:r>
        <w:t>in</w:t>
      </w:r>
      <w:r w:rsidRPr="005C2769">
        <w:t xml:space="preserve"> cases of gender-based violence during the reporting period</w:t>
      </w:r>
      <w:r>
        <w:t xml:space="preserve"> </w:t>
      </w:r>
      <w:r w:rsidRPr="005C2769">
        <w:t>and</w:t>
      </w:r>
      <w:r>
        <w:t xml:space="preserve"> information</w:t>
      </w:r>
      <w:r w:rsidRPr="005C2769">
        <w:t xml:space="preserve"> on the availability of shelters and other services for victims of such violence.</w:t>
      </w:r>
    </w:p>
    <w:p w14:paraId="295F0EDA" w14:textId="77777777" w:rsidR="008E543B" w:rsidRPr="005C2769" w:rsidRDefault="008E543B" w:rsidP="008E543B">
      <w:pPr>
        <w:pStyle w:val="H23G"/>
      </w:pPr>
      <w:bookmarkStart w:id="8" w:name="_Hlk144325131"/>
      <w:r>
        <w:tab/>
      </w:r>
      <w:r>
        <w:tab/>
      </w:r>
      <w:r w:rsidRPr="005C2769">
        <w:t>Voluntary termination of pregnancy and sexual and reproductive rights (arts. 2, 3</w:t>
      </w:r>
      <w:r w:rsidRPr="005C2769">
        <w:br/>
        <w:t>and 6)</w:t>
      </w:r>
      <w:bookmarkEnd w:id="8"/>
    </w:p>
    <w:p w14:paraId="3EC99C15" w14:textId="77777777" w:rsidR="008E543B" w:rsidRPr="005C2769" w:rsidRDefault="008E543B" w:rsidP="008E543B">
      <w:pPr>
        <w:pStyle w:val="SingleTxtG"/>
        <w:rPr>
          <w:b/>
        </w:rPr>
      </w:pPr>
      <w:r w:rsidRPr="005C2769">
        <w:t>1</w:t>
      </w:r>
      <w:r>
        <w:t>1</w:t>
      </w:r>
      <w:r w:rsidRPr="005C2769">
        <w:t>.</w:t>
      </w:r>
      <w:r w:rsidRPr="005C2769">
        <w:tab/>
      </w:r>
      <w:r>
        <w:t>With</w:t>
      </w:r>
      <w:r w:rsidRPr="005C2769">
        <w:t xml:space="preserve"> </w:t>
      </w:r>
      <w:r>
        <w:t>reference to</w:t>
      </w:r>
      <w:r w:rsidRPr="005C2769">
        <w:t xml:space="preserve"> the </w:t>
      </w:r>
      <w:r>
        <w:t xml:space="preserve">Committee’s </w:t>
      </w:r>
      <w:r w:rsidRPr="005C2769">
        <w:t>previous concluding observations</w:t>
      </w:r>
      <w:r>
        <w:t xml:space="preserve"> (para. 22)</w:t>
      </w:r>
      <w:r w:rsidRPr="005C2769">
        <w:t xml:space="preserve"> and bearing in mind the Committee’s general comment No. 36 (2018) on the right to life, please provide information on: (a) </w:t>
      </w:r>
      <w:r>
        <w:t>efforts to revise the</w:t>
      </w:r>
      <w:r w:rsidRPr="005C2769">
        <w:t xml:space="preserve"> regulations governing the voluntary interruption of pregnancy </w:t>
      </w:r>
      <w:r>
        <w:t>to bring them into line wit</w:t>
      </w:r>
      <w:r w:rsidRPr="005C2769">
        <w:t>h the Covenant, in particular</w:t>
      </w:r>
      <w:r>
        <w:t xml:space="preserve"> with</w:t>
      </w:r>
      <w:r w:rsidRPr="005C2769">
        <w:t xml:space="preserve"> </w:t>
      </w:r>
      <w:r>
        <w:t xml:space="preserve">regard to ensuring </w:t>
      </w:r>
      <w:r w:rsidRPr="005C2769">
        <w:t>effective access to safe</w:t>
      </w:r>
      <w:r>
        <w:t xml:space="preserve"> and </w:t>
      </w:r>
      <w:r w:rsidRPr="005C2769">
        <w:t>legal abortions</w:t>
      </w:r>
      <w:r>
        <w:t xml:space="preserve">; and </w:t>
      </w:r>
      <w:r w:rsidRPr="005C2769">
        <w:t>(</w:t>
      </w:r>
      <w:r>
        <w:t>b</w:t>
      </w:r>
      <w:r w:rsidRPr="005C2769">
        <w:t>) steps taken to ensure the availability and accessibility of sexual and reproductive health services and education</w:t>
      </w:r>
      <w:r>
        <w:t xml:space="preserve"> programmes</w:t>
      </w:r>
      <w:r w:rsidRPr="005C2769">
        <w:t xml:space="preserve"> </w:t>
      </w:r>
      <w:r>
        <w:t>for women, men and adolescents</w:t>
      </w:r>
      <w:r w:rsidRPr="005C2769">
        <w:t>.</w:t>
      </w:r>
      <w:bookmarkStart w:id="9" w:name="_Hlk144325141"/>
    </w:p>
    <w:p w14:paraId="5775B821" w14:textId="77777777" w:rsidR="008E543B" w:rsidRDefault="008E543B" w:rsidP="008E543B">
      <w:pPr>
        <w:pStyle w:val="H23G"/>
      </w:pPr>
      <w:r>
        <w:tab/>
      </w:r>
      <w:r>
        <w:tab/>
      </w:r>
      <w:r w:rsidRPr="00BE3170">
        <w:t xml:space="preserve">Prohibition </w:t>
      </w:r>
      <w:r w:rsidRPr="003B19A7">
        <w:t>of torture and</w:t>
      </w:r>
      <w:r w:rsidRPr="00BE3170">
        <w:t xml:space="preserve"> other cruel, inhuman or degrading treatment or punishment (art. 7)</w:t>
      </w:r>
    </w:p>
    <w:p w14:paraId="5A25B669" w14:textId="5E0DAA81" w:rsidR="008E543B" w:rsidRDefault="008E543B" w:rsidP="008E543B">
      <w:pPr>
        <w:pStyle w:val="SingleTxtG"/>
      </w:pPr>
      <w:r w:rsidRPr="00976F9E">
        <w:t>1</w:t>
      </w:r>
      <w:r>
        <w:t>2</w:t>
      </w:r>
      <w:r w:rsidRPr="00976F9E">
        <w:t>.</w:t>
      </w:r>
      <w:r w:rsidR="00F1321F">
        <w:tab/>
      </w:r>
      <w:r>
        <w:t>With</w:t>
      </w:r>
      <w:r w:rsidRPr="005C2769">
        <w:t xml:space="preserve"> </w:t>
      </w:r>
      <w:r>
        <w:t>reference to</w:t>
      </w:r>
      <w:r w:rsidRPr="005C2769">
        <w:t xml:space="preserve"> the </w:t>
      </w:r>
      <w:r>
        <w:t xml:space="preserve">Committee’s </w:t>
      </w:r>
      <w:r w:rsidRPr="005C2769">
        <w:t>previous concluding observations</w:t>
      </w:r>
      <w:r>
        <w:t xml:space="preserve"> (paras. 29 and 30), p</w:t>
      </w:r>
      <w:r w:rsidRPr="003B19A7">
        <w:t xml:space="preserve">lease provide information on measures taken to </w:t>
      </w:r>
      <w:r>
        <w:t xml:space="preserve">enact a prohibition on torture that is compliant with article 7 of the Covenant and with internationally recognized standards and to </w:t>
      </w:r>
      <w:r w:rsidRPr="003B19A7">
        <w:t>ensur</w:t>
      </w:r>
      <w:r>
        <w:t>e</w:t>
      </w:r>
      <w:r w:rsidRPr="003B19A7">
        <w:t xml:space="preserve"> that </w:t>
      </w:r>
      <w:r>
        <w:t>torture</w:t>
      </w:r>
      <w:r w:rsidRPr="003B19A7">
        <w:t xml:space="preserve"> </w:t>
      </w:r>
      <w:r>
        <w:t>carries</w:t>
      </w:r>
      <w:r w:rsidRPr="003B19A7">
        <w:t xml:space="preserve"> penalties commensurate with the gravity of the </w:t>
      </w:r>
      <w:r>
        <w:t>offence</w:t>
      </w:r>
      <w:r w:rsidRPr="003B19A7">
        <w:t xml:space="preserve"> and </w:t>
      </w:r>
      <w:r>
        <w:t xml:space="preserve">that it is </w:t>
      </w:r>
      <w:r w:rsidRPr="003B19A7">
        <w:t xml:space="preserve">not subject to any statute of limitations. </w:t>
      </w:r>
      <w:r>
        <w:t>P</w:t>
      </w:r>
      <w:r w:rsidRPr="003B19A7">
        <w:t>lease describe the legal safeguards in place to prevent torture and other forms of ill-treatment</w:t>
      </w:r>
      <w:r>
        <w:t>,</w:t>
      </w:r>
      <w:r w:rsidRPr="003B19A7">
        <w:t xml:space="preserve"> </w:t>
      </w:r>
      <w:r>
        <w:t>i</w:t>
      </w:r>
      <w:r w:rsidRPr="003B19A7">
        <w:t xml:space="preserve">n particular </w:t>
      </w:r>
      <w:r w:rsidRPr="00BF2780">
        <w:t>clarify whether audio and video</w:t>
      </w:r>
      <w:r>
        <w:t xml:space="preserve"> </w:t>
      </w:r>
      <w:r w:rsidRPr="00BF2780">
        <w:t>record</w:t>
      </w:r>
      <w:r>
        <w:t>ings</w:t>
      </w:r>
      <w:r w:rsidRPr="00BF2780">
        <w:t xml:space="preserve"> are routinely</w:t>
      </w:r>
      <w:r>
        <w:t xml:space="preserve"> taken of </w:t>
      </w:r>
      <w:r w:rsidRPr="00BF2780">
        <w:t xml:space="preserve">interrogations , whether </w:t>
      </w:r>
      <w:r>
        <w:t>these</w:t>
      </w:r>
      <w:r w:rsidRPr="00BF2780">
        <w:t xml:space="preserve"> recordings are accessible to investigators, detainees and legal counsel and </w:t>
      </w:r>
      <w:r>
        <w:t>what</w:t>
      </w:r>
      <w:r w:rsidRPr="00BF2780">
        <w:t xml:space="preserve"> measures</w:t>
      </w:r>
      <w:r>
        <w:t xml:space="preserve"> are</w:t>
      </w:r>
      <w:r w:rsidRPr="00BF2780">
        <w:t xml:space="preserve"> taken to implement the Principles on Effective Interviewing for Investigations and Information-Gathering (the Méndez Principles). Furthermore, please explain whether juveniles are guaranteed access to a trusted person and legal aid during questioning as a standard procedural safeguard.</w:t>
      </w:r>
    </w:p>
    <w:p w14:paraId="73D3AD9D" w14:textId="424865D7" w:rsidR="008E543B" w:rsidRPr="00106D7C" w:rsidRDefault="00A92A1E" w:rsidP="00A92A1E">
      <w:pPr>
        <w:pStyle w:val="H23G"/>
      </w:pPr>
      <w:r>
        <w:tab/>
      </w:r>
      <w:r>
        <w:tab/>
      </w:r>
      <w:r w:rsidR="008E543B" w:rsidRPr="00106D7C">
        <w:t>Treatment of persons deprived of their liberty</w:t>
      </w:r>
      <w:r w:rsidR="008E543B">
        <w:t xml:space="preserve"> (art. 10)</w:t>
      </w:r>
    </w:p>
    <w:p w14:paraId="1AB84737" w14:textId="52AB1F14" w:rsidR="008E543B" w:rsidRDefault="008E543B" w:rsidP="00531C6F">
      <w:pPr>
        <w:pStyle w:val="SingleTxtG"/>
      </w:pPr>
      <w:r w:rsidRPr="00526EF8">
        <w:t>1</w:t>
      </w:r>
      <w:r>
        <w:t>3</w:t>
      </w:r>
      <w:r w:rsidRPr="00526EF8">
        <w:t>.</w:t>
      </w:r>
      <w:r w:rsidR="00531C6F">
        <w:tab/>
      </w:r>
      <w:r>
        <w:t>With reference to</w:t>
      </w:r>
      <w:r w:rsidRPr="00526EF8">
        <w:t xml:space="preserve"> the Committee’s previous concluding observations (paras. 23</w:t>
      </w:r>
      <w:r>
        <w:t>–</w:t>
      </w:r>
      <w:r w:rsidRPr="00526EF8">
        <w:t xml:space="preserve">26), please provide information </w:t>
      </w:r>
      <w:r>
        <w:t>on</w:t>
      </w:r>
      <w:r w:rsidRPr="00526EF8">
        <w:t xml:space="preserve"> conditions of detention, </w:t>
      </w:r>
      <w:r>
        <w:t xml:space="preserve">including </w:t>
      </w:r>
      <w:r w:rsidRPr="00526EF8">
        <w:t xml:space="preserve">availability of </w:t>
      </w:r>
      <w:r>
        <w:t xml:space="preserve">adequate </w:t>
      </w:r>
      <w:r w:rsidRPr="00526EF8">
        <w:t xml:space="preserve">healthcare and access to </w:t>
      </w:r>
      <w:r w:rsidRPr="00BF2780">
        <w:t xml:space="preserve">employment integration services. Please indicate the steps taken to monitor and safeguard the rights of persons deprived of their liberty who are transferred abroad to serve their sentences. Please describe the legal framework </w:t>
      </w:r>
      <w:r>
        <w:t>govern</w:t>
      </w:r>
      <w:r w:rsidRPr="00BF2780">
        <w:t>ing the confinement of patients in psychiatric</w:t>
      </w:r>
      <w:r>
        <w:t xml:space="preserve"> or social welfare institutions,</w:t>
      </w:r>
      <w:r w:rsidRPr="00526EF8">
        <w:t xml:space="preserve"> </w:t>
      </w:r>
      <w:r>
        <w:t xml:space="preserve">particularly the </w:t>
      </w:r>
      <w:r w:rsidRPr="00DE6AFA">
        <w:t xml:space="preserve">procedures for challenging </w:t>
      </w:r>
      <w:r>
        <w:t>any</w:t>
      </w:r>
      <w:r w:rsidRPr="00DE6AFA">
        <w:t xml:space="preserve"> involuntary confinement</w:t>
      </w:r>
      <w:r>
        <w:t xml:space="preserve">, the measures </w:t>
      </w:r>
      <w:r w:rsidRPr="00DE6AFA">
        <w:t>to ensure that the lawfulness of such deprivation of liberty is subject to regular judicial review</w:t>
      </w:r>
      <w:r>
        <w:t xml:space="preserve"> and the measures in place to monitor such confinement when it takes place abroad</w:t>
      </w:r>
      <w:r w:rsidRPr="00526EF8">
        <w:t>.</w:t>
      </w:r>
    </w:p>
    <w:p w14:paraId="2A90C11A" w14:textId="77777777" w:rsidR="008E543B" w:rsidRPr="005C2769" w:rsidRDefault="008E543B" w:rsidP="008E543B">
      <w:pPr>
        <w:pStyle w:val="H23G"/>
        <w:jc w:val="both"/>
      </w:pPr>
      <w:r>
        <w:tab/>
      </w:r>
      <w:r>
        <w:tab/>
      </w:r>
      <w:r w:rsidRPr="004A5CEB">
        <w:t>Elimination</w:t>
      </w:r>
      <w:r w:rsidRPr="005C2769">
        <w:t xml:space="preserve"> </w:t>
      </w:r>
      <w:r w:rsidRPr="00140582">
        <w:t>of slavery</w:t>
      </w:r>
      <w:r w:rsidRPr="005C2769">
        <w:t>, servitude and trafficking in persons (arts. 7, 8 and 24)</w:t>
      </w:r>
    </w:p>
    <w:p w14:paraId="0E4CDE29" w14:textId="77777777" w:rsidR="008E543B" w:rsidRPr="005C2769" w:rsidRDefault="008E543B" w:rsidP="008E543B">
      <w:pPr>
        <w:pStyle w:val="SingleTxtG"/>
      </w:pPr>
      <w:r w:rsidRPr="005C2769">
        <w:t>1</w:t>
      </w:r>
      <w:r>
        <w:t>4</w:t>
      </w:r>
      <w:r w:rsidRPr="005C2769">
        <w:t>.</w:t>
      </w:r>
      <w:r w:rsidRPr="005C2769">
        <w:tab/>
        <w:t xml:space="preserve">Please provide </w:t>
      </w:r>
      <w:r w:rsidRPr="00A4351C">
        <w:t xml:space="preserve">information on the measures taken to prevent and </w:t>
      </w:r>
      <w:r>
        <w:t>combat</w:t>
      </w:r>
      <w:r w:rsidRPr="00A4351C">
        <w:t xml:space="preserve"> trafficking in persons, forced labour and domestic servitude. Please include disaggregated data on </w:t>
      </w:r>
      <w:r>
        <w:t>the number and types of complaints lodged, investigations opened, prosecutions initiated and convictions handed down, the nature of the sentences pronounced and any reparation granted to victims</w:t>
      </w:r>
      <w:r w:rsidRPr="005C2769">
        <w:t xml:space="preserve">. </w:t>
      </w:r>
      <w:r>
        <w:t xml:space="preserve">Please provide </w:t>
      </w:r>
      <w:r w:rsidRPr="005C2769">
        <w:t xml:space="preserve">information on specialized training provided to judges, prosecutors, police officers and other </w:t>
      </w:r>
      <w:r>
        <w:t xml:space="preserve">relevant </w:t>
      </w:r>
      <w:r w:rsidRPr="005C2769">
        <w:t xml:space="preserve">State officials to enable them to </w:t>
      </w:r>
      <w:r>
        <w:t>identify</w:t>
      </w:r>
      <w:r w:rsidRPr="005C2769">
        <w:t xml:space="preserve"> victims of trafficking, forced labour and servitude, carry out investigations and initiate legal proceedings</w:t>
      </w:r>
      <w:r>
        <w:t>, and on any awareness-raising and prevention campaigns launched</w:t>
      </w:r>
      <w:r w:rsidRPr="005C2769">
        <w:t>.</w:t>
      </w:r>
    </w:p>
    <w:p w14:paraId="35F38AF6" w14:textId="77777777" w:rsidR="008E543B" w:rsidRPr="005C2769" w:rsidRDefault="008E543B" w:rsidP="008E543B">
      <w:pPr>
        <w:pStyle w:val="H23G"/>
      </w:pPr>
      <w:r>
        <w:tab/>
      </w:r>
      <w:r>
        <w:tab/>
        <w:t>M</w:t>
      </w:r>
      <w:r w:rsidRPr="00140582">
        <w:t>igrants</w:t>
      </w:r>
      <w:r w:rsidRPr="005C2769">
        <w:t>, refugees</w:t>
      </w:r>
      <w:r>
        <w:t xml:space="preserve">, </w:t>
      </w:r>
      <w:r w:rsidRPr="005C2769">
        <w:t xml:space="preserve">asylum-seekers </w:t>
      </w:r>
      <w:r>
        <w:t xml:space="preserve">and stateless persons </w:t>
      </w:r>
      <w:r w:rsidRPr="005C2769">
        <w:t>(arts. 7, 9, 12, 13 and 24)</w:t>
      </w:r>
    </w:p>
    <w:p w14:paraId="5B26BE75" w14:textId="21E830CF" w:rsidR="008E543B" w:rsidRDefault="008E543B" w:rsidP="008E543B">
      <w:pPr>
        <w:pStyle w:val="SingleTxtG"/>
      </w:pPr>
      <w:r w:rsidRPr="005C2769">
        <w:t>1</w:t>
      </w:r>
      <w:r>
        <w:t>5</w:t>
      </w:r>
      <w:r w:rsidRPr="005C2769">
        <w:t>.</w:t>
      </w:r>
      <w:r w:rsidRPr="005C2769">
        <w:tab/>
        <w:t>Please provide information on measures taken to strengthen the protection of non</w:t>
      </w:r>
      <w:r w:rsidR="008052C5">
        <w:noBreakHyphen/>
      </w:r>
      <w:r w:rsidRPr="005C2769">
        <w:t xml:space="preserve">citizens in the State </w:t>
      </w:r>
      <w:r>
        <w:t>P</w:t>
      </w:r>
      <w:r w:rsidRPr="005C2769">
        <w:t>arty, including migrants</w:t>
      </w:r>
      <w:r>
        <w:t>,</w:t>
      </w:r>
      <w:r w:rsidRPr="007838F4">
        <w:t xml:space="preserve"> refugees and asylum-seekers</w:t>
      </w:r>
      <w:r>
        <w:t>, in particular to ensure equal protection of the law and their equality before the law.</w:t>
      </w:r>
      <w:r w:rsidRPr="005C2769">
        <w:t xml:space="preserve"> </w:t>
      </w:r>
      <w:r>
        <w:t>With reference to</w:t>
      </w:r>
      <w:r w:rsidRPr="005C2769">
        <w:t xml:space="preserve"> the </w:t>
      </w:r>
      <w:r>
        <w:t xml:space="preserve">Committee’s </w:t>
      </w:r>
      <w:r w:rsidRPr="005C2769">
        <w:t xml:space="preserve">previous concluding </w:t>
      </w:r>
      <w:r w:rsidRPr="00976866">
        <w:t xml:space="preserve">observations (para. 32), please provide information on measures implemented to ensure that </w:t>
      </w:r>
      <w:r w:rsidRPr="0061359B">
        <w:t xml:space="preserve">provisions on the withdrawal of residence permits </w:t>
      </w:r>
      <w:r>
        <w:t>from</w:t>
      </w:r>
      <w:r w:rsidRPr="0061359B">
        <w:t xml:space="preserve"> </w:t>
      </w:r>
      <w:r>
        <w:t>persons</w:t>
      </w:r>
      <w:r w:rsidRPr="0061359B">
        <w:t xml:space="preserve"> reliant on social benefits who have been living in the State </w:t>
      </w:r>
      <w:r>
        <w:t>P</w:t>
      </w:r>
      <w:r w:rsidRPr="0061359B">
        <w:t>arty for less than 15</w:t>
      </w:r>
      <w:r w:rsidR="007D1E5B">
        <w:t> </w:t>
      </w:r>
      <w:r w:rsidRPr="0061359B">
        <w:t>years do not have an unfair impact on those in genuine need or put vulnerable persons at even greater risk</w:t>
      </w:r>
      <w:r w:rsidRPr="00976866">
        <w:t xml:space="preserve">. </w:t>
      </w:r>
      <w:r>
        <w:t>P</w:t>
      </w:r>
      <w:r w:rsidRPr="00976866">
        <w:t xml:space="preserve">lease provide data on the number of </w:t>
      </w:r>
      <w:proofErr w:type="gramStart"/>
      <w:r w:rsidRPr="00976866">
        <w:t>residence</w:t>
      </w:r>
      <w:proofErr w:type="gramEnd"/>
      <w:r w:rsidRPr="00976866">
        <w:t xml:space="preserve"> permits that were withdrawn </w:t>
      </w:r>
      <w:r>
        <w:t xml:space="preserve">during the </w:t>
      </w:r>
      <w:r w:rsidRPr="00976866">
        <w:t>reporting period</w:t>
      </w:r>
      <w:r>
        <w:t xml:space="preserve"> and the reasons for the decision</w:t>
      </w:r>
      <w:r w:rsidRPr="00976866">
        <w:t>.</w:t>
      </w:r>
    </w:p>
    <w:p w14:paraId="78656618" w14:textId="77777777" w:rsidR="008E543B" w:rsidRPr="00976866" w:rsidRDefault="008E543B" w:rsidP="008E543B">
      <w:pPr>
        <w:pStyle w:val="SingleTxtG"/>
      </w:pPr>
      <w:r w:rsidRPr="00976866">
        <w:t>16.</w:t>
      </w:r>
      <w:r w:rsidRPr="00976866">
        <w:tab/>
      </w:r>
      <w:r w:rsidRPr="00976866">
        <w:rPr>
          <w:rFonts w:eastAsia="Times New Roman"/>
        </w:rPr>
        <w:t>Please indicate what measures, if any, have been taken</w:t>
      </w:r>
      <w:r w:rsidRPr="00976866">
        <w:t xml:space="preserve"> to </w:t>
      </w:r>
      <w:r w:rsidRPr="00976866">
        <w:rPr>
          <w:rFonts w:eastAsia="Times New Roman"/>
        </w:rPr>
        <w:t xml:space="preserve">establish a </w:t>
      </w:r>
      <w:r>
        <w:rPr>
          <w:rFonts w:eastAsia="Times New Roman"/>
        </w:rPr>
        <w:t xml:space="preserve">statelessness </w:t>
      </w:r>
      <w:r w:rsidRPr="00976866">
        <w:rPr>
          <w:rFonts w:eastAsia="Times New Roman"/>
        </w:rPr>
        <w:t xml:space="preserve">determination procedure. </w:t>
      </w:r>
      <w:r w:rsidRPr="00976866">
        <w:t xml:space="preserve">Please report on measures taken to </w:t>
      </w:r>
      <w:r>
        <w:t>facilitate</w:t>
      </w:r>
      <w:r w:rsidRPr="00976866">
        <w:t xml:space="preserve"> </w:t>
      </w:r>
      <w:r w:rsidRPr="0020774A">
        <w:t>the right of every child to acquire a nationality, including children</w:t>
      </w:r>
      <w:r w:rsidRPr="00976866">
        <w:t xml:space="preserve"> born to parents who are beneficiaries of international protection, asylum-seekers or stateles</w:t>
      </w:r>
      <w:r w:rsidRPr="0020774A">
        <w:t>s</w:t>
      </w:r>
      <w:r>
        <w:t xml:space="preserve"> persons</w:t>
      </w:r>
      <w:r w:rsidRPr="00976866">
        <w:t>.</w:t>
      </w:r>
    </w:p>
    <w:p w14:paraId="650A8D85" w14:textId="77777777" w:rsidR="008E543B" w:rsidRPr="005C2769" w:rsidRDefault="008E543B" w:rsidP="008E543B">
      <w:pPr>
        <w:pStyle w:val="H23G"/>
      </w:pPr>
      <w:r>
        <w:tab/>
      </w:r>
      <w:r>
        <w:tab/>
      </w:r>
      <w:r w:rsidRPr="005C2769">
        <w:t>Access to justice (arts. 2</w:t>
      </w:r>
      <w:r>
        <w:t xml:space="preserve"> and</w:t>
      </w:r>
      <w:r w:rsidRPr="005C2769">
        <w:t xml:space="preserve"> 14)</w:t>
      </w:r>
      <w:bookmarkEnd w:id="9"/>
    </w:p>
    <w:p w14:paraId="60E4093F" w14:textId="7EEB9374" w:rsidR="008E543B" w:rsidRPr="00967F7C" w:rsidRDefault="008E543B" w:rsidP="008E543B">
      <w:pPr>
        <w:pStyle w:val="SingleTxtG"/>
        <w:rPr>
          <w:b/>
        </w:rPr>
      </w:pPr>
      <w:r w:rsidRPr="00967F7C">
        <w:t>17.</w:t>
      </w:r>
      <w:r w:rsidRPr="00967F7C">
        <w:tab/>
        <w:t xml:space="preserve">Please report on measures taken to ensure </w:t>
      </w:r>
      <w:r w:rsidRPr="00967F7C">
        <w:rPr>
          <w:color w:val="0D0D0D" w:themeColor="text1" w:themeTint="F2"/>
        </w:rPr>
        <w:t>effective access to justice</w:t>
      </w:r>
      <w:r w:rsidRPr="00967F7C">
        <w:t xml:space="preserve">, including through the provision of legal aid </w:t>
      </w:r>
      <w:r>
        <w:t xml:space="preserve">and </w:t>
      </w:r>
      <w:r w:rsidRPr="00967F7C">
        <w:t xml:space="preserve">translation and interpretation services </w:t>
      </w:r>
      <w:r>
        <w:t>to</w:t>
      </w:r>
      <w:r w:rsidRPr="00967F7C">
        <w:t xml:space="preserve"> persons who do not speak German.</w:t>
      </w:r>
      <w:r w:rsidRPr="00967F7C">
        <w:rPr>
          <w:color w:val="0D0D0D" w:themeColor="text1" w:themeTint="F2"/>
        </w:rPr>
        <w:t xml:space="preserve"> Please also provide information on the measures taken to ensure effective access to legal representation</w:t>
      </w:r>
      <w:r>
        <w:rPr>
          <w:color w:val="0D0D0D" w:themeColor="text1" w:themeTint="F2"/>
        </w:rPr>
        <w:t xml:space="preserve"> and to </w:t>
      </w:r>
      <w:r w:rsidRPr="00967F7C">
        <w:rPr>
          <w:color w:val="0D0D0D" w:themeColor="text1" w:themeTint="F2"/>
        </w:rPr>
        <w:t>effective judicial review for individuals in all proceedings relating to the restriction of their legal capacity</w:t>
      </w:r>
      <w:r w:rsidRPr="00967F7C">
        <w:t>.</w:t>
      </w:r>
      <w:bookmarkStart w:id="10" w:name="_Hlk144325234"/>
    </w:p>
    <w:p w14:paraId="27439F3D" w14:textId="77777777" w:rsidR="008E543B" w:rsidRPr="00412636" w:rsidRDefault="008E543B" w:rsidP="008E543B">
      <w:pPr>
        <w:pStyle w:val="H23G"/>
      </w:pPr>
      <w:r>
        <w:tab/>
      </w:r>
      <w:r>
        <w:tab/>
      </w:r>
      <w:r w:rsidRPr="00060E05">
        <w:t xml:space="preserve">Freedom of </w:t>
      </w:r>
      <w:r w:rsidRPr="00412636">
        <w:t>conscience and religious belief (arts. 2, 18 and 26)</w:t>
      </w:r>
    </w:p>
    <w:p w14:paraId="6840A978" w14:textId="77777777" w:rsidR="008E543B" w:rsidRPr="00412636" w:rsidRDefault="008E543B" w:rsidP="008E543B">
      <w:pPr>
        <w:ind w:left="1134" w:right="1133"/>
        <w:jc w:val="both"/>
      </w:pPr>
      <w:r>
        <w:rPr>
          <w:rFonts w:eastAsia="Calibri"/>
          <w:kern w:val="2"/>
          <w:lang w:val="en-US"/>
          <w14:ligatures w14:val="standardContextual"/>
        </w:rPr>
        <w:t>18</w:t>
      </w:r>
      <w:r w:rsidRPr="00412636">
        <w:rPr>
          <w:rFonts w:eastAsia="Calibri"/>
          <w:kern w:val="2"/>
          <w:lang w:val="en-US"/>
          <w14:ligatures w14:val="standardContextual"/>
        </w:rPr>
        <w:t>.</w:t>
      </w:r>
      <w:r w:rsidRPr="00412636">
        <w:rPr>
          <w:rFonts w:eastAsia="Calibri"/>
          <w:kern w:val="2"/>
          <w:lang w:val="en-US"/>
          <w14:ligatures w14:val="standardContextual"/>
        </w:rPr>
        <w:tab/>
      </w:r>
      <w:r>
        <w:t>With</w:t>
      </w:r>
      <w:r w:rsidRPr="00412636">
        <w:t xml:space="preserve"> reference to the Committee’s previous concluding observations (para. 28) and bearing in mind </w:t>
      </w:r>
      <w:r>
        <w:t xml:space="preserve">the </w:t>
      </w:r>
      <w:r w:rsidRPr="00412636">
        <w:t>different religious communities in the State Party, please provide information on steps taken to guarantee freedom of religion and belief and</w:t>
      </w:r>
      <w:r>
        <w:t xml:space="preserve"> the</w:t>
      </w:r>
      <w:r w:rsidRPr="00412636">
        <w:t xml:space="preserve"> freedom to manifest a religion or belief either individually or in community with others, in public or in private, and in worship, observance, </w:t>
      </w:r>
      <w:r w:rsidRPr="00963830">
        <w:t xml:space="preserve">practice </w:t>
      </w:r>
      <w:r>
        <w:t>and</w:t>
      </w:r>
      <w:r w:rsidRPr="00963830">
        <w:t xml:space="preserve"> teaching</w:t>
      </w:r>
      <w:r>
        <w:t>, without discrimination</w:t>
      </w:r>
      <w:r w:rsidRPr="00963830">
        <w:t>.</w:t>
      </w:r>
    </w:p>
    <w:p w14:paraId="13B25748" w14:textId="77777777" w:rsidR="008E543B" w:rsidRPr="00412636" w:rsidRDefault="008E543B" w:rsidP="008E543B">
      <w:pPr>
        <w:pStyle w:val="H23G"/>
      </w:pPr>
      <w:r w:rsidRPr="00412636">
        <w:tab/>
      </w:r>
      <w:r w:rsidRPr="00412636">
        <w:tab/>
        <w:t>Rights to freedom of opinion and expression (arts. 19–22)</w:t>
      </w:r>
      <w:bookmarkEnd w:id="10"/>
    </w:p>
    <w:p w14:paraId="3BCB3435" w14:textId="77777777" w:rsidR="008E543B" w:rsidRPr="00412636" w:rsidRDefault="008E543B" w:rsidP="008E543B">
      <w:pPr>
        <w:pStyle w:val="SingleTxtG"/>
        <w:rPr>
          <w:b/>
          <w:bCs/>
        </w:rPr>
      </w:pPr>
      <w:r>
        <w:t>19</w:t>
      </w:r>
      <w:r w:rsidRPr="00412636">
        <w:t>.</w:t>
      </w:r>
      <w:r w:rsidRPr="00412636">
        <w:tab/>
      </w:r>
      <w:bookmarkEnd w:id="0"/>
      <w:bookmarkEnd w:id="2"/>
      <w:bookmarkEnd w:id="3"/>
      <w:bookmarkEnd w:id="5"/>
      <w:r w:rsidRPr="00412636">
        <w:t xml:space="preserve">Please indicate </w:t>
      </w:r>
      <w:r>
        <w:t>the measures taken to decriminalize defamation</w:t>
      </w:r>
      <w:r w:rsidRPr="00BF7915">
        <w:t xml:space="preserve">, slander </w:t>
      </w:r>
      <w:r>
        <w:t>and</w:t>
      </w:r>
      <w:r w:rsidRPr="00BF7915">
        <w:t xml:space="preserve"> insult</w:t>
      </w:r>
      <w:r w:rsidRPr="00412636">
        <w:t xml:space="preserve">, including </w:t>
      </w:r>
      <w:r>
        <w:t xml:space="preserve">in </w:t>
      </w:r>
      <w:r w:rsidRPr="00412636">
        <w:t xml:space="preserve">cases where </w:t>
      </w:r>
      <w:r>
        <w:t>they are</w:t>
      </w:r>
      <w:r w:rsidRPr="00412636">
        <w:t xml:space="preserve"> directed at the State, symbols</w:t>
      </w:r>
      <w:r>
        <w:t xml:space="preserve"> thereof</w:t>
      </w:r>
      <w:r w:rsidRPr="00412636">
        <w:t xml:space="preserve">, the </w:t>
      </w:r>
      <w:r>
        <w:t>G</w:t>
      </w:r>
      <w:r w:rsidRPr="00412636">
        <w:t xml:space="preserve">overnment or other official bodies </w:t>
      </w:r>
      <w:r>
        <w:t>or at</w:t>
      </w:r>
      <w:r w:rsidRPr="00412636">
        <w:t xml:space="preserve"> the symbols of foreign States or international organizations, as provided for under articles 116, 248 and 317 of the Criminal Code</w:t>
      </w:r>
      <w:r>
        <w:t>, ensuring that criminal law is applied only in</w:t>
      </w:r>
      <w:r w:rsidRPr="00412636">
        <w:t xml:space="preserve"> the most serious cases.</w:t>
      </w:r>
      <w:r w:rsidRPr="00473405">
        <w:t xml:space="preserve"> </w:t>
      </w:r>
    </w:p>
    <w:p w14:paraId="7D9EA0EE" w14:textId="77777777" w:rsidR="008E543B" w:rsidRPr="005C2769" w:rsidRDefault="008E543B" w:rsidP="008E543B">
      <w:pPr>
        <w:pStyle w:val="H23G"/>
      </w:pPr>
      <w:r w:rsidRPr="00412636">
        <w:tab/>
      </w:r>
      <w:r w:rsidRPr="00412636">
        <w:tab/>
        <w:t>Participation in public life (art</w:t>
      </w:r>
      <w:r w:rsidRPr="005C2769">
        <w:t>. 25)</w:t>
      </w:r>
    </w:p>
    <w:p w14:paraId="4990B5D5" w14:textId="77777777" w:rsidR="008E543B" w:rsidRDefault="008E543B" w:rsidP="008E543B">
      <w:pPr>
        <w:pStyle w:val="SingleTxtG"/>
      </w:pPr>
      <w:r w:rsidRPr="005C2769">
        <w:t>2</w:t>
      </w:r>
      <w:r>
        <w:t>0</w:t>
      </w:r>
      <w:r w:rsidRPr="005C2769">
        <w:t>.</w:t>
      </w:r>
      <w:r w:rsidRPr="005C2769">
        <w:tab/>
        <w:t xml:space="preserve">Please </w:t>
      </w:r>
      <w:r>
        <w:t xml:space="preserve">indicate </w:t>
      </w:r>
      <w:r w:rsidRPr="005C2769">
        <w:t xml:space="preserve">whether the State </w:t>
      </w:r>
      <w:r>
        <w:t>P</w:t>
      </w:r>
      <w:r w:rsidRPr="005C2769">
        <w:t xml:space="preserve">arty is considering granting to foreign nationals residing in </w:t>
      </w:r>
      <w:r>
        <w:t>its territory</w:t>
      </w:r>
      <w:r w:rsidRPr="00E42992">
        <w:t xml:space="preserve"> </w:t>
      </w:r>
      <w:r>
        <w:t>the right to vote and to be elected</w:t>
      </w:r>
      <w:r w:rsidRPr="005C2769">
        <w:t xml:space="preserve">, particularly </w:t>
      </w:r>
      <w:r>
        <w:t xml:space="preserve">in </w:t>
      </w:r>
      <w:r w:rsidRPr="00963830">
        <w:t xml:space="preserve">local elections. </w:t>
      </w:r>
      <w:r>
        <w:t>In a</w:t>
      </w:r>
      <w:r w:rsidRPr="00963830">
        <w:t xml:space="preserve">ddition, please provide information on measures taken to </w:t>
      </w:r>
      <w:r>
        <w:t xml:space="preserve">ensure that the </w:t>
      </w:r>
      <w:r w:rsidRPr="00963830">
        <w:t xml:space="preserve">legal </w:t>
      </w:r>
      <w:r>
        <w:t>framework</w:t>
      </w:r>
      <w:r w:rsidRPr="00963830">
        <w:t xml:space="preserve"> </w:t>
      </w:r>
      <w:r>
        <w:t xml:space="preserve">regarding </w:t>
      </w:r>
      <w:r w:rsidRPr="00963830">
        <w:t xml:space="preserve">the voting rights of persons with intellectual </w:t>
      </w:r>
      <w:r>
        <w:t>and/</w:t>
      </w:r>
      <w:r w:rsidRPr="00963830">
        <w:t>or psychosocial disabilities</w:t>
      </w:r>
      <w:r>
        <w:t xml:space="preserve"> is in compliance with the provisions of the Covenant.</w:t>
      </w:r>
    </w:p>
    <w:p w14:paraId="389565F0" w14:textId="77777777" w:rsidR="008E543B" w:rsidRDefault="008E543B"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E543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095F4" w14:textId="77777777" w:rsidR="008C7D81" w:rsidRPr="00B903E5" w:rsidRDefault="008C7D81" w:rsidP="00B903E5">
      <w:pPr>
        <w:pStyle w:val="Footer"/>
      </w:pPr>
    </w:p>
  </w:endnote>
  <w:endnote w:type="continuationSeparator" w:id="0">
    <w:p w14:paraId="195C1041" w14:textId="77777777" w:rsidR="008C7D81" w:rsidRPr="00B903E5" w:rsidRDefault="008C7D8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05C8F" w14:textId="77777777" w:rsidR="008E543B" w:rsidRDefault="008E543B" w:rsidP="008E543B">
    <w:pPr>
      <w:pStyle w:val="Footer"/>
      <w:tabs>
        <w:tab w:val="right" w:pos="9638"/>
      </w:tabs>
    </w:pPr>
    <w:r w:rsidRPr="008E543B">
      <w:rPr>
        <w:b/>
        <w:bCs/>
        <w:sz w:val="18"/>
      </w:rPr>
      <w:fldChar w:fldCharType="begin"/>
    </w:r>
    <w:r w:rsidRPr="008E543B">
      <w:rPr>
        <w:b/>
        <w:bCs/>
        <w:sz w:val="18"/>
      </w:rPr>
      <w:instrText xml:space="preserve"> PAGE  \* MERGEFORMAT </w:instrText>
    </w:r>
    <w:r w:rsidRPr="008E543B">
      <w:rPr>
        <w:b/>
        <w:bCs/>
        <w:sz w:val="18"/>
      </w:rPr>
      <w:fldChar w:fldCharType="separate"/>
    </w:r>
    <w:r w:rsidRPr="008E543B">
      <w:rPr>
        <w:b/>
        <w:bCs/>
        <w:noProof/>
        <w:sz w:val="18"/>
      </w:rPr>
      <w:t>2</w:t>
    </w:r>
    <w:r w:rsidRPr="008E543B">
      <w:rPr>
        <w:b/>
        <w:bCs/>
        <w:sz w:val="18"/>
      </w:rPr>
      <w:fldChar w:fldCharType="end"/>
    </w:r>
    <w:r>
      <w:tab/>
      <w:t>GE.25-12778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85BD" w14:textId="77777777" w:rsidR="008E543B" w:rsidRDefault="008E543B" w:rsidP="008E543B">
    <w:pPr>
      <w:pStyle w:val="Footer"/>
      <w:tabs>
        <w:tab w:val="right" w:pos="9638"/>
      </w:tabs>
    </w:pPr>
    <w:r>
      <w:t>GE.25-12778</w:t>
    </w:r>
    <w:r>
      <w:tab/>
    </w:r>
    <w:r w:rsidRPr="008E543B">
      <w:rPr>
        <w:b/>
        <w:bCs/>
        <w:sz w:val="18"/>
      </w:rPr>
      <w:fldChar w:fldCharType="begin"/>
    </w:r>
    <w:r w:rsidRPr="008E543B">
      <w:rPr>
        <w:b/>
        <w:bCs/>
        <w:sz w:val="18"/>
      </w:rPr>
      <w:instrText xml:space="preserve"> PAGE  \* MERGEFORMAT </w:instrText>
    </w:r>
    <w:r w:rsidRPr="008E543B">
      <w:rPr>
        <w:b/>
        <w:bCs/>
        <w:sz w:val="18"/>
      </w:rPr>
      <w:fldChar w:fldCharType="separate"/>
    </w:r>
    <w:r w:rsidRPr="008E543B">
      <w:rPr>
        <w:b/>
        <w:bCs/>
        <w:noProof/>
        <w:sz w:val="18"/>
      </w:rPr>
      <w:t>3</w:t>
    </w:r>
    <w:r w:rsidRPr="008E54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674AA" w14:textId="77777777" w:rsidR="008E543B" w:rsidRDefault="008E543B">
    <w:pPr>
      <w:pStyle w:val="Footer"/>
      <w:rPr>
        <w:sz w:val="20"/>
      </w:rPr>
    </w:pPr>
    <w:r w:rsidRPr="0027112F">
      <w:rPr>
        <w:noProof/>
        <w:lang w:val="en-US"/>
      </w:rPr>
      <w:drawing>
        <wp:anchor distT="0" distB="0" distL="114300" distR="114300" simplePos="0" relativeHeight="251659264" behindDoc="0" locked="1" layoutInCell="1" allowOverlap="1" wp14:anchorId="412AAA69" wp14:editId="1CD858A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9685FC" w14:textId="0D7093DB" w:rsidR="008E543B" w:rsidRPr="008E543B" w:rsidRDefault="008E543B" w:rsidP="008E543B">
    <w:pPr>
      <w:pStyle w:val="Footer"/>
      <w:rPr>
        <w:sz w:val="20"/>
      </w:rPr>
    </w:pPr>
    <w:r>
      <w:rPr>
        <w:sz w:val="20"/>
      </w:rPr>
      <w:t>GE.25-12778  (E)</w:t>
    </w:r>
    <w:r>
      <w:rPr>
        <w:noProof/>
        <w:sz w:val="20"/>
      </w:rPr>
      <w:drawing>
        <wp:anchor distT="0" distB="0" distL="114300" distR="114300" simplePos="0" relativeHeight="251660288" behindDoc="0" locked="0" layoutInCell="1" allowOverlap="1" wp14:anchorId="32CE0F0E" wp14:editId="262466C0">
          <wp:simplePos x="0" y="0"/>
          <wp:positionH relativeFrom="margin">
            <wp:posOffset>5583555</wp:posOffset>
          </wp:positionH>
          <wp:positionV relativeFrom="margin">
            <wp:posOffset>8981440</wp:posOffset>
          </wp:positionV>
          <wp:extent cx="571500" cy="571500"/>
          <wp:effectExtent l="0" t="0" r="0" b="0"/>
          <wp:wrapNone/>
          <wp:docPr id="200016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180825    180825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32338" w14:textId="77777777" w:rsidR="008C7D81" w:rsidRPr="00B903E5" w:rsidRDefault="008C7D81" w:rsidP="00B903E5">
      <w:pPr>
        <w:tabs>
          <w:tab w:val="right" w:pos="2155"/>
        </w:tabs>
        <w:spacing w:after="80" w:line="240" w:lineRule="auto"/>
        <w:ind w:left="680"/>
      </w:pPr>
      <w:r>
        <w:rPr>
          <w:u w:val="single"/>
        </w:rPr>
        <w:tab/>
      </w:r>
    </w:p>
  </w:footnote>
  <w:footnote w:type="continuationSeparator" w:id="0">
    <w:p w14:paraId="3CB82BA5" w14:textId="77777777" w:rsidR="008C7D81" w:rsidRPr="00B903E5" w:rsidRDefault="008C7D81" w:rsidP="00B903E5">
      <w:pPr>
        <w:tabs>
          <w:tab w:val="right" w:pos="2155"/>
        </w:tabs>
        <w:spacing w:after="80" w:line="240" w:lineRule="auto"/>
        <w:ind w:left="680"/>
      </w:pPr>
      <w:r>
        <w:rPr>
          <w:u w:val="single"/>
        </w:rPr>
        <w:tab/>
      </w:r>
    </w:p>
  </w:footnote>
  <w:footnote w:id="1">
    <w:p w14:paraId="4485109E" w14:textId="77777777" w:rsidR="008E543B" w:rsidRPr="008A35BE" w:rsidRDefault="008E543B" w:rsidP="008E543B">
      <w:pPr>
        <w:pStyle w:val="FootnoteText"/>
        <w:rPr>
          <w:lang w:val="en-US"/>
        </w:rPr>
      </w:pPr>
      <w:r w:rsidRPr="000E1119">
        <w:rPr>
          <w:sz w:val="20"/>
        </w:rPr>
        <w:tab/>
      </w:r>
      <w:r w:rsidRPr="000E1119">
        <w:rPr>
          <w:rStyle w:val="FootnoteReference"/>
          <w:sz w:val="20"/>
          <w:vertAlign w:val="baseline"/>
        </w:rPr>
        <w:t>*</w:t>
      </w:r>
      <w:r w:rsidRPr="000E1119">
        <w:rPr>
          <w:sz w:val="20"/>
        </w:rPr>
        <w:t xml:space="preserve"> </w:t>
      </w:r>
      <w:r w:rsidRPr="000E1119">
        <w:rPr>
          <w:sz w:val="20"/>
        </w:rPr>
        <w:tab/>
      </w:r>
      <w:r>
        <w:rPr>
          <w:szCs w:val="18"/>
          <w:lang w:val="en-CA"/>
        </w:rPr>
        <w:t>Adopted by the Committee at its 144</w:t>
      </w:r>
      <w:r w:rsidRPr="005A66F9">
        <w:rPr>
          <w:szCs w:val="18"/>
          <w:lang w:val="en-CA"/>
        </w:rPr>
        <w:t>th</w:t>
      </w:r>
      <w:r>
        <w:rPr>
          <w:szCs w:val="18"/>
          <w:lang w:val="en-CA"/>
        </w:rPr>
        <w:t xml:space="preserve"> session (23 June–17 July 2025). </w:t>
      </w:r>
    </w:p>
  </w:footnote>
  <w:footnote w:id="2">
    <w:p w14:paraId="3FDB5271" w14:textId="136CBD45" w:rsidR="008E543B" w:rsidRPr="002F4AA3" w:rsidRDefault="008E543B" w:rsidP="008E543B">
      <w:pPr>
        <w:pStyle w:val="FootnoteText"/>
        <w:jc w:val="both"/>
        <w:rPr>
          <w:lang w:val="en-US"/>
        </w:rPr>
      </w:pPr>
      <w:r w:rsidRPr="005C2769">
        <w:tab/>
      </w:r>
      <w:r w:rsidRPr="005C2769">
        <w:rPr>
          <w:rStyle w:val="FootnoteReference"/>
        </w:rPr>
        <w:footnoteRef/>
      </w:r>
      <w:r w:rsidRPr="005C2769">
        <w:tab/>
      </w:r>
      <w:hyperlink r:id="rId1" w:history="1">
        <w:r w:rsidRPr="004857DB">
          <w:rPr>
            <w:rStyle w:val="Hyperlink"/>
          </w:rPr>
          <w:t>CCPR/C/LIE/CO/2</w:t>
        </w:r>
      </w:hyperlink>
      <w:r w:rsidRPr="005C2769">
        <w:t>.</w:t>
      </w:r>
    </w:p>
  </w:footnote>
  <w:footnote w:id="3">
    <w:p w14:paraId="5BF6991C" w14:textId="60D8F994" w:rsidR="008E543B" w:rsidRPr="002F4AA3" w:rsidRDefault="008E543B" w:rsidP="008E543B">
      <w:pPr>
        <w:pStyle w:val="FootnoteText"/>
        <w:jc w:val="both"/>
        <w:rPr>
          <w:lang w:val="en-US"/>
        </w:rPr>
      </w:pPr>
      <w:r w:rsidRPr="005C2769">
        <w:tab/>
      </w:r>
      <w:r w:rsidRPr="005C2769">
        <w:rPr>
          <w:rStyle w:val="FootnoteReference"/>
        </w:rPr>
        <w:footnoteRef/>
      </w:r>
      <w:r w:rsidRPr="005C2769">
        <w:tab/>
        <w:t xml:space="preserve">Unless otherwise indicated, paragraph numbers in parentheses refer to </w:t>
      </w:r>
      <w:hyperlink r:id="rId2" w:history="1">
        <w:r w:rsidRPr="004857DB">
          <w:rPr>
            <w:rStyle w:val="Hyperlink"/>
          </w:rPr>
          <w:t>CCPR/C/LIE/CO/2</w:t>
        </w:r>
      </w:hyperlink>
      <w:r w:rsidRPr="005C276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22DC3" w14:textId="77777777" w:rsidR="008E543B" w:rsidRDefault="008E543B" w:rsidP="008E543B">
    <w:pPr>
      <w:pStyle w:val="Header"/>
    </w:pPr>
    <w:r>
      <w:t>CCPR/C/LIE/QPR/3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30722" w14:textId="77777777" w:rsidR="008E543B" w:rsidRDefault="008E543B" w:rsidP="008E543B">
    <w:pPr>
      <w:pStyle w:val="Header"/>
      <w:jc w:val="right"/>
    </w:pPr>
    <w:r>
      <w:t>CCPR/C/LIE/QPR/3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D81"/>
    <w:rsid w:val="00046E92"/>
    <w:rsid w:val="0006523D"/>
    <w:rsid w:val="000820E8"/>
    <w:rsid w:val="000B1254"/>
    <w:rsid w:val="000E1119"/>
    <w:rsid w:val="001279C1"/>
    <w:rsid w:val="00130203"/>
    <w:rsid w:val="00131D7A"/>
    <w:rsid w:val="00165C15"/>
    <w:rsid w:val="00184425"/>
    <w:rsid w:val="00192F65"/>
    <w:rsid w:val="00247E2C"/>
    <w:rsid w:val="002D6C53"/>
    <w:rsid w:val="002F5595"/>
    <w:rsid w:val="00334F6A"/>
    <w:rsid w:val="00342AC8"/>
    <w:rsid w:val="003A444F"/>
    <w:rsid w:val="003B4550"/>
    <w:rsid w:val="003F2229"/>
    <w:rsid w:val="00410A95"/>
    <w:rsid w:val="00461253"/>
    <w:rsid w:val="00472FED"/>
    <w:rsid w:val="004857DB"/>
    <w:rsid w:val="005042C2"/>
    <w:rsid w:val="00531C6F"/>
    <w:rsid w:val="005D65FD"/>
    <w:rsid w:val="005F2E0B"/>
    <w:rsid w:val="00663C98"/>
    <w:rsid w:val="00671529"/>
    <w:rsid w:val="006845E1"/>
    <w:rsid w:val="006C75C9"/>
    <w:rsid w:val="007268F9"/>
    <w:rsid w:val="007327A0"/>
    <w:rsid w:val="0078296E"/>
    <w:rsid w:val="007C52B0"/>
    <w:rsid w:val="007D1E5B"/>
    <w:rsid w:val="008052C5"/>
    <w:rsid w:val="00811B25"/>
    <w:rsid w:val="00817E57"/>
    <w:rsid w:val="00892361"/>
    <w:rsid w:val="008C7D81"/>
    <w:rsid w:val="008D3450"/>
    <w:rsid w:val="008E543B"/>
    <w:rsid w:val="00940B2B"/>
    <w:rsid w:val="009411B4"/>
    <w:rsid w:val="00955081"/>
    <w:rsid w:val="00964A00"/>
    <w:rsid w:val="009C62A0"/>
    <w:rsid w:val="009D0139"/>
    <w:rsid w:val="009F5CDC"/>
    <w:rsid w:val="00A23459"/>
    <w:rsid w:val="00A775CF"/>
    <w:rsid w:val="00A92A1E"/>
    <w:rsid w:val="00B06045"/>
    <w:rsid w:val="00B53AA5"/>
    <w:rsid w:val="00B903E5"/>
    <w:rsid w:val="00BE429F"/>
    <w:rsid w:val="00C02602"/>
    <w:rsid w:val="00C35A27"/>
    <w:rsid w:val="00CA1AEA"/>
    <w:rsid w:val="00D327D6"/>
    <w:rsid w:val="00DB065A"/>
    <w:rsid w:val="00E02C2B"/>
    <w:rsid w:val="00E05879"/>
    <w:rsid w:val="00ED6C48"/>
    <w:rsid w:val="00EF06FF"/>
    <w:rsid w:val="00F1321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2D376"/>
  <w15:docId w15:val="{DC186263-2F39-4CCA-922F-2CD4875E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8E543B"/>
    <w:rPr>
      <w:color w:val="0000FF"/>
      <w:u w:val="none"/>
    </w:rPr>
  </w:style>
  <w:style w:type="character" w:customStyle="1" w:styleId="SingleTxtGChar">
    <w:name w:val="_ Single Txt_G Char"/>
    <w:link w:val="SingleTxtG"/>
    <w:locked/>
    <w:rsid w:val="008E543B"/>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4857DB"/>
    <w:rPr>
      <w:color w:val="0000FF"/>
      <w:u w:val="single"/>
    </w:rPr>
  </w:style>
  <w:style w:type="character" w:styleId="UnresolvedMention">
    <w:name w:val="Unresolved Mention"/>
    <w:basedOn w:val="DefaultParagraphFont"/>
    <w:uiPriority w:val="99"/>
    <w:semiHidden/>
    <w:unhideWhenUsed/>
    <w:rsid w:val="00485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CPR/C/LIE/CO/2" TargetMode="External"/><Relationship Id="rId1" Type="http://schemas.openxmlformats.org/officeDocument/2006/relationships/hyperlink" Target="https://docs.un.org/en/CCPR/C/LI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Pages>
  <Words>2056</Words>
  <Characters>12007</Characters>
  <Application>Microsoft Office Word</Application>
  <DocSecurity>0</DocSecurity>
  <Lines>186</Lines>
  <Paragraphs>47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CCPR/C/LIE/QPR/3</dc:title>
  <dc:subject>2512778</dc:subject>
  <dc:creator>cg</dc:creator>
  <cp:keywords/>
  <dc:description/>
  <cp:lastModifiedBy>Maria Rosario Corazon Gatmaytan</cp:lastModifiedBy>
  <cp:revision>2</cp:revision>
  <dcterms:created xsi:type="dcterms:W3CDTF">2025-08-18T08:59:00Z</dcterms:created>
  <dcterms:modified xsi:type="dcterms:W3CDTF">2025-08-18T08:59:00Z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