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579858F" w14:textId="77777777" w:rsidTr="00FC1527">
        <w:trPr>
          <w:cantSplit/>
          <w:trHeight w:hRule="exact" w:val="851"/>
        </w:trPr>
        <w:tc>
          <w:tcPr>
            <w:tcW w:w="1276" w:type="dxa"/>
            <w:tcBorders>
              <w:bottom w:val="single" w:sz="4" w:space="0" w:color="auto"/>
            </w:tcBorders>
            <w:vAlign w:val="bottom"/>
          </w:tcPr>
          <w:p w14:paraId="7DDF4D18" w14:textId="77777777" w:rsidR="00A43F01" w:rsidRDefault="00A43F01" w:rsidP="00FC1527">
            <w:pPr>
              <w:spacing w:after="80"/>
            </w:pPr>
          </w:p>
        </w:tc>
        <w:tc>
          <w:tcPr>
            <w:tcW w:w="2268" w:type="dxa"/>
            <w:tcBorders>
              <w:bottom w:val="single" w:sz="4" w:space="0" w:color="auto"/>
            </w:tcBorders>
            <w:vAlign w:val="bottom"/>
          </w:tcPr>
          <w:p w14:paraId="7A9D9B3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584C73" w14:textId="77777777" w:rsidR="00A43F01" w:rsidRPr="006E4EE9" w:rsidRDefault="0031407F" w:rsidP="0031407F">
            <w:pPr>
              <w:suppressAutoHyphens w:val="0"/>
              <w:spacing w:after="20" w:line="240" w:lineRule="atLeast"/>
              <w:jc w:val="right"/>
            </w:pPr>
            <w:r w:rsidRPr="0031407F">
              <w:rPr>
                <w:sz w:val="40"/>
              </w:rPr>
              <w:t>CAT</w:t>
            </w:r>
            <w:r>
              <w:t>/C/PSE/FCO/1</w:t>
            </w:r>
          </w:p>
        </w:tc>
      </w:tr>
      <w:tr w:rsidR="00A43F01" w14:paraId="1FC01253" w14:textId="77777777" w:rsidTr="00FC1527">
        <w:trPr>
          <w:cantSplit/>
          <w:trHeight w:hRule="exact" w:val="2835"/>
        </w:trPr>
        <w:tc>
          <w:tcPr>
            <w:tcW w:w="1276" w:type="dxa"/>
            <w:tcBorders>
              <w:top w:val="single" w:sz="4" w:space="0" w:color="auto"/>
              <w:bottom w:val="single" w:sz="12" w:space="0" w:color="auto"/>
            </w:tcBorders>
          </w:tcPr>
          <w:p w14:paraId="3205981D" w14:textId="77777777" w:rsidR="00A43F01" w:rsidRDefault="00A43F01" w:rsidP="00FC1527">
            <w:pPr>
              <w:spacing w:before="120"/>
              <w:jc w:val="center"/>
            </w:pPr>
            <w:r>
              <w:rPr>
                <w:noProof/>
                <w:lang w:val="fr-CH" w:eastAsia="fr-CH"/>
              </w:rPr>
              <w:drawing>
                <wp:inline distT="0" distB="0" distL="0" distR="0" wp14:anchorId="35E7AB00" wp14:editId="1397F3E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A9703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E42EC75" w14:textId="77777777" w:rsidR="00A43F01" w:rsidRDefault="0031407F" w:rsidP="0031407F">
            <w:pPr>
              <w:suppressAutoHyphens w:val="0"/>
              <w:spacing w:before="240"/>
            </w:pPr>
            <w:r>
              <w:t>Distr.: General</w:t>
            </w:r>
          </w:p>
          <w:p w14:paraId="787635B8" w14:textId="0D186485" w:rsidR="0031407F" w:rsidRDefault="0031407F" w:rsidP="0031407F">
            <w:pPr>
              <w:suppressAutoHyphens w:val="0"/>
            </w:pPr>
            <w:r w:rsidRPr="0031407F">
              <w:t>26 February 2024</w:t>
            </w:r>
          </w:p>
          <w:p w14:paraId="69F7BF4A" w14:textId="45C93758" w:rsidR="0031407F" w:rsidRPr="0031407F" w:rsidRDefault="0031407F" w:rsidP="0031407F">
            <w:pPr>
              <w:suppressAutoHyphens w:val="0"/>
              <w:rPr>
                <w:lang w:bidi="ar-DZ"/>
              </w:rPr>
            </w:pPr>
            <w:r>
              <w:t>English</w:t>
            </w:r>
          </w:p>
          <w:p w14:paraId="3326A405" w14:textId="77777777" w:rsidR="0031407F" w:rsidRDefault="0031407F" w:rsidP="0031407F">
            <w:pPr>
              <w:suppressAutoHyphens w:val="0"/>
            </w:pPr>
            <w:r>
              <w:t>Original: Arabic</w:t>
            </w:r>
          </w:p>
          <w:p w14:paraId="60726601" w14:textId="517948F1" w:rsidR="0031407F" w:rsidRDefault="0031407F" w:rsidP="0031407F">
            <w:pPr>
              <w:suppressAutoHyphens w:val="0"/>
              <w:spacing w:line="240" w:lineRule="atLeast"/>
            </w:pPr>
            <w:r w:rsidRPr="0031407F">
              <w:t>Arabic, English, French and Spanish only</w:t>
            </w:r>
          </w:p>
        </w:tc>
      </w:tr>
    </w:tbl>
    <w:p w14:paraId="42234BB3" w14:textId="77777777" w:rsidR="0031407F" w:rsidRPr="009C475C" w:rsidRDefault="0031407F" w:rsidP="0031407F">
      <w:pPr>
        <w:spacing w:before="120"/>
        <w:rPr>
          <w:b/>
          <w:sz w:val="24"/>
          <w:szCs w:val="24"/>
        </w:rPr>
      </w:pPr>
      <w:r w:rsidRPr="009C475C">
        <w:rPr>
          <w:b/>
          <w:sz w:val="24"/>
          <w:szCs w:val="24"/>
        </w:rPr>
        <w:t>Committee against Torture</w:t>
      </w:r>
    </w:p>
    <w:p w14:paraId="5F1BE3B3" w14:textId="79B20770" w:rsidR="0031407F" w:rsidRPr="009C475C" w:rsidRDefault="0031407F" w:rsidP="0031407F">
      <w:pPr>
        <w:pStyle w:val="HMG"/>
      </w:pPr>
      <w:r w:rsidRPr="009C475C">
        <w:tab/>
      </w:r>
      <w:r w:rsidRPr="009C475C">
        <w:tab/>
      </w:r>
      <w:r w:rsidRPr="00956739">
        <w:rPr>
          <w:lang w:val="en-US"/>
        </w:rPr>
        <w:t xml:space="preserve">Information received from the State of Palestine on follow-up to the </w:t>
      </w:r>
      <w:r w:rsidRPr="0031407F">
        <w:t>concluding</w:t>
      </w:r>
      <w:r w:rsidRPr="00956739">
        <w:rPr>
          <w:lang w:val="en-US"/>
        </w:rPr>
        <w:t xml:space="preserve"> observations on its initial report</w:t>
      </w:r>
      <w:r w:rsidRPr="0031407F">
        <w:rPr>
          <w:rStyle w:val="FootnoteReference"/>
          <w:b w:val="0"/>
          <w:bCs/>
          <w:sz w:val="20"/>
          <w:vertAlign w:val="baseline"/>
        </w:rPr>
        <w:footnoteReference w:customMarkFollows="1" w:id="1"/>
        <w:t>*</w:t>
      </w:r>
    </w:p>
    <w:p w14:paraId="4BFB236B" w14:textId="77777777" w:rsidR="0031407F" w:rsidRPr="009C475C" w:rsidRDefault="0031407F" w:rsidP="0031407F">
      <w:pPr>
        <w:pStyle w:val="SingleTxtG"/>
        <w:jc w:val="right"/>
      </w:pPr>
      <w:r w:rsidRPr="009C475C">
        <w:t>[</w:t>
      </w:r>
      <w:r w:rsidRPr="00956739">
        <w:rPr>
          <w:lang w:val="en-US"/>
        </w:rPr>
        <w:t xml:space="preserve">Date received: 6 </w:t>
      </w:r>
      <w:r w:rsidRPr="0031407F">
        <w:t>February</w:t>
      </w:r>
      <w:r w:rsidRPr="00956739">
        <w:rPr>
          <w:lang w:val="en-US"/>
        </w:rPr>
        <w:t xml:space="preserve"> 2024</w:t>
      </w:r>
      <w:r w:rsidRPr="009C475C">
        <w:t>]</w:t>
      </w:r>
    </w:p>
    <w:p w14:paraId="7C8A8E18" w14:textId="77777777" w:rsidR="0031407F" w:rsidRDefault="0031407F" w:rsidP="0031407F">
      <w:pPr>
        <w:keepNext/>
        <w:keepLines/>
        <w:tabs>
          <w:tab w:val="right" w:pos="851"/>
        </w:tabs>
        <w:spacing w:before="360" w:after="240" w:line="360" w:lineRule="auto"/>
        <w:ind w:left="1134" w:right="1134" w:hanging="1134"/>
        <w:rPr>
          <w:rFonts w:asciiTheme="majorBidi" w:hAnsiTheme="majorBidi" w:cstheme="majorBidi"/>
          <w:b/>
          <w:bCs/>
        </w:rPr>
      </w:pPr>
      <w:r w:rsidRPr="009C475C">
        <w:rPr>
          <w:rFonts w:asciiTheme="majorBidi" w:hAnsiTheme="majorBidi" w:cstheme="majorBidi"/>
        </w:rPr>
        <w:br w:type="page"/>
      </w:r>
    </w:p>
    <w:p w14:paraId="6A7A20D5" w14:textId="47A8AD56" w:rsidR="0031407F" w:rsidRPr="000C2768" w:rsidRDefault="0066735F" w:rsidP="00617AC8">
      <w:pPr>
        <w:pStyle w:val="HChG"/>
        <w:outlineLvl w:val="0"/>
      </w:pPr>
      <w:r>
        <w:lastRenderedPageBreak/>
        <w:tab/>
      </w:r>
      <w:r w:rsidR="0031407F" w:rsidRPr="000C2768">
        <w:t>I.</w:t>
      </w:r>
      <w:r w:rsidR="0031407F" w:rsidRPr="000C2768">
        <w:tab/>
        <w:t>Introduction</w:t>
      </w:r>
    </w:p>
    <w:p w14:paraId="6A4A7DCB" w14:textId="77777777" w:rsidR="0031407F" w:rsidRPr="000C2768" w:rsidRDefault="0031407F" w:rsidP="0031407F">
      <w:pPr>
        <w:pStyle w:val="SingleTxtG"/>
      </w:pPr>
      <w:r w:rsidRPr="000C2768">
        <w:t>1.</w:t>
      </w:r>
      <w:r w:rsidRPr="000C2768">
        <w:tab/>
        <w:t xml:space="preserve">The State of Palestine acceded to the Convention against Torture and Other Cruel, Inhuman or Degrading Treatment or Punishment on 2 April 2014 and to the Optional Protocol to the Convention on 29 December 2017. As a consequence of the obligations arising from </w:t>
      </w:r>
      <w:r>
        <w:t>that</w:t>
      </w:r>
      <w:r w:rsidRPr="000C2768">
        <w:t xml:space="preserve"> accession, Palestine has taken legal and administrative steps to guarantee an absolute prohibition of torture and ill-treatment. The Government, moreover, formed a </w:t>
      </w:r>
      <w:r>
        <w:t>panel</w:t>
      </w:r>
      <w:r w:rsidRPr="000C2768">
        <w:t xml:space="preserve"> headed by the Ministr</w:t>
      </w:r>
      <w:r>
        <w:t>y</w:t>
      </w:r>
      <w:r w:rsidRPr="000C2768">
        <w:t xml:space="preserve"> of the Interior and with members drawn from the following ministries and State-run civil and security institutions involved in preventing and protecting against torture: the Office of the President, the Ministry of Foreign Affairs and Emigrants, the Ministry of Justice, the Ministry of Social Development, the Ministry of Health, the Secretariat of the Council of Ministers, the Public Prosecution Service, the Supreme Judicial Council, the Palestinian Central Bureau of Statistics and the Bureau for Legal Advice and Legislation. The </w:t>
      </w:r>
      <w:r>
        <w:t>panel</w:t>
      </w:r>
      <w:r w:rsidRPr="000C2768">
        <w:t xml:space="preserve"> </w:t>
      </w:r>
      <w:r>
        <w:t xml:space="preserve">identified a body of reference sources on which to base its work as it seeks </w:t>
      </w:r>
      <w:r w:rsidRPr="000C2768">
        <w:t xml:space="preserve">to implement the obligations of Palestine under the Convention and </w:t>
      </w:r>
      <w:r>
        <w:t>the</w:t>
      </w:r>
      <w:r w:rsidRPr="000C2768">
        <w:t xml:space="preserve"> Protocol, as follows:</w:t>
      </w:r>
    </w:p>
    <w:p w14:paraId="46C8BC99" w14:textId="0B4120E6" w:rsidR="0031407F" w:rsidRPr="000C2768" w:rsidRDefault="0031407F" w:rsidP="0066735F">
      <w:pPr>
        <w:pStyle w:val="Bullet1G"/>
      </w:pPr>
      <w:r w:rsidRPr="000C2768">
        <w:t xml:space="preserve">The </w:t>
      </w:r>
      <w:bookmarkStart w:id="0" w:name="_Hlk109134461"/>
      <w:r w:rsidRPr="000C2768">
        <w:t>Palestinian Declaration of Independence</w:t>
      </w:r>
      <w:bookmarkEnd w:id="0"/>
      <w:r w:rsidRPr="000C2768">
        <w:t xml:space="preserve"> emanated by the National Council of the Palestine Liberation Organization (PLO) in 1988, the 2003</w:t>
      </w:r>
      <w:r>
        <w:t xml:space="preserve"> </w:t>
      </w:r>
      <w:r w:rsidRPr="000C2768">
        <w:t>Basic Law and its amendments (particularly article 15 concerning the criminalization of torture) and the Code of Criminal Procedure</w:t>
      </w:r>
      <w:r>
        <w:t>.</w:t>
      </w:r>
    </w:p>
    <w:p w14:paraId="1DF809FC" w14:textId="2933E750" w:rsidR="0031407F" w:rsidRDefault="0031407F" w:rsidP="0066735F">
      <w:pPr>
        <w:pStyle w:val="Bullet1G"/>
      </w:pPr>
      <w:r>
        <w:t>C</w:t>
      </w:r>
      <w:r w:rsidRPr="000C2768">
        <w:t xml:space="preserve">onsultations with the national human rights institution (the </w:t>
      </w:r>
      <w:bookmarkStart w:id="1" w:name="_Hlk87886449"/>
      <w:r w:rsidRPr="000C2768">
        <w:t>Independent Commission for Human Rights</w:t>
      </w:r>
      <w:bookmarkEnd w:id="1"/>
      <w:r w:rsidRPr="000C2768">
        <w:t>) and</w:t>
      </w:r>
      <w:r>
        <w:t xml:space="preserve"> with</w:t>
      </w:r>
      <w:r w:rsidRPr="000C2768">
        <w:t xml:space="preserve"> civil society institutions, specifically </w:t>
      </w:r>
      <w:r>
        <w:t xml:space="preserve">those concerned with </w:t>
      </w:r>
      <w:r w:rsidRPr="000C2768">
        <w:t>human and women</w:t>
      </w:r>
      <w:r>
        <w:t>’</w:t>
      </w:r>
      <w:r w:rsidRPr="000C2768">
        <w:t>s rights</w:t>
      </w:r>
      <w:r>
        <w:t xml:space="preserve">. A number of such </w:t>
      </w:r>
      <w:r w:rsidRPr="000C2768">
        <w:t xml:space="preserve">consultations </w:t>
      </w:r>
      <w:r>
        <w:t>have been</w:t>
      </w:r>
      <w:r w:rsidRPr="000C2768">
        <w:t xml:space="preserve"> held at different </w:t>
      </w:r>
      <w:r>
        <w:t>times</w:t>
      </w:r>
      <w:r w:rsidRPr="000C2768">
        <w:t xml:space="preserve"> </w:t>
      </w:r>
      <w:r>
        <w:t>in order to</w:t>
      </w:r>
      <w:r w:rsidRPr="000C2768">
        <w:t xml:space="preserve"> </w:t>
      </w:r>
      <w:r>
        <w:t>guarantee</w:t>
      </w:r>
      <w:r w:rsidRPr="000C2768">
        <w:t xml:space="preserve"> real partnership with th</w:t>
      </w:r>
      <w:r>
        <w:t>o</w:t>
      </w:r>
      <w:r w:rsidRPr="000C2768">
        <w:t xml:space="preserve">se </w:t>
      </w:r>
      <w:r>
        <w:t>bodies</w:t>
      </w:r>
      <w:r w:rsidRPr="000C2768">
        <w:t xml:space="preserve"> </w:t>
      </w:r>
      <w:r>
        <w:t>and to ensure that their views are duly reflected at every stage of implementation of the obligations.</w:t>
      </w:r>
    </w:p>
    <w:p w14:paraId="4FA3B833" w14:textId="473DAAF9" w:rsidR="0031407F" w:rsidRDefault="0031407F" w:rsidP="0066735F">
      <w:pPr>
        <w:pStyle w:val="Bullet1G"/>
      </w:pPr>
      <w:r>
        <w:t>The</w:t>
      </w:r>
      <w:r w:rsidRPr="009A3D5A">
        <w:t xml:space="preserve"> international and regional experiences of countries that have </w:t>
      </w:r>
      <w:r>
        <w:t xml:space="preserve">already </w:t>
      </w:r>
      <w:r w:rsidRPr="009A3D5A">
        <w:t xml:space="preserve">established national </w:t>
      </w:r>
      <w:r>
        <w:t xml:space="preserve">anti-torture </w:t>
      </w:r>
      <w:r w:rsidRPr="009A3D5A">
        <w:t>bodies</w:t>
      </w:r>
      <w:r>
        <w:t xml:space="preserve">. A number of such experiences were analysed in the context of a regional seminar organized by the Government and the </w:t>
      </w:r>
      <w:r w:rsidRPr="000C2768">
        <w:t>Independent Commission for Human Rights</w:t>
      </w:r>
      <w:r>
        <w:t xml:space="preserve"> in Jordan. To the same end, a study trip was organized to the </w:t>
      </w:r>
      <w:r w:rsidRPr="009A3D5A">
        <w:t>Geneva Centre for Security Sector Governance</w:t>
      </w:r>
      <w:r>
        <w:t>.</w:t>
      </w:r>
    </w:p>
    <w:p w14:paraId="56DE6A72" w14:textId="23D4F42A" w:rsidR="0031407F" w:rsidRDefault="0031407F" w:rsidP="0066735F">
      <w:pPr>
        <w:pStyle w:val="Bullet1G"/>
      </w:pPr>
      <w:r>
        <w:t xml:space="preserve">The panel has also engaged with </w:t>
      </w:r>
      <w:r w:rsidRPr="009A3D5A">
        <w:t>relevant international institutions</w:t>
      </w:r>
      <w:r>
        <w:t xml:space="preserve">, holding </w:t>
      </w:r>
      <w:r w:rsidRPr="009A3D5A">
        <w:t xml:space="preserve">consultation sessions with the Subcommittee on Prevention of Torture in Geneva </w:t>
      </w:r>
      <w:r>
        <w:t xml:space="preserve">to seek its views and recommendations. In addition, the panel consults </w:t>
      </w:r>
      <w:r w:rsidRPr="009A3D5A">
        <w:t>with the Office of the United Nations High Commissioner for Human Rights</w:t>
      </w:r>
      <w:r>
        <w:t xml:space="preserve"> (OHCHR)</w:t>
      </w:r>
      <w:r w:rsidRPr="009A3D5A">
        <w:t xml:space="preserve"> in the Occupied Palestinian Territory, the International Committee of the Red Cross </w:t>
      </w:r>
      <w:r>
        <w:t xml:space="preserve">(ICRC) </w:t>
      </w:r>
      <w:r w:rsidRPr="009A3D5A">
        <w:t>and the European Union Police Mission.</w:t>
      </w:r>
    </w:p>
    <w:p w14:paraId="2DA6832A" w14:textId="30D47149" w:rsidR="0031407F" w:rsidRDefault="0066735F" w:rsidP="00617AC8">
      <w:pPr>
        <w:pStyle w:val="HChG"/>
        <w:outlineLvl w:val="0"/>
      </w:pPr>
      <w:r>
        <w:tab/>
      </w:r>
      <w:r w:rsidR="0031407F">
        <w:t>I</w:t>
      </w:r>
      <w:r w:rsidR="0031407F" w:rsidRPr="000C2768">
        <w:t>I.</w:t>
      </w:r>
      <w:r w:rsidR="0031407F" w:rsidRPr="000C2768">
        <w:tab/>
      </w:r>
      <w:r w:rsidR="0031407F" w:rsidRPr="00154F04">
        <w:t>Follow-up information</w:t>
      </w:r>
    </w:p>
    <w:p w14:paraId="68029D60" w14:textId="6214D805" w:rsidR="0031407F" w:rsidRDefault="0066735F" w:rsidP="00D40FF5">
      <w:pPr>
        <w:pStyle w:val="H1G"/>
        <w:outlineLvl w:val="1"/>
      </w:pPr>
      <w:r>
        <w:tab/>
      </w:r>
      <w:r w:rsidR="0031407F">
        <w:t>A.</w:t>
      </w:r>
      <w:r w:rsidR="0031407F">
        <w:tab/>
        <w:t>P</w:t>
      </w:r>
      <w:r w:rsidR="0031407F" w:rsidRPr="00154F04">
        <w:t>aragraph 56: Follow-up</w:t>
      </w:r>
      <w:r w:rsidR="0031407F">
        <w:t xml:space="preserve"> procedure</w:t>
      </w:r>
    </w:p>
    <w:p w14:paraId="475C51C7" w14:textId="77777777" w:rsidR="0031407F" w:rsidRDefault="0031407F" w:rsidP="0031407F">
      <w:pPr>
        <w:pStyle w:val="SingleTxtG"/>
      </w:pPr>
      <w:r>
        <w:t>2.</w:t>
      </w:r>
      <w:r>
        <w:tab/>
        <w:t>The State of Palestine received the concluding observations on its initial report from the Committee against Torture</w:t>
      </w:r>
      <w:r w:rsidRPr="00B776B9">
        <w:t xml:space="preserve"> </w:t>
      </w:r>
      <w:r>
        <w:t>on 23 August 2022. The governmental panel responsible for monitoring the implementation of the recommendations then held a series of meetings with all stakeholders, with a view to drafting a national plan of action.</w:t>
      </w:r>
    </w:p>
    <w:p w14:paraId="3BBA1A55" w14:textId="77777777" w:rsidR="0031407F" w:rsidRDefault="0031407F" w:rsidP="0031407F">
      <w:pPr>
        <w:pStyle w:val="SingleTxtG"/>
      </w:pPr>
      <w:r>
        <w:t>3.</w:t>
      </w:r>
      <w:r>
        <w:tab/>
        <w:t xml:space="preserve">The draft plan of action was </w:t>
      </w:r>
      <w:r w:rsidRPr="007B020E">
        <w:t xml:space="preserve">presented to civil society organizations and international partners </w:t>
      </w:r>
      <w:r>
        <w:t xml:space="preserve">at </w:t>
      </w:r>
      <w:r w:rsidRPr="007B020E">
        <w:t>Ramallah on 17</w:t>
      </w:r>
      <w:r>
        <w:t xml:space="preserve"> and 1</w:t>
      </w:r>
      <w:r w:rsidRPr="007B020E">
        <w:t>8</w:t>
      </w:r>
      <w:r>
        <w:t xml:space="preserve"> January </w:t>
      </w:r>
      <w:r w:rsidRPr="007B020E">
        <w:t>2023</w:t>
      </w:r>
      <w:r>
        <w:t>,</w:t>
      </w:r>
      <w:r w:rsidRPr="004A7AB6">
        <w:t xml:space="preserve"> </w:t>
      </w:r>
      <w:r>
        <w:t>during</w:t>
      </w:r>
      <w:r w:rsidRPr="007B020E">
        <w:t xml:space="preserve"> national consultations held </w:t>
      </w:r>
      <w:r>
        <w:t xml:space="preserve">under the title: “National conference for the </w:t>
      </w:r>
      <w:r w:rsidRPr="007B020E">
        <w:t xml:space="preserve">implementation of recommendations </w:t>
      </w:r>
      <w:r>
        <w:t xml:space="preserve">made to the </w:t>
      </w:r>
      <w:r w:rsidRPr="007B020E">
        <w:t>State of Palestine</w:t>
      </w:r>
      <w:r>
        <w:t xml:space="preserve"> by</w:t>
      </w:r>
      <w:r w:rsidRPr="007B020E">
        <w:t xml:space="preserve"> the Committee </w:t>
      </w:r>
      <w:r>
        <w:t>a</w:t>
      </w:r>
      <w:r w:rsidRPr="007B020E">
        <w:t>gainst Torture</w:t>
      </w:r>
      <w:r>
        <w:t xml:space="preserve">”. This was followed by </w:t>
      </w:r>
      <w:r w:rsidRPr="007B020E">
        <w:t>national consultations with civil society organizations and international partners in the Gaza Strip on 24</w:t>
      </w:r>
      <w:r>
        <w:t xml:space="preserve"> January </w:t>
      </w:r>
      <w:r w:rsidRPr="007B020E">
        <w:t>2023</w:t>
      </w:r>
      <w:r>
        <w:t xml:space="preserve">. The </w:t>
      </w:r>
      <w:r w:rsidRPr="007B020E">
        <w:t xml:space="preserve">observations and recommendations </w:t>
      </w:r>
      <w:r>
        <w:t xml:space="preserve">that emerged from those discussions were used to further develop the plan of action. The governmental panel also accepted written comments from institutions to which it had sent the draft plan via </w:t>
      </w:r>
      <w:r w:rsidRPr="007B020E">
        <w:t>email.</w:t>
      </w:r>
    </w:p>
    <w:p w14:paraId="6D90FCF4" w14:textId="77777777" w:rsidR="0031407F" w:rsidRDefault="0031407F" w:rsidP="0031407F">
      <w:pPr>
        <w:pStyle w:val="SingleTxtG"/>
      </w:pPr>
      <w:r>
        <w:t>4.</w:t>
      </w:r>
      <w:r>
        <w:tab/>
        <w:t xml:space="preserve">Having fine-tuned the plan on the basis of the </w:t>
      </w:r>
      <w:r w:rsidRPr="0028460C">
        <w:t xml:space="preserve">observations and recommendations </w:t>
      </w:r>
      <w:r>
        <w:t>made by</w:t>
      </w:r>
      <w:r w:rsidRPr="0028460C">
        <w:t xml:space="preserve"> civil society organizations, the draft </w:t>
      </w:r>
      <w:r>
        <w:t xml:space="preserve">was submitted </w:t>
      </w:r>
      <w:r w:rsidRPr="0028460C">
        <w:t>to the Council of Ministers which</w:t>
      </w:r>
      <w:r>
        <w:t xml:space="preserve">, on 22 May </w:t>
      </w:r>
      <w:r w:rsidRPr="0028460C">
        <w:t>2023</w:t>
      </w:r>
      <w:r>
        <w:t>, duly issued its Decree No. 18/202/02 approving it as a</w:t>
      </w:r>
      <w:r w:rsidRPr="0028460C">
        <w:t xml:space="preserve"> national plan </w:t>
      </w:r>
      <w:r>
        <w:lastRenderedPageBreak/>
        <w:t>constituting one of a number of State policies to combat torture, to be implemented by the relevant governmental panel.</w:t>
      </w:r>
    </w:p>
    <w:p w14:paraId="6E4500D1" w14:textId="4E5EBBC7" w:rsidR="0031407F" w:rsidRDefault="00D728C2" w:rsidP="00D40FF5">
      <w:pPr>
        <w:pStyle w:val="H1G"/>
        <w:outlineLvl w:val="1"/>
      </w:pPr>
      <w:r>
        <w:tab/>
      </w:r>
      <w:r w:rsidR="0031407F">
        <w:t>B.</w:t>
      </w:r>
      <w:r w:rsidR="0031407F">
        <w:tab/>
        <w:t>P</w:t>
      </w:r>
      <w:r w:rsidR="0031407F" w:rsidRPr="00154F04">
        <w:t>aragraph</w:t>
      </w:r>
      <w:r w:rsidR="0031407F">
        <w:t>s 12 and 13</w:t>
      </w:r>
      <w:r w:rsidR="0031407F" w:rsidRPr="00154F04">
        <w:t xml:space="preserve">: </w:t>
      </w:r>
      <w:r w:rsidR="0031407F">
        <w:t>D</w:t>
      </w:r>
      <w:r w:rsidR="0031407F" w:rsidRPr="004A7AB6">
        <w:t>efinition and criminalization of torture</w:t>
      </w:r>
    </w:p>
    <w:p w14:paraId="683D4C95" w14:textId="77777777" w:rsidR="0031407F" w:rsidRDefault="0031407F" w:rsidP="0031407F">
      <w:pPr>
        <w:pStyle w:val="SingleTxtG"/>
      </w:pPr>
      <w:r>
        <w:t>5.</w:t>
      </w:r>
      <w:r>
        <w:tab/>
        <w:t xml:space="preserve">In response to the Committee’s recommendation, the </w:t>
      </w:r>
      <w:r w:rsidRPr="00805A2C">
        <w:t>government</w:t>
      </w:r>
      <w:r>
        <w:t>al panel</w:t>
      </w:r>
      <w:r w:rsidRPr="00805A2C">
        <w:t xml:space="preserve"> </w:t>
      </w:r>
      <w:r>
        <w:t>produced three draft decrees to amend the following:</w:t>
      </w:r>
    </w:p>
    <w:p w14:paraId="12AFD74F" w14:textId="20A7BC3C" w:rsidR="0031407F" w:rsidRDefault="0031407F" w:rsidP="00D728C2">
      <w:pPr>
        <w:pStyle w:val="Bullet1G"/>
      </w:pPr>
      <w:r w:rsidRPr="009C0170">
        <w:t>Criminal Code (Act No. 16 of 1960),</w:t>
      </w:r>
      <w:r w:rsidRPr="00805A2C">
        <w:t xml:space="preserve"> as amended, </w:t>
      </w:r>
      <w:r>
        <w:t xml:space="preserve">which is </w:t>
      </w:r>
      <w:r w:rsidRPr="00805A2C">
        <w:t>in force in northern governorates</w:t>
      </w:r>
    </w:p>
    <w:p w14:paraId="7EE3A9BE" w14:textId="762BEA6E" w:rsidR="0031407F" w:rsidRDefault="0031407F" w:rsidP="00D728C2">
      <w:pPr>
        <w:pStyle w:val="Bullet1G"/>
      </w:pPr>
      <w:r w:rsidRPr="009C0170">
        <w:t xml:space="preserve">Criminal Code (Act No. 74 of 1936), </w:t>
      </w:r>
      <w:r>
        <w:t xml:space="preserve">as </w:t>
      </w:r>
      <w:r w:rsidRPr="00805A2C">
        <w:t xml:space="preserve">amended, </w:t>
      </w:r>
      <w:r>
        <w:t xml:space="preserve">which is </w:t>
      </w:r>
      <w:r w:rsidRPr="00805A2C">
        <w:t xml:space="preserve">in force in </w:t>
      </w:r>
      <w:r>
        <w:t>southern</w:t>
      </w:r>
      <w:r w:rsidRPr="00805A2C">
        <w:t xml:space="preserve"> governorates</w:t>
      </w:r>
    </w:p>
    <w:p w14:paraId="7EF3D921" w14:textId="0DCD82E3" w:rsidR="0031407F" w:rsidRDefault="0031407F" w:rsidP="00D728C2">
      <w:pPr>
        <w:pStyle w:val="Bullet1G"/>
      </w:pPr>
      <w:r w:rsidRPr="009C0170">
        <w:t>Revolutionary Criminal Code of 1979</w:t>
      </w:r>
      <w:r>
        <w:t>.</w:t>
      </w:r>
    </w:p>
    <w:p w14:paraId="6BDDB19C" w14:textId="77777777" w:rsidR="0031407F" w:rsidRDefault="0031407F" w:rsidP="0031407F">
      <w:pPr>
        <w:pStyle w:val="SingleTxtG"/>
      </w:pPr>
      <w:r>
        <w:t>6.</w:t>
      </w:r>
      <w:r>
        <w:tab/>
        <w:t xml:space="preserve">The drafts were presented to </w:t>
      </w:r>
      <w:r w:rsidRPr="007B020E">
        <w:t xml:space="preserve">civil society organizations and international partners </w:t>
      </w:r>
      <w:r>
        <w:t xml:space="preserve">at a national conference held in </w:t>
      </w:r>
      <w:r w:rsidRPr="007B020E">
        <w:t>Ramallah on 17</w:t>
      </w:r>
      <w:r>
        <w:t xml:space="preserve"> and 1</w:t>
      </w:r>
      <w:r w:rsidRPr="007B020E">
        <w:t>8</w:t>
      </w:r>
      <w:r>
        <w:t xml:space="preserve"> January </w:t>
      </w:r>
      <w:r w:rsidRPr="007B020E">
        <w:t>2023</w:t>
      </w:r>
      <w:r>
        <w:t xml:space="preserve"> and at </w:t>
      </w:r>
      <w:r w:rsidRPr="007B020E">
        <w:t xml:space="preserve">national consultations </w:t>
      </w:r>
      <w:r>
        <w:t>in</w:t>
      </w:r>
      <w:r w:rsidRPr="007B020E">
        <w:t xml:space="preserve"> Gaza </w:t>
      </w:r>
      <w:r>
        <w:t>City</w:t>
      </w:r>
      <w:r w:rsidRPr="007B020E">
        <w:t xml:space="preserve"> on 24</w:t>
      </w:r>
      <w:r>
        <w:t xml:space="preserve"> January </w:t>
      </w:r>
      <w:r w:rsidRPr="007B020E">
        <w:t>2023</w:t>
      </w:r>
      <w:r>
        <w:t xml:space="preserve">. On the basis of the observations made on those occasions, the three drafts were amended then </w:t>
      </w:r>
      <w:r w:rsidRPr="00C93257">
        <w:t>submitted to the Council of Ministers which</w:t>
      </w:r>
      <w:r>
        <w:t xml:space="preserve">, at its meeting No. 18/218 on 21 August 2023, duly endorsed </w:t>
      </w:r>
      <w:r w:rsidRPr="00C93257">
        <w:t>them and referred them to the President</w:t>
      </w:r>
      <w:r>
        <w:t>.</w:t>
      </w:r>
    </w:p>
    <w:p w14:paraId="32F399CB" w14:textId="77777777" w:rsidR="0031407F" w:rsidRDefault="0031407F" w:rsidP="0031407F">
      <w:pPr>
        <w:pStyle w:val="SingleTxtG"/>
      </w:pPr>
      <w:r>
        <w:t>7.</w:t>
      </w:r>
      <w:r>
        <w:tab/>
        <w:t>The following decrees were then issued on 11 September 2023:</w:t>
      </w:r>
    </w:p>
    <w:p w14:paraId="465FDEC8" w14:textId="1B304C0D" w:rsidR="0031407F" w:rsidRDefault="0031407F" w:rsidP="00D728C2">
      <w:pPr>
        <w:pStyle w:val="Bullet1G"/>
      </w:pPr>
      <w:r>
        <w:t xml:space="preserve">Decree-Law No. 29 of 2023 to amend the </w:t>
      </w:r>
      <w:r w:rsidRPr="009C0170">
        <w:t>Criminal Code (Act No. 16 of 1960),</w:t>
      </w:r>
      <w:r w:rsidRPr="00805A2C">
        <w:t xml:space="preserve"> as amended, </w:t>
      </w:r>
      <w:r>
        <w:t xml:space="preserve">which is </w:t>
      </w:r>
      <w:r w:rsidRPr="00805A2C">
        <w:t>in force in northern governorates</w:t>
      </w:r>
    </w:p>
    <w:p w14:paraId="66F276EB" w14:textId="00EC9DEE" w:rsidR="0031407F" w:rsidRDefault="0031407F" w:rsidP="00D728C2">
      <w:pPr>
        <w:pStyle w:val="Bullet1G"/>
      </w:pPr>
      <w:r>
        <w:t xml:space="preserve">Decree-Law No. 30 of 2023 to amend the </w:t>
      </w:r>
      <w:r w:rsidRPr="009C0170">
        <w:t xml:space="preserve">Criminal Code (Act No. 74 of 1936), </w:t>
      </w:r>
      <w:r>
        <w:t xml:space="preserve">as </w:t>
      </w:r>
      <w:r w:rsidRPr="00805A2C">
        <w:t xml:space="preserve">amended, </w:t>
      </w:r>
      <w:r>
        <w:t xml:space="preserve">which is </w:t>
      </w:r>
      <w:r w:rsidRPr="00805A2C">
        <w:t xml:space="preserve">in force in </w:t>
      </w:r>
      <w:r>
        <w:t>southern</w:t>
      </w:r>
      <w:r w:rsidRPr="00805A2C">
        <w:t xml:space="preserve"> governorates</w:t>
      </w:r>
    </w:p>
    <w:p w14:paraId="7EC91485" w14:textId="10735CF9" w:rsidR="0031407F" w:rsidRDefault="0031407F" w:rsidP="00D728C2">
      <w:pPr>
        <w:pStyle w:val="Bullet1G"/>
      </w:pPr>
      <w:r>
        <w:t xml:space="preserve">Decree-Law No. 31 of 2023 to amend the </w:t>
      </w:r>
      <w:r w:rsidRPr="009C0170">
        <w:t>Revolutionary Criminal Code of 1979</w:t>
      </w:r>
      <w:r>
        <w:t>.</w:t>
      </w:r>
    </w:p>
    <w:p w14:paraId="03253BE4" w14:textId="77777777" w:rsidR="0031407F" w:rsidRDefault="0031407F" w:rsidP="0031407F">
      <w:pPr>
        <w:pStyle w:val="SingleTxtG"/>
      </w:pPr>
      <w:r>
        <w:t>8.</w:t>
      </w:r>
      <w:r>
        <w:tab/>
        <w:t xml:space="preserve">The three Decree-Laws contain provisions that are consistent with the international treaties to which </w:t>
      </w:r>
      <w:r w:rsidRPr="0065568B">
        <w:t>the State of Palestine has acceded, including:</w:t>
      </w:r>
    </w:p>
    <w:p w14:paraId="467739D3" w14:textId="333DBE8D" w:rsidR="0031407F" w:rsidRDefault="0031407F" w:rsidP="00D728C2">
      <w:pPr>
        <w:pStyle w:val="Bullet1G"/>
      </w:pPr>
      <w:r>
        <w:t xml:space="preserve">A </w:t>
      </w:r>
      <w:r w:rsidRPr="00A73606">
        <w:t>clear definition of the crime of torture</w:t>
      </w:r>
      <w:r>
        <w:t>,</w:t>
      </w:r>
      <w:r w:rsidRPr="00A73606">
        <w:t xml:space="preserve"> </w:t>
      </w:r>
      <w:r>
        <w:t>based on the</w:t>
      </w:r>
      <w:r w:rsidRPr="00A73606">
        <w:t xml:space="preserve"> definition contained in the Convention</w:t>
      </w:r>
      <w:r>
        <w:t xml:space="preserve"> (art.</w:t>
      </w:r>
      <w:r w:rsidRPr="00A73606">
        <w:t xml:space="preserve"> </w:t>
      </w:r>
      <w:r>
        <w:t xml:space="preserve">1 (1) (a)), </w:t>
      </w:r>
      <w:r w:rsidRPr="00A73606">
        <w:t xml:space="preserve">of ill-treatment </w:t>
      </w:r>
      <w:r>
        <w:t xml:space="preserve">(art. 1 (1) (b)), </w:t>
      </w:r>
      <w:r w:rsidRPr="00A73606">
        <w:t xml:space="preserve">of </w:t>
      </w:r>
      <w:r w:rsidRPr="000C2768">
        <w:t>cruel</w:t>
      </w:r>
      <w:r>
        <w:t xml:space="preserve"> or</w:t>
      </w:r>
      <w:r w:rsidRPr="000C2768">
        <w:t xml:space="preserve"> inhuman treatment or punishment</w:t>
      </w:r>
      <w:r w:rsidRPr="00A73606">
        <w:t xml:space="preserve"> (</w:t>
      </w:r>
      <w:r>
        <w:t xml:space="preserve">art. </w:t>
      </w:r>
      <w:r w:rsidRPr="00A73606">
        <w:t>1</w:t>
      </w:r>
      <w:r>
        <w:t xml:space="preserve"> (1) (c)</w:t>
      </w:r>
      <w:r w:rsidRPr="00A73606">
        <w:t>)</w:t>
      </w:r>
      <w:r>
        <w:t xml:space="preserve">, </w:t>
      </w:r>
      <w:r w:rsidRPr="00A73606">
        <w:t xml:space="preserve">of degrading treatment </w:t>
      </w:r>
      <w:r>
        <w:t xml:space="preserve">(art. 1 (1) (d)) and </w:t>
      </w:r>
      <w:r w:rsidRPr="00A73606">
        <w:t>of discrimination (</w:t>
      </w:r>
      <w:r>
        <w:t xml:space="preserve">art. </w:t>
      </w:r>
      <w:r w:rsidRPr="00A73606">
        <w:t>1</w:t>
      </w:r>
      <w:r>
        <w:t xml:space="preserve"> (1) (e)</w:t>
      </w:r>
      <w:r w:rsidRPr="00A73606">
        <w:t>).</w:t>
      </w:r>
    </w:p>
    <w:p w14:paraId="66F21CA2" w14:textId="58876E12" w:rsidR="0031407F" w:rsidRDefault="0031407F" w:rsidP="00D728C2">
      <w:pPr>
        <w:pStyle w:val="Bullet1G"/>
      </w:pPr>
      <w:r>
        <w:t>Aggravated penalties if the offences envisaged in the Decree-Law are committed by are forensic doctors or treating physicians; if the offences are committed against certain categories of persons such as children, persons with disabilities, older persons or persons in a situation of vulnerability; or if the offences are motivated by discrimination</w:t>
      </w:r>
      <w:r w:rsidRPr="00736FEC">
        <w:t xml:space="preserve"> </w:t>
      </w:r>
      <w:r>
        <w:t>(art. 1 (3)).</w:t>
      </w:r>
    </w:p>
    <w:p w14:paraId="7141608B" w14:textId="5E967DCE" w:rsidR="0031407F" w:rsidRDefault="0031407F" w:rsidP="00D728C2">
      <w:pPr>
        <w:pStyle w:val="Bullet1G"/>
      </w:pPr>
      <w:r>
        <w:t>An a</w:t>
      </w:r>
      <w:r w:rsidRPr="00036A7F">
        <w:t xml:space="preserve">bsolute prohibition of torture and ill-treatment and the inadmissibility of </w:t>
      </w:r>
      <w:r>
        <w:t xml:space="preserve">justification on the basis of </w:t>
      </w:r>
      <w:r w:rsidRPr="00036A7F">
        <w:t xml:space="preserve">exceptional circumstances or orders issued by </w:t>
      </w:r>
      <w:r>
        <w:t>superior officers</w:t>
      </w:r>
      <w:r w:rsidRPr="00036A7F">
        <w:t xml:space="preserve"> or</w:t>
      </w:r>
      <w:r>
        <w:t xml:space="preserve"> a</w:t>
      </w:r>
      <w:r w:rsidRPr="00036A7F">
        <w:t xml:space="preserve"> public authority</w:t>
      </w:r>
      <w:r>
        <w:t xml:space="preserve"> (art. 1 (4)).</w:t>
      </w:r>
    </w:p>
    <w:p w14:paraId="7421B1B3" w14:textId="4E653CCC" w:rsidR="0031407F" w:rsidRDefault="0031407F" w:rsidP="00D728C2">
      <w:pPr>
        <w:pStyle w:val="Bullet1G"/>
      </w:pPr>
      <w:r>
        <w:t>C</w:t>
      </w:r>
      <w:r w:rsidRPr="004A056C">
        <w:t xml:space="preserve">rimes of torture </w:t>
      </w:r>
      <w:r>
        <w:t>cannot</w:t>
      </w:r>
      <w:r w:rsidRPr="004A056C">
        <w:t xml:space="preserve"> be subject to amnest</w:t>
      </w:r>
      <w:r>
        <w:t>ies or a</w:t>
      </w:r>
      <w:r w:rsidRPr="004A056C">
        <w:t xml:space="preserve"> statute of limitations</w:t>
      </w:r>
      <w:r>
        <w:t xml:space="preserve"> (art. 1 (5)).</w:t>
      </w:r>
    </w:p>
    <w:p w14:paraId="4BAB0DF2" w14:textId="1CDA4CB5" w:rsidR="0031407F" w:rsidRDefault="0031407F" w:rsidP="00D728C2">
      <w:pPr>
        <w:pStyle w:val="Bullet1G"/>
      </w:pPr>
      <w:r>
        <w:t>R</w:t>
      </w:r>
      <w:r w:rsidRPr="00EC240C">
        <w:t xml:space="preserve">ehabilitation and fair compensation </w:t>
      </w:r>
      <w:r>
        <w:t>for</w:t>
      </w:r>
      <w:r w:rsidRPr="00EC240C">
        <w:t xml:space="preserve"> victims of torture </w:t>
      </w:r>
      <w:r>
        <w:t>(art. 1 (6))</w:t>
      </w:r>
      <w:r w:rsidRPr="00EC240C">
        <w:t>.</w:t>
      </w:r>
    </w:p>
    <w:p w14:paraId="7C42E8BC" w14:textId="2352883F" w:rsidR="0031407F" w:rsidRDefault="0031407F" w:rsidP="0031407F">
      <w:pPr>
        <w:pStyle w:val="SingleTxtG"/>
      </w:pPr>
      <w:r>
        <w:t>9.</w:t>
      </w:r>
      <w:r>
        <w:tab/>
        <w:t xml:space="preserve">The Decrees were duly published in </w:t>
      </w:r>
      <w:r w:rsidRPr="00925879">
        <w:t xml:space="preserve">issue </w:t>
      </w:r>
      <w:r>
        <w:t xml:space="preserve">No. </w:t>
      </w:r>
      <w:r w:rsidRPr="00925879">
        <w:t>206 of the Official Gazette</w:t>
      </w:r>
      <w:r>
        <w:t>, dated</w:t>
      </w:r>
      <w:r w:rsidRPr="00925879">
        <w:t xml:space="preserve"> 25</w:t>
      </w:r>
      <w:r w:rsidR="004F31C5">
        <w:t> </w:t>
      </w:r>
      <w:r>
        <w:t xml:space="preserve">September </w:t>
      </w:r>
      <w:r w:rsidRPr="00925879">
        <w:t>2023</w:t>
      </w:r>
      <w:r>
        <w:t>, and came into force one month following the date of p</w:t>
      </w:r>
      <w:r w:rsidRPr="00925879">
        <w:t>ublication.</w:t>
      </w:r>
    </w:p>
    <w:p w14:paraId="2DE75CC0" w14:textId="51277910" w:rsidR="0031407F" w:rsidRDefault="00D728C2" w:rsidP="00D40FF5">
      <w:pPr>
        <w:pStyle w:val="H1G"/>
        <w:outlineLvl w:val="1"/>
      </w:pPr>
      <w:r>
        <w:tab/>
      </w:r>
      <w:r w:rsidR="0031407F">
        <w:t>C.</w:t>
      </w:r>
      <w:r w:rsidR="0031407F">
        <w:tab/>
        <w:t>P</w:t>
      </w:r>
      <w:r w:rsidR="0031407F" w:rsidRPr="00154F04">
        <w:t>aragraph</w:t>
      </w:r>
      <w:r w:rsidR="0031407F">
        <w:t>s 18 and 19</w:t>
      </w:r>
      <w:r w:rsidR="0031407F" w:rsidRPr="00154F04">
        <w:t xml:space="preserve">: </w:t>
      </w:r>
      <w:r w:rsidR="0031407F">
        <w:t>N</w:t>
      </w:r>
      <w:r w:rsidR="0031407F" w:rsidRPr="00E3034A">
        <w:t>ational human rights commission</w:t>
      </w:r>
    </w:p>
    <w:p w14:paraId="1FDDED52" w14:textId="77777777" w:rsidR="0031407F" w:rsidRDefault="0031407F" w:rsidP="0031407F">
      <w:pPr>
        <w:pStyle w:val="SingleTxtG"/>
      </w:pPr>
      <w:r>
        <w:t>10.</w:t>
      </w:r>
      <w:r>
        <w:tab/>
        <w:t>With a view to implementing the</w:t>
      </w:r>
      <w:r w:rsidRPr="00033DDF">
        <w:t xml:space="preserve"> recommendations </w:t>
      </w:r>
      <w:r>
        <w:t>by</w:t>
      </w:r>
      <w:r w:rsidRPr="00033DDF">
        <w:t xml:space="preserve"> the Committee, the Public Prosecution </w:t>
      </w:r>
      <w:r>
        <w:t xml:space="preserve">Service </w:t>
      </w:r>
      <w:r w:rsidRPr="00033DDF">
        <w:t xml:space="preserve">and the Independent Commission for Human Rights </w:t>
      </w:r>
      <w:r>
        <w:t xml:space="preserve">launched </w:t>
      </w:r>
      <w:r w:rsidRPr="00033DDF">
        <w:t>consultations on 26</w:t>
      </w:r>
      <w:r>
        <w:t xml:space="preserve"> October </w:t>
      </w:r>
      <w:r w:rsidRPr="00033DDF">
        <w:t xml:space="preserve">2022, </w:t>
      </w:r>
      <w:r>
        <w:t>to discuss</w:t>
      </w:r>
      <w:r w:rsidRPr="00033DDF">
        <w:t xml:space="preserve"> the following</w:t>
      </w:r>
      <w:r>
        <w:t xml:space="preserve"> matters</w:t>
      </w:r>
      <w:r w:rsidRPr="00033DDF">
        <w:t>:</w:t>
      </w:r>
    </w:p>
    <w:p w14:paraId="1FE625C7" w14:textId="4DC17EA2" w:rsidR="0031407F" w:rsidRDefault="0031407F" w:rsidP="00D728C2">
      <w:pPr>
        <w:pStyle w:val="Bullet1G"/>
      </w:pPr>
      <w:r>
        <w:t xml:space="preserve">The problems faced in addressing </w:t>
      </w:r>
      <w:r w:rsidRPr="006C5229">
        <w:t xml:space="preserve">complaints of torture and ill-treatment </w:t>
      </w:r>
      <w:r>
        <w:t>made</w:t>
      </w:r>
      <w:r w:rsidRPr="006C5229">
        <w:t xml:space="preserve"> by the </w:t>
      </w:r>
      <w:r w:rsidRPr="00033DDF">
        <w:t>Independent Commission for Human Rights</w:t>
      </w:r>
      <w:r>
        <w:t xml:space="preserve"> and</w:t>
      </w:r>
      <w:r w:rsidRPr="006C5229">
        <w:t xml:space="preserve"> the </w:t>
      </w:r>
      <w:r>
        <w:t xml:space="preserve">obstacles that stand in the way </w:t>
      </w:r>
      <w:r>
        <w:lastRenderedPageBreak/>
        <w:t>of implementing the Commission’s</w:t>
      </w:r>
      <w:r w:rsidRPr="006C5229">
        <w:t xml:space="preserve"> recommendations </w:t>
      </w:r>
      <w:r>
        <w:t>to combat</w:t>
      </w:r>
      <w:r w:rsidRPr="006C5229">
        <w:t xml:space="preserve"> torture and ill-treatment</w:t>
      </w:r>
      <w:r>
        <w:t>.</w:t>
      </w:r>
    </w:p>
    <w:p w14:paraId="5B44059A" w14:textId="5F3C88E6" w:rsidR="0031407F" w:rsidRDefault="0031407F" w:rsidP="00D728C2">
      <w:pPr>
        <w:pStyle w:val="Bullet1G"/>
      </w:pPr>
      <w:r w:rsidRPr="009133B4">
        <w:t xml:space="preserve">Areas </w:t>
      </w:r>
      <w:r>
        <w:t>where</w:t>
      </w:r>
      <w:r w:rsidRPr="009133B4">
        <w:t xml:space="preserve"> the Independent Commission and the Public Prosecution</w:t>
      </w:r>
      <w:r>
        <w:t xml:space="preserve"> Service can cooperate, notably </w:t>
      </w:r>
      <w:r w:rsidRPr="009133B4">
        <w:t xml:space="preserve">a system for referring complaints </w:t>
      </w:r>
      <w:r>
        <w:t xml:space="preserve">between the </w:t>
      </w:r>
      <w:r w:rsidRPr="009133B4">
        <w:t xml:space="preserve">Independent </w:t>
      </w:r>
      <w:r>
        <w:t>Commission and</w:t>
      </w:r>
      <w:r w:rsidRPr="009133B4">
        <w:t xml:space="preserve"> the human rights unit</w:t>
      </w:r>
      <w:r>
        <w:t xml:space="preserve">, whereby </w:t>
      </w:r>
      <w:r w:rsidRPr="009133B4">
        <w:t xml:space="preserve">the Commission </w:t>
      </w:r>
      <w:r>
        <w:t xml:space="preserve">can receive </w:t>
      </w:r>
      <w:r w:rsidRPr="009133B4">
        <w:t xml:space="preserve">information about complaints of torture and ill-treatment </w:t>
      </w:r>
      <w:r>
        <w:t>it has made to</w:t>
      </w:r>
      <w:r w:rsidRPr="009133B4">
        <w:t xml:space="preserve"> the Public Prosecution </w:t>
      </w:r>
      <w:r>
        <w:t xml:space="preserve">Service, which the latter then refers to the </w:t>
      </w:r>
      <w:r w:rsidRPr="00553FAC">
        <w:t>Justice Commission of the Security Forces</w:t>
      </w:r>
      <w:r w:rsidRPr="009133B4">
        <w:t xml:space="preserve"> (</w:t>
      </w:r>
      <w:r>
        <w:t xml:space="preserve">the prosecutorial </w:t>
      </w:r>
      <w:r w:rsidRPr="009133B4">
        <w:t>body)</w:t>
      </w:r>
      <w:r>
        <w:t>.</w:t>
      </w:r>
    </w:p>
    <w:p w14:paraId="5B97DBA1" w14:textId="305CBA85" w:rsidR="0031407F" w:rsidRDefault="0031407F" w:rsidP="00D728C2">
      <w:pPr>
        <w:pStyle w:val="Bullet1G"/>
      </w:pPr>
      <w:r w:rsidRPr="00D6750F">
        <w:t xml:space="preserve">A </w:t>
      </w:r>
      <w:r>
        <w:t xml:space="preserve">standing </w:t>
      </w:r>
      <w:r w:rsidRPr="00D6750F">
        <w:t xml:space="preserve">mechanism </w:t>
      </w:r>
      <w:r>
        <w:t>for</w:t>
      </w:r>
      <w:r w:rsidRPr="00D6750F">
        <w:t xml:space="preserve"> </w:t>
      </w:r>
      <w:r>
        <w:t xml:space="preserve">cooperation </w:t>
      </w:r>
      <w:r w:rsidRPr="00D6750F">
        <w:t>between the Independent Commission and the Public Prosecution</w:t>
      </w:r>
      <w:r>
        <w:t xml:space="preserve"> Service</w:t>
      </w:r>
      <w:r w:rsidRPr="00D6750F">
        <w:t xml:space="preserve"> </w:t>
      </w:r>
      <w:r>
        <w:t>to</w:t>
      </w:r>
      <w:r w:rsidRPr="00D6750F">
        <w:t xml:space="preserve"> support efforts to combat human rights violations, especially those related to violation</w:t>
      </w:r>
      <w:r>
        <w:t xml:space="preserve">s against </w:t>
      </w:r>
      <w:r w:rsidRPr="00D6750F">
        <w:t>inmates in places of deprivation of liberty.</w:t>
      </w:r>
    </w:p>
    <w:p w14:paraId="6BD1A4E6" w14:textId="77777777" w:rsidR="0031407F" w:rsidRDefault="0031407F" w:rsidP="0031407F">
      <w:pPr>
        <w:pStyle w:val="SingleTxtG"/>
      </w:pPr>
      <w:r>
        <w:t>11.</w:t>
      </w:r>
      <w:r>
        <w:tab/>
        <w:t xml:space="preserve">A series of meetings was held between the </w:t>
      </w:r>
      <w:r w:rsidRPr="00C62444">
        <w:t xml:space="preserve">Independent Commission and </w:t>
      </w:r>
      <w:bookmarkStart w:id="2" w:name="_Hlk161739981"/>
      <w:r w:rsidRPr="00C62444">
        <w:t xml:space="preserve">the human rights unit </w:t>
      </w:r>
      <w:r>
        <w:t xml:space="preserve">of the </w:t>
      </w:r>
      <w:r w:rsidRPr="00C62444">
        <w:t xml:space="preserve">Public Prosecution </w:t>
      </w:r>
      <w:r>
        <w:t>Service</w:t>
      </w:r>
      <w:bookmarkEnd w:id="2"/>
      <w:r>
        <w:t>. The meetings, which took place</w:t>
      </w:r>
      <w:r w:rsidRPr="00A611BD">
        <w:t xml:space="preserve"> </w:t>
      </w:r>
      <w:r>
        <w:t xml:space="preserve">at the Office of the Public Prosecutor, were part of a framework of consultations between the two sides and served to reach agreement on </w:t>
      </w:r>
      <w:r w:rsidRPr="00C62444">
        <w:t xml:space="preserve">a mechanism to </w:t>
      </w:r>
      <w:r>
        <w:t>keep</w:t>
      </w:r>
      <w:r w:rsidRPr="00C62444">
        <w:t xml:space="preserve"> the Commission </w:t>
      </w:r>
      <w:r>
        <w:t xml:space="preserve">informed about the measures taken vis-à-vis the complaints it submits to the </w:t>
      </w:r>
      <w:r w:rsidRPr="00C62444">
        <w:t xml:space="preserve">Public Prosecution </w:t>
      </w:r>
      <w:r>
        <w:t>Service</w:t>
      </w:r>
      <w:r w:rsidRPr="00C62444">
        <w:t xml:space="preserve"> </w:t>
      </w:r>
      <w:r>
        <w:t>and about the outcome of court proceedings in such cases, using information provided to the Service</w:t>
      </w:r>
      <w:r w:rsidRPr="00C62444">
        <w:t xml:space="preserve"> by the </w:t>
      </w:r>
      <w:r w:rsidRPr="00553FAC">
        <w:t>Justice Commission of the Security Forces</w:t>
      </w:r>
      <w:r>
        <w:t>.</w:t>
      </w:r>
    </w:p>
    <w:p w14:paraId="64AFFD98" w14:textId="77777777" w:rsidR="0031407F" w:rsidRDefault="0031407F" w:rsidP="0031407F">
      <w:pPr>
        <w:pStyle w:val="SingleTxtG"/>
      </w:pPr>
      <w:r>
        <w:t>12.</w:t>
      </w:r>
      <w:r>
        <w:tab/>
        <w:t xml:space="preserve">It was also agreed that the </w:t>
      </w:r>
      <w:r w:rsidRPr="00E253E4">
        <w:t>Independent Commission and</w:t>
      </w:r>
      <w:r>
        <w:t xml:space="preserve"> the Public Prosecution Service would sign </w:t>
      </w:r>
      <w:r w:rsidRPr="00E253E4">
        <w:t>a memorandum of understanding</w:t>
      </w:r>
      <w:r>
        <w:t xml:space="preserve"> and cooperation on</w:t>
      </w:r>
      <w:r w:rsidRPr="00B875D4">
        <w:t xml:space="preserve"> </w:t>
      </w:r>
      <w:r w:rsidRPr="00E253E4">
        <w:t>combating human rights violations</w:t>
      </w:r>
      <w:r>
        <w:t>. In that connection, the following steps have been taken:</w:t>
      </w:r>
    </w:p>
    <w:p w14:paraId="4EA09BBE" w14:textId="3EAF3EB5" w:rsidR="0031407F" w:rsidRDefault="0031407F" w:rsidP="00D728C2">
      <w:pPr>
        <w:pStyle w:val="Bullet1G"/>
      </w:pPr>
      <w:r>
        <w:t>The</w:t>
      </w:r>
      <w:r w:rsidRPr="00A2393F">
        <w:t xml:space="preserve"> draft memorandum of understanding between the </w:t>
      </w:r>
      <w:r>
        <w:t>Commission</w:t>
      </w:r>
      <w:r w:rsidRPr="00A2393F">
        <w:t xml:space="preserve"> and the Public Prosecution</w:t>
      </w:r>
      <w:r>
        <w:t xml:space="preserve"> Service,</w:t>
      </w:r>
      <w:r w:rsidRPr="00864CBA">
        <w:t xml:space="preserve"> </w:t>
      </w:r>
      <w:r>
        <w:t>which</w:t>
      </w:r>
      <w:r w:rsidRPr="00A2393F">
        <w:t xml:space="preserve"> </w:t>
      </w:r>
      <w:r>
        <w:t>was completed on</w:t>
      </w:r>
      <w:r w:rsidRPr="00A2393F">
        <w:t xml:space="preserve"> 20</w:t>
      </w:r>
      <w:r>
        <w:t xml:space="preserve"> September </w:t>
      </w:r>
      <w:r w:rsidRPr="00A2393F">
        <w:t>2023</w:t>
      </w:r>
      <w:r>
        <w:t xml:space="preserve">, envisages four areas of </w:t>
      </w:r>
      <w:r w:rsidRPr="00A2393F">
        <w:t xml:space="preserve">cooperation between the two </w:t>
      </w:r>
      <w:r>
        <w:t xml:space="preserve">sides. These include a mechanism for handling </w:t>
      </w:r>
      <w:r w:rsidRPr="00A2393F">
        <w:t xml:space="preserve">complaints of torture and ill-treatment submitted by the </w:t>
      </w:r>
      <w:r>
        <w:t>Commission</w:t>
      </w:r>
      <w:r w:rsidRPr="00A2393F">
        <w:t xml:space="preserve"> </w:t>
      </w:r>
      <w:r>
        <w:t>to</w:t>
      </w:r>
      <w:r w:rsidRPr="00A2393F">
        <w:t xml:space="preserve"> the Public Prosecution</w:t>
      </w:r>
      <w:r>
        <w:t xml:space="preserve"> Service, the referral of those complaints to the competent prosecutorial body and the exchange of information about the outcome of court proceedings in relation to the complaints.</w:t>
      </w:r>
    </w:p>
    <w:p w14:paraId="0283949B" w14:textId="2C8497EB" w:rsidR="0031407F" w:rsidRDefault="0031407F" w:rsidP="00D728C2">
      <w:pPr>
        <w:pStyle w:val="Bullet1G"/>
      </w:pPr>
      <w:r>
        <w:t xml:space="preserve">The draft memorandum has been </w:t>
      </w:r>
      <w:r w:rsidRPr="004B2833">
        <w:t xml:space="preserve">submitted for consultation </w:t>
      </w:r>
      <w:r>
        <w:t xml:space="preserve">by the </w:t>
      </w:r>
      <w:r w:rsidRPr="00E253E4">
        <w:t>Independent Commission and</w:t>
      </w:r>
      <w:r>
        <w:t xml:space="preserve"> the Public Prosecution Service, with a view to producing a definitive version of the document.</w:t>
      </w:r>
    </w:p>
    <w:p w14:paraId="0CE8A3DA" w14:textId="75C4D7D4" w:rsidR="0031407F" w:rsidRDefault="0031407F" w:rsidP="00D728C2">
      <w:pPr>
        <w:pStyle w:val="Bullet1G"/>
      </w:pPr>
      <w:r>
        <w:t xml:space="preserve">The memorandum of understanding between the two sides is due to be signed before the end of </w:t>
      </w:r>
      <w:r w:rsidRPr="001020C5">
        <w:t>2023.</w:t>
      </w:r>
    </w:p>
    <w:p w14:paraId="53E295BF" w14:textId="534D9A56" w:rsidR="0031407F" w:rsidRDefault="00D728C2" w:rsidP="00D40FF5">
      <w:pPr>
        <w:pStyle w:val="H1G"/>
        <w:outlineLvl w:val="1"/>
      </w:pPr>
      <w:r>
        <w:tab/>
      </w:r>
      <w:r w:rsidR="0031407F">
        <w:t>D.</w:t>
      </w:r>
      <w:r w:rsidR="0031407F">
        <w:tab/>
        <w:t>P</w:t>
      </w:r>
      <w:r w:rsidR="0031407F" w:rsidRPr="00154F04">
        <w:t>aragraph</w:t>
      </w:r>
      <w:r w:rsidR="0031407F">
        <w:t>s 40 and 41</w:t>
      </w:r>
      <w:r w:rsidR="0031407F" w:rsidRPr="00154F04">
        <w:t xml:space="preserve">: </w:t>
      </w:r>
      <w:r w:rsidR="0031407F">
        <w:t>N</w:t>
      </w:r>
      <w:r w:rsidR="0031407F" w:rsidRPr="00E3034A">
        <w:t xml:space="preserve">ational </w:t>
      </w:r>
      <w:r w:rsidR="0031407F">
        <w:t>torture-prevention mechanism</w:t>
      </w:r>
    </w:p>
    <w:p w14:paraId="3697B005" w14:textId="77777777" w:rsidR="0031407F" w:rsidRDefault="0031407F" w:rsidP="0031407F">
      <w:pPr>
        <w:pStyle w:val="SingleTxtG"/>
      </w:pPr>
      <w:r>
        <w:t>13.</w:t>
      </w:r>
      <w:r>
        <w:tab/>
        <w:t xml:space="preserve">In fulfilment of the obligation </w:t>
      </w:r>
      <w:r w:rsidRPr="00084568">
        <w:t>to establish a national preventive mechanism</w:t>
      </w:r>
      <w:r>
        <w:t xml:space="preserve">, which the State of Palestine incurred by acceding to the </w:t>
      </w:r>
      <w:r w:rsidRPr="00084568">
        <w:t>Optional Protocol to the Convention</w:t>
      </w:r>
      <w:r>
        <w:t xml:space="preserve"> against Torture, the governmental panel has been examining the best and most appropriate form such a mechanism might take, in the light of </w:t>
      </w:r>
      <w:r w:rsidRPr="00084568">
        <w:t xml:space="preserve">Palestinian legislative and institutional </w:t>
      </w:r>
      <w:r>
        <w:t>norms. In doing so, the panel drew from the following reference sources</w:t>
      </w:r>
      <w:r w:rsidRPr="00084568">
        <w:t>:</w:t>
      </w:r>
    </w:p>
    <w:p w14:paraId="74489318" w14:textId="7BFF6C6A" w:rsidR="0031407F" w:rsidRDefault="0031407F" w:rsidP="00D728C2">
      <w:pPr>
        <w:pStyle w:val="Bullet1G"/>
      </w:pPr>
      <w:r>
        <w:t>The p</w:t>
      </w:r>
      <w:r w:rsidRPr="005E79F8">
        <w:t>rinciples relating to the status of national institutions for the promotion and protection of human rights (the Paris Principles)</w:t>
      </w:r>
    </w:p>
    <w:p w14:paraId="1F3FF369" w14:textId="7D280E9F" w:rsidR="0031407F" w:rsidRDefault="0031407F" w:rsidP="00D728C2">
      <w:pPr>
        <w:pStyle w:val="Bullet1G"/>
      </w:pPr>
      <w:r w:rsidRPr="005E79F8">
        <w:t>Principles on the Effective Investigation and Documentation of Torture and Other Cruel, Inhuman or Degrading Treatment or Punishment</w:t>
      </w:r>
    </w:p>
    <w:p w14:paraId="7369C800" w14:textId="04C5DAE8" w:rsidR="0031407F" w:rsidRDefault="0031407F" w:rsidP="00D728C2">
      <w:pPr>
        <w:pStyle w:val="Bullet1G"/>
      </w:pPr>
      <w:r>
        <w:t xml:space="preserve">The OHCHR manual </w:t>
      </w:r>
      <w:r w:rsidRPr="005E79F8">
        <w:rPr>
          <w:i/>
          <w:iCs/>
        </w:rPr>
        <w:t>Preventing Torture: The Role of National Preventive Mechanisms – A Practical Guide</w:t>
      </w:r>
    </w:p>
    <w:p w14:paraId="3C2AA56E" w14:textId="356BB48C" w:rsidR="0031407F" w:rsidRDefault="0031407F" w:rsidP="00D728C2">
      <w:pPr>
        <w:pStyle w:val="Bullet1G"/>
      </w:pPr>
      <w:r>
        <w:t xml:space="preserve">A close examination of the </w:t>
      </w:r>
      <w:r w:rsidRPr="00553048">
        <w:t xml:space="preserve">Palestinian </w:t>
      </w:r>
      <w:r>
        <w:t>context</w:t>
      </w:r>
      <w:r w:rsidRPr="00553048">
        <w:t xml:space="preserve"> to ensure th</w:t>
      </w:r>
      <w:r>
        <w:t>at th</w:t>
      </w:r>
      <w:r w:rsidRPr="00553048">
        <w:t xml:space="preserve">e </w:t>
      </w:r>
      <w:r>
        <w:t xml:space="preserve">mechanism is consistent with </w:t>
      </w:r>
      <w:r w:rsidRPr="00553048">
        <w:t xml:space="preserve">legislative and institutional </w:t>
      </w:r>
      <w:r>
        <w:t>norms</w:t>
      </w:r>
      <w:r w:rsidRPr="00553048">
        <w:t>.</w:t>
      </w:r>
    </w:p>
    <w:p w14:paraId="4B19497F" w14:textId="77777777" w:rsidR="0031407F" w:rsidRDefault="0031407F" w:rsidP="0031407F">
      <w:pPr>
        <w:pStyle w:val="SingleTxtG"/>
      </w:pPr>
      <w:r>
        <w:t>14.</w:t>
      </w:r>
      <w:r>
        <w:tab/>
        <w:t>The panel produced a reference d</w:t>
      </w:r>
      <w:r w:rsidRPr="00A109EB">
        <w:t xml:space="preserve">ocument </w:t>
      </w:r>
      <w:r>
        <w:t xml:space="preserve">setting general </w:t>
      </w:r>
      <w:r w:rsidRPr="00A109EB">
        <w:t xml:space="preserve">parameters for the establishment of </w:t>
      </w:r>
      <w:r>
        <w:t>a</w:t>
      </w:r>
      <w:r w:rsidRPr="00A109EB">
        <w:t xml:space="preserve"> national preventive mechanism</w:t>
      </w:r>
      <w:r>
        <w:t>, and the Government duly endorsed the document under Decree No. 17/224, dated 16 October 2018.</w:t>
      </w:r>
    </w:p>
    <w:p w14:paraId="2425737E" w14:textId="07CE206F" w:rsidR="0031407F" w:rsidRDefault="0031407F" w:rsidP="0031407F">
      <w:pPr>
        <w:pStyle w:val="SingleTxtG"/>
      </w:pPr>
      <w:r>
        <w:lastRenderedPageBreak/>
        <w:t>15.</w:t>
      </w:r>
      <w:r>
        <w:tab/>
        <w:t xml:space="preserve">In line with the </w:t>
      </w:r>
      <w:r w:rsidRPr="00D47134">
        <w:t xml:space="preserve">reference document, the Council of Ministers </w:t>
      </w:r>
      <w:r>
        <w:t>issued its Decree</w:t>
      </w:r>
      <w:r w:rsidRPr="00D47134">
        <w:t xml:space="preserve"> No. </w:t>
      </w:r>
      <w:r w:rsidR="008D6FB2">
        <w:t> </w:t>
      </w:r>
      <w:r>
        <w:t xml:space="preserve">18/17/02, dated 19 August 2019, </w:t>
      </w:r>
      <w:r w:rsidRPr="00D47134">
        <w:t xml:space="preserve">to establish </w:t>
      </w:r>
      <w:r>
        <w:t>a</w:t>
      </w:r>
      <w:r w:rsidRPr="00D47134">
        <w:t xml:space="preserve"> national </w:t>
      </w:r>
      <w:r>
        <w:t xml:space="preserve">torture-prevention </w:t>
      </w:r>
      <w:r w:rsidRPr="00D47134">
        <w:t>mechanism as an independent institution regulated by law.</w:t>
      </w:r>
    </w:p>
    <w:p w14:paraId="4BCC60E5" w14:textId="77777777" w:rsidR="0031407F" w:rsidRDefault="0031407F" w:rsidP="0031407F">
      <w:pPr>
        <w:pStyle w:val="SingleTxtG"/>
      </w:pPr>
      <w:r>
        <w:t>16.</w:t>
      </w:r>
      <w:r>
        <w:tab/>
        <w:t xml:space="preserve">The governmental panel formulated a draft decree-law for the establishment of the mechanism, which was </w:t>
      </w:r>
      <w:r w:rsidRPr="00E46C5A">
        <w:t>adopted by the Council of Ministers at the end of 2021.</w:t>
      </w:r>
    </w:p>
    <w:p w14:paraId="7AAE0CE6" w14:textId="77777777" w:rsidR="0031407F" w:rsidRDefault="0031407F" w:rsidP="0031407F">
      <w:pPr>
        <w:pStyle w:val="SingleTxtG"/>
      </w:pPr>
      <w:r>
        <w:t>17.</w:t>
      </w:r>
      <w:r>
        <w:tab/>
        <w:t xml:space="preserve">Decree-Law No. </w:t>
      </w:r>
      <w:r w:rsidRPr="00254378">
        <w:t xml:space="preserve">25 of 2022 </w:t>
      </w:r>
      <w:r>
        <w:t>concerning</w:t>
      </w:r>
      <w:r w:rsidRPr="00D47134">
        <w:t xml:space="preserve"> </w:t>
      </w:r>
      <w:r>
        <w:t>a</w:t>
      </w:r>
      <w:r w:rsidRPr="00D47134">
        <w:t xml:space="preserve"> national </w:t>
      </w:r>
      <w:r>
        <w:t xml:space="preserve">torture-prevention </w:t>
      </w:r>
      <w:r w:rsidRPr="00D47134">
        <w:t xml:space="preserve">mechanism </w:t>
      </w:r>
      <w:r>
        <w:t xml:space="preserve">was enacted </w:t>
      </w:r>
      <w:r w:rsidRPr="00254378">
        <w:t>on 25</w:t>
      </w:r>
      <w:r>
        <w:t xml:space="preserve"> June </w:t>
      </w:r>
      <w:r w:rsidRPr="00254378">
        <w:t>2022.</w:t>
      </w:r>
    </w:p>
    <w:p w14:paraId="0231E059" w14:textId="631A4656" w:rsidR="0031407F" w:rsidRDefault="0031407F" w:rsidP="0031407F">
      <w:pPr>
        <w:pStyle w:val="SingleTxtG"/>
      </w:pPr>
      <w:r>
        <w:t>18.</w:t>
      </w:r>
      <w:r>
        <w:tab/>
        <w:t xml:space="preserve">Numerous governmental and non-governmental </w:t>
      </w:r>
      <w:r w:rsidRPr="00796324">
        <w:t xml:space="preserve">institutions </w:t>
      </w:r>
      <w:r>
        <w:t xml:space="preserve">expressed comments concerning the Decree-Law, thus giving rise to a fresh round of </w:t>
      </w:r>
      <w:r w:rsidRPr="00796324">
        <w:t>consultations</w:t>
      </w:r>
      <w:r>
        <w:t xml:space="preserve"> which in turn led to a new draft decree-law to amend the first Decree-Law concerning</w:t>
      </w:r>
      <w:r w:rsidRPr="00D47134">
        <w:t xml:space="preserve"> </w:t>
      </w:r>
      <w:r>
        <w:t>a</w:t>
      </w:r>
      <w:r w:rsidRPr="00D47134">
        <w:t xml:space="preserve"> national </w:t>
      </w:r>
      <w:r>
        <w:t xml:space="preserve">torture-prevention </w:t>
      </w:r>
      <w:r w:rsidRPr="00D47134">
        <w:t>mechanism</w:t>
      </w:r>
      <w:r>
        <w:t xml:space="preserve">. The draft was duly endorsed by the </w:t>
      </w:r>
      <w:r w:rsidRPr="00796324">
        <w:t>Council of Ministers on 27</w:t>
      </w:r>
      <w:r w:rsidR="00340375">
        <w:t> </w:t>
      </w:r>
      <w:r>
        <w:t xml:space="preserve">November </w:t>
      </w:r>
      <w:r w:rsidRPr="00796324">
        <w:t xml:space="preserve">2022 </w:t>
      </w:r>
      <w:r>
        <w:t xml:space="preserve">then referred to </w:t>
      </w:r>
      <w:r w:rsidRPr="00796324">
        <w:t>the President for approval.</w:t>
      </w:r>
    </w:p>
    <w:p w14:paraId="4E78757F" w14:textId="77777777" w:rsidR="0031407F" w:rsidRDefault="0031407F" w:rsidP="0031407F">
      <w:pPr>
        <w:pStyle w:val="SingleTxtG"/>
      </w:pPr>
      <w:r>
        <w:t>19.</w:t>
      </w:r>
      <w:r>
        <w:tab/>
      </w:r>
      <w:r w:rsidRPr="00896D7F">
        <w:t xml:space="preserve">A </w:t>
      </w:r>
      <w:r>
        <w:t>team</w:t>
      </w:r>
      <w:r w:rsidRPr="00896D7F">
        <w:t xml:space="preserve"> from the Subcommittee on Prevention of Torture visited the State of Palestine </w:t>
      </w:r>
      <w:r>
        <w:t>from</w:t>
      </w:r>
      <w:r w:rsidRPr="00896D7F">
        <w:t xml:space="preserve"> 10 </w:t>
      </w:r>
      <w:r>
        <w:t>to</w:t>
      </w:r>
      <w:r w:rsidRPr="00896D7F">
        <w:t xml:space="preserve"> 21 September 2023</w:t>
      </w:r>
      <w:r>
        <w:t>, during which time they visited 1</w:t>
      </w:r>
      <w:r w:rsidRPr="00896D7F">
        <w:t xml:space="preserve">8 places of detention in various locations </w:t>
      </w:r>
      <w:r>
        <w:t>across</w:t>
      </w:r>
      <w:r w:rsidRPr="00896D7F">
        <w:t xml:space="preserve"> the West Bank,</w:t>
      </w:r>
      <w:r>
        <w:t xml:space="preserve"> including </w:t>
      </w:r>
      <w:r w:rsidRPr="00896D7F">
        <w:t>prisons, police stations, security force facilities,</w:t>
      </w:r>
      <w:r w:rsidRPr="001A3990">
        <w:t xml:space="preserve"> </w:t>
      </w:r>
      <w:r w:rsidRPr="00896D7F">
        <w:t>a psychiatric hospital and a military detention centre.</w:t>
      </w:r>
      <w:r>
        <w:t xml:space="preserve"> In line with State policy, Palestine cooperated closely and consistently with the team during its visit, also hoping to benefit from </w:t>
      </w:r>
      <w:r w:rsidRPr="00896D7F">
        <w:t>international experiences in combating torture</w:t>
      </w:r>
      <w:r>
        <w:t xml:space="preserve">. To that end, a series of meetings was organized with high-ranking officials – including </w:t>
      </w:r>
      <w:r w:rsidRPr="00896D7F">
        <w:t xml:space="preserve">the Prime Minister and the Minister of </w:t>
      </w:r>
      <w:r>
        <w:t xml:space="preserve">the </w:t>
      </w:r>
      <w:r w:rsidRPr="00896D7F">
        <w:t>Interior</w:t>
      </w:r>
      <w:r>
        <w:t xml:space="preserve"> – as well as </w:t>
      </w:r>
      <w:r w:rsidRPr="00896D7F">
        <w:t xml:space="preserve">meetings with </w:t>
      </w:r>
      <w:r>
        <w:t>other</w:t>
      </w:r>
      <w:r w:rsidRPr="00896D7F">
        <w:t xml:space="preserve"> authorities, </w:t>
      </w:r>
      <w:r>
        <w:t>such as</w:t>
      </w:r>
      <w:r w:rsidRPr="00896D7F">
        <w:t xml:space="preserve"> the security services, the Supreme Judicial Council, the </w:t>
      </w:r>
      <w:r>
        <w:t>Prosecutor General</w:t>
      </w:r>
      <w:r w:rsidRPr="00896D7F">
        <w:t xml:space="preserve"> and the </w:t>
      </w:r>
      <w:r w:rsidRPr="00553FAC">
        <w:t>Justice Commission of the Security Forces</w:t>
      </w:r>
      <w:r w:rsidRPr="00896D7F">
        <w:t>.</w:t>
      </w:r>
      <w:r>
        <w:t xml:space="preserve"> During the course of the visit, the team was also shown the draft decree-law, as a way of ensuring that Palestine was duly fulfilling its obligations as a </w:t>
      </w:r>
      <w:r w:rsidRPr="00896D7F">
        <w:t>party to the Optional Protocol</w:t>
      </w:r>
      <w:r>
        <w:t xml:space="preserve"> and of benefiting from the </w:t>
      </w:r>
      <w:r w:rsidRPr="00896D7F">
        <w:t xml:space="preserve">guidance of international experts in the establishment of </w:t>
      </w:r>
      <w:r>
        <w:t>torture-prevention</w:t>
      </w:r>
      <w:r w:rsidRPr="00896D7F">
        <w:t xml:space="preserve"> mechanisms.</w:t>
      </w:r>
      <w:r w:rsidRPr="0040341C">
        <w:rPr>
          <w:rStyle w:val="FootnoteReference"/>
        </w:rPr>
        <w:footnoteReference w:id="2"/>
      </w:r>
      <w:r w:rsidRPr="003A56A2">
        <w:t xml:space="preserve"> The Subcommittee</w:t>
      </w:r>
      <w:r>
        <w:t>’</w:t>
      </w:r>
      <w:r w:rsidRPr="003A56A2">
        <w:t xml:space="preserve">s visiting team </w:t>
      </w:r>
      <w:r>
        <w:t xml:space="preserve">was thus able to review Decree-Law No. </w:t>
      </w:r>
      <w:r w:rsidRPr="00254378">
        <w:t xml:space="preserve">25 </w:t>
      </w:r>
      <w:r>
        <w:t xml:space="preserve">and the draft decree-law intended to amend it, and to express its comments thereon to the governmental panel. The panel then began its examination of those comments but, due to Israeli attacks against </w:t>
      </w:r>
      <w:r w:rsidRPr="00896D7F">
        <w:t xml:space="preserve">both the Gaza Strip and the West Bank since </w:t>
      </w:r>
      <w:r>
        <w:t xml:space="preserve">7 October </w:t>
      </w:r>
      <w:r w:rsidRPr="00896D7F">
        <w:t>2023,</w:t>
      </w:r>
      <w:r>
        <w:t xml:space="preserve"> all Palestinian efforts have been concentrated in that direction and work on the amendments has had to be suspended until the current escalation and its consequences have ceased.</w:t>
      </w:r>
    </w:p>
    <w:p w14:paraId="7E4067B2" w14:textId="77777777" w:rsidR="0031407F" w:rsidRDefault="0031407F" w:rsidP="0031407F">
      <w:pPr>
        <w:pStyle w:val="SingleTxtG"/>
      </w:pPr>
      <w:r>
        <w:t>20.</w:t>
      </w:r>
      <w:r>
        <w:tab/>
      </w:r>
      <w:r w:rsidRPr="004E3D40">
        <w:t xml:space="preserve">The Public Prosecution </w:t>
      </w:r>
      <w:r>
        <w:t xml:space="preserve">Service </w:t>
      </w:r>
      <w:r w:rsidRPr="004E3D40">
        <w:t xml:space="preserve">has </w:t>
      </w:r>
      <w:r>
        <w:t xml:space="preserve">engaged in several </w:t>
      </w:r>
      <w:r w:rsidRPr="004E3D40">
        <w:t xml:space="preserve">activities </w:t>
      </w:r>
      <w:r>
        <w:t>relevant to the implementation of this</w:t>
      </w:r>
      <w:r w:rsidRPr="004E3D40">
        <w:t xml:space="preserve"> recommendation:</w:t>
      </w:r>
    </w:p>
    <w:p w14:paraId="07D7115A" w14:textId="266ACF93" w:rsidR="0031407F" w:rsidRDefault="0031407F" w:rsidP="00D728C2">
      <w:pPr>
        <w:pStyle w:val="Bullet1G"/>
      </w:pPr>
      <w:r>
        <w:t>At the initiative of the Prosecutor General, m</w:t>
      </w:r>
      <w:r w:rsidRPr="000359B1">
        <w:t xml:space="preserve">eetings were held with monitoring bodies </w:t>
      </w:r>
      <w:r>
        <w:t>operating</w:t>
      </w:r>
      <w:r w:rsidRPr="000359B1">
        <w:t xml:space="preserve"> in the West Bank</w:t>
      </w:r>
      <w:r>
        <w:t xml:space="preserve"> to hear any </w:t>
      </w:r>
      <w:r w:rsidRPr="000359B1">
        <w:t xml:space="preserve">recommendations </w:t>
      </w:r>
      <w:r>
        <w:t xml:space="preserve">those </w:t>
      </w:r>
      <w:r w:rsidRPr="000359B1">
        <w:t xml:space="preserve">bodies </w:t>
      </w:r>
      <w:r>
        <w:t xml:space="preserve">had to make </w:t>
      </w:r>
      <w:r w:rsidRPr="000359B1">
        <w:t xml:space="preserve">and </w:t>
      </w:r>
      <w:r>
        <w:t>to learn about the</w:t>
      </w:r>
      <w:r w:rsidRPr="000359B1">
        <w:t xml:space="preserve"> problems they face, </w:t>
      </w:r>
      <w:r>
        <w:t>particularly when working with the</w:t>
      </w:r>
      <w:r w:rsidRPr="000359B1">
        <w:t xml:space="preserve"> Public Prosecution </w:t>
      </w:r>
      <w:r>
        <w:t>Service to combat</w:t>
      </w:r>
      <w:r w:rsidRPr="000359B1">
        <w:t xml:space="preserve"> torture and ill-treatment.</w:t>
      </w:r>
      <w:r>
        <w:t xml:space="preserve"> Following the meetings, a plan of action was devised to implement the monitoring bodies’ recommendations, including provision for a referral system for complaints of torture and ill-treatment from the bodies to the Office of the Public Prosecutor. The plan also envisaged a mechanism to promote communication between the monitoring bodies and the Public Prosecution Service, so as to ensure that any recommendations are duly taken up and that the two sides cooperate in combating torture.</w:t>
      </w:r>
    </w:p>
    <w:p w14:paraId="60C15C92" w14:textId="73D8475E" w:rsidR="0031407F" w:rsidRDefault="0031407F" w:rsidP="00D728C2">
      <w:pPr>
        <w:pStyle w:val="Bullet1G"/>
      </w:pPr>
      <w:r>
        <w:t xml:space="preserve">A study was undertaken, on 10 September 2022, to analyse the system for handling </w:t>
      </w:r>
      <w:r w:rsidRPr="007B37E3">
        <w:t>complaints</w:t>
      </w:r>
      <w:r>
        <w:t xml:space="preserve"> of torture and ill-treatment at the </w:t>
      </w:r>
      <w:r w:rsidRPr="007B37E3">
        <w:t xml:space="preserve">human rights unit </w:t>
      </w:r>
      <w:r>
        <w:t>of the Office of the Public Prosecutor. The study identified weak points in the existing complaints system and produced a body of recommendations to address the shortcomings. The human rights unit is currently in the process of applying those recommendations.</w:t>
      </w:r>
    </w:p>
    <w:p w14:paraId="750933B0" w14:textId="4B36CBD9" w:rsidR="0031407F" w:rsidRPr="00E42C7F" w:rsidRDefault="0031407F" w:rsidP="00D728C2">
      <w:pPr>
        <w:pStyle w:val="Bullet1G"/>
      </w:pPr>
      <w:r>
        <w:t>S</w:t>
      </w:r>
      <w:r w:rsidRPr="00CC5A55">
        <w:t xml:space="preserve">taff </w:t>
      </w:r>
      <w:r>
        <w:t>at</w:t>
      </w:r>
      <w:r w:rsidRPr="00CC5A55">
        <w:t xml:space="preserve"> the </w:t>
      </w:r>
      <w:r w:rsidRPr="007B37E3">
        <w:t xml:space="preserve">human rights unit </w:t>
      </w:r>
      <w:r>
        <w:t>of the Office of the Public Prosecutor work together to track and document cases.</w:t>
      </w:r>
    </w:p>
    <w:p w14:paraId="7D10E14B" w14:textId="77777777" w:rsidR="0031407F" w:rsidRDefault="0031407F" w:rsidP="0031407F">
      <w:pPr>
        <w:pStyle w:val="SingleTxtG"/>
      </w:pPr>
      <w:r w:rsidRPr="00E42C7F">
        <w:t>21.</w:t>
      </w:r>
      <w:r w:rsidRPr="00E42C7F">
        <w:tab/>
        <w:t>It is the belief of the State of Palestine that the establishment of a torture-prevention mechanism complements the system of oversight already envisaged in current laws and institutional structures for monitoring places of deprivation of liberty. That system</w:t>
      </w:r>
      <w:r>
        <w:t xml:space="preserve"> is a vital </w:t>
      </w:r>
      <w:r>
        <w:lastRenderedPageBreak/>
        <w:t xml:space="preserve">tool that ensures </w:t>
      </w:r>
      <w:r w:rsidRPr="00537518">
        <w:t>compliance with</w:t>
      </w:r>
      <w:r>
        <w:t xml:space="preserve"> laws and regulations on the part of officials as they perform their functions; it also helps to ensure that </w:t>
      </w:r>
      <w:r w:rsidRPr="00537518">
        <w:t>members of the security forces</w:t>
      </w:r>
      <w:r>
        <w:t xml:space="preserve"> duly respect disciplinary regulations and codes of conduct.</w:t>
      </w:r>
    </w:p>
    <w:p w14:paraId="0B9FEBEA" w14:textId="16157C16" w:rsidR="0031407F" w:rsidRDefault="0031407F" w:rsidP="00D728C2">
      <w:pPr>
        <w:pStyle w:val="Bullet1G"/>
      </w:pPr>
      <w:r>
        <w:t>Current laws</w:t>
      </w:r>
      <w:r w:rsidRPr="006673E4">
        <w:t xml:space="preserve"> grant the Minister of the Interior, the Minister of Justice, the Public Prosecutor and the Justices of the Supreme Court authority to oversee correctional and rehabilitation centres. </w:t>
      </w:r>
      <w:r>
        <w:t xml:space="preserve">Their function is to ensure </w:t>
      </w:r>
      <w:r w:rsidRPr="006673E4">
        <w:t xml:space="preserve">that health and living conditions in detention facilities and </w:t>
      </w:r>
      <w:r>
        <w:t xml:space="preserve">in </w:t>
      </w:r>
      <w:r w:rsidRPr="006673E4">
        <w:t xml:space="preserve">correctional and rehabilitation centres meet the requirements stipulated in international laws and </w:t>
      </w:r>
      <w:r>
        <w:t xml:space="preserve">treaties, </w:t>
      </w:r>
      <w:r w:rsidRPr="006673E4">
        <w:t>and that the rights of inmates and detainees are protected, including their right to continuous health</w:t>
      </w:r>
      <w:r>
        <w:t xml:space="preserve"> care</w:t>
      </w:r>
      <w:r w:rsidRPr="006673E4">
        <w:t xml:space="preserve">, their right to </w:t>
      </w:r>
      <w:r>
        <w:t xml:space="preserve">periodic medical inspections of their </w:t>
      </w:r>
      <w:r w:rsidRPr="006673E4">
        <w:t xml:space="preserve">quarters and </w:t>
      </w:r>
      <w:r>
        <w:t>their</w:t>
      </w:r>
      <w:r w:rsidRPr="006673E4">
        <w:t xml:space="preserve"> right to be transferred to a clinic or hospital when necessary. The </w:t>
      </w:r>
      <w:r>
        <w:t>law</w:t>
      </w:r>
      <w:r w:rsidRPr="006673E4">
        <w:t xml:space="preserve"> also grants the Minister of the Interior the right to </w:t>
      </w:r>
      <w:r>
        <w:t xml:space="preserve">appoint – in coordination with </w:t>
      </w:r>
      <w:r w:rsidRPr="006673E4">
        <w:t xml:space="preserve">the Minister for Social Development </w:t>
      </w:r>
      <w:r>
        <w:t>–</w:t>
      </w:r>
      <w:r w:rsidRPr="006673E4">
        <w:t xml:space="preserve"> qualified inspectors and social workers to study the psycho</w:t>
      </w:r>
      <w:r>
        <w:t>s</w:t>
      </w:r>
      <w:r w:rsidRPr="006673E4">
        <w:t>ocial condition of inmates.</w:t>
      </w:r>
    </w:p>
    <w:p w14:paraId="112A389E" w14:textId="790A5052" w:rsidR="0031407F" w:rsidRDefault="0031407F" w:rsidP="00D728C2">
      <w:pPr>
        <w:pStyle w:val="Bullet1G"/>
      </w:pPr>
      <w:r>
        <w:t xml:space="preserve">Alongside other official institutions, the </w:t>
      </w:r>
      <w:r w:rsidRPr="00A969A5">
        <w:t>Ministry of Justice</w:t>
      </w:r>
      <w:r>
        <w:t xml:space="preserve"> is also responsible for </w:t>
      </w:r>
      <w:r w:rsidRPr="00A969A5">
        <w:t xml:space="preserve">inspecting </w:t>
      </w:r>
      <w:r w:rsidRPr="006673E4">
        <w:t>correctional and rehabilitation centres</w:t>
      </w:r>
      <w:r>
        <w:t xml:space="preserve">, for which purpose it has a team of trained specialists of both sexes who are qualified in law and psychology and experienced in human rights-related matters. They make periodic visits of inspection to </w:t>
      </w:r>
      <w:r w:rsidRPr="006673E4">
        <w:t>correctional and rehabilitation centres</w:t>
      </w:r>
      <w:r>
        <w:t xml:space="preserve"> to ensure that inmates are benefiting from the application of the </w:t>
      </w:r>
      <w:r w:rsidRPr="00A969A5">
        <w:t>Correctional and Rehabilitation Centres Act</w:t>
      </w:r>
      <w:r>
        <w:t xml:space="preserve"> and of other legal and constitutional standards. The team also receives </w:t>
      </w:r>
      <w:r w:rsidRPr="00A969A5">
        <w:t>inmates</w:t>
      </w:r>
      <w:r>
        <w:t>’</w:t>
      </w:r>
      <w:r w:rsidRPr="00A969A5">
        <w:t xml:space="preserve"> </w:t>
      </w:r>
      <w:r>
        <w:t xml:space="preserve">complaints </w:t>
      </w:r>
      <w:r w:rsidRPr="00A969A5">
        <w:t>and</w:t>
      </w:r>
      <w:r>
        <w:t xml:space="preserve"> pursues them with the competent authorities, and it organizes workshops to raise</w:t>
      </w:r>
      <w:r w:rsidRPr="00A969A5">
        <w:t xml:space="preserve"> awareness </w:t>
      </w:r>
      <w:r>
        <w:t>about</w:t>
      </w:r>
      <w:r w:rsidRPr="00A969A5">
        <w:t xml:space="preserve"> inmates</w:t>
      </w:r>
      <w:r>
        <w:t>’</w:t>
      </w:r>
      <w:r w:rsidRPr="00A969A5">
        <w:t xml:space="preserve"> rights and </w:t>
      </w:r>
      <w:r>
        <w:t>to help</w:t>
      </w:r>
      <w:r w:rsidRPr="00A969A5">
        <w:t xml:space="preserve"> the competent authorities </w:t>
      </w:r>
      <w:r>
        <w:t xml:space="preserve">improve their </w:t>
      </w:r>
      <w:r w:rsidRPr="00A969A5">
        <w:t xml:space="preserve">policies for inmates </w:t>
      </w:r>
      <w:r>
        <w:t>of both sexes</w:t>
      </w:r>
      <w:r w:rsidRPr="00A969A5">
        <w:t>.</w:t>
      </w:r>
    </w:p>
    <w:p w14:paraId="1BCAB940" w14:textId="1BB84A8F" w:rsidR="0031407F" w:rsidRDefault="0031407F" w:rsidP="00D728C2">
      <w:pPr>
        <w:pStyle w:val="Bullet1G"/>
      </w:pPr>
      <w:r w:rsidRPr="00E46D46">
        <w:t xml:space="preserve">Article 354 of the 1979 Revolutionary Code of </w:t>
      </w:r>
      <w:r>
        <w:t xml:space="preserve">Criminal </w:t>
      </w:r>
      <w:r w:rsidRPr="00E46D46">
        <w:t xml:space="preserve">Procedure </w:t>
      </w:r>
      <w:r>
        <w:t>stipulates</w:t>
      </w:r>
      <w:r w:rsidRPr="00E46D46">
        <w:t xml:space="preserve"> that members of the </w:t>
      </w:r>
      <w:r>
        <w:t>Public Protection Service</w:t>
      </w:r>
      <w:r w:rsidRPr="00E46D46">
        <w:t xml:space="preserve"> are </w:t>
      </w:r>
      <w:r>
        <w:t xml:space="preserve">liable to prosecution as </w:t>
      </w:r>
      <w:r w:rsidRPr="00E46D46">
        <w:t>accessories to the crime of deprivation of freedom if they neglect their duty to oversee correction</w:t>
      </w:r>
      <w:r>
        <w:t>al</w:t>
      </w:r>
      <w:r w:rsidRPr="00E46D46">
        <w:t xml:space="preserve"> centres. The Code stresses the individual responsibility of </w:t>
      </w:r>
      <w:r>
        <w:t>prosecutors</w:t>
      </w:r>
      <w:r w:rsidRPr="00E46D46">
        <w:t xml:space="preserve"> to ensure that rights and freedoms are protected and their obligation to inspect places of detention. </w:t>
      </w:r>
      <w:r>
        <w:t xml:space="preserve">Their duties in that regard are reaffirmed in </w:t>
      </w:r>
      <w:r w:rsidRPr="00472B33">
        <w:t xml:space="preserve">article 126 of the Code of Criminal Procedure and </w:t>
      </w:r>
      <w:r>
        <w:t xml:space="preserve">in </w:t>
      </w:r>
      <w:r w:rsidRPr="00472B33">
        <w:t>article 70 of the Judiciary Act No. 1 of 2002.</w:t>
      </w:r>
    </w:p>
    <w:p w14:paraId="4B319A66" w14:textId="081111AA" w:rsidR="0031407F" w:rsidRDefault="0031407F" w:rsidP="00D728C2">
      <w:pPr>
        <w:pStyle w:val="Bullet1G"/>
      </w:pPr>
      <w:r>
        <w:t xml:space="preserve">There are complaints units and boards of grievance in </w:t>
      </w:r>
      <w:r w:rsidRPr="00472B33">
        <w:t>the Ministry of</w:t>
      </w:r>
      <w:r>
        <w:t xml:space="preserve"> the</w:t>
      </w:r>
      <w:r w:rsidRPr="00472B33">
        <w:t xml:space="preserve"> Interior and </w:t>
      </w:r>
      <w:r>
        <w:t xml:space="preserve">in </w:t>
      </w:r>
      <w:r w:rsidRPr="00472B33">
        <w:t>all security agencies</w:t>
      </w:r>
      <w:r>
        <w:t xml:space="preserve">, which monitor the performance of </w:t>
      </w:r>
      <w:r w:rsidRPr="00472B33">
        <w:t>security institution</w:t>
      </w:r>
      <w:r>
        <w:t>s</w:t>
      </w:r>
      <w:r w:rsidRPr="00472B33">
        <w:t xml:space="preserve"> </w:t>
      </w:r>
      <w:r>
        <w:t>to ensure that they are operating fairly and impartially across all sectors. They apply reforms as necessary in the interests of the State,</w:t>
      </w:r>
      <w:r w:rsidRPr="00472B33">
        <w:t xml:space="preserve"> citizens and institutions, </w:t>
      </w:r>
      <w:r>
        <w:t xml:space="preserve">also by consolidating </w:t>
      </w:r>
      <w:r w:rsidRPr="00472B33">
        <w:t xml:space="preserve">systems of control, inspection and accountability, </w:t>
      </w:r>
      <w:r>
        <w:t xml:space="preserve">and they seek to bolster complaint-handling procedures at different levels to ensure that </w:t>
      </w:r>
      <w:r w:rsidRPr="00472B33">
        <w:t xml:space="preserve">citizens </w:t>
      </w:r>
      <w:r>
        <w:t>can</w:t>
      </w:r>
      <w:r w:rsidRPr="00472B33">
        <w:t xml:space="preserve"> access </w:t>
      </w:r>
      <w:r>
        <w:t>those procedures freely and without fear.</w:t>
      </w:r>
    </w:p>
    <w:p w14:paraId="48FD2634" w14:textId="77777777" w:rsidR="0031407F" w:rsidRDefault="0031407F" w:rsidP="0031407F">
      <w:pPr>
        <w:pStyle w:val="SingleTxtG"/>
      </w:pPr>
      <w:r>
        <w:t>22.</w:t>
      </w:r>
      <w:r>
        <w:tab/>
        <w:t>T</w:t>
      </w:r>
      <w:r w:rsidRPr="00C920EA">
        <w:t xml:space="preserve">he State of Palestine </w:t>
      </w:r>
      <w:r>
        <w:t>cooperates</w:t>
      </w:r>
      <w:r w:rsidRPr="00C920EA">
        <w:t xml:space="preserve"> with international human rights organizations</w:t>
      </w:r>
      <w:r>
        <w:t>. Notable initiatives in this regard include an</w:t>
      </w:r>
      <w:r w:rsidRPr="00C920EA">
        <w:t xml:space="preserve"> agreement signed by the Ministry of the Interior and </w:t>
      </w:r>
      <w:r>
        <w:t xml:space="preserve">ICRC and an </w:t>
      </w:r>
      <w:r w:rsidRPr="00C920EA">
        <w:t xml:space="preserve">agreement </w:t>
      </w:r>
      <w:r>
        <w:t>between</w:t>
      </w:r>
      <w:r w:rsidRPr="00C920EA">
        <w:t xml:space="preserve"> the Ministry and </w:t>
      </w:r>
      <w:r>
        <w:t>the OHCHR office in Palestine</w:t>
      </w:r>
      <w:r w:rsidRPr="00C920EA">
        <w:t>.</w:t>
      </w:r>
      <w:r>
        <w:t xml:space="preserve"> Under those agreements, the two institutions concerned have the </w:t>
      </w:r>
      <w:r w:rsidRPr="00C920EA">
        <w:t xml:space="preserve">authority to visit correctional and rehabilitation centres and detention facilities, view conditions of detention, </w:t>
      </w:r>
      <w:r>
        <w:t>hold private interviews with</w:t>
      </w:r>
      <w:r w:rsidRPr="00C920EA">
        <w:t xml:space="preserve"> detainees and submit observations and recommendations to the relevant authorities</w:t>
      </w:r>
      <w:r>
        <w:t>.</w:t>
      </w:r>
    </w:p>
    <w:p w14:paraId="32AF68FD" w14:textId="33BF0AC7" w:rsidR="0031407F" w:rsidRDefault="00D728C2" w:rsidP="00D40FF5">
      <w:pPr>
        <w:pStyle w:val="H1G"/>
        <w:outlineLvl w:val="1"/>
      </w:pPr>
      <w:r>
        <w:tab/>
      </w:r>
      <w:r w:rsidR="0031407F">
        <w:t>E.</w:t>
      </w:r>
      <w:r w:rsidR="0031407F">
        <w:tab/>
        <w:t>P</w:t>
      </w:r>
      <w:r w:rsidR="0031407F" w:rsidRPr="00154F04">
        <w:t>aragraph</w:t>
      </w:r>
      <w:r w:rsidR="0031407F">
        <w:t>s 8 and 9</w:t>
      </w:r>
      <w:r w:rsidR="0031407F" w:rsidRPr="00154F04">
        <w:t xml:space="preserve">: </w:t>
      </w:r>
      <w:r w:rsidR="0031407F" w:rsidRPr="00281025">
        <w:t>Legal status of the Convention</w:t>
      </w:r>
    </w:p>
    <w:p w14:paraId="0E5B926C" w14:textId="77777777" w:rsidR="0031407F" w:rsidRDefault="0031407F" w:rsidP="0031407F">
      <w:pPr>
        <w:pStyle w:val="SingleTxtG"/>
      </w:pPr>
      <w:r>
        <w:t>23.</w:t>
      </w:r>
      <w:r>
        <w:tab/>
        <w:t xml:space="preserve">The </w:t>
      </w:r>
      <w:r w:rsidRPr="000C2768">
        <w:t xml:space="preserve">Convention against Torture and Other Cruel, Inhuman or Degrading Treatment or Punishment </w:t>
      </w:r>
      <w:r>
        <w:t>and its</w:t>
      </w:r>
      <w:r w:rsidRPr="000C2768">
        <w:t xml:space="preserve"> Optional Protocol </w:t>
      </w:r>
      <w:r>
        <w:t xml:space="preserve">were promulgated pursuant to Decree-Law No. 25 of 2023 on 4 September 2023 and published in </w:t>
      </w:r>
      <w:r w:rsidRPr="00925879">
        <w:t xml:space="preserve">issue </w:t>
      </w:r>
      <w:r>
        <w:t xml:space="preserve">No. </w:t>
      </w:r>
      <w:r w:rsidRPr="00925879">
        <w:t>206 of the Official Gazette</w:t>
      </w:r>
      <w:r>
        <w:t>, dated</w:t>
      </w:r>
      <w:r w:rsidRPr="00925879">
        <w:t xml:space="preserve"> 25</w:t>
      </w:r>
      <w:r>
        <w:t xml:space="preserve"> September </w:t>
      </w:r>
      <w:r w:rsidRPr="00925879">
        <w:t>2023</w:t>
      </w:r>
      <w:r>
        <w:t xml:space="preserve">. This means that the Convention and its Optional Protocol have become part </w:t>
      </w:r>
      <w:r w:rsidRPr="000C1EB2">
        <w:t xml:space="preserve">of national legislation, and </w:t>
      </w:r>
      <w:r>
        <w:t xml:space="preserve">judges can apply them in rulings handed down by </w:t>
      </w:r>
      <w:r w:rsidRPr="000C1EB2">
        <w:t>the Palestinian courts</w:t>
      </w:r>
      <w:r>
        <w:t>.</w:t>
      </w:r>
    </w:p>
    <w:p w14:paraId="6A0CEAE9" w14:textId="57C54F3C" w:rsidR="0031407F" w:rsidRDefault="00D728C2" w:rsidP="00D40FF5">
      <w:pPr>
        <w:pStyle w:val="H1G"/>
        <w:outlineLvl w:val="1"/>
      </w:pPr>
      <w:r>
        <w:lastRenderedPageBreak/>
        <w:tab/>
      </w:r>
      <w:r w:rsidR="0031407F">
        <w:t>F.</w:t>
      </w:r>
      <w:r w:rsidR="0031407F">
        <w:tab/>
        <w:t>P</w:t>
      </w:r>
      <w:r w:rsidR="0031407F" w:rsidRPr="00154F04">
        <w:t>aragraph</w:t>
      </w:r>
      <w:r w:rsidR="0031407F">
        <w:t>s 10 and 11</w:t>
      </w:r>
      <w:r w:rsidR="0031407F" w:rsidRPr="00154F04">
        <w:t xml:space="preserve">: </w:t>
      </w:r>
      <w:r w:rsidR="0031407F" w:rsidRPr="000C1EB2">
        <w:t>Harmonization of legislation and compliance with the Convention</w:t>
      </w:r>
    </w:p>
    <w:p w14:paraId="0C9CD6E5" w14:textId="6EB6C1C1" w:rsidR="0031407F" w:rsidRDefault="0031407F" w:rsidP="0031407F">
      <w:pPr>
        <w:pStyle w:val="SingleTxtG"/>
      </w:pPr>
      <w:r>
        <w:t>24.</w:t>
      </w:r>
      <w:r>
        <w:tab/>
      </w:r>
      <w:r w:rsidRPr="00C57397">
        <w:t xml:space="preserve">The </w:t>
      </w:r>
      <w:r w:rsidRPr="00480E93">
        <w:t xml:space="preserve">Legislative Harmonization Committee </w:t>
      </w:r>
      <w:r w:rsidRPr="00C57397">
        <w:t xml:space="preserve">is </w:t>
      </w:r>
      <w:r>
        <w:t>seeking</w:t>
      </w:r>
      <w:r w:rsidRPr="00C57397">
        <w:t xml:space="preserve"> to integrate the core human rights treaties</w:t>
      </w:r>
      <w:r>
        <w:t xml:space="preserve"> and their respective protocols</w:t>
      </w:r>
      <w:r w:rsidRPr="00480E93">
        <w:t xml:space="preserve"> </w:t>
      </w:r>
      <w:r>
        <w:t xml:space="preserve">into Palestinian legislation, as well as the recommendations made to Palestine by the </w:t>
      </w:r>
      <w:r w:rsidRPr="00C57397">
        <w:t>treaty bodies</w:t>
      </w:r>
      <w:r>
        <w:t xml:space="preserve">. At a recent date in 2023, the </w:t>
      </w:r>
      <w:r w:rsidRPr="00C57397">
        <w:t xml:space="preserve">Committee completed </w:t>
      </w:r>
      <w:r>
        <w:t>its</w:t>
      </w:r>
      <w:r w:rsidRPr="00C57397">
        <w:t xml:space="preserve"> </w:t>
      </w:r>
      <w:r>
        <w:t>harmonization of</w:t>
      </w:r>
      <w:r w:rsidRPr="00C57397">
        <w:t xml:space="preserve"> amendments to Palestinian laws criminalizing torture</w:t>
      </w:r>
      <w:r>
        <w:t>. It has also worked on the draft decree-law to combat human trafficking and is currently seeking to harmonize the decree-law amending the Persons with Disabilities Act.</w:t>
      </w:r>
    </w:p>
    <w:p w14:paraId="77ECD865" w14:textId="74340917" w:rsidR="0031407F" w:rsidRDefault="00D728C2" w:rsidP="00D40FF5">
      <w:pPr>
        <w:pStyle w:val="H1G"/>
        <w:outlineLvl w:val="1"/>
      </w:pPr>
      <w:r>
        <w:tab/>
      </w:r>
      <w:r w:rsidR="0031407F">
        <w:t>G.</w:t>
      </w:r>
      <w:r w:rsidR="0031407F">
        <w:tab/>
        <w:t>P</w:t>
      </w:r>
      <w:r w:rsidR="0031407F" w:rsidRPr="00154F04">
        <w:t>aragraph</w:t>
      </w:r>
      <w:r w:rsidR="0031407F">
        <w:t>s 14 and 15</w:t>
      </w:r>
      <w:r w:rsidR="0031407F" w:rsidRPr="00154F04">
        <w:t xml:space="preserve">: </w:t>
      </w:r>
      <w:r w:rsidR="0031407F" w:rsidRPr="004D7CEB">
        <w:t xml:space="preserve">Responsibility for </w:t>
      </w:r>
      <w:r w:rsidR="0031407F">
        <w:t>carrying out</w:t>
      </w:r>
      <w:r w:rsidR="0031407F" w:rsidRPr="004D7CEB">
        <w:t xml:space="preserve"> </w:t>
      </w:r>
      <w:r w:rsidR="0031407F">
        <w:t>illegal</w:t>
      </w:r>
      <w:r w:rsidR="0031407F" w:rsidRPr="004D7CEB">
        <w:t xml:space="preserve"> orders </w:t>
      </w:r>
      <w:r w:rsidR="0031407F">
        <w:t>from a superior officer</w:t>
      </w:r>
    </w:p>
    <w:p w14:paraId="5436864A" w14:textId="77777777" w:rsidR="0031407F" w:rsidRDefault="0031407F" w:rsidP="0031407F">
      <w:pPr>
        <w:pStyle w:val="SingleTxtG"/>
      </w:pPr>
      <w:r>
        <w:t>25.</w:t>
      </w:r>
      <w:r>
        <w:tab/>
        <w:t xml:space="preserve">The highest levels of political and security </w:t>
      </w:r>
      <w:r w:rsidRPr="004D7CEB">
        <w:t>leadership in the State of Palestine</w:t>
      </w:r>
      <w:r w:rsidRPr="00784DA6">
        <w:t xml:space="preserve"> </w:t>
      </w:r>
      <w:r>
        <w:t>have issued a body of</w:t>
      </w:r>
      <w:r w:rsidRPr="004D7CEB">
        <w:t xml:space="preserve"> directives and instructions</w:t>
      </w:r>
      <w:r>
        <w:t xml:space="preserve"> to ensure that persons who perpetrate the </w:t>
      </w:r>
      <w:r w:rsidRPr="004D7CEB">
        <w:t xml:space="preserve">crime of torture </w:t>
      </w:r>
      <w:r>
        <w:t>or</w:t>
      </w:r>
      <w:r w:rsidRPr="004D7CEB">
        <w:t xml:space="preserve"> ill-treatment</w:t>
      </w:r>
      <w:r>
        <w:t xml:space="preserve"> do not escape punishment. These include:</w:t>
      </w:r>
    </w:p>
    <w:p w14:paraId="4ACA986D" w14:textId="602D03D9" w:rsidR="0031407F" w:rsidRDefault="0031407F" w:rsidP="00D728C2">
      <w:pPr>
        <w:pStyle w:val="Bullet1G"/>
      </w:pPr>
      <w:r>
        <w:t xml:space="preserve">On 18 November 2022, </w:t>
      </w:r>
      <w:r w:rsidRPr="008829E5">
        <w:t xml:space="preserve">the Minister of </w:t>
      </w:r>
      <w:r>
        <w:t xml:space="preserve">the </w:t>
      </w:r>
      <w:r w:rsidRPr="008829E5">
        <w:t xml:space="preserve">Interior </w:t>
      </w:r>
      <w:r>
        <w:t xml:space="preserve">issued Decree </w:t>
      </w:r>
      <w:r w:rsidRPr="008829E5">
        <w:t>No. 182 of 2020</w:t>
      </w:r>
      <w:r>
        <w:t xml:space="preserve"> concerning </w:t>
      </w:r>
      <w:r w:rsidRPr="008829E5">
        <w:t xml:space="preserve">instructions and procedures </w:t>
      </w:r>
      <w:r>
        <w:t>to regulate the operation o</w:t>
      </w:r>
      <w:r w:rsidRPr="008829E5">
        <w:t xml:space="preserve">f </w:t>
      </w:r>
      <w:r>
        <w:t xml:space="preserve">police </w:t>
      </w:r>
      <w:r w:rsidRPr="008829E5">
        <w:t>disciplinary boards and committees</w:t>
      </w:r>
      <w:r>
        <w:t xml:space="preserve"> of</w:t>
      </w:r>
      <w:r w:rsidRPr="008829E5">
        <w:t xml:space="preserve"> investigation</w:t>
      </w:r>
      <w:r>
        <w:t>.</w:t>
      </w:r>
    </w:p>
    <w:p w14:paraId="59467BBE" w14:textId="47F07709" w:rsidR="0031407F" w:rsidRDefault="0031407F" w:rsidP="00D728C2">
      <w:pPr>
        <w:pStyle w:val="Bullet1G"/>
      </w:pPr>
      <w:r>
        <w:t xml:space="preserve">On 18 November 2022, </w:t>
      </w:r>
      <w:r w:rsidRPr="008829E5">
        <w:t xml:space="preserve">the Minister of </w:t>
      </w:r>
      <w:r>
        <w:t xml:space="preserve">the </w:t>
      </w:r>
      <w:r w:rsidRPr="008829E5">
        <w:t xml:space="preserve">Interior </w:t>
      </w:r>
      <w:r>
        <w:t xml:space="preserve">issued Decree </w:t>
      </w:r>
      <w:r w:rsidRPr="008829E5">
        <w:t>No. 18</w:t>
      </w:r>
      <w:r>
        <w:t>7</w:t>
      </w:r>
      <w:r w:rsidRPr="008829E5">
        <w:t xml:space="preserve"> of 2020</w:t>
      </w:r>
      <w:r>
        <w:t xml:space="preserve"> which included a</w:t>
      </w:r>
      <w:r w:rsidRPr="006051E1">
        <w:t xml:space="preserve"> list of </w:t>
      </w:r>
      <w:r>
        <w:t xml:space="preserve">potential </w:t>
      </w:r>
      <w:r w:rsidRPr="006051E1">
        <w:t xml:space="preserve">violations </w:t>
      </w:r>
      <w:r>
        <w:t>by</w:t>
      </w:r>
      <w:r w:rsidRPr="006051E1">
        <w:t xml:space="preserve"> police officers</w:t>
      </w:r>
      <w:r>
        <w:t>.</w:t>
      </w:r>
    </w:p>
    <w:p w14:paraId="00060251" w14:textId="6F136E8E" w:rsidR="0031407F" w:rsidRDefault="0031407F" w:rsidP="00D728C2">
      <w:pPr>
        <w:pStyle w:val="Bullet1G"/>
      </w:pPr>
      <w:r>
        <w:t>In</w:t>
      </w:r>
      <w:r w:rsidRPr="00775781">
        <w:t xml:space="preserve"> August 2023, the Ministry of </w:t>
      </w:r>
      <w:r>
        <w:t xml:space="preserve">the </w:t>
      </w:r>
      <w:r w:rsidRPr="00775781">
        <w:t xml:space="preserve">Interior completed </w:t>
      </w:r>
      <w:r>
        <w:t>an applied research project entitled: “</w:t>
      </w:r>
      <w:r w:rsidRPr="00EB3798">
        <w:t>Responsibility for issuing and implementing illegal orders from a superior officer as an entry</w:t>
      </w:r>
      <w:r w:rsidRPr="00775781">
        <w:t xml:space="preserve"> point </w:t>
      </w:r>
      <w:r>
        <w:t>for the promotion of human rights in the work of</w:t>
      </w:r>
      <w:r w:rsidRPr="00775781">
        <w:t xml:space="preserve"> law enforcement officials in Palestine</w:t>
      </w:r>
      <w:r>
        <w:t>”. Currently, the Ministry is holding consultations with other government bodies to study recommendations and identify priorities for the implementation of those recommendations, which concern both legislation that needs to be amended and policies that need to be developed</w:t>
      </w:r>
      <w:r w:rsidRPr="00775781">
        <w:t xml:space="preserve"> </w:t>
      </w:r>
      <w:r>
        <w:t>(t</w:t>
      </w:r>
      <w:r w:rsidRPr="00775781">
        <w:t>he study is available in Arabic and English).</w:t>
      </w:r>
    </w:p>
    <w:p w14:paraId="01938C2F" w14:textId="6F634FA2" w:rsidR="0031407F" w:rsidRDefault="00D728C2" w:rsidP="00D40FF5">
      <w:pPr>
        <w:pStyle w:val="H1G"/>
        <w:outlineLvl w:val="1"/>
      </w:pPr>
      <w:r>
        <w:tab/>
      </w:r>
      <w:r w:rsidR="0031407F">
        <w:t>H.</w:t>
      </w:r>
      <w:r w:rsidR="0031407F">
        <w:tab/>
        <w:t>P</w:t>
      </w:r>
      <w:r w:rsidR="0031407F" w:rsidRPr="00154F04">
        <w:t>aragraph</w:t>
      </w:r>
      <w:r w:rsidR="0031407F">
        <w:t>s 16 and 17</w:t>
      </w:r>
      <w:r w:rsidR="0031407F" w:rsidRPr="00154F04">
        <w:t xml:space="preserve">: </w:t>
      </w:r>
      <w:r w:rsidR="0031407F">
        <w:t>State of emergency</w:t>
      </w:r>
    </w:p>
    <w:p w14:paraId="1475A7BE" w14:textId="4888641D" w:rsidR="0031407F" w:rsidRDefault="0031407F" w:rsidP="0031407F">
      <w:pPr>
        <w:pStyle w:val="SingleTxtG"/>
      </w:pPr>
      <w:r>
        <w:t>26.</w:t>
      </w:r>
      <w:r>
        <w:tab/>
        <w:t>In the face of the coronavirus disease (COVID-19) pandemic, a</w:t>
      </w:r>
      <w:r w:rsidRPr="00E942E7">
        <w:t xml:space="preserve"> state of emergency was declared in Palestine </w:t>
      </w:r>
      <w:r>
        <w:t xml:space="preserve">under a </w:t>
      </w:r>
      <w:r w:rsidRPr="00E942E7">
        <w:t xml:space="preserve">presidential decree </w:t>
      </w:r>
      <w:r>
        <w:t xml:space="preserve">issued on 5 March </w:t>
      </w:r>
      <w:r w:rsidRPr="00E942E7">
        <w:t>2022</w:t>
      </w:r>
      <w:r>
        <w:t xml:space="preserve">, subsequently extended on a monthly basis under further presidential decrees. The competent State institutions took steps to regulate the lives of citizens and to ensure that were able to access </w:t>
      </w:r>
      <w:r w:rsidR="0067080F">
        <w:t xml:space="preserve">all services </w:t>
      </w:r>
      <w:r>
        <w:t xml:space="preserve">easily and conveniently. Actions in this regard were governed by Decree-Law No. </w:t>
      </w:r>
      <w:r w:rsidRPr="00E942E7">
        <w:t xml:space="preserve">7 of 2020 regarding the state of emergency and </w:t>
      </w:r>
      <w:r>
        <w:t xml:space="preserve">“emergency” Decree </w:t>
      </w:r>
      <w:r w:rsidRPr="00E942E7">
        <w:t>No. 18 of 2020</w:t>
      </w:r>
      <w:r>
        <w:t xml:space="preserve"> of the Council of Ministers.</w:t>
      </w:r>
    </w:p>
    <w:p w14:paraId="00B0DBCB" w14:textId="77777777" w:rsidR="0031407F" w:rsidRDefault="0031407F" w:rsidP="0031407F">
      <w:pPr>
        <w:pStyle w:val="SingleTxtG"/>
      </w:pPr>
      <w:r>
        <w:t>27.</w:t>
      </w:r>
      <w:r>
        <w:tab/>
        <w:t xml:space="preserve">As the </w:t>
      </w:r>
      <w:r w:rsidRPr="009E5193">
        <w:t>severity of the pandemic</w:t>
      </w:r>
      <w:r>
        <w:t xml:space="preserve"> declined, and in </w:t>
      </w:r>
      <w:r w:rsidRPr="009E5193">
        <w:t xml:space="preserve">response to </w:t>
      </w:r>
      <w:r>
        <w:t>a</w:t>
      </w:r>
      <w:r w:rsidRPr="009E5193">
        <w:t xml:space="preserve"> recommendation of the Committee against Torture to end the state of emergency, </w:t>
      </w:r>
      <w:r>
        <w:t>the</w:t>
      </w:r>
      <w:r w:rsidRPr="009E5193">
        <w:t xml:space="preserve"> Council of Ministers </w:t>
      </w:r>
      <w:r>
        <w:t>made a</w:t>
      </w:r>
      <w:r w:rsidRPr="009E5193">
        <w:t xml:space="preserve"> recommendation </w:t>
      </w:r>
      <w:r>
        <w:t xml:space="preserve">in that regard </w:t>
      </w:r>
      <w:r w:rsidRPr="009E5193">
        <w:t>to the President</w:t>
      </w:r>
      <w:r>
        <w:t>. T</w:t>
      </w:r>
      <w:r w:rsidRPr="009E5193">
        <w:t xml:space="preserve">he last presidential decree </w:t>
      </w:r>
      <w:r>
        <w:t>extending</w:t>
      </w:r>
      <w:r w:rsidRPr="009E5193">
        <w:t xml:space="preserve"> the state of emergency was </w:t>
      </w:r>
      <w:r>
        <w:t>issued on 25 September 2022.</w:t>
      </w:r>
    </w:p>
    <w:p w14:paraId="1BECA045" w14:textId="77777777" w:rsidR="0031407F" w:rsidRDefault="0031407F" w:rsidP="0031407F">
      <w:pPr>
        <w:pStyle w:val="SingleTxtG"/>
      </w:pPr>
      <w:r>
        <w:t>28.</w:t>
      </w:r>
      <w:r>
        <w:tab/>
        <w:t xml:space="preserve">With a view to benefiting from the lessons learned during the pandemic, </w:t>
      </w:r>
      <w:r w:rsidRPr="00F74765">
        <w:t>the relevant ministries such as the Ministry of</w:t>
      </w:r>
      <w:r>
        <w:t xml:space="preserve"> the</w:t>
      </w:r>
      <w:r w:rsidRPr="00F74765">
        <w:t xml:space="preserve"> Interior, the Ministry of</w:t>
      </w:r>
      <w:r>
        <w:t xml:space="preserve"> </w:t>
      </w:r>
      <w:r w:rsidRPr="00F74765">
        <w:t>Health and the Ministry of</w:t>
      </w:r>
      <w:r>
        <w:t xml:space="preserve"> </w:t>
      </w:r>
      <w:r w:rsidRPr="00F74765">
        <w:t>Social Development</w:t>
      </w:r>
      <w:r>
        <w:t xml:space="preserve"> undertake periodic reviews of </w:t>
      </w:r>
      <w:r w:rsidRPr="00F74765">
        <w:t>health protocols</w:t>
      </w:r>
      <w:r>
        <w:t>.</w:t>
      </w:r>
    </w:p>
    <w:p w14:paraId="5FCD3277" w14:textId="4FF2F675" w:rsidR="0031407F" w:rsidRDefault="00D728C2" w:rsidP="00D40FF5">
      <w:pPr>
        <w:pStyle w:val="H1G"/>
        <w:outlineLvl w:val="1"/>
      </w:pPr>
      <w:r>
        <w:tab/>
      </w:r>
      <w:r w:rsidR="0031407F">
        <w:t>I.</w:t>
      </w:r>
      <w:r w:rsidR="0031407F">
        <w:tab/>
        <w:t>P</w:t>
      </w:r>
      <w:r w:rsidR="0031407F" w:rsidRPr="00154F04">
        <w:t>aragraph</w:t>
      </w:r>
      <w:r w:rsidR="0031407F">
        <w:t>s 20 and 21</w:t>
      </w:r>
      <w:r w:rsidR="0031407F" w:rsidRPr="00154F04">
        <w:t xml:space="preserve">: </w:t>
      </w:r>
      <w:r w:rsidR="0031407F" w:rsidRPr="000A22BF">
        <w:t>Fundamental legal safeguards</w:t>
      </w:r>
    </w:p>
    <w:p w14:paraId="5E15EDF9" w14:textId="77777777" w:rsidR="0031407F" w:rsidRDefault="0031407F" w:rsidP="0031407F">
      <w:pPr>
        <w:pStyle w:val="SingleTxtG"/>
      </w:pPr>
      <w:r>
        <w:t>29.</w:t>
      </w:r>
      <w:r>
        <w:tab/>
        <w:t xml:space="preserve">Inmates enjoy the following rights, which are enshrined in the </w:t>
      </w:r>
      <w:r w:rsidRPr="00A969A5">
        <w:t>Correctional and Rehabilitation Centres Act</w:t>
      </w:r>
      <w:r>
        <w:t xml:space="preserve"> No. 6:</w:t>
      </w:r>
    </w:p>
    <w:p w14:paraId="0A575522" w14:textId="6CACDBC5" w:rsidR="0031407F" w:rsidRDefault="0031407F" w:rsidP="00A74F9C">
      <w:pPr>
        <w:pStyle w:val="Bullet1G"/>
      </w:pPr>
      <w:r>
        <w:t>Inmates have the</w:t>
      </w:r>
      <w:r w:rsidRPr="00ED60BE">
        <w:t xml:space="preserve"> right to communicate with </w:t>
      </w:r>
      <w:r>
        <w:t>a</w:t>
      </w:r>
      <w:r w:rsidRPr="00ED60BE">
        <w:t xml:space="preserve"> lawyer at any time</w:t>
      </w:r>
      <w:r>
        <w:t>.</w:t>
      </w:r>
    </w:p>
    <w:p w14:paraId="5369AD80" w14:textId="74E70BB3" w:rsidR="0031407F" w:rsidRDefault="0031407F" w:rsidP="00A74F9C">
      <w:pPr>
        <w:pStyle w:val="Bullet1G"/>
      </w:pPr>
      <w:r>
        <w:t>Inmates have the</w:t>
      </w:r>
      <w:r w:rsidRPr="00ED60BE">
        <w:t xml:space="preserve"> </w:t>
      </w:r>
      <w:r w:rsidRPr="0010305D">
        <w:t xml:space="preserve">right to </w:t>
      </w:r>
      <w:r>
        <w:t>call family members to inform them of the place of</w:t>
      </w:r>
      <w:r w:rsidRPr="0010305D">
        <w:t xml:space="preserve"> detention.</w:t>
      </w:r>
    </w:p>
    <w:p w14:paraId="1831F187" w14:textId="5EB8B54E" w:rsidR="0031407F" w:rsidRDefault="0031407F" w:rsidP="00A74F9C">
      <w:pPr>
        <w:pStyle w:val="Bullet1G"/>
      </w:pPr>
      <w:r>
        <w:lastRenderedPageBreak/>
        <w:t xml:space="preserve">The Department for Inmates is responsible for </w:t>
      </w:r>
      <w:r w:rsidRPr="00AC09F7">
        <w:t>informing inmate</w:t>
      </w:r>
      <w:r>
        <w:t>s</w:t>
      </w:r>
      <w:r w:rsidRPr="00AC09F7">
        <w:t xml:space="preserve"> of the reasons for </w:t>
      </w:r>
      <w:r>
        <w:t>their</w:t>
      </w:r>
      <w:r w:rsidRPr="00AC09F7">
        <w:t xml:space="preserve"> arrest and the charges against </w:t>
      </w:r>
      <w:r>
        <w:t>them, at the moment they enter the centre.</w:t>
      </w:r>
    </w:p>
    <w:p w14:paraId="4F0B7C58" w14:textId="6F106519" w:rsidR="0031407F" w:rsidRDefault="0031407F" w:rsidP="00A74F9C">
      <w:pPr>
        <w:pStyle w:val="Bullet1G"/>
      </w:pPr>
      <w:r w:rsidRPr="0097571A">
        <w:t xml:space="preserve">All information </w:t>
      </w:r>
      <w:r>
        <w:t>relating</w:t>
      </w:r>
      <w:r w:rsidRPr="0097571A">
        <w:t xml:space="preserve"> to inmates is </w:t>
      </w:r>
      <w:r>
        <w:t xml:space="preserve">made </w:t>
      </w:r>
      <w:r w:rsidRPr="0097571A">
        <w:t xml:space="preserve">available to the competent authorities and is updated as </w:t>
      </w:r>
      <w:r>
        <w:t xml:space="preserve">necessary while respecting the </w:t>
      </w:r>
      <w:r w:rsidRPr="0097571A">
        <w:t xml:space="preserve">confidentiality </w:t>
      </w:r>
      <w:r>
        <w:t>of medical files.</w:t>
      </w:r>
    </w:p>
    <w:p w14:paraId="06AE0D92" w14:textId="63036245" w:rsidR="0031407F" w:rsidRDefault="0031407F" w:rsidP="00A74F9C">
      <w:pPr>
        <w:pStyle w:val="Bullet1G"/>
      </w:pPr>
      <w:r>
        <w:t>As a way of reducing procedural obstacles and of ensuring that inmates receive a</w:t>
      </w:r>
      <w:r w:rsidRPr="008E0012">
        <w:t xml:space="preserve"> fair trial</w:t>
      </w:r>
      <w:r>
        <w:t>, t</w:t>
      </w:r>
      <w:r w:rsidRPr="008E0012">
        <w:t xml:space="preserve">he </w:t>
      </w:r>
      <w:r w:rsidRPr="001601D4">
        <w:t xml:space="preserve">Department for Correctional and Rehabilitation Centres </w:t>
      </w:r>
      <w:r w:rsidRPr="008E0012">
        <w:t xml:space="preserve">ensures that inmates appear before the courts </w:t>
      </w:r>
      <w:r>
        <w:t>at</w:t>
      </w:r>
      <w:r w:rsidRPr="008E0012">
        <w:t xml:space="preserve"> the prescribed </w:t>
      </w:r>
      <w:r>
        <w:t>time.</w:t>
      </w:r>
    </w:p>
    <w:p w14:paraId="5E4B4618" w14:textId="13DDEA61" w:rsidR="0031407F" w:rsidRDefault="0031407F" w:rsidP="00A74F9C">
      <w:pPr>
        <w:pStyle w:val="Bullet1G"/>
      </w:pPr>
      <w:r>
        <w:t xml:space="preserve">All centres have a general numbered register containing </w:t>
      </w:r>
      <w:r w:rsidRPr="00034908">
        <w:t xml:space="preserve">information about the time and date of detention, </w:t>
      </w:r>
      <w:r>
        <w:t xml:space="preserve">the </w:t>
      </w:r>
      <w:r w:rsidRPr="00034908">
        <w:t xml:space="preserve">charges, </w:t>
      </w:r>
      <w:r>
        <w:t>the body that conducted the arrest and any other</w:t>
      </w:r>
      <w:r w:rsidRPr="00034908">
        <w:t xml:space="preserve"> observations.</w:t>
      </w:r>
    </w:p>
    <w:p w14:paraId="08CCFF6F" w14:textId="437541A3" w:rsidR="0031407F" w:rsidRDefault="0031407F" w:rsidP="00A74F9C">
      <w:pPr>
        <w:pStyle w:val="Bullet1G"/>
      </w:pPr>
      <w:r>
        <w:t>Inmates have a standing</w:t>
      </w:r>
      <w:r w:rsidRPr="00ED60BE">
        <w:t xml:space="preserve"> </w:t>
      </w:r>
      <w:r>
        <w:t xml:space="preserve">right </w:t>
      </w:r>
      <w:r w:rsidRPr="00C84FC7">
        <w:t>to receive medical services free of charge</w:t>
      </w:r>
      <w:r>
        <w:t xml:space="preserve">; moreover, the unified manual of medical procedures of </w:t>
      </w:r>
      <w:r w:rsidRPr="00C84FC7">
        <w:t xml:space="preserve">2017 </w:t>
      </w:r>
      <w:r>
        <w:t>states that inmates also have the right to seek the services of a private doctor, at their own expense and at any time</w:t>
      </w:r>
      <w:r w:rsidRPr="00C84FC7">
        <w:t>.</w:t>
      </w:r>
    </w:p>
    <w:p w14:paraId="3B6FEA57" w14:textId="0463DF1D" w:rsidR="0031407F" w:rsidRDefault="0031407F" w:rsidP="00A74F9C">
      <w:pPr>
        <w:pStyle w:val="Bullet1G"/>
      </w:pPr>
      <w:r>
        <w:t xml:space="preserve">All detention facilities or </w:t>
      </w:r>
      <w:r w:rsidRPr="001601D4">
        <w:t>correctional and rehabilitation centres</w:t>
      </w:r>
      <w:r>
        <w:t xml:space="preserve"> display a list of the rights of detainees and accused persons.</w:t>
      </w:r>
    </w:p>
    <w:p w14:paraId="4F7DDB1B" w14:textId="77777777" w:rsidR="0031407F" w:rsidRDefault="0031407F" w:rsidP="0031407F">
      <w:pPr>
        <w:pStyle w:val="SingleTxtG"/>
      </w:pPr>
      <w:r>
        <w:t>30.</w:t>
      </w:r>
      <w:r>
        <w:tab/>
        <w:t>On 24 September 2022, the</w:t>
      </w:r>
      <w:r w:rsidRPr="00B24CC6">
        <w:t xml:space="preserve"> Director</w:t>
      </w:r>
      <w:r>
        <w:t xml:space="preserve"> </w:t>
      </w:r>
      <w:r w:rsidRPr="00B24CC6">
        <w:t xml:space="preserve">General of Police issued </w:t>
      </w:r>
      <w:r>
        <w:t>Administrative Order</w:t>
      </w:r>
      <w:r w:rsidRPr="00B24CC6">
        <w:t xml:space="preserve"> No. </w:t>
      </w:r>
      <w:r>
        <w:t>2489/22</w:t>
      </w:r>
      <w:r w:rsidRPr="00B24CC6">
        <w:t xml:space="preserve"> </w:t>
      </w:r>
      <w:r>
        <w:t>regarding a computerized system to regulate the operation of custody facilities.</w:t>
      </w:r>
    </w:p>
    <w:p w14:paraId="2A4B69EF" w14:textId="77777777" w:rsidR="0031407F" w:rsidRDefault="0031407F" w:rsidP="0031407F">
      <w:pPr>
        <w:pStyle w:val="SingleTxtG"/>
      </w:pPr>
      <w:r>
        <w:t>31.</w:t>
      </w:r>
      <w:r>
        <w:tab/>
        <w:t>The following decree-laws were abrogated under Decree-Law No. 42 of 2022, issued on 8 August 2022</w:t>
      </w:r>
      <w:r w:rsidRPr="00505FB8">
        <w:t>:</w:t>
      </w:r>
    </w:p>
    <w:p w14:paraId="2A2BC879" w14:textId="0FB894BA" w:rsidR="0031407F" w:rsidRDefault="0031407F" w:rsidP="00880EE8">
      <w:pPr>
        <w:pStyle w:val="Bullet1G"/>
      </w:pPr>
      <w:r w:rsidRPr="00952BAA">
        <w:t>Decree</w:t>
      </w:r>
      <w:r>
        <w:t xml:space="preserve">-Law </w:t>
      </w:r>
      <w:r w:rsidRPr="00952BAA">
        <w:t xml:space="preserve">No. 7 of 2022 amending the Code of Criminal Procedure </w:t>
      </w:r>
      <w:r>
        <w:t xml:space="preserve">(Act </w:t>
      </w:r>
      <w:r w:rsidRPr="00952BAA">
        <w:t>No. 3 of 2001)</w:t>
      </w:r>
      <w:r>
        <w:t>, as amended.</w:t>
      </w:r>
    </w:p>
    <w:p w14:paraId="6CB68AD8" w14:textId="2BEA1165" w:rsidR="0031407F" w:rsidRDefault="0031407F" w:rsidP="00880EE8">
      <w:pPr>
        <w:pStyle w:val="Bullet1G"/>
      </w:pPr>
      <w:r w:rsidRPr="00952BAA">
        <w:t>Decree</w:t>
      </w:r>
      <w:r>
        <w:t xml:space="preserve">-Law </w:t>
      </w:r>
      <w:r w:rsidRPr="00952BAA">
        <w:t>No.</w:t>
      </w:r>
      <w:r>
        <w:t xml:space="preserve"> 8</w:t>
      </w:r>
      <w:r w:rsidRPr="00952BAA">
        <w:t xml:space="preserve"> of 2022 amending the Code of </w:t>
      </w:r>
      <w:r w:rsidRPr="008F0402">
        <w:t xml:space="preserve">Civil and Commercial </w:t>
      </w:r>
      <w:r w:rsidRPr="00952BAA">
        <w:t xml:space="preserve">Procedure </w:t>
      </w:r>
      <w:r>
        <w:t xml:space="preserve">(Act </w:t>
      </w:r>
      <w:r w:rsidRPr="00952BAA">
        <w:t xml:space="preserve">No. </w:t>
      </w:r>
      <w:r>
        <w:t>2</w:t>
      </w:r>
      <w:r w:rsidRPr="00952BAA">
        <w:t xml:space="preserve"> of 2001)</w:t>
      </w:r>
      <w:r>
        <w:t>, as amended.</w:t>
      </w:r>
    </w:p>
    <w:p w14:paraId="31F965D9" w14:textId="4DAA14A0" w:rsidR="0031407F" w:rsidRDefault="0031407F" w:rsidP="00880EE8">
      <w:pPr>
        <w:pStyle w:val="Bullet1G"/>
      </w:pPr>
      <w:r w:rsidRPr="00952BAA">
        <w:t>Decree</w:t>
      </w:r>
      <w:r>
        <w:t xml:space="preserve">-Law </w:t>
      </w:r>
      <w:r w:rsidRPr="00952BAA">
        <w:t>No.</w:t>
      </w:r>
      <w:r>
        <w:t xml:space="preserve"> 12</w:t>
      </w:r>
      <w:r w:rsidRPr="00952BAA">
        <w:t xml:space="preserve"> of 2022 amending the </w:t>
      </w:r>
      <w:r w:rsidRPr="00475A57">
        <w:t>Enforcement Act No. 23 of 2005</w:t>
      </w:r>
      <w:r>
        <w:t>, as amended.</w:t>
      </w:r>
    </w:p>
    <w:p w14:paraId="47C50688" w14:textId="10E61C2A" w:rsidR="0031407F" w:rsidRDefault="0031407F" w:rsidP="00880EE8">
      <w:pPr>
        <w:pStyle w:val="Bullet1G"/>
      </w:pPr>
      <w:r w:rsidRPr="00952BAA">
        <w:t>Decree</w:t>
      </w:r>
      <w:r>
        <w:t xml:space="preserve">-Law of 13 July 2022 </w:t>
      </w:r>
      <w:r w:rsidRPr="00952BAA">
        <w:t xml:space="preserve">amending the </w:t>
      </w:r>
      <w:r w:rsidRPr="00475A57">
        <w:t>Enforcement Act No. 23 of 2005</w:t>
      </w:r>
      <w:r>
        <w:t>.</w:t>
      </w:r>
    </w:p>
    <w:p w14:paraId="6C985AEE" w14:textId="77777777" w:rsidR="0031407F" w:rsidRDefault="0031407F" w:rsidP="0031407F">
      <w:pPr>
        <w:pStyle w:val="SingleTxtG"/>
      </w:pPr>
      <w:r>
        <w:t>32.</w:t>
      </w:r>
      <w:r>
        <w:tab/>
      </w:r>
      <w:r w:rsidRPr="00226DE5">
        <w:t xml:space="preserve">The Public Prosecution </w:t>
      </w:r>
      <w:r>
        <w:t>Service has developed</w:t>
      </w:r>
      <w:r w:rsidRPr="00226DE5">
        <w:t xml:space="preserve"> a baseline study</w:t>
      </w:r>
      <w:r>
        <w:t xml:space="preserve"> to gather information about practices used during the course of investigations, with the specific aim of identifying the necessary safeguards. The study will serve to gather information from all </w:t>
      </w:r>
      <w:r w:rsidRPr="00226DE5">
        <w:t xml:space="preserve">sources, including human rights institutions, </w:t>
      </w:r>
      <w:r>
        <w:t>on the extent to which the investigative safeguards envisaged in</w:t>
      </w:r>
      <w:r w:rsidRPr="00226DE5">
        <w:t xml:space="preserve"> Palestinian law </w:t>
      </w:r>
      <w:r>
        <w:t xml:space="preserve">are applied </w:t>
      </w:r>
      <w:r w:rsidRPr="00226DE5">
        <w:t xml:space="preserve">by prosecutors, </w:t>
      </w:r>
      <w:r>
        <w:t>on the actions of</w:t>
      </w:r>
      <w:r w:rsidRPr="00226DE5">
        <w:t xml:space="preserve"> </w:t>
      </w:r>
      <w:r>
        <w:t xml:space="preserve">the </w:t>
      </w:r>
      <w:r w:rsidRPr="00226DE5">
        <w:t>prosecutors</w:t>
      </w:r>
      <w:r>
        <w:t xml:space="preserve"> themselves</w:t>
      </w:r>
      <w:r w:rsidRPr="00226DE5">
        <w:t xml:space="preserve"> </w:t>
      </w:r>
      <w:r>
        <w:t xml:space="preserve">and on any problems </w:t>
      </w:r>
      <w:r w:rsidRPr="00226DE5">
        <w:t xml:space="preserve">in </w:t>
      </w:r>
      <w:r>
        <w:t>that regard.</w:t>
      </w:r>
    </w:p>
    <w:p w14:paraId="2BE56043" w14:textId="77777777" w:rsidR="0031407F" w:rsidRDefault="0031407F" w:rsidP="0031407F">
      <w:pPr>
        <w:pStyle w:val="SingleTxtG"/>
      </w:pPr>
      <w:r>
        <w:t>33.</w:t>
      </w:r>
      <w:r>
        <w:tab/>
      </w:r>
      <w:r w:rsidRPr="00193225">
        <w:t>The Public Prosecution</w:t>
      </w:r>
      <w:r>
        <w:t xml:space="preserve"> Service</w:t>
      </w:r>
      <w:r w:rsidRPr="00193225">
        <w:t xml:space="preserve"> has completed </w:t>
      </w:r>
      <w:r>
        <w:t>the preliminary steps of a study into</w:t>
      </w:r>
      <w:r w:rsidRPr="00193225">
        <w:t xml:space="preserve"> the </w:t>
      </w:r>
      <w:r>
        <w:t xml:space="preserve">effect that human rights circulars issued by the Prosecutor General have had on the work of prosecutors in the </w:t>
      </w:r>
      <w:r w:rsidRPr="00193225">
        <w:t>human rights unit.</w:t>
      </w:r>
      <w:r>
        <w:t xml:space="preserve"> The Service is currently in the process of implementing the recommendations that emerged from the study.</w:t>
      </w:r>
    </w:p>
    <w:p w14:paraId="19AAB14D" w14:textId="72F092BC" w:rsidR="0031407F" w:rsidRDefault="00880EE8" w:rsidP="00D40FF5">
      <w:pPr>
        <w:pStyle w:val="H1G"/>
        <w:outlineLvl w:val="1"/>
      </w:pPr>
      <w:r>
        <w:tab/>
      </w:r>
      <w:r w:rsidR="0031407F">
        <w:t>J.</w:t>
      </w:r>
      <w:r w:rsidR="0031407F">
        <w:tab/>
        <w:t>P</w:t>
      </w:r>
      <w:r w:rsidR="0031407F" w:rsidRPr="00154F04">
        <w:t>aragraph</w:t>
      </w:r>
      <w:r w:rsidR="0031407F">
        <w:t>s 24 and 25</w:t>
      </w:r>
      <w:r w:rsidR="0031407F" w:rsidRPr="00154F04">
        <w:t xml:space="preserve">: </w:t>
      </w:r>
      <w:r w:rsidR="0031407F" w:rsidRPr="00292D81">
        <w:t>Administrative detention</w:t>
      </w:r>
    </w:p>
    <w:p w14:paraId="44608AF9" w14:textId="77777777" w:rsidR="0031407F" w:rsidRDefault="0031407F" w:rsidP="0031407F">
      <w:pPr>
        <w:pStyle w:val="SingleTxtG"/>
      </w:pPr>
      <w:r>
        <w:t>34.</w:t>
      </w:r>
      <w:r>
        <w:tab/>
      </w:r>
      <w:r w:rsidRPr="00117475">
        <w:t>On 25</w:t>
      </w:r>
      <w:r>
        <w:t xml:space="preserve"> January </w:t>
      </w:r>
      <w:r w:rsidRPr="00117475">
        <w:t>2023, the Supreme Constitutional Court</w:t>
      </w:r>
      <w:r>
        <w:t xml:space="preserve"> issued its ruling in case No. </w:t>
      </w:r>
      <w:r w:rsidRPr="00117475">
        <w:t xml:space="preserve">2 of </w:t>
      </w:r>
      <w:r>
        <w:t xml:space="preserve">year </w:t>
      </w:r>
      <w:r w:rsidRPr="00117475">
        <w:t>8, which state</w:t>
      </w:r>
      <w:r>
        <w:t>s as follows</w:t>
      </w:r>
      <w:r w:rsidRPr="00117475">
        <w:t>:</w:t>
      </w:r>
    </w:p>
    <w:p w14:paraId="46C04E8B" w14:textId="742242BF" w:rsidR="0031407F" w:rsidRDefault="0031407F" w:rsidP="007F014D">
      <w:pPr>
        <w:pStyle w:val="Bullet1G"/>
      </w:pPr>
      <w:r>
        <w:t>That a</w:t>
      </w:r>
      <w:r w:rsidRPr="00B70F5D">
        <w:t>rticles 3 and 8 of the Crime Prevention Act No. 7 of 1954</w:t>
      </w:r>
      <w:r>
        <w:t xml:space="preserve"> are unconstitutional.</w:t>
      </w:r>
    </w:p>
    <w:p w14:paraId="5A920D66" w14:textId="62A99022" w:rsidR="0031407F" w:rsidRDefault="0031407F" w:rsidP="007F014D">
      <w:pPr>
        <w:pStyle w:val="Bullet1G"/>
      </w:pPr>
      <w:r>
        <w:t>That a</w:t>
      </w:r>
      <w:r w:rsidRPr="00B70F5D">
        <w:t xml:space="preserve">rticles </w:t>
      </w:r>
      <w:r>
        <w:t>4, 5, 6 and 7</w:t>
      </w:r>
      <w:r w:rsidRPr="00B70F5D">
        <w:t xml:space="preserve"> of the Crime Prevention Act No. 7 of 1954</w:t>
      </w:r>
      <w:r>
        <w:t xml:space="preserve"> are to be annulled.</w:t>
      </w:r>
    </w:p>
    <w:p w14:paraId="3018F944" w14:textId="1E0B55F9" w:rsidR="0031407F" w:rsidRDefault="0031407F" w:rsidP="007F014D">
      <w:pPr>
        <w:pStyle w:val="Bullet1G"/>
      </w:pPr>
      <w:r>
        <w:t xml:space="preserve">That the case contesting the constitutionality of articles 5 (a) and 7 of </w:t>
      </w:r>
      <w:r w:rsidRPr="00B559A3">
        <w:t>Presidential Decree No. 22 of 2003</w:t>
      </w:r>
      <w:r>
        <w:t>,</w:t>
      </w:r>
      <w:r w:rsidRPr="00B559A3">
        <w:t xml:space="preserve"> </w:t>
      </w:r>
      <w:r>
        <w:t>regarding the functions</w:t>
      </w:r>
      <w:r w:rsidRPr="00B559A3">
        <w:t xml:space="preserve"> of governors</w:t>
      </w:r>
      <w:r>
        <w:t>, is inadmissible</w:t>
      </w:r>
      <w:r w:rsidRPr="00B559A3">
        <w:t>.</w:t>
      </w:r>
    </w:p>
    <w:p w14:paraId="491F7F2B" w14:textId="33EE0155" w:rsidR="0031407F" w:rsidRDefault="0031407F" w:rsidP="007F014D">
      <w:pPr>
        <w:pStyle w:val="Bullet1G"/>
      </w:pPr>
      <w:r>
        <w:t>That the amount deposited by way of guarantee in accordance with a</w:t>
      </w:r>
      <w:r w:rsidRPr="005B430F">
        <w:t>rticle 45</w:t>
      </w:r>
      <w:r>
        <w:t xml:space="preserve"> (</w:t>
      </w:r>
      <w:r w:rsidRPr="005B430F">
        <w:t xml:space="preserve">2) of the Supreme Constitutional Court </w:t>
      </w:r>
      <w:r>
        <w:t>Act</w:t>
      </w:r>
      <w:r w:rsidRPr="005B430F">
        <w:t xml:space="preserve"> No. 3 of 2006</w:t>
      </w:r>
      <w:r>
        <w:t>, as amended, is to be refunded.</w:t>
      </w:r>
    </w:p>
    <w:p w14:paraId="585E69D0" w14:textId="77777777" w:rsidR="0031407F" w:rsidRDefault="0031407F" w:rsidP="0031407F">
      <w:pPr>
        <w:pStyle w:val="SingleTxtG"/>
      </w:pPr>
      <w:r>
        <w:t>35.</w:t>
      </w:r>
      <w:r>
        <w:tab/>
        <w:t xml:space="preserve">This ruling signifies the effective abrogation of </w:t>
      </w:r>
      <w:r w:rsidRPr="00B70F5D">
        <w:t>the Crime Prevention Act No. 7 of 1954</w:t>
      </w:r>
      <w:r>
        <w:t>, and it means that citizens may not be held in custody by governors.</w:t>
      </w:r>
    </w:p>
    <w:p w14:paraId="390E3E8F" w14:textId="01A2C1F0" w:rsidR="0031407F" w:rsidRPr="00817D17" w:rsidRDefault="007F014D" w:rsidP="00D40FF5">
      <w:pPr>
        <w:pStyle w:val="H1G"/>
        <w:outlineLvl w:val="1"/>
      </w:pPr>
      <w:r>
        <w:lastRenderedPageBreak/>
        <w:tab/>
      </w:r>
      <w:r w:rsidR="0031407F">
        <w:t>K.</w:t>
      </w:r>
      <w:r w:rsidR="0031407F">
        <w:tab/>
        <w:t>P</w:t>
      </w:r>
      <w:r w:rsidR="0031407F" w:rsidRPr="00154F04">
        <w:t>aragraph</w:t>
      </w:r>
      <w:r w:rsidR="0031407F">
        <w:t>s 28 and 29</w:t>
      </w:r>
      <w:r w:rsidR="0031407F" w:rsidRPr="00154F04">
        <w:t xml:space="preserve">: </w:t>
      </w:r>
      <w:r w:rsidR="0031407F" w:rsidRPr="00D312BC">
        <w:t xml:space="preserve">Allegations of widespread torture </w:t>
      </w:r>
      <w:r w:rsidR="0031407F">
        <w:t>and</w:t>
      </w:r>
      <w:r w:rsidR="0031407F" w:rsidRPr="00D312BC">
        <w:t xml:space="preserve"> ill</w:t>
      </w:r>
      <w:r w:rsidR="00F221BD">
        <w:noBreakHyphen/>
      </w:r>
      <w:r w:rsidR="0031407F" w:rsidRPr="00D312BC">
        <w:t>treatment</w:t>
      </w:r>
    </w:p>
    <w:p w14:paraId="7282C04C" w14:textId="77777777" w:rsidR="0031407F" w:rsidRDefault="0031407F" w:rsidP="0031407F">
      <w:pPr>
        <w:pStyle w:val="SingleTxtG"/>
      </w:pPr>
      <w:r>
        <w:t>36.</w:t>
      </w:r>
      <w:r>
        <w:tab/>
      </w:r>
      <w:r w:rsidRPr="00FE40EE">
        <w:t>The Public Prosecution</w:t>
      </w:r>
      <w:r>
        <w:t xml:space="preserve"> Service – as an independent body, separate from law enforcement – receives complaints</w:t>
      </w:r>
      <w:r w:rsidRPr="00BA5402">
        <w:t xml:space="preserve"> </w:t>
      </w:r>
      <w:r w:rsidRPr="00FE40EE">
        <w:t>of torture and ill-treatment</w:t>
      </w:r>
      <w:r>
        <w:t xml:space="preserve">, which it then seeks to verify, acting under articles 99 and 100 of </w:t>
      </w:r>
      <w:r w:rsidRPr="00952BAA">
        <w:t xml:space="preserve">the Code of Criminal Procedure </w:t>
      </w:r>
      <w:r>
        <w:t xml:space="preserve">(Act </w:t>
      </w:r>
      <w:r w:rsidRPr="00952BAA">
        <w:t>No. 3 of 2001)</w:t>
      </w:r>
      <w:r>
        <w:t xml:space="preserve">. Furthermore, it undertakes preliminary investigations that are independent, neutral and confidential into those complaints then refers them to the competent prosecutorial </w:t>
      </w:r>
      <w:r w:rsidRPr="009133B4">
        <w:t>body</w:t>
      </w:r>
      <w:r>
        <w:t xml:space="preserve">, which is the </w:t>
      </w:r>
      <w:r w:rsidRPr="00553FAC">
        <w:t>Justice Commission of the Security Forces</w:t>
      </w:r>
      <w:r>
        <w:t>, and monitors the progress of court proceedings. In order to consolidate the role of the Service in this regard, the following measures have been taken:</w:t>
      </w:r>
    </w:p>
    <w:p w14:paraId="1D182756" w14:textId="65F60E5D" w:rsidR="0031407F" w:rsidRDefault="0031407F" w:rsidP="007F014D">
      <w:pPr>
        <w:pStyle w:val="Bullet1G"/>
      </w:pPr>
      <w:r>
        <w:t>O</w:t>
      </w:r>
      <w:r w:rsidRPr="00DD2823">
        <w:t>n 10</w:t>
      </w:r>
      <w:r>
        <w:t xml:space="preserve"> September </w:t>
      </w:r>
      <w:r w:rsidRPr="00DD2823">
        <w:t>2023</w:t>
      </w:r>
      <w:r>
        <w:t xml:space="preserve">, the </w:t>
      </w:r>
      <w:r w:rsidRPr="00FE40EE">
        <w:t>Public Prosecution</w:t>
      </w:r>
      <w:r>
        <w:t xml:space="preserve"> Service and the </w:t>
      </w:r>
      <w:r w:rsidRPr="00553FAC">
        <w:t>Justice Commission of the Security Forces</w:t>
      </w:r>
      <w:r w:rsidRPr="003A6733">
        <w:t xml:space="preserve"> </w:t>
      </w:r>
      <w:r w:rsidRPr="00DD2823">
        <w:t>signed</w:t>
      </w:r>
      <w:r>
        <w:t xml:space="preserve"> a</w:t>
      </w:r>
      <w:r w:rsidRPr="00DD2823">
        <w:t xml:space="preserve"> memorandum of understanding </w:t>
      </w:r>
      <w:r>
        <w:t>“</w:t>
      </w:r>
      <w:r w:rsidRPr="00DD2823">
        <w:t>to cooperate in combating human rights violations and prosecuting crimes of torture and ill</w:t>
      </w:r>
      <w:r w:rsidR="007D1474">
        <w:noBreakHyphen/>
      </w:r>
      <w:r w:rsidRPr="00DD2823">
        <w:t>treatment</w:t>
      </w:r>
      <w:r>
        <w:t>”.</w:t>
      </w:r>
      <w:r w:rsidRPr="00DD2823">
        <w:t xml:space="preserve"> </w:t>
      </w:r>
      <w:r>
        <w:t xml:space="preserve">The purpose of the memorandum is to regulate the work of the </w:t>
      </w:r>
      <w:r w:rsidRPr="00FE40EE">
        <w:t>Public Prosecution</w:t>
      </w:r>
      <w:r>
        <w:t xml:space="preserve"> Service as a body that operates independently, neutrally and confidentially to verify complaints</w:t>
      </w:r>
      <w:r w:rsidRPr="00BA5402">
        <w:t xml:space="preserve"> </w:t>
      </w:r>
      <w:r w:rsidRPr="00FE40EE">
        <w:t>of torture and ill-treatment</w:t>
      </w:r>
      <w:r>
        <w:t xml:space="preserve"> before referring them to the </w:t>
      </w:r>
      <w:r w:rsidRPr="00553FAC">
        <w:t>Justice Commission of the Security Forces</w:t>
      </w:r>
      <w:r>
        <w:t xml:space="preserve"> for it to launch court proceedings. The memorandum also envisages a precise mechanism whereby the </w:t>
      </w:r>
      <w:r w:rsidRPr="00DD2823">
        <w:t xml:space="preserve">complaints of torture and ill-treatment that </w:t>
      </w:r>
      <w:r>
        <w:t xml:space="preserve">have been verified </w:t>
      </w:r>
      <w:r w:rsidRPr="00DD2823">
        <w:t>by the Public Prosecution</w:t>
      </w:r>
      <w:r>
        <w:t xml:space="preserve"> Service can be referred to the </w:t>
      </w:r>
      <w:r w:rsidRPr="00553FAC">
        <w:t>Justice Commission of the Security Forces</w:t>
      </w:r>
      <w:r>
        <w:t xml:space="preserve"> and whereby the Service can obtain feedback, including the outcomes of any investigations or court proceedings. This information is also shared with the party that originally filed the allegation or complaint.</w:t>
      </w:r>
    </w:p>
    <w:p w14:paraId="42A9CE4E" w14:textId="594C83E8" w:rsidR="0031407F" w:rsidRDefault="0031407F" w:rsidP="007F014D">
      <w:pPr>
        <w:pStyle w:val="Bullet1G"/>
      </w:pPr>
      <w:r>
        <w:t xml:space="preserve">A referral </w:t>
      </w:r>
      <w:r w:rsidRPr="00F54AC7">
        <w:t xml:space="preserve">system </w:t>
      </w:r>
      <w:r>
        <w:t xml:space="preserve">for </w:t>
      </w:r>
      <w:r w:rsidRPr="00F54AC7">
        <w:t xml:space="preserve">complaints of torture and ill-treatment </w:t>
      </w:r>
      <w:r>
        <w:t xml:space="preserve">has been adopted by </w:t>
      </w:r>
      <w:r w:rsidRPr="00F54AC7">
        <w:t>the Public Prosecution</w:t>
      </w:r>
      <w:r>
        <w:t xml:space="preserve"> Service. Its purpose is to help the Service handle the </w:t>
      </w:r>
      <w:r w:rsidRPr="00F54AC7">
        <w:t>complaints of torture and ill-treatment</w:t>
      </w:r>
      <w:r>
        <w:t xml:space="preserve"> it receives then to refer them to the competent prosecutorial </w:t>
      </w:r>
      <w:r w:rsidRPr="009133B4">
        <w:t>body</w:t>
      </w:r>
      <w:r>
        <w:t xml:space="preserve">, which is the </w:t>
      </w:r>
      <w:r w:rsidRPr="00553FAC">
        <w:t>Justice Commission of the Security Forces</w:t>
      </w:r>
      <w:r>
        <w:t>. The system also serves to follow up on the complaints referred to the Justice Commission, to exchange information thereon and to provide feedback to the party that originally filed the complaint regarding the progress and outcome of court proceedings.</w:t>
      </w:r>
    </w:p>
    <w:p w14:paraId="075C6BCB" w14:textId="5F7CB2F1" w:rsidR="0031407F" w:rsidRDefault="0031407F" w:rsidP="007F014D">
      <w:pPr>
        <w:pStyle w:val="Bullet1G"/>
      </w:pPr>
      <w:r>
        <w:t xml:space="preserve">The Prosecutor General of Palestine has issued a set of seven </w:t>
      </w:r>
      <w:r w:rsidRPr="00AA6F8C">
        <w:t xml:space="preserve">circulars </w:t>
      </w:r>
      <w:r>
        <w:t xml:space="preserve">that aim to build the capacity of prosecutors to verify and investigate crimes of </w:t>
      </w:r>
      <w:r w:rsidRPr="00AA6F8C">
        <w:t>torture and ill</w:t>
      </w:r>
      <w:r w:rsidR="006B322D">
        <w:noBreakHyphen/>
      </w:r>
      <w:r w:rsidRPr="00AA6F8C">
        <w:t>treatment</w:t>
      </w:r>
      <w:r>
        <w:t>.</w:t>
      </w:r>
      <w:r w:rsidRPr="00AA6F8C">
        <w:t xml:space="preserve"> </w:t>
      </w:r>
      <w:r>
        <w:t xml:space="preserve">The </w:t>
      </w:r>
      <w:r w:rsidRPr="00AA6F8C">
        <w:t>circulars</w:t>
      </w:r>
      <w:r>
        <w:t xml:space="preserve"> – which embrace the principle that effective investigations must be </w:t>
      </w:r>
      <w:r w:rsidRPr="00AA6F8C">
        <w:t>impartial, prompt, thorough and confidential</w:t>
      </w:r>
      <w:r>
        <w:t xml:space="preserve"> – place an ex officio obligation on prosecutors to document the effects of torture or of any allegation of ill-treatment and state that, if they fail to fulfil that obligation, they can be held accountable before the law. Prosecutors, moreover, are required to conduct prompt and exhaustive investigations into the allegations before referring them to the prosecutorial authority. The</w:t>
      </w:r>
      <w:r w:rsidRPr="009C259B">
        <w:t xml:space="preserve"> </w:t>
      </w:r>
      <w:r w:rsidRPr="00AA6F8C">
        <w:t xml:space="preserve">Public Prosecution </w:t>
      </w:r>
      <w:r>
        <w:t>Service i</w:t>
      </w:r>
      <w:r w:rsidRPr="00AA6F8C">
        <w:t xml:space="preserve">s currently in the process of codifying these circulars </w:t>
      </w:r>
      <w:r>
        <w:t>in the form of</w:t>
      </w:r>
      <w:r w:rsidRPr="00AA6F8C">
        <w:t xml:space="preserve"> a guide </w:t>
      </w:r>
      <w:r>
        <w:t>for the investigation of</w:t>
      </w:r>
      <w:r w:rsidRPr="00AA6F8C">
        <w:t xml:space="preserve"> allegations of torture and ill-treatment </w:t>
      </w:r>
      <w:r>
        <w:t>in line with the relevant</w:t>
      </w:r>
      <w:r w:rsidRPr="00AA6F8C">
        <w:t xml:space="preserve"> international standards</w:t>
      </w:r>
      <w:r>
        <w:t>.</w:t>
      </w:r>
    </w:p>
    <w:p w14:paraId="7F9FFBF8" w14:textId="002D193D" w:rsidR="0031407F" w:rsidRDefault="0031407F" w:rsidP="007F014D">
      <w:pPr>
        <w:pStyle w:val="Bullet1G"/>
      </w:pPr>
      <w:r>
        <w:t>I</w:t>
      </w:r>
      <w:r w:rsidRPr="00DA7F62">
        <w:t xml:space="preserve">n partnership with </w:t>
      </w:r>
      <w:r>
        <w:t>OHCHR, a</w:t>
      </w:r>
      <w:r w:rsidRPr="00DA7F62">
        <w:t xml:space="preserve"> training course was held </w:t>
      </w:r>
      <w:r>
        <w:t xml:space="preserve">to build capacities vis-à-vis the </w:t>
      </w:r>
      <w:r w:rsidRPr="00DA7F62">
        <w:t>rapid and early detection of torture</w:t>
      </w:r>
      <w:r>
        <w:t xml:space="preserve">. The course – which aimed at </w:t>
      </w:r>
      <w:r w:rsidRPr="00DA7F62">
        <w:t xml:space="preserve">prosecutors who inspect places of deprivation of liberty </w:t>
      </w:r>
      <w:r>
        <w:t xml:space="preserve">or conduct periodic </w:t>
      </w:r>
      <w:r w:rsidRPr="00DA7F62">
        <w:t xml:space="preserve">visits to detention </w:t>
      </w:r>
      <w:r>
        <w:t xml:space="preserve">facilities </w:t>
      </w:r>
      <w:r w:rsidRPr="00DA7F62">
        <w:t xml:space="preserve">and </w:t>
      </w:r>
      <w:r>
        <w:t>to</w:t>
      </w:r>
      <w:r w:rsidRPr="00DA7F62">
        <w:t xml:space="preserve"> correction</w:t>
      </w:r>
      <w:r>
        <w:t>al</w:t>
      </w:r>
      <w:r w:rsidRPr="00DA7F62">
        <w:t xml:space="preserve"> and rehabilitation centres</w:t>
      </w:r>
      <w:r>
        <w:t xml:space="preserve"> – also covered mechanisms for </w:t>
      </w:r>
      <w:r w:rsidRPr="00DA7F62">
        <w:t>receiving complaints from detainees</w:t>
      </w:r>
      <w:r>
        <w:t>,</w:t>
      </w:r>
      <w:r w:rsidRPr="00DA7F62">
        <w:t xml:space="preserve"> while maintaining confidentiality</w:t>
      </w:r>
      <w:r>
        <w:t xml:space="preserve">, and for </w:t>
      </w:r>
      <w:r w:rsidRPr="00DA7F62">
        <w:t xml:space="preserve">monitoring cases in which detainees are not referred to the Public Prosecution </w:t>
      </w:r>
      <w:r>
        <w:t xml:space="preserve">Service </w:t>
      </w:r>
      <w:r w:rsidRPr="00DA7F62">
        <w:t>within 24</w:t>
      </w:r>
      <w:r w:rsidR="00DD4088">
        <w:t> </w:t>
      </w:r>
      <w:r w:rsidRPr="00DA7F62">
        <w:t xml:space="preserve">hours of their </w:t>
      </w:r>
      <w:r>
        <w:t>arrest</w:t>
      </w:r>
      <w:r w:rsidRPr="00DA7F62">
        <w:t>.</w:t>
      </w:r>
    </w:p>
    <w:p w14:paraId="0669D3E9" w14:textId="7E858022" w:rsidR="0031407F" w:rsidRDefault="0031407F" w:rsidP="007F014D">
      <w:pPr>
        <w:pStyle w:val="Bullet1G"/>
      </w:pPr>
      <w:r w:rsidRPr="005C62F5">
        <w:t xml:space="preserve">The Public </w:t>
      </w:r>
      <w:r w:rsidRPr="00DA7F62">
        <w:t xml:space="preserve">Prosecution </w:t>
      </w:r>
      <w:r>
        <w:t xml:space="preserve">Service has created a form </w:t>
      </w:r>
      <w:r w:rsidRPr="005C62F5">
        <w:t>for complaints of torture and ill</w:t>
      </w:r>
      <w:r w:rsidR="00C03832">
        <w:noBreakHyphen/>
      </w:r>
      <w:r w:rsidRPr="005C62F5">
        <w:t>treatment</w:t>
      </w:r>
      <w:r>
        <w:t xml:space="preserve"> and circulated it among prosecutors. It serves to help them obtain detailed information about the act</w:t>
      </w:r>
      <w:r w:rsidR="007F014D">
        <w:t xml:space="preserve"> </w:t>
      </w:r>
      <w:r w:rsidRPr="005C62F5">
        <w:t xml:space="preserve">of torture or ill-treatment, </w:t>
      </w:r>
      <w:r>
        <w:t>the identity of the perpetrator</w:t>
      </w:r>
      <w:r w:rsidRPr="005C62F5">
        <w:t xml:space="preserve">, </w:t>
      </w:r>
      <w:r>
        <w:t>persons who might have</w:t>
      </w:r>
      <w:r w:rsidRPr="005C62F5">
        <w:t xml:space="preserve"> witnessed the incident, details of </w:t>
      </w:r>
      <w:r>
        <w:t>the torture committed and the dates on which it occurred. The form incorporates international standards and elements of other such forms used elsewhere in the world.</w:t>
      </w:r>
    </w:p>
    <w:p w14:paraId="24F354A2" w14:textId="38840213" w:rsidR="0031407F" w:rsidRDefault="0031407F" w:rsidP="007F014D">
      <w:pPr>
        <w:pStyle w:val="Bullet1G"/>
      </w:pPr>
      <w:r w:rsidRPr="00D31472">
        <w:t xml:space="preserve">Three guides have been developed </w:t>
      </w:r>
      <w:r>
        <w:t>regarding visits to places of</w:t>
      </w:r>
      <w:r w:rsidRPr="00D31472">
        <w:t xml:space="preserve"> deprivation of liberty</w:t>
      </w:r>
      <w:r>
        <w:t xml:space="preserve"> </w:t>
      </w:r>
      <w:r w:rsidRPr="00D31472">
        <w:t>for women, children and men</w:t>
      </w:r>
      <w:r>
        <w:t>. They aim to help</w:t>
      </w:r>
      <w:r w:rsidRPr="00D31472">
        <w:t xml:space="preserve"> prosecutors conduct </w:t>
      </w:r>
      <w:r>
        <w:t xml:space="preserve">their </w:t>
      </w:r>
      <w:r w:rsidRPr="00D31472">
        <w:t>visits in accordance with international standards</w:t>
      </w:r>
      <w:r>
        <w:t xml:space="preserve"> and to provide them with a mechanism </w:t>
      </w:r>
      <w:r>
        <w:lastRenderedPageBreak/>
        <w:t>wherewith to regulate their inspections and to document any human rights abuses, chief among them that of torture</w:t>
      </w:r>
      <w:r w:rsidRPr="00D31472">
        <w:t xml:space="preserve"> and ill-treatment.</w:t>
      </w:r>
      <w:r w:rsidRPr="00D81C26">
        <w:t xml:space="preserve"> </w:t>
      </w:r>
    </w:p>
    <w:p w14:paraId="26028D2A" w14:textId="3BC334A9" w:rsidR="0031407F" w:rsidRDefault="0031407F" w:rsidP="007F014D">
      <w:pPr>
        <w:pStyle w:val="Bullet1G"/>
      </w:pPr>
      <w:r>
        <w:t>Cases involving complaints of</w:t>
      </w:r>
      <w:r w:rsidRPr="00010850">
        <w:t xml:space="preserve"> torture and ill-treatment received by the Public Prosecution </w:t>
      </w:r>
      <w:r>
        <w:t xml:space="preserve">Service </w:t>
      </w:r>
      <w:r w:rsidRPr="00010850">
        <w:t xml:space="preserve">have been entered </w:t>
      </w:r>
      <w:r>
        <w:t>into</w:t>
      </w:r>
      <w:r w:rsidRPr="00010850">
        <w:t xml:space="preserve"> the Mizan 2 system</w:t>
      </w:r>
      <w:r>
        <w:t>. Mizan is an integrated online</w:t>
      </w:r>
      <w:r w:rsidRPr="00010850">
        <w:t xml:space="preserve"> </w:t>
      </w:r>
      <w:r w:rsidR="00C81DCF">
        <w:t>programme</w:t>
      </w:r>
      <w:r w:rsidRPr="00010850">
        <w:t xml:space="preserve"> </w:t>
      </w:r>
      <w:r>
        <w:t xml:space="preserve">for the management of judicial cases, including all related proceedings, from the moment the case is registered </w:t>
      </w:r>
      <w:r w:rsidRPr="00010850">
        <w:t xml:space="preserve">with the Public Prosecution </w:t>
      </w:r>
      <w:r>
        <w:t>Service</w:t>
      </w:r>
      <w:r w:rsidRPr="00010850">
        <w:t xml:space="preserve"> until </w:t>
      </w:r>
      <w:r>
        <w:t xml:space="preserve">a final ruling is handed down. This includes issuing </w:t>
      </w:r>
      <w:r w:rsidRPr="00010850">
        <w:t xml:space="preserve">notifications to the parties </w:t>
      </w:r>
      <w:r>
        <w:t>in the case;</w:t>
      </w:r>
      <w:r w:rsidRPr="00010850">
        <w:t xml:space="preserve"> printing, </w:t>
      </w:r>
      <w:r>
        <w:t>archiving</w:t>
      </w:r>
      <w:r w:rsidRPr="00010850">
        <w:t xml:space="preserve"> and storing </w:t>
      </w:r>
      <w:r>
        <w:t>the records of</w:t>
      </w:r>
      <w:r w:rsidRPr="00010850">
        <w:t xml:space="preserve"> hearings</w:t>
      </w:r>
      <w:r>
        <w:t>;</w:t>
      </w:r>
      <w:r w:rsidRPr="00010850">
        <w:t xml:space="preserve"> printing correspondence</w:t>
      </w:r>
      <w:r>
        <w:t>;</w:t>
      </w:r>
      <w:r w:rsidRPr="00010850">
        <w:t xml:space="preserve"> and following up on cases </w:t>
      </w:r>
      <w:r>
        <w:t xml:space="preserve">that are appealed </w:t>
      </w:r>
      <w:r w:rsidRPr="00010850">
        <w:t>before the courts of appeal or cassation</w:t>
      </w:r>
      <w:r>
        <w:t xml:space="preserve">. Entering the cases into the system helps to ensure that complaints are documented accurately and that preliminary investigations are conducted </w:t>
      </w:r>
      <w:r w:rsidRPr="00010850">
        <w:t>confidentially and independently</w:t>
      </w:r>
      <w:r>
        <w:t xml:space="preserve"> until the case is ready for referral to the competent prosecutorial </w:t>
      </w:r>
      <w:r w:rsidRPr="009133B4">
        <w:t>body</w:t>
      </w:r>
      <w:r>
        <w:t xml:space="preserve">, which is the </w:t>
      </w:r>
      <w:r w:rsidRPr="00553FAC">
        <w:t>Justice Commission of the Security Forces</w:t>
      </w:r>
      <w:r>
        <w:t xml:space="preserve">. In order to ensure confidentiality in cases involving torture, a special Mizan system has been created for the </w:t>
      </w:r>
      <w:r w:rsidRPr="00C62444">
        <w:t xml:space="preserve">human rights unit </w:t>
      </w:r>
      <w:r>
        <w:t xml:space="preserve">of the </w:t>
      </w:r>
      <w:r w:rsidRPr="00C62444">
        <w:t xml:space="preserve">Public Prosecution </w:t>
      </w:r>
      <w:r>
        <w:t xml:space="preserve">Service and work is currently underway to adapt that system to the requirements of investigations into torture and ill-treatment. This will provide </w:t>
      </w:r>
      <w:r w:rsidRPr="00010850">
        <w:t xml:space="preserve">accurate statistics on torture complaints, investigations </w:t>
      </w:r>
      <w:r>
        <w:t>into those complaints</w:t>
      </w:r>
      <w:r w:rsidRPr="00010850">
        <w:t xml:space="preserve"> </w:t>
      </w:r>
      <w:r>
        <w:t>and</w:t>
      </w:r>
      <w:r w:rsidRPr="00010850">
        <w:t xml:space="preserve"> convictions </w:t>
      </w:r>
      <w:r>
        <w:t xml:space="preserve">handed down. </w:t>
      </w:r>
      <w:r w:rsidRPr="00010850">
        <w:t xml:space="preserve">There is a </w:t>
      </w:r>
      <w:r>
        <w:t xml:space="preserve">move towards referring </w:t>
      </w:r>
      <w:r w:rsidRPr="00010850">
        <w:t xml:space="preserve">complaints of torture and ill-treatment </w:t>
      </w:r>
      <w:r>
        <w:t xml:space="preserve">to the </w:t>
      </w:r>
      <w:r w:rsidRPr="00553FAC">
        <w:t>Justice Commission of the Security Forces</w:t>
      </w:r>
      <w:r w:rsidRPr="00010850">
        <w:t xml:space="preserve"> </w:t>
      </w:r>
      <w:r>
        <w:t xml:space="preserve">via a link between the Mizan system of the Public Prosecution Service and that of the </w:t>
      </w:r>
      <w:r w:rsidRPr="00553FAC">
        <w:t>Justice Commission</w:t>
      </w:r>
      <w:r>
        <w:t xml:space="preserve">. In this way, the Public Prosecution Service conducts its investigations into cases of </w:t>
      </w:r>
      <w:r w:rsidRPr="00010850">
        <w:t>torture and ill-treatment</w:t>
      </w:r>
      <w:r w:rsidRPr="001F2A4E">
        <w:t xml:space="preserve"> </w:t>
      </w:r>
      <w:r>
        <w:t xml:space="preserve">independently then refers the file to the prosecutorial </w:t>
      </w:r>
      <w:r w:rsidRPr="009133B4">
        <w:t>body</w:t>
      </w:r>
      <w:r>
        <w:t xml:space="preserve">; i.e., the </w:t>
      </w:r>
      <w:r w:rsidRPr="00553FAC">
        <w:t>Justice Commission of the Security Forces</w:t>
      </w:r>
      <w:r>
        <w:t>. In turn, the Justice Commission provides updated information on the outcome of court proceedings on the torture complaint via the Mizan system of the Service’s human rights unit, and that information can then be shared with the party that originally filed the complaint.</w:t>
      </w:r>
    </w:p>
    <w:p w14:paraId="4AEE5495" w14:textId="6AC495E2" w:rsidR="0031407F" w:rsidRPr="00817D17" w:rsidRDefault="007F014D" w:rsidP="00B158DB">
      <w:pPr>
        <w:pStyle w:val="H1G"/>
      </w:pPr>
      <w:r>
        <w:tab/>
      </w:r>
      <w:r w:rsidR="0031407F">
        <w:t>L.</w:t>
      </w:r>
      <w:r w:rsidR="0031407F">
        <w:tab/>
        <w:t>P</w:t>
      </w:r>
      <w:r w:rsidR="0031407F" w:rsidRPr="00154F04">
        <w:t>aragraph</w:t>
      </w:r>
      <w:r w:rsidR="0031407F">
        <w:t>s 30 and 31</w:t>
      </w:r>
      <w:r w:rsidR="0031407F" w:rsidRPr="00154F04">
        <w:t xml:space="preserve">: </w:t>
      </w:r>
      <w:r w:rsidR="0031407F" w:rsidRPr="00884411">
        <w:t xml:space="preserve">Confessions obtained through </w:t>
      </w:r>
      <w:r w:rsidR="0031407F" w:rsidRPr="00B158DB">
        <w:t>torture</w:t>
      </w:r>
    </w:p>
    <w:p w14:paraId="342FA72E" w14:textId="77777777" w:rsidR="0031407F" w:rsidRDefault="0031407F" w:rsidP="0031407F">
      <w:pPr>
        <w:pStyle w:val="SingleTxtG"/>
      </w:pPr>
      <w:r>
        <w:t>37.</w:t>
      </w:r>
      <w:r>
        <w:tab/>
        <w:t xml:space="preserve">The Prosecutor General has reminded prosecutors of the importance of abiding by articles </w:t>
      </w:r>
      <w:r w:rsidRPr="003231E4">
        <w:t xml:space="preserve">214 and 227 of </w:t>
      </w:r>
      <w:r w:rsidRPr="00952BAA">
        <w:t xml:space="preserve">the Code of Criminal Procedure </w:t>
      </w:r>
      <w:r>
        <w:t xml:space="preserve">(Act </w:t>
      </w:r>
      <w:r w:rsidRPr="00952BAA">
        <w:t>No. 3 of 2001)</w:t>
      </w:r>
      <w:r>
        <w:t>, which concern the correct procedures that law enforcement officials must follow when gathering evidence and the need to verify the circumstances in which confessions were made. Specifically, prosecutors are required to:</w:t>
      </w:r>
    </w:p>
    <w:p w14:paraId="232D5B64" w14:textId="20263BA2" w:rsidR="0031407F" w:rsidRDefault="0031407F" w:rsidP="000951F3">
      <w:pPr>
        <w:pStyle w:val="Bullet1G"/>
      </w:pPr>
      <w:r w:rsidRPr="00C75CF2">
        <w:t xml:space="preserve">Verify the circumstances in which </w:t>
      </w:r>
      <w:r>
        <w:t>accused persons, when making their</w:t>
      </w:r>
      <w:r w:rsidRPr="00C75CF2">
        <w:t xml:space="preserve"> statement</w:t>
      </w:r>
      <w:r>
        <w:t xml:space="preserve">s </w:t>
      </w:r>
      <w:r w:rsidRPr="00C75CF2">
        <w:t xml:space="preserve">before </w:t>
      </w:r>
      <w:r>
        <w:t>law enforcement officials</w:t>
      </w:r>
      <w:r w:rsidRPr="00C75CF2">
        <w:t xml:space="preserve">, confess to </w:t>
      </w:r>
      <w:r>
        <w:t xml:space="preserve">having committed a crime, and ensure that the conditions for a valid confession have been duly met (art. 214 of </w:t>
      </w:r>
      <w:r w:rsidRPr="00952BAA">
        <w:t>the Code of Criminal Procedure</w:t>
      </w:r>
      <w:r>
        <w:t>).</w:t>
      </w:r>
    </w:p>
    <w:p w14:paraId="1E17D057" w14:textId="215193DF" w:rsidR="0031407F" w:rsidRDefault="0031407F" w:rsidP="000951F3">
      <w:pPr>
        <w:pStyle w:val="Bullet1G"/>
      </w:pPr>
      <w:r>
        <w:t xml:space="preserve">Establish that statements made by accused persons in which they confess to law enforcement officials that they have committed a crime were made freely and voluntarily, before such statements are used by the </w:t>
      </w:r>
      <w:r w:rsidRPr="000865D0">
        <w:t xml:space="preserve">court </w:t>
      </w:r>
      <w:r>
        <w:t>(art.</w:t>
      </w:r>
      <w:r w:rsidRPr="000865D0">
        <w:t xml:space="preserve"> 227 of the Code of Criminal Procedure</w:t>
      </w:r>
      <w:r>
        <w:t>).</w:t>
      </w:r>
    </w:p>
    <w:p w14:paraId="12A05840" w14:textId="51A2A807" w:rsidR="0031407F" w:rsidRDefault="0031407F" w:rsidP="000951F3">
      <w:pPr>
        <w:pStyle w:val="Bullet1G"/>
      </w:pPr>
      <w:r>
        <w:t>Inform the</w:t>
      </w:r>
      <w:r w:rsidRPr="0023259B">
        <w:t xml:space="preserve"> Prosecutor </w:t>
      </w:r>
      <w:r>
        <w:t xml:space="preserve">General </w:t>
      </w:r>
      <w:r w:rsidRPr="0023259B">
        <w:t xml:space="preserve">of all </w:t>
      </w:r>
      <w:r>
        <w:t>cases in which accused persons were definitively acquitted by the courts after it was proven that their confessions were not made free</w:t>
      </w:r>
      <w:r w:rsidRPr="0023259B">
        <w:t xml:space="preserve">ly and voluntarily </w:t>
      </w:r>
      <w:r>
        <w:t>but were the result o</w:t>
      </w:r>
      <w:r w:rsidRPr="0023259B">
        <w:t xml:space="preserve">f physical or moral pressure or coercion </w:t>
      </w:r>
      <w:r>
        <w:t xml:space="preserve">by law enforcement officials. This enables the judicial inspectorate to launch an investigation against the prosecutor who used a confession as evidence knowing that it was not given freely and </w:t>
      </w:r>
      <w:r w:rsidRPr="0023259B">
        <w:t xml:space="preserve">voluntarily </w:t>
      </w:r>
      <w:r>
        <w:t>but</w:t>
      </w:r>
      <w:r w:rsidRPr="0023259B">
        <w:t xml:space="preserve"> was the result of pressure or coercion.</w:t>
      </w:r>
    </w:p>
    <w:p w14:paraId="2C663D08" w14:textId="77777777" w:rsidR="0031407F" w:rsidRDefault="0031407F" w:rsidP="0031407F">
      <w:pPr>
        <w:pStyle w:val="SingleTxtG"/>
      </w:pPr>
      <w:r>
        <w:t>38.</w:t>
      </w:r>
      <w:r>
        <w:tab/>
        <w:t>Efforts are being made to improve the quality and increase the frequency of the periodic visits that p</w:t>
      </w:r>
      <w:r w:rsidRPr="004E628C">
        <w:t>rosecutors</w:t>
      </w:r>
      <w:r>
        <w:t xml:space="preserve"> make to detention facilities and to </w:t>
      </w:r>
      <w:r w:rsidRPr="004E628C">
        <w:t>correction</w:t>
      </w:r>
      <w:r>
        <w:t>al</w:t>
      </w:r>
      <w:r w:rsidRPr="004E628C">
        <w:t xml:space="preserve"> and rehabilitation centres</w:t>
      </w:r>
      <w:r>
        <w:t xml:space="preserve">. Apart from the </w:t>
      </w:r>
      <w:r w:rsidRPr="004E628C">
        <w:t>early detection of torture</w:t>
      </w:r>
      <w:r>
        <w:t>, another priority of the visits is to detect cases in which detainees have not been referred to the Public Prosecution Service within 24 hours of arrest.</w:t>
      </w:r>
    </w:p>
    <w:p w14:paraId="69403512" w14:textId="77777777" w:rsidR="0031407F" w:rsidRDefault="0031407F" w:rsidP="0031407F">
      <w:pPr>
        <w:pStyle w:val="SingleTxtG"/>
      </w:pPr>
      <w:r>
        <w:t>39.</w:t>
      </w:r>
      <w:r>
        <w:tab/>
        <w:t xml:space="preserve">A guide has been produced to help prosecutors rapidly document the </w:t>
      </w:r>
      <w:r w:rsidRPr="00640CCC">
        <w:t xml:space="preserve">physical and </w:t>
      </w:r>
      <w:r>
        <w:t>mental</w:t>
      </w:r>
      <w:r w:rsidRPr="00640CCC">
        <w:t xml:space="preserve"> </w:t>
      </w:r>
      <w:r>
        <w:t>signs of</w:t>
      </w:r>
      <w:r w:rsidRPr="00640CCC">
        <w:t xml:space="preserve"> torture</w:t>
      </w:r>
      <w:r w:rsidRPr="00F579AA">
        <w:t xml:space="preserve"> and take</w:t>
      </w:r>
      <w:r>
        <w:t xml:space="preserve"> prompt action in that regard</w:t>
      </w:r>
      <w:r w:rsidRPr="00F579AA">
        <w:t>.</w:t>
      </w:r>
    </w:p>
    <w:p w14:paraId="5F40D339" w14:textId="77777777" w:rsidR="0031407F" w:rsidRDefault="0031407F" w:rsidP="0031407F">
      <w:pPr>
        <w:pStyle w:val="SingleTxtG"/>
      </w:pPr>
      <w:r>
        <w:lastRenderedPageBreak/>
        <w:t>40.</w:t>
      </w:r>
      <w:r>
        <w:tab/>
      </w:r>
      <w:r w:rsidRPr="00640CCC">
        <w:t xml:space="preserve">The </w:t>
      </w:r>
      <w:r>
        <w:t>Prosecutor</w:t>
      </w:r>
      <w:r w:rsidRPr="00640CCC">
        <w:t xml:space="preserve"> General </w:t>
      </w:r>
      <w:r>
        <w:t>issued</w:t>
      </w:r>
      <w:r w:rsidRPr="00640CCC">
        <w:t xml:space="preserve"> a set of circulars </w:t>
      </w:r>
      <w:r>
        <w:t>concerning a</w:t>
      </w:r>
      <w:r w:rsidRPr="00640CCC">
        <w:t xml:space="preserve"> mechanism </w:t>
      </w:r>
      <w:r>
        <w:t>to document</w:t>
      </w:r>
      <w:r w:rsidRPr="00640CCC">
        <w:t xml:space="preserve"> crimes of torture and ill-treatment</w:t>
      </w:r>
      <w:r>
        <w:t xml:space="preserve">, and the implementation of those circulars and their impact on the prosecutors’ performance was duly monitored and assessed. Now, the </w:t>
      </w:r>
      <w:r w:rsidRPr="00640CCC">
        <w:t xml:space="preserve">Public Prosecution </w:t>
      </w:r>
      <w:r>
        <w:t xml:space="preserve">Service </w:t>
      </w:r>
      <w:r w:rsidRPr="00640CCC">
        <w:t xml:space="preserve">is in the process of </w:t>
      </w:r>
      <w:r>
        <w:t xml:space="preserve">developing a guide to help prosecutors document the </w:t>
      </w:r>
      <w:r w:rsidRPr="00640CCC">
        <w:t xml:space="preserve">physical and </w:t>
      </w:r>
      <w:r>
        <w:t>mental</w:t>
      </w:r>
      <w:r w:rsidRPr="00640CCC">
        <w:t xml:space="preserve"> </w:t>
      </w:r>
      <w:r>
        <w:t>signs of</w:t>
      </w:r>
      <w:r w:rsidRPr="00640CCC">
        <w:t xml:space="preserve"> torture</w:t>
      </w:r>
      <w:r>
        <w:t>, and work on the</w:t>
      </w:r>
      <w:r w:rsidRPr="00640CCC">
        <w:t xml:space="preserve"> guide </w:t>
      </w:r>
      <w:r>
        <w:t>has been</w:t>
      </w:r>
      <w:r w:rsidRPr="00640CCC">
        <w:t xml:space="preserve"> included in the </w:t>
      </w:r>
      <w:r>
        <w:t xml:space="preserve">action plan of the </w:t>
      </w:r>
      <w:r w:rsidRPr="00640CCC">
        <w:t>Public Prosecution</w:t>
      </w:r>
      <w:r>
        <w:t xml:space="preserve"> Service</w:t>
      </w:r>
      <w:r w:rsidRPr="00640CCC">
        <w:t xml:space="preserve"> for 2024</w:t>
      </w:r>
      <w:r>
        <w:t>. In fact, it has been shown that the</w:t>
      </w:r>
      <w:r w:rsidRPr="00640CCC">
        <w:t xml:space="preserve"> guide </w:t>
      </w:r>
      <w:r>
        <w:t>could</w:t>
      </w:r>
      <w:r w:rsidRPr="00640CCC">
        <w:t xml:space="preserve"> have a</w:t>
      </w:r>
      <w:r>
        <w:t>n even</w:t>
      </w:r>
      <w:r w:rsidRPr="00640CCC">
        <w:t xml:space="preserve"> greater impact than the </w:t>
      </w:r>
      <w:r>
        <w:t>circulars</w:t>
      </w:r>
      <w:r w:rsidRPr="00640CCC">
        <w:t xml:space="preserve"> in </w:t>
      </w:r>
      <w:r>
        <w:t>building capacity among prosecutors, as the circulars, though effective, they did not have the hoped-for effect.</w:t>
      </w:r>
    </w:p>
    <w:p w14:paraId="54F409D2" w14:textId="77777777" w:rsidR="0031407F" w:rsidRDefault="0031407F" w:rsidP="0031407F">
      <w:pPr>
        <w:pStyle w:val="SingleTxtG"/>
      </w:pPr>
      <w:r>
        <w:t>41.</w:t>
      </w:r>
      <w:r>
        <w:tab/>
      </w:r>
      <w:r w:rsidRPr="00EC582D">
        <w:t xml:space="preserve">Members of the human rights unit </w:t>
      </w:r>
      <w:r>
        <w:t xml:space="preserve">in the </w:t>
      </w:r>
      <w:r w:rsidRPr="00EC582D">
        <w:t>Public Prosecution Service make regular visits to</w:t>
      </w:r>
      <w:r>
        <w:t xml:space="preserve"> places of</w:t>
      </w:r>
      <w:r w:rsidRPr="00EC582D">
        <w:t xml:space="preserve"> detention </w:t>
      </w:r>
      <w:r>
        <w:t xml:space="preserve">following a prearranged </w:t>
      </w:r>
      <w:r w:rsidRPr="00EC582D">
        <w:t xml:space="preserve">schedule, in order </w:t>
      </w:r>
      <w:r>
        <w:t>to ensure that due legal process is being followed, in line with current laws and regulations</w:t>
      </w:r>
      <w:r w:rsidRPr="00EC582D">
        <w:t>.</w:t>
      </w:r>
    </w:p>
    <w:p w14:paraId="3129AE82" w14:textId="03BF54D3" w:rsidR="0031407F" w:rsidRPr="00817D17" w:rsidRDefault="000951F3" w:rsidP="00D40FF5">
      <w:pPr>
        <w:pStyle w:val="H1G"/>
        <w:outlineLvl w:val="1"/>
      </w:pPr>
      <w:r>
        <w:tab/>
      </w:r>
      <w:r w:rsidR="0031407F">
        <w:t>M.</w:t>
      </w:r>
      <w:r w:rsidR="0031407F">
        <w:tab/>
        <w:t>P</w:t>
      </w:r>
      <w:r w:rsidR="0031407F" w:rsidRPr="00154F04">
        <w:t>aragraph</w:t>
      </w:r>
      <w:r w:rsidR="0031407F">
        <w:t>s 32 and 33</w:t>
      </w:r>
      <w:r w:rsidR="0031407F" w:rsidRPr="00154F04">
        <w:t xml:space="preserve">: </w:t>
      </w:r>
      <w:r w:rsidR="0031407F" w:rsidRPr="00C70FA6">
        <w:t>Excessive use of force against demonstrators</w:t>
      </w:r>
    </w:p>
    <w:p w14:paraId="27187650" w14:textId="77777777" w:rsidR="0031407F" w:rsidRDefault="0031407F" w:rsidP="0031407F">
      <w:pPr>
        <w:pStyle w:val="SingleTxtG"/>
      </w:pPr>
      <w:r>
        <w:t>42.</w:t>
      </w:r>
      <w:r>
        <w:tab/>
      </w:r>
      <w:r w:rsidRPr="009663B9">
        <w:t>The Minister of the Interior issued Decree No. 211/2011 containing rules on the use of force and firearms by members of the Palestinian security forces</w:t>
      </w:r>
      <w:r>
        <w:t>.</w:t>
      </w:r>
    </w:p>
    <w:p w14:paraId="707FA0AB" w14:textId="77777777" w:rsidR="0031407F" w:rsidRDefault="0031407F" w:rsidP="0031407F">
      <w:pPr>
        <w:pStyle w:val="SingleTxtG"/>
      </w:pPr>
      <w:r>
        <w:t>43.</w:t>
      </w:r>
      <w:r>
        <w:tab/>
        <w:t xml:space="preserve">The </w:t>
      </w:r>
      <w:r w:rsidRPr="00B24CC6">
        <w:t>Director</w:t>
      </w:r>
      <w:r>
        <w:t xml:space="preserve"> </w:t>
      </w:r>
      <w:r w:rsidRPr="00B24CC6">
        <w:t xml:space="preserve">General of Police issued </w:t>
      </w:r>
      <w:r w:rsidRPr="009663B9">
        <w:t xml:space="preserve">Circular No. 07/2017 </w:t>
      </w:r>
      <w:r>
        <w:t>which states that</w:t>
      </w:r>
      <w:r w:rsidRPr="009663B9">
        <w:t xml:space="preserve"> police officers must abide by instructions and rules when using force and firearms</w:t>
      </w:r>
      <w:r>
        <w:t>.</w:t>
      </w:r>
    </w:p>
    <w:p w14:paraId="6B43B681" w14:textId="77777777" w:rsidR="0031407F" w:rsidRDefault="0031407F" w:rsidP="0031407F">
      <w:pPr>
        <w:pStyle w:val="SingleTxtG"/>
      </w:pPr>
      <w:r>
        <w:t>44.</w:t>
      </w:r>
      <w:r>
        <w:tab/>
      </w:r>
      <w:r w:rsidRPr="009663B9">
        <w:t xml:space="preserve">The Minister of the Interior issued Decree No. </w:t>
      </w:r>
      <w:r w:rsidRPr="0057628C">
        <w:t xml:space="preserve">187 of 2020 </w:t>
      </w:r>
      <w:r w:rsidRPr="009663B9">
        <w:t xml:space="preserve">containing </w:t>
      </w:r>
      <w:r w:rsidRPr="0057628C">
        <w:t>instructions and procedures for the use of force and firearms by police officers.</w:t>
      </w:r>
    </w:p>
    <w:p w14:paraId="1FBD72C5" w14:textId="77777777" w:rsidR="0031407F" w:rsidRDefault="0031407F" w:rsidP="0031407F">
      <w:pPr>
        <w:pStyle w:val="SingleTxtG"/>
      </w:pPr>
      <w:r>
        <w:t>45.</w:t>
      </w:r>
      <w:r>
        <w:tab/>
        <w:t xml:space="preserve">The </w:t>
      </w:r>
      <w:r w:rsidRPr="00B24CC6">
        <w:t>Director</w:t>
      </w:r>
      <w:r>
        <w:t xml:space="preserve"> </w:t>
      </w:r>
      <w:r w:rsidRPr="00B24CC6">
        <w:t xml:space="preserve">General of Police issued </w:t>
      </w:r>
      <w:r w:rsidRPr="009663B9">
        <w:t>Circular No. 07/</w:t>
      </w:r>
      <w:r w:rsidRPr="00965CF1">
        <w:t>20</w:t>
      </w:r>
      <w:r>
        <w:t>20</w:t>
      </w:r>
      <w:r w:rsidRPr="00965CF1">
        <w:t xml:space="preserve"> </w:t>
      </w:r>
      <w:r w:rsidRPr="009663B9">
        <w:t>containing rules on the use of force and firearms</w:t>
      </w:r>
      <w:r>
        <w:t>.</w:t>
      </w:r>
    </w:p>
    <w:p w14:paraId="41E8A571" w14:textId="5E25D8AD" w:rsidR="0031407F" w:rsidRPr="00817D17" w:rsidRDefault="000951F3" w:rsidP="00D40FF5">
      <w:pPr>
        <w:pStyle w:val="H1G"/>
        <w:outlineLvl w:val="1"/>
      </w:pPr>
      <w:r>
        <w:tab/>
      </w:r>
      <w:r w:rsidR="0031407F">
        <w:t>N.</w:t>
      </w:r>
      <w:r w:rsidR="0031407F">
        <w:tab/>
        <w:t>P</w:t>
      </w:r>
      <w:r w:rsidR="0031407F" w:rsidRPr="00154F04">
        <w:t>aragraph</w:t>
      </w:r>
      <w:r w:rsidR="0031407F">
        <w:t>s 36 and 37</w:t>
      </w:r>
      <w:r w:rsidR="0031407F" w:rsidRPr="00154F04">
        <w:t xml:space="preserve">: </w:t>
      </w:r>
      <w:r w:rsidR="0031407F" w:rsidRPr="00965CF1">
        <w:t>Conditions of detention</w:t>
      </w:r>
    </w:p>
    <w:p w14:paraId="151FAA88" w14:textId="77777777" w:rsidR="0031407F" w:rsidRDefault="0031407F" w:rsidP="0031407F">
      <w:pPr>
        <w:pStyle w:val="SingleTxtG"/>
      </w:pPr>
      <w:r>
        <w:t>46.</w:t>
      </w:r>
      <w:r>
        <w:tab/>
        <w:t xml:space="preserve">Palestine makes constant efforts to improve detention conditions, despite the financial obstacles it faces which </w:t>
      </w:r>
      <w:r w:rsidRPr="00D315EE">
        <w:t xml:space="preserve">hinder the construction </w:t>
      </w:r>
      <w:r>
        <w:t>of new detention centres in line</w:t>
      </w:r>
      <w:r w:rsidRPr="00D315EE">
        <w:t xml:space="preserve"> with international standards</w:t>
      </w:r>
      <w:r>
        <w:t>, or the modernization of existing ones. Working within existing resources, the State has accomplished the following:</w:t>
      </w:r>
    </w:p>
    <w:p w14:paraId="7ADDEC02" w14:textId="40F8E8B2" w:rsidR="0031407F" w:rsidRDefault="0031407F" w:rsidP="008A3FEE">
      <w:pPr>
        <w:pStyle w:val="Bullet1G"/>
      </w:pPr>
      <w:r>
        <w:t xml:space="preserve">The </w:t>
      </w:r>
      <w:r w:rsidRPr="00B24CC6">
        <w:t>Director</w:t>
      </w:r>
      <w:r>
        <w:t xml:space="preserve"> </w:t>
      </w:r>
      <w:r w:rsidRPr="00B24CC6">
        <w:t xml:space="preserve">General of Police issued </w:t>
      </w:r>
      <w:r w:rsidRPr="009663B9">
        <w:t>Circular No.</w:t>
      </w:r>
      <w:r>
        <w:t xml:space="preserve"> 6 of 2020 regarding the handling of cases involving juveniles and children.</w:t>
      </w:r>
    </w:p>
    <w:p w14:paraId="2EB4094E" w14:textId="224303CE" w:rsidR="0031407F" w:rsidRDefault="0031407F" w:rsidP="008A3FEE">
      <w:pPr>
        <w:pStyle w:val="Bullet1G"/>
      </w:pPr>
      <w:r>
        <w:t xml:space="preserve">The </w:t>
      </w:r>
      <w:r w:rsidRPr="00B24CC6">
        <w:t>Director</w:t>
      </w:r>
      <w:r>
        <w:t xml:space="preserve"> </w:t>
      </w:r>
      <w:r w:rsidRPr="00B24CC6">
        <w:t xml:space="preserve">General of Police issued </w:t>
      </w:r>
      <w:r w:rsidRPr="009663B9">
        <w:t>Circular No.</w:t>
      </w:r>
      <w:r>
        <w:t xml:space="preserve"> 7 of 2021 </w:t>
      </w:r>
      <w:r w:rsidRPr="00BF6239">
        <w:t>regarding the protection of juveniles during legal proceedings.</w:t>
      </w:r>
    </w:p>
    <w:p w14:paraId="4BD5C37C" w14:textId="7FF5AEA1" w:rsidR="0031407F" w:rsidRDefault="0031407F" w:rsidP="008A3FEE">
      <w:pPr>
        <w:pStyle w:val="Bullet1G"/>
      </w:pPr>
      <w:r>
        <w:t>E</w:t>
      </w:r>
      <w:r w:rsidRPr="001B38F4">
        <w:t xml:space="preserve">ducational, recreational and rehabilitation services </w:t>
      </w:r>
      <w:r>
        <w:t>are available to</w:t>
      </w:r>
      <w:r w:rsidRPr="001B38F4">
        <w:t xml:space="preserve"> inmates in all correction</w:t>
      </w:r>
      <w:r>
        <w:t>al</w:t>
      </w:r>
      <w:r w:rsidRPr="001B38F4">
        <w:t xml:space="preserve"> and rehabilitation centres.</w:t>
      </w:r>
    </w:p>
    <w:p w14:paraId="62B95731" w14:textId="0F394A8E" w:rsidR="0031407F" w:rsidRDefault="0031407F" w:rsidP="008A3FEE">
      <w:pPr>
        <w:pStyle w:val="Bullet1G"/>
      </w:pPr>
      <w:r>
        <w:t>C</w:t>
      </w:r>
      <w:r w:rsidRPr="001B38F4">
        <w:t>orrection</w:t>
      </w:r>
      <w:r>
        <w:t>al</w:t>
      </w:r>
      <w:r w:rsidRPr="001B38F4">
        <w:t xml:space="preserve"> and rehabilitation centres </w:t>
      </w:r>
      <w:r>
        <w:t>take due</w:t>
      </w:r>
      <w:r w:rsidRPr="001B38F4">
        <w:t xml:space="preserve"> account </w:t>
      </w:r>
      <w:r>
        <w:t>of the</w:t>
      </w:r>
      <w:r w:rsidRPr="001B38F4">
        <w:t xml:space="preserve"> </w:t>
      </w:r>
      <w:r>
        <w:t>requirements</w:t>
      </w:r>
      <w:r w:rsidRPr="001B38F4">
        <w:t xml:space="preserve"> of special groups and </w:t>
      </w:r>
      <w:r>
        <w:t>seek to meet their needs</w:t>
      </w:r>
      <w:r w:rsidRPr="001B38F4">
        <w:t>.</w:t>
      </w:r>
    </w:p>
    <w:p w14:paraId="7B52E942" w14:textId="23EDEB00" w:rsidR="0031407F" w:rsidRDefault="0031407F" w:rsidP="008A3FEE">
      <w:pPr>
        <w:pStyle w:val="Bullet1G"/>
      </w:pPr>
      <w:r>
        <w:t>Under</w:t>
      </w:r>
      <w:r w:rsidRPr="00EF5F70">
        <w:t xml:space="preserve"> </w:t>
      </w:r>
      <w:r>
        <w:t xml:space="preserve">the </w:t>
      </w:r>
      <w:r w:rsidRPr="00A969A5">
        <w:t>Correctional and Rehabilitation Centres Act</w:t>
      </w:r>
      <w:r>
        <w:t>, inmates have a standing</w:t>
      </w:r>
      <w:r w:rsidRPr="00ED60BE">
        <w:t xml:space="preserve"> </w:t>
      </w:r>
      <w:r>
        <w:t xml:space="preserve">right </w:t>
      </w:r>
      <w:r w:rsidRPr="00C84FC7">
        <w:t>to receive medical services free of charge</w:t>
      </w:r>
      <w:r>
        <w:t xml:space="preserve">; moreover, the unified manual of medical procedures of </w:t>
      </w:r>
      <w:r w:rsidRPr="00C84FC7">
        <w:t xml:space="preserve">2017 </w:t>
      </w:r>
      <w:r>
        <w:t>states that inmates also have the right to seek the services of a private doctor, at their own expense and at any time.</w:t>
      </w:r>
    </w:p>
    <w:p w14:paraId="36CB8FD9" w14:textId="77777777" w:rsidR="0031407F" w:rsidRDefault="0031407F" w:rsidP="0031407F">
      <w:pPr>
        <w:pStyle w:val="SingleTxtG"/>
      </w:pPr>
      <w:r>
        <w:t>47.</w:t>
      </w:r>
      <w:r>
        <w:tab/>
        <w:t xml:space="preserve">A first draft of amendments to the </w:t>
      </w:r>
      <w:r w:rsidRPr="00A969A5">
        <w:t>Correctional and Rehabilitation Centres Act</w:t>
      </w:r>
      <w:r>
        <w:t xml:space="preserve"> has been completed. In line with </w:t>
      </w:r>
      <w:r w:rsidRPr="00DB4994">
        <w:t xml:space="preserve">international norms and </w:t>
      </w:r>
      <w:r>
        <w:t xml:space="preserve">treaties, it seeks to take a modern and reformist approach to the administration of penal institutions. The Ministry of Justice, in fact, formed a committee to formulate a draft decree-law to amend the existing </w:t>
      </w:r>
      <w:r w:rsidRPr="00A969A5">
        <w:t>Correctional and Rehabilitation Centres Act</w:t>
      </w:r>
      <w:r>
        <w:t>, and that committee – which was established by decree of the Minister of Justice working in partnership with the</w:t>
      </w:r>
      <w:r w:rsidRPr="00DB4994">
        <w:t xml:space="preserve"> </w:t>
      </w:r>
      <w:r w:rsidRPr="009A3D5A">
        <w:t>European Union Police Mission</w:t>
      </w:r>
      <w:r>
        <w:t xml:space="preserve">, official institutions and the </w:t>
      </w:r>
      <w:r w:rsidRPr="003E0DBB">
        <w:t>Independent Commission for Human Rights</w:t>
      </w:r>
      <w:r>
        <w:t xml:space="preserve"> – has been seeking to develop the law on the basis of actual Palestinian experiences in the administration of places of deprivation of liberty and the rehabilitation of inmates, while also taking account </w:t>
      </w:r>
      <w:r w:rsidRPr="00DB4994">
        <w:t xml:space="preserve">of international standards, human rights treaties and </w:t>
      </w:r>
      <w:r>
        <w:t>re</w:t>
      </w:r>
      <w:r w:rsidRPr="00DB4994">
        <w:t xml:space="preserve">commendations </w:t>
      </w:r>
      <w:r>
        <w:t>made to</w:t>
      </w:r>
      <w:r w:rsidRPr="00DB4994">
        <w:t xml:space="preserve"> Palestine</w:t>
      </w:r>
      <w:r>
        <w:t xml:space="preserve"> by the treaty bodies</w:t>
      </w:r>
      <w:r w:rsidRPr="00DB4994">
        <w:t xml:space="preserve">. </w:t>
      </w:r>
      <w:r>
        <w:t>The draft of the</w:t>
      </w:r>
      <w:r w:rsidRPr="00DB4994">
        <w:t xml:space="preserve"> decree</w:t>
      </w:r>
      <w:r>
        <w:t>-</w:t>
      </w:r>
      <w:r w:rsidRPr="00DB4994">
        <w:t xml:space="preserve">law </w:t>
      </w:r>
      <w:r>
        <w:t>is expected to be completed during</w:t>
      </w:r>
      <w:r w:rsidRPr="00DB4994">
        <w:t xml:space="preserve"> </w:t>
      </w:r>
      <w:r>
        <w:t xml:space="preserve">the </w:t>
      </w:r>
      <w:r w:rsidRPr="00DB4994">
        <w:t>first quarter of 2024.</w:t>
      </w:r>
    </w:p>
    <w:p w14:paraId="3A5A4FE0" w14:textId="77777777" w:rsidR="0031407F" w:rsidRDefault="0031407F" w:rsidP="0031407F">
      <w:pPr>
        <w:pStyle w:val="SingleTxtG"/>
      </w:pPr>
      <w:r>
        <w:lastRenderedPageBreak/>
        <w:t>48.</w:t>
      </w:r>
      <w:r>
        <w:tab/>
        <w:t>The Public Prosecution Service is stepping up</w:t>
      </w:r>
      <w:r w:rsidRPr="00B7792C">
        <w:t xml:space="preserve"> its efforts to bring conditions of detention into line with the United Nations Standard Minimum Rules for the Treatment of Prisoners (the Nelson Mandela Rules).</w:t>
      </w:r>
    </w:p>
    <w:p w14:paraId="35B70843" w14:textId="77777777" w:rsidR="0031407F" w:rsidRDefault="0031407F" w:rsidP="0031407F">
      <w:pPr>
        <w:pStyle w:val="SingleTxtG"/>
      </w:pPr>
      <w:r>
        <w:t>49.</w:t>
      </w:r>
      <w:r>
        <w:tab/>
        <w:t xml:space="preserve">The </w:t>
      </w:r>
      <w:r w:rsidRPr="00C62444">
        <w:t xml:space="preserve">human rights unit </w:t>
      </w:r>
      <w:r>
        <w:t xml:space="preserve">of the </w:t>
      </w:r>
      <w:r w:rsidRPr="00C62444">
        <w:t xml:space="preserve">Public Prosecution </w:t>
      </w:r>
      <w:r>
        <w:t>Service</w:t>
      </w:r>
      <w:r w:rsidRPr="00007CC3">
        <w:t xml:space="preserve"> </w:t>
      </w:r>
      <w:r>
        <w:t>issues</w:t>
      </w:r>
      <w:r w:rsidRPr="00CF0BAA">
        <w:t xml:space="preserve"> a periodic bulletin </w:t>
      </w:r>
      <w:r>
        <w:t xml:space="preserve">in which it gives a summary account of any substandard conditions of </w:t>
      </w:r>
      <w:r w:rsidRPr="00CF0BAA">
        <w:t xml:space="preserve">detention </w:t>
      </w:r>
      <w:r>
        <w:t xml:space="preserve">it has observed in the course of its monthly visits to </w:t>
      </w:r>
      <w:r w:rsidRPr="00CF0BAA">
        <w:t>detention centres</w:t>
      </w:r>
      <w:r>
        <w:t xml:space="preserve">. The </w:t>
      </w:r>
      <w:r w:rsidRPr="00CF0BAA">
        <w:t xml:space="preserve">bulletin is </w:t>
      </w:r>
      <w:r>
        <w:t xml:space="preserve">circulated </w:t>
      </w:r>
      <w:r w:rsidRPr="00CF0BAA">
        <w:t xml:space="preserve">to the Ministry of </w:t>
      </w:r>
      <w:r>
        <w:t xml:space="preserve">the </w:t>
      </w:r>
      <w:r w:rsidRPr="00CF0BAA">
        <w:t xml:space="preserve">Interior </w:t>
      </w:r>
      <w:r>
        <w:t>for it to come up with a plan for the systematic improvement of those conditions, then to inform the human rights unit of the progress made.</w:t>
      </w:r>
    </w:p>
    <w:p w14:paraId="49C4BB8B" w14:textId="77777777" w:rsidR="0031407F" w:rsidRDefault="0031407F" w:rsidP="0031407F">
      <w:pPr>
        <w:pStyle w:val="SingleTxtG"/>
      </w:pPr>
      <w:r>
        <w:t>50.</w:t>
      </w:r>
      <w:r>
        <w:tab/>
      </w:r>
      <w:r w:rsidRPr="00D70735">
        <w:t>The</w:t>
      </w:r>
      <w:r w:rsidRPr="00C62444">
        <w:t xml:space="preserve"> human rights unit </w:t>
      </w:r>
      <w:r>
        <w:t xml:space="preserve">of the </w:t>
      </w:r>
      <w:r w:rsidRPr="00C62444">
        <w:t xml:space="preserve">Public Prosecution </w:t>
      </w:r>
      <w:r>
        <w:t>Service</w:t>
      </w:r>
      <w:r w:rsidRPr="00D70735">
        <w:t xml:space="preserve"> is currently </w:t>
      </w:r>
      <w:r>
        <w:t>seeking to improve its</w:t>
      </w:r>
      <w:r w:rsidRPr="00D70735">
        <w:t xml:space="preserve"> </w:t>
      </w:r>
      <w:r>
        <w:t>digital system for regulating</w:t>
      </w:r>
      <w:r w:rsidRPr="00D70735">
        <w:t xml:space="preserve"> visit</w:t>
      </w:r>
      <w:r>
        <w:t xml:space="preserve">s so that it can be used to produce the </w:t>
      </w:r>
      <w:r w:rsidRPr="00D70735">
        <w:t xml:space="preserve">periodic bulletin on detention conditions </w:t>
      </w:r>
      <w:r>
        <w:t>which can then be circulated</w:t>
      </w:r>
      <w:r w:rsidRPr="00D70735">
        <w:t xml:space="preserve"> to the Ministry of the Interior.</w:t>
      </w:r>
    </w:p>
    <w:p w14:paraId="1B5BAF18" w14:textId="77777777" w:rsidR="0031407F" w:rsidRDefault="0031407F" w:rsidP="0031407F">
      <w:pPr>
        <w:pStyle w:val="SingleTxtG"/>
      </w:pPr>
      <w:r>
        <w:t>51.</w:t>
      </w:r>
      <w:r>
        <w:tab/>
        <w:t>Efforts are made to ensure that</w:t>
      </w:r>
      <w:r w:rsidRPr="00E90BE7">
        <w:t xml:space="preserve"> female prisoners, especially pregnant women or </w:t>
      </w:r>
      <w:r>
        <w:t>women</w:t>
      </w:r>
      <w:r w:rsidRPr="00E90BE7">
        <w:t xml:space="preserve"> with children, have access to adequate health facilities and are held in gender-sensitive conditions</w:t>
      </w:r>
      <w:r>
        <w:t>.</w:t>
      </w:r>
    </w:p>
    <w:p w14:paraId="2758FF44" w14:textId="77777777" w:rsidR="0031407F" w:rsidRDefault="0031407F" w:rsidP="0031407F">
      <w:pPr>
        <w:pStyle w:val="SingleTxtG"/>
      </w:pPr>
      <w:r>
        <w:t>52.</w:t>
      </w:r>
      <w:r>
        <w:tab/>
        <w:t>D</w:t>
      </w:r>
      <w:r w:rsidRPr="00D17714">
        <w:t>etention</w:t>
      </w:r>
      <w:r>
        <w:t xml:space="preserve"> </w:t>
      </w:r>
      <w:r w:rsidRPr="00D17714">
        <w:t>condition</w:t>
      </w:r>
      <w:r>
        <w:t xml:space="preserve"> </w:t>
      </w:r>
      <w:r w:rsidRPr="00D17714">
        <w:t xml:space="preserve">standards </w:t>
      </w:r>
      <w:r>
        <w:t>are being reviewed from</w:t>
      </w:r>
      <w:r w:rsidRPr="00D17714">
        <w:t xml:space="preserve"> a gender perspective</w:t>
      </w:r>
      <w:r>
        <w:t>.</w:t>
      </w:r>
    </w:p>
    <w:p w14:paraId="1C459B7D" w14:textId="77777777" w:rsidR="0031407F" w:rsidRDefault="0031407F" w:rsidP="0031407F">
      <w:pPr>
        <w:pStyle w:val="SingleTxtG"/>
      </w:pPr>
      <w:r>
        <w:t>53.</w:t>
      </w:r>
      <w:r>
        <w:tab/>
        <w:t xml:space="preserve">A paper has been written on </w:t>
      </w:r>
      <w:r w:rsidRPr="00D17714">
        <w:t>detention</w:t>
      </w:r>
      <w:r>
        <w:t xml:space="preserve"> </w:t>
      </w:r>
      <w:r w:rsidRPr="00D17714">
        <w:t>condition</w:t>
      </w:r>
      <w:r>
        <w:t xml:space="preserve"> s</w:t>
      </w:r>
      <w:r w:rsidRPr="00D17714">
        <w:t xml:space="preserve">tandards </w:t>
      </w:r>
      <w:r>
        <w:t>that are consistent with the</w:t>
      </w:r>
      <w:r w:rsidRPr="00975D6D">
        <w:t xml:space="preserve"> </w:t>
      </w:r>
      <w:r w:rsidRPr="005F47F7">
        <w:t>United Nations Rules for the Treatment of Women Prisoners and Non-custodial Measures for Women Offenders (the Bangkok Rules)</w:t>
      </w:r>
      <w:r>
        <w:t>.</w:t>
      </w:r>
    </w:p>
    <w:p w14:paraId="356ABE56" w14:textId="77777777" w:rsidR="0031407F" w:rsidRDefault="0031407F" w:rsidP="0031407F">
      <w:pPr>
        <w:pStyle w:val="SingleTxtG"/>
      </w:pPr>
      <w:r>
        <w:t>54.</w:t>
      </w:r>
      <w:r>
        <w:tab/>
        <w:t>Manuals and checklists have been formulated regarding conditions in</w:t>
      </w:r>
      <w:r w:rsidRPr="00396138">
        <w:t xml:space="preserve"> places of deprivation of liberty for women</w:t>
      </w:r>
      <w:r>
        <w:t>,</w:t>
      </w:r>
      <w:r w:rsidRPr="00396138">
        <w:t xml:space="preserve"> and train</w:t>
      </w:r>
      <w:r>
        <w:t>ing in their use has been provided</w:t>
      </w:r>
      <w:r w:rsidRPr="00396138">
        <w:t>.</w:t>
      </w:r>
    </w:p>
    <w:p w14:paraId="5B14BE5C" w14:textId="57164E73" w:rsidR="0031407F" w:rsidRDefault="00617AC8" w:rsidP="00D40FF5">
      <w:pPr>
        <w:pStyle w:val="H1G"/>
        <w:outlineLvl w:val="1"/>
      </w:pPr>
      <w:r>
        <w:tab/>
      </w:r>
      <w:r w:rsidR="0031407F">
        <w:t>O.</w:t>
      </w:r>
      <w:r w:rsidR="0031407F">
        <w:tab/>
        <w:t>P</w:t>
      </w:r>
      <w:r w:rsidR="0031407F" w:rsidRPr="00154F04">
        <w:t>aragraph</w:t>
      </w:r>
      <w:r w:rsidR="0031407F">
        <w:t>s 38 and 39</w:t>
      </w:r>
      <w:r w:rsidR="0031407F" w:rsidRPr="00154F04">
        <w:t xml:space="preserve">: </w:t>
      </w:r>
      <w:r w:rsidR="0031407F" w:rsidRPr="00D96A8B">
        <w:t>Pretrial detention</w:t>
      </w:r>
    </w:p>
    <w:p w14:paraId="45D7B673" w14:textId="77777777" w:rsidR="0031407F" w:rsidRDefault="0031407F" w:rsidP="0031407F">
      <w:pPr>
        <w:pStyle w:val="SingleTxtG"/>
      </w:pPr>
      <w:r>
        <w:t>55.</w:t>
      </w:r>
      <w:r>
        <w:tab/>
      </w:r>
      <w:r w:rsidRPr="00FA0857">
        <w:t xml:space="preserve">The </w:t>
      </w:r>
      <w:r w:rsidRPr="00A969A5">
        <w:t>Correctional and Rehabilitation Centres Act</w:t>
      </w:r>
      <w:r w:rsidRPr="00FA0857">
        <w:t xml:space="preserve"> </w:t>
      </w:r>
      <w:r>
        <w:t>envisages</w:t>
      </w:r>
      <w:r w:rsidRPr="00FA0857">
        <w:t xml:space="preserve"> mechanisms for classifying inmates </w:t>
      </w:r>
      <w:r>
        <w:t>into sections, and a classification programme has been adopted whereby pretrial detainees are held</w:t>
      </w:r>
      <w:r w:rsidRPr="00FA0857">
        <w:t xml:space="preserve"> separate</w:t>
      </w:r>
      <w:r>
        <w:t>ly</w:t>
      </w:r>
      <w:r w:rsidRPr="00FA0857">
        <w:t xml:space="preserve"> from convicted inmates.</w:t>
      </w:r>
    </w:p>
    <w:p w14:paraId="7F7F2A3F" w14:textId="77777777" w:rsidR="0031407F" w:rsidRDefault="0031407F" w:rsidP="0031407F">
      <w:pPr>
        <w:pStyle w:val="SingleTxtG"/>
      </w:pPr>
      <w:r>
        <w:t>56.</w:t>
      </w:r>
      <w:r>
        <w:tab/>
        <w:t xml:space="preserve">The </w:t>
      </w:r>
      <w:r w:rsidRPr="00B24CC6">
        <w:t>Director</w:t>
      </w:r>
      <w:r>
        <w:t xml:space="preserve"> </w:t>
      </w:r>
      <w:r w:rsidRPr="00B24CC6">
        <w:t xml:space="preserve">General of Police issued </w:t>
      </w:r>
      <w:r w:rsidRPr="009663B9">
        <w:t>Circular No.</w:t>
      </w:r>
      <w:r>
        <w:t xml:space="preserve"> 18 of 2022 </w:t>
      </w:r>
      <w:r w:rsidRPr="00BF6239">
        <w:t xml:space="preserve">regarding </w:t>
      </w:r>
      <w:r>
        <w:t>the creation of</w:t>
      </w:r>
      <w:r w:rsidRPr="00D075FF">
        <w:t xml:space="preserve"> a register of persons deprived of liberty.</w:t>
      </w:r>
    </w:p>
    <w:p w14:paraId="4C84B63C" w14:textId="396B49E1" w:rsidR="0031407F" w:rsidRDefault="008A3FEE" w:rsidP="00D40FF5">
      <w:pPr>
        <w:pStyle w:val="H1G"/>
        <w:outlineLvl w:val="1"/>
      </w:pPr>
      <w:r>
        <w:tab/>
      </w:r>
      <w:r w:rsidR="0031407F">
        <w:t>P.</w:t>
      </w:r>
      <w:r w:rsidR="0031407F">
        <w:tab/>
        <w:t>P</w:t>
      </w:r>
      <w:r w:rsidR="0031407F" w:rsidRPr="00154F04">
        <w:t>aragraph</w:t>
      </w:r>
      <w:r w:rsidR="0031407F">
        <w:t>s 42 and 43</w:t>
      </w:r>
      <w:r w:rsidR="0031407F" w:rsidRPr="00154F04">
        <w:t xml:space="preserve">: </w:t>
      </w:r>
      <w:r w:rsidR="0031407F" w:rsidRPr="00AA36E6">
        <w:t>Deaths in custody</w:t>
      </w:r>
    </w:p>
    <w:p w14:paraId="1A5005AC" w14:textId="77777777" w:rsidR="0031407F" w:rsidRDefault="0031407F" w:rsidP="0031407F">
      <w:pPr>
        <w:pStyle w:val="SingleTxtG"/>
      </w:pPr>
      <w:r>
        <w:t>57.</w:t>
      </w:r>
      <w:r>
        <w:tab/>
      </w:r>
      <w:r w:rsidRPr="00CF7C4D">
        <w:t xml:space="preserve">All information </w:t>
      </w:r>
      <w:r>
        <w:t>concerning</w:t>
      </w:r>
      <w:r w:rsidRPr="00CF7C4D">
        <w:t xml:space="preserve"> inmates of correction</w:t>
      </w:r>
      <w:r>
        <w:t>al</w:t>
      </w:r>
      <w:r w:rsidRPr="00CF7C4D">
        <w:t xml:space="preserve"> and rehabilitation centres is</w:t>
      </w:r>
      <w:r>
        <w:t xml:space="preserve"> made</w:t>
      </w:r>
      <w:r w:rsidRPr="00CF7C4D">
        <w:t xml:space="preserve"> available to the competent official authorities.</w:t>
      </w:r>
    </w:p>
    <w:p w14:paraId="0AF66437" w14:textId="77777777" w:rsidR="0031407F" w:rsidRDefault="0031407F" w:rsidP="0031407F">
      <w:pPr>
        <w:pStyle w:val="SingleTxtG"/>
      </w:pPr>
      <w:r>
        <w:t>58.</w:t>
      </w:r>
      <w:r>
        <w:tab/>
      </w:r>
      <w:r w:rsidRPr="002E0175">
        <w:t>Three deaths were recorded during 2020</w:t>
      </w:r>
      <w:r>
        <w:t xml:space="preserve">, which were </w:t>
      </w:r>
      <w:r w:rsidRPr="002E0175">
        <w:t xml:space="preserve">due to natural causes according to forensic </w:t>
      </w:r>
      <w:r>
        <w:t>examinations.</w:t>
      </w:r>
    </w:p>
    <w:p w14:paraId="296F4575" w14:textId="77777777" w:rsidR="0031407F" w:rsidRDefault="0031407F" w:rsidP="0031407F">
      <w:pPr>
        <w:pStyle w:val="SingleTxtG"/>
      </w:pPr>
      <w:r>
        <w:t>59.</w:t>
      </w:r>
      <w:r>
        <w:tab/>
        <w:t>One</w:t>
      </w:r>
      <w:r w:rsidRPr="002E0175">
        <w:t xml:space="preserve"> death was recorded during 202</w:t>
      </w:r>
      <w:r>
        <w:t xml:space="preserve">1, which was </w:t>
      </w:r>
      <w:r w:rsidRPr="002E0175">
        <w:t xml:space="preserve">due to natural causes according to </w:t>
      </w:r>
      <w:r>
        <w:t xml:space="preserve">a </w:t>
      </w:r>
      <w:r w:rsidRPr="002E0175">
        <w:t xml:space="preserve">forensic </w:t>
      </w:r>
      <w:r>
        <w:t>examination.</w:t>
      </w:r>
    </w:p>
    <w:p w14:paraId="2CC86B2D" w14:textId="1F6D2684" w:rsidR="0031407F" w:rsidRDefault="008A3FEE" w:rsidP="00D40FF5">
      <w:pPr>
        <w:pStyle w:val="H1G"/>
        <w:outlineLvl w:val="1"/>
      </w:pPr>
      <w:r>
        <w:tab/>
      </w:r>
      <w:r w:rsidR="0031407F">
        <w:t>Q.</w:t>
      </w:r>
      <w:r w:rsidR="0031407F">
        <w:tab/>
        <w:t>P</w:t>
      </w:r>
      <w:r w:rsidR="0031407F" w:rsidRPr="00154F04">
        <w:t>aragraph</w:t>
      </w:r>
      <w:r w:rsidR="0031407F">
        <w:t>s 46 and 47</w:t>
      </w:r>
      <w:r w:rsidR="0031407F" w:rsidRPr="00154F04">
        <w:t xml:space="preserve">: </w:t>
      </w:r>
      <w:r w:rsidR="0031407F" w:rsidRPr="002728E5">
        <w:t>Juvenile justice</w:t>
      </w:r>
    </w:p>
    <w:p w14:paraId="1FC476BD" w14:textId="77777777" w:rsidR="0031407F" w:rsidRDefault="0031407F" w:rsidP="0031407F">
      <w:pPr>
        <w:pStyle w:val="SingleTxtG"/>
      </w:pPr>
      <w:r>
        <w:t>60.</w:t>
      </w:r>
      <w:r>
        <w:tab/>
        <w:t xml:space="preserve">The </w:t>
      </w:r>
      <w:r w:rsidRPr="00B24CC6">
        <w:t>Director</w:t>
      </w:r>
      <w:r>
        <w:t xml:space="preserve"> </w:t>
      </w:r>
      <w:r w:rsidRPr="00B24CC6">
        <w:t xml:space="preserve">General of Police issued </w:t>
      </w:r>
      <w:r w:rsidRPr="009663B9">
        <w:t>Circular No.</w:t>
      </w:r>
      <w:r>
        <w:t xml:space="preserve"> 6 of 2020 regarding the handling of cases involving juveniles and children.</w:t>
      </w:r>
    </w:p>
    <w:p w14:paraId="4F0BFEE2" w14:textId="77777777" w:rsidR="0031407F" w:rsidRDefault="0031407F" w:rsidP="0031407F">
      <w:pPr>
        <w:pStyle w:val="SingleTxtG"/>
      </w:pPr>
      <w:r>
        <w:t>61.</w:t>
      </w:r>
      <w:r>
        <w:tab/>
        <w:t xml:space="preserve">The </w:t>
      </w:r>
      <w:r w:rsidRPr="00B24CC6">
        <w:t>Director</w:t>
      </w:r>
      <w:r>
        <w:t xml:space="preserve"> </w:t>
      </w:r>
      <w:r w:rsidRPr="00B24CC6">
        <w:t xml:space="preserve">General of Police issued </w:t>
      </w:r>
      <w:r w:rsidRPr="009663B9">
        <w:t>Circular No.</w:t>
      </w:r>
      <w:r>
        <w:t xml:space="preserve"> 7 of 2021 </w:t>
      </w:r>
      <w:r w:rsidRPr="00BF6239">
        <w:t>regarding the protection of juveniles during legal proceedings.</w:t>
      </w:r>
    </w:p>
    <w:p w14:paraId="1A3E1638" w14:textId="3D14A971" w:rsidR="0031407F" w:rsidRDefault="008A3FEE" w:rsidP="00D40FF5">
      <w:pPr>
        <w:pStyle w:val="H1G"/>
        <w:outlineLvl w:val="1"/>
      </w:pPr>
      <w:r>
        <w:tab/>
      </w:r>
      <w:r w:rsidR="0031407F">
        <w:t>R.</w:t>
      </w:r>
      <w:r w:rsidR="0031407F">
        <w:tab/>
        <w:t>P</w:t>
      </w:r>
      <w:r w:rsidR="0031407F" w:rsidRPr="00154F04">
        <w:t>aragraph</w:t>
      </w:r>
      <w:r w:rsidR="0031407F">
        <w:t>s 50 and 51</w:t>
      </w:r>
    </w:p>
    <w:p w14:paraId="5AE72E52" w14:textId="77777777" w:rsidR="0031407F" w:rsidRDefault="0031407F" w:rsidP="0031407F">
      <w:pPr>
        <w:pStyle w:val="SingleTxtG"/>
      </w:pPr>
      <w:r>
        <w:t>62.</w:t>
      </w:r>
      <w:r>
        <w:tab/>
        <w:t xml:space="preserve">The Public Prosecution Service conducts careful examinations into all cases </w:t>
      </w:r>
      <w:r w:rsidRPr="00961D49">
        <w:t>of gender-based violence</w:t>
      </w:r>
      <w:r>
        <w:t xml:space="preserve"> and prosecutes alleged perpetrators. Persons convicted in that connection are duly punished and adequate compensation and rehabilitation is offered to victims and their families, who also receive legal aid, safe shelters, medical care and psychosocial support</w:t>
      </w:r>
      <w:r w:rsidRPr="00961D49">
        <w:t>.</w:t>
      </w:r>
    </w:p>
    <w:p w14:paraId="71E8E0AB" w14:textId="77777777" w:rsidR="0031407F" w:rsidRDefault="0031407F" w:rsidP="0031407F">
      <w:pPr>
        <w:pStyle w:val="SingleTxtG"/>
      </w:pPr>
      <w:r>
        <w:lastRenderedPageBreak/>
        <w:t>63.</w:t>
      </w:r>
      <w:r>
        <w:tab/>
        <w:t>As a way of challenging the social acceptance of gender-based violence and of removing any stigma against victims who report it, the Public Prosecution Service is running educational and media campaigns to make both men and women aware of the criminal nature of such acts.</w:t>
      </w:r>
    </w:p>
    <w:p w14:paraId="0DFFFB02" w14:textId="77777777" w:rsidR="0031407F" w:rsidRDefault="0031407F" w:rsidP="0031407F">
      <w:pPr>
        <w:pStyle w:val="SingleTxtG"/>
      </w:pPr>
      <w:r>
        <w:t>64.</w:t>
      </w:r>
      <w:r>
        <w:tab/>
        <w:t xml:space="preserve">The competent prosecutors have adopted strategies and methods to increase </w:t>
      </w:r>
      <w:r w:rsidRPr="00C26352">
        <w:t>prosecution and conviction rates in cases of gender-based violence</w:t>
      </w:r>
      <w:r>
        <w:t xml:space="preserve">, and to build the </w:t>
      </w:r>
      <w:r w:rsidRPr="00C26352">
        <w:t xml:space="preserve">capacity of prosecutors to </w:t>
      </w:r>
      <w:r>
        <w:t>apply</w:t>
      </w:r>
      <w:r w:rsidRPr="00C26352">
        <w:t xml:space="preserve"> the strategic litigation manual in cases of violence against women.</w:t>
      </w:r>
    </w:p>
    <w:p w14:paraId="304D2B02" w14:textId="77777777" w:rsidR="0031407F" w:rsidRDefault="0031407F" w:rsidP="0031407F">
      <w:pPr>
        <w:pStyle w:val="SingleTxtG"/>
      </w:pPr>
      <w:r>
        <w:t>65.</w:t>
      </w:r>
      <w:r>
        <w:tab/>
        <w:t xml:space="preserve">A manual has been formulated on how to deal with cybercrimes </w:t>
      </w:r>
      <w:r w:rsidRPr="00C26352">
        <w:t>committed against women</w:t>
      </w:r>
      <w:r>
        <w:t>, and capacity-building has been offered to prosecutors who deal with cases of domestic violence and of cybercrime.</w:t>
      </w:r>
    </w:p>
    <w:p w14:paraId="1B77B6CF" w14:textId="77777777" w:rsidR="0031407F" w:rsidRDefault="0031407F" w:rsidP="0031407F">
      <w:pPr>
        <w:pStyle w:val="SingleTxtG"/>
      </w:pPr>
      <w:r>
        <w:t>66.</w:t>
      </w:r>
      <w:r>
        <w:tab/>
        <w:t>T</w:t>
      </w:r>
      <w:r w:rsidRPr="00933987">
        <w:t xml:space="preserve">he Public Prosecution </w:t>
      </w:r>
      <w:r>
        <w:t>Service is reinforcing its contacts and interaction with</w:t>
      </w:r>
      <w:r w:rsidRPr="00933987">
        <w:t xml:space="preserve"> partners and </w:t>
      </w:r>
      <w:r>
        <w:t xml:space="preserve">other </w:t>
      </w:r>
      <w:r w:rsidRPr="00933987">
        <w:t xml:space="preserve">stakeholders </w:t>
      </w:r>
      <w:r>
        <w:t>in cases involving</w:t>
      </w:r>
      <w:r w:rsidRPr="00933987">
        <w:t xml:space="preserve"> violence against women and children</w:t>
      </w:r>
      <w:r>
        <w:t>.</w:t>
      </w:r>
    </w:p>
    <w:p w14:paraId="5AACD6D3" w14:textId="77777777" w:rsidR="0031407F" w:rsidRDefault="0031407F" w:rsidP="0031407F">
      <w:pPr>
        <w:pStyle w:val="SingleTxtG"/>
      </w:pPr>
      <w:r>
        <w:t>67.</w:t>
      </w:r>
      <w:r>
        <w:tab/>
        <w:t>In cooperation with its gender unit, the Public Prosecution Service produces statistics disaggregated by gender concerning the cases it receives.</w:t>
      </w:r>
    </w:p>
    <w:p w14:paraId="33BA3C43" w14:textId="77777777" w:rsidR="0031407F" w:rsidRDefault="0031407F" w:rsidP="0031407F">
      <w:pPr>
        <w:pStyle w:val="SingleTxtG"/>
      </w:pPr>
      <w:r>
        <w:t>68.</w:t>
      </w:r>
      <w:r>
        <w:tab/>
        <w:t>Once the revised national referral system has been endorsed by prosecutors, it will be adopted and training will be provided, before being implemented by the judicial inspectorate.</w:t>
      </w:r>
    </w:p>
    <w:p w14:paraId="0AA6A77E" w14:textId="77777777" w:rsidR="0031407F" w:rsidRDefault="0031407F" w:rsidP="0031407F">
      <w:pPr>
        <w:pStyle w:val="SingleTxtG"/>
      </w:pPr>
      <w:r>
        <w:t>69.</w:t>
      </w:r>
      <w:r>
        <w:tab/>
        <w:t xml:space="preserve">In response to Decree </w:t>
      </w:r>
      <w:r w:rsidRPr="00E30FCD">
        <w:t>No. 9 of 2011</w:t>
      </w:r>
      <w:r>
        <w:t>,</w:t>
      </w:r>
      <w:r w:rsidRPr="00E30FCD">
        <w:t xml:space="preserve"> </w:t>
      </w:r>
      <w:r>
        <w:t>which regulates the operation of shelters for female victims of violence, t</w:t>
      </w:r>
      <w:r w:rsidRPr="00E30FCD">
        <w:t>he Public Prosecution</w:t>
      </w:r>
      <w:r>
        <w:t xml:space="preserve"> Service</w:t>
      </w:r>
      <w:r w:rsidRPr="00E30FCD">
        <w:t xml:space="preserve"> has</w:t>
      </w:r>
      <w:r w:rsidRPr="00786FE9">
        <w:t xml:space="preserve"> </w:t>
      </w:r>
      <w:r>
        <w:t>formulated</w:t>
      </w:r>
      <w:r w:rsidRPr="00E30FCD">
        <w:t xml:space="preserve"> a vision </w:t>
      </w:r>
      <w:r>
        <w:t>for</w:t>
      </w:r>
      <w:r w:rsidRPr="00E30FCD">
        <w:t xml:space="preserve"> the rehabilitation of </w:t>
      </w:r>
      <w:r>
        <w:t>such</w:t>
      </w:r>
      <w:r w:rsidRPr="00E30FCD">
        <w:t xml:space="preserve"> shelters</w:t>
      </w:r>
      <w:r>
        <w:t xml:space="preserve">. It envisions the creation of temporary shelters that are responsive to the needs of all individuals and of individual differences, using </w:t>
      </w:r>
      <w:r w:rsidRPr="00E30FCD">
        <w:t>clear</w:t>
      </w:r>
      <w:r>
        <w:t xml:space="preserve">, </w:t>
      </w:r>
      <w:r w:rsidRPr="00E30FCD">
        <w:t xml:space="preserve">rapid </w:t>
      </w:r>
      <w:r>
        <w:t>and gender-sensitive</w:t>
      </w:r>
      <w:r w:rsidRPr="00E30FCD">
        <w:t xml:space="preserve"> response</w:t>
      </w:r>
      <w:r>
        <w:t xml:space="preserve"> </w:t>
      </w:r>
      <w:r w:rsidRPr="00E30FCD">
        <w:t>criteria (</w:t>
      </w:r>
      <w:r>
        <w:t xml:space="preserve">for </w:t>
      </w:r>
      <w:r w:rsidRPr="00E30FCD">
        <w:t>women, children</w:t>
      </w:r>
      <w:r>
        <w:t xml:space="preserve"> and persons </w:t>
      </w:r>
      <w:r w:rsidRPr="00E30FCD">
        <w:t>with disabilities)</w:t>
      </w:r>
      <w:r>
        <w:t>.</w:t>
      </w:r>
    </w:p>
    <w:p w14:paraId="36743563" w14:textId="77777777" w:rsidR="0031407F" w:rsidRDefault="0031407F" w:rsidP="0031407F">
      <w:pPr>
        <w:pStyle w:val="SingleTxtG"/>
      </w:pPr>
      <w:r>
        <w:t>70.</w:t>
      </w:r>
      <w:r>
        <w:tab/>
        <w:t xml:space="preserve">Palestine has participated in case </w:t>
      </w:r>
      <w:r w:rsidRPr="00801E60">
        <w:t>conferences</w:t>
      </w:r>
      <w:r>
        <w:t xml:space="preserve"> on protection and prevention, with a view to formulating an intervention plan for female victims of violence and of reintegrating them into the community</w:t>
      </w:r>
      <w:r w:rsidRPr="00801E60">
        <w:t xml:space="preserve"> in a way that </w:t>
      </w:r>
      <w:r>
        <w:t>safeguards</w:t>
      </w:r>
      <w:r w:rsidRPr="00801E60">
        <w:t xml:space="preserve"> their human dignity.</w:t>
      </w:r>
    </w:p>
    <w:p w14:paraId="2330DBAD" w14:textId="77777777" w:rsidR="0031407F" w:rsidRDefault="0031407F" w:rsidP="0031407F">
      <w:pPr>
        <w:pStyle w:val="SingleTxtG"/>
      </w:pPr>
      <w:r>
        <w:t>71.</w:t>
      </w:r>
      <w:r>
        <w:tab/>
        <w:t>Educational</w:t>
      </w:r>
      <w:r w:rsidRPr="0075149A">
        <w:t xml:space="preserve"> and media campaigns </w:t>
      </w:r>
      <w:r>
        <w:t xml:space="preserve">are being held to refute the </w:t>
      </w:r>
      <w:r w:rsidRPr="0075149A">
        <w:t xml:space="preserve">stereotypes </w:t>
      </w:r>
      <w:r>
        <w:t>surrounding</w:t>
      </w:r>
      <w:r w:rsidRPr="0075149A">
        <w:t xml:space="preserve"> gender-based violence </w:t>
      </w:r>
      <w:r>
        <w:t xml:space="preserve">and to examine the role of the Public Prosecution Service as a body </w:t>
      </w:r>
      <w:r w:rsidRPr="0075149A">
        <w:t>responsive to</w:t>
      </w:r>
      <w:r>
        <w:t xml:space="preserve"> needs of</w:t>
      </w:r>
      <w:r w:rsidRPr="0075149A">
        <w:t xml:space="preserve"> protection, prevention and accountability.</w:t>
      </w:r>
    </w:p>
    <w:p w14:paraId="246844FB" w14:textId="77777777" w:rsidR="0031407F" w:rsidRDefault="0031407F" w:rsidP="0031407F">
      <w:pPr>
        <w:pStyle w:val="SingleTxtG"/>
      </w:pPr>
      <w:r>
        <w:t>72.</w:t>
      </w:r>
      <w:r>
        <w:tab/>
        <w:t>Efforts are being made to train the</w:t>
      </w:r>
      <w:r w:rsidRPr="007E1759">
        <w:t xml:space="preserve"> largest</w:t>
      </w:r>
      <w:r>
        <w:t xml:space="preserve"> possible</w:t>
      </w:r>
      <w:r w:rsidRPr="007E1759">
        <w:t xml:space="preserve"> number of </w:t>
      </w:r>
      <w:r>
        <w:t>prosecutors</w:t>
      </w:r>
      <w:r w:rsidRPr="007E1759">
        <w:t xml:space="preserve"> </w:t>
      </w:r>
      <w:r>
        <w:t>in the use of the</w:t>
      </w:r>
      <w:r w:rsidRPr="007E1759">
        <w:t xml:space="preserve"> </w:t>
      </w:r>
      <w:r>
        <w:t xml:space="preserve">manual of </w:t>
      </w:r>
      <w:r w:rsidRPr="007E1759">
        <w:t xml:space="preserve">standard operating procedures </w:t>
      </w:r>
      <w:r>
        <w:t>for</w:t>
      </w:r>
      <w:r w:rsidRPr="007E1759">
        <w:t xml:space="preserve"> cases of violence against women</w:t>
      </w:r>
      <w:r>
        <w:t xml:space="preserve">. The manual explains the main concepts behind gender issues, identifies the </w:t>
      </w:r>
      <w:r w:rsidRPr="007E1759">
        <w:t xml:space="preserve">roles and responsibilities </w:t>
      </w:r>
      <w:r>
        <w:t xml:space="preserve">of prosecutors and describes the mechanism for </w:t>
      </w:r>
      <w:r w:rsidRPr="007E1759">
        <w:t>receiving complaints and conducting investigations</w:t>
      </w:r>
      <w:r>
        <w:t xml:space="preserve">. It also covers how to handle complaints and sets forth procedures </w:t>
      </w:r>
      <w:r w:rsidRPr="007E1759">
        <w:t xml:space="preserve">for </w:t>
      </w:r>
      <w:r>
        <w:t>the private and confidential treatment of</w:t>
      </w:r>
      <w:r w:rsidRPr="007E1759">
        <w:t xml:space="preserve"> cases of adultery and </w:t>
      </w:r>
      <w:r>
        <w:t>fornication,</w:t>
      </w:r>
      <w:r w:rsidRPr="007E1759">
        <w:t xml:space="preserve"> protection </w:t>
      </w:r>
      <w:r>
        <w:t>measures and</w:t>
      </w:r>
      <w:r w:rsidRPr="007E1759">
        <w:t xml:space="preserve"> </w:t>
      </w:r>
      <w:r>
        <w:t xml:space="preserve">procedures for guarding against </w:t>
      </w:r>
      <w:r w:rsidRPr="007E1759">
        <w:t>malicious complaints</w:t>
      </w:r>
      <w:r>
        <w:t>. In addition to this, the manual goes into the</w:t>
      </w:r>
      <w:r w:rsidRPr="007E1759">
        <w:t xml:space="preserve"> procedures </w:t>
      </w:r>
      <w:r>
        <w:t>to be applied if a complaint is dropped or a person bears false witness, so that women are</w:t>
      </w:r>
      <w:r w:rsidRPr="007E1759">
        <w:t xml:space="preserve"> not punished for </w:t>
      </w:r>
      <w:r>
        <w:t>such acts, depending upon the</w:t>
      </w:r>
      <w:r w:rsidRPr="007E1759">
        <w:t xml:space="preserve"> requirements of each </w:t>
      </w:r>
      <w:r>
        <w:t>case</w:t>
      </w:r>
      <w:r w:rsidRPr="007E1759">
        <w:t>.</w:t>
      </w:r>
    </w:p>
    <w:p w14:paraId="4F2B0F73" w14:textId="77777777" w:rsidR="0031407F" w:rsidRDefault="0031407F" w:rsidP="0031407F">
      <w:pPr>
        <w:pStyle w:val="SingleTxtG"/>
      </w:pPr>
      <w:r>
        <w:t>73.</w:t>
      </w:r>
      <w:r>
        <w:tab/>
        <w:t xml:space="preserve">Rulings handed down </w:t>
      </w:r>
      <w:r w:rsidRPr="008B2FA8">
        <w:t xml:space="preserve">in cases of gender-based violence </w:t>
      </w:r>
      <w:r>
        <w:t>are being reviewed to verify the implementation of court directives and the extent to which courts use their powers of discretion to mitigate or aggravate penalties in the case of honour killings (without necessarily accepting that term).</w:t>
      </w:r>
    </w:p>
    <w:p w14:paraId="41FC8672" w14:textId="77777777" w:rsidR="0031407F" w:rsidRDefault="0031407F" w:rsidP="0031407F">
      <w:pPr>
        <w:pStyle w:val="SingleTxtG"/>
      </w:pPr>
      <w:r>
        <w:t>74.</w:t>
      </w:r>
      <w:r>
        <w:tab/>
        <w:t>A</w:t>
      </w:r>
      <w:r w:rsidRPr="00A1002E">
        <w:t xml:space="preserve"> </w:t>
      </w:r>
      <w:r w:rsidRPr="00C26352">
        <w:t xml:space="preserve">strategic litigation manual </w:t>
      </w:r>
      <w:r>
        <w:t>has been prepared for use in</w:t>
      </w:r>
      <w:r w:rsidRPr="00C26352">
        <w:t xml:space="preserve"> cases of violence against women</w:t>
      </w:r>
      <w:r>
        <w:t>.</w:t>
      </w:r>
    </w:p>
    <w:p w14:paraId="0FBE8AD3" w14:textId="77777777" w:rsidR="0031407F" w:rsidRDefault="0031407F" w:rsidP="0031407F">
      <w:pPr>
        <w:pStyle w:val="SingleTxtG"/>
      </w:pPr>
      <w:r>
        <w:t>75.</w:t>
      </w:r>
      <w:r>
        <w:tab/>
        <w:t xml:space="preserve">A manual has been formulated, and will shortly begin to be used, on how to deal with cybercrimes </w:t>
      </w:r>
      <w:r w:rsidRPr="00C26352">
        <w:t>committed against women</w:t>
      </w:r>
      <w:r>
        <w:t>, and capacity-building has been offered to prosecutors who deal with cases of domestic violence and of cybercrime.</w:t>
      </w:r>
    </w:p>
    <w:p w14:paraId="1BE0781A" w14:textId="77777777" w:rsidR="0031407F" w:rsidRDefault="0031407F" w:rsidP="0031407F">
      <w:pPr>
        <w:pStyle w:val="SingleTxtG"/>
      </w:pPr>
      <w:r>
        <w:t>76.</w:t>
      </w:r>
      <w:r>
        <w:tab/>
        <w:t>Contacts and interaction with</w:t>
      </w:r>
      <w:r w:rsidRPr="00933987">
        <w:t xml:space="preserve"> </w:t>
      </w:r>
      <w:r>
        <w:t xml:space="preserve">other </w:t>
      </w:r>
      <w:r w:rsidRPr="00933987">
        <w:t xml:space="preserve">stakeholders </w:t>
      </w:r>
      <w:r>
        <w:t>are being reinforced in cases involving</w:t>
      </w:r>
      <w:r w:rsidRPr="00933987">
        <w:t xml:space="preserve"> violence against women and children</w:t>
      </w:r>
      <w:r>
        <w:t>.</w:t>
      </w:r>
    </w:p>
    <w:p w14:paraId="0D6C40CF" w14:textId="70C364FC" w:rsidR="0031407F" w:rsidRDefault="0031407F" w:rsidP="0031407F">
      <w:pPr>
        <w:pStyle w:val="SingleTxtG"/>
      </w:pPr>
      <w:r>
        <w:t>77.</w:t>
      </w:r>
      <w:r>
        <w:tab/>
        <w:t xml:space="preserve">The </w:t>
      </w:r>
      <w:proofErr w:type="spellStart"/>
      <w:r>
        <w:t>Mizan</w:t>
      </w:r>
      <w:proofErr w:type="spellEnd"/>
      <w:r>
        <w:t xml:space="preserve"> 3 program</w:t>
      </w:r>
      <w:r w:rsidR="003B4F2C">
        <w:t>me</w:t>
      </w:r>
      <w:r>
        <w:t xml:space="preserve"> is being developed, which will produce statistics disaggregated by gender</w:t>
      </w:r>
      <w:r w:rsidRPr="001A6DB0">
        <w:t>.</w:t>
      </w:r>
    </w:p>
    <w:p w14:paraId="0CFF03FE" w14:textId="77777777" w:rsidR="0031407F" w:rsidRDefault="0031407F" w:rsidP="0031407F">
      <w:pPr>
        <w:pStyle w:val="SingleTxtG"/>
      </w:pPr>
      <w:r>
        <w:t>78.</w:t>
      </w:r>
      <w:r>
        <w:tab/>
        <w:t>Once the revised national referral system has been endorsed, it will be adopted and training will be provided, before being implemented by the judicial inspectorate.</w:t>
      </w:r>
    </w:p>
    <w:p w14:paraId="2E48E2FE" w14:textId="77777777" w:rsidR="0031407F" w:rsidRDefault="0031407F" w:rsidP="0031407F">
      <w:pPr>
        <w:pStyle w:val="SingleTxtG"/>
      </w:pPr>
      <w:r>
        <w:lastRenderedPageBreak/>
        <w:t>79.</w:t>
      </w:r>
      <w:r>
        <w:tab/>
        <w:t xml:space="preserve">Palestine has participated in case </w:t>
      </w:r>
      <w:r w:rsidRPr="00801E60">
        <w:t>conferences</w:t>
      </w:r>
      <w:r>
        <w:t xml:space="preserve"> and is working on a plan to reintegrate female victims of violence into the community</w:t>
      </w:r>
      <w:r w:rsidRPr="00801E60">
        <w:t xml:space="preserve"> in a way that </w:t>
      </w:r>
      <w:r>
        <w:t>safeguards</w:t>
      </w:r>
      <w:r w:rsidRPr="00801E60">
        <w:t xml:space="preserve"> their human dignity</w:t>
      </w:r>
      <w:r>
        <w:t>.</w:t>
      </w:r>
    </w:p>
    <w:p w14:paraId="3D38FB32" w14:textId="77F0E07A" w:rsidR="0031407F" w:rsidRDefault="0031407F" w:rsidP="0031407F">
      <w:pPr>
        <w:pStyle w:val="SingleTxtG"/>
      </w:pPr>
      <w:r>
        <w:t>80.</w:t>
      </w:r>
      <w:r>
        <w:tab/>
        <w:t>During the course of 2023, the</w:t>
      </w:r>
      <w:r w:rsidRPr="0061582D">
        <w:t xml:space="preserve"> Public Prosecution </w:t>
      </w:r>
      <w:r>
        <w:t xml:space="preserve">Service </w:t>
      </w:r>
      <w:r w:rsidRPr="0061582D">
        <w:t>participated in 20</w:t>
      </w:r>
      <w:r w:rsidR="00C81DCF">
        <w:t> </w:t>
      </w:r>
      <w:r>
        <w:t>educational</w:t>
      </w:r>
      <w:r w:rsidRPr="0061582D">
        <w:t xml:space="preserve"> and media campaigns </w:t>
      </w:r>
      <w:r>
        <w:t xml:space="preserve">to refute the </w:t>
      </w:r>
      <w:r w:rsidRPr="0075149A">
        <w:t xml:space="preserve">stereotypes </w:t>
      </w:r>
      <w:r>
        <w:t>surrounding</w:t>
      </w:r>
      <w:r w:rsidRPr="0075149A">
        <w:t xml:space="preserve"> gender-based violence </w:t>
      </w:r>
      <w:r>
        <w:t xml:space="preserve">and to examine the role the Service has as a body </w:t>
      </w:r>
      <w:r w:rsidRPr="0075149A">
        <w:t>responsive to</w:t>
      </w:r>
      <w:r>
        <w:t xml:space="preserve"> needs of</w:t>
      </w:r>
      <w:r w:rsidRPr="0075149A">
        <w:t xml:space="preserve"> protection, prevention and accountability</w:t>
      </w:r>
      <w:r w:rsidRPr="0061582D">
        <w:t>.</w:t>
      </w:r>
    </w:p>
    <w:p w14:paraId="4E098D99" w14:textId="77777777" w:rsidR="0031407F" w:rsidRDefault="0031407F" w:rsidP="0031407F">
      <w:pPr>
        <w:pStyle w:val="SingleTxtG"/>
      </w:pPr>
      <w:r>
        <w:t>81.</w:t>
      </w:r>
      <w:r>
        <w:tab/>
        <w:t xml:space="preserve">Forty </w:t>
      </w:r>
      <w:r w:rsidRPr="008D154F">
        <w:t xml:space="preserve">prosecutors </w:t>
      </w:r>
      <w:r>
        <w:t>have been</w:t>
      </w:r>
      <w:r w:rsidRPr="008D154F">
        <w:t xml:space="preserve"> trained </w:t>
      </w:r>
      <w:r>
        <w:t>in the use of the</w:t>
      </w:r>
      <w:r w:rsidRPr="007E1759">
        <w:t xml:space="preserve"> </w:t>
      </w:r>
      <w:r>
        <w:t xml:space="preserve">manual of </w:t>
      </w:r>
      <w:r w:rsidRPr="007E1759">
        <w:t xml:space="preserve">standard operating procedures </w:t>
      </w:r>
      <w:r>
        <w:t>for</w:t>
      </w:r>
      <w:r w:rsidRPr="007E1759">
        <w:t xml:space="preserve"> cases of violence against women</w:t>
      </w:r>
      <w:r w:rsidRPr="008D154F">
        <w:t>.</w:t>
      </w:r>
    </w:p>
    <w:p w14:paraId="5F89F7A7" w14:textId="77777777" w:rsidR="0031407F" w:rsidRDefault="0031407F" w:rsidP="0031407F">
      <w:pPr>
        <w:pStyle w:val="SingleTxtG"/>
      </w:pPr>
      <w:r>
        <w:t>82.</w:t>
      </w:r>
      <w:r>
        <w:tab/>
        <w:t xml:space="preserve">Rulings handed down </w:t>
      </w:r>
      <w:r w:rsidRPr="008B2FA8">
        <w:t xml:space="preserve">in cases of gender-based violence </w:t>
      </w:r>
      <w:r>
        <w:t>are periodically reviewed by the technical department of the Office of the Prosecutor General, and by prosecutors who deal with cases of domestic violence, to verify the implementation of court directives.</w:t>
      </w:r>
    </w:p>
    <w:p w14:paraId="4AEEB009" w14:textId="683EE169" w:rsidR="0031407F" w:rsidRDefault="008A3FEE" w:rsidP="00D40FF5">
      <w:pPr>
        <w:pStyle w:val="H1G"/>
        <w:outlineLvl w:val="1"/>
      </w:pPr>
      <w:r>
        <w:tab/>
      </w:r>
      <w:r w:rsidR="0031407F">
        <w:t>S.</w:t>
      </w:r>
      <w:r w:rsidR="0031407F">
        <w:tab/>
        <w:t>P</w:t>
      </w:r>
      <w:r w:rsidR="0031407F" w:rsidRPr="00154F04">
        <w:t>aragraph</w:t>
      </w:r>
      <w:r w:rsidR="0031407F">
        <w:t>s 54 and 55</w:t>
      </w:r>
      <w:r w:rsidR="0031407F" w:rsidRPr="00154F04">
        <w:t xml:space="preserve">: </w:t>
      </w:r>
      <w:r w:rsidR="0031407F">
        <w:t>Training</w:t>
      </w:r>
    </w:p>
    <w:p w14:paraId="41E43877" w14:textId="77777777" w:rsidR="0031407F" w:rsidRDefault="0031407F" w:rsidP="0031407F">
      <w:pPr>
        <w:pStyle w:val="SingleTxtG"/>
      </w:pPr>
      <w:r>
        <w:t>83.</w:t>
      </w:r>
      <w:r>
        <w:tab/>
      </w:r>
      <w:r w:rsidRPr="007F4D54">
        <w:t xml:space="preserve">The Ministry of </w:t>
      </w:r>
      <w:r>
        <w:t xml:space="preserve">the </w:t>
      </w:r>
      <w:r w:rsidRPr="007F4D54">
        <w:t xml:space="preserve">Interior </w:t>
      </w:r>
      <w:r>
        <w:t>believes that</w:t>
      </w:r>
      <w:r w:rsidRPr="002D34D1">
        <w:t xml:space="preserve"> </w:t>
      </w:r>
      <w:r>
        <w:t xml:space="preserve">the best way to promote human rights and to build capacity among law enforcement officials and ensure that they do not resort to the arbitrary use of violence, is to disseminate a culture </w:t>
      </w:r>
      <w:r w:rsidRPr="007F4D54">
        <w:t xml:space="preserve">of human rights </w:t>
      </w:r>
      <w:r>
        <w:t>among them and to facilitate</w:t>
      </w:r>
      <w:r w:rsidRPr="007F4D54">
        <w:t xml:space="preserve"> their access to information </w:t>
      </w:r>
      <w:r>
        <w:t>by means of</w:t>
      </w:r>
      <w:r w:rsidRPr="007F4D54">
        <w:t xml:space="preserve"> education and training courses</w:t>
      </w:r>
      <w:r>
        <w:t xml:space="preserve">. In fact, there is a permanent and obligatory module on human rights in all </w:t>
      </w:r>
      <w:r w:rsidRPr="002D34D1">
        <w:t>training curricula for security service</w:t>
      </w:r>
      <w:r>
        <w:t xml:space="preserve"> per</w:t>
      </w:r>
      <w:r w:rsidRPr="002D34D1">
        <w:t>s</w:t>
      </w:r>
      <w:r>
        <w:t xml:space="preserve">onnel and for staff in the </w:t>
      </w:r>
      <w:r w:rsidRPr="002D34D1">
        <w:t>competent departments in the Ministry and other justice</w:t>
      </w:r>
      <w:r>
        <w:t>-</w:t>
      </w:r>
      <w:r w:rsidRPr="002D34D1">
        <w:t>sector institutions</w:t>
      </w:r>
      <w:r>
        <w:t>. The Ministry holds seminars</w:t>
      </w:r>
      <w:r w:rsidRPr="00190CD0">
        <w:t xml:space="preserve"> </w:t>
      </w:r>
      <w:r w:rsidRPr="002D34D1">
        <w:t xml:space="preserve">and workshops </w:t>
      </w:r>
      <w:r>
        <w:t xml:space="preserve">on legal matters, on the skills officials need in order to operate withing the bounds of the </w:t>
      </w:r>
      <w:r w:rsidRPr="002D34D1">
        <w:t>rule of law</w:t>
      </w:r>
      <w:r>
        <w:t xml:space="preserve"> and on professional capacity-building in the field of law and human rights</w:t>
      </w:r>
      <w:r w:rsidRPr="002D34D1">
        <w:t>.</w:t>
      </w:r>
      <w:r>
        <w:t xml:space="preserve"> As an additional vehicle of human rights training, the Ministry uses papers</w:t>
      </w:r>
      <w:r w:rsidRPr="002D34D1">
        <w:t xml:space="preserve"> </w:t>
      </w:r>
      <w:r>
        <w:t xml:space="preserve">written </w:t>
      </w:r>
      <w:r w:rsidRPr="002D34D1">
        <w:t>by experts and academics</w:t>
      </w:r>
      <w:r>
        <w:t>, which it</w:t>
      </w:r>
      <w:r w:rsidRPr="00FA06B3">
        <w:t xml:space="preserve"> </w:t>
      </w:r>
      <w:r>
        <w:t>distributes among law enforcement officials. Furthermore, the Ministry has provided places for specialized academic studies in areas related to the law and hu</w:t>
      </w:r>
      <w:r w:rsidRPr="002D34D1">
        <w:t>man rights</w:t>
      </w:r>
      <w:r>
        <w:t xml:space="preserve">, at both </w:t>
      </w:r>
      <w:r w:rsidRPr="002D34D1">
        <w:t>Palestinian and foreign universities.</w:t>
      </w:r>
      <w:r>
        <w:t xml:space="preserve"> The Ministry also provides ongoing training for law enforcement officials </w:t>
      </w:r>
      <w:r w:rsidRPr="002D34D1">
        <w:t>of all ranks and disciplines</w:t>
      </w:r>
      <w:r>
        <w:t xml:space="preserve"> in various different standards and codes of conduct, including the following:</w:t>
      </w:r>
    </w:p>
    <w:p w14:paraId="6B56F5FC" w14:textId="578459A4" w:rsidR="0031407F" w:rsidRDefault="0031407F" w:rsidP="00777185">
      <w:pPr>
        <w:pStyle w:val="Bullet1G"/>
      </w:pPr>
      <w:r>
        <w:t>R</w:t>
      </w:r>
      <w:r w:rsidRPr="009663B9">
        <w:t>ules on the use of force and firearms by members of the Palestinian security forces</w:t>
      </w:r>
      <w:r>
        <w:t xml:space="preserve">, issued pursuant to Decree No. 211 of 2011 of the </w:t>
      </w:r>
      <w:r w:rsidRPr="009663B9">
        <w:t>Minister of the Interior</w:t>
      </w:r>
      <w:r>
        <w:t>.</w:t>
      </w:r>
    </w:p>
    <w:p w14:paraId="0227ACB4" w14:textId="632CD308" w:rsidR="0031407F" w:rsidRDefault="0031407F" w:rsidP="00777185">
      <w:pPr>
        <w:pStyle w:val="Bullet1G"/>
      </w:pPr>
      <w:r>
        <w:t xml:space="preserve">A </w:t>
      </w:r>
      <w:r w:rsidRPr="00852C6A">
        <w:t xml:space="preserve">code of ethics and general </w:t>
      </w:r>
      <w:r>
        <w:t>rules</w:t>
      </w:r>
      <w:r w:rsidRPr="00852C6A">
        <w:t xml:space="preserve"> of conduct for Palestinian security personnel, signed by the President on 26</w:t>
      </w:r>
      <w:r>
        <w:t xml:space="preserve"> March </w:t>
      </w:r>
      <w:r w:rsidRPr="00852C6A">
        <w:t>2018</w:t>
      </w:r>
      <w:r>
        <w:t>. These are intended to be a point of reference for s</w:t>
      </w:r>
      <w:r w:rsidRPr="00852C6A">
        <w:t xml:space="preserve">ecurity forces </w:t>
      </w:r>
      <w:r>
        <w:t>as they carry out</w:t>
      </w:r>
      <w:r w:rsidRPr="00852C6A">
        <w:t xml:space="preserve"> their duty </w:t>
      </w:r>
      <w:r>
        <w:t xml:space="preserve">and seek to strike a </w:t>
      </w:r>
      <w:r w:rsidRPr="00852C6A">
        <w:t>balance between</w:t>
      </w:r>
      <w:r>
        <w:t>, on the one hand,</w:t>
      </w:r>
      <w:r w:rsidRPr="00852C6A">
        <w:t xml:space="preserve"> the preservation of public rights and freedoms and</w:t>
      </w:r>
      <w:r>
        <w:t xml:space="preserve">, on the other, the maintenance of </w:t>
      </w:r>
      <w:r w:rsidRPr="00852C6A">
        <w:t>public security and order</w:t>
      </w:r>
      <w:r>
        <w:t>,</w:t>
      </w:r>
      <w:r w:rsidRPr="00852C6A">
        <w:t xml:space="preserve"> in accordance with </w:t>
      </w:r>
      <w:r>
        <w:t>current</w:t>
      </w:r>
      <w:r w:rsidRPr="00852C6A">
        <w:t xml:space="preserve"> legislation </w:t>
      </w:r>
      <w:r>
        <w:t>and</w:t>
      </w:r>
      <w:r w:rsidRPr="00852C6A">
        <w:t xml:space="preserve"> international </w:t>
      </w:r>
      <w:r>
        <w:t>treaties</w:t>
      </w:r>
      <w:r w:rsidRPr="00852C6A">
        <w:t>.</w:t>
      </w:r>
    </w:p>
    <w:p w14:paraId="47191516" w14:textId="49A8B52B" w:rsidR="0031407F" w:rsidRDefault="0031407F" w:rsidP="00777185">
      <w:pPr>
        <w:pStyle w:val="Bullet1G"/>
      </w:pPr>
      <w:r>
        <w:t xml:space="preserve">A manual regulating the </w:t>
      </w:r>
      <w:r w:rsidRPr="0041570E">
        <w:t>relationship between journalists and security forces in the field, which was developed by the Ministry in cooperation with the Journalists</w:t>
      </w:r>
      <w:r>
        <w:t>’</w:t>
      </w:r>
      <w:r w:rsidRPr="0041570E">
        <w:t xml:space="preserve"> Syndicate and the Independent Commission for Human Rights.</w:t>
      </w:r>
    </w:p>
    <w:p w14:paraId="284AC077" w14:textId="31684956" w:rsidR="0031407F" w:rsidRDefault="0031407F" w:rsidP="00777185">
      <w:pPr>
        <w:pStyle w:val="Bullet1G"/>
      </w:pPr>
      <w:r w:rsidRPr="00CE2645">
        <w:t>A portfolio of human rights training materials for law enforcement officials</w:t>
      </w:r>
      <w:r>
        <w:t xml:space="preserve">, which was </w:t>
      </w:r>
      <w:r w:rsidRPr="00CE2645">
        <w:t xml:space="preserve">developed by the Ministry </w:t>
      </w:r>
      <w:r>
        <w:t xml:space="preserve">of the </w:t>
      </w:r>
      <w:r w:rsidRPr="00CE2645">
        <w:t>Interior with Birzeit University</w:t>
      </w:r>
      <w:r>
        <w:t xml:space="preserve">. Nineteen trainers were trained </w:t>
      </w:r>
      <w:r w:rsidRPr="00CD09D1">
        <w:t xml:space="preserve">and a team of 12 qualified trainers was formed to provide training on the portfolio via </w:t>
      </w:r>
      <w:r w:rsidR="007A0C1A">
        <w:t>six</w:t>
      </w:r>
      <w:r w:rsidRPr="00CD09D1">
        <w:t xml:space="preserve"> annual </w:t>
      </w:r>
      <w:r w:rsidR="007A0C1A">
        <w:t>five</w:t>
      </w:r>
      <w:r w:rsidRPr="00CD09D1">
        <w:t xml:space="preserve">-day training courses. The materials focus on </w:t>
      </w:r>
      <w:r w:rsidR="007A0C1A">
        <w:t>five</w:t>
      </w:r>
      <w:r w:rsidRPr="00CD09D1">
        <w:t xml:space="preserve"> basic areas: the right of peaceful assembly, the right to freedom of opinion and expression, torture prevention, responsibility for carrying out illegal orders from a superior officer and the social, economic and cultural rights of inmates </w:t>
      </w:r>
      <w:r>
        <w:t>in</w:t>
      </w:r>
      <w:r w:rsidRPr="00CD09D1">
        <w:t xml:space="preserve"> correction</w:t>
      </w:r>
      <w:r>
        <w:t xml:space="preserve">al </w:t>
      </w:r>
      <w:r w:rsidRPr="00CD09D1">
        <w:t>and rehabilitation centres.</w:t>
      </w:r>
    </w:p>
    <w:p w14:paraId="56C66D0C" w14:textId="3DB88CC3" w:rsidR="0031407F" w:rsidRDefault="0031407F" w:rsidP="00777185">
      <w:pPr>
        <w:pStyle w:val="Bullet1G"/>
      </w:pPr>
      <w:r w:rsidRPr="00F62FB0">
        <w:t xml:space="preserve">Specialized training on the </w:t>
      </w:r>
      <w:r w:rsidRPr="0097207C">
        <w:t>Manual on the Effective Investigation and Documentation of Torture and Other Cruel, Inhuman or Degrading Treatment or Punishment (Istanbul Protocol)</w:t>
      </w:r>
      <w:r>
        <w:t xml:space="preserve">, </w:t>
      </w:r>
      <w:r w:rsidRPr="00F62FB0">
        <w:t xml:space="preserve">in cooperation </w:t>
      </w:r>
      <w:r w:rsidRPr="0097207C">
        <w:t>with An-Najah National University</w:t>
      </w:r>
      <w:r>
        <w:t xml:space="preserve"> </w:t>
      </w:r>
      <w:r w:rsidRPr="00F62FB0">
        <w:t xml:space="preserve">and </w:t>
      </w:r>
      <w:r>
        <w:t>the forensic medicine department of</w:t>
      </w:r>
      <w:r w:rsidRPr="00F62FB0">
        <w:t xml:space="preserve"> the Ministry of Justice</w:t>
      </w:r>
      <w:r>
        <w:t>. Fifty</w:t>
      </w:r>
      <w:r w:rsidRPr="00F62FB0">
        <w:t xml:space="preserve"> law enforcement officials </w:t>
      </w:r>
      <w:r>
        <w:t>as well as members of several</w:t>
      </w:r>
      <w:r w:rsidRPr="00F62FB0">
        <w:t xml:space="preserve"> civil society institutions</w:t>
      </w:r>
      <w:r>
        <w:t xml:space="preserve"> benefited from the training.</w:t>
      </w:r>
    </w:p>
    <w:p w14:paraId="15523AB5" w14:textId="77777777" w:rsidR="0031407F" w:rsidRDefault="0031407F" w:rsidP="0031407F">
      <w:pPr>
        <w:pStyle w:val="SingleTxtG"/>
      </w:pPr>
      <w:r>
        <w:t>84.</w:t>
      </w:r>
      <w:r>
        <w:tab/>
        <w:t>The table below illustrates the t</w:t>
      </w:r>
      <w:r w:rsidRPr="008817C2">
        <w:t>raining plan</w:t>
      </w:r>
      <w:r>
        <w:t>s that were put into effect between 2022 and July 2023.</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3"/>
        <w:gridCol w:w="2576"/>
        <w:gridCol w:w="983"/>
        <w:gridCol w:w="1228"/>
        <w:gridCol w:w="778"/>
        <w:gridCol w:w="698"/>
        <w:gridCol w:w="615"/>
      </w:tblGrid>
      <w:tr w:rsidR="00DE1242" w:rsidRPr="00DE1242" w14:paraId="2C0F8F80" w14:textId="77777777" w:rsidTr="00DE1242">
        <w:trPr>
          <w:tblHeader/>
        </w:trPr>
        <w:tc>
          <w:tcPr>
            <w:tcW w:w="567" w:type="dxa"/>
            <w:tcBorders>
              <w:top w:val="single" w:sz="4" w:space="0" w:color="auto"/>
              <w:bottom w:val="single" w:sz="12" w:space="0" w:color="auto"/>
            </w:tcBorders>
            <w:shd w:val="clear" w:color="auto" w:fill="auto"/>
            <w:vAlign w:val="bottom"/>
          </w:tcPr>
          <w:p w14:paraId="0EA2E0F6" w14:textId="77777777" w:rsidR="0031407F" w:rsidRPr="00DE1242" w:rsidRDefault="0031407F" w:rsidP="00DE1242">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DE1242">
              <w:rPr>
                <w:i/>
                <w:iCs/>
                <w:sz w:val="16"/>
                <w:szCs w:val="18"/>
              </w:rPr>
              <w:lastRenderedPageBreak/>
              <w:t>No.</w:t>
            </w:r>
          </w:p>
        </w:tc>
        <w:tc>
          <w:tcPr>
            <w:tcW w:w="2977" w:type="dxa"/>
            <w:tcBorders>
              <w:top w:val="single" w:sz="4" w:space="0" w:color="auto"/>
              <w:bottom w:val="single" w:sz="12" w:space="0" w:color="auto"/>
            </w:tcBorders>
            <w:shd w:val="clear" w:color="auto" w:fill="auto"/>
            <w:vAlign w:val="bottom"/>
          </w:tcPr>
          <w:p w14:paraId="199D017B" w14:textId="77777777" w:rsidR="0031407F" w:rsidRPr="00DE1242" w:rsidRDefault="0031407F" w:rsidP="00DE1242">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DE1242">
              <w:rPr>
                <w:i/>
                <w:iCs/>
                <w:sz w:val="16"/>
                <w:szCs w:val="18"/>
              </w:rPr>
              <w:t>Name of training course</w:t>
            </w:r>
          </w:p>
        </w:tc>
        <w:tc>
          <w:tcPr>
            <w:tcW w:w="1134" w:type="dxa"/>
            <w:tcBorders>
              <w:top w:val="single" w:sz="4" w:space="0" w:color="auto"/>
              <w:bottom w:val="single" w:sz="12" w:space="0" w:color="auto"/>
            </w:tcBorders>
            <w:shd w:val="clear" w:color="auto" w:fill="auto"/>
            <w:vAlign w:val="bottom"/>
          </w:tcPr>
          <w:p w14:paraId="374E836E" w14:textId="77777777" w:rsidR="0031407F" w:rsidRPr="00DE1242" w:rsidRDefault="0031407F" w:rsidP="00DE1242">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DE1242">
              <w:rPr>
                <w:i/>
                <w:iCs/>
                <w:sz w:val="16"/>
                <w:szCs w:val="18"/>
              </w:rPr>
              <w:t>Date</w:t>
            </w:r>
          </w:p>
        </w:tc>
        <w:tc>
          <w:tcPr>
            <w:tcW w:w="1418" w:type="dxa"/>
            <w:tcBorders>
              <w:top w:val="single" w:sz="4" w:space="0" w:color="auto"/>
              <w:bottom w:val="single" w:sz="12" w:space="0" w:color="auto"/>
            </w:tcBorders>
            <w:shd w:val="clear" w:color="auto" w:fill="auto"/>
            <w:vAlign w:val="bottom"/>
          </w:tcPr>
          <w:p w14:paraId="5A14F232" w14:textId="77777777" w:rsidR="0031407F" w:rsidRPr="00DE1242" w:rsidRDefault="0031407F" w:rsidP="00DE1242">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DE1242">
              <w:rPr>
                <w:i/>
                <w:iCs/>
                <w:sz w:val="16"/>
                <w:szCs w:val="18"/>
              </w:rPr>
              <w:t>Participants</w:t>
            </w:r>
          </w:p>
        </w:tc>
        <w:tc>
          <w:tcPr>
            <w:tcW w:w="897" w:type="dxa"/>
            <w:tcBorders>
              <w:top w:val="single" w:sz="4" w:space="0" w:color="auto"/>
              <w:bottom w:val="single" w:sz="12" w:space="0" w:color="auto"/>
            </w:tcBorders>
            <w:shd w:val="clear" w:color="auto" w:fill="auto"/>
            <w:vAlign w:val="bottom"/>
          </w:tcPr>
          <w:p w14:paraId="709C3CD5" w14:textId="77777777" w:rsidR="0031407F" w:rsidRPr="00DE1242" w:rsidRDefault="0031407F" w:rsidP="00DE1242">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DE1242">
              <w:rPr>
                <w:i/>
                <w:iCs/>
                <w:sz w:val="16"/>
                <w:szCs w:val="18"/>
              </w:rPr>
              <w:t>Male</w:t>
            </w:r>
          </w:p>
        </w:tc>
        <w:tc>
          <w:tcPr>
            <w:tcW w:w="804" w:type="dxa"/>
            <w:tcBorders>
              <w:top w:val="single" w:sz="4" w:space="0" w:color="auto"/>
              <w:bottom w:val="single" w:sz="12" w:space="0" w:color="auto"/>
            </w:tcBorders>
            <w:shd w:val="clear" w:color="auto" w:fill="auto"/>
            <w:vAlign w:val="bottom"/>
          </w:tcPr>
          <w:p w14:paraId="34D69AF6" w14:textId="77777777" w:rsidR="0031407F" w:rsidRPr="00DE1242" w:rsidRDefault="0031407F" w:rsidP="00DE1242">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DE1242">
              <w:rPr>
                <w:i/>
                <w:iCs/>
                <w:sz w:val="16"/>
                <w:szCs w:val="18"/>
              </w:rPr>
              <w:t>Female</w:t>
            </w:r>
          </w:p>
        </w:tc>
        <w:tc>
          <w:tcPr>
            <w:tcW w:w="708" w:type="dxa"/>
            <w:tcBorders>
              <w:top w:val="single" w:sz="4" w:space="0" w:color="auto"/>
              <w:bottom w:val="single" w:sz="12" w:space="0" w:color="auto"/>
            </w:tcBorders>
            <w:shd w:val="clear" w:color="auto" w:fill="auto"/>
            <w:vAlign w:val="bottom"/>
          </w:tcPr>
          <w:p w14:paraId="28039248" w14:textId="77777777" w:rsidR="0031407F" w:rsidRPr="00DE1242" w:rsidRDefault="0031407F" w:rsidP="00DE1242">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DE1242">
              <w:rPr>
                <w:i/>
                <w:iCs/>
                <w:sz w:val="16"/>
                <w:szCs w:val="18"/>
              </w:rPr>
              <w:t>Total</w:t>
            </w:r>
          </w:p>
        </w:tc>
      </w:tr>
      <w:tr w:rsidR="00DE1242" w:rsidRPr="00DE1242" w14:paraId="191C3F22" w14:textId="77777777" w:rsidTr="00F97D02">
        <w:tc>
          <w:tcPr>
            <w:tcW w:w="567" w:type="dxa"/>
            <w:tcBorders>
              <w:top w:val="single" w:sz="12" w:space="0" w:color="auto"/>
            </w:tcBorders>
            <w:shd w:val="clear" w:color="auto" w:fill="auto"/>
          </w:tcPr>
          <w:p w14:paraId="6C00F5F1"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rFonts w:eastAsiaTheme="minorHAnsi"/>
                <w:sz w:val="18"/>
                <w:szCs w:val="18"/>
                <w:rtl/>
              </w:rPr>
              <w:t>1</w:t>
            </w:r>
          </w:p>
        </w:tc>
        <w:tc>
          <w:tcPr>
            <w:tcW w:w="2977" w:type="dxa"/>
            <w:tcBorders>
              <w:top w:val="single" w:sz="12" w:space="0" w:color="auto"/>
            </w:tcBorders>
            <w:shd w:val="clear" w:color="auto" w:fill="auto"/>
          </w:tcPr>
          <w:p w14:paraId="7BE81396"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Train-the-trainer course on the portfolio of human rights training materials for law enforcement officials</w:t>
            </w:r>
          </w:p>
        </w:tc>
        <w:tc>
          <w:tcPr>
            <w:tcW w:w="1134" w:type="dxa"/>
            <w:tcBorders>
              <w:top w:val="single" w:sz="12" w:space="0" w:color="auto"/>
            </w:tcBorders>
            <w:shd w:val="clear" w:color="auto" w:fill="auto"/>
          </w:tcPr>
          <w:p w14:paraId="11445735"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4 Apr. 22</w:t>
            </w:r>
          </w:p>
        </w:tc>
        <w:tc>
          <w:tcPr>
            <w:tcW w:w="1418" w:type="dxa"/>
            <w:tcBorders>
              <w:top w:val="single" w:sz="12" w:space="0" w:color="auto"/>
            </w:tcBorders>
            <w:shd w:val="clear" w:color="auto" w:fill="auto"/>
          </w:tcPr>
          <w:p w14:paraId="05D24D85"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Law enforcement agencies</w:t>
            </w:r>
          </w:p>
        </w:tc>
        <w:tc>
          <w:tcPr>
            <w:tcW w:w="897" w:type="dxa"/>
            <w:tcBorders>
              <w:top w:val="single" w:sz="12" w:space="0" w:color="auto"/>
            </w:tcBorders>
            <w:shd w:val="clear" w:color="auto" w:fill="auto"/>
          </w:tcPr>
          <w:p w14:paraId="6FF4A2CF"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10</w:t>
            </w:r>
          </w:p>
        </w:tc>
        <w:tc>
          <w:tcPr>
            <w:tcW w:w="804" w:type="dxa"/>
            <w:tcBorders>
              <w:top w:val="single" w:sz="12" w:space="0" w:color="auto"/>
            </w:tcBorders>
            <w:shd w:val="clear" w:color="auto" w:fill="auto"/>
          </w:tcPr>
          <w:p w14:paraId="1716C195"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9</w:t>
            </w:r>
          </w:p>
        </w:tc>
        <w:tc>
          <w:tcPr>
            <w:tcW w:w="708" w:type="dxa"/>
            <w:tcBorders>
              <w:top w:val="single" w:sz="12" w:space="0" w:color="auto"/>
            </w:tcBorders>
            <w:shd w:val="clear" w:color="auto" w:fill="auto"/>
          </w:tcPr>
          <w:p w14:paraId="5F0D37A3"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19</w:t>
            </w:r>
          </w:p>
        </w:tc>
      </w:tr>
      <w:tr w:rsidR="00DE1242" w:rsidRPr="00DE1242" w14:paraId="2D4E2B6E" w14:textId="77777777" w:rsidTr="00F97D02">
        <w:tc>
          <w:tcPr>
            <w:tcW w:w="567" w:type="dxa"/>
            <w:shd w:val="clear" w:color="auto" w:fill="auto"/>
          </w:tcPr>
          <w:p w14:paraId="6BAEC9CD"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rFonts w:eastAsiaTheme="minorHAnsi"/>
                <w:sz w:val="18"/>
                <w:szCs w:val="18"/>
                <w:rtl/>
              </w:rPr>
              <w:t>2</w:t>
            </w:r>
          </w:p>
        </w:tc>
        <w:tc>
          <w:tcPr>
            <w:tcW w:w="2977" w:type="dxa"/>
            <w:shd w:val="clear" w:color="auto" w:fill="auto"/>
          </w:tcPr>
          <w:p w14:paraId="2B809E22"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Training course for law enforcement officials on the portfolio of human rights training materials</w:t>
            </w:r>
          </w:p>
        </w:tc>
        <w:tc>
          <w:tcPr>
            <w:tcW w:w="1134" w:type="dxa"/>
            <w:shd w:val="clear" w:color="auto" w:fill="auto"/>
          </w:tcPr>
          <w:p w14:paraId="003F3E1F"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11 Nov. 22</w:t>
            </w:r>
          </w:p>
        </w:tc>
        <w:tc>
          <w:tcPr>
            <w:tcW w:w="1418" w:type="dxa"/>
            <w:shd w:val="clear" w:color="auto" w:fill="auto"/>
          </w:tcPr>
          <w:p w14:paraId="153ECE7B"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Law enforcement agencies</w:t>
            </w:r>
          </w:p>
        </w:tc>
        <w:tc>
          <w:tcPr>
            <w:tcW w:w="897" w:type="dxa"/>
            <w:shd w:val="clear" w:color="auto" w:fill="auto"/>
          </w:tcPr>
          <w:p w14:paraId="25840666"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Pr>
              <w:t>23</w:t>
            </w:r>
          </w:p>
        </w:tc>
        <w:tc>
          <w:tcPr>
            <w:tcW w:w="804" w:type="dxa"/>
            <w:shd w:val="clear" w:color="auto" w:fill="auto"/>
          </w:tcPr>
          <w:p w14:paraId="54F6445C"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sz w:val="18"/>
                <w:szCs w:val="18"/>
              </w:rPr>
              <w:t>7</w:t>
            </w:r>
          </w:p>
        </w:tc>
        <w:tc>
          <w:tcPr>
            <w:tcW w:w="708" w:type="dxa"/>
            <w:shd w:val="clear" w:color="auto" w:fill="auto"/>
          </w:tcPr>
          <w:p w14:paraId="06A97084"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30</w:t>
            </w:r>
          </w:p>
        </w:tc>
      </w:tr>
      <w:tr w:rsidR="00DE1242" w:rsidRPr="00DE1242" w14:paraId="4C16E49B" w14:textId="77777777" w:rsidTr="00F97D02">
        <w:tc>
          <w:tcPr>
            <w:tcW w:w="567" w:type="dxa"/>
            <w:shd w:val="clear" w:color="auto" w:fill="auto"/>
          </w:tcPr>
          <w:p w14:paraId="2AE4ECA2"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rFonts w:eastAsiaTheme="minorHAnsi"/>
                <w:sz w:val="18"/>
                <w:szCs w:val="18"/>
              </w:rPr>
              <w:t>3</w:t>
            </w:r>
          </w:p>
        </w:tc>
        <w:tc>
          <w:tcPr>
            <w:tcW w:w="2977" w:type="dxa"/>
            <w:shd w:val="clear" w:color="auto" w:fill="auto"/>
          </w:tcPr>
          <w:p w14:paraId="2B56DC3E"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 xml:space="preserve">Production of a television programme entitled </w:t>
            </w:r>
            <w:r w:rsidRPr="00DE1242">
              <w:rPr>
                <w:i/>
                <w:iCs/>
                <w:sz w:val="18"/>
                <w:szCs w:val="18"/>
              </w:rPr>
              <w:t>The State of Freedom, the Right of Peaceful Assembly and Freedom of Opinion and Expression in Palestine</w:t>
            </w:r>
            <w:r w:rsidRPr="00DE1242">
              <w:rPr>
                <w:sz w:val="18"/>
                <w:szCs w:val="18"/>
              </w:rPr>
              <w:t>, in partnership with the Arab Observatory for Democracy and Elections and the Horizon Centre for Political Studies and Media Outreach</w:t>
            </w:r>
          </w:p>
        </w:tc>
        <w:tc>
          <w:tcPr>
            <w:tcW w:w="1134" w:type="dxa"/>
            <w:shd w:val="clear" w:color="auto" w:fill="auto"/>
          </w:tcPr>
          <w:p w14:paraId="3E4C04C0"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31 Mar. 22</w:t>
            </w:r>
          </w:p>
        </w:tc>
        <w:tc>
          <w:tcPr>
            <w:tcW w:w="1418" w:type="dxa"/>
            <w:shd w:val="clear" w:color="auto" w:fill="auto"/>
          </w:tcPr>
          <w:p w14:paraId="055F0582"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Ministry of the Interior, Public Prosecution Service and civil society bodies</w:t>
            </w:r>
          </w:p>
        </w:tc>
        <w:tc>
          <w:tcPr>
            <w:tcW w:w="897" w:type="dxa"/>
            <w:shd w:val="clear" w:color="auto" w:fill="auto"/>
          </w:tcPr>
          <w:p w14:paraId="2962F1D8"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sz w:val="18"/>
                <w:szCs w:val="18"/>
              </w:rPr>
              <w:t>8 episodes</w:t>
            </w:r>
          </w:p>
        </w:tc>
        <w:tc>
          <w:tcPr>
            <w:tcW w:w="804" w:type="dxa"/>
            <w:shd w:val="clear" w:color="auto" w:fill="auto"/>
          </w:tcPr>
          <w:p w14:paraId="53E4A5FD"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p>
        </w:tc>
        <w:tc>
          <w:tcPr>
            <w:tcW w:w="708" w:type="dxa"/>
            <w:shd w:val="clear" w:color="auto" w:fill="auto"/>
          </w:tcPr>
          <w:p w14:paraId="05C0AF6F"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p>
        </w:tc>
      </w:tr>
      <w:tr w:rsidR="00DE1242" w:rsidRPr="00DE1242" w14:paraId="0E1F30E1" w14:textId="77777777" w:rsidTr="00F97D02">
        <w:tc>
          <w:tcPr>
            <w:tcW w:w="567" w:type="dxa"/>
            <w:shd w:val="clear" w:color="auto" w:fill="auto"/>
          </w:tcPr>
          <w:p w14:paraId="254CD964"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rFonts w:eastAsiaTheme="minorHAnsi"/>
                <w:sz w:val="18"/>
                <w:szCs w:val="18"/>
              </w:rPr>
              <w:t>4</w:t>
            </w:r>
          </w:p>
        </w:tc>
        <w:tc>
          <w:tcPr>
            <w:tcW w:w="2977" w:type="dxa"/>
            <w:shd w:val="clear" w:color="auto" w:fill="auto"/>
          </w:tcPr>
          <w:p w14:paraId="103C84F5"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Series of meetings to raise awareness about the right to freedom of expression and peaceful assembly</w:t>
            </w:r>
          </w:p>
        </w:tc>
        <w:tc>
          <w:tcPr>
            <w:tcW w:w="1134" w:type="dxa"/>
            <w:shd w:val="clear" w:color="auto" w:fill="auto"/>
          </w:tcPr>
          <w:p w14:paraId="7CC5643F"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23 May 22</w:t>
            </w:r>
          </w:p>
        </w:tc>
        <w:tc>
          <w:tcPr>
            <w:tcW w:w="1418" w:type="dxa"/>
            <w:shd w:val="clear" w:color="auto" w:fill="auto"/>
          </w:tcPr>
          <w:p w14:paraId="3BA3BC66"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Law enforcement agencies and civil society bodies</w:t>
            </w:r>
          </w:p>
        </w:tc>
        <w:tc>
          <w:tcPr>
            <w:tcW w:w="897" w:type="dxa"/>
            <w:shd w:val="clear" w:color="auto" w:fill="auto"/>
          </w:tcPr>
          <w:p w14:paraId="137F641B"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156</w:t>
            </w:r>
          </w:p>
        </w:tc>
        <w:tc>
          <w:tcPr>
            <w:tcW w:w="804" w:type="dxa"/>
            <w:shd w:val="clear" w:color="auto" w:fill="auto"/>
          </w:tcPr>
          <w:p w14:paraId="19302B7D"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Pr>
              <w:t>164</w:t>
            </w:r>
          </w:p>
        </w:tc>
        <w:tc>
          <w:tcPr>
            <w:tcW w:w="708" w:type="dxa"/>
            <w:shd w:val="clear" w:color="auto" w:fill="auto"/>
          </w:tcPr>
          <w:p w14:paraId="68011F6B"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320</w:t>
            </w:r>
          </w:p>
        </w:tc>
      </w:tr>
      <w:tr w:rsidR="00DE1242" w:rsidRPr="00DE1242" w14:paraId="6BCACBC2" w14:textId="77777777" w:rsidTr="00F97D02">
        <w:tc>
          <w:tcPr>
            <w:tcW w:w="567" w:type="dxa"/>
            <w:shd w:val="clear" w:color="auto" w:fill="auto"/>
          </w:tcPr>
          <w:p w14:paraId="5DA2D585"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rFonts w:eastAsiaTheme="minorHAnsi"/>
                <w:sz w:val="18"/>
                <w:szCs w:val="18"/>
              </w:rPr>
              <w:t>5</w:t>
            </w:r>
          </w:p>
        </w:tc>
        <w:tc>
          <w:tcPr>
            <w:tcW w:w="2977" w:type="dxa"/>
            <w:shd w:val="clear" w:color="auto" w:fill="auto"/>
          </w:tcPr>
          <w:p w14:paraId="4AE6287B"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Training course on the Manual on the Effective Investigation and Documentation of Torture and Other Cruel, Inhuman or Degrading Treatment or Punishment (Istanbul Protocol)</w:t>
            </w:r>
          </w:p>
        </w:tc>
        <w:tc>
          <w:tcPr>
            <w:tcW w:w="1134" w:type="dxa"/>
            <w:shd w:val="clear" w:color="auto" w:fill="auto"/>
          </w:tcPr>
          <w:p w14:paraId="7AABD65D"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30 Jun. 22</w:t>
            </w:r>
          </w:p>
        </w:tc>
        <w:tc>
          <w:tcPr>
            <w:tcW w:w="1418" w:type="dxa"/>
            <w:shd w:val="clear" w:color="auto" w:fill="auto"/>
          </w:tcPr>
          <w:p w14:paraId="2D4BAC44"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Law enforcement agencies, ministries and civil society bodies</w:t>
            </w:r>
          </w:p>
        </w:tc>
        <w:tc>
          <w:tcPr>
            <w:tcW w:w="897" w:type="dxa"/>
            <w:shd w:val="clear" w:color="auto" w:fill="auto"/>
          </w:tcPr>
          <w:p w14:paraId="4B1C778E"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Pr>
              <w:t>28</w:t>
            </w:r>
          </w:p>
        </w:tc>
        <w:tc>
          <w:tcPr>
            <w:tcW w:w="804" w:type="dxa"/>
            <w:shd w:val="clear" w:color="auto" w:fill="auto"/>
          </w:tcPr>
          <w:p w14:paraId="1E236E09"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Pr>
              <w:t>11</w:t>
            </w:r>
          </w:p>
        </w:tc>
        <w:tc>
          <w:tcPr>
            <w:tcW w:w="708" w:type="dxa"/>
            <w:shd w:val="clear" w:color="auto" w:fill="auto"/>
          </w:tcPr>
          <w:p w14:paraId="504114E1"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39</w:t>
            </w:r>
          </w:p>
        </w:tc>
      </w:tr>
      <w:tr w:rsidR="00DE1242" w:rsidRPr="00DE1242" w14:paraId="0CCF1F4B" w14:textId="77777777" w:rsidTr="00F97D02">
        <w:tc>
          <w:tcPr>
            <w:tcW w:w="567" w:type="dxa"/>
            <w:shd w:val="clear" w:color="auto" w:fill="auto"/>
          </w:tcPr>
          <w:p w14:paraId="5DF7D161"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rFonts w:eastAsiaTheme="minorHAnsi"/>
                <w:sz w:val="18"/>
                <w:szCs w:val="18"/>
              </w:rPr>
              <w:t>6</w:t>
            </w:r>
          </w:p>
        </w:tc>
        <w:tc>
          <w:tcPr>
            <w:tcW w:w="2977" w:type="dxa"/>
            <w:shd w:val="clear" w:color="auto" w:fill="auto"/>
          </w:tcPr>
          <w:p w14:paraId="0728527B"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Training course on a code of conduct and ethics for security personnel</w:t>
            </w:r>
          </w:p>
        </w:tc>
        <w:tc>
          <w:tcPr>
            <w:tcW w:w="1134" w:type="dxa"/>
            <w:shd w:val="clear" w:color="auto" w:fill="auto"/>
          </w:tcPr>
          <w:p w14:paraId="30F0DCCD"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16 May 23</w:t>
            </w:r>
          </w:p>
        </w:tc>
        <w:tc>
          <w:tcPr>
            <w:tcW w:w="1418" w:type="dxa"/>
            <w:shd w:val="clear" w:color="auto" w:fill="auto"/>
          </w:tcPr>
          <w:p w14:paraId="23536D15"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Law enforcement agencies</w:t>
            </w:r>
          </w:p>
        </w:tc>
        <w:tc>
          <w:tcPr>
            <w:tcW w:w="897" w:type="dxa"/>
            <w:shd w:val="clear" w:color="auto" w:fill="auto"/>
          </w:tcPr>
          <w:p w14:paraId="528C727A"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49</w:t>
            </w:r>
          </w:p>
        </w:tc>
        <w:tc>
          <w:tcPr>
            <w:tcW w:w="804" w:type="dxa"/>
            <w:shd w:val="clear" w:color="auto" w:fill="auto"/>
          </w:tcPr>
          <w:p w14:paraId="7110A6D5"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Pr>
              <w:t>24</w:t>
            </w:r>
          </w:p>
        </w:tc>
        <w:tc>
          <w:tcPr>
            <w:tcW w:w="708" w:type="dxa"/>
            <w:shd w:val="clear" w:color="auto" w:fill="auto"/>
          </w:tcPr>
          <w:p w14:paraId="26DD2487"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73</w:t>
            </w:r>
          </w:p>
        </w:tc>
      </w:tr>
      <w:tr w:rsidR="00DE1242" w:rsidRPr="00DE1242" w14:paraId="6F3F32A1" w14:textId="77777777" w:rsidTr="00F97D02">
        <w:tc>
          <w:tcPr>
            <w:tcW w:w="567" w:type="dxa"/>
            <w:shd w:val="clear" w:color="auto" w:fill="auto"/>
          </w:tcPr>
          <w:p w14:paraId="00F04855"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rFonts w:eastAsiaTheme="minorHAnsi"/>
                <w:sz w:val="18"/>
                <w:szCs w:val="18"/>
              </w:rPr>
              <w:t>7</w:t>
            </w:r>
          </w:p>
        </w:tc>
        <w:tc>
          <w:tcPr>
            <w:tcW w:w="2977" w:type="dxa"/>
            <w:shd w:val="clear" w:color="auto" w:fill="auto"/>
          </w:tcPr>
          <w:p w14:paraId="1D138E51"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Training course for law enforcement officials on the portfolio of human rights training materials</w:t>
            </w:r>
          </w:p>
        </w:tc>
        <w:tc>
          <w:tcPr>
            <w:tcW w:w="1134" w:type="dxa"/>
            <w:shd w:val="clear" w:color="auto" w:fill="auto"/>
          </w:tcPr>
          <w:p w14:paraId="12477E10"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17 Jul. 23</w:t>
            </w:r>
          </w:p>
        </w:tc>
        <w:tc>
          <w:tcPr>
            <w:tcW w:w="1418" w:type="dxa"/>
            <w:shd w:val="clear" w:color="auto" w:fill="auto"/>
          </w:tcPr>
          <w:p w14:paraId="5BBBF979"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Law enforcement agencies</w:t>
            </w:r>
          </w:p>
        </w:tc>
        <w:tc>
          <w:tcPr>
            <w:tcW w:w="897" w:type="dxa"/>
            <w:shd w:val="clear" w:color="auto" w:fill="auto"/>
          </w:tcPr>
          <w:p w14:paraId="555E8E5B"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75</w:t>
            </w:r>
          </w:p>
        </w:tc>
        <w:tc>
          <w:tcPr>
            <w:tcW w:w="804" w:type="dxa"/>
            <w:shd w:val="clear" w:color="auto" w:fill="auto"/>
          </w:tcPr>
          <w:p w14:paraId="278810BA"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Pr>
              <w:t>39</w:t>
            </w:r>
          </w:p>
        </w:tc>
        <w:tc>
          <w:tcPr>
            <w:tcW w:w="708" w:type="dxa"/>
            <w:shd w:val="clear" w:color="auto" w:fill="auto"/>
          </w:tcPr>
          <w:p w14:paraId="29F676FB"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114</w:t>
            </w:r>
          </w:p>
        </w:tc>
      </w:tr>
      <w:tr w:rsidR="00DE1242" w:rsidRPr="00DE1242" w14:paraId="6D835859" w14:textId="77777777" w:rsidTr="00F97D02">
        <w:tc>
          <w:tcPr>
            <w:tcW w:w="567" w:type="dxa"/>
            <w:shd w:val="clear" w:color="auto" w:fill="auto"/>
          </w:tcPr>
          <w:p w14:paraId="66863436"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p>
        </w:tc>
        <w:tc>
          <w:tcPr>
            <w:tcW w:w="2977" w:type="dxa"/>
            <w:shd w:val="clear" w:color="auto" w:fill="auto"/>
          </w:tcPr>
          <w:p w14:paraId="458DE0D8"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Training course for female law enforcement officials in correctional and rehabilitation centres.</w:t>
            </w:r>
          </w:p>
        </w:tc>
        <w:tc>
          <w:tcPr>
            <w:tcW w:w="1134" w:type="dxa"/>
            <w:shd w:val="clear" w:color="auto" w:fill="auto"/>
          </w:tcPr>
          <w:p w14:paraId="6EF7A784"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14-16 Mar. 23</w:t>
            </w:r>
          </w:p>
        </w:tc>
        <w:tc>
          <w:tcPr>
            <w:tcW w:w="1418" w:type="dxa"/>
            <w:shd w:val="clear" w:color="auto" w:fill="auto"/>
          </w:tcPr>
          <w:p w14:paraId="2DE2661F"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E1242">
              <w:rPr>
                <w:sz w:val="18"/>
                <w:szCs w:val="18"/>
              </w:rPr>
              <w:t>Female law enforcement officials in correctional and rehabilitation centres</w:t>
            </w:r>
          </w:p>
        </w:tc>
        <w:tc>
          <w:tcPr>
            <w:tcW w:w="897" w:type="dxa"/>
            <w:shd w:val="clear" w:color="auto" w:fill="auto"/>
          </w:tcPr>
          <w:p w14:paraId="61746DC7"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sz w:val="18"/>
                <w:szCs w:val="18"/>
              </w:rPr>
              <w:t>7</w:t>
            </w:r>
          </w:p>
        </w:tc>
        <w:tc>
          <w:tcPr>
            <w:tcW w:w="804" w:type="dxa"/>
            <w:shd w:val="clear" w:color="auto" w:fill="auto"/>
          </w:tcPr>
          <w:p w14:paraId="4AA4662D" w14:textId="2E038094"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Pr>
              <w:t>40</w:t>
            </w:r>
          </w:p>
        </w:tc>
        <w:tc>
          <w:tcPr>
            <w:tcW w:w="708" w:type="dxa"/>
            <w:shd w:val="clear" w:color="auto" w:fill="auto"/>
          </w:tcPr>
          <w:p w14:paraId="1FF0A1FE" w14:textId="77777777" w:rsidR="0031407F" w:rsidRPr="00DE1242" w:rsidRDefault="0031407F" w:rsidP="00DE1242">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E1242">
              <w:rPr>
                <w:rFonts w:eastAsiaTheme="minorHAnsi"/>
                <w:sz w:val="18"/>
                <w:szCs w:val="18"/>
                <w:rtl/>
              </w:rPr>
              <w:t>47</w:t>
            </w:r>
          </w:p>
        </w:tc>
      </w:tr>
    </w:tbl>
    <w:p w14:paraId="62E14EAF" w14:textId="77777777" w:rsidR="0031407F" w:rsidRDefault="0031407F" w:rsidP="008C575E">
      <w:pPr>
        <w:pStyle w:val="SingleTxtG"/>
        <w:spacing w:before="240"/>
      </w:pPr>
      <w:r>
        <w:t>85.</w:t>
      </w:r>
      <w:r>
        <w:tab/>
        <w:t xml:space="preserve">The </w:t>
      </w:r>
      <w:r w:rsidRPr="007E75C6">
        <w:t xml:space="preserve">law enforcement agencies </w:t>
      </w:r>
      <w:r>
        <w:t xml:space="preserve">participating in the courses </w:t>
      </w:r>
      <w:r w:rsidRPr="0062359B">
        <w:t>were as follows: the National Security Forces, the General Intelligence Services, the Preventive Security Force, the Police, the Military Intelligence Services, Civil Defence, Customs, the Justice Commission of the Security Forces</w:t>
      </w:r>
      <w:r>
        <w:t xml:space="preserve">, the </w:t>
      </w:r>
      <w:r w:rsidRPr="00045474">
        <w:t>Political and National Guidance Commission</w:t>
      </w:r>
      <w:r>
        <w:t xml:space="preserve">, the </w:t>
      </w:r>
      <w:r w:rsidRPr="007E75C6">
        <w:t>Military Liaison</w:t>
      </w:r>
      <w:r>
        <w:t xml:space="preserve"> Service and the Medical Services Division.</w:t>
      </w:r>
    </w:p>
    <w:p w14:paraId="78946F41" w14:textId="77777777" w:rsidR="0031407F" w:rsidRPr="00032576" w:rsidRDefault="0031407F" w:rsidP="0031407F">
      <w:pPr>
        <w:pStyle w:val="SingleTxtG"/>
      </w:pPr>
      <w:r>
        <w:tab/>
        <w:t xml:space="preserve">The participating ministries were as follows: the Ministry of </w:t>
      </w:r>
      <w:r w:rsidRPr="006A7D59">
        <w:t xml:space="preserve">Justice, </w:t>
      </w:r>
      <w:r>
        <w:t xml:space="preserve">the Ministry of </w:t>
      </w:r>
      <w:r w:rsidRPr="006A7D59">
        <w:t xml:space="preserve">Social Development, </w:t>
      </w:r>
      <w:r>
        <w:t xml:space="preserve">the Ministry of </w:t>
      </w:r>
      <w:r w:rsidRPr="006A7D59">
        <w:t>Health</w:t>
      </w:r>
      <w:r>
        <w:t xml:space="preserve"> and the Ministry of</w:t>
      </w:r>
      <w:r w:rsidRPr="006A7D59">
        <w:t xml:space="preserve"> Foreign Affairs</w:t>
      </w:r>
      <w:r>
        <w:t xml:space="preserve"> as well as the </w:t>
      </w:r>
      <w:r w:rsidRPr="006A7D59">
        <w:t xml:space="preserve">Commission </w:t>
      </w:r>
      <w:r w:rsidRPr="00032576">
        <w:t>for Detainees and Former Detainees.</w:t>
      </w:r>
    </w:p>
    <w:p w14:paraId="717D0F17" w14:textId="77777777" w:rsidR="0031407F" w:rsidRPr="00032576" w:rsidRDefault="0031407F" w:rsidP="0031407F">
      <w:pPr>
        <w:pStyle w:val="SingleTxtG"/>
      </w:pPr>
      <w:r w:rsidRPr="00032576">
        <w:tab/>
        <w:t>Participating governorates: northern governorates.</w:t>
      </w:r>
    </w:p>
    <w:p w14:paraId="65B8D692" w14:textId="77777777" w:rsidR="0031407F" w:rsidRPr="00032576" w:rsidRDefault="0031407F" w:rsidP="0031407F">
      <w:pPr>
        <w:pStyle w:val="SingleTxtG"/>
      </w:pPr>
      <w:r w:rsidRPr="00032576">
        <w:tab/>
        <w:t>The Independent Commission for Human Rights.</w:t>
      </w:r>
    </w:p>
    <w:p w14:paraId="7F0C8A8F" w14:textId="77777777" w:rsidR="0031407F" w:rsidRDefault="0031407F" w:rsidP="0031407F">
      <w:pPr>
        <w:pStyle w:val="SingleTxtG"/>
      </w:pPr>
      <w:r w:rsidRPr="00032576">
        <w:lastRenderedPageBreak/>
        <w:tab/>
        <w:t>The civil society organizations that participated were as follows: the Hurryyat Centre, the Addameer association, the Al-Haq organization, Relief International and the Arab Observatory for Democracy and Elections</w:t>
      </w:r>
      <w:r>
        <w:t>.</w:t>
      </w:r>
    </w:p>
    <w:p w14:paraId="1F2C82E4" w14:textId="77777777" w:rsidR="0031407F" w:rsidRDefault="0031407F" w:rsidP="0031407F">
      <w:pPr>
        <w:pStyle w:val="SingleTxtG"/>
      </w:pPr>
      <w:r w:rsidRPr="00032576">
        <w:t>86.</w:t>
      </w:r>
      <w:r w:rsidRPr="00032576">
        <w:tab/>
        <w:t xml:space="preserve">In conclusion, </w:t>
      </w:r>
      <w:r>
        <w:t xml:space="preserve">it is important to draw attention once again to the </w:t>
      </w:r>
      <w:r w:rsidRPr="00032576">
        <w:t xml:space="preserve">obstacles </w:t>
      </w:r>
      <w:r>
        <w:t>that</w:t>
      </w:r>
      <w:r w:rsidRPr="00032576">
        <w:t xml:space="preserve"> the occupying Power </w:t>
      </w:r>
      <w:r>
        <w:t>places in the way of all attempts on the part of the State to protect and promote human rights in the O</w:t>
      </w:r>
      <w:r w:rsidRPr="00032576">
        <w:t>ccupied Territory.</w:t>
      </w:r>
      <w:r>
        <w:t xml:space="preserve"> It is also important to highlight the crimes committed by the occupying State against the Palestinian people, which amount to war crimes and crimes against humanity. This is in addition to the regime of systematic torture that is applied on the basis of orders from the Israeli leadership, and the green light given to its military and security forces and the colonists.</w:t>
      </w:r>
    </w:p>
    <w:p w14:paraId="6E16C665" w14:textId="77777777" w:rsidR="008C575E" w:rsidRPr="004F31C5" w:rsidRDefault="008C575E" w:rsidP="00F97D02">
      <w:pPr>
        <w:spacing w:before="240"/>
        <w:jc w:val="center"/>
        <w:rPr>
          <w:u w:val="single"/>
        </w:rPr>
      </w:pPr>
      <w:r w:rsidRPr="004F31C5">
        <w:rPr>
          <w:u w:val="single"/>
        </w:rPr>
        <w:tab/>
      </w:r>
      <w:r w:rsidRPr="004F31C5">
        <w:rPr>
          <w:u w:val="single"/>
        </w:rPr>
        <w:tab/>
      </w:r>
      <w:r w:rsidRPr="004F31C5">
        <w:rPr>
          <w:u w:val="single"/>
        </w:rPr>
        <w:tab/>
      </w:r>
    </w:p>
    <w:sectPr w:rsidR="008C575E" w:rsidRPr="004F31C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C85A8" w14:textId="77777777" w:rsidR="001858B1" w:rsidRPr="008779DC" w:rsidRDefault="001858B1" w:rsidP="008779DC">
      <w:pPr>
        <w:pStyle w:val="Footer"/>
      </w:pPr>
    </w:p>
  </w:endnote>
  <w:endnote w:type="continuationSeparator" w:id="0">
    <w:p w14:paraId="0D25CF9E" w14:textId="77777777" w:rsidR="001858B1" w:rsidRPr="008779DC" w:rsidRDefault="001858B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B5E9" w14:textId="77777777" w:rsidR="0031407F" w:rsidRDefault="0031407F" w:rsidP="0031407F">
    <w:pPr>
      <w:pStyle w:val="Footer"/>
      <w:tabs>
        <w:tab w:val="right" w:pos="9638"/>
      </w:tabs>
    </w:pPr>
    <w:r w:rsidRPr="0031407F">
      <w:rPr>
        <w:b/>
        <w:bCs/>
        <w:sz w:val="18"/>
      </w:rPr>
      <w:fldChar w:fldCharType="begin"/>
    </w:r>
    <w:r w:rsidRPr="0031407F">
      <w:rPr>
        <w:b/>
        <w:bCs/>
        <w:sz w:val="18"/>
      </w:rPr>
      <w:instrText xml:space="preserve"> PAGE  \* MERGEFORMAT </w:instrText>
    </w:r>
    <w:r w:rsidRPr="0031407F">
      <w:rPr>
        <w:b/>
        <w:bCs/>
        <w:sz w:val="18"/>
      </w:rPr>
      <w:fldChar w:fldCharType="separate"/>
    </w:r>
    <w:r w:rsidRPr="0031407F">
      <w:rPr>
        <w:b/>
        <w:bCs/>
        <w:noProof/>
        <w:sz w:val="18"/>
      </w:rPr>
      <w:t>2</w:t>
    </w:r>
    <w:r w:rsidRPr="0031407F">
      <w:rPr>
        <w:b/>
        <w:bCs/>
        <w:sz w:val="18"/>
      </w:rPr>
      <w:fldChar w:fldCharType="end"/>
    </w:r>
    <w:r>
      <w:tab/>
      <w:t>GE.24-03580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1907" w14:textId="77777777" w:rsidR="0031407F" w:rsidRDefault="0031407F" w:rsidP="0031407F">
    <w:pPr>
      <w:pStyle w:val="Footer"/>
      <w:tabs>
        <w:tab w:val="right" w:pos="9638"/>
      </w:tabs>
    </w:pPr>
    <w:r>
      <w:t>GE.24-03580</w:t>
    </w:r>
    <w:r>
      <w:tab/>
    </w:r>
    <w:r w:rsidRPr="0031407F">
      <w:rPr>
        <w:b/>
        <w:bCs/>
        <w:sz w:val="18"/>
      </w:rPr>
      <w:fldChar w:fldCharType="begin"/>
    </w:r>
    <w:r w:rsidRPr="0031407F">
      <w:rPr>
        <w:b/>
        <w:bCs/>
        <w:sz w:val="18"/>
      </w:rPr>
      <w:instrText xml:space="preserve"> PAGE  \* MERGEFORMAT </w:instrText>
    </w:r>
    <w:r w:rsidRPr="0031407F">
      <w:rPr>
        <w:b/>
        <w:bCs/>
        <w:sz w:val="18"/>
      </w:rPr>
      <w:fldChar w:fldCharType="separate"/>
    </w:r>
    <w:r w:rsidRPr="0031407F">
      <w:rPr>
        <w:b/>
        <w:bCs/>
        <w:noProof/>
        <w:sz w:val="18"/>
      </w:rPr>
      <w:t>3</w:t>
    </w:r>
    <w:r w:rsidRPr="003140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580A0" w14:textId="77777777" w:rsidR="007B0CE3" w:rsidRDefault="0031407F" w:rsidP="003B42AF">
    <w:pPr>
      <w:pStyle w:val="Footer"/>
      <w:tabs>
        <w:tab w:val="right" w:pos="2835"/>
      </w:tabs>
      <w:ind w:right="79"/>
      <w:jc w:val="right"/>
      <w:rPr>
        <w:sz w:val="20"/>
        <w:lang w:val="fr-CH"/>
      </w:rPr>
    </w:pPr>
    <w:r w:rsidRPr="0031407F">
      <w:rPr>
        <w:noProof/>
        <w:lang w:val="en-US"/>
      </w:rPr>
      <w:drawing>
        <wp:anchor distT="0" distB="0" distL="114300" distR="114300" simplePos="0" relativeHeight="251659264" behindDoc="0" locked="1" layoutInCell="1" allowOverlap="1" wp14:anchorId="2873466A" wp14:editId="696107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845397" w14:textId="0BC5BAA9" w:rsidR="0031407F" w:rsidRPr="0031407F" w:rsidRDefault="0031407F" w:rsidP="0031407F">
    <w:pPr>
      <w:pStyle w:val="Footer"/>
      <w:tabs>
        <w:tab w:val="right" w:pos="7370"/>
      </w:tabs>
      <w:suppressAutoHyphens/>
      <w:rPr>
        <w:sz w:val="20"/>
        <w:lang w:val="fr-CH"/>
      </w:rPr>
    </w:pPr>
    <w:r>
      <w:rPr>
        <w:sz w:val="20"/>
        <w:lang w:val="fr-CH"/>
      </w:rPr>
      <w:t>GE.24-03580  (E)</w:t>
    </w:r>
    <w:r>
      <w:rPr>
        <w:noProof/>
        <w:sz w:val="20"/>
        <w:lang w:val="fr-CH"/>
      </w:rPr>
      <w:drawing>
        <wp:anchor distT="0" distB="0" distL="114300" distR="114300" simplePos="0" relativeHeight="251660288" behindDoc="0" locked="0" layoutInCell="1" allowOverlap="1" wp14:anchorId="4A6CA603" wp14:editId="4529947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w:t>
    </w:r>
    <w:r w:rsidR="0066735F">
      <w:rPr>
        <w:sz w:val="20"/>
        <w:lang w:val="fr-CH"/>
      </w:rPr>
      <w:t xml:space="preserve">220324    </w:t>
    </w:r>
    <w:r w:rsidR="00422D95">
      <w:rPr>
        <w:sz w:val="20"/>
        <w:lang w:val="fr-CH"/>
      </w:rPr>
      <w:t>25</w:t>
    </w:r>
    <w:r w:rsidR="0066735F">
      <w:rPr>
        <w:sz w:val="20"/>
        <w:lang w:val="fr-CH"/>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0408C" w14:textId="77777777" w:rsidR="001858B1" w:rsidRPr="008779DC" w:rsidRDefault="001858B1" w:rsidP="008779DC">
      <w:pPr>
        <w:tabs>
          <w:tab w:val="right" w:pos="2155"/>
        </w:tabs>
        <w:spacing w:after="80"/>
        <w:ind w:left="680"/>
      </w:pPr>
      <w:r>
        <w:rPr>
          <w:u w:val="single"/>
        </w:rPr>
        <w:tab/>
      </w:r>
    </w:p>
  </w:footnote>
  <w:footnote w:type="continuationSeparator" w:id="0">
    <w:p w14:paraId="2D1477C2" w14:textId="77777777" w:rsidR="001858B1" w:rsidRPr="008779DC" w:rsidRDefault="001858B1" w:rsidP="008779DC">
      <w:pPr>
        <w:tabs>
          <w:tab w:val="right" w:pos="2155"/>
        </w:tabs>
        <w:spacing w:after="80"/>
        <w:ind w:left="680"/>
      </w:pPr>
      <w:r>
        <w:rPr>
          <w:u w:val="single"/>
        </w:rPr>
        <w:tab/>
      </w:r>
    </w:p>
  </w:footnote>
  <w:footnote w:id="1">
    <w:p w14:paraId="09A630E2" w14:textId="77777777" w:rsidR="0031407F" w:rsidRPr="000951F3" w:rsidRDefault="0031407F" w:rsidP="000951F3">
      <w:pPr>
        <w:pStyle w:val="FootnoteText"/>
      </w:pPr>
      <w:r w:rsidRPr="000951F3">
        <w:tab/>
        <w:t>*</w:t>
      </w:r>
      <w:r w:rsidRPr="000951F3">
        <w:tab/>
        <w:t>The present document is being issued without formal editing.</w:t>
      </w:r>
    </w:p>
  </w:footnote>
  <w:footnote w:id="2">
    <w:p w14:paraId="47AE0F97" w14:textId="78336F9C" w:rsidR="0031407F" w:rsidRPr="000951F3" w:rsidRDefault="000951F3" w:rsidP="000951F3">
      <w:pPr>
        <w:pStyle w:val="FootnoteText"/>
      </w:pPr>
      <w:r>
        <w:tab/>
      </w:r>
      <w:r w:rsidR="0031407F" w:rsidRPr="0040341C">
        <w:rPr>
          <w:rStyle w:val="FootnoteReference"/>
        </w:rPr>
        <w:footnoteRef/>
      </w:r>
      <w:r>
        <w:tab/>
      </w:r>
      <w:hyperlink r:id="rId1" w:history="1">
        <w:r w:rsidR="0031407F" w:rsidRPr="0040341C">
          <w:rPr>
            <w:rStyle w:val="Hyperlink"/>
          </w:rPr>
          <w:t>https://news.un.org/ar/story/2023/09/1124092</w:t>
        </w:r>
      </w:hyperlink>
      <w:r w:rsidR="0031407F" w:rsidRPr="000951F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74DAC" w14:textId="77777777" w:rsidR="0031407F" w:rsidRDefault="0031407F" w:rsidP="0031407F">
    <w:pPr>
      <w:pStyle w:val="Header"/>
    </w:pPr>
    <w:r>
      <w:t>CAT/C/PSE/FCO/1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190B" w14:textId="77777777" w:rsidR="0031407F" w:rsidRDefault="0031407F" w:rsidP="0031407F">
    <w:pPr>
      <w:pStyle w:val="Header"/>
      <w:jc w:val="right"/>
    </w:pPr>
    <w:r>
      <w:t>CAT/C/PSE/FCO/1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0DE64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B3C77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186829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96C6E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7461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BDCF50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E0736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21A92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9862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D82D1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12325"/>
    <w:multiLevelType w:val="hybridMultilevel"/>
    <w:tmpl w:val="31E2F54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2EE08DE4">
      <w:numFmt w:val="bullet"/>
      <w:lvlText w:val="-"/>
      <w:lvlJc w:val="left"/>
      <w:pPr>
        <w:ind w:left="1650" w:hanging="57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9889092">
    <w:abstractNumId w:val="12"/>
  </w:num>
  <w:num w:numId="2" w16cid:durableId="177475763">
    <w:abstractNumId w:val="11"/>
  </w:num>
  <w:num w:numId="3" w16cid:durableId="1246111006">
    <w:abstractNumId w:val="10"/>
  </w:num>
  <w:num w:numId="4" w16cid:durableId="513306175">
    <w:abstractNumId w:val="13"/>
  </w:num>
  <w:num w:numId="5" w16cid:durableId="675232457">
    <w:abstractNumId w:val="14"/>
  </w:num>
  <w:num w:numId="6" w16cid:durableId="666058734">
    <w:abstractNumId w:val="9"/>
  </w:num>
  <w:num w:numId="7" w16cid:durableId="1305087149">
    <w:abstractNumId w:val="7"/>
  </w:num>
  <w:num w:numId="8" w16cid:durableId="1708799568">
    <w:abstractNumId w:val="6"/>
  </w:num>
  <w:num w:numId="9" w16cid:durableId="876239250">
    <w:abstractNumId w:val="5"/>
  </w:num>
  <w:num w:numId="10" w16cid:durableId="262543208">
    <w:abstractNumId w:val="4"/>
  </w:num>
  <w:num w:numId="11" w16cid:durableId="2116778796">
    <w:abstractNumId w:val="8"/>
  </w:num>
  <w:num w:numId="12" w16cid:durableId="1090851716">
    <w:abstractNumId w:val="3"/>
  </w:num>
  <w:num w:numId="13" w16cid:durableId="576673236">
    <w:abstractNumId w:val="2"/>
  </w:num>
  <w:num w:numId="14" w16cid:durableId="1364985243">
    <w:abstractNumId w:val="1"/>
  </w:num>
  <w:num w:numId="15" w16cid:durableId="65064143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1858B1"/>
    <w:rsid w:val="000004EF"/>
    <w:rsid w:val="00046E92"/>
    <w:rsid w:val="00062024"/>
    <w:rsid w:val="00091ABF"/>
    <w:rsid w:val="000951F3"/>
    <w:rsid w:val="0011190E"/>
    <w:rsid w:val="00113E7B"/>
    <w:rsid w:val="00155385"/>
    <w:rsid w:val="00174FE0"/>
    <w:rsid w:val="001858B1"/>
    <w:rsid w:val="001B598C"/>
    <w:rsid w:val="001D11AF"/>
    <w:rsid w:val="00224840"/>
    <w:rsid w:val="00247E2C"/>
    <w:rsid w:val="00254A4D"/>
    <w:rsid w:val="00272E79"/>
    <w:rsid w:val="002C684E"/>
    <w:rsid w:val="002C78B2"/>
    <w:rsid w:val="002D6C53"/>
    <w:rsid w:val="002E0C8B"/>
    <w:rsid w:val="002F181B"/>
    <w:rsid w:val="002F5595"/>
    <w:rsid w:val="002F7D86"/>
    <w:rsid w:val="0031407F"/>
    <w:rsid w:val="00317954"/>
    <w:rsid w:val="0032129C"/>
    <w:rsid w:val="00334F6A"/>
    <w:rsid w:val="00340375"/>
    <w:rsid w:val="00342AC8"/>
    <w:rsid w:val="00354EB9"/>
    <w:rsid w:val="00372E4B"/>
    <w:rsid w:val="003A4C13"/>
    <w:rsid w:val="003B42AF"/>
    <w:rsid w:val="003B4550"/>
    <w:rsid w:val="003B4F2C"/>
    <w:rsid w:val="0040341C"/>
    <w:rsid w:val="00422D95"/>
    <w:rsid w:val="00427F70"/>
    <w:rsid w:val="00436EB9"/>
    <w:rsid w:val="00461253"/>
    <w:rsid w:val="004A635B"/>
    <w:rsid w:val="004A6B08"/>
    <w:rsid w:val="004C70F5"/>
    <w:rsid w:val="004F256F"/>
    <w:rsid w:val="004F31C5"/>
    <w:rsid w:val="005042C2"/>
    <w:rsid w:val="005150EB"/>
    <w:rsid w:val="00515592"/>
    <w:rsid w:val="00535834"/>
    <w:rsid w:val="0054620A"/>
    <w:rsid w:val="00555065"/>
    <w:rsid w:val="005869C8"/>
    <w:rsid w:val="00617AC8"/>
    <w:rsid w:val="006365DF"/>
    <w:rsid w:val="0066735F"/>
    <w:rsid w:val="0067080F"/>
    <w:rsid w:val="00671529"/>
    <w:rsid w:val="006A647B"/>
    <w:rsid w:val="006A7265"/>
    <w:rsid w:val="006B322D"/>
    <w:rsid w:val="006E1B45"/>
    <w:rsid w:val="006E37E4"/>
    <w:rsid w:val="007237F2"/>
    <w:rsid w:val="007268F9"/>
    <w:rsid w:val="007309C0"/>
    <w:rsid w:val="00777185"/>
    <w:rsid w:val="007A0C1A"/>
    <w:rsid w:val="007B0CE3"/>
    <w:rsid w:val="007C52B0"/>
    <w:rsid w:val="007D1474"/>
    <w:rsid w:val="007F014D"/>
    <w:rsid w:val="00866CD3"/>
    <w:rsid w:val="008779DC"/>
    <w:rsid w:val="00880EE8"/>
    <w:rsid w:val="008A3FEE"/>
    <w:rsid w:val="008A5333"/>
    <w:rsid w:val="008B5F85"/>
    <w:rsid w:val="008C575E"/>
    <w:rsid w:val="008D6FB2"/>
    <w:rsid w:val="008E6FA3"/>
    <w:rsid w:val="00917EBA"/>
    <w:rsid w:val="00925CF3"/>
    <w:rsid w:val="00927ABB"/>
    <w:rsid w:val="0093545A"/>
    <w:rsid w:val="009411B4"/>
    <w:rsid w:val="009D0139"/>
    <w:rsid w:val="009E22DE"/>
    <w:rsid w:val="009F5CDC"/>
    <w:rsid w:val="00A43F01"/>
    <w:rsid w:val="00A74F9C"/>
    <w:rsid w:val="00A775CF"/>
    <w:rsid w:val="00AA1533"/>
    <w:rsid w:val="00AE2550"/>
    <w:rsid w:val="00AF4E36"/>
    <w:rsid w:val="00B06045"/>
    <w:rsid w:val="00B158DB"/>
    <w:rsid w:val="00B4355D"/>
    <w:rsid w:val="00B43930"/>
    <w:rsid w:val="00BD7379"/>
    <w:rsid w:val="00C03832"/>
    <w:rsid w:val="00C27CE2"/>
    <w:rsid w:val="00C35A27"/>
    <w:rsid w:val="00C77619"/>
    <w:rsid w:val="00C81DCF"/>
    <w:rsid w:val="00C9269A"/>
    <w:rsid w:val="00D21609"/>
    <w:rsid w:val="00D40FF5"/>
    <w:rsid w:val="00D728C2"/>
    <w:rsid w:val="00D926E5"/>
    <w:rsid w:val="00DB4722"/>
    <w:rsid w:val="00DD4088"/>
    <w:rsid w:val="00DE1242"/>
    <w:rsid w:val="00E00D7B"/>
    <w:rsid w:val="00E02C2B"/>
    <w:rsid w:val="00E204D7"/>
    <w:rsid w:val="00E67689"/>
    <w:rsid w:val="00E67FFB"/>
    <w:rsid w:val="00EC5EC0"/>
    <w:rsid w:val="00ED6C48"/>
    <w:rsid w:val="00EF3559"/>
    <w:rsid w:val="00F022BB"/>
    <w:rsid w:val="00F04DB0"/>
    <w:rsid w:val="00F16081"/>
    <w:rsid w:val="00F221BD"/>
    <w:rsid w:val="00F52D40"/>
    <w:rsid w:val="00F61731"/>
    <w:rsid w:val="00F65F5D"/>
    <w:rsid w:val="00F86A3A"/>
    <w:rsid w:val="00F97D02"/>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B5526"/>
  <w15:docId w15:val="{626F4B8E-2E72-4632-A8BE-D20BDC3A0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41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1407F"/>
    <w:pPr>
      <w:spacing w:after="0"/>
      <w:ind w:right="0"/>
      <w:jc w:val="left"/>
      <w:outlineLvl w:val="0"/>
    </w:pPr>
  </w:style>
  <w:style w:type="paragraph" w:styleId="Heading2">
    <w:name w:val="heading 2"/>
    <w:basedOn w:val="Normal"/>
    <w:next w:val="Normal"/>
    <w:link w:val="Heading2Char"/>
    <w:semiHidden/>
    <w:rsid w:val="0031407F"/>
    <w:pPr>
      <w:outlineLvl w:val="1"/>
    </w:pPr>
  </w:style>
  <w:style w:type="paragraph" w:styleId="Heading3">
    <w:name w:val="heading 3"/>
    <w:basedOn w:val="Normal"/>
    <w:next w:val="Normal"/>
    <w:link w:val="Heading3Char"/>
    <w:semiHidden/>
    <w:rsid w:val="0031407F"/>
    <w:pPr>
      <w:outlineLvl w:val="2"/>
    </w:pPr>
  </w:style>
  <w:style w:type="paragraph" w:styleId="Heading4">
    <w:name w:val="heading 4"/>
    <w:basedOn w:val="Normal"/>
    <w:next w:val="Normal"/>
    <w:link w:val="Heading4Char"/>
    <w:semiHidden/>
    <w:rsid w:val="0031407F"/>
    <w:pPr>
      <w:outlineLvl w:val="3"/>
    </w:pPr>
  </w:style>
  <w:style w:type="paragraph" w:styleId="Heading5">
    <w:name w:val="heading 5"/>
    <w:basedOn w:val="Normal"/>
    <w:next w:val="Normal"/>
    <w:link w:val="Heading5Char"/>
    <w:semiHidden/>
    <w:rsid w:val="0031407F"/>
    <w:pPr>
      <w:outlineLvl w:val="4"/>
    </w:pPr>
  </w:style>
  <w:style w:type="paragraph" w:styleId="Heading6">
    <w:name w:val="heading 6"/>
    <w:basedOn w:val="Normal"/>
    <w:next w:val="Normal"/>
    <w:link w:val="Heading6Char"/>
    <w:semiHidden/>
    <w:rsid w:val="0031407F"/>
    <w:pPr>
      <w:outlineLvl w:val="5"/>
    </w:pPr>
  </w:style>
  <w:style w:type="paragraph" w:styleId="Heading7">
    <w:name w:val="heading 7"/>
    <w:basedOn w:val="Normal"/>
    <w:next w:val="Normal"/>
    <w:link w:val="Heading7Char"/>
    <w:semiHidden/>
    <w:rsid w:val="0031407F"/>
    <w:pPr>
      <w:outlineLvl w:val="6"/>
    </w:pPr>
  </w:style>
  <w:style w:type="paragraph" w:styleId="Heading8">
    <w:name w:val="heading 8"/>
    <w:basedOn w:val="Normal"/>
    <w:next w:val="Normal"/>
    <w:link w:val="Heading8Char"/>
    <w:semiHidden/>
    <w:rsid w:val="0031407F"/>
    <w:pPr>
      <w:outlineLvl w:val="7"/>
    </w:pPr>
  </w:style>
  <w:style w:type="paragraph" w:styleId="Heading9">
    <w:name w:val="heading 9"/>
    <w:basedOn w:val="Normal"/>
    <w:next w:val="Normal"/>
    <w:link w:val="Heading9Char"/>
    <w:semiHidden/>
    <w:rsid w:val="0031407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1407F"/>
    <w:pPr>
      <w:pBdr>
        <w:bottom w:val="single" w:sz="4" w:space="4" w:color="auto"/>
      </w:pBdr>
    </w:pPr>
    <w:rPr>
      <w:b/>
      <w:sz w:val="18"/>
    </w:rPr>
  </w:style>
  <w:style w:type="character" w:customStyle="1" w:styleId="HeaderChar">
    <w:name w:val="Header Char"/>
    <w:aliases w:val="6_G Char"/>
    <w:basedOn w:val="DefaultParagraphFont"/>
    <w:link w:val="Header"/>
    <w:rsid w:val="0031407F"/>
    <w:rPr>
      <w:rFonts w:ascii="Times New Roman" w:hAnsi="Times New Roman" w:cs="Times New Roman"/>
      <w:b/>
      <w:sz w:val="18"/>
      <w:szCs w:val="20"/>
    </w:rPr>
  </w:style>
  <w:style w:type="paragraph" w:styleId="Footer">
    <w:name w:val="footer"/>
    <w:aliases w:val="3_G"/>
    <w:basedOn w:val="Normal"/>
    <w:link w:val="FooterChar"/>
    <w:rsid w:val="0031407F"/>
    <w:rPr>
      <w:sz w:val="16"/>
    </w:rPr>
  </w:style>
  <w:style w:type="character" w:customStyle="1" w:styleId="FooterChar">
    <w:name w:val="Footer Char"/>
    <w:aliases w:val="3_G Char"/>
    <w:basedOn w:val="DefaultParagraphFont"/>
    <w:link w:val="Footer"/>
    <w:rsid w:val="0031407F"/>
    <w:rPr>
      <w:rFonts w:ascii="Times New Roman" w:hAnsi="Times New Roman" w:cs="Times New Roman"/>
      <w:sz w:val="16"/>
      <w:szCs w:val="20"/>
    </w:rPr>
  </w:style>
  <w:style w:type="paragraph" w:customStyle="1" w:styleId="HMG">
    <w:name w:val="_ H __M_G"/>
    <w:basedOn w:val="Normal"/>
    <w:next w:val="Normal"/>
    <w:rsid w:val="0031407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1407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1407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1407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407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407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407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31407F"/>
    <w:pPr>
      <w:keepNext/>
      <w:keepLines/>
      <w:spacing w:before="240" w:after="240" w:line="580" w:lineRule="exact"/>
      <w:ind w:left="1134" w:right="1134"/>
    </w:pPr>
    <w:rPr>
      <w:b/>
      <w:sz w:val="56"/>
    </w:rPr>
  </w:style>
  <w:style w:type="paragraph" w:customStyle="1" w:styleId="SMG">
    <w:name w:val="__S_M_G"/>
    <w:basedOn w:val="Normal"/>
    <w:next w:val="Normal"/>
    <w:rsid w:val="0031407F"/>
    <w:pPr>
      <w:keepNext/>
      <w:keepLines/>
      <w:spacing w:before="240" w:after="240" w:line="420" w:lineRule="exact"/>
      <w:ind w:left="1134" w:right="1134"/>
    </w:pPr>
    <w:rPr>
      <w:b/>
      <w:sz w:val="40"/>
    </w:rPr>
  </w:style>
  <w:style w:type="paragraph" w:customStyle="1" w:styleId="SSG">
    <w:name w:val="__S_S_G"/>
    <w:basedOn w:val="Normal"/>
    <w:next w:val="Normal"/>
    <w:rsid w:val="0031407F"/>
    <w:pPr>
      <w:keepNext/>
      <w:keepLines/>
      <w:spacing w:before="240" w:after="240" w:line="300" w:lineRule="exact"/>
      <w:ind w:left="1134" w:right="1134"/>
    </w:pPr>
    <w:rPr>
      <w:b/>
      <w:sz w:val="28"/>
    </w:rPr>
  </w:style>
  <w:style w:type="paragraph" w:customStyle="1" w:styleId="XLargeG">
    <w:name w:val="__XLarge_G"/>
    <w:basedOn w:val="Normal"/>
    <w:next w:val="Normal"/>
    <w:rsid w:val="0031407F"/>
    <w:pPr>
      <w:keepNext/>
      <w:keepLines/>
      <w:spacing w:before="240" w:after="240" w:line="420" w:lineRule="exact"/>
      <w:ind w:left="1134" w:right="1134"/>
    </w:pPr>
    <w:rPr>
      <w:b/>
      <w:sz w:val="40"/>
    </w:rPr>
  </w:style>
  <w:style w:type="paragraph" w:customStyle="1" w:styleId="Bullet1G">
    <w:name w:val="_Bullet 1_G"/>
    <w:basedOn w:val="Normal"/>
    <w:qFormat/>
    <w:rsid w:val="0031407F"/>
    <w:pPr>
      <w:numPr>
        <w:numId w:val="1"/>
      </w:numPr>
      <w:spacing w:after="120"/>
      <w:ind w:right="1134"/>
      <w:jc w:val="both"/>
    </w:pPr>
  </w:style>
  <w:style w:type="paragraph" w:customStyle="1" w:styleId="Bullet2G">
    <w:name w:val="_Bullet 2_G"/>
    <w:basedOn w:val="Normal"/>
    <w:qFormat/>
    <w:rsid w:val="0031407F"/>
    <w:pPr>
      <w:numPr>
        <w:numId w:val="2"/>
      </w:numPr>
      <w:spacing w:after="120"/>
      <w:ind w:right="1134"/>
      <w:jc w:val="both"/>
    </w:pPr>
  </w:style>
  <w:style w:type="paragraph" w:customStyle="1" w:styleId="ParaNoG">
    <w:name w:val="_ParaNo._G"/>
    <w:basedOn w:val="SingleTxtG"/>
    <w:rsid w:val="0031407F"/>
    <w:pPr>
      <w:numPr>
        <w:numId w:val="3"/>
      </w:numPr>
    </w:pPr>
  </w:style>
  <w:style w:type="numbering" w:styleId="111111">
    <w:name w:val="Outline List 2"/>
    <w:basedOn w:val="NoList"/>
    <w:semiHidden/>
    <w:rsid w:val="0031407F"/>
    <w:pPr>
      <w:numPr>
        <w:numId w:val="4"/>
      </w:numPr>
    </w:pPr>
  </w:style>
  <w:style w:type="numbering" w:styleId="1ai">
    <w:name w:val="Outline List 1"/>
    <w:basedOn w:val="NoList"/>
    <w:semiHidden/>
    <w:rsid w:val="0031407F"/>
    <w:pPr>
      <w:numPr>
        <w:numId w:val="5"/>
      </w:numPr>
    </w:pPr>
  </w:style>
  <w:style w:type="character" w:styleId="EndnoteReference">
    <w:name w:val="endnote reference"/>
    <w:aliases w:val="1_G"/>
    <w:rsid w:val="0031407F"/>
    <w:rPr>
      <w:rFonts w:ascii="Times New Roman" w:hAnsi="Times New Roman"/>
      <w:sz w:val="18"/>
      <w:vertAlign w:val="superscript"/>
    </w:rPr>
  </w:style>
  <w:style w:type="paragraph" w:styleId="FootnoteText">
    <w:name w:val="footnote text"/>
    <w:aliases w:val="5_G"/>
    <w:basedOn w:val="Normal"/>
    <w:link w:val="FootnoteTextChar"/>
    <w:rsid w:val="0031407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407F"/>
    <w:rPr>
      <w:rFonts w:ascii="Times New Roman" w:hAnsi="Times New Roman" w:cs="Times New Roman"/>
      <w:sz w:val="18"/>
      <w:szCs w:val="20"/>
    </w:rPr>
  </w:style>
  <w:style w:type="paragraph" w:styleId="EndnoteText">
    <w:name w:val="endnote text"/>
    <w:aliases w:val="2_G"/>
    <w:basedOn w:val="FootnoteText"/>
    <w:link w:val="EndnoteTextChar"/>
    <w:rsid w:val="0031407F"/>
  </w:style>
  <w:style w:type="character" w:customStyle="1" w:styleId="EndnoteTextChar">
    <w:name w:val="Endnote Text Char"/>
    <w:aliases w:val="2_G Char"/>
    <w:basedOn w:val="DefaultParagraphFont"/>
    <w:link w:val="EndnoteText"/>
    <w:rsid w:val="0031407F"/>
    <w:rPr>
      <w:rFonts w:ascii="Times New Roman" w:hAnsi="Times New Roman" w:cs="Times New Roman"/>
      <w:sz w:val="18"/>
      <w:szCs w:val="20"/>
    </w:rPr>
  </w:style>
  <w:style w:type="character" w:styleId="FootnoteReference">
    <w:name w:val="footnote reference"/>
    <w:aliases w:val="4_G"/>
    <w:rsid w:val="0031407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1407F"/>
    <w:rPr>
      <w:rFonts w:ascii="Times New Roman" w:hAnsi="Times New Roman" w:cs="Times New Roman"/>
      <w:sz w:val="20"/>
      <w:szCs w:val="20"/>
    </w:rPr>
  </w:style>
  <w:style w:type="character" w:customStyle="1" w:styleId="Heading2Char">
    <w:name w:val="Heading 2 Char"/>
    <w:basedOn w:val="DefaultParagraphFont"/>
    <w:link w:val="Heading2"/>
    <w:semiHidden/>
    <w:rsid w:val="0031407F"/>
    <w:rPr>
      <w:rFonts w:ascii="Times New Roman" w:hAnsi="Times New Roman" w:cs="Times New Roman"/>
      <w:sz w:val="20"/>
      <w:szCs w:val="20"/>
    </w:rPr>
  </w:style>
  <w:style w:type="character" w:customStyle="1" w:styleId="Heading3Char">
    <w:name w:val="Heading 3 Char"/>
    <w:basedOn w:val="DefaultParagraphFont"/>
    <w:link w:val="Heading3"/>
    <w:semiHidden/>
    <w:rsid w:val="0031407F"/>
    <w:rPr>
      <w:rFonts w:ascii="Times New Roman" w:hAnsi="Times New Roman" w:cs="Times New Roman"/>
      <w:sz w:val="20"/>
      <w:szCs w:val="20"/>
    </w:rPr>
  </w:style>
  <w:style w:type="character" w:customStyle="1" w:styleId="Heading4Char">
    <w:name w:val="Heading 4 Char"/>
    <w:basedOn w:val="DefaultParagraphFont"/>
    <w:link w:val="Heading4"/>
    <w:semiHidden/>
    <w:rsid w:val="0031407F"/>
    <w:rPr>
      <w:rFonts w:ascii="Times New Roman" w:hAnsi="Times New Roman" w:cs="Times New Roman"/>
      <w:sz w:val="20"/>
      <w:szCs w:val="20"/>
    </w:rPr>
  </w:style>
  <w:style w:type="character" w:customStyle="1" w:styleId="Heading5Char">
    <w:name w:val="Heading 5 Char"/>
    <w:basedOn w:val="DefaultParagraphFont"/>
    <w:link w:val="Heading5"/>
    <w:semiHidden/>
    <w:rsid w:val="0031407F"/>
    <w:rPr>
      <w:rFonts w:ascii="Times New Roman" w:hAnsi="Times New Roman" w:cs="Times New Roman"/>
      <w:sz w:val="20"/>
      <w:szCs w:val="20"/>
    </w:rPr>
  </w:style>
  <w:style w:type="character" w:customStyle="1" w:styleId="Heading6Char">
    <w:name w:val="Heading 6 Char"/>
    <w:basedOn w:val="DefaultParagraphFont"/>
    <w:link w:val="Heading6"/>
    <w:semiHidden/>
    <w:rsid w:val="0031407F"/>
    <w:rPr>
      <w:rFonts w:ascii="Times New Roman" w:hAnsi="Times New Roman" w:cs="Times New Roman"/>
      <w:sz w:val="20"/>
      <w:szCs w:val="20"/>
    </w:rPr>
  </w:style>
  <w:style w:type="character" w:customStyle="1" w:styleId="Heading7Char">
    <w:name w:val="Heading 7 Char"/>
    <w:basedOn w:val="DefaultParagraphFont"/>
    <w:link w:val="Heading7"/>
    <w:semiHidden/>
    <w:rsid w:val="0031407F"/>
    <w:rPr>
      <w:rFonts w:ascii="Times New Roman" w:hAnsi="Times New Roman" w:cs="Times New Roman"/>
      <w:sz w:val="20"/>
      <w:szCs w:val="20"/>
    </w:rPr>
  </w:style>
  <w:style w:type="character" w:customStyle="1" w:styleId="Heading8Char">
    <w:name w:val="Heading 8 Char"/>
    <w:basedOn w:val="DefaultParagraphFont"/>
    <w:link w:val="Heading8"/>
    <w:semiHidden/>
    <w:rsid w:val="0031407F"/>
    <w:rPr>
      <w:rFonts w:ascii="Times New Roman" w:hAnsi="Times New Roman" w:cs="Times New Roman"/>
      <w:sz w:val="20"/>
      <w:szCs w:val="20"/>
    </w:rPr>
  </w:style>
  <w:style w:type="character" w:customStyle="1" w:styleId="Heading9Char">
    <w:name w:val="Heading 9 Char"/>
    <w:basedOn w:val="DefaultParagraphFont"/>
    <w:link w:val="Heading9"/>
    <w:semiHidden/>
    <w:rsid w:val="0031407F"/>
    <w:rPr>
      <w:rFonts w:ascii="Times New Roman" w:hAnsi="Times New Roman" w:cs="Times New Roman"/>
      <w:sz w:val="20"/>
      <w:szCs w:val="20"/>
    </w:rPr>
  </w:style>
  <w:style w:type="character" w:styleId="PageNumber">
    <w:name w:val="page number"/>
    <w:aliases w:val="7_G"/>
    <w:semiHidden/>
    <w:rsid w:val="0031407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1407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407F"/>
    <w:rPr>
      <w:rFonts w:ascii="Tahoma" w:hAnsi="Tahoma" w:cs="Tahoma"/>
      <w:sz w:val="16"/>
      <w:szCs w:val="16"/>
    </w:rPr>
  </w:style>
  <w:style w:type="character" w:customStyle="1" w:styleId="BalloonTextChar">
    <w:name w:val="Balloon Text Char"/>
    <w:basedOn w:val="DefaultParagraphFont"/>
    <w:link w:val="BalloonText"/>
    <w:uiPriority w:val="99"/>
    <w:semiHidden/>
    <w:rsid w:val="0031407F"/>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31407F"/>
    <w:rPr>
      <w:sz w:val="16"/>
      <w:szCs w:val="16"/>
    </w:rPr>
  </w:style>
  <w:style w:type="paragraph" w:styleId="CommentText">
    <w:name w:val="annotation text"/>
    <w:basedOn w:val="Normal"/>
    <w:link w:val="CommentTextChar"/>
    <w:uiPriority w:val="99"/>
    <w:unhideWhenUsed/>
    <w:rsid w:val="0031407F"/>
    <w:rPr>
      <w:rFonts w:eastAsiaTheme="minorEastAsia"/>
    </w:rPr>
  </w:style>
  <w:style w:type="character" w:customStyle="1" w:styleId="CommentTextChar">
    <w:name w:val="Comment Text Char"/>
    <w:basedOn w:val="DefaultParagraphFont"/>
    <w:link w:val="CommentText"/>
    <w:uiPriority w:val="99"/>
    <w:rsid w:val="0031407F"/>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407F"/>
    <w:rPr>
      <w:b/>
      <w:bCs/>
    </w:rPr>
  </w:style>
  <w:style w:type="character" w:customStyle="1" w:styleId="CommentSubjectChar">
    <w:name w:val="Comment Subject Char"/>
    <w:basedOn w:val="CommentTextChar"/>
    <w:link w:val="CommentSubject"/>
    <w:uiPriority w:val="99"/>
    <w:semiHidden/>
    <w:rsid w:val="0031407F"/>
    <w:rPr>
      <w:rFonts w:ascii="Times New Roman" w:eastAsiaTheme="minorEastAsia" w:hAnsi="Times New Roman" w:cs="Times New Roman"/>
      <w:b/>
      <w:bCs/>
      <w:sz w:val="20"/>
      <w:szCs w:val="20"/>
    </w:rPr>
  </w:style>
  <w:style w:type="character" w:styleId="Hyperlink">
    <w:name w:val="Hyperlink"/>
    <w:basedOn w:val="DefaultParagraphFont"/>
    <w:uiPriority w:val="99"/>
    <w:unhideWhenUsed/>
    <w:rsid w:val="0040341C"/>
    <w:rPr>
      <w:color w:val="0000FF" w:themeColor="hyperlink"/>
      <w:u w:val="none"/>
    </w:rPr>
  </w:style>
  <w:style w:type="character" w:styleId="UnresolvedMention">
    <w:name w:val="Unresolved Mention"/>
    <w:basedOn w:val="DefaultParagraphFont"/>
    <w:uiPriority w:val="99"/>
    <w:semiHidden/>
    <w:unhideWhenUsed/>
    <w:rsid w:val="0031407F"/>
    <w:rPr>
      <w:color w:val="605E5C"/>
      <w:shd w:val="clear" w:color="auto" w:fill="E1DFDD"/>
    </w:rPr>
  </w:style>
  <w:style w:type="character" w:styleId="FollowedHyperlink">
    <w:name w:val="FollowedHyperlink"/>
    <w:basedOn w:val="DefaultParagraphFont"/>
    <w:uiPriority w:val="99"/>
    <w:semiHidden/>
    <w:unhideWhenUsed/>
    <w:rsid w:val="0040341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ews.un.org/ar/story/2023/09/11240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8258</Words>
  <Characters>45250</Characters>
  <Application>Microsoft Office Word</Application>
  <DocSecurity>0</DocSecurity>
  <Lines>818</Lines>
  <Paragraphs>253</Paragraphs>
  <ScaleCrop>false</ScaleCrop>
  <HeadingPairs>
    <vt:vector size="2" baseType="variant">
      <vt:variant>
        <vt:lpstr>Title</vt:lpstr>
      </vt:variant>
      <vt:variant>
        <vt:i4>1</vt:i4>
      </vt:variant>
    </vt:vector>
  </HeadingPairs>
  <TitlesOfParts>
    <vt:vector size="1" baseType="lpstr">
      <vt:lpstr>CAT/C/PSE/FCO/1</vt:lpstr>
    </vt:vector>
  </TitlesOfParts>
  <Company>DCM</Company>
  <LinksUpToDate>false</LinksUpToDate>
  <CharactersWithSpaces>53371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CAT/C/PSE/FCO/1</dc:title>
  <dc:subject>2403580</dc:subject>
  <dc:creator>pae</dc:creator>
  <cp:keywords/>
  <dc:description>final</dc:description>
  <cp:lastModifiedBy>Maria Rosario Corazon Gatmaytan</cp:lastModifiedBy>
  <cp:revision>2</cp:revision>
  <dcterms:created xsi:type="dcterms:W3CDTF">2024-03-25T10:19:00Z</dcterms:created>
  <dcterms:modified xsi:type="dcterms:W3CDTF">2024-03-25T10:19:00Z</dcterms:modified>
</cp:coreProperties>
</file>