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4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40260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100204    100204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68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CAT/C/CR/31/2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5 February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первая сессия</w:t>
      </w:r>
    </w:p>
    <w:p w:rsidR="00000000" w:rsidRDefault="00000000">
      <w:r>
        <w:t>10-21 ноября 2003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Марокко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1.</w:t>
      </w:r>
      <w:r>
        <w:tab/>
        <w:t>Комитет рассмотрел третий периодический доклад Марокко (САТ/С/66/</w:t>
      </w:r>
      <w:r>
        <w:rPr>
          <w:lang w:val="en-US"/>
        </w:rPr>
        <w:t>Add</w:t>
      </w:r>
      <w:r>
        <w:t>.1 и </w:t>
      </w:r>
      <w:r>
        <w:rPr>
          <w:lang w:val="en-US"/>
        </w:rPr>
        <w:t>Corr</w:t>
      </w:r>
      <w:r>
        <w:t>.1), а также дополнительную устную информацию, представленную делегацией государства-участника на своих 577, 580 и 598-м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.577, 580 и 589), состоявшихся 12, 13 и 20 и ноября 2003 года, и утвердил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воспринял представление Марокко третьего периодического доклада, в котором приведена подробная информация о принятых за период после рассмотрения второго периодического доклада в 1999 году государством-участником мерах в целях осуществления Конвенции, а также представленную марокканской делегацией устно полезную информацию о мерах по осуществлению Конвенции, которые были приняты после представления 23 марта 2003 года третьего доклада государства-участника.  Комитет выражает делегации Марокко признательность за состоявшийся откровенный и конструктивный диалог.</w:t>
      </w:r>
    </w:p>
    <w:p w:rsidR="00000000" w:rsidRDefault="00000000"/>
    <w:p w:rsidR="00000000" w:rsidRDefault="00000000">
      <w:r>
        <w:br w:type="page"/>
        <w:t>3.</w:t>
      </w:r>
      <w:r>
        <w:tab/>
        <w:t>Третий доклад был представлен с некоторым опозданием, поскольку он должен был поступить в 2002 году.  Доклад не в полной мере отвечал руководящим принципам, касающимся формы и содержания периодических докладов, в частности в нем отсутствовала часть, посвященная реализации выводов и рекомендаций ранее сформулированных Комитетом.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</w:pPr>
      <w:r>
        <w:t>4.</w:t>
      </w:r>
      <w:r>
        <w:tab/>
        <w:t>Комитет отмечает следующие новые позитивные факты:</w:t>
      </w:r>
    </w:p>
    <w:p w:rsidR="00000000" w:rsidRDefault="00000000">
      <w:pPr>
        <w:spacing w:line="216" w:lineRule="auto"/>
      </w:pPr>
    </w:p>
    <w:p w:rsidR="00000000" w:rsidRDefault="00000000">
      <w:r>
        <w:tab/>
        <w:t>а)</w:t>
      </w:r>
      <w:r>
        <w:tab/>
        <w:t>заявление делегации государства-участника о намерении исполнительной власти самого высокого уровня, а также законодательной власти осуществлять положения Конвенции, которые имеют прямое применение в Марокко, принимать организационно-структурные, нормативные и просветительские меры в консультации с национальными и международными ассоциациями и развивать техническое сотрудничество в области прав человека с Программой развития Организации Объединенных Наций (ПРООН), Управлением Верховного комиссара Организации Объединенных Наций по правам человека (УВКПЧ) и неправительственными организациями (НПО);  эта политическая воля нашла также свое выражение в освобождении политических заключенных, в том числе группы заключенных из 56 человек, выпущенных на свободу в ноябре 2002 года, и в выплате компенсации потерпевшим;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расширение мандата Консультативного совета по правам человека (КСПЧ), учреждение поста "посредника", Диван-аль-Мадхалим, на которого возложено рассмотрение сообщенных ему случаев нарушения прав человека и представление компетентным органам власти соответствующих предложений и рекомендаций;  создание Фонда Мохаммеда VI по реинтеграции заключенных, возглавляет который сам Король;  создание Центра документации, информации и просвещения по вопросам прав человека;  реформа пенитенциарной системы, в частности осуществление мер в интересах лиц, подвергаемых любым формам задержания или заключения, в том числе в интересах несовершеннолетних, содержащихся в центрах охраны детства, и осуществление мер, гарантирующих медицинское обслуживание и возможности получения образования для задержанных и заключенных;</w:t>
      </w:r>
    </w:p>
    <w:p w:rsidR="00000000" w:rsidRDefault="00000000"/>
    <w:p w:rsidR="00000000" w:rsidRDefault="00000000">
      <w:r>
        <w:tab/>
        <w:t>с)</w:t>
      </w:r>
      <w:r>
        <w:tab/>
        <w:t>кардинальная реформа соответствующего законодательства, начатая государством-участником, в частности пересмотр таких документов, как Уголовно-процессуальный кодекс и проект по пересмотру Уголовного кодекса в консультации с КСПЧ и ассоциациями, работающими в области прав человека, в частности в том, что касается утверждения принципа презумпции невиновности, права на справедливое судебное разбирательство, права на обжалование судебных решений и учета специфических потребностей женщин и несовершеннолетних;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значительные усилия по развитию системы подготовки кадров и просвещения в области прав человека, в частности организация Центром документации, информации и просвещения в области прав человека учебных курсов для административных сотрудников пенитенциарной системы и специалистов, занимающихся вопросами тюремной и судебной медицины;</w:t>
      </w:r>
    </w:p>
    <w:p w:rsidR="00000000" w:rsidRDefault="00000000"/>
    <w:p w:rsidR="00000000" w:rsidRDefault="00000000">
      <w:r>
        <w:tab/>
        <w:t>е)</w:t>
      </w:r>
      <w:r>
        <w:tab/>
        <w:t>предоставление представителям национальных независимых неправительственных организаций возможностей посещения задержанных и заключенных;</w:t>
      </w:r>
    </w:p>
    <w:p w:rsidR="00000000" w:rsidRDefault="00000000">
      <w:pPr>
        <w:ind w:left="1701" w:hanging="1701"/>
      </w:pPr>
    </w:p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выплата компенсаций по рекомендациям учрежденной при КСПЧ Независимой арбитражной комиссии жертвам насильственных исчезновений и произвольных задержаний, а также их законным представителям в порядке возмещения нанесенного материального и морального ущерба;</w:t>
      </w:r>
    </w:p>
    <w:p w:rsidR="00000000" w:rsidRDefault="00000000"/>
    <w:p w:rsidR="00000000" w:rsidRDefault="00000000">
      <w:r>
        <w:tab/>
        <w:t>g)</w:t>
      </w:r>
      <w:r>
        <w:tab/>
        <w:t>заверения в том, что государство-участник примет меры в связи с рекомендациями и высказанным беспокойством Комитета.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Следующие вопросы вызывают обеспокоенность Комитета:</w:t>
      </w:r>
    </w:p>
    <w:p w:rsidR="00000000" w:rsidRDefault="00000000"/>
    <w:p w:rsidR="00000000" w:rsidRDefault="00000000">
      <w:r>
        <w:tab/>
        <w:t>а)</w:t>
      </w:r>
      <w:r>
        <w:tab/>
        <w:t>отсутствие информации о всестороннем применении статьи 2 Конвенции, в частности в отношении предусмотренных в подпунктах 2 и 3 случаев, которые касаются исключительных обстоятельств и приказов вышестоящего начальника или государственной власти как основания для освобождения от уголовной ответственности;</w:t>
      </w:r>
    </w:p>
    <w:p w:rsidR="00000000" w:rsidRDefault="00000000"/>
    <w:p w:rsidR="00000000" w:rsidRDefault="00000000">
      <w:r>
        <w:tab/>
        <w:t>b)</w:t>
      </w:r>
      <w:r>
        <w:tab/>
        <w:t>имевшее место после рассмотрения второго периодического доклада значительное увеличение как в уголовном законодательстве в целом, так и в законе о борьбе с терроризмом максимального срока задержания, т.е. периода, когда опасность применения пыток особенно велика;</w:t>
      </w:r>
    </w:p>
    <w:p w:rsidR="00000000" w:rsidRDefault="00000000"/>
    <w:p w:rsidR="00000000" w:rsidRDefault="00000000">
      <w:r>
        <w:tab/>
        <w:t>с)</w:t>
      </w:r>
      <w:r>
        <w:tab/>
        <w:t>отсутствие, в период задержания, гарантий обеспечения задержанным права на безотлагательный и надлежащий доступ к адвокату и врачу, а также к кому-либо из родственников;</w:t>
      </w:r>
    </w:p>
    <w:p w:rsidR="00000000" w:rsidRDefault="00000000"/>
    <w:p w:rsidR="00000000" w:rsidRDefault="00000000">
      <w:r>
        <w:br w:type="page"/>
      </w:r>
      <w:r>
        <w:tab/>
        <w:t>d)</w:t>
      </w:r>
      <w:r>
        <w:tab/>
        <w:t>рост, по некоторым сведениям, числа арестов по политическим мотивам за рассматриваемый период, а также рост общего числа задержанных и заключенных, включая политических заключенных, и рост числа заявлений о применении пыток и жестоких, бесчеловечных или унижающих достоинство видов наказания и обращения сотрудниками Департамента территориального надзора (ДТН);</w:t>
      </w:r>
    </w:p>
    <w:p w:rsidR="00000000" w:rsidRDefault="00000000"/>
    <w:p w:rsidR="00000000" w:rsidRDefault="00000000">
      <w:r>
        <w:tab/>
        <w:t>е)</w:t>
      </w:r>
      <w:r>
        <w:tab/>
        <w:t>отсутствие информации о принятых судебными, административными и иными органами власти мерах, касающихся жалоб, расследований, обвинений, разбирательств и приговоров в отношении лиц, виновных в применении пыток, в частности в случаях применения пыток, подтвержденных Независимой арбитражной комиссией, в целях выплаты компенсации материального и морального ущерба, причиненного лицам, ставшим жертвами незаконного исчезновения и задержания, и их родственникам;</w:t>
      </w:r>
    </w:p>
    <w:p w:rsidR="00000000" w:rsidRDefault="00000000">
      <w:pPr>
        <w:rPr>
          <w:lang w:val="en-US"/>
        </w:rPr>
      </w:pPr>
    </w:p>
    <w:p w:rsidR="00000000" w:rsidRDefault="00000000">
      <w:r>
        <w:rPr>
          <w:lang w:val="en-US"/>
        </w:rPr>
        <w:tab/>
        <w:t>f</w:t>
      </w:r>
      <w:r>
        <w:t>)</w:t>
      </w:r>
      <w:r>
        <w:tab/>
        <w:t>применение к актам пыток сроков исковой давности, предусмотренных в общем праве, что лишает потерпевших права на не имеющее исковой давности обжалование;</w:t>
      </w:r>
    </w:p>
    <w:p w:rsidR="00000000" w:rsidRDefault="00000000"/>
    <w:p w:rsidR="00000000" w:rsidRDefault="00000000">
      <w:r>
        <w:tab/>
        <w:t>g)</w:t>
      </w:r>
      <w:r>
        <w:tab/>
        <w:t>отсутствие в уголовном законодательстве положения о запрещении использования любых полученных вследствие применения пытки показаний в качестве доказательств в рамках судебного разбирательства;</w:t>
      </w:r>
    </w:p>
    <w:p w:rsidR="00000000" w:rsidRDefault="00000000"/>
    <w:p w:rsidR="00000000" w:rsidRDefault="00000000">
      <w:r>
        <w:tab/>
        <w:t>h)</w:t>
      </w:r>
      <w:r>
        <w:tab/>
        <w:t>общее число умерших в заключении;</w:t>
      </w:r>
    </w:p>
    <w:p w:rsidR="00000000" w:rsidRDefault="00000000"/>
    <w:p w:rsidR="00000000" w:rsidRDefault="00000000">
      <w:r>
        <w:tab/>
        <w:t xml:space="preserve">i) </w:t>
      </w:r>
      <w:r>
        <w:tab/>
        <w:t>переполненность тюрем, наличие сообщений о драках и насилии между заключенными.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a)</w:t>
      </w:r>
      <w:r>
        <w:tab/>
        <w:t>в рамках текущего пересмотра Уголовного кодекса предусмотреть включение в него определения пытки, полностью соответствующего положениям статей 1-7 Конвенции;</w:t>
      </w:r>
    </w:p>
    <w:p w:rsidR="00000000" w:rsidRDefault="00000000"/>
    <w:p w:rsidR="00000000" w:rsidRDefault="00000000">
      <w:r>
        <w:tab/>
        <w:t>b)</w:t>
      </w:r>
      <w:r>
        <w:tab/>
        <w:t>в рамках текущего пересмотра Уголовного кодекса ясно выраженным образом запретить любые акты пыток, даже в исключительных обстоятельствах или по приказу вышестоящего начальника или государственной власти;</w:t>
      </w:r>
    </w:p>
    <w:p w:rsidR="00000000" w:rsidRDefault="00000000"/>
    <w:p w:rsidR="00000000" w:rsidRDefault="00000000">
      <w:r>
        <w:tab/>
        <w:t>c)</w:t>
      </w:r>
      <w:r>
        <w:tab/>
        <w:t>ограничить до строгого минимума продолжительность срока задержания и гарантировать задержанным право на безотлагательный доступ к адвокату, врачу и кому</w:t>
      </w:r>
      <w:r>
        <w:noBreakHyphen/>
        <w:t>либо из родственников;</w:t>
      </w:r>
    </w:p>
    <w:p w:rsidR="00000000" w:rsidRDefault="00000000"/>
    <w:p w:rsidR="00000000" w:rsidRDefault="00000000">
      <w:r>
        <w:tab/>
        <w:t>d)</w:t>
      </w:r>
      <w:r>
        <w:tab/>
        <w:t>включить в Уголовно-процессуальный кодекс положения, предусматривающие для любого лица, ставшего жертвой пыток, не имеющее срока давности право обжаловать действия любого лица, применявшего пытки;</w:t>
      </w:r>
    </w:p>
    <w:p w:rsidR="00000000" w:rsidRDefault="00000000"/>
    <w:p w:rsidR="00000000" w:rsidRDefault="00000000">
      <w:r>
        <w:tab/>
        <w:t>e)</w:t>
      </w:r>
      <w:r>
        <w:tab/>
        <w:t>принять все необходимые меры с тем, чтобы положить конец безнаказанности государственных служащих, ответственных за применение пыток и жесткого, бесчеловечного или унижающего достоинство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следить за тем, чтобы все утверждения о применении пыток и жестоких, бесчеловечных или унижающих достоинство видов обращения в срочном порядке становились предметом беспристрастных и всесторонних расследований, в частности утверждения о случаях и ситуациях, подтвержденных Независимой арбитражной комиссией, и утверждений, свидетельствующих о причастности сотрудников Департамента территориального надзора (ДТН) к применению пыток;  следить за тем, чтобы к виновным применялись надлежащие санкции и жертвам выплачивались справедливые компенсации;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проинформировать Комитет о результатах беспристрастных расследований, проведенных в связи со всего случаями смерти находящихся под стражей лиц, задержанных или заключенных, в частности теми случаями, которые, как утверждается, стали результатом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в рамках текущего пересмотра Уголовного кодекса включить в него положение о запрещении использования в качестве доказательств в ходе судебного разбирательства любых заявлений, полученных под пыткой, как это предусмотрено в статье 15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снять оговорку к статье 20 и сделать заявления, предусмотренные в статьях 21 и 22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посвятить отдельную часть своего следующего периодического доклада принятым мерам по реализации выводов и рекомендаций, сформулированных Комитетом;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включить в свой следующий периодический доклад статистическую информацию в разбивке, в частности по видам правонарушений, возрасту и полу жертв и категориям преступников, о жалобах на применение пыток и других жестоких, бесчеловечных или унижающих достоинство видов наказания и обращения со стороны государственных служащих, а также о всех расследованиях, обвинениях и уголовных и дисциплинарных наказаниях в связи с указанными жалобами.  Государству-участнику следует также представить информацию о результатах любых имевших место проверок всех мест содержания под стражей и о принятых органами власти мерах в целях решения проблем переполненности тюрем и в отношении утверждений о фактах насилия между заключенными.</w:t>
      </w:r>
    </w:p>
    <w:p w:rsidR="00000000" w:rsidRDefault="00000000"/>
    <w:p w:rsidR="00000000" w:rsidRDefault="00000000">
      <w:r>
        <w:t>7.</w:t>
      </w:r>
      <w:r>
        <w:tab/>
        <w:t>Комитет рекомендует широко распространить в стране на соответствующих языках настоящие выводы и рекомендации, а также краткие отчеты о заседаниях, посвященных рассмотрению третьего периодического доклада государства-участника.</w:t>
      </w:r>
    </w:p>
    <w:p w:rsidR="00000000" w:rsidRDefault="00000000"/>
    <w:p w:rsidR="00000000" w:rsidRDefault="00000000">
      <w:r>
        <w:t>8.</w:t>
      </w:r>
      <w:r>
        <w:tab/>
        <w:t>Комитет просит государство-участник представить ему в течение одного года информацию о принятых им мерах по осуществлению рекомендаций Комитета, изложенных выше в подпунктах с), f) и g) пункта 6.</w:t>
      </w:r>
    </w:p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CAT/C/CR/31/2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CAT/C/CR/31/2</w:t>
    </w:r>
  </w:p>
  <w:p w:rsidR="00000000" w:rsidRDefault="00000000">
    <w:pPr>
      <w:pStyle w:val="Header"/>
      <w:tabs>
        <w:tab w:val="clear" w:pos="8306"/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4</TotalTime>
  <Pages>1</Pages>
  <Words>1541</Words>
  <Characters>8786</Characters>
  <Application>Microsoft Office Word</Application>
  <DocSecurity>4</DocSecurity>
  <Lines>73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0440260.doc</vt:lpstr>
    </vt:vector>
  </TitlesOfParts>
  <Company> </Company>
  <LinksUpToDate>false</LinksUpToDate>
  <CharactersWithSpaces>10789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0440260.doc</dc:title>
  <dc:subject>Dmitriev</dc:subject>
  <dc:creator>АМир</dc:creator>
  <cp:keywords/>
  <dc:description/>
  <cp:lastModifiedBy>AMир</cp:lastModifiedBy>
  <cp:revision>3</cp:revision>
  <cp:lastPrinted>2004-02-10T10:23:00Z</cp:lastPrinted>
  <dcterms:created xsi:type="dcterms:W3CDTF">2004-02-10T10:23:00Z</dcterms:created>
  <dcterms:modified xsi:type="dcterms:W3CDTF">2004-02-10T10:25:00Z</dcterms:modified>
</cp:coreProperties>
</file>