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47FD4" w:rsidP="00547FD4">
            <w:pPr>
              <w:bidi w:val="0"/>
              <w:spacing w:after="20"/>
              <w:jc w:val="left"/>
              <w:rPr>
                <w:szCs w:val="20"/>
              </w:rPr>
            </w:pPr>
            <w:r w:rsidRPr="00547FD4">
              <w:rPr>
                <w:sz w:val="40"/>
                <w:szCs w:val="20"/>
              </w:rPr>
              <w:t>CCPR</w:t>
            </w:r>
            <w:r>
              <w:rPr>
                <w:szCs w:val="20"/>
              </w:rPr>
              <w:t>/C/DEU/CO/6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47FD4" w:rsidRDefault="00547FD4" w:rsidP="00547FD4">
            <w:pPr>
              <w:bidi w:val="0"/>
              <w:spacing w:before="240"/>
              <w:jc w:val="left"/>
            </w:pPr>
            <w:r>
              <w:t>Distr.: General</w:t>
            </w:r>
          </w:p>
          <w:p w:rsidR="00547FD4" w:rsidRDefault="00547FD4" w:rsidP="00547FD4">
            <w:pPr>
              <w:bidi w:val="0"/>
              <w:jc w:val="left"/>
            </w:pPr>
            <w:r>
              <w:t>13 November 2012</w:t>
            </w:r>
          </w:p>
          <w:p w:rsidR="00547FD4" w:rsidRDefault="00547FD4" w:rsidP="00547FD4">
            <w:pPr>
              <w:bidi w:val="0"/>
              <w:jc w:val="left"/>
            </w:pPr>
            <w:r>
              <w:t>Arabic</w:t>
            </w:r>
          </w:p>
          <w:p w:rsidR="00257225" w:rsidRPr="008B4BC6" w:rsidRDefault="00547FD4" w:rsidP="00547FD4">
            <w:pPr>
              <w:bidi w:val="0"/>
              <w:jc w:val="left"/>
            </w:pPr>
            <w:r>
              <w:t>Original: English</w:t>
            </w:r>
          </w:p>
        </w:tc>
      </w:tr>
    </w:tbl>
    <w:p w:rsidR="00547FD4" w:rsidRPr="00A76C08" w:rsidRDefault="00547FD4" w:rsidP="00547FD4">
      <w:pPr>
        <w:spacing w:before="120" w:after="120" w:line="380" w:lineRule="exact"/>
        <w:rPr>
          <w:rFonts w:hint="cs"/>
          <w:b/>
          <w:bCs/>
          <w:sz w:val="36"/>
          <w:szCs w:val="36"/>
          <w:rtl/>
        </w:rPr>
      </w:pPr>
      <w:r>
        <w:rPr>
          <w:rFonts w:hint="cs"/>
          <w:b/>
          <w:bCs/>
          <w:sz w:val="36"/>
          <w:szCs w:val="36"/>
          <w:rtl/>
        </w:rPr>
        <w:t>اللجنة المعنية ب</w:t>
      </w:r>
      <w:r w:rsidRPr="00A76C08">
        <w:rPr>
          <w:rFonts w:hint="cs"/>
          <w:b/>
          <w:bCs/>
          <w:sz w:val="36"/>
          <w:szCs w:val="36"/>
          <w:rtl/>
        </w:rPr>
        <w:t>حقوق الإنسان</w:t>
      </w:r>
    </w:p>
    <w:p w:rsidR="00547FD4" w:rsidRPr="00547FD4" w:rsidRDefault="00547FD4" w:rsidP="00547FD4">
      <w:pPr>
        <w:pStyle w:val="HChGA"/>
        <w:rPr>
          <w:rFonts w:hint="cs"/>
          <w:spacing w:val="-4"/>
          <w:sz w:val="40"/>
          <w:szCs w:val="40"/>
          <w:rtl/>
          <w:lang w:val="fr-CH"/>
        </w:rPr>
      </w:pPr>
      <w:r w:rsidRPr="00547FD4">
        <w:rPr>
          <w:spacing w:val="-4"/>
          <w:rtl/>
          <w:lang w:val="fr-CH"/>
        </w:rPr>
        <w:tab/>
      </w:r>
      <w:r w:rsidRPr="00547FD4">
        <w:rPr>
          <w:rFonts w:hint="cs"/>
          <w:spacing w:val="-4"/>
          <w:rtl/>
          <w:lang w:val="fr-CH"/>
        </w:rPr>
        <w:tab/>
        <w:t xml:space="preserve"> الملاحظات الختامية التي اعتمدتها اللجنة المعنية بحقوق الإنسان بشأن التقرير الدوري السادس لألمانيا، في دورتها السادسة بعد المائة، المعقودة في الفترة من 15 تشرين الأول/أكتوبر إلى 2 تشرين الثاني/نوفمبر 2012</w:t>
      </w:r>
    </w:p>
    <w:p w:rsidR="00547FD4" w:rsidRPr="00B26BD4" w:rsidRDefault="00547FD4" w:rsidP="00B26BD4">
      <w:pPr>
        <w:pStyle w:val="SingleTxtGA"/>
        <w:rPr>
          <w:rFonts w:hint="cs"/>
          <w:szCs w:val="20"/>
          <w:rtl/>
        </w:rPr>
      </w:pPr>
      <w:r>
        <w:rPr>
          <w:rFonts w:hint="cs"/>
          <w:rtl/>
          <w:lang w:val="fr-CH"/>
        </w:rPr>
        <w:t>1</w:t>
      </w:r>
      <w:r w:rsidRPr="00BC3DF0">
        <w:rPr>
          <w:rFonts w:hint="cs"/>
          <w:rtl/>
          <w:lang w:val="fr-CH"/>
        </w:rPr>
        <w:t>-</w:t>
      </w:r>
      <w:r w:rsidR="00D745E6">
        <w:rPr>
          <w:rtl/>
          <w:lang w:val="fr-CH"/>
        </w:rPr>
        <w:tab/>
      </w:r>
      <w:r w:rsidRPr="00BC3DF0">
        <w:rPr>
          <w:rFonts w:hint="cs"/>
          <w:rtl/>
          <w:lang w:val="fr-CH"/>
        </w:rPr>
        <w:t>نظرت اللجنة في التقرير الدوري السادس الذي قدمته ألمانيا (</w:t>
      </w:r>
      <w:r w:rsidRPr="00BC3DF0">
        <w:t>CCPR/C/DEU/6</w:t>
      </w:r>
      <w:r w:rsidRPr="00BC3DF0">
        <w:rPr>
          <w:rFonts w:hint="cs"/>
          <w:rtl/>
        </w:rPr>
        <w:t xml:space="preserve">) في </w:t>
      </w:r>
      <w:r w:rsidRPr="00B26BD4">
        <w:rPr>
          <w:rFonts w:hint="cs"/>
          <w:spacing w:val="-2"/>
          <w:rtl/>
        </w:rPr>
        <w:t>جلستيها 2930 و2931 (</w:t>
      </w:r>
      <w:r w:rsidRPr="00B26BD4">
        <w:rPr>
          <w:spacing w:val="-2"/>
          <w:lang w:val="fr-CH"/>
        </w:rPr>
        <w:t>CCPR/C/SR.2930</w:t>
      </w:r>
      <w:r w:rsidRPr="00B26BD4">
        <w:rPr>
          <w:rFonts w:hint="cs"/>
          <w:spacing w:val="-2"/>
          <w:rtl/>
          <w:lang w:val="fr-CH"/>
        </w:rPr>
        <w:t xml:space="preserve"> و</w:t>
      </w:r>
      <w:r w:rsidRPr="00B26BD4">
        <w:rPr>
          <w:spacing w:val="-2"/>
          <w:lang w:val="fr-CH"/>
        </w:rPr>
        <w:t>2931</w:t>
      </w:r>
      <w:r w:rsidRPr="00B26BD4">
        <w:rPr>
          <w:rFonts w:hint="cs"/>
          <w:spacing w:val="-2"/>
          <w:rtl/>
          <w:lang w:val="fr-CH"/>
        </w:rPr>
        <w:t xml:space="preserve">) </w:t>
      </w:r>
      <w:r w:rsidRPr="00B26BD4">
        <w:rPr>
          <w:rFonts w:hint="cs"/>
          <w:spacing w:val="-2"/>
          <w:rtl/>
        </w:rPr>
        <w:t>المعقودتين في 18 و19 تشرين</w:t>
      </w:r>
      <w:r>
        <w:rPr>
          <w:rFonts w:hint="cs"/>
          <w:rtl/>
        </w:rPr>
        <w:t xml:space="preserve"> الأول/</w:t>
      </w:r>
      <w:r w:rsidR="00B26BD4">
        <w:rPr>
          <w:rFonts w:hint="cs"/>
          <w:rtl/>
        </w:rPr>
        <w:t xml:space="preserve"> </w:t>
      </w:r>
      <w:r w:rsidRPr="00BC3DF0">
        <w:rPr>
          <w:rFonts w:hint="cs"/>
          <w:rtl/>
        </w:rPr>
        <w:t>أكتوبر2012. واعتمدت اللجنة الملاحظات الختامية التالية في جلستيها 2944 و2945 (</w:t>
      </w:r>
      <w:r w:rsidR="00B26BD4">
        <w:rPr>
          <w:lang w:val="fr-CH"/>
        </w:rPr>
        <w:t>CCPR/C/SR.</w:t>
      </w:r>
      <w:r w:rsidRPr="00BC3DF0">
        <w:rPr>
          <w:lang w:val="fr-CH"/>
        </w:rPr>
        <w:t>2944</w:t>
      </w:r>
      <w:r w:rsidR="00B26BD4">
        <w:rPr>
          <w:rFonts w:hint="cs"/>
          <w:rtl/>
          <w:lang w:val="fr-CH"/>
        </w:rPr>
        <w:t xml:space="preserve"> و</w:t>
      </w:r>
      <w:r w:rsidR="00B26BD4">
        <w:rPr>
          <w:lang w:val="fr-CH"/>
        </w:rPr>
        <w:t>2945</w:t>
      </w:r>
      <w:r w:rsidR="00CE56F5">
        <w:rPr>
          <w:rFonts w:hint="cs"/>
          <w:rtl/>
          <w:lang w:val="fr-CH"/>
        </w:rPr>
        <w:t>)، المعقودتين يومي 30 و</w:t>
      </w:r>
      <w:r w:rsidRPr="00BC3DF0">
        <w:rPr>
          <w:rFonts w:hint="cs"/>
          <w:rtl/>
          <w:lang w:val="fr-CH"/>
        </w:rPr>
        <w:t>31 تشرين الأول/ أكتوبر 2012.</w:t>
      </w:r>
    </w:p>
    <w:p w:rsidR="00547FD4" w:rsidRDefault="00255B5E" w:rsidP="00255B5E">
      <w:pPr>
        <w:pStyle w:val="H1GA"/>
        <w:rPr>
          <w:rFonts w:hint="cs"/>
          <w:rtl/>
          <w:lang w:val="fr-CH"/>
        </w:rPr>
      </w:pPr>
      <w:r>
        <w:rPr>
          <w:rtl/>
          <w:lang w:val="fr-CH"/>
        </w:rPr>
        <w:tab/>
      </w:r>
      <w:r>
        <w:rPr>
          <w:rFonts w:hint="cs"/>
          <w:rtl/>
          <w:lang w:val="fr-CH"/>
        </w:rPr>
        <w:t>ألف-</w:t>
      </w:r>
      <w:r>
        <w:rPr>
          <w:rtl/>
          <w:lang w:val="fr-CH"/>
        </w:rPr>
        <w:tab/>
      </w:r>
      <w:r w:rsidR="00547FD4" w:rsidRPr="00BA2332">
        <w:rPr>
          <w:rFonts w:hint="cs"/>
          <w:rtl/>
          <w:lang w:val="fr-CH"/>
        </w:rPr>
        <w:t>مقدمة</w:t>
      </w:r>
    </w:p>
    <w:p w:rsidR="00547FD4" w:rsidRPr="007E4C28" w:rsidRDefault="00D745E6" w:rsidP="007E4C28">
      <w:pPr>
        <w:pStyle w:val="SingleTxtGA"/>
        <w:rPr>
          <w:rFonts w:hint="cs"/>
          <w:szCs w:val="20"/>
          <w:rtl/>
        </w:rPr>
      </w:pPr>
      <w:r>
        <w:rPr>
          <w:rFonts w:hint="cs"/>
          <w:rtl/>
          <w:lang w:val="fr-CH"/>
        </w:rPr>
        <w:t>2-</w:t>
      </w:r>
      <w:r>
        <w:rPr>
          <w:rtl/>
          <w:lang w:val="fr-CH"/>
        </w:rPr>
        <w:tab/>
      </w:r>
      <w:r w:rsidR="00547FD4" w:rsidRPr="00BC3DF0">
        <w:rPr>
          <w:rFonts w:hint="cs"/>
          <w:rtl/>
          <w:lang w:val="fr-CH"/>
        </w:rPr>
        <w:t>ترحب اللجنة بتقديم ألمانيا لتقريرها الدوري السادس الذي صيغ بما يتفق مع المبادئ التوجيهية الجديدة الخاصة بإعداد التقارير.</w:t>
      </w:r>
      <w:r w:rsidR="001F7789">
        <w:rPr>
          <w:rFonts w:hint="cs"/>
          <w:rtl/>
          <w:lang w:val="fr-CH"/>
        </w:rPr>
        <w:t xml:space="preserve"> </w:t>
      </w:r>
      <w:r w:rsidR="00547FD4" w:rsidRPr="00BC3DF0">
        <w:rPr>
          <w:rFonts w:hint="cs"/>
          <w:rtl/>
          <w:lang w:val="fr-CH"/>
        </w:rPr>
        <w:t>وتعرب عن تقديرها للحوار البناء الذي أجرته مع وفد الدولة الطرف بشأن التدابير التي اتخذتها الدولة الطرف خلال الفترة المشمولة بالتقرير من أجل تنفيذ أحكام العهد. و</w:t>
      </w:r>
      <w:r w:rsidR="007E4C28">
        <w:rPr>
          <w:rFonts w:hint="cs"/>
          <w:rtl/>
          <w:lang w:val="fr-CH"/>
        </w:rPr>
        <w:t xml:space="preserve">تشكر </w:t>
      </w:r>
      <w:r w:rsidR="00547FD4" w:rsidRPr="00BC3DF0">
        <w:rPr>
          <w:rFonts w:hint="cs"/>
          <w:rtl/>
          <w:lang w:val="fr-CH"/>
        </w:rPr>
        <w:t xml:space="preserve">اللجنة </w:t>
      </w:r>
      <w:r w:rsidR="007E4C28">
        <w:rPr>
          <w:rFonts w:hint="cs"/>
          <w:rtl/>
          <w:lang w:val="fr-CH"/>
        </w:rPr>
        <w:t>ا</w:t>
      </w:r>
      <w:r w:rsidR="00547FD4" w:rsidRPr="00BC3DF0">
        <w:rPr>
          <w:rFonts w:hint="cs"/>
          <w:rtl/>
          <w:lang w:val="fr-CH"/>
        </w:rPr>
        <w:t xml:space="preserve">لدولة الطرف </w:t>
      </w:r>
      <w:r w:rsidR="007E4C28">
        <w:rPr>
          <w:rFonts w:hint="cs"/>
          <w:rtl/>
          <w:lang w:val="fr-CH"/>
        </w:rPr>
        <w:t xml:space="preserve">على ما قدمته من ردود </w:t>
      </w:r>
      <w:r w:rsidR="00547FD4" w:rsidRPr="00BC3DF0">
        <w:rPr>
          <w:rFonts w:hint="cs"/>
          <w:rtl/>
          <w:lang w:val="fr-CH"/>
        </w:rPr>
        <w:t xml:space="preserve">خطية على قائمة المسائل </w:t>
      </w:r>
      <w:r w:rsidR="00547FD4" w:rsidRPr="00BC3DF0">
        <w:rPr>
          <w:lang w:val="fr-CH"/>
        </w:rPr>
        <w:t>CCPR/DEU/Q/6/Add.1)</w:t>
      </w:r>
      <w:r w:rsidR="00547FD4" w:rsidRPr="00BC3DF0">
        <w:rPr>
          <w:rFonts w:hint="cs"/>
          <w:rtl/>
          <w:lang w:val="fr-CH"/>
        </w:rPr>
        <w:t>)</w:t>
      </w:r>
      <w:r w:rsidR="007E4C28">
        <w:rPr>
          <w:rFonts w:hint="cs"/>
          <w:rtl/>
          <w:lang w:val="fr-CH"/>
        </w:rPr>
        <w:t>،</w:t>
      </w:r>
      <w:r w:rsidR="00547FD4" w:rsidRPr="00BC3DF0">
        <w:rPr>
          <w:rFonts w:hint="cs"/>
          <w:rtl/>
          <w:lang w:val="fr-CH"/>
        </w:rPr>
        <w:t xml:space="preserve"> التي استكملت بالردود الشفوية التي قدمها الوفد </w:t>
      </w:r>
      <w:r w:rsidR="007E4C28">
        <w:rPr>
          <w:rFonts w:hint="cs"/>
          <w:rtl/>
          <w:lang w:val="fr-CH"/>
        </w:rPr>
        <w:t>و</w:t>
      </w:r>
      <w:r w:rsidR="00547FD4" w:rsidRPr="00BC3DF0">
        <w:rPr>
          <w:rFonts w:hint="cs"/>
          <w:rtl/>
          <w:lang w:val="fr-CH"/>
        </w:rPr>
        <w:t>المعلومات الإضافية التي ق</w:t>
      </w:r>
      <w:r w:rsidR="007E4C28">
        <w:rPr>
          <w:rFonts w:hint="cs"/>
          <w:rtl/>
          <w:lang w:val="fr-CH"/>
        </w:rPr>
        <w:t>ُ</w:t>
      </w:r>
      <w:r w:rsidR="00547FD4" w:rsidRPr="00BC3DF0">
        <w:rPr>
          <w:rFonts w:hint="cs"/>
          <w:rtl/>
          <w:lang w:val="fr-CH"/>
        </w:rPr>
        <w:t>دمت خطياً.</w:t>
      </w:r>
    </w:p>
    <w:p w:rsidR="00547FD4" w:rsidRDefault="00301CD4" w:rsidP="00301CD4">
      <w:pPr>
        <w:pStyle w:val="H1GA"/>
        <w:rPr>
          <w:rFonts w:hint="cs"/>
          <w:rtl/>
          <w:lang w:val="fr-CH"/>
        </w:rPr>
      </w:pPr>
      <w:r>
        <w:rPr>
          <w:rtl/>
          <w:lang w:val="fr-CH"/>
        </w:rPr>
        <w:tab/>
      </w:r>
      <w:r>
        <w:rPr>
          <w:rFonts w:hint="cs"/>
          <w:rtl/>
          <w:lang w:val="fr-CH"/>
        </w:rPr>
        <w:t>باء-</w:t>
      </w:r>
      <w:r>
        <w:rPr>
          <w:rtl/>
          <w:lang w:val="fr-CH"/>
        </w:rPr>
        <w:tab/>
      </w:r>
      <w:r w:rsidR="00547FD4" w:rsidRPr="00A45E2F">
        <w:rPr>
          <w:rFonts w:hint="cs"/>
          <w:rtl/>
          <w:lang w:val="fr-CH"/>
        </w:rPr>
        <w:t>الجوانب الإيجابية</w:t>
      </w:r>
    </w:p>
    <w:p w:rsidR="00547FD4" w:rsidRPr="00301CD4" w:rsidRDefault="00301CD4" w:rsidP="00301CD4">
      <w:pPr>
        <w:pStyle w:val="SingleTxtGA"/>
        <w:rPr>
          <w:rFonts w:hint="cs"/>
          <w:szCs w:val="20"/>
          <w:rtl/>
        </w:rPr>
      </w:pPr>
      <w:r>
        <w:rPr>
          <w:rFonts w:hint="cs"/>
          <w:rtl/>
          <w:lang w:val="fr-CH"/>
        </w:rPr>
        <w:t>3-</w:t>
      </w:r>
      <w:r>
        <w:rPr>
          <w:rtl/>
          <w:lang w:val="fr-CH"/>
        </w:rPr>
        <w:tab/>
      </w:r>
      <w:r w:rsidR="00547FD4" w:rsidRPr="00BC3DF0">
        <w:rPr>
          <w:rFonts w:hint="cs"/>
          <w:rtl/>
          <w:lang w:val="fr-CH"/>
        </w:rPr>
        <w:t>ترحب اللجنة بالتشريعات التالية وغيرها من الخطوات التي اتخذتها الدولة الطرف:</w:t>
      </w:r>
    </w:p>
    <w:p w:rsidR="00547FD4" w:rsidRPr="00301CD4" w:rsidRDefault="00301CD4" w:rsidP="00301CD4">
      <w:pPr>
        <w:pStyle w:val="SingleTxtGA"/>
        <w:rPr>
          <w:rFonts w:hint="cs"/>
          <w:szCs w:val="20"/>
          <w:rtl/>
        </w:rPr>
      </w:pPr>
      <w:r>
        <w:rPr>
          <w:spacing w:val="-2"/>
          <w:rtl/>
          <w:lang w:val="fr-CH"/>
        </w:rPr>
        <w:tab/>
      </w:r>
      <w:r>
        <w:rPr>
          <w:rFonts w:hint="cs"/>
          <w:spacing w:val="-2"/>
          <w:rtl/>
          <w:lang w:val="fr-CH"/>
        </w:rPr>
        <w:t>(أ)</w:t>
      </w:r>
      <w:r>
        <w:rPr>
          <w:spacing w:val="-2"/>
          <w:rtl/>
          <w:lang w:val="fr-CH"/>
        </w:rPr>
        <w:tab/>
      </w:r>
      <w:r w:rsidR="00547FD4" w:rsidRPr="00BC3DF0">
        <w:rPr>
          <w:rFonts w:hint="cs"/>
          <w:spacing w:val="-2"/>
          <w:rtl/>
          <w:lang w:val="fr-CH"/>
        </w:rPr>
        <w:t xml:space="preserve">اعتماد </w:t>
      </w:r>
      <w:r w:rsidR="00547FD4" w:rsidRPr="00BC3DF0">
        <w:rPr>
          <w:rFonts w:hint="cs"/>
          <w:rtl/>
          <w:lang w:bidi="ar-EG"/>
        </w:rPr>
        <w:t>القانون العام للمساواة في المعاملة</w:t>
      </w:r>
      <w:r w:rsidR="00547FD4" w:rsidRPr="00BC3DF0">
        <w:rPr>
          <w:rFonts w:hint="cs"/>
          <w:spacing w:val="-2"/>
          <w:rtl/>
          <w:lang w:val="fr-CH" w:bidi="ar-EG"/>
        </w:rPr>
        <w:t xml:space="preserve"> في 18 آب/أغسطس 2006</w:t>
      </w:r>
      <w:r>
        <w:rPr>
          <w:rFonts w:hint="cs"/>
          <w:spacing w:val="-2"/>
          <w:rtl/>
          <w:lang w:val="fr-CH" w:bidi="ar-EG"/>
        </w:rPr>
        <w:t>؛</w:t>
      </w:r>
    </w:p>
    <w:p w:rsidR="00547FD4" w:rsidRPr="00301CD4" w:rsidRDefault="00301CD4" w:rsidP="00301CD4">
      <w:pPr>
        <w:pStyle w:val="SingleTxtGA"/>
        <w:rPr>
          <w:rFonts w:hint="cs"/>
        </w:rPr>
      </w:pPr>
      <w:r>
        <w:rPr>
          <w:rtl/>
          <w:lang w:val="fr-CH" w:bidi="ar-EG"/>
        </w:rPr>
        <w:tab/>
      </w:r>
      <w:r>
        <w:rPr>
          <w:rFonts w:hint="cs"/>
          <w:rtl/>
          <w:lang w:val="fr-CH" w:bidi="ar-EG"/>
        </w:rPr>
        <w:t>(ب)</w:t>
      </w:r>
      <w:r>
        <w:rPr>
          <w:rtl/>
          <w:lang w:val="fr-CH" w:bidi="ar-EG"/>
        </w:rPr>
        <w:tab/>
      </w:r>
      <w:r w:rsidR="00547FD4" w:rsidRPr="00BC3DF0">
        <w:rPr>
          <w:rFonts w:hint="cs"/>
          <w:rtl/>
          <w:lang w:val="fr-CH" w:bidi="ar-EG"/>
        </w:rPr>
        <w:t>التدابير القانونية والعملية العديدة التي اتخذتها الدولة الطرف لمعالجة المشاكل في دور الرعاية</w:t>
      </w:r>
      <w:r>
        <w:rPr>
          <w:rFonts w:hint="cs"/>
          <w:rtl/>
          <w:lang w:val="fr-CH" w:bidi="ar-EG"/>
        </w:rPr>
        <w:t>؛</w:t>
      </w:r>
    </w:p>
    <w:p w:rsidR="00547FD4" w:rsidRPr="00301CD4" w:rsidRDefault="00301CD4" w:rsidP="00301CD4">
      <w:pPr>
        <w:pStyle w:val="SingleTxtGA"/>
        <w:rPr>
          <w:rFonts w:hint="cs"/>
        </w:rPr>
      </w:pPr>
      <w:r>
        <w:rPr>
          <w:rtl/>
          <w:lang w:val="fr-CH" w:bidi="ar-EG"/>
        </w:rPr>
        <w:tab/>
      </w:r>
      <w:r>
        <w:rPr>
          <w:rFonts w:hint="cs"/>
          <w:rtl/>
          <w:lang w:val="fr-CH" w:bidi="ar-EG"/>
        </w:rPr>
        <w:t>(ج)</w:t>
      </w:r>
      <w:r>
        <w:rPr>
          <w:rtl/>
          <w:lang w:val="fr-CH" w:bidi="ar-EG"/>
        </w:rPr>
        <w:tab/>
      </w:r>
      <w:r w:rsidR="00547FD4" w:rsidRPr="00BC3DF0">
        <w:rPr>
          <w:rFonts w:hint="cs"/>
          <w:rtl/>
          <w:lang w:val="fr-CH" w:bidi="ar-EG"/>
        </w:rPr>
        <w:t xml:space="preserve">التدابير المتخذة عام 2009 </w:t>
      </w:r>
      <w:r>
        <w:rPr>
          <w:rFonts w:hint="cs"/>
          <w:rtl/>
          <w:lang w:val="fr-CH" w:bidi="ar-EG"/>
        </w:rPr>
        <w:t>ل</w:t>
      </w:r>
      <w:r w:rsidR="00547FD4" w:rsidRPr="00BC3DF0">
        <w:rPr>
          <w:rFonts w:hint="cs"/>
          <w:rtl/>
          <w:lang w:val="fr-CH"/>
        </w:rPr>
        <w:t>تضمين الإحصاءات الجنائية معلوماتٍ عن الجرائم الجنائية التي يرتكبها أفراد الشرطة</w:t>
      </w:r>
      <w:r>
        <w:rPr>
          <w:rFonts w:hint="cs"/>
          <w:rtl/>
          <w:lang w:val="fr-CH"/>
        </w:rPr>
        <w:t>.</w:t>
      </w:r>
    </w:p>
    <w:p w:rsidR="00547FD4" w:rsidRPr="00301CD4" w:rsidRDefault="00301CD4" w:rsidP="00301CD4">
      <w:pPr>
        <w:pStyle w:val="SingleTxtGA"/>
        <w:rPr>
          <w:rFonts w:hint="cs"/>
          <w:szCs w:val="20"/>
          <w:rtl/>
        </w:rPr>
      </w:pPr>
      <w:r>
        <w:rPr>
          <w:rFonts w:hint="cs"/>
          <w:rtl/>
          <w:lang w:val="fr-CH" w:bidi="ar-EG"/>
        </w:rPr>
        <w:t>4-</w:t>
      </w:r>
      <w:r>
        <w:rPr>
          <w:rFonts w:hint="cs"/>
          <w:rtl/>
          <w:lang w:val="fr-CH" w:bidi="ar-EG"/>
        </w:rPr>
        <w:tab/>
      </w:r>
      <w:r w:rsidR="00547FD4" w:rsidRPr="00BC3DF0">
        <w:rPr>
          <w:rFonts w:hint="cs"/>
          <w:rtl/>
          <w:lang w:val="fr-CH" w:bidi="ar-EG"/>
        </w:rPr>
        <w:t>ترحب اللجنة بتصديق الدولة الطرف على الصكوك الدولية التالية:</w:t>
      </w:r>
    </w:p>
    <w:p w:rsidR="00547FD4" w:rsidRPr="00301CD4" w:rsidRDefault="00301CD4" w:rsidP="001F7789">
      <w:pPr>
        <w:pStyle w:val="SingleTxtGA"/>
        <w:rPr>
          <w:rFonts w:hint="cs"/>
          <w:sz w:val="32"/>
          <w:rtl/>
        </w:rPr>
      </w:pPr>
      <w:r>
        <w:rPr>
          <w:rFonts w:hint="cs"/>
          <w:sz w:val="32"/>
          <w:rtl/>
        </w:rPr>
        <w:tab/>
        <w:t>(أ)</w:t>
      </w:r>
      <w:r>
        <w:rPr>
          <w:sz w:val="32"/>
          <w:rtl/>
        </w:rPr>
        <w:tab/>
      </w:r>
      <w:r w:rsidR="00547FD4" w:rsidRPr="00301CD4">
        <w:rPr>
          <w:sz w:val="32"/>
          <w:rtl/>
        </w:rPr>
        <w:t>البروتوكول الاختياري لاتفاقية حقوق الطفل المتعلق</w:t>
      </w:r>
      <w:r w:rsidR="00547FD4" w:rsidRPr="00301CD4">
        <w:rPr>
          <w:rFonts w:hint="cs"/>
          <w:sz w:val="32"/>
          <w:rtl/>
        </w:rPr>
        <w:t xml:space="preserve"> </w:t>
      </w:r>
      <w:r w:rsidR="00547FD4" w:rsidRPr="00301CD4">
        <w:rPr>
          <w:sz w:val="32"/>
          <w:rtl/>
        </w:rPr>
        <w:t>باشتراك الأطفال في النزاعات المسلحة</w:t>
      </w:r>
      <w:r w:rsidR="00547FD4" w:rsidRPr="00301CD4">
        <w:rPr>
          <w:rFonts w:hint="cs"/>
          <w:sz w:val="32"/>
          <w:rtl/>
        </w:rPr>
        <w:t xml:space="preserve">، في </w:t>
      </w:r>
      <w:r w:rsidR="001F7789">
        <w:rPr>
          <w:rFonts w:hint="cs"/>
          <w:sz w:val="32"/>
          <w:rtl/>
        </w:rPr>
        <w:t>13 كانون الأول/</w:t>
      </w:r>
      <w:r>
        <w:rPr>
          <w:rFonts w:hint="cs"/>
          <w:sz w:val="32"/>
          <w:rtl/>
        </w:rPr>
        <w:t>ديسمبر 2004؛</w:t>
      </w:r>
    </w:p>
    <w:p w:rsidR="00547FD4" w:rsidRPr="00301CD4" w:rsidRDefault="00301CD4" w:rsidP="00301CD4">
      <w:pPr>
        <w:pStyle w:val="SingleTxtGA"/>
        <w:rPr>
          <w:rFonts w:hint="cs"/>
          <w:szCs w:val="32"/>
        </w:rPr>
      </w:pPr>
      <w:r>
        <w:rPr>
          <w:sz w:val="32"/>
          <w:rtl/>
        </w:rPr>
        <w:tab/>
      </w:r>
      <w:r>
        <w:rPr>
          <w:rFonts w:hint="cs"/>
          <w:sz w:val="32"/>
          <w:rtl/>
        </w:rPr>
        <w:t>(ب)</w:t>
      </w:r>
      <w:r>
        <w:rPr>
          <w:sz w:val="32"/>
          <w:rtl/>
        </w:rPr>
        <w:tab/>
      </w:r>
      <w:r w:rsidR="00547FD4" w:rsidRPr="00301CD4">
        <w:rPr>
          <w:rFonts w:hint="cs"/>
          <w:sz w:val="32"/>
          <w:rtl/>
        </w:rPr>
        <w:t>ال</w:t>
      </w:r>
      <w:r w:rsidR="00547FD4" w:rsidRPr="00301CD4">
        <w:rPr>
          <w:sz w:val="32"/>
          <w:rtl/>
        </w:rPr>
        <w:t xml:space="preserve">بروتوكول </w:t>
      </w:r>
      <w:r w:rsidR="00547FD4" w:rsidRPr="00301CD4">
        <w:rPr>
          <w:rFonts w:hint="cs"/>
          <w:sz w:val="32"/>
          <w:rtl/>
        </w:rPr>
        <w:t>ال</w:t>
      </w:r>
      <w:r w:rsidR="00547FD4" w:rsidRPr="00301CD4">
        <w:rPr>
          <w:sz w:val="32"/>
          <w:rtl/>
        </w:rPr>
        <w:t>اختياري لاتفاقية مناهضة التعذيب وغيره من</w:t>
      </w:r>
      <w:r w:rsidR="00547FD4" w:rsidRPr="00301CD4">
        <w:rPr>
          <w:rFonts w:hint="cs"/>
          <w:sz w:val="32"/>
          <w:rtl/>
        </w:rPr>
        <w:t xml:space="preserve"> </w:t>
      </w:r>
      <w:r w:rsidR="00547FD4" w:rsidRPr="00301CD4">
        <w:rPr>
          <w:sz w:val="32"/>
          <w:rtl/>
        </w:rPr>
        <w:t>ضروب المعاملة أو العقوبة القاسية أو اللاإنسانية أو المهينة</w:t>
      </w:r>
      <w:r w:rsidR="00547FD4" w:rsidRPr="00301CD4">
        <w:rPr>
          <w:rFonts w:hint="cs"/>
          <w:sz w:val="32"/>
          <w:rtl/>
        </w:rPr>
        <w:t>، في 4 كانون الأول/ديسمبر 2008</w:t>
      </w:r>
      <w:r>
        <w:rPr>
          <w:rFonts w:hint="cs"/>
          <w:sz w:val="32"/>
          <w:rtl/>
        </w:rPr>
        <w:t>؛</w:t>
      </w:r>
    </w:p>
    <w:p w:rsidR="00547FD4" w:rsidRPr="00301CD4" w:rsidRDefault="00301CD4" w:rsidP="00301CD4">
      <w:pPr>
        <w:pStyle w:val="SingleTxtGA"/>
        <w:rPr>
          <w:rFonts w:hint="cs"/>
          <w:szCs w:val="32"/>
        </w:rPr>
      </w:pPr>
      <w:r>
        <w:rPr>
          <w:sz w:val="32"/>
          <w:rtl/>
        </w:rPr>
        <w:tab/>
      </w:r>
      <w:r>
        <w:rPr>
          <w:rFonts w:hint="cs"/>
          <w:sz w:val="32"/>
          <w:rtl/>
        </w:rPr>
        <w:t>(ج)</w:t>
      </w:r>
      <w:r>
        <w:rPr>
          <w:sz w:val="32"/>
          <w:rtl/>
        </w:rPr>
        <w:tab/>
      </w:r>
      <w:r w:rsidR="00547FD4" w:rsidRPr="00301CD4">
        <w:rPr>
          <w:sz w:val="32"/>
          <w:rtl/>
        </w:rPr>
        <w:t>البروتوكول الاختياري لاتفاقية حقوق الطفل المتعلق ببيع</w:t>
      </w:r>
      <w:r w:rsidR="00547FD4" w:rsidRPr="00301CD4">
        <w:rPr>
          <w:rFonts w:hint="cs"/>
          <w:sz w:val="32"/>
          <w:rtl/>
        </w:rPr>
        <w:t xml:space="preserve"> </w:t>
      </w:r>
      <w:r w:rsidR="00547FD4" w:rsidRPr="00301CD4">
        <w:rPr>
          <w:sz w:val="32"/>
          <w:rtl/>
        </w:rPr>
        <w:t>الأطفال وبغاء الأطفال واستغلال الأطفال في المواد الإباحية</w:t>
      </w:r>
      <w:r w:rsidR="00547FD4" w:rsidRPr="00301CD4">
        <w:rPr>
          <w:rFonts w:hint="cs"/>
          <w:sz w:val="32"/>
          <w:rtl/>
        </w:rPr>
        <w:t>، في 15 تموز/يوليه 2009</w:t>
      </w:r>
      <w:r>
        <w:rPr>
          <w:rFonts w:hint="cs"/>
          <w:sz w:val="32"/>
          <w:rtl/>
        </w:rPr>
        <w:t>؛</w:t>
      </w:r>
    </w:p>
    <w:p w:rsidR="00547FD4" w:rsidRPr="00301CD4" w:rsidRDefault="00301CD4" w:rsidP="00301CD4">
      <w:pPr>
        <w:pStyle w:val="SingleTxtGA"/>
        <w:rPr>
          <w:rFonts w:hint="cs"/>
          <w:szCs w:val="32"/>
        </w:rPr>
      </w:pPr>
      <w:r>
        <w:rPr>
          <w:sz w:val="32"/>
          <w:rtl/>
        </w:rPr>
        <w:tab/>
      </w:r>
      <w:r>
        <w:rPr>
          <w:rFonts w:hint="cs"/>
          <w:sz w:val="32"/>
          <w:rtl/>
        </w:rPr>
        <w:t>(د)</w:t>
      </w:r>
      <w:r>
        <w:rPr>
          <w:sz w:val="32"/>
          <w:rtl/>
        </w:rPr>
        <w:tab/>
      </w:r>
      <w:r w:rsidR="00547FD4" w:rsidRPr="00301CD4">
        <w:rPr>
          <w:sz w:val="32"/>
          <w:rtl/>
        </w:rPr>
        <w:t>اتفاقية حقوق الأشخاص ذوي الإعاقة</w:t>
      </w:r>
      <w:r w:rsidR="00547FD4" w:rsidRPr="00301CD4">
        <w:rPr>
          <w:rFonts w:hint="cs"/>
          <w:sz w:val="32"/>
          <w:rtl/>
        </w:rPr>
        <w:t>، في 24 شباط/فبراير 2009</w:t>
      </w:r>
      <w:r>
        <w:rPr>
          <w:rFonts w:hint="cs"/>
          <w:sz w:val="32"/>
          <w:rtl/>
        </w:rPr>
        <w:t>؛</w:t>
      </w:r>
    </w:p>
    <w:p w:rsidR="00547FD4" w:rsidRPr="00301CD4" w:rsidRDefault="00301CD4" w:rsidP="00301CD4">
      <w:pPr>
        <w:pStyle w:val="SingleTxtGA"/>
        <w:rPr>
          <w:rFonts w:hint="cs"/>
          <w:szCs w:val="32"/>
        </w:rPr>
      </w:pPr>
      <w:r>
        <w:rPr>
          <w:sz w:val="32"/>
          <w:rtl/>
        </w:rPr>
        <w:tab/>
      </w:r>
      <w:r>
        <w:rPr>
          <w:rFonts w:hint="cs"/>
          <w:sz w:val="32"/>
          <w:rtl/>
        </w:rPr>
        <w:t>(</w:t>
      </w:r>
      <w:r w:rsidRPr="00301CD4">
        <w:rPr>
          <w:rFonts w:hint="cs"/>
          <w:sz w:val="30"/>
          <w:rtl/>
        </w:rPr>
        <w:t>ﻫ</w:t>
      </w:r>
      <w:r>
        <w:rPr>
          <w:rFonts w:hint="cs"/>
          <w:sz w:val="32"/>
          <w:rtl/>
        </w:rPr>
        <w:t>)</w:t>
      </w:r>
      <w:r>
        <w:rPr>
          <w:sz w:val="32"/>
          <w:rtl/>
        </w:rPr>
        <w:tab/>
      </w:r>
      <w:r w:rsidR="00547FD4" w:rsidRPr="00301CD4">
        <w:rPr>
          <w:rFonts w:hint="cs"/>
          <w:sz w:val="32"/>
          <w:rtl/>
        </w:rPr>
        <w:t xml:space="preserve">البروتوكول الاختياري لاتفاقية </w:t>
      </w:r>
      <w:r w:rsidR="00547FD4" w:rsidRPr="00301CD4">
        <w:rPr>
          <w:sz w:val="32"/>
          <w:rtl/>
        </w:rPr>
        <w:t>حقوق الأشخاص ذوي الإعاقة</w:t>
      </w:r>
      <w:r w:rsidR="00547FD4" w:rsidRPr="00301CD4">
        <w:rPr>
          <w:rFonts w:hint="cs"/>
          <w:sz w:val="32"/>
          <w:rtl/>
        </w:rPr>
        <w:t>، في 24 شباط/فبراير 2009</w:t>
      </w:r>
      <w:r>
        <w:rPr>
          <w:rFonts w:hint="cs"/>
          <w:sz w:val="32"/>
          <w:rtl/>
        </w:rPr>
        <w:t>؛</w:t>
      </w:r>
    </w:p>
    <w:p w:rsidR="00547FD4" w:rsidRPr="00301CD4" w:rsidRDefault="00301CD4" w:rsidP="00301CD4">
      <w:pPr>
        <w:pStyle w:val="SingleTxtGA"/>
        <w:rPr>
          <w:rFonts w:hint="cs"/>
          <w:szCs w:val="32"/>
        </w:rPr>
      </w:pPr>
      <w:r w:rsidRPr="006B2D65">
        <w:rPr>
          <w:spacing w:val="-2"/>
          <w:sz w:val="32"/>
          <w:rtl/>
        </w:rPr>
        <w:tab/>
      </w:r>
      <w:r w:rsidRPr="006B2D65">
        <w:rPr>
          <w:rFonts w:hint="cs"/>
          <w:spacing w:val="-2"/>
          <w:sz w:val="32"/>
          <w:rtl/>
        </w:rPr>
        <w:t>(و)</w:t>
      </w:r>
      <w:r w:rsidRPr="006B2D65">
        <w:rPr>
          <w:spacing w:val="-2"/>
          <w:sz w:val="32"/>
          <w:rtl/>
        </w:rPr>
        <w:tab/>
      </w:r>
      <w:r w:rsidR="00547FD4" w:rsidRPr="006B2D65">
        <w:rPr>
          <w:rFonts w:hint="cs"/>
          <w:spacing w:val="-2"/>
          <w:sz w:val="32"/>
          <w:rtl/>
        </w:rPr>
        <w:t>الاتفاقية الدولية لحماية جميع الأشخاص من الاختفاء القسري، في 24 أيلول</w:t>
      </w:r>
      <w:r w:rsidR="00547FD4" w:rsidRPr="00301CD4">
        <w:rPr>
          <w:rFonts w:hint="cs"/>
          <w:sz w:val="32"/>
          <w:rtl/>
        </w:rPr>
        <w:t>/</w:t>
      </w:r>
      <w:r w:rsidR="006B2D65">
        <w:rPr>
          <w:rFonts w:hint="cs"/>
          <w:sz w:val="32"/>
          <w:rtl/>
        </w:rPr>
        <w:t xml:space="preserve"> </w:t>
      </w:r>
      <w:r w:rsidR="00547FD4" w:rsidRPr="00301CD4">
        <w:rPr>
          <w:rFonts w:hint="cs"/>
          <w:sz w:val="32"/>
          <w:rtl/>
        </w:rPr>
        <w:t>سبتمبر 2009.</w:t>
      </w:r>
    </w:p>
    <w:p w:rsidR="00547FD4" w:rsidRPr="00BC3DF0" w:rsidRDefault="00500B31" w:rsidP="00500B31">
      <w:pPr>
        <w:pStyle w:val="H1GA"/>
        <w:rPr>
          <w:rFonts w:hint="cs"/>
          <w:spacing w:val="-2"/>
          <w:rtl/>
          <w:lang w:val="fr-CH"/>
        </w:rPr>
      </w:pPr>
      <w:r>
        <w:rPr>
          <w:spacing w:val="-2"/>
          <w:rtl/>
          <w:lang w:val="fr-CH" w:bidi="ar-EG"/>
        </w:rPr>
        <w:tab/>
      </w:r>
      <w:r w:rsidR="00547FD4" w:rsidRPr="00BC3DF0">
        <w:rPr>
          <w:rFonts w:hint="cs"/>
          <w:spacing w:val="-2"/>
          <w:rtl/>
          <w:lang w:val="fr-CH" w:bidi="ar-EG"/>
        </w:rPr>
        <w:t>جيم-</w:t>
      </w:r>
      <w:r>
        <w:rPr>
          <w:spacing w:val="-2"/>
          <w:rtl/>
          <w:lang w:val="fr-CH" w:bidi="ar-EG"/>
        </w:rPr>
        <w:tab/>
      </w:r>
      <w:r w:rsidR="00547FD4" w:rsidRPr="00BC3DF0">
        <w:rPr>
          <w:rFonts w:hint="cs"/>
          <w:rtl/>
          <w:lang w:val="fr-CH"/>
        </w:rPr>
        <w:t>دواعي القلق الرئيسية والتوصيات</w:t>
      </w:r>
    </w:p>
    <w:p w:rsidR="00547FD4" w:rsidRPr="00500B31" w:rsidRDefault="005A1E7C" w:rsidP="00500B31">
      <w:pPr>
        <w:pStyle w:val="SingleTxtGA"/>
        <w:rPr>
          <w:rFonts w:hint="cs"/>
        </w:rPr>
      </w:pPr>
      <w:r>
        <w:rPr>
          <w:rFonts w:hint="cs"/>
          <w:rtl/>
          <w:lang w:val="fr-CH"/>
        </w:rPr>
        <w:t>5-</w:t>
      </w:r>
      <w:r>
        <w:rPr>
          <w:rtl/>
          <w:lang w:val="fr-CH"/>
        </w:rPr>
        <w:tab/>
      </w:r>
      <w:r w:rsidR="00547FD4" w:rsidRPr="00BC3DF0">
        <w:rPr>
          <w:rFonts w:hint="cs"/>
          <w:rtl/>
          <w:lang w:val="fr-CH"/>
        </w:rPr>
        <w:t xml:space="preserve">تأسف اللجنة لأن الدولة الطرف لم </w:t>
      </w:r>
      <w:r w:rsidR="00500B31">
        <w:rPr>
          <w:rFonts w:hint="cs"/>
          <w:rtl/>
          <w:lang w:val="fr-CH"/>
        </w:rPr>
        <w:t>تتخذ</w:t>
      </w:r>
      <w:r w:rsidR="00547FD4" w:rsidRPr="00BC3DF0">
        <w:rPr>
          <w:rFonts w:hint="cs"/>
          <w:rtl/>
          <w:lang w:val="fr-CH"/>
        </w:rPr>
        <w:t xml:space="preserve"> بعد الخطوات اللازمة للنظر في سحب </w:t>
      </w:r>
      <w:r w:rsidR="00547FD4" w:rsidRPr="001F7789">
        <w:rPr>
          <w:rFonts w:hint="cs"/>
          <w:spacing w:val="-2"/>
          <w:rtl/>
          <w:lang w:val="fr-CH"/>
        </w:rPr>
        <w:t>تحفظها على الفقرة 1</w:t>
      </w:r>
      <w:r w:rsidR="001F7789" w:rsidRPr="001F7789">
        <w:rPr>
          <w:rFonts w:hint="cs"/>
          <w:spacing w:val="-2"/>
          <w:rtl/>
          <w:lang w:val="fr-CH"/>
        </w:rPr>
        <w:t xml:space="preserve"> </w:t>
      </w:r>
      <w:r w:rsidR="00547FD4" w:rsidRPr="001F7789">
        <w:rPr>
          <w:rFonts w:hint="cs"/>
          <w:spacing w:val="-2"/>
          <w:rtl/>
          <w:lang w:val="fr-CH"/>
        </w:rPr>
        <w:t>من المادة 15</w:t>
      </w:r>
      <w:r w:rsidR="001F7789" w:rsidRPr="001F7789">
        <w:rPr>
          <w:rFonts w:hint="cs"/>
          <w:spacing w:val="-2"/>
          <w:rtl/>
          <w:lang w:val="fr-CH"/>
        </w:rPr>
        <w:t xml:space="preserve"> </w:t>
      </w:r>
      <w:r w:rsidR="00547FD4" w:rsidRPr="001F7789">
        <w:rPr>
          <w:rFonts w:hint="cs"/>
          <w:spacing w:val="-2"/>
          <w:rtl/>
          <w:lang w:val="fr-CH"/>
        </w:rPr>
        <w:t>من العهد رغم إعرابها عن رغبتها في ذلك في الفق</w:t>
      </w:r>
      <w:r w:rsidRPr="001F7789">
        <w:rPr>
          <w:rFonts w:hint="cs"/>
          <w:spacing w:val="-2"/>
          <w:rtl/>
          <w:lang w:val="fr-CH"/>
        </w:rPr>
        <w:t>رة</w:t>
      </w:r>
      <w:r>
        <w:rPr>
          <w:rFonts w:hint="cs"/>
          <w:rtl/>
          <w:lang w:val="fr-CH"/>
        </w:rPr>
        <w:t xml:space="preserve"> 114 من تقريرها الدوري السادس</w:t>
      </w:r>
      <w:r w:rsidR="00547FD4" w:rsidRPr="00BC3DF0">
        <w:rPr>
          <w:rFonts w:hint="cs"/>
          <w:rtl/>
          <w:lang w:val="fr-CH"/>
        </w:rPr>
        <w:t xml:space="preserve"> (</w:t>
      </w:r>
      <w:r w:rsidR="00547FD4" w:rsidRPr="00BC3DF0">
        <w:t>CCPR/C/DEU/6</w:t>
      </w:r>
      <w:r w:rsidR="00547FD4" w:rsidRPr="00BC3DF0">
        <w:rPr>
          <w:rFonts w:hint="cs"/>
          <w:rtl/>
        </w:rPr>
        <w:t>)</w:t>
      </w:r>
      <w:r w:rsidR="00547FD4" w:rsidRPr="00BC3DF0">
        <w:rPr>
          <w:rFonts w:hint="cs"/>
          <w:rtl/>
          <w:lang w:val="fr-CH"/>
        </w:rPr>
        <w:t xml:space="preserve">. وتعرب اللجنة عن قلقها بشأن </w:t>
      </w:r>
      <w:r w:rsidR="00500B31">
        <w:rPr>
          <w:rFonts w:hint="cs"/>
          <w:rtl/>
          <w:lang w:val="fr-CH"/>
        </w:rPr>
        <w:t>ال</w:t>
      </w:r>
      <w:r w:rsidR="00547FD4" w:rsidRPr="00BC3DF0">
        <w:rPr>
          <w:rFonts w:hint="cs"/>
          <w:rtl/>
          <w:lang w:val="fr-CH"/>
        </w:rPr>
        <w:t xml:space="preserve">تحفظ </w:t>
      </w:r>
      <w:r w:rsidR="00500B31">
        <w:rPr>
          <w:rFonts w:hint="cs"/>
          <w:rtl/>
          <w:lang w:val="fr-CH"/>
        </w:rPr>
        <w:t xml:space="preserve">الذي أبدته </w:t>
      </w:r>
      <w:r w:rsidR="00547FD4" w:rsidRPr="00BC3DF0">
        <w:rPr>
          <w:rFonts w:hint="cs"/>
          <w:rtl/>
          <w:lang w:val="fr-CH"/>
        </w:rPr>
        <w:t xml:space="preserve">الدولة الطرف على الفقرة 2(أ) من المادة 5 من البروتوكول الاختياري </w:t>
      </w:r>
      <w:r w:rsidR="00500B31">
        <w:rPr>
          <w:rFonts w:hint="cs"/>
          <w:rtl/>
          <w:lang w:val="fr-CH"/>
        </w:rPr>
        <w:t xml:space="preserve">بغية </w:t>
      </w:r>
      <w:r w:rsidR="00547FD4" w:rsidRPr="00BC3DF0">
        <w:rPr>
          <w:rFonts w:hint="cs"/>
          <w:rtl/>
          <w:lang w:val="fr-CH"/>
        </w:rPr>
        <w:t>تقيد اختصاص اللجنة فيما يتعلق بالمادة 26 من العهد</w:t>
      </w:r>
      <w:r w:rsidR="00500B31">
        <w:rPr>
          <w:rFonts w:hint="cs"/>
          <w:rtl/>
          <w:lang w:val="fr-CH"/>
        </w:rPr>
        <w:t xml:space="preserve"> الذي </w:t>
      </w:r>
      <w:r w:rsidR="00547FD4" w:rsidRPr="00BC3DF0">
        <w:rPr>
          <w:rFonts w:hint="cs"/>
          <w:rtl/>
          <w:lang w:val="fr-CH"/>
        </w:rPr>
        <w:t>صدقت عليه الدولة الطرف دون أي تحفظ (المادة</w:t>
      </w:r>
      <w:r w:rsidR="00500B31">
        <w:rPr>
          <w:rFonts w:hint="cs"/>
          <w:rtl/>
          <w:lang w:val="fr-CH"/>
        </w:rPr>
        <w:t xml:space="preserve"> </w:t>
      </w:r>
      <w:r w:rsidR="00547FD4" w:rsidRPr="00BC3DF0">
        <w:rPr>
          <w:rFonts w:hint="cs"/>
          <w:rtl/>
          <w:lang w:val="fr-CH"/>
        </w:rPr>
        <w:t>2).</w:t>
      </w:r>
    </w:p>
    <w:p w:rsidR="00547FD4" w:rsidRPr="005A1E7C" w:rsidRDefault="005A1E7C" w:rsidP="005A1E7C">
      <w:pPr>
        <w:pStyle w:val="SingleTxtGA"/>
        <w:rPr>
          <w:rFonts w:hint="cs"/>
          <w:b/>
          <w:bCs/>
          <w:szCs w:val="20"/>
          <w:rtl/>
        </w:rPr>
      </w:pPr>
      <w:r>
        <w:rPr>
          <w:b/>
          <w:bCs/>
          <w:rtl/>
          <w:lang w:val="fr-CH"/>
        </w:rPr>
        <w:tab/>
      </w:r>
      <w:r w:rsidR="00547FD4" w:rsidRPr="005A1E7C">
        <w:rPr>
          <w:rFonts w:hint="cs"/>
          <w:b/>
          <w:bCs/>
          <w:rtl/>
          <w:lang w:val="fr-CH"/>
        </w:rPr>
        <w:t xml:space="preserve">ينبغي </w:t>
      </w:r>
      <w:r w:rsidRPr="005A1E7C">
        <w:rPr>
          <w:rFonts w:hint="cs"/>
          <w:b/>
          <w:bCs/>
          <w:rtl/>
          <w:lang w:val="fr-CH"/>
        </w:rPr>
        <w:t>للدولة</w:t>
      </w:r>
      <w:r w:rsidR="00547FD4" w:rsidRPr="005A1E7C">
        <w:rPr>
          <w:rFonts w:hint="cs"/>
          <w:b/>
          <w:bCs/>
          <w:rtl/>
          <w:lang w:val="fr-CH"/>
        </w:rPr>
        <w:t xml:space="preserve"> الطرف </w:t>
      </w:r>
      <w:r w:rsidRPr="005A1E7C">
        <w:rPr>
          <w:rFonts w:hint="cs"/>
          <w:b/>
          <w:bCs/>
          <w:rtl/>
          <w:lang w:val="fr-CH"/>
        </w:rPr>
        <w:t xml:space="preserve">إمعان </w:t>
      </w:r>
      <w:r w:rsidR="00547FD4" w:rsidRPr="005A1E7C">
        <w:rPr>
          <w:rFonts w:hint="cs"/>
          <w:b/>
          <w:bCs/>
          <w:rtl/>
          <w:lang w:val="fr-CH"/>
        </w:rPr>
        <w:t xml:space="preserve">النظر في سحب تحفظاتها، </w:t>
      </w:r>
      <w:r w:rsidRPr="005A1E7C">
        <w:rPr>
          <w:rFonts w:hint="cs"/>
          <w:b/>
          <w:bCs/>
          <w:rtl/>
          <w:lang w:val="fr-CH"/>
        </w:rPr>
        <w:t>وب</w:t>
      </w:r>
      <w:r w:rsidR="00547FD4" w:rsidRPr="005A1E7C">
        <w:rPr>
          <w:rFonts w:hint="cs"/>
          <w:b/>
          <w:bCs/>
          <w:rtl/>
          <w:lang w:val="fr-CH"/>
        </w:rPr>
        <w:t>خاصة تحفظات</w:t>
      </w:r>
      <w:r w:rsidRPr="005A1E7C">
        <w:rPr>
          <w:rFonts w:hint="cs"/>
          <w:b/>
          <w:bCs/>
          <w:rtl/>
          <w:lang w:val="fr-CH"/>
        </w:rPr>
        <w:t>ها</w:t>
      </w:r>
      <w:r>
        <w:rPr>
          <w:rFonts w:hint="cs"/>
          <w:b/>
          <w:bCs/>
          <w:rtl/>
          <w:lang w:val="fr-CH"/>
        </w:rPr>
        <w:t xml:space="preserve"> على الفقرة</w:t>
      </w:r>
      <w:r>
        <w:rPr>
          <w:rFonts w:hint="eastAsia"/>
          <w:b/>
          <w:bCs/>
          <w:rtl/>
          <w:lang w:val="fr-CH"/>
        </w:rPr>
        <w:t> </w:t>
      </w:r>
      <w:r w:rsidR="00547FD4" w:rsidRPr="005A1E7C">
        <w:rPr>
          <w:rFonts w:hint="cs"/>
          <w:b/>
          <w:bCs/>
          <w:rtl/>
          <w:lang w:val="fr-CH"/>
        </w:rPr>
        <w:t>1 من المادة 15 والفقرة 2(أ) من المادة 5 من البروتوكول الاختياري للعهد.</w:t>
      </w:r>
    </w:p>
    <w:p w:rsidR="00547FD4" w:rsidRPr="007A0DF3" w:rsidRDefault="005A1E7C" w:rsidP="007A0DF3">
      <w:pPr>
        <w:pStyle w:val="SingleTxtGA"/>
        <w:rPr>
          <w:rFonts w:hint="cs"/>
        </w:rPr>
      </w:pPr>
      <w:r>
        <w:rPr>
          <w:rFonts w:hint="cs"/>
          <w:rtl/>
          <w:lang w:val="fr-CH"/>
        </w:rPr>
        <w:t>6-</w:t>
      </w:r>
      <w:r>
        <w:rPr>
          <w:rFonts w:hint="cs"/>
          <w:rtl/>
          <w:lang w:val="fr-CH"/>
        </w:rPr>
        <w:tab/>
        <w:t xml:space="preserve">وفي حين </w:t>
      </w:r>
      <w:r w:rsidR="00547FD4" w:rsidRPr="00BC3DF0">
        <w:rPr>
          <w:rFonts w:hint="cs"/>
          <w:rtl/>
          <w:lang w:val="fr-CH"/>
        </w:rPr>
        <w:t>ترحب اللجنة باعتماد الدولة الطرف</w:t>
      </w:r>
      <w:r w:rsidR="00547FD4" w:rsidRPr="00BC3DF0">
        <w:rPr>
          <w:rFonts w:hint="cs"/>
          <w:rtl/>
          <w:lang w:bidi="ar-EG"/>
        </w:rPr>
        <w:t xml:space="preserve"> للقانون العام للمساواة في المعاملة</w:t>
      </w:r>
      <w:r w:rsidR="007A0DF3">
        <w:rPr>
          <w:rFonts w:hint="cs"/>
          <w:rtl/>
          <w:lang w:val="fr-CH" w:bidi="ar-EG"/>
        </w:rPr>
        <w:t xml:space="preserve"> في عام</w:t>
      </w:r>
      <w:r w:rsidR="007A0DF3">
        <w:rPr>
          <w:rFonts w:hint="eastAsia"/>
          <w:rtl/>
          <w:lang w:val="fr-CH" w:bidi="ar-EG"/>
        </w:rPr>
        <w:t> </w:t>
      </w:r>
      <w:r w:rsidR="00547FD4" w:rsidRPr="00BC3DF0">
        <w:rPr>
          <w:rFonts w:hint="cs"/>
          <w:rtl/>
          <w:lang w:val="fr-CH" w:bidi="ar-EG"/>
        </w:rPr>
        <w:t xml:space="preserve">2006، </w:t>
      </w:r>
      <w:r>
        <w:rPr>
          <w:rFonts w:hint="cs"/>
          <w:rtl/>
          <w:lang w:val="fr-CH" w:bidi="ar-EG"/>
        </w:rPr>
        <w:t>فهي</w:t>
      </w:r>
      <w:r w:rsidR="00547FD4" w:rsidRPr="00BC3DF0">
        <w:rPr>
          <w:rFonts w:hint="cs"/>
          <w:rtl/>
          <w:lang w:val="fr-CH" w:bidi="ar-EG"/>
        </w:rPr>
        <w:t xml:space="preserve"> تعرب عن قلقها من </w:t>
      </w:r>
      <w:r>
        <w:rPr>
          <w:rFonts w:hint="cs"/>
          <w:rtl/>
          <w:lang w:val="fr-CH" w:bidi="ar-EG"/>
        </w:rPr>
        <w:t xml:space="preserve">أن </w:t>
      </w:r>
      <w:r w:rsidR="00547FD4" w:rsidRPr="00BC3DF0">
        <w:rPr>
          <w:rFonts w:hint="cs"/>
          <w:rtl/>
          <w:lang w:val="fr-CH"/>
        </w:rPr>
        <w:t xml:space="preserve">ولاية </w:t>
      </w:r>
      <w:r>
        <w:rPr>
          <w:rFonts w:hint="cs"/>
          <w:rtl/>
          <w:lang w:bidi="ar-EG"/>
        </w:rPr>
        <w:t>الو</w:t>
      </w:r>
      <w:r w:rsidR="00547FD4" w:rsidRPr="00BC3DF0">
        <w:rPr>
          <w:rFonts w:hint="cs"/>
          <w:rtl/>
          <w:lang w:bidi="ar-EG"/>
        </w:rPr>
        <w:t xml:space="preserve">كالة </w:t>
      </w:r>
      <w:r>
        <w:rPr>
          <w:rFonts w:hint="cs"/>
          <w:rtl/>
          <w:lang w:bidi="ar-EG"/>
        </w:rPr>
        <w:t>الاتحادية لمناهضة التمييز</w:t>
      </w:r>
      <w:r w:rsidR="00547FD4" w:rsidRPr="00BC3DF0">
        <w:rPr>
          <w:rFonts w:hint="cs"/>
          <w:rtl/>
          <w:lang w:bidi="ar-EG"/>
        </w:rPr>
        <w:t xml:space="preserve">، التي أنشأت بموجب </w:t>
      </w:r>
      <w:r w:rsidR="007A0DF3">
        <w:rPr>
          <w:rFonts w:hint="cs"/>
          <w:rtl/>
          <w:lang w:bidi="ar-EG"/>
        </w:rPr>
        <w:t xml:space="preserve">هذا </w:t>
      </w:r>
      <w:r w:rsidR="00547FD4" w:rsidRPr="00BC3DF0">
        <w:rPr>
          <w:rFonts w:hint="cs"/>
          <w:rtl/>
          <w:lang w:bidi="ar-EG"/>
        </w:rPr>
        <w:t>القانون</w:t>
      </w:r>
      <w:r w:rsidR="007A0DF3">
        <w:rPr>
          <w:rFonts w:hint="cs"/>
          <w:rtl/>
          <w:lang w:bidi="ar-EG"/>
        </w:rPr>
        <w:t>،</w:t>
      </w:r>
      <w:r w:rsidR="00547FD4" w:rsidRPr="00BC3DF0">
        <w:rPr>
          <w:rFonts w:hint="cs"/>
          <w:rtl/>
          <w:lang w:bidi="ar-EG"/>
        </w:rPr>
        <w:t xml:space="preserve"> </w:t>
      </w:r>
      <w:r w:rsidR="007A0DF3">
        <w:rPr>
          <w:rFonts w:hint="cs"/>
          <w:rtl/>
          <w:lang w:bidi="ar-EG"/>
        </w:rPr>
        <w:t xml:space="preserve">تقتصر </w:t>
      </w:r>
      <w:r w:rsidR="00547FD4" w:rsidRPr="00BC3DF0">
        <w:rPr>
          <w:rFonts w:hint="cs"/>
          <w:rtl/>
          <w:lang w:val="fr-CH"/>
        </w:rPr>
        <w:t xml:space="preserve">على العلاقات العامة وأنشطة البحث وإسداء المشورة </w:t>
      </w:r>
      <w:r w:rsidR="007A0DF3">
        <w:rPr>
          <w:rFonts w:hint="cs"/>
          <w:rtl/>
          <w:lang w:val="fr-CH"/>
        </w:rPr>
        <w:t xml:space="preserve">وتقديم المساعدة </w:t>
      </w:r>
      <w:r w:rsidR="00547FD4" w:rsidRPr="00BC3DF0">
        <w:rPr>
          <w:rFonts w:hint="cs"/>
          <w:rtl/>
          <w:lang w:val="fr-CH"/>
        </w:rPr>
        <w:t xml:space="preserve">لضحايا </w:t>
      </w:r>
      <w:r w:rsidR="007A0DF3">
        <w:rPr>
          <w:rFonts w:hint="cs"/>
          <w:rtl/>
          <w:lang w:val="fr-CH"/>
        </w:rPr>
        <w:t xml:space="preserve">التمييز المزعومين، لكنها </w:t>
      </w:r>
      <w:r w:rsidR="00547FD4" w:rsidRPr="00BC3DF0">
        <w:rPr>
          <w:rFonts w:hint="cs"/>
          <w:rtl/>
          <w:lang w:val="fr-CH"/>
        </w:rPr>
        <w:t>لا تشمل إمكانية النظر في شكاواهم، وهو ما يحد من كفاءة الوكالة (المادتان 2 و26)</w:t>
      </w:r>
    </w:p>
    <w:p w:rsidR="00547FD4" w:rsidRPr="009F5A84" w:rsidRDefault="009F5A84" w:rsidP="009F5A84">
      <w:pPr>
        <w:pStyle w:val="SingleTxtGA"/>
        <w:rPr>
          <w:rFonts w:hint="cs"/>
          <w:b/>
          <w:bCs/>
          <w:szCs w:val="20"/>
          <w:rtl/>
        </w:rPr>
      </w:pPr>
      <w:r>
        <w:rPr>
          <w:b/>
          <w:bCs/>
          <w:rtl/>
          <w:lang w:val="fr-CH"/>
        </w:rPr>
        <w:tab/>
      </w:r>
      <w:r w:rsidR="00547FD4" w:rsidRPr="009F5A84">
        <w:rPr>
          <w:rFonts w:hint="cs"/>
          <w:b/>
          <w:bCs/>
          <w:rtl/>
          <w:lang w:val="fr-CH"/>
        </w:rPr>
        <w:t xml:space="preserve">ينبغي للدولة الطرف أن توسع نطاق ولاية </w:t>
      </w:r>
      <w:r w:rsidRPr="009F5A84">
        <w:rPr>
          <w:rFonts w:hint="cs"/>
          <w:b/>
          <w:bCs/>
          <w:rtl/>
          <w:lang w:val="fr-CH"/>
        </w:rPr>
        <w:t>الو</w:t>
      </w:r>
      <w:r w:rsidR="00547FD4" w:rsidRPr="009F5A84">
        <w:rPr>
          <w:rFonts w:hint="cs"/>
          <w:b/>
          <w:bCs/>
          <w:rtl/>
          <w:lang w:bidi="ar-EG"/>
        </w:rPr>
        <w:t xml:space="preserve">كالة </w:t>
      </w:r>
      <w:r w:rsidRPr="009F5A84">
        <w:rPr>
          <w:rFonts w:hint="cs"/>
          <w:b/>
          <w:bCs/>
          <w:rtl/>
          <w:lang w:bidi="ar-EG"/>
        </w:rPr>
        <w:t>الاتحادية ل</w:t>
      </w:r>
      <w:r w:rsidR="00547FD4" w:rsidRPr="009F5A84">
        <w:rPr>
          <w:rFonts w:hint="cs"/>
          <w:b/>
          <w:bCs/>
          <w:rtl/>
          <w:lang w:bidi="ar-EG"/>
        </w:rPr>
        <w:t xml:space="preserve">مناهضة التمييز </w:t>
      </w:r>
      <w:r w:rsidR="00547FD4" w:rsidRPr="009F5A84">
        <w:rPr>
          <w:rFonts w:hint="cs"/>
          <w:b/>
          <w:bCs/>
          <w:rtl/>
          <w:lang w:val="fr-CH" w:bidi="ar-EG"/>
        </w:rPr>
        <w:t>لتشمل صلاحيات التحقيق في الشكاوى المقدمة لها ورفع الدعاوى أمام المحاكم، كي يتسنى للوكالة تعزيز كفاءتها.</w:t>
      </w:r>
    </w:p>
    <w:p w:rsidR="00547FD4" w:rsidRPr="00D65F4B" w:rsidRDefault="00D65F4B" w:rsidP="00D65F4B">
      <w:pPr>
        <w:pStyle w:val="SingleTxtGA"/>
        <w:rPr>
          <w:rFonts w:hint="cs"/>
          <w:szCs w:val="20"/>
          <w:rtl/>
        </w:rPr>
      </w:pPr>
      <w:r>
        <w:rPr>
          <w:rFonts w:hint="cs"/>
          <w:rtl/>
          <w:lang w:val="fr-CH" w:bidi="ar-EG"/>
        </w:rPr>
        <w:t>7-</w:t>
      </w:r>
      <w:r>
        <w:rPr>
          <w:rFonts w:hint="cs"/>
          <w:rtl/>
          <w:lang w:val="fr-CH" w:bidi="ar-EG"/>
        </w:rPr>
        <w:tab/>
      </w:r>
      <w:r w:rsidR="00547FD4" w:rsidRPr="00BC3DF0">
        <w:rPr>
          <w:rFonts w:hint="cs"/>
          <w:rtl/>
          <w:lang w:val="fr-CH" w:bidi="ar-EG"/>
        </w:rPr>
        <w:t xml:space="preserve">وتلاحظ اللجنة التوضيحات التي قدمتها الدولة الطرف بشأن </w:t>
      </w:r>
      <w:r>
        <w:rPr>
          <w:rFonts w:hint="cs"/>
          <w:rtl/>
          <w:lang w:val="fr-CH" w:bidi="ar-EG"/>
        </w:rPr>
        <w:t xml:space="preserve">الغرض </w:t>
      </w:r>
      <w:r w:rsidR="00547FD4" w:rsidRPr="00BC3DF0">
        <w:rPr>
          <w:rFonts w:hint="cs"/>
          <w:rtl/>
          <w:lang w:val="fr-CH" w:bidi="ar-EG"/>
        </w:rPr>
        <w:t xml:space="preserve">من الحكم المتعلق بالسكن، الوارد في الفقرة الفرعية 3 من </w:t>
      </w:r>
      <w:r>
        <w:rPr>
          <w:rFonts w:hint="cs"/>
          <w:rtl/>
          <w:lang w:val="fr-CH" w:bidi="ar-EG"/>
        </w:rPr>
        <w:t xml:space="preserve">المادة </w:t>
      </w:r>
      <w:r w:rsidR="00547FD4" w:rsidRPr="00BC3DF0">
        <w:rPr>
          <w:rFonts w:hint="cs"/>
          <w:rtl/>
          <w:lang w:val="fr-CH" w:bidi="ar-EG"/>
        </w:rPr>
        <w:t xml:space="preserve">19 من </w:t>
      </w:r>
      <w:r w:rsidR="00547FD4" w:rsidRPr="00BC3DF0">
        <w:rPr>
          <w:rFonts w:hint="cs"/>
          <w:rtl/>
          <w:lang w:bidi="ar-EG"/>
        </w:rPr>
        <w:t>القانون العام للمساواة في المعاملة</w:t>
      </w:r>
      <w:r w:rsidR="00547FD4" w:rsidRPr="00BC3DF0">
        <w:rPr>
          <w:rFonts w:hint="cs"/>
          <w:rtl/>
          <w:lang w:val="fr-CH" w:bidi="ar-EG"/>
        </w:rPr>
        <w:t xml:space="preserve"> لسنة 2006، والذي يرمي إلى تيسير إدماج المهاجرين </w:t>
      </w:r>
      <w:r>
        <w:rPr>
          <w:rFonts w:hint="cs"/>
          <w:rtl/>
          <w:lang w:val="fr-CH" w:bidi="ar-EG"/>
        </w:rPr>
        <w:t xml:space="preserve">ليتسنى ما أمكن </w:t>
      </w:r>
      <w:r w:rsidR="00547FD4" w:rsidRPr="00BC3DF0">
        <w:rPr>
          <w:rFonts w:hint="cs"/>
          <w:rtl/>
          <w:lang w:val="fr-CH" w:bidi="ar-EG"/>
        </w:rPr>
        <w:t>تفادي تكوّن مناطق سكنية مغلقة ومتجانسة عرقيا</w:t>
      </w:r>
      <w:r>
        <w:rPr>
          <w:rFonts w:hint="cs"/>
          <w:rtl/>
          <w:lang w:val="fr-CH" w:bidi="ar-EG"/>
        </w:rPr>
        <w:t>ً،</w:t>
      </w:r>
      <w:r w:rsidR="00547FD4" w:rsidRPr="00BC3DF0">
        <w:rPr>
          <w:rFonts w:hint="cs"/>
          <w:rtl/>
          <w:lang w:val="fr-CH" w:bidi="ar-EG"/>
        </w:rPr>
        <w:t xml:space="preserve"> لكن</w:t>
      </w:r>
      <w:r>
        <w:rPr>
          <w:rFonts w:hint="cs"/>
          <w:rtl/>
          <w:lang w:val="fr-CH" w:bidi="ar-EG"/>
        </w:rPr>
        <w:t>ها</w:t>
      </w:r>
      <w:r w:rsidR="00547FD4" w:rsidRPr="00BC3DF0">
        <w:rPr>
          <w:rFonts w:hint="cs"/>
          <w:rtl/>
          <w:lang w:val="fr-CH" w:bidi="ar-EG"/>
        </w:rPr>
        <w:t xml:space="preserve"> تعرب عن قلقها </w:t>
      </w:r>
      <w:r>
        <w:rPr>
          <w:rFonts w:hint="cs"/>
          <w:rtl/>
          <w:lang w:val="fr-CH" w:bidi="ar-EG"/>
        </w:rPr>
        <w:t>من أن يُفسّر نص هذه الفقرة على أنه ي</w:t>
      </w:r>
      <w:r w:rsidR="00547FD4" w:rsidRPr="00BC3DF0">
        <w:rPr>
          <w:rFonts w:hint="cs"/>
          <w:rtl/>
          <w:lang w:val="fr-CH" w:bidi="ar-EG"/>
        </w:rPr>
        <w:t xml:space="preserve">جيز التمييز </w:t>
      </w:r>
      <w:r>
        <w:rPr>
          <w:rFonts w:hint="cs"/>
          <w:rtl/>
          <w:lang w:val="fr-CH" w:bidi="ar-EG"/>
        </w:rPr>
        <w:t xml:space="preserve">في السكن </w:t>
      </w:r>
      <w:r w:rsidR="00547FD4" w:rsidRPr="00BC3DF0">
        <w:rPr>
          <w:rFonts w:hint="cs"/>
          <w:rtl/>
          <w:lang w:val="fr-CH" w:bidi="ar-EG"/>
        </w:rPr>
        <w:t xml:space="preserve">ضد الأشخاص المنحدرين من أصول مهاجرة </w:t>
      </w:r>
      <w:r>
        <w:rPr>
          <w:rFonts w:hint="cs"/>
          <w:rtl/>
          <w:lang w:val="fr-CH" w:bidi="ar-EG"/>
        </w:rPr>
        <w:t xml:space="preserve">من جانب أصحاب العقارات الخاصة </w:t>
      </w:r>
      <w:r w:rsidR="00547FD4" w:rsidRPr="00BC3DF0">
        <w:rPr>
          <w:rFonts w:hint="cs"/>
          <w:rtl/>
          <w:lang w:val="fr-CH" w:bidi="ar-EG"/>
        </w:rPr>
        <w:t xml:space="preserve">(المادتان 2 و26). </w:t>
      </w:r>
    </w:p>
    <w:p w:rsidR="00547FD4" w:rsidRPr="00C34D20" w:rsidRDefault="00C34D20" w:rsidP="00C34D20">
      <w:pPr>
        <w:pStyle w:val="SingleTxtGA"/>
        <w:rPr>
          <w:rFonts w:hint="cs"/>
          <w:b/>
          <w:bCs/>
          <w:szCs w:val="20"/>
          <w:rtl/>
        </w:rPr>
      </w:pPr>
      <w:r>
        <w:rPr>
          <w:b/>
          <w:bCs/>
          <w:rtl/>
          <w:lang w:val="fr-CH" w:bidi="ar-EG"/>
        </w:rPr>
        <w:tab/>
      </w:r>
      <w:r w:rsidR="00547FD4" w:rsidRPr="00C34D20">
        <w:rPr>
          <w:rFonts w:hint="cs"/>
          <w:b/>
          <w:bCs/>
          <w:rtl/>
          <w:lang w:val="fr-CH" w:bidi="ar-EG"/>
        </w:rPr>
        <w:t xml:space="preserve">ينبغي للدولة الطرف أن تتخذ الخطوات اللازمة لتوضيح </w:t>
      </w:r>
      <w:r w:rsidRPr="00C34D20">
        <w:rPr>
          <w:rFonts w:hint="cs"/>
          <w:b/>
          <w:bCs/>
          <w:rtl/>
          <w:lang w:val="fr-CH" w:bidi="ar-EG"/>
        </w:rPr>
        <w:t>نص</w:t>
      </w:r>
      <w:r w:rsidR="00547FD4" w:rsidRPr="00C34D20">
        <w:rPr>
          <w:rFonts w:hint="cs"/>
          <w:b/>
          <w:bCs/>
          <w:rtl/>
          <w:lang w:val="fr-CH" w:bidi="ar-EG"/>
        </w:rPr>
        <w:t xml:space="preserve"> الفقرة الفرعية 3 من </w:t>
      </w:r>
      <w:r w:rsidRPr="00C34D20">
        <w:rPr>
          <w:rFonts w:hint="cs"/>
          <w:b/>
          <w:bCs/>
          <w:rtl/>
          <w:lang w:val="fr-CH" w:bidi="ar-EG"/>
        </w:rPr>
        <w:t xml:space="preserve">المادة </w:t>
      </w:r>
      <w:r w:rsidR="00D85EEB">
        <w:rPr>
          <w:rFonts w:hint="cs"/>
          <w:b/>
          <w:bCs/>
          <w:rtl/>
          <w:lang w:val="fr-CH" w:bidi="ar-EG"/>
        </w:rPr>
        <w:t>19 من القانون</w:t>
      </w:r>
      <w:r w:rsidR="00547FD4" w:rsidRPr="00C34D20">
        <w:rPr>
          <w:rFonts w:hint="cs"/>
          <w:b/>
          <w:bCs/>
          <w:rtl/>
          <w:lang w:val="fr-CH" w:bidi="ar-EG"/>
        </w:rPr>
        <w:t xml:space="preserve"> </w:t>
      </w:r>
      <w:r w:rsidR="00547FD4" w:rsidRPr="00C34D20">
        <w:rPr>
          <w:rFonts w:hint="cs"/>
          <w:b/>
          <w:bCs/>
          <w:rtl/>
          <w:lang w:bidi="ar-EG"/>
        </w:rPr>
        <w:t>العام للمساواة في المعاملة</w:t>
      </w:r>
      <w:r w:rsidR="00547FD4" w:rsidRPr="00C34D20">
        <w:rPr>
          <w:rFonts w:hint="cs"/>
          <w:b/>
          <w:bCs/>
          <w:rtl/>
          <w:lang w:val="fr-CH" w:bidi="ar-EG"/>
        </w:rPr>
        <w:t xml:space="preserve"> </w:t>
      </w:r>
      <w:r w:rsidR="00D85EEB">
        <w:rPr>
          <w:rFonts w:hint="cs"/>
          <w:b/>
          <w:bCs/>
          <w:rtl/>
          <w:lang w:val="fr-CH" w:bidi="ar-EG"/>
        </w:rPr>
        <w:t>لعام 2006، وكفالة ألا يسي</w:t>
      </w:r>
      <w:r w:rsidRPr="00C34D20">
        <w:rPr>
          <w:rFonts w:hint="cs"/>
          <w:b/>
          <w:bCs/>
          <w:rtl/>
          <w:lang w:val="fr-CH" w:bidi="ar-EG"/>
        </w:rPr>
        <w:t xml:space="preserve">ء أصحاب العقارات </w:t>
      </w:r>
      <w:r w:rsidR="00547FD4" w:rsidRPr="00C34D20">
        <w:rPr>
          <w:rFonts w:hint="cs"/>
          <w:b/>
          <w:bCs/>
          <w:rtl/>
          <w:lang w:val="fr-CH" w:bidi="ar-EG"/>
        </w:rPr>
        <w:t>استخدامها،</w:t>
      </w:r>
      <w:r w:rsidRPr="00C34D20">
        <w:rPr>
          <w:rFonts w:hint="cs"/>
          <w:b/>
          <w:bCs/>
          <w:rtl/>
          <w:lang w:val="fr-CH" w:bidi="ar-EG"/>
        </w:rPr>
        <w:t xml:space="preserve"> عند تأجير</w:t>
      </w:r>
      <w:r w:rsidR="00547FD4" w:rsidRPr="00C34D20">
        <w:rPr>
          <w:rFonts w:hint="cs"/>
          <w:b/>
          <w:bCs/>
          <w:rtl/>
          <w:lang w:val="fr-CH" w:bidi="ar-EG"/>
        </w:rPr>
        <w:t xml:space="preserve"> </w:t>
      </w:r>
      <w:r w:rsidRPr="00C34D20">
        <w:rPr>
          <w:rFonts w:hint="cs"/>
          <w:b/>
          <w:bCs/>
          <w:rtl/>
          <w:lang w:val="fr-CH" w:bidi="ar-EG"/>
        </w:rPr>
        <w:t>المساكن</w:t>
      </w:r>
      <w:r w:rsidR="00547FD4" w:rsidRPr="00C34D20">
        <w:rPr>
          <w:rFonts w:hint="cs"/>
          <w:b/>
          <w:bCs/>
          <w:rtl/>
          <w:lang w:val="fr-CH" w:bidi="ar-EG"/>
        </w:rPr>
        <w:t>، لغرض التمييز ضد الأشخاص المنحدرين من أصول مهاجرة بسبب أصولهم العرقية.</w:t>
      </w:r>
    </w:p>
    <w:p w:rsidR="00547FD4" w:rsidRPr="000E7045" w:rsidRDefault="00D85EEB" w:rsidP="000E7045">
      <w:pPr>
        <w:pStyle w:val="SingleTxtGA"/>
        <w:rPr>
          <w:rFonts w:hint="cs"/>
          <w:szCs w:val="20"/>
          <w:rtl/>
        </w:rPr>
      </w:pPr>
      <w:r>
        <w:rPr>
          <w:rFonts w:hint="cs"/>
          <w:rtl/>
          <w:lang w:val="fr-CH"/>
        </w:rPr>
        <w:t>8-</w:t>
      </w:r>
      <w:r>
        <w:rPr>
          <w:rtl/>
          <w:lang w:val="fr-CH"/>
        </w:rPr>
        <w:tab/>
      </w:r>
      <w:r w:rsidR="00547FD4" w:rsidRPr="00BC3DF0">
        <w:rPr>
          <w:rFonts w:hint="cs"/>
          <w:rtl/>
          <w:lang w:val="fr-CH"/>
        </w:rPr>
        <w:t>وتلاحظ اللجنة التقدم الذي أحرزته الدولة الطرف في تعزيز المساواة بين النساء والرجال على غرار التقدم الم</w:t>
      </w:r>
      <w:r>
        <w:rPr>
          <w:rFonts w:hint="cs"/>
          <w:rtl/>
          <w:lang w:val="fr-CH"/>
        </w:rPr>
        <w:t xml:space="preserve">حرز في البرلمان والجهاز القضائي، </w:t>
      </w:r>
      <w:r w:rsidR="00547FD4" w:rsidRPr="00BC3DF0">
        <w:rPr>
          <w:rFonts w:hint="cs"/>
          <w:rtl/>
          <w:lang w:val="fr-CH"/>
        </w:rPr>
        <w:t>لكن</w:t>
      </w:r>
      <w:r>
        <w:rPr>
          <w:rFonts w:hint="cs"/>
          <w:rtl/>
          <w:lang w:val="fr-CH"/>
        </w:rPr>
        <w:t>ها</w:t>
      </w:r>
      <w:r w:rsidR="00547FD4" w:rsidRPr="00BC3DF0">
        <w:rPr>
          <w:rFonts w:hint="cs"/>
          <w:rtl/>
          <w:lang w:val="fr-CH"/>
        </w:rPr>
        <w:t xml:space="preserve"> تعرب عن انشغالها بشأن ضعف تمثيل المرأة في المناصب القيادية في القطاع الخاص. و</w:t>
      </w:r>
      <w:r w:rsidR="000E7045">
        <w:rPr>
          <w:rFonts w:hint="cs"/>
          <w:rtl/>
          <w:lang w:val="fr-CH"/>
        </w:rPr>
        <w:t xml:space="preserve">كما </w:t>
      </w:r>
      <w:r w:rsidR="00547FD4" w:rsidRPr="00BC3DF0">
        <w:rPr>
          <w:rFonts w:hint="cs"/>
          <w:rtl/>
          <w:lang w:val="fr-CH"/>
        </w:rPr>
        <w:t>تعرب عن قلقها بشأن استمرار الفجوة في الأجور بين النساء والرجال في الدولة الطرف (</w:t>
      </w:r>
      <w:r w:rsidR="000E7045">
        <w:rPr>
          <w:rFonts w:hint="cs"/>
          <w:rtl/>
          <w:lang w:val="fr-CH"/>
        </w:rPr>
        <w:t xml:space="preserve">المواد </w:t>
      </w:r>
      <w:r w:rsidR="00547FD4" w:rsidRPr="00BC3DF0">
        <w:rPr>
          <w:rFonts w:hint="cs"/>
          <w:rtl/>
          <w:lang w:val="fr-CH"/>
        </w:rPr>
        <w:t>2 و3 و26).</w:t>
      </w:r>
    </w:p>
    <w:p w:rsidR="00547FD4" w:rsidRPr="000E7045" w:rsidRDefault="000E7045" w:rsidP="000E7045">
      <w:pPr>
        <w:pStyle w:val="SingleTxtGA"/>
        <w:rPr>
          <w:rFonts w:hint="cs"/>
          <w:b/>
          <w:bCs/>
          <w:szCs w:val="20"/>
          <w:rtl/>
        </w:rPr>
      </w:pPr>
      <w:r>
        <w:rPr>
          <w:b/>
          <w:bCs/>
          <w:rtl/>
          <w:lang w:val="fr-CH"/>
        </w:rPr>
        <w:tab/>
      </w:r>
      <w:r w:rsidR="00547FD4" w:rsidRPr="000E7045">
        <w:rPr>
          <w:rFonts w:hint="cs"/>
          <w:b/>
          <w:bCs/>
          <w:rtl/>
          <w:lang w:val="fr-CH"/>
        </w:rPr>
        <w:t>ينبغي للدولة الطرف أن تحرص على تدعيم جهودها الرامية إلى تعزيز تقلد المرأة المناصب القيادية في القطاع الخاص</w:t>
      </w:r>
      <w:r w:rsidRPr="000E7045">
        <w:rPr>
          <w:rFonts w:hint="cs"/>
          <w:b/>
          <w:bCs/>
          <w:rtl/>
          <w:lang w:val="fr-CH"/>
        </w:rPr>
        <w:t xml:space="preserve"> وذلك</w:t>
      </w:r>
      <w:r w:rsidR="00547FD4" w:rsidRPr="000E7045">
        <w:rPr>
          <w:rFonts w:hint="cs"/>
          <w:b/>
          <w:bCs/>
          <w:rtl/>
          <w:lang w:val="fr-CH"/>
        </w:rPr>
        <w:t xml:space="preserve"> بوسائل منها الرصد عن كثب لتطبيق الشركات لما جاء في المدونة الألمانية </w:t>
      </w:r>
      <w:r w:rsidRPr="000E7045">
        <w:rPr>
          <w:rFonts w:hint="cs"/>
          <w:b/>
          <w:bCs/>
          <w:rtl/>
          <w:lang w:val="fr-CH"/>
        </w:rPr>
        <w:t xml:space="preserve">لإدارة </w:t>
      </w:r>
      <w:r w:rsidR="00547FD4" w:rsidRPr="000E7045">
        <w:rPr>
          <w:rFonts w:hint="cs"/>
          <w:b/>
          <w:bCs/>
          <w:rtl/>
          <w:lang w:val="fr-CH"/>
        </w:rPr>
        <w:t>الشركات لعام 2010.</w:t>
      </w:r>
      <w:r w:rsidRPr="000E7045">
        <w:rPr>
          <w:rFonts w:hint="cs"/>
          <w:b/>
          <w:bCs/>
          <w:rtl/>
          <w:lang w:val="fr-CH"/>
        </w:rPr>
        <w:t xml:space="preserve"> كما </w:t>
      </w:r>
      <w:r w:rsidR="00547FD4" w:rsidRPr="000E7045">
        <w:rPr>
          <w:rFonts w:hint="cs"/>
          <w:b/>
          <w:bCs/>
          <w:rtl/>
          <w:lang w:val="fr-CH"/>
        </w:rPr>
        <w:t xml:space="preserve">ينبغي للدولة الطرف أن تتخذ تدابير ملموسة لتقليص الفجوة المستمرة في الأجور بين النساء والرجال ومعالجة جميع الأسباب التي تزيد </w:t>
      </w:r>
      <w:r w:rsidRPr="000E7045">
        <w:rPr>
          <w:rFonts w:hint="cs"/>
          <w:b/>
          <w:bCs/>
          <w:rtl/>
          <w:lang w:val="fr-CH"/>
        </w:rPr>
        <w:t xml:space="preserve">من </w:t>
      </w:r>
      <w:r w:rsidR="00CE56F5">
        <w:rPr>
          <w:rFonts w:hint="cs"/>
          <w:b/>
          <w:bCs/>
          <w:rtl/>
          <w:lang w:val="fr-CH"/>
        </w:rPr>
        <w:t>توسيع هذه الفجوة. و</w:t>
      </w:r>
      <w:r w:rsidR="00547FD4" w:rsidRPr="000E7045">
        <w:rPr>
          <w:rFonts w:hint="cs"/>
          <w:b/>
          <w:bCs/>
          <w:rtl/>
          <w:lang w:val="fr-CH"/>
        </w:rPr>
        <w:t xml:space="preserve">ينبغي للدولة الطرف أن تزيد من تعزيز المسار الوظيفي للمرأة بوسائل منها التطبيق الصارم للقانون الاتحادي الخاص بالمساواة </w:t>
      </w:r>
      <w:r w:rsidRPr="000E7045">
        <w:rPr>
          <w:rFonts w:hint="cs"/>
          <w:b/>
          <w:bCs/>
          <w:rtl/>
          <w:lang w:val="fr-CH"/>
        </w:rPr>
        <w:t xml:space="preserve">الجنسانية </w:t>
      </w:r>
      <w:r w:rsidR="00CE56F5">
        <w:rPr>
          <w:rFonts w:hint="cs"/>
          <w:b/>
          <w:bCs/>
          <w:rtl/>
          <w:lang w:val="fr-CH"/>
        </w:rPr>
        <w:t>و</w:t>
      </w:r>
      <w:r w:rsidR="00547FD4" w:rsidRPr="000E7045">
        <w:rPr>
          <w:rFonts w:hint="cs"/>
          <w:b/>
          <w:bCs/>
          <w:rtl/>
          <w:lang w:bidi="ar-EG"/>
        </w:rPr>
        <w:t>القانون العام للمساواة في المعاملة</w:t>
      </w:r>
      <w:r w:rsidR="00547FD4" w:rsidRPr="000E7045">
        <w:rPr>
          <w:rFonts w:hint="cs"/>
          <w:b/>
          <w:bCs/>
          <w:rtl/>
          <w:lang w:val="fr-CH" w:bidi="ar-EG"/>
        </w:rPr>
        <w:t>.</w:t>
      </w:r>
    </w:p>
    <w:p w:rsidR="00547FD4" w:rsidRPr="000E7045" w:rsidRDefault="000E7045" w:rsidP="000E7045">
      <w:pPr>
        <w:pStyle w:val="SingleTxtGA"/>
        <w:rPr>
          <w:rFonts w:hint="cs"/>
        </w:rPr>
      </w:pPr>
      <w:r>
        <w:rPr>
          <w:rFonts w:hint="cs"/>
          <w:rtl/>
          <w:lang w:val="fr-CH" w:bidi="ar-EG"/>
        </w:rPr>
        <w:t>9-</w:t>
      </w:r>
      <w:r>
        <w:rPr>
          <w:rtl/>
          <w:lang w:val="fr-CH" w:bidi="ar-EG"/>
        </w:rPr>
        <w:tab/>
      </w:r>
      <w:r w:rsidR="00547FD4" w:rsidRPr="00BC3DF0">
        <w:rPr>
          <w:rFonts w:hint="cs"/>
          <w:rtl/>
          <w:lang w:val="fr-CH" w:bidi="ar-EG"/>
        </w:rPr>
        <w:t xml:space="preserve">وترحب اللجنة بما تبذله الدولة الطرف من جهود لمكافحة العنف ضد النساء والفتيات على الصعيدين التشريعي والسياساتي، </w:t>
      </w:r>
      <w:r>
        <w:rPr>
          <w:rFonts w:hint="cs"/>
          <w:rtl/>
          <w:lang w:val="fr-CH" w:bidi="ar-EG"/>
        </w:rPr>
        <w:t>من قبيل</w:t>
      </w:r>
      <w:r w:rsidR="00547FD4" w:rsidRPr="00BC3DF0">
        <w:rPr>
          <w:rFonts w:hint="cs"/>
          <w:rtl/>
          <w:lang w:val="fr-CH" w:bidi="ar-EG"/>
        </w:rPr>
        <w:t xml:space="preserve"> المبادرات والمشاريع التي نفذتها الدولة الطرف بموجب </w:t>
      </w:r>
      <w:r w:rsidR="00547FD4" w:rsidRPr="00BC3DF0">
        <w:rPr>
          <w:rFonts w:hint="cs"/>
          <w:rtl/>
          <w:lang w:bidi="ar-EG"/>
        </w:rPr>
        <w:t>خطة العمل الثانية لمكافحة العنف ضد المرأة</w:t>
      </w:r>
      <w:r w:rsidR="00D74EF4">
        <w:rPr>
          <w:rFonts w:hint="cs"/>
          <w:rtl/>
          <w:lang w:val="fr-CH" w:bidi="ar-EG"/>
        </w:rPr>
        <w:t xml:space="preserve"> لعام 2007،</w:t>
      </w:r>
      <w:r w:rsidR="00547FD4" w:rsidRPr="00BC3DF0">
        <w:rPr>
          <w:rFonts w:hint="cs"/>
          <w:rtl/>
          <w:lang w:val="fr-CH" w:bidi="ar-EG"/>
        </w:rPr>
        <w:t xml:space="preserve"> بيد أن</w:t>
      </w:r>
      <w:r>
        <w:rPr>
          <w:rFonts w:hint="cs"/>
          <w:rtl/>
          <w:lang w:val="fr-CH" w:bidi="ar-EG"/>
        </w:rPr>
        <w:t>ها</w:t>
      </w:r>
      <w:r w:rsidR="00547FD4" w:rsidRPr="00BC3DF0">
        <w:rPr>
          <w:rFonts w:hint="cs"/>
          <w:rtl/>
          <w:lang w:val="fr-CH" w:bidi="ar-EG"/>
        </w:rPr>
        <w:t xml:space="preserve"> تشعر بالقلق إزاء العنف ال</w:t>
      </w:r>
      <w:r>
        <w:rPr>
          <w:rFonts w:hint="cs"/>
          <w:rtl/>
          <w:lang w:val="fr-CH" w:bidi="ar-EG"/>
        </w:rPr>
        <w:t xml:space="preserve">مستمر ضد المرأة في الدولة الطرف. وتشعر اللجنة بالقلق </w:t>
      </w:r>
      <w:r w:rsidR="00547FD4" w:rsidRPr="00BC3DF0">
        <w:rPr>
          <w:rFonts w:hint="cs"/>
          <w:rtl/>
          <w:lang w:val="fr-CH" w:bidi="ar-EG"/>
        </w:rPr>
        <w:t>إزاء ارتفاع مستوى العنف الممارس ضد النساء من أصول مهاجرة</w:t>
      </w:r>
      <w:r>
        <w:rPr>
          <w:rFonts w:hint="cs"/>
          <w:rtl/>
          <w:lang w:val="fr-CH" w:bidi="ar-EG"/>
        </w:rPr>
        <w:t xml:space="preserve"> على وجه الخصوص</w:t>
      </w:r>
      <w:r w:rsidR="00547FD4" w:rsidRPr="00BC3DF0">
        <w:rPr>
          <w:rFonts w:hint="cs"/>
          <w:rtl/>
          <w:lang w:val="fr-CH" w:bidi="ar-EG"/>
        </w:rPr>
        <w:t>، ولا</w:t>
      </w:r>
      <w:r>
        <w:rPr>
          <w:rFonts w:hint="eastAsia"/>
          <w:rtl/>
          <w:lang w:val="fr-CH" w:bidi="ar-EG"/>
        </w:rPr>
        <w:t> </w:t>
      </w:r>
      <w:r w:rsidR="00547FD4" w:rsidRPr="00BC3DF0">
        <w:rPr>
          <w:rFonts w:hint="cs"/>
          <w:rtl/>
          <w:lang w:val="fr-CH" w:bidi="ar-EG"/>
        </w:rPr>
        <w:t>سيما النساء من أصول تركية وروسية، رغم التدابير المختلفة التي اتخذتها الدولة الطرف للتصدي لهذا العنف ومكافحته (المادتان 3 و7).</w:t>
      </w:r>
    </w:p>
    <w:p w:rsidR="00547FD4" w:rsidRPr="00364132" w:rsidRDefault="00B835CB" w:rsidP="00364132">
      <w:pPr>
        <w:pStyle w:val="SingleTxtGA"/>
        <w:rPr>
          <w:rFonts w:hint="cs"/>
          <w:b/>
          <w:bCs/>
          <w:szCs w:val="20"/>
          <w:rtl/>
        </w:rPr>
      </w:pPr>
      <w:r w:rsidRPr="00364132">
        <w:rPr>
          <w:b/>
          <w:bCs/>
          <w:rtl/>
          <w:lang w:val="fr-CH" w:bidi="ar-EG"/>
        </w:rPr>
        <w:tab/>
      </w:r>
      <w:r w:rsidR="00547FD4" w:rsidRPr="00364132">
        <w:rPr>
          <w:rFonts w:hint="cs"/>
          <w:b/>
          <w:bCs/>
          <w:rtl/>
          <w:lang w:val="fr-CH" w:bidi="ar-EG"/>
        </w:rPr>
        <w:t>ينبغي للدولة الطرف أن تستمر في تكثيف جهودها لمكافحة العنف ضد النساء والفتيات، ولا</w:t>
      </w:r>
      <w:r w:rsidR="00364132">
        <w:rPr>
          <w:rFonts w:hint="eastAsia"/>
          <w:b/>
          <w:bCs/>
          <w:rtl/>
          <w:lang w:val="fr-CH" w:bidi="ar-EG"/>
        </w:rPr>
        <w:t> </w:t>
      </w:r>
      <w:r w:rsidR="00547FD4" w:rsidRPr="00364132">
        <w:rPr>
          <w:rFonts w:hint="cs"/>
          <w:b/>
          <w:bCs/>
          <w:rtl/>
          <w:lang w:val="fr-CH" w:bidi="ar-EG"/>
        </w:rPr>
        <w:t>سيما بتعزيز التدابير الرامية إلى حماية النساء من أصول تركية وروسية. وينبغي للدولة الطرف أن تواصل تيسير سبل الحصول على المشورة وخدمات الدعم</w:t>
      </w:r>
      <w:r w:rsidRPr="00364132">
        <w:rPr>
          <w:rFonts w:hint="cs"/>
          <w:b/>
          <w:bCs/>
          <w:rtl/>
          <w:lang w:val="fr-CH" w:bidi="ar-EG"/>
        </w:rPr>
        <w:t xml:space="preserve"> القائمة</w:t>
      </w:r>
      <w:r w:rsidR="00547FD4" w:rsidRPr="00364132">
        <w:rPr>
          <w:rFonts w:hint="cs"/>
          <w:b/>
          <w:bCs/>
          <w:rtl/>
          <w:lang w:val="fr-CH" w:bidi="ar-EG"/>
        </w:rPr>
        <w:t xml:space="preserve"> لضحايا العنف من النساء اللاتي تعانين من الضعف والتهميش، كما ينبغي لها أن تحقق في الادعاءات المتعلقة بحالات العنف </w:t>
      </w:r>
      <w:r w:rsidRPr="00364132">
        <w:rPr>
          <w:rFonts w:hint="cs"/>
          <w:b/>
          <w:bCs/>
          <w:rtl/>
          <w:lang w:val="fr-CH" w:bidi="ar-EG"/>
        </w:rPr>
        <w:t xml:space="preserve">وملاحقة </w:t>
      </w:r>
      <w:r w:rsidR="00547FD4" w:rsidRPr="00364132">
        <w:rPr>
          <w:rFonts w:hint="cs"/>
          <w:b/>
          <w:bCs/>
          <w:rtl/>
          <w:lang w:val="fr-CH" w:bidi="ar-EG"/>
        </w:rPr>
        <w:t xml:space="preserve">مرتكبيها </w:t>
      </w:r>
      <w:r w:rsidRPr="00364132">
        <w:rPr>
          <w:rFonts w:hint="cs"/>
          <w:b/>
          <w:bCs/>
          <w:rtl/>
          <w:lang w:val="fr-CH" w:bidi="ar-EG"/>
        </w:rPr>
        <w:t xml:space="preserve">ومعاقبتهم </w:t>
      </w:r>
      <w:r w:rsidR="00547FD4" w:rsidRPr="00364132">
        <w:rPr>
          <w:rFonts w:hint="cs"/>
          <w:b/>
          <w:bCs/>
          <w:rtl/>
          <w:lang w:val="fr-CH" w:bidi="ar-EG"/>
        </w:rPr>
        <w:t>في حال ثبتت إدانتهم. وينبغي للدولة الطرف فضلا</w:t>
      </w:r>
      <w:r w:rsidRPr="00364132">
        <w:rPr>
          <w:rFonts w:hint="cs"/>
          <w:b/>
          <w:bCs/>
          <w:rtl/>
          <w:lang w:val="fr-CH" w:bidi="ar-EG"/>
        </w:rPr>
        <w:t>ً</w:t>
      </w:r>
      <w:r w:rsidR="00547FD4" w:rsidRPr="00364132">
        <w:rPr>
          <w:rFonts w:hint="cs"/>
          <w:b/>
          <w:bCs/>
          <w:rtl/>
          <w:lang w:val="fr-CH" w:bidi="ar-EG"/>
        </w:rPr>
        <w:t xml:space="preserve"> عن ذلك </w:t>
      </w:r>
      <w:r w:rsidRPr="00364132">
        <w:rPr>
          <w:rFonts w:hint="cs"/>
          <w:b/>
          <w:bCs/>
          <w:rtl/>
          <w:lang w:val="fr-CH" w:bidi="ar-EG"/>
        </w:rPr>
        <w:t xml:space="preserve">تحسين </w:t>
      </w:r>
      <w:r w:rsidR="00D74EF4">
        <w:rPr>
          <w:rFonts w:hint="cs"/>
          <w:b/>
          <w:bCs/>
          <w:rtl/>
          <w:lang w:val="fr-CH" w:bidi="ar-EG"/>
        </w:rPr>
        <w:t>التنسيق بين الا</w:t>
      </w:r>
      <w:r w:rsidR="00547FD4" w:rsidRPr="00364132">
        <w:rPr>
          <w:rFonts w:hint="cs"/>
          <w:b/>
          <w:bCs/>
          <w:rtl/>
          <w:lang w:val="fr-CH" w:bidi="ar-EG"/>
        </w:rPr>
        <w:t xml:space="preserve">تحاد والولايات في هذا الخصوص </w:t>
      </w:r>
      <w:r w:rsidRPr="00364132">
        <w:rPr>
          <w:rFonts w:hint="cs"/>
          <w:b/>
          <w:bCs/>
          <w:rtl/>
          <w:lang w:val="fr-CH" w:bidi="ar-EG"/>
        </w:rPr>
        <w:t xml:space="preserve">وتقييم </w:t>
      </w:r>
      <w:r w:rsidR="00547FD4" w:rsidRPr="00364132">
        <w:rPr>
          <w:rFonts w:hint="cs"/>
          <w:b/>
          <w:bCs/>
          <w:rtl/>
          <w:lang w:val="fr-CH" w:bidi="ar-EG"/>
        </w:rPr>
        <w:t>أثر مبادراتها</w:t>
      </w:r>
      <w:r w:rsidRPr="00364132">
        <w:rPr>
          <w:rFonts w:hint="cs"/>
          <w:b/>
          <w:bCs/>
          <w:rtl/>
          <w:lang w:val="fr-CH" w:bidi="ar-EG"/>
        </w:rPr>
        <w:t xml:space="preserve"> بانتظام</w:t>
      </w:r>
      <w:r w:rsidR="00547FD4" w:rsidRPr="00364132">
        <w:rPr>
          <w:rFonts w:hint="cs"/>
          <w:b/>
          <w:bCs/>
          <w:rtl/>
          <w:lang w:val="fr-CH" w:bidi="ar-EG"/>
        </w:rPr>
        <w:t>.</w:t>
      </w:r>
    </w:p>
    <w:p w:rsidR="00547FD4" w:rsidRPr="002B0D40" w:rsidRDefault="00364132" w:rsidP="002B0D40">
      <w:pPr>
        <w:pStyle w:val="SingleTxtGA"/>
        <w:rPr>
          <w:rFonts w:hint="cs"/>
        </w:rPr>
      </w:pPr>
      <w:r>
        <w:rPr>
          <w:rFonts w:hint="cs"/>
          <w:rtl/>
          <w:lang w:val="fr-CH" w:bidi="ar-EG"/>
        </w:rPr>
        <w:t>10-</w:t>
      </w:r>
      <w:r>
        <w:rPr>
          <w:rtl/>
          <w:lang w:val="fr-CH" w:bidi="ar-EG"/>
        </w:rPr>
        <w:tab/>
      </w:r>
      <w:r>
        <w:rPr>
          <w:rFonts w:hint="cs"/>
          <w:rtl/>
          <w:lang w:val="fr-CH" w:bidi="ar-EG"/>
        </w:rPr>
        <w:t>و</w:t>
      </w:r>
      <w:r w:rsidR="00547FD4" w:rsidRPr="00BC3DF0">
        <w:rPr>
          <w:rFonts w:hint="cs"/>
          <w:rtl/>
          <w:lang w:val="fr-CH" w:bidi="ar-EG"/>
        </w:rPr>
        <w:t xml:space="preserve">يساور اللجنة </w:t>
      </w:r>
      <w:r>
        <w:rPr>
          <w:rFonts w:hint="cs"/>
          <w:rtl/>
          <w:lang w:val="fr-CH" w:bidi="ar-EG"/>
        </w:rPr>
        <w:t>ال</w:t>
      </w:r>
      <w:r w:rsidR="00D74EF4">
        <w:rPr>
          <w:rFonts w:hint="cs"/>
          <w:rtl/>
          <w:lang w:val="fr-CH" w:bidi="ar-EG"/>
        </w:rPr>
        <w:t>قلق إزاء الا</w:t>
      </w:r>
      <w:r w:rsidR="00547FD4" w:rsidRPr="00BC3DF0">
        <w:rPr>
          <w:rFonts w:hint="cs"/>
          <w:rtl/>
          <w:lang w:val="fr-CH" w:bidi="ar-EG"/>
        </w:rPr>
        <w:t xml:space="preserve">دعاءات الواردة عن سوء المعاملة الذي تمارسه الشرطة وموظفو السجون في الدولة الطرف. كما </w:t>
      </w:r>
      <w:r>
        <w:rPr>
          <w:rFonts w:hint="cs"/>
          <w:rtl/>
          <w:lang w:val="fr-CH" w:bidi="ar-EG"/>
        </w:rPr>
        <w:t xml:space="preserve">تشعر بالقلق </w:t>
      </w:r>
      <w:r w:rsidR="00547FD4" w:rsidRPr="00BC3DF0">
        <w:rPr>
          <w:rFonts w:hint="cs"/>
          <w:rtl/>
          <w:lang w:val="fr-CH" w:bidi="ar-EG"/>
        </w:rPr>
        <w:t xml:space="preserve">إزاء تغاضي الدولة الطرف عن أغلب الشكاوى من سوء المعاملة وإزاء </w:t>
      </w:r>
      <w:r>
        <w:rPr>
          <w:rFonts w:hint="cs"/>
          <w:rtl/>
          <w:lang w:val="fr-CH" w:bidi="ar-EG"/>
        </w:rPr>
        <w:t xml:space="preserve">عدم إنشاء </w:t>
      </w:r>
      <w:r w:rsidR="00547FD4" w:rsidRPr="00BC3DF0">
        <w:rPr>
          <w:rFonts w:hint="cs"/>
          <w:rtl/>
          <w:lang w:val="fr-CH" w:bidi="ar-EG"/>
        </w:rPr>
        <w:t xml:space="preserve">هيئات مستقلة </w:t>
      </w:r>
      <w:r>
        <w:rPr>
          <w:rFonts w:hint="cs"/>
          <w:rtl/>
          <w:lang w:val="fr-CH" w:bidi="ar-EG"/>
        </w:rPr>
        <w:t>للنظر في ا</w:t>
      </w:r>
      <w:r w:rsidR="00547FD4" w:rsidRPr="00BC3DF0">
        <w:rPr>
          <w:rFonts w:hint="cs"/>
          <w:rtl/>
          <w:lang w:val="fr-CH" w:bidi="ar-EG"/>
        </w:rPr>
        <w:t xml:space="preserve">لشكاوى المتعلقة بسوء </w:t>
      </w:r>
      <w:r>
        <w:rPr>
          <w:rFonts w:hint="cs"/>
          <w:rtl/>
          <w:lang w:val="fr-CH" w:bidi="ar-EG"/>
        </w:rPr>
        <w:t xml:space="preserve">سلوك أفراد </w:t>
      </w:r>
      <w:r w:rsidR="00547FD4" w:rsidRPr="00BC3DF0">
        <w:rPr>
          <w:rFonts w:hint="cs"/>
          <w:rtl/>
          <w:lang w:val="fr-CH" w:bidi="ar-EG"/>
        </w:rPr>
        <w:t>الشرطة. كما تعرب اللجنة عن قلقها بشأن التفاوتات الموجودة بين الولايات من حيث التدابير التي تتخذها لضمان التعرف على أفراد الشرطة (المادتان 7 و10).</w:t>
      </w:r>
    </w:p>
    <w:p w:rsidR="00547FD4" w:rsidRPr="006E5F63" w:rsidRDefault="006E5F63" w:rsidP="006E5F63">
      <w:pPr>
        <w:pStyle w:val="SingleTxtGA"/>
        <w:rPr>
          <w:rFonts w:hint="cs"/>
          <w:b/>
          <w:bCs/>
          <w:szCs w:val="20"/>
          <w:rtl/>
        </w:rPr>
      </w:pPr>
      <w:r>
        <w:rPr>
          <w:b/>
          <w:bCs/>
          <w:rtl/>
          <w:lang w:val="fr-CH" w:bidi="ar-EG"/>
        </w:rPr>
        <w:tab/>
      </w:r>
      <w:r w:rsidR="00547FD4" w:rsidRPr="006E5F63">
        <w:rPr>
          <w:rFonts w:hint="cs"/>
          <w:b/>
          <w:bCs/>
          <w:rtl/>
          <w:lang w:val="fr-CH" w:bidi="ar-EG"/>
        </w:rPr>
        <w:t xml:space="preserve">ينبغي للدولة الطرف أن تحرص على </w:t>
      </w:r>
      <w:r w:rsidR="00390D4B" w:rsidRPr="006E5F63">
        <w:rPr>
          <w:rFonts w:hint="cs"/>
          <w:b/>
          <w:bCs/>
          <w:rtl/>
          <w:lang w:val="fr-CH" w:bidi="ar-EG"/>
        </w:rPr>
        <w:t>ما يلي: (أ)</w:t>
      </w:r>
      <w:r w:rsidR="00390D4B" w:rsidRPr="006E5F63">
        <w:rPr>
          <w:rFonts w:hint="eastAsia"/>
          <w:b/>
          <w:bCs/>
          <w:rtl/>
          <w:lang w:val="fr-CH" w:bidi="ar-EG"/>
        </w:rPr>
        <w:t> </w:t>
      </w:r>
      <w:r w:rsidR="00390D4B" w:rsidRPr="006E5F63">
        <w:rPr>
          <w:rFonts w:hint="cs"/>
          <w:b/>
          <w:bCs/>
          <w:rtl/>
          <w:lang w:val="fr-CH" w:bidi="ar-EG"/>
        </w:rPr>
        <w:t xml:space="preserve">تقييم </w:t>
      </w:r>
      <w:r w:rsidR="00547FD4" w:rsidRPr="006E5F63">
        <w:rPr>
          <w:rFonts w:hint="cs"/>
          <w:b/>
          <w:bCs/>
          <w:rtl/>
          <w:lang w:val="fr-CH" w:bidi="ar-EG"/>
        </w:rPr>
        <w:t xml:space="preserve">جميع الادعاءات المتعلقة بسوء المعاملة الذي تمارسه الشرطة وموظفو السجون </w:t>
      </w:r>
      <w:r w:rsidR="00390D4B" w:rsidRPr="006E5F63">
        <w:rPr>
          <w:rFonts w:hint="cs"/>
          <w:b/>
          <w:bCs/>
          <w:rtl/>
          <w:lang w:val="fr-CH" w:bidi="ar-EG"/>
        </w:rPr>
        <w:t xml:space="preserve">والتحقيق </w:t>
      </w:r>
      <w:r w:rsidR="00547FD4" w:rsidRPr="006E5F63">
        <w:rPr>
          <w:rFonts w:hint="cs"/>
          <w:b/>
          <w:bCs/>
          <w:rtl/>
          <w:lang w:val="fr-CH" w:bidi="ar-EG"/>
        </w:rPr>
        <w:t>فيها بعناية وحياد على وجه السرعة</w:t>
      </w:r>
      <w:r w:rsidR="00390D4B" w:rsidRPr="006E5F63">
        <w:rPr>
          <w:rFonts w:hint="cs"/>
          <w:b/>
          <w:bCs/>
          <w:rtl/>
          <w:lang w:val="fr-CH" w:bidi="ar-EG"/>
        </w:rPr>
        <w:t>؛</w:t>
      </w:r>
      <w:r w:rsidR="00547FD4" w:rsidRPr="006E5F63">
        <w:rPr>
          <w:rFonts w:hint="cs"/>
          <w:b/>
          <w:bCs/>
          <w:rtl/>
          <w:lang w:val="fr-CH" w:bidi="ar-EG"/>
        </w:rPr>
        <w:t xml:space="preserve"> </w:t>
      </w:r>
      <w:r w:rsidR="00390D4B" w:rsidRPr="006E5F63">
        <w:rPr>
          <w:rFonts w:hint="cs"/>
          <w:b/>
          <w:bCs/>
          <w:rtl/>
          <w:lang w:val="fr-CH" w:bidi="ar-EG"/>
        </w:rPr>
        <w:t>(ب)</w:t>
      </w:r>
      <w:r w:rsidR="00390D4B" w:rsidRPr="006E5F63">
        <w:rPr>
          <w:rFonts w:hint="eastAsia"/>
          <w:b/>
          <w:bCs/>
          <w:rtl/>
          <w:lang w:val="fr-CH" w:bidi="ar-EG"/>
        </w:rPr>
        <w:t> </w:t>
      </w:r>
      <w:r w:rsidR="00390D4B" w:rsidRPr="006E5F63">
        <w:rPr>
          <w:rFonts w:hint="cs"/>
          <w:b/>
          <w:bCs/>
          <w:rtl/>
          <w:lang w:val="fr-CH" w:bidi="ar-EG"/>
        </w:rPr>
        <w:t>معاقبة المسؤولي</w:t>
      </w:r>
      <w:r w:rsidR="00547FD4" w:rsidRPr="006E5F63">
        <w:rPr>
          <w:rFonts w:hint="cs"/>
          <w:b/>
          <w:bCs/>
          <w:rtl/>
          <w:lang w:val="fr-CH" w:bidi="ar-EG"/>
        </w:rPr>
        <w:t>ن عن ممارسة سوء المعاملة وفقا</w:t>
      </w:r>
      <w:r w:rsidR="00390D4B" w:rsidRPr="006E5F63">
        <w:rPr>
          <w:rFonts w:hint="cs"/>
          <w:b/>
          <w:bCs/>
          <w:rtl/>
          <w:lang w:val="fr-CH" w:bidi="ar-EG"/>
        </w:rPr>
        <w:t>ً لذلك؛ (ج)</w:t>
      </w:r>
      <w:r w:rsidR="00390D4B" w:rsidRPr="006E5F63">
        <w:rPr>
          <w:rFonts w:hint="eastAsia"/>
          <w:b/>
          <w:bCs/>
          <w:rtl/>
          <w:lang w:val="fr-CH" w:bidi="ar-EG"/>
        </w:rPr>
        <w:t> </w:t>
      </w:r>
      <w:r w:rsidR="00390D4B" w:rsidRPr="006E5F63">
        <w:rPr>
          <w:rFonts w:hint="cs"/>
          <w:b/>
          <w:bCs/>
          <w:rtl/>
          <w:lang w:val="fr-CH" w:bidi="ar-EG"/>
        </w:rPr>
        <w:t xml:space="preserve">تعويض </w:t>
      </w:r>
      <w:r w:rsidR="00547FD4" w:rsidRPr="006E5F63">
        <w:rPr>
          <w:rFonts w:hint="cs"/>
          <w:b/>
          <w:bCs/>
          <w:rtl/>
          <w:lang w:val="fr-CH" w:bidi="ar-EG"/>
        </w:rPr>
        <w:t>الضحايا. وينبغي للدولة الطرف فضلا</w:t>
      </w:r>
      <w:r w:rsidR="00390D4B" w:rsidRPr="006E5F63">
        <w:rPr>
          <w:rFonts w:hint="cs"/>
          <w:b/>
          <w:bCs/>
          <w:rtl/>
          <w:lang w:val="fr-CH" w:bidi="ar-EG"/>
        </w:rPr>
        <w:t>ً</w:t>
      </w:r>
      <w:r w:rsidR="00547FD4" w:rsidRPr="006E5F63">
        <w:rPr>
          <w:rFonts w:hint="cs"/>
          <w:b/>
          <w:bCs/>
          <w:rtl/>
          <w:lang w:val="fr-CH" w:bidi="ar-EG"/>
        </w:rPr>
        <w:t xml:space="preserve"> عن ذلك الحرص على أن يكون ضحايا سوء المعاملة، التي يمارسها أفراد الشرطة وموظفو السجون، على دراية بحقوقهم وقادرين على تقديم شكاواهم دون خوف من التعرض للانتقام. وينبغي للدولة الطرف كذلك </w:t>
      </w:r>
      <w:r w:rsidR="00390D4B" w:rsidRPr="006E5F63">
        <w:rPr>
          <w:rFonts w:hint="cs"/>
          <w:b/>
          <w:bCs/>
          <w:rtl/>
          <w:lang w:val="fr-CH" w:bidi="ar-EG"/>
        </w:rPr>
        <w:t xml:space="preserve">إنشاء هيئات مستقلة للشكاوى للنظر في </w:t>
      </w:r>
      <w:r w:rsidR="00547FD4" w:rsidRPr="006E5F63">
        <w:rPr>
          <w:rFonts w:hint="cs"/>
          <w:b/>
          <w:bCs/>
          <w:rtl/>
          <w:lang w:val="fr-CH" w:bidi="ar-EG"/>
        </w:rPr>
        <w:t xml:space="preserve">ادعاءات </w:t>
      </w:r>
      <w:r w:rsidR="00390D4B" w:rsidRPr="006E5F63">
        <w:rPr>
          <w:rFonts w:hint="cs"/>
          <w:b/>
          <w:bCs/>
          <w:rtl/>
          <w:lang w:val="fr-CH" w:bidi="ar-EG"/>
        </w:rPr>
        <w:t xml:space="preserve">ممارسة </w:t>
      </w:r>
      <w:r w:rsidR="00547FD4" w:rsidRPr="006E5F63">
        <w:rPr>
          <w:rFonts w:hint="cs"/>
          <w:b/>
          <w:bCs/>
          <w:rtl/>
          <w:lang w:val="fr-CH" w:bidi="ar-EG"/>
        </w:rPr>
        <w:t xml:space="preserve">سوء المعاملة </w:t>
      </w:r>
      <w:r w:rsidR="00390D4B" w:rsidRPr="006E5F63">
        <w:rPr>
          <w:rFonts w:hint="cs"/>
          <w:b/>
          <w:bCs/>
          <w:rtl/>
          <w:lang w:val="fr-CH" w:bidi="ar-EG"/>
        </w:rPr>
        <w:t xml:space="preserve">من جانب أفراد الشرطة، </w:t>
      </w:r>
      <w:r w:rsidR="00547FD4" w:rsidRPr="006E5F63">
        <w:rPr>
          <w:rFonts w:hint="cs"/>
          <w:b/>
          <w:bCs/>
          <w:rtl/>
          <w:lang w:val="fr-CH" w:bidi="ar-EG"/>
        </w:rPr>
        <w:t>على نحو ما أوصت به اللجنة من قبل. وينبغي للدولة الطرف كذلك أن تحث ولاياتها على اتخاذ تدابير تسهل التعرف على أفراد الشرطة أثناء أداء مه</w:t>
      </w:r>
      <w:r>
        <w:rPr>
          <w:rFonts w:hint="cs"/>
          <w:b/>
          <w:bCs/>
          <w:rtl/>
          <w:lang w:val="fr-CH" w:bidi="ar-EG"/>
        </w:rPr>
        <w:t>امهم</w:t>
      </w:r>
      <w:r w:rsidR="00547FD4" w:rsidRPr="006E5F63">
        <w:rPr>
          <w:rFonts w:hint="cs"/>
          <w:b/>
          <w:bCs/>
          <w:rtl/>
          <w:lang w:val="fr-CH" w:bidi="ar-EG"/>
        </w:rPr>
        <w:t xml:space="preserve"> لتحميلهم مسؤولية سوء </w:t>
      </w:r>
      <w:r w:rsidR="00390D4B" w:rsidRPr="006E5F63">
        <w:rPr>
          <w:rFonts w:hint="cs"/>
          <w:b/>
          <w:bCs/>
          <w:rtl/>
          <w:lang w:val="fr-CH" w:bidi="ar-EG"/>
        </w:rPr>
        <w:t xml:space="preserve">السلوك </w:t>
      </w:r>
      <w:r w:rsidR="00547FD4" w:rsidRPr="006E5F63">
        <w:rPr>
          <w:rFonts w:hint="cs"/>
          <w:b/>
          <w:bCs/>
          <w:rtl/>
          <w:lang w:val="fr-CH" w:bidi="ar-EG"/>
        </w:rPr>
        <w:t>في حال ممارستهم لسوء المعاملة.</w:t>
      </w:r>
    </w:p>
    <w:p w:rsidR="00547FD4" w:rsidRPr="00D92BCE" w:rsidRDefault="006E5F63" w:rsidP="00D92BCE">
      <w:pPr>
        <w:pStyle w:val="SingleTxtGA"/>
        <w:rPr>
          <w:rFonts w:hint="cs"/>
          <w:szCs w:val="20"/>
          <w:rtl/>
        </w:rPr>
      </w:pPr>
      <w:r>
        <w:rPr>
          <w:rFonts w:hint="cs"/>
          <w:rtl/>
          <w:lang w:val="fr-CH" w:bidi="ar-EG"/>
        </w:rPr>
        <w:t>11-</w:t>
      </w:r>
      <w:r>
        <w:rPr>
          <w:rFonts w:hint="cs"/>
          <w:rtl/>
          <w:lang w:val="fr-CH" w:bidi="ar-EG"/>
        </w:rPr>
        <w:tab/>
        <w:t>وفي حين</w:t>
      </w:r>
      <w:r w:rsidR="00547FD4" w:rsidRPr="00BC3DF0">
        <w:rPr>
          <w:rFonts w:hint="cs"/>
          <w:rtl/>
          <w:lang w:val="fr-CH" w:bidi="ar-EG"/>
        </w:rPr>
        <w:t xml:space="preserve"> تلاحظ اللجنة أن نقل </w:t>
      </w:r>
      <w:r>
        <w:rPr>
          <w:rFonts w:hint="cs"/>
          <w:rtl/>
          <w:lang w:val="fr-CH" w:bidi="ar-EG"/>
        </w:rPr>
        <w:t xml:space="preserve">ملتمسي </w:t>
      </w:r>
      <w:r w:rsidR="00547FD4" w:rsidRPr="00BC3DF0">
        <w:rPr>
          <w:rFonts w:hint="cs"/>
          <w:rtl/>
          <w:lang w:val="fr-CH" w:bidi="ar-EG"/>
        </w:rPr>
        <w:t xml:space="preserve">اللجوء إلى اليونان بموجب لائحة دبلن الثانية قد عُلّق إلى شهر كانون الثاني/يناير 2013 بسبب ظروف الاستقبال الصعبة، فإنها تعرب عن قلقها إزاء استمرار سريان الفقرة الفرعية (2) من </w:t>
      </w:r>
      <w:r>
        <w:rPr>
          <w:rFonts w:hint="cs"/>
          <w:rtl/>
          <w:lang w:val="fr-CH" w:bidi="ar-EG"/>
        </w:rPr>
        <w:t>المادة 34</w:t>
      </w:r>
      <w:r w:rsidR="00547FD4" w:rsidRPr="00BC3DF0">
        <w:rPr>
          <w:rFonts w:hint="cs"/>
          <w:rtl/>
          <w:lang w:val="fr-CH" w:bidi="ar-EG"/>
        </w:rPr>
        <w:t>(أ) من القا</w:t>
      </w:r>
      <w:r w:rsidR="00547FD4" w:rsidRPr="00BC3DF0">
        <w:rPr>
          <w:rFonts w:hint="cs"/>
          <w:rtl/>
          <w:lang w:val="fr-CH"/>
        </w:rPr>
        <w:t>نون المتعلق بإجراءات اللجوء</w:t>
      </w:r>
      <w:r>
        <w:rPr>
          <w:rFonts w:hint="cs"/>
          <w:rtl/>
          <w:lang w:val="fr-CH"/>
        </w:rPr>
        <w:t xml:space="preserve"> وتطبيقها من جانب بعض المحاكم المحلية</w:t>
      </w:r>
      <w:r w:rsidR="00547FD4" w:rsidRPr="00BC3DF0">
        <w:rPr>
          <w:rFonts w:hint="cs"/>
          <w:rtl/>
          <w:lang w:val="fr-CH"/>
        </w:rPr>
        <w:t xml:space="preserve">، </w:t>
      </w:r>
      <w:r>
        <w:rPr>
          <w:rFonts w:hint="cs"/>
          <w:rtl/>
          <w:lang w:val="fr-CH"/>
        </w:rPr>
        <w:t xml:space="preserve">فهي </w:t>
      </w:r>
      <w:r w:rsidR="00547FD4" w:rsidRPr="00BC3DF0">
        <w:rPr>
          <w:rFonts w:hint="cs"/>
          <w:rtl/>
          <w:lang w:val="fr-CH"/>
        </w:rPr>
        <w:t xml:space="preserve">تستبعد توفير حماية قانونية مؤقتة في حال نقل </w:t>
      </w:r>
      <w:r>
        <w:rPr>
          <w:rFonts w:hint="cs"/>
          <w:rtl/>
          <w:lang w:val="fr-CH"/>
        </w:rPr>
        <w:t xml:space="preserve">ملتمسي </w:t>
      </w:r>
      <w:r w:rsidR="00CE56F5">
        <w:rPr>
          <w:rFonts w:hint="cs"/>
          <w:rtl/>
          <w:lang w:val="fr-CH"/>
        </w:rPr>
        <w:t>اللجوء إلى دول ثالثة آمنة و</w:t>
      </w:r>
      <w:r w:rsidR="00D74EF4">
        <w:rPr>
          <w:rFonts w:hint="cs"/>
          <w:rtl/>
          <w:lang w:val="fr-CH"/>
        </w:rPr>
        <w:t>إلى دول أعضاء في الا</w:t>
      </w:r>
      <w:r w:rsidR="00547FD4" w:rsidRPr="00BC3DF0">
        <w:rPr>
          <w:rFonts w:hint="cs"/>
          <w:rtl/>
          <w:lang w:val="fr-CH"/>
        </w:rPr>
        <w:t>تحاد الأوروبي ودول أوروبية أخرى ملزمة بتطبيق لائحة دبلن الثانية، وذلك رغم الأحكام الصادرة عن المحكمة الدستورية الألمانية والمحكمة الأوروبية لحقوق الإنسان ومحكمة العدل الأوروبية</w:t>
      </w:r>
      <w:r w:rsidR="007B23C4">
        <w:rPr>
          <w:rFonts w:hint="cs"/>
          <w:rtl/>
          <w:lang w:val="fr-CH"/>
        </w:rPr>
        <w:t>.</w:t>
      </w:r>
      <w:r w:rsidR="00547FD4" w:rsidRPr="00BC3DF0">
        <w:rPr>
          <w:rFonts w:hint="cs"/>
          <w:rtl/>
          <w:lang w:val="fr-CH"/>
        </w:rPr>
        <w:t xml:space="preserve"> (المادتان 7 و13)</w:t>
      </w:r>
    </w:p>
    <w:p w:rsidR="00547FD4" w:rsidRPr="00D92BCE" w:rsidRDefault="00D92BCE" w:rsidP="00D92BCE">
      <w:pPr>
        <w:pStyle w:val="SingleTxtGA"/>
        <w:rPr>
          <w:rFonts w:hint="cs"/>
          <w:b/>
          <w:bCs/>
          <w:spacing w:val="-2"/>
          <w:szCs w:val="20"/>
          <w:rtl/>
        </w:rPr>
      </w:pPr>
      <w:r>
        <w:rPr>
          <w:b/>
          <w:bCs/>
          <w:rtl/>
          <w:lang w:val="fr-CH"/>
        </w:rPr>
        <w:tab/>
      </w:r>
      <w:r w:rsidR="00547FD4" w:rsidRPr="00D92BCE">
        <w:rPr>
          <w:rFonts w:hint="cs"/>
          <w:b/>
          <w:bCs/>
          <w:rtl/>
          <w:lang w:val="fr-CH"/>
        </w:rPr>
        <w:t xml:space="preserve">ينبغي للدولة الطرف أن تعدل </w:t>
      </w:r>
      <w:r w:rsidR="00547FD4" w:rsidRPr="00D92BCE">
        <w:rPr>
          <w:rFonts w:hint="cs"/>
          <w:b/>
          <w:bCs/>
          <w:rtl/>
          <w:lang w:val="fr-CH" w:bidi="ar-EG"/>
        </w:rPr>
        <w:t>القا</w:t>
      </w:r>
      <w:r w:rsidR="00547FD4" w:rsidRPr="00D92BCE">
        <w:rPr>
          <w:rFonts w:hint="cs"/>
          <w:b/>
          <w:bCs/>
          <w:rtl/>
          <w:lang w:val="fr-CH"/>
        </w:rPr>
        <w:t xml:space="preserve">نون المتعلق بإجراءات اللجوء الخاص بها </w:t>
      </w:r>
      <w:r w:rsidRPr="00D92BCE">
        <w:rPr>
          <w:rFonts w:hint="cs"/>
          <w:b/>
          <w:bCs/>
          <w:rtl/>
          <w:lang w:val="fr-CH"/>
        </w:rPr>
        <w:t>لكي</w:t>
      </w:r>
      <w:r w:rsidR="00547FD4" w:rsidRPr="00D92BCE">
        <w:rPr>
          <w:rFonts w:hint="cs"/>
          <w:b/>
          <w:bCs/>
          <w:rtl/>
          <w:lang w:val="fr-CH"/>
        </w:rPr>
        <w:t xml:space="preserve"> </w:t>
      </w:r>
      <w:r w:rsidR="00547FD4" w:rsidRPr="00D92BCE">
        <w:rPr>
          <w:rFonts w:hint="cs"/>
          <w:b/>
          <w:bCs/>
          <w:spacing w:val="-2"/>
          <w:rtl/>
          <w:lang w:val="fr-CH"/>
        </w:rPr>
        <w:t xml:space="preserve">يسمح بإصدار أوامر بتعليق عمليات نقل </w:t>
      </w:r>
      <w:r w:rsidRPr="00D92BCE">
        <w:rPr>
          <w:rFonts w:hint="cs"/>
          <w:b/>
          <w:bCs/>
          <w:spacing w:val="-2"/>
          <w:rtl/>
          <w:lang w:val="fr-CH"/>
        </w:rPr>
        <w:t xml:space="preserve">ملتمسي </w:t>
      </w:r>
      <w:r w:rsidR="00547FD4" w:rsidRPr="00D92BCE">
        <w:rPr>
          <w:rFonts w:hint="cs"/>
          <w:b/>
          <w:bCs/>
          <w:spacing w:val="-2"/>
          <w:rtl/>
          <w:lang w:val="fr-CH"/>
        </w:rPr>
        <w:t>اللجوء إلى أية دولة ملزمة بتطبيق لائحة دبلن الثانية. وينبغي للدولة الطرف فضلا</w:t>
      </w:r>
      <w:r w:rsidRPr="00D92BCE">
        <w:rPr>
          <w:rFonts w:hint="cs"/>
          <w:b/>
          <w:bCs/>
          <w:spacing w:val="-2"/>
          <w:rtl/>
          <w:lang w:val="fr-CH"/>
        </w:rPr>
        <w:t>ً</w:t>
      </w:r>
      <w:r w:rsidR="00547FD4" w:rsidRPr="00D92BCE">
        <w:rPr>
          <w:rFonts w:hint="cs"/>
          <w:b/>
          <w:bCs/>
          <w:spacing w:val="-2"/>
          <w:rtl/>
          <w:lang w:val="fr-CH"/>
        </w:rPr>
        <w:t xml:space="preserve"> عن ذلك </w:t>
      </w:r>
      <w:r w:rsidRPr="00D92BCE">
        <w:rPr>
          <w:rFonts w:hint="cs"/>
          <w:b/>
          <w:bCs/>
          <w:spacing w:val="-2"/>
          <w:rtl/>
          <w:lang w:val="fr-CH"/>
        </w:rPr>
        <w:t xml:space="preserve">إبلاغ </w:t>
      </w:r>
      <w:r w:rsidR="00547FD4" w:rsidRPr="00D92BCE">
        <w:rPr>
          <w:rFonts w:hint="cs"/>
          <w:b/>
          <w:bCs/>
          <w:spacing w:val="-2"/>
          <w:rtl/>
          <w:lang w:val="fr-CH"/>
        </w:rPr>
        <w:t xml:space="preserve">اللجنة إذا </w:t>
      </w:r>
      <w:r w:rsidRPr="00D92BCE">
        <w:rPr>
          <w:rFonts w:hint="cs"/>
          <w:b/>
          <w:bCs/>
          <w:spacing w:val="-2"/>
          <w:rtl/>
          <w:lang w:val="fr-CH"/>
        </w:rPr>
        <w:t xml:space="preserve">كانت تعتزم تمديد </w:t>
      </w:r>
      <w:r w:rsidR="00547FD4" w:rsidRPr="00D92BCE">
        <w:rPr>
          <w:rFonts w:hint="cs"/>
          <w:b/>
          <w:bCs/>
          <w:spacing w:val="-2"/>
          <w:rtl/>
          <w:lang w:val="fr-CH"/>
        </w:rPr>
        <w:t xml:space="preserve">فترة تعليق نقل </w:t>
      </w:r>
      <w:r w:rsidRPr="00D92BCE">
        <w:rPr>
          <w:rFonts w:hint="cs"/>
          <w:b/>
          <w:bCs/>
          <w:spacing w:val="-2"/>
          <w:rtl/>
          <w:lang w:val="fr-CH"/>
        </w:rPr>
        <w:t xml:space="preserve">ملتمسي </w:t>
      </w:r>
      <w:r w:rsidR="00547FD4" w:rsidRPr="00D92BCE">
        <w:rPr>
          <w:rFonts w:hint="cs"/>
          <w:b/>
          <w:bCs/>
          <w:spacing w:val="-2"/>
          <w:rtl/>
          <w:lang w:val="fr-CH"/>
        </w:rPr>
        <w:t>اللجوء إلى اليونان إلى ما بعد شهر كانون الثاني/يناير 2013.</w:t>
      </w:r>
    </w:p>
    <w:p w:rsidR="00547FD4" w:rsidRPr="00D74EF4" w:rsidRDefault="00D92BCE" w:rsidP="00D92BCE">
      <w:pPr>
        <w:pStyle w:val="SingleTxtGA"/>
        <w:rPr>
          <w:rFonts w:hint="cs"/>
          <w:spacing w:val="-2"/>
          <w:szCs w:val="20"/>
          <w:rtl/>
        </w:rPr>
      </w:pPr>
      <w:r w:rsidRPr="00D74EF4">
        <w:rPr>
          <w:rFonts w:hint="cs"/>
          <w:spacing w:val="-2"/>
          <w:rtl/>
          <w:lang w:val="fr-CH"/>
        </w:rPr>
        <w:t>12-</w:t>
      </w:r>
      <w:r w:rsidRPr="00D74EF4">
        <w:rPr>
          <w:rFonts w:hint="cs"/>
          <w:spacing w:val="-2"/>
          <w:rtl/>
          <w:lang w:val="fr-CH"/>
        </w:rPr>
        <w:tab/>
      </w:r>
      <w:r w:rsidR="00547FD4" w:rsidRPr="00D74EF4">
        <w:rPr>
          <w:rFonts w:hint="cs"/>
          <w:spacing w:val="-2"/>
          <w:rtl/>
          <w:lang w:val="fr-CH"/>
        </w:rPr>
        <w:t>وتلاحظ اللجنة المعلومات التي قدمتها الدولة الطرف، بيد أنها قلقة أيضا</w:t>
      </w:r>
      <w:r w:rsidRPr="00D74EF4">
        <w:rPr>
          <w:rFonts w:hint="cs"/>
          <w:spacing w:val="-2"/>
          <w:rtl/>
          <w:lang w:val="fr-CH"/>
        </w:rPr>
        <w:t>ً</w:t>
      </w:r>
      <w:r w:rsidR="00547FD4" w:rsidRPr="00D74EF4">
        <w:rPr>
          <w:rFonts w:hint="cs"/>
          <w:spacing w:val="-2"/>
          <w:rtl/>
          <w:lang w:val="fr-CH"/>
        </w:rPr>
        <w:t xml:space="preserve"> من أن طلب الدولة الطرف </w:t>
      </w:r>
      <w:r w:rsidRPr="00D74EF4">
        <w:rPr>
          <w:rFonts w:hint="cs"/>
          <w:spacing w:val="-2"/>
          <w:rtl/>
          <w:lang w:val="fr-CH"/>
        </w:rPr>
        <w:t xml:space="preserve">الحصول على </w:t>
      </w:r>
      <w:r w:rsidR="00547FD4" w:rsidRPr="00D74EF4">
        <w:rPr>
          <w:rFonts w:hint="cs"/>
          <w:spacing w:val="-2"/>
          <w:rtl/>
          <w:lang w:val="fr-CH"/>
        </w:rPr>
        <w:t xml:space="preserve">ضمانات دبلوماسية </w:t>
      </w:r>
      <w:r w:rsidRPr="00D74EF4">
        <w:rPr>
          <w:rFonts w:hint="cs"/>
          <w:spacing w:val="-2"/>
          <w:rtl/>
          <w:lang w:val="fr-CH"/>
        </w:rPr>
        <w:t xml:space="preserve">في حالات </w:t>
      </w:r>
      <w:r w:rsidR="00547FD4" w:rsidRPr="00D74EF4">
        <w:rPr>
          <w:rFonts w:hint="cs"/>
          <w:spacing w:val="-2"/>
          <w:rtl/>
          <w:lang w:val="fr-CH"/>
        </w:rPr>
        <w:t xml:space="preserve">التسليم قد </w:t>
      </w:r>
      <w:r w:rsidR="00CE56F5" w:rsidRPr="00D74EF4">
        <w:rPr>
          <w:rFonts w:hint="cs"/>
          <w:spacing w:val="-2"/>
          <w:rtl/>
          <w:lang w:val="fr-CH"/>
        </w:rPr>
        <w:t>يعرض الأشخاص المعنيين للتعذيب و</w:t>
      </w:r>
      <w:r w:rsidR="00547FD4" w:rsidRPr="00D74EF4">
        <w:rPr>
          <w:rFonts w:hint="cs"/>
          <w:spacing w:val="-2"/>
          <w:rtl/>
          <w:lang w:val="fr-CH"/>
        </w:rPr>
        <w:t xml:space="preserve">المعاملة </w:t>
      </w:r>
      <w:r w:rsidRPr="00D74EF4">
        <w:rPr>
          <w:rFonts w:hint="cs"/>
          <w:spacing w:val="-2"/>
          <w:rtl/>
          <w:lang w:val="fr-CH"/>
        </w:rPr>
        <w:t xml:space="preserve">والعقوبة </w:t>
      </w:r>
      <w:r w:rsidR="00CE56F5" w:rsidRPr="00D74EF4">
        <w:rPr>
          <w:rFonts w:hint="cs"/>
          <w:spacing w:val="-2"/>
          <w:rtl/>
          <w:lang w:val="fr-CH"/>
        </w:rPr>
        <w:t>القاسية و</w:t>
      </w:r>
      <w:r w:rsidR="00547FD4" w:rsidRPr="00D74EF4">
        <w:rPr>
          <w:rFonts w:hint="cs"/>
          <w:spacing w:val="-2"/>
          <w:rtl/>
          <w:lang w:val="fr-CH"/>
        </w:rPr>
        <w:t xml:space="preserve">المهينة في الدولة طالبة </w:t>
      </w:r>
      <w:r w:rsidRPr="00D74EF4">
        <w:rPr>
          <w:rFonts w:hint="cs"/>
          <w:spacing w:val="-2"/>
          <w:rtl/>
          <w:lang w:val="fr-CH"/>
        </w:rPr>
        <w:t xml:space="preserve">التسليم. </w:t>
      </w:r>
      <w:r w:rsidR="00547FD4" w:rsidRPr="00D74EF4">
        <w:rPr>
          <w:rFonts w:hint="cs"/>
          <w:spacing w:val="-2"/>
          <w:rtl/>
          <w:lang w:val="fr-CH"/>
        </w:rPr>
        <w:t>(المادة</w:t>
      </w:r>
      <w:r w:rsidR="00D74EF4" w:rsidRPr="00D74EF4">
        <w:rPr>
          <w:rFonts w:hint="cs"/>
          <w:spacing w:val="-2"/>
          <w:rtl/>
          <w:lang w:val="fr-CH"/>
        </w:rPr>
        <w:t xml:space="preserve"> </w:t>
      </w:r>
      <w:r w:rsidR="00547FD4" w:rsidRPr="00D74EF4">
        <w:rPr>
          <w:rFonts w:hint="cs"/>
          <w:spacing w:val="-2"/>
          <w:rtl/>
          <w:lang w:val="fr-CH"/>
        </w:rPr>
        <w:t>7)</w:t>
      </w:r>
    </w:p>
    <w:p w:rsidR="00D74EF4" w:rsidRDefault="00650CFB" w:rsidP="00D74EF4">
      <w:pPr>
        <w:pStyle w:val="SingleTxtGA"/>
        <w:rPr>
          <w:rFonts w:hint="cs"/>
          <w:b/>
          <w:bCs/>
          <w:rtl/>
          <w:lang w:val="fr-CH"/>
        </w:rPr>
      </w:pPr>
      <w:r>
        <w:rPr>
          <w:b/>
          <w:bCs/>
          <w:rtl/>
          <w:lang w:val="fr-CH"/>
        </w:rPr>
        <w:tab/>
      </w:r>
      <w:r w:rsidR="00547FD4" w:rsidRPr="00650CFB">
        <w:rPr>
          <w:rFonts w:hint="cs"/>
          <w:b/>
          <w:bCs/>
          <w:rtl/>
          <w:lang w:val="fr-CH"/>
        </w:rPr>
        <w:t xml:space="preserve">ينبغي للدولة الطرف أن تكفل عدم تعرض أي شخص، </w:t>
      </w:r>
      <w:r w:rsidR="00D74EF4">
        <w:rPr>
          <w:rFonts w:hint="cs"/>
          <w:b/>
          <w:bCs/>
          <w:rtl/>
          <w:lang w:val="fr-CH"/>
        </w:rPr>
        <w:t>بمن</w:t>
      </w:r>
      <w:r w:rsidR="00547FD4" w:rsidRPr="00650CFB">
        <w:rPr>
          <w:rFonts w:hint="cs"/>
          <w:b/>
          <w:bCs/>
          <w:rtl/>
          <w:lang w:val="fr-CH"/>
        </w:rPr>
        <w:t xml:space="preserve"> في ذلك الأشخاص المشتبه</w:t>
      </w:r>
      <w:r w:rsidR="00547FD4" w:rsidRPr="00650CFB">
        <w:rPr>
          <w:rFonts w:hint="cs"/>
          <w:b/>
          <w:bCs/>
          <w:spacing w:val="-2"/>
          <w:rtl/>
          <w:lang w:val="fr-CH"/>
        </w:rPr>
        <w:t xml:space="preserve"> </w:t>
      </w:r>
      <w:r w:rsidRPr="00650CFB">
        <w:rPr>
          <w:rFonts w:hint="cs"/>
          <w:b/>
          <w:bCs/>
          <w:spacing w:val="-2"/>
          <w:rtl/>
          <w:lang w:val="fr-CH"/>
        </w:rPr>
        <w:t xml:space="preserve">في </w:t>
      </w:r>
      <w:r w:rsidRPr="00650CFB">
        <w:rPr>
          <w:rFonts w:hint="cs"/>
          <w:b/>
          <w:bCs/>
          <w:rtl/>
          <w:lang w:val="fr-CH"/>
        </w:rPr>
        <w:t>صلتهم بالإرهاب</w:t>
      </w:r>
      <w:r w:rsidR="00547FD4" w:rsidRPr="00650CFB">
        <w:rPr>
          <w:rFonts w:hint="cs"/>
          <w:b/>
          <w:bCs/>
          <w:rtl/>
          <w:lang w:val="fr-CH"/>
        </w:rPr>
        <w:t xml:space="preserve">، لخطر التعذيب أو </w:t>
      </w:r>
      <w:r w:rsidRPr="00650CFB">
        <w:rPr>
          <w:rFonts w:hint="cs"/>
          <w:b/>
          <w:bCs/>
          <w:rtl/>
          <w:lang w:val="fr-CH"/>
        </w:rPr>
        <w:t>ال</w:t>
      </w:r>
      <w:r w:rsidR="00547FD4" w:rsidRPr="00650CFB">
        <w:rPr>
          <w:rFonts w:hint="cs"/>
          <w:b/>
          <w:bCs/>
          <w:rtl/>
          <w:lang w:val="fr-CH"/>
        </w:rPr>
        <w:t xml:space="preserve">معاملة أو </w:t>
      </w:r>
      <w:r w:rsidRPr="00650CFB">
        <w:rPr>
          <w:rFonts w:hint="cs"/>
          <w:b/>
          <w:bCs/>
          <w:rtl/>
          <w:lang w:val="fr-CH"/>
        </w:rPr>
        <w:t>ال</w:t>
      </w:r>
      <w:r w:rsidR="00547FD4" w:rsidRPr="00650CFB">
        <w:rPr>
          <w:rFonts w:hint="cs"/>
          <w:b/>
          <w:bCs/>
          <w:rtl/>
          <w:lang w:val="fr-CH"/>
        </w:rPr>
        <w:t xml:space="preserve">عقوبة </w:t>
      </w:r>
      <w:r w:rsidRPr="00650CFB">
        <w:rPr>
          <w:rFonts w:hint="cs"/>
          <w:b/>
          <w:bCs/>
          <w:rtl/>
          <w:lang w:val="fr-CH"/>
        </w:rPr>
        <w:t>ال</w:t>
      </w:r>
      <w:r w:rsidR="00547FD4" w:rsidRPr="00650CFB">
        <w:rPr>
          <w:rFonts w:hint="cs"/>
          <w:b/>
          <w:bCs/>
          <w:rtl/>
          <w:lang w:val="fr-CH"/>
        </w:rPr>
        <w:t xml:space="preserve">قاسية أو </w:t>
      </w:r>
      <w:r w:rsidRPr="00650CFB">
        <w:rPr>
          <w:rFonts w:hint="cs"/>
          <w:b/>
          <w:bCs/>
          <w:rtl/>
          <w:lang w:val="fr-CH"/>
        </w:rPr>
        <w:t>اللا</w:t>
      </w:r>
      <w:r w:rsidR="00547FD4" w:rsidRPr="00650CFB">
        <w:rPr>
          <w:rFonts w:hint="cs"/>
          <w:b/>
          <w:bCs/>
          <w:rtl/>
          <w:lang w:val="fr-CH"/>
        </w:rPr>
        <w:t xml:space="preserve">إنسانية أو </w:t>
      </w:r>
      <w:r w:rsidRPr="00650CFB">
        <w:rPr>
          <w:rFonts w:hint="cs"/>
          <w:b/>
          <w:bCs/>
          <w:rtl/>
          <w:lang w:val="fr-CH"/>
        </w:rPr>
        <w:t>ال</w:t>
      </w:r>
      <w:r w:rsidR="00547FD4" w:rsidRPr="00650CFB">
        <w:rPr>
          <w:rFonts w:hint="cs"/>
          <w:b/>
          <w:bCs/>
          <w:rtl/>
          <w:lang w:val="fr-CH"/>
        </w:rPr>
        <w:t>مهينة</w:t>
      </w:r>
      <w:r w:rsidR="00547FD4" w:rsidRPr="00650CFB">
        <w:rPr>
          <w:rFonts w:hint="cs"/>
          <w:b/>
          <w:bCs/>
          <w:spacing w:val="-2"/>
          <w:rtl/>
          <w:lang w:val="fr-CH"/>
        </w:rPr>
        <w:t xml:space="preserve"> </w:t>
      </w:r>
      <w:r w:rsidRPr="00650CFB">
        <w:rPr>
          <w:rFonts w:hint="cs"/>
          <w:b/>
          <w:bCs/>
          <w:spacing w:val="-2"/>
          <w:rtl/>
          <w:lang w:val="fr-CH"/>
        </w:rPr>
        <w:t xml:space="preserve">لدى تسليمهم أو </w:t>
      </w:r>
      <w:r w:rsidR="00547FD4" w:rsidRPr="00650CFB">
        <w:rPr>
          <w:rFonts w:hint="cs"/>
          <w:b/>
          <w:bCs/>
          <w:spacing w:val="-2"/>
          <w:rtl/>
          <w:lang w:val="fr-CH"/>
        </w:rPr>
        <w:t>ترحيل</w:t>
      </w:r>
      <w:r w:rsidRPr="00650CFB">
        <w:rPr>
          <w:rFonts w:hint="cs"/>
          <w:b/>
          <w:bCs/>
          <w:spacing w:val="-2"/>
          <w:rtl/>
          <w:lang w:val="fr-CH"/>
        </w:rPr>
        <w:t>هم</w:t>
      </w:r>
      <w:r w:rsidR="00547FD4" w:rsidRPr="00650CFB">
        <w:rPr>
          <w:rFonts w:hint="cs"/>
          <w:b/>
          <w:bCs/>
          <w:spacing w:val="-2"/>
          <w:rtl/>
          <w:lang w:val="fr-CH"/>
        </w:rPr>
        <w:t>.</w:t>
      </w:r>
      <w:r w:rsidR="00547FD4" w:rsidRPr="00650CFB">
        <w:rPr>
          <w:rFonts w:hint="cs"/>
          <w:b/>
          <w:bCs/>
          <w:rtl/>
          <w:lang w:val="fr-CH"/>
        </w:rPr>
        <w:t xml:space="preserve"> وبالإضافة إلى ذلك، ينبغي للدولة الطرف </w:t>
      </w:r>
      <w:r w:rsidRPr="00650CFB">
        <w:rPr>
          <w:rFonts w:hint="cs"/>
          <w:b/>
          <w:bCs/>
          <w:rtl/>
          <w:lang w:val="fr-CH"/>
        </w:rPr>
        <w:t xml:space="preserve">التسليم </w:t>
      </w:r>
      <w:r w:rsidR="00547FD4" w:rsidRPr="00650CFB">
        <w:rPr>
          <w:rFonts w:hint="cs"/>
          <w:b/>
          <w:bCs/>
          <w:rtl/>
          <w:lang w:val="fr-CH"/>
        </w:rPr>
        <w:t>بأنه كلما كانت ممارسة التعذيب ذات طابع منهجي إلى حد كبير كلما قلّت احتمالات تجنب التعرض الحقيقي لهذه المعاملة عن طريق الضمانات الدبلوماسية، مهما بلغت صرامة</w:t>
      </w:r>
      <w:r w:rsidRPr="00650CFB">
        <w:rPr>
          <w:rFonts w:hint="cs"/>
          <w:b/>
          <w:bCs/>
          <w:rtl/>
          <w:lang w:val="fr-CH"/>
        </w:rPr>
        <w:t xml:space="preserve"> أي إجراء متابعة يُتَّفق عليه. وعلاوة على ذلك، </w:t>
      </w:r>
      <w:r w:rsidR="00547FD4" w:rsidRPr="00650CFB">
        <w:rPr>
          <w:rFonts w:hint="cs"/>
          <w:b/>
          <w:bCs/>
          <w:rtl/>
          <w:lang w:val="fr-CH"/>
        </w:rPr>
        <w:t>ينبغي للدولة الطرف توخي الحذر الشديد في استعمال هذه الضمانات واعتماد إجراءات واضحة وشفافة تمكِّن آليات قضائية مناسبة من استعراض الحالات قبل ترحيل الأفراد أو</w:t>
      </w:r>
      <w:r w:rsidRPr="00650CFB">
        <w:rPr>
          <w:rFonts w:hint="cs"/>
          <w:b/>
          <w:bCs/>
          <w:rtl/>
          <w:lang w:val="fr-CH"/>
        </w:rPr>
        <w:t xml:space="preserve"> </w:t>
      </w:r>
      <w:r w:rsidR="00547FD4" w:rsidRPr="00650CFB">
        <w:rPr>
          <w:rFonts w:hint="cs"/>
          <w:b/>
          <w:bCs/>
          <w:rtl/>
          <w:lang w:val="fr-CH"/>
        </w:rPr>
        <w:t xml:space="preserve">تسليمهم، إلى جانب اعتماد وسائل فعالة لرصد مصير الأفراد المتضررين. </w:t>
      </w:r>
    </w:p>
    <w:p w:rsidR="00547FD4" w:rsidRPr="00650CFB" w:rsidRDefault="00650CFB" w:rsidP="00D74EF4">
      <w:pPr>
        <w:pStyle w:val="SingleTxtGA"/>
        <w:rPr>
          <w:rFonts w:hint="cs"/>
          <w:szCs w:val="20"/>
          <w:rtl/>
        </w:rPr>
      </w:pPr>
      <w:r>
        <w:rPr>
          <w:rFonts w:hint="cs"/>
          <w:rtl/>
          <w:lang w:val="fr-CH"/>
        </w:rPr>
        <w:t>13-</w:t>
      </w:r>
      <w:r>
        <w:rPr>
          <w:rtl/>
          <w:lang w:val="fr-CH"/>
        </w:rPr>
        <w:tab/>
      </w:r>
      <w:r w:rsidR="00547FD4" w:rsidRPr="00BC3DF0">
        <w:rPr>
          <w:rFonts w:hint="cs"/>
          <w:rtl/>
          <w:lang w:val="fr-CH"/>
        </w:rPr>
        <w:t>وتلاحظ اللجنة التدابير المختلفة التي اتخذتها الدولة الطرف لمكافحة الاتجار بالأشخاص، ولا</w:t>
      </w:r>
      <w:r>
        <w:rPr>
          <w:rFonts w:hint="eastAsia"/>
          <w:rtl/>
          <w:lang w:val="fr-CH"/>
        </w:rPr>
        <w:t> </w:t>
      </w:r>
      <w:r w:rsidR="00547FD4" w:rsidRPr="00BC3DF0">
        <w:rPr>
          <w:rFonts w:hint="cs"/>
          <w:rtl/>
          <w:lang w:val="fr-CH"/>
        </w:rPr>
        <w:t>سيما لأغراض الاستغلال الجنسي والعمالة القسرية</w:t>
      </w:r>
      <w:r>
        <w:rPr>
          <w:rFonts w:hint="cs"/>
          <w:rtl/>
          <w:lang w:val="fr-CH"/>
        </w:rPr>
        <w:t xml:space="preserve">، </w:t>
      </w:r>
      <w:r w:rsidR="00547FD4" w:rsidRPr="00BC3DF0">
        <w:rPr>
          <w:rFonts w:hint="cs"/>
          <w:rtl/>
          <w:lang w:val="fr-CH"/>
        </w:rPr>
        <w:t>لكن</w:t>
      </w:r>
      <w:r>
        <w:rPr>
          <w:rFonts w:hint="cs"/>
          <w:rtl/>
          <w:lang w:val="fr-CH"/>
        </w:rPr>
        <w:t>ها</w:t>
      </w:r>
      <w:r w:rsidR="00547FD4" w:rsidRPr="00BC3DF0">
        <w:rPr>
          <w:rFonts w:hint="cs"/>
          <w:rtl/>
          <w:lang w:val="fr-CH"/>
        </w:rPr>
        <w:t xml:space="preserve"> </w:t>
      </w:r>
      <w:r>
        <w:rPr>
          <w:rFonts w:hint="cs"/>
          <w:rtl/>
          <w:lang w:val="fr-CH"/>
        </w:rPr>
        <w:t xml:space="preserve">تشعر بالقلق </w:t>
      </w:r>
      <w:r w:rsidR="00547FD4" w:rsidRPr="00BC3DF0">
        <w:rPr>
          <w:rFonts w:hint="cs"/>
          <w:rtl/>
          <w:lang w:val="fr-CH"/>
        </w:rPr>
        <w:t>إزاء تواص</w:t>
      </w:r>
      <w:r w:rsidR="00D74EF4">
        <w:rPr>
          <w:rFonts w:hint="cs"/>
          <w:rtl/>
          <w:lang w:val="fr-CH"/>
        </w:rPr>
        <w:t>ل هذه الظاهرة في الدولة الطرف (</w:t>
      </w:r>
      <w:r w:rsidR="00547FD4" w:rsidRPr="00BC3DF0">
        <w:rPr>
          <w:rFonts w:hint="cs"/>
          <w:rtl/>
          <w:lang w:val="fr-CH"/>
        </w:rPr>
        <w:t xml:space="preserve">المادة 8). </w:t>
      </w:r>
    </w:p>
    <w:p w:rsidR="00547FD4" w:rsidRPr="00463710" w:rsidRDefault="00463710" w:rsidP="00463710">
      <w:pPr>
        <w:pStyle w:val="SingleTxtGA"/>
        <w:rPr>
          <w:rFonts w:hint="cs"/>
          <w:b/>
          <w:bCs/>
          <w:szCs w:val="20"/>
          <w:rtl/>
        </w:rPr>
      </w:pPr>
      <w:r>
        <w:rPr>
          <w:b/>
          <w:bCs/>
          <w:rtl/>
          <w:lang w:val="fr-CH"/>
        </w:rPr>
        <w:tab/>
      </w:r>
      <w:r w:rsidR="00547FD4" w:rsidRPr="00463710">
        <w:rPr>
          <w:rFonts w:hint="cs"/>
          <w:b/>
          <w:bCs/>
          <w:rtl/>
          <w:lang w:val="fr-CH"/>
        </w:rPr>
        <w:t>ينبغي للدولة الطرف أن تحقق بشكل منهجي وحثيث في الادعاءات المتعلقة بالا</w:t>
      </w:r>
      <w:r w:rsidR="00CE56F5">
        <w:rPr>
          <w:rFonts w:hint="cs"/>
          <w:b/>
          <w:bCs/>
          <w:rtl/>
          <w:lang w:val="fr-CH"/>
        </w:rPr>
        <w:t xml:space="preserve">تجار بالأشخاص وأن تقاضي الجناة </w:t>
      </w:r>
      <w:r w:rsidR="00547FD4" w:rsidRPr="00463710">
        <w:rPr>
          <w:rFonts w:hint="cs"/>
          <w:b/>
          <w:bCs/>
          <w:rtl/>
          <w:lang w:val="fr-CH"/>
        </w:rPr>
        <w:t>وتعاقبهم في حال ثبوت إدانت</w:t>
      </w:r>
      <w:r w:rsidR="005C75D8" w:rsidRPr="00463710">
        <w:rPr>
          <w:rFonts w:hint="cs"/>
          <w:b/>
          <w:bCs/>
          <w:rtl/>
          <w:lang w:val="fr-CH"/>
        </w:rPr>
        <w:t xml:space="preserve">هم وأن تقدم تعويضات للمتضررين. كما </w:t>
      </w:r>
      <w:r w:rsidR="00547FD4" w:rsidRPr="00463710">
        <w:rPr>
          <w:rFonts w:hint="cs"/>
          <w:b/>
          <w:bCs/>
          <w:rtl/>
          <w:lang w:val="fr-CH"/>
        </w:rPr>
        <w:t xml:space="preserve">ينبغي للدولة الطرف أن تعزز </w:t>
      </w:r>
      <w:r w:rsidR="005C75D8" w:rsidRPr="00463710">
        <w:rPr>
          <w:rFonts w:hint="cs"/>
          <w:b/>
          <w:bCs/>
          <w:rtl/>
          <w:lang w:val="fr-CH"/>
        </w:rPr>
        <w:t>ال</w:t>
      </w:r>
      <w:r w:rsidR="00D74EF4">
        <w:rPr>
          <w:rFonts w:hint="cs"/>
          <w:b/>
          <w:bCs/>
          <w:rtl/>
          <w:lang w:val="fr-CH"/>
        </w:rPr>
        <w:t>تدابير المتخذة على مستويي الا</w:t>
      </w:r>
      <w:r w:rsidR="00547FD4" w:rsidRPr="00463710">
        <w:rPr>
          <w:rFonts w:hint="cs"/>
          <w:b/>
          <w:bCs/>
          <w:rtl/>
          <w:lang w:val="fr-CH"/>
        </w:rPr>
        <w:t>تحاد والولايات</w:t>
      </w:r>
      <w:r w:rsidR="005C75D8" w:rsidRPr="00463710">
        <w:rPr>
          <w:rFonts w:hint="cs"/>
          <w:b/>
          <w:bCs/>
          <w:rtl/>
          <w:lang w:val="fr-CH"/>
        </w:rPr>
        <w:t xml:space="preserve"> لدعم الضحايا والشهود وحمايتهم</w:t>
      </w:r>
      <w:r w:rsidR="00547FD4" w:rsidRPr="00463710">
        <w:rPr>
          <w:rFonts w:hint="cs"/>
          <w:b/>
          <w:bCs/>
          <w:rtl/>
          <w:lang w:val="fr-CH"/>
        </w:rPr>
        <w:t xml:space="preserve">، بوسائل منها إعادة التأهيل. وينبغي للدولة الطرف أن تسهل </w:t>
      </w:r>
      <w:r w:rsidRPr="00463710">
        <w:rPr>
          <w:rFonts w:hint="cs"/>
          <w:b/>
          <w:bCs/>
          <w:rtl/>
          <w:lang w:val="fr-CH"/>
        </w:rPr>
        <w:t xml:space="preserve">وصول </w:t>
      </w:r>
      <w:r w:rsidR="00547FD4" w:rsidRPr="00463710">
        <w:rPr>
          <w:rFonts w:hint="cs"/>
          <w:b/>
          <w:bCs/>
          <w:rtl/>
          <w:lang w:val="fr-CH"/>
        </w:rPr>
        <w:t xml:space="preserve">ضحايا الاتجار بالأشخاص إلى </w:t>
      </w:r>
      <w:r w:rsidRPr="00463710">
        <w:rPr>
          <w:rFonts w:hint="cs"/>
          <w:b/>
          <w:bCs/>
          <w:rtl/>
          <w:lang w:val="fr-CH"/>
        </w:rPr>
        <w:t xml:space="preserve">العدالة </w:t>
      </w:r>
      <w:r w:rsidR="00547FD4" w:rsidRPr="00463710">
        <w:rPr>
          <w:rFonts w:hint="cs"/>
          <w:b/>
          <w:bCs/>
          <w:rtl/>
          <w:lang w:val="fr-CH"/>
        </w:rPr>
        <w:t>دون خوف من التعرض إلى الانتقام وأن تقيّم بانتظام أثر جميع المبادرات والتدابير التي تتخذ</w:t>
      </w:r>
      <w:r w:rsidRPr="00463710">
        <w:rPr>
          <w:rFonts w:hint="cs"/>
          <w:b/>
          <w:bCs/>
          <w:rtl/>
          <w:lang w:val="fr-CH"/>
        </w:rPr>
        <w:t>ها بهدف مكافحة الاتجار بالأشخاص.</w:t>
      </w:r>
    </w:p>
    <w:p w:rsidR="00547FD4" w:rsidRPr="006B0FD8" w:rsidRDefault="006B0FD8" w:rsidP="006B0FD8">
      <w:pPr>
        <w:pStyle w:val="SingleTxtGA"/>
        <w:rPr>
          <w:rFonts w:hint="cs"/>
          <w:szCs w:val="20"/>
          <w:rtl/>
        </w:rPr>
      </w:pPr>
      <w:r>
        <w:rPr>
          <w:rFonts w:hint="cs"/>
          <w:rtl/>
          <w:lang w:val="fr-CH"/>
        </w:rPr>
        <w:t>14-</w:t>
      </w:r>
      <w:r>
        <w:rPr>
          <w:rtl/>
          <w:lang w:val="fr-CH"/>
        </w:rPr>
        <w:tab/>
      </w:r>
      <w:r w:rsidR="00547FD4" w:rsidRPr="00BC3DF0">
        <w:rPr>
          <w:rFonts w:hint="cs"/>
          <w:rtl/>
          <w:lang w:val="fr-CH"/>
        </w:rPr>
        <w:t xml:space="preserve">وترحب اللجنة بالخطوات التي اتخذتها الدولة الطرف لمراجعة تشريعاتها وممارساتها المتعلقة بالحبس الاحتياطي </w:t>
      </w:r>
      <w:r>
        <w:rPr>
          <w:rFonts w:hint="cs"/>
          <w:rtl/>
          <w:lang w:val="fr-CH"/>
        </w:rPr>
        <w:t>بعد ا</w:t>
      </w:r>
      <w:r w:rsidR="00547FD4" w:rsidRPr="00BC3DF0">
        <w:rPr>
          <w:rFonts w:hint="cs"/>
          <w:rtl/>
          <w:lang w:val="fr-CH"/>
        </w:rPr>
        <w:t>لإدانة بما يتفق مع معايير حقوق ال</w:t>
      </w:r>
      <w:r>
        <w:rPr>
          <w:rFonts w:hint="cs"/>
          <w:rtl/>
          <w:lang w:val="fr-CH"/>
        </w:rPr>
        <w:t>إنسان، كما تلاحظ اللجنة المعلومات</w:t>
      </w:r>
      <w:r w:rsidR="00547FD4" w:rsidRPr="00BC3DF0">
        <w:rPr>
          <w:rFonts w:hint="cs"/>
          <w:rtl/>
          <w:lang w:val="fr-CH"/>
        </w:rPr>
        <w:t xml:space="preserve"> التي تفيد بأن البرلمان ينظر حاليا</w:t>
      </w:r>
      <w:r>
        <w:rPr>
          <w:rFonts w:hint="cs"/>
          <w:rtl/>
          <w:lang w:val="fr-CH"/>
        </w:rPr>
        <w:t>ً</w:t>
      </w:r>
      <w:r w:rsidR="00547FD4" w:rsidRPr="00BC3DF0">
        <w:rPr>
          <w:rFonts w:hint="cs"/>
          <w:rtl/>
          <w:lang w:val="fr-CH"/>
        </w:rPr>
        <w:t xml:space="preserve"> ف</w:t>
      </w:r>
      <w:r>
        <w:rPr>
          <w:rFonts w:hint="cs"/>
          <w:rtl/>
          <w:lang w:val="fr-CH"/>
        </w:rPr>
        <w:t xml:space="preserve">ي مشروع قانون يعالج هذه المسألة، بيد أنها تشعر بالقلق </w:t>
      </w:r>
      <w:r w:rsidR="00547FD4" w:rsidRPr="00BC3DF0">
        <w:rPr>
          <w:rFonts w:hint="cs"/>
          <w:rtl/>
          <w:lang w:val="fr-CH"/>
        </w:rPr>
        <w:t xml:space="preserve">إزاء عدد الأشخاص الذين </w:t>
      </w:r>
      <w:r>
        <w:rPr>
          <w:rFonts w:hint="cs"/>
          <w:rtl/>
          <w:lang w:val="fr-CH"/>
        </w:rPr>
        <w:t xml:space="preserve">لا </w:t>
      </w:r>
      <w:r w:rsidR="00547FD4" w:rsidRPr="00BC3DF0">
        <w:rPr>
          <w:rFonts w:hint="cs"/>
          <w:rtl/>
          <w:lang w:val="fr-CH"/>
        </w:rPr>
        <w:t>يزالون رهن الحبس الاحتياطي في الدولة الطرف. وتعرب اللجنة عن قلقها أيضا</w:t>
      </w:r>
      <w:r>
        <w:rPr>
          <w:rFonts w:hint="cs"/>
          <w:rtl/>
          <w:lang w:val="fr-CH"/>
        </w:rPr>
        <w:t>ً</w:t>
      </w:r>
      <w:r w:rsidR="00547FD4" w:rsidRPr="00BC3DF0">
        <w:rPr>
          <w:rFonts w:hint="cs"/>
          <w:rtl/>
          <w:lang w:val="fr-CH"/>
        </w:rPr>
        <w:t xml:space="preserve"> </w:t>
      </w:r>
      <w:r>
        <w:rPr>
          <w:rFonts w:hint="cs"/>
          <w:rtl/>
          <w:lang w:val="fr-CH"/>
        </w:rPr>
        <w:t xml:space="preserve">إزاء </w:t>
      </w:r>
      <w:r w:rsidR="00547FD4" w:rsidRPr="00BC3DF0">
        <w:rPr>
          <w:rFonts w:hint="cs"/>
          <w:rtl/>
          <w:lang w:val="fr-CH"/>
        </w:rPr>
        <w:t xml:space="preserve">مدة الحبس الاحتياطي في بعض الحالات </w:t>
      </w:r>
      <w:r>
        <w:rPr>
          <w:rFonts w:hint="cs"/>
          <w:rtl/>
          <w:lang w:val="fr-CH"/>
        </w:rPr>
        <w:t xml:space="preserve">وإزاء </w:t>
      </w:r>
      <w:r w:rsidR="00547FD4" w:rsidRPr="00BC3DF0">
        <w:rPr>
          <w:rFonts w:hint="cs"/>
          <w:rtl/>
          <w:lang w:val="fr-CH"/>
        </w:rPr>
        <w:t xml:space="preserve">عدم توافق ظروف الاحتجاز في </w:t>
      </w:r>
      <w:r>
        <w:rPr>
          <w:rFonts w:hint="cs"/>
          <w:rtl/>
          <w:lang w:val="fr-CH"/>
        </w:rPr>
        <w:t xml:space="preserve">السابق </w:t>
      </w:r>
      <w:r w:rsidR="00547FD4" w:rsidRPr="00BC3DF0">
        <w:rPr>
          <w:rFonts w:hint="cs"/>
          <w:rtl/>
          <w:lang w:val="fr-CH"/>
        </w:rPr>
        <w:t>مع متطلبات حقوق الإنسان. (المادتان 9 و10).</w:t>
      </w:r>
    </w:p>
    <w:p w:rsidR="00547FD4" w:rsidRPr="006B0FD8" w:rsidRDefault="006B0FD8" w:rsidP="006B0FD8">
      <w:pPr>
        <w:pStyle w:val="SingleTxtGA"/>
        <w:rPr>
          <w:rFonts w:hint="cs"/>
          <w:b/>
          <w:bCs/>
          <w:spacing w:val="-2"/>
          <w:szCs w:val="20"/>
          <w:rtl/>
        </w:rPr>
      </w:pPr>
      <w:r w:rsidRPr="006B0FD8">
        <w:rPr>
          <w:b/>
          <w:bCs/>
          <w:spacing w:val="-2"/>
          <w:rtl/>
          <w:lang w:val="fr-CH"/>
        </w:rPr>
        <w:tab/>
      </w:r>
      <w:r w:rsidR="00547FD4" w:rsidRPr="006B0FD8">
        <w:rPr>
          <w:rFonts w:hint="cs"/>
          <w:b/>
          <w:bCs/>
          <w:spacing w:val="-2"/>
          <w:rtl/>
          <w:lang w:val="fr-CH"/>
        </w:rPr>
        <w:t xml:space="preserve">ينبغي للدولة الطرف أن تتخذ التدابير اللازمة </w:t>
      </w:r>
      <w:r w:rsidRPr="006B0FD8">
        <w:rPr>
          <w:rFonts w:hint="cs"/>
          <w:b/>
          <w:bCs/>
          <w:spacing w:val="-2"/>
          <w:rtl/>
          <w:lang w:val="fr-CH"/>
        </w:rPr>
        <w:t xml:space="preserve">التي تكفل اللجوء إلى </w:t>
      </w:r>
      <w:r w:rsidR="00547FD4" w:rsidRPr="006B0FD8">
        <w:rPr>
          <w:rFonts w:hint="cs"/>
          <w:b/>
          <w:bCs/>
          <w:spacing w:val="-2"/>
          <w:rtl/>
          <w:lang w:val="fr-CH"/>
        </w:rPr>
        <w:t xml:space="preserve">الحبس الاحتياطي </w:t>
      </w:r>
      <w:r w:rsidRPr="006B0FD8">
        <w:rPr>
          <w:rFonts w:hint="cs"/>
          <w:b/>
          <w:bCs/>
          <w:spacing w:val="-2"/>
          <w:rtl/>
          <w:lang w:val="fr-CH"/>
        </w:rPr>
        <w:t xml:space="preserve">كملاذ أخير </w:t>
      </w:r>
      <w:r w:rsidR="00547FD4" w:rsidRPr="006B0FD8">
        <w:rPr>
          <w:rFonts w:hint="cs"/>
          <w:b/>
          <w:bCs/>
          <w:spacing w:val="-2"/>
          <w:rtl/>
          <w:lang w:val="fr-CH"/>
        </w:rPr>
        <w:t>وأن توفر للمحتجزين ظروفا</w:t>
      </w:r>
      <w:r w:rsidR="00CE56F5">
        <w:rPr>
          <w:rFonts w:hint="cs"/>
          <w:b/>
          <w:bCs/>
          <w:spacing w:val="-2"/>
          <w:rtl/>
          <w:lang w:val="fr-CH"/>
        </w:rPr>
        <w:t>ً</w:t>
      </w:r>
      <w:r w:rsidR="00547FD4" w:rsidRPr="006B0FD8">
        <w:rPr>
          <w:rFonts w:hint="cs"/>
          <w:b/>
          <w:bCs/>
          <w:spacing w:val="-2"/>
          <w:rtl/>
          <w:lang w:val="fr-CH"/>
        </w:rPr>
        <w:t xml:space="preserve"> تختلف عن ظروف معاملة السجناء المدانين الذين يقضون عقوبتهم</w:t>
      </w:r>
      <w:r w:rsidRPr="006B0FD8">
        <w:rPr>
          <w:rFonts w:hint="cs"/>
          <w:b/>
          <w:bCs/>
          <w:spacing w:val="-2"/>
          <w:rtl/>
          <w:lang w:val="fr-CH"/>
        </w:rPr>
        <w:t>،</w:t>
      </w:r>
      <w:r w:rsidR="00547FD4" w:rsidRPr="006B0FD8">
        <w:rPr>
          <w:rFonts w:hint="cs"/>
          <w:b/>
          <w:bCs/>
          <w:spacing w:val="-2"/>
          <w:rtl/>
          <w:lang w:val="fr-CH"/>
        </w:rPr>
        <w:t xml:space="preserve"> وأن يكون الغرض الوحيد من احتجازهم هو إعادة تأهيلهم وإدماجهم في المجتمع. وينبغي للدولة الطرف أن تدرج في مشروع القانون قيد الدراسة، جميع الضمانات القانونية للحفاظ على حقوق المحتجزين، بوسائل منها تقييم حالتهم النفسي</w:t>
      </w:r>
      <w:r w:rsidRPr="006B0FD8">
        <w:rPr>
          <w:rFonts w:hint="cs"/>
          <w:b/>
          <w:bCs/>
          <w:spacing w:val="-2"/>
          <w:rtl/>
          <w:lang w:val="fr-CH"/>
        </w:rPr>
        <w:t>ة بصفة دورية وهو ما قد يؤدي إلى</w:t>
      </w:r>
      <w:r w:rsidR="00547FD4" w:rsidRPr="006B0FD8">
        <w:rPr>
          <w:rFonts w:hint="cs"/>
          <w:b/>
          <w:bCs/>
          <w:spacing w:val="-2"/>
          <w:rtl/>
          <w:lang w:val="fr-CH"/>
        </w:rPr>
        <w:t xml:space="preserve"> إطلاق سراحهم أو تقصير مدة احتجازهم.</w:t>
      </w:r>
    </w:p>
    <w:p w:rsidR="00547FD4" w:rsidRPr="006B0FD8" w:rsidRDefault="006B0FD8" w:rsidP="006B0FD8">
      <w:pPr>
        <w:pStyle w:val="SingleTxtGA"/>
        <w:rPr>
          <w:rFonts w:hint="cs"/>
          <w:szCs w:val="20"/>
          <w:rtl/>
        </w:rPr>
      </w:pPr>
      <w:r>
        <w:rPr>
          <w:rFonts w:hint="cs"/>
          <w:rtl/>
          <w:lang w:val="fr-CH"/>
        </w:rPr>
        <w:t>15-</w:t>
      </w:r>
      <w:r>
        <w:rPr>
          <w:rFonts w:hint="cs"/>
          <w:rtl/>
          <w:lang w:val="fr-CH"/>
        </w:rPr>
        <w:tab/>
      </w:r>
      <w:r w:rsidR="00547FD4" w:rsidRPr="00BC3DF0">
        <w:rPr>
          <w:rFonts w:hint="cs"/>
          <w:rtl/>
          <w:lang w:val="fr-CH"/>
        </w:rPr>
        <w:t xml:space="preserve">تعرب اللجنة عن قلقها إزاء ما </w:t>
      </w:r>
      <w:r>
        <w:rPr>
          <w:rFonts w:hint="cs"/>
          <w:rtl/>
          <w:lang w:val="fr-CH"/>
        </w:rPr>
        <w:t xml:space="preserve">يرد من معلومات </w:t>
      </w:r>
      <w:r w:rsidR="00547FD4" w:rsidRPr="00BC3DF0">
        <w:rPr>
          <w:rFonts w:hint="cs"/>
          <w:rtl/>
          <w:lang w:val="fr-CH"/>
        </w:rPr>
        <w:t xml:space="preserve">عن حالات تقييد الحركة التي </w:t>
      </w:r>
      <w:r>
        <w:rPr>
          <w:rFonts w:hint="cs"/>
          <w:rtl/>
          <w:lang w:val="fr-CH"/>
        </w:rPr>
        <w:t xml:space="preserve">يتعرض لها </w:t>
      </w:r>
      <w:r w:rsidR="00547FD4" w:rsidRPr="00BC3DF0">
        <w:rPr>
          <w:rFonts w:hint="cs"/>
          <w:rtl/>
          <w:lang w:val="fr-CH"/>
        </w:rPr>
        <w:t xml:space="preserve">بشكل خاص </w:t>
      </w:r>
      <w:r>
        <w:rPr>
          <w:rFonts w:hint="cs"/>
          <w:rtl/>
          <w:lang w:val="fr-CH"/>
        </w:rPr>
        <w:t xml:space="preserve">المصابون بأمراض عقلية </w:t>
      </w:r>
      <w:r w:rsidR="00547FD4" w:rsidRPr="00BC3DF0">
        <w:rPr>
          <w:rFonts w:hint="cs"/>
          <w:rtl/>
          <w:lang w:val="fr-CH"/>
        </w:rPr>
        <w:t>في دور الرعاية</w:t>
      </w:r>
      <w:r>
        <w:rPr>
          <w:rFonts w:hint="cs"/>
          <w:rtl/>
          <w:lang w:val="fr-CH"/>
        </w:rPr>
        <w:t>،</w:t>
      </w:r>
      <w:r w:rsidR="00547FD4" w:rsidRPr="00BC3DF0">
        <w:rPr>
          <w:rFonts w:hint="cs"/>
          <w:rtl/>
          <w:lang w:val="fr-CH"/>
        </w:rPr>
        <w:t xml:space="preserve"> وتتم بوسائل منها ربط المصاب ب</w:t>
      </w:r>
      <w:r>
        <w:rPr>
          <w:rFonts w:hint="cs"/>
          <w:rtl/>
          <w:lang w:val="fr-CH"/>
        </w:rPr>
        <w:t>السرير أو إبقائه في مكان مغلق، مما ي</w:t>
      </w:r>
      <w:r w:rsidR="00547FD4" w:rsidRPr="00BC3DF0">
        <w:rPr>
          <w:rFonts w:hint="cs"/>
          <w:rtl/>
          <w:lang w:val="fr-CH"/>
        </w:rPr>
        <w:t xml:space="preserve">تعارض مع الأحكام القانونية السارية التي </w:t>
      </w:r>
      <w:r>
        <w:rPr>
          <w:rFonts w:hint="cs"/>
          <w:rtl/>
          <w:lang w:val="fr-CH"/>
        </w:rPr>
        <w:t xml:space="preserve">تقيّد </w:t>
      </w:r>
      <w:r w:rsidR="00547FD4" w:rsidRPr="00BC3DF0">
        <w:rPr>
          <w:rFonts w:hint="cs"/>
          <w:rtl/>
          <w:lang w:val="fr-CH"/>
        </w:rPr>
        <w:t>اللجو</w:t>
      </w:r>
      <w:r w:rsidR="00CE56F5">
        <w:rPr>
          <w:rFonts w:hint="cs"/>
          <w:rtl/>
          <w:lang w:val="fr-CH"/>
        </w:rPr>
        <w:t>ء إلى هذه الممارسات (المواد 7 و</w:t>
      </w:r>
      <w:r w:rsidR="00547FD4" w:rsidRPr="00BC3DF0">
        <w:rPr>
          <w:rFonts w:hint="cs"/>
          <w:rtl/>
          <w:lang w:val="fr-CH"/>
        </w:rPr>
        <w:t xml:space="preserve">9 و10). </w:t>
      </w:r>
    </w:p>
    <w:p w:rsidR="00547FD4" w:rsidRPr="001537CE" w:rsidRDefault="001537CE" w:rsidP="001537CE">
      <w:pPr>
        <w:pStyle w:val="SingleTxtGA"/>
        <w:rPr>
          <w:rFonts w:hint="cs"/>
          <w:b/>
          <w:bCs/>
          <w:szCs w:val="20"/>
          <w:rtl/>
        </w:rPr>
      </w:pPr>
      <w:r>
        <w:rPr>
          <w:b/>
          <w:bCs/>
          <w:rtl/>
          <w:lang w:val="fr-CH"/>
        </w:rPr>
        <w:tab/>
      </w:r>
      <w:r w:rsidR="00547FD4" w:rsidRPr="001537CE">
        <w:rPr>
          <w:rFonts w:hint="cs"/>
          <w:b/>
          <w:bCs/>
          <w:rtl/>
          <w:lang w:val="fr-CH"/>
        </w:rPr>
        <w:t>ينبغي للدولة الطرف أن تتخذ تدابير فعالة لضمان التنفيذ الكامل للأحكام القانونية،</w:t>
      </w:r>
      <w:r w:rsidR="00D74EF4">
        <w:rPr>
          <w:rFonts w:hint="cs"/>
          <w:b/>
          <w:bCs/>
          <w:rtl/>
          <w:lang w:val="fr-CH"/>
        </w:rPr>
        <w:t xml:space="preserve"> </w:t>
      </w:r>
      <w:r w:rsidR="00547FD4" w:rsidRPr="001537CE">
        <w:rPr>
          <w:rFonts w:hint="cs"/>
          <w:b/>
          <w:bCs/>
          <w:rtl/>
          <w:lang w:val="fr-CH"/>
        </w:rPr>
        <w:t xml:space="preserve">التي تتماشى مع العهد، المتعلقة باللجوء إلى تدابير تقييد الحركة في دور الرعاية، بما </w:t>
      </w:r>
      <w:r w:rsidRPr="001537CE">
        <w:rPr>
          <w:rFonts w:hint="cs"/>
          <w:b/>
          <w:bCs/>
          <w:rtl/>
          <w:lang w:val="fr-CH"/>
        </w:rPr>
        <w:t>في ذلك عن طريق</w:t>
      </w:r>
      <w:r w:rsidR="00547FD4" w:rsidRPr="001537CE">
        <w:rPr>
          <w:rFonts w:hint="cs"/>
          <w:b/>
          <w:bCs/>
          <w:rtl/>
          <w:lang w:val="fr-CH"/>
        </w:rPr>
        <w:t xml:space="preserve"> تحسين تدريب العاملين في دور الرعاية والمراقبة المنتظمة والتحقيق </w:t>
      </w:r>
      <w:r w:rsidRPr="001537CE">
        <w:rPr>
          <w:rFonts w:hint="cs"/>
          <w:b/>
          <w:bCs/>
          <w:rtl/>
          <w:lang w:val="fr-CH"/>
        </w:rPr>
        <w:t xml:space="preserve">مع </w:t>
      </w:r>
      <w:r w:rsidR="00547FD4" w:rsidRPr="001537CE">
        <w:rPr>
          <w:rFonts w:hint="cs"/>
          <w:b/>
          <w:bCs/>
          <w:rtl/>
          <w:lang w:val="fr-CH"/>
        </w:rPr>
        <w:t xml:space="preserve">المسؤولين عن هذه الممارسات </w:t>
      </w:r>
      <w:r w:rsidRPr="001537CE">
        <w:rPr>
          <w:rFonts w:hint="cs"/>
          <w:b/>
          <w:bCs/>
          <w:rtl/>
          <w:lang w:val="fr-CH"/>
        </w:rPr>
        <w:t xml:space="preserve">ومعاقبتهم بالصورة </w:t>
      </w:r>
      <w:r w:rsidR="00547FD4" w:rsidRPr="001537CE">
        <w:rPr>
          <w:rFonts w:hint="cs"/>
          <w:b/>
          <w:bCs/>
          <w:rtl/>
          <w:lang w:val="fr-CH"/>
        </w:rPr>
        <w:t>المناسبة.</w:t>
      </w:r>
    </w:p>
    <w:p w:rsidR="00547FD4" w:rsidRPr="001537CE" w:rsidRDefault="001537CE" w:rsidP="001537CE">
      <w:pPr>
        <w:pStyle w:val="SingleTxtGA"/>
        <w:rPr>
          <w:rFonts w:hint="cs"/>
          <w:szCs w:val="20"/>
          <w:rtl/>
        </w:rPr>
      </w:pPr>
      <w:r>
        <w:rPr>
          <w:rFonts w:hint="cs"/>
          <w:rtl/>
          <w:lang w:val="fr-CH"/>
        </w:rPr>
        <w:t>16-</w:t>
      </w:r>
      <w:r>
        <w:rPr>
          <w:rFonts w:hint="cs"/>
          <w:rtl/>
          <w:lang w:val="fr-CH"/>
        </w:rPr>
        <w:tab/>
      </w:r>
      <w:r w:rsidR="00547FD4" w:rsidRPr="00BC3DF0">
        <w:rPr>
          <w:rFonts w:hint="cs"/>
          <w:rtl/>
          <w:lang w:val="fr-CH"/>
        </w:rPr>
        <w:t>وترحب اللجنة بالتدابير التي اتخذتها الدولة الطرف لإتاحة س</w:t>
      </w:r>
      <w:r>
        <w:rPr>
          <w:rFonts w:hint="cs"/>
          <w:rtl/>
          <w:lang w:val="fr-CH"/>
        </w:rPr>
        <w:t>بل الانتصاف ضد شركات ألمانية في</w:t>
      </w:r>
      <w:r w:rsidR="00547FD4" w:rsidRPr="00BC3DF0">
        <w:rPr>
          <w:rFonts w:hint="cs"/>
          <w:rtl/>
          <w:lang w:val="fr-CH"/>
        </w:rPr>
        <w:t xml:space="preserve"> الخارج يُزعم أنها تعمل </w:t>
      </w:r>
      <w:r>
        <w:rPr>
          <w:rFonts w:hint="cs"/>
          <w:rtl/>
          <w:lang w:val="fr-CH"/>
        </w:rPr>
        <w:t>بصورة ت</w:t>
      </w:r>
      <w:r w:rsidR="00547FD4" w:rsidRPr="00BC3DF0">
        <w:rPr>
          <w:rFonts w:hint="cs"/>
          <w:rtl/>
          <w:lang w:val="fr-CH"/>
        </w:rPr>
        <w:t>تعارض م</w:t>
      </w:r>
      <w:r>
        <w:rPr>
          <w:rFonts w:hint="cs"/>
          <w:rtl/>
          <w:lang w:val="fr-CH"/>
        </w:rPr>
        <w:t xml:space="preserve">ع معايير حقوق الإنسان ذات الصلة، </w:t>
      </w:r>
      <w:r w:rsidR="00547FD4" w:rsidRPr="00BC3DF0">
        <w:rPr>
          <w:rFonts w:hint="cs"/>
          <w:rtl/>
          <w:lang w:val="fr-CH"/>
        </w:rPr>
        <w:t>لكن</w:t>
      </w:r>
      <w:r>
        <w:rPr>
          <w:rFonts w:hint="cs"/>
          <w:rtl/>
          <w:lang w:val="fr-CH"/>
        </w:rPr>
        <w:t>ها</w:t>
      </w:r>
      <w:r w:rsidR="00547FD4" w:rsidRPr="00BC3DF0">
        <w:rPr>
          <w:rFonts w:hint="cs"/>
          <w:rtl/>
          <w:lang w:val="fr-CH"/>
        </w:rPr>
        <w:t xml:space="preserve"> </w:t>
      </w:r>
      <w:r>
        <w:rPr>
          <w:rFonts w:hint="cs"/>
          <w:rtl/>
          <w:lang w:val="fr-CH"/>
        </w:rPr>
        <w:t xml:space="preserve">تشعر بالقلق </w:t>
      </w:r>
      <w:r w:rsidR="00547FD4" w:rsidRPr="00BC3DF0">
        <w:rPr>
          <w:rFonts w:hint="cs"/>
          <w:rtl/>
          <w:lang w:val="fr-CH"/>
        </w:rPr>
        <w:t>من أن سبل الانتصاف قد لا تكون كافية في جميع الحالات (الفقرة 2</w:t>
      </w:r>
      <w:r w:rsidR="00D74EF4">
        <w:rPr>
          <w:rFonts w:hint="cs"/>
          <w:rtl/>
          <w:lang w:val="fr-CH"/>
        </w:rPr>
        <w:t xml:space="preserve"> </w:t>
      </w:r>
      <w:r w:rsidR="00547FD4" w:rsidRPr="00BC3DF0">
        <w:rPr>
          <w:rFonts w:hint="cs"/>
          <w:rtl/>
          <w:lang w:val="fr-CH"/>
        </w:rPr>
        <w:t>من المادة 2).</w:t>
      </w:r>
    </w:p>
    <w:p w:rsidR="00547FD4" w:rsidRPr="001537CE" w:rsidRDefault="001537CE" w:rsidP="001537CE">
      <w:pPr>
        <w:pStyle w:val="SingleTxtGA"/>
        <w:rPr>
          <w:rFonts w:hint="cs"/>
          <w:b/>
          <w:bCs/>
          <w:szCs w:val="20"/>
          <w:rtl/>
        </w:rPr>
      </w:pPr>
      <w:r>
        <w:rPr>
          <w:b/>
          <w:bCs/>
          <w:rtl/>
          <w:lang w:val="fr-CH"/>
        </w:rPr>
        <w:tab/>
      </w:r>
      <w:r w:rsidR="00547FD4" w:rsidRPr="001537CE">
        <w:rPr>
          <w:rFonts w:hint="cs"/>
          <w:b/>
          <w:bCs/>
          <w:rtl/>
          <w:lang w:val="fr-CH"/>
        </w:rPr>
        <w:t xml:space="preserve">تشجع اللجنة الدولة الطرف على أن تعلن بوضوح توقعها من جميع المؤسسات التجارية </w:t>
      </w:r>
      <w:r w:rsidRPr="001537CE">
        <w:rPr>
          <w:rFonts w:hint="cs"/>
          <w:b/>
          <w:bCs/>
          <w:rtl/>
          <w:lang w:val="fr-CH"/>
        </w:rPr>
        <w:t>العاملة في إقليمها و/أو الخاضعة لو</w:t>
      </w:r>
      <w:r w:rsidR="00547FD4" w:rsidRPr="001537CE">
        <w:rPr>
          <w:rFonts w:hint="cs"/>
          <w:b/>
          <w:bCs/>
          <w:rtl/>
          <w:lang w:val="fr-CH"/>
        </w:rPr>
        <w:t>لايتها القضائية أن تحترم معايير حقوق الإنسان، وفقا</w:t>
      </w:r>
      <w:r w:rsidRPr="001537CE">
        <w:rPr>
          <w:rFonts w:hint="cs"/>
          <w:b/>
          <w:bCs/>
          <w:rtl/>
          <w:lang w:val="fr-CH"/>
        </w:rPr>
        <w:t>ً</w:t>
      </w:r>
      <w:r w:rsidR="00547FD4" w:rsidRPr="001537CE">
        <w:rPr>
          <w:rFonts w:hint="cs"/>
          <w:b/>
          <w:bCs/>
          <w:rtl/>
          <w:lang w:val="fr-CH"/>
        </w:rPr>
        <w:t xml:space="preserve"> للعهد، </w:t>
      </w:r>
      <w:r w:rsidRPr="001537CE">
        <w:rPr>
          <w:rFonts w:hint="cs"/>
          <w:b/>
          <w:bCs/>
          <w:rtl/>
          <w:lang w:val="fr-CH"/>
        </w:rPr>
        <w:t xml:space="preserve">في كل عملياتها. كما </w:t>
      </w:r>
      <w:r w:rsidR="00547FD4" w:rsidRPr="001537CE">
        <w:rPr>
          <w:rFonts w:hint="cs"/>
          <w:b/>
          <w:bCs/>
          <w:rtl/>
          <w:lang w:val="fr-CH"/>
        </w:rPr>
        <w:t>ت</w:t>
      </w:r>
      <w:r w:rsidRPr="001537CE">
        <w:rPr>
          <w:rFonts w:hint="cs"/>
          <w:b/>
          <w:bCs/>
          <w:rtl/>
          <w:lang w:val="fr-CH"/>
        </w:rPr>
        <w:t>ُ</w:t>
      </w:r>
      <w:r w:rsidR="00547FD4" w:rsidRPr="001537CE">
        <w:rPr>
          <w:rFonts w:hint="cs"/>
          <w:b/>
          <w:bCs/>
          <w:rtl/>
          <w:lang w:val="fr-CH"/>
        </w:rPr>
        <w:t>شج</w:t>
      </w:r>
      <w:r w:rsidRPr="001537CE">
        <w:rPr>
          <w:rFonts w:hint="cs"/>
          <w:b/>
          <w:bCs/>
          <w:rtl/>
          <w:lang w:val="fr-CH"/>
        </w:rPr>
        <w:t>ّ</w:t>
      </w:r>
      <w:r w:rsidR="00547FD4" w:rsidRPr="001537CE">
        <w:rPr>
          <w:rFonts w:hint="cs"/>
          <w:b/>
          <w:bCs/>
          <w:rtl/>
          <w:lang w:val="fr-CH"/>
        </w:rPr>
        <w:t xml:space="preserve">ع الدولة الطرف </w:t>
      </w:r>
      <w:r w:rsidRPr="001537CE">
        <w:rPr>
          <w:rFonts w:hint="cs"/>
          <w:b/>
          <w:bCs/>
          <w:rtl/>
          <w:lang w:val="fr-CH"/>
        </w:rPr>
        <w:t xml:space="preserve">على أن تتخذ </w:t>
      </w:r>
      <w:r w:rsidR="00547FD4" w:rsidRPr="001537CE">
        <w:rPr>
          <w:rFonts w:hint="cs"/>
          <w:b/>
          <w:bCs/>
          <w:rtl/>
          <w:lang w:val="fr-CH"/>
        </w:rPr>
        <w:t xml:space="preserve">التدابير المناسبة لتعزيز سبل الانتصاف </w:t>
      </w:r>
      <w:r w:rsidRPr="001537CE">
        <w:rPr>
          <w:rFonts w:hint="cs"/>
          <w:b/>
          <w:bCs/>
          <w:rtl/>
          <w:lang w:val="fr-CH"/>
        </w:rPr>
        <w:t>المتاحة ل</w:t>
      </w:r>
      <w:r w:rsidR="00547FD4" w:rsidRPr="001537CE">
        <w:rPr>
          <w:rFonts w:hint="cs"/>
          <w:b/>
          <w:bCs/>
          <w:rtl/>
          <w:lang w:val="fr-CH"/>
        </w:rPr>
        <w:t>حماية ضحايا أنشطة مؤسسات الأعمال التجارية التي تعمل في الخارج.</w:t>
      </w:r>
    </w:p>
    <w:p w:rsidR="00547FD4" w:rsidRPr="001537CE" w:rsidRDefault="001537CE" w:rsidP="001537CE">
      <w:pPr>
        <w:pStyle w:val="SingleTxtGA"/>
        <w:rPr>
          <w:rFonts w:hint="cs"/>
          <w:szCs w:val="20"/>
          <w:rtl/>
        </w:rPr>
      </w:pPr>
      <w:r>
        <w:rPr>
          <w:rFonts w:hint="cs"/>
          <w:rtl/>
          <w:lang w:val="fr-CH"/>
        </w:rPr>
        <w:t>17-</w:t>
      </w:r>
      <w:r>
        <w:rPr>
          <w:rFonts w:hint="cs"/>
          <w:rtl/>
          <w:lang w:val="fr-CH"/>
        </w:rPr>
        <w:tab/>
      </w:r>
      <w:r w:rsidR="00CE56F5">
        <w:rPr>
          <w:rFonts w:hint="cs"/>
          <w:rtl/>
          <w:lang w:val="fr-CH"/>
        </w:rPr>
        <w:t xml:space="preserve">وتلاحظ اللجنة مختلف التدابير </w:t>
      </w:r>
      <w:r w:rsidR="00547FD4" w:rsidRPr="00BC3DF0">
        <w:rPr>
          <w:rFonts w:hint="cs"/>
          <w:rtl/>
          <w:lang w:val="fr-CH"/>
        </w:rPr>
        <w:t xml:space="preserve">التي اتخذتها </w:t>
      </w:r>
      <w:r>
        <w:rPr>
          <w:rFonts w:hint="cs"/>
          <w:rtl/>
          <w:lang w:val="fr-CH"/>
        </w:rPr>
        <w:t>الدولة الطرف لمكافحة العن</w:t>
      </w:r>
      <w:r w:rsidR="00D74EF4">
        <w:rPr>
          <w:rFonts w:hint="cs"/>
          <w:rtl/>
          <w:lang w:val="fr-CH"/>
        </w:rPr>
        <w:t>صرية،</w:t>
      </w:r>
      <w:r>
        <w:rPr>
          <w:rFonts w:hint="cs"/>
          <w:rtl/>
          <w:lang w:val="fr-CH"/>
        </w:rPr>
        <w:t xml:space="preserve"> </w:t>
      </w:r>
      <w:r w:rsidR="00547FD4" w:rsidRPr="00BC3DF0">
        <w:rPr>
          <w:rFonts w:hint="cs"/>
          <w:rtl/>
          <w:lang w:val="fr-CH"/>
        </w:rPr>
        <w:t>لكن</w:t>
      </w:r>
      <w:r>
        <w:rPr>
          <w:rFonts w:hint="cs"/>
          <w:rtl/>
          <w:lang w:val="fr-CH"/>
        </w:rPr>
        <w:t>ها</w:t>
      </w:r>
      <w:r w:rsidR="00547FD4" w:rsidRPr="00BC3DF0">
        <w:rPr>
          <w:rFonts w:hint="cs"/>
          <w:rtl/>
          <w:lang w:val="fr-CH"/>
        </w:rPr>
        <w:t xml:space="preserve"> </w:t>
      </w:r>
      <w:r>
        <w:rPr>
          <w:rFonts w:hint="cs"/>
          <w:rtl/>
          <w:lang w:val="fr-CH"/>
        </w:rPr>
        <w:t>تشعر بال</w:t>
      </w:r>
      <w:r w:rsidR="00547FD4" w:rsidRPr="00BC3DF0">
        <w:rPr>
          <w:rFonts w:hint="cs"/>
          <w:rtl/>
          <w:lang w:val="fr-CH"/>
        </w:rPr>
        <w:t xml:space="preserve">قلق إزاء </w:t>
      </w:r>
      <w:r>
        <w:rPr>
          <w:rFonts w:hint="cs"/>
          <w:rtl/>
          <w:lang w:val="fr-CH"/>
        </w:rPr>
        <w:t xml:space="preserve">استمرار وقوع </w:t>
      </w:r>
      <w:r w:rsidR="00547FD4" w:rsidRPr="00BC3DF0">
        <w:rPr>
          <w:rFonts w:hint="cs"/>
          <w:rtl/>
          <w:lang w:val="fr-CH"/>
        </w:rPr>
        <w:t xml:space="preserve">حوادث </w:t>
      </w:r>
      <w:r>
        <w:rPr>
          <w:rFonts w:hint="cs"/>
          <w:rtl/>
          <w:lang w:val="fr-CH"/>
        </w:rPr>
        <w:t xml:space="preserve">ذات </w:t>
      </w:r>
      <w:r w:rsidR="00547FD4" w:rsidRPr="00BC3DF0">
        <w:rPr>
          <w:rFonts w:hint="cs"/>
          <w:rtl/>
          <w:lang w:val="fr-CH"/>
        </w:rPr>
        <w:t xml:space="preserve">دوافع عنصرية ضد أفراد الجماعات اليهودية والسنتي والروما </w:t>
      </w:r>
      <w:r>
        <w:rPr>
          <w:rFonts w:hint="cs"/>
          <w:rtl/>
          <w:lang w:val="fr-CH"/>
        </w:rPr>
        <w:t>و</w:t>
      </w:r>
      <w:r w:rsidR="00547FD4" w:rsidRPr="00BC3DF0">
        <w:rPr>
          <w:rFonts w:hint="cs"/>
          <w:rtl/>
          <w:lang w:val="fr-CH"/>
        </w:rPr>
        <w:t xml:space="preserve">الألمان من أصول أجنبية </w:t>
      </w:r>
      <w:r>
        <w:rPr>
          <w:rFonts w:hint="cs"/>
          <w:rtl/>
          <w:lang w:val="fr-CH"/>
        </w:rPr>
        <w:t xml:space="preserve">وملتمسي </w:t>
      </w:r>
      <w:r w:rsidR="00547FD4" w:rsidRPr="00BC3DF0">
        <w:rPr>
          <w:rFonts w:hint="cs"/>
          <w:rtl/>
          <w:lang w:val="fr-CH"/>
        </w:rPr>
        <w:t xml:space="preserve">اللجوء في الدولة الطرف. وتعرب اللجنة عن قلقها إزاء استمرار تعرض أفراد جماعات الروما والسنتي إلى التمييز فيما يتعلق </w:t>
      </w:r>
      <w:r w:rsidR="00CE56F5">
        <w:rPr>
          <w:rFonts w:hint="cs"/>
          <w:rtl/>
          <w:lang w:val="fr-CH"/>
        </w:rPr>
        <w:t xml:space="preserve">بالحصول على السكن والتعليم </w:t>
      </w:r>
      <w:r w:rsidR="00547FD4" w:rsidRPr="00BC3DF0">
        <w:rPr>
          <w:rFonts w:hint="cs"/>
          <w:rtl/>
          <w:lang w:val="fr-CH"/>
        </w:rPr>
        <w:t>والعمل والرعاية الصحية (المواد 2 و18 و20 و26).</w:t>
      </w:r>
    </w:p>
    <w:p w:rsidR="00547FD4" w:rsidRPr="00316383" w:rsidRDefault="00316383" w:rsidP="00316383">
      <w:pPr>
        <w:pStyle w:val="SingleTxtGA"/>
        <w:rPr>
          <w:rFonts w:hint="cs"/>
          <w:b/>
          <w:bCs/>
          <w:szCs w:val="20"/>
          <w:rtl/>
        </w:rPr>
      </w:pPr>
      <w:r>
        <w:rPr>
          <w:b/>
          <w:bCs/>
          <w:rtl/>
          <w:lang w:val="fr-CH"/>
        </w:rPr>
        <w:tab/>
      </w:r>
      <w:r w:rsidR="00547FD4" w:rsidRPr="00316383">
        <w:rPr>
          <w:rFonts w:hint="cs"/>
          <w:b/>
          <w:bCs/>
          <w:rtl/>
          <w:lang w:val="fr-CH"/>
        </w:rPr>
        <w:t>ينبغي للدولة الطرف أن تتخذ إجراءات ملموسة تزيد من فعالية تشريعاتها</w:t>
      </w:r>
      <w:r w:rsidRPr="00316383">
        <w:rPr>
          <w:rFonts w:hint="cs"/>
          <w:b/>
          <w:bCs/>
          <w:rtl/>
          <w:lang w:val="fr-CH"/>
        </w:rPr>
        <w:t>،</w:t>
      </w:r>
      <w:r w:rsidR="00D74EF4">
        <w:rPr>
          <w:rFonts w:hint="cs"/>
          <w:b/>
          <w:bCs/>
          <w:rtl/>
          <w:lang w:val="fr-CH"/>
        </w:rPr>
        <w:t xml:space="preserve"> وأن تحقق في جميع الا</w:t>
      </w:r>
      <w:r w:rsidR="00547FD4" w:rsidRPr="00316383">
        <w:rPr>
          <w:rFonts w:hint="cs"/>
          <w:b/>
          <w:bCs/>
          <w:rtl/>
          <w:lang w:val="fr-CH"/>
        </w:rPr>
        <w:t>دعاءات المتعلقة بأفعال ترتكب بدوافع عنصرية</w:t>
      </w:r>
      <w:r w:rsidRPr="00316383">
        <w:rPr>
          <w:rFonts w:hint="cs"/>
          <w:b/>
          <w:bCs/>
          <w:rtl/>
          <w:lang w:val="fr-CH"/>
        </w:rPr>
        <w:t>،</w:t>
      </w:r>
      <w:r w:rsidR="00547FD4" w:rsidRPr="00316383">
        <w:rPr>
          <w:rFonts w:hint="cs"/>
          <w:b/>
          <w:bCs/>
          <w:rtl/>
          <w:lang w:val="fr-CH"/>
        </w:rPr>
        <w:t xml:space="preserve"> وأن تقاضي الجناة وتعاقبهم. وينبغي للدولة الطرف فضلا</w:t>
      </w:r>
      <w:r>
        <w:rPr>
          <w:rFonts w:hint="cs"/>
          <w:b/>
          <w:bCs/>
          <w:rtl/>
          <w:lang w:val="fr-CH"/>
        </w:rPr>
        <w:t>ً</w:t>
      </w:r>
      <w:r w:rsidRPr="00316383">
        <w:rPr>
          <w:rFonts w:hint="cs"/>
          <w:b/>
          <w:bCs/>
          <w:rtl/>
          <w:lang w:val="fr-CH"/>
        </w:rPr>
        <w:t xml:space="preserve"> عن ذلك أن تبذل جهدا</w:t>
      </w:r>
      <w:r w:rsidR="00CE56F5">
        <w:rPr>
          <w:rFonts w:hint="cs"/>
          <w:b/>
          <w:bCs/>
          <w:rtl/>
          <w:lang w:val="fr-CH"/>
        </w:rPr>
        <w:t>ً</w:t>
      </w:r>
      <w:r w:rsidR="00D74EF4">
        <w:rPr>
          <w:rFonts w:hint="cs"/>
          <w:b/>
          <w:bCs/>
          <w:rtl/>
          <w:lang w:val="fr-CH"/>
        </w:rPr>
        <w:t xml:space="preserve"> أكبر </w:t>
      </w:r>
      <w:r w:rsidRPr="00316383">
        <w:rPr>
          <w:rFonts w:hint="cs"/>
          <w:b/>
          <w:bCs/>
          <w:rtl/>
          <w:lang w:val="fr-CH"/>
        </w:rPr>
        <w:t>ل</w:t>
      </w:r>
      <w:r w:rsidR="00547FD4" w:rsidRPr="00316383">
        <w:rPr>
          <w:rFonts w:hint="cs"/>
          <w:b/>
          <w:bCs/>
          <w:rtl/>
          <w:lang w:val="fr-CH"/>
        </w:rPr>
        <w:t>إدماج أفراد جماعات السنتي والروما في ألمانيا بأن تحرص على حصولهم على التعليم والسكن والعمل والرعاية الصحية. كما ينبغي للدولة الطرف أن تواصل حملات إذكاء الوعي والترويج لقيمة التسامح بين الجماعات.</w:t>
      </w:r>
    </w:p>
    <w:p w:rsidR="00547FD4" w:rsidRPr="00316383" w:rsidRDefault="00316383" w:rsidP="00316383">
      <w:pPr>
        <w:pStyle w:val="SingleTxtGA"/>
        <w:rPr>
          <w:rFonts w:hint="cs"/>
          <w:szCs w:val="20"/>
          <w:rtl/>
        </w:rPr>
      </w:pPr>
      <w:r>
        <w:rPr>
          <w:rFonts w:hint="cs"/>
          <w:rtl/>
          <w:lang w:val="fr-CH"/>
        </w:rPr>
        <w:t>18-</w:t>
      </w:r>
      <w:r>
        <w:rPr>
          <w:rFonts w:hint="cs"/>
          <w:rtl/>
          <w:lang w:val="fr-CH"/>
        </w:rPr>
        <w:tab/>
      </w:r>
      <w:r w:rsidR="00547FD4" w:rsidRPr="00BC3DF0">
        <w:rPr>
          <w:rFonts w:hint="cs"/>
          <w:rtl/>
          <w:lang w:val="fr-CH"/>
        </w:rPr>
        <w:t xml:space="preserve">تعرب اللجنة عن قلقها إزاء </w:t>
      </w:r>
      <w:r w:rsidR="006F3690">
        <w:rPr>
          <w:rFonts w:hint="cs"/>
          <w:rtl/>
          <w:lang w:val="fr-CH"/>
        </w:rPr>
        <w:t>استمرار الا</w:t>
      </w:r>
      <w:r w:rsidR="00547FD4" w:rsidRPr="00BC3DF0">
        <w:rPr>
          <w:rFonts w:hint="cs"/>
          <w:rtl/>
          <w:lang w:val="fr-CH"/>
        </w:rPr>
        <w:t xml:space="preserve">دعاءات المتعلقة بالخطاب الذي ينم عن الكراهية وبالدعاية العنصرية على الإنترنت، بما فيها ما يصدر عن الحركات اليمينية المتطرفة، </w:t>
      </w:r>
      <w:r>
        <w:rPr>
          <w:rFonts w:hint="cs"/>
          <w:rtl/>
          <w:lang w:val="fr-CH"/>
        </w:rPr>
        <w:t xml:space="preserve">وذلك </w:t>
      </w:r>
      <w:r w:rsidR="00547FD4" w:rsidRPr="00BC3DF0">
        <w:rPr>
          <w:rFonts w:hint="cs"/>
          <w:rtl/>
          <w:lang w:val="fr-CH"/>
        </w:rPr>
        <w:t xml:space="preserve">رغم الجهود المبذولة لإذكاء الوعي والتدابير القضائية التي اتُّخذت بالاستناد إلى </w:t>
      </w:r>
      <w:r>
        <w:rPr>
          <w:rFonts w:hint="cs"/>
          <w:rtl/>
          <w:lang w:val="fr-CH"/>
        </w:rPr>
        <w:t>المادتين</w:t>
      </w:r>
      <w:r>
        <w:rPr>
          <w:rFonts w:hint="eastAsia"/>
          <w:rtl/>
          <w:lang w:val="fr-CH"/>
        </w:rPr>
        <w:t> </w:t>
      </w:r>
      <w:r w:rsidR="00547FD4" w:rsidRPr="00BC3DF0">
        <w:rPr>
          <w:rFonts w:hint="cs"/>
          <w:rtl/>
          <w:lang w:val="fr-CH"/>
        </w:rPr>
        <w:t>86 و130 من القانون الجنائي (المواد 2 و18 و26).</w:t>
      </w:r>
    </w:p>
    <w:p w:rsidR="00547FD4" w:rsidRPr="00CE56F5" w:rsidRDefault="00CE56F5" w:rsidP="00CE56F5">
      <w:pPr>
        <w:pStyle w:val="SingleTxtGA"/>
        <w:rPr>
          <w:rFonts w:hint="cs"/>
          <w:b/>
          <w:bCs/>
          <w:szCs w:val="20"/>
          <w:rtl/>
        </w:rPr>
      </w:pPr>
      <w:r>
        <w:rPr>
          <w:b/>
          <w:bCs/>
          <w:rtl/>
          <w:lang w:val="fr-CH"/>
        </w:rPr>
        <w:tab/>
      </w:r>
      <w:r w:rsidR="00547FD4" w:rsidRPr="00CE56F5">
        <w:rPr>
          <w:rFonts w:hint="cs"/>
          <w:b/>
          <w:bCs/>
          <w:rtl/>
          <w:lang w:val="fr-CH"/>
        </w:rPr>
        <w:t xml:space="preserve">ينبغي للدولة الطرف أن تتخذ الخطوات اللازمة لحظر الخطاب الذي ينم عن الكراهية والدعاية العنصرية ومنعهما، وخاصة </w:t>
      </w:r>
      <w:r w:rsidR="00F843A8" w:rsidRPr="00CE56F5">
        <w:rPr>
          <w:rFonts w:hint="cs"/>
          <w:b/>
          <w:bCs/>
          <w:rtl/>
          <w:lang w:val="fr-CH"/>
        </w:rPr>
        <w:t>على الإ</w:t>
      </w:r>
      <w:r w:rsidR="00547FD4" w:rsidRPr="00CE56F5">
        <w:rPr>
          <w:rFonts w:hint="cs"/>
          <w:b/>
          <w:bCs/>
          <w:rtl/>
          <w:lang w:val="fr-CH"/>
        </w:rPr>
        <w:t>نترنت. وينبغي للدولة الطرف أن تبذل جهودا</w:t>
      </w:r>
      <w:r>
        <w:rPr>
          <w:rFonts w:hint="cs"/>
          <w:b/>
          <w:bCs/>
          <w:rtl/>
          <w:lang w:val="fr-CH"/>
        </w:rPr>
        <w:t>ً</w:t>
      </w:r>
      <w:r w:rsidR="006F3690">
        <w:rPr>
          <w:rFonts w:hint="cs"/>
          <w:b/>
          <w:bCs/>
          <w:rtl/>
          <w:lang w:val="fr-CH"/>
        </w:rPr>
        <w:t xml:space="preserve"> أكبر على مستوى الا</w:t>
      </w:r>
      <w:r w:rsidR="00547FD4" w:rsidRPr="00CE56F5">
        <w:rPr>
          <w:rFonts w:hint="cs"/>
          <w:b/>
          <w:bCs/>
          <w:rtl/>
          <w:lang w:val="fr-CH"/>
        </w:rPr>
        <w:t xml:space="preserve">تحاد والولايات فيما يتعلق بإذكاء الوعي </w:t>
      </w:r>
      <w:r w:rsidR="00F843A8" w:rsidRPr="00CE56F5">
        <w:rPr>
          <w:rFonts w:hint="cs"/>
          <w:b/>
          <w:bCs/>
          <w:rtl/>
          <w:lang w:val="fr-CH"/>
        </w:rPr>
        <w:t xml:space="preserve">لمناهضة </w:t>
      </w:r>
      <w:r w:rsidR="00547FD4" w:rsidRPr="00CE56F5">
        <w:rPr>
          <w:rFonts w:hint="cs"/>
          <w:b/>
          <w:bCs/>
          <w:rtl/>
          <w:lang w:val="fr-CH"/>
        </w:rPr>
        <w:t>الدعاية والخطاب العنصريين، ولا</w:t>
      </w:r>
      <w:r w:rsidR="00F843A8" w:rsidRPr="00CE56F5">
        <w:rPr>
          <w:rFonts w:hint="eastAsia"/>
          <w:b/>
          <w:bCs/>
          <w:rtl/>
          <w:lang w:val="fr-CH"/>
        </w:rPr>
        <w:t> </w:t>
      </w:r>
      <w:r w:rsidR="00547FD4" w:rsidRPr="00CE56F5">
        <w:rPr>
          <w:rFonts w:hint="cs"/>
          <w:b/>
          <w:bCs/>
          <w:rtl/>
          <w:lang w:val="fr-CH"/>
        </w:rPr>
        <w:t xml:space="preserve">سيما ما يصدر </w:t>
      </w:r>
      <w:r w:rsidR="00F843A8" w:rsidRPr="00CE56F5">
        <w:rPr>
          <w:rFonts w:hint="cs"/>
          <w:b/>
          <w:bCs/>
          <w:rtl/>
          <w:lang w:val="fr-CH"/>
        </w:rPr>
        <w:t xml:space="preserve">منهما </w:t>
      </w:r>
      <w:r w:rsidR="00547FD4" w:rsidRPr="00CE56F5">
        <w:rPr>
          <w:rFonts w:hint="cs"/>
          <w:b/>
          <w:bCs/>
          <w:rtl/>
          <w:lang w:val="fr-CH"/>
        </w:rPr>
        <w:t>عن جمعيات ومجموعات اليمين المتطرف.</w:t>
      </w:r>
    </w:p>
    <w:p w:rsidR="00547FD4" w:rsidRPr="00CE56F5" w:rsidRDefault="00547FD4" w:rsidP="00CE56F5">
      <w:pPr>
        <w:pStyle w:val="SingleTxtGA"/>
        <w:rPr>
          <w:rFonts w:ascii="TraditionalArabic"/>
        </w:rPr>
      </w:pPr>
      <w:r w:rsidRPr="00CE56F5">
        <w:rPr>
          <w:rFonts w:hint="cs"/>
          <w:rtl/>
          <w:lang w:val="fr-CH"/>
        </w:rPr>
        <w:t>19-</w:t>
      </w:r>
      <w:r w:rsidR="00CE56F5" w:rsidRPr="00CE56F5">
        <w:rPr>
          <w:rtl/>
        </w:rPr>
        <w:tab/>
      </w:r>
      <w:r w:rsidRPr="00CE56F5">
        <w:rPr>
          <w:rFonts w:hint="cs"/>
          <w:rtl/>
        </w:rPr>
        <w:t>وينبغي للدولة الطرف أن تعمّم على نطاق واسع العهد والبروتوكولين الاختياريين الملحقين به، ونص التقرير الدوري السادس، والردود الخطية المقدمة على قائمة المسائل التي أعدتها اللجنة</w:t>
      </w:r>
      <w:r w:rsidR="00CE56F5" w:rsidRPr="00CE56F5">
        <w:rPr>
          <w:rFonts w:hint="cs"/>
          <w:rtl/>
        </w:rPr>
        <w:t>،</w:t>
      </w:r>
      <w:r w:rsidRPr="00CE56F5">
        <w:rPr>
          <w:rFonts w:hint="cs"/>
          <w:rtl/>
        </w:rPr>
        <w:t xml:space="preserve"> فضلاً عن هذه الملاحظات الختامية</w:t>
      </w:r>
      <w:r w:rsidR="00CE56F5" w:rsidRPr="00CE56F5">
        <w:rPr>
          <w:rFonts w:hint="cs"/>
          <w:rtl/>
        </w:rPr>
        <w:t>،</w:t>
      </w:r>
      <w:r w:rsidRPr="00CE56F5">
        <w:rPr>
          <w:rFonts w:hint="cs"/>
          <w:rtl/>
        </w:rPr>
        <w:t xml:space="preserve"> من أجل زيادة وعي السلطات القضائية والتشريعية والإدارية والمجتمع المدني والمنظمات غير الحكومية العاملة في البلد، وكذلك عامة الجمهور. وتقترح اللجنة فضلا</w:t>
      </w:r>
      <w:r w:rsidR="00CE56F5" w:rsidRPr="00CE56F5">
        <w:rPr>
          <w:rFonts w:hint="cs"/>
          <w:rtl/>
        </w:rPr>
        <w:t>ً</w:t>
      </w:r>
      <w:r w:rsidRPr="00CE56F5">
        <w:rPr>
          <w:rFonts w:hint="cs"/>
          <w:rtl/>
        </w:rPr>
        <w:t xml:space="preserve"> عن ذلك أن يترجم كل من التقرير والملاحظات الختامية إلى اللغة الرسمية للدولة الطرف. </w:t>
      </w:r>
      <w:r w:rsidRPr="00CE56F5">
        <w:rPr>
          <w:rFonts w:ascii="TraditionalArabic" w:hint="cs"/>
          <w:rtl/>
        </w:rPr>
        <w:t>وتطلب اللجنة أيضا</w:t>
      </w:r>
      <w:r w:rsidR="00CE56F5" w:rsidRPr="00CE56F5">
        <w:rPr>
          <w:rFonts w:ascii="TraditionalArabic" w:hint="cs"/>
          <w:rtl/>
        </w:rPr>
        <w:t>ً</w:t>
      </w:r>
      <w:r w:rsidRPr="00CE56F5">
        <w:rPr>
          <w:rFonts w:ascii="TraditionalArabic" w:hint="cs"/>
          <w:rtl/>
        </w:rPr>
        <w:t xml:space="preserve"> إلى الدولة الطرف </w:t>
      </w:r>
      <w:r w:rsidR="00CE56F5" w:rsidRPr="00CE56F5">
        <w:rPr>
          <w:rFonts w:ascii="TraditionalArabic" w:hint="cs"/>
          <w:rtl/>
        </w:rPr>
        <w:t xml:space="preserve">إجراء مشاورات </w:t>
      </w:r>
      <w:r w:rsidRPr="00CE56F5">
        <w:rPr>
          <w:rFonts w:ascii="TraditionalArabic" w:hint="cs"/>
          <w:rtl/>
        </w:rPr>
        <w:t>على نطاق واسع</w:t>
      </w:r>
      <w:r w:rsidR="00CE56F5" w:rsidRPr="00CE56F5">
        <w:rPr>
          <w:rFonts w:ascii="TraditionalArabic" w:hint="cs"/>
          <w:rtl/>
        </w:rPr>
        <w:t xml:space="preserve"> عند إعداد تقريرها الدوري السابع،</w:t>
      </w:r>
      <w:r w:rsidRPr="00CE56F5">
        <w:rPr>
          <w:rFonts w:ascii="TraditionalArabic" w:hint="cs"/>
          <w:rtl/>
        </w:rPr>
        <w:t xml:space="preserve"> مع المجتمع المدني والمنظمات غير الحكومية.</w:t>
      </w:r>
      <w:r w:rsidRPr="00CE56F5">
        <w:rPr>
          <w:rFonts w:ascii="TraditionalArabic"/>
        </w:rPr>
        <w:t xml:space="preserve"> </w:t>
      </w:r>
    </w:p>
    <w:p w:rsidR="00547FD4" w:rsidRPr="00CE56F5" w:rsidRDefault="00CE56F5" w:rsidP="00CE56F5">
      <w:pPr>
        <w:pStyle w:val="SingleTxtGA"/>
        <w:rPr>
          <w:rFonts w:hint="cs"/>
          <w:szCs w:val="20"/>
          <w:rtl/>
        </w:rPr>
      </w:pPr>
      <w:r>
        <w:rPr>
          <w:rFonts w:hint="cs"/>
          <w:rtl/>
        </w:rPr>
        <w:t>20-</w:t>
      </w:r>
      <w:r>
        <w:rPr>
          <w:rtl/>
        </w:rPr>
        <w:tab/>
      </w:r>
      <w:r w:rsidR="00547FD4" w:rsidRPr="00BC3DF0">
        <w:rPr>
          <w:rFonts w:hint="cs"/>
          <w:rtl/>
        </w:rPr>
        <w:t>ووفقاً للفقرة 5 من المادة 71 من نظام اللجنة الداخلي، ينبغي أن تقدم الدولة الطرف، في غضون سنة، معلومات عن تنفيذها لتوصيات اللجنة الواردة في الفقرات 11 و14 و15 أعلاه.</w:t>
      </w:r>
    </w:p>
    <w:p w:rsidR="00547FD4" w:rsidRPr="00CE56F5" w:rsidRDefault="00CE56F5" w:rsidP="00CE56F5">
      <w:pPr>
        <w:pStyle w:val="SingleTxtGA"/>
        <w:rPr>
          <w:rFonts w:hint="cs"/>
          <w:szCs w:val="20"/>
          <w:rtl/>
        </w:rPr>
      </w:pPr>
      <w:r>
        <w:rPr>
          <w:rFonts w:hint="cs"/>
          <w:rtl/>
        </w:rPr>
        <w:t>21-</w:t>
      </w:r>
      <w:r>
        <w:rPr>
          <w:rtl/>
        </w:rPr>
        <w:tab/>
      </w:r>
      <w:r w:rsidR="00547FD4" w:rsidRPr="00BC3DF0">
        <w:rPr>
          <w:rFonts w:hint="cs"/>
          <w:rtl/>
        </w:rPr>
        <w:t>وتطلب اللجنة إلى الدولة الطـرف أن تدرج في تقريرها الدوري القادم المقرر تقديمه في 31 تشرين الأول/أكتوبر 2018، معلومات محددة ومحدّثة عن جميع توصيات اللجنة وعن العهد ككل.</w:t>
      </w:r>
    </w:p>
    <w:p w:rsidR="00547FD4" w:rsidRPr="00547FD4" w:rsidRDefault="00547FD4" w:rsidP="00547FD4">
      <w:pPr>
        <w:spacing w:before="120"/>
        <w:jc w:val="center"/>
        <w:rPr>
          <w:rFonts w:hint="cs"/>
          <w:u w:val="single"/>
          <w:rtl/>
        </w:rPr>
      </w:pPr>
      <w:r>
        <w:rPr>
          <w:u w:val="single"/>
          <w:rtl/>
        </w:rPr>
        <w:tab/>
      </w:r>
      <w:r>
        <w:rPr>
          <w:u w:val="single"/>
          <w:rtl/>
        </w:rPr>
        <w:tab/>
      </w:r>
      <w:r>
        <w:rPr>
          <w:u w:val="single"/>
          <w:rtl/>
        </w:rPr>
        <w:tab/>
      </w:r>
    </w:p>
    <w:sectPr w:rsidR="00547FD4" w:rsidRPr="00547FD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7B7" w:rsidRPr="00FE6865" w:rsidRDefault="002047B7" w:rsidP="00FE6865">
      <w:pPr>
        <w:pStyle w:val="Footer"/>
      </w:pPr>
    </w:p>
  </w:endnote>
  <w:endnote w:type="continuationSeparator" w:id="0">
    <w:p w:rsidR="002047B7" w:rsidRDefault="00204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Arabic">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FB" w:rsidRPr="00547FD4" w:rsidRDefault="00650CFB" w:rsidP="00547FD4">
    <w:pPr>
      <w:pStyle w:val="Footer"/>
      <w:tabs>
        <w:tab w:val="right" w:pos="9598"/>
      </w:tabs>
    </w:pPr>
    <w:r>
      <w:t>GE.12-47610</w:t>
    </w:r>
    <w:r>
      <w:tab/>
    </w:r>
    <w:r w:rsidRPr="00547FD4">
      <w:rPr>
        <w:b/>
        <w:sz w:val="18"/>
      </w:rPr>
      <w:fldChar w:fldCharType="begin"/>
    </w:r>
    <w:r w:rsidRPr="00547FD4">
      <w:rPr>
        <w:b/>
        <w:sz w:val="18"/>
      </w:rPr>
      <w:instrText xml:space="preserve"> PAGE  \* MERGEFORMAT </w:instrText>
    </w:r>
    <w:r w:rsidRPr="00547FD4">
      <w:rPr>
        <w:b/>
        <w:sz w:val="18"/>
      </w:rPr>
      <w:fldChar w:fldCharType="separate"/>
    </w:r>
    <w:r w:rsidR="006F3690">
      <w:rPr>
        <w:b/>
        <w:noProof/>
        <w:sz w:val="18"/>
      </w:rPr>
      <w:t>6</w:t>
    </w:r>
    <w:r w:rsidRPr="00547FD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FB" w:rsidRPr="00547FD4" w:rsidRDefault="00650CFB" w:rsidP="00547FD4">
    <w:pPr>
      <w:pStyle w:val="Footer"/>
      <w:tabs>
        <w:tab w:val="right" w:pos="9598"/>
      </w:tabs>
      <w:rPr>
        <w:b/>
        <w:sz w:val="18"/>
      </w:rPr>
    </w:pPr>
    <w:r w:rsidRPr="00547FD4">
      <w:rPr>
        <w:b/>
        <w:sz w:val="18"/>
      </w:rPr>
      <w:fldChar w:fldCharType="begin"/>
    </w:r>
    <w:r w:rsidRPr="00547FD4">
      <w:rPr>
        <w:b/>
        <w:sz w:val="18"/>
      </w:rPr>
      <w:instrText xml:space="preserve"> PAGE  \* MERGEFORMAT </w:instrText>
    </w:r>
    <w:r w:rsidRPr="00547FD4">
      <w:rPr>
        <w:b/>
        <w:sz w:val="18"/>
      </w:rPr>
      <w:fldChar w:fldCharType="separate"/>
    </w:r>
    <w:r w:rsidR="006F3690">
      <w:rPr>
        <w:b/>
        <w:noProof/>
        <w:sz w:val="18"/>
      </w:rPr>
      <w:t>7</w:t>
    </w:r>
    <w:r w:rsidRPr="00547FD4">
      <w:rPr>
        <w:b/>
        <w:sz w:val="18"/>
      </w:rPr>
      <w:fldChar w:fldCharType="end"/>
    </w:r>
    <w:r>
      <w:rPr>
        <w:b/>
        <w:sz w:val="18"/>
      </w:rPr>
      <w:tab/>
    </w:r>
    <w:r>
      <w:t>GE.12-47610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FB" w:rsidRDefault="00650CFB" w:rsidP="00547FD4">
    <w:pPr>
      <w:pStyle w:val="Footer"/>
      <w:jc w:val="right"/>
    </w:pPr>
    <w:r>
      <w:rPr>
        <w:sz w:val="20"/>
      </w:rPr>
      <w:t>(A)   GE.12-47610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301112    301112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7B7" w:rsidRDefault="002047B7" w:rsidP="007E4686">
      <w:pPr>
        <w:pStyle w:val="Footer"/>
        <w:bidi/>
        <w:spacing w:after="80" w:line="200" w:lineRule="exact"/>
        <w:ind w:left="680"/>
      </w:pPr>
      <w:r>
        <w:rPr>
          <w:rFonts w:hint="cs"/>
          <w:rtl/>
        </w:rPr>
        <w:t>__________</w:t>
      </w:r>
    </w:p>
  </w:footnote>
  <w:footnote w:type="continuationSeparator" w:id="0">
    <w:p w:rsidR="002047B7" w:rsidRDefault="002047B7"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FB" w:rsidRPr="00547FD4" w:rsidRDefault="00650CFB" w:rsidP="00547FD4">
    <w:pPr>
      <w:pStyle w:val="Header"/>
      <w:jc w:val="right"/>
    </w:pPr>
    <w:r w:rsidRPr="00547FD4">
      <w:t>CCPR/C/DEU/CO/6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FB" w:rsidRPr="00547FD4" w:rsidRDefault="00650CFB" w:rsidP="00547FD4">
    <w:pPr>
      <w:pStyle w:val="Header"/>
      <w:jc w:val="left"/>
    </w:pPr>
    <w:r w:rsidRPr="00547FD4">
      <w:t>CCPR/C/DEU/CO/6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0CFB" w:rsidRDefault="00650CF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50CFB" w:rsidRPr="008F6743" w:rsidRDefault="00650CF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5C7A7190"/>
    <w:multiLevelType w:val="hybridMultilevel"/>
    <w:tmpl w:val="BFF4AB48"/>
    <w:lvl w:ilvl="0" w:tplc="7E9477CE">
      <w:start w:val="2"/>
      <w:numFmt w:val="decimal"/>
      <w:lvlText w:val="%1-"/>
      <w:lvlJc w:val="left"/>
      <w:pPr>
        <w:tabs>
          <w:tab w:val="num" w:pos="773"/>
        </w:tabs>
        <w:ind w:left="773" w:hanging="495"/>
      </w:pPr>
      <w:rPr>
        <w:rFonts w:hint="default"/>
      </w:rPr>
    </w:lvl>
    <w:lvl w:ilvl="1" w:tplc="04090019" w:tentative="1">
      <w:start w:val="1"/>
      <w:numFmt w:val="lowerLetter"/>
      <w:lvlText w:val="%2."/>
      <w:lvlJc w:val="left"/>
      <w:pPr>
        <w:tabs>
          <w:tab w:val="num" w:pos="1358"/>
        </w:tabs>
        <w:ind w:left="1358" w:hanging="360"/>
      </w:pPr>
    </w:lvl>
    <w:lvl w:ilvl="2" w:tplc="0409001B" w:tentative="1">
      <w:start w:val="1"/>
      <w:numFmt w:val="lowerRoman"/>
      <w:lvlText w:val="%3."/>
      <w:lvlJc w:val="right"/>
      <w:pPr>
        <w:tabs>
          <w:tab w:val="num" w:pos="2078"/>
        </w:tabs>
        <w:ind w:left="2078" w:hanging="180"/>
      </w:pPr>
    </w:lvl>
    <w:lvl w:ilvl="3" w:tplc="0409000F" w:tentative="1">
      <w:start w:val="1"/>
      <w:numFmt w:val="decimal"/>
      <w:lvlText w:val="%4."/>
      <w:lvlJc w:val="left"/>
      <w:pPr>
        <w:tabs>
          <w:tab w:val="num" w:pos="2798"/>
        </w:tabs>
        <w:ind w:left="2798" w:hanging="360"/>
      </w:pPr>
    </w:lvl>
    <w:lvl w:ilvl="4" w:tplc="04090019" w:tentative="1">
      <w:start w:val="1"/>
      <w:numFmt w:val="lowerLetter"/>
      <w:lvlText w:val="%5."/>
      <w:lvlJc w:val="left"/>
      <w:pPr>
        <w:tabs>
          <w:tab w:val="num" w:pos="3518"/>
        </w:tabs>
        <w:ind w:left="3518" w:hanging="360"/>
      </w:pPr>
    </w:lvl>
    <w:lvl w:ilvl="5" w:tplc="0409001B" w:tentative="1">
      <w:start w:val="1"/>
      <w:numFmt w:val="lowerRoman"/>
      <w:lvlText w:val="%6."/>
      <w:lvlJc w:val="right"/>
      <w:pPr>
        <w:tabs>
          <w:tab w:val="num" w:pos="4238"/>
        </w:tabs>
        <w:ind w:left="4238" w:hanging="180"/>
      </w:pPr>
    </w:lvl>
    <w:lvl w:ilvl="6" w:tplc="0409000F" w:tentative="1">
      <w:start w:val="1"/>
      <w:numFmt w:val="decimal"/>
      <w:lvlText w:val="%7."/>
      <w:lvlJc w:val="left"/>
      <w:pPr>
        <w:tabs>
          <w:tab w:val="num" w:pos="4958"/>
        </w:tabs>
        <w:ind w:left="4958" w:hanging="360"/>
      </w:pPr>
    </w:lvl>
    <w:lvl w:ilvl="7" w:tplc="04090019" w:tentative="1">
      <w:start w:val="1"/>
      <w:numFmt w:val="lowerLetter"/>
      <w:lvlText w:val="%8."/>
      <w:lvlJc w:val="left"/>
      <w:pPr>
        <w:tabs>
          <w:tab w:val="num" w:pos="5678"/>
        </w:tabs>
        <w:ind w:left="5678" w:hanging="360"/>
      </w:pPr>
    </w:lvl>
    <w:lvl w:ilvl="8" w:tplc="0409001B" w:tentative="1">
      <w:start w:val="1"/>
      <w:numFmt w:val="lowerRoman"/>
      <w:lvlText w:val="%9."/>
      <w:lvlJc w:val="right"/>
      <w:pPr>
        <w:tabs>
          <w:tab w:val="num" w:pos="6398"/>
        </w:tabs>
        <w:ind w:left="6398" w:hanging="180"/>
      </w:pPr>
    </w:lvl>
  </w:abstractNum>
  <w:abstractNum w:abstractNumId="18">
    <w:nsid w:val="5E8C5BBA"/>
    <w:multiLevelType w:val="hybridMultilevel"/>
    <w:tmpl w:val="CBA2B648"/>
    <w:lvl w:ilvl="0" w:tplc="130AB936">
      <w:start w:val="1"/>
      <w:numFmt w:val="arabicAlpha"/>
      <w:lvlText w:val="(%1)"/>
      <w:lvlJc w:val="left"/>
      <w:pPr>
        <w:tabs>
          <w:tab w:val="num" w:pos="795"/>
        </w:tabs>
        <w:ind w:left="795" w:hanging="720"/>
      </w:pPr>
      <w:rPr>
        <w:rFonts w:hint="default"/>
      </w:rPr>
    </w:lvl>
    <w:lvl w:ilvl="1" w:tplc="04090019" w:tentative="1">
      <w:start w:val="1"/>
      <w:numFmt w:val="lowerLetter"/>
      <w:lvlText w:val="%2."/>
      <w:lvlJc w:val="left"/>
      <w:pPr>
        <w:tabs>
          <w:tab w:val="num" w:pos="1155"/>
        </w:tabs>
        <w:ind w:left="1155" w:hanging="360"/>
      </w:pPr>
    </w:lvl>
    <w:lvl w:ilvl="2" w:tplc="0409001B" w:tentative="1">
      <w:start w:val="1"/>
      <w:numFmt w:val="lowerRoman"/>
      <w:lvlText w:val="%3."/>
      <w:lvlJc w:val="right"/>
      <w:pPr>
        <w:tabs>
          <w:tab w:val="num" w:pos="1875"/>
        </w:tabs>
        <w:ind w:left="1875" w:hanging="180"/>
      </w:pPr>
    </w:lvl>
    <w:lvl w:ilvl="3" w:tplc="0409000F" w:tentative="1">
      <w:start w:val="1"/>
      <w:numFmt w:val="decimal"/>
      <w:lvlText w:val="%4."/>
      <w:lvlJc w:val="left"/>
      <w:pPr>
        <w:tabs>
          <w:tab w:val="num" w:pos="2595"/>
        </w:tabs>
        <w:ind w:left="2595" w:hanging="360"/>
      </w:pPr>
    </w:lvl>
    <w:lvl w:ilvl="4" w:tplc="04090019" w:tentative="1">
      <w:start w:val="1"/>
      <w:numFmt w:val="lowerLetter"/>
      <w:lvlText w:val="%5."/>
      <w:lvlJc w:val="left"/>
      <w:pPr>
        <w:tabs>
          <w:tab w:val="num" w:pos="3315"/>
        </w:tabs>
        <w:ind w:left="3315" w:hanging="360"/>
      </w:pPr>
    </w:lvl>
    <w:lvl w:ilvl="5" w:tplc="0409001B" w:tentative="1">
      <w:start w:val="1"/>
      <w:numFmt w:val="lowerRoman"/>
      <w:lvlText w:val="%6."/>
      <w:lvlJc w:val="right"/>
      <w:pPr>
        <w:tabs>
          <w:tab w:val="num" w:pos="4035"/>
        </w:tabs>
        <w:ind w:left="4035" w:hanging="180"/>
      </w:pPr>
    </w:lvl>
    <w:lvl w:ilvl="6" w:tplc="0409000F" w:tentative="1">
      <w:start w:val="1"/>
      <w:numFmt w:val="decimal"/>
      <w:lvlText w:val="%7."/>
      <w:lvlJc w:val="left"/>
      <w:pPr>
        <w:tabs>
          <w:tab w:val="num" w:pos="4755"/>
        </w:tabs>
        <w:ind w:left="4755" w:hanging="360"/>
      </w:pPr>
    </w:lvl>
    <w:lvl w:ilvl="7" w:tplc="04090019" w:tentative="1">
      <w:start w:val="1"/>
      <w:numFmt w:val="lowerLetter"/>
      <w:lvlText w:val="%8."/>
      <w:lvlJc w:val="left"/>
      <w:pPr>
        <w:tabs>
          <w:tab w:val="num" w:pos="5475"/>
        </w:tabs>
        <w:ind w:left="5475" w:hanging="360"/>
      </w:pPr>
    </w:lvl>
    <w:lvl w:ilvl="8" w:tplc="0409001B" w:tentative="1">
      <w:start w:val="1"/>
      <w:numFmt w:val="lowerRoman"/>
      <w:lvlText w:val="%9."/>
      <w:lvlJc w:val="right"/>
      <w:pPr>
        <w:tabs>
          <w:tab w:val="num" w:pos="6195"/>
        </w:tabs>
        <w:ind w:left="6195"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CDA23FE"/>
    <w:multiLevelType w:val="hybridMultilevel"/>
    <w:tmpl w:val="B20E5CAE"/>
    <w:lvl w:ilvl="0" w:tplc="A5E0152C">
      <w:start w:val="1"/>
      <w:numFmt w:val="arabicAlpha"/>
      <w:lvlText w:val="(%1)"/>
      <w:lvlJc w:val="left"/>
      <w:pPr>
        <w:tabs>
          <w:tab w:val="num" w:pos="998"/>
        </w:tabs>
        <w:ind w:left="998" w:hanging="720"/>
      </w:pPr>
      <w:rPr>
        <w:rFonts w:hint="default"/>
      </w:rPr>
    </w:lvl>
    <w:lvl w:ilvl="1" w:tplc="04090019" w:tentative="1">
      <w:start w:val="1"/>
      <w:numFmt w:val="lowerLetter"/>
      <w:lvlText w:val="%2."/>
      <w:lvlJc w:val="left"/>
      <w:pPr>
        <w:tabs>
          <w:tab w:val="num" w:pos="1358"/>
        </w:tabs>
        <w:ind w:left="1358" w:hanging="360"/>
      </w:pPr>
    </w:lvl>
    <w:lvl w:ilvl="2" w:tplc="0409001B" w:tentative="1">
      <w:start w:val="1"/>
      <w:numFmt w:val="lowerRoman"/>
      <w:lvlText w:val="%3."/>
      <w:lvlJc w:val="right"/>
      <w:pPr>
        <w:tabs>
          <w:tab w:val="num" w:pos="2078"/>
        </w:tabs>
        <w:ind w:left="2078" w:hanging="180"/>
      </w:pPr>
    </w:lvl>
    <w:lvl w:ilvl="3" w:tplc="0409000F" w:tentative="1">
      <w:start w:val="1"/>
      <w:numFmt w:val="decimal"/>
      <w:lvlText w:val="%4."/>
      <w:lvlJc w:val="left"/>
      <w:pPr>
        <w:tabs>
          <w:tab w:val="num" w:pos="2798"/>
        </w:tabs>
        <w:ind w:left="2798" w:hanging="360"/>
      </w:pPr>
    </w:lvl>
    <w:lvl w:ilvl="4" w:tplc="04090019" w:tentative="1">
      <w:start w:val="1"/>
      <w:numFmt w:val="lowerLetter"/>
      <w:lvlText w:val="%5."/>
      <w:lvlJc w:val="left"/>
      <w:pPr>
        <w:tabs>
          <w:tab w:val="num" w:pos="3518"/>
        </w:tabs>
        <w:ind w:left="3518" w:hanging="360"/>
      </w:pPr>
    </w:lvl>
    <w:lvl w:ilvl="5" w:tplc="0409001B" w:tentative="1">
      <w:start w:val="1"/>
      <w:numFmt w:val="lowerRoman"/>
      <w:lvlText w:val="%6."/>
      <w:lvlJc w:val="right"/>
      <w:pPr>
        <w:tabs>
          <w:tab w:val="num" w:pos="4238"/>
        </w:tabs>
        <w:ind w:left="4238" w:hanging="180"/>
      </w:pPr>
    </w:lvl>
    <w:lvl w:ilvl="6" w:tplc="0409000F" w:tentative="1">
      <w:start w:val="1"/>
      <w:numFmt w:val="decimal"/>
      <w:lvlText w:val="%7."/>
      <w:lvlJc w:val="left"/>
      <w:pPr>
        <w:tabs>
          <w:tab w:val="num" w:pos="4958"/>
        </w:tabs>
        <w:ind w:left="4958" w:hanging="360"/>
      </w:pPr>
    </w:lvl>
    <w:lvl w:ilvl="7" w:tplc="04090019" w:tentative="1">
      <w:start w:val="1"/>
      <w:numFmt w:val="lowerLetter"/>
      <w:lvlText w:val="%8."/>
      <w:lvlJc w:val="left"/>
      <w:pPr>
        <w:tabs>
          <w:tab w:val="num" w:pos="5678"/>
        </w:tabs>
        <w:ind w:left="5678" w:hanging="360"/>
      </w:pPr>
    </w:lvl>
    <w:lvl w:ilvl="8" w:tplc="0409001B" w:tentative="1">
      <w:start w:val="1"/>
      <w:numFmt w:val="lowerRoman"/>
      <w:lvlText w:val="%9."/>
      <w:lvlJc w:val="right"/>
      <w:pPr>
        <w:tabs>
          <w:tab w:val="num" w:pos="6398"/>
        </w:tabs>
        <w:ind w:left="6398" w:hanging="18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3"/>
  </w:num>
  <w:num w:numId="7">
    <w:abstractNumId w:val="10"/>
  </w:num>
  <w:num w:numId="8">
    <w:abstractNumId w:val="9"/>
  </w:num>
  <w:num w:numId="9">
    <w:abstractNumId w:val="12"/>
  </w:num>
  <w:num w:numId="10">
    <w:abstractNumId w:val="22"/>
  </w:num>
  <w:num w:numId="11">
    <w:abstractNumId w:val="1"/>
  </w:num>
  <w:num w:numId="12">
    <w:abstractNumId w:val="13"/>
  </w:num>
  <w:num w:numId="13">
    <w:abstractNumId w:val="11"/>
  </w:num>
  <w:num w:numId="14">
    <w:abstractNumId w:val="8"/>
  </w:num>
  <w:num w:numId="15">
    <w:abstractNumId w:val="23"/>
  </w:num>
  <w:num w:numId="16">
    <w:abstractNumId w:val="1"/>
  </w:num>
  <w:num w:numId="17">
    <w:abstractNumId w:val="13"/>
  </w:num>
  <w:num w:numId="18">
    <w:abstractNumId w:val="11"/>
  </w:num>
  <w:num w:numId="19">
    <w:abstractNumId w:val="8"/>
  </w:num>
  <w:num w:numId="20">
    <w:abstractNumId w:val="23"/>
  </w:num>
  <w:num w:numId="21">
    <w:abstractNumId w:val="1"/>
  </w:num>
  <w:num w:numId="22">
    <w:abstractNumId w:val="13"/>
  </w:num>
  <w:num w:numId="23">
    <w:abstractNumId w:val="8"/>
  </w:num>
  <w:num w:numId="24">
    <w:abstractNumId w:val="23"/>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9"/>
  </w:num>
  <w:num w:numId="34">
    <w:abstractNumId w:val="24"/>
  </w:num>
  <w:num w:numId="35">
    <w:abstractNumId w:val="5"/>
  </w:num>
  <w:num w:numId="36">
    <w:abstractNumId w:val="16"/>
  </w:num>
  <w:num w:numId="37">
    <w:abstractNumId w:val="21"/>
  </w:num>
  <w:num w:numId="38">
    <w:abstractNumId w:val="0"/>
  </w:num>
  <w:num w:numId="39">
    <w:abstractNumId w:val="6"/>
  </w:num>
  <w:num w:numId="40">
    <w:abstractNumId w:val="17"/>
  </w:num>
  <w:num w:numId="41">
    <w:abstractNumId w:val="20"/>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830"/>
    <w:rsid w:val="00040E25"/>
    <w:rsid w:val="00042149"/>
    <w:rsid w:val="000648EA"/>
    <w:rsid w:val="000957C8"/>
    <w:rsid w:val="00097049"/>
    <w:rsid w:val="000A04D5"/>
    <w:rsid w:val="000B52F2"/>
    <w:rsid w:val="000D0EAE"/>
    <w:rsid w:val="000D5380"/>
    <w:rsid w:val="000D6654"/>
    <w:rsid w:val="000E103D"/>
    <w:rsid w:val="000E7045"/>
    <w:rsid w:val="000F0264"/>
    <w:rsid w:val="000F2EBF"/>
    <w:rsid w:val="000F3A9F"/>
    <w:rsid w:val="000F5FF6"/>
    <w:rsid w:val="001022B5"/>
    <w:rsid w:val="00113FA5"/>
    <w:rsid w:val="001455A0"/>
    <w:rsid w:val="001537CE"/>
    <w:rsid w:val="001602A3"/>
    <w:rsid w:val="001A0E7C"/>
    <w:rsid w:val="001A5161"/>
    <w:rsid w:val="001A60BD"/>
    <w:rsid w:val="001C6D53"/>
    <w:rsid w:val="001F7789"/>
    <w:rsid w:val="002047B7"/>
    <w:rsid w:val="00232277"/>
    <w:rsid w:val="0023736D"/>
    <w:rsid w:val="00255B5E"/>
    <w:rsid w:val="00257225"/>
    <w:rsid w:val="00266B20"/>
    <w:rsid w:val="002B0D40"/>
    <w:rsid w:val="00301CD4"/>
    <w:rsid w:val="00310160"/>
    <w:rsid w:val="00316383"/>
    <w:rsid w:val="0033030E"/>
    <w:rsid w:val="00341A8C"/>
    <w:rsid w:val="003519E6"/>
    <w:rsid w:val="00355F81"/>
    <w:rsid w:val="00364132"/>
    <w:rsid w:val="00390D4B"/>
    <w:rsid w:val="003B4356"/>
    <w:rsid w:val="003F08A8"/>
    <w:rsid w:val="004250E3"/>
    <w:rsid w:val="00463710"/>
    <w:rsid w:val="00472A81"/>
    <w:rsid w:val="004A20A6"/>
    <w:rsid w:val="004B2C92"/>
    <w:rsid w:val="004B7620"/>
    <w:rsid w:val="004D6A3A"/>
    <w:rsid w:val="004F4AD7"/>
    <w:rsid w:val="00500B31"/>
    <w:rsid w:val="00547FD4"/>
    <w:rsid w:val="00557CD3"/>
    <w:rsid w:val="00571432"/>
    <w:rsid w:val="005732A2"/>
    <w:rsid w:val="005762A5"/>
    <w:rsid w:val="00590BA3"/>
    <w:rsid w:val="005A1E7C"/>
    <w:rsid w:val="005B46D9"/>
    <w:rsid w:val="005B7AE0"/>
    <w:rsid w:val="005C75D8"/>
    <w:rsid w:val="005E23F5"/>
    <w:rsid w:val="005E26BF"/>
    <w:rsid w:val="005F146F"/>
    <w:rsid w:val="005F71B6"/>
    <w:rsid w:val="00650CFB"/>
    <w:rsid w:val="00654786"/>
    <w:rsid w:val="00660FD4"/>
    <w:rsid w:val="00665BE4"/>
    <w:rsid w:val="006A4425"/>
    <w:rsid w:val="006B00A4"/>
    <w:rsid w:val="006B0FD8"/>
    <w:rsid w:val="006B2D65"/>
    <w:rsid w:val="006B4669"/>
    <w:rsid w:val="006D3CFA"/>
    <w:rsid w:val="006E5F63"/>
    <w:rsid w:val="006F3690"/>
    <w:rsid w:val="006F6BF8"/>
    <w:rsid w:val="00707BDF"/>
    <w:rsid w:val="00710727"/>
    <w:rsid w:val="00715F45"/>
    <w:rsid w:val="0072608F"/>
    <w:rsid w:val="00731815"/>
    <w:rsid w:val="00731B84"/>
    <w:rsid w:val="00734AE7"/>
    <w:rsid w:val="0079344E"/>
    <w:rsid w:val="007A0DF3"/>
    <w:rsid w:val="007B23C4"/>
    <w:rsid w:val="007E197F"/>
    <w:rsid w:val="007E2786"/>
    <w:rsid w:val="007E4686"/>
    <w:rsid w:val="007E4C28"/>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5A84"/>
    <w:rsid w:val="009F722C"/>
    <w:rsid w:val="00A26157"/>
    <w:rsid w:val="00A265C3"/>
    <w:rsid w:val="00A43F9A"/>
    <w:rsid w:val="00A53F38"/>
    <w:rsid w:val="00A543D4"/>
    <w:rsid w:val="00AD0014"/>
    <w:rsid w:val="00AD4CF2"/>
    <w:rsid w:val="00AF0BBA"/>
    <w:rsid w:val="00B25159"/>
    <w:rsid w:val="00B26BD4"/>
    <w:rsid w:val="00B30468"/>
    <w:rsid w:val="00B44E31"/>
    <w:rsid w:val="00B63830"/>
    <w:rsid w:val="00B835CB"/>
    <w:rsid w:val="00BA4F7E"/>
    <w:rsid w:val="00BB2C41"/>
    <w:rsid w:val="00BC55C8"/>
    <w:rsid w:val="00BC5C10"/>
    <w:rsid w:val="00BE2964"/>
    <w:rsid w:val="00C21623"/>
    <w:rsid w:val="00C24FBD"/>
    <w:rsid w:val="00C34D20"/>
    <w:rsid w:val="00C473BA"/>
    <w:rsid w:val="00C611ED"/>
    <w:rsid w:val="00C6490A"/>
    <w:rsid w:val="00C64FE1"/>
    <w:rsid w:val="00C726D2"/>
    <w:rsid w:val="00C74296"/>
    <w:rsid w:val="00C8345E"/>
    <w:rsid w:val="00CA5F7C"/>
    <w:rsid w:val="00CE56F5"/>
    <w:rsid w:val="00D51067"/>
    <w:rsid w:val="00D65F4B"/>
    <w:rsid w:val="00D745E6"/>
    <w:rsid w:val="00D74EF4"/>
    <w:rsid w:val="00D75657"/>
    <w:rsid w:val="00D85EEB"/>
    <w:rsid w:val="00D92BCE"/>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43A8"/>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BalloonText">
    <w:name w:val="Balloon Text"/>
    <w:basedOn w:val="Normal"/>
    <w:semiHidden/>
    <w:rsid w:val="00266B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2094</Words>
  <Characters>11940</Characters>
  <Application>Microsoft Office Word</Application>
  <DocSecurity>4</DocSecurity>
  <Lines>99</Lines>
  <Paragraphs>28</Paragraphs>
  <ScaleCrop>false</ScaleCrop>
  <HeadingPairs>
    <vt:vector size="2" baseType="variant">
      <vt:variant>
        <vt:lpstr>العنوان</vt:lpstr>
      </vt:variant>
      <vt:variant>
        <vt:i4>1</vt:i4>
      </vt:variant>
    </vt:vector>
  </HeadingPairs>
  <TitlesOfParts>
    <vt:vector size="1" baseType="lpstr">
      <vt:lpstr>CCPR/C/DEU/CO/6</vt:lpstr>
    </vt:vector>
  </TitlesOfParts>
  <Company>CSD</Company>
  <LinksUpToDate>false</LinksUpToDate>
  <CharactersWithSpaces>14006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CCPR/C/DEU/CO/6</dc:title>
  <dc:subject>Kasmi/Shakour</dc:subject>
  <dc:creator>RIZ</dc:creator>
  <cp:keywords/>
  <dc:description/>
  <cp:lastModifiedBy>RIZ</cp:lastModifiedBy>
  <cp:revision>2</cp:revision>
  <cp:lastPrinted>2012-11-30T15:00:00Z</cp:lastPrinted>
  <dcterms:created xsi:type="dcterms:W3CDTF">2012-11-30T16:48:00Z</dcterms:created>
  <dcterms:modified xsi:type="dcterms:W3CDTF">2012-11-30T16:48:00Z</dcterms:modified>
</cp:coreProperties>
</file>