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F3B80" w14:textId="77777777" w:rsidR="00550099" w:rsidRPr="00BB5EA2" w:rsidRDefault="00550099" w:rsidP="00550099">
      <w:pPr>
        <w:spacing w:line="60" w:lineRule="exact"/>
        <w:rPr>
          <w:sz w:val="2"/>
        </w:rPr>
        <w:sectPr w:rsidR="00550099" w:rsidRPr="00BB5EA2" w:rsidSect="00980508">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BB5EA2">
        <w:rPr>
          <w:rStyle w:val="ad"/>
        </w:rPr>
        <w:commentReference w:id="0"/>
      </w:r>
    </w:p>
    <w:p w14:paraId="727F60DF" w14:textId="77777777" w:rsidR="00980508" w:rsidRPr="00BB5EA2" w:rsidRDefault="00980508" w:rsidP="004015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5EA2">
        <w:rPr>
          <w:rFonts w:hint="eastAsia"/>
        </w:rPr>
        <w:t>消除对妇女歧视委员会</w:t>
      </w:r>
    </w:p>
    <w:p w14:paraId="0EE945BA" w14:textId="3B832DF8" w:rsidR="0040154C" w:rsidRPr="00BB5EA2" w:rsidRDefault="0040154C" w:rsidP="004015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B5EA2">
        <w:rPr>
          <w:noProof/>
        </w:rPr>
        <mc:AlternateContent>
          <mc:Choice Requires="wps">
            <w:drawing>
              <wp:anchor distT="0" distB="0" distL="114300" distR="114300" simplePos="0" relativeHeight="251661312" behindDoc="0" locked="0" layoutInCell="1" allowOverlap="1" wp14:anchorId="275ABD9F" wp14:editId="4EF20EDE">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3E5A8"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BB5EA2">
        <w:rPr>
          <w:sz w:val="18"/>
        </w:rPr>
        <w:tab/>
      </w:r>
      <w:r w:rsidRPr="00BB5EA2">
        <w:rPr>
          <w:rFonts w:hint="eastAsia"/>
          <w:sz w:val="18"/>
        </w:rPr>
        <w:t>*</w:t>
      </w:r>
      <w:r w:rsidRPr="00BB5EA2">
        <w:rPr>
          <w:sz w:val="18"/>
        </w:rPr>
        <w:tab/>
      </w:r>
      <w:r w:rsidRPr="00BB5EA2">
        <w:rPr>
          <w:rFonts w:hint="eastAsia"/>
          <w:sz w:val="18"/>
        </w:rPr>
        <w:t>委员会第八十届会议</w:t>
      </w:r>
      <w:r w:rsidRPr="00BB5EA2">
        <w:rPr>
          <w:rFonts w:hint="eastAsia"/>
          <w:sz w:val="18"/>
        </w:rPr>
        <w:t>(2021</w:t>
      </w:r>
      <w:r w:rsidRPr="00BB5EA2">
        <w:rPr>
          <w:rFonts w:hint="eastAsia"/>
          <w:sz w:val="18"/>
        </w:rPr>
        <w:t>年</w:t>
      </w:r>
      <w:r w:rsidRPr="00BB5EA2">
        <w:rPr>
          <w:rFonts w:hint="eastAsia"/>
          <w:sz w:val="18"/>
        </w:rPr>
        <w:t>10</w:t>
      </w:r>
      <w:r w:rsidRPr="00BB5EA2">
        <w:rPr>
          <w:rFonts w:hint="eastAsia"/>
          <w:sz w:val="18"/>
        </w:rPr>
        <w:t>月</w:t>
      </w:r>
      <w:r w:rsidRPr="00BB5EA2">
        <w:rPr>
          <w:rFonts w:hint="eastAsia"/>
          <w:sz w:val="18"/>
        </w:rPr>
        <w:t>18</w:t>
      </w:r>
      <w:r w:rsidRPr="00BB5EA2">
        <w:rPr>
          <w:rFonts w:hint="eastAsia"/>
          <w:sz w:val="18"/>
        </w:rPr>
        <w:t>日至</w:t>
      </w:r>
      <w:r w:rsidRPr="00BB5EA2">
        <w:rPr>
          <w:rFonts w:hint="eastAsia"/>
          <w:sz w:val="18"/>
        </w:rPr>
        <w:t>11</w:t>
      </w:r>
      <w:r w:rsidRPr="00BB5EA2">
        <w:rPr>
          <w:rFonts w:hint="eastAsia"/>
          <w:sz w:val="18"/>
        </w:rPr>
        <w:t>月</w:t>
      </w:r>
      <w:r w:rsidRPr="00BB5EA2">
        <w:rPr>
          <w:rFonts w:hint="eastAsia"/>
          <w:sz w:val="18"/>
        </w:rPr>
        <w:t>12</w:t>
      </w:r>
      <w:r w:rsidRPr="00BB5EA2">
        <w:rPr>
          <w:rFonts w:hint="eastAsia"/>
          <w:sz w:val="18"/>
        </w:rPr>
        <w:t>日</w:t>
      </w:r>
      <w:r w:rsidRPr="00BB5EA2">
        <w:rPr>
          <w:rFonts w:hint="eastAsia"/>
          <w:sz w:val="18"/>
        </w:rPr>
        <w:t>)</w:t>
      </w:r>
      <w:r w:rsidRPr="00BB5EA2">
        <w:rPr>
          <w:rFonts w:hint="eastAsia"/>
          <w:sz w:val="18"/>
        </w:rPr>
        <w:t>通过。</w:t>
      </w:r>
    </w:p>
    <w:p w14:paraId="1BB4528F" w14:textId="77777777" w:rsidR="00980508" w:rsidRPr="00BB5EA2" w:rsidRDefault="00980508" w:rsidP="0040154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BB5EA2">
        <w:rPr>
          <w:rFonts w:hint="eastAsia"/>
        </w:rPr>
        <w:tab/>
      </w:r>
      <w:r w:rsidRPr="00BB5EA2">
        <w:rPr>
          <w:rFonts w:hint="eastAsia"/>
        </w:rPr>
        <w:tab/>
      </w:r>
      <w:r w:rsidRPr="00BB5EA2">
        <w:rPr>
          <w:rFonts w:hint="eastAsia"/>
        </w:rPr>
        <w:t>关于瑞典第十次定期报告的结论性意见</w:t>
      </w:r>
      <w:r w:rsidRPr="00BB5EA2">
        <w:rPr>
          <w:rFonts w:hint="eastAsia"/>
        </w:rPr>
        <w:t>*</w:t>
      </w:r>
    </w:p>
    <w:p w14:paraId="6FD0020D" w14:textId="46411345" w:rsidR="00980508" w:rsidRPr="00BB5EA2" w:rsidRDefault="00980508" w:rsidP="0085707A">
      <w:pPr>
        <w:pStyle w:val="SingleTxt"/>
        <w:rPr>
          <w:kern w:val="0"/>
          <w:szCs w:val="10"/>
        </w:rPr>
      </w:pPr>
      <w:r w:rsidRPr="00BB5EA2">
        <w:rPr>
          <w:kern w:val="0"/>
          <w:szCs w:val="10"/>
          <w:lang w:val="zh-CN"/>
        </w:rPr>
        <w:t>1.</w:t>
      </w:r>
      <w:r w:rsidRPr="00BB5EA2">
        <w:rPr>
          <w:kern w:val="0"/>
          <w:szCs w:val="10"/>
          <w:lang w:val="zh-CN"/>
        </w:rPr>
        <w:tab/>
      </w:r>
      <w:r w:rsidRPr="00BB5EA2">
        <w:rPr>
          <w:spacing w:val="4"/>
          <w:kern w:val="0"/>
          <w:szCs w:val="10"/>
          <w:lang w:val="zh-CN"/>
        </w:rPr>
        <w:t>委员会在</w:t>
      </w:r>
      <w:r w:rsidRPr="00BB5EA2">
        <w:rPr>
          <w:spacing w:val="4"/>
          <w:kern w:val="0"/>
          <w:szCs w:val="10"/>
          <w:lang w:val="zh-CN"/>
        </w:rPr>
        <w:t>2021</w:t>
      </w:r>
      <w:r w:rsidRPr="00BB5EA2">
        <w:rPr>
          <w:spacing w:val="4"/>
          <w:kern w:val="0"/>
          <w:szCs w:val="10"/>
          <w:lang w:val="zh-CN"/>
        </w:rPr>
        <w:t>年</w:t>
      </w:r>
      <w:r w:rsidRPr="00BB5EA2">
        <w:rPr>
          <w:spacing w:val="4"/>
          <w:kern w:val="0"/>
          <w:szCs w:val="10"/>
          <w:lang w:val="zh-CN"/>
        </w:rPr>
        <w:t>10</w:t>
      </w:r>
      <w:r w:rsidRPr="00BB5EA2">
        <w:rPr>
          <w:spacing w:val="4"/>
          <w:kern w:val="0"/>
          <w:szCs w:val="10"/>
          <w:lang w:val="zh-CN"/>
        </w:rPr>
        <w:t>月</w:t>
      </w:r>
      <w:r w:rsidRPr="00BB5EA2">
        <w:rPr>
          <w:spacing w:val="4"/>
          <w:kern w:val="0"/>
          <w:szCs w:val="10"/>
          <w:lang w:val="zh-CN"/>
        </w:rPr>
        <w:t>22</w:t>
      </w:r>
      <w:r w:rsidRPr="00BB5EA2">
        <w:rPr>
          <w:spacing w:val="4"/>
          <w:kern w:val="0"/>
          <w:szCs w:val="10"/>
          <w:lang w:val="zh-CN"/>
        </w:rPr>
        <w:t>日举行的第</w:t>
      </w:r>
      <w:r w:rsidRPr="00BB5EA2">
        <w:rPr>
          <w:spacing w:val="4"/>
          <w:kern w:val="0"/>
          <w:szCs w:val="10"/>
          <w:lang w:val="zh-CN"/>
        </w:rPr>
        <w:t>1819</w:t>
      </w:r>
      <w:r w:rsidRPr="00BB5EA2">
        <w:rPr>
          <w:spacing w:val="4"/>
          <w:kern w:val="0"/>
          <w:szCs w:val="10"/>
          <w:lang w:val="zh-CN"/>
        </w:rPr>
        <w:t>和</w:t>
      </w:r>
      <w:r w:rsidRPr="00BB5EA2">
        <w:rPr>
          <w:spacing w:val="4"/>
          <w:kern w:val="0"/>
          <w:szCs w:val="10"/>
          <w:lang w:val="zh-CN"/>
        </w:rPr>
        <w:t>1820</w:t>
      </w:r>
      <w:r w:rsidRPr="00BB5EA2">
        <w:rPr>
          <w:spacing w:val="4"/>
          <w:kern w:val="0"/>
          <w:szCs w:val="10"/>
          <w:lang w:val="zh-CN"/>
        </w:rPr>
        <w:t>次会议</w:t>
      </w:r>
      <w:r w:rsidRPr="00BB5EA2">
        <w:rPr>
          <w:spacing w:val="4"/>
          <w:kern w:val="0"/>
          <w:szCs w:val="10"/>
          <w:lang w:val="zh-CN"/>
        </w:rPr>
        <w:t>(</w:t>
      </w:r>
      <w:r w:rsidRPr="00BB5EA2">
        <w:rPr>
          <w:spacing w:val="4"/>
          <w:kern w:val="0"/>
          <w:szCs w:val="10"/>
          <w:lang w:val="zh-CN"/>
        </w:rPr>
        <w:t>见</w:t>
      </w:r>
      <w:hyperlink r:id="rId18" w:history="1">
        <w:r w:rsidRPr="00BB5EA2">
          <w:rPr>
            <w:rStyle w:val="af4"/>
            <w:spacing w:val="4"/>
            <w:kern w:val="0"/>
            <w:szCs w:val="10"/>
            <w:lang w:val="zh-CN"/>
          </w:rPr>
          <w:t>CEDAW/C/SR.1819</w:t>
        </w:r>
      </w:hyperlink>
      <w:r w:rsidRPr="00BB5EA2">
        <w:rPr>
          <w:kern w:val="0"/>
          <w:szCs w:val="10"/>
          <w:lang w:val="zh-CN"/>
        </w:rPr>
        <w:t>和</w:t>
      </w:r>
      <w:hyperlink r:id="rId19" w:history="1">
        <w:r w:rsidRPr="00BB5EA2">
          <w:rPr>
            <w:rStyle w:val="af4"/>
            <w:kern w:val="0"/>
            <w:szCs w:val="10"/>
            <w:lang w:val="zh-CN"/>
          </w:rPr>
          <w:t>CEDAW/C/SR.1820</w:t>
        </w:r>
      </w:hyperlink>
      <w:r w:rsidRPr="00BB5EA2">
        <w:rPr>
          <w:kern w:val="0"/>
          <w:szCs w:val="10"/>
          <w:lang w:val="zh-CN"/>
        </w:rPr>
        <w:t>)</w:t>
      </w:r>
      <w:r w:rsidRPr="00BB5EA2">
        <w:rPr>
          <w:kern w:val="0"/>
          <w:szCs w:val="10"/>
          <w:lang w:val="zh-CN"/>
        </w:rPr>
        <w:t>上</w:t>
      </w:r>
      <w:r w:rsidRPr="00BB5EA2">
        <w:t>审议</w:t>
      </w:r>
      <w:r w:rsidRPr="00BB5EA2">
        <w:rPr>
          <w:kern w:val="0"/>
          <w:szCs w:val="10"/>
          <w:lang w:val="zh-CN"/>
        </w:rPr>
        <w:t>了瑞典的第十次定期报告</w:t>
      </w:r>
      <w:r w:rsidRPr="00BB5EA2">
        <w:rPr>
          <w:kern w:val="0"/>
          <w:szCs w:val="10"/>
          <w:lang w:val="zh-CN"/>
        </w:rPr>
        <w:t>(</w:t>
      </w:r>
      <w:hyperlink r:id="rId20" w:history="1">
        <w:r w:rsidRPr="00BB5EA2">
          <w:rPr>
            <w:rStyle w:val="af4"/>
            <w:kern w:val="0"/>
            <w:szCs w:val="10"/>
            <w:lang w:val="zh-CN"/>
          </w:rPr>
          <w:t>CEDAW/C/SWE/10</w:t>
        </w:r>
      </w:hyperlink>
      <w:r w:rsidRPr="00BB5EA2">
        <w:rPr>
          <w:kern w:val="0"/>
          <w:szCs w:val="10"/>
          <w:lang w:val="zh-CN"/>
        </w:rPr>
        <w:t>)</w:t>
      </w:r>
      <w:r w:rsidRPr="00BB5EA2">
        <w:rPr>
          <w:kern w:val="0"/>
          <w:szCs w:val="10"/>
          <w:lang w:val="zh-CN"/>
        </w:rPr>
        <w:t>。</w:t>
      </w:r>
    </w:p>
    <w:p w14:paraId="19EB9F37" w14:textId="77777777" w:rsidR="00980508" w:rsidRPr="00BB5EA2" w:rsidRDefault="00980508" w:rsidP="009805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r w:rsidRPr="00BB5EA2">
        <w:rPr>
          <w:lang w:val="zh-CN"/>
        </w:rPr>
        <w:tab/>
        <w:t>A.</w:t>
      </w:r>
      <w:r w:rsidRPr="00BB5EA2">
        <w:rPr>
          <w:lang w:val="zh-CN"/>
        </w:rPr>
        <w:tab/>
      </w:r>
      <w:r w:rsidRPr="00BB5EA2">
        <w:rPr>
          <w:bCs/>
          <w:lang w:val="zh-CN"/>
        </w:rPr>
        <w:t>导言</w:t>
      </w:r>
    </w:p>
    <w:p w14:paraId="7F47C96F" w14:textId="43E98748" w:rsidR="00980508" w:rsidRPr="00BB5EA2" w:rsidRDefault="00980508" w:rsidP="00980508">
      <w:pPr>
        <w:pStyle w:val="SingleTxt"/>
        <w:rPr>
          <w:kern w:val="0"/>
          <w:szCs w:val="10"/>
        </w:rPr>
      </w:pPr>
      <w:r w:rsidRPr="00BB5EA2">
        <w:rPr>
          <w:kern w:val="0"/>
          <w:szCs w:val="10"/>
          <w:lang w:val="zh-CN"/>
        </w:rPr>
        <w:t>2.</w:t>
      </w:r>
      <w:r w:rsidRPr="00BB5EA2">
        <w:rPr>
          <w:kern w:val="0"/>
          <w:szCs w:val="10"/>
          <w:lang w:val="zh-CN"/>
        </w:rPr>
        <w:tab/>
      </w:r>
      <w:r w:rsidRPr="00BB5EA2">
        <w:rPr>
          <w:kern w:val="0"/>
          <w:szCs w:val="10"/>
          <w:lang w:val="zh-CN"/>
        </w:rPr>
        <w:t>委员会赞赏</w:t>
      </w:r>
      <w:r w:rsidRPr="00BB5EA2">
        <w:t>缔约国</w:t>
      </w:r>
      <w:r w:rsidRPr="00BB5EA2">
        <w:rPr>
          <w:kern w:val="0"/>
          <w:szCs w:val="10"/>
          <w:lang w:val="zh-CN"/>
        </w:rPr>
        <w:t>提交其针对报告前的议题和问题清单</w:t>
      </w:r>
      <w:r w:rsidRPr="00BB5EA2">
        <w:rPr>
          <w:kern w:val="0"/>
          <w:szCs w:val="10"/>
          <w:lang w:val="zh-CN"/>
        </w:rPr>
        <w:t>(</w:t>
      </w:r>
      <w:hyperlink r:id="rId21" w:history="1">
        <w:r w:rsidRPr="00BB5EA2">
          <w:rPr>
            <w:rStyle w:val="af4"/>
            <w:kern w:val="0"/>
            <w:szCs w:val="10"/>
            <w:lang w:val="zh-CN"/>
          </w:rPr>
          <w:t>CEDAW/C/SWE/QPR/10</w:t>
        </w:r>
      </w:hyperlink>
      <w:r w:rsidRPr="00BB5EA2">
        <w:rPr>
          <w:kern w:val="0"/>
          <w:szCs w:val="10"/>
          <w:lang w:val="zh-CN"/>
        </w:rPr>
        <w:t>)</w:t>
      </w:r>
      <w:r w:rsidRPr="00BB5EA2">
        <w:rPr>
          <w:kern w:val="0"/>
          <w:szCs w:val="10"/>
          <w:lang w:val="zh-CN"/>
        </w:rPr>
        <w:t>编写的第十次定期报告。委员会还赞赏缔约国就委员会以往的结论性意见编写的后续报告</w:t>
      </w:r>
      <w:r w:rsidRPr="00BB5EA2">
        <w:rPr>
          <w:kern w:val="0"/>
          <w:szCs w:val="10"/>
          <w:lang w:val="zh-CN"/>
        </w:rPr>
        <w:t>(</w:t>
      </w:r>
      <w:hyperlink r:id="rId22" w:history="1">
        <w:r w:rsidRPr="00BB5EA2">
          <w:rPr>
            <w:rStyle w:val="af4"/>
            <w:kern w:val="0"/>
            <w:szCs w:val="10"/>
            <w:lang w:val="zh-CN"/>
          </w:rPr>
          <w:t>CEDAW/C/SWE/CO/8-9/Add.1</w:t>
        </w:r>
      </w:hyperlink>
      <w:r w:rsidRPr="00BB5EA2">
        <w:rPr>
          <w:kern w:val="0"/>
          <w:szCs w:val="10"/>
          <w:lang w:val="zh-CN"/>
        </w:rPr>
        <w:t>)</w:t>
      </w:r>
      <w:r w:rsidRPr="00BB5EA2">
        <w:rPr>
          <w:kern w:val="0"/>
          <w:szCs w:val="10"/>
          <w:lang w:val="zh-CN"/>
        </w:rPr>
        <w:t>。委员会欢迎对话期间缔约国代表团的口头介绍和对委员会口头提问所作的进一步说明。</w:t>
      </w:r>
      <w:r w:rsidRPr="00BB5EA2">
        <w:rPr>
          <w:kern w:val="0"/>
          <w:szCs w:val="10"/>
          <w:lang w:val="zh-CN"/>
        </w:rPr>
        <w:t xml:space="preserve"> </w:t>
      </w:r>
    </w:p>
    <w:p w14:paraId="000799F8" w14:textId="77777777" w:rsidR="00980508" w:rsidRPr="00BB5EA2" w:rsidRDefault="00980508" w:rsidP="00980508">
      <w:pPr>
        <w:pStyle w:val="SingleTxt"/>
        <w:rPr>
          <w:kern w:val="0"/>
          <w:szCs w:val="10"/>
        </w:rPr>
      </w:pPr>
      <w:r w:rsidRPr="00BB5EA2">
        <w:rPr>
          <w:kern w:val="0"/>
          <w:szCs w:val="10"/>
          <w:lang w:val="zh-CN"/>
        </w:rPr>
        <w:t>3.</w:t>
      </w:r>
      <w:r w:rsidRPr="00BB5EA2">
        <w:rPr>
          <w:kern w:val="0"/>
          <w:szCs w:val="10"/>
          <w:lang w:val="zh-CN"/>
        </w:rPr>
        <w:tab/>
      </w:r>
      <w:r w:rsidRPr="00BB5EA2">
        <w:rPr>
          <w:kern w:val="0"/>
          <w:szCs w:val="10"/>
          <w:lang w:val="zh-CN"/>
        </w:rPr>
        <w:t>委员会赞扬缔约国</w:t>
      </w:r>
      <w:r w:rsidRPr="00BB5EA2">
        <w:t>派出</w:t>
      </w:r>
      <w:r w:rsidRPr="00BB5EA2">
        <w:rPr>
          <w:kern w:val="0"/>
          <w:szCs w:val="10"/>
          <w:lang w:val="zh-CN"/>
        </w:rPr>
        <w:t>由就业部性别平等和住房部长国务秘书</w:t>
      </w:r>
      <w:r w:rsidRPr="00BB5EA2">
        <w:rPr>
          <w:kern w:val="0"/>
          <w:szCs w:val="10"/>
          <w:lang w:val="zh-CN"/>
        </w:rPr>
        <w:t>Karin Strandås</w:t>
      </w:r>
      <w:r w:rsidRPr="00BB5EA2">
        <w:rPr>
          <w:kern w:val="0"/>
          <w:szCs w:val="10"/>
          <w:lang w:val="zh-CN"/>
        </w:rPr>
        <w:t>率领的多</w:t>
      </w:r>
      <w:r w:rsidRPr="00BB5EA2">
        <w:rPr>
          <w:kern w:val="0"/>
          <w:szCs w:val="10"/>
          <w:lang w:val="zh-CN"/>
        </w:rPr>
        <w:lastRenderedPageBreak/>
        <w:t>部门代表团，该代表团成员包括外交部、就业部、卫生和社会事务部、司法部、教育和研究部以及瑞典常驻联合国日内瓦办事处和日内瓦其他国际组织代表团的代表。</w:t>
      </w:r>
    </w:p>
    <w:p w14:paraId="3EAA6F46" w14:textId="77777777" w:rsidR="00980508" w:rsidRPr="00BB5EA2" w:rsidRDefault="00980508" w:rsidP="009805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B5EA2">
        <w:rPr>
          <w:lang w:val="zh-CN"/>
        </w:rPr>
        <w:tab/>
        <w:t>B.</w:t>
      </w:r>
      <w:r w:rsidRPr="00BB5EA2">
        <w:rPr>
          <w:lang w:val="zh-CN"/>
        </w:rPr>
        <w:tab/>
      </w:r>
      <w:r w:rsidRPr="00BB5EA2">
        <w:rPr>
          <w:bCs/>
          <w:lang w:val="zh-CN"/>
        </w:rPr>
        <w:t>积极方面</w:t>
      </w:r>
    </w:p>
    <w:p w14:paraId="2B7BA267" w14:textId="70F7A76D" w:rsidR="00980508" w:rsidRPr="00BB5EA2" w:rsidRDefault="00980508" w:rsidP="00980508">
      <w:pPr>
        <w:pStyle w:val="SingleTxt"/>
        <w:rPr>
          <w:kern w:val="0"/>
          <w:szCs w:val="10"/>
        </w:rPr>
      </w:pPr>
      <w:r w:rsidRPr="00BB5EA2">
        <w:rPr>
          <w:kern w:val="0"/>
          <w:szCs w:val="10"/>
          <w:lang w:val="zh-CN"/>
        </w:rPr>
        <w:t>4.</w:t>
      </w:r>
      <w:r w:rsidRPr="00BB5EA2">
        <w:rPr>
          <w:kern w:val="0"/>
          <w:szCs w:val="10"/>
          <w:lang w:val="zh-CN"/>
        </w:rPr>
        <w:tab/>
      </w:r>
      <w:r w:rsidRPr="00BB5EA2">
        <w:rPr>
          <w:kern w:val="0"/>
          <w:szCs w:val="10"/>
          <w:lang w:val="zh-CN"/>
        </w:rPr>
        <w:t>委员会欢迎自</w:t>
      </w:r>
      <w:r w:rsidRPr="00BB5EA2">
        <w:rPr>
          <w:kern w:val="0"/>
          <w:szCs w:val="10"/>
          <w:lang w:val="zh-CN"/>
        </w:rPr>
        <w:t>2016</w:t>
      </w:r>
      <w:r w:rsidRPr="00BB5EA2">
        <w:rPr>
          <w:kern w:val="0"/>
          <w:szCs w:val="10"/>
          <w:lang w:val="zh-CN"/>
        </w:rPr>
        <w:t>年审议缔约国第八和第九次合并定期报告</w:t>
      </w:r>
      <w:r w:rsidRPr="00BB5EA2">
        <w:rPr>
          <w:kern w:val="0"/>
          <w:szCs w:val="10"/>
          <w:lang w:val="zh-CN"/>
        </w:rPr>
        <w:t>(</w:t>
      </w:r>
      <w:hyperlink r:id="rId23" w:history="1">
        <w:r w:rsidRPr="00BB5EA2">
          <w:rPr>
            <w:rStyle w:val="af4"/>
            <w:kern w:val="0"/>
            <w:szCs w:val="10"/>
            <w:lang w:val="zh-CN"/>
          </w:rPr>
          <w:t>CEDAW/C/SWE/8-9</w:t>
        </w:r>
      </w:hyperlink>
      <w:r w:rsidRPr="00BB5EA2">
        <w:rPr>
          <w:kern w:val="0"/>
          <w:szCs w:val="10"/>
          <w:lang w:val="zh-CN"/>
        </w:rPr>
        <w:t>)</w:t>
      </w:r>
      <w:r w:rsidRPr="00BB5EA2">
        <w:rPr>
          <w:kern w:val="0"/>
          <w:szCs w:val="10"/>
          <w:lang w:val="zh-CN"/>
        </w:rPr>
        <w:t>以来在立法改革方面取得的进展，特别是通过了下列法律：</w:t>
      </w:r>
    </w:p>
    <w:p w14:paraId="411225F4"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t>2017</w:t>
      </w:r>
      <w:r w:rsidRPr="00BB5EA2">
        <w:rPr>
          <w:kern w:val="0"/>
          <w:szCs w:val="10"/>
          <w:lang w:val="zh-CN"/>
        </w:rPr>
        <w:t>年《歧视法》修正案，要求雇主促进管理职务的性别均等；</w:t>
      </w:r>
    </w:p>
    <w:p w14:paraId="7046E7FD" w14:textId="77777777" w:rsidR="00980508" w:rsidRPr="00BB5EA2" w:rsidRDefault="00980508" w:rsidP="00980508">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rPr>
          <w:spacing w:val="-6"/>
          <w:kern w:val="0"/>
          <w:szCs w:val="10"/>
        </w:rPr>
      </w:pPr>
      <w:r w:rsidRPr="00BB5EA2">
        <w:rPr>
          <w:kern w:val="0"/>
          <w:szCs w:val="10"/>
          <w:lang w:val="zh-CN"/>
        </w:rPr>
        <w:tab/>
      </w:r>
      <w:r w:rsidRPr="00BB5EA2">
        <w:rPr>
          <w:spacing w:val="-6"/>
          <w:kern w:val="0"/>
          <w:szCs w:val="10"/>
          <w:lang w:val="zh-CN"/>
        </w:rPr>
        <w:t>(b)</w:t>
      </w:r>
      <w:r w:rsidRPr="00BB5EA2">
        <w:rPr>
          <w:spacing w:val="-6"/>
          <w:kern w:val="0"/>
          <w:szCs w:val="10"/>
          <w:lang w:val="zh-CN"/>
        </w:rPr>
        <w:tab/>
        <w:t>2018</w:t>
      </w:r>
      <w:r w:rsidRPr="00BB5EA2">
        <w:rPr>
          <w:spacing w:val="-6"/>
          <w:kern w:val="0"/>
          <w:szCs w:val="10"/>
          <w:lang w:val="zh-CN"/>
        </w:rPr>
        <w:t>年关于性犯罪的法律，其中将未经同意置于</w:t>
      </w:r>
      <w:r w:rsidRPr="00BB5EA2">
        <w:rPr>
          <w:rFonts w:hint="eastAsia"/>
          <w:spacing w:val="-6"/>
          <w:kern w:val="0"/>
          <w:szCs w:val="10"/>
          <w:lang w:val="zh-CN"/>
        </w:rPr>
        <w:t>新的</w:t>
      </w:r>
      <w:r w:rsidRPr="00BB5EA2">
        <w:rPr>
          <w:spacing w:val="-6"/>
          <w:kern w:val="0"/>
          <w:szCs w:val="10"/>
          <w:lang w:val="zh-CN"/>
        </w:rPr>
        <w:t>强奸定义的中心位置。</w:t>
      </w:r>
    </w:p>
    <w:p w14:paraId="6B3ED9C1" w14:textId="77777777" w:rsidR="00980508" w:rsidRPr="00BB5EA2" w:rsidRDefault="00980508" w:rsidP="00980508">
      <w:pPr>
        <w:pStyle w:val="SingleTxt"/>
        <w:rPr>
          <w:kern w:val="0"/>
          <w:szCs w:val="10"/>
        </w:rPr>
      </w:pPr>
      <w:r w:rsidRPr="00BB5EA2">
        <w:rPr>
          <w:kern w:val="0"/>
          <w:szCs w:val="10"/>
          <w:lang w:val="zh-CN"/>
        </w:rPr>
        <w:t>5.</w:t>
      </w:r>
      <w:r w:rsidRPr="00BB5EA2">
        <w:rPr>
          <w:kern w:val="0"/>
          <w:szCs w:val="10"/>
          <w:lang w:val="zh-CN"/>
        </w:rPr>
        <w:tab/>
      </w:r>
      <w:r w:rsidRPr="00BB5EA2">
        <w:rPr>
          <w:kern w:val="0"/>
          <w:szCs w:val="10"/>
          <w:lang w:val="zh-CN"/>
        </w:rPr>
        <w:t>委员会欢迎缔约国努力改善旨在加快消除对妇女的歧视和促进性别平等的体制和政策框架，包括采用或建立下述框架：</w:t>
      </w:r>
    </w:p>
    <w:p w14:paraId="6534C343"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t>2018</w:t>
      </w:r>
      <w:r w:rsidRPr="00BB5EA2">
        <w:rPr>
          <w:kern w:val="0"/>
          <w:szCs w:val="10"/>
          <w:lang w:val="zh-CN"/>
        </w:rPr>
        <w:t>年打击卖淫和贩运人口的行动计划；</w:t>
      </w:r>
    </w:p>
    <w:p w14:paraId="3433CED0" w14:textId="77777777" w:rsidR="00980508" w:rsidRPr="00BB5EA2" w:rsidRDefault="00980508" w:rsidP="00980508">
      <w:pPr>
        <w:pStyle w:val="SingleTxt"/>
        <w:rPr>
          <w:kern w:val="0"/>
          <w:szCs w:val="10"/>
        </w:rPr>
      </w:pPr>
      <w:r w:rsidRPr="00BB5EA2">
        <w:rPr>
          <w:kern w:val="0"/>
          <w:szCs w:val="10"/>
          <w:lang w:val="zh-CN"/>
        </w:rPr>
        <w:lastRenderedPageBreak/>
        <w:tab/>
        <w:t>(b)</w:t>
      </w:r>
      <w:r w:rsidRPr="00BB5EA2">
        <w:rPr>
          <w:kern w:val="0"/>
          <w:szCs w:val="10"/>
          <w:lang w:val="zh-CN"/>
        </w:rPr>
        <w:tab/>
        <w:t>2017</w:t>
      </w:r>
      <w:r w:rsidRPr="00BB5EA2">
        <w:rPr>
          <w:kern w:val="0"/>
          <w:szCs w:val="10"/>
          <w:lang w:val="zh-CN"/>
        </w:rPr>
        <w:t>年生效的预防和打击男子暴力侵害妇女行为的国家战略。</w:t>
      </w:r>
    </w:p>
    <w:p w14:paraId="4291C380" w14:textId="77777777" w:rsidR="00980508" w:rsidRPr="00BB5EA2" w:rsidRDefault="00980508" w:rsidP="0040154C">
      <w:pPr>
        <w:pStyle w:val="SingleTxt"/>
        <w:rPr>
          <w:kern w:val="0"/>
          <w:szCs w:val="10"/>
        </w:rPr>
      </w:pPr>
      <w:r w:rsidRPr="00BB5EA2">
        <w:rPr>
          <w:kern w:val="0"/>
          <w:sz w:val="20"/>
          <w:szCs w:val="10"/>
          <w:lang w:val="zh-CN"/>
        </w:rPr>
        <w:t>6</w:t>
      </w:r>
      <w:r w:rsidRPr="00BB5EA2">
        <w:rPr>
          <w:kern w:val="0"/>
          <w:szCs w:val="10"/>
          <w:lang w:val="zh-CN"/>
        </w:rPr>
        <w:t>.</w:t>
      </w:r>
      <w:r w:rsidRPr="00BB5EA2">
        <w:rPr>
          <w:kern w:val="0"/>
          <w:szCs w:val="10"/>
          <w:lang w:val="zh-CN"/>
        </w:rPr>
        <w:tab/>
      </w:r>
      <w:r w:rsidRPr="00BB5EA2">
        <w:rPr>
          <w:kern w:val="0"/>
          <w:szCs w:val="10"/>
          <w:lang w:val="zh-CN"/>
        </w:rPr>
        <w:t>委员会欣见自审议上次报告以来缔</w:t>
      </w:r>
      <w:bookmarkStart w:id="1" w:name="TmpSave"/>
      <w:bookmarkEnd w:id="1"/>
      <w:r w:rsidRPr="00BB5EA2">
        <w:rPr>
          <w:kern w:val="0"/>
          <w:szCs w:val="10"/>
          <w:lang w:val="zh-CN"/>
        </w:rPr>
        <w:t>约国于</w:t>
      </w:r>
      <w:r w:rsidRPr="00BB5EA2">
        <w:rPr>
          <w:kern w:val="0"/>
          <w:szCs w:val="10"/>
          <w:lang w:val="zh-CN"/>
        </w:rPr>
        <w:t>2019</w:t>
      </w:r>
      <w:r w:rsidRPr="00BB5EA2">
        <w:rPr>
          <w:kern w:val="0"/>
          <w:szCs w:val="10"/>
          <w:lang w:val="zh-CN"/>
        </w:rPr>
        <w:t>年批准了国际劳工组织《</w:t>
      </w:r>
      <w:r w:rsidRPr="00BB5EA2">
        <w:rPr>
          <w:kern w:val="0"/>
          <w:szCs w:val="10"/>
          <w:lang w:val="zh-CN"/>
        </w:rPr>
        <w:t>2011</w:t>
      </w:r>
      <w:r w:rsidRPr="00BB5EA2">
        <w:rPr>
          <w:kern w:val="0"/>
          <w:szCs w:val="10"/>
          <w:lang w:val="zh-CN"/>
        </w:rPr>
        <w:t>年家庭工人公约》</w:t>
      </w:r>
      <w:r w:rsidRPr="00BB5EA2">
        <w:rPr>
          <w:kern w:val="0"/>
          <w:szCs w:val="10"/>
          <w:lang w:val="zh-CN"/>
        </w:rPr>
        <w:t>(</w:t>
      </w:r>
      <w:r w:rsidRPr="00BB5EA2">
        <w:rPr>
          <w:kern w:val="0"/>
          <w:szCs w:val="10"/>
          <w:lang w:val="zh-CN"/>
        </w:rPr>
        <w:t>第</w:t>
      </w:r>
      <w:r w:rsidRPr="00BB5EA2">
        <w:rPr>
          <w:kern w:val="0"/>
          <w:szCs w:val="10"/>
          <w:lang w:val="zh-CN"/>
        </w:rPr>
        <w:t>189</w:t>
      </w:r>
      <w:r w:rsidRPr="00BB5EA2">
        <w:rPr>
          <w:kern w:val="0"/>
          <w:szCs w:val="10"/>
          <w:lang w:val="zh-CN"/>
        </w:rPr>
        <w:t>号</w:t>
      </w:r>
      <w:r w:rsidRPr="00BB5EA2">
        <w:rPr>
          <w:kern w:val="0"/>
          <w:szCs w:val="10"/>
          <w:lang w:val="zh-CN"/>
        </w:rPr>
        <w:t>)</w:t>
      </w:r>
      <w:r w:rsidRPr="00BB5EA2">
        <w:rPr>
          <w:kern w:val="0"/>
          <w:szCs w:val="10"/>
          <w:lang w:val="zh-CN"/>
        </w:rPr>
        <w:t>。</w:t>
      </w:r>
    </w:p>
    <w:p w14:paraId="6D05D958" w14:textId="77777777" w:rsidR="00980508" w:rsidRPr="00BB5EA2" w:rsidRDefault="00980508" w:rsidP="009805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lang w:val="zh-CN"/>
        </w:rPr>
      </w:pPr>
      <w:r w:rsidRPr="00BB5EA2">
        <w:rPr>
          <w:bCs/>
          <w:lang w:val="zh-CN"/>
        </w:rPr>
        <w:tab/>
        <w:t>C.</w:t>
      </w:r>
      <w:r w:rsidRPr="00BB5EA2">
        <w:rPr>
          <w:bCs/>
          <w:lang w:val="zh-CN"/>
        </w:rPr>
        <w:tab/>
      </w:r>
      <w:r w:rsidRPr="00BB5EA2">
        <w:rPr>
          <w:bCs/>
          <w:lang w:val="zh-CN"/>
        </w:rPr>
        <w:t>可持续发展目标</w:t>
      </w:r>
    </w:p>
    <w:p w14:paraId="146FE8A0" w14:textId="77777777" w:rsidR="00980508" w:rsidRPr="00BB5EA2" w:rsidRDefault="00980508" w:rsidP="00980508">
      <w:pPr>
        <w:pStyle w:val="SingleTxt"/>
        <w:rPr>
          <w:kern w:val="0"/>
          <w:szCs w:val="10"/>
        </w:rPr>
      </w:pPr>
      <w:r w:rsidRPr="00BB5EA2">
        <w:rPr>
          <w:kern w:val="0"/>
          <w:szCs w:val="10"/>
          <w:lang w:val="zh-CN"/>
        </w:rPr>
        <w:t>7.</w:t>
      </w:r>
      <w:r w:rsidRPr="00BB5EA2">
        <w:rPr>
          <w:kern w:val="0"/>
          <w:szCs w:val="10"/>
          <w:lang w:val="zh-CN"/>
        </w:rPr>
        <w:tab/>
      </w:r>
      <w:r w:rsidRPr="00BB5EA2">
        <w:rPr>
          <w:rFonts w:asciiTheme="majorBidi" w:eastAsia="SimHei" w:hAnsiTheme="majorBidi" w:cstheme="majorBidi"/>
          <w:kern w:val="0"/>
          <w:szCs w:val="10"/>
          <w:lang w:val="zh-CN"/>
        </w:rPr>
        <w:t>委员会欢迎国际社会对可持续发展目标的支持，呼吁在执行《</w:t>
      </w:r>
      <w:r w:rsidRPr="00BB5EA2">
        <w:rPr>
          <w:rFonts w:asciiTheme="majorBidi" w:eastAsia="SimHei" w:hAnsiTheme="majorBidi" w:cstheme="majorBidi"/>
          <w:kern w:val="0"/>
          <w:szCs w:val="10"/>
          <w:lang w:val="zh-CN"/>
        </w:rPr>
        <w:t>2030</w:t>
      </w:r>
      <w:r w:rsidRPr="00BB5EA2">
        <w:rPr>
          <w:rFonts w:asciiTheme="majorBidi" w:eastAsia="SimHei" w:hAnsiTheme="majorBidi" w:cstheme="majorBidi"/>
          <w:kern w:val="0"/>
          <w:szCs w:val="10"/>
          <w:lang w:val="zh-CN"/>
        </w:rPr>
        <w:t>年可持续发展议程》的整个过程中，根据《公约》规定实现法律上和事实上</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实质性</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的性别平等。委员会回顾目标</w:t>
      </w:r>
      <w:r w:rsidRPr="00BB5EA2">
        <w:rPr>
          <w:rFonts w:asciiTheme="majorBidi" w:eastAsia="SimHei" w:hAnsiTheme="majorBidi" w:cstheme="majorBidi"/>
          <w:kern w:val="0"/>
          <w:szCs w:val="10"/>
          <w:lang w:val="zh-CN"/>
        </w:rPr>
        <w:t>5</w:t>
      </w:r>
      <w:r w:rsidRPr="00BB5EA2">
        <w:rPr>
          <w:rFonts w:asciiTheme="majorBidi" w:eastAsia="SimHei" w:hAnsiTheme="majorBidi" w:cstheme="majorBidi"/>
          <w:kern w:val="0"/>
          <w:szCs w:val="10"/>
          <w:lang w:val="zh-CN"/>
        </w:rPr>
        <w:t>以及将平等和不歧视原则纳入所有</w:t>
      </w:r>
      <w:r w:rsidRPr="00BB5EA2">
        <w:rPr>
          <w:rFonts w:asciiTheme="majorBidi" w:eastAsia="SimHei" w:hAnsiTheme="majorBidi" w:cstheme="majorBidi"/>
          <w:kern w:val="0"/>
          <w:szCs w:val="10"/>
          <w:lang w:val="zh-CN"/>
        </w:rPr>
        <w:t>17</w:t>
      </w:r>
      <w:r w:rsidRPr="00BB5EA2">
        <w:rPr>
          <w:rFonts w:asciiTheme="majorBidi" w:eastAsia="SimHei" w:hAnsiTheme="majorBidi" w:cstheme="majorBidi"/>
          <w:kern w:val="0"/>
          <w:szCs w:val="10"/>
          <w:lang w:val="zh-CN"/>
        </w:rPr>
        <w:t>项目标主流的重要性。委员会敦促缔约国认识到妇女和男子在实现可持续发展方面负有同等责任，应将妇女和男子平等视为缔约国可持续发展的推动力，并为此采取相关政策和战略</w:t>
      </w:r>
      <w:r w:rsidRPr="00BB5EA2">
        <w:rPr>
          <w:rFonts w:asciiTheme="majorBidi" w:eastAsiaTheme="majorEastAsia" w:hAnsiTheme="majorBidi" w:cstheme="majorBidi"/>
          <w:kern w:val="0"/>
          <w:szCs w:val="10"/>
          <w:lang w:val="zh-CN"/>
        </w:rPr>
        <w:t>。</w:t>
      </w:r>
    </w:p>
    <w:p w14:paraId="243C0C15" w14:textId="77777777" w:rsidR="00980508" w:rsidRPr="00BB5EA2" w:rsidRDefault="00980508" w:rsidP="009805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lang w:val="zh-CN"/>
        </w:rPr>
      </w:pPr>
      <w:r w:rsidRPr="00BB5EA2">
        <w:rPr>
          <w:bCs/>
          <w:lang w:val="zh-CN"/>
        </w:rPr>
        <w:tab/>
        <w:t>D.</w:t>
      </w:r>
      <w:r w:rsidRPr="00BB5EA2">
        <w:rPr>
          <w:bCs/>
          <w:lang w:val="zh-CN"/>
        </w:rPr>
        <w:tab/>
      </w:r>
      <w:r w:rsidRPr="00BB5EA2">
        <w:rPr>
          <w:bCs/>
          <w:lang w:val="zh-CN"/>
        </w:rPr>
        <w:t>议会</w:t>
      </w:r>
    </w:p>
    <w:p w14:paraId="2EA83FD2" w14:textId="67DEEB5E" w:rsidR="00980508" w:rsidRPr="00BB5EA2" w:rsidRDefault="00980508" w:rsidP="00980508">
      <w:pPr>
        <w:pStyle w:val="SingleTxt"/>
        <w:rPr>
          <w:kern w:val="0"/>
          <w:szCs w:val="10"/>
        </w:rPr>
      </w:pPr>
      <w:r w:rsidRPr="00BB5EA2">
        <w:rPr>
          <w:kern w:val="0"/>
          <w:szCs w:val="10"/>
          <w:lang w:val="zh-CN"/>
        </w:rPr>
        <w:t>8.</w:t>
      </w:r>
      <w:r w:rsidRPr="00BB5EA2">
        <w:rPr>
          <w:kern w:val="0"/>
          <w:szCs w:val="10"/>
          <w:lang w:val="zh-CN"/>
        </w:rPr>
        <w:tab/>
      </w:r>
      <w:r w:rsidRPr="00BB5EA2">
        <w:rPr>
          <w:rFonts w:asciiTheme="majorBidi" w:eastAsia="SimHei" w:hAnsiTheme="majorBidi" w:cstheme="majorBidi"/>
          <w:kern w:val="0"/>
          <w:szCs w:val="10"/>
          <w:lang w:val="zh-CN"/>
        </w:rPr>
        <w:t>委员会强调立法权在确保充分执行《公约》方面的关键作用</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见</w:t>
      </w:r>
      <w:hyperlink r:id="rId24" w:history="1">
        <w:r w:rsidRPr="00BB5EA2">
          <w:rPr>
            <w:rStyle w:val="af4"/>
            <w:rFonts w:asciiTheme="majorBidi" w:eastAsia="SimHei" w:hAnsiTheme="majorBidi" w:cstheme="majorBidi"/>
          </w:rPr>
          <w:t>A/65/38</w:t>
        </w:r>
      </w:hyperlink>
      <w:r w:rsidRPr="00BB5EA2">
        <w:rPr>
          <w:rFonts w:asciiTheme="majorBidi" w:eastAsia="SimHei" w:hAnsiTheme="majorBidi" w:cstheme="majorBidi"/>
          <w:kern w:val="0"/>
          <w:szCs w:val="10"/>
          <w:lang w:val="zh-CN"/>
        </w:rPr>
        <w:t>，第二部分，附件六</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。委员会请议会依照其任务规定，从现在</w:t>
      </w:r>
      <w:r w:rsidRPr="00BB5EA2">
        <w:rPr>
          <w:rFonts w:asciiTheme="majorBidi" w:eastAsia="SimHei" w:hAnsiTheme="majorBidi" w:cstheme="majorBidi"/>
          <w:kern w:val="0"/>
          <w:szCs w:val="10"/>
          <w:lang w:val="zh-CN"/>
        </w:rPr>
        <w:lastRenderedPageBreak/>
        <w:t>起至提交《公约》规定的下一次定期报告期间，采取必要措施，落实本结论性意见</w:t>
      </w:r>
      <w:r w:rsidRPr="00BB5EA2">
        <w:rPr>
          <w:rFonts w:asciiTheme="majorBidi" w:eastAsiaTheme="majorEastAsia" w:hAnsiTheme="majorBidi" w:cstheme="majorBidi"/>
          <w:kern w:val="0"/>
          <w:szCs w:val="10"/>
          <w:lang w:val="zh-CN"/>
        </w:rPr>
        <w:t>。</w:t>
      </w:r>
    </w:p>
    <w:p w14:paraId="07A52BFE" w14:textId="77777777" w:rsidR="00980508" w:rsidRPr="00BB5EA2" w:rsidRDefault="00980508" w:rsidP="00C817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t>E.</w:t>
      </w:r>
      <w:r w:rsidRPr="00BB5EA2">
        <w:rPr>
          <w:lang w:val="zh-CN"/>
        </w:rPr>
        <w:tab/>
      </w:r>
      <w:r w:rsidRPr="00BB5EA2">
        <w:rPr>
          <w:lang w:val="zh-CN"/>
        </w:rPr>
        <w:t>主要关切领域和建议</w:t>
      </w:r>
    </w:p>
    <w:p w14:paraId="66955470"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B5EA2">
        <w:rPr>
          <w:lang w:val="zh-CN"/>
        </w:rPr>
        <w:tab/>
      </w:r>
      <w:r w:rsidRPr="00BB5EA2">
        <w:rPr>
          <w:lang w:val="zh-CN"/>
        </w:rPr>
        <w:tab/>
      </w:r>
      <w:r w:rsidRPr="00BB5EA2">
        <w:rPr>
          <w:lang w:val="zh-CN"/>
        </w:rPr>
        <w:t>背景概况</w:t>
      </w:r>
    </w:p>
    <w:p w14:paraId="09D52A20" w14:textId="77777777" w:rsidR="00980508" w:rsidRPr="00BB5EA2" w:rsidRDefault="00980508" w:rsidP="00980508">
      <w:pPr>
        <w:pStyle w:val="SingleTxt"/>
        <w:rPr>
          <w:kern w:val="0"/>
          <w:szCs w:val="10"/>
        </w:rPr>
      </w:pPr>
      <w:r w:rsidRPr="00BB5EA2">
        <w:rPr>
          <w:kern w:val="0"/>
          <w:szCs w:val="10"/>
          <w:lang w:val="zh-CN"/>
        </w:rPr>
        <w:t>9.</w:t>
      </w:r>
      <w:r w:rsidRPr="00BB5EA2">
        <w:rPr>
          <w:kern w:val="0"/>
          <w:szCs w:val="10"/>
          <w:lang w:val="zh-CN"/>
        </w:rPr>
        <w:tab/>
      </w:r>
      <w:r w:rsidRPr="00BB5EA2">
        <w:rPr>
          <w:kern w:val="0"/>
          <w:szCs w:val="10"/>
          <w:lang w:val="zh-CN"/>
        </w:rPr>
        <w:t>委员会赞扬缔约国先进的社会模式，其特点是社会再分配、高失业补助和庞大的公共部门。委员会注意到缔约国同时维持着具有竞争力的经济、可靠的福利制度以及低失业率和贫困率，委员会认为瑞典的社会模式为实施促进性别平等的冠状病毒病</w:t>
      </w:r>
      <w:r w:rsidRPr="00BB5EA2">
        <w:rPr>
          <w:kern w:val="0"/>
          <w:szCs w:val="10"/>
          <w:lang w:val="zh-CN"/>
        </w:rPr>
        <w:t>(COVID-19)</w:t>
      </w:r>
      <w:r w:rsidRPr="00BB5EA2">
        <w:rPr>
          <w:kern w:val="0"/>
          <w:szCs w:val="10"/>
          <w:lang w:val="zh-CN"/>
        </w:rPr>
        <w:t>对策和恢复战略、包括在下一代欧盟恢复计划下实施这些对策和战略提供了坚实基础。然而，委员会感到关切的是，在缔约国全境普遍存在对妇女的性别暴力，包括家庭暴力，而且贫困妇女人数日增，这对属于弱势和边缘化群体的妇女和女童造成不成比例的影响，使她们面临交叉形式歧视。</w:t>
      </w:r>
    </w:p>
    <w:p w14:paraId="51BDD482" w14:textId="77777777" w:rsidR="00980508" w:rsidRPr="00BB5EA2" w:rsidRDefault="00980508" w:rsidP="00980508">
      <w:pPr>
        <w:pStyle w:val="SingleTxt"/>
        <w:rPr>
          <w:kern w:val="0"/>
          <w:szCs w:val="10"/>
        </w:rPr>
      </w:pPr>
      <w:r w:rsidRPr="00BB5EA2">
        <w:rPr>
          <w:kern w:val="0"/>
          <w:szCs w:val="10"/>
          <w:lang w:val="zh-CN"/>
        </w:rPr>
        <w:t>10.</w:t>
      </w:r>
      <w:r w:rsidRPr="00BB5EA2">
        <w:rPr>
          <w:kern w:val="0"/>
          <w:szCs w:val="10"/>
          <w:lang w:val="zh-CN"/>
        </w:rPr>
        <w:tab/>
      </w:r>
      <w:r w:rsidRPr="00BB5EA2">
        <w:rPr>
          <w:rFonts w:asciiTheme="majorBidi" w:eastAsia="SimHei" w:hAnsiTheme="majorBidi" w:cstheme="majorBidi"/>
          <w:kern w:val="0"/>
          <w:szCs w:val="10"/>
          <w:lang w:val="zh-CN"/>
        </w:rPr>
        <w:t>依照</w:t>
      </w:r>
      <w:r w:rsidRPr="00BB5EA2">
        <w:rPr>
          <w:rFonts w:asciiTheme="majorBidi" w:eastAsia="SimHei" w:hAnsiTheme="majorBidi" w:cstheme="majorBidi"/>
          <w:kern w:val="0"/>
          <w:szCs w:val="10"/>
          <w:lang w:val="zh-CN"/>
        </w:rPr>
        <w:t>2020</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4</w:t>
      </w:r>
      <w:r w:rsidRPr="00BB5EA2">
        <w:rPr>
          <w:rFonts w:asciiTheme="majorBidi" w:eastAsia="SimHei" w:hAnsiTheme="majorBidi" w:cstheme="majorBidi"/>
          <w:kern w:val="0"/>
          <w:szCs w:val="10"/>
          <w:lang w:val="zh-CN"/>
        </w:rPr>
        <w:t>月</w:t>
      </w:r>
      <w:r w:rsidRPr="00BB5EA2">
        <w:rPr>
          <w:rFonts w:asciiTheme="majorBidi" w:eastAsia="SimHei" w:hAnsiTheme="majorBidi" w:cstheme="majorBidi"/>
          <w:kern w:val="0"/>
          <w:szCs w:val="10"/>
          <w:lang w:val="zh-CN"/>
        </w:rPr>
        <w:t>22</w:t>
      </w:r>
      <w:r w:rsidRPr="00BB5EA2">
        <w:rPr>
          <w:rFonts w:asciiTheme="majorBidi" w:eastAsia="SimHei" w:hAnsiTheme="majorBidi" w:cstheme="majorBidi"/>
          <w:kern w:val="0"/>
          <w:szCs w:val="10"/>
          <w:lang w:val="zh-CN"/>
        </w:rPr>
        <w:t>日发布的关于《公约》缔约国在</w:t>
      </w:r>
      <w:r w:rsidRPr="00BB5EA2">
        <w:rPr>
          <w:rFonts w:asciiTheme="majorBidi" w:eastAsia="SimHei" w:hAnsiTheme="majorBidi" w:cstheme="majorBidi"/>
          <w:kern w:val="0"/>
          <w:szCs w:val="10"/>
          <w:lang w:val="zh-CN"/>
        </w:rPr>
        <w:t>COVID-19</w:t>
      </w:r>
      <w:r w:rsidRPr="00BB5EA2">
        <w:rPr>
          <w:rFonts w:asciiTheme="majorBidi" w:eastAsia="SimHei" w:hAnsiTheme="majorBidi" w:cstheme="majorBidi"/>
          <w:kern w:val="0"/>
          <w:szCs w:val="10"/>
          <w:lang w:val="zh-CN"/>
        </w:rPr>
        <w:t>背景下的义务的指导说明，委员会建议缔约国</w:t>
      </w:r>
      <w:r w:rsidRPr="00BB5EA2">
        <w:rPr>
          <w:rFonts w:asciiTheme="majorBidi" w:eastAsiaTheme="majorEastAsia" w:hAnsiTheme="majorBidi" w:cstheme="majorBidi"/>
          <w:kern w:val="0"/>
          <w:szCs w:val="10"/>
          <w:lang w:val="zh-CN"/>
        </w:rPr>
        <w:t>：</w:t>
      </w:r>
    </w:p>
    <w:p w14:paraId="7A8E529E" w14:textId="10672D7A" w:rsidR="00980508" w:rsidRPr="00BB5EA2" w:rsidRDefault="00C04A83" w:rsidP="00980508">
      <w:pPr>
        <w:pStyle w:val="SingleTxt"/>
        <w:rPr>
          <w:b/>
          <w:kern w:val="0"/>
          <w:szCs w:val="10"/>
        </w:rPr>
      </w:pPr>
      <w:r w:rsidRPr="00BB5EA2">
        <w:rPr>
          <w:kern w:val="0"/>
          <w:szCs w:val="10"/>
          <w:lang w:val="zh-CN"/>
        </w:rPr>
        <w:lastRenderedPageBreak/>
        <w:tab/>
      </w:r>
      <w:r w:rsidR="00980508" w:rsidRPr="00BB5EA2">
        <w:rPr>
          <w:rFonts w:asciiTheme="majorBidi" w:eastAsiaTheme="majorEastAsia" w:hAnsiTheme="majorBidi" w:cstheme="majorBidi"/>
          <w:kern w:val="0"/>
          <w:szCs w:val="10"/>
          <w:lang w:val="zh-CN"/>
        </w:rPr>
        <w:t>(a)</w:t>
      </w:r>
      <w:r w:rsidR="00980508" w:rsidRPr="00BB5EA2">
        <w:rPr>
          <w:kern w:val="0"/>
          <w:szCs w:val="10"/>
          <w:lang w:val="zh-CN"/>
        </w:rPr>
        <w:tab/>
      </w:r>
      <w:r w:rsidR="00980508" w:rsidRPr="00BB5EA2">
        <w:rPr>
          <w:rFonts w:asciiTheme="majorBidi" w:eastAsia="SimHei" w:hAnsiTheme="majorBidi" w:cstheme="majorBidi"/>
          <w:kern w:val="0"/>
          <w:szCs w:val="10"/>
          <w:lang w:val="zh-CN"/>
        </w:rPr>
        <w:t>巩固缔约国各地的瑞典社会模式，使之成为可持续变革的推动力，利用这一模式作为催化剂，促进在</w:t>
      </w:r>
      <w:r w:rsidR="00980508" w:rsidRPr="00BB5EA2">
        <w:rPr>
          <w:rFonts w:asciiTheme="majorBidi" w:eastAsia="SimHei" w:hAnsiTheme="majorBidi" w:cstheme="majorBidi"/>
          <w:kern w:val="0"/>
          <w:szCs w:val="10"/>
          <w:lang w:val="zh-CN"/>
        </w:rPr>
        <w:t>COVID-19</w:t>
      </w:r>
      <w:r w:rsidR="00980508" w:rsidRPr="00BB5EA2">
        <w:rPr>
          <w:rFonts w:asciiTheme="majorBidi" w:eastAsia="SimHei" w:hAnsiTheme="majorBidi" w:cstheme="majorBidi"/>
          <w:kern w:val="0"/>
          <w:szCs w:val="10"/>
          <w:lang w:val="zh-CN"/>
        </w:rPr>
        <w:t>大流行背景下采取措施，根据《</w:t>
      </w:r>
      <w:r w:rsidR="00980508" w:rsidRPr="00BB5EA2">
        <w:rPr>
          <w:rFonts w:asciiTheme="majorBidi" w:eastAsia="SimHei" w:hAnsiTheme="majorBidi" w:cstheme="majorBidi"/>
          <w:kern w:val="0"/>
          <w:szCs w:val="10"/>
          <w:lang w:val="zh-CN"/>
        </w:rPr>
        <w:t>2030</w:t>
      </w:r>
      <w:r w:rsidR="00980508" w:rsidRPr="00BB5EA2">
        <w:rPr>
          <w:rFonts w:asciiTheme="majorBidi" w:eastAsia="SimHei" w:hAnsiTheme="majorBidi" w:cstheme="majorBidi"/>
          <w:kern w:val="0"/>
          <w:szCs w:val="10"/>
          <w:lang w:val="zh-CN"/>
        </w:rPr>
        <w:t>年议程》将妇女和女童置于恢复战略的中心，从而纠正原已存在的性别不平等现象，特别关注失业妇女和生活贫困妇女、少数族裔或少数民族妇女、萨米族妇女、老年妇女、残疾妇女、移民妇女、难民妇女和寻求庇护的妇女以及女同性恋、女双性恋、女跨性别者和间性者</w:t>
      </w:r>
      <w:r w:rsidR="00980508" w:rsidRPr="00BB5EA2">
        <w:rPr>
          <w:rFonts w:asciiTheme="majorBidi" w:eastAsiaTheme="majorEastAsia" w:hAnsiTheme="majorBidi" w:cstheme="majorBidi"/>
          <w:kern w:val="0"/>
          <w:szCs w:val="10"/>
          <w:lang w:val="zh-CN"/>
        </w:rPr>
        <w:t>；</w:t>
      </w:r>
    </w:p>
    <w:p w14:paraId="41047DF8" w14:textId="614866C7" w:rsidR="00980508" w:rsidRPr="00BB5EA2" w:rsidRDefault="00C04A83" w:rsidP="00980508">
      <w:pPr>
        <w:pStyle w:val="SingleTxt"/>
        <w:rPr>
          <w:b/>
          <w:kern w:val="0"/>
          <w:szCs w:val="10"/>
        </w:rPr>
      </w:pPr>
      <w:r w:rsidRPr="00BB5EA2">
        <w:rPr>
          <w:kern w:val="0"/>
          <w:szCs w:val="10"/>
          <w:lang w:val="zh-CN"/>
        </w:rPr>
        <w:tab/>
      </w:r>
      <w:r w:rsidR="00980508" w:rsidRPr="00BB5EA2">
        <w:rPr>
          <w:kern w:val="0"/>
          <w:szCs w:val="10"/>
          <w:lang w:val="zh-CN"/>
        </w:rPr>
        <w:t>(b)</w:t>
      </w:r>
      <w:r w:rsidR="00980508" w:rsidRPr="00BB5EA2">
        <w:rPr>
          <w:kern w:val="0"/>
          <w:szCs w:val="10"/>
          <w:lang w:val="zh-CN"/>
        </w:rPr>
        <w:tab/>
      </w:r>
      <w:r w:rsidR="00980508" w:rsidRPr="00BB5EA2">
        <w:rPr>
          <w:rFonts w:asciiTheme="majorBidi" w:eastAsia="SimHei" w:hAnsiTheme="majorBidi" w:cstheme="majorBidi"/>
          <w:kern w:val="0"/>
          <w:szCs w:val="10"/>
          <w:lang w:val="zh-CN"/>
        </w:rPr>
        <w:t>采取行动，确保在限制行动自由、实行卫生措施和危机后恢复计划的背景下，不把妇女和女童置于家庭角色和其他陈规定型的性别角色中</w:t>
      </w:r>
      <w:r w:rsidR="00980508" w:rsidRPr="00BB5EA2">
        <w:rPr>
          <w:rFonts w:asciiTheme="majorBidi" w:eastAsiaTheme="majorEastAsia" w:hAnsiTheme="majorBidi" w:cstheme="majorBidi"/>
          <w:kern w:val="0"/>
          <w:szCs w:val="10"/>
          <w:lang w:val="zh-CN"/>
        </w:rPr>
        <w:t>；</w:t>
      </w:r>
    </w:p>
    <w:p w14:paraId="6461759F" w14:textId="319BC8BF" w:rsidR="00980508" w:rsidRPr="00BB5EA2" w:rsidRDefault="00C04A83" w:rsidP="00980508">
      <w:pPr>
        <w:pStyle w:val="SingleTxt"/>
        <w:rPr>
          <w:b/>
          <w:kern w:val="0"/>
          <w:szCs w:val="10"/>
        </w:rPr>
      </w:pPr>
      <w:r w:rsidRPr="00BB5EA2">
        <w:rPr>
          <w:kern w:val="0"/>
          <w:szCs w:val="10"/>
          <w:lang w:val="zh-CN"/>
        </w:rPr>
        <w:tab/>
      </w:r>
      <w:r w:rsidR="00980508" w:rsidRPr="00BB5EA2">
        <w:rPr>
          <w:kern w:val="0"/>
          <w:szCs w:val="10"/>
          <w:lang w:val="zh-CN"/>
        </w:rPr>
        <w:t>(c)</w:t>
      </w:r>
      <w:r w:rsidR="00980508" w:rsidRPr="00BB5EA2">
        <w:rPr>
          <w:kern w:val="0"/>
          <w:szCs w:val="10"/>
          <w:lang w:val="zh-CN"/>
        </w:rPr>
        <w:tab/>
      </w:r>
      <w:r w:rsidR="00980508" w:rsidRPr="00BB5EA2">
        <w:rPr>
          <w:rFonts w:asciiTheme="majorBidi" w:eastAsia="SimHei" w:hAnsiTheme="majorBidi" w:cstheme="majorBidi"/>
          <w:kern w:val="0"/>
          <w:szCs w:val="10"/>
          <w:lang w:val="zh-CN"/>
        </w:rPr>
        <w:t>审查本国战略，确保所有</w:t>
      </w:r>
      <w:r w:rsidR="00980508" w:rsidRPr="00BB5EA2">
        <w:rPr>
          <w:rFonts w:asciiTheme="majorBidi" w:eastAsia="SimHei" w:hAnsiTheme="majorBidi" w:cstheme="majorBidi"/>
          <w:kern w:val="0"/>
          <w:szCs w:val="10"/>
          <w:lang w:val="zh-CN"/>
        </w:rPr>
        <w:t>COVID-19</w:t>
      </w:r>
      <w:r w:rsidR="00980508" w:rsidRPr="00BB5EA2">
        <w:rPr>
          <w:rFonts w:asciiTheme="majorBidi" w:eastAsia="SimHei" w:hAnsiTheme="majorBidi" w:cstheme="majorBidi"/>
          <w:kern w:val="0"/>
          <w:szCs w:val="10"/>
          <w:lang w:val="zh-CN"/>
        </w:rPr>
        <w:t>危机对策和恢复努力，包括缔约国的紧急措施，能有效防止对妇女和女童的性别暴力行为；保证妇女和女童平等参与政治和公共生活、复苏努力背景下的相关决策以及经济赋权和服务交付；目的是让妇女和女童平等受益于旨在减轻疫情的社会经济影响的一揽子刺激计划，包括为无酬照护角色提供财政支助</w:t>
      </w:r>
      <w:r w:rsidR="00980508" w:rsidRPr="00BB5EA2">
        <w:rPr>
          <w:rFonts w:asciiTheme="majorBidi" w:eastAsiaTheme="majorEastAsia" w:hAnsiTheme="majorBidi" w:cstheme="majorBidi"/>
          <w:kern w:val="0"/>
          <w:szCs w:val="10"/>
          <w:lang w:val="zh-CN"/>
        </w:rPr>
        <w:t>；</w:t>
      </w:r>
    </w:p>
    <w:p w14:paraId="09EA4F7F" w14:textId="2DF0BF70" w:rsidR="00980508" w:rsidRPr="00BB5EA2" w:rsidRDefault="00C04A83" w:rsidP="00980508">
      <w:pPr>
        <w:pStyle w:val="SingleTxt"/>
        <w:rPr>
          <w:b/>
          <w:kern w:val="0"/>
          <w:szCs w:val="10"/>
        </w:rPr>
      </w:pPr>
      <w:r w:rsidRPr="00BB5EA2">
        <w:rPr>
          <w:kern w:val="0"/>
          <w:szCs w:val="10"/>
          <w:lang w:val="zh-CN"/>
        </w:rPr>
        <w:tab/>
      </w:r>
      <w:r w:rsidR="00980508" w:rsidRPr="00BB5EA2">
        <w:rPr>
          <w:kern w:val="0"/>
          <w:szCs w:val="10"/>
          <w:lang w:val="zh-CN"/>
        </w:rPr>
        <w:t>(d)</w:t>
      </w:r>
      <w:r w:rsidR="00980508" w:rsidRPr="00BB5EA2">
        <w:rPr>
          <w:kern w:val="0"/>
          <w:szCs w:val="10"/>
          <w:lang w:val="zh-CN"/>
        </w:rPr>
        <w:tab/>
      </w:r>
      <w:r w:rsidR="00980508" w:rsidRPr="00BB5EA2">
        <w:rPr>
          <w:rFonts w:asciiTheme="majorBidi" w:eastAsia="SimHei" w:hAnsiTheme="majorBidi" w:cstheme="majorBidi"/>
          <w:kern w:val="0"/>
          <w:szCs w:val="10"/>
          <w:lang w:val="zh-CN"/>
        </w:rPr>
        <w:t>确保平等和不歧视原则在根据下一代欧盟恢复计划拨款方面发挥核心和战略作用</w:t>
      </w:r>
      <w:r w:rsidR="00980508" w:rsidRPr="00BB5EA2">
        <w:rPr>
          <w:rFonts w:asciiTheme="majorBidi" w:eastAsiaTheme="majorEastAsia" w:hAnsiTheme="majorBidi" w:cstheme="majorBidi"/>
          <w:kern w:val="0"/>
          <w:szCs w:val="10"/>
          <w:lang w:val="zh-CN"/>
        </w:rPr>
        <w:t>。</w:t>
      </w:r>
    </w:p>
    <w:p w14:paraId="7CF882D7"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对《公约》及其《任择议定书》和委员会一般性建议的认识程度</w:t>
      </w:r>
    </w:p>
    <w:p w14:paraId="64C06BC9" w14:textId="77777777" w:rsidR="00980508" w:rsidRPr="00BB5EA2" w:rsidRDefault="00980508" w:rsidP="00980508">
      <w:pPr>
        <w:pStyle w:val="SingleTxt"/>
        <w:rPr>
          <w:kern w:val="0"/>
          <w:szCs w:val="10"/>
        </w:rPr>
      </w:pPr>
      <w:r w:rsidRPr="00BB5EA2">
        <w:rPr>
          <w:kern w:val="0"/>
          <w:szCs w:val="10"/>
          <w:lang w:val="zh-CN"/>
        </w:rPr>
        <w:t>11.</w:t>
      </w:r>
      <w:r w:rsidRPr="00BB5EA2">
        <w:rPr>
          <w:kern w:val="0"/>
          <w:szCs w:val="10"/>
          <w:lang w:val="zh-CN"/>
        </w:rPr>
        <w:tab/>
      </w:r>
      <w:r w:rsidRPr="00BB5EA2">
        <w:rPr>
          <w:kern w:val="0"/>
          <w:szCs w:val="10"/>
          <w:lang w:val="zh-CN"/>
        </w:rPr>
        <w:t>委员会依然感到关切的是，缔约国内对《公约》及其《任择议定书》条款以及委员会一般性建议的认识不足，妇女自己对它们的认识也不足。委员会还关切地注意到，缔约国的法院裁决中依然没有援引《公约》。</w:t>
      </w:r>
    </w:p>
    <w:p w14:paraId="44F3FD9F" w14:textId="6DF86F34" w:rsidR="00980508" w:rsidRPr="00BB5EA2" w:rsidRDefault="00980508" w:rsidP="00C04A83">
      <w:pPr>
        <w:pStyle w:val="SingleTxt"/>
        <w:rPr>
          <w:b/>
          <w:kern w:val="0"/>
          <w:szCs w:val="10"/>
        </w:rPr>
      </w:pPr>
      <w:r w:rsidRPr="00BB5EA2">
        <w:rPr>
          <w:kern w:val="0"/>
          <w:szCs w:val="10"/>
          <w:lang w:val="zh-CN"/>
        </w:rPr>
        <w:t>12.</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25"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13</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，并建议缔约国</w:t>
      </w:r>
      <w:r w:rsidRPr="00BB5EA2">
        <w:rPr>
          <w:rFonts w:asciiTheme="majorBidi" w:eastAsiaTheme="majorEastAsia" w:hAnsiTheme="majorBidi" w:cstheme="majorBidi"/>
          <w:kern w:val="0"/>
          <w:szCs w:val="10"/>
          <w:lang w:val="zh-CN"/>
        </w:rPr>
        <w:t>：</w:t>
      </w:r>
    </w:p>
    <w:p w14:paraId="5F55A369"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制定一项可持续战略，包括为此分配充足的财政资源，以便向包括妇女组织在内的所有利益攸关方宣传《公约》、委员会根据《任择议定书》作出的判例以及委员会的一般性建议</w:t>
      </w:r>
      <w:r w:rsidRPr="00BB5EA2">
        <w:rPr>
          <w:rFonts w:asciiTheme="majorBidi" w:eastAsiaTheme="majorEastAsia" w:hAnsiTheme="majorBidi" w:cstheme="majorBidi"/>
          <w:kern w:val="0"/>
          <w:szCs w:val="10"/>
          <w:lang w:val="zh-CN"/>
        </w:rPr>
        <w:t>；</w:t>
      </w:r>
    </w:p>
    <w:p w14:paraId="736AED80" w14:textId="77777777" w:rsidR="00980508" w:rsidRPr="00BB5EA2" w:rsidRDefault="00980508" w:rsidP="00980508">
      <w:pPr>
        <w:pStyle w:val="SingleTxt"/>
        <w:rPr>
          <w:b/>
          <w:kern w:val="0"/>
          <w:szCs w:val="10"/>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继续提高妇女对其根据《公约》享有的权利和相应补救办法的认识，特别是针对弱势群体妇女，包括萨米族妇女、罗姆族妇女、移民妇女、寻求庇护的妇女和难民妇女以及残疾妇女</w:t>
      </w:r>
      <w:r w:rsidRPr="00BB5EA2">
        <w:rPr>
          <w:rFonts w:asciiTheme="majorBidi" w:eastAsiaTheme="majorEastAsia" w:hAnsiTheme="majorBidi" w:cstheme="majorBidi"/>
          <w:kern w:val="0"/>
          <w:szCs w:val="10"/>
          <w:lang w:val="zh-CN"/>
        </w:rPr>
        <w:t>；</w:t>
      </w:r>
    </w:p>
    <w:p w14:paraId="68263917" w14:textId="77777777" w:rsidR="00980508" w:rsidRPr="00BB5EA2" w:rsidRDefault="00980508" w:rsidP="00980508">
      <w:pPr>
        <w:pStyle w:val="SingleTxt"/>
        <w:rPr>
          <w:b/>
          <w:kern w:val="0"/>
          <w:szCs w:val="10"/>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促进面向法官、检察官和律师有关《公约》及其《任择议定书》、委员会一般性建议以及委员会关于个人来文和调查结果意见的能力建设方案，使他们能在国内法院援引这些文书，并对国内法律作出相应的解释</w:t>
      </w:r>
      <w:r w:rsidRPr="00BB5EA2">
        <w:rPr>
          <w:rFonts w:asciiTheme="majorBidi" w:eastAsiaTheme="majorEastAsia" w:hAnsiTheme="majorBidi" w:cstheme="majorBidi"/>
          <w:kern w:val="0"/>
          <w:szCs w:val="10"/>
          <w:lang w:val="zh-CN"/>
        </w:rPr>
        <w:t>。</w:t>
      </w:r>
    </w:p>
    <w:p w14:paraId="1D690F49"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宪法框架和歧视妇女的定义</w:t>
      </w:r>
    </w:p>
    <w:p w14:paraId="627C1485" w14:textId="77777777" w:rsidR="00980508" w:rsidRPr="00BB5EA2" w:rsidRDefault="00980508" w:rsidP="00980508">
      <w:pPr>
        <w:pStyle w:val="SingleTxt"/>
        <w:rPr>
          <w:kern w:val="0"/>
          <w:szCs w:val="10"/>
        </w:rPr>
      </w:pPr>
      <w:r w:rsidRPr="00BB5EA2">
        <w:rPr>
          <w:kern w:val="0"/>
          <w:szCs w:val="10"/>
          <w:lang w:val="zh-CN"/>
        </w:rPr>
        <w:t>13.</w:t>
      </w:r>
      <w:r w:rsidRPr="00BB5EA2">
        <w:rPr>
          <w:kern w:val="0"/>
          <w:szCs w:val="10"/>
          <w:lang w:val="zh-CN"/>
        </w:rPr>
        <w:tab/>
      </w:r>
      <w:r w:rsidRPr="00BB5EA2">
        <w:rPr>
          <w:kern w:val="0"/>
          <w:szCs w:val="10"/>
          <w:lang w:val="zh-CN"/>
        </w:rPr>
        <w:t>委员会仍然感到关切的是，由于《歧视法》禁止的歧视理由的范围有限，因此该法未全面处理对妇女的交叉形式歧视。</w:t>
      </w:r>
    </w:p>
    <w:p w14:paraId="4D2C2A93" w14:textId="6ECF19F8" w:rsidR="00980508" w:rsidRPr="00BB5EA2" w:rsidRDefault="00980508" w:rsidP="00980508">
      <w:pPr>
        <w:pStyle w:val="SingleTxt"/>
        <w:rPr>
          <w:kern w:val="0"/>
          <w:szCs w:val="10"/>
        </w:rPr>
      </w:pPr>
      <w:r w:rsidRPr="00BB5EA2">
        <w:rPr>
          <w:kern w:val="0"/>
          <w:szCs w:val="10"/>
          <w:lang w:val="zh-CN"/>
        </w:rPr>
        <w:t>14.</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26"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15</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，建议缔约国修正《歧视法》，以涵盖所有国际公认禁止的歧视理由，并确保该法载有符合《公约》第一条的歧视妇女定义，其中应包括对妇女的交叉形式歧视</w:t>
      </w:r>
      <w:r w:rsidRPr="00BB5EA2">
        <w:rPr>
          <w:rFonts w:asciiTheme="majorBidi" w:eastAsiaTheme="majorEastAsia" w:hAnsiTheme="majorBidi" w:cstheme="majorBidi"/>
          <w:kern w:val="0"/>
          <w:szCs w:val="10"/>
          <w:lang w:val="zh-CN"/>
        </w:rPr>
        <w:t>。</w:t>
      </w:r>
    </w:p>
    <w:p w14:paraId="326A37B3"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提高妇女地位国家机构</w:t>
      </w:r>
    </w:p>
    <w:p w14:paraId="2FE78FE4" w14:textId="77777777" w:rsidR="00980508" w:rsidRPr="00BB5EA2" w:rsidRDefault="00980508" w:rsidP="00980508">
      <w:pPr>
        <w:pStyle w:val="SingleTxt"/>
        <w:rPr>
          <w:kern w:val="0"/>
          <w:szCs w:val="10"/>
        </w:rPr>
      </w:pPr>
      <w:r w:rsidRPr="00BB5EA2">
        <w:rPr>
          <w:kern w:val="0"/>
          <w:szCs w:val="10"/>
          <w:lang w:val="zh-CN"/>
        </w:rPr>
        <w:t>15.</w:t>
      </w:r>
      <w:r w:rsidRPr="00BB5EA2">
        <w:rPr>
          <w:kern w:val="0"/>
          <w:szCs w:val="10"/>
          <w:lang w:val="zh-CN"/>
        </w:rPr>
        <w:tab/>
      </w:r>
      <w:r w:rsidRPr="00BB5EA2">
        <w:rPr>
          <w:kern w:val="0"/>
          <w:szCs w:val="10"/>
          <w:lang w:val="zh-CN"/>
        </w:rPr>
        <w:t>委员会赞扬缔约国将性别平等纳入主流并致力于编制促进性别平等的预算。委员会欢迎成立瑞典性别平等署，以促进有效落实瑞典的性别平等政策。然而，委员会关切地注意到分配给该机构的人力、技术和财政资源不足。</w:t>
      </w:r>
    </w:p>
    <w:p w14:paraId="6187EAB4" w14:textId="77777777" w:rsidR="00980508" w:rsidRPr="00BB5EA2" w:rsidRDefault="00980508" w:rsidP="00980508">
      <w:pPr>
        <w:pStyle w:val="SingleTxt"/>
        <w:rPr>
          <w:kern w:val="0"/>
          <w:szCs w:val="10"/>
        </w:rPr>
      </w:pPr>
      <w:r w:rsidRPr="00BB5EA2">
        <w:rPr>
          <w:kern w:val="0"/>
          <w:szCs w:val="10"/>
          <w:lang w:val="zh-CN"/>
        </w:rPr>
        <w:t>16.</w:t>
      </w:r>
      <w:r w:rsidRPr="00BB5EA2">
        <w:rPr>
          <w:kern w:val="0"/>
          <w:szCs w:val="10"/>
          <w:lang w:val="zh-CN"/>
        </w:rPr>
        <w:tab/>
      </w:r>
      <w:r w:rsidRPr="00BB5EA2">
        <w:rPr>
          <w:rFonts w:asciiTheme="majorBidi" w:eastAsia="SimHei" w:hAnsiTheme="majorBidi" w:cstheme="majorBidi"/>
          <w:kern w:val="0"/>
          <w:szCs w:val="10"/>
          <w:lang w:val="zh-CN"/>
        </w:rPr>
        <w:t>委员会建议缔约国加强瑞典性别平等署的监测作用，包括在收集数据和开展定性研究方面，并为该机构提供充足的人力、技术和财政资源，使其有效履行促进和保护妇女权利的任务</w:t>
      </w:r>
      <w:r w:rsidRPr="00BB5EA2">
        <w:rPr>
          <w:rFonts w:asciiTheme="majorBidi" w:eastAsiaTheme="majorEastAsia" w:hAnsiTheme="majorBidi" w:cstheme="majorBidi"/>
          <w:kern w:val="0"/>
          <w:szCs w:val="10"/>
          <w:lang w:val="zh-CN"/>
        </w:rPr>
        <w:t>。</w:t>
      </w:r>
    </w:p>
    <w:p w14:paraId="3643E32B"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国家人权机构</w:t>
      </w:r>
    </w:p>
    <w:p w14:paraId="656EB20D" w14:textId="77777777" w:rsidR="00980508" w:rsidRPr="00BB5EA2" w:rsidRDefault="00980508" w:rsidP="00980508">
      <w:pPr>
        <w:pStyle w:val="SingleTxt"/>
        <w:rPr>
          <w:kern w:val="0"/>
          <w:szCs w:val="10"/>
        </w:rPr>
      </w:pPr>
      <w:r w:rsidRPr="00BB5EA2">
        <w:rPr>
          <w:kern w:val="0"/>
          <w:szCs w:val="10"/>
          <w:lang w:val="zh-CN"/>
        </w:rPr>
        <w:t>17.</w:t>
      </w:r>
      <w:r w:rsidRPr="00BB5EA2">
        <w:rPr>
          <w:kern w:val="0"/>
          <w:szCs w:val="10"/>
          <w:lang w:val="zh-CN"/>
        </w:rPr>
        <w:tab/>
      </w:r>
      <w:r w:rsidRPr="00BB5EA2">
        <w:rPr>
          <w:kern w:val="0"/>
          <w:szCs w:val="10"/>
          <w:lang w:val="zh-CN"/>
        </w:rPr>
        <w:t>委员会欢迎代表团在发言中表示，缔约国已决定建立一个国家人权机构。</w:t>
      </w:r>
    </w:p>
    <w:p w14:paraId="62B176DC" w14:textId="1A243782" w:rsidR="00980508" w:rsidRPr="00BB5EA2" w:rsidRDefault="00980508" w:rsidP="00980508">
      <w:pPr>
        <w:pStyle w:val="SingleTxt"/>
        <w:rPr>
          <w:kern w:val="0"/>
          <w:szCs w:val="10"/>
        </w:rPr>
      </w:pPr>
      <w:r w:rsidRPr="00BB5EA2">
        <w:rPr>
          <w:kern w:val="0"/>
          <w:szCs w:val="10"/>
          <w:lang w:val="zh-CN"/>
        </w:rPr>
        <w:t>18.</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27"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21</w:t>
      </w:r>
      <w:r w:rsidRPr="00BB5EA2">
        <w:rPr>
          <w:rFonts w:asciiTheme="majorBidi" w:eastAsia="SimHei" w:hAnsiTheme="majorBidi" w:cstheme="majorBidi"/>
          <w:kern w:val="0"/>
          <w:szCs w:val="10"/>
          <w:lang w:val="zh-CN"/>
        </w:rPr>
        <w:t>段），建议缔约国根据《关于促进和保护人权的国家机构的地位的原则》</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《巴黎原则》</w:t>
      </w:r>
      <w:r w:rsidRPr="00BB5EA2">
        <w:rPr>
          <w:rFonts w:asciiTheme="majorBidi" w:eastAsia="SimHei" w:hAnsiTheme="majorBidi" w:cstheme="majorBidi"/>
          <w:kern w:val="0"/>
          <w:szCs w:val="10"/>
          <w:lang w:val="zh-CN"/>
        </w:rPr>
        <w:t xml:space="preserve">) </w:t>
      </w:r>
      <w:r w:rsidRPr="00BB5EA2">
        <w:rPr>
          <w:rFonts w:asciiTheme="majorBidi" w:eastAsia="SimHei" w:hAnsiTheme="majorBidi" w:cstheme="majorBidi"/>
          <w:kern w:val="0"/>
          <w:szCs w:val="10"/>
          <w:lang w:val="zh-CN"/>
        </w:rPr>
        <w:t>建立一个独立的国家机构，并给予其在人权领域、包括妇女权利和性别平等方面的广泛任务授权。委员会还建议，国家人权机构一旦投入运作，应申请国家人权机构全球联盟的认证</w:t>
      </w:r>
      <w:r w:rsidRPr="00BB5EA2">
        <w:rPr>
          <w:rFonts w:asciiTheme="majorBidi" w:eastAsiaTheme="majorEastAsia" w:hAnsiTheme="majorBidi" w:cstheme="majorBidi"/>
          <w:kern w:val="0"/>
          <w:szCs w:val="10"/>
          <w:lang w:val="zh-CN"/>
        </w:rPr>
        <w:t>。</w:t>
      </w:r>
    </w:p>
    <w:p w14:paraId="4D29C377"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暂行特别措施</w:t>
      </w:r>
    </w:p>
    <w:p w14:paraId="563C9B7F" w14:textId="77777777" w:rsidR="00980508" w:rsidRPr="00BB5EA2" w:rsidRDefault="00980508" w:rsidP="00980508">
      <w:pPr>
        <w:pStyle w:val="SingleTxt"/>
        <w:rPr>
          <w:kern w:val="0"/>
          <w:szCs w:val="10"/>
        </w:rPr>
      </w:pPr>
      <w:r w:rsidRPr="00BB5EA2">
        <w:rPr>
          <w:kern w:val="0"/>
          <w:szCs w:val="10"/>
          <w:lang w:val="zh-CN"/>
        </w:rPr>
        <w:t>19.</w:t>
      </w:r>
      <w:r w:rsidRPr="00BB5EA2">
        <w:rPr>
          <w:kern w:val="0"/>
          <w:szCs w:val="10"/>
          <w:lang w:val="zh-CN"/>
        </w:rPr>
        <w:tab/>
      </w:r>
      <w:r w:rsidRPr="00BB5EA2">
        <w:rPr>
          <w:kern w:val="0"/>
          <w:szCs w:val="10"/>
          <w:lang w:val="zh-CN"/>
        </w:rPr>
        <w:t>委员会仍然感到关切的是，担任学术界领导职务、高级管理职务和私营公司董事会成员的妇女人数很少。</w:t>
      </w:r>
      <w:r w:rsidRPr="00BB5EA2">
        <w:t>委员会</w:t>
      </w:r>
      <w:r w:rsidRPr="00BB5EA2">
        <w:rPr>
          <w:kern w:val="0"/>
          <w:szCs w:val="10"/>
          <w:lang w:val="zh-CN"/>
        </w:rPr>
        <w:t>关切地注意到，新任董事会成员中的妇女比例正在下降，</w:t>
      </w:r>
      <w:r w:rsidRPr="00BB5EA2">
        <w:rPr>
          <w:kern w:val="0"/>
          <w:szCs w:val="10"/>
          <w:lang w:val="zh-CN"/>
        </w:rPr>
        <w:t>2020</w:t>
      </w:r>
      <w:r w:rsidRPr="00BB5EA2">
        <w:rPr>
          <w:kern w:val="0"/>
          <w:szCs w:val="10"/>
          <w:lang w:val="zh-CN"/>
        </w:rPr>
        <w:t>年只有</w:t>
      </w:r>
      <w:r w:rsidRPr="00BB5EA2">
        <w:rPr>
          <w:kern w:val="0"/>
          <w:szCs w:val="10"/>
          <w:lang w:val="zh-CN"/>
        </w:rPr>
        <w:t>9%</w:t>
      </w:r>
      <w:r w:rsidRPr="00BB5EA2">
        <w:rPr>
          <w:kern w:val="0"/>
          <w:szCs w:val="10"/>
          <w:lang w:val="zh-CN"/>
        </w:rPr>
        <w:t>的首席执行官职位由妇女担任，只有</w:t>
      </w:r>
      <w:r w:rsidRPr="00BB5EA2">
        <w:rPr>
          <w:kern w:val="0"/>
          <w:szCs w:val="10"/>
          <w:lang w:val="zh-CN"/>
        </w:rPr>
        <w:t>25%</w:t>
      </w:r>
      <w:r w:rsidRPr="00BB5EA2">
        <w:rPr>
          <w:kern w:val="0"/>
          <w:szCs w:val="10"/>
          <w:lang w:val="zh-CN"/>
        </w:rPr>
        <w:t>的高级管理职位由妇女担任。</w:t>
      </w:r>
    </w:p>
    <w:p w14:paraId="6E264D39" w14:textId="7A7225CE" w:rsidR="00980508" w:rsidRPr="00BB5EA2" w:rsidRDefault="00980508" w:rsidP="00980508">
      <w:pPr>
        <w:pStyle w:val="SingleTxt"/>
        <w:rPr>
          <w:kern w:val="0"/>
          <w:szCs w:val="10"/>
        </w:rPr>
      </w:pPr>
      <w:r w:rsidRPr="00BB5EA2">
        <w:rPr>
          <w:kern w:val="0"/>
          <w:szCs w:val="10"/>
          <w:lang w:val="zh-CN"/>
        </w:rPr>
        <w:t>20.</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28"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23</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，建议缔约国根据《公约》第四条第</w:t>
      </w:r>
      <w:r w:rsidRPr="00BB5EA2">
        <w:rPr>
          <w:rFonts w:asciiTheme="majorBidi" w:eastAsia="SimHei" w:hAnsiTheme="majorBidi" w:cstheme="majorBidi"/>
          <w:kern w:val="0"/>
          <w:szCs w:val="10"/>
          <w:lang w:val="zh-CN"/>
        </w:rPr>
        <w:t>1</w:t>
      </w:r>
      <w:r w:rsidRPr="00BB5EA2">
        <w:rPr>
          <w:rFonts w:asciiTheme="majorBidi" w:eastAsia="SimHei" w:hAnsiTheme="majorBidi" w:cstheme="majorBidi"/>
          <w:kern w:val="0"/>
          <w:szCs w:val="10"/>
          <w:lang w:val="zh-CN"/>
        </w:rPr>
        <w:t>款和委员会关于暂行特别措施的第</w:t>
      </w:r>
      <w:r w:rsidRPr="00BB5EA2">
        <w:rPr>
          <w:rFonts w:asciiTheme="majorBidi" w:eastAsia="SimHei" w:hAnsiTheme="majorBidi" w:cstheme="majorBidi"/>
          <w:kern w:val="0"/>
          <w:szCs w:val="10"/>
          <w:lang w:val="zh-CN"/>
        </w:rPr>
        <w:t>25</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(2004</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采用暂行特别措施，提供诸如性别记分卡等激励，加强有针对性的征聘，并在《公约》涵盖的公共和私营部门</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包括私营公司</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中妇女代表不足或处于不利地位的所有领域，设定有时限的目标和配额，以大幅增加担任首席执行官、董事会成员和高级管理职位的妇女人数。委员会还建议缔约国实施暂行特别措施，加快实现弱势群体妇女的平等参与，如移民妇女、老年妇女、残疾妇女、萨米族妇女、罗姆族妇女、女同性恋、女双性恋、女跨性别者和间性者以及难民和寻求庇护妇女等</w:t>
      </w:r>
      <w:r w:rsidRPr="00BB5EA2">
        <w:rPr>
          <w:rFonts w:asciiTheme="majorBidi" w:eastAsiaTheme="majorEastAsia" w:hAnsiTheme="majorBidi" w:cstheme="majorBidi"/>
          <w:kern w:val="0"/>
          <w:szCs w:val="10"/>
          <w:lang w:val="zh-CN"/>
        </w:rPr>
        <w:t>。</w:t>
      </w:r>
    </w:p>
    <w:p w14:paraId="4E6D67BC"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陈规定型观念和有害习俗</w:t>
      </w:r>
    </w:p>
    <w:p w14:paraId="56318404" w14:textId="77777777" w:rsidR="00980508" w:rsidRPr="00BB5EA2" w:rsidRDefault="00980508" w:rsidP="00980508">
      <w:pPr>
        <w:pStyle w:val="SingleTxt"/>
        <w:rPr>
          <w:kern w:val="0"/>
          <w:szCs w:val="10"/>
        </w:rPr>
      </w:pPr>
      <w:r w:rsidRPr="00BB5EA2">
        <w:rPr>
          <w:kern w:val="0"/>
          <w:szCs w:val="10"/>
          <w:lang w:val="zh-CN"/>
        </w:rPr>
        <w:t>21.</w:t>
      </w:r>
      <w:r w:rsidRPr="00BB5EA2">
        <w:rPr>
          <w:kern w:val="0"/>
          <w:szCs w:val="10"/>
          <w:lang w:val="zh-CN"/>
        </w:rPr>
        <w:tab/>
      </w:r>
      <w:r w:rsidRPr="00BB5EA2">
        <w:rPr>
          <w:kern w:val="0"/>
          <w:szCs w:val="10"/>
          <w:lang w:val="zh-CN"/>
        </w:rPr>
        <w:t>委员会注意到，童婚和强迫婚姻以及多配偶制在缔约国是非法的。但委员会对以下情况感到关切：</w:t>
      </w:r>
    </w:p>
    <w:p w14:paraId="44A27CCC"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关于以所谓荣誉为名绑架妇女和女童行为的全国调查的结果显示，</w:t>
      </w:r>
      <w:r w:rsidRPr="00BB5EA2">
        <w:rPr>
          <w:kern w:val="0"/>
          <w:szCs w:val="10"/>
          <w:lang w:val="zh-CN"/>
        </w:rPr>
        <w:t>2019</w:t>
      </w:r>
      <w:r w:rsidRPr="00BB5EA2">
        <w:rPr>
          <w:kern w:val="0"/>
          <w:szCs w:val="10"/>
          <w:lang w:val="zh-CN"/>
        </w:rPr>
        <w:t>年据报有</w:t>
      </w:r>
      <w:r w:rsidRPr="00BB5EA2">
        <w:rPr>
          <w:kern w:val="0"/>
          <w:szCs w:val="10"/>
          <w:lang w:val="zh-CN"/>
        </w:rPr>
        <w:t>172</w:t>
      </w:r>
      <w:r w:rsidRPr="00BB5EA2">
        <w:rPr>
          <w:kern w:val="0"/>
          <w:szCs w:val="10"/>
          <w:lang w:val="zh-CN"/>
        </w:rPr>
        <w:t>名生活在缔约国的儿童早婚；</w:t>
      </w:r>
    </w:p>
    <w:p w14:paraId="289A74CE"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有报告显示，瑞典税务局有多配偶制婚姻的登记记录。</w:t>
      </w:r>
    </w:p>
    <w:p w14:paraId="487FBC61" w14:textId="77777777" w:rsidR="00980508" w:rsidRPr="00BB5EA2" w:rsidRDefault="00980508" w:rsidP="00980508">
      <w:pPr>
        <w:pStyle w:val="SingleTxt"/>
        <w:rPr>
          <w:b/>
          <w:kern w:val="0"/>
          <w:szCs w:val="10"/>
        </w:rPr>
      </w:pPr>
      <w:r w:rsidRPr="00BB5EA2">
        <w:rPr>
          <w:kern w:val="0"/>
          <w:szCs w:val="10"/>
          <w:lang w:val="zh-CN"/>
        </w:rPr>
        <w:t>22.</w:t>
      </w:r>
      <w:r w:rsidRPr="00BB5EA2">
        <w:rPr>
          <w:kern w:val="0"/>
          <w:szCs w:val="10"/>
          <w:lang w:val="zh-CN"/>
        </w:rPr>
        <w:tab/>
      </w:r>
      <w:r w:rsidRPr="00BB5EA2">
        <w:rPr>
          <w:rFonts w:asciiTheme="majorBidi" w:eastAsia="SimHei" w:hAnsiTheme="majorBidi" w:cstheme="majorBidi"/>
          <w:kern w:val="0"/>
          <w:szCs w:val="10"/>
          <w:lang w:val="zh-CN"/>
        </w:rPr>
        <w:t>委员会回顾关于有害做法的消除对妇女歧视委员会第</w:t>
      </w:r>
      <w:r w:rsidRPr="00BB5EA2">
        <w:rPr>
          <w:rFonts w:asciiTheme="majorBidi" w:eastAsia="SimHei" w:hAnsiTheme="majorBidi" w:cstheme="majorBidi"/>
          <w:kern w:val="0"/>
          <w:szCs w:val="10"/>
          <w:lang w:val="zh-CN"/>
        </w:rPr>
        <w:t>31</w:t>
      </w:r>
      <w:r w:rsidRPr="00BB5EA2">
        <w:rPr>
          <w:rFonts w:asciiTheme="majorBidi" w:eastAsia="SimHei" w:hAnsiTheme="majorBidi" w:cstheme="majorBidi"/>
          <w:kern w:val="0"/>
          <w:szCs w:val="10"/>
          <w:lang w:val="zh-CN"/>
        </w:rPr>
        <w:t>号和儿童权利委员会第</w:t>
      </w:r>
      <w:r w:rsidRPr="00BB5EA2">
        <w:rPr>
          <w:rFonts w:asciiTheme="majorBidi" w:eastAsia="SimHei" w:hAnsiTheme="majorBidi" w:cstheme="majorBidi"/>
          <w:kern w:val="0"/>
          <w:szCs w:val="10"/>
          <w:lang w:val="zh-CN"/>
        </w:rPr>
        <w:t>18</w:t>
      </w:r>
      <w:r w:rsidRPr="00BB5EA2">
        <w:rPr>
          <w:rFonts w:asciiTheme="majorBidi" w:eastAsia="SimHei" w:hAnsiTheme="majorBidi" w:cstheme="majorBidi"/>
          <w:kern w:val="0"/>
          <w:szCs w:val="10"/>
          <w:lang w:val="zh-CN"/>
        </w:rPr>
        <w:t>号联合一般性建议</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意见</w:t>
      </w:r>
      <w:r w:rsidRPr="00BB5EA2">
        <w:rPr>
          <w:rFonts w:asciiTheme="majorBidi" w:eastAsia="SimHei" w:hAnsiTheme="majorBidi" w:cstheme="majorBidi"/>
          <w:kern w:val="0"/>
          <w:szCs w:val="10"/>
          <w:lang w:val="zh-CN"/>
        </w:rPr>
        <w:t>(2019</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，并建议缔约国</w:t>
      </w:r>
      <w:r w:rsidRPr="00BB5EA2">
        <w:rPr>
          <w:rFonts w:asciiTheme="majorBidi" w:eastAsiaTheme="majorEastAsia" w:hAnsiTheme="majorBidi" w:cstheme="majorBidi"/>
          <w:kern w:val="0"/>
          <w:szCs w:val="10"/>
          <w:lang w:val="zh-CN"/>
        </w:rPr>
        <w:t>：</w:t>
      </w:r>
    </w:p>
    <w:p w14:paraId="676AC242" w14:textId="77777777" w:rsidR="00980508" w:rsidRPr="00BB5EA2" w:rsidRDefault="00980508" w:rsidP="00980508">
      <w:pPr>
        <w:pStyle w:val="SingleTxt"/>
        <w:rPr>
          <w:b/>
          <w:bCs/>
          <w:kern w:val="0"/>
          <w:szCs w:val="10"/>
          <w:lang w:val="zh-CN"/>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确保童婚和</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或</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强迫婚姻案件得到有效调查，犯罪人受到起诉和适当惩罚，这类婚姻中的妇女和女童能够获得保护，包括进入适当的庇护所和获得支助服务，并加强关于童婚和</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或</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强迫婚姻的不利影响的提高认识运动</w:t>
      </w:r>
      <w:r w:rsidRPr="00BB5EA2">
        <w:rPr>
          <w:rFonts w:asciiTheme="majorBidi" w:eastAsiaTheme="majorEastAsia" w:hAnsiTheme="majorBidi" w:cstheme="majorBidi"/>
          <w:kern w:val="0"/>
          <w:szCs w:val="10"/>
          <w:lang w:val="zh-CN"/>
        </w:rPr>
        <w:t>；</w:t>
      </w:r>
    </w:p>
    <w:p w14:paraId="05AB42D5"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通过调查、起诉和惩罚施害者，执行禁止多配偶制的立法，并提高对多配偶制的歧视性和有害影响的认识</w:t>
      </w:r>
      <w:r w:rsidRPr="00BB5EA2">
        <w:rPr>
          <w:rFonts w:asciiTheme="majorBidi" w:eastAsiaTheme="majorEastAsia" w:hAnsiTheme="majorBidi" w:cstheme="majorBidi"/>
          <w:kern w:val="0"/>
          <w:szCs w:val="10"/>
          <w:lang w:val="zh-CN"/>
        </w:rPr>
        <w:t>。</w:t>
      </w:r>
    </w:p>
    <w:p w14:paraId="162FAB97"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对妇女的性别暴力</w:t>
      </w:r>
    </w:p>
    <w:p w14:paraId="3DD67AE6" w14:textId="77777777" w:rsidR="00980508" w:rsidRPr="00BB5EA2" w:rsidRDefault="00980508" w:rsidP="00980508">
      <w:pPr>
        <w:pStyle w:val="SingleTxt"/>
        <w:rPr>
          <w:kern w:val="0"/>
          <w:szCs w:val="10"/>
        </w:rPr>
      </w:pPr>
      <w:r w:rsidRPr="00BB5EA2">
        <w:rPr>
          <w:kern w:val="0"/>
          <w:szCs w:val="10"/>
          <w:lang w:val="zh-CN"/>
        </w:rPr>
        <w:t>23.</w:t>
      </w:r>
      <w:r w:rsidRPr="00BB5EA2">
        <w:rPr>
          <w:kern w:val="0"/>
          <w:szCs w:val="10"/>
          <w:lang w:val="zh-CN"/>
        </w:rPr>
        <w:tab/>
      </w:r>
      <w:r w:rsidRPr="00BB5EA2">
        <w:rPr>
          <w:kern w:val="0"/>
          <w:szCs w:val="10"/>
          <w:lang w:val="zh-CN"/>
        </w:rPr>
        <w:t>委员会欢迎缔约国于</w:t>
      </w:r>
      <w:r w:rsidRPr="00BB5EA2">
        <w:rPr>
          <w:kern w:val="0"/>
          <w:szCs w:val="10"/>
          <w:lang w:val="zh-CN"/>
        </w:rPr>
        <w:t>2016</w:t>
      </w:r>
      <w:r w:rsidRPr="00BB5EA2">
        <w:rPr>
          <w:kern w:val="0"/>
          <w:szCs w:val="10"/>
          <w:lang w:val="zh-CN"/>
        </w:rPr>
        <w:t>年通过了预防和打击男子暴力侵害妇女行为的十年期国家战略及其配套的</w:t>
      </w:r>
      <w:r w:rsidRPr="00BB5EA2">
        <w:rPr>
          <w:kern w:val="0"/>
          <w:szCs w:val="10"/>
          <w:lang w:val="zh-CN"/>
        </w:rPr>
        <w:t>2017-2020</w:t>
      </w:r>
      <w:r w:rsidRPr="00BB5EA2">
        <w:rPr>
          <w:kern w:val="0"/>
          <w:szCs w:val="10"/>
          <w:lang w:val="zh-CN"/>
        </w:rPr>
        <w:t>年措施方案，以及政府</w:t>
      </w:r>
      <w:r w:rsidRPr="00BB5EA2">
        <w:rPr>
          <w:kern w:val="0"/>
          <w:szCs w:val="10"/>
          <w:lang w:val="zh-CN"/>
        </w:rPr>
        <w:t>2021</w:t>
      </w:r>
      <w:r w:rsidRPr="00BB5EA2">
        <w:rPr>
          <w:kern w:val="0"/>
          <w:szCs w:val="10"/>
          <w:lang w:val="zh-CN"/>
        </w:rPr>
        <w:t>年提出的加强预防和打击男子暴力侵害妇女行为的四十点措施。委员会赞扬缔约国</w:t>
      </w:r>
      <w:r w:rsidRPr="00BB5EA2">
        <w:rPr>
          <w:kern w:val="0"/>
          <w:szCs w:val="10"/>
          <w:lang w:val="zh-CN"/>
        </w:rPr>
        <w:t>2018</w:t>
      </w:r>
      <w:r w:rsidRPr="00BB5EA2">
        <w:rPr>
          <w:kern w:val="0"/>
          <w:szCs w:val="10"/>
          <w:lang w:val="zh-CN"/>
        </w:rPr>
        <w:t>年关于性犯罪的法律，其中将未经同意置于</w:t>
      </w:r>
      <w:r w:rsidRPr="00BB5EA2">
        <w:rPr>
          <w:rFonts w:hint="eastAsia"/>
          <w:kern w:val="0"/>
          <w:szCs w:val="10"/>
          <w:lang w:val="zh-CN"/>
        </w:rPr>
        <w:t>新的</w:t>
      </w:r>
      <w:r w:rsidRPr="00BB5EA2">
        <w:rPr>
          <w:kern w:val="0"/>
          <w:szCs w:val="10"/>
          <w:lang w:val="zh-CN"/>
        </w:rPr>
        <w:t>强奸定义的中心位置。委员会注意到，缔约国还考虑到了对妇女性别暴力的新形式，特别是在网络领域。委员会还注意到代表团在对话期间提供的信息，即该国正在建立一个打击以所谓荣誉为名进行暴力侵害和压迫的国家常设跨部门能力中心。然而，委员会关切地注意到：</w:t>
      </w:r>
    </w:p>
    <w:p w14:paraId="6835A87D"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报告的暴力侵害妇女和女童、包括性暴力和家庭暴力案件增加，且</w:t>
      </w:r>
      <w:r w:rsidRPr="00BB5EA2">
        <w:rPr>
          <w:kern w:val="0"/>
          <w:szCs w:val="10"/>
          <w:lang w:val="zh-CN"/>
        </w:rPr>
        <w:t>COVID-19</w:t>
      </w:r>
      <w:r w:rsidRPr="00BB5EA2">
        <w:rPr>
          <w:kern w:val="0"/>
          <w:szCs w:val="10"/>
          <w:lang w:val="zh-CN"/>
        </w:rPr>
        <w:t>大流行期间发生这类暴力行为的风险加大；</w:t>
      </w:r>
    </w:p>
    <w:p w14:paraId="6D8DA291"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缔约国内为性别暴力受害者提供的庇护所数量不够；</w:t>
      </w:r>
    </w:p>
    <w:p w14:paraId="6DA288BD"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尽管缔约国一再采取举措打击性骚扰，但据报告，工作场所和教育环境中的性骚扰现象仍很普遍；</w:t>
      </w:r>
    </w:p>
    <w:p w14:paraId="0F64A270" w14:textId="77777777" w:rsidR="00980508" w:rsidRPr="00BB5EA2" w:rsidRDefault="00980508" w:rsidP="00980508">
      <w:pPr>
        <w:pStyle w:val="SingleTxt"/>
        <w:rPr>
          <w:kern w:val="0"/>
          <w:szCs w:val="10"/>
        </w:rPr>
      </w:pPr>
      <w:r w:rsidRPr="00BB5EA2">
        <w:rPr>
          <w:kern w:val="0"/>
          <w:szCs w:val="10"/>
          <w:lang w:val="zh-CN"/>
        </w:rPr>
        <w:tab/>
        <w:t>(d)</w:t>
      </w:r>
      <w:r w:rsidRPr="00BB5EA2">
        <w:rPr>
          <w:kern w:val="0"/>
          <w:szCs w:val="10"/>
          <w:lang w:val="zh-CN"/>
        </w:rPr>
        <w:tab/>
      </w:r>
      <w:r w:rsidRPr="00BB5EA2">
        <w:rPr>
          <w:kern w:val="0"/>
          <w:szCs w:val="10"/>
          <w:lang w:val="zh-CN"/>
        </w:rPr>
        <w:t>性暴力案件的起诉率和定罪率低，导致性暴力案件的犯罪人没有受到惩罚；</w:t>
      </w:r>
    </w:p>
    <w:p w14:paraId="22B86C32" w14:textId="77777777" w:rsidR="00980508" w:rsidRPr="00BB5EA2" w:rsidRDefault="00980508" w:rsidP="00980508">
      <w:pPr>
        <w:pStyle w:val="SingleTxt"/>
        <w:rPr>
          <w:kern w:val="0"/>
          <w:szCs w:val="10"/>
        </w:rPr>
      </w:pPr>
      <w:r w:rsidRPr="00BB5EA2">
        <w:rPr>
          <w:kern w:val="0"/>
          <w:szCs w:val="10"/>
          <w:lang w:val="zh-CN"/>
        </w:rPr>
        <w:tab/>
        <w:t>(e)</w:t>
      </w:r>
      <w:r w:rsidRPr="00BB5EA2">
        <w:rPr>
          <w:kern w:val="0"/>
          <w:szCs w:val="10"/>
          <w:lang w:val="zh-CN"/>
        </w:rPr>
        <w:tab/>
      </w:r>
      <w:r w:rsidRPr="00BB5EA2">
        <w:rPr>
          <w:kern w:val="0"/>
          <w:szCs w:val="10"/>
          <w:lang w:val="zh-CN"/>
        </w:rPr>
        <w:t>缺乏关于杀害女性罪的全面和最新统计数据；</w:t>
      </w:r>
    </w:p>
    <w:p w14:paraId="181B74E9" w14:textId="77777777" w:rsidR="00980508" w:rsidRPr="00BB5EA2" w:rsidRDefault="00980508" w:rsidP="00980508">
      <w:pPr>
        <w:pStyle w:val="SingleTxt"/>
        <w:rPr>
          <w:kern w:val="0"/>
          <w:szCs w:val="10"/>
        </w:rPr>
      </w:pPr>
      <w:r w:rsidRPr="00BB5EA2">
        <w:rPr>
          <w:kern w:val="0"/>
          <w:szCs w:val="10"/>
          <w:lang w:val="zh-CN"/>
        </w:rPr>
        <w:tab/>
        <w:t>(f)</w:t>
      </w:r>
      <w:r w:rsidRPr="00BB5EA2">
        <w:rPr>
          <w:kern w:val="0"/>
          <w:szCs w:val="10"/>
          <w:lang w:val="zh-CN"/>
        </w:rPr>
        <w:tab/>
      </w:r>
      <w:r w:rsidRPr="00BB5EA2">
        <w:rPr>
          <w:kern w:val="0"/>
          <w:szCs w:val="10"/>
          <w:lang w:val="zh-CN"/>
        </w:rPr>
        <w:t>总体上缺乏关于暴力侵害妇女和女童行为的分类数据，特别是</w:t>
      </w:r>
      <w:r w:rsidRPr="00BB5EA2">
        <w:rPr>
          <w:rFonts w:hint="eastAsia"/>
          <w:kern w:val="0"/>
          <w:szCs w:val="10"/>
          <w:lang w:val="zh-CN"/>
        </w:rPr>
        <w:t>与</w:t>
      </w:r>
      <w:r w:rsidRPr="00BB5EA2">
        <w:rPr>
          <w:kern w:val="0"/>
          <w:szCs w:val="10"/>
          <w:lang w:val="zh-CN"/>
        </w:rPr>
        <w:t>少数族裔或少数民族妇女、残疾妇女和移民妇女</w:t>
      </w:r>
      <w:r w:rsidRPr="00BB5EA2">
        <w:rPr>
          <w:rFonts w:hint="eastAsia"/>
          <w:kern w:val="0"/>
          <w:szCs w:val="10"/>
          <w:lang w:val="zh-CN"/>
        </w:rPr>
        <w:t>有关的</w:t>
      </w:r>
      <w:r w:rsidRPr="00BB5EA2">
        <w:rPr>
          <w:kern w:val="0"/>
          <w:szCs w:val="10"/>
          <w:lang w:val="zh-CN"/>
        </w:rPr>
        <w:t>数据。</w:t>
      </w:r>
    </w:p>
    <w:p w14:paraId="7060D1B4" w14:textId="082136CB" w:rsidR="00980508" w:rsidRPr="00BB5EA2" w:rsidRDefault="00980508" w:rsidP="00980508">
      <w:pPr>
        <w:pStyle w:val="SingleTxt"/>
        <w:rPr>
          <w:b/>
          <w:kern w:val="0"/>
          <w:szCs w:val="10"/>
        </w:rPr>
      </w:pPr>
      <w:r w:rsidRPr="00BB5EA2">
        <w:rPr>
          <w:kern w:val="0"/>
          <w:szCs w:val="10"/>
          <w:lang w:val="zh-CN"/>
        </w:rPr>
        <w:t>24.</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29"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27</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，并回顾其关于基于性别的暴力侵害妇女行为的第</w:t>
      </w:r>
      <w:r w:rsidRPr="00BB5EA2">
        <w:rPr>
          <w:rFonts w:asciiTheme="majorBidi" w:eastAsia="SimHei" w:hAnsiTheme="majorBidi" w:cstheme="majorBidi"/>
          <w:kern w:val="0"/>
          <w:szCs w:val="10"/>
          <w:lang w:val="zh-CN"/>
        </w:rPr>
        <w:t>35</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(2017</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更新第</w:t>
      </w:r>
      <w:r w:rsidRPr="00BB5EA2">
        <w:rPr>
          <w:rFonts w:asciiTheme="majorBidi" w:eastAsia="SimHei" w:hAnsiTheme="majorBidi" w:cstheme="majorBidi"/>
          <w:kern w:val="0"/>
          <w:szCs w:val="10"/>
          <w:lang w:val="zh-CN"/>
        </w:rPr>
        <w:t>19</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4D59D609"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加强并全面实施现</w:t>
      </w:r>
      <w:r w:rsidRPr="00BB5EA2">
        <w:rPr>
          <w:rFonts w:asciiTheme="majorBidi" w:eastAsia="SimHei" w:hAnsiTheme="majorBidi" w:cstheme="majorBidi" w:hint="eastAsia"/>
          <w:kern w:val="0"/>
          <w:szCs w:val="10"/>
          <w:lang w:val="zh-CN"/>
        </w:rPr>
        <w:t>行</w:t>
      </w:r>
      <w:r w:rsidRPr="00BB5EA2">
        <w:rPr>
          <w:rFonts w:asciiTheme="majorBidi" w:eastAsia="SimHei" w:hAnsiTheme="majorBidi" w:cstheme="majorBidi"/>
          <w:kern w:val="0"/>
          <w:szCs w:val="10"/>
          <w:lang w:val="zh-CN"/>
        </w:rPr>
        <w:t>战略，打击针对妇女和女童</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包括残疾妇女和女童</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的性别暴力，包括性暴力和家庭暴力，为此借鉴知识并使用算法，以防止性别陈规定型观念，将该战略与预防自杀</w:t>
      </w:r>
      <w:r w:rsidRPr="00BB5EA2">
        <w:rPr>
          <w:rFonts w:asciiTheme="majorBidi" w:eastAsia="SimHei" w:hAnsiTheme="majorBidi" w:cstheme="majorBidi" w:hint="eastAsia"/>
          <w:kern w:val="0"/>
          <w:szCs w:val="10"/>
          <w:lang w:val="zh-CN"/>
        </w:rPr>
        <w:t>和</w:t>
      </w:r>
      <w:r w:rsidRPr="00BB5EA2">
        <w:rPr>
          <w:rFonts w:asciiTheme="majorBidi" w:eastAsia="SimHei" w:hAnsiTheme="majorBidi" w:cstheme="majorBidi"/>
          <w:kern w:val="0"/>
          <w:szCs w:val="10"/>
          <w:lang w:val="zh-CN"/>
        </w:rPr>
        <w:t>药物滥用</w:t>
      </w:r>
      <w:r w:rsidRPr="00BB5EA2">
        <w:rPr>
          <w:rFonts w:asciiTheme="majorBidi" w:eastAsia="SimHei" w:hAnsiTheme="majorBidi" w:cstheme="majorBidi" w:hint="eastAsia"/>
          <w:kern w:val="0"/>
          <w:szCs w:val="10"/>
          <w:lang w:val="zh-CN"/>
        </w:rPr>
        <w:t>以及关</w:t>
      </w:r>
      <w:r w:rsidRPr="00BB5EA2">
        <w:rPr>
          <w:rFonts w:asciiTheme="majorBidi" w:eastAsia="SimHei" w:hAnsiTheme="majorBidi" w:cstheme="majorBidi"/>
          <w:kern w:val="0"/>
          <w:szCs w:val="10"/>
          <w:lang w:val="zh-CN"/>
        </w:rPr>
        <w:t>于父母疏于照管的行动计划联系起来，并制定明确的目标以及预防、监测和后续机制</w:t>
      </w:r>
      <w:r w:rsidRPr="00BB5EA2">
        <w:rPr>
          <w:rFonts w:asciiTheme="majorBidi" w:eastAsiaTheme="majorEastAsia" w:hAnsiTheme="majorBidi" w:cstheme="majorBidi"/>
          <w:kern w:val="0"/>
          <w:szCs w:val="10"/>
          <w:lang w:val="zh-CN"/>
        </w:rPr>
        <w:t>；</w:t>
      </w:r>
    </w:p>
    <w:p w14:paraId="0A74E3A0" w14:textId="77777777" w:rsidR="00980508" w:rsidRPr="00BB5EA2" w:rsidRDefault="00980508" w:rsidP="00980508">
      <w:pPr>
        <w:pStyle w:val="SingleTxt"/>
        <w:rPr>
          <w:b/>
          <w:kern w:val="0"/>
          <w:szCs w:val="10"/>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确保为遭受性别暴力的妇女和女童提供专门</w:t>
      </w:r>
      <w:r w:rsidRPr="00BB5EA2">
        <w:rPr>
          <w:rFonts w:asciiTheme="majorBidi" w:eastAsia="SimHei" w:hAnsiTheme="majorBidi" w:cstheme="majorBidi" w:hint="eastAsia"/>
          <w:kern w:val="0"/>
          <w:szCs w:val="10"/>
          <w:lang w:val="zh-CN"/>
        </w:rPr>
        <w:t>和具</w:t>
      </w:r>
      <w:r w:rsidRPr="00BB5EA2">
        <w:rPr>
          <w:rFonts w:asciiTheme="majorBidi" w:eastAsia="SimHei" w:hAnsiTheme="majorBidi" w:cstheme="majorBidi"/>
          <w:kern w:val="0"/>
          <w:szCs w:val="10"/>
          <w:lang w:val="zh-CN"/>
        </w:rPr>
        <w:t>有包容性的无障碍庇护所，同时考虑到她们的具体需要</w:t>
      </w:r>
      <w:r w:rsidRPr="00BB5EA2">
        <w:rPr>
          <w:rFonts w:asciiTheme="majorBidi" w:eastAsiaTheme="majorEastAsia" w:hAnsiTheme="majorBidi" w:cstheme="majorBidi"/>
          <w:kern w:val="0"/>
          <w:szCs w:val="10"/>
          <w:lang w:val="zh-CN"/>
        </w:rPr>
        <w:t>；</w:t>
      </w:r>
    </w:p>
    <w:p w14:paraId="414D281F" w14:textId="77777777" w:rsidR="00980508" w:rsidRPr="00BB5EA2" w:rsidRDefault="00980508" w:rsidP="00980508">
      <w:pPr>
        <w:pStyle w:val="SingleTxt"/>
        <w:rPr>
          <w:b/>
          <w:kern w:val="0"/>
          <w:szCs w:val="10"/>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确保工作场所和教育环境中的性骚扰受害者能够获得有效补救，加强工作场所性骚扰事件中对雇主的问责，鼓励雇主定期审查公司文化，并确保设立性骚扰举报热线</w:t>
      </w:r>
      <w:r w:rsidRPr="00BB5EA2">
        <w:rPr>
          <w:rFonts w:asciiTheme="majorBidi" w:eastAsiaTheme="majorEastAsia" w:hAnsiTheme="majorBidi" w:cstheme="majorBidi"/>
          <w:kern w:val="0"/>
          <w:szCs w:val="10"/>
          <w:lang w:val="zh-CN"/>
        </w:rPr>
        <w:t>；</w:t>
      </w:r>
    </w:p>
    <w:p w14:paraId="4809138A" w14:textId="77777777" w:rsidR="00980508" w:rsidRPr="00BB5EA2" w:rsidRDefault="00980508" w:rsidP="00980508">
      <w:pPr>
        <w:pStyle w:val="SingleTxt"/>
        <w:rPr>
          <w:b/>
          <w:kern w:val="0"/>
          <w:szCs w:val="10"/>
        </w:rPr>
      </w:pPr>
      <w:r w:rsidRPr="00BB5EA2">
        <w:rPr>
          <w:kern w:val="0"/>
          <w:szCs w:val="10"/>
          <w:lang w:val="zh-CN"/>
        </w:rPr>
        <w:tab/>
        <w:t>(d)</w:t>
      </w:r>
      <w:r w:rsidRPr="00BB5EA2">
        <w:rPr>
          <w:kern w:val="0"/>
          <w:szCs w:val="10"/>
          <w:lang w:val="zh-CN"/>
        </w:rPr>
        <w:tab/>
      </w:r>
      <w:r w:rsidRPr="00BB5EA2">
        <w:rPr>
          <w:rFonts w:asciiTheme="majorBidi" w:eastAsia="SimHei" w:hAnsiTheme="majorBidi" w:cstheme="majorBidi"/>
          <w:kern w:val="0"/>
          <w:szCs w:val="10"/>
          <w:lang w:val="zh-CN"/>
        </w:rPr>
        <w:t>严格适用关于性犯罪的法律和其他相关立法，以确保对所有性暴力案件进行调查，责任人受到起诉和适当惩罚，为检察官、警察和其他执法官员提供强制性培训，</w:t>
      </w:r>
      <w:r w:rsidRPr="00BB5EA2">
        <w:rPr>
          <w:rFonts w:asciiTheme="majorBidi" w:eastAsia="SimHei" w:hAnsiTheme="majorBidi" w:cstheme="majorBidi" w:hint="eastAsia"/>
          <w:kern w:val="0"/>
          <w:szCs w:val="10"/>
          <w:lang w:val="zh-CN"/>
        </w:rPr>
        <w:t>并</w:t>
      </w:r>
      <w:r w:rsidRPr="00BB5EA2">
        <w:rPr>
          <w:rFonts w:asciiTheme="majorBidi" w:eastAsia="SimHei" w:hAnsiTheme="majorBidi" w:cstheme="majorBidi"/>
          <w:kern w:val="0"/>
          <w:szCs w:val="10"/>
          <w:lang w:val="zh-CN"/>
        </w:rPr>
        <w:t>促进司法人员培训，</w:t>
      </w:r>
      <w:r w:rsidRPr="00BB5EA2">
        <w:rPr>
          <w:rFonts w:asciiTheme="majorBidi" w:eastAsia="SimHei" w:hAnsiTheme="majorBidi" w:cstheme="majorBidi" w:hint="eastAsia"/>
          <w:kern w:val="0"/>
          <w:szCs w:val="10"/>
          <w:lang w:val="zh-CN"/>
        </w:rPr>
        <w:t>使其了解性</w:t>
      </w:r>
      <w:r w:rsidRPr="00BB5EA2">
        <w:rPr>
          <w:rFonts w:asciiTheme="majorBidi" w:eastAsia="SimHei" w:hAnsiTheme="majorBidi" w:cstheme="majorBidi"/>
          <w:kern w:val="0"/>
          <w:szCs w:val="10"/>
          <w:lang w:val="zh-CN"/>
        </w:rPr>
        <w:t>别暴力是提供国际保护的理由，以及如何开展对性别问题有敏感认识的调查和审讯程序</w:t>
      </w:r>
      <w:r w:rsidRPr="00BB5EA2">
        <w:rPr>
          <w:rFonts w:asciiTheme="majorBidi" w:eastAsiaTheme="majorEastAsia" w:hAnsiTheme="majorBidi" w:cstheme="majorBidi"/>
          <w:kern w:val="0"/>
          <w:szCs w:val="10"/>
          <w:lang w:val="zh-CN"/>
        </w:rPr>
        <w:t>；</w:t>
      </w:r>
    </w:p>
    <w:p w14:paraId="1F3F6CA7"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(e)</w:t>
      </w:r>
      <w:r w:rsidRPr="00BB5EA2">
        <w:rPr>
          <w:kern w:val="0"/>
          <w:szCs w:val="10"/>
          <w:lang w:val="zh-CN"/>
        </w:rPr>
        <w:tab/>
      </w:r>
      <w:r w:rsidRPr="00BB5EA2">
        <w:rPr>
          <w:rFonts w:asciiTheme="majorBidi" w:eastAsia="SimHei" w:hAnsiTheme="majorBidi" w:cstheme="majorBidi"/>
          <w:kern w:val="0"/>
          <w:szCs w:val="10"/>
          <w:lang w:val="zh-CN"/>
        </w:rPr>
        <w:t>将杀害女性明确定为刑事犯罪，加快采取全面措施，以预防、打击和惩罚对妇女的一切形式性别暴力，并确保划拨充足的人力、技术和财政资源，用于系统和有效地执行、监测和评估这些措施</w:t>
      </w:r>
      <w:r w:rsidRPr="00BB5EA2">
        <w:rPr>
          <w:rFonts w:asciiTheme="majorBidi" w:eastAsiaTheme="majorEastAsia" w:hAnsiTheme="majorBidi" w:cstheme="majorBidi"/>
          <w:kern w:val="0"/>
          <w:szCs w:val="10"/>
          <w:lang w:val="zh-CN"/>
        </w:rPr>
        <w:t>；</w:t>
      </w:r>
    </w:p>
    <w:p w14:paraId="5F37FC23"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(f)</w:t>
      </w:r>
      <w:r w:rsidRPr="00BB5EA2">
        <w:rPr>
          <w:kern w:val="0"/>
          <w:szCs w:val="10"/>
          <w:lang w:val="zh-CN"/>
        </w:rPr>
        <w:tab/>
      </w:r>
      <w:r w:rsidRPr="00BB5EA2">
        <w:rPr>
          <w:rFonts w:asciiTheme="majorBidi" w:eastAsia="SimHei" w:hAnsiTheme="majorBidi" w:cstheme="majorBidi"/>
          <w:kern w:val="0"/>
          <w:szCs w:val="10"/>
          <w:lang w:val="zh-CN"/>
        </w:rPr>
        <w:t>确保收集和分析按年龄、国籍、原籍国、残疾以及受害者与施害者关系分列的关于暴力侵害妇女和女童行为的数据</w:t>
      </w:r>
      <w:r w:rsidRPr="00BB5EA2">
        <w:rPr>
          <w:rFonts w:asciiTheme="majorBidi" w:eastAsiaTheme="majorEastAsia" w:hAnsiTheme="majorBidi" w:cstheme="majorBidi"/>
          <w:kern w:val="0"/>
          <w:szCs w:val="10"/>
          <w:lang w:val="zh-CN"/>
        </w:rPr>
        <w:t>。</w:t>
      </w:r>
    </w:p>
    <w:p w14:paraId="7CB745A4" w14:textId="77777777" w:rsidR="00C04A83" w:rsidRPr="00BB5EA2" w:rsidRDefault="00C04A83">
      <w:pPr>
        <w:spacing w:line="240" w:lineRule="auto"/>
        <w:jc w:val="left"/>
        <w:rPr>
          <w:rFonts w:eastAsia="SimHei"/>
          <w:szCs w:val="21"/>
          <w:lang w:val="zh-CN"/>
        </w:rPr>
      </w:pPr>
      <w:r w:rsidRPr="00BB5EA2">
        <w:rPr>
          <w:lang w:val="zh-CN"/>
        </w:rPr>
        <w:br w:type="page"/>
      </w:r>
    </w:p>
    <w:p w14:paraId="01D0B0C5" w14:textId="7C9BB68D"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贩运人口和利用妇女卖淫营利</w:t>
      </w:r>
    </w:p>
    <w:p w14:paraId="3E1A382E" w14:textId="773F3039" w:rsidR="00980508" w:rsidRPr="00BB5EA2" w:rsidRDefault="00980508" w:rsidP="00980508">
      <w:pPr>
        <w:pStyle w:val="SingleTxt"/>
        <w:rPr>
          <w:kern w:val="0"/>
          <w:szCs w:val="10"/>
        </w:rPr>
      </w:pPr>
      <w:r w:rsidRPr="00BB5EA2">
        <w:rPr>
          <w:kern w:val="0"/>
          <w:szCs w:val="10"/>
          <w:lang w:val="zh-CN"/>
        </w:rPr>
        <w:t>25.</w:t>
      </w:r>
      <w:r w:rsidRPr="00BB5EA2">
        <w:rPr>
          <w:kern w:val="0"/>
          <w:szCs w:val="10"/>
          <w:lang w:val="zh-CN"/>
        </w:rPr>
        <w:tab/>
      </w:r>
      <w:r w:rsidRPr="00BB5EA2">
        <w:rPr>
          <w:kern w:val="0"/>
          <w:szCs w:val="10"/>
          <w:lang w:val="zh-CN"/>
        </w:rPr>
        <w:t>委员会欢迎缔约国努力</w:t>
      </w:r>
      <w:r w:rsidRPr="00BB5EA2">
        <w:rPr>
          <w:rFonts w:hint="eastAsia"/>
          <w:kern w:val="0"/>
          <w:szCs w:val="10"/>
          <w:lang w:val="zh-CN"/>
        </w:rPr>
        <w:t>预防和</w:t>
      </w:r>
      <w:r w:rsidRPr="00BB5EA2">
        <w:rPr>
          <w:kern w:val="0"/>
          <w:szCs w:val="10"/>
          <w:lang w:val="zh-CN"/>
        </w:rPr>
        <w:t>打击贩运人口、特别是贩运妇女和女童行为，包括为此开展国际合作和提高认识举措。尽管如此，委员会对以下情况感到关切</w:t>
      </w:r>
      <w:r w:rsidR="00E464FF" w:rsidRPr="00BB5EA2">
        <w:rPr>
          <w:rFonts w:hint="eastAsia"/>
          <w:kern w:val="0"/>
          <w:szCs w:val="10"/>
          <w:lang w:val="zh-CN"/>
        </w:rPr>
        <w:t>：</w:t>
      </w:r>
    </w:p>
    <w:p w14:paraId="0EEA028D" w14:textId="1F7AD944"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有报告称，存在以性剥削、强迫劳动</w:t>
      </w:r>
      <w:r w:rsidR="00BA2E9D" w:rsidRPr="00BB5EA2">
        <w:rPr>
          <w:rFonts w:hint="eastAsia"/>
          <w:kern w:val="0"/>
          <w:szCs w:val="10"/>
          <w:lang w:val="zh-CN"/>
        </w:rPr>
        <w:t>(</w:t>
      </w:r>
      <w:r w:rsidRPr="00BB5EA2">
        <w:rPr>
          <w:kern w:val="0"/>
          <w:szCs w:val="10"/>
          <w:lang w:val="zh-CN"/>
        </w:rPr>
        <w:t>包括乞讨</w:t>
      </w:r>
      <w:r w:rsidR="00BA2E9D" w:rsidRPr="00BB5EA2">
        <w:rPr>
          <w:rFonts w:hint="eastAsia"/>
          <w:kern w:val="0"/>
          <w:szCs w:val="10"/>
          <w:lang w:val="zh-CN"/>
        </w:rPr>
        <w:t>)</w:t>
      </w:r>
      <w:r w:rsidRPr="00BB5EA2">
        <w:rPr>
          <w:kern w:val="0"/>
          <w:szCs w:val="10"/>
          <w:lang w:val="zh-CN"/>
        </w:rPr>
        <w:t>或强迫从事犯罪活动为目的贩运妇女和女童的行为</w:t>
      </w:r>
      <w:r w:rsidRPr="00BB5EA2">
        <w:rPr>
          <w:rFonts w:hint="eastAsia"/>
          <w:kern w:val="0"/>
          <w:szCs w:val="10"/>
          <w:lang w:val="zh-CN"/>
        </w:rPr>
        <w:t>，特</w:t>
      </w:r>
      <w:r w:rsidRPr="00BB5EA2">
        <w:rPr>
          <w:kern w:val="0"/>
          <w:szCs w:val="10"/>
          <w:lang w:val="zh-CN"/>
        </w:rPr>
        <w:t>别是在罗姆人当中；</w:t>
      </w:r>
    </w:p>
    <w:p w14:paraId="42708A6D"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缺乏关于被贩运妇女和女童人数的分类数据；</w:t>
      </w:r>
    </w:p>
    <w:p w14:paraId="727B6211"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越来越多女童成为青少年犯罪人实施的性暴力行为的受害者，大多数贩运者与被他们贩运的受害者具有相同国籍。委员会还强调，曾遭受性暴力是</w:t>
      </w:r>
      <w:r w:rsidRPr="00BB5EA2">
        <w:rPr>
          <w:rFonts w:hint="eastAsia"/>
          <w:kern w:val="0"/>
          <w:szCs w:val="10"/>
          <w:lang w:val="zh-CN"/>
        </w:rPr>
        <w:t>预示可能成为以</w:t>
      </w:r>
      <w:r w:rsidRPr="00BB5EA2">
        <w:rPr>
          <w:kern w:val="0"/>
          <w:szCs w:val="10"/>
          <w:lang w:val="zh-CN"/>
        </w:rPr>
        <w:t>性</w:t>
      </w:r>
      <w:r w:rsidRPr="00BB5EA2">
        <w:rPr>
          <w:rFonts w:hint="eastAsia"/>
          <w:kern w:val="0"/>
          <w:szCs w:val="10"/>
          <w:lang w:val="zh-CN"/>
        </w:rPr>
        <w:t>为目</w:t>
      </w:r>
      <w:r w:rsidRPr="00BB5EA2">
        <w:rPr>
          <w:kern w:val="0"/>
          <w:szCs w:val="10"/>
          <w:lang w:val="zh-CN"/>
        </w:rPr>
        <w:t>的贩运人口行为</w:t>
      </w:r>
      <w:r w:rsidRPr="00BB5EA2">
        <w:rPr>
          <w:rFonts w:hint="eastAsia"/>
          <w:kern w:val="0"/>
          <w:szCs w:val="10"/>
          <w:lang w:val="zh-CN"/>
        </w:rPr>
        <w:t>受害者的因素之</w:t>
      </w:r>
      <w:r w:rsidRPr="00BB5EA2">
        <w:rPr>
          <w:kern w:val="0"/>
          <w:szCs w:val="10"/>
          <w:lang w:val="zh-CN"/>
        </w:rPr>
        <w:t>一</w:t>
      </w:r>
      <w:r w:rsidRPr="00BB5EA2">
        <w:rPr>
          <w:rFonts w:hint="eastAsia"/>
          <w:kern w:val="0"/>
          <w:szCs w:val="10"/>
          <w:lang w:val="zh-CN"/>
        </w:rPr>
        <w:t>。</w:t>
      </w:r>
      <w:r w:rsidRPr="00BB5EA2">
        <w:rPr>
          <w:kern w:val="0"/>
          <w:szCs w:val="10"/>
          <w:lang w:val="zh-CN"/>
        </w:rPr>
        <w:t>由于社交媒体是年轻人之间联系的主要平台，因此也是潜在施害者和受害者接触的主要平台，社交媒体为招聘女童和女青年以及出售她们性服务提供了渠道；</w:t>
      </w:r>
    </w:p>
    <w:p w14:paraId="026E2AA7" w14:textId="77777777" w:rsidR="00980508" w:rsidRPr="00BB5EA2" w:rsidRDefault="00980508" w:rsidP="00980508">
      <w:pPr>
        <w:pStyle w:val="SingleTxt"/>
        <w:rPr>
          <w:kern w:val="0"/>
          <w:szCs w:val="10"/>
        </w:rPr>
      </w:pPr>
      <w:r w:rsidRPr="00BB5EA2">
        <w:rPr>
          <w:kern w:val="0"/>
          <w:szCs w:val="10"/>
          <w:lang w:val="zh-CN"/>
        </w:rPr>
        <w:tab/>
        <w:t>(d)</w:t>
      </w:r>
      <w:r w:rsidRPr="00BB5EA2">
        <w:rPr>
          <w:kern w:val="0"/>
          <w:szCs w:val="10"/>
          <w:lang w:val="zh-CN"/>
        </w:rPr>
        <w:tab/>
      </w:r>
      <w:r w:rsidRPr="00BB5EA2">
        <w:rPr>
          <w:rFonts w:hint="eastAsia"/>
          <w:kern w:val="0"/>
          <w:szCs w:val="10"/>
          <w:lang w:val="zh-CN"/>
        </w:rPr>
        <w:t>对举报的贩</w:t>
      </w:r>
      <w:r w:rsidRPr="00BB5EA2">
        <w:rPr>
          <w:kern w:val="0"/>
          <w:szCs w:val="10"/>
          <w:lang w:val="zh-CN"/>
        </w:rPr>
        <w:t>运</w:t>
      </w:r>
      <w:r w:rsidRPr="00BB5EA2">
        <w:rPr>
          <w:rFonts w:hint="eastAsia"/>
          <w:kern w:val="0"/>
          <w:szCs w:val="10"/>
          <w:lang w:val="zh-CN"/>
        </w:rPr>
        <w:t>案</w:t>
      </w:r>
      <w:r w:rsidRPr="00BB5EA2">
        <w:rPr>
          <w:kern w:val="0"/>
          <w:szCs w:val="10"/>
          <w:lang w:val="zh-CN"/>
        </w:rPr>
        <w:t>件进行调查和起诉的</w:t>
      </w:r>
      <w:r w:rsidRPr="00BB5EA2">
        <w:t>数量</w:t>
      </w:r>
      <w:r w:rsidRPr="00BB5EA2">
        <w:rPr>
          <w:kern w:val="0"/>
          <w:szCs w:val="10"/>
          <w:lang w:val="zh-CN"/>
        </w:rPr>
        <w:t>较少，部分原因可能是被贩运</w:t>
      </w:r>
      <w:r w:rsidRPr="00BB5EA2">
        <w:rPr>
          <w:rFonts w:hint="eastAsia"/>
          <w:kern w:val="0"/>
          <w:szCs w:val="10"/>
          <w:lang w:val="zh-CN"/>
        </w:rPr>
        <w:t>的</w:t>
      </w:r>
      <w:r w:rsidRPr="00BB5EA2">
        <w:rPr>
          <w:kern w:val="0"/>
          <w:szCs w:val="10"/>
          <w:lang w:val="zh-CN"/>
        </w:rPr>
        <w:t>妇女</w:t>
      </w:r>
      <w:r w:rsidRPr="00BB5EA2">
        <w:rPr>
          <w:rFonts w:hint="eastAsia"/>
          <w:kern w:val="0"/>
          <w:szCs w:val="10"/>
          <w:lang w:val="zh-CN"/>
        </w:rPr>
        <w:t>如果没有证件</w:t>
      </w:r>
      <w:r w:rsidRPr="00BB5EA2">
        <w:rPr>
          <w:kern w:val="0"/>
          <w:szCs w:val="10"/>
          <w:lang w:val="zh-CN"/>
        </w:rPr>
        <w:t>或</w:t>
      </w:r>
      <w:r w:rsidRPr="00BB5EA2">
        <w:rPr>
          <w:rFonts w:hint="eastAsia"/>
          <w:kern w:val="0"/>
          <w:szCs w:val="10"/>
          <w:lang w:val="zh-CN"/>
        </w:rPr>
        <w:t>处于非正常状态，则面临被</w:t>
      </w:r>
      <w:r w:rsidRPr="00BB5EA2">
        <w:rPr>
          <w:kern w:val="0"/>
          <w:szCs w:val="10"/>
          <w:lang w:val="zh-CN"/>
        </w:rPr>
        <w:t>遣送回国的风险，</w:t>
      </w:r>
      <w:r w:rsidRPr="00BB5EA2">
        <w:rPr>
          <w:rFonts w:hint="eastAsia"/>
          <w:kern w:val="0"/>
          <w:szCs w:val="10"/>
          <w:lang w:val="zh-CN"/>
        </w:rPr>
        <w:t>因此不</w:t>
      </w:r>
      <w:r w:rsidRPr="00BB5EA2">
        <w:rPr>
          <w:kern w:val="0"/>
          <w:szCs w:val="10"/>
          <w:lang w:val="zh-CN"/>
        </w:rPr>
        <w:t>愿举报和寻求受害者援助服务；</w:t>
      </w:r>
    </w:p>
    <w:p w14:paraId="5767018A" w14:textId="77777777" w:rsidR="00980508" w:rsidRPr="00BB5EA2" w:rsidRDefault="00980508" w:rsidP="00980508">
      <w:pPr>
        <w:pStyle w:val="SingleTxt"/>
        <w:rPr>
          <w:kern w:val="0"/>
          <w:szCs w:val="10"/>
        </w:rPr>
      </w:pPr>
      <w:r w:rsidRPr="00BB5EA2">
        <w:rPr>
          <w:kern w:val="0"/>
          <w:szCs w:val="10"/>
          <w:lang w:val="zh-CN"/>
        </w:rPr>
        <w:tab/>
        <w:t>(e)</w:t>
      </w:r>
      <w:r w:rsidRPr="00BB5EA2">
        <w:rPr>
          <w:kern w:val="0"/>
          <w:szCs w:val="10"/>
          <w:lang w:val="zh-CN"/>
        </w:rPr>
        <w:tab/>
      </w:r>
      <w:r w:rsidRPr="00BB5EA2">
        <w:rPr>
          <w:kern w:val="0"/>
          <w:szCs w:val="10"/>
          <w:lang w:val="zh-CN"/>
        </w:rPr>
        <w:t>没有足够的专门庇护所收容被贩运的妇女和女童；</w:t>
      </w:r>
    </w:p>
    <w:p w14:paraId="25B2DFCE" w14:textId="77777777" w:rsidR="00980508" w:rsidRPr="00BB5EA2" w:rsidRDefault="00980508" w:rsidP="00980508">
      <w:pPr>
        <w:pStyle w:val="SingleTxt"/>
        <w:rPr>
          <w:spacing w:val="-2"/>
          <w:kern w:val="0"/>
          <w:szCs w:val="10"/>
        </w:rPr>
      </w:pPr>
      <w:r w:rsidRPr="00BB5EA2">
        <w:rPr>
          <w:kern w:val="0"/>
          <w:szCs w:val="10"/>
          <w:lang w:val="zh-CN"/>
        </w:rPr>
        <w:tab/>
      </w:r>
      <w:r w:rsidRPr="00BB5EA2">
        <w:rPr>
          <w:spacing w:val="-2"/>
          <w:kern w:val="0"/>
          <w:szCs w:val="10"/>
          <w:lang w:val="zh-CN"/>
        </w:rPr>
        <w:t>(f)</w:t>
      </w:r>
      <w:r w:rsidRPr="00BB5EA2">
        <w:rPr>
          <w:spacing w:val="-2"/>
          <w:kern w:val="0"/>
          <w:szCs w:val="10"/>
          <w:lang w:val="zh-CN"/>
        </w:rPr>
        <w:tab/>
      </w:r>
      <w:r w:rsidRPr="00BB5EA2">
        <w:rPr>
          <w:spacing w:val="-2"/>
          <w:kern w:val="0"/>
          <w:szCs w:val="10"/>
          <w:lang w:val="zh-CN"/>
        </w:rPr>
        <w:t>对卖淫的需求增加，缺乏</w:t>
      </w:r>
      <w:r w:rsidRPr="00BB5EA2">
        <w:rPr>
          <w:spacing w:val="-2"/>
        </w:rPr>
        <w:t>关于</w:t>
      </w:r>
      <w:r w:rsidRPr="00BB5EA2">
        <w:rPr>
          <w:spacing w:val="-2"/>
          <w:kern w:val="0"/>
          <w:szCs w:val="10"/>
          <w:lang w:val="zh-CN"/>
        </w:rPr>
        <w:t>缔约国为减少</w:t>
      </w:r>
      <w:r w:rsidRPr="00BB5EA2">
        <w:rPr>
          <w:rFonts w:hint="eastAsia"/>
          <w:spacing w:val="-2"/>
          <w:kern w:val="0"/>
          <w:szCs w:val="10"/>
          <w:lang w:val="zh-CN"/>
        </w:rPr>
        <w:t>这一需</w:t>
      </w:r>
      <w:r w:rsidRPr="00BB5EA2">
        <w:rPr>
          <w:spacing w:val="-2"/>
          <w:kern w:val="0"/>
          <w:szCs w:val="10"/>
          <w:lang w:val="zh-CN"/>
        </w:rPr>
        <w:t>求而采取</w:t>
      </w:r>
      <w:r w:rsidRPr="00BB5EA2">
        <w:rPr>
          <w:rFonts w:hint="eastAsia"/>
          <w:spacing w:val="-2"/>
          <w:kern w:val="0"/>
          <w:szCs w:val="10"/>
          <w:lang w:val="zh-CN"/>
        </w:rPr>
        <w:t>的</w:t>
      </w:r>
      <w:r w:rsidRPr="00BB5EA2">
        <w:rPr>
          <w:spacing w:val="-2"/>
          <w:kern w:val="0"/>
          <w:szCs w:val="10"/>
          <w:lang w:val="zh-CN"/>
        </w:rPr>
        <w:t>措施的信息。</w:t>
      </w:r>
    </w:p>
    <w:p w14:paraId="5A40B60E" w14:textId="7D3FAD09" w:rsidR="00980508" w:rsidRPr="00BB5EA2" w:rsidRDefault="00980508" w:rsidP="00980508">
      <w:pPr>
        <w:pStyle w:val="SingleTxt"/>
        <w:rPr>
          <w:kern w:val="0"/>
          <w:szCs w:val="10"/>
        </w:rPr>
      </w:pPr>
      <w:r w:rsidRPr="00BB5EA2">
        <w:rPr>
          <w:kern w:val="0"/>
          <w:szCs w:val="10"/>
          <w:lang w:val="zh-CN"/>
        </w:rPr>
        <w:t>26.</w:t>
      </w:r>
      <w:r w:rsidRPr="00BB5EA2">
        <w:rPr>
          <w:kern w:val="0"/>
          <w:szCs w:val="10"/>
          <w:lang w:val="zh-CN"/>
        </w:rPr>
        <w:tab/>
      </w:r>
      <w:r w:rsidRPr="00BB5EA2">
        <w:rPr>
          <w:rFonts w:asciiTheme="majorBidi" w:eastAsia="SimHei" w:hAnsiTheme="majorBidi" w:cstheme="majorBidi"/>
          <w:kern w:val="0"/>
          <w:szCs w:val="10"/>
          <w:lang w:val="zh-CN"/>
        </w:rPr>
        <w:t>委员会回顾其以往建议</w:t>
      </w:r>
      <w:r w:rsidRPr="00BB5EA2">
        <w:rPr>
          <w:rFonts w:asciiTheme="majorBidi" w:eastAsia="SimHei" w:hAnsiTheme="majorBidi" w:cstheme="majorBidi"/>
          <w:kern w:val="0"/>
          <w:szCs w:val="10"/>
          <w:lang w:val="zh-CN"/>
        </w:rPr>
        <w:t>(</w:t>
      </w:r>
      <w:hyperlink r:id="rId30"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29</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，以及关于全球移民背景下贩运妇女和女童问题的第</w:t>
      </w:r>
      <w:r w:rsidRPr="00BB5EA2">
        <w:rPr>
          <w:rFonts w:asciiTheme="majorBidi" w:eastAsia="SimHei" w:hAnsiTheme="majorBidi" w:cstheme="majorBidi"/>
          <w:kern w:val="0"/>
          <w:szCs w:val="10"/>
          <w:lang w:val="zh-CN"/>
        </w:rPr>
        <w:t>38</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(2020</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，鼓励缔约国继续发挥先锋作用，采取创新办法解决为性剥削目的贩运妇女的问题，并继续努力加强与原籍国、过境国和目的地国的国际、区域和双边合作，以防止贩运。委员会还建议缔约国</w:t>
      </w:r>
      <w:r w:rsidRPr="00BB5EA2">
        <w:rPr>
          <w:rFonts w:asciiTheme="majorBidi" w:eastAsiaTheme="majorEastAsia" w:hAnsiTheme="majorBidi" w:cstheme="majorBidi"/>
          <w:kern w:val="0"/>
          <w:szCs w:val="10"/>
          <w:lang w:val="zh-CN"/>
        </w:rPr>
        <w:t>：</w:t>
      </w:r>
    </w:p>
    <w:p w14:paraId="7F951737"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增加妇女和女童及其家属，尤其是罗姆人的教育和经济机会，消除贩运人口问题的根本原因，从而减少她们被人口贩运者剥削的可能性</w:t>
      </w:r>
      <w:r w:rsidRPr="00BB5EA2">
        <w:rPr>
          <w:rFonts w:asciiTheme="majorBidi" w:eastAsiaTheme="majorEastAsia" w:hAnsiTheme="majorBidi" w:cstheme="majorBidi"/>
          <w:kern w:val="0"/>
          <w:szCs w:val="10"/>
          <w:lang w:val="zh-CN"/>
        </w:rPr>
        <w:t>；</w:t>
      </w:r>
    </w:p>
    <w:p w14:paraId="15A89AE9" w14:textId="77777777" w:rsidR="00980508" w:rsidRPr="00BB5EA2" w:rsidRDefault="00980508" w:rsidP="00980508">
      <w:pPr>
        <w:pStyle w:val="SingleTxt"/>
        <w:rPr>
          <w:b/>
          <w:kern w:val="0"/>
          <w:szCs w:val="10"/>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加大努力改善对贩运受害者的数据收集工作，按性别、年龄、原籍国、国籍和剥削形式分列数据，并确保为受害者提供充分的保护、支持、康复和重返社会服务</w:t>
      </w:r>
      <w:r w:rsidRPr="00BB5EA2">
        <w:rPr>
          <w:rFonts w:asciiTheme="majorBidi" w:eastAsiaTheme="majorEastAsia" w:hAnsiTheme="majorBidi" w:cstheme="majorBidi"/>
          <w:kern w:val="0"/>
          <w:szCs w:val="10"/>
          <w:lang w:val="zh-CN"/>
        </w:rPr>
        <w:t>；</w:t>
      </w:r>
    </w:p>
    <w:p w14:paraId="004B8EED"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提高对贩运风险</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包括通过社交媒体招募受害者的行为</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的认识，包括在学校和家庭提高认识，并加强线上治安，</w:t>
      </w:r>
      <w:r w:rsidRPr="00BB5EA2">
        <w:rPr>
          <w:rFonts w:asciiTheme="majorBidi" w:eastAsia="SimHei" w:hAnsiTheme="majorBidi" w:cstheme="majorBidi" w:hint="eastAsia"/>
          <w:kern w:val="0"/>
          <w:szCs w:val="10"/>
          <w:lang w:val="zh-CN"/>
        </w:rPr>
        <w:t>使之成为预</w:t>
      </w:r>
      <w:r w:rsidRPr="00BB5EA2">
        <w:rPr>
          <w:rFonts w:asciiTheme="majorBidi" w:eastAsia="SimHei" w:hAnsiTheme="majorBidi" w:cstheme="majorBidi"/>
          <w:kern w:val="0"/>
          <w:szCs w:val="10"/>
          <w:lang w:val="zh-CN"/>
        </w:rPr>
        <w:t>防和调查的一种</w:t>
      </w:r>
      <w:r w:rsidRPr="00BB5EA2">
        <w:rPr>
          <w:rFonts w:asciiTheme="majorBidi" w:eastAsia="SimHei" w:hAnsiTheme="majorBidi" w:cstheme="majorBidi" w:hint="eastAsia"/>
          <w:kern w:val="0"/>
          <w:szCs w:val="10"/>
          <w:lang w:val="zh-CN"/>
        </w:rPr>
        <w:t>工具</w:t>
      </w:r>
      <w:r w:rsidRPr="00BB5EA2">
        <w:rPr>
          <w:rFonts w:asciiTheme="majorBidi" w:eastAsiaTheme="majorEastAsia" w:hAnsiTheme="majorBidi" w:cstheme="majorBidi" w:hint="eastAsia"/>
          <w:kern w:val="0"/>
          <w:szCs w:val="10"/>
          <w:lang w:val="zh-CN"/>
        </w:rPr>
        <w:t>；</w:t>
      </w:r>
    </w:p>
    <w:p w14:paraId="6DB6C900" w14:textId="77777777" w:rsidR="00980508" w:rsidRPr="00BB5EA2" w:rsidRDefault="00980508" w:rsidP="00980508">
      <w:pPr>
        <w:pStyle w:val="SingleTxt"/>
        <w:rPr>
          <w:b/>
          <w:kern w:val="0"/>
          <w:szCs w:val="10"/>
        </w:rPr>
      </w:pPr>
      <w:r w:rsidRPr="00BB5EA2">
        <w:rPr>
          <w:kern w:val="0"/>
          <w:szCs w:val="10"/>
          <w:lang w:val="zh-CN"/>
        </w:rPr>
        <w:tab/>
        <w:t>(d)</w:t>
      </w:r>
      <w:r w:rsidRPr="00BB5EA2">
        <w:rPr>
          <w:kern w:val="0"/>
          <w:szCs w:val="10"/>
          <w:lang w:val="zh-CN"/>
        </w:rPr>
        <w:tab/>
      </w:r>
      <w:r w:rsidRPr="00BB5EA2">
        <w:rPr>
          <w:rFonts w:asciiTheme="majorBidi" w:eastAsia="SimHei" w:hAnsiTheme="majorBidi" w:cstheme="majorBidi"/>
          <w:kern w:val="0"/>
          <w:szCs w:val="10"/>
          <w:lang w:val="zh-CN"/>
        </w:rPr>
        <w:t>继续加强打击贩运的努力，将预防贩运和再贩运、保护受害者和起诉施害者作为优先事项，为此向贩运受害者发放临时居留证，而不论其是否愿意或有能力与检察机关合作，并确保关于移民和遣返的法律和政策不会阻止移民、难民和寻求庇护者举报贩运罪行，或破坏预防人口贩运、查明或保护受害者或起诉施害者的努力</w:t>
      </w:r>
      <w:r w:rsidRPr="00BB5EA2">
        <w:rPr>
          <w:rFonts w:asciiTheme="majorBidi" w:eastAsiaTheme="majorEastAsia" w:hAnsiTheme="majorBidi" w:cstheme="majorBidi"/>
          <w:kern w:val="0"/>
          <w:szCs w:val="10"/>
          <w:lang w:val="zh-CN"/>
        </w:rPr>
        <w:t>；</w:t>
      </w:r>
    </w:p>
    <w:p w14:paraId="1849F9F8"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(e)</w:t>
      </w:r>
      <w:r w:rsidRPr="00BB5EA2">
        <w:rPr>
          <w:kern w:val="0"/>
          <w:szCs w:val="10"/>
          <w:lang w:val="zh-CN"/>
        </w:rPr>
        <w:tab/>
      </w:r>
      <w:r w:rsidRPr="00BB5EA2">
        <w:rPr>
          <w:rFonts w:asciiTheme="majorBidi" w:eastAsia="SimHei" w:hAnsiTheme="majorBidi" w:cstheme="majorBidi"/>
          <w:kern w:val="0"/>
          <w:szCs w:val="10"/>
          <w:lang w:val="zh-CN"/>
        </w:rPr>
        <w:t>在缔约国城市和农村地区增设方便可及的庇护所和安全屋，在全国各地提供更多咨询和康复服务，</w:t>
      </w:r>
      <w:r w:rsidRPr="00BB5EA2">
        <w:rPr>
          <w:rFonts w:asciiTheme="majorBidi" w:eastAsia="SimHei" w:hAnsiTheme="majorBidi" w:cstheme="majorBidi" w:hint="eastAsia"/>
          <w:kern w:val="0"/>
          <w:szCs w:val="10"/>
          <w:lang w:val="zh-CN"/>
        </w:rPr>
        <w:t>为</w:t>
      </w:r>
      <w:r w:rsidRPr="00BB5EA2">
        <w:rPr>
          <w:rFonts w:asciiTheme="majorBidi" w:eastAsia="SimHei" w:hAnsiTheme="majorBidi" w:cstheme="majorBidi"/>
          <w:kern w:val="0"/>
          <w:szCs w:val="10"/>
          <w:lang w:val="zh-CN"/>
        </w:rPr>
        <w:t>向贩运人口和利用妇女卖淫营利行为的受害者提供庇护所和支助服务的民间社会组织划拨充足资金</w:t>
      </w:r>
      <w:r w:rsidRPr="00BB5EA2">
        <w:rPr>
          <w:rFonts w:asciiTheme="majorBidi" w:eastAsiaTheme="majorEastAsia" w:hAnsiTheme="majorBidi" w:cstheme="majorBidi"/>
          <w:kern w:val="0"/>
          <w:szCs w:val="10"/>
          <w:lang w:val="zh-CN"/>
        </w:rPr>
        <w:t>；</w:t>
      </w:r>
    </w:p>
    <w:p w14:paraId="69074F6C" w14:textId="77777777" w:rsidR="00980508" w:rsidRPr="00BB5EA2" w:rsidRDefault="00980508" w:rsidP="00980508">
      <w:pPr>
        <w:pStyle w:val="SingleTxt"/>
        <w:rPr>
          <w:b/>
          <w:kern w:val="0"/>
          <w:szCs w:val="10"/>
        </w:rPr>
      </w:pPr>
      <w:r w:rsidRPr="00BB5EA2">
        <w:rPr>
          <w:kern w:val="0"/>
          <w:szCs w:val="10"/>
          <w:lang w:val="zh-CN"/>
        </w:rPr>
        <w:tab/>
        <w:t>(f)</w:t>
      </w:r>
      <w:r w:rsidRPr="00BB5EA2">
        <w:rPr>
          <w:kern w:val="0"/>
          <w:szCs w:val="10"/>
          <w:lang w:val="zh-CN"/>
        </w:rPr>
        <w:tab/>
      </w:r>
      <w:r w:rsidRPr="00BB5EA2">
        <w:rPr>
          <w:rFonts w:asciiTheme="majorBidi" w:eastAsia="SimHei" w:hAnsiTheme="majorBidi" w:cstheme="majorBidi"/>
          <w:kern w:val="0"/>
          <w:szCs w:val="10"/>
          <w:lang w:val="zh-CN"/>
        </w:rPr>
        <w:t>消除造成卖淫现象的根源因素，例如贫困和结构性性别不平等，以及对卖淫的需求，并采取有针对性的措施，保护处境脆弱的妇女免受卖淫剥削，包括为希望摆脱卖淫的妇女提供退出方案和其他获取收入机会</w:t>
      </w:r>
      <w:r w:rsidRPr="00BB5EA2">
        <w:rPr>
          <w:rFonts w:asciiTheme="majorBidi" w:eastAsiaTheme="majorEastAsia" w:hAnsiTheme="majorBidi" w:cstheme="majorBidi"/>
          <w:kern w:val="0"/>
          <w:szCs w:val="10"/>
          <w:lang w:val="zh-CN"/>
        </w:rPr>
        <w:t>。</w:t>
      </w:r>
    </w:p>
    <w:p w14:paraId="587EC224"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平等参与政治和公共生活</w:t>
      </w:r>
    </w:p>
    <w:p w14:paraId="11EACC1A" w14:textId="77777777" w:rsidR="00980508" w:rsidRPr="00BB5EA2" w:rsidRDefault="00980508" w:rsidP="00980508">
      <w:pPr>
        <w:pStyle w:val="SingleTxt"/>
        <w:rPr>
          <w:kern w:val="0"/>
          <w:szCs w:val="10"/>
        </w:rPr>
      </w:pPr>
      <w:r w:rsidRPr="00BB5EA2">
        <w:rPr>
          <w:kern w:val="0"/>
          <w:szCs w:val="10"/>
          <w:lang w:val="zh-CN"/>
        </w:rPr>
        <w:t>27.</w:t>
      </w:r>
      <w:r w:rsidRPr="00BB5EA2">
        <w:rPr>
          <w:kern w:val="0"/>
          <w:szCs w:val="10"/>
          <w:lang w:val="zh-CN"/>
        </w:rPr>
        <w:tab/>
      </w:r>
      <w:r w:rsidRPr="00BB5EA2">
        <w:rPr>
          <w:kern w:val="0"/>
          <w:szCs w:val="10"/>
          <w:lang w:val="zh-CN"/>
        </w:rPr>
        <w:t>委员会注意到，</w:t>
      </w:r>
      <w:r w:rsidRPr="00BB5EA2">
        <w:rPr>
          <w:kern w:val="0"/>
          <w:szCs w:val="10"/>
          <w:lang w:val="zh-CN"/>
        </w:rPr>
        <w:t>2018</w:t>
      </w:r>
      <w:r w:rsidRPr="00BB5EA2">
        <w:rPr>
          <w:kern w:val="0"/>
          <w:szCs w:val="10"/>
          <w:lang w:val="zh-CN"/>
        </w:rPr>
        <w:t>年举行国家、地区和市政选举之后，当选的市议会成员中妇女占</w:t>
      </w:r>
      <w:r w:rsidRPr="00BB5EA2">
        <w:rPr>
          <w:kern w:val="0"/>
          <w:szCs w:val="10"/>
          <w:lang w:val="zh-CN"/>
        </w:rPr>
        <w:t>43%</w:t>
      </w:r>
      <w:r w:rsidRPr="00BB5EA2">
        <w:rPr>
          <w:kern w:val="0"/>
          <w:szCs w:val="10"/>
          <w:lang w:val="zh-CN"/>
        </w:rPr>
        <w:t>。然而，委员会关切地注意到：</w:t>
      </w:r>
    </w:p>
    <w:p w14:paraId="77A4BFEF"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只有</w:t>
      </w:r>
      <w:r w:rsidRPr="00BB5EA2">
        <w:rPr>
          <w:kern w:val="0"/>
          <w:szCs w:val="10"/>
          <w:lang w:val="zh-CN"/>
        </w:rPr>
        <w:t>43%</w:t>
      </w:r>
      <w:r w:rsidRPr="00BB5EA2">
        <w:rPr>
          <w:kern w:val="0"/>
          <w:szCs w:val="10"/>
          <w:lang w:val="zh-CN"/>
        </w:rPr>
        <w:t>的市政首席执行官、</w:t>
      </w:r>
      <w:r w:rsidRPr="00BB5EA2">
        <w:rPr>
          <w:kern w:val="0"/>
          <w:szCs w:val="10"/>
          <w:lang w:val="zh-CN"/>
        </w:rPr>
        <w:t>32%</w:t>
      </w:r>
      <w:r w:rsidRPr="00BB5EA2">
        <w:rPr>
          <w:kern w:val="0"/>
          <w:szCs w:val="10"/>
          <w:lang w:val="zh-CN"/>
        </w:rPr>
        <w:t>的市长和</w:t>
      </w:r>
      <w:r w:rsidRPr="00BB5EA2">
        <w:rPr>
          <w:kern w:val="0"/>
          <w:szCs w:val="10"/>
          <w:lang w:val="zh-CN"/>
        </w:rPr>
        <w:t>29%</w:t>
      </w:r>
      <w:r w:rsidRPr="00BB5EA2">
        <w:rPr>
          <w:kern w:val="0"/>
          <w:szCs w:val="10"/>
          <w:lang w:val="zh-CN"/>
        </w:rPr>
        <w:t>的地区首席执行官是女性；</w:t>
      </w:r>
    </w:p>
    <w:p w14:paraId="06642066"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瑞典性别平等署报告说，妇女在参与民选机构和政党方面通常比男子面临更多障碍；</w:t>
      </w:r>
    </w:p>
    <w:p w14:paraId="4A3BA42C"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据瑞典全国预防犯罪委员会称，女性政治家经常收到带有性别歧视的评论，在议会选举以及地区和市政两级选举中当选的妇女中，有</w:t>
      </w:r>
      <w:r w:rsidRPr="00BB5EA2">
        <w:rPr>
          <w:kern w:val="0"/>
          <w:szCs w:val="10"/>
          <w:lang w:val="zh-CN"/>
        </w:rPr>
        <w:t>32%</w:t>
      </w:r>
      <w:r w:rsidRPr="00BB5EA2">
        <w:rPr>
          <w:kern w:val="0"/>
          <w:szCs w:val="10"/>
          <w:lang w:val="zh-CN"/>
        </w:rPr>
        <w:t>表示她们在</w:t>
      </w:r>
      <w:r w:rsidRPr="00BB5EA2">
        <w:rPr>
          <w:kern w:val="0"/>
          <w:szCs w:val="10"/>
          <w:lang w:val="zh-CN"/>
        </w:rPr>
        <w:t>2018</w:t>
      </w:r>
      <w:r w:rsidRPr="00BB5EA2">
        <w:rPr>
          <w:kern w:val="0"/>
          <w:szCs w:val="10"/>
          <w:lang w:val="zh-CN"/>
        </w:rPr>
        <w:t>年选举年期间收到</w:t>
      </w:r>
      <w:r w:rsidRPr="00BB5EA2">
        <w:rPr>
          <w:rFonts w:hint="eastAsia"/>
          <w:kern w:val="0"/>
          <w:szCs w:val="10"/>
          <w:lang w:val="zh-CN"/>
        </w:rPr>
        <w:t>过威</w:t>
      </w:r>
      <w:r w:rsidRPr="00BB5EA2">
        <w:rPr>
          <w:kern w:val="0"/>
          <w:szCs w:val="10"/>
          <w:lang w:val="zh-CN"/>
        </w:rPr>
        <w:t>胁并遭到骚扰。</w:t>
      </w:r>
    </w:p>
    <w:p w14:paraId="6D1611E2" w14:textId="0EDE2151"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28.</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31"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31</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，并回顾其关于妇女参与政治和公共生活的第</w:t>
      </w:r>
      <w:r w:rsidRPr="00BB5EA2">
        <w:rPr>
          <w:rFonts w:asciiTheme="majorBidi" w:eastAsia="SimHei" w:hAnsiTheme="majorBidi" w:cstheme="majorBidi"/>
          <w:kern w:val="0"/>
          <w:szCs w:val="10"/>
          <w:lang w:val="zh-CN"/>
        </w:rPr>
        <w:t>23</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(1997</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02B90C82"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继续采取有针对性的措施，保持已取得的成绩，确保妇女在议会以及地区和市政两级政治和公共生活中的高代表比例。委员会还建议，在这方面，缔约国应特别关注代表性不足的妇女群体，如萨米族妇女、罗姆族妇女、残疾妇女以及女同性恋、女双性恋、女跨性别者和间性者等</w:t>
      </w:r>
      <w:r w:rsidRPr="00BB5EA2">
        <w:rPr>
          <w:rFonts w:asciiTheme="majorBidi" w:eastAsiaTheme="majorEastAsia" w:hAnsiTheme="majorBidi" w:cstheme="majorBidi"/>
          <w:kern w:val="0"/>
          <w:szCs w:val="10"/>
          <w:lang w:val="zh-CN"/>
        </w:rPr>
        <w:t>；</w:t>
      </w:r>
    </w:p>
    <w:p w14:paraId="10217F04" w14:textId="77777777" w:rsidR="00980508" w:rsidRPr="00BB5EA2" w:rsidRDefault="00980508" w:rsidP="00980508">
      <w:pPr>
        <w:pStyle w:val="SingleTxt"/>
        <w:rPr>
          <w:b/>
          <w:kern w:val="0"/>
          <w:szCs w:val="10"/>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采取预防战略和方案，以解决妇女在线上和线下公众舆论中遭受性别暴力的问题</w:t>
      </w:r>
      <w:r w:rsidRPr="00BB5EA2">
        <w:rPr>
          <w:rFonts w:asciiTheme="majorBidi" w:eastAsiaTheme="majorEastAsia" w:hAnsiTheme="majorBidi" w:cstheme="majorBidi"/>
          <w:kern w:val="0"/>
          <w:szCs w:val="10"/>
          <w:lang w:val="zh-CN"/>
        </w:rPr>
        <w:t>；</w:t>
      </w:r>
    </w:p>
    <w:p w14:paraId="7012813D" w14:textId="77777777" w:rsidR="00980508" w:rsidRPr="00BB5EA2" w:rsidRDefault="00980508" w:rsidP="00980508">
      <w:pPr>
        <w:pStyle w:val="SingleTxt"/>
        <w:rPr>
          <w:b/>
          <w:kern w:val="0"/>
          <w:szCs w:val="10"/>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加强措施，防止骚扰和威胁女性政治家和候选人的行为，包括要求所有政党制定促进性别平等和打击骚扰的政策，同时加大力度追究社交媒体公司对此类非法的用户生成内容的责任</w:t>
      </w:r>
      <w:r w:rsidRPr="00BB5EA2">
        <w:rPr>
          <w:rFonts w:asciiTheme="majorBidi" w:eastAsiaTheme="majorEastAsia" w:hAnsiTheme="majorBidi" w:cstheme="majorBidi"/>
          <w:kern w:val="0"/>
          <w:szCs w:val="10"/>
          <w:lang w:val="zh-CN"/>
        </w:rPr>
        <w:t>。</w:t>
      </w:r>
    </w:p>
    <w:p w14:paraId="10F4E844"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国籍</w:t>
      </w:r>
    </w:p>
    <w:p w14:paraId="1E7F29C9" w14:textId="77777777" w:rsidR="00980508" w:rsidRPr="00BB5EA2" w:rsidRDefault="00980508" w:rsidP="00980508">
      <w:pPr>
        <w:pStyle w:val="SingleTxt"/>
        <w:rPr>
          <w:kern w:val="0"/>
          <w:szCs w:val="10"/>
        </w:rPr>
      </w:pPr>
      <w:r w:rsidRPr="00BB5EA2">
        <w:rPr>
          <w:kern w:val="0"/>
          <w:szCs w:val="10"/>
          <w:lang w:val="zh-CN"/>
        </w:rPr>
        <w:t>29.</w:t>
      </w:r>
      <w:r w:rsidRPr="00BB5EA2">
        <w:rPr>
          <w:kern w:val="0"/>
          <w:szCs w:val="10"/>
          <w:lang w:val="zh-CN"/>
        </w:rPr>
        <w:tab/>
      </w:r>
      <w:r w:rsidRPr="00BB5EA2">
        <w:rPr>
          <w:spacing w:val="-4"/>
          <w:kern w:val="0"/>
          <w:szCs w:val="10"/>
          <w:lang w:val="zh-CN"/>
        </w:rPr>
        <w:t>委员会欢迎缔约国采取措施防止和减少无国籍状态，包括妇女和女童的无国籍状态，并欢迎缔约国自</w:t>
      </w:r>
      <w:r w:rsidRPr="00BB5EA2">
        <w:rPr>
          <w:spacing w:val="-4"/>
          <w:kern w:val="0"/>
          <w:szCs w:val="10"/>
          <w:lang w:val="zh-CN"/>
        </w:rPr>
        <w:t>2014</w:t>
      </w:r>
      <w:r w:rsidRPr="00BB5EA2">
        <w:rPr>
          <w:spacing w:val="-4"/>
          <w:kern w:val="0"/>
          <w:szCs w:val="10"/>
          <w:lang w:val="zh-CN"/>
        </w:rPr>
        <w:t>年以来向</w:t>
      </w:r>
      <w:r w:rsidRPr="00BB5EA2">
        <w:rPr>
          <w:spacing w:val="-4"/>
          <w:kern w:val="0"/>
          <w:szCs w:val="10"/>
          <w:lang w:val="zh-CN"/>
        </w:rPr>
        <w:t>22 000</w:t>
      </w:r>
      <w:r w:rsidRPr="00BB5EA2">
        <w:rPr>
          <w:spacing w:val="-4"/>
          <w:kern w:val="0"/>
          <w:szCs w:val="10"/>
          <w:lang w:val="zh-CN"/>
        </w:rPr>
        <w:t>多名无国籍人授予国籍。然而，委员会关切地注意到，目前约有</w:t>
      </w:r>
      <w:r w:rsidRPr="00BB5EA2">
        <w:rPr>
          <w:spacing w:val="-4"/>
          <w:kern w:val="0"/>
          <w:szCs w:val="10"/>
          <w:lang w:val="zh-CN"/>
        </w:rPr>
        <w:t>14 000</w:t>
      </w:r>
      <w:r w:rsidRPr="00BB5EA2">
        <w:rPr>
          <w:spacing w:val="-4"/>
          <w:kern w:val="0"/>
          <w:szCs w:val="10"/>
          <w:lang w:val="zh-CN"/>
        </w:rPr>
        <w:t>名无国籍人</w:t>
      </w:r>
      <w:r w:rsidRPr="00BB5EA2">
        <w:rPr>
          <w:spacing w:val="-4"/>
          <w:kern w:val="0"/>
          <w:szCs w:val="10"/>
          <w:lang w:val="zh-CN"/>
        </w:rPr>
        <w:t>——</w:t>
      </w:r>
      <w:r w:rsidRPr="00BB5EA2">
        <w:rPr>
          <w:spacing w:val="-4"/>
          <w:kern w:val="0"/>
          <w:szCs w:val="10"/>
          <w:lang w:val="zh-CN"/>
        </w:rPr>
        <w:t>其中包括许多妇女和女童</w:t>
      </w:r>
      <w:r w:rsidRPr="00BB5EA2">
        <w:rPr>
          <w:spacing w:val="-4"/>
          <w:kern w:val="0"/>
          <w:szCs w:val="10"/>
          <w:lang w:val="zh-CN"/>
        </w:rPr>
        <w:t>——</w:t>
      </w:r>
      <w:r w:rsidRPr="00BB5EA2">
        <w:rPr>
          <w:spacing w:val="-4"/>
          <w:kern w:val="0"/>
          <w:szCs w:val="10"/>
          <w:lang w:val="zh-CN"/>
        </w:rPr>
        <w:t>居住在缔约国。委员会还关切地注意到，在缔约国出生的无国籍儿童，包括女童，必须在成年前申请公民身份。</w:t>
      </w:r>
    </w:p>
    <w:p w14:paraId="42ED99BD" w14:textId="77777777" w:rsidR="00156EB1" w:rsidRPr="00BB5EA2" w:rsidRDefault="00156EB1">
      <w:pPr>
        <w:spacing w:line="240" w:lineRule="auto"/>
        <w:jc w:val="left"/>
        <w:rPr>
          <w:kern w:val="0"/>
          <w:szCs w:val="10"/>
          <w:lang w:val="zh-CN"/>
        </w:rPr>
      </w:pPr>
      <w:r w:rsidRPr="00BB5EA2">
        <w:rPr>
          <w:kern w:val="0"/>
          <w:szCs w:val="10"/>
          <w:lang w:val="zh-CN"/>
        </w:rPr>
        <w:br w:type="page"/>
      </w:r>
    </w:p>
    <w:p w14:paraId="0F72B686" w14:textId="4A5BE85A" w:rsidR="00980508" w:rsidRPr="00BB5EA2" w:rsidRDefault="00980508" w:rsidP="00980508">
      <w:pPr>
        <w:pStyle w:val="SingleTxt"/>
        <w:rPr>
          <w:kern w:val="0"/>
          <w:szCs w:val="10"/>
        </w:rPr>
      </w:pPr>
      <w:r w:rsidRPr="00BB5EA2">
        <w:rPr>
          <w:kern w:val="0"/>
          <w:szCs w:val="10"/>
          <w:lang w:val="zh-CN"/>
        </w:rPr>
        <w:t>30.</w:t>
      </w:r>
      <w:r w:rsidRPr="00BB5EA2">
        <w:rPr>
          <w:kern w:val="0"/>
          <w:szCs w:val="10"/>
          <w:lang w:val="zh-CN"/>
        </w:rPr>
        <w:tab/>
      </w:r>
      <w:r w:rsidRPr="00BB5EA2">
        <w:rPr>
          <w:rFonts w:asciiTheme="majorBidi" w:eastAsia="SimHei" w:hAnsiTheme="majorBidi" w:cstheme="majorBidi"/>
          <w:kern w:val="0"/>
          <w:szCs w:val="10"/>
          <w:lang w:val="zh-CN"/>
        </w:rPr>
        <w:t>委员会回顾其关于妇女的难民地位、庇护、国籍和无国籍状态与性别相关方面的第</w:t>
      </w:r>
      <w:r w:rsidRPr="00BB5EA2">
        <w:rPr>
          <w:rFonts w:asciiTheme="majorBidi" w:eastAsia="SimHei" w:hAnsiTheme="majorBidi" w:cstheme="majorBidi"/>
          <w:kern w:val="0"/>
          <w:szCs w:val="10"/>
          <w:lang w:val="zh-CN"/>
        </w:rPr>
        <w:t>32</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(2014</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采取立法和政策措施促进家庭团聚，并确保无国籍儿童的母亲能够平等地获得保健、法律和社会服务。委员会还建议缔约国系统地收集按生理性别、年龄和社会性别分列的数据，以了解缔约国内无国籍状态的程度</w:t>
      </w:r>
      <w:r w:rsidRPr="00BB5EA2">
        <w:rPr>
          <w:rFonts w:asciiTheme="majorBidi" w:eastAsiaTheme="majorEastAsia" w:hAnsiTheme="majorBidi" w:cstheme="majorBidi"/>
          <w:kern w:val="0"/>
          <w:szCs w:val="10"/>
          <w:lang w:val="zh-CN"/>
        </w:rPr>
        <w:t>。</w:t>
      </w:r>
    </w:p>
    <w:p w14:paraId="3ED0F67D"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教育</w:t>
      </w:r>
    </w:p>
    <w:p w14:paraId="718D0202" w14:textId="77777777" w:rsidR="00980508" w:rsidRPr="00BB5EA2" w:rsidRDefault="00980508" w:rsidP="00980508">
      <w:pPr>
        <w:pStyle w:val="SingleTxt"/>
        <w:rPr>
          <w:kern w:val="0"/>
          <w:szCs w:val="10"/>
        </w:rPr>
      </w:pPr>
      <w:r w:rsidRPr="00BB5EA2">
        <w:rPr>
          <w:kern w:val="0"/>
          <w:szCs w:val="10"/>
          <w:lang w:val="zh-CN"/>
        </w:rPr>
        <w:t>31.</w:t>
      </w:r>
      <w:r w:rsidRPr="00BB5EA2">
        <w:rPr>
          <w:kern w:val="0"/>
          <w:szCs w:val="10"/>
          <w:lang w:val="zh-CN"/>
        </w:rPr>
        <w:tab/>
      </w:r>
      <w:r w:rsidRPr="00BB5EA2">
        <w:rPr>
          <w:kern w:val="0"/>
          <w:szCs w:val="10"/>
          <w:lang w:val="zh-CN"/>
        </w:rPr>
        <w:t>委员会欢迎缔约国努力消除教育系统中对妇女和女童的歧视以及性别陈规定型观念，并欢迎缔约国迄今取得的进展，例如在学校针对青年，包括女童和女青年，开展有关骚扰</w:t>
      </w:r>
      <w:r w:rsidRPr="00BB5EA2">
        <w:rPr>
          <w:kern w:val="0"/>
          <w:szCs w:val="10"/>
          <w:lang w:val="zh-CN"/>
        </w:rPr>
        <w:t>(</w:t>
      </w:r>
      <w:r w:rsidRPr="00BB5EA2">
        <w:rPr>
          <w:kern w:val="0"/>
          <w:szCs w:val="10"/>
          <w:lang w:val="zh-CN"/>
        </w:rPr>
        <w:t>如网上欺凌</w:t>
      </w:r>
      <w:r w:rsidRPr="00BB5EA2">
        <w:rPr>
          <w:kern w:val="0"/>
          <w:szCs w:val="10"/>
          <w:lang w:val="zh-CN"/>
        </w:rPr>
        <w:t>)</w:t>
      </w:r>
      <w:r w:rsidRPr="00BB5EA2">
        <w:rPr>
          <w:kern w:val="0"/>
          <w:szCs w:val="10"/>
          <w:lang w:val="zh-CN"/>
        </w:rPr>
        <w:t>的提高认识运动，开展数字扫盲运动，并提高对妇女权利和性别平等的认识。委员会还欢迎缔约国承诺继续推进性和生殖健康课程的现代化。然而，委员会关切地注意到：</w:t>
      </w:r>
    </w:p>
    <w:p w14:paraId="4992F672"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教育部门中持续存在性别隔离现象，选择非传统学科和职业道路的妇女和女童人数少；</w:t>
      </w:r>
    </w:p>
    <w:p w14:paraId="260546A9"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担任高级学术职位的妇女比例仅为</w:t>
      </w:r>
      <w:r w:rsidRPr="00BB5EA2">
        <w:rPr>
          <w:kern w:val="0"/>
          <w:szCs w:val="10"/>
          <w:lang w:val="zh-CN"/>
        </w:rPr>
        <w:t>31%</w:t>
      </w:r>
      <w:r w:rsidRPr="00BB5EA2">
        <w:rPr>
          <w:kern w:val="0"/>
          <w:szCs w:val="10"/>
          <w:lang w:val="zh-CN"/>
        </w:rPr>
        <w:t>；</w:t>
      </w:r>
    </w:p>
    <w:p w14:paraId="337493AB"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关于校内性骚扰的报告，有</w:t>
      </w:r>
      <w:r w:rsidRPr="00BB5EA2">
        <w:rPr>
          <w:kern w:val="0"/>
          <w:szCs w:val="10"/>
          <w:lang w:val="zh-CN"/>
        </w:rPr>
        <w:t>14%</w:t>
      </w:r>
      <w:r w:rsidRPr="00BB5EA2">
        <w:rPr>
          <w:kern w:val="0"/>
          <w:szCs w:val="10"/>
          <w:lang w:val="zh-CN"/>
        </w:rPr>
        <w:t>的</w:t>
      </w:r>
      <w:r w:rsidRPr="00BB5EA2">
        <w:t>中学</w:t>
      </w:r>
      <w:r w:rsidRPr="00BB5EA2">
        <w:rPr>
          <w:kern w:val="0"/>
          <w:szCs w:val="10"/>
          <w:lang w:val="zh-CN"/>
        </w:rPr>
        <w:t>女生曾在学校遭遇性骚扰；</w:t>
      </w:r>
    </w:p>
    <w:p w14:paraId="1A51CB89" w14:textId="77777777" w:rsidR="00980508" w:rsidRPr="00BB5EA2" w:rsidRDefault="00980508" w:rsidP="00980508">
      <w:pPr>
        <w:pStyle w:val="SingleTxt"/>
        <w:rPr>
          <w:kern w:val="0"/>
          <w:szCs w:val="10"/>
        </w:rPr>
      </w:pPr>
      <w:r w:rsidRPr="00BB5EA2">
        <w:rPr>
          <w:kern w:val="0"/>
          <w:szCs w:val="10"/>
          <w:lang w:val="zh-CN"/>
        </w:rPr>
        <w:tab/>
        <w:t>(d)</w:t>
      </w:r>
      <w:r w:rsidRPr="00BB5EA2">
        <w:rPr>
          <w:kern w:val="0"/>
          <w:szCs w:val="10"/>
          <w:lang w:val="zh-CN"/>
        </w:rPr>
        <w:tab/>
      </w:r>
      <w:r w:rsidRPr="00BB5EA2">
        <w:rPr>
          <w:kern w:val="0"/>
          <w:szCs w:val="10"/>
          <w:lang w:val="zh-CN"/>
        </w:rPr>
        <w:t>对中学教师缺乏系统的性和</w:t>
      </w:r>
      <w:r w:rsidRPr="00BB5EA2">
        <w:t>生殖</w:t>
      </w:r>
      <w:r w:rsidRPr="00BB5EA2">
        <w:rPr>
          <w:kern w:val="0"/>
          <w:szCs w:val="10"/>
          <w:lang w:val="zh-CN"/>
        </w:rPr>
        <w:t>健康及权利培训；</w:t>
      </w:r>
    </w:p>
    <w:p w14:paraId="4EF9F407" w14:textId="77777777" w:rsidR="00980508" w:rsidRPr="00BB5EA2" w:rsidRDefault="00980508" w:rsidP="00980508">
      <w:pPr>
        <w:pStyle w:val="SingleTxt"/>
        <w:rPr>
          <w:kern w:val="0"/>
          <w:szCs w:val="10"/>
        </w:rPr>
      </w:pPr>
      <w:r w:rsidRPr="00BB5EA2">
        <w:rPr>
          <w:kern w:val="0"/>
          <w:szCs w:val="10"/>
          <w:lang w:val="zh-CN"/>
        </w:rPr>
        <w:tab/>
        <w:t>(e)</w:t>
      </w:r>
      <w:r w:rsidRPr="00BB5EA2">
        <w:rPr>
          <w:kern w:val="0"/>
          <w:szCs w:val="10"/>
          <w:lang w:val="zh-CN"/>
        </w:rPr>
        <w:tab/>
      </w:r>
      <w:r w:rsidRPr="00BB5EA2">
        <w:rPr>
          <w:kern w:val="0"/>
          <w:szCs w:val="10"/>
          <w:lang w:val="zh-CN"/>
        </w:rPr>
        <w:t>关于残疾儿童</w:t>
      </w:r>
      <w:r w:rsidRPr="00BB5EA2">
        <w:rPr>
          <w:kern w:val="0"/>
          <w:szCs w:val="10"/>
          <w:lang w:val="zh-CN"/>
        </w:rPr>
        <w:t>(</w:t>
      </w:r>
      <w:r w:rsidRPr="00BB5EA2">
        <w:rPr>
          <w:kern w:val="0"/>
          <w:szCs w:val="10"/>
          <w:lang w:val="zh-CN"/>
        </w:rPr>
        <w:t>包括女童</w:t>
      </w:r>
      <w:r w:rsidRPr="00BB5EA2">
        <w:rPr>
          <w:kern w:val="0"/>
          <w:szCs w:val="10"/>
          <w:lang w:val="zh-CN"/>
        </w:rPr>
        <w:t>)</w:t>
      </w:r>
      <w:r w:rsidRPr="00BB5EA2">
        <w:rPr>
          <w:kern w:val="0"/>
          <w:szCs w:val="10"/>
          <w:lang w:val="zh-CN"/>
        </w:rPr>
        <w:t>完成学校、职业和大学教育的情况，缺乏按性别和残疾类型分列的数据。</w:t>
      </w:r>
    </w:p>
    <w:p w14:paraId="66137F4A" w14:textId="7AB0DB64" w:rsidR="00980508" w:rsidRPr="00BB5EA2" w:rsidRDefault="00980508" w:rsidP="00980508">
      <w:pPr>
        <w:pStyle w:val="SingleTxt"/>
        <w:rPr>
          <w:b/>
          <w:kern w:val="0"/>
          <w:szCs w:val="10"/>
        </w:rPr>
      </w:pPr>
      <w:r w:rsidRPr="00BB5EA2">
        <w:rPr>
          <w:kern w:val="0"/>
          <w:szCs w:val="10"/>
          <w:lang w:val="zh-CN"/>
        </w:rPr>
        <w:t>32.</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32"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33</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，并回顾其关于女童和妇女受教育权的第</w:t>
      </w:r>
      <w:r w:rsidRPr="00BB5EA2">
        <w:rPr>
          <w:rFonts w:asciiTheme="majorBidi" w:eastAsia="SimHei" w:hAnsiTheme="majorBidi" w:cstheme="majorBidi"/>
          <w:kern w:val="0"/>
          <w:szCs w:val="10"/>
          <w:lang w:val="zh-CN"/>
        </w:rPr>
        <w:t>36</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(2017</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，建议缔约国继续提高</w:t>
      </w:r>
      <w:r w:rsidRPr="00BB5EA2">
        <w:rPr>
          <w:rFonts w:asciiTheme="majorBidi" w:eastAsia="SimHei" w:hAnsiTheme="majorBidi" w:cstheme="majorBidi" w:hint="eastAsia"/>
          <w:kern w:val="0"/>
          <w:szCs w:val="10"/>
          <w:lang w:val="zh-CN"/>
        </w:rPr>
        <w:t>关于对</w:t>
      </w:r>
      <w:r w:rsidRPr="00BB5EA2">
        <w:rPr>
          <w:rFonts w:asciiTheme="majorBidi" w:eastAsia="SimHei" w:hAnsiTheme="majorBidi" w:cstheme="majorBidi"/>
          <w:kern w:val="0"/>
          <w:szCs w:val="10"/>
          <w:lang w:val="zh-CN"/>
        </w:rPr>
        <w:t>女童和妇女</w:t>
      </w:r>
      <w:r w:rsidRPr="00BB5EA2">
        <w:rPr>
          <w:rFonts w:asciiTheme="majorBidi" w:eastAsia="SimHei" w:hAnsiTheme="majorBidi" w:cstheme="majorBidi" w:hint="eastAsia"/>
          <w:kern w:val="0"/>
          <w:szCs w:val="10"/>
          <w:lang w:val="zh-CN"/>
        </w:rPr>
        <w:t>的各级</w:t>
      </w:r>
      <w:r w:rsidRPr="00BB5EA2">
        <w:rPr>
          <w:rFonts w:asciiTheme="majorBidi" w:eastAsia="SimHei" w:hAnsiTheme="majorBidi" w:cstheme="majorBidi"/>
          <w:kern w:val="0"/>
          <w:szCs w:val="10"/>
          <w:lang w:val="zh-CN"/>
        </w:rPr>
        <w:t>教育</w:t>
      </w:r>
      <w:r w:rsidRPr="00BB5EA2">
        <w:rPr>
          <w:rFonts w:asciiTheme="majorBidi" w:eastAsia="SimHei" w:hAnsiTheme="majorBidi" w:cstheme="majorBidi" w:hint="eastAsia"/>
          <w:kern w:val="0"/>
          <w:szCs w:val="10"/>
          <w:lang w:val="zh-CN"/>
        </w:rPr>
        <w:t>是</w:t>
      </w:r>
      <w:r w:rsidRPr="00BB5EA2">
        <w:rPr>
          <w:rFonts w:asciiTheme="majorBidi" w:eastAsia="SimHei" w:hAnsiTheme="majorBidi" w:cstheme="majorBidi"/>
          <w:kern w:val="0"/>
          <w:szCs w:val="10"/>
          <w:lang w:val="zh-CN"/>
        </w:rPr>
        <w:t>增强</w:t>
      </w:r>
      <w:r w:rsidRPr="00BB5EA2">
        <w:rPr>
          <w:rFonts w:asciiTheme="majorBidi" w:eastAsia="SimHei" w:hAnsiTheme="majorBidi" w:cstheme="majorBidi" w:hint="eastAsia"/>
          <w:kern w:val="0"/>
          <w:szCs w:val="10"/>
          <w:lang w:val="zh-CN"/>
        </w:rPr>
        <w:t>其权</w:t>
      </w:r>
      <w:r w:rsidRPr="00BB5EA2">
        <w:rPr>
          <w:rFonts w:asciiTheme="majorBidi" w:eastAsia="SimHei" w:hAnsiTheme="majorBidi" w:cstheme="majorBidi"/>
          <w:kern w:val="0"/>
          <w:szCs w:val="10"/>
          <w:lang w:val="zh-CN"/>
        </w:rPr>
        <w:t>能</w:t>
      </w:r>
      <w:r w:rsidRPr="00BB5EA2">
        <w:rPr>
          <w:rFonts w:asciiTheme="majorBidi" w:eastAsia="SimHei" w:hAnsiTheme="majorBidi" w:cstheme="majorBidi" w:hint="eastAsia"/>
          <w:kern w:val="0"/>
          <w:szCs w:val="10"/>
          <w:lang w:val="zh-CN"/>
        </w:rPr>
        <w:t>的重要</w:t>
      </w:r>
      <w:r w:rsidRPr="00BB5EA2">
        <w:rPr>
          <w:rFonts w:asciiTheme="majorBidi" w:eastAsia="SimHei" w:hAnsiTheme="majorBidi" w:cstheme="majorBidi"/>
          <w:kern w:val="0"/>
          <w:szCs w:val="10"/>
          <w:lang w:val="zh-CN"/>
        </w:rPr>
        <w:t>基础</w:t>
      </w:r>
      <w:r w:rsidRPr="00BB5EA2">
        <w:rPr>
          <w:rFonts w:asciiTheme="majorBidi" w:eastAsia="SimHei" w:hAnsiTheme="majorBidi" w:cstheme="majorBidi" w:hint="eastAsia"/>
          <w:kern w:val="0"/>
          <w:szCs w:val="10"/>
          <w:lang w:val="zh-CN"/>
        </w:rPr>
        <w:t>的</w:t>
      </w:r>
      <w:r w:rsidRPr="00BB5EA2">
        <w:rPr>
          <w:rFonts w:asciiTheme="majorBidi" w:eastAsia="SimHei" w:hAnsiTheme="majorBidi" w:cstheme="majorBidi"/>
          <w:kern w:val="0"/>
          <w:szCs w:val="10"/>
          <w:lang w:val="zh-CN"/>
        </w:rPr>
        <w:t>认识，并且</w:t>
      </w:r>
      <w:r w:rsidRPr="00BB5EA2">
        <w:rPr>
          <w:rFonts w:asciiTheme="majorBidi" w:eastAsiaTheme="majorEastAsia" w:hAnsiTheme="majorBidi" w:cstheme="majorBidi"/>
          <w:kern w:val="0"/>
          <w:szCs w:val="10"/>
          <w:lang w:val="zh-CN"/>
        </w:rPr>
        <w:t>：</w:t>
      </w:r>
    </w:p>
    <w:p w14:paraId="1507366B"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继续鼓励妇女和女童选择非传统的学科和职业道路，包括科学、技术、工程、数学、信息和通信技术以及法律，消除可能阻止妇女和女童进入这些学习领域的歧视性成见</w:t>
      </w:r>
      <w:r w:rsidRPr="00BB5EA2">
        <w:rPr>
          <w:rFonts w:asciiTheme="majorBidi" w:eastAsiaTheme="majorEastAsia" w:hAnsiTheme="majorBidi" w:cstheme="majorBidi"/>
          <w:kern w:val="0"/>
          <w:szCs w:val="10"/>
          <w:lang w:val="zh-CN"/>
        </w:rPr>
        <w:t>；</w:t>
      </w:r>
    </w:p>
    <w:p w14:paraId="50BF5600"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考虑采取暂行特别措施，如法定配额和优先招聘，以确保妇女在高级学术职位中的平等代表性</w:t>
      </w:r>
      <w:r w:rsidRPr="00BB5EA2">
        <w:rPr>
          <w:rFonts w:asciiTheme="majorBidi" w:eastAsiaTheme="majorEastAsia" w:hAnsiTheme="majorBidi" w:cstheme="majorBidi"/>
          <w:kern w:val="0"/>
          <w:szCs w:val="10"/>
          <w:lang w:val="zh-CN"/>
        </w:rPr>
        <w:t>；</w:t>
      </w:r>
    </w:p>
    <w:p w14:paraId="57532181" w14:textId="77777777" w:rsidR="00980508" w:rsidRPr="00BB5EA2" w:rsidRDefault="00980508" w:rsidP="00980508">
      <w:pPr>
        <w:pStyle w:val="SingleTxt"/>
        <w:rPr>
          <w:b/>
          <w:kern w:val="0"/>
          <w:szCs w:val="10"/>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确保在所有学校有效执行对性别暴力和骚扰的零容忍政策，其中应包括咨询服务、提高认识工作和有效的举报机制</w:t>
      </w:r>
      <w:r w:rsidRPr="00BB5EA2">
        <w:rPr>
          <w:rFonts w:asciiTheme="majorBidi" w:eastAsiaTheme="majorEastAsia" w:hAnsiTheme="majorBidi" w:cstheme="majorBidi"/>
          <w:kern w:val="0"/>
          <w:szCs w:val="10"/>
          <w:lang w:val="zh-CN"/>
        </w:rPr>
        <w:t>；</w:t>
      </w:r>
    </w:p>
    <w:p w14:paraId="2B393419"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(d)</w:t>
      </w:r>
      <w:r w:rsidRPr="00BB5EA2">
        <w:rPr>
          <w:kern w:val="0"/>
          <w:szCs w:val="10"/>
          <w:lang w:val="zh-CN"/>
        </w:rPr>
        <w:tab/>
      </w:r>
      <w:r w:rsidRPr="00BB5EA2">
        <w:rPr>
          <w:rFonts w:asciiTheme="majorBidi" w:eastAsia="SimHei" w:hAnsiTheme="majorBidi" w:cstheme="majorBidi"/>
          <w:kern w:val="0"/>
          <w:szCs w:val="10"/>
          <w:lang w:val="zh-CN"/>
        </w:rPr>
        <w:t>确保在各级教育课程中纳入对性别问题具有敏感认识的、适龄和具有包容性的性和生殖健康及权利教育，以促进负责任的性行为，防止早孕和性传播感染，包括为教师提供关于性和生殖健康及权利的系统培训</w:t>
      </w:r>
      <w:r w:rsidRPr="00BB5EA2">
        <w:rPr>
          <w:rFonts w:asciiTheme="majorBidi" w:eastAsiaTheme="majorEastAsia" w:hAnsiTheme="majorBidi" w:cstheme="majorBidi"/>
          <w:kern w:val="0"/>
          <w:szCs w:val="10"/>
          <w:lang w:val="zh-CN"/>
        </w:rPr>
        <w:t>；</w:t>
      </w:r>
    </w:p>
    <w:p w14:paraId="4C905B94" w14:textId="77777777" w:rsidR="00980508" w:rsidRPr="00BB5EA2" w:rsidRDefault="00980508" w:rsidP="00980508">
      <w:pPr>
        <w:pStyle w:val="SingleTxt"/>
        <w:rPr>
          <w:b/>
          <w:kern w:val="0"/>
          <w:szCs w:val="10"/>
        </w:rPr>
      </w:pPr>
      <w:r w:rsidRPr="00BB5EA2">
        <w:rPr>
          <w:kern w:val="0"/>
          <w:szCs w:val="10"/>
          <w:lang w:val="zh-CN"/>
        </w:rPr>
        <w:tab/>
        <w:t>(e)</w:t>
      </w:r>
      <w:r w:rsidRPr="00BB5EA2">
        <w:rPr>
          <w:kern w:val="0"/>
          <w:szCs w:val="10"/>
          <w:lang w:val="zh-CN"/>
        </w:rPr>
        <w:tab/>
      </w:r>
      <w:r w:rsidRPr="00BB5EA2">
        <w:rPr>
          <w:rFonts w:asciiTheme="majorBidi" w:eastAsia="SimHei" w:hAnsiTheme="majorBidi" w:cstheme="majorBidi"/>
          <w:kern w:val="0"/>
          <w:szCs w:val="10"/>
          <w:lang w:val="zh-CN"/>
        </w:rPr>
        <w:t>加强措施，将残疾女童更好地纳入主流教育系统，并在下次定期报告中列入按性别和残疾类型分列的残疾女童入学率、辍学率和接受职业教育和大学教育的资料和统计数据</w:t>
      </w:r>
      <w:r w:rsidRPr="00BB5EA2">
        <w:rPr>
          <w:rFonts w:asciiTheme="majorBidi" w:eastAsiaTheme="majorEastAsia" w:hAnsiTheme="majorBidi" w:cstheme="majorBidi"/>
          <w:kern w:val="0"/>
          <w:szCs w:val="10"/>
          <w:lang w:val="zh-CN"/>
        </w:rPr>
        <w:t>。</w:t>
      </w:r>
    </w:p>
    <w:p w14:paraId="4A8C4590" w14:textId="77777777" w:rsidR="00C04A83" w:rsidRPr="00BB5EA2" w:rsidRDefault="00C04A83">
      <w:pPr>
        <w:spacing w:line="240" w:lineRule="auto"/>
        <w:jc w:val="left"/>
        <w:rPr>
          <w:rFonts w:eastAsia="SimHei"/>
          <w:szCs w:val="21"/>
          <w:lang w:val="zh-CN"/>
        </w:rPr>
      </w:pPr>
      <w:r w:rsidRPr="00BB5EA2">
        <w:rPr>
          <w:lang w:val="zh-CN"/>
        </w:rPr>
        <w:br w:type="page"/>
      </w:r>
    </w:p>
    <w:p w14:paraId="591614F4" w14:textId="5B1833E9"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就业</w:t>
      </w:r>
    </w:p>
    <w:p w14:paraId="3F2ECCD3" w14:textId="77777777" w:rsidR="00980508" w:rsidRPr="00BB5EA2" w:rsidRDefault="00980508" w:rsidP="00980508">
      <w:pPr>
        <w:pStyle w:val="SingleTxt"/>
        <w:rPr>
          <w:kern w:val="0"/>
          <w:szCs w:val="10"/>
        </w:rPr>
      </w:pPr>
      <w:r w:rsidRPr="00BB5EA2">
        <w:rPr>
          <w:kern w:val="0"/>
          <w:szCs w:val="10"/>
          <w:lang w:val="zh-CN"/>
        </w:rPr>
        <w:t>33.</w:t>
      </w:r>
      <w:r w:rsidRPr="00BB5EA2">
        <w:rPr>
          <w:kern w:val="0"/>
          <w:szCs w:val="10"/>
          <w:lang w:val="zh-CN"/>
        </w:rPr>
        <w:tab/>
      </w:r>
      <w:r w:rsidRPr="00BB5EA2">
        <w:rPr>
          <w:kern w:val="0"/>
          <w:szCs w:val="10"/>
          <w:lang w:val="zh-CN"/>
        </w:rPr>
        <w:t>委员会赞扬缔约国妇女的劳动力参与率高，并注意到在世界经济论坛发布的《</w:t>
      </w:r>
      <w:r w:rsidRPr="00BB5EA2">
        <w:rPr>
          <w:kern w:val="0"/>
          <w:szCs w:val="10"/>
          <w:lang w:val="zh-CN"/>
        </w:rPr>
        <w:t>2021</w:t>
      </w:r>
      <w:r w:rsidRPr="00BB5EA2">
        <w:rPr>
          <w:kern w:val="0"/>
          <w:szCs w:val="10"/>
          <w:lang w:val="zh-CN"/>
        </w:rPr>
        <w:t>年全球性别差距报告》中，缔约国妇女</w:t>
      </w:r>
      <w:r w:rsidRPr="00BB5EA2">
        <w:rPr>
          <w:rFonts w:hint="eastAsia"/>
          <w:kern w:val="0"/>
          <w:szCs w:val="10"/>
          <w:lang w:val="zh-CN"/>
        </w:rPr>
        <w:t>参</w:t>
      </w:r>
      <w:r w:rsidRPr="00BB5EA2">
        <w:rPr>
          <w:kern w:val="0"/>
          <w:szCs w:val="10"/>
          <w:lang w:val="zh-CN"/>
        </w:rPr>
        <w:t>与经济的情况和机会在</w:t>
      </w:r>
      <w:r w:rsidRPr="00BB5EA2">
        <w:rPr>
          <w:kern w:val="0"/>
          <w:szCs w:val="10"/>
          <w:lang w:val="zh-CN"/>
        </w:rPr>
        <w:t>156</w:t>
      </w:r>
      <w:r w:rsidRPr="00BB5EA2">
        <w:rPr>
          <w:kern w:val="0"/>
          <w:szCs w:val="10"/>
          <w:lang w:val="zh-CN"/>
        </w:rPr>
        <w:t>个国家中排名第</w:t>
      </w:r>
      <w:r w:rsidRPr="00BB5EA2">
        <w:rPr>
          <w:kern w:val="0"/>
          <w:szCs w:val="10"/>
          <w:lang w:val="zh-CN"/>
        </w:rPr>
        <w:t>11</w:t>
      </w:r>
      <w:r w:rsidRPr="00BB5EA2">
        <w:rPr>
          <w:kern w:val="0"/>
          <w:szCs w:val="10"/>
          <w:lang w:val="zh-CN"/>
        </w:rPr>
        <w:t>位。委员会还欢迎</w:t>
      </w:r>
      <w:r w:rsidRPr="00BB5EA2">
        <w:rPr>
          <w:kern w:val="0"/>
          <w:szCs w:val="10"/>
          <w:lang w:val="zh-CN"/>
        </w:rPr>
        <w:t>2017</w:t>
      </w:r>
      <w:r w:rsidRPr="00BB5EA2">
        <w:rPr>
          <w:kern w:val="0"/>
          <w:szCs w:val="10"/>
          <w:lang w:val="zh-CN"/>
        </w:rPr>
        <w:t>年《歧视法》修正案，其中规定，为努力实现薪酬性别平等，雇员不少于</w:t>
      </w:r>
      <w:r w:rsidRPr="00BB5EA2">
        <w:rPr>
          <w:kern w:val="0"/>
          <w:szCs w:val="10"/>
          <w:lang w:val="zh-CN"/>
        </w:rPr>
        <w:t>10</w:t>
      </w:r>
      <w:r w:rsidRPr="00BB5EA2">
        <w:rPr>
          <w:kern w:val="0"/>
          <w:szCs w:val="10"/>
          <w:lang w:val="zh-CN"/>
        </w:rPr>
        <w:t>人的公司应每年进行一次薪酬摸底。委员会关切地注意到：</w:t>
      </w:r>
    </w:p>
    <w:p w14:paraId="0174A1FC"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根据欧洲联盟</w:t>
      </w:r>
      <w:r w:rsidRPr="00BB5EA2">
        <w:t>2018</w:t>
      </w:r>
      <w:r w:rsidRPr="00BB5EA2">
        <w:t>年</w:t>
      </w:r>
      <w:r w:rsidRPr="00BB5EA2">
        <w:rPr>
          <w:kern w:val="0"/>
          <w:szCs w:val="10"/>
          <w:lang w:val="zh-CN"/>
        </w:rPr>
        <w:t>的一项研究，缔约国的性别工资差异仍达</w:t>
      </w:r>
      <w:r w:rsidRPr="00BB5EA2">
        <w:rPr>
          <w:kern w:val="0"/>
          <w:szCs w:val="10"/>
          <w:lang w:val="zh-CN"/>
        </w:rPr>
        <w:t>12.2%</w:t>
      </w:r>
      <w:r w:rsidRPr="00BB5EA2">
        <w:rPr>
          <w:kern w:val="0"/>
          <w:szCs w:val="10"/>
          <w:lang w:val="zh-CN"/>
        </w:rPr>
        <w:t>；</w:t>
      </w:r>
    </w:p>
    <w:p w14:paraId="7276E02A"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在劳动力市场</w:t>
      </w:r>
      <w:r w:rsidRPr="00BB5EA2">
        <w:t>广告</w:t>
      </w:r>
      <w:r w:rsidRPr="00BB5EA2">
        <w:rPr>
          <w:kern w:val="0"/>
          <w:szCs w:val="10"/>
          <w:lang w:val="zh-CN"/>
        </w:rPr>
        <w:t>和招聘做法中存在算法驱动的性别歧视风险，特别是对弱势和边缘群体妇女的歧视；</w:t>
      </w:r>
    </w:p>
    <w:p w14:paraId="55829E20"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尽管妇女的</w:t>
      </w:r>
      <w:r w:rsidRPr="00BB5EA2">
        <w:t>就业率</w:t>
      </w:r>
      <w:r w:rsidRPr="00BB5EA2">
        <w:rPr>
          <w:kern w:val="0"/>
          <w:szCs w:val="10"/>
          <w:lang w:val="zh-CN"/>
        </w:rPr>
        <w:t>高</w:t>
      </w:r>
      <w:r w:rsidRPr="00BB5EA2">
        <w:rPr>
          <w:kern w:val="0"/>
          <w:szCs w:val="10"/>
          <w:lang w:val="zh-CN"/>
        </w:rPr>
        <w:t>(72%)</w:t>
      </w:r>
      <w:r w:rsidRPr="00BB5EA2">
        <w:rPr>
          <w:kern w:val="0"/>
          <w:szCs w:val="10"/>
          <w:lang w:val="zh-CN"/>
        </w:rPr>
        <w:t>，但担任兼职职位的妇女比例仍然偏高，这主要是由于她们承担的家庭责任负担过重；</w:t>
      </w:r>
    </w:p>
    <w:p w14:paraId="0EF9022D" w14:textId="77777777" w:rsidR="00980508" w:rsidRPr="00BB5EA2" w:rsidRDefault="00980508" w:rsidP="00980508">
      <w:pPr>
        <w:pStyle w:val="SingleTxt"/>
        <w:rPr>
          <w:kern w:val="0"/>
          <w:szCs w:val="10"/>
        </w:rPr>
      </w:pPr>
      <w:r w:rsidRPr="00BB5EA2">
        <w:rPr>
          <w:kern w:val="0"/>
          <w:szCs w:val="10"/>
          <w:lang w:val="zh-CN"/>
        </w:rPr>
        <w:tab/>
        <w:t>(d)</w:t>
      </w:r>
      <w:r w:rsidRPr="00BB5EA2">
        <w:rPr>
          <w:kern w:val="0"/>
          <w:szCs w:val="10"/>
          <w:lang w:val="zh-CN"/>
        </w:rPr>
        <w:tab/>
      </w:r>
      <w:r w:rsidRPr="00BB5EA2">
        <w:rPr>
          <w:kern w:val="0"/>
          <w:szCs w:val="10"/>
          <w:lang w:val="zh-CN"/>
        </w:rPr>
        <w:t>移民妇女、</w:t>
      </w:r>
      <w:r w:rsidRPr="00BB5EA2">
        <w:t>属于</w:t>
      </w:r>
      <w:r w:rsidRPr="00BB5EA2">
        <w:rPr>
          <w:kern w:val="0"/>
          <w:szCs w:val="10"/>
          <w:lang w:val="zh-CN"/>
        </w:rPr>
        <w:t>少数群体的妇女、萨米族妇女和残疾妇女在劳动力市场的参与度持续偏低；</w:t>
      </w:r>
    </w:p>
    <w:p w14:paraId="01D535F1" w14:textId="77777777" w:rsidR="00980508" w:rsidRPr="00BB5EA2" w:rsidRDefault="00980508" w:rsidP="00980508">
      <w:pPr>
        <w:pStyle w:val="SingleTxt"/>
        <w:rPr>
          <w:kern w:val="0"/>
          <w:szCs w:val="10"/>
        </w:rPr>
      </w:pPr>
      <w:r w:rsidRPr="00BB5EA2">
        <w:rPr>
          <w:kern w:val="0"/>
          <w:szCs w:val="10"/>
          <w:lang w:val="zh-CN"/>
        </w:rPr>
        <w:tab/>
        <w:t>(e)</w:t>
      </w:r>
      <w:r w:rsidRPr="00BB5EA2">
        <w:rPr>
          <w:kern w:val="0"/>
          <w:szCs w:val="10"/>
          <w:lang w:val="zh-CN"/>
        </w:rPr>
        <w:tab/>
      </w:r>
      <w:r w:rsidRPr="00BB5EA2">
        <w:rPr>
          <w:kern w:val="0"/>
          <w:szCs w:val="10"/>
          <w:lang w:val="zh-CN"/>
        </w:rPr>
        <w:t>缔约国未</w:t>
      </w:r>
      <w:r w:rsidRPr="00BB5EA2">
        <w:t>批准</w:t>
      </w:r>
      <w:r w:rsidRPr="00BB5EA2">
        <w:rPr>
          <w:kern w:val="0"/>
          <w:szCs w:val="10"/>
          <w:lang w:val="zh-CN"/>
        </w:rPr>
        <w:t>国际劳工组织《</w:t>
      </w:r>
      <w:r w:rsidRPr="00BB5EA2">
        <w:rPr>
          <w:kern w:val="0"/>
          <w:szCs w:val="10"/>
          <w:lang w:val="zh-CN"/>
        </w:rPr>
        <w:t>2019</w:t>
      </w:r>
      <w:r w:rsidRPr="00BB5EA2">
        <w:rPr>
          <w:kern w:val="0"/>
          <w:szCs w:val="10"/>
          <w:lang w:val="zh-CN"/>
        </w:rPr>
        <w:t>年暴力和骚扰公约》</w:t>
      </w:r>
      <w:r w:rsidRPr="00BB5EA2">
        <w:rPr>
          <w:kern w:val="0"/>
          <w:szCs w:val="10"/>
          <w:lang w:val="zh-CN"/>
        </w:rPr>
        <w:t>(</w:t>
      </w:r>
      <w:r w:rsidRPr="00BB5EA2">
        <w:rPr>
          <w:kern w:val="0"/>
          <w:szCs w:val="10"/>
          <w:lang w:val="zh-CN"/>
        </w:rPr>
        <w:t>第</w:t>
      </w:r>
      <w:r w:rsidRPr="00BB5EA2">
        <w:rPr>
          <w:kern w:val="0"/>
          <w:szCs w:val="10"/>
          <w:lang w:val="zh-CN"/>
        </w:rPr>
        <w:t>190</w:t>
      </w:r>
      <w:r w:rsidRPr="00BB5EA2">
        <w:rPr>
          <w:kern w:val="0"/>
          <w:szCs w:val="10"/>
          <w:lang w:val="zh-CN"/>
        </w:rPr>
        <w:t>号</w:t>
      </w:r>
      <w:r w:rsidRPr="00BB5EA2">
        <w:rPr>
          <w:kern w:val="0"/>
          <w:szCs w:val="10"/>
          <w:lang w:val="zh-CN"/>
        </w:rPr>
        <w:t>)</w:t>
      </w:r>
      <w:r w:rsidRPr="00BB5EA2">
        <w:rPr>
          <w:kern w:val="0"/>
          <w:szCs w:val="10"/>
          <w:lang w:val="zh-CN"/>
        </w:rPr>
        <w:t>。</w:t>
      </w:r>
    </w:p>
    <w:p w14:paraId="6B831DDD" w14:textId="6DDD89A8"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34.</w:t>
      </w:r>
      <w:r w:rsidRPr="00BB5EA2">
        <w:rPr>
          <w:kern w:val="0"/>
          <w:szCs w:val="10"/>
          <w:lang w:val="zh-CN"/>
        </w:rPr>
        <w:tab/>
      </w:r>
      <w:r w:rsidRPr="00BB5EA2">
        <w:rPr>
          <w:rFonts w:asciiTheme="majorBidi" w:eastAsia="SimHei" w:hAnsiTheme="majorBidi" w:cstheme="majorBidi"/>
          <w:kern w:val="0"/>
          <w:szCs w:val="10"/>
          <w:lang w:val="zh-CN"/>
        </w:rPr>
        <w:t>委员会参照其</w:t>
      </w:r>
      <w:r w:rsidRPr="00BB5EA2">
        <w:rPr>
          <w:rFonts w:asciiTheme="majorBidi" w:eastAsia="SimHei" w:hAnsiTheme="majorBidi" w:cstheme="majorBidi" w:hint="eastAsia"/>
          <w:kern w:val="0"/>
          <w:szCs w:val="10"/>
          <w:lang w:val="zh-CN"/>
        </w:rPr>
        <w:t>以往</w:t>
      </w:r>
      <w:r w:rsidRPr="00BB5EA2">
        <w:rPr>
          <w:rFonts w:asciiTheme="majorBidi" w:eastAsia="SimHei" w:hAnsiTheme="majorBidi" w:cstheme="majorBidi"/>
          <w:kern w:val="0"/>
          <w:szCs w:val="10"/>
          <w:lang w:val="zh-CN"/>
        </w:rPr>
        <w:t>建议</w:t>
      </w:r>
      <w:r w:rsidRPr="00BB5EA2">
        <w:rPr>
          <w:rFonts w:asciiTheme="majorBidi" w:eastAsia="SimHei" w:hAnsiTheme="majorBidi" w:cstheme="majorBidi"/>
          <w:kern w:val="0"/>
          <w:szCs w:val="10"/>
          <w:lang w:val="zh-CN"/>
        </w:rPr>
        <w:t>(</w:t>
      </w:r>
      <w:hyperlink r:id="rId33"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35</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201D93C9"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定期审查所有部门的工资情况，采用性别敏感</w:t>
      </w:r>
      <w:r w:rsidRPr="00BB5EA2">
        <w:rPr>
          <w:rFonts w:asciiTheme="majorBidi" w:eastAsia="SimHei" w:hAnsiTheme="majorBidi" w:cstheme="majorBidi" w:hint="eastAsia"/>
          <w:kern w:val="0"/>
          <w:szCs w:val="10"/>
          <w:lang w:val="zh-CN"/>
        </w:rPr>
        <w:t>的分</w:t>
      </w:r>
      <w:r w:rsidRPr="00BB5EA2">
        <w:rPr>
          <w:rFonts w:asciiTheme="majorBidi" w:eastAsia="SimHei" w:hAnsiTheme="majorBidi" w:cstheme="majorBidi"/>
          <w:kern w:val="0"/>
          <w:szCs w:val="10"/>
          <w:lang w:val="zh-CN"/>
        </w:rPr>
        <w:t>析性职务分类和评价方法定期开展劳动监察，并定期开展工资调查，从而严格执行同值工作同等报酬原则，进而缩小并最终消除性别工资差异</w:t>
      </w:r>
      <w:r w:rsidRPr="00BB5EA2">
        <w:rPr>
          <w:rFonts w:asciiTheme="majorBidi" w:eastAsiaTheme="majorEastAsia" w:hAnsiTheme="majorBidi" w:cstheme="majorBidi"/>
          <w:kern w:val="0"/>
          <w:szCs w:val="10"/>
          <w:lang w:val="zh-CN"/>
        </w:rPr>
        <w:t>；</w:t>
      </w:r>
    </w:p>
    <w:p w14:paraId="29BB512D"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采取措施，防止招聘广告或招聘算法设计中的性别歧视</w:t>
      </w:r>
      <w:r w:rsidRPr="00BB5EA2">
        <w:rPr>
          <w:rFonts w:asciiTheme="majorBidi" w:eastAsiaTheme="majorEastAsia" w:hAnsiTheme="majorBidi" w:cstheme="majorBidi"/>
          <w:kern w:val="0"/>
          <w:szCs w:val="10"/>
          <w:lang w:val="zh-CN"/>
        </w:rPr>
        <w:t>；</w:t>
      </w:r>
    </w:p>
    <w:p w14:paraId="1225E5F2"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rFonts w:asciiTheme="majorBidi" w:eastAsia="SimHei" w:hAnsiTheme="majorBidi" w:cstheme="majorBidi"/>
          <w:kern w:val="0"/>
          <w:szCs w:val="10"/>
          <w:lang w:val="zh-CN"/>
        </w:rPr>
        <w:tab/>
        <w:t>(c)</w:t>
      </w:r>
      <w:r w:rsidRPr="00BB5EA2">
        <w:rPr>
          <w:rFonts w:asciiTheme="majorBidi" w:eastAsia="SimHei" w:hAnsiTheme="majorBidi" w:cstheme="majorBidi"/>
          <w:kern w:val="0"/>
          <w:szCs w:val="10"/>
          <w:lang w:val="zh-CN"/>
        </w:rPr>
        <w:tab/>
      </w:r>
      <w:r w:rsidRPr="00BB5EA2">
        <w:rPr>
          <w:rFonts w:asciiTheme="majorBidi" w:eastAsia="SimHei" w:hAnsiTheme="majorBidi" w:cstheme="majorBidi"/>
          <w:kern w:val="0"/>
          <w:szCs w:val="10"/>
          <w:lang w:val="zh-CN"/>
        </w:rPr>
        <w:t>加强措施消除职业隔离，增加妇女，包括移民妇女、属于少数群体的妇女、土著妇女和残疾妇女获得正规就业的机会，鼓励妇女和女童选择非传统的职业道路，并优先帮助妇女从兼职过渡到全职工作，包括为此提供足够多适当和方便的托儿设施</w:t>
      </w:r>
      <w:r w:rsidRPr="00BB5EA2">
        <w:rPr>
          <w:rFonts w:asciiTheme="majorBidi" w:eastAsiaTheme="majorEastAsia" w:hAnsiTheme="majorBidi" w:cstheme="majorBidi"/>
          <w:kern w:val="0"/>
          <w:szCs w:val="10"/>
          <w:lang w:val="zh-CN"/>
        </w:rPr>
        <w:t>；</w:t>
      </w:r>
    </w:p>
    <w:p w14:paraId="52F32A0A"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r>
      <w:r w:rsidRPr="00BB5EA2">
        <w:rPr>
          <w:rFonts w:asciiTheme="majorBidi" w:eastAsia="SimHei" w:hAnsiTheme="majorBidi" w:cstheme="majorBidi"/>
          <w:kern w:val="0"/>
          <w:szCs w:val="10"/>
          <w:lang w:val="zh-CN"/>
        </w:rPr>
        <w:t>(d)</w:t>
      </w:r>
      <w:r w:rsidRPr="00BB5EA2">
        <w:rPr>
          <w:rFonts w:asciiTheme="majorBidi" w:eastAsia="SimHei" w:hAnsiTheme="majorBidi" w:cstheme="majorBidi"/>
          <w:kern w:val="0"/>
          <w:szCs w:val="10"/>
          <w:lang w:val="zh-CN"/>
        </w:rPr>
        <w:tab/>
      </w:r>
      <w:r w:rsidRPr="00BB5EA2">
        <w:rPr>
          <w:rFonts w:asciiTheme="majorBidi" w:eastAsia="SimHei" w:hAnsiTheme="majorBidi" w:cstheme="majorBidi"/>
          <w:kern w:val="0"/>
          <w:szCs w:val="10"/>
          <w:lang w:val="zh-CN"/>
        </w:rPr>
        <w:t>收集关于移民妇女、属于少数群体的妇女、土著妇女和残疾妇女参与劳动力市场的综合数据，并将这些信息纳入下一次定期报告</w:t>
      </w:r>
      <w:r w:rsidRPr="00BB5EA2">
        <w:rPr>
          <w:rFonts w:asciiTheme="majorBidi" w:eastAsiaTheme="majorEastAsia" w:hAnsiTheme="majorBidi" w:cstheme="majorBidi"/>
          <w:kern w:val="0"/>
          <w:szCs w:val="10"/>
          <w:lang w:val="zh-CN"/>
        </w:rPr>
        <w:t>；</w:t>
      </w:r>
    </w:p>
    <w:p w14:paraId="55A09327" w14:textId="77777777" w:rsidR="00980508" w:rsidRPr="00BB5EA2" w:rsidRDefault="00980508" w:rsidP="00980508">
      <w:pPr>
        <w:pStyle w:val="SingleTxt"/>
        <w:rPr>
          <w:b/>
          <w:kern w:val="0"/>
          <w:szCs w:val="10"/>
        </w:rPr>
      </w:pPr>
      <w:r w:rsidRPr="00BB5EA2">
        <w:rPr>
          <w:kern w:val="0"/>
          <w:szCs w:val="10"/>
          <w:lang w:val="zh-CN"/>
        </w:rPr>
        <w:tab/>
        <w:t>(e)</w:t>
      </w:r>
      <w:r w:rsidRPr="00BB5EA2">
        <w:rPr>
          <w:kern w:val="0"/>
          <w:szCs w:val="10"/>
          <w:lang w:val="zh-CN"/>
        </w:rPr>
        <w:tab/>
      </w:r>
      <w:r w:rsidRPr="00BB5EA2">
        <w:rPr>
          <w:rFonts w:asciiTheme="majorBidi" w:eastAsia="SimHei" w:hAnsiTheme="majorBidi" w:cstheme="majorBidi"/>
          <w:kern w:val="0"/>
          <w:szCs w:val="10"/>
          <w:lang w:val="zh-CN"/>
        </w:rPr>
        <w:t>批准《</w:t>
      </w:r>
      <w:r w:rsidRPr="00BB5EA2">
        <w:rPr>
          <w:rFonts w:asciiTheme="majorBidi" w:eastAsia="SimHei" w:hAnsiTheme="majorBidi" w:cstheme="majorBidi"/>
          <w:kern w:val="0"/>
          <w:szCs w:val="10"/>
          <w:lang w:val="zh-CN"/>
        </w:rPr>
        <w:t>2019</w:t>
      </w:r>
      <w:r w:rsidRPr="00BB5EA2">
        <w:rPr>
          <w:rFonts w:asciiTheme="majorBidi" w:eastAsia="SimHei" w:hAnsiTheme="majorBidi" w:cstheme="majorBidi"/>
          <w:kern w:val="0"/>
          <w:szCs w:val="10"/>
          <w:lang w:val="zh-CN"/>
        </w:rPr>
        <w:t>年暴力和骚扰公约》</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190</w:t>
      </w:r>
      <w:r w:rsidRPr="00BB5EA2">
        <w:rPr>
          <w:rFonts w:asciiTheme="majorBidi" w:eastAsia="SimHei" w:hAnsiTheme="majorBidi" w:cstheme="majorBidi"/>
          <w:kern w:val="0"/>
          <w:szCs w:val="10"/>
          <w:lang w:val="zh-CN"/>
        </w:rPr>
        <w:t>号</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w:t>
      </w:r>
    </w:p>
    <w:p w14:paraId="0C3A30FD"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保健</w:t>
      </w:r>
    </w:p>
    <w:p w14:paraId="2F760A04" w14:textId="77777777" w:rsidR="00980508" w:rsidRPr="00BB5EA2" w:rsidRDefault="00980508" w:rsidP="00980508">
      <w:pPr>
        <w:pStyle w:val="SingleTxt"/>
        <w:rPr>
          <w:kern w:val="0"/>
          <w:szCs w:val="10"/>
        </w:rPr>
      </w:pPr>
      <w:r w:rsidRPr="00BB5EA2">
        <w:rPr>
          <w:kern w:val="0"/>
          <w:szCs w:val="10"/>
          <w:lang w:val="zh-CN"/>
        </w:rPr>
        <w:t>35.</w:t>
      </w:r>
      <w:r w:rsidRPr="00BB5EA2">
        <w:rPr>
          <w:kern w:val="0"/>
          <w:szCs w:val="10"/>
          <w:lang w:val="zh-CN"/>
        </w:rPr>
        <w:tab/>
      </w:r>
      <w:r w:rsidRPr="00BB5EA2">
        <w:rPr>
          <w:kern w:val="0"/>
          <w:szCs w:val="10"/>
          <w:lang w:val="zh-CN"/>
        </w:rPr>
        <w:t>委员会欢迎代表团的发言，其中称缔约国同意有必要增加疫苗的生产并在全球范围内分发疫苗，</w:t>
      </w:r>
      <w:r w:rsidRPr="00BB5EA2">
        <w:t>瑞典</w:t>
      </w:r>
      <w:r w:rsidRPr="00BB5EA2">
        <w:rPr>
          <w:kern w:val="0"/>
          <w:szCs w:val="10"/>
          <w:lang w:val="zh-CN"/>
        </w:rPr>
        <w:t>已准备好与伙伴合作，包括在世界贸易组织内开展合作，以共同寻找解决办法。委员会注意到，缔约国认为，印度和南非向世界贸易组织提出的为抗击</w:t>
      </w:r>
      <w:r w:rsidRPr="00BB5EA2">
        <w:rPr>
          <w:kern w:val="0"/>
          <w:szCs w:val="10"/>
          <w:lang w:val="zh-CN"/>
        </w:rPr>
        <w:t>COVID-19</w:t>
      </w:r>
      <w:r w:rsidRPr="00BB5EA2">
        <w:rPr>
          <w:kern w:val="0"/>
          <w:szCs w:val="10"/>
          <w:lang w:val="zh-CN"/>
        </w:rPr>
        <w:t>大流行而暂时放弃执行《与贸易有关的知识产权协定》中某些条款的做法，可能会破坏目前在该协定基础上的合作，并且不利于对研究和创新的激励。委员会还关切地注意到：</w:t>
      </w:r>
    </w:p>
    <w:p w14:paraId="5E6B0674"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妇女罹患与工作有关的疾病以及使用病假、特别是与精神疾病有关的病假的情况多于男性；</w:t>
      </w:r>
    </w:p>
    <w:p w14:paraId="4AE38986"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缔约国没有</w:t>
      </w:r>
      <w:r w:rsidRPr="00BB5EA2">
        <w:t>充分</w:t>
      </w:r>
      <w:r w:rsidRPr="00BB5EA2">
        <w:rPr>
          <w:kern w:val="0"/>
          <w:szCs w:val="10"/>
          <w:lang w:val="zh-CN"/>
        </w:rPr>
        <w:t>查明和解决残疾妇女的保健需求；</w:t>
      </w:r>
    </w:p>
    <w:p w14:paraId="161FBD6A"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残疾妇女、</w:t>
      </w:r>
      <w:r w:rsidRPr="00BB5EA2">
        <w:t>属于</w:t>
      </w:r>
      <w:r w:rsidRPr="00BB5EA2">
        <w:rPr>
          <w:kern w:val="0"/>
          <w:szCs w:val="10"/>
          <w:lang w:val="zh-CN"/>
        </w:rPr>
        <w:t>少数群体的妇女以及土著、移民和寻求庇护的妇女有时在获得性和生殖健康服务和信息方面面临困难。</w:t>
      </w:r>
    </w:p>
    <w:p w14:paraId="5AB235EA" w14:textId="66F6D576"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36.</w:t>
      </w:r>
      <w:r w:rsidRPr="00BB5EA2">
        <w:rPr>
          <w:kern w:val="0"/>
          <w:szCs w:val="10"/>
          <w:lang w:val="zh-CN"/>
        </w:rPr>
        <w:tab/>
      </w:r>
      <w:r w:rsidRPr="00BB5EA2">
        <w:rPr>
          <w:rFonts w:asciiTheme="majorBidi" w:eastAsia="SimHei" w:hAnsiTheme="majorBidi" w:cstheme="majorBidi"/>
          <w:kern w:val="0"/>
          <w:szCs w:val="10"/>
          <w:lang w:val="zh-CN"/>
        </w:rPr>
        <w:t>委员会根据其关于妇女和保健的第</w:t>
      </w:r>
      <w:r w:rsidRPr="00BB5EA2">
        <w:rPr>
          <w:rFonts w:asciiTheme="majorBidi" w:eastAsia="SimHei" w:hAnsiTheme="majorBidi" w:cstheme="majorBidi"/>
          <w:kern w:val="0"/>
          <w:szCs w:val="10"/>
          <w:lang w:val="zh-CN"/>
        </w:rPr>
        <w:t>24</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(1999</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并重申其以往建议</w:t>
      </w:r>
      <w:r w:rsidRPr="00BB5EA2">
        <w:rPr>
          <w:rFonts w:asciiTheme="majorBidi" w:eastAsia="SimHei" w:hAnsiTheme="majorBidi" w:cstheme="majorBidi"/>
          <w:kern w:val="0"/>
          <w:szCs w:val="10"/>
          <w:lang w:val="zh-CN"/>
        </w:rPr>
        <w:t>(</w:t>
      </w:r>
      <w:hyperlink r:id="rId34"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37</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01CB4ADF" w14:textId="77777777" w:rsidR="00980508" w:rsidRPr="00BB5EA2" w:rsidRDefault="00980508" w:rsidP="00980508">
      <w:pPr>
        <w:pStyle w:val="SingleTxt"/>
        <w:rPr>
          <w:rFonts w:asciiTheme="majorBidi" w:eastAsiaTheme="majorEastAsia" w:hAnsiTheme="majorBidi" w:cstheme="majorBidi"/>
          <w:kern w:val="0"/>
          <w:szCs w:val="10"/>
          <w:lang w:val="zh-CN"/>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加大努力，包括分配额外资源，解决妇女和女童的精神健康恶化问题，这方面尤其应注重采取预防措施，并进一步分析妇女罹患与工作有关的疾病和使用病假情况增加的根本原因，以便采取整体解决办法</w:t>
      </w:r>
      <w:r w:rsidRPr="00BB5EA2">
        <w:rPr>
          <w:rFonts w:asciiTheme="majorBidi" w:eastAsiaTheme="majorEastAsia" w:hAnsiTheme="majorBidi" w:cstheme="majorBidi"/>
          <w:kern w:val="0"/>
          <w:szCs w:val="10"/>
          <w:lang w:val="zh-CN"/>
        </w:rPr>
        <w:t>；</w:t>
      </w:r>
    </w:p>
    <w:p w14:paraId="6F03FFF6"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特别关注残疾妇女的保健需求，确保她们获得康复和社会心理护理等支助服务</w:t>
      </w:r>
      <w:r w:rsidRPr="00BB5EA2">
        <w:rPr>
          <w:rFonts w:asciiTheme="majorBidi" w:eastAsiaTheme="majorEastAsia" w:hAnsiTheme="majorBidi" w:cstheme="majorBidi"/>
          <w:kern w:val="0"/>
          <w:szCs w:val="10"/>
          <w:lang w:val="zh-CN"/>
        </w:rPr>
        <w:t>；</w:t>
      </w:r>
    </w:p>
    <w:p w14:paraId="077F6DFE"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确保没有足够经济能力、包括属于弱势和边缘群体的妇女和女童免费获得保健服务，包括性和生殖健康服务</w:t>
      </w:r>
      <w:r w:rsidRPr="00BB5EA2">
        <w:rPr>
          <w:rFonts w:asciiTheme="majorBidi" w:eastAsiaTheme="majorEastAsia" w:hAnsiTheme="majorBidi" w:cstheme="majorBidi"/>
          <w:kern w:val="0"/>
          <w:szCs w:val="10"/>
          <w:lang w:val="zh-CN"/>
        </w:rPr>
        <w:t>。</w:t>
      </w:r>
    </w:p>
    <w:p w14:paraId="3EAB69C9"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增强妇女的经济权能</w:t>
      </w:r>
    </w:p>
    <w:p w14:paraId="51062CEB" w14:textId="77777777" w:rsidR="00980508" w:rsidRPr="00BB5EA2" w:rsidRDefault="00980508" w:rsidP="00980508">
      <w:pPr>
        <w:pStyle w:val="SingleTxt"/>
        <w:rPr>
          <w:kern w:val="0"/>
          <w:szCs w:val="10"/>
        </w:rPr>
      </w:pPr>
      <w:r w:rsidRPr="00BB5EA2">
        <w:rPr>
          <w:kern w:val="0"/>
          <w:szCs w:val="10"/>
          <w:lang w:val="zh-CN"/>
        </w:rPr>
        <w:t>37.</w:t>
      </w:r>
      <w:r w:rsidRPr="00BB5EA2">
        <w:rPr>
          <w:kern w:val="0"/>
          <w:szCs w:val="10"/>
          <w:lang w:val="zh-CN"/>
        </w:rPr>
        <w:tab/>
      </w:r>
      <w:r w:rsidRPr="00BB5EA2">
        <w:rPr>
          <w:kern w:val="0"/>
          <w:szCs w:val="10"/>
          <w:lang w:val="zh-CN"/>
        </w:rPr>
        <w:t>委员会赞扬缔约国为提高女企业家比例所做的努力。但是，委员会关切地注意到：</w:t>
      </w:r>
    </w:p>
    <w:p w14:paraId="74F61899"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瑞典林业局和瑞典测绘、地籍及土地登记局的数据显示，在森林、土地和不动产所有权方面存在严重的性别不平衡。这些数据显示，妇女仅拥有私有土地面积的</w:t>
      </w:r>
      <w:r w:rsidRPr="00BB5EA2">
        <w:rPr>
          <w:kern w:val="0"/>
          <w:szCs w:val="10"/>
          <w:lang w:val="zh-CN"/>
        </w:rPr>
        <w:t>15%</w:t>
      </w:r>
      <w:r w:rsidRPr="00BB5EA2">
        <w:rPr>
          <w:kern w:val="0"/>
          <w:szCs w:val="10"/>
          <w:lang w:val="zh-CN"/>
        </w:rPr>
        <w:t>和所有农业财产的</w:t>
      </w:r>
      <w:r w:rsidRPr="00BB5EA2">
        <w:rPr>
          <w:kern w:val="0"/>
          <w:szCs w:val="10"/>
          <w:lang w:val="zh-CN"/>
        </w:rPr>
        <w:t>19%</w:t>
      </w:r>
      <w:r w:rsidRPr="00BB5EA2">
        <w:rPr>
          <w:kern w:val="0"/>
          <w:szCs w:val="10"/>
          <w:lang w:val="zh-CN"/>
        </w:rPr>
        <w:t>，妇女占私人林地所有者总人数的比例为</w:t>
      </w:r>
      <w:r w:rsidRPr="00BB5EA2">
        <w:rPr>
          <w:kern w:val="0"/>
          <w:szCs w:val="10"/>
          <w:lang w:val="zh-CN"/>
        </w:rPr>
        <w:t>38%</w:t>
      </w:r>
      <w:r w:rsidRPr="00BB5EA2">
        <w:rPr>
          <w:kern w:val="0"/>
          <w:szCs w:val="10"/>
          <w:lang w:val="zh-CN"/>
        </w:rPr>
        <w:t>，但她们的财产只占缔约国私有森林面积的</w:t>
      </w:r>
      <w:r w:rsidRPr="00BB5EA2">
        <w:rPr>
          <w:kern w:val="0"/>
          <w:szCs w:val="10"/>
          <w:lang w:val="zh-CN"/>
        </w:rPr>
        <w:t>13%</w:t>
      </w:r>
      <w:r w:rsidRPr="00BB5EA2">
        <w:rPr>
          <w:kern w:val="0"/>
          <w:szCs w:val="10"/>
          <w:lang w:val="zh-CN"/>
        </w:rPr>
        <w:t>；</w:t>
      </w:r>
    </w:p>
    <w:p w14:paraId="201A8EA2"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男女在数字经济和</w:t>
      </w:r>
      <w:r w:rsidRPr="00BB5EA2">
        <w:t>人工智能</w:t>
      </w:r>
      <w:r w:rsidRPr="00BB5EA2">
        <w:rPr>
          <w:kern w:val="0"/>
          <w:szCs w:val="10"/>
          <w:lang w:val="zh-CN"/>
        </w:rPr>
        <w:t>市场中的参与不平等，这不利于增强妇女的经济权能。</w:t>
      </w:r>
    </w:p>
    <w:p w14:paraId="35DEA9CE" w14:textId="77777777" w:rsidR="00980508" w:rsidRPr="00BB5EA2" w:rsidRDefault="00980508" w:rsidP="00980508">
      <w:pPr>
        <w:pStyle w:val="SingleTxt"/>
        <w:rPr>
          <w:b/>
          <w:kern w:val="0"/>
          <w:szCs w:val="10"/>
        </w:rPr>
      </w:pPr>
      <w:r w:rsidRPr="00BB5EA2">
        <w:rPr>
          <w:kern w:val="0"/>
          <w:szCs w:val="10"/>
          <w:lang w:val="zh-CN"/>
        </w:rPr>
        <w:t>38.</w:t>
      </w:r>
      <w:r w:rsidRPr="00BB5EA2">
        <w:rPr>
          <w:kern w:val="0"/>
          <w:szCs w:val="10"/>
          <w:lang w:val="zh-CN"/>
        </w:rPr>
        <w:tab/>
      </w:r>
      <w:r w:rsidRPr="00BB5EA2">
        <w:rPr>
          <w:rFonts w:asciiTheme="majorBidi" w:eastAsia="SimHei" w:hAnsiTheme="majorBidi" w:cstheme="majorBidi"/>
          <w:kern w:val="0"/>
          <w:szCs w:val="10"/>
          <w:lang w:val="zh-CN"/>
        </w:rPr>
        <w:t>委员会建议缔约国</w:t>
      </w:r>
      <w:r w:rsidRPr="00BB5EA2">
        <w:rPr>
          <w:rFonts w:asciiTheme="majorBidi" w:eastAsiaTheme="majorEastAsia" w:hAnsiTheme="majorBidi" w:cstheme="majorBidi"/>
          <w:kern w:val="0"/>
          <w:szCs w:val="10"/>
          <w:lang w:val="zh-CN"/>
        </w:rPr>
        <w:t>：</w:t>
      </w:r>
    </w:p>
    <w:p w14:paraId="3A250C38"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审查可能妨碍农村妇女获得土地、森林和不动产所有权的做法，并通过立法，保护妇女的土地、森林和不动产所有权</w:t>
      </w:r>
      <w:r w:rsidRPr="00BB5EA2">
        <w:rPr>
          <w:rFonts w:asciiTheme="majorBidi" w:eastAsiaTheme="majorEastAsia" w:hAnsiTheme="majorBidi" w:cstheme="majorBidi"/>
          <w:kern w:val="0"/>
          <w:szCs w:val="10"/>
          <w:lang w:val="zh-CN"/>
        </w:rPr>
        <w:t>；</w:t>
      </w:r>
    </w:p>
    <w:p w14:paraId="3A5285A7"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r>
      <w:r w:rsidRPr="00AD0007">
        <w:rPr>
          <w:kern w:val="0"/>
          <w:szCs w:val="10"/>
          <w:lang w:val="zh-CN"/>
        </w:rPr>
        <w:t>(b)</w:t>
      </w:r>
      <w:r w:rsidRPr="00BB5EA2">
        <w:rPr>
          <w:b/>
          <w:bCs/>
          <w:kern w:val="0"/>
          <w:szCs w:val="10"/>
          <w:lang w:val="zh-CN"/>
        </w:rPr>
        <w:tab/>
      </w:r>
      <w:r w:rsidRPr="00BB5EA2">
        <w:rPr>
          <w:rFonts w:asciiTheme="majorBidi" w:eastAsia="SimHei" w:hAnsiTheme="majorBidi" w:cstheme="majorBidi"/>
          <w:kern w:val="0"/>
          <w:szCs w:val="10"/>
          <w:lang w:val="zh-CN"/>
        </w:rPr>
        <w:t>改善监管和经济框架，为此通过和实施一项战略，在数字经济和人工智能市场实现男女实质性平等，并继续加强妇女创业</w:t>
      </w:r>
      <w:r w:rsidRPr="00BB5EA2">
        <w:rPr>
          <w:rFonts w:asciiTheme="majorBidi" w:eastAsiaTheme="majorEastAsia" w:hAnsiTheme="majorBidi" w:cstheme="majorBidi"/>
          <w:kern w:val="0"/>
          <w:szCs w:val="10"/>
          <w:lang w:val="zh-CN"/>
        </w:rPr>
        <w:t>。</w:t>
      </w:r>
    </w:p>
    <w:p w14:paraId="0ADE322F"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气候变化和减少灾害风险</w:t>
      </w:r>
    </w:p>
    <w:p w14:paraId="0937F8BD" w14:textId="77777777" w:rsidR="00980508" w:rsidRPr="00BB5EA2" w:rsidRDefault="00980508" w:rsidP="00980508">
      <w:pPr>
        <w:pStyle w:val="SingleTxt"/>
        <w:rPr>
          <w:kern w:val="0"/>
          <w:szCs w:val="10"/>
        </w:rPr>
      </w:pPr>
      <w:r w:rsidRPr="00BB5EA2">
        <w:rPr>
          <w:kern w:val="0"/>
          <w:szCs w:val="10"/>
          <w:lang w:val="zh-CN"/>
        </w:rPr>
        <w:t>39.</w:t>
      </w:r>
      <w:r w:rsidRPr="00BB5EA2">
        <w:rPr>
          <w:kern w:val="0"/>
          <w:szCs w:val="10"/>
          <w:lang w:val="zh-CN"/>
        </w:rPr>
        <w:tab/>
      </w:r>
      <w:r w:rsidRPr="00BB5EA2">
        <w:rPr>
          <w:kern w:val="0"/>
          <w:szCs w:val="10"/>
          <w:lang w:val="zh-CN"/>
        </w:rPr>
        <w:t>委员会赞扬缔约国为应对气候危机而采取的措施。然而，委员会关切地注意到：</w:t>
      </w:r>
    </w:p>
    <w:p w14:paraId="434E1EF6"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萨米族妇女没有被充分纳入气候变化和减少灾害风险政策和战略的制定和执行工作中；</w:t>
      </w:r>
    </w:p>
    <w:p w14:paraId="270694F7"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缺乏关于气候危机对萨米族社区不同性别群体可能造成的影响的数据和研究。</w:t>
      </w:r>
    </w:p>
    <w:p w14:paraId="428D9A27"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40.</w:t>
      </w:r>
      <w:r w:rsidRPr="00BB5EA2">
        <w:rPr>
          <w:kern w:val="0"/>
          <w:szCs w:val="10"/>
          <w:lang w:val="zh-CN"/>
        </w:rPr>
        <w:tab/>
      </w:r>
      <w:r w:rsidRPr="00BB5EA2">
        <w:rPr>
          <w:rFonts w:asciiTheme="majorBidi" w:eastAsia="SimHei" w:hAnsiTheme="majorBidi" w:cstheme="majorBidi"/>
          <w:kern w:val="0"/>
          <w:szCs w:val="10"/>
          <w:lang w:val="zh-CN"/>
        </w:rPr>
        <w:t>委员会回顾其关于气候变化背景下减少灾害风险所涉性别方面的第</w:t>
      </w:r>
      <w:r w:rsidRPr="00BB5EA2">
        <w:rPr>
          <w:rFonts w:asciiTheme="majorBidi" w:eastAsia="SimHei" w:hAnsiTheme="majorBidi" w:cstheme="majorBidi"/>
          <w:kern w:val="0"/>
          <w:szCs w:val="10"/>
          <w:lang w:val="zh-CN"/>
        </w:rPr>
        <w:t>37</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(2018</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4D5F9C84"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确保萨米族妇女作为变革的积极推动者，有效参与制定和实施气候变化以及灾害响应和减少风险方面的政策和战略</w:t>
      </w:r>
      <w:r w:rsidRPr="00BB5EA2">
        <w:rPr>
          <w:rFonts w:asciiTheme="majorBidi" w:eastAsiaTheme="majorEastAsia" w:hAnsiTheme="majorBidi" w:cstheme="majorBidi"/>
          <w:kern w:val="0"/>
          <w:szCs w:val="10"/>
          <w:lang w:val="zh-CN"/>
        </w:rPr>
        <w:t>；</w:t>
      </w:r>
    </w:p>
    <w:p w14:paraId="68043F54"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确保与减少灾害风险和气候变化有关的政策和计划明确包含性别平等视角，并考虑到妇女、特别是萨米族妇女的特殊需要</w:t>
      </w:r>
      <w:r w:rsidRPr="00BB5EA2">
        <w:rPr>
          <w:rFonts w:asciiTheme="majorBidi" w:eastAsiaTheme="majorEastAsia" w:hAnsiTheme="majorBidi" w:cstheme="majorBidi"/>
          <w:kern w:val="0"/>
          <w:szCs w:val="10"/>
          <w:lang w:val="zh-CN"/>
        </w:rPr>
        <w:t>。</w:t>
      </w:r>
    </w:p>
    <w:p w14:paraId="05FE6F62"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残疾妇女</w:t>
      </w:r>
    </w:p>
    <w:p w14:paraId="0D03AB5E" w14:textId="77777777" w:rsidR="00980508" w:rsidRPr="00BB5EA2" w:rsidRDefault="00980508" w:rsidP="00980508">
      <w:pPr>
        <w:pStyle w:val="SingleTxt"/>
        <w:rPr>
          <w:kern w:val="0"/>
          <w:szCs w:val="10"/>
        </w:rPr>
      </w:pPr>
      <w:r w:rsidRPr="00BB5EA2">
        <w:rPr>
          <w:kern w:val="0"/>
          <w:szCs w:val="10"/>
          <w:lang w:val="zh-CN"/>
        </w:rPr>
        <w:t>41.</w:t>
      </w:r>
      <w:r w:rsidRPr="00BB5EA2">
        <w:rPr>
          <w:kern w:val="0"/>
          <w:szCs w:val="10"/>
          <w:lang w:val="zh-CN"/>
        </w:rPr>
        <w:tab/>
      </w:r>
      <w:r w:rsidRPr="00BB5EA2">
        <w:rPr>
          <w:kern w:val="0"/>
          <w:szCs w:val="10"/>
          <w:lang w:val="zh-CN"/>
        </w:rPr>
        <w:t>委员会关切地注意到缺乏</w:t>
      </w:r>
      <w:r w:rsidRPr="00BB5EA2">
        <w:t>关于</w:t>
      </w:r>
      <w:r w:rsidRPr="00BB5EA2">
        <w:rPr>
          <w:kern w:val="0"/>
          <w:szCs w:val="10"/>
          <w:lang w:val="zh-CN"/>
        </w:rPr>
        <w:t>残疾妇女状况的资料。</w:t>
      </w:r>
    </w:p>
    <w:p w14:paraId="60D1E16E" w14:textId="40001ECE" w:rsidR="00980508" w:rsidRPr="00BB5EA2" w:rsidRDefault="00980508" w:rsidP="00980508">
      <w:pPr>
        <w:pStyle w:val="SingleTxt"/>
        <w:rPr>
          <w:b/>
          <w:kern w:val="0"/>
          <w:szCs w:val="10"/>
        </w:rPr>
      </w:pPr>
      <w:r w:rsidRPr="00BB5EA2">
        <w:rPr>
          <w:kern w:val="0"/>
          <w:szCs w:val="10"/>
          <w:lang w:val="zh-CN"/>
        </w:rPr>
        <w:t>42.</w:t>
      </w:r>
      <w:r w:rsidRPr="00BB5EA2">
        <w:rPr>
          <w:kern w:val="0"/>
          <w:szCs w:val="10"/>
          <w:lang w:val="zh-CN"/>
        </w:rPr>
        <w:tab/>
      </w:r>
      <w:r w:rsidRPr="00BB5EA2">
        <w:rPr>
          <w:rFonts w:asciiTheme="majorBidi" w:eastAsia="SimHei" w:hAnsiTheme="majorBidi" w:cstheme="majorBidi"/>
          <w:kern w:val="0"/>
          <w:szCs w:val="10"/>
          <w:lang w:val="zh-CN"/>
        </w:rPr>
        <w:t>委员会根据其关于残疾妇女的第</w:t>
      </w:r>
      <w:r w:rsidRPr="00BB5EA2">
        <w:rPr>
          <w:rFonts w:asciiTheme="majorBidi" w:eastAsia="SimHei" w:hAnsiTheme="majorBidi" w:cstheme="majorBidi"/>
          <w:kern w:val="0"/>
          <w:szCs w:val="10"/>
          <w:lang w:val="zh-CN"/>
        </w:rPr>
        <w:t>18</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(1991</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6EC22036"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解决针对残疾妇女和女童的交叉歧视形式，确保她们的融入，并确保她们获得《公约》规定的所有权利，方式包括取消对她们法律能力的限制、确保她们获得诉诸司法的机会、免遭性别暴力方面的保护、全纳教育、就业和保健服务，包括性和生殖健康及权利，并满足她们的具体需要</w:t>
      </w:r>
      <w:r w:rsidRPr="00BB5EA2">
        <w:rPr>
          <w:rFonts w:asciiTheme="majorBidi" w:eastAsiaTheme="majorEastAsia" w:hAnsiTheme="majorBidi" w:cstheme="majorBidi"/>
          <w:kern w:val="0"/>
          <w:szCs w:val="10"/>
          <w:lang w:val="zh-CN"/>
        </w:rPr>
        <w:t>；</w:t>
      </w:r>
    </w:p>
    <w:p w14:paraId="285A9CFF" w14:textId="77777777" w:rsidR="00980508" w:rsidRPr="00BB5EA2" w:rsidRDefault="00980508" w:rsidP="00980508">
      <w:pPr>
        <w:pStyle w:val="SingleTxt"/>
        <w:rPr>
          <w:b/>
          <w:kern w:val="0"/>
          <w:szCs w:val="10"/>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确保所有残疾妇女和女童都能进入劳动力市场，可通过自由和知情同意来决定选择住在哪里和与谁一起生活，并获得为性别暴力受害者提供的所有支助服务</w:t>
      </w:r>
      <w:r w:rsidRPr="00BB5EA2">
        <w:rPr>
          <w:rFonts w:asciiTheme="majorBidi" w:eastAsiaTheme="majorEastAsia" w:hAnsiTheme="majorBidi" w:cstheme="majorBidi"/>
          <w:kern w:val="0"/>
          <w:szCs w:val="10"/>
          <w:lang w:val="zh-CN"/>
        </w:rPr>
        <w:t>。</w:t>
      </w:r>
    </w:p>
    <w:p w14:paraId="3745B356"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萨米族妇女和女童</w:t>
      </w:r>
    </w:p>
    <w:p w14:paraId="07FDB5C6" w14:textId="77777777" w:rsidR="00980508" w:rsidRPr="00BB5EA2" w:rsidRDefault="00980508" w:rsidP="00980508">
      <w:pPr>
        <w:pStyle w:val="SingleTxt"/>
        <w:rPr>
          <w:kern w:val="0"/>
          <w:szCs w:val="10"/>
        </w:rPr>
      </w:pPr>
      <w:r w:rsidRPr="00BB5EA2">
        <w:rPr>
          <w:kern w:val="0"/>
          <w:szCs w:val="10"/>
          <w:lang w:val="zh-CN"/>
        </w:rPr>
        <w:t>43.</w:t>
      </w:r>
      <w:r w:rsidRPr="00BB5EA2">
        <w:rPr>
          <w:kern w:val="0"/>
          <w:szCs w:val="10"/>
          <w:lang w:val="zh-CN"/>
        </w:rPr>
        <w:tab/>
      </w:r>
      <w:r w:rsidRPr="00BB5EA2">
        <w:rPr>
          <w:kern w:val="0"/>
          <w:szCs w:val="10"/>
          <w:lang w:val="zh-CN"/>
        </w:rPr>
        <w:t>委员会关切地注意到：</w:t>
      </w:r>
    </w:p>
    <w:p w14:paraId="2B332401" w14:textId="77777777" w:rsidR="00980508" w:rsidRPr="00BB5EA2" w:rsidRDefault="00980508" w:rsidP="00980508">
      <w:pPr>
        <w:pStyle w:val="SingleTxt"/>
        <w:rPr>
          <w:kern w:val="0"/>
          <w:szCs w:val="10"/>
        </w:rPr>
      </w:pPr>
      <w:r w:rsidRPr="00BB5EA2">
        <w:rPr>
          <w:kern w:val="0"/>
          <w:szCs w:val="10"/>
          <w:lang w:val="zh-CN"/>
        </w:rPr>
        <w:tab/>
        <w:t>(a)</w:t>
      </w:r>
      <w:r w:rsidRPr="00BB5EA2">
        <w:rPr>
          <w:kern w:val="0"/>
          <w:szCs w:val="10"/>
          <w:lang w:val="zh-CN"/>
        </w:rPr>
        <w:tab/>
      </w:r>
      <w:r w:rsidRPr="00BB5EA2">
        <w:rPr>
          <w:kern w:val="0"/>
          <w:szCs w:val="10"/>
          <w:lang w:val="zh-CN"/>
        </w:rPr>
        <w:t>缺乏保护萨米族土著</w:t>
      </w:r>
      <w:r w:rsidRPr="00BB5EA2">
        <w:t>妇女</w:t>
      </w:r>
      <w:r w:rsidRPr="00BB5EA2">
        <w:rPr>
          <w:kern w:val="0"/>
          <w:szCs w:val="10"/>
          <w:lang w:val="zh-CN"/>
        </w:rPr>
        <w:t>和女童对其传统土地</w:t>
      </w:r>
      <w:r w:rsidRPr="00BB5EA2">
        <w:rPr>
          <w:rFonts w:hint="eastAsia"/>
          <w:kern w:val="0"/>
          <w:szCs w:val="10"/>
          <w:lang w:val="zh-CN"/>
        </w:rPr>
        <w:t>所享</w:t>
      </w:r>
      <w:r w:rsidRPr="00BB5EA2">
        <w:rPr>
          <w:kern w:val="0"/>
          <w:szCs w:val="10"/>
          <w:lang w:val="zh-CN"/>
        </w:rPr>
        <w:t>权利的立法；</w:t>
      </w:r>
    </w:p>
    <w:p w14:paraId="63F9013E" w14:textId="77777777" w:rsidR="00980508" w:rsidRPr="00BB5EA2" w:rsidRDefault="00980508" w:rsidP="00980508">
      <w:pPr>
        <w:pStyle w:val="SingleTxt"/>
        <w:rPr>
          <w:kern w:val="0"/>
          <w:szCs w:val="10"/>
        </w:rPr>
      </w:pPr>
      <w:r w:rsidRPr="00BB5EA2">
        <w:rPr>
          <w:kern w:val="0"/>
          <w:szCs w:val="10"/>
          <w:lang w:val="zh-CN"/>
        </w:rPr>
        <w:tab/>
        <w:t>(b)</w:t>
      </w:r>
      <w:r w:rsidRPr="00BB5EA2">
        <w:rPr>
          <w:kern w:val="0"/>
          <w:szCs w:val="10"/>
          <w:lang w:val="zh-CN"/>
        </w:rPr>
        <w:tab/>
      </w:r>
      <w:r w:rsidRPr="00BB5EA2">
        <w:rPr>
          <w:kern w:val="0"/>
          <w:szCs w:val="10"/>
          <w:lang w:val="zh-CN"/>
        </w:rPr>
        <w:t>在涉及影响萨米族妇女和女童集体土地所有权的开发项目的问题上，没有充分执行自由、事先和知情同意原则，缺乏与她们的协商和利益分享；</w:t>
      </w:r>
    </w:p>
    <w:p w14:paraId="62B1A148" w14:textId="77777777" w:rsidR="00980508" w:rsidRPr="00BB5EA2" w:rsidRDefault="00980508" w:rsidP="00980508">
      <w:pPr>
        <w:pStyle w:val="SingleTxt"/>
        <w:rPr>
          <w:kern w:val="0"/>
          <w:szCs w:val="10"/>
        </w:rPr>
      </w:pPr>
      <w:r w:rsidRPr="00BB5EA2">
        <w:rPr>
          <w:kern w:val="0"/>
          <w:szCs w:val="10"/>
          <w:lang w:val="zh-CN"/>
        </w:rPr>
        <w:tab/>
        <w:t>(c)</w:t>
      </w:r>
      <w:r w:rsidRPr="00BB5EA2">
        <w:rPr>
          <w:kern w:val="0"/>
          <w:szCs w:val="10"/>
          <w:lang w:val="zh-CN"/>
        </w:rPr>
        <w:tab/>
      </w:r>
      <w:r w:rsidRPr="00BB5EA2">
        <w:rPr>
          <w:kern w:val="0"/>
          <w:szCs w:val="10"/>
          <w:lang w:val="zh-CN"/>
        </w:rPr>
        <w:t>不断有关于针对萨米族</w:t>
      </w:r>
      <w:r w:rsidRPr="00BB5EA2">
        <w:t>妇女</w:t>
      </w:r>
      <w:r w:rsidRPr="00BB5EA2">
        <w:rPr>
          <w:kern w:val="0"/>
          <w:szCs w:val="10"/>
          <w:lang w:val="zh-CN"/>
        </w:rPr>
        <w:t>和女童的仇恨犯罪和歧视的报告。</w:t>
      </w:r>
    </w:p>
    <w:p w14:paraId="5385275D" w14:textId="77777777" w:rsidR="00980508" w:rsidRPr="00BB5EA2" w:rsidRDefault="00980508" w:rsidP="00980508">
      <w:pPr>
        <w:pStyle w:val="SingleTxt"/>
        <w:rPr>
          <w:b/>
          <w:kern w:val="0"/>
          <w:szCs w:val="10"/>
        </w:rPr>
      </w:pPr>
      <w:r w:rsidRPr="00BB5EA2">
        <w:rPr>
          <w:kern w:val="0"/>
          <w:szCs w:val="10"/>
          <w:lang w:val="zh-CN"/>
        </w:rPr>
        <w:t>44.</w:t>
      </w:r>
      <w:r w:rsidRPr="00BB5EA2">
        <w:rPr>
          <w:kern w:val="0"/>
          <w:szCs w:val="10"/>
          <w:lang w:val="zh-CN"/>
        </w:rPr>
        <w:tab/>
      </w:r>
      <w:r w:rsidRPr="00BB5EA2">
        <w:rPr>
          <w:rFonts w:asciiTheme="majorBidi" w:eastAsia="SimHei" w:hAnsiTheme="majorBidi" w:cstheme="majorBidi"/>
          <w:kern w:val="0"/>
          <w:szCs w:val="10"/>
          <w:lang w:val="zh-CN"/>
        </w:rPr>
        <w:t>委员会建议缔约国</w:t>
      </w:r>
      <w:r w:rsidRPr="00BB5EA2">
        <w:rPr>
          <w:rFonts w:asciiTheme="majorBidi" w:eastAsiaTheme="majorEastAsia" w:hAnsiTheme="majorBidi" w:cstheme="majorBidi"/>
          <w:kern w:val="0"/>
          <w:szCs w:val="10"/>
          <w:lang w:val="zh-CN"/>
        </w:rPr>
        <w:t>：</w:t>
      </w:r>
    </w:p>
    <w:p w14:paraId="3643FD51"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修订本国立法，包括《矿产法》，以确保在与萨米人议会协商的基础上发放勘探许可</w:t>
      </w:r>
      <w:r w:rsidRPr="00BB5EA2">
        <w:rPr>
          <w:rFonts w:asciiTheme="majorBidi" w:eastAsiaTheme="majorEastAsia" w:hAnsiTheme="majorBidi" w:cstheme="majorBidi"/>
          <w:kern w:val="0"/>
          <w:szCs w:val="10"/>
          <w:lang w:val="zh-CN"/>
        </w:rPr>
        <w:t>；</w:t>
      </w:r>
    </w:p>
    <w:p w14:paraId="6959E0CB" w14:textId="77777777" w:rsidR="00980508" w:rsidRPr="00BB5EA2" w:rsidRDefault="00980508" w:rsidP="00980508">
      <w:pPr>
        <w:pStyle w:val="SingleTxt"/>
        <w:rPr>
          <w:rFonts w:asciiTheme="majorBidi" w:eastAsiaTheme="majorEastAsia"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根据国际标准通过立法，要求就影响土著妇女和女童的传统土地的开发项目事先征得她们的自由和知情同意，并与她们协商和分享利益</w:t>
      </w:r>
      <w:r w:rsidRPr="00BB5EA2">
        <w:rPr>
          <w:rFonts w:asciiTheme="majorBidi" w:eastAsiaTheme="majorEastAsia" w:hAnsiTheme="majorBidi" w:cstheme="majorBidi"/>
          <w:kern w:val="0"/>
          <w:szCs w:val="10"/>
          <w:lang w:val="zh-CN"/>
        </w:rPr>
        <w:t>；</w:t>
      </w:r>
    </w:p>
    <w:p w14:paraId="3811B9D1" w14:textId="77777777" w:rsidR="00980508" w:rsidRPr="00BB5EA2" w:rsidRDefault="00980508" w:rsidP="00980508">
      <w:pPr>
        <w:pStyle w:val="SingleTxt"/>
        <w:rPr>
          <w:b/>
          <w:kern w:val="0"/>
          <w:szCs w:val="10"/>
        </w:rPr>
      </w:pPr>
      <w:r w:rsidRPr="00BB5EA2">
        <w:rPr>
          <w:kern w:val="0"/>
          <w:szCs w:val="10"/>
          <w:lang w:val="zh-CN"/>
        </w:rPr>
        <w:tab/>
        <w:t>(c)</w:t>
      </w:r>
      <w:r w:rsidRPr="00BB5EA2">
        <w:rPr>
          <w:kern w:val="0"/>
          <w:szCs w:val="10"/>
          <w:lang w:val="zh-CN"/>
        </w:rPr>
        <w:tab/>
      </w:r>
      <w:r w:rsidRPr="00BB5EA2">
        <w:rPr>
          <w:rFonts w:asciiTheme="majorBidi" w:eastAsia="SimHei" w:hAnsiTheme="majorBidi" w:cstheme="majorBidi"/>
          <w:kern w:val="0"/>
          <w:szCs w:val="10"/>
          <w:lang w:val="zh-CN"/>
        </w:rPr>
        <w:t>采取措施打击针对萨米族妇女和女童的仇恨犯罪和歧视，并调查和起诉任何此类案件</w:t>
      </w:r>
      <w:r w:rsidRPr="00BB5EA2">
        <w:rPr>
          <w:rFonts w:asciiTheme="majorBidi" w:eastAsiaTheme="majorEastAsia" w:hAnsiTheme="majorBidi" w:cstheme="majorBidi"/>
          <w:kern w:val="0"/>
          <w:szCs w:val="10"/>
          <w:lang w:val="zh-CN"/>
        </w:rPr>
        <w:t>；</w:t>
      </w:r>
    </w:p>
    <w:p w14:paraId="1B125A40" w14:textId="77777777" w:rsidR="00980508" w:rsidRPr="00BB5EA2" w:rsidRDefault="00980508" w:rsidP="00980508">
      <w:pPr>
        <w:pStyle w:val="SingleTxt"/>
        <w:rPr>
          <w:b/>
          <w:kern w:val="0"/>
          <w:szCs w:val="10"/>
        </w:rPr>
      </w:pPr>
      <w:r w:rsidRPr="00BB5EA2">
        <w:rPr>
          <w:kern w:val="0"/>
          <w:szCs w:val="10"/>
          <w:lang w:val="zh-CN"/>
        </w:rPr>
        <w:tab/>
        <w:t>(d)</w:t>
      </w:r>
      <w:r w:rsidRPr="00BB5EA2">
        <w:rPr>
          <w:kern w:val="0"/>
          <w:szCs w:val="10"/>
          <w:lang w:val="zh-CN"/>
        </w:rPr>
        <w:tab/>
      </w:r>
      <w:r w:rsidRPr="00BB5EA2">
        <w:rPr>
          <w:rFonts w:asciiTheme="majorBidi" w:eastAsia="SimHei" w:hAnsiTheme="majorBidi" w:cstheme="majorBidi"/>
          <w:kern w:val="0"/>
          <w:szCs w:val="10"/>
          <w:lang w:val="zh-CN"/>
        </w:rPr>
        <w:t>批准国际劳工组织的《</w:t>
      </w:r>
      <w:r w:rsidRPr="00BB5EA2">
        <w:rPr>
          <w:rFonts w:asciiTheme="majorBidi" w:eastAsia="SimHei" w:hAnsiTheme="majorBidi" w:cstheme="majorBidi"/>
          <w:kern w:val="0"/>
          <w:szCs w:val="10"/>
          <w:lang w:val="zh-CN"/>
        </w:rPr>
        <w:t>1989</w:t>
      </w:r>
      <w:r w:rsidRPr="00BB5EA2">
        <w:rPr>
          <w:rFonts w:asciiTheme="majorBidi" w:eastAsia="SimHei" w:hAnsiTheme="majorBidi" w:cstheme="majorBidi"/>
          <w:kern w:val="0"/>
          <w:szCs w:val="10"/>
          <w:lang w:val="zh-CN"/>
        </w:rPr>
        <w:t>年土著和部落人民公约》</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169</w:t>
      </w:r>
      <w:r w:rsidRPr="00BB5EA2">
        <w:rPr>
          <w:rFonts w:asciiTheme="majorBidi" w:eastAsia="SimHei" w:hAnsiTheme="majorBidi" w:cstheme="majorBidi"/>
          <w:kern w:val="0"/>
          <w:szCs w:val="10"/>
          <w:lang w:val="zh-CN"/>
        </w:rPr>
        <w:t>号</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w:t>
      </w:r>
    </w:p>
    <w:p w14:paraId="277FAFDF" w14:textId="77777777" w:rsidR="00C04A83" w:rsidRPr="00BB5EA2" w:rsidRDefault="00C04A83">
      <w:pPr>
        <w:spacing w:line="240" w:lineRule="auto"/>
        <w:jc w:val="left"/>
        <w:rPr>
          <w:rFonts w:eastAsia="SimHei"/>
          <w:szCs w:val="21"/>
          <w:lang w:val="zh-CN"/>
        </w:rPr>
      </w:pPr>
      <w:r w:rsidRPr="00BB5EA2">
        <w:rPr>
          <w:lang w:val="zh-CN"/>
        </w:rPr>
        <w:br w:type="page"/>
      </w:r>
    </w:p>
    <w:p w14:paraId="2A1CFC21" w14:textId="02558FF1"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婚姻和家庭关系</w:t>
      </w:r>
    </w:p>
    <w:p w14:paraId="35013E47" w14:textId="77777777" w:rsidR="00980508" w:rsidRPr="00BB5EA2" w:rsidRDefault="00980508" w:rsidP="00980508">
      <w:pPr>
        <w:pStyle w:val="SingleTxt"/>
        <w:rPr>
          <w:kern w:val="0"/>
          <w:szCs w:val="10"/>
        </w:rPr>
      </w:pPr>
      <w:r w:rsidRPr="00BB5EA2">
        <w:rPr>
          <w:kern w:val="0"/>
          <w:szCs w:val="10"/>
          <w:lang w:val="zh-CN"/>
        </w:rPr>
        <w:t>45.</w:t>
      </w:r>
      <w:r w:rsidRPr="00BB5EA2">
        <w:rPr>
          <w:kern w:val="0"/>
          <w:szCs w:val="10"/>
          <w:lang w:val="zh-CN"/>
        </w:rPr>
        <w:tab/>
      </w:r>
      <w:r w:rsidRPr="00BB5EA2">
        <w:rPr>
          <w:kern w:val="0"/>
          <w:szCs w:val="10"/>
          <w:lang w:val="zh-CN"/>
        </w:rPr>
        <w:t>委员会关切地注意到关于有家庭暴力记录的父亲仍获得监护权或探视权的报告。委员会重申其关切，即缔约国目前关于离婚财产分配的立法没有充分考虑到配偶的收入潜力和人力资本差异，可能无法充分解决因劳动力市场现有的性别隔离、持续的性别工资差异和妇女承担更多无偿工作而造成的配偶之间基于性别的经济状况差异问题。</w:t>
      </w:r>
    </w:p>
    <w:p w14:paraId="0BBEFDCB" w14:textId="2667EB35" w:rsidR="00980508" w:rsidRPr="00BB5EA2" w:rsidRDefault="00980508" w:rsidP="00980508">
      <w:pPr>
        <w:pStyle w:val="SingleTxt"/>
        <w:rPr>
          <w:b/>
          <w:kern w:val="0"/>
          <w:szCs w:val="10"/>
        </w:rPr>
      </w:pPr>
      <w:r w:rsidRPr="00BB5EA2">
        <w:rPr>
          <w:kern w:val="0"/>
          <w:szCs w:val="10"/>
          <w:lang w:val="zh-CN"/>
        </w:rPr>
        <w:t>46.</w:t>
      </w:r>
      <w:r w:rsidRPr="00BB5EA2">
        <w:rPr>
          <w:kern w:val="0"/>
          <w:szCs w:val="10"/>
          <w:lang w:val="zh-CN"/>
        </w:rPr>
        <w:tab/>
      </w:r>
      <w:r w:rsidRPr="00BB5EA2">
        <w:rPr>
          <w:rFonts w:asciiTheme="majorBidi" w:eastAsia="SimHei" w:hAnsiTheme="majorBidi" w:cstheme="majorBidi"/>
          <w:kern w:val="0"/>
          <w:szCs w:val="10"/>
          <w:lang w:val="zh-CN"/>
        </w:rPr>
        <w:t>委员会重申其以往建议</w:t>
      </w:r>
      <w:r w:rsidRPr="00BB5EA2">
        <w:rPr>
          <w:rFonts w:asciiTheme="majorBidi" w:eastAsia="SimHei" w:hAnsiTheme="majorBidi" w:cstheme="majorBidi"/>
          <w:kern w:val="0"/>
          <w:szCs w:val="10"/>
          <w:lang w:val="zh-CN"/>
        </w:rPr>
        <w:t>(</w:t>
      </w:r>
      <w:hyperlink r:id="rId35" w:history="1">
        <w:r w:rsidRPr="00BB5EA2">
          <w:rPr>
            <w:rStyle w:val="af4"/>
            <w:rFonts w:asciiTheme="majorBidi" w:eastAsia="SimHei" w:hAnsiTheme="majorBidi" w:cstheme="majorBidi"/>
          </w:rPr>
          <w:t>CEDAW/C/SWE/CO/8-9</w:t>
        </w:r>
      </w:hyperlink>
      <w:r w:rsidRPr="00BB5EA2">
        <w:rPr>
          <w:rFonts w:asciiTheme="majorBidi" w:eastAsia="SimHei" w:hAnsiTheme="majorBidi" w:cstheme="majorBidi"/>
          <w:kern w:val="0"/>
          <w:szCs w:val="10"/>
          <w:lang w:val="zh-CN"/>
        </w:rPr>
        <w:t>，第</w:t>
      </w:r>
      <w:r w:rsidRPr="00BB5EA2">
        <w:rPr>
          <w:rFonts w:asciiTheme="majorBidi" w:eastAsia="SimHei" w:hAnsiTheme="majorBidi" w:cstheme="majorBidi"/>
          <w:kern w:val="0"/>
          <w:szCs w:val="10"/>
          <w:lang w:val="zh-CN"/>
        </w:rPr>
        <w:t>39</w:t>
      </w:r>
      <w:r w:rsidRPr="00BB5EA2">
        <w:rPr>
          <w:rFonts w:asciiTheme="majorBidi" w:eastAsia="SimHei" w:hAnsiTheme="majorBidi" w:cstheme="majorBidi"/>
          <w:kern w:val="0"/>
          <w:szCs w:val="10"/>
          <w:lang w:val="zh-CN"/>
        </w:rPr>
        <w:t>段</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并回顾其关于婚姻、家庭关系及其解除的经济后果的第</w:t>
      </w:r>
      <w:r w:rsidRPr="00BB5EA2">
        <w:rPr>
          <w:rFonts w:asciiTheme="majorBidi" w:eastAsia="SimHei" w:hAnsiTheme="majorBidi" w:cstheme="majorBidi"/>
          <w:kern w:val="0"/>
          <w:szCs w:val="10"/>
          <w:lang w:val="zh-CN"/>
        </w:rPr>
        <w:t>29</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(2013</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w:t>
      </w:r>
      <w:r w:rsidRPr="00BB5EA2">
        <w:rPr>
          <w:rFonts w:asciiTheme="majorBidi" w:eastAsiaTheme="majorEastAsia" w:hAnsiTheme="majorBidi" w:cstheme="majorBidi"/>
          <w:kern w:val="0"/>
          <w:szCs w:val="10"/>
          <w:lang w:val="zh-CN"/>
        </w:rPr>
        <w:t>：</w:t>
      </w:r>
    </w:p>
    <w:p w14:paraId="391AF99D" w14:textId="77777777" w:rsidR="00980508" w:rsidRPr="00BB5EA2" w:rsidRDefault="00980508" w:rsidP="00980508">
      <w:pPr>
        <w:pStyle w:val="SingleTxt"/>
        <w:rPr>
          <w:b/>
          <w:kern w:val="0"/>
          <w:szCs w:val="10"/>
        </w:rPr>
      </w:pPr>
      <w:r w:rsidRPr="00BB5EA2">
        <w:rPr>
          <w:kern w:val="0"/>
          <w:szCs w:val="10"/>
          <w:lang w:val="zh-CN"/>
        </w:rPr>
        <w:tab/>
        <w:t>(a)</w:t>
      </w:r>
      <w:r w:rsidRPr="00BB5EA2">
        <w:rPr>
          <w:kern w:val="0"/>
          <w:szCs w:val="10"/>
          <w:lang w:val="zh-CN"/>
        </w:rPr>
        <w:tab/>
      </w:r>
      <w:r w:rsidRPr="00BB5EA2">
        <w:rPr>
          <w:rFonts w:asciiTheme="majorBidi" w:eastAsia="SimHei" w:hAnsiTheme="majorBidi" w:cstheme="majorBidi"/>
          <w:kern w:val="0"/>
          <w:szCs w:val="10"/>
          <w:lang w:val="zh-CN"/>
        </w:rPr>
        <w:t>确保在关于儿童监护权或探视权的决定中考虑到家庭暴力，并提高司法机构成员对这类暴力对儿童发展的有害影响的认识</w:t>
      </w:r>
      <w:r w:rsidRPr="00BB5EA2">
        <w:rPr>
          <w:rFonts w:asciiTheme="majorBidi" w:eastAsiaTheme="majorEastAsia" w:hAnsiTheme="majorBidi" w:cstheme="majorBidi"/>
          <w:kern w:val="0"/>
          <w:szCs w:val="10"/>
          <w:lang w:val="zh-CN"/>
        </w:rPr>
        <w:t>；</w:t>
      </w:r>
    </w:p>
    <w:p w14:paraId="5AE6BD99"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ab/>
        <w:t>(b)</w:t>
      </w:r>
      <w:r w:rsidRPr="00BB5EA2">
        <w:rPr>
          <w:kern w:val="0"/>
          <w:szCs w:val="10"/>
          <w:lang w:val="zh-CN"/>
        </w:rPr>
        <w:tab/>
      </w:r>
      <w:r w:rsidRPr="00BB5EA2">
        <w:rPr>
          <w:rFonts w:asciiTheme="majorBidi" w:eastAsia="SimHei" w:hAnsiTheme="majorBidi" w:cstheme="majorBidi"/>
          <w:kern w:val="0"/>
          <w:szCs w:val="10"/>
          <w:lang w:val="zh-CN"/>
        </w:rPr>
        <w:t>不断研究离婚给配偶双方带来的经济后果，特别关注男性配偶由于全职和不间断的职业模式而具有更高的人力资本和收入潜力。委员会呼吁缔约国根据该研究的结果继续审查其现行立法</w:t>
      </w:r>
      <w:r w:rsidRPr="00BB5EA2">
        <w:rPr>
          <w:rFonts w:asciiTheme="majorBidi" w:eastAsiaTheme="majorEastAsia" w:hAnsiTheme="majorBidi" w:cstheme="majorBidi"/>
          <w:kern w:val="0"/>
          <w:szCs w:val="10"/>
          <w:lang w:val="zh-CN"/>
        </w:rPr>
        <w:t>。</w:t>
      </w:r>
    </w:p>
    <w:p w14:paraId="61046DF2" w14:textId="77777777" w:rsidR="00980508" w:rsidRPr="00BB5EA2" w:rsidRDefault="00980508" w:rsidP="00980508">
      <w:pPr>
        <w:pStyle w:val="SingleTxt"/>
        <w:rPr>
          <w:kern w:val="0"/>
          <w:szCs w:val="10"/>
        </w:rPr>
      </w:pPr>
      <w:r w:rsidRPr="00BB5EA2">
        <w:rPr>
          <w:kern w:val="0"/>
          <w:szCs w:val="10"/>
          <w:lang w:val="zh-CN"/>
        </w:rPr>
        <w:t>47.</w:t>
      </w:r>
      <w:r w:rsidRPr="00BB5EA2">
        <w:rPr>
          <w:kern w:val="0"/>
          <w:szCs w:val="10"/>
          <w:lang w:val="zh-CN"/>
        </w:rPr>
        <w:tab/>
      </w:r>
      <w:r w:rsidRPr="00BB5EA2">
        <w:rPr>
          <w:kern w:val="0"/>
          <w:szCs w:val="10"/>
          <w:lang w:val="zh-CN"/>
        </w:rPr>
        <w:t>委员会注意到，缔约国于</w:t>
      </w:r>
      <w:r w:rsidRPr="00BB5EA2">
        <w:rPr>
          <w:kern w:val="0"/>
          <w:szCs w:val="10"/>
          <w:lang w:val="zh-CN"/>
        </w:rPr>
        <w:t>2018</w:t>
      </w:r>
      <w:r w:rsidRPr="00BB5EA2">
        <w:rPr>
          <w:kern w:val="0"/>
          <w:szCs w:val="10"/>
          <w:lang w:val="zh-CN"/>
        </w:rPr>
        <w:t>年通过了对关于某些国际婚姻和监护关系的法律的修正案，</w:t>
      </w:r>
      <w:r w:rsidRPr="00BB5EA2">
        <w:rPr>
          <w:rFonts w:hint="eastAsia"/>
          <w:kern w:val="0"/>
          <w:szCs w:val="10"/>
          <w:lang w:val="zh-CN"/>
        </w:rPr>
        <w:t>其中</w:t>
      </w:r>
      <w:r w:rsidRPr="00BB5EA2">
        <w:rPr>
          <w:kern w:val="0"/>
          <w:szCs w:val="10"/>
          <w:lang w:val="zh-CN"/>
        </w:rPr>
        <w:t>规定瑞典不承认</w:t>
      </w:r>
      <w:r w:rsidRPr="00BB5EA2">
        <w:rPr>
          <w:kern w:val="0"/>
          <w:szCs w:val="10"/>
          <w:lang w:val="zh-CN"/>
        </w:rPr>
        <w:t>2019</w:t>
      </w:r>
      <w:r w:rsidRPr="00BB5EA2">
        <w:rPr>
          <w:kern w:val="0"/>
          <w:szCs w:val="10"/>
          <w:lang w:val="zh-CN"/>
        </w:rPr>
        <w:t>年</w:t>
      </w:r>
      <w:r w:rsidRPr="00BB5EA2">
        <w:rPr>
          <w:kern w:val="0"/>
          <w:szCs w:val="10"/>
          <w:lang w:val="zh-CN"/>
        </w:rPr>
        <w:t>1</w:t>
      </w:r>
      <w:r w:rsidRPr="00BB5EA2">
        <w:rPr>
          <w:kern w:val="0"/>
          <w:szCs w:val="10"/>
          <w:lang w:val="zh-CN"/>
        </w:rPr>
        <w:t>月</w:t>
      </w:r>
      <w:r w:rsidRPr="00BB5EA2">
        <w:rPr>
          <w:kern w:val="0"/>
          <w:szCs w:val="10"/>
          <w:lang w:val="zh-CN"/>
        </w:rPr>
        <w:t>1</w:t>
      </w:r>
      <w:r w:rsidRPr="00BB5EA2">
        <w:rPr>
          <w:kern w:val="0"/>
          <w:szCs w:val="10"/>
          <w:lang w:val="zh-CN"/>
        </w:rPr>
        <w:t>日或之后在国外缔结的童婚。委员会欢迎该修正案旨在打击所谓的婚姻旅游业，即瑞典公民或居民通过在国外办理童婚手续来规避缔约国对结婚年龄的要求。委员会注意到，该修正案可能对童婚受害者产生不利影响，这些受害者作为寻求庇护者进入缔约国，在某些情况下可能是年轻的母亲，而且当时可能是自愿结婚。</w:t>
      </w:r>
    </w:p>
    <w:p w14:paraId="01FAD52E" w14:textId="77777777" w:rsidR="00980508" w:rsidRPr="00BB5EA2" w:rsidRDefault="00980508" w:rsidP="00980508">
      <w:pPr>
        <w:pStyle w:val="SingleTxt"/>
        <w:rPr>
          <w:kern w:val="0"/>
          <w:szCs w:val="10"/>
        </w:rPr>
      </w:pPr>
      <w:r w:rsidRPr="00BB5EA2">
        <w:rPr>
          <w:kern w:val="0"/>
          <w:szCs w:val="10"/>
          <w:lang w:val="zh-CN"/>
        </w:rPr>
        <w:t>48.</w:t>
      </w:r>
      <w:r w:rsidRPr="00BB5EA2">
        <w:rPr>
          <w:kern w:val="0"/>
          <w:szCs w:val="10"/>
          <w:lang w:val="zh-CN"/>
        </w:rPr>
        <w:tab/>
      </w:r>
      <w:r w:rsidRPr="00BB5EA2">
        <w:rPr>
          <w:rFonts w:asciiTheme="majorBidi" w:eastAsia="SimHei" w:hAnsiTheme="majorBidi" w:cstheme="majorBidi"/>
          <w:kern w:val="0"/>
          <w:szCs w:val="10"/>
          <w:lang w:val="zh-CN"/>
        </w:rPr>
        <w:t>委员会回顾其关于婚姻、家庭关系及其解除的经济后果的第</w:t>
      </w:r>
      <w:r w:rsidRPr="00BB5EA2">
        <w:rPr>
          <w:rFonts w:asciiTheme="majorBidi" w:eastAsia="SimHei" w:hAnsiTheme="majorBidi" w:cstheme="majorBidi"/>
          <w:kern w:val="0"/>
          <w:szCs w:val="10"/>
          <w:lang w:val="zh-CN"/>
        </w:rPr>
        <w:t>29</w:t>
      </w:r>
      <w:r w:rsidRPr="00BB5EA2">
        <w:rPr>
          <w:rFonts w:asciiTheme="majorBidi" w:eastAsia="SimHei" w:hAnsiTheme="majorBidi" w:cstheme="majorBidi"/>
          <w:kern w:val="0"/>
          <w:szCs w:val="10"/>
          <w:lang w:val="zh-CN"/>
        </w:rPr>
        <w:t>号一般性建议</w:t>
      </w:r>
      <w:r w:rsidRPr="00BB5EA2">
        <w:rPr>
          <w:rFonts w:asciiTheme="majorBidi" w:eastAsia="SimHei" w:hAnsiTheme="majorBidi" w:cstheme="majorBidi"/>
          <w:kern w:val="0"/>
          <w:szCs w:val="10"/>
          <w:lang w:val="zh-CN"/>
        </w:rPr>
        <w:t>(2013</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，建议缔约国对</w:t>
      </w:r>
      <w:r w:rsidRPr="00BB5EA2">
        <w:rPr>
          <w:rFonts w:asciiTheme="majorBidi" w:eastAsia="SimHei" w:hAnsiTheme="majorBidi" w:cstheme="majorBidi"/>
          <w:kern w:val="0"/>
          <w:szCs w:val="10"/>
          <w:lang w:val="zh-CN"/>
        </w:rPr>
        <w:t>2018</w:t>
      </w:r>
      <w:r w:rsidRPr="00BB5EA2">
        <w:rPr>
          <w:rFonts w:asciiTheme="majorBidi" w:eastAsia="SimHei" w:hAnsiTheme="majorBidi" w:cstheme="majorBidi"/>
          <w:kern w:val="0"/>
          <w:szCs w:val="10"/>
          <w:lang w:val="zh-CN"/>
        </w:rPr>
        <w:t>年关于某些国际婚姻和监护关系的法律修正案可能对妇女和女童造成的</w:t>
      </w:r>
      <w:r w:rsidRPr="00BB5EA2">
        <w:rPr>
          <w:rFonts w:asciiTheme="majorBidi" w:eastAsia="SimHei" w:hAnsiTheme="majorBidi" w:cstheme="majorBidi" w:hint="eastAsia"/>
          <w:kern w:val="0"/>
          <w:szCs w:val="10"/>
          <w:lang w:val="zh-CN"/>
        </w:rPr>
        <w:t>可</w:t>
      </w:r>
      <w:r w:rsidRPr="00BB5EA2">
        <w:rPr>
          <w:rFonts w:asciiTheme="majorBidi" w:eastAsia="SimHei" w:hAnsiTheme="majorBidi" w:cstheme="majorBidi"/>
          <w:kern w:val="0"/>
          <w:szCs w:val="10"/>
          <w:lang w:val="zh-CN"/>
        </w:rPr>
        <w:t>导致其处境进一步恶化的间接后果进行评估。委员会请缔约国在下一次定期报告中提供此类信息</w:t>
      </w:r>
      <w:r w:rsidRPr="00BB5EA2">
        <w:rPr>
          <w:rFonts w:asciiTheme="majorBidi" w:eastAsiaTheme="majorEastAsia" w:hAnsiTheme="majorBidi" w:cstheme="majorBidi"/>
          <w:kern w:val="0"/>
          <w:szCs w:val="10"/>
          <w:lang w:val="zh-CN"/>
        </w:rPr>
        <w:t>。</w:t>
      </w:r>
    </w:p>
    <w:p w14:paraId="0ED0E748"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传播</w:t>
      </w:r>
    </w:p>
    <w:p w14:paraId="7F457704"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49.</w:t>
      </w:r>
      <w:r w:rsidRPr="00BB5EA2">
        <w:rPr>
          <w:kern w:val="0"/>
          <w:szCs w:val="10"/>
          <w:lang w:val="zh-CN"/>
        </w:rPr>
        <w:tab/>
      </w:r>
      <w:r w:rsidRPr="00BB5EA2">
        <w:rPr>
          <w:rFonts w:asciiTheme="majorBidi" w:eastAsia="SimHei" w:hAnsiTheme="majorBidi" w:cstheme="majorBidi"/>
          <w:kern w:val="0"/>
          <w:szCs w:val="10"/>
          <w:lang w:val="zh-CN"/>
        </w:rPr>
        <w:t>委员会请缔约国确保以本国官方语言向</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国家、地区和地方</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各级相关国家机构，尤其是向政府、议会和司法部门及时传播本结论性意见，使之得到充分落实</w:t>
      </w:r>
      <w:r w:rsidRPr="00BB5EA2">
        <w:rPr>
          <w:rFonts w:asciiTheme="majorBidi" w:eastAsiaTheme="majorEastAsia" w:hAnsiTheme="majorBidi" w:cstheme="majorBidi"/>
          <w:kern w:val="0"/>
          <w:szCs w:val="10"/>
          <w:lang w:val="zh-CN"/>
        </w:rPr>
        <w:t>。</w:t>
      </w:r>
    </w:p>
    <w:p w14:paraId="26F3DEB3"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批准其他条约</w:t>
      </w:r>
    </w:p>
    <w:p w14:paraId="74B33172" w14:textId="63D7D4A5" w:rsidR="00980508" w:rsidRPr="00BB5EA2" w:rsidRDefault="00980508" w:rsidP="00980508">
      <w:pPr>
        <w:pStyle w:val="SingleTxt"/>
        <w:rPr>
          <w:kern w:val="0"/>
          <w:szCs w:val="10"/>
        </w:rPr>
      </w:pPr>
      <w:r w:rsidRPr="00BB5EA2">
        <w:rPr>
          <w:kern w:val="0"/>
          <w:szCs w:val="10"/>
          <w:lang w:val="zh-CN"/>
        </w:rPr>
        <w:t>50.</w:t>
      </w:r>
      <w:r w:rsidRPr="00BB5EA2">
        <w:rPr>
          <w:kern w:val="0"/>
          <w:szCs w:val="10"/>
          <w:lang w:val="zh-CN"/>
        </w:rPr>
        <w:tab/>
      </w:r>
      <w:r w:rsidRPr="00BB5EA2">
        <w:rPr>
          <w:rFonts w:asciiTheme="majorBidi" w:eastAsia="SimHei" w:hAnsiTheme="majorBidi" w:cstheme="majorBidi"/>
          <w:kern w:val="0"/>
          <w:szCs w:val="10"/>
          <w:lang w:val="zh-CN"/>
        </w:rPr>
        <w:t>委员会指出，缔约国</w:t>
      </w:r>
      <w:r w:rsidRPr="00BB5EA2">
        <w:rPr>
          <w:rFonts w:asciiTheme="majorBidi" w:eastAsia="SimHei" w:hAnsiTheme="majorBidi" w:cstheme="majorBidi" w:hint="eastAsia"/>
          <w:kern w:val="0"/>
          <w:szCs w:val="10"/>
          <w:lang w:val="zh-CN"/>
        </w:rPr>
        <w:t>如果能遵守</w:t>
      </w:r>
      <w:r w:rsidRPr="00BB5EA2">
        <w:rPr>
          <w:rFonts w:asciiTheme="majorBidi" w:eastAsia="SimHei" w:hAnsiTheme="majorBidi" w:cstheme="majorBidi"/>
          <w:kern w:val="0"/>
          <w:szCs w:val="10"/>
          <w:lang w:val="zh-CN"/>
        </w:rPr>
        <w:t>九项主要国际人权文书</w:t>
      </w:r>
      <w:r w:rsidRPr="00BB5EA2">
        <w:rPr>
          <w:rFonts w:asciiTheme="majorBidi" w:eastAsia="SimHei" w:hAnsiTheme="majorBidi" w:cstheme="majorBidi" w:hint="eastAsia"/>
          <w:kern w:val="0"/>
          <w:szCs w:val="10"/>
          <w:lang w:val="zh-CN"/>
        </w:rPr>
        <w:t>，</w:t>
      </w:r>
      <w:r w:rsidRPr="00BB5EA2">
        <w:rPr>
          <w:rFonts w:asciiTheme="majorBidi" w:eastAsia="SimHei" w:hAnsiTheme="majorBidi" w:cstheme="majorBidi"/>
          <w:kern w:val="0"/>
          <w:szCs w:val="10"/>
          <w:vertAlign w:val="superscript"/>
          <w:lang w:val="zh-CN"/>
        </w:rPr>
        <w:footnoteReference w:id="1"/>
      </w:r>
      <w:r w:rsidR="00BB5EA2" w:rsidRPr="00BB5EA2">
        <w:rPr>
          <w:rFonts w:asciiTheme="majorBidi" w:eastAsia="SimHei" w:hAnsiTheme="majorBidi" w:cstheme="majorBidi" w:hint="eastAsia"/>
          <w:kern w:val="0"/>
          <w:szCs w:val="10"/>
          <w:lang w:val="zh-CN"/>
        </w:rPr>
        <w:t xml:space="preserve"> </w:t>
      </w:r>
      <w:r w:rsidRPr="00BB5EA2">
        <w:rPr>
          <w:rFonts w:asciiTheme="majorBidi" w:eastAsia="SimHei" w:hAnsiTheme="majorBidi" w:cstheme="majorBidi"/>
          <w:kern w:val="0"/>
          <w:szCs w:val="10"/>
          <w:lang w:val="zh-CN"/>
        </w:rPr>
        <w:t>将促进妇女在生活各个方面享受人权和基本自由。因此，委员会鼓励缔约国批准其尚未加入的《保护所有移徙工人及其家庭成员权利国际公约》和《保护所有人免遭强迫失踪国际公约》</w:t>
      </w:r>
      <w:r w:rsidRPr="00BB5EA2">
        <w:rPr>
          <w:rFonts w:asciiTheme="majorBidi" w:eastAsiaTheme="majorEastAsia" w:hAnsiTheme="majorBidi" w:cstheme="majorBidi"/>
          <w:kern w:val="0"/>
          <w:szCs w:val="10"/>
          <w:lang w:val="zh-CN"/>
        </w:rPr>
        <w:t>。</w:t>
      </w:r>
    </w:p>
    <w:p w14:paraId="197CDA01"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后续落实结论性意见</w:t>
      </w:r>
    </w:p>
    <w:p w14:paraId="65C407F1" w14:textId="509608CC" w:rsidR="00980508" w:rsidRPr="00BB5EA2" w:rsidRDefault="00980508" w:rsidP="00980508">
      <w:pPr>
        <w:pStyle w:val="SingleTxt"/>
        <w:rPr>
          <w:rFonts w:asciiTheme="majorBidi" w:eastAsiaTheme="majorEastAsia" w:hAnsiTheme="majorBidi" w:cstheme="majorBidi"/>
          <w:kern w:val="0"/>
          <w:szCs w:val="10"/>
          <w:lang w:val="zh-CN"/>
        </w:rPr>
      </w:pPr>
      <w:r w:rsidRPr="00BB5EA2">
        <w:rPr>
          <w:kern w:val="0"/>
          <w:szCs w:val="10"/>
          <w:lang w:val="zh-CN"/>
        </w:rPr>
        <w:t>51.</w:t>
      </w:r>
      <w:r w:rsidRPr="00BB5EA2">
        <w:rPr>
          <w:kern w:val="0"/>
          <w:szCs w:val="10"/>
          <w:lang w:val="zh-CN"/>
        </w:rPr>
        <w:tab/>
      </w:r>
      <w:r w:rsidRPr="00BB5EA2">
        <w:rPr>
          <w:rFonts w:asciiTheme="majorBidi" w:eastAsia="SimHei" w:hAnsiTheme="majorBidi" w:cstheme="majorBidi"/>
          <w:kern w:val="0"/>
          <w:szCs w:val="10"/>
          <w:lang w:val="zh-CN"/>
        </w:rPr>
        <w:t>委员会请缔约国在两年内提供书面资料，说明为执行上文第</w:t>
      </w:r>
      <w:r w:rsidRPr="00BB5EA2">
        <w:rPr>
          <w:rFonts w:asciiTheme="majorBidi" w:eastAsia="SimHei" w:hAnsiTheme="majorBidi" w:cstheme="majorBidi"/>
          <w:kern w:val="0"/>
          <w:szCs w:val="10"/>
          <w:lang w:val="zh-CN"/>
        </w:rPr>
        <w:t>24(a)</w:t>
      </w:r>
      <w:r w:rsidRPr="00BB5EA2">
        <w:rPr>
          <w:rFonts w:asciiTheme="majorBidi" w:eastAsia="SimHei" w:hAnsiTheme="majorBidi" w:cstheme="majorBidi"/>
          <w:kern w:val="0"/>
          <w:szCs w:val="10"/>
          <w:lang w:val="zh-CN"/>
        </w:rPr>
        <w:t>、</w:t>
      </w:r>
      <w:r w:rsidRPr="00BB5EA2">
        <w:rPr>
          <w:rFonts w:asciiTheme="majorBidi" w:eastAsia="SimHei" w:hAnsiTheme="majorBidi" w:cstheme="majorBidi"/>
          <w:kern w:val="0"/>
          <w:szCs w:val="10"/>
          <w:lang w:val="zh-CN"/>
        </w:rPr>
        <w:t>(e)</w:t>
      </w:r>
      <w:r w:rsidRPr="00BB5EA2">
        <w:rPr>
          <w:rFonts w:asciiTheme="majorBidi" w:eastAsia="SimHei" w:hAnsiTheme="majorBidi" w:cstheme="majorBidi"/>
          <w:kern w:val="0"/>
          <w:szCs w:val="10"/>
          <w:lang w:val="zh-CN"/>
        </w:rPr>
        <w:t>和</w:t>
      </w:r>
      <w:r w:rsidRPr="00BB5EA2">
        <w:rPr>
          <w:rFonts w:asciiTheme="majorBidi" w:eastAsia="SimHei" w:hAnsiTheme="majorBidi" w:cstheme="majorBidi"/>
          <w:kern w:val="0"/>
          <w:szCs w:val="10"/>
          <w:lang w:val="zh-CN"/>
        </w:rPr>
        <w:t>(f)</w:t>
      </w:r>
      <w:r w:rsidRPr="00BB5EA2">
        <w:rPr>
          <w:rFonts w:asciiTheme="majorBidi" w:eastAsia="SimHei" w:hAnsiTheme="majorBidi" w:cstheme="majorBidi"/>
          <w:kern w:val="0"/>
          <w:szCs w:val="10"/>
          <w:lang w:val="zh-CN"/>
        </w:rPr>
        <w:t>以及第</w:t>
      </w:r>
      <w:r w:rsidRPr="00BB5EA2">
        <w:rPr>
          <w:rFonts w:asciiTheme="majorBidi" w:eastAsia="SimHei" w:hAnsiTheme="majorBidi" w:cstheme="majorBidi"/>
          <w:kern w:val="0"/>
          <w:szCs w:val="10"/>
          <w:lang w:val="zh-CN"/>
        </w:rPr>
        <w:t>26(d)</w:t>
      </w:r>
      <w:r w:rsidRPr="00BB5EA2">
        <w:rPr>
          <w:rFonts w:asciiTheme="majorBidi" w:eastAsia="SimHei" w:hAnsiTheme="majorBidi" w:cstheme="majorBidi"/>
          <w:kern w:val="0"/>
          <w:szCs w:val="10"/>
          <w:lang w:val="zh-CN"/>
        </w:rPr>
        <w:t>段所载建议而采取的步骤</w:t>
      </w:r>
      <w:r w:rsidRPr="00BB5EA2">
        <w:rPr>
          <w:rFonts w:asciiTheme="majorBidi" w:eastAsiaTheme="majorEastAsia" w:hAnsiTheme="majorBidi" w:cstheme="majorBidi"/>
          <w:kern w:val="0"/>
          <w:szCs w:val="10"/>
          <w:lang w:val="zh-CN"/>
        </w:rPr>
        <w:t>。</w:t>
      </w:r>
    </w:p>
    <w:p w14:paraId="2C718F81" w14:textId="77777777" w:rsidR="00980508" w:rsidRPr="00BB5EA2" w:rsidRDefault="00980508" w:rsidP="00C04A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B5EA2">
        <w:rPr>
          <w:lang w:val="zh-CN"/>
        </w:rPr>
        <w:tab/>
      </w:r>
      <w:r w:rsidRPr="00BB5EA2">
        <w:rPr>
          <w:lang w:val="zh-CN"/>
        </w:rPr>
        <w:tab/>
      </w:r>
      <w:r w:rsidRPr="00BB5EA2">
        <w:rPr>
          <w:lang w:val="zh-CN"/>
        </w:rPr>
        <w:t>编写下次报告</w:t>
      </w:r>
    </w:p>
    <w:p w14:paraId="1B9B115F" w14:textId="77777777" w:rsidR="00980508" w:rsidRPr="00BB5EA2" w:rsidRDefault="00980508" w:rsidP="00980508">
      <w:pPr>
        <w:pStyle w:val="SingleTxt"/>
        <w:rPr>
          <w:rFonts w:asciiTheme="majorBidi" w:eastAsia="SimHei" w:hAnsiTheme="majorBidi" w:cstheme="majorBidi"/>
          <w:kern w:val="0"/>
          <w:szCs w:val="10"/>
          <w:lang w:val="zh-CN"/>
        </w:rPr>
      </w:pPr>
      <w:r w:rsidRPr="00BB5EA2">
        <w:rPr>
          <w:kern w:val="0"/>
          <w:szCs w:val="10"/>
          <w:lang w:val="zh-CN"/>
        </w:rPr>
        <w:t>52.</w:t>
      </w:r>
      <w:r w:rsidRPr="00BB5EA2">
        <w:rPr>
          <w:kern w:val="0"/>
          <w:szCs w:val="10"/>
          <w:lang w:val="zh-CN"/>
        </w:rPr>
        <w:tab/>
      </w:r>
      <w:r w:rsidRPr="00BB5EA2">
        <w:rPr>
          <w:rFonts w:asciiTheme="majorBidi" w:eastAsia="SimHei" w:hAnsiTheme="majorBidi" w:cstheme="majorBidi"/>
          <w:kern w:val="0"/>
          <w:szCs w:val="10"/>
          <w:lang w:val="zh-CN"/>
        </w:rPr>
        <w:t>委员会请缔约国不迟于</w:t>
      </w:r>
      <w:r w:rsidRPr="00BB5EA2">
        <w:rPr>
          <w:rFonts w:asciiTheme="majorBidi" w:eastAsia="SimHei" w:hAnsiTheme="majorBidi" w:cstheme="majorBidi"/>
          <w:kern w:val="0"/>
          <w:szCs w:val="10"/>
          <w:lang w:val="zh-CN"/>
        </w:rPr>
        <w:t>2025</w:t>
      </w:r>
      <w:r w:rsidRPr="00BB5EA2">
        <w:rPr>
          <w:rFonts w:asciiTheme="majorBidi" w:eastAsia="SimHei" w:hAnsiTheme="majorBidi" w:cstheme="majorBidi"/>
          <w:kern w:val="0"/>
          <w:szCs w:val="10"/>
          <w:lang w:val="zh-CN"/>
        </w:rPr>
        <w:t>年</w:t>
      </w:r>
      <w:r w:rsidRPr="00BB5EA2">
        <w:rPr>
          <w:rFonts w:asciiTheme="majorBidi" w:eastAsia="SimHei" w:hAnsiTheme="majorBidi" w:cstheme="majorBidi"/>
          <w:kern w:val="0"/>
          <w:szCs w:val="10"/>
          <w:lang w:val="zh-CN"/>
        </w:rPr>
        <w:t>11</w:t>
      </w:r>
      <w:r w:rsidRPr="00BB5EA2">
        <w:rPr>
          <w:rFonts w:asciiTheme="majorBidi" w:eastAsia="SimHei" w:hAnsiTheme="majorBidi" w:cstheme="majorBidi"/>
          <w:kern w:val="0"/>
          <w:szCs w:val="10"/>
          <w:lang w:val="zh-CN"/>
        </w:rPr>
        <w:t>月提交其第十一次定期报告。报告应按时提交并涵盖截至提交之时的整个时期</w:t>
      </w:r>
      <w:r w:rsidRPr="00BB5EA2">
        <w:rPr>
          <w:rFonts w:asciiTheme="majorBidi" w:eastAsiaTheme="majorEastAsia" w:hAnsiTheme="majorBidi" w:cstheme="majorBidi"/>
          <w:kern w:val="0"/>
          <w:szCs w:val="10"/>
          <w:lang w:val="zh-CN"/>
        </w:rPr>
        <w:t>。</w:t>
      </w:r>
    </w:p>
    <w:p w14:paraId="26F62442" w14:textId="78BB555C" w:rsidR="00980508" w:rsidRPr="00BB5EA2" w:rsidRDefault="00980508" w:rsidP="00980508">
      <w:pPr>
        <w:pStyle w:val="SingleTxt"/>
        <w:rPr>
          <w:rFonts w:asciiTheme="majorBidi" w:eastAsia="SimHei" w:hAnsiTheme="majorBidi" w:cstheme="majorBidi"/>
          <w:kern w:val="0"/>
          <w:szCs w:val="10"/>
          <w:lang w:val="zh-CN"/>
        </w:rPr>
      </w:pPr>
      <w:r w:rsidRPr="00AD0007">
        <w:rPr>
          <w:kern w:val="0"/>
          <w:szCs w:val="10"/>
          <w:lang w:val="zh-CN"/>
        </w:rPr>
        <w:t>53.</w:t>
      </w:r>
      <w:r w:rsidRPr="00BB5EA2">
        <w:rPr>
          <w:b/>
          <w:bCs/>
          <w:kern w:val="0"/>
          <w:szCs w:val="10"/>
          <w:lang w:val="zh-CN"/>
        </w:rPr>
        <w:tab/>
      </w:r>
      <w:r w:rsidRPr="00BB5EA2">
        <w:rPr>
          <w:rFonts w:asciiTheme="majorBidi" w:eastAsia="SimHei" w:hAnsiTheme="majorBidi" w:cstheme="majorBidi"/>
          <w:kern w:val="0"/>
          <w:szCs w:val="10"/>
          <w:lang w:val="zh-CN"/>
        </w:rPr>
        <w:t>委员会请缔约国遵守《包括共同核心文件和条约专要文件准则在内的根据国际人权条约提交报告的协调准则》</w:t>
      </w:r>
      <w:r w:rsidRPr="00BB5EA2">
        <w:rPr>
          <w:rFonts w:asciiTheme="majorBidi" w:eastAsia="SimHei" w:hAnsiTheme="majorBidi" w:cstheme="majorBidi"/>
          <w:kern w:val="0"/>
          <w:szCs w:val="10"/>
          <w:lang w:val="zh-CN"/>
        </w:rPr>
        <w:t>(</w:t>
      </w:r>
      <w:hyperlink r:id="rId36" w:history="1">
        <w:r w:rsidRPr="00BB5EA2">
          <w:rPr>
            <w:rStyle w:val="af4"/>
            <w:rFonts w:asciiTheme="majorBidi" w:eastAsia="SimHei" w:hAnsiTheme="majorBidi" w:cstheme="majorBidi"/>
          </w:rPr>
          <w:t>HRI/GEN/2/Rev.6</w:t>
        </w:r>
      </w:hyperlink>
      <w:r w:rsidRPr="00BB5EA2">
        <w:rPr>
          <w:rFonts w:asciiTheme="majorBidi" w:eastAsia="SimHei" w:hAnsiTheme="majorBidi" w:cstheme="majorBidi"/>
          <w:kern w:val="0"/>
          <w:szCs w:val="10"/>
          <w:lang w:val="zh-CN"/>
        </w:rPr>
        <w:t>，第一章</w:t>
      </w:r>
      <w:r w:rsidRPr="00BB5EA2">
        <w:rPr>
          <w:rFonts w:asciiTheme="majorBidi" w:eastAsia="SimHei" w:hAnsiTheme="majorBidi" w:cstheme="majorBidi"/>
          <w:kern w:val="0"/>
          <w:szCs w:val="10"/>
          <w:lang w:val="zh-CN"/>
        </w:rPr>
        <w:t>)</w:t>
      </w:r>
      <w:r w:rsidRPr="00BB5EA2">
        <w:rPr>
          <w:rFonts w:asciiTheme="majorBidi" w:eastAsiaTheme="majorEastAsia" w:hAnsiTheme="majorBidi" w:cstheme="majorBidi"/>
          <w:kern w:val="0"/>
          <w:szCs w:val="10"/>
          <w:lang w:val="zh-CN"/>
        </w:rPr>
        <w:t>。</w:t>
      </w:r>
    </w:p>
    <w:p w14:paraId="25B238E4" w14:textId="688AD501" w:rsidR="00B31E9D" w:rsidRPr="00BB5EA2" w:rsidRDefault="00980508" w:rsidP="00C04A83">
      <w:pPr>
        <w:pStyle w:val="SingleTxt"/>
        <w:spacing w:after="0" w:line="240" w:lineRule="auto"/>
        <w:rPr>
          <w:b/>
          <w:bCs/>
          <w:kern w:val="0"/>
          <w:sz w:val="20"/>
          <w:szCs w:val="10"/>
        </w:rPr>
      </w:pPr>
      <w:r w:rsidRPr="00BB5EA2">
        <w:rPr>
          <w:rFonts w:hint="eastAsia"/>
          <w:b/>
          <w:bCs/>
          <w:noProof/>
          <w:kern w:val="0"/>
          <w:sz w:val="20"/>
          <w:szCs w:val="10"/>
        </w:rPr>
        <mc:AlternateContent>
          <mc:Choice Requires="wps">
            <w:drawing>
              <wp:anchor distT="0" distB="0" distL="114300" distR="114300" simplePos="0" relativeHeight="251659264" behindDoc="0" locked="0" layoutInCell="1" allowOverlap="1" wp14:anchorId="7AE937E9" wp14:editId="6012D835">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082E89C9"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" strokecolor="#010000" strokeweight=".25pt"/>
            </w:pict>
          </mc:Fallback>
        </mc:AlternateContent>
      </w:r>
    </w:p>
    <w:sectPr w:rsidR="00B31E9D" w:rsidRPr="00BB5EA2" w:rsidSect="0040154C">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5T10:25:00Z" w:initials="Start">
    <w:p w14:paraId="6F6D61DC" w14:textId="77777777" w:rsidR="00550099" w:rsidRDefault="00550099">
      <w:pPr>
        <w:pStyle w:val="a9"/>
      </w:pPr>
      <w:r>
        <w:rPr>
          <w:rStyle w:val="ad"/>
        </w:rPr>
        <w:annotationRef/>
      </w:r>
      <w:r>
        <w:t>&lt;&lt;ODS JOB NO&gt;&gt;N2135406C&lt;&lt;ODS JOB NO&gt;&gt;</w:t>
      </w:r>
    </w:p>
    <w:p w14:paraId="6A1E5DDA" w14:textId="77777777" w:rsidR="00550099" w:rsidRDefault="00550099">
      <w:pPr>
        <w:pStyle w:val="a9"/>
      </w:pPr>
      <w:r>
        <w:t>&lt;&lt;ODS DOC SYMBOL1&gt;&gt;CEDAW/C/SWE/CO/10&lt;&lt;ODS DOC SYMBOL1&gt;&gt;</w:t>
      </w:r>
    </w:p>
    <w:p w14:paraId="15577892" w14:textId="2A036A6F" w:rsidR="00550099" w:rsidRDefault="00550099">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55778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44105" w16cex:dateUtc="2021-12-15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5577892" w16cid:durableId="256441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AC1B2" w14:textId="77777777" w:rsidR="002F0FD1" w:rsidRDefault="002F0FD1">
      <w:r>
        <w:separator/>
      </w:r>
    </w:p>
  </w:endnote>
  <w:endnote w:type="continuationSeparator" w:id="0">
    <w:p w14:paraId="2A04E646" w14:textId="77777777" w:rsidR="002F0FD1" w:rsidRDefault="002F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550099" w14:paraId="4E62B64E" w14:textId="77777777" w:rsidTr="00550099">
      <w:tc>
        <w:tcPr>
          <w:tcW w:w="4921" w:type="dxa"/>
          <w:shd w:val="clear" w:color="auto" w:fill="auto"/>
        </w:tcPr>
        <w:p w14:paraId="5B9C35A3" w14:textId="0E626954" w:rsidR="00550099" w:rsidRPr="00550099" w:rsidRDefault="00550099" w:rsidP="00550099">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55AF">
            <w:rPr>
              <w:b w:val="0"/>
              <w:w w:val="103"/>
              <w:sz w:val="14"/>
            </w:rPr>
            <w:t>21-17278</w:t>
          </w:r>
          <w:r>
            <w:rPr>
              <w:b w:val="0"/>
              <w:w w:val="103"/>
              <w:sz w:val="14"/>
            </w:rPr>
            <w:fldChar w:fldCharType="end"/>
          </w:r>
        </w:p>
      </w:tc>
      <w:tc>
        <w:tcPr>
          <w:tcW w:w="4921" w:type="dxa"/>
          <w:shd w:val="clear" w:color="auto" w:fill="auto"/>
        </w:tcPr>
        <w:p w14:paraId="12C2988B" w14:textId="43FEC0F0" w:rsidR="00550099" w:rsidRPr="00550099" w:rsidRDefault="00550099" w:rsidP="00550099">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9070A9D" w14:textId="77777777" w:rsidR="00550099" w:rsidRPr="00550099" w:rsidRDefault="00550099" w:rsidP="00550099">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550099" w14:paraId="06F275FC" w14:textId="77777777" w:rsidTr="00550099">
      <w:tc>
        <w:tcPr>
          <w:tcW w:w="4921" w:type="dxa"/>
          <w:shd w:val="clear" w:color="auto" w:fill="auto"/>
        </w:tcPr>
        <w:p w14:paraId="370D1828" w14:textId="6A92004B" w:rsidR="00550099" w:rsidRPr="00550099" w:rsidRDefault="00550099" w:rsidP="00550099">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1" w:type="dxa"/>
          <w:shd w:val="clear" w:color="auto" w:fill="auto"/>
        </w:tcPr>
        <w:p w14:paraId="0C648296" w14:textId="7E4C9494" w:rsidR="00550099" w:rsidRPr="00550099" w:rsidRDefault="00550099" w:rsidP="00550099">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55AF">
            <w:rPr>
              <w:b w:val="0"/>
              <w:w w:val="103"/>
              <w:sz w:val="14"/>
            </w:rPr>
            <w:t>21-17278</w:t>
          </w:r>
          <w:r>
            <w:rPr>
              <w:b w:val="0"/>
              <w:w w:val="103"/>
              <w:sz w:val="14"/>
            </w:rPr>
            <w:fldChar w:fldCharType="end"/>
          </w:r>
        </w:p>
      </w:tc>
    </w:tr>
  </w:tbl>
  <w:p w14:paraId="73CC5207" w14:textId="77777777" w:rsidR="00550099" w:rsidRPr="00550099" w:rsidRDefault="00550099" w:rsidP="00550099">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1"/>
    </w:tblGrid>
    <w:tr w:rsidR="00550099" w14:paraId="0E80E397" w14:textId="77777777" w:rsidTr="00550099">
      <w:tc>
        <w:tcPr>
          <w:tcW w:w="3744" w:type="dxa"/>
          <w:shd w:val="clear" w:color="auto" w:fill="auto"/>
        </w:tcPr>
        <w:p w14:paraId="4AFBB74A" w14:textId="502AFBE8" w:rsidR="00550099" w:rsidRDefault="00550099" w:rsidP="00550099">
          <w:pPr>
            <w:pStyle w:val="Release"/>
          </w:pPr>
          <w:r>
            <w:rPr>
              <w:noProof/>
            </w:rPr>
            <w:drawing>
              <wp:anchor distT="0" distB="0" distL="114300" distR="114300" simplePos="0" relativeHeight="251658240" behindDoc="0" locked="0" layoutInCell="1" allowOverlap="1" wp14:anchorId="1FCE715A" wp14:editId="4585452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8D55AF">
              <w:t>21-17278 (C)</w:t>
            </w:r>
          </w:fldSimple>
          <w:r>
            <w:t xml:space="preserve">    151221    </w:t>
          </w:r>
          <w:r w:rsidR="00EF01F8">
            <w:t>20</w:t>
          </w:r>
          <w:r>
            <w:t>1221</w:t>
          </w:r>
        </w:p>
        <w:p w14:paraId="7A44B6D0" w14:textId="35B3661A" w:rsidR="00550099" w:rsidRPr="00550099" w:rsidRDefault="00550099" w:rsidP="00550099">
          <w:pPr>
            <w:spacing w:before="80" w:line="210" w:lineRule="exact"/>
            <w:rPr>
              <w:rFonts w:ascii="Barcode 3 of 9 by request" w:hAnsi="Barcode 3 of 9 by request"/>
              <w:sz w:val="24"/>
            </w:rPr>
          </w:pPr>
          <w:r>
            <w:rPr>
              <w:rFonts w:ascii="Barcode 3 of 9 by request" w:hAnsi="Barcode 3 of 9 by request"/>
              <w:b/>
              <w:sz w:val="24"/>
            </w:rPr>
            <w:t>*2117278*</w:t>
          </w:r>
        </w:p>
      </w:tc>
      <w:tc>
        <w:tcPr>
          <w:tcW w:w="4921" w:type="dxa"/>
          <w:shd w:val="clear" w:color="auto" w:fill="auto"/>
        </w:tcPr>
        <w:p w14:paraId="39265468" w14:textId="23A1B054" w:rsidR="00550099" w:rsidRDefault="00550099" w:rsidP="00550099">
          <w:pPr>
            <w:pStyle w:val="af2"/>
            <w:jc w:val="right"/>
            <w:rPr>
              <w:b w:val="0"/>
              <w:sz w:val="21"/>
            </w:rPr>
          </w:pPr>
          <w:r>
            <w:rPr>
              <w:b w:val="0"/>
              <w:sz w:val="21"/>
            </w:rPr>
            <w:drawing>
              <wp:inline distT="0" distB="0" distL="0" distR="0" wp14:anchorId="0CF65F02" wp14:editId="525AF14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3112AE3" w14:textId="77777777" w:rsidR="00550099" w:rsidRPr="00550099" w:rsidRDefault="00550099" w:rsidP="00550099">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9DA32" w14:textId="54C28C02" w:rsidR="002F0FD1" w:rsidRPr="00980508" w:rsidRDefault="00980508" w:rsidP="00980508">
      <w:pPr>
        <w:pStyle w:val="af2"/>
        <w:spacing w:after="80"/>
        <w:ind w:left="792"/>
        <w:rPr>
          <w:sz w:val="16"/>
        </w:rPr>
      </w:pPr>
      <w:r w:rsidRPr="00980508">
        <w:rPr>
          <w:sz w:val="16"/>
        </w:rPr>
        <w:t>__________________</w:t>
      </w:r>
    </w:p>
  </w:footnote>
  <w:footnote w:type="continuationSeparator" w:id="0">
    <w:p w14:paraId="44AC255C" w14:textId="038F9307" w:rsidR="002F0FD1" w:rsidRPr="00980508" w:rsidRDefault="00980508" w:rsidP="00980508">
      <w:pPr>
        <w:pStyle w:val="af2"/>
        <w:spacing w:after="80"/>
        <w:ind w:left="792"/>
        <w:rPr>
          <w:sz w:val="16"/>
        </w:rPr>
      </w:pPr>
      <w:r w:rsidRPr="00980508">
        <w:rPr>
          <w:sz w:val="16"/>
        </w:rPr>
        <w:t>__________________</w:t>
      </w:r>
    </w:p>
  </w:footnote>
  <w:footnote w:id="1">
    <w:p w14:paraId="4DFD5F1E" w14:textId="77777777" w:rsidR="00980508" w:rsidRDefault="00980508" w:rsidP="00980508">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550099" w14:paraId="74925600" w14:textId="77777777" w:rsidTr="00550099">
      <w:trPr>
        <w:trHeight w:hRule="exact" w:val="864"/>
      </w:trPr>
      <w:tc>
        <w:tcPr>
          <w:tcW w:w="4925" w:type="dxa"/>
          <w:shd w:val="clear" w:color="auto" w:fill="auto"/>
          <w:vAlign w:val="bottom"/>
        </w:tcPr>
        <w:p w14:paraId="11A3174D" w14:textId="64EA9695" w:rsidR="00550099" w:rsidRPr="00550099" w:rsidRDefault="00550099" w:rsidP="00550099">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D55AF">
            <w:rPr>
              <w:b/>
              <w:sz w:val="17"/>
            </w:rPr>
            <w:t>CEDAW/C/SWE/CO/10</w:t>
          </w:r>
          <w:r>
            <w:rPr>
              <w:b/>
              <w:sz w:val="17"/>
            </w:rPr>
            <w:fldChar w:fldCharType="end"/>
          </w:r>
        </w:p>
      </w:tc>
      <w:tc>
        <w:tcPr>
          <w:tcW w:w="4921" w:type="dxa"/>
          <w:shd w:val="clear" w:color="auto" w:fill="auto"/>
          <w:vAlign w:val="bottom"/>
        </w:tcPr>
        <w:p w14:paraId="38C18EDC" w14:textId="77777777" w:rsidR="00550099" w:rsidRDefault="00550099" w:rsidP="00550099">
          <w:pPr>
            <w:pStyle w:val="af0"/>
          </w:pPr>
        </w:p>
      </w:tc>
    </w:tr>
  </w:tbl>
  <w:p w14:paraId="4ADEE3EC" w14:textId="77777777" w:rsidR="00550099" w:rsidRPr="00550099" w:rsidRDefault="00550099" w:rsidP="00550099">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550099" w14:paraId="35DB0A55" w14:textId="77777777" w:rsidTr="00550099">
      <w:trPr>
        <w:trHeight w:hRule="exact" w:val="864"/>
      </w:trPr>
      <w:tc>
        <w:tcPr>
          <w:tcW w:w="4925" w:type="dxa"/>
          <w:shd w:val="clear" w:color="auto" w:fill="auto"/>
          <w:vAlign w:val="bottom"/>
        </w:tcPr>
        <w:p w14:paraId="0E9B881C" w14:textId="77777777" w:rsidR="00550099" w:rsidRDefault="00550099" w:rsidP="00550099">
          <w:pPr>
            <w:pStyle w:val="af0"/>
          </w:pPr>
        </w:p>
      </w:tc>
      <w:tc>
        <w:tcPr>
          <w:tcW w:w="4921" w:type="dxa"/>
          <w:shd w:val="clear" w:color="auto" w:fill="auto"/>
          <w:vAlign w:val="bottom"/>
        </w:tcPr>
        <w:p w14:paraId="7FC14E05" w14:textId="09583AF5" w:rsidR="00550099" w:rsidRPr="00550099" w:rsidRDefault="00550099" w:rsidP="00550099">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D55AF">
            <w:rPr>
              <w:b/>
              <w:sz w:val="17"/>
            </w:rPr>
            <w:t>CEDAW/C/SWE/CO/10</w:t>
          </w:r>
          <w:r>
            <w:rPr>
              <w:b/>
              <w:sz w:val="17"/>
            </w:rPr>
            <w:fldChar w:fldCharType="end"/>
          </w:r>
        </w:p>
      </w:tc>
    </w:tr>
  </w:tbl>
  <w:p w14:paraId="03B0463B" w14:textId="77777777" w:rsidR="00550099" w:rsidRPr="00550099" w:rsidRDefault="00550099" w:rsidP="00550099">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50099" w14:paraId="5D9647C6" w14:textId="77777777" w:rsidTr="00550099">
      <w:trPr>
        <w:trHeight w:hRule="exact" w:val="864"/>
      </w:trPr>
      <w:tc>
        <w:tcPr>
          <w:tcW w:w="1267" w:type="dxa"/>
          <w:tcBorders>
            <w:bottom w:val="single" w:sz="4" w:space="0" w:color="auto"/>
          </w:tcBorders>
          <w:shd w:val="clear" w:color="auto" w:fill="auto"/>
          <w:vAlign w:val="bottom"/>
        </w:tcPr>
        <w:p w14:paraId="1A49E2B0" w14:textId="77777777" w:rsidR="00550099" w:rsidRDefault="00550099" w:rsidP="00550099">
          <w:pPr>
            <w:pStyle w:val="af0"/>
            <w:spacing w:after="120"/>
          </w:pPr>
        </w:p>
      </w:tc>
      <w:tc>
        <w:tcPr>
          <w:tcW w:w="1872" w:type="dxa"/>
          <w:tcBorders>
            <w:bottom w:val="single" w:sz="4" w:space="0" w:color="auto"/>
          </w:tcBorders>
          <w:shd w:val="clear" w:color="auto" w:fill="auto"/>
          <w:vAlign w:val="bottom"/>
        </w:tcPr>
        <w:p w14:paraId="1F8A2ADE" w14:textId="0A36CF16" w:rsidR="00550099" w:rsidRPr="00550099" w:rsidRDefault="00550099" w:rsidP="0055009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29B5194" w14:textId="77777777" w:rsidR="00550099" w:rsidRDefault="00550099" w:rsidP="00550099">
          <w:pPr>
            <w:pStyle w:val="af0"/>
            <w:spacing w:after="120"/>
          </w:pPr>
        </w:p>
      </w:tc>
      <w:tc>
        <w:tcPr>
          <w:tcW w:w="6437" w:type="dxa"/>
          <w:gridSpan w:val="3"/>
          <w:tcBorders>
            <w:bottom w:val="single" w:sz="4" w:space="0" w:color="auto"/>
          </w:tcBorders>
          <w:shd w:val="clear" w:color="auto" w:fill="auto"/>
          <w:vAlign w:val="bottom"/>
        </w:tcPr>
        <w:p w14:paraId="6B9566D1" w14:textId="3D61AEBB" w:rsidR="00550099" w:rsidRPr="00550099" w:rsidRDefault="00550099" w:rsidP="00550099">
          <w:pPr>
            <w:spacing w:after="80" w:line="240" w:lineRule="auto"/>
            <w:jc w:val="right"/>
            <w:rPr>
              <w:position w:val="-4"/>
            </w:rPr>
          </w:pPr>
          <w:r>
            <w:rPr>
              <w:position w:val="-4"/>
              <w:sz w:val="40"/>
            </w:rPr>
            <w:t>CEDAW</w:t>
          </w:r>
          <w:r>
            <w:rPr>
              <w:position w:val="-4"/>
            </w:rPr>
            <w:t>/C/SWE/CO/10</w:t>
          </w:r>
        </w:p>
      </w:tc>
    </w:tr>
    <w:tr w:rsidR="00550099" w:rsidRPr="00550099" w14:paraId="4B07EDB3" w14:textId="77777777" w:rsidTr="00550099">
      <w:trPr>
        <w:trHeight w:hRule="exact" w:val="2880"/>
      </w:trPr>
      <w:tc>
        <w:tcPr>
          <w:tcW w:w="1267" w:type="dxa"/>
          <w:tcBorders>
            <w:top w:val="single" w:sz="4" w:space="0" w:color="auto"/>
            <w:bottom w:val="single" w:sz="12" w:space="0" w:color="auto"/>
          </w:tcBorders>
          <w:shd w:val="clear" w:color="auto" w:fill="auto"/>
        </w:tcPr>
        <w:p w14:paraId="694C6DD7" w14:textId="2F665106" w:rsidR="00550099" w:rsidRPr="00550099" w:rsidRDefault="00550099" w:rsidP="00550099">
          <w:pPr>
            <w:pStyle w:val="af0"/>
            <w:spacing w:before="109"/>
            <w:ind w:left="-72"/>
          </w:pPr>
          <w:r>
            <w:t xml:space="preserve"> </w:t>
          </w:r>
          <w:r>
            <w:drawing>
              <wp:inline distT="0" distB="0" distL="0" distR="0" wp14:anchorId="033F0DED" wp14:editId="12ADB68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1EB510" w14:textId="2D40932B" w:rsidR="00550099" w:rsidRPr="00550099" w:rsidRDefault="00550099" w:rsidP="00550099">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914E621" w14:textId="77777777" w:rsidR="00550099" w:rsidRPr="00550099" w:rsidRDefault="00550099" w:rsidP="00550099">
          <w:pPr>
            <w:pStyle w:val="af0"/>
            <w:spacing w:before="109"/>
          </w:pPr>
        </w:p>
      </w:tc>
      <w:tc>
        <w:tcPr>
          <w:tcW w:w="3080" w:type="dxa"/>
          <w:tcBorders>
            <w:top w:val="single" w:sz="4" w:space="0" w:color="auto"/>
            <w:bottom w:val="single" w:sz="12" w:space="0" w:color="auto"/>
          </w:tcBorders>
          <w:shd w:val="clear" w:color="auto" w:fill="auto"/>
        </w:tcPr>
        <w:p w14:paraId="28CFD45E" w14:textId="77777777" w:rsidR="00550099" w:rsidRDefault="00550099" w:rsidP="00550099">
          <w:pPr>
            <w:pStyle w:val="Distr"/>
          </w:pPr>
          <w:r>
            <w:t>Distr.: General</w:t>
          </w:r>
        </w:p>
        <w:p w14:paraId="48971622" w14:textId="77777777" w:rsidR="00550099" w:rsidRDefault="00550099" w:rsidP="00550099">
          <w:pPr>
            <w:pStyle w:val="Publication"/>
          </w:pPr>
          <w:r>
            <w:t>24 November 2021</w:t>
          </w:r>
        </w:p>
        <w:p w14:paraId="6532746C" w14:textId="77777777" w:rsidR="00550099" w:rsidRDefault="00550099" w:rsidP="00550099">
          <w:pPr>
            <w:spacing w:line="240" w:lineRule="exact"/>
          </w:pPr>
          <w:r>
            <w:t>Chinese</w:t>
          </w:r>
        </w:p>
        <w:p w14:paraId="102D5726" w14:textId="00FFDE62" w:rsidR="00550099" w:rsidRDefault="00550099" w:rsidP="00550099">
          <w:pPr>
            <w:pStyle w:val="Original"/>
          </w:pPr>
          <w:r>
            <w:t xml:space="preserve">Original: </w:t>
          </w:r>
          <w:r w:rsidR="00AD0007" w:rsidRPr="00AD0007">
            <w:t>English</w:t>
          </w:r>
        </w:p>
        <w:p w14:paraId="51CD461F" w14:textId="072421B2" w:rsidR="00550099" w:rsidRPr="00550099" w:rsidRDefault="00550099" w:rsidP="00550099"/>
      </w:tc>
    </w:tr>
  </w:tbl>
  <w:p w14:paraId="72917FD5" w14:textId="77777777" w:rsidR="00550099" w:rsidRPr="00550099" w:rsidRDefault="00550099" w:rsidP="00550099">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8*"/>
    <w:docVar w:name="CreationDt" w:val="15/12/2021 10:25:07"/>
    <w:docVar w:name="DocCategory" w:val="Doc"/>
    <w:docVar w:name="DocType" w:val="Final"/>
    <w:docVar w:name="DutyStation" w:val="New York"/>
    <w:docVar w:name="FooterJN" w:val="21-17278"/>
    <w:docVar w:name="jobn" w:val="21-17278 (C)"/>
    <w:docVar w:name="jobnDT" w:val="21-17278 (C)   151221"/>
    <w:docVar w:name="jobnDTDT" w:val="21-17278 (C)   151221   151221"/>
    <w:docVar w:name="JobNo" w:val="2117278C"/>
    <w:docVar w:name="LocalDrive" w:val="-1"/>
    <w:docVar w:name="OandT" w:val="YANGH"/>
    <w:docVar w:name="sss1" w:val="CEDAW/C/SWE/CO/10"/>
    <w:docVar w:name="sss2" w:val="-"/>
    <w:docVar w:name="Symbol1" w:val="CEDAW/C/SWE/CO/10"/>
    <w:docVar w:name="Symbol2" w:val="-"/>
  </w:docVars>
  <w:rsids>
    <w:rsidRoot w:val="002F0FD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E7891"/>
    <w:rsid w:val="000F1058"/>
    <w:rsid w:val="000F55DC"/>
    <w:rsid w:val="000F6985"/>
    <w:rsid w:val="000F6EC9"/>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3541D"/>
    <w:rsid w:val="00140396"/>
    <w:rsid w:val="0014121B"/>
    <w:rsid w:val="00141322"/>
    <w:rsid w:val="0015066B"/>
    <w:rsid w:val="00150D3A"/>
    <w:rsid w:val="00152678"/>
    <w:rsid w:val="00153D29"/>
    <w:rsid w:val="0015414C"/>
    <w:rsid w:val="0015430B"/>
    <w:rsid w:val="00156EB1"/>
    <w:rsid w:val="0015731C"/>
    <w:rsid w:val="001602C9"/>
    <w:rsid w:val="00160E8A"/>
    <w:rsid w:val="00161E69"/>
    <w:rsid w:val="00161F54"/>
    <w:rsid w:val="00164626"/>
    <w:rsid w:val="001704A3"/>
    <w:rsid w:val="00170FBE"/>
    <w:rsid w:val="00170FC4"/>
    <w:rsid w:val="001720CC"/>
    <w:rsid w:val="00173F4B"/>
    <w:rsid w:val="00174233"/>
    <w:rsid w:val="001746A8"/>
    <w:rsid w:val="0017506F"/>
    <w:rsid w:val="001845DB"/>
    <w:rsid w:val="001873A2"/>
    <w:rsid w:val="00190A1A"/>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AAC"/>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0FD1"/>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964"/>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2E4A"/>
    <w:rsid w:val="00394A02"/>
    <w:rsid w:val="003966E8"/>
    <w:rsid w:val="003A1C26"/>
    <w:rsid w:val="003A2BC6"/>
    <w:rsid w:val="003A4C66"/>
    <w:rsid w:val="003A4D87"/>
    <w:rsid w:val="003A6C72"/>
    <w:rsid w:val="003A7A96"/>
    <w:rsid w:val="003A7B88"/>
    <w:rsid w:val="003B7AB8"/>
    <w:rsid w:val="003C4125"/>
    <w:rsid w:val="003C448D"/>
    <w:rsid w:val="003C529E"/>
    <w:rsid w:val="003C7B20"/>
    <w:rsid w:val="003D075F"/>
    <w:rsid w:val="003D5B4D"/>
    <w:rsid w:val="003E4565"/>
    <w:rsid w:val="003E5999"/>
    <w:rsid w:val="003E6AF1"/>
    <w:rsid w:val="003E748F"/>
    <w:rsid w:val="003E7612"/>
    <w:rsid w:val="003F3725"/>
    <w:rsid w:val="003F4BD2"/>
    <w:rsid w:val="003F7BF8"/>
    <w:rsid w:val="0040149C"/>
    <w:rsid w:val="0040154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3F9D"/>
    <w:rsid w:val="004D4603"/>
    <w:rsid w:val="004D60D1"/>
    <w:rsid w:val="004E091B"/>
    <w:rsid w:val="004E4081"/>
    <w:rsid w:val="004E641B"/>
    <w:rsid w:val="004E739A"/>
    <w:rsid w:val="004F20DD"/>
    <w:rsid w:val="004F29B8"/>
    <w:rsid w:val="004F3649"/>
    <w:rsid w:val="004F42D7"/>
    <w:rsid w:val="004F4BBB"/>
    <w:rsid w:val="004F4EFB"/>
    <w:rsid w:val="004F5333"/>
    <w:rsid w:val="004F5E26"/>
    <w:rsid w:val="0050413E"/>
    <w:rsid w:val="00512841"/>
    <w:rsid w:val="005143A1"/>
    <w:rsid w:val="00514D8D"/>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0099"/>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259C"/>
    <w:rsid w:val="005C55E1"/>
    <w:rsid w:val="005C5B8C"/>
    <w:rsid w:val="005C5FC3"/>
    <w:rsid w:val="005D0D2E"/>
    <w:rsid w:val="005D0F04"/>
    <w:rsid w:val="005D2204"/>
    <w:rsid w:val="005D35ED"/>
    <w:rsid w:val="005D680F"/>
    <w:rsid w:val="005E6A84"/>
    <w:rsid w:val="005E7CAC"/>
    <w:rsid w:val="005F12F0"/>
    <w:rsid w:val="005F1AAD"/>
    <w:rsid w:val="005F3273"/>
    <w:rsid w:val="005F34A3"/>
    <w:rsid w:val="005F3766"/>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0306"/>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0714"/>
    <w:rsid w:val="007016DF"/>
    <w:rsid w:val="007038D4"/>
    <w:rsid w:val="00704287"/>
    <w:rsid w:val="007052CC"/>
    <w:rsid w:val="00715C4B"/>
    <w:rsid w:val="0071627C"/>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A3E"/>
    <w:rsid w:val="007B6BAE"/>
    <w:rsid w:val="007C10AC"/>
    <w:rsid w:val="007C5623"/>
    <w:rsid w:val="007C6FC5"/>
    <w:rsid w:val="007C74B9"/>
    <w:rsid w:val="007D3BCF"/>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32F5"/>
    <w:rsid w:val="008343E5"/>
    <w:rsid w:val="008378D1"/>
    <w:rsid w:val="00843C13"/>
    <w:rsid w:val="00846462"/>
    <w:rsid w:val="00847383"/>
    <w:rsid w:val="00854560"/>
    <w:rsid w:val="0085707A"/>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97493"/>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55AF"/>
    <w:rsid w:val="008D6C74"/>
    <w:rsid w:val="008E2913"/>
    <w:rsid w:val="008E2C22"/>
    <w:rsid w:val="008E2D03"/>
    <w:rsid w:val="008E385C"/>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0508"/>
    <w:rsid w:val="0098143C"/>
    <w:rsid w:val="00982D5C"/>
    <w:rsid w:val="00986132"/>
    <w:rsid w:val="00986C04"/>
    <w:rsid w:val="00990167"/>
    <w:rsid w:val="009932F9"/>
    <w:rsid w:val="009A02E7"/>
    <w:rsid w:val="009A11E3"/>
    <w:rsid w:val="009A2F76"/>
    <w:rsid w:val="009A7BA6"/>
    <w:rsid w:val="009B0F1B"/>
    <w:rsid w:val="009B1250"/>
    <w:rsid w:val="009B378F"/>
    <w:rsid w:val="009B6787"/>
    <w:rsid w:val="009B77AA"/>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07B1"/>
    <w:rsid w:val="00A5206D"/>
    <w:rsid w:val="00A54524"/>
    <w:rsid w:val="00A55E9E"/>
    <w:rsid w:val="00A56B7D"/>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A7F0B"/>
    <w:rsid w:val="00AB1592"/>
    <w:rsid w:val="00AB2786"/>
    <w:rsid w:val="00AB5BEE"/>
    <w:rsid w:val="00AB6C15"/>
    <w:rsid w:val="00AC2EAA"/>
    <w:rsid w:val="00AC373F"/>
    <w:rsid w:val="00AC550F"/>
    <w:rsid w:val="00AD0007"/>
    <w:rsid w:val="00AD4308"/>
    <w:rsid w:val="00AD64EC"/>
    <w:rsid w:val="00AD6611"/>
    <w:rsid w:val="00AD751C"/>
    <w:rsid w:val="00AE64E3"/>
    <w:rsid w:val="00AE6719"/>
    <w:rsid w:val="00AE6C5D"/>
    <w:rsid w:val="00AE733F"/>
    <w:rsid w:val="00AF021F"/>
    <w:rsid w:val="00AF114B"/>
    <w:rsid w:val="00AF2A33"/>
    <w:rsid w:val="00AF4C2D"/>
    <w:rsid w:val="00AF4FD7"/>
    <w:rsid w:val="00AF51A0"/>
    <w:rsid w:val="00B014C7"/>
    <w:rsid w:val="00B01FB8"/>
    <w:rsid w:val="00B0250B"/>
    <w:rsid w:val="00B02C51"/>
    <w:rsid w:val="00B03972"/>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3262"/>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2E9D"/>
    <w:rsid w:val="00BA51C0"/>
    <w:rsid w:val="00BA64A9"/>
    <w:rsid w:val="00BB23A4"/>
    <w:rsid w:val="00BB5EA2"/>
    <w:rsid w:val="00BB6332"/>
    <w:rsid w:val="00BC0F5C"/>
    <w:rsid w:val="00BC2276"/>
    <w:rsid w:val="00BD1B08"/>
    <w:rsid w:val="00BD1BFF"/>
    <w:rsid w:val="00BD2150"/>
    <w:rsid w:val="00BD4D06"/>
    <w:rsid w:val="00BE1CC3"/>
    <w:rsid w:val="00BE1CDE"/>
    <w:rsid w:val="00BE365A"/>
    <w:rsid w:val="00BE47C4"/>
    <w:rsid w:val="00BE4CDC"/>
    <w:rsid w:val="00BE50EF"/>
    <w:rsid w:val="00BF4761"/>
    <w:rsid w:val="00C04A83"/>
    <w:rsid w:val="00C052A2"/>
    <w:rsid w:val="00C06A4A"/>
    <w:rsid w:val="00C07F0F"/>
    <w:rsid w:val="00C1266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46500"/>
    <w:rsid w:val="00C519F4"/>
    <w:rsid w:val="00C52423"/>
    <w:rsid w:val="00C52DB6"/>
    <w:rsid w:val="00C53A40"/>
    <w:rsid w:val="00C53B91"/>
    <w:rsid w:val="00C60D8E"/>
    <w:rsid w:val="00C62EF9"/>
    <w:rsid w:val="00C650F5"/>
    <w:rsid w:val="00C672B6"/>
    <w:rsid w:val="00C75600"/>
    <w:rsid w:val="00C76854"/>
    <w:rsid w:val="00C76C47"/>
    <w:rsid w:val="00C80A0C"/>
    <w:rsid w:val="00C81792"/>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22D"/>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25A4"/>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464FF"/>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01F8"/>
    <w:rsid w:val="00EF233B"/>
    <w:rsid w:val="00EF23C4"/>
    <w:rsid w:val="00EF2DB0"/>
    <w:rsid w:val="00EF2DD4"/>
    <w:rsid w:val="00EF36AA"/>
    <w:rsid w:val="00EF5D84"/>
    <w:rsid w:val="00EF695D"/>
    <w:rsid w:val="00EF6CA2"/>
    <w:rsid w:val="00F01440"/>
    <w:rsid w:val="00F020E7"/>
    <w:rsid w:val="00F03676"/>
    <w:rsid w:val="00F04C64"/>
    <w:rsid w:val="00F057A4"/>
    <w:rsid w:val="00F13305"/>
    <w:rsid w:val="00F1411A"/>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B7FC4"/>
    <w:rsid w:val="00FC0721"/>
    <w:rsid w:val="00FC1CE4"/>
    <w:rsid w:val="00FC4F72"/>
    <w:rsid w:val="00FC6533"/>
    <w:rsid w:val="00FC7C71"/>
    <w:rsid w:val="00FD4C0F"/>
    <w:rsid w:val="00FD594E"/>
    <w:rsid w:val="00FD75B9"/>
    <w:rsid w:val="00FE0315"/>
    <w:rsid w:val="00FE1E08"/>
    <w:rsid w:val="00FE31B8"/>
    <w:rsid w:val="00FE5FE8"/>
    <w:rsid w:val="00FE6AEC"/>
    <w:rsid w:val="00FF0181"/>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4B0BBE7"/>
  <w15:chartTrackingRefBased/>
  <w15:docId w15:val="{A8176882-EAA6-40E0-BE14-BFB955BE7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SimHei"/>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SimHei"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SimHei" w:eastAsiaTheme="majorEastAsia" w:hAnsi="SimHei"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SimHei" w:eastAsia="SimHei" w:hAnsi="SimHei"/>
      <w:sz w:val="36"/>
    </w:rPr>
  </w:style>
  <w:style w:type="paragraph" w:customStyle="1" w:styleId="21">
    <w:name w:val="日刊标题2"/>
    <w:basedOn w:val="a"/>
    <w:next w:val="a"/>
    <w:qFormat/>
    <w:rsid w:val="0093128A"/>
    <w:pPr>
      <w:spacing w:line="400" w:lineRule="exact"/>
    </w:pPr>
    <w:rPr>
      <w:rFonts w:ascii="SimHei" w:hAnsi="SimHei"/>
      <w:sz w:val="28"/>
    </w:rPr>
  </w:style>
  <w:style w:type="paragraph" w:customStyle="1" w:styleId="31">
    <w:name w:val="日刊标题3"/>
    <w:basedOn w:val="a"/>
    <w:next w:val="a"/>
    <w:qFormat/>
    <w:rsid w:val="0093128A"/>
    <w:pPr>
      <w:spacing w:line="360" w:lineRule="exact"/>
    </w:pPr>
    <w:rPr>
      <w:rFonts w:ascii="SimHei" w:eastAsia="SimHei" w:hAnsi="SimHei"/>
      <w:sz w:val="24"/>
    </w:rPr>
  </w:style>
  <w:style w:type="paragraph" w:customStyle="1" w:styleId="4">
    <w:name w:val="日刊标题4"/>
    <w:basedOn w:val="a"/>
    <w:next w:val="a"/>
    <w:qFormat/>
    <w:rsid w:val="0093128A"/>
    <w:rPr>
      <w:rFonts w:ascii="SimHei" w:eastAsia="SimHei" w:hAnsi="SimHei"/>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SimHei" w:eastAsia="SimHei" w:hAnsi="SimHei"/>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SimHei"/>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SimHei"/>
      <w:sz w:val="24"/>
    </w:rPr>
  </w:style>
  <w:style w:type="paragraph" w:customStyle="1" w:styleId="TitleH2">
    <w:name w:val="Title_H2"/>
    <w:basedOn w:val="a"/>
    <w:next w:val="a"/>
    <w:link w:val="TitleH2Char"/>
    <w:qFormat/>
    <w:rsid w:val="0093128A"/>
    <w:pPr>
      <w:ind w:left="1264" w:right="1264" w:hanging="1264"/>
      <w:outlineLvl w:val="1"/>
    </w:pPr>
    <w:rPr>
      <w:rFonts w:eastAsia="SimHei"/>
      <w:spacing w:val="2"/>
    </w:rPr>
  </w:style>
  <w:style w:type="character" w:customStyle="1" w:styleId="TitleH1Char">
    <w:name w:val="Title_H1 Char"/>
    <w:basedOn w:val="a0"/>
    <w:link w:val="TitleH1"/>
    <w:rsid w:val="0093128A"/>
    <w:rPr>
      <w:rFonts w:eastAsia="SimHei"/>
      <w:kern w:val="14"/>
      <w:sz w:val="24"/>
      <w:lang w:val="en-US"/>
    </w:rPr>
  </w:style>
  <w:style w:type="character" w:customStyle="1" w:styleId="TitleH2Char">
    <w:name w:val="Title_H2 Char"/>
    <w:basedOn w:val="a0"/>
    <w:link w:val="TitleH2"/>
    <w:rsid w:val="0093128A"/>
    <w:rPr>
      <w:rFonts w:eastAsia="SimHei"/>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C81792"/>
    <w:rPr>
      <w:color w:val="605E5C"/>
      <w:shd w:val="clear" w:color="auto" w:fill="E1DFDD"/>
    </w:rPr>
  </w:style>
  <w:style w:type="paragraph" w:styleId="af8">
    <w:name w:val="Revision"/>
    <w:hidden/>
    <w:uiPriority w:val="99"/>
    <w:semiHidden/>
    <w:rsid w:val="00AD0007"/>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19" TargetMode="External"/><Relationship Id="rId26" Type="http://schemas.openxmlformats.org/officeDocument/2006/relationships/hyperlink" Target="https://undocs.org/ch/CEDAW/C/SWE/CO/8-9" TargetMode="External"/><Relationship Id="rId21" Type="http://schemas.openxmlformats.org/officeDocument/2006/relationships/hyperlink" Target="https://undocs.org/ch/CEDAW/C/SWE/QPR/10" TargetMode="External"/><Relationship Id="rId34" Type="http://schemas.openxmlformats.org/officeDocument/2006/relationships/hyperlink" Target="https://undocs.org/ch/CEDAW/C/SWE/CO/8-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SWE/CO/8-9" TargetMode="External"/><Relationship Id="rId33" Type="http://schemas.openxmlformats.org/officeDocument/2006/relationships/hyperlink" Target="https://undocs.org/ch/CEDAW/C/SWE/CO/8-9"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SWE/10" TargetMode="External"/><Relationship Id="rId29" Type="http://schemas.openxmlformats.org/officeDocument/2006/relationships/hyperlink" Target="https://undocs.org/ch/CEDAW/C/SWE/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SWE/CO/8-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SWE/8-9" TargetMode="External"/><Relationship Id="rId28" Type="http://schemas.openxmlformats.org/officeDocument/2006/relationships/hyperlink" Target="https://undocs.org/ch/CEDAW/C/SWE/CO/8-9" TargetMode="External"/><Relationship Id="rId36"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SR.1820" TargetMode="External"/><Relationship Id="rId31" Type="http://schemas.openxmlformats.org/officeDocument/2006/relationships/hyperlink" Target="https://undocs.org/ch/CEDAW/C/SWE/CO/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WE/CO/8-9/Add.1" TargetMode="External"/><Relationship Id="rId27" Type="http://schemas.openxmlformats.org/officeDocument/2006/relationships/hyperlink" Target="https://undocs.org/ch/CEDAW/C/SWE/CO/8-9" TargetMode="External"/><Relationship Id="rId30" Type="http://schemas.openxmlformats.org/officeDocument/2006/relationships/hyperlink" Target="https://undocs.org/ch/CEDAW/C/SWE/CO/8-9" TargetMode="External"/><Relationship Id="rId35" Type="http://schemas.openxmlformats.org/officeDocument/2006/relationships/hyperlink" Target="https://undocs.org/ch/CEDAW/C/SWE/CO/8-9"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F7A26-7BBB-42F9-8F4E-8E06E1A82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6214</Words>
  <Characters>6588</Characters>
  <Application>Microsoft Office Word</Application>
  <DocSecurity>0</DocSecurity>
  <Lines>219</Lines>
  <Paragraphs>130</Paragraphs>
  <ScaleCrop>false</ScaleCrop>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 Zhai</cp:lastModifiedBy>
  <cp:revision>3</cp:revision>
  <cp:lastPrinted>2021-12-17T16:49:00Z</cp:lastPrinted>
  <dcterms:created xsi:type="dcterms:W3CDTF">2021-12-17T16:49:00Z</dcterms:created>
  <dcterms:modified xsi:type="dcterms:W3CDTF">2021-12-17T16:49:00Z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2117278</vt:lpwstr>
  </property>
  <property fmtid="{D5CDD505-2E9C-101B-9397-08002B2CF9AE}" pid="3" name="ODSRefJobNo">
    <vt:lpwstr>2135406C</vt:lpwstr>
  </property>
  <property fmtid="{D5CDD505-2E9C-101B-9397-08002B2CF9AE}" pid="4" name="Symbol1">
    <vt:lpwstr>CEDAW/C/SWE/CO/10</vt:lpwstr>
  </property>
  <property fmtid="{D5CDD505-2E9C-101B-9397-08002B2CF9AE}" pid="5" name="Symbol2">
    <vt:lpwstr/>
  </property>
  <property fmtid="{D5CDD505-2E9C-101B-9397-08002B2CF9AE}" pid="6" name="Translator">
    <vt:lpwstr/>
  </property>
  <property fmtid="{D5CDD505-2E9C-101B-9397-08002B2CF9AE}" pid="7" name="Operator">
    <vt:lpwstr>YANGH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24 November 2021</vt:lpwstr>
  </property>
  <property fmtid="{D5CDD505-2E9C-101B-9397-08002B2CF9AE}" pid="14" name="Release Date">
    <vt:lpwstr/>
  </property>
  <property fmtid="{D5CDD505-2E9C-101B-9397-08002B2CF9AE}" pid="15" name="Title1">
    <vt:lpwstr>		关于瑞典第十次定期报告的结论性意见*_x000d_</vt:lpwstr>
  </property>
</Properties>
</file>