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8DCAB0D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77A0EF" w14:textId="77777777" w:rsidR="002D5AAC" w:rsidRDefault="002D5AAC" w:rsidP="00A620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F65A7F8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9E9C94F" w14:textId="77777777" w:rsidR="002D5AAC" w:rsidRDefault="00A62033" w:rsidP="00A62033">
            <w:pPr>
              <w:jc w:val="right"/>
            </w:pPr>
            <w:proofErr w:type="spellStart"/>
            <w:r w:rsidRPr="00A62033">
              <w:rPr>
                <w:sz w:val="40"/>
              </w:rPr>
              <w:t>CAT</w:t>
            </w:r>
            <w:proofErr w:type="spellEnd"/>
            <w:r>
              <w:t>/C/</w:t>
            </w:r>
            <w:proofErr w:type="spellStart"/>
            <w:r>
              <w:t>VNM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/1</w:t>
            </w:r>
          </w:p>
        </w:tc>
      </w:tr>
      <w:tr w:rsidR="002D5AAC" w:rsidRPr="00A62033" w14:paraId="0283D650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9AD2EA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FBDCDC" wp14:editId="2554A9F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9A0F89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B52BAE9" w14:textId="77777777" w:rsidR="002D5AAC" w:rsidRPr="00A62033" w:rsidRDefault="00A62033" w:rsidP="00F90E40">
            <w:pPr>
              <w:spacing w:before="240"/>
              <w:rPr>
                <w:lang w:val="en-US"/>
              </w:rPr>
            </w:pPr>
            <w:r w:rsidRPr="00A62033">
              <w:rPr>
                <w:lang w:val="en-US"/>
              </w:rPr>
              <w:t>Distr.: General</w:t>
            </w:r>
          </w:p>
          <w:p w14:paraId="6FD942B3" w14:textId="77777777" w:rsidR="00A62033" w:rsidRPr="00A62033" w:rsidRDefault="00A62033" w:rsidP="00A62033">
            <w:pPr>
              <w:spacing w:line="240" w:lineRule="exact"/>
              <w:rPr>
                <w:lang w:val="en-US"/>
              </w:rPr>
            </w:pPr>
            <w:r w:rsidRPr="00A62033">
              <w:rPr>
                <w:lang w:val="en-US"/>
              </w:rPr>
              <w:t>28 December 2018</w:t>
            </w:r>
          </w:p>
          <w:p w14:paraId="7CE0C6DB" w14:textId="77777777" w:rsidR="00A62033" w:rsidRPr="00A62033" w:rsidRDefault="00A62033" w:rsidP="00A62033">
            <w:pPr>
              <w:spacing w:line="240" w:lineRule="exact"/>
              <w:rPr>
                <w:lang w:val="en-US"/>
              </w:rPr>
            </w:pPr>
            <w:r w:rsidRPr="00A62033">
              <w:rPr>
                <w:lang w:val="en-US"/>
              </w:rPr>
              <w:t>Russian</w:t>
            </w:r>
          </w:p>
          <w:p w14:paraId="5639CD3F" w14:textId="77777777" w:rsidR="00A62033" w:rsidRPr="00A62033" w:rsidRDefault="00A62033" w:rsidP="00A62033">
            <w:pPr>
              <w:spacing w:line="240" w:lineRule="exact"/>
              <w:rPr>
                <w:lang w:val="en-US"/>
              </w:rPr>
            </w:pPr>
            <w:r w:rsidRPr="00A62033">
              <w:rPr>
                <w:lang w:val="en-US"/>
              </w:rPr>
              <w:t>Original: English</w:t>
            </w:r>
          </w:p>
        </w:tc>
      </w:tr>
    </w:tbl>
    <w:p w14:paraId="16C1682C" w14:textId="77777777" w:rsidR="00A62033" w:rsidRPr="00A62033" w:rsidRDefault="00A62033" w:rsidP="00A62033">
      <w:pPr>
        <w:pStyle w:val="SingleTxtG"/>
        <w:spacing w:before="120"/>
        <w:ind w:left="0"/>
        <w:rPr>
          <w:b/>
          <w:bCs/>
          <w:sz w:val="24"/>
          <w:szCs w:val="24"/>
        </w:rPr>
      </w:pPr>
      <w:r w:rsidRPr="00A62033">
        <w:rPr>
          <w:b/>
          <w:bCs/>
          <w:sz w:val="24"/>
          <w:szCs w:val="24"/>
        </w:rPr>
        <w:t>Комитет против пыток</w:t>
      </w:r>
    </w:p>
    <w:p w14:paraId="14C620CD" w14:textId="77777777" w:rsidR="00A62033" w:rsidRPr="00A62033" w:rsidRDefault="00A62033" w:rsidP="00A62033">
      <w:pPr>
        <w:pStyle w:val="HChG"/>
      </w:pPr>
      <w:r w:rsidRPr="00A62033">
        <w:tab/>
      </w:r>
      <w:r w:rsidRPr="00A62033">
        <w:tab/>
        <w:t>Заключительные замечания по первоначальному докладу Вьетнама</w:t>
      </w:r>
      <w:r w:rsidRPr="00A62033">
        <w:rPr>
          <w:b w:val="0"/>
          <w:sz w:val="20"/>
        </w:rPr>
        <w:footnoteReference w:customMarkFollows="1" w:id="1"/>
        <w:t>*</w:t>
      </w:r>
    </w:p>
    <w:p w14:paraId="0FE52786" w14:textId="77777777" w:rsidR="00A62033" w:rsidRPr="00A62033" w:rsidRDefault="00A62033" w:rsidP="00A62033">
      <w:pPr>
        <w:pStyle w:val="SingleTxtG"/>
      </w:pPr>
      <w:r w:rsidRPr="00A62033">
        <w:t>1.</w:t>
      </w:r>
      <w:r w:rsidRPr="00A62033">
        <w:tab/>
        <w:t>Комитет против пыток рассмотрел первоначальный доклад Вьетнама (</w:t>
      </w:r>
      <w:proofErr w:type="spellStart"/>
      <w:r w:rsidRPr="00A62033">
        <w:t>CAT</w:t>
      </w:r>
      <w:proofErr w:type="spellEnd"/>
      <w:r w:rsidRPr="00A62033">
        <w:t>/C/</w:t>
      </w:r>
      <w:proofErr w:type="spellStart"/>
      <w:r w:rsidRPr="00A62033">
        <w:t>VNM</w:t>
      </w:r>
      <w:proofErr w:type="spellEnd"/>
      <w:r w:rsidRPr="00A62033">
        <w:t xml:space="preserve">/1) на своих 1685-м и 1688-м заседаниях, состоявшихся 14 и 15 ноября 2018 года (см. </w:t>
      </w:r>
      <w:proofErr w:type="spellStart"/>
      <w:r w:rsidRPr="00A62033">
        <w:t>CAT</w:t>
      </w:r>
      <w:proofErr w:type="spellEnd"/>
      <w:r w:rsidRPr="00A62033">
        <w:t>/C/SR.1685 и SR.1688), и на своем 1708-м заседании (см.</w:t>
      </w:r>
      <w:r>
        <w:rPr>
          <w:lang w:val="en-US"/>
        </w:rPr>
        <w:t> </w:t>
      </w:r>
      <w:proofErr w:type="spellStart"/>
      <w:r w:rsidRPr="00A62033">
        <w:t>CAT</w:t>
      </w:r>
      <w:proofErr w:type="spellEnd"/>
      <w:r w:rsidRPr="00A62033">
        <w:t xml:space="preserve">/C/SR.1708), состоявшемся 29 ноября 2018 года, принял настоящие заключительные замечания. </w:t>
      </w:r>
    </w:p>
    <w:p w14:paraId="652A0B5B" w14:textId="77777777" w:rsidR="00A62033" w:rsidRPr="00A62033" w:rsidRDefault="00A62033" w:rsidP="00A62033">
      <w:pPr>
        <w:pStyle w:val="H1G"/>
      </w:pPr>
      <w:r w:rsidRPr="00A62033">
        <w:tab/>
        <w:t>A.</w:t>
      </w:r>
      <w:r w:rsidRPr="00A62033">
        <w:tab/>
        <w:t>Введение</w:t>
      </w:r>
    </w:p>
    <w:p w14:paraId="19028D6F" w14:textId="77777777" w:rsidR="00A62033" w:rsidRPr="00A62033" w:rsidRDefault="00A62033" w:rsidP="00A62033">
      <w:pPr>
        <w:pStyle w:val="SingleTxtG"/>
      </w:pPr>
      <w:r w:rsidRPr="00A62033">
        <w:t>2.</w:t>
      </w:r>
      <w:r w:rsidRPr="00A62033">
        <w:tab/>
        <w:t>Комитет приветствует диалог с делегацией государства-участника и устные и письменные ответы на поднятые Комитетом вопросы, которые вызывают у него озабоченность.</w:t>
      </w:r>
    </w:p>
    <w:p w14:paraId="11F899F8" w14:textId="77777777" w:rsidR="00A62033" w:rsidRPr="00A62033" w:rsidRDefault="00A62033" w:rsidP="00A62033">
      <w:pPr>
        <w:pStyle w:val="H1G"/>
      </w:pPr>
      <w:r w:rsidRPr="00A62033">
        <w:tab/>
        <w:t>B.</w:t>
      </w:r>
      <w:r w:rsidRPr="00A62033">
        <w:tab/>
        <w:t>Позитивные аспекты</w:t>
      </w:r>
    </w:p>
    <w:p w14:paraId="09376CE1" w14:textId="77777777" w:rsidR="00A62033" w:rsidRPr="00A62033" w:rsidRDefault="00A62033" w:rsidP="00A62033">
      <w:pPr>
        <w:pStyle w:val="SingleTxtG"/>
      </w:pPr>
      <w:r w:rsidRPr="00A62033">
        <w:t>3.</w:t>
      </w:r>
      <w:r w:rsidRPr="00A62033">
        <w:tab/>
        <w:t>Комитет приветствует присоединение государства-участника к следующим международным договорам и их ратификацию:</w:t>
      </w:r>
    </w:p>
    <w:p w14:paraId="2E58A68B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>Конвенция о предупреждении преступления геноцида и наказании за него, 11 августа 1950 года;</w:t>
      </w:r>
    </w:p>
    <w:p w14:paraId="19F9DBD2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>Конвенция о рабстве, 14 августа 1956 года;</w:t>
      </w:r>
    </w:p>
    <w:p w14:paraId="2172B90B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c)</w:t>
      </w:r>
      <w:r w:rsidRPr="00A62033">
        <w:tab/>
        <w:t>Женевские конвенции, касающиеся защиты жертв международных вооруженных конфликтов, 28 июня 1957 года;</w:t>
      </w:r>
    </w:p>
    <w:p w14:paraId="4931A5D9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d)</w:t>
      </w:r>
      <w:r w:rsidRPr="00A62033">
        <w:tab/>
        <w:t>Дополнительный протокол к Женевским конвенциям от 12 августа 1949</w:t>
      </w:r>
      <w:r>
        <w:rPr>
          <w:lang w:val="en-US"/>
        </w:rPr>
        <w:t> </w:t>
      </w:r>
      <w:r w:rsidRPr="00A62033">
        <w:t>года, касающийся защиты жертв международных вооруженных конфликтов, 19</w:t>
      </w:r>
      <w:r>
        <w:rPr>
          <w:lang w:val="en-US"/>
        </w:rPr>
        <w:t> </w:t>
      </w:r>
      <w:r w:rsidRPr="00A62033">
        <w:t>октября 1981 года;</w:t>
      </w:r>
    </w:p>
    <w:p w14:paraId="10B46148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e)</w:t>
      </w:r>
      <w:r w:rsidRPr="00A62033">
        <w:tab/>
        <w:t>Конвенция о ликвидации всех форм дискриминации в отношении женщин, 17 февраля 1982 года;</w:t>
      </w:r>
    </w:p>
    <w:p w14:paraId="7304CCC3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f)</w:t>
      </w:r>
      <w:r w:rsidRPr="00A62033">
        <w:tab/>
        <w:t>Международная конвенция о ликвидации всех форм расовой дискриминации, 9 июня 1982 года;</w:t>
      </w:r>
    </w:p>
    <w:p w14:paraId="1A304B3B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g)</w:t>
      </w:r>
      <w:r w:rsidRPr="00A62033">
        <w:tab/>
        <w:t>Международный пакт о гражданских и политических правах и первый Факультативный протокол к нему, 24 сентября 1982 года;</w:t>
      </w:r>
    </w:p>
    <w:p w14:paraId="49C2C99C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h)</w:t>
      </w:r>
      <w:r w:rsidRPr="00A62033">
        <w:tab/>
        <w:t>Международный пакт об экономических, социальных и культурных правах, 24 сентября 1982 года;</w:t>
      </w:r>
    </w:p>
    <w:p w14:paraId="50BD41D5" w14:textId="77777777" w:rsidR="00A62033" w:rsidRPr="00A62033" w:rsidRDefault="00A62033" w:rsidP="00A62033">
      <w:pPr>
        <w:pStyle w:val="SingleTxtG"/>
      </w:pPr>
      <w:r w:rsidRPr="00A62033">
        <w:lastRenderedPageBreak/>
        <w:tab/>
      </w:r>
      <w:r w:rsidRPr="00A62033">
        <w:tab/>
        <w:t>i)</w:t>
      </w:r>
      <w:r w:rsidRPr="00A62033">
        <w:tab/>
        <w:t>Конвенция о правах ребенка, 28 февраля 1990 года;</w:t>
      </w:r>
    </w:p>
    <w:p w14:paraId="07937242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j)</w:t>
      </w:r>
      <w:r w:rsidRPr="00A62033">
        <w:tab/>
        <w:t>Конвенция 1999 года о наихудших формах детского труда (№ 182), 19</w:t>
      </w:r>
      <w:r>
        <w:rPr>
          <w:lang w:val="en-US"/>
        </w:rPr>
        <w:t> </w:t>
      </w:r>
      <w:r w:rsidRPr="00A62033">
        <w:t xml:space="preserve">декабря 2000 года; </w:t>
      </w:r>
    </w:p>
    <w:p w14:paraId="3E92F457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k)</w:t>
      </w:r>
      <w:r w:rsidRPr="00A62033">
        <w:tab/>
        <w:t>Факультативный протокол к Конвенции о правах ребенка, касающийся торговли детьми, детской проституции и детской порнографии, 20 декабря 2001 года;</w:t>
      </w:r>
    </w:p>
    <w:p w14:paraId="26B48772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l)</w:t>
      </w:r>
      <w:r w:rsidRPr="00A62033">
        <w:tab/>
        <w:t>Факультативный протокол к Конвенции о правах ребенка, касающийся участия детей в вооруженных конфликтах, 20 декабря 2001 года;</w:t>
      </w:r>
    </w:p>
    <w:p w14:paraId="76BCF215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m)</w:t>
      </w:r>
      <w:r w:rsidRPr="00A62033">
        <w:tab/>
        <w:t>Конвенция Организации Объединенных Наций против коррупции, 19</w:t>
      </w:r>
      <w:r>
        <w:rPr>
          <w:lang w:val="en-US"/>
        </w:rPr>
        <w:t> </w:t>
      </w:r>
      <w:r w:rsidRPr="00A62033">
        <w:t xml:space="preserve">августа 2009 года; </w:t>
      </w:r>
    </w:p>
    <w:p w14:paraId="49A00F62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n)</w:t>
      </w:r>
      <w:r w:rsidRPr="00A62033">
        <w:tab/>
        <w:t>Конвенция Организации Объединенных Наций против транснациональной организованной преступности, 8 июня 2012 года;</w:t>
      </w:r>
    </w:p>
    <w:p w14:paraId="1C7AF0E7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o)</w:t>
      </w:r>
      <w:r w:rsidRPr="00A62033"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8</w:t>
      </w:r>
      <w:r>
        <w:rPr>
          <w:lang w:val="en-US"/>
        </w:rPr>
        <w:t> </w:t>
      </w:r>
      <w:r w:rsidRPr="00A62033">
        <w:t>июня 2012 года;</w:t>
      </w:r>
    </w:p>
    <w:p w14:paraId="3378A0A4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p)</w:t>
      </w:r>
      <w:r w:rsidRPr="00A62033">
        <w:tab/>
        <w:t>Конвенция о правах инвалидов, 5 февраля 2015 года.</w:t>
      </w:r>
    </w:p>
    <w:p w14:paraId="35B77B6F" w14:textId="77777777" w:rsidR="00A62033" w:rsidRPr="00A62033" w:rsidRDefault="00A62033" w:rsidP="00A62033">
      <w:pPr>
        <w:pStyle w:val="SingleTxtG"/>
      </w:pPr>
      <w:r w:rsidRPr="00A62033">
        <w:t>4.</w:t>
      </w:r>
      <w:r w:rsidRPr="00A62033">
        <w:tab/>
        <w:t>Комитет приветствует также инициативы государства-участника по пересмотру своего законодательства в областях, имеющих отношение к Конвенции, включая принятие:</w:t>
      </w:r>
    </w:p>
    <w:p w14:paraId="5B073294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 xml:space="preserve">Закона о борьбе с торговлей людьми, который прямо запрещает принудительный труд и сексуальную эксплуатацию, в 2011 году; </w:t>
      </w:r>
    </w:p>
    <w:p w14:paraId="3E2C4F20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 xml:space="preserve">поправок к Закону о вьетнамском гражданстве, которые облегчают приобретение вьетнамского гражданства беженцами и лицами без гражданства, </w:t>
      </w:r>
      <w:r>
        <w:br/>
      </w:r>
      <w:r w:rsidRPr="00A62033">
        <w:t xml:space="preserve">в 2014 году; </w:t>
      </w:r>
    </w:p>
    <w:p w14:paraId="44E46607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c)</w:t>
      </w:r>
      <w:r w:rsidRPr="00A62033">
        <w:tab/>
        <w:t xml:space="preserve">поправок к Закону о заключении и временном содержании под стражей, которые предусматривают, среди прочего, право на свидания с родственниками и правовую помощь, в частности в ходе полицейских расследований, в 2015 году; </w:t>
      </w:r>
    </w:p>
    <w:p w14:paraId="092AE77F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d)</w:t>
      </w:r>
      <w:r w:rsidRPr="00A62033">
        <w:tab/>
        <w:t xml:space="preserve">поправок к Закону о правовой помощи, которые расширили список получателей правовой помощи, в 2017 году; </w:t>
      </w:r>
    </w:p>
    <w:p w14:paraId="4DFFBB84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e)</w:t>
      </w:r>
      <w:r w:rsidRPr="00A62033">
        <w:tab/>
        <w:t xml:space="preserve">поправок в Уголовный кодекс и Уголовно-процессуальный кодекс, которые, среди прочего, предусматривают право на доступ к адвокату на всех этапах уголовного судопроизводства, расширяют право на бесплатную помощь адвоката и вводят видео- и аудиозаписи допросов обвиняемых следственными органами в служебных помещениях, в 2015 году, дата вступления в силу – 1 января 2018 года. </w:t>
      </w:r>
    </w:p>
    <w:p w14:paraId="66C9A29F" w14:textId="77777777" w:rsidR="00A62033" w:rsidRPr="00A62033" w:rsidRDefault="00A62033" w:rsidP="00A62033">
      <w:pPr>
        <w:pStyle w:val="SingleTxtG"/>
      </w:pPr>
      <w:r w:rsidRPr="00A62033">
        <w:t>5.</w:t>
      </w:r>
      <w:r w:rsidRPr="00A62033">
        <w:tab/>
        <w:t>Комитет приветствует также инициативы государства-участника по изменению своих стратегий, программ и административных мер в целях обеспечения осуществления Конвенции, в том числе:</w:t>
      </w:r>
    </w:p>
    <w:p w14:paraId="6070AEA3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>Национальный план действий по борьбе с торговлей людьми (2011−2015</w:t>
      </w:r>
      <w:r>
        <w:rPr>
          <w:lang w:val="en-US"/>
        </w:rPr>
        <w:t> </w:t>
      </w:r>
      <w:r w:rsidRPr="00A62033">
        <w:t xml:space="preserve">годы); </w:t>
      </w:r>
    </w:p>
    <w:p w14:paraId="5DE88D3D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 xml:space="preserve">проект 2015 года по популяризации Конвенции Министерством юстиции и организацию учебных курсов для сотрудников, ответственных за распространение информации о законах и за образование, касающееся прав человека в целом и права не подвергаться пыткам в частности; </w:t>
      </w:r>
    </w:p>
    <w:p w14:paraId="3D7F37D3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c)</w:t>
      </w:r>
      <w:r w:rsidRPr="00A62033">
        <w:tab/>
        <w:t xml:space="preserve">создание в 2016 году судов по семейным делам и делам несовершеннолетних в городе Хошимин и в провинции </w:t>
      </w:r>
      <w:proofErr w:type="spellStart"/>
      <w:r w:rsidRPr="00A62033">
        <w:t>Донгтхап</w:t>
      </w:r>
      <w:proofErr w:type="spellEnd"/>
      <w:r w:rsidRPr="00A62033">
        <w:t xml:space="preserve"> в соответствии с Законом 2014 года об организации народных судов (статьи 30, 38 и 45); </w:t>
      </w:r>
    </w:p>
    <w:p w14:paraId="548D6B40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d)</w:t>
      </w:r>
      <w:r w:rsidRPr="00A62033">
        <w:tab/>
        <w:t xml:space="preserve">распространение Министерством информации и коммуникаций информации о Конвенции на семинарах и конференциях, организованных Министерством иностранных дел в 2014 году и Министерством общественной безопасности в 2016 году. </w:t>
      </w:r>
    </w:p>
    <w:p w14:paraId="505848AC" w14:textId="77777777" w:rsidR="00A62033" w:rsidRPr="00A62033" w:rsidRDefault="00A62033" w:rsidP="00A62033">
      <w:pPr>
        <w:pStyle w:val="H1G"/>
      </w:pPr>
      <w:r w:rsidRPr="00A62033">
        <w:lastRenderedPageBreak/>
        <w:tab/>
        <w:t>C.</w:t>
      </w:r>
      <w:r w:rsidRPr="00A62033">
        <w:tab/>
        <w:t>Основные вопросы, вызывающие озабоченность, и рекомендации</w:t>
      </w:r>
    </w:p>
    <w:p w14:paraId="65E8C0D4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Определение и криминализация пыток в национальном законодательстве</w:t>
      </w:r>
    </w:p>
    <w:p w14:paraId="2D3A76C2" w14:textId="77777777" w:rsidR="00A62033" w:rsidRPr="00A62033" w:rsidRDefault="00A62033" w:rsidP="00A62033">
      <w:pPr>
        <w:pStyle w:val="SingleTxtG"/>
      </w:pPr>
      <w:r w:rsidRPr="00A62033">
        <w:t>6.</w:t>
      </w:r>
      <w:r w:rsidRPr="00A62033">
        <w:tab/>
        <w:t>Отмечая, что право не подвергаться пыткам и другим равнозначным пыткам правонарушениям, таким как применение телесных наказаний и получение показаний под принуждением, закреплено в Конституции и других внутренних законах, Комитет обеспокоен тем, что уголовное законодательство государства-участника, и в частности Уголовный кодекс с поправками к нему, не предусматривает уголовной ответственности за пытки в отдельной статье, которая конкретно запрещала бы это преступление. Он также обеспокоен отсутствием определения пытки в национальном законодательстве. Кроме того, Комитет</w:t>
      </w:r>
      <w:bookmarkStart w:id="0" w:name="_GoBack"/>
      <w:bookmarkEnd w:id="0"/>
      <w:r w:rsidRPr="00A62033">
        <w:t xml:space="preserve"> обеспокоен сообщениями о том, что применение пыток по подстрекательству государственного должностного лица или иного лица, выступающего в официальном качестве, или с их ведома или молчаливого согласия, как указано в статье 1 Конвенции, не охватывается надлежащим образом в законодательстве государства-участника (статьи 1–2 и 4). </w:t>
      </w:r>
    </w:p>
    <w:p w14:paraId="36EABFFA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7.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66D3A8F1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внести изменения в национальное законодательство, включая Уголовный кодекс 2015 года, с тем чтобы ввести определение актов пыток и прямо оговорить уголовную ответственность за них;</w:t>
      </w:r>
      <w:r w:rsidRPr="00A62033">
        <w:rPr>
          <w:b/>
        </w:rPr>
        <w:t xml:space="preserve"> </w:t>
      </w:r>
    </w:p>
    <w:p w14:paraId="61051E8F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ввести определение пытки, которое включает все элементы, изложенные в статье 1 Конвенции.</w:t>
      </w:r>
      <w:r w:rsidRPr="00A62033">
        <w:t xml:space="preserve"> </w:t>
      </w:r>
      <w:r w:rsidRPr="00A62033">
        <w:rPr>
          <w:b/>
          <w:bCs/>
        </w:rPr>
        <w:t>В этой связи Комитет обращает внимание на свое замечание общего порядка № 2 (2007) об имплементации статьи 2, в котором говорится, что серьезные расхождения между определением, данным в Конвенции, и определениями, включенными во внутреннее право, создают реальные или потенциальные лазейки для безнаказанности (пункт 9).</w:t>
      </w:r>
    </w:p>
    <w:p w14:paraId="1C723B34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Наказание за преступление пытки и безнаказанность</w:t>
      </w:r>
    </w:p>
    <w:p w14:paraId="6555F8E7" w14:textId="77777777" w:rsidR="00A62033" w:rsidRPr="00A62033" w:rsidRDefault="00A62033" w:rsidP="00A62033">
      <w:pPr>
        <w:pStyle w:val="SingleTxtG"/>
      </w:pPr>
      <w:r w:rsidRPr="00A62033">
        <w:t>8.</w:t>
      </w:r>
      <w:r w:rsidRPr="00A62033">
        <w:tab/>
        <w:t>Принимая к сведению, что статья 9 Уголовного кодекса 2015 года предусматривает до 3 лет лишения свободы за преступления небольшой тяжести, до 7</w:t>
      </w:r>
      <w:r>
        <w:rPr>
          <w:lang w:val="en-US"/>
        </w:rPr>
        <w:t> </w:t>
      </w:r>
      <w:r w:rsidRPr="00A62033">
        <w:t>лет за преступления средней тяжести, до 15 лет за очень тяжкие преступления и до 20 лет, пожизненного заключения или смертной казни за особо тяжкие преступления, Комитет обеспокоен тем, что эти наказания охватывают преступления пытки, а также общие преступления и что определения преступлений пытки содержатся в различных статьях и являются расплывчатыми. Он также обеспокоен тем, что в статье 373 Уголовного кодекса о «применении пыток» говорится, что в случае отсутствия отягчающих обстоятельств «любое лицо, которое в ходе разбирательства, судебного разбирательства или осуществления мер, включая обязательное нахождение в исправительном учреждении или реабилитационном центре, применяет пытки или жестокое обращение или оскорбляет другое лицо в любом виде или форме, подлежит наказанию в виде тюремного заключения сроком от 6 до 36 месяцев». Это означает, что лицо, совершающее акты пыток в исправительных и реабилитационных учреждениях, может быть приговорено к лишению свободы лишь на шесть месяцев (статьи 1–2 и 4).</w:t>
      </w:r>
    </w:p>
    <w:p w14:paraId="2E3AACE8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9.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1C0804D8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обеспечить надлежащие меры наказания как за преступление пытки, так и за попытку его совершения, которые были бы соизмеримы с тяжестью этих преступлений, как это предусмотрено в пункте 2 статьи 4 Конвенции, независимо от наличия отягчающих обстоятельств;</w:t>
      </w:r>
    </w:p>
    <w:p w14:paraId="7AAE8DA9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tab/>
      </w:r>
      <w:r w:rsidRPr="00A62033">
        <w:rPr>
          <w:b/>
          <w:bCs/>
        </w:rPr>
        <w:t>представить Комитету информацию о том, привело ли вступление в силу с 1 января 2018 года поправок к Уголовному кодексу к увеличению числа возбужденных уголовных дел по делам о пытках и предусмотрены ли дальнейшие поправки к Уголовному кодексу, с тем чтобы обеспечить более простую и четкую основу для преследования за пытки.</w:t>
      </w:r>
    </w:p>
    <w:p w14:paraId="157D7945" w14:textId="77777777" w:rsidR="00A62033" w:rsidRPr="00A62033" w:rsidRDefault="00A62033" w:rsidP="00A62033">
      <w:pPr>
        <w:pStyle w:val="H23G"/>
      </w:pPr>
      <w:r w:rsidRPr="00A62033">
        <w:lastRenderedPageBreak/>
        <w:tab/>
      </w:r>
      <w:r w:rsidRPr="00A62033">
        <w:tab/>
        <w:t>Срок давности в отношении преступления пытки</w:t>
      </w:r>
    </w:p>
    <w:p w14:paraId="09A1FCB3" w14:textId="77777777" w:rsidR="00A62033" w:rsidRPr="00A62033" w:rsidRDefault="00A62033" w:rsidP="00A62033">
      <w:pPr>
        <w:pStyle w:val="SingleTxtG"/>
      </w:pPr>
      <w:r w:rsidRPr="00A62033">
        <w:t>10.</w:t>
      </w:r>
      <w:r w:rsidRPr="00A62033">
        <w:tab/>
        <w:t>Комитет обеспокоен тем, что преступления небольшой тяжести имеют срок давности в 5 лет, а особо тяжкие преступления – в 20 лет и что эти категории могут охватывать акты пыток, что может привести к безнаказанности за акты пыток и нарушению Конвенции (статьи 1–2 и 4).</w:t>
      </w:r>
    </w:p>
    <w:p w14:paraId="26680E1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11.</w:t>
      </w:r>
      <w:r w:rsidRPr="00A62033">
        <w:tab/>
      </w:r>
      <w:r w:rsidRPr="00A62033">
        <w:rPr>
          <w:b/>
          <w:bCs/>
        </w:rPr>
        <w:t>Государству-участнику следует внести поправки в Уголовный кодекс, с</w:t>
      </w:r>
      <w:r>
        <w:rPr>
          <w:b/>
          <w:bCs/>
          <w:lang w:val="en-US"/>
        </w:rPr>
        <w:t> </w:t>
      </w:r>
      <w:r w:rsidRPr="00A62033">
        <w:rPr>
          <w:b/>
          <w:bCs/>
        </w:rPr>
        <w:t xml:space="preserve">тем чтобы обеспечить отсутствие срока давности в отношении преступления </w:t>
      </w:r>
      <w:proofErr w:type="gramStart"/>
      <w:r w:rsidRPr="00A62033">
        <w:rPr>
          <w:b/>
          <w:bCs/>
        </w:rPr>
        <w:t>пытки</w:t>
      </w:r>
      <w:proofErr w:type="gramEnd"/>
      <w:r w:rsidRPr="00A62033">
        <w:rPr>
          <w:b/>
          <w:bCs/>
        </w:rPr>
        <w:t xml:space="preserve"> и чтобы все акты пыток могли преследоваться и наказываться независимо от того, сколько времени прошло с момента совершения преступления.</w:t>
      </w:r>
      <w:r w:rsidRPr="00A62033">
        <w:t xml:space="preserve"> </w:t>
      </w:r>
      <w:r w:rsidRPr="00A62033">
        <w:rPr>
          <w:b/>
          <w:bCs/>
        </w:rPr>
        <w:t>Следует также внести поправки в законодательство, с тем чтобы объявление амнистии и помилования было неприемлемым в тех случаях, когда речь идет о преступлениях, связанных с пытками.</w:t>
      </w:r>
    </w:p>
    <w:p w14:paraId="00F1182B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 xml:space="preserve">Приказы вышестоящих должностных лиц и соучастие в актах пыток </w:t>
      </w:r>
    </w:p>
    <w:p w14:paraId="3C38E99C" w14:textId="77777777" w:rsidR="00A62033" w:rsidRPr="00A62033" w:rsidRDefault="00A62033" w:rsidP="00A62033">
      <w:pPr>
        <w:pStyle w:val="SingleTxtG"/>
      </w:pPr>
      <w:r w:rsidRPr="00A62033">
        <w:t>12.</w:t>
      </w:r>
      <w:r w:rsidRPr="00A62033">
        <w:tab/>
        <w:t>Комитет обеспокоен тем, что:</w:t>
      </w:r>
    </w:p>
    <w:p w14:paraId="6E66E428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>Закон о народных силах общественной безопасности, Закон об офицерах Вьетнамской народной армии и Закон о кадрах и гражданских служащих предусматривают, что сотрудники обязаны строго выполнять указания, директивы и приказы своего начальства и не несут никакой ответственности за последствия выполнения таких приказов, но должны незамедлительно сообщать своему непосредственному начальству или начальству отдавших приказ лиц, если у них есть основания полагать, что такие приказы являются незаконными;</w:t>
      </w:r>
    </w:p>
    <w:p w14:paraId="7C4BB9B4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>в Уголовном кодексе предусматривается, что сообщник, который определяется как организатор, исполнитель, подстрекатель или пособник, «не несет ответственности за неоправданное применение силы исполнителем» и что лицо, которое является соучастником актов пыток или участвует в преступлениях, квалифицируемых как пытки и связанные с ними преступления, будет привлечено к уголовной ответственности за свое преступление на основе характера и степени участия, что может означать, что лицо, приказавшее совершить акты пыток, не будет привлечено к ответственности.</w:t>
      </w:r>
    </w:p>
    <w:p w14:paraId="0020333E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13.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6E5A86F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a)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принцип абсолютного запрещения пыток был включен в его законодательство и строго соблюдался на практике в соответствии с пунктом 2 статьи 2 Конвенции;</w:t>
      </w:r>
    </w:p>
    <w:p w14:paraId="21F7DF50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национальное законодательство конкретно охватывало соучастие в актах пыток, предусматривающее уголовную ответственность на основе характера и степени участия в актах пыток, в том числе в отношении организатора, подстрекателя или пособника, включая случаи, когда соответствующие лица не являются государственными должностными лицами, но действуют по их подстрекательству или с их ведома или молчаливого согласия;</w:t>
      </w:r>
    </w:p>
    <w:p w14:paraId="3D3EC96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>обеспечить признание во внутреннем законодательстве принципа ответственности начальников или вышестоящих должностных лиц за акты пыток, совершенные подчиненными;</w:t>
      </w:r>
    </w:p>
    <w:p w14:paraId="2CC1E10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>обеспечить защиту подчиненных, отказывающихся подчиняться приказам, нарушающим Конвенцию, от репрессий и актов возмездия со стороны вышестоящих должностных лиц, в том числе путем создания специального механизма защиты;</w:t>
      </w:r>
    </w:p>
    <w:p w14:paraId="24E32E4D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e)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все лица, признанные виновными в совершении актов пыток, подвергались уголовному преследованию, а не только дисциплинарным мерам, соразмерно тяжести совершенного преступления;</w:t>
      </w:r>
    </w:p>
    <w:p w14:paraId="3A740881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f)</w:t>
      </w:r>
      <w:r w:rsidRPr="00A62033">
        <w:rPr>
          <w:b/>
        </w:rPr>
        <w:tab/>
      </w:r>
      <w:r w:rsidRPr="00A62033">
        <w:rPr>
          <w:b/>
          <w:bCs/>
        </w:rPr>
        <w:t xml:space="preserve">обеспечить в соответствии с пунктом 3 статьи 2 Конвенции, чтобы приказ вышестоящего должностного лица не мог использоваться для оправдания </w:t>
      </w:r>
      <w:r w:rsidRPr="00A62033">
        <w:rPr>
          <w:b/>
          <w:bCs/>
        </w:rPr>
        <w:lastRenderedPageBreak/>
        <w:t>пыток, и гарантировать на практике право всех сотрудников правоохранительных органов, военнослужащих и государственных служащих отказываться выполнять в качестве подчиненных приказ своих начальников, который приведет к нарушению Конвенции.</w:t>
      </w:r>
    </w:p>
    <w:p w14:paraId="1077101D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Сообщения о пытках и жестоком обращении</w:t>
      </w:r>
    </w:p>
    <w:p w14:paraId="42B1D471" w14:textId="77777777" w:rsidR="00A62033" w:rsidRPr="00A62033" w:rsidRDefault="00A62033" w:rsidP="00A62033">
      <w:pPr>
        <w:pStyle w:val="SingleTxtG"/>
      </w:pPr>
      <w:r w:rsidRPr="00A62033">
        <w:t>14.</w:t>
      </w:r>
      <w:r w:rsidRPr="00A62033">
        <w:tab/>
        <w:t>Комитет выражает серьезную обеспокоенность по поводу:</w:t>
      </w:r>
    </w:p>
    <w:p w14:paraId="3B2FDDD3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>утверждений о широко распространенном применении пыток и жестокого обращения, в частности в полицейских участках, а также в других местах лишения свободы;</w:t>
      </w:r>
    </w:p>
    <w:p w14:paraId="365DBB46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>сообщений о том, что в подавляющем большинстве случаев пытки совершаются в полицейских участках в целях получения признательных показаний или информации для использования в уголовном судопроизводстве и иногда приводят к смерти подозреваемых всего через несколько часов после их задержания;</w:t>
      </w:r>
    </w:p>
    <w:p w14:paraId="44E63B2E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c)</w:t>
      </w:r>
      <w:r w:rsidRPr="00A62033">
        <w:tab/>
        <w:t>сообщений о том, что врачи участвуют в физическом насилии над задержанными лицами с целью принудить их к признанию или отказывают им в медицинской помощи;</w:t>
      </w:r>
    </w:p>
    <w:p w14:paraId="4F7929E1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d)</w:t>
      </w:r>
      <w:r w:rsidRPr="00A62033">
        <w:tab/>
        <w:t>низкого числа расследований и судебных преследований случаев пыток и жестокого обращения: в период с 2010 по 2015 год в национальные суды было передано лишь 10 дел о пытках;</w:t>
      </w:r>
    </w:p>
    <w:p w14:paraId="7648723A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e)</w:t>
      </w:r>
      <w:r w:rsidRPr="00A62033">
        <w:tab/>
        <w:t>сообщений о репрессиях в отношении жертв или их родственников, когда они жалуются на акты пыток (статьи 2, 12–13 и 16).</w:t>
      </w:r>
    </w:p>
    <w:p w14:paraId="545324F0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15.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14BCED6C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признать и публично и безоговорочно осудить на самом высоком уровне все акты пыток и жестокого обращения в отношении любых лиц, лишенных свободы;</w:t>
      </w:r>
    </w:p>
    <w:p w14:paraId="2EED00B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обеспечить систематическое проведение расследований, судебное преследование и осуждение виновных</w:t>
      </w:r>
      <w:r w:rsidRPr="00A62033">
        <w:rPr>
          <w:b/>
        </w:rPr>
        <w:t xml:space="preserve"> </w:t>
      </w:r>
      <w:r w:rsidRPr="00A62033">
        <w:rPr>
          <w:b/>
          <w:bCs/>
        </w:rPr>
        <w:t>с учетом тяжести их деяний и в соответствии со статьей 4 Конвенции, а также предоставление жертвам надлежащего возмещения ущерба;</w:t>
      </w:r>
    </w:p>
    <w:p w14:paraId="5541DE20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>создать независимый механизм для осуществления надзора за деятельностью полиции и других соответствующих органов власти, с тем чтобы исключить любую институциональную или иерархическую связь между следователями и подозреваемыми и чтобы все лица, находящиеся под следствием в связи с применением пыток или жестокого обращения, немедленно отстранялись от исполнения служебных обязанностей на весь период следствия, обеспечивая при этом соблюдение принципа презумпции невиновности;</w:t>
      </w:r>
    </w:p>
    <w:p w14:paraId="5AF3437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>привлекать к судебной ответственности и наказывать врачей, которые участвуют в физическом насилии над задержанными лицами или отказывают им в медицинской помощи;</w:t>
      </w:r>
    </w:p>
    <w:p w14:paraId="416F53BE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e)</w:t>
      </w:r>
      <w:r w:rsidRPr="00A62033">
        <w:rPr>
          <w:b/>
        </w:rPr>
        <w:tab/>
      </w:r>
      <w:r w:rsidRPr="00A62033">
        <w:rPr>
          <w:b/>
          <w:bCs/>
        </w:rPr>
        <w:t>обеспечить прохождение врачами обязательной подготовки по Принципам медицинской этики, относящимся к роли работников здравоохранения, в особенности врачей, в защите заключенных или задержанных лиц от пыток и других жестоких, бесчеловечных или унижающих достоинство видов обращения и наказания;</w:t>
      </w:r>
    </w:p>
    <w:p w14:paraId="66EC6601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f)</w:t>
      </w:r>
      <w:r w:rsidRPr="00A62033">
        <w:rPr>
          <w:b/>
        </w:rPr>
        <w:tab/>
      </w:r>
      <w:r w:rsidRPr="00A62033">
        <w:rPr>
          <w:b/>
          <w:bCs/>
        </w:rPr>
        <w:t>создать базу данных о числе расследований, судебных преследований, обвинительных приговоров, санкций и компенсаций, предоставленных жертвам пыток и членам их семей, и сообщить эти цифры Комитету в своем следующем докладе.</w:t>
      </w:r>
    </w:p>
    <w:p w14:paraId="1612273B" w14:textId="77777777" w:rsidR="00A62033" w:rsidRPr="00A62033" w:rsidRDefault="00A62033" w:rsidP="00A62033">
      <w:pPr>
        <w:pStyle w:val="H23G"/>
      </w:pPr>
      <w:r w:rsidRPr="00A62033">
        <w:lastRenderedPageBreak/>
        <w:tab/>
      </w:r>
      <w:r w:rsidRPr="00A62033">
        <w:tab/>
        <w:t>Основные правовые гарантии</w:t>
      </w:r>
    </w:p>
    <w:p w14:paraId="5177C75E" w14:textId="77777777" w:rsidR="00A62033" w:rsidRPr="00A62033" w:rsidRDefault="00A62033" w:rsidP="00A62033">
      <w:pPr>
        <w:pStyle w:val="SingleTxtG"/>
      </w:pPr>
      <w:r w:rsidRPr="00A62033">
        <w:t>16.</w:t>
      </w:r>
      <w:r w:rsidRPr="00A62033">
        <w:tab/>
        <w:t>Отмечая, что поправки к Уголовно-процессуальному кодексу привели к улучшению положения в области прав лишенных свободы лиц, включая введение принципа презумпции невиновности и права хранить молчание, права иметь доступ к адвокату и права представлять доказательства независимо от государства, Комитет обеспокоен сообщениями о том, что на практике заключенные под стражу лица не пользуются всеми основными правовыми гарантиями. К ним относятся право заключенных на получение информации о причинах ареста или задержания; право уведомлять членов их семьи или других лиц по их выбору об их задержании; право запрашивать и проходить медицинское освидетельствование независимым врачом; право на незамедлительный доступ к адвокату или правовой помощи; право на регистрацию факта заключения под стражу в соответствующем реестре. В этой связи Комитет серьезно обеспокоен тем, что лицам, обвиняемым в преступлениях, связанных с национальной безопасностью, на практике не предоставляются такие правовые гарантии, как право на адвоката и связь со своими родственниками, что равнозначно содержанию под стражей без связи с внешним миром (статья 2).</w:t>
      </w:r>
    </w:p>
    <w:p w14:paraId="7B283F2E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17.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520CC657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гарантировать, чтобы всем заключенным под стражу лицам</w:t>
      </w:r>
      <w:r w:rsidRPr="00A62033">
        <w:rPr>
          <w:b/>
        </w:rPr>
        <w:t xml:space="preserve"> </w:t>
      </w:r>
      <w:r w:rsidRPr="00A62033">
        <w:rPr>
          <w:b/>
          <w:bCs/>
        </w:rPr>
        <w:t>с самого начала их заключения под стражу были обеспечены все основные правовые гарантии, включая право быть немедленно информированными о выдвинутых против них обвинениях, иметь незамедлительный доступ к адвокату или бесплатной правовой помощи на протяжении всего разбирательства, уведомлять родственников или других лиц по их выбору об их задержании или аресте, запрашивать и проходить медицинское освидетельствование независимым врачом, включая врача по их выбору и запросу, а также право на регистрацию всех этапов их содержания под стражей в соответствующих реестрах;</w:t>
      </w:r>
    </w:p>
    <w:p w14:paraId="4F21D08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создать</w:t>
      </w:r>
      <w:r w:rsidRPr="00A62033">
        <w:rPr>
          <w:b/>
        </w:rPr>
        <w:t xml:space="preserve"> </w:t>
      </w:r>
      <w:r w:rsidRPr="00A62033">
        <w:rPr>
          <w:b/>
          <w:bCs/>
        </w:rPr>
        <w:t>в качестве важной гарантии недопущения содержания под стражей без связи с внешним миром и насильственных исчезновений центральный реестр содержания под стражей для всех лиц на всех этапах их содержания под стражей, включая перевод в различные учреждения, и информировать Комитет о характере регистрируемой информации и конкретных мерах, принятых в целях обеспечения точного ведения учета;</w:t>
      </w:r>
    </w:p>
    <w:p w14:paraId="5F4A55A3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>контролировать соблюдение всеми государственными должностными лицами основных правовых гарантий в отношении задержанных лиц и расследовать, преследовать в судебном порядке и наказывать любое несоблюдение этих гарантий со стороны должностных лиц;</w:t>
      </w:r>
    </w:p>
    <w:p w14:paraId="41C432B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>представить информацию о количестве полученных после вступления в силу Уголовно-процессуального кодекса с внесенными в него поправками</w:t>
      </w:r>
      <w:r w:rsidRPr="00A62033">
        <w:rPr>
          <w:b/>
        </w:rPr>
        <w:t xml:space="preserve"> </w:t>
      </w:r>
      <w:r w:rsidRPr="00A62033">
        <w:rPr>
          <w:b/>
          <w:bCs/>
        </w:rPr>
        <w:t>жалоб на несоблюдение основных правовых гарантий и о результатах рассмотрения таких жалоб.</w:t>
      </w:r>
    </w:p>
    <w:p w14:paraId="1ED9A065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Прямое применение Конвенции национальными судами</w:t>
      </w:r>
    </w:p>
    <w:p w14:paraId="1DEB1258" w14:textId="77777777" w:rsidR="00A62033" w:rsidRPr="00A62033" w:rsidRDefault="00A62033" w:rsidP="00A62033">
      <w:pPr>
        <w:pStyle w:val="SingleTxtG"/>
      </w:pPr>
      <w:r w:rsidRPr="00A62033">
        <w:t>18.</w:t>
      </w:r>
      <w:r w:rsidRPr="00A62033">
        <w:tab/>
        <w:t xml:space="preserve">Отмечая, что в случае коллизии между внутренним законодательством, за исключением Конституции, и международным договором, участником которого является Вьетнам, применяются нормы международного договора, Комитет обеспокоен тем, что в отсутствие </w:t>
      </w:r>
      <w:proofErr w:type="spellStart"/>
      <w:r w:rsidRPr="00A62033">
        <w:t>имплементационного</w:t>
      </w:r>
      <w:proofErr w:type="spellEnd"/>
      <w:r w:rsidRPr="00A62033">
        <w:t xml:space="preserve"> законодательства Конвенция не является договором, который может непосредственно применяться национальными судами (статьи 2, 4 и 12).</w:t>
      </w:r>
    </w:p>
    <w:p w14:paraId="5E2B70AA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19.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438E1A8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a)</w:t>
      </w:r>
      <w:r w:rsidRPr="00A62033">
        <w:rPr>
          <w:b/>
        </w:rPr>
        <w:tab/>
      </w:r>
      <w:r w:rsidRPr="00A62033">
        <w:rPr>
          <w:b/>
          <w:bCs/>
        </w:rPr>
        <w:t>внести поправки в свое законодательство в целях обеспечения полного и прямого применения соответствующих положений Конвенции в национальном законодательстве, с тем чтобы на нее можно было ссылаться в национальных судах;</w:t>
      </w:r>
    </w:p>
    <w:p w14:paraId="3D9C6EAE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lastRenderedPageBreak/>
        <w:tab/>
      </w:r>
      <w:r w:rsidRPr="00A62033">
        <w:tab/>
      </w:r>
      <w:r w:rsidRPr="00A62033">
        <w:rPr>
          <w:b/>
        </w:rPr>
        <w:t>b)</w:t>
      </w:r>
      <w:r w:rsidRPr="00A62033">
        <w:tab/>
      </w:r>
      <w:r w:rsidRPr="00A62033">
        <w:rPr>
          <w:b/>
          <w:bCs/>
        </w:rPr>
        <w:t>широко распространять Конвенцию в государстве-участнике среди всех соответствующих должностных лиц на всех официальных и других востребованных языках.</w:t>
      </w:r>
    </w:p>
    <w:p w14:paraId="354EE78C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Чрезмерное применение силы и случаи смерти во время содержания под</w:t>
      </w:r>
      <w:r>
        <w:rPr>
          <w:lang w:val="en-US"/>
        </w:rPr>
        <w:t> </w:t>
      </w:r>
      <w:r w:rsidRPr="00A62033">
        <w:t>стражей</w:t>
      </w:r>
    </w:p>
    <w:p w14:paraId="2F15B3A3" w14:textId="77777777" w:rsidR="00A62033" w:rsidRPr="00A62033" w:rsidRDefault="00A62033" w:rsidP="00A62033">
      <w:pPr>
        <w:pStyle w:val="SingleTxtG"/>
      </w:pPr>
      <w:r w:rsidRPr="00A62033">
        <w:t>20.</w:t>
      </w:r>
      <w:r w:rsidRPr="00A62033">
        <w:tab/>
        <w:t>Комитет обеспокоен:</w:t>
      </w:r>
    </w:p>
    <w:p w14:paraId="6E993C85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>сообщениями о том, что в государстве-участнике широко распространена смертность в местах содержания под стражей, находящихся в ведении полиции. Он</w:t>
      </w:r>
      <w:r>
        <w:rPr>
          <w:lang w:val="en-US"/>
        </w:rPr>
        <w:t> </w:t>
      </w:r>
      <w:r w:rsidRPr="00A62033">
        <w:t>обеспокоен, в частности, 14 документально подтвержденными случаями смерти заключенных в период 2010–2014 годов в результате насилия со стороны полиции, 4</w:t>
      </w:r>
      <w:r>
        <w:rPr>
          <w:lang w:val="en-US"/>
        </w:rPr>
        <w:t> </w:t>
      </w:r>
      <w:r w:rsidRPr="00A62033">
        <w:t>случаями необъясненной смерти во время содержания под стражей в полиции и 9</w:t>
      </w:r>
      <w:r>
        <w:rPr>
          <w:lang w:val="en-US"/>
        </w:rPr>
        <w:t> </w:t>
      </w:r>
      <w:r w:rsidRPr="00A62033">
        <w:t xml:space="preserve">случаями смерти в заключении, которые, как утверждается, были вызваны самоубийством или болезнью, несмотря на видимые признаки или доказательства пыток и жестокого обращения, и сообщениями о том, что фактическое число таких случаев может быть гораздо выше. В качестве примера можно привести случай, когда 5 февраля 2015 года несовершеннолетний 17-летний До Дан </w:t>
      </w:r>
      <w:proofErr w:type="spellStart"/>
      <w:r w:rsidRPr="00A62033">
        <w:t>Ду</w:t>
      </w:r>
      <w:proofErr w:type="spellEnd"/>
      <w:r w:rsidRPr="00A62033">
        <w:t xml:space="preserve">, как сообщалось, скончался под стражей в результате серьезных травм головы и тела, находясь в полицейском участке уезда </w:t>
      </w:r>
      <w:proofErr w:type="spellStart"/>
      <w:r w:rsidRPr="00A62033">
        <w:t>Тьыонгми</w:t>
      </w:r>
      <w:proofErr w:type="spellEnd"/>
      <w:r w:rsidRPr="00A62033">
        <w:t>, Ханой, за преступление «небольшой тяжести» после нападения на него трех его сокамерников-подростков, которые предположительно получили указание совершить это нападение;</w:t>
      </w:r>
    </w:p>
    <w:p w14:paraId="07B39F06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>сообщениями о чрезмерном применении силы полицией, включая крайне жестокое обращение и унижение, во время разгона демонстраций в июне 2018 года (статьи 2, 10–14 и 16).</w:t>
      </w:r>
    </w:p>
    <w:p w14:paraId="10E86174" w14:textId="77777777" w:rsidR="00A62033" w:rsidRPr="00A62033" w:rsidRDefault="00A62033" w:rsidP="00A62033">
      <w:pPr>
        <w:pStyle w:val="SingleTxtG"/>
      </w:pPr>
      <w:r w:rsidRPr="00A62033">
        <w:t>21.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3DEF626D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все предполагаемые случаи смерти заключенных и жалобы на чрезмерное применение силы как в учреждениях, так и вне них, оперативно, эффективно и беспристрастно расследовались независимым механизмом при обеспечении отсутствия институциональных или иерархических связей между следователями и предполагаемыми правонарушителями;</w:t>
      </w:r>
    </w:p>
    <w:p w14:paraId="239FCDC9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принимать меры к тому, чтобы лица, подозреваемые в применении пыток и жестокого обращения и замешанные в случаях смерти под стражей, немедленно отстранялись от исполнения своих обязанностей на период расследования, особенно когда существует опасность того, что они могут вновь совершить деяния, в которых они подозреваются, и в случае установления их вины подвергались наказанию, соразмерному тяжести их деяний;</w:t>
      </w:r>
    </w:p>
    <w:p w14:paraId="44A657DC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 xml:space="preserve">прояснить обстоятельства смерти До Дан </w:t>
      </w:r>
      <w:proofErr w:type="spellStart"/>
      <w:r w:rsidRPr="00A62033">
        <w:rPr>
          <w:b/>
          <w:bCs/>
        </w:rPr>
        <w:t>Ду</w:t>
      </w:r>
      <w:proofErr w:type="spellEnd"/>
      <w:r w:rsidRPr="00A62033">
        <w:rPr>
          <w:b/>
        </w:rPr>
        <w:t xml:space="preserve"> </w:t>
      </w:r>
      <w:r w:rsidRPr="00A62033">
        <w:rPr>
          <w:b/>
          <w:bCs/>
        </w:rPr>
        <w:t>в полицейском участке и проинформировать Комитет о результатах расследования;</w:t>
      </w:r>
    </w:p>
    <w:p w14:paraId="3C856378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>принять превентивные меры, включая создание надзорного механизма, для обеспечения того, чтобы сотрудники полиции</w:t>
      </w:r>
      <w:r w:rsidRPr="00A62033">
        <w:rPr>
          <w:b/>
        </w:rPr>
        <w:t xml:space="preserve"> </w:t>
      </w:r>
      <w:r w:rsidRPr="00A62033">
        <w:rPr>
          <w:b/>
          <w:bCs/>
        </w:rPr>
        <w:t xml:space="preserve">при применении силы соблюдали принципы необходимости и соразмерности, диктуемой обстоятельствами, и проходили обязательную подготовку по Основным принципам применения силы и огнестрельного оружия должностными лицами по поддержанию правопорядка, Своду принципов защиты всех лиц, подвергаемых задержанию или заключению в какой бы то ни было форме, и Минимальным стандартным правилам Организации Объединенных Наций в отношении обращения с заключенными (Правила Нельсона </w:t>
      </w:r>
      <w:proofErr w:type="spellStart"/>
      <w:r w:rsidRPr="00A62033">
        <w:rPr>
          <w:b/>
          <w:bCs/>
        </w:rPr>
        <w:t>Манделы</w:t>
      </w:r>
      <w:proofErr w:type="spellEnd"/>
      <w:r w:rsidRPr="00A62033">
        <w:rPr>
          <w:b/>
          <w:bCs/>
        </w:rPr>
        <w:t>);</w:t>
      </w:r>
    </w:p>
    <w:p w14:paraId="6445D68C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e)</w:t>
      </w:r>
      <w:r w:rsidRPr="00A62033">
        <w:rPr>
          <w:b/>
        </w:rPr>
        <w:tab/>
      </w:r>
      <w:r w:rsidRPr="00A62033">
        <w:rPr>
          <w:b/>
          <w:bCs/>
        </w:rPr>
        <w:t>создать независимую комиссию по жалобам на действия полиции для рассмотрения жалоб граждан на действия полиции;</w:t>
      </w:r>
      <w:r w:rsidRPr="00A62033">
        <w:rPr>
          <w:b/>
        </w:rPr>
        <w:t xml:space="preserve"> </w:t>
      </w:r>
    </w:p>
    <w:p w14:paraId="66449E89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f)</w:t>
      </w:r>
      <w:r w:rsidRPr="00A62033">
        <w:rPr>
          <w:b/>
        </w:rPr>
        <w:tab/>
      </w:r>
      <w:r w:rsidRPr="00A62033">
        <w:rPr>
          <w:b/>
          <w:bCs/>
        </w:rPr>
        <w:t>обеспечить предоставление всем жертвам пыток и жестокого обращения возмещения и реабилитации, включая медицинскую и психологическую помощь, и предоставление возмещения семьям умерших;</w:t>
      </w:r>
    </w:p>
    <w:p w14:paraId="7182DA43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lastRenderedPageBreak/>
        <w:tab/>
      </w:r>
      <w:r w:rsidRPr="00A62033">
        <w:rPr>
          <w:b/>
        </w:rPr>
        <w:tab/>
        <w:t>g)</w:t>
      </w:r>
      <w:r w:rsidRPr="00A62033">
        <w:tab/>
      </w:r>
      <w:r w:rsidRPr="00A62033">
        <w:rPr>
          <w:b/>
          <w:bCs/>
        </w:rPr>
        <w:t>собирать и представлять Комитету всеобъемлющую статистическую информацию на национальном уровне о числе случаев смерти во время содержания под стражей в разбивке по месту лишения свободы, полу, возрасту, этнической принадлежности или гражданству умершего и причине смерти и о результатах расследований таких случаев смерти в течение рассматриваемого периода, включая информацию о возмещении, предоставленном родственникам.</w:t>
      </w:r>
    </w:p>
    <w:p w14:paraId="43FC3D24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Непропорциональное число случаев задержания членов религиозных и</w:t>
      </w:r>
      <w:r>
        <w:rPr>
          <w:lang w:val="en-US"/>
        </w:rPr>
        <w:t> </w:t>
      </w:r>
      <w:r w:rsidRPr="00A62033">
        <w:t>этнических общин</w:t>
      </w:r>
    </w:p>
    <w:p w14:paraId="3EC27135" w14:textId="77777777" w:rsidR="00A62033" w:rsidRPr="00A62033" w:rsidRDefault="00A62033" w:rsidP="00A62033">
      <w:pPr>
        <w:pStyle w:val="SingleTxtG"/>
      </w:pPr>
      <w:r w:rsidRPr="00A62033">
        <w:t>22.</w:t>
      </w:r>
      <w:r w:rsidRPr="00A62033">
        <w:tab/>
        <w:t>Комитет обеспокоен:</w:t>
      </w:r>
    </w:p>
    <w:p w14:paraId="447DE402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>сообщениями о непропорционально большом числе задержаний и высокой смертности в местах содержания под стражей представителей этнических и религиозных меньшинств, в частности проживающих в отдаленных районах страны, в</w:t>
      </w:r>
      <w:r>
        <w:rPr>
          <w:lang w:val="en-US"/>
        </w:rPr>
        <w:t> </w:t>
      </w:r>
      <w:r w:rsidRPr="00A62033">
        <w:t>результате пыток и жестокого обращения в полицейских участках и других местах лишения свободы;</w:t>
      </w:r>
    </w:p>
    <w:p w14:paraId="2CA0EDD4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 xml:space="preserve">обращением с лицами, связанными с религиозными или этническими меньшинствами, и случаями их последующей подозрительной смерти в заключении, в том числе случаями следующих лиц: </w:t>
      </w:r>
    </w:p>
    <w:p w14:paraId="34D0B456" w14:textId="77777777" w:rsidR="00A62033" w:rsidRPr="00A62033" w:rsidRDefault="00A62033" w:rsidP="00A62033">
      <w:pPr>
        <w:pStyle w:val="SingleTxtG"/>
        <w:ind w:left="1701" w:hanging="567"/>
      </w:pPr>
      <w:r>
        <w:tab/>
      </w:r>
      <w:r>
        <w:tab/>
      </w:r>
      <w:r w:rsidRPr="00A62033">
        <w:t>i)</w:t>
      </w:r>
      <w:r w:rsidRPr="00A62033">
        <w:tab/>
        <w:t xml:space="preserve">Нгуен </w:t>
      </w:r>
      <w:proofErr w:type="spellStart"/>
      <w:r w:rsidRPr="00A62033">
        <w:t>Хуу</w:t>
      </w:r>
      <w:proofErr w:type="spellEnd"/>
      <w:r w:rsidRPr="00A62033">
        <w:t xml:space="preserve"> </w:t>
      </w:r>
      <w:proofErr w:type="spellStart"/>
      <w:r w:rsidRPr="00A62033">
        <w:t>Тан</w:t>
      </w:r>
      <w:proofErr w:type="spellEnd"/>
      <w:r w:rsidRPr="00A62033">
        <w:t xml:space="preserve">, буддист, который был задержан и который, по утверждениям полиции, покончил жизнь самоубийством, находясь под стражей. Независимого расследования этой смерти проведено не было, а семья задержанного после обращения с жалобой в органы власти была подвергнута репрессиям со стороны местной полиции; </w:t>
      </w:r>
    </w:p>
    <w:p w14:paraId="45A3044F" w14:textId="77777777" w:rsidR="00A62033" w:rsidRPr="00A62033" w:rsidRDefault="00A62033" w:rsidP="00A62033">
      <w:pPr>
        <w:pStyle w:val="SingleTxtG"/>
        <w:ind w:left="1701" w:hanging="567"/>
      </w:pPr>
      <w:r>
        <w:tab/>
      </w:r>
      <w:r w:rsidRPr="00A62033">
        <w:tab/>
      </w:r>
      <w:proofErr w:type="spellStart"/>
      <w:r w:rsidRPr="00A62033">
        <w:t>ii</w:t>
      </w:r>
      <w:proofErr w:type="spellEnd"/>
      <w:r w:rsidRPr="00A62033">
        <w:t>)</w:t>
      </w:r>
      <w:r w:rsidRPr="00A62033">
        <w:tab/>
      </w:r>
      <w:proofErr w:type="spellStart"/>
      <w:r w:rsidRPr="00A62033">
        <w:t>Ма</w:t>
      </w:r>
      <w:proofErr w:type="spellEnd"/>
      <w:r w:rsidRPr="00A62033">
        <w:t xml:space="preserve"> Со Сон, христианка из народности </w:t>
      </w:r>
      <w:proofErr w:type="spellStart"/>
      <w:r w:rsidRPr="00A62033">
        <w:t>хмонг</w:t>
      </w:r>
      <w:proofErr w:type="spellEnd"/>
      <w:r w:rsidRPr="00A62033">
        <w:t xml:space="preserve">, которая была арестована и помещена под стражу полицией и предположительно покончила жизнь самоубийством, повесившись, и чья семья также получила угрозы репрессий; </w:t>
      </w:r>
    </w:p>
    <w:p w14:paraId="19E925F7" w14:textId="77777777" w:rsidR="00A62033" w:rsidRPr="00A62033" w:rsidRDefault="00A62033" w:rsidP="00A62033">
      <w:pPr>
        <w:pStyle w:val="SingleTxtG"/>
        <w:ind w:left="1701" w:hanging="567"/>
      </w:pPr>
      <w:r>
        <w:tab/>
      </w:r>
      <w:r>
        <w:tab/>
      </w:r>
      <w:proofErr w:type="spellStart"/>
      <w:r w:rsidRPr="00A62033">
        <w:t>iii</w:t>
      </w:r>
      <w:proofErr w:type="spellEnd"/>
      <w:r w:rsidRPr="00A62033">
        <w:t>)</w:t>
      </w:r>
      <w:r w:rsidRPr="00A62033">
        <w:tab/>
        <w:t xml:space="preserve">пастор Евангельской церкви монтаньяров </w:t>
      </w:r>
      <w:proofErr w:type="spellStart"/>
      <w:r w:rsidRPr="00A62033">
        <w:t>Ксор</w:t>
      </w:r>
      <w:proofErr w:type="spellEnd"/>
      <w:r w:rsidRPr="00A62033">
        <w:t xml:space="preserve"> </w:t>
      </w:r>
      <w:proofErr w:type="spellStart"/>
      <w:r w:rsidRPr="00A62033">
        <w:t>Сием</w:t>
      </w:r>
      <w:proofErr w:type="spellEnd"/>
      <w:r w:rsidRPr="00A62033">
        <w:t xml:space="preserve">, погибший от увечий, полученных во время содержания под стражей в полиции; </w:t>
      </w:r>
    </w:p>
    <w:p w14:paraId="2062315A" w14:textId="77777777" w:rsidR="00A62033" w:rsidRPr="00A62033" w:rsidRDefault="00A62033" w:rsidP="00A62033">
      <w:pPr>
        <w:pStyle w:val="SingleTxtG"/>
        <w:ind w:left="1701" w:hanging="567"/>
      </w:pPr>
      <w:r>
        <w:tab/>
      </w:r>
      <w:r>
        <w:tab/>
      </w:r>
      <w:proofErr w:type="spellStart"/>
      <w:r w:rsidRPr="00A62033">
        <w:t>iv</w:t>
      </w:r>
      <w:proofErr w:type="spellEnd"/>
      <w:r w:rsidRPr="00A62033">
        <w:t>)</w:t>
      </w:r>
      <w:r w:rsidRPr="00A62033">
        <w:tab/>
        <w:t xml:space="preserve">Ю Ку </w:t>
      </w:r>
      <w:proofErr w:type="spellStart"/>
      <w:r w:rsidRPr="00A62033">
        <w:t>Кнул</w:t>
      </w:r>
      <w:proofErr w:type="spellEnd"/>
      <w:r w:rsidRPr="00A62033">
        <w:t>, христианин-монтаньяр, который умер во время содержания под стражей и на теле которого были обнаружены следы поражения электрическим током;</w:t>
      </w:r>
    </w:p>
    <w:p w14:paraId="720BFB25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c)</w:t>
      </w:r>
      <w:r w:rsidRPr="00A62033">
        <w:tab/>
        <w:t xml:space="preserve">положением лидеров Объединенной буддийской церкви Вьетнама, таких как </w:t>
      </w:r>
      <w:proofErr w:type="spellStart"/>
      <w:r w:rsidRPr="00A62033">
        <w:t>Тич</w:t>
      </w:r>
      <w:proofErr w:type="spellEnd"/>
      <w:r w:rsidRPr="00A62033">
        <w:t xml:space="preserve"> </w:t>
      </w:r>
      <w:proofErr w:type="spellStart"/>
      <w:proofErr w:type="gramStart"/>
      <w:r w:rsidRPr="00A62033">
        <w:t>Кванг</w:t>
      </w:r>
      <w:proofErr w:type="spellEnd"/>
      <w:r w:rsidRPr="00A62033">
        <w:t xml:space="preserve"> До</w:t>
      </w:r>
      <w:proofErr w:type="gramEnd"/>
      <w:r w:rsidRPr="00A62033">
        <w:t>, который предположительно находится под домашним арестом в монастыре (статьи 1, 2, 11–14 и 16).</w:t>
      </w:r>
    </w:p>
    <w:p w14:paraId="50AEB62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23.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598EA57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обращение с членами религиозных и этнических общин со стороны государственных должностных лиц или других лиц, действующих в официальном качестве, не основывалось на какой бы то ни было дискриминации в нарушение Конвенции;</w:t>
      </w:r>
    </w:p>
    <w:p w14:paraId="506DF7D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обеспечить оперативное, эффективное и беспристрастное расследование всех предполагаемых случаев пыток и жестокого обращения со стороны сотрудников правоохранительных органов, случаев смерти в заключении и жалоб на чрезмерное применение силы, немедленное отстранение подозреваемых лиц от исполнения своих обязанностей на период расследования, особенно когда существует опасность того, что в противном случае они могут вновь совершить деяния, в которых они подозреваются, и наказание виновных в случае установления их вины соразмерно тяжести совершенного ими преступления;</w:t>
      </w:r>
    </w:p>
    <w:p w14:paraId="25CA668D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tab/>
      </w:r>
      <w:r w:rsidRPr="00A62033">
        <w:rPr>
          <w:b/>
          <w:bCs/>
        </w:rPr>
        <w:t xml:space="preserve">прояснить случаи смерти во время содержания под стражей в полиции буддиста Нгуена </w:t>
      </w:r>
      <w:proofErr w:type="spellStart"/>
      <w:r w:rsidRPr="00A62033">
        <w:rPr>
          <w:b/>
          <w:bCs/>
        </w:rPr>
        <w:t>Хуу</w:t>
      </w:r>
      <w:proofErr w:type="spellEnd"/>
      <w:r w:rsidRPr="00A62033">
        <w:rPr>
          <w:b/>
          <w:bCs/>
        </w:rPr>
        <w:t xml:space="preserve"> </w:t>
      </w:r>
      <w:proofErr w:type="spellStart"/>
      <w:r w:rsidRPr="00A62033">
        <w:rPr>
          <w:b/>
          <w:bCs/>
        </w:rPr>
        <w:t>Тана</w:t>
      </w:r>
      <w:proofErr w:type="spellEnd"/>
      <w:r w:rsidRPr="00A62033">
        <w:rPr>
          <w:b/>
          <w:bCs/>
        </w:rPr>
        <w:t>, христианки-</w:t>
      </w:r>
      <w:proofErr w:type="spellStart"/>
      <w:r w:rsidRPr="00A62033">
        <w:rPr>
          <w:b/>
          <w:bCs/>
        </w:rPr>
        <w:t>хмонг</w:t>
      </w:r>
      <w:proofErr w:type="spellEnd"/>
      <w:r w:rsidRPr="00A62033">
        <w:rPr>
          <w:b/>
          <w:bCs/>
        </w:rPr>
        <w:t xml:space="preserve"> </w:t>
      </w:r>
      <w:proofErr w:type="spellStart"/>
      <w:proofErr w:type="gramStart"/>
      <w:r w:rsidRPr="00A62033">
        <w:rPr>
          <w:b/>
          <w:bCs/>
        </w:rPr>
        <w:t>Ма</w:t>
      </w:r>
      <w:proofErr w:type="spellEnd"/>
      <w:r w:rsidRPr="00A62033">
        <w:rPr>
          <w:b/>
          <w:bCs/>
        </w:rPr>
        <w:t xml:space="preserve"> Со</w:t>
      </w:r>
      <w:proofErr w:type="gramEnd"/>
      <w:r w:rsidRPr="00A62033">
        <w:rPr>
          <w:b/>
          <w:bCs/>
        </w:rPr>
        <w:t xml:space="preserve"> </w:t>
      </w:r>
      <w:proofErr w:type="spellStart"/>
      <w:r w:rsidRPr="00A62033">
        <w:rPr>
          <w:b/>
          <w:bCs/>
        </w:rPr>
        <w:t>Сун</w:t>
      </w:r>
      <w:proofErr w:type="spellEnd"/>
      <w:r w:rsidRPr="00A62033">
        <w:rPr>
          <w:b/>
          <w:bCs/>
        </w:rPr>
        <w:t xml:space="preserve">, пастора Евангельской церкви монтаньяров </w:t>
      </w:r>
      <w:proofErr w:type="spellStart"/>
      <w:r w:rsidRPr="00A62033">
        <w:rPr>
          <w:b/>
          <w:bCs/>
        </w:rPr>
        <w:t>Ксора</w:t>
      </w:r>
      <w:proofErr w:type="spellEnd"/>
      <w:r w:rsidRPr="00A62033">
        <w:rPr>
          <w:b/>
          <w:bCs/>
        </w:rPr>
        <w:t xml:space="preserve"> </w:t>
      </w:r>
      <w:proofErr w:type="spellStart"/>
      <w:r w:rsidRPr="00A62033">
        <w:rPr>
          <w:b/>
          <w:bCs/>
        </w:rPr>
        <w:t>Сиема</w:t>
      </w:r>
      <w:proofErr w:type="spellEnd"/>
      <w:r w:rsidRPr="00A62033">
        <w:rPr>
          <w:b/>
          <w:bCs/>
        </w:rPr>
        <w:t xml:space="preserve"> и христианина-монтаньяра Ю Ку </w:t>
      </w:r>
      <w:proofErr w:type="spellStart"/>
      <w:r w:rsidRPr="00A62033">
        <w:rPr>
          <w:b/>
          <w:bCs/>
        </w:rPr>
        <w:t>Кнула</w:t>
      </w:r>
      <w:proofErr w:type="spellEnd"/>
      <w:r w:rsidRPr="00A62033">
        <w:rPr>
          <w:b/>
          <w:bCs/>
        </w:rPr>
        <w:t xml:space="preserve"> и сообщить Комитету о результатах расследования;</w:t>
      </w:r>
    </w:p>
    <w:p w14:paraId="60CCE877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lastRenderedPageBreak/>
        <w:tab/>
      </w:r>
      <w:r w:rsidRPr="00A62033">
        <w:tab/>
      </w:r>
      <w:r w:rsidRPr="00A62033">
        <w:rPr>
          <w:b/>
        </w:rPr>
        <w:t>d)</w:t>
      </w:r>
      <w:r w:rsidRPr="00A62033">
        <w:tab/>
      </w:r>
      <w:r w:rsidRPr="00A62033">
        <w:rPr>
          <w:b/>
          <w:bCs/>
        </w:rPr>
        <w:t xml:space="preserve">представить обновленную информацию о положении лидера Объединенной буддийской церкви Вьетнама </w:t>
      </w:r>
      <w:proofErr w:type="spellStart"/>
      <w:r w:rsidRPr="00A62033">
        <w:rPr>
          <w:b/>
          <w:bCs/>
        </w:rPr>
        <w:t>Тича</w:t>
      </w:r>
      <w:proofErr w:type="spellEnd"/>
      <w:r w:rsidRPr="00A62033">
        <w:rPr>
          <w:b/>
          <w:bCs/>
        </w:rPr>
        <w:t xml:space="preserve"> </w:t>
      </w:r>
      <w:proofErr w:type="spellStart"/>
      <w:r w:rsidRPr="00A62033">
        <w:rPr>
          <w:b/>
          <w:bCs/>
        </w:rPr>
        <w:t>Кванг</w:t>
      </w:r>
      <w:proofErr w:type="spellEnd"/>
      <w:r w:rsidRPr="00A62033">
        <w:rPr>
          <w:b/>
          <w:bCs/>
        </w:rPr>
        <w:t xml:space="preserve"> До.</w:t>
      </w:r>
    </w:p>
    <w:p w14:paraId="2FFF14BE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Досудебное содержание под стражей</w:t>
      </w:r>
    </w:p>
    <w:p w14:paraId="67CB8BFF" w14:textId="77777777" w:rsidR="00A62033" w:rsidRPr="00A62033" w:rsidRDefault="00A62033" w:rsidP="00A62033">
      <w:pPr>
        <w:pStyle w:val="SingleTxtG"/>
      </w:pPr>
      <w:r w:rsidRPr="00A62033">
        <w:t>24.</w:t>
      </w:r>
      <w:r w:rsidRPr="00A62033">
        <w:tab/>
        <w:t>Комитет обеспокоен частым и продолжительным применением досудебного содержания под стражей. Он также обеспокоен тем, что, хотя срок временного досудебного содержания под стражей подозреваемых в совершении преступлений небольшой тяжести, средней тяжести, а также очень тяжких и особо тяжких преступлений не должен превышать, соответственно, двух месяцев, трех месяцев и четырех месяцев, эти сроки могут быть продлены, а лица, находящиеся под стражей до суда, в частности обвиняемые в покушении на национальную безопасность, могут на практике содержаться без связи с внешним миром и в течение гораздо более длительных сроков. Комитет серьезно обеспокоен тем, что Уголовно-процессуальный кодекс не предусматривает обжалования решений о досудебном заключении под стражу и не допускает пересмотра их законности судом (статьи 2, 11 и 16).</w:t>
      </w:r>
    </w:p>
    <w:p w14:paraId="06C6A0B7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25.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0D102F40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принять все необходимые меры для обеспечения строгого мониторинга досудебного содержания под стражей, с тем чтобы оно не стало систематической и широко распространенной практикой, не продлевалось произвольным образом и в рамках дел, предположительно связанных с национальной безопасностью, не приводило к содержанию под стражей без связи с внешним миром;</w:t>
      </w:r>
    </w:p>
    <w:p w14:paraId="40F16884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внести поправки в Уголовно-процессуальный кодекс в целях обеспечения возможности обжалования решений о досудебном заключении под стражу и пересмотра решений о досудебном заключении судом;</w:t>
      </w:r>
    </w:p>
    <w:p w14:paraId="0843679F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 xml:space="preserve">осуществлять контроль применения меры пресечения в виде досудебного содержания под стражей и обеспечивать, чтобы лица, содержащиеся под стражей в досудебном порядке, помещались отдельно от осужденных преступников, чтобы несовершеннолетние лица не содержались вместе с </w:t>
      </w:r>
      <w:proofErr w:type="gramStart"/>
      <w:r w:rsidRPr="00A62033">
        <w:rPr>
          <w:b/>
          <w:bCs/>
        </w:rPr>
        <w:t>совершеннолетними</w:t>
      </w:r>
      <w:proofErr w:type="gramEnd"/>
      <w:r w:rsidRPr="00A62033">
        <w:rPr>
          <w:b/>
          <w:bCs/>
        </w:rPr>
        <w:t xml:space="preserve"> и чтобы досудебное содержание под стражей применялось исключительно в качестве крайней меры;</w:t>
      </w:r>
    </w:p>
    <w:p w14:paraId="1CEB062C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tab/>
      </w:r>
      <w:r w:rsidRPr="00A62033">
        <w:rPr>
          <w:b/>
          <w:bCs/>
        </w:rPr>
        <w:t>поощрять применение альтернатив досудебному содержанию под стражей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правила).</w:t>
      </w:r>
    </w:p>
    <w:p w14:paraId="7F587D6E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 xml:space="preserve">Административный арест </w:t>
      </w:r>
    </w:p>
    <w:p w14:paraId="00D0CEB0" w14:textId="77777777" w:rsidR="00A62033" w:rsidRPr="00A62033" w:rsidRDefault="00A62033" w:rsidP="00A62033">
      <w:pPr>
        <w:pStyle w:val="SingleTxtG"/>
      </w:pPr>
      <w:r w:rsidRPr="00A62033">
        <w:t>26.</w:t>
      </w:r>
      <w:r w:rsidRPr="00A62033">
        <w:tab/>
        <w:t>Комитет обеспокоен тем, что лица, которые считаются представляющими угрозу для безопасности, общественного порядка или общественной безопасности, но не подлежат уголовной ответственности, могут подвергаться административному аресту без судебного разбирательства в учреждениях административного задержания, включая учреждения обязательного образования, исправительные школы, центры социальной защиты и центры обязательной детоксикации. Он особенно обеспокоен сообщениями о том, что такие основополагающие правовые гарантии, как доступ к адвокату и уведомление членов семьи, на этих заключенных не распространяются и что условия их содержания не соответствуют условиям содержания других лиц, лишенных свободы, и что в некоторых из этих учреждений заключенные обязаны работать в течение многих часов. Комитет также обеспокоен тем, что лица могут содержаться в таких учреждениях без суда в течение нескольких лет в условиях, которые могут приравниваться к содержанию под стражей без связи с внешним миром (статьи 2, 11 и 16).</w:t>
      </w:r>
    </w:p>
    <w:p w14:paraId="6595F4CD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27.</w:t>
      </w:r>
      <w:r w:rsidRPr="00A62033">
        <w:tab/>
      </w:r>
      <w:r w:rsidRPr="00A62033">
        <w:rPr>
          <w:b/>
          <w:bCs/>
        </w:rPr>
        <w:t>Комитет рекомендует государству-участнику:</w:t>
      </w:r>
    </w:p>
    <w:p w14:paraId="44DD458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a)</w:t>
      </w:r>
      <w:r w:rsidRPr="00A62033">
        <w:tab/>
      </w:r>
      <w:r w:rsidRPr="00A62033">
        <w:rPr>
          <w:b/>
          <w:bCs/>
        </w:rPr>
        <w:t xml:space="preserve">представить информацию о числе и типе объектов и учреждений, в которых лица содержатся под административным арестом без судебного </w:t>
      </w:r>
      <w:r w:rsidRPr="00A62033">
        <w:rPr>
          <w:b/>
          <w:bCs/>
        </w:rPr>
        <w:lastRenderedPageBreak/>
        <w:t>разбирательства, а также о количестве и характеристиках содержащихся под стражей лиц;</w:t>
      </w:r>
    </w:p>
    <w:p w14:paraId="77C0FDF1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b)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лица, подвергнутые административному аресту, пользовались основными правовыми гарантиями, такими как доступ к адвокату или правовой помощи и право на уведомление своих семей об их заключении под стражу, и чтобы условия их содержания и обращение с ними не были хуже, чем в отношении других лиц, лишенных свободы;</w:t>
      </w:r>
    </w:p>
    <w:p w14:paraId="41DB05B4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>ввести судебную, а не только административную процедуру помещения людей в такие учреждения и обеспечить, чтобы административный арест не использовался в качестве суррогата для обычного уголовного ареста;</w:t>
      </w:r>
    </w:p>
    <w:p w14:paraId="0A76ADAD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tab/>
      </w:r>
      <w:r w:rsidRPr="00A62033">
        <w:rPr>
          <w:b/>
          <w:bCs/>
        </w:rPr>
        <w:t>обеспечить, чтобы все лица, содержащиеся под административным арестом, имели право обжаловать свое помещение в учреждения административного задержания.</w:t>
      </w:r>
      <w:r w:rsidRPr="00A62033">
        <w:t xml:space="preserve"> </w:t>
      </w:r>
    </w:p>
    <w:p w14:paraId="05F16CD0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</w:r>
      <w:r w:rsidRPr="00A62033">
        <w:tab/>
        <w:t>Неприемлемость заявлений, сделанных под пыткой</w:t>
      </w:r>
    </w:p>
    <w:p w14:paraId="19E82C6D" w14:textId="77777777" w:rsidR="00A62033" w:rsidRPr="00A62033" w:rsidRDefault="00A62033" w:rsidP="00A62033">
      <w:pPr>
        <w:pStyle w:val="SingleTxtG"/>
      </w:pPr>
      <w:r w:rsidRPr="00A62033">
        <w:t>28.</w:t>
      </w:r>
      <w:r w:rsidRPr="00A62033">
        <w:tab/>
        <w:t>Отмечая недавние изменения в законодательстве, Комитет серьезно обеспокоен сообщениями о широко распространенной практике применения пыток и жестокого обращения в отношении лишенных свободы лиц в целях получения от них признаний и другой информации. Он также обеспокоен информацией о том, что в период с 2010 по 2015 год народные суды не рассматривали ни одного дела, касающегося показаний, полученных под принуждением, или дачи взятки другому лицу либо его принуждения в целях получения ложных показаний или поддельных документов. Комитет также обеспокоен сообщениями о том, что некоторые находящиеся под стражей лица вынуждены подписывать заявления, ранее подготовленные соответствующими государственными должностными лицами, и зачитывать признательные показания в общественных местах и что, согласно сообщениям, некоторые прокуроры и ведущие допрос судьи не расследуют заявления о пытках и жестоком обращении. Комитет также обеспокоен тем, что в результате полученных под пытками признаний в отношении обвиняемых были вынесены приговоры, включающие смертную казнь (статьи 2 и 15).</w:t>
      </w:r>
    </w:p>
    <w:p w14:paraId="7AFD024C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29.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574E205C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a)</w:t>
      </w:r>
      <w:r w:rsidRPr="00A62033">
        <w:rPr>
          <w:b/>
        </w:rPr>
        <w:tab/>
      </w:r>
      <w:r w:rsidRPr="00A62033">
        <w:rPr>
          <w:b/>
          <w:bCs/>
        </w:rPr>
        <w:t>внести поправки в национальное законодательство, в том числе в Уголовно-процессуальный кодекс, для обеспечения того, чтобы в законодательстве и на практике любое заявление, сделанное в результате применения актов пыток или жестокого, бесчеловечного или унижающего достоинство обращения, не использовалось в качестве доказательства, за исключением доказательств против лиц, совершивших такие акты;</w:t>
      </w:r>
    </w:p>
    <w:p w14:paraId="6B3C41E9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суды отклоняли на практике все дела, в которых доказательства были получены в результате пыток, и чтобы прокуроры и судьи расследовали и преследовали в судебном порядке все такие утверждения о пытках и жестоком обращении;</w:t>
      </w:r>
    </w:p>
    <w:p w14:paraId="01B97558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>привлекать к ответственности и наказывать всех должностных лиц, которые позволили получить доказательства под пытками, а также лиц, давших ложные показания и предоставивших поддельные документы;</w:t>
      </w:r>
    </w:p>
    <w:p w14:paraId="42D76173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все сотрудники правоохранительных, следственных и судебных органов и медицинские сотрудники были полностью осведомлены о положениях Конвенции, касающихся неприемлемости в суде признаний, полученных под принуждением;</w:t>
      </w:r>
    </w:p>
    <w:p w14:paraId="5BC24043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e)</w:t>
      </w:r>
      <w:r w:rsidRPr="00A62033">
        <w:tab/>
      </w:r>
      <w:r w:rsidRPr="00A62033">
        <w:rPr>
          <w:b/>
          <w:bCs/>
        </w:rPr>
        <w:t>информировать Комитет обо всех делах, которые за рассматриваемый период были отклонены судом из-за того, что доказательства были получены в результате применения пыток.</w:t>
      </w:r>
      <w:r w:rsidRPr="00A62033">
        <w:t xml:space="preserve"> </w:t>
      </w:r>
    </w:p>
    <w:p w14:paraId="46281FC2" w14:textId="77777777" w:rsidR="00A62033" w:rsidRPr="00A62033" w:rsidRDefault="00A62033" w:rsidP="00A62033">
      <w:pPr>
        <w:pStyle w:val="H23G"/>
      </w:pPr>
      <w:r w:rsidRPr="00A62033">
        <w:lastRenderedPageBreak/>
        <w:tab/>
      </w:r>
      <w:r w:rsidRPr="00A62033">
        <w:tab/>
        <w:t>Условия содержания под стражей</w:t>
      </w:r>
    </w:p>
    <w:p w14:paraId="0C573204" w14:textId="77777777" w:rsidR="00A62033" w:rsidRPr="00A62033" w:rsidRDefault="00A62033" w:rsidP="00A62033">
      <w:pPr>
        <w:pStyle w:val="SingleTxtG"/>
        <w:keepNext/>
      </w:pPr>
      <w:r w:rsidRPr="00A62033">
        <w:t>30.</w:t>
      </w:r>
      <w:r w:rsidRPr="00A62033">
        <w:tab/>
        <w:t>Комитет обеспокоен сообщениями о:</w:t>
      </w:r>
    </w:p>
    <w:p w14:paraId="08268372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a)</w:t>
      </w:r>
      <w:r w:rsidRPr="00A62033">
        <w:tab/>
        <w:t>резком увеличении в последние десятилетия относительного и абсолютного числа заключенных в государстве-участнике;</w:t>
      </w:r>
    </w:p>
    <w:p w14:paraId="488D6489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b)</w:t>
      </w:r>
      <w:r w:rsidRPr="00A62033">
        <w:tab/>
        <w:t>материальных условиях в пенитенциарных учреждениях, которые не отвечают минимальным международным стандартам, таких как ненадлежащие санитарно-гигиенические условия, недостаточное освещение и вентиляция, низкое качество и недостаточное количество пищи, отсутствие физической активности на открытом воздухе, неадекватное медицинское обслуживание и крайняя переполненность, которые в совокупности могут представлять собой жестокое обращение или даже пытки, и сообщениями о том, что некоторые из этих условий намеренно сохраняются в качестве дополнительного наказания для заключенных;</w:t>
      </w:r>
    </w:p>
    <w:p w14:paraId="7356B77B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c)</w:t>
      </w:r>
      <w:r w:rsidRPr="00A62033">
        <w:tab/>
        <w:t>использовании «камер безопасности» и «карцеров», где заключенные могут содержаться в одиночном заключении или небольшими группами до трех месяцев, и сообщениями о применении телесных наказаний, кандалов и суровых дисциплинарных мер в отношении заключенных тюремной администрацией или другими заключенными, действующими по их указанию;</w:t>
      </w:r>
    </w:p>
    <w:p w14:paraId="60C9D01C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d)</w:t>
      </w:r>
      <w:r w:rsidRPr="00A62033">
        <w:tab/>
        <w:t xml:space="preserve">ограничениях контактов между заключенными и их семьями и карательных переводах, включая многократные переводы некоторых заключенных между местами содержания под стражей, с тем чтобы отдалить их от своих семей, без уведомления их семей о переводе, а также сообщениями о краже тюремным персоналом продуктов питания, медикаментов и личных вещей, направляемых заключенным их семьями; </w:t>
      </w:r>
    </w:p>
    <w:p w14:paraId="3941A7B3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e)</w:t>
      </w:r>
      <w:r w:rsidRPr="00A62033">
        <w:tab/>
        <w:t>плохом медицинском обслуживании, халатности и преднамеренном отказе в медицинском обслуживании со стороны медицинского персонала в тюрьмах, отсутствии разделения здоровых заключенных и заключенных с инфекционными заболеваниями и отсутствии независимости врачей, работающих в пенитенциарных учреждениях;</w:t>
      </w:r>
    </w:p>
    <w:p w14:paraId="26CB5C97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f)</w:t>
      </w:r>
      <w:r w:rsidRPr="00A62033">
        <w:tab/>
        <w:t>применении к заключенным диссидентам психологических пыток и назначении неустановленных лекарственных препаратов и медикаментов, имеющих негативные последствия;</w:t>
      </w:r>
    </w:p>
    <w:p w14:paraId="62ABC92C" w14:textId="77777777" w:rsidR="00A62033" w:rsidRPr="00A62033" w:rsidRDefault="00A62033" w:rsidP="00A62033">
      <w:pPr>
        <w:pStyle w:val="SingleTxtG"/>
      </w:pPr>
      <w:r w:rsidRPr="00A62033">
        <w:tab/>
      </w:r>
      <w:r w:rsidRPr="00A62033">
        <w:tab/>
        <w:t>g)</w:t>
      </w:r>
      <w:r w:rsidRPr="00A62033">
        <w:tab/>
        <w:t xml:space="preserve">принуждении заключенных к труду на обрабатывающем производстве и в сельском хозяйстве, а также на опасных производствах, таких как переработка орехов кешью (статьи 2, 11 и 16). </w:t>
      </w:r>
    </w:p>
    <w:p w14:paraId="73517F4A" w14:textId="77777777" w:rsidR="00A62033" w:rsidRPr="00A62033" w:rsidRDefault="00A62033" w:rsidP="00A62033">
      <w:pPr>
        <w:pStyle w:val="SingleTxtG"/>
      </w:pPr>
      <w:r w:rsidRPr="00A62033">
        <w:t>31.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188D1FB7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rPr>
          <w:b/>
        </w:rPr>
        <w:tab/>
        <w:t>a)</w:t>
      </w:r>
      <w:r w:rsidRPr="00A62033">
        <w:rPr>
          <w:b/>
        </w:rPr>
        <w:tab/>
      </w:r>
      <w:r w:rsidRPr="00A62033">
        <w:rPr>
          <w:b/>
          <w:bCs/>
        </w:rPr>
        <w:t>безотлагательно принять все необходимые меры для улучшения материальных условий, в том числе для решения проблемы переполненности, во</w:t>
      </w:r>
      <w:r w:rsidR="00342F40">
        <w:rPr>
          <w:b/>
          <w:bCs/>
          <w:lang w:val="en-US"/>
        </w:rPr>
        <w:t> </w:t>
      </w:r>
      <w:r w:rsidRPr="00A62033">
        <w:rPr>
          <w:b/>
          <w:bCs/>
        </w:rPr>
        <w:t xml:space="preserve">всех местах лишения свободы в соответствии с Правилами Нельсона </w:t>
      </w:r>
      <w:proofErr w:type="spellStart"/>
      <w:r w:rsidRPr="00A62033">
        <w:rPr>
          <w:b/>
          <w:bCs/>
        </w:rPr>
        <w:t>Манделы</w:t>
      </w:r>
      <w:proofErr w:type="spellEnd"/>
      <w:r w:rsidRPr="00A62033">
        <w:rPr>
          <w:b/>
          <w:bCs/>
        </w:rPr>
        <w:t>, и рассмотреть возможность использования альтернатив тюремному заключению в соответствии с Токийскими правилами, с тем чтобы сократить численность заключенных;</w:t>
      </w:r>
    </w:p>
    <w:p w14:paraId="79065D4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прекратить практику использования плохих условий содержания в качестве дополнительного наказания для заключенных и обеспечить, чтобы заключенные, приговоренные к смертной казни, содержались в таком же режиме, как и другие заключенные;</w:t>
      </w:r>
    </w:p>
    <w:p w14:paraId="0434AC8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>установить строгие правила использования «камер безопасности» и «карцеров», воздерживаться от применения телесных наказаний, кандалов и суровых дисциплинарных мер и информировать тюремных сотрудников о том, что они и заключенные, действующие по их указанию, будут привлекаться к ответственности за совершение актов жестокого обращения и пыток;</w:t>
      </w:r>
    </w:p>
    <w:p w14:paraId="73CAB0B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>избегать использования карательных переводов для разлучения заключенных со своими семьями;</w:t>
      </w:r>
    </w:p>
    <w:p w14:paraId="41E982B7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lastRenderedPageBreak/>
        <w:tab/>
      </w:r>
      <w:r w:rsidRPr="00A62033">
        <w:rPr>
          <w:b/>
        </w:rPr>
        <w:tab/>
        <w:t>e)</w:t>
      </w:r>
      <w:r w:rsidRPr="00A62033">
        <w:rPr>
          <w:b/>
        </w:rPr>
        <w:tab/>
      </w:r>
      <w:r w:rsidRPr="00A62033">
        <w:rPr>
          <w:b/>
          <w:bCs/>
        </w:rPr>
        <w:t>обеспечить достаточное число и потенциал тюремного персонала для управления пенитенциарными учреждениями;</w:t>
      </w:r>
    </w:p>
    <w:p w14:paraId="36488F9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f)</w:t>
      </w:r>
      <w:r w:rsidRPr="00A62033">
        <w:rPr>
          <w:b/>
        </w:rPr>
        <w:tab/>
      </w:r>
      <w:r w:rsidRPr="00A62033">
        <w:rPr>
          <w:b/>
          <w:bCs/>
        </w:rPr>
        <w:t>обеспечить посредством строгого управления запасами, чтобы тюремный персонал не крал продукты питания и личные вещи, отправляемые заключенным их семьями, чтобы заключенные получали надлежащую медицинскую помощь и медикаменты и чтобы тюремный персонал умышленно не отбирал у заключенных медикаменты, отправляемые им их семьями;</w:t>
      </w:r>
      <w:r w:rsidRPr="00A62033">
        <w:rPr>
          <w:b/>
        </w:rPr>
        <w:t xml:space="preserve"> </w:t>
      </w:r>
    </w:p>
    <w:p w14:paraId="18BA0115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g)</w:t>
      </w:r>
      <w:r w:rsidRPr="00A62033">
        <w:rPr>
          <w:b/>
        </w:rPr>
        <w:tab/>
      </w:r>
      <w:r w:rsidRPr="00A62033">
        <w:rPr>
          <w:b/>
          <w:bCs/>
        </w:rPr>
        <w:t>привлечь на работу дополнительных врачей и медсестер, обладающих необходимой квалификацией и приверженных выполнению своей работы, и обеспечивать оперативное направление заключенных и их перевозку на машинах скорой помощи в специализированные медицинские учреждения за пределами мест содержания под стражей;</w:t>
      </w:r>
    </w:p>
    <w:p w14:paraId="32C838F4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h)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тюремный медицинский персонал намеренно не отказывал в медицинской помощи и не проявлял халатности, а также обеспечить независимость врачей, работающих в пенитенциарных учреждениях;</w:t>
      </w:r>
    </w:p>
    <w:p w14:paraId="463DB691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i)</w:t>
      </w:r>
      <w:r w:rsidRPr="00A62033">
        <w:rPr>
          <w:b/>
        </w:rPr>
        <w:tab/>
      </w:r>
      <w:r w:rsidRPr="00A62033">
        <w:rPr>
          <w:b/>
          <w:bCs/>
        </w:rPr>
        <w:t>не допускать заражения заключенных инфекционными заболеваниями во время отбывания наказания, в том числе путем изоляции здоровых заключенных от заключенных, страдающих тяжелыми инфекционными заболеваниями;</w:t>
      </w:r>
      <w:r w:rsidRPr="00A62033">
        <w:rPr>
          <w:b/>
        </w:rPr>
        <w:t xml:space="preserve"> </w:t>
      </w:r>
    </w:p>
    <w:p w14:paraId="4891AEE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j)</w:t>
      </w:r>
      <w:r w:rsidRPr="00A62033">
        <w:rPr>
          <w:b/>
        </w:rPr>
        <w:tab/>
      </w:r>
      <w:r w:rsidRPr="00A62033">
        <w:rPr>
          <w:b/>
          <w:bCs/>
        </w:rPr>
        <w:t>внедрять медицинское обследование заключенных при поступлении в места содержания под стражей, в том числе обеспечивать раннее выявление случаев жестокого обращения и пыток, а также принимать меры по предоставлению надлежащего лечения лицам, инфицированным ВИЧ/СПИДом, гепатитом и туберкулезом, а также лицам с психосоциальной инвалидностью;</w:t>
      </w:r>
    </w:p>
    <w:p w14:paraId="17F049D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k)</w:t>
      </w:r>
      <w:r w:rsidRPr="00A62033">
        <w:tab/>
      </w:r>
      <w:r w:rsidRPr="00A62033">
        <w:rPr>
          <w:b/>
          <w:bCs/>
        </w:rPr>
        <w:t>обеспечить, чтобы ни один заключенный, включая заключенных диссидентов, не подвергался пыткам или введению неустановленных лекарственных препаратов и медикаментов, оказывающих неблагоприятное воздействие на здоровье.</w:t>
      </w:r>
    </w:p>
    <w:p w14:paraId="784D4FC2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Заключенные, приговоренные к смертной казни</w:t>
      </w:r>
    </w:p>
    <w:p w14:paraId="48F9CE72" w14:textId="77777777" w:rsidR="00A62033" w:rsidRPr="00A62033" w:rsidRDefault="00A62033" w:rsidP="00A62033">
      <w:pPr>
        <w:pStyle w:val="SingleTxtG"/>
      </w:pPr>
      <w:r w:rsidRPr="00A62033">
        <w:t>32.</w:t>
      </w:r>
      <w:r w:rsidRPr="00A62033">
        <w:tab/>
        <w:t xml:space="preserve">Комитет обеспокоен сообщениями о физических и психологических страданиях, которые испытывают приговоренные к смертной казни лица из-за особо тяжелых условий их содержания, которые могут быть приравнены к пыткам или жестокому обращению, включая одиночное заключение в невентилируемых камерах, недостаточное питание и питье, круглосуточное содержание в кандалах и физическое насилие, и тем, что в результате этого такие заключенные часто совершают самоубийства и страдают психическими расстройствами (статьи 2, 11 и 16). </w:t>
      </w:r>
    </w:p>
    <w:p w14:paraId="3271C6C1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33.</w:t>
      </w:r>
      <w:r w:rsidRPr="00A62033">
        <w:tab/>
      </w:r>
      <w:r w:rsidRPr="00A62033">
        <w:rPr>
          <w:b/>
          <w:bCs/>
        </w:rPr>
        <w:t xml:space="preserve">Государству-участнику следует принять срочные меры по приведению материальных условий содержания лиц, приговоренных к смертной казни, в соответствие с Правилами Нельсона </w:t>
      </w:r>
      <w:proofErr w:type="spellStart"/>
      <w:r w:rsidRPr="00A62033">
        <w:rPr>
          <w:b/>
          <w:bCs/>
        </w:rPr>
        <w:t>Манделы</w:t>
      </w:r>
      <w:proofErr w:type="spellEnd"/>
      <w:r w:rsidRPr="00A62033">
        <w:rPr>
          <w:b/>
          <w:bCs/>
        </w:rPr>
        <w:t>, включая доступ без каких-либо ограничений</w:t>
      </w:r>
      <w:r w:rsidRPr="00A62033">
        <w:t xml:space="preserve"> </w:t>
      </w:r>
      <w:r w:rsidRPr="00A62033">
        <w:rPr>
          <w:b/>
          <w:bCs/>
        </w:rPr>
        <w:t>к достаточному питанию и питью и полноценным социальным контактам, и обеспечить их защиту от физического насилия.</w:t>
      </w:r>
    </w:p>
    <w:p w14:paraId="51E29DB3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 xml:space="preserve">Контроль за местами содержания под стражей </w:t>
      </w:r>
    </w:p>
    <w:p w14:paraId="7DC8AFB8" w14:textId="77777777" w:rsidR="00A62033" w:rsidRPr="00A62033" w:rsidRDefault="00A62033" w:rsidP="00A62033">
      <w:pPr>
        <w:pStyle w:val="SingleTxtG"/>
      </w:pPr>
      <w:r w:rsidRPr="00A62033">
        <w:t>34.</w:t>
      </w:r>
      <w:r w:rsidRPr="00A62033">
        <w:tab/>
        <w:t>Комитет обеспокоен тем, что в государстве-участнике не создана национальная система независимого мониторинга и инспектирования всех мест содержания под стражей и получения жалоб. Кроме того, Комитет обеспокоен отсутствием визитов международных организаций, включая отсутствие доступа к тюрьмам Международного комитета Красного Креста (статьи 2, 11 – 13 и 16).</w:t>
      </w:r>
    </w:p>
    <w:p w14:paraId="170A21EE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35.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7AC45324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a)</w:t>
      </w:r>
      <w:r w:rsidRPr="00A62033">
        <w:tab/>
      </w:r>
      <w:r w:rsidRPr="00A62033">
        <w:rPr>
          <w:b/>
          <w:bCs/>
        </w:rPr>
        <w:t>рассмотреть вопрос о присоединении к Факультативному протоколу к Конвенции против пыток;</w:t>
      </w:r>
    </w:p>
    <w:p w14:paraId="58B6884F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lastRenderedPageBreak/>
        <w:tab/>
      </w:r>
      <w:r w:rsidRPr="00A62033">
        <w:tab/>
      </w:r>
      <w:r w:rsidRPr="00A62033">
        <w:rPr>
          <w:b/>
        </w:rPr>
        <w:t>b)</w:t>
      </w:r>
      <w:r w:rsidRPr="00A62033">
        <w:rPr>
          <w:b/>
        </w:rPr>
        <w:tab/>
      </w:r>
      <w:r w:rsidRPr="00A62033">
        <w:rPr>
          <w:b/>
          <w:bCs/>
        </w:rPr>
        <w:t>создать национальный механизм независимого, эффективного и регулярного мониторинга и инспектирования всех мест содержания под стражей без предварительного уведомления, который давал бы возможность встречаться с заключенными наедине и принимать жалобы и обладал бы институциональной независимостью.</w:t>
      </w:r>
      <w:r w:rsidRPr="00A62033">
        <w:rPr>
          <w:b/>
        </w:rPr>
        <w:t xml:space="preserve"> </w:t>
      </w:r>
      <w:r w:rsidRPr="00A62033">
        <w:rPr>
          <w:b/>
          <w:bCs/>
        </w:rPr>
        <w:t>Этот механизм должен обнародовать свои выводы и иметь возможность поднимать вопрос об условиях содержания под стражей или совершаемых в местах содержания под стражей действиях, равнозначных пыткам или жестокому обращению;</w:t>
      </w:r>
    </w:p>
    <w:p w14:paraId="6D981ED4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tab/>
      </w:r>
      <w:r w:rsidRPr="00A62033">
        <w:rPr>
          <w:b/>
          <w:bCs/>
        </w:rPr>
        <w:t>предоставить доступ независимым организациям, в частности Международному комитету Красного Креста, ко всем местам содержания под стражей в стране.</w:t>
      </w:r>
    </w:p>
    <w:p w14:paraId="7FE3ACF0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Телесные наказания детей</w:t>
      </w:r>
    </w:p>
    <w:p w14:paraId="5C6E7231" w14:textId="77777777" w:rsidR="00A62033" w:rsidRPr="00A62033" w:rsidRDefault="00A62033" w:rsidP="00A62033">
      <w:pPr>
        <w:pStyle w:val="SingleTxtG"/>
      </w:pPr>
      <w:r w:rsidRPr="00A62033">
        <w:t>36.</w:t>
      </w:r>
      <w:r w:rsidRPr="00A62033">
        <w:tab/>
        <w:t>Комитет обеспокоен тем, что телесные наказания детей не запрещены в семье, в системе альтернативного ухода и в учреждениях дневного ухода (статьи 2 и 16).</w:t>
      </w:r>
    </w:p>
    <w:p w14:paraId="141F972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37.</w:t>
      </w:r>
      <w:r w:rsidRPr="00A62033">
        <w:tab/>
      </w:r>
      <w:r w:rsidRPr="00A62033">
        <w:rPr>
          <w:b/>
          <w:bCs/>
        </w:rPr>
        <w:t>Комитет рекомендует государству-участнику внести в свое законодательство поправки, прямо запрещающие телесные наказания детей в любых условиях, в том числе дома и, в частности, в государственных учреждениях, совершаемые посредством действий или бездействия государственных должностных лиц и других лиц, ответственных за выполнение государственных обязательств в соответствии с Конвенцией.</w:t>
      </w:r>
      <w:r w:rsidRPr="00A62033">
        <w:t xml:space="preserve"> </w:t>
      </w:r>
      <w:r w:rsidRPr="00A62033">
        <w:rPr>
          <w:b/>
          <w:bCs/>
        </w:rPr>
        <w:t>В этой связи он предлагает государству-участнику включить в поправку к Закону о детях (2017</w:t>
      </w:r>
      <w:r>
        <w:rPr>
          <w:b/>
          <w:bCs/>
          <w:lang w:val="en-US"/>
        </w:rPr>
        <w:t> </w:t>
      </w:r>
      <w:r w:rsidRPr="00A62033">
        <w:rPr>
          <w:b/>
          <w:bCs/>
        </w:rPr>
        <w:t>года) положения о запрещении телесных наказаний в любых условиях.</w:t>
      </w:r>
      <w:r w:rsidRPr="00A62033">
        <w:t xml:space="preserve"> </w:t>
      </w:r>
    </w:p>
    <w:p w14:paraId="1AF63C03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 xml:space="preserve">Высылка, убежище и дипломатические заверения </w:t>
      </w:r>
    </w:p>
    <w:p w14:paraId="73690332" w14:textId="77777777" w:rsidR="00A62033" w:rsidRPr="00A62033" w:rsidRDefault="00A62033" w:rsidP="00A62033">
      <w:pPr>
        <w:pStyle w:val="SingleTxtG"/>
      </w:pPr>
      <w:r w:rsidRPr="00A62033">
        <w:t>38.</w:t>
      </w:r>
      <w:r w:rsidRPr="00A62033">
        <w:tab/>
        <w:t xml:space="preserve">Комитет обеспокоен тем, что в законодательстве государства-участника отсутствуют конкретные положения, касающиеся </w:t>
      </w:r>
      <w:proofErr w:type="spellStart"/>
      <w:r w:rsidRPr="00A62033">
        <w:t>невысылки</w:t>
      </w:r>
      <w:proofErr w:type="spellEnd"/>
      <w:r w:rsidRPr="00A62033">
        <w:t xml:space="preserve"> лиц, подлежащих уголовной или административной депортации, если имеются основания полагать, что депортированные лица могут подвергнуться пыткам в стране возвращения, что может вести к нарушению Конвенции и принципа </w:t>
      </w:r>
      <w:proofErr w:type="spellStart"/>
      <w:r w:rsidRPr="00A62033">
        <w:t>невыдворения</w:t>
      </w:r>
      <w:proofErr w:type="spellEnd"/>
      <w:r w:rsidRPr="00A62033">
        <w:t>. Кроме того, он также обеспокоен тем, что в государстве-участнике отсутствуют закон о предоставлении убежища и система защиты беженцев. Наконец, Комитет обеспокоен тем, что государство-участник принимало в таких случаях дипломатические заверения (статья</w:t>
      </w:r>
      <w:r>
        <w:rPr>
          <w:lang w:val="en-US"/>
        </w:rPr>
        <w:t> </w:t>
      </w:r>
      <w:r w:rsidRPr="00A62033">
        <w:t>3).</w:t>
      </w:r>
    </w:p>
    <w:p w14:paraId="1EAC99A4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39.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5E8EE172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а)</w:t>
      </w:r>
      <w:r w:rsidRPr="00A62033">
        <w:rPr>
          <w:b/>
        </w:rPr>
        <w:tab/>
      </w:r>
      <w:r w:rsidRPr="00A62033">
        <w:rPr>
          <w:b/>
          <w:bCs/>
        </w:rPr>
        <w:t>принять законодательство о предоставлении убежища и создать функционирующую национальную систему предоставления убежища, которая предусматривает справедливые и эффективные процедуры определения статуса беженца в соответствии с международными стандартами;</w:t>
      </w:r>
    </w:p>
    <w:p w14:paraId="2A6BCD73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назначить или учредить государственный орган, ответственный за получение и рассмотрение заявлений, поступающих от просителей убежища и других лиц, которые могут нуждаться в международной защите;</w:t>
      </w:r>
    </w:p>
    <w:p w14:paraId="04B571FF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c)</w:t>
      </w:r>
      <w:r w:rsidRPr="00A62033">
        <w:rPr>
          <w:b/>
        </w:rPr>
        <w:tab/>
      </w:r>
      <w:r w:rsidRPr="00A62033">
        <w:rPr>
          <w:b/>
          <w:bCs/>
        </w:rPr>
        <w:t>запросить поддержку со стороны Управления Верховного комиссара Организации Объединенных Наций по делам беженцев (</w:t>
      </w:r>
      <w:proofErr w:type="spellStart"/>
      <w:r w:rsidRPr="00A62033">
        <w:rPr>
          <w:b/>
          <w:bCs/>
        </w:rPr>
        <w:t>УВКБ</w:t>
      </w:r>
      <w:proofErr w:type="spellEnd"/>
      <w:r w:rsidRPr="00A62033">
        <w:rPr>
          <w:b/>
          <w:bCs/>
        </w:rPr>
        <w:t>) с целью обеспечить подготовку кадров в области беженского права и процедур определения статуса беженца;</w:t>
      </w:r>
    </w:p>
    <w:p w14:paraId="3FE30679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 xml:space="preserve">выполнять свои обязательства в отношении </w:t>
      </w:r>
      <w:proofErr w:type="spellStart"/>
      <w:r w:rsidRPr="00A62033">
        <w:rPr>
          <w:b/>
          <w:bCs/>
        </w:rPr>
        <w:t>невыдворения</w:t>
      </w:r>
      <w:proofErr w:type="spellEnd"/>
      <w:r w:rsidRPr="00A62033">
        <w:rPr>
          <w:b/>
          <w:bCs/>
        </w:rPr>
        <w:t xml:space="preserve"> в соответствии со статьей 3 Конвенции путем обеспечения надлежащей оценки положения лиц до осуществления их уголовной или административной высылки или депортации, с тем чтобы не допустить их возвращения в страны, где им может угрожать применение пыток;</w:t>
      </w:r>
    </w:p>
    <w:p w14:paraId="037C2AB3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e)</w:t>
      </w:r>
      <w:r w:rsidRPr="00A62033">
        <w:rPr>
          <w:b/>
        </w:rPr>
        <w:tab/>
      </w:r>
      <w:r w:rsidRPr="00A62033">
        <w:rPr>
          <w:b/>
          <w:bCs/>
        </w:rPr>
        <w:t>тщательно изучать по существу каждое отдельное дело о депортации, включая общую ситуацию с применением пыток в соответствующей стране.</w:t>
      </w:r>
    </w:p>
    <w:p w14:paraId="4D7EC73B" w14:textId="77777777" w:rsidR="00A62033" w:rsidRPr="00A62033" w:rsidRDefault="00A62033" w:rsidP="00A62033">
      <w:pPr>
        <w:pStyle w:val="H23G"/>
      </w:pPr>
      <w:r w:rsidRPr="00A62033">
        <w:lastRenderedPageBreak/>
        <w:tab/>
      </w:r>
      <w:r w:rsidRPr="00A62033">
        <w:tab/>
        <w:t>Подготовка и инструктаж</w:t>
      </w:r>
    </w:p>
    <w:p w14:paraId="13ADF0BD" w14:textId="77777777" w:rsidR="00A62033" w:rsidRPr="00A62033" w:rsidRDefault="00A62033" w:rsidP="00A62033">
      <w:pPr>
        <w:pStyle w:val="SingleTxtG"/>
      </w:pPr>
      <w:r w:rsidRPr="00A62033">
        <w:t>40.</w:t>
      </w:r>
      <w:r w:rsidRPr="00A62033">
        <w:tab/>
        <w:t xml:space="preserve">Принимая к сведению наличие пробелов в правовой и профессиональной квалификации государственных служащих и наличие у компетентных органов определенных проблем с управлением и подготовкой кадров, Комитет обеспокоен серьезной нехваткой навыков и возможностей проведения расследований у государственных служащих с учетом сообщений о широком распространении и высокой частоте принудительных признаний и случаев подозрительной смерти в местах лишения свободы. Комитет обеспокоен также тем, что специальная подготовка по положениям Конвенции, </w:t>
      </w:r>
      <w:proofErr w:type="gramStart"/>
      <w:r w:rsidRPr="00A62033">
        <w:t>и в частности</w:t>
      </w:r>
      <w:proofErr w:type="gramEnd"/>
      <w:r w:rsidRPr="00A62033">
        <w:t xml:space="preserve"> положениям, касающимся абсолютного запрещения пыток, не является частью профессиональной подготовки государственных должностных лиц, таких как полицейские и сотрудники правоохранительных органов, следователи, сотрудники судебной системы, военнослужащие и сотрудники тюрем. Кроме того, Комитет обеспокоен тем, что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не является частью обязательной профессиональной подготовки медицинского персонала и других лиц, имеющих отношение к содержанию под стражей и допросам лиц, подвергнутых любой форме ареста, задержания или тюремного заключения, или обращению с ними (статья 10).</w:t>
      </w:r>
    </w:p>
    <w:p w14:paraId="12F92F05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41.</w:t>
      </w:r>
      <w:r w:rsidRPr="00A62033">
        <w:tab/>
      </w:r>
      <w:r w:rsidRPr="00A62033">
        <w:rPr>
          <w:b/>
          <w:bCs/>
        </w:rPr>
        <w:t>Государству-участнику следует:</w:t>
      </w:r>
    </w:p>
    <w:p w14:paraId="7C8D9AA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ab/>
      </w:r>
      <w:r w:rsidRPr="00A62033">
        <w:tab/>
      </w:r>
      <w:r w:rsidRPr="00A62033">
        <w:rPr>
          <w:b/>
        </w:rPr>
        <w:t>а)</w:t>
      </w:r>
      <w:r w:rsidRPr="00A62033">
        <w:rPr>
          <w:b/>
        </w:rPr>
        <w:tab/>
      </w:r>
      <w:r w:rsidRPr="00A62033">
        <w:rPr>
          <w:b/>
          <w:bCs/>
        </w:rPr>
        <w:t xml:space="preserve">обеспечить, чтобы служащие полиции и правоохранительных органов, следователи, сотрудники судебной системы, военнослужащие и сотрудники тюрем проходили профессиональную подготовку и инструктаж по положениям Конвенции, </w:t>
      </w:r>
      <w:proofErr w:type="gramStart"/>
      <w:r w:rsidRPr="00A62033">
        <w:rPr>
          <w:b/>
          <w:bCs/>
        </w:rPr>
        <w:t>и в частности</w:t>
      </w:r>
      <w:proofErr w:type="gramEnd"/>
      <w:r w:rsidRPr="00A62033">
        <w:rPr>
          <w:b/>
          <w:bCs/>
        </w:rPr>
        <w:t xml:space="preserve"> положениям, касающимся абсолютного запрещения пыток;</w:t>
      </w:r>
      <w:r w:rsidRPr="00A62033">
        <w:rPr>
          <w:b/>
        </w:rPr>
        <w:t xml:space="preserve"> </w:t>
      </w:r>
    </w:p>
    <w:p w14:paraId="5F7399BD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b)</w:t>
      </w:r>
      <w:r w:rsidRPr="00A62033">
        <w:rPr>
          <w:b/>
        </w:rPr>
        <w:tab/>
      </w:r>
      <w:r w:rsidRPr="00A62033">
        <w:rPr>
          <w:b/>
          <w:bCs/>
        </w:rPr>
        <w:t>организовать специальную подготовку для следователей, посвященную применению непринудительных методов расследования и ведения допросов в соответствии с международными стандартами, с тем чтобы не допустить совершения ими действий, которые могут быть приравнены к пыткам;</w:t>
      </w:r>
    </w:p>
    <w:p w14:paraId="70DDDF2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с)</w:t>
      </w:r>
      <w:r w:rsidRPr="00A62033">
        <w:rPr>
          <w:b/>
        </w:rPr>
        <w:tab/>
      </w:r>
      <w:r w:rsidRPr="00A62033">
        <w:rPr>
          <w:b/>
          <w:bCs/>
        </w:rPr>
        <w:t>довести до всех соответствующих государственных должностных лиц, что нарушения Конвенции недопустимы и что такие нарушения будут расследоваться, а виновные привлекаться к ответственности;</w:t>
      </w:r>
    </w:p>
    <w:p w14:paraId="0AC769F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d)</w:t>
      </w:r>
      <w:r w:rsidRPr="00A62033">
        <w:rPr>
          <w:b/>
        </w:rPr>
        <w:tab/>
      </w:r>
      <w:r w:rsidRPr="00A62033">
        <w:rPr>
          <w:b/>
          <w:bCs/>
        </w:rPr>
        <w:t>обеспечить, чтобы медицинский персонал и другие лица, имеющие отношение к содержанию под стражей и допросам лиц, подвергнутых любой форме ареста, задержания или тюремного заключения, или обращению с ними, проходили обязательную подготовку по Стамбульскому протоколу;</w:t>
      </w:r>
    </w:p>
    <w:p w14:paraId="1F38C73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rPr>
          <w:b/>
        </w:rPr>
        <w:tab/>
      </w:r>
      <w:r w:rsidRPr="00A62033">
        <w:rPr>
          <w:b/>
        </w:rPr>
        <w:tab/>
        <w:t>e)</w:t>
      </w:r>
      <w:r w:rsidRPr="00A62033">
        <w:rPr>
          <w:b/>
        </w:rPr>
        <w:tab/>
      </w:r>
      <w:r w:rsidRPr="00A62033">
        <w:rPr>
          <w:b/>
          <w:bCs/>
        </w:rPr>
        <w:t>разработать и применять методы оценки степени эффективности и результативности такой профессиональной подготовки.</w:t>
      </w:r>
    </w:p>
    <w:p w14:paraId="603FD323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Сбор данных</w:t>
      </w:r>
    </w:p>
    <w:p w14:paraId="0B93C21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42.</w:t>
      </w:r>
      <w:r w:rsidRPr="00A62033">
        <w:tab/>
      </w:r>
      <w:r w:rsidRPr="00A62033">
        <w:rPr>
          <w:b/>
          <w:bCs/>
        </w:rPr>
        <w:t xml:space="preserve">Комитет настоятельно призывает государство-участник создать на национальном уровне эффективную систему сбора статистических данных в разбивке по полу, возрасту, этнической принадлежности или гражданству, месту нахождения, социально-экономическому и иному соответствующему положению, которая должна включать информацию о жалобах, расследованиях, судебных преследованиях, процессах и приговорах по делам о пытках или жестоком обращении, а также о мерах возмещения, в частности о компенсации и реабилитации, предоставляемых жертвам или их родственникам. Кроме того, эта система должна включать дезагрегированную информацию о применении смертной казни и числе заключенных, приговоренных к смертной казни, общей численности заключенных, включая число неосужденных заключенных, и торговле людьми. </w:t>
      </w:r>
    </w:p>
    <w:p w14:paraId="3E8A37DC" w14:textId="77777777" w:rsidR="00A62033" w:rsidRPr="00A62033" w:rsidRDefault="00A62033" w:rsidP="00A62033">
      <w:pPr>
        <w:pStyle w:val="H23G"/>
      </w:pPr>
      <w:r w:rsidRPr="00A62033">
        <w:lastRenderedPageBreak/>
        <w:tab/>
      </w:r>
      <w:r w:rsidRPr="00A62033">
        <w:tab/>
        <w:t>Процедура последующей деятельности</w:t>
      </w:r>
    </w:p>
    <w:p w14:paraId="578DD9A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43.</w:t>
      </w:r>
      <w:r w:rsidRPr="00A62033">
        <w:tab/>
      </w:r>
      <w:r w:rsidRPr="00A62033">
        <w:rPr>
          <w:b/>
          <w:bCs/>
        </w:rPr>
        <w:t>Комитет просит государство-участник представить не позднее 7 декабря 2019 года информацию о последующих мерах по выполнению рекомендаций Комитета, касающихся расследования всех случаев чрезмерного применения силы, включая случаи пыток и жестокого обращения со стороны сотрудников правоохранительных органов и смерти во время содержания под стражей;</w:t>
      </w:r>
      <w:r w:rsidRPr="00A62033">
        <w:t xml:space="preserve"> </w:t>
      </w:r>
      <w:r w:rsidRPr="00A62033">
        <w:rPr>
          <w:b/>
          <w:bCs/>
        </w:rPr>
        <w:t>создания центрального реестра содержания под стражей всех лиц на всех этапах их лишения свободы;</w:t>
      </w:r>
      <w:r w:rsidRPr="00A62033">
        <w:t xml:space="preserve"> </w:t>
      </w:r>
      <w:r w:rsidRPr="00A62033">
        <w:rPr>
          <w:b/>
          <w:bCs/>
        </w:rPr>
        <w:t>и судебного преследования и наказания всех должностных лиц, которые могли позволить получить доказательства под пытками, включая лиц, давших ложные показания и предоставивших поддельные документы (см.</w:t>
      </w:r>
      <w:r>
        <w:rPr>
          <w:b/>
          <w:bCs/>
          <w:lang w:val="en-US"/>
        </w:rPr>
        <w:t> </w:t>
      </w:r>
      <w:r w:rsidRPr="00A62033">
        <w:rPr>
          <w:b/>
          <w:bCs/>
        </w:rPr>
        <w:t>пункты 21 а), 17 b) и 29 с) выше).</w:t>
      </w:r>
      <w:r w:rsidRPr="00A62033">
        <w:t xml:space="preserve"> </w:t>
      </w:r>
      <w:r w:rsidRPr="00A62033"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14:paraId="77E39044" w14:textId="77777777" w:rsidR="00A62033" w:rsidRPr="00A62033" w:rsidRDefault="00A62033" w:rsidP="00A62033">
      <w:pPr>
        <w:pStyle w:val="H23G"/>
      </w:pPr>
      <w:r w:rsidRPr="00A62033">
        <w:tab/>
      </w:r>
      <w:r w:rsidRPr="00A62033">
        <w:tab/>
        <w:t>Прочие вопросы</w:t>
      </w:r>
    </w:p>
    <w:p w14:paraId="70226E2C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44.</w:t>
      </w:r>
      <w:r w:rsidRPr="00A62033">
        <w:tab/>
      </w:r>
      <w:r w:rsidRPr="00A62033">
        <w:rPr>
          <w:b/>
          <w:bCs/>
        </w:rPr>
        <w:t>Комитет призывает государство-участник рассмотреть возможность сделать заявления в соответствии по статьям 21 и 22 Конвенции и отозвать любые заявления, ограничивающие сферу применения Конвенции.</w:t>
      </w:r>
    </w:p>
    <w:p w14:paraId="73E9765B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45.</w:t>
      </w:r>
      <w:r w:rsidRPr="00A62033">
        <w:tab/>
      </w:r>
      <w:r w:rsidRPr="00A62033">
        <w:rPr>
          <w:b/>
          <w:bCs/>
        </w:rPr>
        <w:t>Комитет предлагает государству-участнику ратифицировать Факультативный протокол к Конвенции и основные договоры Организации Объединенных Наций по правам человека, участником которых оно еще не является.</w:t>
      </w:r>
    </w:p>
    <w:p w14:paraId="5E6E824F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46.</w:t>
      </w:r>
      <w:r w:rsidRPr="00A62033">
        <w:tab/>
      </w:r>
      <w:r w:rsidRPr="00A62033">
        <w:rPr>
          <w:b/>
          <w:bCs/>
        </w:rPr>
        <w:t xml:space="preserve">Комитет рекомендует государству-участнику направить приглашения посетить страну Специальному докладчику по вопросу о пытках и других жестоких, бесчеловечных или унижающих достоинство видах обращения и наказания, Рабочей группе по произвольным задержаниям и Специальному докладчику по вопросу о положении правозащитников и </w:t>
      </w:r>
      <w:proofErr w:type="spellStart"/>
      <w:r w:rsidRPr="00A62033">
        <w:rPr>
          <w:b/>
          <w:bCs/>
        </w:rPr>
        <w:t>правозащитниц</w:t>
      </w:r>
      <w:proofErr w:type="spellEnd"/>
      <w:r w:rsidRPr="00A62033">
        <w:rPr>
          <w:b/>
          <w:bCs/>
        </w:rPr>
        <w:t>.</w:t>
      </w:r>
      <w:r w:rsidRPr="00A62033">
        <w:t xml:space="preserve"> </w:t>
      </w:r>
    </w:p>
    <w:p w14:paraId="5089F746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47.</w:t>
      </w:r>
      <w:r w:rsidRPr="00A62033">
        <w:tab/>
      </w:r>
      <w:r w:rsidRPr="00A62033">
        <w:rPr>
          <w:b/>
          <w:bCs/>
        </w:rPr>
        <w:t>Государству-участнику предлагается представить свой общий базовый документ в соответствии с требованиями, содержащимися в согласованных руководящих принципах представления докладов согласно международным договорам по правам человека (</w:t>
      </w:r>
      <w:proofErr w:type="spellStart"/>
      <w:r w:rsidRPr="00A62033">
        <w:rPr>
          <w:b/>
          <w:bCs/>
        </w:rPr>
        <w:t>HRI</w:t>
      </w:r>
      <w:proofErr w:type="spellEnd"/>
      <w:r w:rsidRPr="00A62033">
        <w:rPr>
          <w:b/>
          <w:bCs/>
        </w:rPr>
        <w:t>/GEN.2/Rev.6).</w:t>
      </w:r>
    </w:p>
    <w:p w14:paraId="57E02BD1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48.</w:t>
      </w:r>
      <w:r w:rsidRPr="00A62033">
        <w:tab/>
      </w:r>
      <w:r w:rsidRPr="00A62033">
        <w:rPr>
          <w:b/>
          <w:bCs/>
        </w:rPr>
        <w:t>Комитет предлагает государству-участнику рассмотреть возможность прибегнуть к технической помощи, наращиванию потенциала и профессиональной подготовке, предлагаемым Управлением Верховного комиссара Организации Объединенных Наций по правам человека и, в</w:t>
      </w:r>
      <w:r w:rsidR="00B20702">
        <w:rPr>
          <w:b/>
          <w:bCs/>
          <w:lang w:val="en-US"/>
        </w:rPr>
        <w:t> </w:t>
      </w:r>
      <w:r w:rsidRPr="00A62033">
        <w:rPr>
          <w:b/>
          <w:bCs/>
        </w:rPr>
        <w:t xml:space="preserve">соответствующих случаях, </w:t>
      </w:r>
      <w:proofErr w:type="spellStart"/>
      <w:r w:rsidRPr="00A62033">
        <w:rPr>
          <w:b/>
          <w:bCs/>
        </w:rPr>
        <w:t>УВКБ</w:t>
      </w:r>
      <w:proofErr w:type="spellEnd"/>
      <w:r w:rsidRPr="00A62033">
        <w:rPr>
          <w:b/>
          <w:bCs/>
        </w:rPr>
        <w:t>.</w:t>
      </w:r>
    </w:p>
    <w:p w14:paraId="4DFDE6A3" w14:textId="77777777" w:rsidR="00A62033" w:rsidRPr="00A62033" w:rsidRDefault="00A62033" w:rsidP="00A62033">
      <w:pPr>
        <w:pStyle w:val="SingleTxtG"/>
        <w:rPr>
          <w:b/>
          <w:bCs/>
        </w:rPr>
      </w:pPr>
      <w:r w:rsidRPr="00A62033">
        <w:t>49.</w:t>
      </w:r>
      <w:r w:rsidRPr="00A62033">
        <w:tab/>
      </w:r>
      <w:r w:rsidRPr="00A62033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мероприятиях, проводимых им в целях распространения.</w:t>
      </w:r>
    </w:p>
    <w:p w14:paraId="2085E2C5" w14:textId="77777777" w:rsidR="00381C24" w:rsidRDefault="00A62033" w:rsidP="00A62033">
      <w:pPr>
        <w:pStyle w:val="SingleTxtG"/>
        <w:rPr>
          <w:b/>
          <w:bCs/>
        </w:rPr>
      </w:pPr>
      <w:r w:rsidRPr="00A62033">
        <w:t>50.</w:t>
      </w:r>
      <w:r w:rsidRPr="00A62033">
        <w:tab/>
      </w:r>
      <w:r w:rsidRPr="00A62033">
        <w:rPr>
          <w:b/>
          <w:bCs/>
        </w:rPr>
        <w:t>Комитет просит государство-участник представить его следующий периодический доклад, который станет его вторым периодическим докладом, не позднее 7 декабря 2022 года.</w:t>
      </w:r>
      <w:r w:rsidRPr="00A62033">
        <w:t xml:space="preserve"> </w:t>
      </w:r>
      <w:r w:rsidRPr="00A62033">
        <w:rPr>
          <w:b/>
          <w:bCs/>
        </w:rPr>
        <w:t>С этой целью Комитет предлагает государству-участнику дать до 7 декабря 2019 года согласие на применение упрощенной процедуры представления доклада, в соответствии с которой Комитет препроводит государству-участнику перечень вопросов, предваряющий представление доклада. Ответы государства-участника на этот перечень вопросов составят его второй периодический доклад в соответствии со статьей 19 Конвенции.</w:t>
      </w:r>
    </w:p>
    <w:p w14:paraId="4B595417" w14:textId="77777777" w:rsidR="00A62033" w:rsidRPr="00A62033" w:rsidRDefault="00A62033" w:rsidP="00A6203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62033" w:rsidRPr="00A62033" w:rsidSect="00A6203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4E1EC" w14:textId="77777777" w:rsidR="00672BB7" w:rsidRPr="00A312BC" w:rsidRDefault="00672BB7" w:rsidP="00A312BC"/>
  </w:endnote>
  <w:endnote w:type="continuationSeparator" w:id="0">
    <w:p w14:paraId="2BE02A23" w14:textId="77777777" w:rsidR="00672BB7" w:rsidRPr="00A312BC" w:rsidRDefault="00672BB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5613B" w14:textId="77777777" w:rsidR="00A62033" w:rsidRPr="00A62033" w:rsidRDefault="00A62033">
    <w:pPr>
      <w:pStyle w:val="a8"/>
    </w:pPr>
    <w:r w:rsidRPr="00A62033">
      <w:rPr>
        <w:b/>
        <w:sz w:val="18"/>
      </w:rPr>
      <w:fldChar w:fldCharType="begin"/>
    </w:r>
    <w:r w:rsidRPr="00A62033">
      <w:rPr>
        <w:b/>
        <w:sz w:val="18"/>
      </w:rPr>
      <w:instrText xml:space="preserve"> PAGE  \* MERGEFORMAT </w:instrText>
    </w:r>
    <w:r w:rsidRPr="00A62033">
      <w:rPr>
        <w:b/>
        <w:sz w:val="18"/>
      </w:rPr>
      <w:fldChar w:fldCharType="separate"/>
    </w:r>
    <w:r w:rsidRPr="00A62033">
      <w:rPr>
        <w:b/>
        <w:noProof/>
        <w:sz w:val="18"/>
      </w:rPr>
      <w:t>2</w:t>
    </w:r>
    <w:r w:rsidRPr="00A62033">
      <w:rPr>
        <w:b/>
        <w:sz w:val="18"/>
      </w:rPr>
      <w:fldChar w:fldCharType="end"/>
    </w:r>
    <w:r>
      <w:rPr>
        <w:b/>
        <w:sz w:val="18"/>
      </w:rPr>
      <w:tab/>
    </w:r>
    <w:r>
      <w:t>GE.18-22803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55C70" w14:textId="77777777" w:rsidR="00A62033" w:rsidRPr="00A62033" w:rsidRDefault="00A62033" w:rsidP="00A62033">
    <w:pPr>
      <w:pStyle w:val="a8"/>
      <w:tabs>
        <w:tab w:val="clear" w:pos="9639"/>
        <w:tab w:val="right" w:pos="9638"/>
      </w:tabs>
      <w:rPr>
        <w:b/>
        <w:sz w:val="18"/>
      </w:rPr>
    </w:pPr>
    <w:r>
      <w:t>GE.18-22803</w:t>
    </w:r>
    <w:r>
      <w:tab/>
    </w:r>
    <w:r w:rsidRPr="00A62033">
      <w:rPr>
        <w:b/>
        <w:sz w:val="18"/>
      </w:rPr>
      <w:fldChar w:fldCharType="begin"/>
    </w:r>
    <w:r w:rsidRPr="00A62033">
      <w:rPr>
        <w:b/>
        <w:sz w:val="18"/>
      </w:rPr>
      <w:instrText xml:space="preserve"> PAGE  \* MERGEFORMAT </w:instrText>
    </w:r>
    <w:r w:rsidRPr="00A62033">
      <w:rPr>
        <w:b/>
        <w:sz w:val="18"/>
      </w:rPr>
      <w:fldChar w:fldCharType="separate"/>
    </w:r>
    <w:r w:rsidRPr="00A62033">
      <w:rPr>
        <w:b/>
        <w:noProof/>
        <w:sz w:val="18"/>
      </w:rPr>
      <w:t>3</w:t>
    </w:r>
    <w:r w:rsidRPr="00A6203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E908D" w14:textId="77777777" w:rsidR="00042B72" w:rsidRPr="00A62033" w:rsidRDefault="00A62033" w:rsidP="00A6203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1F73A22" wp14:editId="447DF47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22803  (</w:t>
    </w:r>
    <w:proofErr w:type="gramEnd"/>
    <w:r>
      <w:t>R)</w:t>
    </w:r>
    <w:r>
      <w:rPr>
        <w:lang w:val="en-US"/>
      </w:rPr>
      <w:t xml:space="preserve">   140319   140319</w:t>
    </w:r>
    <w:r>
      <w:br/>
    </w:r>
    <w:r w:rsidRPr="00A62033">
      <w:rPr>
        <w:rFonts w:ascii="C39T30Lfz" w:hAnsi="C39T30Lfz"/>
        <w:kern w:val="14"/>
        <w:sz w:val="56"/>
      </w:rPr>
      <w:t></w:t>
    </w:r>
    <w:r w:rsidRPr="00A62033">
      <w:rPr>
        <w:rFonts w:ascii="C39T30Lfz" w:hAnsi="C39T30Lfz"/>
        <w:kern w:val="14"/>
        <w:sz w:val="56"/>
      </w:rPr>
      <w:t></w:t>
    </w:r>
    <w:r w:rsidRPr="00A62033">
      <w:rPr>
        <w:rFonts w:ascii="C39T30Lfz" w:hAnsi="C39T30Lfz"/>
        <w:kern w:val="14"/>
        <w:sz w:val="56"/>
      </w:rPr>
      <w:t></w:t>
    </w:r>
    <w:r w:rsidRPr="00A62033">
      <w:rPr>
        <w:rFonts w:ascii="C39T30Lfz" w:hAnsi="C39T30Lfz"/>
        <w:kern w:val="14"/>
        <w:sz w:val="56"/>
      </w:rPr>
      <w:t></w:t>
    </w:r>
    <w:r w:rsidRPr="00A62033">
      <w:rPr>
        <w:rFonts w:ascii="C39T30Lfz" w:hAnsi="C39T30Lfz"/>
        <w:kern w:val="14"/>
        <w:sz w:val="56"/>
      </w:rPr>
      <w:t></w:t>
    </w:r>
    <w:r w:rsidRPr="00A62033">
      <w:rPr>
        <w:rFonts w:ascii="C39T30Lfz" w:hAnsi="C39T30Lfz"/>
        <w:kern w:val="14"/>
        <w:sz w:val="56"/>
      </w:rPr>
      <w:t></w:t>
    </w:r>
    <w:r w:rsidRPr="00A62033">
      <w:rPr>
        <w:rFonts w:ascii="C39T30Lfz" w:hAnsi="C39T30Lfz"/>
        <w:kern w:val="14"/>
        <w:sz w:val="56"/>
      </w:rPr>
      <w:t></w:t>
    </w:r>
    <w:r w:rsidRPr="00A62033">
      <w:rPr>
        <w:rFonts w:ascii="C39T30Lfz" w:hAnsi="C39T30Lfz"/>
        <w:kern w:val="14"/>
        <w:sz w:val="56"/>
      </w:rPr>
      <w:t></w:t>
    </w:r>
    <w:r w:rsidRPr="00A6203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A0D2E6" wp14:editId="1EC7C0B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C/VNM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VNM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A8076" w14:textId="77777777" w:rsidR="00672BB7" w:rsidRPr="001075E9" w:rsidRDefault="00672BB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D6337BE" w14:textId="77777777" w:rsidR="00672BB7" w:rsidRDefault="00672BB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038C308" w14:textId="77777777" w:rsidR="00A62033" w:rsidRPr="004B1BEC" w:rsidRDefault="00A62033" w:rsidP="00A62033">
      <w:pPr>
        <w:pStyle w:val="ad"/>
      </w:pPr>
      <w:r>
        <w:tab/>
      </w:r>
      <w:r w:rsidRPr="00A62033">
        <w:rPr>
          <w:sz w:val="20"/>
        </w:rPr>
        <w:t>*</w:t>
      </w:r>
      <w:r>
        <w:tab/>
        <w:t>Принято Комитетом на его шестьдесят пятой сессии (12 ноября – 7 декабря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935FD" w14:textId="71B8FAF0" w:rsidR="00A62033" w:rsidRPr="00A62033" w:rsidRDefault="00A6203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53CA8">
      <w:t>CAT/C/</w:t>
    </w:r>
    <w:proofErr w:type="spellStart"/>
    <w:r w:rsidR="00353CA8">
      <w:t>VNM</w:t>
    </w:r>
    <w:proofErr w:type="spellEnd"/>
    <w:r w:rsidR="00353CA8">
      <w:t>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AEF8C" w14:textId="21581356" w:rsidR="00A62033" w:rsidRPr="00A62033" w:rsidRDefault="00A62033" w:rsidP="00A6203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53CA8">
      <w:t>CAT/C/</w:t>
    </w:r>
    <w:proofErr w:type="spellStart"/>
    <w:r w:rsidR="00353CA8">
      <w:t>VNM</w:t>
    </w:r>
    <w:proofErr w:type="spellEnd"/>
    <w:r w:rsidR="00353CA8">
      <w:t>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B7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97BCA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42F40"/>
    <w:rsid w:val="00353CA8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72BB7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2033"/>
    <w:rsid w:val="00A66C5E"/>
    <w:rsid w:val="00A74D9D"/>
    <w:rsid w:val="00A84021"/>
    <w:rsid w:val="00A84D35"/>
    <w:rsid w:val="00A917B3"/>
    <w:rsid w:val="00AB4B51"/>
    <w:rsid w:val="00B10CC7"/>
    <w:rsid w:val="00B20702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B4DBE"/>
    <w:rsid w:val="00DF71B9"/>
    <w:rsid w:val="00E21169"/>
    <w:rsid w:val="00E528D1"/>
    <w:rsid w:val="00E73F76"/>
    <w:rsid w:val="00EA2C9F"/>
    <w:rsid w:val="00ED0BDA"/>
    <w:rsid w:val="00EE09EF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F8A099"/>
  <w15:docId w15:val="{643B519D-2B79-4285-ABAE-0F194445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A74D9D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15</Pages>
  <Words>6029</Words>
  <Characters>40882</Characters>
  <Application>Microsoft Office Word</Application>
  <DocSecurity>0</DocSecurity>
  <Lines>758</Lines>
  <Paragraphs>201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CAT/C/VNM/CO/1</vt:lpstr>
      <vt:lpstr>A/</vt:lpstr>
      <vt:lpstr>A/</vt:lpstr>
      <vt:lpstr>A/</vt:lpstr>
    </vt:vector>
  </TitlesOfParts>
  <Company>DCM</Company>
  <LinksUpToDate>false</LinksUpToDate>
  <CharactersWithSpaces>47030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CAT/C/VNM/CO/1</dc:title>
  <dc:subject/>
  <dc:creator>Larisa MAYKOVSKAYA</dc:creator>
  <cp:keywords/>
  <cp:lastModifiedBy>Larisa Maykovskaya</cp:lastModifiedBy>
  <cp:revision>4</cp:revision>
  <cp:lastPrinted>2019-03-14T15:21:00Z</cp:lastPrinted>
  <dcterms:created xsi:type="dcterms:W3CDTF">2019-03-14T15:21:00Z</dcterms:created>
  <dcterms:modified xsi:type="dcterms:W3CDTF">2019-03-14T15:23:00Z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