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FA5DEA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A17DDC" w14:textId="77777777" w:rsidR="002D5AAC" w:rsidRDefault="002D5AAC" w:rsidP="00CD57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661EE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0BBCC9F" w14:textId="7AAC9C4E" w:rsidR="002D5AAC" w:rsidRDefault="00CD5762" w:rsidP="00CD5762">
            <w:pPr>
              <w:jc w:val="right"/>
            </w:pPr>
            <w:r w:rsidRPr="00CD5762">
              <w:rPr>
                <w:sz w:val="40"/>
              </w:rPr>
              <w:t>A</w:t>
            </w:r>
            <w:r>
              <w:t>/HRC/RES/55/18</w:t>
            </w:r>
          </w:p>
        </w:tc>
      </w:tr>
      <w:tr w:rsidR="002D5AAC" w:rsidRPr="0036371B" w14:paraId="3F86891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5B4A4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6B4EC1" wp14:editId="52B93DF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3CE2E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2D24AAD" w14:textId="77777777" w:rsidR="002D5AAC" w:rsidRDefault="00CD576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FA97993" w14:textId="0D5D8867" w:rsidR="00CD5762" w:rsidRDefault="00CD5762" w:rsidP="00CD57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2024</w:t>
            </w:r>
          </w:p>
          <w:p w14:paraId="02AFBD01" w14:textId="77777777" w:rsidR="00CD5762" w:rsidRDefault="00CD5762" w:rsidP="00CD57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D892D9" w14:textId="35AED6FA" w:rsidR="00CD5762" w:rsidRPr="00E71476" w:rsidRDefault="00CD5762" w:rsidP="00CD576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470829" w14:textId="77777777" w:rsidR="00DF71B9" w:rsidRPr="0036371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99EFAC7" w14:textId="77777777" w:rsidR="00CD5762" w:rsidRPr="00A45063" w:rsidRDefault="00CD5762" w:rsidP="00CD5762">
      <w:pPr>
        <w:rPr>
          <w:b/>
        </w:rPr>
      </w:pPr>
      <w:r w:rsidRPr="00A45063">
        <w:rPr>
          <w:b/>
          <w:bCs/>
        </w:rPr>
        <w:t>Пятьдесят пятая сессия</w:t>
      </w:r>
    </w:p>
    <w:p w14:paraId="6307A9E3" w14:textId="77777777" w:rsidR="00CD5762" w:rsidRPr="00A45063" w:rsidRDefault="00CD5762" w:rsidP="00CD5762">
      <w:r w:rsidRPr="00A45063">
        <w:t>26 февраля — 5 апреля 2024 года</w:t>
      </w:r>
    </w:p>
    <w:p w14:paraId="380D6493" w14:textId="77777777" w:rsidR="00CD5762" w:rsidRPr="00A45063" w:rsidRDefault="00CD5762" w:rsidP="00CD5762">
      <w:r w:rsidRPr="00A45063">
        <w:t>Пункт 3 повестки дня</w:t>
      </w:r>
    </w:p>
    <w:p w14:paraId="2240A293" w14:textId="59A51410" w:rsidR="00CD5762" w:rsidRPr="00A45063" w:rsidRDefault="00CD5762" w:rsidP="00CD5762">
      <w:r w:rsidRPr="00A45063">
        <w:rPr>
          <w:b/>
          <w:bCs/>
        </w:rPr>
        <w:t xml:space="preserve">Поощрение и защита всех прав человека, </w:t>
      </w:r>
      <w:r w:rsidRPr="00A45063">
        <w:rPr>
          <w:b/>
          <w:bCs/>
        </w:rPr>
        <w:br/>
        <w:t xml:space="preserve">гражданских, политических, экономических, </w:t>
      </w:r>
      <w:r w:rsidRPr="00A45063">
        <w:rPr>
          <w:b/>
          <w:bCs/>
        </w:rPr>
        <w:br/>
        <w:t xml:space="preserve">социальных и культурных прав, </w:t>
      </w:r>
      <w:r w:rsidRPr="00A45063">
        <w:rPr>
          <w:b/>
          <w:bCs/>
        </w:rPr>
        <w:br/>
        <w:t>включая право на развитие</w:t>
      </w:r>
    </w:p>
    <w:p w14:paraId="24A9963B" w14:textId="25902D85" w:rsidR="00CD5762" w:rsidRPr="0036371B" w:rsidRDefault="0036371B" w:rsidP="0036371B">
      <w:pPr>
        <w:pStyle w:val="HChG"/>
        <w:outlineLvl w:val="9"/>
        <w:rPr>
          <w:lang w:eastAsia="en-US"/>
        </w:rPr>
      </w:pPr>
      <w:r>
        <w:rPr>
          <w:lang w:val="en-GB" w:eastAsia="en-US"/>
        </w:rPr>
        <w:tab/>
      </w:r>
      <w:r>
        <w:rPr>
          <w:lang w:val="en-GB" w:eastAsia="en-US"/>
        </w:rPr>
        <w:tab/>
      </w:r>
      <w:r w:rsidR="00CD5762" w:rsidRPr="0036371B">
        <w:rPr>
          <w:lang w:eastAsia="en-US"/>
        </w:rPr>
        <w:t>Резолюция, принятая Советом по правам человека 4</w:t>
      </w:r>
      <w:r>
        <w:rPr>
          <w:lang w:val="en-GB" w:eastAsia="en-US"/>
        </w:rPr>
        <w:t> </w:t>
      </w:r>
      <w:r w:rsidR="00CD5762" w:rsidRPr="0036371B">
        <w:rPr>
          <w:lang w:eastAsia="en-US"/>
        </w:rPr>
        <w:t>апреля 2024 года</w:t>
      </w:r>
    </w:p>
    <w:p w14:paraId="18F50B16" w14:textId="77777777" w:rsidR="00CD5762" w:rsidRPr="000172CA" w:rsidRDefault="00CD5762" w:rsidP="00A02C10">
      <w:pPr>
        <w:keepNext/>
        <w:keepLines/>
        <w:spacing w:before="360" w:after="240" w:line="270" w:lineRule="exact"/>
        <w:ind w:left="1134" w:right="1134" w:hanging="850"/>
        <w:rPr>
          <w:rFonts w:eastAsia="Times New Roman" w:cs="Times New Roman"/>
          <w:b/>
          <w:color w:val="000000" w:themeColor="text1"/>
          <w:sz w:val="24"/>
          <w:szCs w:val="20"/>
          <w:lang w:val="en-GB"/>
        </w:rPr>
      </w:pPr>
      <w:r w:rsidRPr="000172CA">
        <w:rPr>
          <w:rFonts w:eastAsia="Times New Roman" w:cs="Times New Roman"/>
          <w:b/>
          <w:color w:val="000000" w:themeColor="text1"/>
          <w:sz w:val="24"/>
          <w:szCs w:val="20"/>
          <w:lang w:val="en-GB"/>
        </w:rPr>
        <w:t>55/18.</w:t>
      </w:r>
      <w:r w:rsidRPr="000172CA">
        <w:rPr>
          <w:rFonts w:eastAsia="Times New Roman" w:cs="Times New Roman"/>
          <w:b/>
          <w:color w:val="000000" w:themeColor="text1"/>
          <w:sz w:val="24"/>
          <w:szCs w:val="20"/>
          <w:lang w:val="en-GB"/>
        </w:rPr>
        <w:tab/>
        <w:t>Мандат Независимого эксперта по вопросу об осуществлении прав человека людьми с альбинизмом</w:t>
      </w:r>
    </w:p>
    <w:p w14:paraId="0BB70092" w14:textId="77777777" w:rsidR="00CD5762" w:rsidRPr="000172CA" w:rsidRDefault="00CD5762" w:rsidP="00CD5762">
      <w:pPr>
        <w:spacing w:after="120"/>
        <w:ind w:left="1134" w:right="1134" w:firstLine="567"/>
        <w:jc w:val="both"/>
        <w:rPr>
          <w:color w:val="000000" w:themeColor="text1"/>
        </w:rPr>
      </w:pPr>
      <w:r w:rsidRPr="000172CA">
        <w:rPr>
          <w:i/>
          <w:iCs/>
          <w:color w:val="000000" w:themeColor="text1"/>
        </w:rPr>
        <w:t>Совет по правам человека,</w:t>
      </w:r>
    </w:p>
    <w:p w14:paraId="069D8FA6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руководствуясь </w:t>
      </w:r>
      <w:r w:rsidRPr="000172CA">
        <w:rPr>
          <w:color w:val="000000" w:themeColor="text1"/>
        </w:rPr>
        <w:t>целями и принципами Устава Организации Объединенных Наций,</w:t>
      </w:r>
    </w:p>
    <w:p w14:paraId="659C8607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руководствуясь также</w:t>
      </w:r>
      <w:r w:rsidRPr="000172CA">
        <w:rPr>
          <w:color w:val="000000" w:themeColor="text1"/>
        </w:rPr>
        <w:t xml:space="preserve"> Всеобщей декларацией прав человека и ссылаясь на все соответствующие международные договоры о правах человека, включая Международный пакт о гражданских и политических правах, Международный пакт об экономических, социальных и культурных правах, Конвенцию о правах инвалидов, Конвенцию против пыток и других жестоких, бесчеловечных или унижающих достоинство видов обращения и наказания, Международную конвенцию о ликвидации всех форм расовой дискриминации, Конвенцию о ликвидации всех форм дискриминации в отношении женщин и Конвенцию о правах ребенка,</w:t>
      </w:r>
    </w:p>
    <w:p w14:paraId="40CEB99F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вновь подтверждая</w:t>
      </w:r>
      <w:r w:rsidRPr="000172CA">
        <w:rPr>
          <w:color w:val="000000" w:themeColor="text1"/>
        </w:rPr>
        <w:t>, что каждый имеет право на жизнь, свободу и личную неприкосновенность и что никто не должен подвергаться пыткам и другим жестоким, бесчеловечным или унижающим достоинство видам обращения и наказания,</w:t>
      </w:r>
    </w:p>
    <w:p w14:paraId="55B3E4FF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ссылаясь </w:t>
      </w:r>
      <w:r w:rsidRPr="000172CA">
        <w:rPr>
          <w:color w:val="000000" w:themeColor="text1"/>
        </w:rPr>
        <w:t xml:space="preserve">на универсальность, неделимость, взаимозависимость и взаимосвязанность всех прав человека и на необходимость гарантировать людям с </w:t>
      </w:r>
      <w:r w:rsidRPr="000172CA">
        <w:rPr>
          <w:color w:val="000000" w:themeColor="text1"/>
        </w:rPr>
        <w:lastRenderedPageBreak/>
        <w:t>альбинизмом осуществление их прав и свобод в полном объеме без дискриминации,</w:t>
      </w:r>
    </w:p>
    <w:p w14:paraId="7164FB7A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ссылаясь также </w:t>
      </w:r>
      <w:r w:rsidRPr="000172CA">
        <w:rPr>
          <w:color w:val="000000" w:themeColor="text1"/>
        </w:rPr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4A10664A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ссылаясь далее</w:t>
      </w:r>
      <w:r w:rsidRPr="000172CA">
        <w:rPr>
          <w:color w:val="000000" w:themeColor="text1"/>
        </w:rPr>
        <w:t xml:space="preserve"> на Венскую декларацию и Программу действий и ссылаясь также на права каждого человека на наивысший достижимый уровень физического и психического здоровья и на образование, закрепленные в Международном пакте об экономических, социальных и культурных правах и других соответствующих международных договорах по правам человека,</w:t>
      </w:r>
    </w:p>
    <w:p w14:paraId="7230FF2B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будучи глубоко озабочен </w:t>
      </w:r>
      <w:r w:rsidRPr="000172CA">
        <w:rPr>
          <w:color w:val="000000" w:themeColor="text1"/>
        </w:rPr>
        <w:t>тем, что в различных частях мира люди с альбинизмом по-прежнему сталкиваются с барьерами на пути их участия в жизни общества в качестве его равноправных членов и c нарушениями и ущемлениями их прав человека, и сознавая необходимость уделять более пристальное и настойчивое внимание решению этих проблем,</w:t>
      </w:r>
    </w:p>
    <w:p w14:paraId="5CBA101A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выражая серьезную озабоченность </w:t>
      </w:r>
      <w:r w:rsidRPr="000172CA">
        <w:rPr>
          <w:color w:val="000000" w:themeColor="text1"/>
        </w:rPr>
        <w:t>по поводу того, что продолжают иметь место нападения и широко распространенные акты насилия, которым подвергаются люди с альбинизмом, в частности женщины и люди, находящиеся в уязвимом положении, включая детей, людей, испытывающих перекрестное воздействие фактора инвалидности, и пожилых людей,</w:t>
      </w:r>
    </w:p>
    <w:p w14:paraId="69089C78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приветствуя </w:t>
      </w:r>
      <w:r w:rsidRPr="000172CA">
        <w:rPr>
          <w:color w:val="000000" w:themeColor="text1"/>
        </w:rPr>
        <w:t>все инициативы и действия, предпринимаемые всеми государствами в целях устранения всех форм насилия и дискриминации в отношении людей с альбинизмом и борьбы с такими явлениями,</w:t>
      </w:r>
    </w:p>
    <w:p w14:paraId="0A679E6F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приветствуя также</w:t>
      </w:r>
      <w:r w:rsidRPr="000172CA">
        <w:rPr>
          <w:color w:val="000000" w:themeColor="text1"/>
        </w:rPr>
        <w:t xml:space="preserve"> в этой связи работу, проводимую Независимым экспертом для борьбы с вредной практикой, связанной с обвинениями в колдовстве и ритуальными нападениями, как одной из коренных причин нарушения и ущемления прав человека людей с альбинизмом, для налаживания взаимодействия с заинтересованными сторонами и для проведения аналитических исследований, с тем чтобы государства могли принимать эффективные меры,</w:t>
      </w:r>
    </w:p>
    <w:p w14:paraId="4435BEF2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предлагая </w:t>
      </w:r>
      <w:r w:rsidRPr="000172CA">
        <w:rPr>
          <w:color w:val="000000" w:themeColor="text1"/>
        </w:rPr>
        <w:t>государствам эффективно осуществлять Повестку дня в области устойчивого развития на период до 2030 года и следовать ее принципу «никто не будет забыт», а также призывая государства охватить в первую очередь тех, кто находится в наиболее уязвимом положении, включая людей с альбинизмом,</w:t>
      </w:r>
    </w:p>
    <w:p w14:paraId="5CEB33B6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призывая </w:t>
      </w:r>
      <w:r w:rsidRPr="000172CA">
        <w:rPr>
          <w:color w:val="000000" w:themeColor="text1"/>
        </w:rPr>
        <w:t xml:space="preserve">государства обеспечить привлечение к ответственности путем проведения беспристрастных, оперативных и действенных расследований нападений на людей с альбинизмом, привлекать виновных к судебной </w:t>
      </w:r>
      <w:r w:rsidRPr="000172CA">
        <w:rPr>
          <w:color w:val="000000" w:themeColor="text1"/>
        </w:rPr>
        <w:lastRenderedPageBreak/>
        <w:t>ответственности и обеспечивать пострадавшим и членам их семей доступ к надлежащим средствам правовой защиты,</w:t>
      </w:r>
    </w:p>
    <w:p w14:paraId="462BB93D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приветствуя </w:t>
      </w:r>
      <w:r w:rsidRPr="000172CA">
        <w:rPr>
          <w:color w:val="000000" w:themeColor="text1"/>
        </w:rPr>
        <w:t>консультации, проведенные Независимым экспертом с соответствующими заинтересованными сторонами в различных регионах, включая Африку, в результате которых в Африке был разработан региональный план действий по искоренению нарушений и ущемлений прав человека людей с альбинизмом и последующий План действий Африканского союза по прекращению нападений и других нарушений прав человека в отношении людей с альбинизмом в Африке (2021–2031 годы) в качестве политики для всего африканского континента,</w:t>
      </w:r>
      <w:bookmarkStart w:id="0" w:name="OLE_LINK3"/>
      <w:bookmarkStart w:id="1" w:name="OLE_LINK4"/>
      <w:bookmarkStart w:id="2" w:name="_Hlk161071308"/>
      <w:bookmarkEnd w:id="0"/>
      <w:bookmarkEnd w:id="1"/>
      <w:bookmarkEnd w:id="2"/>
    </w:p>
    <w:p w14:paraId="166E3720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 удовлетворением отмечая </w:t>
      </w:r>
      <w:r w:rsidRPr="000172CA">
        <w:rPr>
          <w:color w:val="000000" w:themeColor="text1"/>
        </w:rPr>
        <w:t>работу и достижения Независимого эксперта в области подготовки аналитических исследований и проведения обсуждений по вопросу о вредной практике, связанной с обвинениями в колдовстве и ритуальными нападениями, как особой угрозе для людей с альбинизмом в некоторых странах и как одной из коренных причин совершаемых на них нападений,</w:t>
      </w:r>
    </w:p>
    <w:p w14:paraId="1D457190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с удовлетворением принимая к сведению</w:t>
      </w:r>
      <w:r w:rsidRPr="000172CA">
        <w:rPr>
          <w:color w:val="000000" w:themeColor="text1"/>
        </w:rPr>
        <w:t xml:space="preserve"> последние доклады Независимого эксперта, призванные не допустить того, чтобы люди с альбинизмом остались в стороне от обсуждений, касающихся осуществления их прав, представленные Совету по правам человека — о правозащитниках с альбинизмом и/или занимающихся вопросами альбинизма</w:t>
      </w:r>
      <w:r w:rsidRPr="000172CA">
        <w:rPr>
          <w:rStyle w:val="aa"/>
          <w:color w:val="000000" w:themeColor="text1"/>
        </w:rPr>
        <w:footnoteReference w:id="1"/>
      </w:r>
      <w:r w:rsidRPr="000172CA">
        <w:rPr>
          <w:color w:val="000000" w:themeColor="text1"/>
        </w:rPr>
        <w:t xml:space="preserve"> — и Генеральной Ассамблее — о людях с альбинизмом в процессе перемещения</w:t>
      </w:r>
      <w:r w:rsidRPr="000172CA">
        <w:rPr>
          <w:rStyle w:val="aa"/>
          <w:color w:val="000000" w:themeColor="text1"/>
        </w:rPr>
        <w:footnoteReference w:id="2"/>
      </w:r>
      <w:r w:rsidRPr="000172CA">
        <w:rPr>
          <w:color w:val="000000" w:themeColor="text1"/>
        </w:rPr>
        <w:t xml:space="preserve">, </w:t>
      </w:r>
    </w:p>
    <w:p w14:paraId="0C2257DD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ссылаясь </w:t>
      </w:r>
      <w:r w:rsidRPr="000172CA">
        <w:rPr>
          <w:color w:val="000000" w:themeColor="text1"/>
        </w:rPr>
        <w:t>на все предыдущие резолюции по вопросу об осуществлении прав человека людьми с альбинизмом, принятые Генеральной Ассамблеей и Советом по правам человека,</w:t>
      </w:r>
    </w:p>
    <w:p w14:paraId="1C9175C1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1.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высоко оценивает </w:t>
      </w:r>
      <w:r w:rsidRPr="000172CA">
        <w:rPr>
          <w:color w:val="000000" w:themeColor="text1"/>
        </w:rPr>
        <w:t>важную работу, проделанную Независимым экспертом по вопросу об осуществлении прав человека людьми с альбинизмом в целях прекращения нападений на людей с альбинизмом и для распространения информации о них;</w:t>
      </w:r>
    </w:p>
    <w:p w14:paraId="135F36FF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2.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 удовлетворением принимает к сведению </w:t>
      </w:r>
      <w:r w:rsidRPr="000172CA">
        <w:rPr>
          <w:color w:val="000000" w:themeColor="text1"/>
        </w:rPr>
        <w:t>тематический доклад Независимого эксперта о воздействии изменения климата на людей с альбинизмом</w:t>
      </w:r>
      <w:r w:rsidRPr="000172CA">
        <w:rPr>
          <w:rStyle w:val="aa"/>
          <w:color w:val="000000" w:themeColor="text1"/>
        </w:rPr>
        <w:footnoteReference w:id="3"/>
      </w:r>
      <w:r w:rsidRPr="000172CA">
        <w:rPr>
          <w:color w:val="000000" w:themeColor="text1"/>
        </w:rPr>
        <w:t xml:space="preserve">, в котором мандатарий обратил особое внимание на ожидаемый рост заболеваемости раком кожи, что особенно сильно затрагивает людей с альбинизмом, учитывая их предрасположенность к таким заболеваниям, и в этой связи призывает государства активизировать их усилия по обеспечению права </w:t>
      </w:r>
      <w:r w:rsidRPr="000172CA">
        <w:rPr>
          <w:color w:val="000000" w:themeColor="text1"/>
        </w:rPr>
        <w:lastRenderedPageBreak/>
        <w:t>людей с альбинизмом на наивысший достижимый уровень физического и психического здоровья;</w:t>
      </w:r>
    </w:p>
    <w:p w14:paraId="46CD8BDC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3.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призывает </w:t>
      </w:r>
      <w:r w:rsidRPr="000172CA">
        <w:rPr>
          <w:color w:val="000000" w:themeColor="text1"/>
        </w:rPr>
        <w:t xml:space="preserve">государства в сотрудничестве со Всемирной организацией здравоохранения принять эффективные меры в связи с последствиями изменения климата, которые касаются здоровья людей с альбинизмом, с целью осуществления их права на наивысший достижимый уровень физического и психического здоровья, особенно в связи с вызывающей тревогу заболеваемостью раком кожи в этой группе населения, и выполнить рекомендации, которые Независимый эксперт сформулировала в этом отношении в ее докладе; </w:t>
      </w:r>
    </w:p>
    <w:p w14:paraId="567B4BBD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4.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с удовлетворением принимает к сведению </w:t>
      </w:r>
      <w:r w:rsidRPr="000172CA">
        <w:rPr>
          <w:color w:val="000000" w:themeColor="text1"/>
        </w:rPr>
        <w:t>тематический доклад Независимого эксперта</w:t>
      </w:r>
      <w:r w:rsidRPr="000172CA">
        <w:rPr>
          <w:rStyle w:val="aa"/>
          <w:color w:val="000000" w:themeColor="text1"/>
        </w:rPr>
        <w:footnoteReference w:id="4"/>
      </w:r>
      <w:r w:rsidRPr="000172CA">
        <w:rPr>
          <w:color w:val="000000" w:themeColor="text1"/>
        </w:rPr>
        <w:t>, в котором мандатарий рассматривает, в частности, право людей с альбинизмом на образование и важность устранения барьеров на пути осуществления права на образование и обеспечения разумного приспособления для людей с альбинизмом;</w:t>
      </w:r>
    </w:p>
    <w:p w14:paraId="5315832D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5.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постановляет </w:t>
      </w:r>
      <w:r w:rsidRPr="000172CA">
        <w:rPr>
          <w:color w:val="000000" w:themeColor="text1"/>
        </w:rPr>
        <w:t xml:space="preserve">продлить мандат Независимого эксперта по вопросу об осуществлении прав человека людьми с альбинизмом на трехлетний срок на тех же условиях, которые были предусмотрены Советом по правам человека в его резолюции 46/12 от 23 марта 2021 года; </w:t>
      </w:r>
    </w:p>
    <w:p w14:paraId="7B56364D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i/>
          <w:iCs/>
          <w:color w:val="000000" w:themeColor="text1"/>
        </w:rPr>
        <w:tab/>
      </w:r>
      <w:r w:rsidRPr="008B396E">
        <w:rPr>
          <w:color w:val="000000" w:themeColor="text1"/>
        </w:rPr>
        <w:t>6.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просит </w:t>
      </w:r>
      <w:r w:rsidRPr="000172CA">
        <w:rPr>
          <w:color w:val="000000" w:themeColor="text1"/>
        </w:rPr>
        <w:t>Независимого эксперта учитывать в рамках всей предусмотренной мандатом работы возрастные особенности, инклюзию в части инвалидности и гендерные аспекты и уделять особое внимание проблемам и потребностям женщин и девочек в целях устранения множественных и перекрестных форм дискриминации, с которыми сталкиваются женщины и девочки с альбинизмом;</w:t>
      </w:r>
    </w:p>
    <w:p w14:paraId="356E29D3" w14:textId="1D5780F3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7.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предлагает </w:t>
      </w:r>
      <w:r w:rsidRPr="000172CA">
        <w:rPr>
          <w:color w:val="000000" w:themeColor="text1"/>
        </w:rPr>
        <w:t>Независимому эксперту обратить внимание на проблемы и потребности людей с альбинизмом во всех странах и рассмотреть особые проблемы и потребности людей с альбинизмом, живущих в странах с низким уровнем дохода;</w:t>
      </w:r>
    </w:p>
    <w:p w14:paraId="5E47553F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8.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призывает </w:t>
      </w:r>
      <w:r w:rsidRPr="000172CA">
        <w:rPr>
          <w:color w:val="000000" w:themeColor="text1"/>
        </w:rPr>
        <w:t>все государства в полной мере сотрудничать с Независимым экспертом в рамках деятельности по выполнению мандата, серьезно относиться к удовлетворению ее просьб о посещении их стран и рассматривать возможность выполнения ее рекомендаций, предоставлять ей всю необходимую информацию, относящуюся к ее мандату, и оперативно реагировать на ее сообщения и призывы к незамедлительным действиям, с тем чтобы она могла эффективно выполнять мандат;</w:t>
      </w:r>
    </w:p>
    <w:p w14:paraId="719E4AAB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9.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рекомендует</w:t>
      </w:r>
      <w:r w:rsidRPr="000172CA">
        <w:rPr>
          <w:color w:val="000000" w:themeColor="text1"/>
        </w:rPr>
        <w:t xml:space="preserve"> Организации Объединенных Наций, включая ее специализированные учреждения, а также региональным организациям, </w:t>
      </w:r>
      <w:r w:rsidRPr="000172CA">
        <w:rPr>
          <w:color w:val="000000" w:themeColor="text1"/>
        </w:rPr>
        <w:lastRenderedPageBreak/>
        <w:t>национальным правозащитным учреждениям, независимым экспертам, неправительственным организациям, включая организации людей с альбинизмом и их семей, частному сектору, в частности социальным предприятиям, и другим соответствующим заинтересованным сторонам в максимально возможной степени сотрудничать с Независимым экспертом в осуществлении данного мандата;</w:t>
      </w:r>
    </w:p>
    <w:p w14:paraId="60A37AD4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10.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 xml:space="preserve">просит </w:t>
      </w:r>
      <w:r w:rsidRPr="000172CA">
        <w:rPr>
          <w:color w:val="000000" w:themeColor="text1"/>
        </w:rPr>
        <w:t>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 и финансовые ресурсы, необходимые для эффективного осуществления мандата;</w:t>
      </w:r>
    </w:p>
    <w:p w14:paraId="7AAC08D4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ab/>
        <w:t>11.</w:t>
      </w:r>
      <w:r w:rsidRPr="000172CA">
        <w:rPr>
          <w:color w:val="000000" w:themeColor="text1"/>
        </w:rPr>
        <w:tab/>
      </w:r>
      <w:r w:rsidRPr="000172CA">
        <w:rPr>
          <w:i/>
          <w:iCs/>
          <w:color w:val="000000" w:themeColor="text1"/>
        </w:rPr>
        <w:t>постановляет</w:t>
      </w:r>
      <w:r w:rsidRPr="000172CA">
        <w:rPr>
          <w:color w:val="000000" w:themeColor="text1"/>
        </w:rPr>
        <w:t xml:space="preserve"> продолжить рассмотрение этого вопроса в соответствии со своей годовой программой работы.</w:t>
      </w:r>
    </w:p>
    <w:p w14:paraId="6A0FB4FC" w14:textId="63C8155F" w:rsidR="00CD5762" w:rsidRPr="000172CA" w:rsidRDefault="00CD5762" w:rsidP="004E7DC8">
      <w:pPr>
        <w:pStyle w:val="SingleTxtG"/>
        <w:spacing w:after="0"/>
        <w:jc w:val="right"/>
        <w:rPr>
          <w:i/>
          <w:iCs/>
          <w:color w:val="000000" w:themeColor="text1"/>
        </w:rPr>
      </w:pPr>
      <w:r w:rsidRPr="000172CA">
        <w:rPr>
          <w:i/>
          <w:iCs/>
          <w:color w:val="000000" w:themeColor="text1"/>
        </w:rPr>
        <w:t>54-е заседание</w:t>
      </w:r>
      <w:r w:rsidR="004E7DC8">
        <w:rPr>
          <w:i/>
          <w:iCs/>
          <w:color w:val="000000" w:themeColor="text1"/>
        </w:rPr>
        <w:br/>
      </w:r>
      <w:r w:rsidRPr="000172CA">
        <w:rPr>
          <w:i/>
          <w:iCs/>
          <w:color w:val="000000" w:themeColor="text1"/>
        </w:rPr>
        <w:t>4 апреля 2024 года</w:t>
      </w:r>
    </w:p>
    <w:p w14:paraId="779F0880" w14:textId="77777777" w:rsidR="00CD5762" w:rsidRPr="000172CA" w:rsidRDefault="00CD5762" w:rsidP="00CD5762">
      <w:pPr>
        <w:pStyle w:val="SingleTxtG"/>
        <w:rPr>
          <w:color w:val="000000" w:themeColor="text1"/>
        </w:rPr>
      </w:pPr>
      <w:r w:rsidRPr="000172CA">
        <w:rPr>
          <w:color w:val="000000" w:themeColor="text1"/>
        </w:rPr>
        <w:t>[Принята без голосования.]</w:t>
      </w:r>
    </w:p>
    <w:p w14:paraId="3E2008EA" w14:textId="2BB82BC0" w:rsidR="00CB0692" w:rsidRPr="000172CA" w:rsidRDefault="00CD5762" w:rsidP="00CD5762">
      <w:pPr>
        <w:spacing w:before="240"/>
        <w:ind w:left="1134" w:right="1134"/>
        <w:jc w:val="center"/>
        <w:rPr>
          <w:color w:val="000000" w:themeColor="text1"/>
        </w:rPr>
      </w:pPr>
      <w:r w:rsidRPr="000172CA">
        <w:rPr>
          <w:color w:val="000000" w:themeColor="text1"/>
          <w:u w:val="single"/>
        </w:rPr>
        <w:tab/>
      </w:r>
      <w:r w:rsidRPr="000172CA">
        <w:rPr>
          <w:color w:val="000000" w:themeColor="text1"/>
          <w:u w:val="single"/>
        </w:rPr>
        <w:tab/>
      </w:r>
      <w:r w:rsidRPr="000172CA">
        <w:rPr>
          <w:color w:val="000000" w:themeColor="text1"/>
          <w:u w:val="single"/>
        </w:rPr>
        <w:tab/>
      </w:r>
      <w:r w:rsidRPr="000172CA">
        <w:rPr>
          <w:color w:val="000000" w:themeColor="text1"/>
          <w:u w:val="single"/>
        </w:rPr>
        <w:tab/>
      </w:r>
    </w:p>
    <w:sectPr w:rsidR="00CB0692" w:rsidRPr="000172CA" w:rsidSect="00CD57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84CA" w14:textId="77777777" w:rsidR="002E062D" w:rsidRPr="00A312BC" w:rsidRDefault="002E062D" w:rsidP="00A312BC"/>
  </w:endnote>
  <w:endnote w:type="continuationSeparator" w:id="0">
    <w:p w14:paraId="69A12FAA" w14:textId="77777777" w:rsidR="002E062D" w:rsidRPr="00A312BC" w:rsidRDefault="002E062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A2F32" w14:textId="308A2DA5" w:rsidR="00CD5762" w:rsidRPr="00CD5762" w:rsidRDefault="00CD5762">
    <w:pPr>
      <w:pStyle w:val="a8"/>
    </w:pPr>
    <w:r w:rsidRPr="00CD5762">
      <w:rPr>
        <w:b/>
        <w:sz w:val="18"/>
      </w:rPr>
      <w:fldChar w:fldCharType="begin"/>
    </w:r>
    <w:r w:rsidRPr="00CD5762">
      <w:rPr>
        <w:b/>
        <w:sz w:val="18"/>
      </w:rPr>
      <w:instrText xml:space="preserve"> PAGE  \* MERGEFORMAT </w:instrText>
    </w:r>
    <w:r w:rsidRPr="00CD5762">
      <w:rPr>
        <w:b/>
        <w:sz w:val="18"/>
      </w:rPr>
      <w:fldChar w:fldCharType="separate"/>
    </w:r>
    <w:r w:rsidRPr="00CD5762">
      <w:rPr>
        <w:b/>
        <w:noProof/>
        <w:sz w:val="18"/>
      </w:rPr>
      <w:t>2</w:t>
    </w:r>
    <w:r w:rsidRPr="00CD5762">
      <w:rPr>
        <w:b/>
        <w:sz w:val="18"/>
      </w:rPr>
      <w:fldChar w:fldCharType="end"/>
    </w:r>
    <w:r>
      <w:rPr>
        <w:b/>
        <w:sz w:val="18"/>
      </w:rPr>
      <w:tab/>
    </w:r>
    <w:r>
      <w:t>GE.24-06310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F640" w14:textId="0E6B5219" w:rsidR="00CD5762" w:rsidRPr="00CD5762" w:rsidRDefault="00CD5762" w:rsidP="00CD5762">
    <w:pPr>
      <w:pStyle w:val="a8"/>
      <w:tabs>
        <w:tab w:val="clear" w:pos="9639"/>
        <w:tab w:val="right" w:pos="9638"/>
      </w:tabs>
      <w:rPr>
        <w:b/>
        <w:sz w:val="18"/>
      </w:rPr>
    </w:pPr>
    <w:r>
      <w:t>GE.24-06310</w:t>
    </w:r>
    <w:r>
      <w:tab/>
    </w:r>
    <w:r w:rsidRPr="00CD5762">
      <w:rPr>
        <w:b/>
        <w:sz w:val="18"/>
      </w:rPr>
      <w:fldChar w:fldCharType="begin"/>
    </w:r>
    <w:r w:rsidRPr="00CD5762">
      <w:rPr>
        <w:b/>
        <w:sz w:val="18"/>
      </w:rPr>
      <w:instrText xml:space="preserve"> PAGE  \* MERGEFORMAT </w:instrText>
    </w:r>
    <w:r w:rsidRPr="00CD5762">
      <w:rPr>
        <w:b/>
        <w:sz w:val="18"/>
      </w:rPr>
      <w:fldChar w:fldCharType="separate"/>
    </w:r>
    <w:r w:rsidRPr="00CD5762">
      <w:rPr>
        <w:b/>
        <w:noProof/>
        <w:sz w:val="18"/>
      </w:rPr>
      <w:t>3</w:t>
    </w:r>
    <w:r w:rsidRPr="00CD57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6074" w14:textId="7B50864F" w:rsidR="00042B72" w:rsidRPr="00CD5762" w:rsidRDefault="00CD5762" w:rsidP="00CD5762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8D0EA23" wp14:editId="5574BEA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24-06310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731658" wp14:editId="3B77453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090424  090424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B36AD" w14:textId="77777777" w:rsidR="002E062D" w:rsidRPr="001075E9" w:rsidRDefault="002E062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35A0D50" w14:textId="77777777" w:rsidR="002E062D" w:rsidRDefault="002E062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899B78" w14:textId="2A4D7E1A" w:rsidR="00CD5762" w:rsidRPr="00B72593" w:rsidRDefault="00CD5762" w:rsidP="00CD576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B72593">
        <w:rPr>
          <w:lang w:val="en-US"/>
        </w:rPr>
        <w:t xml:space="preserve"> </w:t>
      </w:r>
      <w:r w:rsidRPr="00B72593">
        <w:rPr>
          <w:lang w:val="en-US"/>
        </w:rPr>
        <w:tab/>
      </w:r>
      <w:hyperlink r:id="rId1" w:history="1">
        <w:r w:rsidRPr="000172CA">
          <w:rPr>
            <w:rStyle w:val="af1"/>
            <w:lang w:val="en-US"/>
          </w:rPr>
          <w:t>A/HRC/52/36</w:t>
        </w:r>
      </w:hyperlink>
      <w:r w:rsidRPr="00B72593">
        <w:rPr>
          <w:lang w:val="en-US"/>
        </w:rPr>
        <w:t>.</w:t>
      </w:r>
    </w:p>
  </w:footnote>
  <w:footnote w:id="2">
    <w:p w14:paraId="561E15F8" w14:textId="35F59AF4" w:rsidR="00CD5762" w:rsidRPr="00B72593" w:rsidRDefault="00CD5762" w:rsidP="00CD5762">
      <w:pPr>
        <w:pStyle w:val="ad"/>
        <w:rPr>
          <w:lang w:val="en-US"/>
        </w:rPr>
      </w:pPr>
      <w:r w:rsidRPr="00B72593">
        <w:rPr>
          <w:lang w:val="en-US"/>
        </w:rPr>
        <w:tab/>
      </w:r>
      <w:r>
        <w:rPr>
          <w:rStyle w:val="aa"/>
        </w:rPr>
        <w:footnoteRef/>
      </w:r>
      <w:r w:rsidRPr="00B72593">
        <w:rPr>
          <w:lang w:val="en-US"/>
        </w:rPr>
        <w:t xml:space="preserve"> </w:t>
      </w:r>
      <w:r w:rsidRPr="00B72593">
        <w:rPr>
          <w:lang w:val="en-US"/>
        </w:rPr>
        <w:tab/>
      </w:r>
      <w:hyperlink r:id="rId2" w:history="1">
        <w:r w:rsidRPr="000172CA">
          <w:rPr>
            <w:rStyle w:val="af1"/>
            <w:lang w:val="en-US"/>
          </w:rPr>
          <w:t>A/77/199</w:t>
        </w:r>
      </w:hyperlink>
      <w:r w:rsidRPr="00B72593">
        <w:rPr>
          <w:lang w:val="en-US"/>
        </w:rPr>
        <w:t>.</w:t>
      </w:r>
    </w:p>
  </w:footnote>
  <w:footnote w:id="3">
    <w:p w14:paraId="5B3DC0F4" w14:textId="172EE1E2" w:rsidR="00CD5762" w:rsidRPr="00B72593" w:rsidRDefault="00CD5762" w:rsidP="00CD576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B72593">
        <w:rPr>
          <w:lang w:val="en-US"/>
        </w:rPr>
        <w:tab/>
      </w:r>
      <w:r>
        <w:rPr>
          <w:rStyle w:val="aa"/>
        </w:rPr>
        <w:footnoteRef/>
      </w:r>
      <w:r w:rsidRPr="00B72593">
        <w:rPr>
          <w:lang w:val="en-US"/>
        </w:rPr>
        <w:tab/>
      </w:r>
      <w:hyperlink r:id="rId3" w:history="1">
        <w:r w:rsidRPr="000172CA">
          <w:rPr>
            <w:rStyle w:val="af1"/>
            <w:lang w:val="en-US"/>
          </w:rPr>
          <w:t>A/78/167</w:t>
        </w:r>
      </w:hyperlink>
      <w:r w:rsidRPr="00B72593">
        <w:rPr>
          <w:lang w:val="en-US"/>
        </w:rPr>
        <w:t>.</w:t>
      </w:r>
    </w:p>
  </w:footnote>
  <w:footnote w:id="4">
    <w:p w14:paraId="6B204620" w14:textId="509209EC" w:rsidR="00CD5762" w:rsidRPr="001D01E8" w:rsidRDefault="00CD5762" w:rsidP="00CD5762">
      <w:pPr>
        <w:pStyle w:val="ad"/>
        <w:rPr>
          <w:lang w:val="en-US"/>
        </w:rPr>
      </w:pPr>
      <w:r w:rsidRPr="001D01E8">
        <w:rPr>
          <w:lang w:val="en-US"/>
        </w:rPr>
        <w:tab/>
      </w:r>
      <w:r>
        <w:rPr>
          <w:rStyle w:val="aa"/>
        </w:rPr>
        <w:footnoteRef/>
      </w:r>
      <w:r w:rsidRPr="001D01E8">
        <w:rPr>
          <w:lang w:val="en-US"/>
        </w:rPr>
        <w:t xml:space="preserve"> </w:t>
      </w:r>
      <w:r w:rsidRPr="001D01E8">
        <w:rPr>
          <w:lang w:val="en-US"/>
        </w:rPr>
        <w:tab/>
      </w:r>
      <w:hyperlink r:id="rId4" w:history="1">
        <w:r w:rsidRPr="000172CA">
          <w:rPr>
            <w:rStyle w:val="af1"/>
            <w:lang w:val="en-US"/>
          </w:rPr>
          <w:t>A/HRC/55/45</w:t>
        </w:r>
      </w:hyperlink>
      <w:r w:rsidRPr="00B72593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DF3C8" w14:textId="28AB09A4" w:rsidR="00CD5762" w:rsidRPr="00CD5762" w:rsidRDefault="001E1B3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A/HRC/RES/55/18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8D773" w14:textId="6F57159D" w:rsidR="00CD5762" w:rsidRPr="00CD5762" w:rsidRDefault="001E1B3F" w:rsidP="00CD576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A/HRC/RES/55/18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3236" w14:textId="77777777" w:rsidR="00CD5762" w:rsidRDefault="00CD5762" w:rsidP="00CD576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6154409">
    <w:abstractNumId w:val="16"/>
  </w:num>
  <w:num w:numId="2" w16cid:durableId="956107836">
    <w:abstractNumId w:val="11"/>
  </w:num>
  <w:num w:numId="3" w16cid:durableId="1134567933">
    <w:abstractNumId w:val="10"/>
  </w:num>
  <w:num w:numId="4" w16cid:durableId="2047020766">
    <w:abstractNumId w:val="17"/>
  </w:num>
  <w:num w:numId="5" w16cid:durableId="907153159">
    <w:abstractNumId w:val="13"/>
  </w:num>
  <w:num w:numId="6" w16cid:durableId="173998852">
    <w:abstractNumId w:val="8"/>
  </w:num>
  <w:num w:numId="7" w16cid:durableId="1825126443">
    <w:abstractNumId w:val="3"/>
  </w:num>
  <w:num w:numId="8" w16cid:durableId="2007321592">
    <w:abstractNumId w:val="2"/>
  </w:num>
  <w:num w:numId="9" w16cid:durableId="1577402581">
    <w:abstractNumId w:val="1"/>
  </w:num>
  <w:num w:numId="10" w16cid:durableId="960959398">
    <w:abstractNumId w:val="0"/>
  </w:num>
  <w:num w:numId="11" w16cid:durableId="1614555112">
    <w:abstractNumId w:val="9"/>
  </w:num>
  <w:num w:numId="12" w16cid:durableId="24016900">
    <w:abstractNumId w:val="7"/>
  </w:num>
  <w:num w:numId="13" w16cid:durableId="165441310">
    <w:abstractNumId w:val="6"/>
  </w:num>
  <w:num w:numId="14" w16cid:durableId="2085102188">
    <w:abstractNumId w:val="5"/>
  </w:num>
  <w:num w:numId="15" w16cid:durableId="1667902268">
    <w:abstractNumId w:val="4"/>
  </w:num>
  <w:num w:numId="16" w16cid:durableId="1359313985">
    <w:abstractNumId w:val="15"/>
  </w:num>
  <w:num w:numId="17" w16cid:durableId="1970670635">
    <w:abstractNumId w:val="12"/>
  </w:num>
  <w:num w:numId="18" w16cid:durableId="531302631">
    <w:abstractNumId w:val="14"/>
  </w:num>
  <w:num w:numId="19" w16cid:durableId="449203990">
    <w:abstractNumId w:val="15"/>
  </w:num>
  <w:num w:numId="20" w16cid:durableId="1176841913">
    <w:abstractNumId w:val="12"/>
  </w:num>
  <w:num w:numId="21" w16cid:durableId="211821621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62D"/>
    <w:rsid w:val="000172C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1B3F"/>
    <w:rsid w:val="002501D7"/>
    <w:rsid w:val="00272A35"/>
    <w:rsid w:val="002A2EFC"/>
    <w:rsid w:val="002C0E18"/>
    <w:rsid w:val="002D5AAC"/>
    <w:rsid w:val="002E062D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6371B"/>
    <w:rsid w:val="00381C24"/>
    <w:rsid w:val="00391BFB"/>
    <w:rsid w:val="003958D0"/>
    <w:rsid w:val="003B00E5"/>
    <w:rsid w:val="003B3FBC"/>
    <w:rsid w:val="003D4660"/>
    <w:rsid w:val="00407B78"/>
    <w:rsid w:val="00424203"/>
    <w:rsid w:val="00452493"/>
    <w:rsid w:val="00454E07"/>
    <w:rsid w:val="00472C5C"/>
    <w:rsid w:val="00484B62"/>
    <w:rsid w:val="004E7DC8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6770"/>
    <w:rsid w:val="00647CC4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16C7"/>
    <w:rsid w:val="007D3BD5"/>
    <w:rsid w:val="007D5A02"/>
    <w:rsid w:val="00825F8D"/>
    <w:rsid w:val="00834B71"/>
    <w:rsid w:val="0086445C"/>
    <w:rsid w:val="00865660"/>
    <w:rsid w:val="00894693"/>
    <w:rsid w:val="008A08D7"/>
    <w:rsid w:val="008B396E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2C10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748DA"/>
    <w:rsid w:val="00C805C9"/>
    <w:rsid w:val="00C92939"/>
    <w:rsid w:val="00CA1679"/>
    <w:rsid w:val="00CB0692"/>
    <w:rsid w:val="00CB151C"/>
    <w:rsid w:val="00CD5762"/>
    <w:rsid w:val="00CE5A1A"/>
    <w:rsid w:val="00CF55F6"/>
    <w:rsid w:val="00D33D63"/>
    <w:rsid w:val="00D90028"/>
    <w:rsid w:val="00D90138"/>
    <w:rsid w:val="00DC2121"/>
    <w:rsid w:val="00DD78D1"/>
    <w:rsid w:val="00DF71B9"/>
    <w:rsid w:val="00E353E2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A8E39"/>
  <w15:docId w15:val="{A505BD48-ECEA-454F-9693-CAA89318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CD576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0172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78/167" TargetMode="External"/><Relationship Id="rId2" Type="http://schemas.openxmlformats.org/officeDocument/2006/relationships/hyperlink" Target="http://undocs.org/ru/A/77/199" TargetMode="External"/><Relationship Id="rId1" Type="http://schemas.openxmlformats.org/officeDocument/2006/relationships/hyperlink" Target="http://undocs.org/ru/A/HRC/52/36" TargetMode="External"/><Relationship Id="rId4" Type="http://schemas.openxmlformats.org/officeDocument/2006/relationships/hyperlink" Target="http://undocs.org/ru/A/HRC/55/4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4</Pages>
  <Words>1214</Words>
  <Characters>8076</Characters>
  <Application>Microsoft Office Word</Application>
  <DocSecurity>0</DocSecurity>
  <Lines>155</Lines>
  <Paragraphs>44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A/HRC/RES/55/18</vt:lpstr>
      <vt:lpstr>A/</vt:lpstr>
      <vt:lpstr>A/</vt:lpstr>
      <vt:lpstr>A/</vt:lpstr>
    </vt:vector>
  </TitlesOfParts>
  <Company>DCM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A/HRC/RES/55/18</dc:title>
  <dc:subject/>
  <dc:creator>Olga OVTCHINNIKOVA</dc:creator>
  <cp:keywords/>
  <cp:lastModifiedBy>Olga Ovchinnikova</cp:lastModifiedBy>
  <cp:revision>4</cp:revision>
  <cp:lastPrinted>2024-04-09T11:51:00Z</cp:lastPrinted>
  <dcterms:created xsi:type="dcterms:W3CDTF">2024-04-09T11:51:00Z</dcterms:created>
  <dcterms:modified xsi:type="dcterms:W3CDTF">2024-04-09T11:54:00Z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