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791D5B0" w14:textId="77777777" w:rsidTr="00A704A8">
        <w:trPr>
          <w:trHeight w:hRule="exact" w:val="851"/>
        </w:trPr>
        <w:tc>
          <w:tcPr>
            <w:tcW w:w="1276" w:type="dxa"/>
            <w:tcBorders>
              <w:bottom w:val="single" w:sz="4" w:space="0" w:color="auto"/>
            </w:tcBorders>
          </w:tcPr>
          <w:p w14:paraId="7F1635BE" w14:textId="77777777" w:rsidR="00807D21" w:rsidRPr="00DB58B5" w:rsidRDefault="00807D21" w:rsidP="00622E4A"/>
        </w:tc>
        <w:tc>
          <w:tcPr>
            <w:tcW w:w="2268" w:type="dxa"/>
            <w:tcBorders>
              <w:bottom w:val="single" w:sz="4" w:space="0" w:color="auto"/>
            </w:tcBorders>
            <w:vAlign w:val="bottom"/>
          </w:tcPr>
          <w:p w14:paraId="1218BD60"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A25CF62" w14:textId="6F6C2F91" w:rsidR="00807D21" w:rsidRPr="00DB58B5" w:rsidRDefault="00622E4A" w:rsidP="00622E4A">
            <w:pPr>
              <w:jc w:val="right"/>
            </w:pPr>
            <w:r w:rsidRPr="00622E4A">
              <w:rPr>
                <w:sz w:val="40"/>
              </w:rPr>
              <w:t>CAT</w:t>
            </w:r>
            <w:r>
              <w:t>/C/KEN/FCO/3</w:t>
            </w:r>
          </w:p>
        </w:tc>
      </w:tr>
      <w:tr w:rsidR="00807D21" w:rsidRPr="00DB58B5" w14:paraId="67C28B31" w14:textId="77777777" w:rsidTr="00A704A8">
        <w:trPr>
          <w:trHeight w:hRule="exact" w:val="2835"/>
        </w:trPr>
        <w:tc>
          <w:tcPr>
            <w:tcW w:w="1276" w:type="dxa"/>
            <w:tcBorders>
              <w:top w:val="single" w:sz="4" w:space="0" w:color="auto"/>
              <w:bottom w:val="single" w:sz="12" w:space="0" w:color="auto"/>
            </w:tcBorders>
          </w:tcPr>
          <w:p w14:paraId="30BFC124" w14:textId="77777777" w:rsidR="00807D21" w:rsidRPr="00DB58B5" w:rsidRDefault="00807D21" w:rsidP="00A704A8">
            <w:pPr>
              <w:spacing w:before="120"/>
              <w:jc w:val="center"/>
            </w:pPr>
            <w:r>
              <w:rPr>
                <w:noProof/>
                <w:lang w:eastAsia="fr-CH"/>
              </w:rPr>
              <w:drawing>
                <wp:inline distT="0" distB="0" distL="0" distR="0" wp14:anchorId="34CE2082" wp14:editId="62C1EBB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6153D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91CBD5A" w14:textId="1982FFB0" w:rsidR="00807D21" w:rsidRDefault="00622E4A" w:rsidP="00A704A8">
            <w:pPr>
              <w:spacing w:before="240"/>
            </w:pPr>
            <w:proofErr w:type="spellStart"/>
            <w:r>
              <w:t>Distr</w:t>
            </w:r>
            <w:proofErr w:type="spellEnd"/>
            <w:r w:rsidR="00C66832" w:rsidRPr="00C66832">
              <w:t>.</w:t>
            </w:r>
            <w:r>
              <w:t xml:space="preserve"> générale</w:t>
            </w:r>
          </w:p>
          <w:p w14:paraId="4E540D59" w14:textId="77777777" w:rsidR="00622E4A" w:rsidRDefault="00622E4A" w:rsidP="00622E4A">
            <w:pPr>
              <w:spacing w:line="240" w:lineRule="exact"/>
            </w:pPr>
            <w:r>
              <w:t>7 juillet 2023</w:t>
            </w:r>
          </w:p>
          <w:p w14:paraId="40227BD4" w14:textId="77777777" w:rsidR="00622E4A" w:rsidRDefault="00622E4A" w:rsidP="00622E4A">
            <w:pPr>
              <w:spacing w:line="240" w:lineRule="exact"/>
            </w:pPr>
            <w:r>
              <w:t>Français</w:t>
            </w:r>
          </w:p>
          <w:p w14:paraId="050FE33F" w14:textId="77777777" w:rsidR="00622E4A" w:rsidRDefault="00622E4A" w:rsidP="00622E4A">
            <w:pPr>
              <w:spacing w:line="240" w:lineRule="exact"/>
            </w:pPr>
            <w:r>
              <w:t>Original : anglais</w:t>
            </w:r>
          </w:p>
          <w:p w14:paraId="7BD9A602" w14:textId="7CAEF8CA" w:rsidR="00622E4A" w:rsidRPr="00DB58B5" w:rsidRDefault="00622E4A" w:rsidP="00622E4A">
            <w:pPr>
              <w:spacing w:line="240" w:lineRule="exact"/>
            </w:pPr>
            <w:r>
              <w:t>Anglais, espagnol et français seulement</w:t>
            </w:r>
          </w:p>
        </w:tc>
      </w:tr>
    </w:tbl>
    <w:p w14:paraId="2D62C95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FA1F60C" w14:textId="4C8B2572" w:rsidR="00622E4A" w:rsidRPr="00422901" w:rsidRDefault="00622E4A" w:rsidP="00622E4A">
      <w:pPr>
        <w:pStyle w:val="HMG"/>
      </w:pPr>
      <w:r w:rsidRPr="00422901">
        <w:tab/>
      </w:r>
      <w:r w:rsidRPr="00422901">
        <w:tab/>
        <w:t xml:space="preserve">Renseignements reçus du Kenya au sujet </w:t>
      </w:r>
      <w:r>
        <w:br/>
      </w:r>
      <w:r w:rsidRPr="00422901">
        <w:t>de la suite donnée aux observations finales concernant son troisième rapport périodique</w:t>
      </w:r>
      <w:r w:rsidRPr="00622E4A">
        <w:rPr>
          <w:rStyle w:val="Appelnotedebasdep"/>
          <w:b w:val="0"/>
          <w:bCs/>
          <w:sz w:val="20"/>
          <w:szCs w:val="22"/>
          <w:vertAlign w:val="baseline"/>
        </w:rPr>
        <w:footnoteReference w:customMarkFollows="1" w:id="2"/>
        <w:t>*</w:t>
      </w:r>
    </w:p>
    <w:p w14:paraId="73690180" w14:textId="43357BF4" w:rsidR="00622E4A" w:rsidRPr="00422901" w:rsidRDefault="00622E4A" w:rsidP="00622E4A">
      <w:pPr>
        <w:pStyle w:val="SingleTxtG"/>
        <w:jc w:val="right"/>
      </w:pPr>
      <w:r w:rsidRPr="00422901">
        <w:t>[Date de réception</w:t>
      </w:r>
      <w:r w:rsidR="00A228D9">
        <w:t> </w:t>
      </w:r>
      <w:r w:rsidRPr="00422901">
        <w:t>: 13 juin 2023]</w:t>
      </w:r>
    </w:p>
    <w:p w14:paraId="1E6B6EDB" w14:textId="77777777" w:rsidR="00622E4A" w:rsidRPr="00422901" w:rsidRDefault="00622E4A" w:rsidP="00622E4A">
      <w:pPr>
        <w:suppressAutoHyphens w:val="0"/>
        <w:spacing w:after="200" w:line="276" w:lineRule="auto"/>
      </w:pPr>
      <w:r w:rsidRPr="00422901">
        <w:br w:type="page"/>
      </w:r>
    </w:p>
    <w:p w14:paraId="1A889C01" w14:textId="77777777" w:rsidR="00622E4A" w:rsidRPr="00422901" w:rsidRDefault="00622E4A" w:rsidP="00622E4A">
      <w:pPr>
        <w:pStyle w:val="H1G"/>
      </w:pPr>
      <w:bookmarkStart w:id="0" w:name="_Toc135758130"/>
      <w:r w:rsidRPr="00422901">
        <w:lastRenderedPageBreak/>
        <w:tab/>
      </w:r>
      <w:r w:rsidRPr="00422901">
        <w:tab/>
        <w:t>Introduction</w:t>
      </w:r>
      <w:bookmarkEnd w:id="0"/>
    </w:p>
    <w:p w14:paraId="05D5A10B" w14:textId="3BE91D5F" w:rsidR="00622E4A" w:rsidRPr="00422901" w:rsidRDefault="00622E4A" w:rsidP="00622E4A">
      <w:pPr>
        <w:pStyle w:val="SingleTxtG"/>
      </w:pPr>
      <w:r w:rsidRPr="00422901">
        <w:t>1</w:t>
      </w:r>
      <w:r w:rsidR="00C66832" w:rsidRPr="00C66832">
        <w:t>.</w:t>
      </w:r>
      <w:r w:rsidRPr="00422901">
        <w:tab/>
        <w:t>Le Gouvernement kényan a l</w:t>
      </w:r>
      <w:r>
        <w:t>’</w:t>
      </w:r>
      <w:r w:rsidRPr="00422901">
        <w:t>honneur de présenter au Comité contre la torture un rapport sur la suite donnée aux observations finales concernant son troisième rapport périodique soumis en application de la Convention contre la torture et autres peines ou traitements cruels, inhumains ou dégradants</w:t>
      </w:r>
      <w:r w:rsidR="00C66832" w:rsidRPr="00C66832">
        <w:t>.</w:t>
      </w:r>
    </w:p>
    <w:p w14:paraId="6F8FCBD4" w14:textId="13C1A15B" w:rsidR="00622E4A" w:rsidRPr="00422901" w:rsidRDefault="00622E4A" w:rsidP="00622E4A">
      <w:pPr>
        <w:pStyle w:val="SingleTxtG"/>
      </w:pPr>
      <w:r w:rsidRPr="00422901">
        <w:t>2</w:t>
      </w:r>
      <w:r w:rsidR="00C66832" w:rsidRPr="00C66832">
        <w:t>.</w:t>
      </w:r>
      <w:r w:rsidRPr="00422901">
        <w:tab/>
        <w:t>Le Comité contre la torture a examiné le troisième rapport périodique du Kenya (</w:t>
      </w:r>
      <w:hyperlink r:id="rId8" w:history="1">
        <w:r w:rsidRPr="00A228D9">
          <w:rPr>
            <w:rStyle w:val="Lienhypertexte"/>
          </w:rPr>
          <w:t>CAT/C/KEN/3</w:t>
        </w:r>
      </w:hyperlink>
      <w:r w:rsidRPr="00422901">
        <w:t>) à ses 1897</w:t>
      </w:r>
      <w:r w:rsidRPr="00A228D9">
        <w:rPr>
          <w:vertAlign w:val="superscript"/>
        </w:rPr>
        <w:t>e</w:t>
      </w:r>
      <w:r w:rsidRPr="00422901">
        <w:t xml:space="preserve"> et 1900</w:t>
      </w:r>
      <w:r w:rsidRPr="00A228D9">
        <w:rPr>
          <w:vertAlign w:val="superscript"/>
        </w:rPr>
        <w:t>e</w:t>
      </w:r>
      <w:r w:rsidRPr="00422901">
        <w:t xml:space="preserve"> séances, les 4 et 5 mai 2022, et a adopté ses observations finales concernant ce rapport à sa 1908</w:t>
      </w:r>
      <w:r w:rsidRPr="00A228D9">
        <w:rPr>
          <w:vertAlign w:val="superscript"/>
        </w:rPr>
        <w:t>e</w:t>
      </w:r>
      <w:r w:rsidRPr="00422901">
        <w:t xml:space="preserve"> séance, tenue le 11 mai 2022, lors de sa soixante-treizième session</w:t>
      </w:r>
      <w:r w:rsidR="00C66832" w:rsidRPr="00C66832">
        <w:t>.</w:t>
      </w:r>
    </w:p>
    <w:p w14:paraId="7A8B83FD" w14:textId="4C7ACC22" w:rsidR="00622E4A" w:rsidRPr="00422901" w:rsidRDefault="00622E4A" w:rsidP="00622E4A">
      <w:pPr>
        <w:pStyle w:val="SingleTxtG"/>
      </w:pPr>
      <w:bookmarkStart w:id="1" w:name="_Hlk135757718"/>
      <w:r w:rsidRPr="00422901">
        <w:t>3</w:t>
      </w:r>
      <w:r w:rsidR="00C66832" w:rsidRPr="00C66832">
        <w:t>.</w:t>
      </w:r>
      <w:r w:rsidRPr="00422901">
        <w:tab/>
        <w:t xml:space="preserve">Le Comité a demandé des renseignements complémentaires sur la suite donnée à ses recommandations concernant les exécutions </w:t>
      </w:r>
      <w:proofErr w:type="spellStart"/>
      <w:r w:rsidRPr="00422901">
        <w:t>extrajudiciaires</w:t>
      </w:r>
      <w:proofErr w:type="spellEnd"/>
      <w:r w:rsidRPr="00422901">
        <w:t>, les disparitions forcées et l</w:t>
      </w:r>
      <w:r>
        <w:t>’</w:t>
      </w:r>
      <w:r w:rsidRPr="00422901">
        <w:t>usage excessif de la force (par</w:t>
      </w:r>
      <w:r w:rsidR="00C66832" w:rsidRPr="00C66832">
        <w:t>.</w:t>
      </w:r>
      <w:r w:rsidR="00EA7FCA">
        <w:t> </w:t>
      </w:r>
      <w:r w:rsidRPr="00422901">
        <w:t>12</w:t>
      </w:r>
      <w:r w:rsidR="00EA7FCA">
        <w:t> </w:t>
      </w:r>
      <w:r w:rsidRPr="00422901">
        <w:t>a)), la Commission nationale des droits de l</w:t>
      </w:r>
      <w:r>
        <w:t>’</w:t>
      </w:r>
      <w:r w:rsidRPr="00422901">
        <w:t>homme (par 14) et les mutilations génitales féminines (par</w:t>
      </w:r>
      <w:r w:rsidR="00C66832" w:rsidRPr="00C66832">
        <w:t>.</w:t>
      </w:r>
      <w:r w:rsidR="00EA7FCA">
        <w:t> </w:t>
      </w:r>
      <w:r w:rsidRPr="00422901">
        <w:t>40)</w:t>
      </w:r>
      <w:r w:rsidR="00C66832" w:rsidRPr="00C66832">
        <w:t>.</w:t>
      </w:r>
    </w:p>
    <w:bookmarkEnd w:id="1"/>
    <w:p w14:paraId="55538A67" w14:textId="4B5DA679" w:rsidR="00622E4A" w:rsidRPr="00422901" w:rsidRDefault="00622E4A" w:rsidP="00622E4A">
      <w:pPr>
        <w:pStyle w:val="SingleTxtG"/>
      </w:pPr>
      <w:r w:rsidRPr="00422901">
        <w:t>4</w:t>
      </w:r>
      <w:r w:rsidR="00C66832" w:rsidRPr="00C66832">
        <w:t>.</w:t>
      </w:r>
      <w:r w:rsidRPr="00422901">
        <w:tab/>
        <w:t>On trouvera dans le présent rapport les informations complémentaires demandées</w:t>
      </w:r>
      <w:r w:rsidR="00C66832" w:rsidRPr="00C66832">
        <w:t>.</w:t>
      </w:r>
    </w:p>
    <w:p w14:paraId="00F17740" w14:textId="296F8E69" w:rsidR="00622E4A" w:rsidRPr="00422901" w:rsidRDefault="00622E4A" w:rsidP="00622E4A">
      <w:pPr>
        <w:pStyle w:val="H1G"/>
      </w:pPr>
      <w:bookmarkStart w:id="2" w:name="_Toc135758131"/>
      <w:r w:rsidRPr="00422901">
        <w:tab/>
      </w:r>
      <w:r w:rsidRPr="00422901">
        <w:tab/>
        <w:t xml:space="preserve">Exécutions </w:t>
      </w:r>
      <w:proofErr w:type="spellStart"/>
      <w:r w:rsidRPr="00422901">
        <w:t>extrajudiciaires</w:t>
      </w:r>
      <w:proofErr w:type="spellEnd"/>
      <w:r w:rsidRPr="00422901">
        <w:t xml:space="preserve">, disparitions forcées et usage excessif </w:t>
      </w:r>
      <w:r>
        <w:br/>
      </w:r>
      <w:r w:rsidRPr="00422901">
        <w:t>de la force</w:t>
      </w:r>
      <w:bookmarkEnd w:id="2"/>
    </w:p>
    <w:p w14:paraId="4A787FF5" w14:textId="6A128D1E" w:rsidR="00622E4A" w:rsidRPr="00422901" w:rsidRDefault="00622E4A" w:rsidP="00622E4A">
      <w:pPr>
        <w:pStyle w:val="H23G"/>
      </w:pPr>
      <w:r w:rsidRPr="00422901">
        <w:tab/>
      </w:r>
      <w:r w:rsidRPr="00422901">
        <w:tab/>
        <w:t xml:space="preserve">Renseignements sur la suite donnée aux recommandations formulées </w:t>
      </w:r>
      <w:r>
        <w:br/>
      </w:r>
      <w:r w:rsidRPr="00422901">
        <w:t>au paragraphe 12 a) des observations finales (</w:t>
      </w:r>
      <w:hyperlink r:id="rId9" w:history="1">
        <w:r w:rsidRPr="00A228D9">
          <w:rPr>
            <w:rStyle w:val="Lienhypertexte"/>
          </w:rPr>
          <w:t>CAT/C/KEN/CO/3</w:t>
        </w:r>
      </w:hyperlink>
      <w:r w:rsidRPr="00422901">
        <w:t>)</w:t>
      </w:r>
    </w:p>
    <w:p w14:paraId="0BD1AC34" w14:textId="7AE975BF" w:rsidR="00622E4A" w:rsidRPr="00422901" w:rsidRDefault="00622E4A" w:rsidP="00622E4A">
      <w:pPr>
        <w:pStyle w:val="SingleTxtG"/>
      </w:pPr>
      <w:r w:rsidRPr="00422901">
        <w:t>5</w:t>
      </w:r>
      <w:r w:rsidR="00C66832" w:rsidRPr="00C66832">
        <w:t>.</w:t>
      </w:r>
      <w:r w:rsidRPr="00422901">
        <w:tab/>
        <w:t>Le secteur de la sécurité demeure essentiel au développement durable à long terme</w:t>
      </w:r>
      <w:r w:rsidR="00C66832" w:rsidRPr="00C66832">
        <w:t>.</w:t>
      </w:r>
      <w:r w:rsidRPr="00422901">
        <w:t xml:space="preserve"> La mise en pratique des réformes de ce secteur se heurte toutefois encore à certaines difficultés</w:t>
      </w:r>
      <w:r w:rsidR="00C66832" w:rsidRPr="00C66832">
        <w:t>.</w:t>
      </w:r>
      <w:r w:rsidRPr="00422901">
        <w:t xml:space="preserve"> Le Gouvernement a adopté diverses stratégies et continue de s</w:t>
      </w:r>
      <w:r>
        <w:t>’</w:t>
      </w:r>
      <w:r w:rsidRPr="00422901">
        <w:t>appuyer sur différentes institutions pour mener à bien les réformes du secteur de la sécurité</w:t>
      </w:r>
      <w:r w:rsidR="00C66832" w:rsidRPr="00C66832">
        <w:t>.</w:t>
      </w:r>
      <w:r w:rsidRPr="00422901">
        <w:t xml:space="preserve"> </w:t>
      </w:r>
    </w:p>
    <w:p w14:paraId="05C80FCD" w14:textId="3CE80C05" w:rsidR="00622E4A" w:rsidRPr="00422901" w:rsidRDefault="00622E4A" w:rsidP="00622E4A">
      <w:pPr>
        <w:pStyle w:val="SingleTxtG"/>
      </w:pPr>
      <w:r w:rsidRPr="00422901">
        <w:t>6</w:t>
      </w:r>
      <w:r w:rsidR="00C66832" w:rsidRPr="00C66832">
        <w:t>.</w:t>
      </w:r>
      <w:r w:rsidRPr="00422901">
        <w:tab/>
        <w:t xml:space="preserve">Pour combattre les exécutions </w:t>
      </w:r>
      <w:proofErr w:type="spellStart"/>
      <w:r w:rsidRPr="00422901">
        <w:t>extrajudiciaires</w:t>
      </w:r>
      <w:proofErr w:type="spellEnd"/>
      <w:r w:rsidRPr="00422901">
        <w:t>, les disparitions forcées et l</w:t>
      </w:r>
      <w:r>
        <w:t>’</w:t>
      </w:r>
      <w:r w:rsidRPr="00422901">
        <w:t>usage excessif de la force, Son Excellence le Président du Kenya a, dans une directive, ordonné le démantèlement d</w:t>
      </w:r>
      <w:r>
        <w:t>’</w:t>
      </w:r>
      <w:r w:rsidRPr="00422901">
        <w:t xml:space="preserve">une unité de services spéciaux relevant de la Direction des enquêtes criminelles qui aurait été responsable de plusieurs exécutions </w:t>
      </w:r>
      <w:proofErr w:type="spellStart"/>
      <w:r w:rsidRPr="00422901">
        <w:t>extrajudiciaires</w:t>
      </w:r>
      <w:proofErr w:type="spellEnd"/>
      <w:r w:rsidRPr="00422901">
        <w:t xml:space="preserve"> et disparitions forcées de citoyens kényans et de ressortissants étrangers</w:t>
      </w:r>
      <w:r w:rsidR="00C66832" w:rsidRPr="00C66832">
        <w:t>.</w:t>
      </w:r>
      <w:r w:rsidRPr="00422901">
        <w:t xml:space="preserve"> Le 16 octobre 2022, le Directeur des enquêtes criminelles a dissous cette unité, avec effet immédiat</w:t>
      </w:r>
      <w:r w:rsidR="00C66832" w:rsidRPr="00C66832">
        <w:t>.</w:t>
      </w:r>
      <w:r w:rsidRPr="00422901">
        <w:t xml:space="preserve"> Quatre anciens policiers de cette unité sont actuellement poursuivis en justice pour le meurtre de deux ressortissants indiens et de leur chauffeur kényan</w:t>
      </w:r>
      <w:r w:rsidR="00C66832" w:rsidRPr="00C66832">
        <w:t>.</w:t>
      </w:r>
    </w:p>
    <w:p w14:paraId="6712D4D5" w14:textId="64DA69C3" w:rsidR="00622E4A" w:rsidRPr="00422901" w:rsidRDefault="00622E4A" w:rsidP="00622E4A">
      <w:pPr>
        <w:pStyle w:val="SingleTxtG"/>
      </w:pPr>
      <w:r w:rsidRPr="00422901">
        <w:t>7</w:t>
      </w:r>
      <w:r w:rsidR="00C66832" w:rsidRPr="00C66832">
        <w:t>.</w:t>
      </w:r>
      <w:r w:rsidRPr="00422901">
        <w:tab/>
        <w:t>L</w:t>
      </w:r>
      <w:r>
        <w:t>’</w:t>
      </w:r>
      <w:r w:rsidRPr="00422901">
        <w:t>Autorité indépendante de surveillance de la police, entité indépendante chargée d</w:t>
      </w:r>
      <w:r>
        <w:t>’</w:t>
      </w:r>
      <w:r w:rsidRPr="00422901">
        <w:t>exercer un contrôle civil sur les activités policières au Kenya, a continué à s</w:t>
      </w:r>
      <w:r>
        <w:t>’</w:t>
      </w:r>
      <w:r w:rsidRPr="00422901">
        <w:t>acquitter de son mandat</w:t>
      </w:r>
      <w:r w:rsidR="00C66832" w:rsidRPr="00C66832">
        <w:t>.</w:t>
      </w:r>
      <w:r w:rsidRPr="00422901">
        <w:t xml:space="preserve"> Elle a, conformément à l</w:t>
      </w:r>
      <w:r>
        <w:t>’</w:t>
      </w:r>
      <w:r w:rsidRPr="00422901">
        <w:t>article 39 de la loi qui lui est consacrée</w:t>
      </w:r>
      <w:r w:rsidRPr="00622E4A">
        <w:rPr>
          <w:rStyle w:val="Appelnotedebasdep"/>
        </w:rPr>
        <w:footnoteReference w:id="3"/>
      </w:r>
      <w:r w:rsidRPr="00422901">
        <w:t>, élaboré le règlement de 2022 sur l</w:t>
      </w:r>
      <w:r>
        <w:t>’</w:t>
      </w:r>
      <w:r w:rsidRPr="00422901">
        <w:t>Autorité indépendante de surveillance de la police (fonctionnement général)</w:t>
      </w:r>
      <w:r w:rsidR="00C66832" w:rsidRPr="00C66832">
        <w:t>.</w:t>
      </w:r>
      <w:r w:rsidRPr="00422901">
        <w:t xml:space="preserve"> Le 14 avril 2023, la Commission de l</w:t>
      </w:r>
      <w:r>
        <w:t>’</w:t>
      </w:r>
      <w:r w:rsidRPr="00422901">
        <w:t>administration et des affaires intérieures de l</w:t>
      </w:r>
      <w:r>
        <w:t>’</w:t>
      </w:r>
      <w:r w:rsidRPr="00422901">
        <w:t>Assemblée nationale a entrepris d</w:t>
      </w:r>
      <w:r>
        <w:t>’</w:t>
      </w:r>
      <w:r w:rsidRPr="00422901">
        <w:t>examiner ce règlement, qui sera ensuite présenté à l</w:t>
      </w:r>
      <w:r>
        <w:t>’</w:t>
      </w:r>
      <w:r w:rsidRPr="00422901">
        <w:t xml:space="preserve">ensemble de la chambre </w:t>
      </w:r>
      <w:r>
        <w:t>pour adoption</w:t>
      </w:r>
      <w:r w:rsidRPr="00622E4A">
        <w:rPr>
          <w:rStyle w:val="Appelnotedebasdep"/>
        </w:rPr>
        <w:footnoteReference w:id="4"/>
      </w:r>
      <w:r w:rsidR="00C66832" w:rsidRPr="00C66832">
        <w:t>.</w:t>
      </w:r>
      <w:r w:rsidRPr="00422901">
        <w:t xml:space="preserve"> Une fois adopté, le règlement renforcera l</w:t>
      </w:r>
      <w:r>
        <w:t>’</w:t>
      </w:r>
      <w:r w:rsidRPr="00422901">
        <w:t>application du principe de responsabilité au sein de la police et les mécanismes de traitement des plaintes déposées contre les services de police</w:t>
      </w:r>
      <w:r w:rsidR="00C66832" w:rsidRPr="00C66832">
        <w:t>.</w:t>
      </w:r>
    </w:p>
    <w:p w14:paraId="587BD368" w14:textId="4E62587E" w:rsidR="00622E4A" w:rsidRPr="00422901" w:rsidRDefault="00622E4A" w:rsidP="00622E4A">
      <w:pPr>
        <w:pStyle w:val="SingleTxtG"/>
      </w:pPr>
      <w:r w:rsidRPr="00422901">
        <w:t>8</w:t>
      </w:r>
      <w:r w:rsidR="00C66832" w:rsidRPr="00C66832">
        <w:t>.</w:t>
      </w:r>
      <w:r w:rsidRPr="00422901">
        <w:tab/>
        <w:t>L</w:t>
      </w:r>
      <w:r>
        <w:t>’</w:t>
      </w:r>
      <w:r w:rsidRPr="00422901">
        <w:t>Autorité indépendante de surveillance de la police continue de s</w:t>
      </w:r>
      <w:r>
        <w:t>’</w:t>
      </w:r>
      <w:r w:rsidRPr="00422901">
        <w:t>acquitter de sa fonction de contrôle en tenant les services de la police nationale responsables de leurs actes et en enquêtant sur leur action ou inaction dans les affaires d</w:t>
      </w:r>
      <w:r>
        <w:t>’</w:t>
      </w:r>
      <w:r w:rsidRPr="00422901">
        <w:t>enlèvement, d</w:t>
      </w:r>
      <w:r>
        <w:t>’</w:t>
      </w:r>
      <w:r w:rsidRPr="00422901">
        <w:t xml:space="preserve">exécution </w:t>
      </w:r>
      <w:proofErr w:type="spellStart"/>
      <w:r w:rsidRPr="00422901">
        <w:t>extrajudiciaire</w:t>
      </w:r>
      <w:proofErr w:type="spellEnd"/>
      <w:r w:rsidRPr="00422901">
        <w:t xml:space="preserve"> et de disparition forcée</w:t>
      </w:r>
      <w:r w:rsidR="00C66832" w:rsidRPr="00C66832">
        <w:t>.</w:t>
      </w:r>
      <w:r w:rsidRPr="00422901">
        <w:t xml:space="preserve"> Elle a entre autres enquêté sur l</w:t>
      </w:r>
      <w:r>
        <w:t>’</w:t>
      </w:r>
      <w:r w:rsidRPr="00422901">
        <w:t>affaire des 25 cadavres jetés dans le fleuve Yala à différentes dates et sur l</w:t>
      </w:r>
      <w:r>
        <w:t>’</w:t>
      </w:r>
      <w:r w:rsidRPr="00422901">
        <w:t>assassinat du journaliste d</w:t>
      </w:r>
      <w:r>
        <w:t>’</w:t>
      </w:r>
      <w:r w:rsidRPr="00422901">
        <w:t xml:space="preserve">investigation pakistanais </w:t>
      </w:r>
      <w:proofErr w:type="spellStart"/>
      <w:r w:rsidRPr="00422901">
        <w:t>Arshadi</w:t>
      </w:r>
      <w:proofErr w:type="spellEnd"/>
      <w:r w:rsidRPr="00422901">
        <w:t xml:space="preserve"> Sharif attribué à la police kényane</w:t>
      </w:r>
      <w:r w:rsidR="00C66832" w:rsidRPr="00C66832">
        <w:t>.</w:t>
      </w:r>
      <w:r w:rsidRPr="00422901">
        <w:t xml:space="preserve"> </w:t>
      </w:r>
    </w:p>
    <w:p w14:paraId="216A296E" w14:textId="77EBC334" w:rsidR="00622E4A" w:rsidRPr="00422901" w:rsidRDefault="00622E4A" w:rsidP="00622E4A">
      <w:pPr>
        <w:pStyle w:val="SingleTxtG"/>
      </w:pPr>
      <w:r w:rsidRPr="00422901">
        <w:t>9</w:t>
      </w:r>
      <w:r w:rsidR="00C66832" w:rsidRPr="00C66832">
        <w:t>.</w:t>
      </w:r>
      <w:r w:rsidRPr="00422901">
        <w:tab/>
        <w:t>L</w:t>
      </w:r>
      <w:r>
        <w:t>’</w:t>
      </w:r>
      <w:r w:rsidRPr="00422901">
        <w:t>Autorité a, en outre, selon le rapport sur ses travaux pour la période allant de janvier à juin 2022, mené les activités suivantes :</w:t>
      </w:r>
    </w:p>
    <w:p w14:paraId="00C422FA" w14:textId="51CD0982" w:rsidR="00622E4A" w:rsidRPr="00422901" w:rsidRDefault="00622E4A" w:rsidP="00622E4A">
      <w:pPr>
        <w:pStyle w:val="SingleTxtG"/>
      </w:pPr>
      <w:r w:rsidRPr="00422901">
        <w:lastRenderedPageBreak/>
        <w:t>10</w:t>
      </w:r>
      <w:r w:rsidR="00C66832" w:rsidRPr="00C66832">
        <w:t>.</w:t>
      </w:r>
      <w:r w:rsidRPr="00422901">
        <w:tab/>
        <w:t>Entre janvier et juin 2022, l</w:t>
      </w:r>
      <w:r>
        <w:t>’</w:t>
      </w:r>
      <w:r w:rsidRPr="00422901">
        <w:t>Autorité a procédé à au moins 326 inspections de locaux de la police pour vérifier que celle-ci respectait les normes relatives aux droits de l</w:t>
      </w:r>
      <w:r>
        <w:t>’</w:t>
      </w:r>
      <w:r w:rsidRPr="00422901">
        <w:t>homme dans le cadre de ses activités</w:t>
      </w:r>
      <w:r w:rsidR="00C66832" w:rsidRPr="00C66832">
        <w:t>.</w:t>
      </w:r>
    </w:p>
    <w:p w14:paraId="7F7E8544" w14:textId="74142B74" w:rsidR="00622E4A" w:rsidRPr="00422901" w:rsidRDefault="00622E4A" w:rsidP="00622E4A">
      <w:pPr>
        <w:pStyle w:val="SingleTxtG"/>
      </w:pPr>
      <w:r w:rsidRPr="00422901">
        <w:t>11</w:t>
      </w:r>
      <w:r w:rsidR="00C66832" w:rsidRPr="00C66832">
        <w:t>.</w:t>
      </w:r>
      <w:r w:rsidRPr="00422901">
        <w:tab/>
        <w:t>Au cours de la même période, l</w:t>
      </w:r>
      <w:r>
        <w:t>’</w:t>
      </w:r>
      <w:r w:rsidRPr="00422901">
        <w:t>Autorité a mené 447 enquêtes dans le cadre de sa mission qui consiste à enquêter sur les écarts de conduite de la police</w:t>
      </w:r>
      <w:r w:rsidR="00C66832" w:rsidRPr="00C66832">
        <w:t>.</w:t>
      </w:r>
      <w:r w:rsidRPr="00422901">
        <w:t xml:space="preserve"> Au 30 juin 2022, elle était parvenue à porter devant les tribunaux 170 affaires</w:t>
      </w:r>
      <w:r w:rsidR="00C66832" w:rsidRPr="00C66832">
        <w:t>.</w:t>
      </w:r>
      <w:r w:rsidRPr="00422901">
        <w:t xml:space="preserve"> En novembre 2022, l</w:t>
      </w:r>
      <w:r>
        <w:t>’</w:t>
      </w:r>
      <w:r w:rsidRPr="00422901">
        <w:t>Autorité a adressé des recommandations au Procureur général à la suite d</w:t>
      </w:r>
      <w:r>
        <w:t>’</w:t>
      </w:r>
      <w:r w:rsidRPr="00422901">
        <w:t>une vidéo filmée le 31 mars 2017 dans laquelle on voyait un policier, Ahmed Rashid, apparemment tuer deux adolescents</w:t>
      </w:r>
      <w:r w:rsidR="00C66832" w:rsidRPr="00C66832">
        <w:t>.</w:t>
      </w:r>
      <w:r w:rsidRPr="00422901">
        <w:t xml:space="preserve"> C</w:t>
      </w:r>
      <w:r>
        <w:t>’</w:t>
      </w:r>
      <w:r w:rsidRPr="00422901">
        <w:t>est après avoir enquêté et obtenu des preuves montrant que la mort des deux adolescents avait bien été causée par la police que l</w:t>
      </w:r>
      <w:r>
        <w:t>’</w:t>
      </w:r>
      <w:r w:rsidRPr="00422901">
        <w:t>Autorité a recommandé en novembre 2022 l</w:t>
      </w:r>
      <w:r>
        <w:t>’</w:t>
      </w:r>
      <w:r w:rsidRPr="00422901">
        <w:t>ouverture de poursuites contre Ahmed Rashid</w:t>
      </w:r>
      <w:r w:rsidR="00C66832" w:rsidRPr="00C66832">
        <w:t>.</w:t>
      </w:r>
      <w:r w:rsidRPr="00422901">
        <w:t xml:space="preserve"> </w:t>
      </w:r>
    </w:p>
    <w:p w14:paraId="33CB879A" w14:textId="4492A1A1" w:rsidR="00622E4A" w:rsidRPr="00422901" w:rsidRDefault="00622E4A" w:rsidP="00622E4A">
      <w:pPr>
        <w:pStyle w:val="SingleTxtG"/>
      </w:pPr>
      <w:r w:rsidRPr="00422901">
        <w:t>12</w:t>
      </w:r>
      <w:r w:rsidR="00C66832" w:rsidRPr="00C66832">
        <w:t>.</w:t>
      </w:r>
      <w:r w:rsidRPr="00422901">
        <w:tab/>
        <w:t>En conséquence, le Procureur général a inculpé Ahmed Rashid pour meurtre en 2022 à la suite des conclusions de l</w:t>
      </w:r>
      <w:r>
        <w:t>’</w:t>
      </w:r>
      <w:r w:rsidRPr="00422901">
        <w:t>enquête menée par l</w:t>
      </w:r>
      <w:r>
        <w:t>’</w:t>
      </w:r>
      <w:r w:rsidRPr="00422901">
        <w:t xml:space="preserve">Autorité sur la mort de Jamal Mohamed et de Mohamed Dahir </w:t>
      </w:r>
      <w:proofErr w:type="spellStart"/>
      <w:r w:rsidRPr="00422901">
        <w:t>Kheri</w:t>
      </w:r>
      <w:proofErr w:type="spellEnd"/>
      <w:r w:rsidR="00C66832" w:rsidRPr="00C66832">
        <w:t>.</w:t>
      </w:r>
    </w:p>
    <w:p w14:paraId="221DF4BE" w14:textId="0146669C" w:rsidR="00622E4A" w:rsidRPr="00422901" w:rsidRDefault="00622E4A" w:rsidP="00622E4A">
      <w:pPr>
        <w:pStyle w:val="SingleTxtG"/>
      </w:pPr>
      <w:r w:rsidRPr="00422901">
        <w:t>13</w:t>
      </w:r>
      <w:r w:rsidR="00C66832" w:rsidRPr="00C66832">
        <w:t>.</w:t>
      </w:r>
      <w:r w:rsidRPr="00422901">
        <w:tab/>
        <w:t>En 2022, dans l</w:t>
      </w:r>
      <w:r>
        <w:t>’</w:t>
      </w:r>
      <w:r w:rsidRPr="00422901">
        <w:t xml:space="preserve">affaire pénale </w:t>
      </w:r>
      <w:r w:rsidR="00A228D9">
        <w:rPr>
          <w:rFonts w:eastAsia="MS Mincho"/>
        </w:rPr>
        <w:t>n</w:t>
      </w:r>
      <w:r w:rsidR="00A228D9">
        <w:rPr>
          <w:rFonts w:eastAsia="MS Mincho"/>
          <w:vertAlign w:val="superscript"/>
        </w:rPr>
        <w:t>o</w:t>
      </w:r>
      <w:r w:rsidR="00A228D9">
        <w:t> </w:t>
      </w:r>
      <w:r w:rsidRPr="00422901">
        <w:t>57 de 2016 (</w:t>
      </w:r>
      <w:r w:rsidRPr="00DC3376">
        <w:rPr>
          <w:i/>
          <w:iCs/>
        </w:rPr>
        <w:t>Republic</w:t>
      </w:r>
      <w:r w:rsidRPr="00422901">
        <w:t xml:space="preserve"> </w:t>
      </w:r>
      <w:r w:rsidRPr="00DC3376">
        <w:t>c</w:t>
      </w:r>
      <w:r w:rsidR="00C66832" w:rsidRPr="00C66832">
        <w:t>.</w:t>
      </w:r>
      <w:r w:rsidRPr="00422901">
        <w:t xml:space="preserve"> </w:t>
      </w:r>
      <w:proofErr w:type="spellStart"/>
      <w:r w:rsidRPr="00DC3376">
        <w:rPr>
          <w:i/>
          <w:iCs/>
        </w:rPr>
        <w:t>Fredrick</w:t>
      </w:r>
      <w:proofErr w:type="spellEnd"/>
      <w:r w:rsidRPr="00DC3376">
        <w:rPr>
          <w:i/>
          <w:iCs/>
        </w:rPr>
        <w:t xml:space="preserve"> </w:t>
      </w:r>
      <w:proofErr w:type="spellStart"/>
      <w:r w:rsidRPr="00DC3376">
        <w:rPr>
          <w:i/>
          <w:iCs/>
        </w:rPr>
        <w:t>Ole</w:t>
      </w:r>
      <w:proofErr w:type="spellEnd"/>
      <w:r w:rsidRPr="00DC3376">
        <w:rPr>
          <w:i/>
          <w:iCs/>
        </w:rPr>
        <w:t xml:space="preserve"> </w:t>
      </w:r>
      <w:proofErr w:type="spellStart"/>
      <w:r w:rsidRPr="00DC3376">
        <w:rPr>
          <w:i/>
          <w:iCs/>
        </w:rPr>
        <w:t>Leliman</w:t>
      </w:r>
      <w:proofErr w:type="spellEnd"/>
      <w:r w:rsidRPr="00DC3376">
        <w:rPr>
          <w:i/>
          <w:iCs/>
        </w:rPr>
        <w:t xml:space="preserve"> et quatre autres personnes</w:t>
      </w:r>
      <w:r w:rsidRPr="00422901">
        <w:t xml:space="preserve">), la Cour a condamné trois policiers et un informateur à des peines allant de </w:t>
      </w:r>
      <w:r w:rsidR="00A228D9">
        <w:t>vingt</w:t>
      </w:r>
      <w:r w:rsidRPr="00422901">
        <w:t xml:space="preserve"> à </w:t>
      </w:r>
      <w:r w:rsidR="00A228D9">
        <w:t>trente</w:t>
      </w:r>
      <w:r w:rsidRPr="00422901">
        <w:t xml:space="preserve"> ans de prison à la peine capitale, commuée en réclusion à perpétuité, pour leur implication dans le meurtre de l</w:t>
      </w:r>
      <w:r>
        <w:t>’</w:t>
      </w:r>
      <w:r w:rsidRPr="00422901">
        <w:t xml:space="preserve">avocat Willie </w:t>
      </w:r>
      <w:proofErr w:type="spellStart"/>
      <w:r w:rsidRPr="00422901">
        <w:t>Kimani</w:t>
      </w:r>
      <w:proofErr w:type="spellEnd"/>
      <w:r w:rsidRPr="00422901">
        <w:t xml:space="preserve">, de son client </w:t>
      </w:r>
      <w:proofErr w:type="spellStart"/>
      <w:r w:rsidRPr="00422901">
        <w:t>Josephat</w:t>
      </w:r>
      <w:proofErr w:type="spellEnd"/>
      <w:r w:rsidRPr="00422901">
        <w:t xml:space="preserve"> </w:t>
      </w:r>
      <w:proofErr w:type="spellStart"/>
      <w:r w:rsidRPr="00422901">
        <w:t>Mwendwa</w:t>
      </w:r>
      <w:proofErr w:type="spellEnd"/>
      <w:r w:rsidRPr="00422901">
        <w:t xml:space="preserve"> et de Joseph </w:t>
      </w:r>
      <w:proofErr w:type="spellStart"/>
      <w:r w:rsidRPr="00422901">
        <w:t>Muiruri</w:t>
      </w:r>
      <w:proofErr w:type="spellEnd"/>
      <w:r w:rsidRPr="00422901">
        <w:t>, qui avaient été portés disparus le 22 juin 2016 et dont le corps avait été retrouvé le 1</w:t>
      </w:r>
      <w:r w:rsidRPr="00422901">
        <w:rPr>
          <w:vertAlign w:val="superscript"/>
        </w:rPr>
        <w:t>er</w:t>
      </w:r>
      <w:r w:rsidRPr="00422901">
        <w:t xml:space="preserve"> juillet 2016</w:t>
      </w:r>
      <w:r w:rsidR="00C66832" w:rsidRPr="00C66832">
        <w:t>.</w:t>
      </w:r>
    </w:p>
    <w:p w14:paraId="7242CFAC" w14:textId="540283A1" w:rsidR="00622E4A" w:rsidRPr="00422901" w:rsidRDefault="00622E4A" w:rsidP="00622E4A">
      <w:pPr>
        <w:pStyle w:val="SingleTxtG"/>
      </w:pPr>
      <w:r w:rsidRPr="00422901">
        <w:t>14</w:t>
      </w:r>
      <w:r w:rsidR="00C66832" w:rsidRPr="00C66832">
        <w:t>.</w:t>
      </w:r>
      <w:r w:rsidRPr="00422901">
        <w:tab/>
        <w:t>En février 2023, dans l</w:t>
      </w:r>
      <w:r>
        <w:t>’</w:t>
      </w:r>
      <w:r w:rsidRPr="00422901">
        <w:t xml:space="preserve">affaire </w:t>
      </w:r>
      <w:r w:rsidRPr="00A228D9">
        <w:rPr>
          <w:i/>
          <w:iCs/>
        </w:rPr>
        <w:t>Republic</w:t>
      </w:r>
      <w:r w:rsidRPr="00422901">
        <w:t xml:space="preserve"> </w:t>
      </w:r>
      <w:r w:rsidRPr="00DC3376">
        <w:t>c</w:t>
      </w:r>
      <w:r w:rsidR="00C66832" w:rsidRPr="00C66832">
        <w:t>.</w:t>
      </w:r>
      <w:r w:rsidRPr="00422901">
        <w:t xml:space="preserve"> </w:t>
      </w:r>
      <w:r w:rsidRPr="00A228D9">
        <w:rPr>
          <w:i/>
          <w:iCs/>
        </w:rPr>
        <w:t xml:space="preserve">George </w:t>
      </w:r>
      <w:proofErr w:type="spellStart"/>
      <w:r w:rsidRPr="00A228D9">
        <w:rPr>
          <w:i/>
          <w:iCs/>
        </w:rPr>
        <w:t>Kimani</w:t>
      </w:r>
      <w:proofErr w:type="spellEnd"/>
      <w:r w:rsidRPr="00A228D9">
        <w:rPr>
          <w:i/>
          <w:iCs/>
        </w:rPr>
        <w:t xml:space="preserve"> et </w:t>
      </w:r>
      <w:proofErr w:type="spellStart"/>
      <w:r w:rsidRPr="00A228D9">
        <w:rPr>
          <w:i/>
          <w:iCs/>
        </w:rPr>
        <w:t>Abubakar</w:t>
      </w:r>
      <w:proofErr w:type="spellEnd"/>
      <w:r w:rsidRPr="00A228D9">
        <w:rPr>
          <w:i/>
          <w:iCs/>
        </w:rPr>
        <w:t xml:space="preserve"> </w:t>
      </w:r>
      <w:proofErr w:type="spellStart"/>
      <w:r w:rsidRPr="00A228D9">
        <w:rPr>
          <w:i/>
          <w:iCs/>
        </w:rPr>
        <w:t>Abdalla</w:t>
      </w:r>
      <w:proofErr w:type="spellEnd"/>
      <w:r w:rsidRPr="00A228D9">
        <w:rPr>
          <w:i/>
          <w:iCs/>
        </w:rPr>
        <w:t xml:space="preserve"> Mohamed</w:t>
      </w:r>
      <w:r w:rsidRPr="00422901">
        <w:t xml:space="preserve"> (MCCR/E066/2020), le tribunal d</w:t>
      </w:r>
      <w:r>
        <w:t>’</w:t>
      </w:r>
      <w:r w:rsidRPr="00422901">
        <w:t>instance a condamné deux anciens policiers à deux ans de prison</w:t>
      </w:r>
      <w:r w:rsidR="00C66832" w:rsidRPr="00C66832">
        <w:t>.</w:t>
      </w:r>
      <w:r w:rsidRPr="00422901">
        <w:t xml:space="preserve"> Sur recommandation de l</w:t>
      </w:r>
      <w:r>
        <w:t>’</w:t>
      </w:r>
      <w:r w:rsidRPr="00422901">
        <w:t>Autorité, le Procureur général les avait inculpés pour voies de fait sur trois hommes qui se rendaient à une cérémonie de mariage coutumière</w:t>
      </w:r>
      <w:r w:rsidR="00C66832" w:rsidRPr="00C66832">
        <w:t>.</w:t>
      </w:r>
    </w:p>
    <w:p w14:paraId="0825F199" w14:textId="0CB90202" w:rsidR="00622E4A" w:rsidRPr="00422901" w:rsidRDefault="00622E4A" w:rsidP="00622E4A">
      <w:pPr>
        <w:pStyle w:val="SingleTxtG"/>
      </w:pPr>
      <w:r w:rsidRPr="00422901">
        <w:t>15</w:t>
      </w:r>
      <w:r w:rsidR="00C66832" w:rsidRPr="00C66832">
        <w:t>.</w:t>
      </w:r>
      <w:r w:rsidRPr="00422901">
        <w:tab/>
        <w:t>L</w:t>
      </w:r>
      <w:r>
        <w:t>’</w:t>
      </w:r>
      <w:r w:rsidRPr="00422901">
        <w:t>élaboration d</w:t>
      </w:r>
      <w:r>
        <w:t>’</w:t>
      </w:r>
      <w:r w:rsidRPr="00422901">
        <w:t xml:space="preserve">un plan stratégique visant à éliminer les exécutions </w:t>
      </w:r>
      <w:proofErr w:type="spellStart"/>
      <w:r w:rsidRPr="00422901">
        <w:t>extrajudiciaires</w:t>
      </w:r>
      <w:proofErr w:type="spellEnd"/>
      <w:r w:rsidRPr="00422901">
        <w:t xml:space="preserve"> et les disparitions forcées au Kenya constitue une preuve supplémentaire de la ferme volonté du Gouvernement de mettre fin à ce type d</w:t>
      </w:r>
      <w:r>
        <w:t>’</w:t>
      </w:r>
      <w:r w:rsidRPr="00422901">
        <w:t>exécution</w:t>
      </w:r>
      <w:r w:rsidR="00C66832" w:rsidRPr="00C66832">
        <w:t>.</w:t>
      </w:r>
      <w:r w:rsidRPr="00422901">
        <w:t xml:space="preserve"> Le plan d</w:t>
      </w:r>
      <w:r>
        <w:t>’</w:t>
      </w:r>
      <w:r w:rsidRPr="00422901">
        <w:t>action a été élaboré et soumis au Ministre de l</w:t>
      </w:r>
      <w:r>
        <w:t>’</w:t>
      </w:r>
      <w:r w:rsidRPr="00422901">
        <w:t>intérieur par l</w:t>
      </w:r>
      <w:r>
        <w:t>’</w:t>
      </w:r>
      <w:r w:rsidRPr="00422901">
        <w:t>Autorité le 4 novembre 2022, à la suite d</w:t>
      </w:r>
      <w:r>
        <w:t>’</w:t>
      </w:r>
      <w:r w:rsidRPr="00422901">
        <w:t>une directive de Son Excellence le Président</w:t>
      </w:r>
      <w:r w:rsidR="00C66832" w:rsidRPr="00C66832">
        <w:t>.</w:t>
      </w:r>
      <w:r w:rsidRPr="00422901">
        <w:t xml:space="preserve"> </w:t>
      </w:r>
    </w:p>
    <w:p w14:paraId="32B234A7" w14:textId="0E4CB62D" w:rsidR="00622E4A" w:rsidRPr="00422901" w:rsidRDefault="00622E4A" w:rsidP="00622E4A">
      <w:pPr>
        <w:pStyle w:val="SingleTxtG"/>
      </w:pPr>
      <w:r w:rsidRPr="00422901">
        <w:t>16</w:t>
      </w:r>
      <w:r w:rsidR="00C66832" w:rsidRPr="00C66832">
        <w:t>.</w:t>
      </w:r>
      <w:r w:rsidRPr="00422901">
        <w:tab/>
        <w:t>De janvier à juin 2022, l</w:t>
      </w:r>
      <w:r>
        <w:t>’</w:t>
      </w:r>
      <w:r w:rsidRPr="00422901">
        <w:t>Autorité a transmis neuf plaintes à la division des affaires internes de la police pour que celle-ci y donne suite</w:t>
      </w:r>
      <w:r w:rsidR="00C66832" w:rsidRPr="00C66832">
        <w:t>.</w:t>
      </w:r>
      <w:r w:rsidRPr="00422901">
        <w:t xml:space="preserve"> Cette division a pour mission de veiller à ce que les services de police nationaux respectent les normes constitutionnelles relatives aux droits de l</w:t>
      </w:r>
      <w:r>
        <w:t>’</w:t>
      </w:r>
      <w:r w:rsidRPr="00422901">
        <w:t>homme et aux libertés fondamentales</w:t>
      </w:r>
      <w:r w:rsidR="00C66832" w:rsidRPr="00C66832">
        <w:t>.</w:t>
      </w:r>
      <w:r w:rsidRPr="00422901">
        <w:t xml:space="preserve"> Pour contrôler, examiner et vérifier les enquêtes et les mesures de la division des affaires internes, l</w:t>
      </w:r>
      <w:r>
        <w:t>’</w:t>
      </w:r>
      <w:r w:rsidRPr="00422901">
        <w:t>Autorité supervise le travail de cette division afin de s</w:t>
      </w:r>
      <w:r>
        <w:t>’</w:t>
      </w:r>
      <w:r w:rsidRPr="00422901">
        <w:t>assurer de manière indépendante que le système interne de la police traite de manière équitable et efficace les plaintes déposées contre les membres de son personnel</w:t>
      </w:r>
      <w:r w:rsidR="00C66832" w:rsidRPr="00C66832">
        <w:t>.</w:t>
      </w:r>
      <w:r w:rsidRPr="00422901">
        <w:t xml:space="preserve"> L</w:t>
      </w:r>
      <w:r>
        <w:t>’</w:t>
      </w:r>
      <w:r w:rsidRPr="00422901">
        <w:t>Autorité peut prendre la direction des enquêtes si elle n</w:t>
      </w:r>
      <w:r>
        <w:t>’</w:t>
      </w:r>
      <w:r w:rsidRPr="00422901">
        <w:t>est pas satisfaite de l</w:t>
      </w:r>
      <w:r>
        <w:t>’</w:t>
      </w:r>
      <w:r w:rsidRPr="00422901">
        <w:t>intervention de la division des affaires internes</w:t>
      </w:r>
      <w:r w:rsidR="00C66832" w:rsidRPr="00C66832">
        <w:t>.</w:t>
      </w:r>
    </w:p>
    <w:p w14:paraId="799ABBBD" w14:textId="17C8A757" w:rsidR="00622E4A" w:rsidRPr="00422901" w:rsidRDefault="00622E4A" w:rsidP="00622E4A">
      <w:pPr>
        <w:pStyle w:val="SingleTxtG"/>
      </w:pPr>
      <w:r w:rsidRPr="00422901">
        <w:t>17</w:t>
      </w:r>
      <w:r w:rsidR="00C66832" w:rsidRPr="00C66832">
        <w:t>.</w:t>
      </w:r>
      <w:r w:rsidRPr="00422901">
        <w:tab/>
        <w:t>En vue de renforcer la lutte contre la corruption et de mettre fin à l</w:t>
      </w:r>
      <w:r>
        <w:t>’</w:t>
      </w:r>
      <w:r w:rsidRPr="00422901">
        <w:t>instrumentalisation du système de justice pénale à des fins politiques, Son Excellence le Président a pris un décret garantissant l</w:t>
      </w:r>
      <w:r>
        <w:t>’</w:t>
      </w:r>
      <w:r w:rsidRPr="00422901">
        <w:t>indépendance financière du service de police nationale</w:t>
      </w:r>
      <w:r w:rsidR="00C66832" w:rsidRPr="00C66832">
        <w:t>.</w:t>
      </w:r>
      <w:r w:rsidRPr="00422901">
        <w:t xml:space="preserve"> À compter du 15 septembre 2022, l</w:t>
      </w:r>
      <w:r>
        <w:t>’</w:t>
      </w:r>
      <w:r w:rsidRPr="00422901">
        <w:t>inspecteur général de la police a été chargé de l</w:t>
      </w:r>
      <w:r>
        <w:t>’</w:t>
      </w:r>
      <w:r w:rsidRPr="00422901">
        <w:t>administration des comptes de cette institution pour l</w:t>
      </w:r>
      <w:r>
        <w:t>’</w:t>
      </w:r>
      <w:r w:rsidRPr="00422901">
        <w:t>exercice budgétaire 2022/23</w:t>
      </w:r>
      <w:r w:rsidR="00C66832" w:rsidRPr="00C66832">
        <w:t>.</w:t>
      </w:r>
      <w:r w:rsidRPr="00422901">
        <w:t xml:space="preserve"> Pour faciliter davantage les opérations, le Président a également nommé un secrétaire administratif principal pour l</w:t>
      </w:r>
      <w:r>
        <w:t>’</w:t>
      </w:r>
      <w:r w:rsidRPr="00422901">
        <w:t>administration des comptes de la police nationale</w:t>
      </w:r>
      <w:r w:rsidR="00C66832" w:rsidRPr="00C66832">
        <w:t>.</w:t>
      </w:r>
      <w:r w:rsidRPr="00422901">
        <w:t xml:space="preserve"> </w:t>
      </w:r>
    </w:p>
    <w:p w14:paraId="40213008" w14:textId="3AB0CA9B" w:rsidR="00622E4A" w:rsidRPr="00422901" w:rsidRDefault="00622E4A" w:rsidP="00622E4A">
      <w:pPr>
        <w:pStyle w:val="SingleTxtG"/>
      </w:pPr>
      <w:r w:rsidRPr="00422901">
        <w:t>18</w:t>
      </w:r>
      <w:r w:rsidR="00C66832" w:rsidRPr="00C66832">
        <w:t>.</w:t>
      </w:r>
      <w:r w:rsidRPr="00422901">
        <w:tab/>
        <w:t>Le Gouvernement a également augmenté de 8 % le budget de l</w:t>
      </w:r>
      <w:r>
        <w:t>’</w:t>
      </w:r>
      <w:r w:rsidRPr="00422901">
        <w:t>Autorité, qui est ainsi passé de 0,950 milliard de shillings kényans pour l</w:t>
      </w:r>
      <w:r>
        <w:t>’</w:t>
      </w:r>
      <w:r w:rsidRPr="00422901">
        <w:t>exercice 2021/22 à 1,025 milliard pour l</w:t>
      </w:r>
      <w:r>
        <w:t>’</w:t>
      </w:r>
      <w:r w:rsidRPr="00422901">
        <w:t>exercice 2022/23</w:t>
      </w:r>
      <w:r w:rsidR="00C66832" w:rsidRPr="00C66832">
        <w:t>.</w:t>
      </w:r>
      <w:r w:rsidRPr="00422901">
        <w:t xml:space="preserve"> L</w:t>
      </w:r>
      <w:r>
        <w:t>’</w:t>
      </w:r>
      <w:r w:rsidRPr="00422901">
        <w:t>Autorité dispose ainsi de ressources suffisantes pour s</w:t>
      </w:r>
      <w:r>
        <w:t>’</w:t>
      </w:r>
      <w:r w:rsidRPr="00422901">
        <w:t>acquitter de son mandat</w:t>
      </w:r>
      <w:r w:rsidR="00C66832" w:rsidRPr="00C66832">
        <w:t>.</w:t>
      </w:r>
    </w:p>
    <w:p w14:paraId="543C6BD0" w14:textId="2AF9722D" w:rsidR="00622E4A" w:rsidRPr="00422901" w:rsidRDefault="00622E4A" w:rsidP="00622E4A">
      <w:pPr>
        <w:pStyle w:val="SingleTxtG"/>
        <w:keepNext/>
      </w:pPr>
      <w:r w:rsidRPr="00422901">
        <w:t>19</w:t>
      </w:r>
      <w:r w:rsidR="00C66832" w:rsidRPr="00C66832">
        <w:t>.</w:t>
      </w:r>
      <w:r w:rsidRPr="00422901">
        <w:tab/>
        <w:t>Dans le cadre des réformes en cours du secteur de la sécurité, le Gouvernement a mis en place, le 21 décembre 2022, un groupe de travail national sur l</w:t>
      </w:r>
      <w:r>
        <w:t>’</w:t>
      </w:r>
      <w:r w:rsidRPr="00422901">
        <w:t xml:space="preserve">amélioration des conditions </w:t>
      </w:r>
      <w:r w:rsidRPr="00422901">
        <w:lastRenderedPageBreak/>
        <w:t>d</w:t>
      </w:r>
      <w:r>
        <w:t>’</w:t>
      </w:r>
      <w:r w:rsidRPr="00422901">
        <w:t>emploi et d</w:t>
      </w:r>
      <w:r>
        <w:t>’</w:t>
      </w:r>
      <w:r w:rsidRPr="00422901">
        <w:t>autres réformes pour les membres de la police nationale et de l</w:t>
      </w:r>
      <w:r>
        <w:t>’</w:t>
      </w:r>
      <w:r w:rsidRPr="00422901">
        <w:t>administration pénitentiaire kényanes</w:t>
      </w:r>
      <w:r w:rsidR="00C66832" w:rsidRPr="00C66832">
        <w:t>.</w:t>
      </w:r>
      <w:r w:rsidRPr="00422901">
        <w:t xml:space="preserve"> Le groupe de travail a notamment été investi des objectifs suivants :</w:t>
      </w:r>
    </w:p>
    <w:p w14:paraId="2D00DA4A" w14:textId="5BDFC4BD" w:rsidR="00622E4A" w:rsidRPr="00422901" w:rsidRDefault="00622E4A" w:rsidP="00622E4A">
      <w:pPr>
        <w:pStyle w:val="SingleTxtG"/>
      </w:pPr>
      <w:r>
        <w:tab/>
      </w:r>
      <w:r w:rsidRPr="00422901">
        <w:t>a)</w:t>
      </w:r>
      <w:r w:rsidRPr="00422901">
        <w:tab/>
        <w:t>Recenser les contraintes juridiques, stratégiques, administratives, institutionnelles et opérationnelles qui nuisent à la prestation de services de la police nationale et de l</w:t>
      </w:r>
      <w:r>
        <w:t>’</w:t>
      </w:r>
      <w:r w:rsidRPr="00422901">
        <w:t xml:space="preserve">administration pénitentiaire kényanes ; </w:t>
      </w:r>
    </w:p>
    <w:p w14:paraId="14C3068D" w14:textId="328B7A5A" w:rsidR="00622E4A" w:rsidRPr="00422901" w:rsidRDefault="00622E4A" w:rsidP="00622E4A">
      <w:pPr>
        <w:pStyle w:val="SingleTxtG"/>
      </w:pPr>
      <w:r>
        <w:tab/>
      </w:r>
      <w:r w:rsidRPr="00422901">
        <w:t>b)</w:t>
      </w:r>
      <w:r w:rsidRPr="00422901">
        <w:tab/>
        <w:t>Définir et recommander des réformes juridiques, stratégiques, administratives, institutionnelles et opérationnelles de la police nationale et de l</w:t>
      </w:r>
      <w:r>
        <w:t>’</w:t>
      </w:r>
      <w:r w:rsidRPr="00422901">
        <w:t>administration pénitentiaire kényanes afin d</w:t>
      </w:r>
      <w:r>
        <w:t>’</w:t>
      </w:r>
      <w:r w:rsidRPr="00422901">
        <w:t>assurer une prestation de services efficace ;</w:t>
      </w:r>
    </w:p>
    <w:p w14:paraId="18DF1582" w14:textId="2BE19F05" w:rsidR="00622E4A" w:rsidRPr="00422901" w:rsidRDefault="00622E4A" w:rsidP="00622E4A">
      <w:pPr>
        <w:pStyle w:val="SingleTxtG"/>
      </w:pPr>
      <w:r>
        <w:tab/>
      </w:r>
      <w:r w:rsidRPr="00422901">
        <w:t>c)</w:t>
      </w:r>
      <w:r w:rsidRPr="00422901">
        <w:tab/>
        <w:t>Examiner les conditions d</w:t>
      </w:r>
      <w:r>
        <w:t>’</w:t>
      </w:r>
      <w:r w:rsidRPr="00422901">
        <w:t xml:space="preserve">emploi et formuler des recommandations en vue de les améliorer  ; </w:t>
      </w:r>
    </w:p>
    <w:p w14:paraId="4148DE3D" w14:textId="099E51DF" w:rsidR="00622E4A" w:rsidRPr="00422901" w:rsidRDefault="00622E4A" w:rsidP="00622E4A">
      <w:pPr>
        <w:pStyle w:val="SingleTxtG"/>
      </w:pPr>
      <w:r>
        <w:tab/>
      </w:r>
      <w:r w:rsidRPr="00422901">
        <w:t>d)</w:t>
      </w:r>
      <w:r w:rsidRPr="00422901">
        <w:tab/>
        <w:t>Examiner les questions relatives aux conditions de travail des agents de toutes les divisions de la police nationale et de l</w:t>
      </w:r>
      <w:r>
        <w:t>’</w:t>
      </w:r>
      <w:r w:rsidRPr="00422901">
        <w:t>administration pénitentiaire kényanes et toutes les autres questions ayant une incidence sur la prestation optimale de services de ces institutions et formuler des recommandations visant à améliorer la situation ;</w:t>
      </w:r>
    </w:p>
    <w:p w14:paraId="2382A4FA" w14:textId="74C2A5B9" w:rsidR="00622E4A" w:rsidRPr="00422901" w:rsidRDefault="00A228D9" w:rsidP="00A228D9">
      <w:pPr>
        <w:pStyle w:val="SingleTxtG"/>
      </w:pPr>
      <w:r w:rsidRPr="00A228D9">
        <w:t>20.</w:t>
      </w:r>
      <w:r w:rsidRPr="00A228D9">
        <w:tab/>
      </w:r>
      <w:r w:rsidR="00622E4A" w:rsidRPr="00A228D9">
        <w:t>Examiner toute autre question relative à l’amélioration des conditions d’emploi des membres du personnel et à d’autres réformes de la police nationale et de l’administration pénitentiaire kényanes et formuler des recommandations à ce sujet</w:t>
      </w:r>
      <w:r w:rsidR="00622E4A" w:rsidRPr="00A228D9">
        <w:t>.</w:t>
      </w:r>
    </w:p>
    <w:p w14:paraId="65FFC3FD" w14:textId="18A7AF74" w:rsidR="00622E4A" w:rsidRPr="00422901" w:rsidRDefault="00622E4A" w:rsidP="00622E4A">
      <w:pPr>
        <w:pStyle w:val="SingleTxtG"/>
      </w:pPr>
      <w:r w:rsidRPr="00422901">
        <w:t>21</w:t>
      </w:r>
      <w:r w:rsidR="00C66832" w:rsidRPr="00C66832">
        <w:t>.</w:t>
      </w:r>
      <w:r w:rsidRPr="00422901">
        <w:tab/>
        <w:t>Les recommandations ainsi formulées aideront le Gouvernement à remédier de manière proactive à certaines des lacunes du secteur de la sécurité, notamment en matière de conditions de travail des agents, d</w:t>
      </w:r>
      <w:r>
        <w:t>’</w:t>
      </w:r>
      <w:r w:rsidRPr="00422901">
        <w:t>autonomie, d</w:t>
      </w:r>
      <w:r>
        <w:t>’</w:t>
      </w:r>
      <w:r w:rsidRPr="00422901">
        <w:t>application du principe de responsabilité et de réactivité, tout en améliorant la capacité des services de sécurité kényans à relever les défis auxquels le pays fait face</w:t>
      </w:r>
      <w:r w:rsidR="00C66832" w:rsidRPr="00C66832">
        <w:t>.</w:t>
      </w:r>
      <w:r w:rsidRPr="00422901">
        <w:t xml:space="preserve"> Le groupe de travail constitue un nouveau moyen de débattre librement du maintien de l</w:t>
      </w:r>
      <w:r>
        <w:t>’</w:t>
      </w:r>
      <w:r w:rsidRPr="00422901">
        <w:t xml:space="preserve">ordre au Kenya depuis les violences </w:t>
      </w:r>
      <w:proofErr w:type="spellStart"/>
      <w:r w:rsidRPr="00422901">
        <w:t>postélectorales</w:t>
      </w:r>
      <w:proofErr w:type="spellEnd"/>
      <w:r w:rsidRPr="00422901">
        <w:t xml:space="preserve"> de 2007</w:t>
      </w:r>
      <w:r w:rsidR="00A228D9">
        <w:noBreakHyphen/>
      </w:r>
      <w:r w:rsidRPr="00422901">
        <w:t>2008, à la suite desquelles différents groupes de travail et commissions d</w:t>
      </w:r>
      <w:r>
        <w:t>’</w:t>
      </w:r>
      <w:r w:rsidRPr="00422901">
        <w:t>enquête ont recommandé de procéder à des changements structurels qui se sont concrétisés après l</w:t>
      </w:r>
      <w:r>
        <w:t>’</w:t>
      </w:r>
      <w:r w:rsidRPr="00422901">
        <w:t>adoption de la Constitution de 2010</w:t>
      </w:r>
      <w:r w:rsidR="00C66832" w:rsidRPr="00C66832">
        <w:t>.</w:t>
      </w:r>
    </w:p>
    <w:p w14:paraId="200EB174" w14:textId="6D009B7A" w:rsidR="00622E4A" w:rsidRPr="00422901" w:rsidRDefault="00622E4A" w:rsidP="00622E4A">
      <w:pPr>
        <w:pStyle w:val="SingleTxtG"/>
      </w:pPr>
      <w:r w:rsidRPr="00422901">
        <w:t>22</w:t>
      </w:r>
      <w:r w:rsidR="00C66832" w:rsidRPr="00C66832">
        <w:t>.</w:t>
      </w:r>
      <w:r w:rsidRPr="00422901">
        <w:tab/>
        <w:t>Le groupe de travail examinera en outre les recommandations formulées au fil des ans par l</w:t>
      </w:r>
      <w:r>
        <w:t>’</w:t>
      </w:r>
      <w:r w:rsidRPr="00422901">
        <w:t>Autorité indépendante de surveillance de la police, la Commission des salaires et des rémunérations, la Commission des services de la police nationale et la Commission nationale des droits de l</w:t>
      </w:r>
      <w:r>
        <w:t>’</w:t>
      </w:r>
      <w:r w:rsidRPr="00422901">
        <w:t>homme du Kenya, principalement pour transformer les services de police kényans en respectant les normes internationales</w:t>
      </w:r>
      <w:r w:rsidR="00C66832" w:rsidRPr="00C66832">
        <w:t>.</w:t>
      </w:r>
    </w:p>
    <w:p w14:paraId="6EBA823C" w14:textId="0AD8BE19" w:rsidR="00622E4A" w:rsidRPr="00422901" w:rsidRDefault="00622E4A" w:rsidP="00622E4A">
      <w:pPr>
        <w:pStyle w:val="SingleTxtG"/>
      </w:pPr>
      <w:r w:rsidRPr="00422901">
        <w:t>23</w:t>
      </w:r>
      <w:r w:rsidR="00C66832" w:rsidRPr="00C66832">
        <w:t>.</w:t>
      </w:r>
      <w:r w:rsidRPr="00422901">
        <w:tab/>
        <w:t>On s</w:t>
      </w:r>
      <w:r>
        <w:t>’</w:t>
      </w:r>
      <w:r w:rsidRPr="00422901">
        <w:t>attend en outre à ce que le groupe de travail recommande de réviser la rémunération des membres du personnel des deux institutions et d</w:t>
      </w:r>
      <w:r>
        <w:t>’</w:t>
      </w:r>
      <w:r w:rsidRPr="00422901">
        <w:t>envisager l</w:t>
      </w:r>
      <w:r>
        <w:t>’</w:t>
      </w:r>
      <w:r w:rsidRPr="00422901">
        <w:t>octroi de nouvelles primes afin de renforcer le professionnalisme et l</w:t>
      </w:r>
      <w:r>
        <w:t>’</w:t>
      </w:r>
      <w:r w:rsidRPr="00422901">
        <w:t>efficacité au sein de ces services</w:t>
      </w:r>
      <w:r w:rsidR="00C66832" w:rsidRPr="00C66832">
        <w:t>.</w:t>
      </w:r>
    </w:p>
    <w:p w14:paraId="04232280" w14:textId="27D8755D" w:rsidR="00622E4A" w:rsidRPr="00422901" w:rsidRDefault="00622E4A" w:rsidP="00622E4A">
      <w:pPr>
        <w:pStyle w:val="SingleTxtG"/>
      </w:pPr>
      <w:r w:rsidRPr="00422901">
        <w:t>24</w:t>
      </w:r>
      <w:r w:rsidR="00C66832" w:rsidRPr="00C66832">
        <w:t>.</w:t>
      </w:r>
      <w:r w:rsidRPr="00422901">
        <w:tab/>
        <w:t>Le 28</w:t>
      </w:r>
      <w:r w:rsidR="00DC3376">
        <w:t> </w:t>
      </w:r>
      <w:r w:rsidRPr="00422901">
        <w:t>octobre 2022, le Procureur général a annoncé l</w:t>
      </w:r>
      <w:r>
        <w:t>’</w:t>
      </w:r>
      <w:r w:rsidRPr="00422901">
        <w:t xml:space="preserve">ouverture de poursuites judiciaires concernant les attaques systématiques que la police aurait menées contre des civils dans le comté de Kisumu, y compris le meurtre de Samantha </w:t>
      </w:r>
      <w:proofErr w:type="spellStart"/>
      <w:r w:rsidRPr="00422901">
        <w:t>Pendo</w:t>
      </w:r>
      <w:proofErr w:type="spellEnd"/>
      <w:r w:rsidRPr="00422901">
        <w:t xml:space="preserve"> « Baby </w:t>
      </w:r>
      <w:proofErr w:type="spellStart"/>
      <w:r w:rsidRPr="00422901">
        <w:t>Pendo</w:t>
      </w:r>
      <w:proofErr w:type="spellEnd"/>
      <w:r w:rsidRPr="00422901">
        <w:t> » qui avait suscité un large tollé</w:t>
      </w:r>
      <w:r w:rsidRPr="00622E4A">
        <w:rPr>
          <w:rStyle w:val="Appelnotedebasdep"/>
        </w:rPr>
        <w:footnoteReference w:id="5"/>
      </w:r>
      <w:r w:rsidR="00C66832" w:rsidRPr="00C66832">
        <w:t>.</w:t>
      </w:r>
      <w:r w:rsidRPr="00422901">
        <w:t xml:space="preserve"> Il a ainsi été décidé que des poursuites seraient engagées contre les policiers accusés d</w:t>
      </w:r>
      <w:r>
        <w:t>’</w:t>
      </w:r>
      <w:r w:rsidRPr="00422901">
        <w:t xml:space="preserve">avoir causé la mort de Baby </w:t>
      </w:r>
      <w:proofErr w:type="spellStart"/>
      <w:r w:rsidRPr="00422901">
        <w:t>Pendo</w:t>
      </w:r>
      <w:proofErr w:type="spellEnd"/>
      <w:r w:rsidRPr="00422901">
        <w:t xml:space="preserve"> ainsi que d</w:t>
      </w:r>
      <w:r>
        <w:t>’</w:t>
      </w:r>
      <w:r w:rsidRPr="00422901">
        <w:t xml:space="preserve">autres atrocités commises au cours de la période </w:t>
      </w:r>
      <w:proofErr w:type="spellStart"/>
      <w:r w:rsidRPr="00422901">
        <w:t>postélectorale</w:t>
      </w:r>
      <w:proofErr w:type="spellEnd"/>
      <w:r w:rsidRPr="00422901">
        <w:t xml:space="preserve"> de 2017</w:t>
      </w:r>
      <w:r w:rsidR="00C66832" w:rsidRPr="00C66832">
        <w:t>.</w:t>
      </w:r>
    </w:p>
    <w:p w14:paraId="52EF2ECA" w14:textId="2F746E6B" w:rsidR="00622E4A" w:rsidRPr="00422901" w:rsidRDefault="00622E4A" w:rsidP="00622E4A">
      <w:pPr>
        <w:pStyle w:val="SingleTxtG"/>
      </w:pPr>
      <w:r w:rsidRPr="00422901">
        <w:t>25</w:t>
      </w:r>
      <w:r w:rsidR="00C66832" w:rsidRPr="00C66832">
        <w:t>.</w:t>
      </w:r>
      <w:r w:rsidRPr="00422901">
        <w:tab/>
        <w:t>L</w:t>
      </w:r>
      <w:r>
        <w:t>’</w:t>
      </w:r>
      <w:r w:rsidRPr="00422901">
        <w:t xml:space="preserve">affaire Baby </w:t>
      </w:r>
      <w:proofErr w:type="spellStart"/>
      <w:r w:rsidRPr="00422901">
        <w:t>Pendo</w:t>
      </w:r>
      <w:proofErr w:type="spellEnd"/>
      <w:r w:rsidRPr="00422901">
        <w:t xml:space="preserve"> est la première affaire de crime contre l</w:t>
      </w:r>
      <w:r>
        <w:t>’</w:t>
      </w:r>
      <w:r w:rsidRPr="00422901">
        <w:t>humanité portée devant les tribunaux kényans</w:t>
      </w:r>
      <w:r w:rsidR="00C66832" w:rsidRPr="00C66832">
        <w:t>.</w:t>
      </w:r>
      <w:r w:rsidRPr="00422901">
        <w:t xml:space="preserve"> C</w:t>
      </w:r>
      <w:r>
        <w:t>’</w:t>
      </w:r>
      <w:r w:rsidRPr="00422901">
        <w:t xml:space="preserve">est également la première affaire dans le cadre de laquelle des crimes commis dans le contexte des violences </w:t>
      </w:r>
      <w:proofErr w:type="spellStart"/>
      <w:r w:rsidRPr="00422901">
        <w:t>postélectorales</w:t>
      </w:r>
      <w:proofErr w:type="spellEnd"/>
      <w:r w:rsidRPr="00422901">
        <w:t xml:space="preserve"> sont jugés en tenant compte du principe de la responsabilité du supérieur hiérarchique, une forme de responsabilité juridique établie dans la loi kényane de 2008 sur les crimes internationaux</w:t>
      </w:r>
      <w:r w:rsidR="00C66832" w:rsidRPr="00C66832">
        <w:t>.</w:t>
      </w:r>
    </w:p>
    <w:p w14:paraId="3CE2CE41" w14:textId="39CABBDD" w:rsidR="00622E4A" w:rsidRPr="00422901" w:rsidRDefault="00622E4A" w:rsidP="00622E4A">
      <w:pPr>
        <w:pStyle w:val="SingleTxtG"/>
        <w:rPr>
          <w:rFonts w:eastAsia="Calibri"/>
        </w:rPr>
      </w:pPr>
      <w:r w:rsidRPr="00422901">
        <w:t>26</w:t>
      </w:r>
      <w:r w:rsidR="00C66832" w:rsidRPr="00C66832">
        <w:t>.</w:t>
      </w:r>
      <w:r w:rsidRPr="00422901">
        <w:tab/>
        <w:t xml:space="preserve">Le Service national des </w:t>
      </w:r>
      <w:r w:rsidRPr="00422901">
        <w:rPr>
          <w:i/>
          <w:iCs/>
        </w:rPr>
        <w:t xml:space="preserve">coroners </w:t>
      </w:r>
      <w:r w:rsidRPr="00422901">
        <w:t>devrait contribuer de façon décisive à mettre fin à toutes les formes d</w:t>
      </w:r>
      <w:r>
        <w:t>’</w:t>
      </w:r>
      <w:r w:rsidRPr="00422901">
        <w:t xml:space="preserve">exécution </w:t>
      </w:r>
      <w:proofErr w:type="spellStart"/>
      <w:r w:rsidRPr="00422901">
        <w:t>extrajudiciaire</w:t>
      </w:r>
      <w:proofErr w:type="spellEnd"/>
      <w:r w:rsidRPr="00422901">
        <w:t>, notamment en établissant un cadre de référence applicable aux enquêtes sur les décès à signaler aux autorités et à la détermination des causes des morts non naturelles signalées dans le pays</w:t>
      </w:r>
      <w:r w:rsidR="00C66832" w:rsidRPr="00C66832">
        <w:t>.</w:t>
      </w:r>
      <w:r w:rsidRPr="00422901">
        <w:t xml:space="preserve"> Le Gouvernement s</w:t>
      </w:r>
      <w:r>
        <w:t>’</w:t>
      </w:r>
      <w:r w:rsidRPr="00422901">
        <w:t>est engagé à cette fin à mettre en place plus rapidement ce service</w:t>
      </w:r>
      <w:r w:rsidR="00C66832" w:rsidRPr="00C66832">
        <w:t>.</w:t>
      </w:r>
      <w:r w:rsidRPr="00422901">
        <w:t xml:space="preserve"> Il a, par l</w:t>
      </w:r>
      <w:r>
        <w:t>’</w:t>
      </w:r>
      <w:r w:rsidRPr="00422901">
        <w:t xml:space="preserve">intermédiaire du Bureau du Procureur </w:t>
      </w:r>
      <w:r w:rsidRPr="00422901">
        <w:lastRenderedPageBreak/>
        <w:t>général et du Ministère de la justice, établi en 2020 un comité multi-institutionnel chargé de piloter l</w:t>
      </w:r>
      <w:r>
        <w:t>’</w:t>
      </w:r>
      <w:r w:rsidRPr="00422901">
        <w:t xml:space="preserve">entrée en fonction du Service national des </w:t>
      </w:r>
      <w:r w:rsidRPr="00422901">
        <w:rPr>
          <w:i/>
          <w:iCs/>
        </w:rPr>
        <w:t>coroners</w:t>
      </w:r>
      <w:r w:rsidR="00C66832" w:rsidRPr="00C66832">
        <w:t>.</w:t>
      </w:r>
      <w:r w:rsidRPr="00422901">
        <w:t xml:space="preserve"> </w:t>
      </w:r>
    </w:p>
    <w:p w14:paraId="640F6968" w14:textId="5B680459" w:rsidR="00622E4A" w:rsidRPr="00422901" w:rsidRDefault="00622E4A" w:rsidP="00622E4A">
      <w:pPr>
        <w:pStyle w:val="SingleTxtG"/>
      </w:pPr>
      <w:r w:rsidRPr="00422901">
        <w:t>27</w:t>
      </w:r>
      <w:r w:rsidR="00C66832" w:rsidRPr="00C66832">
        <w:t>.</w:t>
      </w:r>
      <w:r w:rsidRPr="00422901">
        <w:tab/>
        <w:t>En outre, au cours de l</w:t>
      </w:r>
      <w:r>
        <w:t>’</w:t>
      </w:r>
      <w:r w:rsidRPr="00422901">
        <w:t>exercice budgétaire 2022/23, le Gouvernement a alloué 30 millions de shillings kényans à cette initiative</w:t>
      </w:r>
      <w:r w:rsidR="00C66832" w:rsidRPr="00C66832">
        <w:t>.</w:t>
      </w:r>
      <w:r w:rsidRPr="00422901">
        <w:t xml:space="preserve"> Des progrès considérables ont été accomplis à ce jour dans la mise en place des structures nécessaires</w:t>
      </w:r>
      <w:r w:rsidR="00C66832" w:rsidRPr="00C66832">
        <w:t>.</w:t>
      </w:r>
      <w:r w:rsidRPr="00422901">
        <w:t xml:space="preserve"> Un </w:t>
      </w:r>
      <w:r w:rsidRPr="00422901">
        <w:rPr>
          <w:i/>
          <w:iCs/>
        </w:rPr>
        <w:t xml:space="preserve">coroner </w:t>
      </w:r>
      <w:r w:rsidRPr="00422901">
        <w:t>général par intérim a par exemple été nommé</w:t>
      </w:r>
      <w:r w:rsidR="00C66832" w:rsidRPr="00C66832">
        <w:t>.</w:t>
      </w:r>
      <w:r w:rsidRPr="00422901">
        <w:t xml:space="preserve"> </w:t>
      </w:r>
      <w:r>
        <w:t>Le comité</w:t>
      </w:r>
      <w:r w:rsidRPr="00422901">
        <w:t xml:space="preserve"> examine en outre également les modifications qu</w:t>
      </w:r>
      <w:r>
        <w:t>’</w:t>
      </w:r>
      <w:r w:rsidRPr="00422901">
        <w:t>il est proposé d</w:t>
      </w:r>
      <w:r>
        <w:t>’</w:t>
      </w:r>
      <w:r w:rsidRPr="00422901">
        <w:t xml:space="preserve">apporter à la loi de 2017 sur le Service national des </w:t>
      </w:r>
      <w:r w:rsidRPr="00422901">
        <w:rPr>
          <w:i/>
          <w:iCs/>
        </w:rPr>
        <w:t xml:space="preserve">coroners </w:t>
      </w:r>
      <w:r w:rsidRPr="00422901">
        <w:t>afin de faciliter le fonctionnement de ce service</w:t>
      </w:r>
      <w:r w:rsidR="00C66832" w:rsidRPr="00C66832">
        <w:t>.</w:t>
      </w:r>
      <w:r w:rsidRPr="00422901">
        <w:t xml:space="preserve"> De plus, un règlement d</w:t>
      </w:r>
      <w:r>
        <w:t>’</w:t>
      </w:r>
      <w:r w:rsidRPr="00422901">
        <w:t>application de la loi est en cours d</w:t>
      </w:r>
      <w:r>
        <w:t>’</w:t>
      </w:r>
      <w:r w:rsidRPr="00422901">
        <w:t>élaboration</w:t>
      </w:r>
      <w:r w:rsidR="00C66832" w:rsidRPr="00C66832">
        <w:t>.</w:t>
      </w:r>
      <w:r w:rsidRPr="00422901">
        <w:t xml:space="preserve"> </w:t>
      </w:r>
    </w:p>
    <w:p w14:paraId="3E4B93CC" w14:textId="2285672E" w:rsidR="00622E4A" w:rsidRPr="00422901" w:rsidRDefault="00622E4A" w:rsidP="00622E4A">
      <w:pPr>
        <w:pStyle w:val="SingleTxtG"/>
      </w:pPr>
      <w:r w:rsidRPr="00422901">
        <w:t>28</w:t>
      </w:r>
      <w:r w:rsidR="00C66832" w:rsidRPr="00C66832">
        <w:t>.</w:t>
      </w:r>
      <w:r w:rsidRPr="00422901">
        <w:tab/>
        <w:t>Le Gouvernement s</w:t>
      </w:r>
      <w:r>
        <w:t>’</w:t>
      </w:r>
      <w:r w:rsidRPr="00422901">
        <w:t>est en outre engagé à ratifier la Convention internationale pour la protection de toutes les personnes contre les disparitions forcées</w:t>
      </w:r>
      <w:r w:rsidR="00C66832" w:rsidRPr="00C66832">
        <w:t>.</w:t>
      </w:r>
      <w:r w:rsidRPr="00422901">
        <w:t xml:space="preserve"> Il a, à cette fin, établi un groupe de travail multi-institutionnel sur les exécutions </w:t>
      </w:r>
      <w:proofErr w:type="spellStart"/>
      <w:r w:rsidRPr="00422901">
        <w:t>extrajudiciaires</w:t>
      </w:r>
      <w:proofErr w:type="spellEnd"/>
      <w:r w:rsidRPr="00422901">
        <w:t xml:space="preserve"> et les disparitions forcées au Kenya, qui a notamment pour mandat d</w:t>
      </w:r>
      <w:r>
        <w:t>’</w:t>
      </w:r>
      <w:r w:rsidRPr="00422901">
        <w:t>examiner les implications juridiques, sociales, culturelles et économiques du projet de ratification de la Convention</w:t>
      </w:r>
      <w:r w:rsidR="00C66832" w:rsidRPr="00C66832">
        <w:t>.</w:t>
      </w:r>
      <w:r w:rsidRPr="00422901">
        <w:t xml:space="preserve"> Le Comité examinera également les modifications qu</w:t>
      </w:r>
      <w:r>
        <w:t>’</w:t>
      </w:r>
      <w:r w:rsidRPr="00422901">
        <w:t>il convient d</w:t>
      </w:r>
      <w:r>
        <w:t>’</w:t>
      </w:r>
      <w:r w:rsidRPr="00422901">
        <w:t>apporter à la législation nationale pour l</w:t>
      </w:r>
      <w:r>
        <w:t>’</w:t>
      </w:r>
      <w:r w:rsidRPr="00422901">
        <w:t>harmoniser avec la Convention dans l</w:t>
      </w:r>
      <w:r>
        <w:t>’</w:t>
      </w:r>
      <w:r w:rsidRPr="00422901">
        <w:t>optique de l</w:t>
      </w:r>
      <w:r>
        <w:t>’</w:t>
      </w:r>
      <w:r w:rsidRPr="00422901">
        <w:t>article</w:t>
      </w:r>
      <w:r w:rsidR="00B24AE2">
        <w:t> </w:t>
      </w:r>
      <w:r w:rsidRPr="00422901">
        <w:t>18 de la Convention de Vienne de 1969 sur le droit des traités</w:t>
      </w:r>
      <w:r w:rsidR="00C66832" w:rsidRPr="00C66832">
        <w:t>.</w:t>
      </w:r>
    </w:p>
    <w:p w14:paraId="7471CADA" w14:textId="4EC90B52" w:rsidR="00622E4A" w:rsidRPr="00422901" w:rsidRDefault="00622E4A" w:rsidP="00622E4A">
      <w:pPr>
        <w:pStyle w:val="SingleTxtG"/>
      </w:pPr>
      <w:r w:rsidRPr="00422901">
        <w:t>29</w:t>
      </w:r>
      <w:r w:rsidR="00C66832" w:rsidRPr="00C66832">
        <w:t>.</w:t>
      </w:r>
      <w:r w:rsidRPr="00422901">
        <w:tab/>
        <w:t>Le Gouvernement poursuit ses efforts visant à rendre pleinement opérationnel le Conseil de protection des victimes</w:t>
      </w:r>
      <w:r w:rsidR="00C66832" w:rsidRPr="00C66832">
        <w:t>.</w:t>
      </w:r>
      <w:r w:rsidRPr="00422901">
        <w:t xml:space="preserve"> À cette fin, des dispositions réglementaires sont en cours d</w:t>
      </w:r>
      <w:r>
        <w:t>’</w:t>
      </w:r>
      <w:r w:rsidRPr="00422901">
        <w:t>élaboration avec la participation du public et la mobilisation des parties prenantes</w:t>
      </w:r>
      <w:r w:rsidR="00C66832" w:rsidRPr="00C66832">
        <w:t>.</w:t>
      </w:r>
      <w:r w:rsidRPr="00422901">
        <w:t xml:space="preserve"> Lorsqu</w:t>
      </w:r>
      <w:r>
        <w:t>’</w:t>
      </w:r>
      <w:r w:rsidRPr="00422901">
        <w:t>elles seront adoptées, ces dispositions permettront d</w:t>
      </w:r>
      <w:r>
        <w:t>’</w:t>
      </w:r>
      <w:r w:rsidRPr="00422901">
        <w:t>établir le Fonds de protection des victimes, qui offrira diverses voies de recours aux victimes de la criminalité dans le cadre d</w:t>
      </w:r>
      <w:r>
        <w:t>’</w:t>
      </w:r>
      <w:r w:rsidRPr="00422901">
        <w:t>une approche de la justice pénale axée sur celles-ci</w:t>
      </w:r>
      <w:r w:rsidR="00C66832" w:rsidRPr="00C66832">
        <w:t>.</w:t>
      </w:r>
      <w:r w:rsidRPr="00422901">
        <w:t xml:space="preserve"> Le Conseil sera également en mesure d</w:t>
      </w:r>
      <w:r>
        <w:t>’</w:t>
      </w:r>
      <w:r w:rsidRPr="00422901">
        <w:t>examiner les demandes formulées dans le cadre de la loi afin d</w:t>
      </w:r>
      <w:r>
        <w:t>’</w:t>
      </w:r>
      <w:r w:rsidRPr="00422901">
        <w:t>assurer l</w:t>
      </w:r>
      <w:r>
        <w:t>’</w:t>
      </w:r>
      <w:r w:rsidRPr="00422901">
        <w:t>application du principe de responsabilité dans toutes ses activités</w:t>
      </w:r>
      <w:r w:rsidR="00C66832" w:rsidRPr="00C66832">
        <w:t>.</w:t>
      </w:r>
      <w:r w:rsidRPr="00422901">
        <w:t xml:space="preserve"> Le Gouvernement demeure déterminé à garantir l</w:t>
      </w:r>
      <w:r>
        <w:t>’</w:t>
      </w:r>
      <w:r w:rsidRPr="00422901">
        <w:t>accès de toutes les victimes de la criminalité à ces voies de recours</w:t>
      </w:r>
      <w:r w:rsidR="00C66832" w:rsidRPr="00C66832">
        <w:t>.</w:t>
      </w:r>
      <w:r w:rsidRPr="00422901">
        <w:t xml:space="preserve"> </w:t>
      </w:r>
    </w:p>
    <w:p w14:paraId="4C8013EA" w14:textId="77777777" w:rsidR="00622E4A" w:rsidRPr="00422901" w:rsidRDefault="00622E4A" w:rsidP="00622E4A">
      <w:pPr>
        <w:pStyle w:val="H1G"/>
      </w:pPr>
      <w:bookmarkStart w:id="3" w:name="_Toc135758132"/>
      <w:r w:rsidRPr="00422901">
        <w:tab/>
      </w:r>
      <w:r w:rsidRPr="00422901">
        <w:tab/>
      </w:r>
      <w:r w:rsidRPr="00422901">
        <w:rPr>
          <w:bCs/>
        </w:rPr>
        <w:t>Commission nationale des droits de l</w:t>
      </w:r>
      <w:r>
        <w:rPr>
          <w:bCs/>
        </w:rPr>
        <w:t>’</w:t>
      </w:r>
      <w:r w:rsidRPr="00422901">
        <w:rPr>
          <w:bCs/>
        </w:rPr>
        <w:t>homme</w:t>
      </w:r>
      <w:bookmarkEnd w:id="3"/>
    </w:p>
    <w:p w14:paraId="6888E89F" w14:textId="77777777" w:rsidR="00622E4A" w:rsidRPr="00422901" w:rsidRDefault="00622E4A" w:rsidP="00622E4A">
      <w:pPr>
        <w:pStyle w:val="H23G"/>
      </w:pPr>
      <w:r w:rsidRPr="00422901">
        <w:tab/>
      </w:r>
      <w:r w:rsidRPr="00422901">
        <w:tab/>
      </w:r>
      <w:r w:rsidRPr="00422901">
        <w:rPr>
          <w:bCs/>
        </w:rPr>
        <w:t>Renseignements sur la suite donnée au paragraphe 14 des observations finales</w:t>
      </w:r>
    </w:p>
    <w:p w14:paraId="67511C30" w14:textId="09FD9615" w:rsidR="00622E4A" w:rsidRPr="00422901" w:rsidRDefault="00622E4A" w:rsidP="00622E4A">
      <w:pPr>
        <w:pStyle w:val="SingleTxtG"/>
      </w:pPr>
      <w:r w:rsidRPr="00422901">
        <w:t>30</w:t>
      </w:r>
      <w:r w:rsidR="00C66832" w:rsidRPr="00C66832">
        <w:t>.</w:t>
      </w:r>
      <w:r w:rsidRPr="00422901">
        <w:tab/>
        <w:t>Le Gouvernement s</w:t>
      </w:r>
      <w:r>
        <w:t>’</w:t>
      </w:r>
      <w:r w:rsidRPr="00422901">
        <w:t>est engagé à aider l</w:t>
      </w:r>
      <w:r>
        <w:t>’</w:t>
      </w:r>
      <w:r w:rsidRPr="00422901">
        <w:t>institution nationale des droits de l</w:t>
      </w:r>
      <w:r>
        <w:t>’</w:t>
      </w:r>
      <w:r w:rsidRPr="00422901">
        <w:t>homme, la Commission nationale des droits de l</w:t>
      </w:r>
      <w:r>
        <w:t>’</w:t>
      </w:r>
      <w:r w:rsidRPr="00422901">
        <w:t>homme du Kenya, à s</w:t>
      </w:r>
      <w:r>
        <w:t>’</w:t>
      </w:r>
      <w:r w:rsidRPr="00422901">
        <w:t>acquitter de son mandat</w:t>
      </w:r>
      <w:r w:rsidR="00C66832" w:rsidRPr="00C66832">
        <w:t>.</w:t>
      </w:r>
      <w:r w:rsidRPr="00422901">
        <w:t xml:space="preserve"> Afin d</w:t>
      </w:r>
      <w:r>
        <w:t>’</w:t>
      </w:r>
      <w:r w:rsidRPr="00422901">
        <w:t>atténuer les difficultés économiques provenant entre autres de la pandémie mondiale, il a toutefois adopté des politiques d</w:t>
      </w:r>
      <w:r>
        <w:t>’</w:t>
      </w:r>
      <w:r w:rsidRPr="00422901">
        <w:t>austérité visant à réduire les déficits publics et l</w:t>
      </w:r>
      <w:r>
        <w:t>’</w:t>
      </w:r>
      <w:r w:rsidRPr="00422901">
        <w:t>accumulation de la dette</w:t>
      </w:r>
      <w:r w:rsidR="00C66832" w:rsidRPr="00C66832">
        <w:t>.</w:t>
      </w:r>
      <w:r w:rsidRPr="00422901">
        <w:t xml:space="preserve"> Conscient de l</w:t>
      </w:r>
      <w:r>
        <w:t>’</w:t>
      </w:r>
      <w:r w:rsidRPr="00422901">
        <w:t>importance du mandat de la Commission, le Gouvernement lui a cependant alloué 441 millions de shillings kényans (3</w:t>
      </w:r>
      <w:r w:rsidR="00B24AE2">
        <w:t> </w:t>
      </w:r>
      <w:r w:rsidRPr="00422901">
        <w:t>195</w:t>
      </w:r>
      <w:r w:rsidR="00B24AE2">
        <w:t> </w:t>
      </w:r>
      <w:r w:rsidRPr="00422901">
        <w:t>652</w:t>
      </w:r>
      <w:r w:rsidR="00B24AE2">
        <w:t> </w:t>
      </w:r>
      <w:r w:rsidRPr="00422901">
        <w:t>dollars</w:t>
      </w:r>
      <w:r w:rsidR="00B24AE2">
        <w:t> </w:t>
      </w:r>
      <w:r w:rsidRPr="00422901">
        <w:t>É</w:t>
      </w:r>
      <w:r w:rsidR="00A228D9">
        <w:t>.</w:t>
      </w:r>
      <w:r w:rsidR="00A228D9">
        <w:noBreakHyphen/>
      </w:r>
      <w:r w:rsidRPr="00422901">
        <w:t>U</w:t>
      </w:r>
      <w:r w:rsidR="00A228D9">
        <w:t>.</w:t>
      </w:r>
      <w:r w:rsidRPr="00422901">
        <w:t>) pour l</w:t>
      </w:r>
      <w:r>
        <w:t>’</w:t>
      </w:r>
      <w:r w:rsidRPr="00422901">
        <w:t>exercice budgétaire 2022/23, contre 399 millions (2</w:t>
      </w:r>
      <w:r w:rsidR="00B24AE2">
        <w:t> </w:t>
      </w:r>
      <w:r w:rsidRPr="00422901">
        <w:t>891</w:t>
      </w:r>
      <w:r w:rsidR="00B24AE2">
        <w:t> </w:t>
      </w:r>
      <w:r w:rsidRPr="00422901">
        <w:t>304</w:t>
      </w:r>
      <w:r w:rsidR="00B24AE2">
        <w:t> </w:t>
      </w:r>
      <w:r w:rsidRPr="00422901">
        <w:t>dollars</w:t>
      </w:r>
      <w:r w:rsidR="00A228D9">
        <w:t xml:space="preserve"> </w:t>
      </w:r>
      <w:r w:rsidR="00A228D9" w:rsidRPr="00422901">
        <w:t>É</w:t>
      </w:r>
      <w:r w:rsidR="00A228D9">
        <w:t>.</w:t>
      </w:r>
      <w:r w:rsidR="00A228D9">
        <w:noBreakHyphen/>
      </w:r>
      <w:r w:rsidR="00A228D9" w:rsidRPr="00422901">
        <w:t>U</w:t>
      </w:r>
      <w:r w:rsidR="00A228D9">
        <w:t>.</w:t>
      </w:r>
      <w:r w:rsidRPr="00422901">
        <w:t>) pour l</w:t>
      </w:r>
      <w:r>
        <w:t>’</w:t>
      </w:r>
      <w:r w:rsidRPr="00422901">
        <w:t>exercice 2021</w:t>
      </w:r>
      <w:r w:rsidR="00B24AE2">
        <w:t>/</w:t>
      </w:r>
      <w:r w:rsidRPr="00422901">
        <w:t>22, soit une hausse de 10,5 %</w:t>
      </w:r>
      <w:r w:rsidR="00C66832" w:rsidRPr="00C66832">
        <w:t>.</w:t>
      </w:r>
    </w:p>
    <w:p w14:paraId="2DB34404" w14:textId="59672048" w:rsidR="00622E4A" w:rsidRPr="00422901" w:rsidRDefault="00622E4A" w:rsidP="00622E4A">
      <w:pPr>
        <w:pStyle w:val="SingleTxtG"/>
      </w:pPr>
      <w:r w:rsidRPr="00422901">
        <w:t>31</w:t>
      </w:r>
      <w:r w:rsidR="00C66832" w:rsidRPr="00C66832">
        <w:t>.</w:t>
      </w:r>
      <w:r w:rsidRPr="00422901">
        <w:tab/>
        <w:t>Le Gouvernement a également aidé la Commission nationale des droits de l</w:t>
      </w:r>
      <w:r>
        <w:t>’</w:t>
      </w:r>
      <w:r w:rsidRPr="00422901">
        <w:t>homme du Kenya à établir et appliquer un cadre national de réalisation de l</w:t>
      </w:r>
      <w:r>
        <w:t>’</w:t>
      </w:r>
      <w:r w:rsidRPr="00422901">
        <w:t>indicateur 16</w:t>
      </w:r>
      <w:r w:rsidR="00C66832" w:rsidRPr="00C66832">
        <w:t>.</w:t>
      </w:r>
      <w:r w:rsidRPr="00422901">
        <w:t>10</w:t>
      </w:r>
      <w:r w:rsidR="00C66832" w:rsidRPr="00C66832">
        <w:t>.</w:t>
      </w:r>
      <w:r w:rsidRPr="00422901">
        <w:t>1 des objectifs de développement durable, qui vise à évaluer l</w:t>
      </w:r>
      <w:r>
        <w:t>’</w:t>
      </w:r>
      <w:r w:rsidRPr="00422901">
        <w:t>exercice des libertés fondamentales (par exemple, la liberté d</w:t>
      </w:r>
      <w:r>
        <w:t>’</w:t>
      </w:r>
      <w:r w:rsidRPr="00422901">
        <w:t>opinion, la liberté d</w:t>
      </w:r>
      <w:r>
        <w:t>’</w:t>
      </w:r>
      <w:r w:rsidRPr="00422901">
        <w:t>expression et l</w:t>
      </w:r>
      <w:r>
        <w:t>’</w:t>
      </w:r>
      <w:r w:rsidRPr="00422901">
        <w:t>accès à l</w:t>
      </w:r>
      <w:r>
        <w:t>’</w:t>
      </w:r>
      <w:r w:rsidRPr="00422901">
        <w:t>information, le droit de réunion pacifique et la liberté d</w:t>
      </w:r>
      <w:r>
        <w:t>’</w:t>
      </w:r>
      <w:r w:rsidRPr="00422901">
        <w:t xml:space="preserve">association) en partant du principe que les exécutions </w:t>
      </w:r>
      <w:proofErr w:type="spellStart"/>
      <w:r w:rsidRPr="00422901">
        <w:t>extrajudiciaires</w:t>
      </w:r>
      <w:proofErr w:type="spellEnd"/>
      <w:r w:rsidRPr="00422901">
        <w:t>, les disparitions forcées, la torture, la détention arbitraire, les enlèvements et autres actes préjudiciables perpétrés contre des journalistes, des syndicalistes et des défenseurs des droits de l</w:t>
      </w:r>
      <w:r>
        <w:t>’</w:t>
      </w:r>
      <w:r w:rsidRPr="00422901">
        <w:t>homme ont des effets dissuasifs sur l</w:t>
      </w:r>
      <w:r>
        <w:t>’</w:t>
      </w:r>
      <w:r w:rsidRPr="00422901">
        <w:t>exercice de ces libertés fondamentales</w:t>
      </w:r>
      <w:r w:rsidR="00C66832" w:rsidRPr="00C66832">
        <w:t>.</w:t>
      </w:r>
    </w:p>
    <w:p w14:paraId="51451A7B" w14:textId="5CBDFA55" w:rsidR="00622E4A" w:rsidRPr="00422901" w:rsidRDefault="00622E4A" w:rsidP="00622E4A">
      <w:pPr>
        <w:pStyle w:val="SingleTxtG"/>
      </w:pPr>
      <w:r w:rsidRPr="00422901">
        <w:t>32</w:t>
      </w:r>
      <w:r w:rsidR="00C66832" w:rsidRPr="00C66832">
        <w:t>.</w:t>
      </w:r>
      <w:r w:rsidRPr="00422901">
        <w:tab/>
        <w:t>Dans ce cadre, la Commission nationale des droits de l</w:t>
      </w:r>
      <w:r>
        <w:t>’</w:t>
      </w:r>
      <w:r w:rsidRPr="00422901">
        <w:t>homme et le Bureau national de statistique du Kenya faciliteront la prise en compte des données provenant de sources officielles et non officielles et contribueront ainsi au suivi de la réalisation de l</w:t>
      </w:r>
      <w:r>
        <w:t>’</w:t>
      </w:r>
      <w:r w:rsidRPr="00422901">
        <w:t>indicateur</w:t>
      </w:r>
      <w:r w:rsidR="00A228D9">
        <w:t> </w:t>
      </w:r>
      <w:r w:rsidRPr="00422901">
        <w:t>16</w:t>
      </w:r>
      <w:r w:rsidR="00C66832" w:rsidRPr="00C66832">
        <w:t>.</w:t>
      </w:r>
      <w:r w:rsidRPr="00422901">
        <w:t>10</w:t>
      </w:r>
      <w:r w:rsidR="00C66832" w:rsidRPr="00C66832">
        <w:t>.</w:t>
      </w:r>
      <w:r w:rsidRPr="00422901">
        <w:t>1 des objectifs de développement durable en veillant à ce que les informations nécessaires soient collectées de manière concertée</w:t>
      </w:r>
      <w:r w:rsidR="00C66832" w:rsidRPr="00C66832">
        <w:t>.</w:t>
      </w:r>
    </w:p>
    <w:p w14:paraId="6315B008" w14:textId="30310031" w:rsidR="00622E4A" w:rsidRPr="00422901" w:rsidRDefault="00622E4A" w:rsidP="00B24AE2">
      <w:pPr>
        <w:pStyle w:val="SingleTxtG"/>
        <w:keepNext/>
        <w:keepLines/>
      </w:pPr>
      <w:r w:rsidRPr="00422901">
        <w:lastRenderedPageBreak/>
        <w:t>33</w:t>
      </w:r>
      <w:r w:rsidR="00C66832" w:rsidRPr="00C66832">
        <w:t>.</w:t>
      </w:r>
      <w:r w:rsidRPr="00422901">
        <w:tab/>
        <w:t>Le cadre national de réalisation déployé en novembre 2022 aide donc considérablement la Commission nationale des droits de l</w:t>
      </w:r>
      <w:r>
        <w:t>’</w:t>
      </w:r>
      <w:r w:rsidRPr="00422901">
        <w:t>homme à vérifier que les organismes publics donnent la suite voulue à ses recommandations concernant les questions susmentionnées</w:t>
      </w:r>
      <w:r w:rsidR="00C66832" w:rsidRPr="00C66832">
        <w:t>.</w:t>
      </w:r>
      <w:r w:rsidRPr="00422901">
        <w:t xml:space="preserve"> </w:t>
      </w:r>
    </w:p>
    <w:p w14:paraId="520F0A75" w14:textId="77777777" w:rsidR="00622E4A" w:rsidRPr="00422901" w:rsidRDefault="00622E4A" w:rsidP="00622E4A">
      <w:pPr>
        <w:pStyle w:val="H1G"/>
      </w:pPr>
      <w:bookmarkStart w:id="4" w:name="_Toc135758133"/>
      <w:r w:rsidRPr="00422901">
        <w:tab/>
      </w:r>
      <w:r w:rsidRPr="00422901">
        <w:tab/>
        <w:t>Mutilations génitales féminines</w:t>
      </w:r>
      <w:bookmarkEnd w:id="4"/>
    </w:p>
    <w:p w14:paraId="26110565" w14:textId="77777777" w:rsidR="00622E4A" w:rsidRPr="00422901" w:rsidRDefault="00622E4A" w:rsidP="00622E4A">
      <w:pPr>
        <w:pStyle w:val="H23G"/>
      </w:pPr>
      <w:r w:rsidRPr="00422901">
        <w:tab/>
      </w:r>
      <w:r w:rsidRPr="00422901">
        <w:tab/>
        <w:t>Renseignements sur la suite donnée au paragraphe 40 des observations finales</w:t>
      </w:r>
    </w:p>
    <w:p w14:paraId="7608B3D4" w14:textId="5230C354" w:rsidR="00622E4A" w:rsidRPr="00422901" w:rsidRDefault="00622E4A" w:rsidP="00622E4A">
      <w:pPr>
        <w:pStyle w:val="SingleTxtG"/>
      </w:pPr>
      <w:r w:rsidRPr="00422901">
        <w:t>34</w:t>
      </w:r>
      <w:r w:rsidR="00C66832" w:rsidRPr="00C66832">
        <w:t>.</w:t>
      </w:r>
      <w:r w:rsidRPr="00422901">
        <w:tab/>
        <w:t>L</w:t>
      </w:r>
      <w:r>
        <w:t>’</w:t>
      </w:r>
      <w:r w:rsidRPr="00422901">
        <w:t xml:space="preserve">Assemblée nationale a adopté la loi </w:t>
      </w:r>
      <w:r w:rsidR="00A228D9">
        <w:rPr>
          <w:rFonts w:eastAsia="MS Mincho"/>
        </w:rPr>
        <w:t>n</w:t>
      </w:r>
      <w:r w:rsidR="00A228D9">
        <w:rPr>
          <w:rFonts w:eastAsia="MS Mincho"/>
          <w:vertAlign w:val="superscript"/>
        </w:rPr>
        <w:t>o</w:t>
      </w:r>
      <w:r w:rsidR="00A228D9">
        <w:t> </w:t>
      </w:r>
      <w:r w:rsidRPr="00422901">
        <w:t>29 de 2022 sur l</w:t>
      </w:r>
      <w:r>
        <w:t>’</w:t>
      </w:r>
      <w:r w:rsidRPr="00422901">
        <w:t>enfance, qui érige en infraction pénale le fait d</w:t>
      </w:r>
      <w:r>
        <w:t>’</w:t>
      </w:r>
      <w:r w:rsidRPr="00422901">
        <w:t>infliger à une fille des mutilations génitales</w:t>
      </w:r>
      <w:r w:rsidRPr="00622E4A">
        <w:rPr>
          <w:rStyle w:val="Appelnotedebasdep"/>
        </w:rPr>
        <w:footnoteReference w:id="6"/>
      </w:r>
      <w:r w:rsidR="00C66832" w:rsidRPr="00C66832">
        <w:t>.</w:t>
      </w:r>
      <w:r w:rsidRPr="00422901">
        <w:t xml:space="preserve"> Cette loi offre une protection accrue par rapport à la loi de 2001 sur l</w:t>
      </w:r>
      <w:r>
        <w:t>’</w:t>
      </w:r>
      <w:r w:rsidRPr="00422901">
        <w:t>enfance, désormais abrogée, qui ne faisait qu</w:t>
      </w:r>
      <w:r>
        <w:t>’</w:t>
      </w:r>
      <w:r w:rsidRPr="00422901">
        <w:t>interdire de telles pratiques</w:t>
      </w:r>
      <w:r w:rsidRPr="00622E4A">
        <w:rPr>
          <w:rStyle w:val="Appelnotedebasdep"/>
        </w:rPr>
        <w:footnoteReference w:id="7"/>
      </w:r>
      <w:r w:rsidR="00C66832" w:rsidRPr="00C66832">
        <w:t>.</w:t>
      </w:r>
      <w:r w:rsidRPr="00422901">
        <w:t xml:space="preserve"> La loi de 2022 sur l</w:t>
      </w:r>
      <w:r>
        <w:t>’</w:t>
      </w:r>
      <w:r w:rsidRPr="00422901">
        <w:t>enfance dispose que toute personne qui inflige à une fille des mutilations génitales se rend coupable d</w:t>
      </w:r>
      <w:r>
        <w:t>’</w:t>
      </w:r>
      <w:r w:rsidRPr="00422901">
        <w:t>une infraction et est passible, en cas de condamnation, d</w:t>
      </w:r>
      <w:r>
        <w:t>’</w:t>
      </w:r>
      <w:r w:rsidRPr="00422901">
        <w:t>une peine d</w:t>
      </w:r>
      <w:r>
        <w:t>’</w:t>
      </w:r>
      <w:r w:rsidRPr="00422901">
        <w:t>emprisonnement d</w:t>
      </w:r>
      <w:r>
        <w:t>’</w:t>
      </w:r>
      <w:r w:rsidRPr="00422901">
        <w:t>au moins trois ans ou d</w:t>
      </w:r>
      <w:r>
        <w:t>’</w:t>
      </w:r>
      <w:r w:rsidRPr="00422901">
        <w:t>une amende d</w:t>
      </w:r>
      <w:r>
        <w:t>’</w:t>
      </w:r>
      <w:r w:rsidRPr="00422901">
        <w:t>au moins 500 000 shillings kényans, ou des deux à la fois</w:t>
      </w:r>
      <w:r w:rsidRPr="00622E4A">
        <w:rPr>
          <w:rStyle w:val="Appelnotedebasdep"/>
        </w:rPr>
        <w:footnoteReference w:id="8"/>
      </w:r>
      <w:r w:rsidR="00C66832" w:rsidRPr="00C66832">
        <w:t>.</w:t>
      </w:r>
      <w:r w:rsidRPr="00422901">
        <w:t xml:space="preserve"> En cas de décès d</w:t>
      </w:r>
      <w:r>
        <w:t>’</w:t>
      </w:r>
      <w:r w:rsidRPr="00422901">
        <w:t>un enfant à la suite de mutilations génitales féminines, l</w:t>
      </w:r>
      <w:r>
        <w:t>’</w:t>
      </w:r>
      <w:r w:rsidRPr="00422901">
        <w:t>auteur des faits encourt une peine de réclusion à perpétuité</w:t>
      </w:r>
      <w:r w:rsidRPr="00622E4A">
        <w:rPr>
          <w:rStyle w:val="Appelnotedebasdep"/>
        </w:rPr>
        <w:footnoteReference w:id="9"/>
      </w:r>
      <w:r w:rsidR="00C66832" w:rsidRPr="00C66832">
        <w:t>.</w:t>
      </w:r>
    </w:p>
    <w:p w14:paraId="46E7B870" w14:textId="4D76C3D9" w:rsidR="00622E4A" w:rsidRPr="00422901" w:rsidRDefault="00622E4A" w:rsidP="00622E4A">
      <w:pPr>
        <w:pStyle w:val="SingleTxtG"/>
      </w:pPr>
      <w:r w:rsidRPr="00422901">
        <w:t>35</w:t>
      </w:r>
      <w:r w:rsidR="00C66832" w:rsidRPr="00C66832">
        <w:t>.</w:t>
      </w:r>
      <w:r w:rsidRPr="00422901">
        <w:tab/>
        <w:t>À l</w:t>
      </w:r>
      <w:r>
        <w:t>’</w:t>
      </w:r>
      <w:r w:rsidRPr="00422901">
        <w:t>occasion de la Journée internationale de la tolérance zéro à l</w:t>
      </w:r>
      <w:r>
        <w:t>’</w:t>
      </w:r>
      <w:r w:rsidRPr="00422901">
        <w:t>égard des mutilations génitales féminines, le 6 février 2023, la Secrétaire d</w:t>
      </w:r>
      <w:r>
        <w:t>’</w:t>
      </w:r>
      <w:r w:rsidRPr="00422901">
        <w:t>État chargée des questions de genre et de l</w:t>
      </w:r>
      <w:r>
        <w:t>’</w:t>
      </w:r>
      <w:r w:rsidRPr="00422901">
        <w:t>action positive a demandé que des mesures soient prises pour promouvoir les partenariats avec les hommes et les garçons visant à transformer les normes sociales et relatives au genre de façon à mettre fin aux mutilations génitales féminines</w:t>
      </w:r>
      <w:r w:rsidR="00C66832" w:rsidRPr="00C66832">
        <w:t>.</w:t>
      </w:r>
      <w:r w:rsidRPr="00422901">
        <w:t xml:space="preserve"> Elle a fait remarquer qu</w:t>
      </w:r>
      <w:r>
        <w:t>’</w:t>
      </w:r>
      <w:r w:rsidRPr="00422901">
        <w:t>il était essentiel d</w:t>
      </w:r>
      <w:r>
        <w:t>’</w:t>
      </w:r>
      <w:r w:rsidRPr="00422901">
        <w:t>intervenir auprès des enfants et des jeunes de sexe masculin pour former une future génération qui n</w:t>
      </w:r>
      <w:r>
        <w:t>’</w:t>
      </w:r>
      <w:r w:rsidRPr="00422901">
        <w:t>adhérera pas à la domination masculine mais encouragera la coopération et la coexistence entre les hommes et les femmes</w:t>
      </w:r>
      <w:r w:rsidR="00C66832" w:rsidRPr="00C66832">
        <w:t>.</w:t>
      </w:r>
    </w:p>
    <w:p w14:paraId="429B743C" w14:textId="11A6B844" w:rsidR="00622E4A" w:rsidRPr="00422901" w:rsidRDefault="00622E4A" w:rsidP="00622E4A">
      <w:pPr>
        <w:pStyle w:val="SingleTxtG"/>
      </w:pPr>
      <w:r w:rsidRPr="00422901">
        <w:t>36</w:t>
      </w:r>
      <w:r w:rsidR="00C66832" w:rsidRPr="00C66832">
        <w:t>.</w:t>
      </w:r>
      <w:r w:rsidRPr="00422901">
        <w:tab/>
        <w:t>D</w:t>
      </w:r>
      <w:r>
        <w:t>’</w:t>
      </w:r>
      <w:r w:rsidRPr="00422901">
        <w:t xml:space="preserve">autres </w:t>
      </w:r>
      <w:r>
        <w:t>actions</w:t>
      </w:r>
      <w:r w:rsidRPr="00422901">
        <w:t xml:space="preserve"> visant à sensibiliser les chefs traditionnels aux effets néfastes des mutilations génitales féminines ont abouti à la signature par des anciens et des représentants du Gouvernement de diverses déclarations visant à mettre fin à ces pratiques</w:t>
      </w:r>
      <w:r w:rsidR="00C66832" w:rsidRPr="00C66832">
        <w:t>.</w:t>
      </w:r>
      <w:r w:rsidRPr="00422901">
        <w:t xml:space="preserve"> Les anciens du peuple des </w:t>
      </w:r>
      <w:proofErr w:type="spellStart"/>
      <w:r w:rsidRPr="00422901">
        <w:t>Samburu</w:t>
      </w:r>
      <w:proofErr w:type="spellEnd"/>
      <w:r w:rsidRPr="00422901">
        <w:t xml:space="preserve">, ainsi que ceux des </w:t>
      </w:r>
      <w:proofErr w:type="spellStart"/>
      <w:r w:rsidRPr="00422901">
        <w:t>Pokot</w:t>
      </w:r>
      <w:proofErr w:type="spellEnd"/>
      <w:r w:rsidRPr="00422901">
        <w:t xml:space="preserve"> et des </w:t>
      </w:r>
      <w:proofErr w:type="spellStart"/>
      <w:r w:rsidRPr="00422901">
        <w:t>Laikipia</w:t>
      </w:r>
      <w:proofErr w:type="spellEnd"/>
      <w:r w:rsidRPr="00422901">
        <w:t xml:space="preserve"> Masaï, se sont ainsi engagés à éliminer les mutilations génitales féminines et les mariages d</w:t>
      </w:r>
      <w:r>
        <w:t>’</w:t>
      </w:r>
      <w:r w:rsidRPr="00422901">
        <w:t xml:space="preserve">enfants, et les anciens des </w:t>
      </w:r>
      <w:proofErr w:type="spellStart"/>
      <w:r w:rsidRPr="00422901">
        <w:t>Kuria</w:t>
      </w:r>
      <w:proofErr w:type="spellEnd"/>
      <w:r w:rsidRPr="00422901">
        <w:t xml:space="preserve"> et des </w:t>
      </w:r>
      <w:proofErr w:type="spellStart"/>
      <w:r w:rsidRPr="00422901">
        <w:t>Marakwet</w:t>
      </w:r>
      <w:proofErr w:type="spellEnd"/>
      <w:r w:rsidRPr="00422901">
        <w:t xml:space="preserve"> à éliminer les mutilations génitales féminines, au sein de leurs communautés respectives, la déclaration des </w:t>
      </w:r>
      <w:proofErr w:type="spellStart"/>
      <w:r w:rsidRPr="00422901">
        <w:t>Laikipia</w:t>
      </w:r>
      <w:proofErr w:type="spellEnd"/>
      <w:r w:rsidRPr="00422901">
        <w:t xml:space="preserve"> ayant été signée en 2023 à l</w:t>
      </w:r>
      <w:r>
        <w:t>’</w:t>
      </w:r>
      <w:r w:rsidRPr="00422901">
        <w:t>occasion de la Journée internationale de tolérance zéro à l</w:t>
      </w:r>
      <w:r>
        <w:t>’</w:t>
      </w:r>
      <w:r w:rsidRPr="00422901">
        <w:t>égard des mutilations génitales féminines</w:t>
      </w:r>
      <w:r w:rsidR="00C66832" w:rsidRPr="00C66832">
        <w:t>.</w:t>
      </w:r>
      <w:r w:rsidRPr="00422901">
        <w:t xml:space="preserve"> </w:t>
      </w:r>
    </w:p>
    <w:p w14:paraId="60C6E994" w14:textId="28E28C61" w:rsidR="00622E4A" w:rsidRPr="00422901" w:rsidRDefault="00622E4A" w:rsidP="00622E4A">
      <w:pPr>
        <w:pStyle w:val="SingleTxtG"/>
      </w:pPr>
      <w:r w:rsidRPr="00422901">
        <w:t>37</w:t>
      </w:r>
      <w:r w:rsidR="00C66832" w:rsidRPr="00C66832">
        <w:t>.</w:t>
      </w:r>
      <w:r w:rsidRPr="00422901">
        <w:tab/>
        <w:t>Le Conseil de lutte contre les mutilations génitales féminines a continué à aider les comtés à élaborer des stratégies spécifiques de lutte contre les mutilations génitales féminines</w:t>
      </w:r>
      <w:r w:rsidR="00C66832" w:rsidRPr="00C66832">
        <w:t>.</w:t>
      </w:r>
      <w:r w:rsidRPr="00422901">
        <w:t xml:space="preserve"> En août 2022, l</w:t>
      </w:r>
      <w:r>
        <w:t>’</w:t>
      </w:r>
      <w:r w:rsidRPr="00422901">
        <w:t xml:space="preserve">administration du comté de </w:t>
      </w:r>
      <w:proofErr w:type="spellStart"/>
      <w:r w:rsidRPr="00422901">
        <w:t>Narok</w:t>
      </w:r>
      <w:proofErr w:type="spellEnd"/>
      <w:r w:rsidRPr="00422901">
        <w:t xml:space="preserve"> a, en collaboration avec le Conseil, entrepris de mettre en </w:t>
      </w:r>
      <w:r>
        <w:t>œuvre</w:t>
      </w:r>
      <w:r w:rsidRPr="00422901">
        <w:t xml:space="preserve"> la politique de lutte contre les mutilations génitales féminines du comté</w:t>
      </w:r>
      <w:r w:rsidR="00C66832" w:rsidRPr="00C66832">
        <w:t>.</w:t>
      </w:r>
      <w:r w:rsidRPr="00422901">
        <w:t xml:space="preserve"> Cette politique vise notamment à sensibiliser la population locale aux dangers de ces pratiques et à faire savoir aux filles qu</w:t>
      </w:r>
      <w:r>
        <w:t>’</w:t>
      </w:r>
      <w:r w:rsidRPr="00422901">
        <w:t>elles peuvent appeler gratuitement une ligne d</w:t>
      </w:r>
      <w:r>
        <w:t>’</w:t>
      </w:r>
      <w:r w:rsidRPr="00422901">
        <w:t>assistance téléphonique si elles risquent d</w:t>
      </w:r>
      <w:r>
        <w:t>’</w:t>
      </w:r>
      <w:r w:rsidRPr="00422901">
        <w:t>être soumises à de telles mutilations</w:t>
      </w:r>
      <w:r w:rsidR="00C66832" w:rsidRPr="00C66832">
        <w:t>.</w:t>
      </w:r>
      <w:r w:rsidRPr="00422901">
        <w:t xml:space="preserve"> Des politiques similaires ont également été élaborées dans les comtés de </w:t>
      </w:r>
      <w:proofErr w:type="spellStart"/>
      <w:r w:rsidRPr="00422901">
        <w:t>Tharaka</w:t>
      </w:r>
      <w:proofErr w:type="spellEnd"/>
      <w:r w:rsidRPr="00422901">
        <w:t xml:space="preserve"> </w:t>
      </w:r>
      <w:proofErr w:type="spellStart"/>
      <w:r w:rsidRPr="00422901">
        <w:t>Nithi</w:t>
      </w:r>
      <w:proofErr w:type="spellEnd"/>
      <w:r w:rsidRPr="00422901">
        <w:t xml:space="preserve"> et de </w:t>
      </w:r>
      <w:proofErr w:type="spellStart"/>
      <w:r w:rsidRPr="00422901">
        <w:t>Kajiado</w:t>
      </w:r>
      <w:proofErr w:type="spellEnd"/>
      <w:r w:rsidR="00C66832" w:rsidRPr="00C66832">
        <w:t>.</w:t>
      </w:r>
      <w:r w:rsidRPr="00422901">
        <w:t xml:space="preserve"> </w:t>
      </w:r>
    </w:p>
    <w:p w14:paraId="49FBAD0E" w14:textId="2350312E" w:rsidR="00622E4A" w:rsidRPr="00422901" w:rsidRDefault="00622E4A" w:rsidP="00622E4A">
      <w:pPr>
        <w:pStyle w:val="SingleTxtG"/>
      </w:pPr>
      <w:r w:rsidRPr="00422901">
        <w:t>38</w:t>
      </w:r>
      <w:r w:rsidR="00C66832" w:rsidRPr="00C66832">
        <w:t>.</w:t>
      </w:r>
      <w:r w:rsidRPr="00422901">
        <w:tab/>
        <w:t>Le Gouvernement a en outre mis l</w:t>
      </w:r>
      <w:r>
        <w:t>’</w:t>
      </w:r>
      <w:r w:rsidRPr="00422901">
        <w:t>accent sur les efforts visant à renforcer l</w:t>
      </w:r>
      <w:r>
        <w:t>’</w:t>
      </w:r>
      <w:r w:rsidRPr="00422901">
        <w:t>élaboration de politiques, la gestion de connaissances et l</w:t>
      </w:r>
      <w:r>
        <w:t>’</w:t>
      </w:r>
      <w:r w:rsidRPr="00422901">
        <w:t>information sur les mutilations génitales féminines en mettant au point des documents stratégiques utilisés par le Conseil de lutte contre les mutilations génitales féminines, les partenaires et les communautés dans la mise en œuvre des interventions menées en la matière</w:t>
      </w:r>
      <w:r w:rsidR="00C66832" w:rsidRPr="00C66832">
        <w:t>.</w:t>
      </w:r>
      <w:r w:rsidRPr="00422901">
        <w:t xml:space="preserve"> Parmi ces documents figurent des lignes directrices sur d</w:t>
      </w:r>
      <w:r>
        <w:t>’</w:t>
      </w:r>
      <w:r w:rsidRPr="00422901">
        <w:t>autres rites de passage que les mutilations, le dialogue communautaire et la mobilisation des hommes, un manuel pratique ainsi qu</w:t>
      </w:r>
      <w:r>
        <w:t>’</w:t>
      </w:r>
      <w:r w:rsidRPr="00422901">
        <w:t>une boîte à outils destinée aux rédacteurs en chef et journalistes</w:t>
      </w:r>
      <w:r w:rsidR="00C66832" w:rsidRPr="00C66832">
        <w:t>.</w:t>
      </w:r>
    </w:p>
    <w:p w14:paraId="572AC734" w14:textId="27670375" w:rsidR="00622E4A" w:rsidRPr="00422901" w:rsidRDefault="00622E4A" w:rsidP="00622E4A">
      <w:pPr>
        <w:pStyle w:val="SingleTxtG"/>
      </w:pPr>
      <w:r w:rsidRPr="00422901">
        <w:lastRenderedPageBreak/>
        <w:t>39</w:t>
      </w:r>
      <w:r w:rsidR="00C66832" w:rsidRPr="00C66832">
        <w:t>.</w:t>
      </w:r>
      <w:r w:rsidRPr="00422901">
        <w:tab/>
        <w:t>Dans son plan stratégique pour la période 2019-2023, le Conseil de lutte contre les mutilations génitales féminines a signalé que les mutilations génitales féminines transfrontières tendaient à se développer</w:t>
      </w:r>
      <w:r w:rsidR="00C66832" w:rsidRPr="00C66832">
        <w:t>.</w:t>
      </w:r>
      <w:r w:rsidRPr="00422901">
        <w:t xml:space="preserve"> Pour combattre ce phénomène, le Conseil prend constamment des mesures visant à renforcer les initiatives transfrontières de lutte contre ces pratiques, au moyen de dialogues communautaires et du suivi des conséquences des mutilations génitales féminines</w:t>
      </w:r>
      <w:r w:rsidR="00C66832" w:rsidRPr="00C66832">
        <w:t>.</w:t>
      </w:r>
      <w:r w:rsidRPr="00422901">
        <w:t xml:space="preserve"> Un plan d</w:t>
      </w:r>
      <w:r>
        <w:t>’</w:t>
      </w:r>
      <w:r w:rsidRPr="00422901">
        <w:t>action transfrontières chiffré visant à mettre fin aux mutilations génitales féminines dans cinq États membres (Kenya, Tanzanie, Ouganda, Éthiopie et Somalie) a en outre été élaboré</w:t>
      </w:r>
      <w:r w:rsidR="00C66832" w:rsidRPr="00C66832">
        <w:t>.</w:t>
      </w:r>
    </w:p>
    <w:p w14:paraId="1F28FCEB" w14:textId="54035AF7" w:rsidR="00622E4A" w:rsidRPr="00422901" w:rsidRDefault="00622E4A" w:rsidP="00622E4A">
      <w:pPr>
        <w:pStyle w:val="SingleTxtG"/>
      </w:pPr>
      <w:r w:rsidRPr="00422901">
        <w:t>40</w:t>
      </w:r>
      <w:r w:rsidR="00C66832" w:rsidRPr="00C66832">
        <w:t>.</w:t>
      </w:r>
      <w:r w:rsidRPr="00422901">
        <w:tab/>
        <w:t>Le Gouvernement a également axé ses efforts sur la sensibilisation, la prise de conscience et le renforcement de capacités, en particulier dans les zones jugées prioritaires dans l</w:t>
      </w:r>
      <w:r>
        <w:t>’</w:t>
      </w:r>
      <w:r w:rsidRPr="00422901">
        <w:t>ensemble du pays</w:t>
      </w:r>
      <w:r w:rsidR="00C66832" w:rsidRPr="00C66832">
        <w:t>.</w:t>
      </w:r>
      <w:r w:rsidRPr="00422901">
        <w:t xml:space="preserve"> Le Conseil de lutte contre les mutilations génitales féminines a ainsi réussi à diffuser la directive présidentielle sur l</w:t>
      </w:r>
      <w:r>
        <w:t>’</w:t>
      </w:r>
      <w:r w:rsidRPr="00422901">
        <w:t>élimination des mutilations génitales féminines et à mieux faire connaître les conséquences de ces pratiques, ainsi que son propre cadre juridique et stratégique, dans les 22 comtés jugés prioritaires, avec la participation de plus de 10 000 fonctionnaires de l</w:t>
      </w:r>
      <w:r>
        <w:t>’</w:t>
      </w:r>
      <w:r w:rsidRPr="00422901">
        <w:t>administration nationale</w:t>
      </w:r>
      <w:r w:rsidR="00C66832" w:rsidRPr="00C66832">
        <w:t>.</w:t>
      </w:r>
      <w:r w:rsidRPr="00422901">
        <w:t xml:space="preserve"> </w:t>
      </w:r>
    </w:p>
    <w:p w14:paraId="027B93D9" w14:textId="1DD9E286" w:rsidR="00622E4A" w:rsidRPr="00422901" w:rsidRDefault="00622E4A" w:rsidP="00622E4A">
      <w:pPr>
        <w:pStyle w:val="SingleTxtG"/>
      </w:pPr>
      <w:r w:rsidRPr="00422901">
        <w:t>41</w:t>
      </w:r>
      <w:r w:rsidR="00C66832" w:rsidRPr="00C66832">
        <w:t>.</w:t>
      </w:r>
      <w:r w:rsidRPr="00422901">
        <w:tab/>
        <w:t xml:space="preserve">En outre, plus de 10 millions de Kényans sont exposés chaque année à des messages de lutte contre les mutilations génitales féminines au moyen des </w:t>
      </w:r>
      <w:proofErr w:type="spellStart"/>
      <w:r w:rsidRPr="00422901">
        <w:t>médias</w:t>
      </w:r>
      <w:proofErr w:type="spellEnd"/>
      <w:r w:rsidRPr="00422901">
        <w:t xml:space="preserve"> de masse, et notamment de la presse écrite ou en ligne et des réseaux sociaux</w:t>
      </w:r>
      <w:r w:rsidR="00C66832" w:rsidRPr="00C66832">
        <w:t>.</w:t>
      </w:r>
      <w:r w:rsidRPr="00422901">
        <w:t xml:space="preserve">  </w:t>
      </w:r>
    </w:p>
    <w:p w14:paraId="59E3A274" w14:textId="2C1F0612" w:rsidR="00622E4A" w:rsidRPr="00422901" w:rsidRDefault="00622E4A" w:rsidP="00622E4A">
      <w:pPr>
        <w:pStyle w:val="SingleTxtG"/>
      </w:pPr>
      <w:r w:rsidRPr="00422901">
        <w:t>42</w:t>
      </w:r>
      <w:r w:rsidR="00C66832" w:rsidRPr="00C66832">
        <w:t>.</w:t>
      </w:r>
      <w:r w:rsidRPr="00422901">
        <w:tab/>
        <w:t>De plus, le Conseil s</w:t>
      </w:r>
      <w:r>
        <w:t>’</w:t>
      </w:r>
      <w:r w:rsidRPr="00422901">
        <w:t>est employé à favoriser la mobilisation du public et à faire connaître les effets des mutilations génitales féminines et son cadre juridique existant en formant 66 défenseurs de la lutte contre les mutilations dans les 22 comtés jugés prioritaires et en reconnaissant leur importance</w:t>
      </w:r>
      <w:r w:rsidR="00C66832" w:rsidRPr="00C66832">
        <w:t>.</w:t>
      </w:r>
      <w:r w:rsidRPr="00422901">
        <w:t xml:space="preserve"> </w:t>
      </w:r>
    </w:p>
    <w:p w14:paraId="0CDC25F2" w14:textId="0F016106" w:rsidR="00622E4A" w:rsidRPr="00422901" w:rsidRDefault="00622E4A" w:rsidP="00622E4A">
      <w:pPr>
        <w:pStyle w:val="SingleTxtG"/>
      </w:pPr>
      <w:r w:rsidRPr="00422901">
        <w:t>43</w:t>
      </w:r>
      <w:r w:rsidR="00C66832" w:rsidRPr="00C66832">
        <w:t>.</w:t>
      </w:r>
      <w:r w:rsidRPr="00422901">
        <w:tab/>
        <w:t>En 2022, le Conseil de lutte contre les mutilations génitales féminines a, en collaboration avec l</w:t>
      </w:r>
      <w:r>
        <w:t>’</w:t>
      </w:r>
      <w:r w:rsidRPr="00422901">
        <w:t>UNICEF, mis au point l</w:t>
      </w:r>
      <w:r>
        <w:t>’</w:t>
      </w:r>
      <w:r w:rsidRPr="00422901">
        <w:t>application pour téléphones mobiles PASHA</w:t>
      </w:r>
      <w:r w:rsidR="00C66832" w:rsidRPr="00C66832">
        <w:t>.</w:t>
      </w:r>
      <w:r w:rsidRPr="00422901">
        <w:t xml:space="preserve"> Cette application a pour objectif de faciliter le signalement, le suivi et la surveillance des cas de mutilations génitales féminines grâce à l</w:t>
      </w:r>
      <w:r>
        <w:t>’</w:t>
      </w:r>
      <w:r w:rsidRPr="00422901">
        <w:t>échange d</w:t>
      </w:r>
      <w:r>
        <w:t>’</w:t>
      </w:r>
      <w:r w:rsidRPr="00422901">
        <w:t>informations avec les organismes gouvernementaux compétents</w:t>
      </w:r>
      <w:r w:rsidR="00C66832" w:rsidRPr="00C66832">
        <w:t>.</w:t>
      </w:r>
      <w:r w:rsidRPr="00422901">
        <w:t xml:space="preserve"> Elle servira à signaler, en temps réel, les cas de mutilations génitales féminines et à assurer le suivi des mesures prises et des affaires portées devant les tribunaux</w:t>
      </w:r>
      <w:r w:rsidR="00C66832" w:rsidRPr="00C66832">
        <w:t>.</w:t>
      </w:r>
    </w:p>
    <w:p w14:paraId="74A86B4F" w14:textId="7E68FC83" w:rsidR="00622E4A" w:rsidRPr="00422901" w:rsidRDefault="00622E4A" w:rsidP="00622E4A">
      <w:pPr>
        <w:pStyle w:val="SingleTxtG"/>
      </w:pPr>
      <w:r w:rsidRPr="00422901">
        <w:t>44</w:t>
      </w:r>
      <w:r w:rsidR="00C66832" w:rsidRPr="00C66832">
        <w:t>.</w:t>
      </w:r>
      <w:r w:rsidRPr="00422901">
        <w:tab/>
        <w:t>Par l</w:t>
      </w:r>
      <w:r>
        <w:t>’</w:t>
      </w:r>
      <w:r w:rsidRPr="00422901">
        <w:t>intermédiaire du Ministère de la fonction publique, des questions de genre et de l</w:t>
      </w:r>
      <w:r>
        <w:t>’</w:t>
      </w:r>
      <w:r w:rsidRPr="00422901">
        <w:t>action positive et en collaboration avec les principales parties prenantes, le Gouvernement s</w:t>
      </w:r>
      <w:r>
        <w:t>’</w:t>
      </w:r>
      <w:r w:rsidRPr="00422901">
        <w:t>emploie constamment, de concert avec l</w:t>
      </w:r>
      <w:r>
        <w:t>’</w:t>
      </w:r>
      <w:r w:rsidRPr="00422901">
        <w:t>administration des comtés et les acteurs non gouvernementaux, à faire appliquer la législation sur les mutilations génitales féminines</w:t>
      </w:r>
      <w:r w:rsidR="00C66832" w:rsidRPr="00C66832">
        <w:t>.</w:t>
      </w:r>
      <w:r w:rsidRPr="00422901">
        <w:t xml:space="preserve"> </w:t>
      </w:r>
      <w:r>
        <w:t>Ainsi que cela est mentionné dans le</w:t>
      </w:r>
      <w:r w:rsidRPr="00422901">
        <w:t xml:space="preserve"> rapport de 2022 sur les droits de l</w:t>
      </w:r>
      <w:r>
        <w:t>’</w:t>
      </w:r>
      <w:r w:rsidRPr="00422901">
        <w:t>homme au Kenya, le Gouvernement organise des programmes de sensibilisation du public à la loi sur les mutilations génitales féminines et incite à poursuivre en justice quiconque enfreint cette loi sur le territoire national</w:t>
      </w:r>
      <w:r w:rsidR="00C66832" w:rsidRPr="00C66832">
        <w:t>.</w:t>
      </w:r>
    </w:p>
    <w:p w14:paraId="7C29B0F4" w14:textId="2DDD3C56" w:rsidR="00622E4A" w:rsidRPr="00422901" w:rsidRDefault="00622E4A" w:rsidP="00622E4A">
      <w:pPr>
        <w:pStyle w:val="SingleTxtG"/>
      </w:pPr>
      <w:r w:rsidRPr="00422901">
        <w:t>45</w:t>
      </w:r>
      <w:r w:rsidR="00C66832" w:rsidRPr="00C66832">
        <w:t>.</w:t>
      </w:r>
      <w:r w:rsidRPr="00422901">
        <w:tab/>
        <w:t>Le Gouvernement continue d</w:t>
      </w:r>
      <w:r>
        <w:t>’</w:t>
      </w:r>
      <w:r w:rsidRPr="00422901">
        <w:t xml:space="preserve">encourager les initiatives prises par des acteurs non étatiques pour lutter contre les mutilations génitales féminines, telles que le projet </w:t>
      </w:r>
      <w:proofErr w:type="spellStart"/>
      <w:r w:rsidRPr="00422901">
        <w:t>Alale</w:t>
      </w:r>
      <w:proofErr w:type="spellEnd"/>
      <w:r w:rsidRPr="00422901">
        <w:t xml:space="preserve"> Anti</w:t>
      </w:r>
      <w:r w:rsidRPr="00422901">
        <w:noBreakHyphen/>
        <w:t xml:space="preserve">FGM que World Vision Child Protection a commencé à mettre en </w:t>
      </w:r>
      <w:r>
        <w:t>œuvre</w:t>
      </w:r>
      <w:r w:rsidRPr="00422901">
        <w:t xml:space="preserve">, en mai 2022, dans la région de </w:t>
      </w:r>
      <w:proofErr w:type="spellStart"/>
      <w:r w:rsidRPr="00422901">
        <w:t>Pokot</w:t>
      </w:r>
      <w:proofErr w:type="spellEnd"/>
      <w:r w:rsidRPr="00422901">
        <w:t xml:space="preserve"> en vue de sensibiliser la population et de combattre la nouvelle dimension transfrontière du problème</w:t>
      </w:r>
      <w:r w:rsidR="00C66832" w:rsidRPr="00C66832">
        <w:t>.</w:t>
      </w:r>
    </w:p>
    <w:p w14:paraId="66767933" w14:textId="5689740D" w:rsidR="00622E4A" w:rsidRPr="00422901" w:rsidRDefault="00622E4A" w:rsidP="00622E4A">
      <w:pPr>
        <w:pStyle w:val="SingleTxtG"/>
      </w:pPr>
      <w:r w:rsidRPr="00422901">
        <w:t>46</w:t>
      </w:r>
      <w:r w:rsidR="00C66832" w:rsidRPr="00C66832">
        <w:t>.</w:t>
      </w:r>
      <w:r w:rsidRPr="00422901">
        <w:tab/>
        <w:t>Des comités directeurs de lutte contre les mutilations génitales féminines sont désormais opérationnels dans les 22 comtés considérés comme prioritaires</w:t>
      </w:r>
      <w:r w:rsidR="00C66832" w:rsidRPr="00C66832">
        <w:t>.</w:t>
      </w:r>
      <w:r w:rsidRPr="00422901">
        <w:t xml:space="preserve"> Ces comités, présidés par les commissaires de comté, sont tenus de surveiller la situation sur leurs territoires respectifs et d</w:t>
      </w:r>
      <w:r>
        <w:t>’</w:t>
      </w:r>
      <w:r w:rsidRPr="00422901">
        <w:t>en rendre compte tous les trimestres au comité technique multi</w:t>
      </w:r>
      <w:r w:rsidR="00C66832">
        <w:noBreakHyphen/>
      </w:r>
      <w:r w:rsidRPr="00422901">
        <w:t>institutionnel</w:t>
      </w:r>
      <w:r w:rsidR="00C66832" w:rsidRPr="00C66832">
        <w:t>.</w:t>
      </w:r>
      <w:r w:rsidRPr="00422901">
        <w:t xml:space="preserve"> On trouvera dans le tableau ci-après des données sur l</w:t>
      </w:r>
      <w:r>
        <w:t>’</w:t>
      </w:r>
      <w:r w:rsidRPr="00422901">
        <w:t>application des lois et le nombre de filles ayant été aidées à bénéficier d</w:t>
      </w:r>
      <w:r>
        <w:t>’</w:t>
      </w:r>
      <w:r w:rsidRPr="00422901">
        <w:t>autres rites de passage</w:t>
      </w:r>
      <w:r w:rsidR="00C66832" w:rsidRPr="00C66832">
        <w:t>.</w:t>
      </w:r>
    </w:p>
    <w:tbl>
      <w:tblPr>
        <w:tblW w:w="8504" w:type="dxa"/>
        <w:tblInd w:w="1134" w:type="dxa"/>
        <w:tblLayout w:type="fixed"/>
        <w:tblCellMar>
          <w:left w:w="0" w:type="dxa"/>
          <w:right w:w="0" w:type="dxa"/>
        </w:tblCellMar>
        <w:tblLook w:val="04A0" w:firstRow="1" w:lastRow="0" w:firstColumn="1" w:lastColumn="0" w:noHBand="0" w:noVBand="1"/>
      </w:tblPr>
      <w:tblGrid>
        <w:gridCol w:w="686"/>
        <w:gridCol w:w="3142"/>
        <w:gridCol w:w="1417"/>
        <w:gridCol w:w="1134"/>
        <w:gridCol w:w="1276"/>
        <w:gridCol w:w="849"/>
      </w:tblGrid>
      <w:tr w:rsidR="00622E4A" w:rsidRPr="00622E4A" w14:paraId="6A41411F" w14:textId="77777777" w:rsidTr="00A228D9">
        <w:trPr>
          <w:tblHeader/>
        </w:trPr>
        <w:tc>
          <w:tcPr>
            <w:tcW w:w="686" w:type="dxa"/>
            <w:tcBorders>
              <w:top w:val="single" w:sz="4" w:space="0" w:color="auto"/>
              <w:bottom w:val="single" w:sz="12" w:space="0" w:color="auto"/>
            </w:tcBorders>
            <w:shd w:val="clear" w:color="auto" w:fill="auto"/>
            <w:vAlign w:val="bottom"/>
            <w:hideMark/>
          </w:tcPr>
          <w:p w14:paraId="6A147D68" w14:textId="77777777" w:rsidR="00622E4A" w:rsidRPr="00622E4A" w:rsidRDefault="00622E4A" w:rsidP="00622E4A">
            <w:pPr>
              <w:keepNext/>
              <w:suppressAutoHyphens w:val="0"/>
              <w:spacing w:before="80" w:after="80" w:line="200" w:lineRule="exact"/>
              <w:rPr>
                <w:rFonts w:eastAsia="Calibri"/>
                <w:i/>
                <w:sz w:val="16"/>
              </w:rPr>
            </w:pPr>
            <w:r w:rsidRPr="00622E4A">
              <w:rPr>
                <w:i/>
                <w:sz w:val="16"/>
              </w:rPr>
              <w:lastRenderedPageBreak/>
              <w:t>N</w:t>
            </w:r>
            <w:r w:rsidRPr="00622E4A">
              <w:rPr>
                <w:i/>
                <w:sz w:val="16"/>
                <w:vertAlign w:val="superscript"/>
              </w:rPr>
              <w:t>o</w:t>
            </w:r>
          </w:p>
        </w:tc>
        <w:tc>
          <w:tcPr>
            <w:tcW w:w="3142" w:type="dxa"/>
            <w:tcBorders>
              <w:top w:val="single" w:sz="4" w:space="0" w:color="auto"/>
              <w:bottom w:val="single" w:sz="12" w:space="0" w:color="auto"/>
            </w:tcBorders>
            <w:shd w:val="clear" w:color="auto" w:fill="auto"/>
            <w:vAlign w:val="bottom"/>
            <w:hideMark/>
          </w:tcPr>
          <w:p w14:paraId="2F1BDD7E" w14:textId="77777777" w:rsidR="00622E4A" w:rsidRPr="00622E4A" w:rsidRDefault="00622E4A" w:rsidP="00A228D9">
            <w:pPr>
              <w:keepNext/>
              <w:suppressAutoHyphens w:val="0"/>
              <w:spacing w:before="80" w:after="80" w:line="200" w:lineRule="exact"/>
              <w:rPr>
                <w:rFonts w:eastAsia="Calibri"/>
                <w:i/>
                <w:sz w:val="16"/>
              </w:rPr>
            </w:pPr>
            <w:r w:rsidRPr="00622E4A">
              <w:rPr>
                <w:i/>
                <w:sz w:val="16"/>
              </w:rPr>
              <w:t>Indicateur</w:t>
            </w:r>
          </w:p>
        </w:tc>
        <w:tc>
          <w:tcPr>
            <w:tcW w:w="1417" w:type="dxa"/>
            <w:tcBorders>
              <w:top w:val="single" w:sz="4" w:space="0" w:color="auto"/>
              <w:bottom w:val="single" w:sz="12" w:space="0" w:color="auto"/>
            </w:tcBorders>
            <w:shd w:val="clear" w:color="auto" w:fill="auto"/>
            <w:vAlign w:val="bottom"/>
            <w:hideMark/>
          </w:tcPr>
          <w:p w14:paraId="5B0CF507" w14:textId="3C499B5D" w:rsidR="00622E4A" w:rsidRPr="00622E4A" w:rsidRDefault="00622E4A" w:rsidP="00622E4A">
            <w:pPr>
              <w:keepNext/>
              <w:suppressAutoHyphens w:val="0"/>
              <w:spacing w:before="80" w:after="80" w:line="200" w:lineRule="exact"/>
              <w:jc w:val="right"/>
              <w:rPr>
                <w:rFonts w:eastAsia="Calibri"/>
                <w:i/>
                <w:sz w:val="16"/>
              </w:rPr>
            </w:pPr>
            <w:r w:rsidRPr="00622E4A">
              <w:rPr>
                <w:i/>
                <w:sz w:val="16"/>
              </w:rPr>
              <w:t xml:space="preserve">Juin à </w:t>
            </w:r>
            <w:r w:rsidR="00A228D9">
              <w:rPr>
                <w:i/>
                <w:sz w:val="16"/>
              </w:rPr>
              <w:br/>
            </w:r>
            <w:r w:rsidRPr="00622E4A">
              <w:rPr>
                <w:i/>
                <w:sz w:val="16"/>
              </w:rPr>
              <w:t>novembre 2020</w:t>
            </w:r>
          </w:p>
        </w:tc>
        <w:tc>
          <w:tcPr>
            <w:tcW w:w="1134" w:type="dxa"/>
            <w:tcBorders>
              <w:top w:val="single" w:sz="4" w:space="0" w:color="auto"/>
              <w:bottom w:val="single" w:sz="12" w:space="0" w:color="auto"/>
            </w:tcBorders>
            <w:shd w:val="clear" w:color="auto" w:fill="auto"/>
            <w:vAlign w:val="bottom"/>
          </w:tcPr>
          <w:p w14:paraId="1B20E79C" w14:textId="40FC467C" w:rsidR="00622E4A" w:rsidRPr="00622E4A" w:rsidRDefault="00622E4A" w:rsidP="00622E4A">
            <w:pPr>
              <w:keepNext/>
              <w:suppressAutoHyphens w:val="0"/>
              <w:spacing w:before="80" w:after="80" w:line="200" w:lineRule="exact"/>
              <w:jc w:val="right"/>
              <w:rPr>
                <w:rFonts w:eastAsia="Calibri"/>
                <w:i/>
                <w:sz w:val="16"/>
              </w:rPr>
            </w:pPr>
            <w:r w:rsidRPr="00622E4A">
              <w:rPr>
                <w:i/>
                <w:sz w:val="16"/>
              </w:rPr>
              <w:t xml:space="preserve">Décembre </w:t>
            </w:r>
            <w:r w:rsidR="00A228D9">
              <w:rPr>
                <w:i/>
                <w:sz w:val="16"/>
              </w:rPr>
              <w:br/>
            </w:r>
            <w:r w:rsidRPr="00622E4A">
              <w:rPr>
                <w:i/>
                <w:sz w:val="16"/>
              </w:rPr>
              <w:t>à mai 2021</w:t>
            </w:r>
          </w:p>
        </w:tc>
        <w:tc>
          <w:tcPr>
            <w:tcW w:w="1276" w:type="dxa"/>
            <w:tcBorders>
              <w:top w:val="single" w:sz="4" w:space="0" w:color="auto"/>
              <w:bottom w:val="single" w:sz="12" w:space="0" w:color="auto"/>
            </w:tcBorders>
            <w:shd w:val="clear" w:color="auto" w:fill="auto"/>
            <w:vAlign w:val="bottom"/>
          </w:tcPr>
          <w:p w14:paraId="58620BE2" w14:textId="3E48F6CF" w:rsidR="00622E4A" w:rsidRPr="00622E4A" w:rsidRDefault="00622E4A" w:rsidP="00622E4A">
            <w:pPr>
              <w:keepNext/>
              <w:suppressAutoHyphens w:val="0"/>
              <w:spacing w:before="80" w:after="80" w:line="200" w:lineRule="exact"/>
              <w:jc w:val="right"/>
              <w:rPr>
                <w:rFonts w:eastAsia="Calibri"/>
                <w:i/>
                <w:sz w:val="16"/>
              </w:rPr>
            </w:pPr>
            <w:r w:rsidRPr="00622E4A">
              <w:rPr>
                <w:i/>
                <w:sz w:val="16"/>
              </w:rPr>
              <w:t xml:space="preserve">Juin à </w:t>
            </w:r>
            <w:r w:rsidR="00A228D9">
              <w:rPr>
                <w:i/>
                <w:sz w:val="16"/>
              </w:rPr>
              <w:br/>
            </w:r>
            <w:r w:rsidRPr="00622E4A">
              <w:rPr>
                <w:i/>
                <w:sz w:val="16"/>
              </w:rPr>
              <w:t>novembre 2021</w:t>
            </w:r>
          </w:p>
        </w:tc>
        <w:tc>
          <w:tcPr>
            <w:tcW w:w="849" w:type="dxa"/>
            <w:tcBorders>
              <w:top w:val="single" w:sz="4" w:space="0" w:color="auto"/>
              <w:bottom w:val="single" w:sz="12" w:space="0" w:color="auto"/>
            </w:tcBorders>
            <w:shd w:val="clear" w:color="auto" w:fill="auto"/>
            <w:vAlign w:val="bottom"/>
          </w:tcPr>
          <w:p w14:paraId="446ED07E" w14:textId="38834C63" w:rsidR="00622E4A" w:rsidRPr="00622E4A" w:rsidRDefault="00622E4A" w:rsidP="00622E4A">
            <w:pPr>
              <w:keepNext/>
              <w:suppressAutoHyphens w:val="0"/>
              <w:spacing w:before="80" w:after="80" w:line="200" w:lineRule="exact"/>
              <w:jc w:val="right"/>
              <w:rPr>
                <w:rFonts w:eastAsia="Calibri"/>
                <w:i/>
                <w:sz w:val="16"/>
              </w:rPr>
            </w:pPr>
            <w:r w:rsidRPr="00622E4A">
              <w:rPr>
                <w:i/>
                <w:sz w:val="16"/>
              </w:rPr>
              <w:t xml:space="preserve">Décembre </w:t>
            </w:r>
            <w:r w:rsidR="00A228D9">
              <w:rPr>
                <w:i/>
                <w:sz w:val="16"/>
              </w:rPr>
              <w:br/>
            </w:r>
            <w:r w:rsidRPr="00622E4A">
              <w:rPr>
                <w:i/>
                <w:sz w:val="16"/>
              </w:rPr>
              <w:t>à mai 2022</w:t>
            </w:r>
          </w:p>
        </w:tc>
      </w:tr>
      <w:tr w:rsidR="00A228D9" w:rsidRPr="00622E4A" w14:paraId="44D94267" w14:textId="77777777" w:rsidTr="00A228D9">
        <w:tc>
          <w:tcPr>
            <w:tcW w:w="686" w:type="dxa"/>
            <w:shd w:val="clear" w:color="auto" w:fill="auto"/>
            <w:hideMark/>
          </w:tcPr>
          <w:p w14:paraId="2F3BF240" w14:textId="00023FCE" w:rsidR="00622E4A" w:rsidRPr="00622E4A" w:rsidRDefault="00622E4A" w:rsidP="00622E4A">
            <w:pPr>
              <w:keepNext/>
              <w:suppressAutoHyphens w:val="0"/>
              <w:spacing w:before="40" w:after="40" w:line="220" w:lineRule="exact"/>
              <w:rPr>
                <w:rFonts w:eastAsia="Calibri"/>
                <w:sz w:val="18"/>
              </w:rPr>
            </w:pPr>
            <w:r w:rsidRPr="00622E4A">
              <w:rPr>
                <w:sz w:val="18"/>
              </w:rPr>
              <w:t>1</w:t>
            </w:r>
          </w:p>
        </w:tc>
        <w:tc>
          <w:tcPr>
            <w:tcW w:w="3142" w:type="dxa"/>
            <w:shd w:val="clear" w:color="auto" w:fill="auto"/>
            <w:vAlign w:val="bottom"/>
            <w:hideMark/>
          </w:tcPr>
          <w:p w14:paraId="29C94630" w14:textId="77777777" w:rsidR="00622E4A" w:rsidRPr="00622E4A" w:rsidRDefault="00622E4A" w:rsidP="00A228D9">
            <w:pPr>
              <w:keepNext/>
              <w:suppressAutoHyphens w:val="0"/>
              <w:spacing w:before="40" w:after="40" w:line="220" w:lineRule="exact"/>
              <w:rPr>
                <w:rFonts w:eastAsia="Calibri"/>
                <w:sz w:val="18"/>
              </w:rPr>
            </w:pPr>
            <w:r w:rsidRPr="00622E4A">
              <w:rPr>
                <w:sz w:val="18"/>
              </w:rPr>
              <w:t>Nombre de cas de mutilations génitales féminines signalés</w:t>
            </w:r>
          </w:p>
        </w:tc>
        <w:tc>
          <w:tcPr>
            <w:tcW w:w="1417" w:type="dxa"/>
            <w:shd w:val="clear" w:color="auto" w:fill="auto"/>
            <w:vAlign w:val="bottom"/>
            <w:hideMark/>
          </w:tcPr>
          <w:p w14:paraId="2996571C"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192</w:t>
            </w:r>
          </w:p>
        </w:tc>
        <w:tc>
          <w:tcPr>
            <w:tcW w:w="1134" w:type="dxa"/>
            <w:shd w:val="clear" w:color="auto" w:fill="auto"/>
            <w:vAlign w:val="bottom"/>
          </w:tcPr>
          <w:p w14:paraId="0798A571"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117</w:t>
            </w:r>
          </w:p>
        </w:tc>
        <w:tc>
          <w:tcPr>
            <w:tcW w:w="1276" w:type="dxa"/>
            <w:shd w:val="clear" w:color="auto" w:fill="auto"/>
            <w:vAlign w:val="bottom"/>
          </w:tcPr>
          <w:p w14:paraId="060F927B"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92</w:t>
            </w:r>
          </w:p>
        </w:tc>
        <w:tc>
          <w:tcPr>
            <w:tcW w:w="849" w:type="dxa"/>
            <w:shd w:val="clear" w:color="auto" w:fill="auto"/>
            <w:vAlign w:val="bottom"/>
          </w:tcPr>
          <w:p w14:paraId="1E733587"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100</w:t>
            </w:r>
          </w:p>
        </w:tc>
      </w:tr>
      <w:tr w:rsidR="00A228D9" w:rsidRPr="00622E4A" w14:paraId="7A11234C" w14:textId="77777777" w:rsidTr="00A228D9">
        <w:tc>
          <w:tcPr>
            <w:tcW w:w="686" w:type="dxa"/>
            <w:shd w:val="clear" w:color="auto" w:fill="auto"/>
            <w:hideMark/>
          </w:tcPr>
          <w:p w14:paraId="5DD53266" w14:textId="71567755" w:rsidR="00622E4A" w:rsidRPr="00622E4A" w:rsidRDefault="00622E4A" w:rsidP="00622E4A">
            <w:pPr>
              <w:keepNext/>
              <w:suppressAutoHyphens w:val="0"/>
              <w:spacing w:before="40" w:after="40" w:line="220" w:lineRule="exact"/>
              <w:rPr>
                <w:rFonts w:eastAsia="Calibri"/>
                <w:sz w:val="18"/>
              </w:rPr>
            </w:pPr>
            <w:r w:rsidRPr="00622E4A">
              <w:rPr>
                <w:sz w:val="18"/>
              </w:rPr>
              <w:t>2</w:t>
            </w:r>
          </w:p>
        </w:tc>
        <w:tc>
          <w:tcPr>
            <w:tcW w:w="3142" w:type="dxa"/>
            <w:shd w:val="clear" w:color="auto" w:fill="auto"/>
            <w:vAlign w:val="bottom"/>
            <w:hideMark/>
          </w:tcPr>
          <w:p w14:paraId="56FB49BF" w14:textId="77777777" w:rsidR="00622E4A" w:rsidRPr="00622E4A" w:rsidRDefault="00622E4A" w:rsidP="00A228D9">
            <w:pPr>
              <w:keepNext/>
              <w:suppressAutoHyphens w:val="0"/>
              <w:spacing w:before="40" w:after="40" w:line="220" w:lineRule="exact"/>
              <w:rPr>
                <w:rFonts w:eastAsia="Calibri"/>
                <w:sz w:val="18"/>
              </w:rPr>
            </w:pPr>
            <w:r w:rsidRPr="00622E4A">
              <w:rPr>
                <w:sz w:val="18"/>
              </w:rPr>
              <w:t>Nombre de filles rescapées</w:t>
            </w:r>
          </w:p>
        </w:tc>
        <w:tc>
          <w:tcPr>
            <w:tcW w:w="1417" w:type="dxa"/>
            <w:shd w:val="clear" w:color="auto" w:fill="auto"/>
            <w:vAlign w:val="bottom"/>
            <w:hideMark/>
          </w:tcPr>
          <w:p w14:paraId="0149044D"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205</w:t>
            </w:r>
          </w:p>
        </w:tc>
        <w:tc>
          <w:tcPr>
            <w:tcW w:w="1134" w:type="dxa"/>
            <w:shd w:val="clear" w:color="auto" w:fill="auto"/>
            <w:vAlign w:val="bottom"/>
          </w:tcPr>
          <w:p w14:paraId="69369E44"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200</w:t>
            </w:r>
          </w:p>
        </w:tc>
        <w:tc>
          <w:tcPr>
            <w:tcW w:w="1276" w:type="dxa"/>
            <w:shd w:val="clear" w:color="auto" w:fill="auto"/>
            <w:vAlign w:val="bottom"/>
          </w:tcPr>
          <w:p w14:paraId="6F627B8E"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37</w:t>
            </w:r>
          </w:p>
        </w:tc>
        <w:tc>
          <w:tcPr>
            <w:tcW w:w="849" w:type="dxa"/>
            <w:shd w:val="clear" w:color="auto" w:fill="auto"/>
            <w:vAlign w:val="bottom"/>
          </w:tcPr>
          <w:p w14:paraId="302AEE9F"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445</w:t>
            </w:r>
          </w:p>
        </w:tc>
      </w:tr>
      <w:tr w:rsidR="00A228D9" w:rsidRPr="00622E4A" w14:paraId="09834888" w14:textId="77777777" w:rsidTr="00A228D9">
        <w:tc>
          <w:tcPr>
            <w:tcW w:w="686" w:type="dxa"/>
            <w:shd w:val="clear" w:color="auto" w:fill="auto"/>
            <w:hideMark/>
          </w:tcPr>
          <w:p w14:paraId="7E841D22" w14:textId="1D2CEC3F" w:rsidR="00622E4A" w:rsidRPr="00622E4A" w:rsidRDefault="00622E4A" w:rsidP="00622E4A">
            <w:pPr>
              <w:keepNext/>
              <w:suppressAutoHyphens w:val="0"/>
              <w:spacing w:before="40" w:after="40" w:line="220" w:lineRule="exact"/>
              <w:rPr>
                <w:rFonts w:eastAsia="Calibri"/>
                <w:sz w:val="18"/>
              </w:rPr>
            </w:pPr>
            <w:r w:rsidRPr="00622E4A">
              <w:rPr>
                <w:sz w:val="18"/>
              </w:rPr>
              <w:t>3</w:t>
            </w:r>
          </w:p>
        </w:tc>
        <w:tc>
          <w:tcPr>
            <w:tcW w:w="3142" w:type="dxa"/>
            <w:shd w:val="clear" w:color="auto" w:fill="auto"/>
            <w:vAlign w:val="bottom"/>
            <w:hideMark/>
          </w:tcPr>
          <w:p w14:paraId="2D5E8B60" w14:textId="77777777" w:rsidR="00622E4A" w:rsidRPr="00622E4A" w:rsidRDefault="00622E4A" w:rsidP="00A228D9">
            <w:pPr>
              <w:keepNext/>
              <w:suppressAutoHyphens w:val="0"/>
              <w:spacing w:before="40" w:after="40" w:line="220" w:lineRule="exact"/>
              <w:rPr>
                <w:rFonts w:eastAsia="Calibri"/>
                <w:sz w:val="18"/>
              </w:rPr>
            </w:pPr>
            <w:r w:rsidRPr="00622E4A">
              <w:rPr>
                <w:sz w:val="18"/>
              </w:rPr>
              <w:t>Nombre de praticiens placés en détention</w:t>
            </w:r>
          </w:p>
        </w:tc>
        <w:tc>
          <w:tcPr>
            <w:tcW w:w="1417" w:type="dxa"/>
            <w:shd w:val="clear" w:color="auto" w:fill="auto"/>
            <w:vAlign w:val="bottom"/>
            <w:hideMark/>
          </w:tcPr>
          <w:p w14:paraId="1F15BC9E"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61</w:t>
            </w:r>
          </w:p>
        </w:tc>
        <w:tc>
          <w:tcPr>
            <w:tcW w:w="1134" w:type="dxa"/>
            <w:shd w:val="clear" w:color="auto" w:fill="auto"/>
            <w:vAlign w:val="bottom"/>
          </w:tcPr>
          <w:p w14:paraId="1FF1AB9A"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37</w:t>
            </w:r>
          </w:p>
        </w:tc>
        <w:tc>
          <w:tcPr>
            <w:tcW w:w="1276" w:type="dxa"/>
            <w:shd w:val="clear" w:color="auto" w:fill="auto"/>
            <w:vAlign w:val="bottom"/>
          </w:tcPr>
          <w:p w14:paraId="15510140"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36</w:t>
            </w:r>
          </w:p>
        </w:tc>
        <w:tc>
          <w:tcPr>
            <w:tcW w:w="849" w:type="dxa"/>
            <w:shd w:val="clear" w:color="auto" w:fill="auto"/>
            <w:vAlign w:val="bottom"/>
          </w:tcPr>
          <w:p w14:paraId="5FA9A09B"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45</w:t>
            </w:r>
          </w:p>
        </w:tc>
      </w:tr>
      <w:tr w:rsidR="00A228D9" w:rsidRPr="00622E4A" w14:paraId="0872E99C" w14:textId="77777777" w:rsidTr="00A228D9">
        <w:tc>
          <w:tcPr>
            <w:tcW w:w="686" w:type="dxa"/>
            <w:shd w:val="clear" w:color="auto" w:fill="auto"/>
            <w:hideMark/>
          </w:tcPr>
          <w:p w14:paraId="0C82444E" w14:textId="5F6FF198" w:rsidR="00622E4A" w:rsidRPr="00622E4A" w:rsidRDefault="00622E4A" w:rsidP="00622E4A">
            <w:pPr>
              <w:keepNext/>
              <w:suppressAutoHyphens w:val="0"/>
              <w:spacing w:before="40" w:after="40" w:line="220" w:lineRule="exact"/>
              <w:rPr>
                <w:rFonts w:eastAsia="Calibri"/>
                <w:sz w:val="18"/>
              </w:rPr>
            </w:pPr>
            <w:r w:rsidRPr="00622E4A">
              <w:rPr>
                <w:sz w:val="18"/>
              </w:rPr>
              <w:t>4</w:t>
            </w:r>
          </w:p>
        </w:tc>
        <w:tc>
          <w:tcPr>
            <w:tcW w:w="3142" w:type="dxa"/>
            <w:shd w:val="clear" w:color="auto" w:fill="auto"/>
            <w:vAlign w:val="bottom"/>
            <w:hideMark/>
          </w:tcPr>
          <w:p w14:paraId="7C830EF7" w14:textId="77777777" w:rsidR="00622E4A" w:rsidRPr="00622E4A" w:rsidRDefault="00622E4A" w:rsidP="00A228D9">
            <w:pPr>
              <w:keepNext/>
              <w:suppressAutoHyphens w:val="0"/>
              <w:spacing w:before="40" w:after="40" w:line="220" w:lineRule="exact"/>
              <w:rPr>
                <w:rFonts w:eastAsia="Calibri"/>
                <w:sz w:val="18"/>
              </w:rPr>
            </w:pPr>
            <w:r w:rsidRPr="00622E4A">
              <w:rPr>
                <w:sz w:val="18"/>
              </w:rPr>
              <w:t>Nombre de poursuites en cours</w:t>
            </w:r>
          </w:p>
        </w:tc>
        <w:tc>
          <w:tcPr>
            <w:tcW w:w="1417" w:type="dxa"/>
            <w:shd w:val="clear" w:color="auto" w:fill="auto"/>
            <w:vAlign w:val="bottom"/>
            <w:hideMark/>
          </w:tcPr>
          <w:p w14:paraId="4AE2277F"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53</w:t>
            </w:r>
          </w:p>
        </w:tc>
        <w:tc>
          <w:tcPr>
            <w:tcW w:w="1134" w:type="dxa"/>
            <w:shd w:val="clear" w:color="auto" w:fill="auto"/>
            <w:vAlign w:val="bottom"/>
          </w:tcPr>
          <w:p w14:paraId="61120016"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34</w:t>
            </w:r>
          </w:p>
        </w:tc>
        <w:tc>
          <w:tcPr>
            <w:tcW w:w="1276" w:type="dxa"/>
            <w:shd w:val="clear" w:color="auto" w:fill="auto"/>
            <w:vAlign w:val="bottom"/>
          </w:tcPr>
          <w:p w14:paraId="0A9A3ABD"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36</w:t>
            </w:r>
          </w:p>
        </w:tc>
        <w:tc>
          <w:tcPr>
            <w:tcW w:w="849" w:type="dxa"/>
            <w:shd w:val="clear" w:color="auto" w:fill="auto"/>
            <w:vAlign w:val="bottom"/>
          </w:tcPr>
          <w:p w14:paraId="59CC29F8" w14:textId="77777777" w:rsidR="00622E4A" w:rsidRPr="00622E4A" w:rsidRDefault="00622E4A" w:rsidP="00622E4A">
            <w:pPr>
              <w:keepNext/>
              <w:suppressAutoHyphens w:val="0"/>
              <w:spacing w:before="40" w:after="40" w:line="220" w:lineRule="exact"/>
              <w:jc w:val="right"/>
              <w:rPr>
                <w:rFonts w:eastAsia="Calibri"/>
                <w:sz w:val="18"/>
              </w:rPr>
            </w:pPr>
            <w:r w:rsidRPr="00622E4A">
              <w:rPr>
                <w:sz w:val="18"/>
              </w:rPr>
              <w:t>341</w:t>
            </w:r>
          </w:p>
        </w:tc>
      </w:tr>
      <w:tr w:rsidR="00622E4A" w:rsidRPr="00622E4A" w14:paraId="634EFE30" w14:textId="77777777" w:rsidTr="00A228D9">
        <w:tc>
          <w:tcPr>
            <w:tcW w:w="686" w:type="dxa"/>
            <w:tcBorders>
              <w:bottom w:val="single" w:sz="12" w:space="0" w:color="auto"/>
            </w:tcBorders>
            <w:shd w:val="clear" w:color="auto" w:fill="auto"/>
          </w:tcPr>
          <w:p w14:paraId="3B78C955" w14:textId="649443B6" w:rsidR="00622E4A" w:rsidRPr="00622E4A" w:rsidRDefault="00622E4A" w:rsidP="00622E4A">
            <w:pPr>
              <w:suppressAutoHyphens w:val="0"/>
              <w:spacing w:before="40" w:after="40" w:line="220" w:lineRule="exact"/>
              <w:rPr>
                <w:rFonts w:eastAsia="Calibri"/>
                <w:sz w:val="18"/>
              </w:rPr>
            </w:pPr>
            <w:r w:rsidRPr="00622E4A">
              <w:rPr>
                <w:sz w:val="18"/>
              </w:rPr>
              <w:t>5</w:t>
            </w:r>
          </w:p>
        </w:tc>
        <w:tc>
          <w:tcPr>
            <w:tcW w:w="3142" w:type="dxa"/>
            <w:tcBorders>
              <w:bottom w:val="single" w:sz="12" w:space="0" w:color="auto"/>
            </w:tcBorders>
            <w:shd w:val="clear" w:color="auto" w:fill="auto"/>
            <w:vAlign w:val="bottom"/>
          </w:tcPr>
          <w:p w14:paraId="23D09C8B" w14:textId="77777777" w:rsidR="00622E4A" w:rsidRPr="00622E4A" w:rsidRDefault="00622E4A" w:rsidP="00A228D9">
            <w:pPr>
              <w:suppressAutoHyphens w:val="0"/>
              <w:spacing w:before="40" w:after="40" w:line="220" w:lineRule="exact"/>
              <w:rPr>
                <w:rFonts w:eastAsia="Calibri"/>
                <w:sz w:val="18"/>
              </w:rPr>
            </w:pPr>
            <w:r w:rsidRPr="00622E4A">
              <w:rPr>
                <w:sz w:val="18"/>
              </w:rPr>
              <w:t>Nombre de filles bénéficiant d’autres rites de passage</w:t>
            </w:r>
          </w:p>
        </w:tc>
        <w:tc>
          <w:tcPr>
            <w:tcW w:w="1417" w:type="dxa"/>
            <w:tcBorders>
              <w:bottom w:val="single" w:sz="12" w:space="0" w:color="auto"/>
            </w:tcBorders>
            <w:shd w:val="clear" w:color="auto" w:fill="auto"/>
            <w:vAlign w:val="bottom"/>
          </w:tcPr>
          <w:p w14:paraId="15125219" w14:textId="77777777" w:rsidR="00622E4A" w:rsidRPr="00622E4A" w:rsidRDefault="00622E4A" w:rsidP="00622E4A">
            <w:pPr>
              <w:suppressAutoHyphens w:val="0"/>
              <w:spacing w:before="40" w:after="40" w:line="220" w:lineRule="exact"/>
              <w:jc w:val="right"/>
              <w:rPr>
                <w:rFonts w:eastAsia="Calibri"/>
                <w:sz w:val="18"/>
              </w:rPr>
            </w:pPr>
          </w:p>
        </w:tc>
        <w:tc>
          <w:tcPr>
            <w:tcW w:w="1134" w:type="dxa"/>
            <w:tcBorders>
              <w:bottom w:val="single" w:sz="12" w:space="0" w:color="auto"/>
            </w:tcBorders>
            <w:shd w:val="clear" w:color="auto" w:fill="auto"/>
            <w:vAlign w:val="bottom"/>
          </w:tcPr>
          <w:p w14:paraId="7AE43523" w14:textId="77777777" w:rsidR="00622E4A" w:rsidRPr="00622E4A" w:rsidRDefault="00622E4A" w:rsidP="00622E4A">
            <w:pPr>
              <w:suppressAutoHyphens w:val="0"/>
              <w:spacing w:before="40" w:after="40" w:line="220" w:lineRule="exact"/>
              <w:jc w:val="right"/>
              <w:rPr>
                <w:rFonts w:eastAsia="Calibri"/>
                <w:sz w:val="18"/>
              </w:rPr>
            </w:pPr>
            <w:r w:rsidRPr="00622E4A">
              <w:rPr>
                <w:sz w:val="18"/>
              </w:rPr>
              <w:t>28 970</w:t>
            </w:r>
          </w:p>
        </w:tc>
        <w:tc>
          <w:tcPr>
            <w:tcW w:w="1276" w:type="dxa"/>
            <w:tcBorders>
              <w:bottom w:val="single" w:sz="12" w:space="0" w:color="auto"/>
            </w:tcBorders>
            <w:shd w:val="clear" w:color="auto" w:fill="auto"/>
            <w:vAlign w:val="bottom"/>
          </w:tcPr>
          <w:p w14:paraId="1FD7786D" w14:textId="77777777" w:rsidR="00622E4A" w:rsidRPr="00622E4A" w:rsidRDefault="00622E4A" w:rsidP="00622E4A">
            <w:pPr>
              <w:suppressAutoHyphens w:val="0"/>
              <w:spacing w:before="40" w:after="40" w:line="220" w:lineRule="exact"/>
              <w:jc w:val="right"/>
              <w:rPr>
                <w:rFonts w:eastAsia="Calibri"/>
                <w:sz w:val="18"/>
              </w:rPr>
            </w:pPr>
            <w:r w:rsidRPr="00622E4A">
              <w:rPr>
                <w:sz w:val="18"/>
              </w:rPr>
              <w:t>858</w:t>
            </w:r>
          </w:p>
        </w:tc>
        <w:tc>
          <w:tcPr>
            <w:tcW w:w="849" w:type="dxa"/>
            <w:tcBorders>
              <w:bottom w:val="single" w:sz="12" w:space="0" w:color="auto"/>
            </w:tcBorders>
            <w:shd w:val="clear" w:color="auto" w:fill="auto"/>
            <w:vAlign w:val="bottom"/>
          </w:tcPr>
          <w:p w14:paraId="2833B90D" w14:textId="77777777" w:rsidR="00622E4A" w:rsidRPr="00622E4A" w:rsidRDefault="00622E4A" w:rsidP="00622E4A">
            <w:pPr>
              <w:suppressAutoHyphens w:val="0"/>
              <w:spacing w:before="40" w:after="40" w:line="220" w:lineRule="exact"/>
              <w:jc w:val="right"/>
              <w:rPr>
                <w:rFonts w:eastAsia="Calibri"/>
                <w:sz w:val="18"/>
              </w:rPr>
            </w:pPr>
            <w:r w:rsidRPr="00622E4A">
              <w:rPr>
                <w:sz w:val="18"/>
              </w:rPr>
              <w:t>4 004</w:t>
            </w:r>
          </w:p>
        </w:tc>
      </w:tr>
    </w:tbl>
    <w:p w14:paraId="687A68CD" w14:textId="77777777" w:rsidR="00622E4A" w:rsidRPr="00422901" w:rsidRDefault="00622E4A" w:rsidP="00622E4A">
      <w:pPr>
        <w:pStyle w:val="H23G"/>
        <w:rPr>
          <w:rFonts w:eastAsia="Calibri"/>
        </w:rPr>
      </w:pPr>
      <w:r w:rsidRPr="00422901">
        <w:tab/>
      </w:r>
      <w:r w:rsidRPr="00422901">
        <w:tab/>
        <w:t>État d</w:t>
      </w:r>
      <w:r>
        <w:t>’</w:t>
      </w:r>
      <w:r w:rsidRPr="00422901">
        <w:t>avancement des affaires de mutilations génitales féminines en instance devant les tribunaux entre décembre 2021 et juin 2022</w:t>
      </w:r>
    </w:p>
    <w:tbl>
      <w:tblPr>
        <w:tblW w:w="7370" w:type="dxa"/>
        <w:tblInd w:w="1134" w:type="dxa"/>
        <w:tblLayout w:type="fixed"/>
        <w:tblCellMar>
          <w:left w:w="0" w:type="dxa"/>
          <w:right w:w="0" w:type="dxa"/>
        </w:tblCellMar>
        <w:tblLook w:val="04A0" w:firstRow="1" w:lastRow="0" w:firstColumn="1" w:lastColumn="0" w:noHBand="0" w:noVBand="1"/>
      </w:tblPr>
      <w:tblGrid>
        <w:gridCol w:w="993"/>
        <w:gridCol w:w="1559"/>
        <w:gridCol w:w="1984"/>
        <w:gridCol w:w="1418"/>
        <w:gridCol w:w="1416"/>
      </w:tblGrid>
      <w:tr w:rsidR="00622E4A" w:rsidRPr="00622E4A" w14:paraId="63B22C75" w14:textId="77777777" w:rsidTr="00A228D9">
        <w:trPr>
          <w:tblHeader/>
        </w:trPr>
        <w:tc>
          <w:tcPr>
            <w:tcW w:w="993" w:type="dxa"/>
            <w:tcBorders>
              <w:top w:val="single" w:sz="4" w:space="0" w:color="auto"/>
              <w:bottom w:val="single" w:sz="12" w:space="0" w:color="auto"/>
            </w:tcBorders>
            <w:shd w:val="clear" w:color="auto" w:fill="auto"/>
            <w:vAlign w:val="bottom"/>
          </w:tcPr>
          <w:p w14:paraId="3B1379DB" w14:textId="77777777" w:rsidR="00622E4A" w:rsidRPr="00622E4A" w:rsidRDefault="00622E4A" w:rsidP="00622E4A">
            <w:pPr>
              <w:suppressAutoHyphens w:val="0"/>
              <w:spacing w:before="80" w:after="80" w:line="200" w:lineRule="exact"/>
              <w:rPr>
                <w:i/>
                <w:sz w:val="16"/>
              </w:rPr>
            </w:pPr>
          </w:p>
        </w:tc>
        <w:tc>
          <w:tcPr>
            <w:tcW w:w="1559" w:type="dxa"/>
            <w:tcBorders>
              <w:top w:val="single" w:sz="4" w:space="0" w:color="auto"/>
              <w:bottom w:val="single" w:sz="12" w:space="0" w:color="auto"/>
            </w:tcBorders>
            <w:shd w:val="clear" w:color="auto" w:fill="auto"/>
            <w:vAlign w:val="bottom"/>
          </w:tcPr>
          <w:p w14:paraId="7536AA49" w14:textId="77777777" w:rsidR="00622E4A" w:rsidRPr="00622E4A" w:rsidRDefault="00622E4A" w:rsidP="00A228D9">
            <w:pPr>
              <w:suppressAutoHyphens w:val="0"/>
              <w:spacing w:before="80" w:after="80" w:line="200" w:lineRule="exact"/>
              <w:rPr>
                <w:i/>
                <w:sz w:val="16"/>
              </w:rPr>
            </w:pPr>
            <w:r w:rsidRPr="00622E4A">
              <w:rPr>
                <w:i/>
                <w:iCs/>
                <w:sz w:val="16"/>
              </w:rPr>
              <w:t>Comté</w:t>
            </w:r>
          </w:p>
        </w:tc>
        <w:tc>
          <w:tcPr>
            <w:tcW w:w="1984" w:type="dxa"/>
            <w:tcBorders>
              <w:top w:val="single" w:sz="4" w:space="0" w:color="auto"/>
              <w:bottom w:val="single" w:sz="12" w:space="0" w:color="auto"/>
            </w:tcBorders>
            <w:shd w:val="clear" w:color="auto" w:fill="auto"/>
            <w:vAlign w:val="bottom"/>
          </w:tcPr>
          <w:p w14:paraId="4D2FA9A8" w14:textId="0EE92D7D" w:rsidR="00622E4A" w:rsidRPr="00622E4A" w:rsidRDefault="00622E4A" w:rsidP="00622E4A">
            <w:pPr>
              <w:suppressAutoHyphens w:val="0"/>
              <w:spacing w:before="80" w:after="80" w:line="200" w:lineRule="exact"/>
              <w:jc w:val="right"/>
              <w:rPr>
                <w:i/>
                <w:sz w:val="16"/>
              </w:rPr>
            </w:pPr>
            <w:r w:rsidRPr="00622E4A">
              <w:rPr>
                <w:i/>
                <w:iCs/>
                <w:sz w:val="16"/>
              </w:rPr>
              <w:t xml:space="preserve">Nombre d’affaires </w:t>
            </w:r>
            <w:r>
              <w:rPr>
                <w:i/>
                <w:iCs/>
                <w:sz w:val="16"/>
              </w:rPr>
              <w:br/>
            </w:r>
            <w:r w:rsidRPr="00622E4A">
              <w:rPr>
                <w:i/>
                <w:iCs/>
                <w:sz w:val="16"/>
              </w:rPr>
              <w:t>enregistrées</w:t>
            </w:r>
            <w:r w:rsidRPr="00622E4A">
              <w:rPr>
                <w:i/>
                <w:sz w:val="16"/>
              </w:rPr>
              <w:t xml:space="preserve"> </w:t>
            </w:r>
          </w:p>
        </w:tc>
        <w:tc>
          <w:tcPr>
            <w:tcW w:w="1418" w:type="dxa"/>
            <w:tcBorders>
              <w:top w:val="single" w:sz="4" w:space="0" w:color="auto"/>
              <w:bottom w:val="single" w:sz="12" w:space="0" w:color="auto"/>
            </w:tcBorders>
            <w:shd w:val="clear" w:color="auto" w:fill="auto"/>
            <w:vAlign w:val="bottom"/>
          </w:tcPr>
          <w:p w14:paraId="388C64AE" w14:textId="3277EF21" w:rsidR="00622E4A" w:rsidRPr="00622E4A" w:rsidRDefault="00622E4A" w:rsidP="00622E4A">
            <w:pPr>
              <w:suppressAutoHyphens w:val="0"/>
              <w:spacing w:before="80" w:after="80" w:line="200" w:lineRule="exact"/>
              <w:jc w:val="right"/>
              <w:rPr>
                <w:i/>
                <w:sz w:val="16"/>
              </w:rPr>
            </w:pPr>
            <w:r w:rsidRPr="00622E4A">
              <w:rPr>
                <w:i/>
                <w:iCs/>
                <w:sz w:val="16"/>
              </w:rPr>
              <w:t xml:space="preserve">Nombre </w:t>
            </w:r>
            <w:r>
              <w:rPr>
                <w:i/>
                <w:iCs/>
                <w:sz w:val="16"/>
              </w:rPr>
              <w:br/>
            </w:r>
            <w:r w:rsidRPr="00622E4A">
              <w:rPr>
                <w:i/>
                <w:iCs/>
                <w:sz w:val="16"/>
              </w:rPr>
              <w:t>d’affaires jugées</w:t>
            </w:r>
          </w:p>
        </w:tc>
        <w:tc>
          <w:tcPr>
            <w:tcW w:w="1416" w:type="dxa"/>
            <w:tcBorders>
              <w:top w:val="single" w:sz="4" w:space="0" w:color="auto"/>
              <w:bottom w:val="single" w:sz="12" w:space="0" w:color="auto"/>
            </w:tcBorders>
            <w:shd w:val="clear" w:color="auto" w:fill="auto"/>
            <w:vAlign w:val="bottom"/>
          </w:tcPr>
          <w:p w14:paraId="7CFF2818" w14:textId="3E1D880D" w:rsidR="00622E4A" w:rsidRPr="00622E4A" w:rsidRDefault="00622E4A" w:rsidP="00622E4A">
            <w:pPr>
              <w:suppressAutoHyphens w:val="0"/>
              <w:spacing w:before="80" w:after="80" w:line="200" w:lineRule="exact"/>
              <w:jc w:val="right"/>
              <w:rPr>
                <w:i/>
                <w:sz w:val="16"/>
              </w:rPr>
            </w:pPr>
            <w:r w:rsidRPr="00622E4A">
              <w:rPr>
                <w:i/>
                <w:iCs/>
                <w:sz w:val="16"/>
              </w:rPr>
              <w:t xml:space="preserve">Nombre d’affaires </w:t>
            </w:r>
            <w:r>
              <w:rPr>
                <w:i/>
                <w:iCs/>
                <w:sz w:val="16"/>
              </w:rPr>
              <w:br/>
            </w:r>
            <w:r w:rsidRPr="00622E4A">
              <w:rPr>
                <w:i/>
                <w:iCs/>
                <w:sz w:val="16"/>
              </w:rPr>
              <w:t>en instance</w:t>
            </w:r>
          </w:p>
        </w:tc>
      </w:tr>
      <w:tr w:rsidR="00622E4A" w:rsidRPr="00622E4A" w14:paraId="4A3EDFCE" w14:textId="77777777" w:rsidTr="00A228D9">
        <w:tc>
          <w:tcPr>
            <w:tcW w:w="993" w:type="dxa"/>
            <w:shd w:val="clear" w:color="auto" w:fill="auto"/>
          </w:tcPr>
          <w:p w14:paraId="64387B13" w14:textId="26F681BF" w:rsidR="00622E4A" w:rsidRPr="00622E4A" w:rsidRDefault="00622E4A" w:rsidP="00622E4A">
            <w:pPr>
              <w:suppressAutoHyphens w:val="0"/>
              <w:spacing w:before="40" w:after="40" w:line="220" w:lineRule="exact"/>
              <w:rPr>
                <w:sz w:val="18"/>
              </w:rPr>
            </w:pPr>
            <w:r w:rsidRPr="00622E4A">
              <w:rPr>
                <w:sz w:val="18"/>
              </w:rPr>
              <w:t>1</w:t>
            </w:r>
          </w:p>
        </w:tc>
        <w:tc>
          <w:tcPr>
            <w:tcW w:w="1559" w:type="dxa"/>
            <w:shd w:val="clear" w:color="auto" w:fill="auto"/>
            <w:vAlign w:val="bottom"/>
          </w:tcPr>
          <w:p w14:paraId="65D682A2" w14:textId="77777777" w:rsidR="00622E4A" w:rsidRPr="00622E4A" w:rsidRDefault="00622E4A" w:rsidP="00A228D9">
            <w:pPr>
              <w:suppressAutoHyphens w:val="0"/>
              <w:spacing w:before="40" w:after="40" w:line="220" w:lineRule="exact"/>
              <w:rPr>
                <w:sz w:val="18"/>
              </w:rPr>
            </w:pPr>
            <w:r w:rsidRPr="00622E4A">
              <w:rPr>
                <w:sz w:val="18"/>
              </w:rPr>
              <w:t>Wajir</w:t>
            </w:r>
          </w:p>
        </w:tc>
        <w:tc>
          <w:tcPr>
            <w:tcW w:w="1984" w:type="dxa"/>
            <w:shd w:val="clear" w:color="auto" w:fill="auto"/>
            <w:vAlign w:val="bottom"/>
          </w:tcPr>
          <w:p w14:paraId="715E6EEB" w14:textId="77777777" w:rsidR="00622E4A" w:rsidRPr="00622E4A" w:rsidRDefault="00622E4A" w:rsidP="00622E4A">
            <w:pPr>
              <w:suppressAutoHyphens w:val="0"/>
              <w:spacing w:before="40" w:after="40" w:line="220" w:lineRule="exact"/>
              <w:jc w:val="right"/>
              <w:rPr>
                <w:sz w:val="18"/>
              </w:rPr>
            </w:pPr>
            <w:r w:rsidRPr="00622E4A">
              <w:rPr>
                <w:sz w:val="18"/>
              </w:rPr>
              <w:t>0</w:t>
            </w:r>
          </w:p>
        </w:tc>
        <w:tc>
          <w:tcPr>
            <w:tcW w:w="1418" w:type="dxa"/>
            <w:shd w:val="clear" w:color="auto" w:fill="auto"/>
            <w:vAlign w:val="bottom"/>
          </w:tcPr>
          <w:p w14:paraId="4ED2270E"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6F311D53" w14:textId="77777777" w:rsidR="00622E4A" w:rsidRPr="00622E4A" w:rsidRDefault="00622E4A" w:rsidP="00622E4A">
            <w:pPr>
              <w:suppressAutoHyphens w:val="0"/>
              <w:spacing w:before="40" w:after="40" w:line="220" w:lineRule="exact"/>
              <w:jc w:val="right"/>
              <w:rPr>
                <w:sz w:val="18"/>
              </w:rPr>
            </w:pPr>
            <w:r w:rsidRPr="00622E4A">
              <w:rPr>
                <w:sz w:val="18"/>
              </w:rPr>
              <w:t>0</w:t>
            </w:r>
          </w:p>
        </w:tc>
      </w:tr>
      <w:tr w:rsidR="00622E4A" w:rsidRPr="00622E4A" w14:paraId="4502E346" w14:textId="77777777" w:rsidTr="00A228D9">
        <w:tc>
          <w:tcPr>
            <w:tcW w:w="993" w:type="dxa"/>
            <w:shd w:val="clear" w:color="auto" w:fill="auto"/>
          </w:tcPr>
          <w:p w14:paraId="691CB5FA" w14:textId="59DC540D" w:rsidR="00622E4A" w:rsidRPr="00622E4A" w:rsidRDefault="00622E4A" w:rsidP="00622E4A">
            <w:pPr>
              <w:suppressAutoHyphens w:val="0"/>
              <w:spacing w:before="40" w:after="40" w:line="220" w:lineRule="exact"/>
              <w:rPr>
                <w:sz w:val="18"/>
              </w:rPr>
            </w:pPr>
            <w:r w:rsidRPr="00622E4A">
              <w:rPr>
                <w:sz w:val="18"/>
              </w:rPr>
              <w:t>2</w:t>
            </w:r>
          </w:p>
        </w:tc>
        <w:tc>
          <w:tcPr>
            <w:tcW w:w="1559" w:type="dxa"/>
            <w:shd w:val="clear" w:color="auto" w:fill="auto"/>
            <w:vAlign w:val="bottom"/>
          </w:tcPr>
          <w:p w14:paraId="0D7E375A" w14:textId="77777777" w:rsidR="00622E4A" w:rsidRPr="00622E4A" w:rsidRDefault="00622E4A" w:rsidP="00A228D9">
            <w:pPr>
              <w:suppressAutoHyphens w:val="0"/>
              <w:spacing w:before="40" w:after="40" w:line="220" w:lineRule="exact"/>
              <w:rPr>
                <w:sz w:val="18"/>
              </w:rPr>
            </w:pPr>
            <w:proofErr w:type="spellStart"/>
            <w:r w:rsidRPr="00622E4A">
              <w:rPr>
                <w:sz w:val="18"/>
              </w:rPr>
              <w:t>Bomet</w:t>
            </w:r>
            <w:proofErr w:type="spellEnd"/>
          </w:p>
        </w:tc>
        <w:tc>
          <w:tcPr>
            <w:tcW w:w="1984" w:type="dxa"/>
            <w:shd w:val="clear" w:color="auto" w:fill="auto"/>
            <w:vAlign w:val="bottom"/>
          </w:tcPr>
          <w:p w14:paraId="3E1E3104" w14:textId="77777777" w:rsidR="00622E4A" w:rsidRPr="00622E4A" w:rsidRDefault="00622E4A" w:rsidP="00622E4A">
            <w:pPr>
              <w:suppressAutoHyphens w:val="0"/>
              <w:spacing w:before="40" w:after="40" w:line="220" w:lineRule="exact"/>
              <w:jc w:val="right"/>
              <w:rPr>
                <w:sz w:val="18"/>
              </w:rPr>
            </w:pPr>
            <w:r w:rsidRPr="00622E4A">
              <w:rPr>
                <w:sz w:val="18"/>
              </w:rPr>
              <w:t>3</w:t>
            </w:r>
          </w:p>
        </w:tc>
        <w:tc>
          <w:tcPr>
            <w:tcW w:w="1418" w:type="dxa"/>
            <w:shd w:val="clear" w:color="auto" w:fill="auto"/>
            <w:vAlign w:val="bottom"/>
          </w:tcPr>
          <w:p w14:paraId="274B3E92"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0CAC31E5" w14:textId="77777777" w:rsidR="00622E4A" w:rsidRPr="00622E4A" w:rsidRDefault="00622E4A" w:rsidP="00622E4A">
            <w:pPr>
              <w:suppressAutoHyphens w:val="0"/>
              <w:spacing w:before="40" w:after="40" w:line="220" w:lineRule="exact"/>
              <w:jc w:val="right"/>
              <w:rPr>
                <w:sz w:val="18"/>
              </w:rPr>
            </w:pPr>
            <w:r w:rsidRPr="00622E4A">
              <w:rPr>
                <w:sz w:val="18"/>
              </w:rPr>
              <w:t>3</w:t>
            </w:r>
          </w:p>
        </w:tc>
      </w:tr>
      <w:tr w:rsidR="00622E4A" w:rsidRPr="00622E4A" w14:paraId="6157D63E" w14:textId="77777777" w:rsidTr="00A228D9">
        <w:tc>
          <w:tcPr>
            <w:tcW w:w="993" w:type="dxa"/>
            <w:shd w:val="clear" w:color="auto" w:fill="auto"/>
          </w:tcPr>
          <w:p w14:paraId="1AD5E067" w14:textId="7491647D" w:rsidR="00622E4A" w:rsidRPr="00622E4A" w:rsidRDefault="00622E4A" w:rsidP="00622E4A">
            <w:pPr>
              <w:suppressAutoHyphens w:val="0"/>
              <w:spacing w:before="40" w:after="40" w:line="220" w:lineRule="exact"/>
              <w:rPr>
                <w:sz w:val="18"/>
              </w:rPr>
            </w:pPr>
            <w:r w:rsidRPr="00622E4A">
              <w:rPr>
                <w:sz w:val="18"/>
              </w:rPr>
              <w:t>3</w:t>
            </w:r>
          </w:p>
        </w:tc>
        <w:tc>
          <w:tcPr>
            <w:tcW w:w="1559" w:type="dxa"/>
            <w:shd w:val="clear" w:color="auto" w:fill="auto"/>
            <w:vAlign w:val="bottom"/>
          </w:tcPr>
          <w:p w14:paraId="1A0E9F72" w14:textId="77777777" w:rsidR="00622E4A" w:rsidRPr="00622E4A" w:rsidRDefault="00622E4A" w:rsidP="00A228D9">
            <w:pPr>
              <w:suppressAutoHyphens w:val="0"/>
              <w:spacing w:before="40" w:after="40" w:line="220" w:lineRule="exact"/>
              <w:rPr>
                <w:sz w:val="18"/>
              </w:rPr>
            </w:pPr>
            <w:proofErr w:type="spellStart"/>
            <w:r w:rsidRPr="00622E4A">
              <w:rPr>
                <w:sz w:val="18"/>
              </w:rPr>
              <w:t>Samburu</w:t>
            </w:r>
            <w:proofErr w:type="spellEnd"/>
          </w:p>
        </w:tc>
        <w:tc>
          <w:tcPr>
            <w:tcW w:w="1984" w:type="dxa"/>
            <w:shd w:val="clear" w:color="auto" w:fill="auto"/>
            <w:vAlign w:val="bottom"/>
          </w:tcPr>
          <w:p w14:paraId="3E078B97" w14:textId="77777777" w:rsidR="00622E4A" w:rsidRPr="00622E4A" w:rsidRDefault="00622E4A" w:rsidP="00622E4A">
            <w:pPr>
              <w:suppressAutoHyphens w:val="0"/>
              <w:spacing w:before="40" w:after="40" w:line="220" w:lineRule="exact"/>
              <w:jc w:val="right"/>
              <w:rPr>
                <w:sz w:val="18"/>
              </w:rPr>
            </w:pPr>
            <w:r w:rsidRPr="00622E4A">
              <w:rPr>
                <w:sz w:val="18"/>
              </w:rPr>
              <w:t>2</w:t>
            </w:r>
          </w:p>
        </w:tc>
        <w:tc>
          <w:tcPr>
            <w:tcW w:w="1418" w:type="dxa"/>
            <w:shd w:val="clear" w:color="auto" w:fill="auto"/>
            <w:vAlign w:val="bottom"/>
          </w:tcPr>
          <w:p w14:paraId="4282FC04"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360B0F54" w14:textId="77777777" w:rsidR="00622E4A" w:rsidRPr="00622E4A" w:rsidRDefault="00622E4A" w:rsidP="00622E4A">
            <w:pPr>
              <w:suppressAutoHyphens w:val="0"/>
              <w:spacing w:before="40" w:after="40" w:line="220" w:lineRule="exact"/>
              <w:jc w:val="right"/>
              <w:rPr>
                <w:sz w:val="18"/>
              </w:rPr>
            </w:pPr>
            <w:r w:rsidRPr="00622E4A">
              <w:rPr>
                <w:sz w:val="18"/>
              </w:rPr>
              <w:t>2</w:t>
            </w:r>
          </w:p>
        </w:tc>
      </w:tr>
      <w:tr w:rsidR="00622E4A" w:rsidRPr="00622E4A" w14:paraId="53AACD89" w14:textId="77777777" w:rsidTr="00A228D9">
        <w:tc>
          <w:tcPr>
            <w:tcW w:w="993" w:type="dxa"/>
            <w:shd w:val="clear" w:color="auto" w:fill="auto"/>
          </w:tcPr>
          <w:p w14:paraId="01C2E25E" w14:textId="77777777" w:rsidR="00622E4A" w:rsidRPr="00622E4A" w:rsidRDefault="00622E4A" w:rsidP="00622E4A">
            <w:pPr>
              <w:suppressAutoHyphens w:val="0"/>
              <w:spacing w:before="40" w:after="40" w:line="220" w:lineRule="exact"/>
              <w:rPr>
                <w:sz w:val="18"/>
              </w:rPr>
            </w:pPr>
            <w:r w:rsidRPr="00622E4A">
              <w:rPr>
                <w:sz w:val="18"/>
              </w:rPr>
              <w:t>4</w:t>
            </w:r>
          </w:p>
        </w:tc>
        <w:tc>
          <w:tcPr>
            <w:tcW w:w="1559" w:type="dxa"/>
            <w:shd w:val="clear" w:color="auto" w:fill="auto"/>
            <w:vAlign w:val="bottom"/>
          </w:tcPr>
          <w:p w14:paraId="2C72DB75" w14:textId="77777777" w:rsidR="00622E4A" w:rsidRPr="00622E4A" w:rsidRDefault="00622E4A" w:rsidP="00A228D9">
            <w:pPr>
              <w:suppressAutoHyphens w:val="0"/>
              <w:spacing w:before="40" w:after="40" w:line="220" w:lineRule="exact"/>
              <w:rPr>
                <w:sz w:val="18"/>
              </w:rPr>
            </w:pPr>
            <w:proofErr w:type="spellStart"/>
            <w:r w:rsidRPr="00622E4A">
              <w:rPr>
                <w:sz w:val="18"/>
              </w:rPr>
              <w:t>Narok</w:t>
            </w:r>
            <w:proofErr w:type="spellEnd"/>
          </w:p>
        </w:tc>
        <w:tc>
          <w:tcPr>
            <w:tcW w:w="1984" w:type="dxa"/>
            <w:shd w:val="clear" w:color="auto" w:fill="auto"/>
            <w:vAlign w:val="bottom"/>
          </w:tcPr>
          <w:p w14:paraId="4D59F0E5" w14:textId="77777777" w:rsidR="00622E4A" w:rsidRPr="00622E4A" w:rsidRDefault="00622E4A" w:rsidP="00622E4A">
            <w:pPr>
              <w:suppressAutoHyphens w:val="0"/>
              <w:spacing w:before="40" w:after="40" w:line="220" w:lineRule="exact"/>
              <w:jc w:val="right"/>
              <w:rPr>
                <w:sz w:val="18"/>
              </w:rPr>
            </w:pPr>
            <w:r w:rsidRPr="00622E4A">
              <w:rPr>
                <w:sz w:val="18"/>
              </w:rPr>
              <w:t>14</w:t>
            </w:r>
          </w:p>
        </w:tc>
        <w:tc>
          <w:tcPr>
            <w:tcW w:w="1418" w:type="dxa"/>
            <w:shd w:val="clear" w:color="auto" w:fill="auto"/>
            <w:vAlign w:val="bottom"/>
          </w:tcPr>
          <w:p w14:paraId="0E7B666C"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2F14FFEC" w14:textId="77777777" w:rsidR="00622E4A" w:rsidRPr="00622E4A" w:rsidRDefault="00622E4A" w:rsidP="00622E4A">
            <w:pPr>
              <w:suppressAutoHyphens w:val="0"/>
              <w:spacing w:before="40" w:after="40" w:line="220" w:lineRule="exact"/>
              <w:jc w:val="right"/>
              <w:rPr>
                <w:sz w:val="18"/>
              </w:rPr>
            </w:pPr>
            <w:r w:rsidRPr="00622E4A">
              <w:rPr>
                <w:sz w:val="18"/>
              </w:rPr>
              <w:t>14</w:t>
            </w:r>
          </w:p>
        </w:tc>
      </w:tr>
      <w:tr w:rsidR="00622E4A" w:rsidRPr="00622E4A" w14:paraId="335E35BA" w14:textId="77777777" w:rsidTr="00A228D9">
        <w:tc>
          <w:tcPr>
            <w:tcW w:w="993" w:type="dxa"/>
            <w:shd w:val="clear" w:color="auto" w:fill="auto"/>
          </w:tcPr>
          <w:p w14:paraId="5A9BE193" w14:textId="08C91396" w:rsidR="00622E4A" w:rsidRPr="00622E4A" w:rsidRDefault="00622E4A" w:rsidP="00622E4A">
            <w:pPr>
              <w:suppressAutoHyphens w:val="0"/>
              <w:spacing w:before="40" w:after="40" w:line="220" w:lineRule="exact"/>
              <w:rPr>
                <w:sz w:val="18"/>
              </w:rPr>
            </w:pPr>
            <w:r w:rsidRPr="00622E4A">
              <w:rPr>
                <w:sz w:val="18"/>
              </w:rPr>
              <w:t>5</w:t>
            </w:r>
          </w:p>
        </w:tc>
        <w:tc>
          <w:tcPr>
            <w:tcW w:w="1559" w:type="dxa"/>
            <w:shd w:val="clear" w:color="auto" w:fill="auto"/>
            <w:vAlign w:val="bottom"/>
          </w:tcPr>
          <w:p w14:paraId="2929B851" w14:textId="77777777" w:rsidR="00622E4A" w:rsidRPr="00622E4A" w:rsidRDefault="00622E4A" w:rsidP="00A228D9">
            <w:pPr>
              <w:suppressAutoHyphens w:val="0"/>
              <w:spacing w:before="40" w:after="40" w:line="220" w:lineRule="exact"/>
              <w:rPr>
                <w:sz w:val="18"/>
              </w:rPr>
            </w:pPr>
            <w:proofErr w:type="spellStart"/>
            <w:r w:rsidRPr="00622E4A">
              <w:rPr>
                <w:sz w:val="18"/>
              </w:rPr>
              <w:t>Elgeyo</w:t>
            </w:r>
            <w:proofErr w:type="spellEnd"/>
            <w:r w:rsidRPr="00622E4A">
              <w:rPr>
                <w:sz w:val="18"/>
              </w:rPr>
              <w:t xml:space="preserve"> </w:t>
            </w:r>
            <w:proofErr w:type="spellStart"/>
            <w:r w:rsidRPr="00622E4A">
              <w:rPr>
                <w:sz w:val="18"/>
              </w:rPr>
              <w:t>Marakwet</w:t>
            </w:r>
            <w:proofErr w:type="spellEnd"/>
          </w:p>
        </w:tc>
        <w:tc>
          <w:tcPr>
            <w:tcW w:w="1984" w:type="dxa"/>
            <w:shd w:val="clear" w:color="auto" w:fill="auto"/>
            <w:vAlign w:val="bottom"/>
          </w:tcPr>
          <w:p w14:paraId="4090D531" w14:textId="77777777" w:rsidR="00622E4A" w:rsidRPr="00622E4A" w:rsidRDefault="00622E4A" w:rsidP="00622E4A">
            <w:pPr>
              <w:suppressAutoHyphens w:val="0"/>
              <w:spacing w:before="40" w:after="40" w:line="220" w:lineRule="exact"/>
              <w:jc w:val="right"/>
              <w:rPr>
                <w:sz w:val="18"/>
              </w:rPr>
            </w:pPr>
            <w:r w:rsidRPr="00622E4A">
              <w:rPr>
                <w:sz w:val="18"/>
              </w:rPr>
              <w:t>1</w:t>
            </w:r>
          </w:p>
        </w:tc>
        <w:tc>
          <w:tcPr>
            <w:tcW w:w="1418" w:type="dxa"/>
            <w:shd w:val="clear" w:color="auto" w:fill="auto"/>
            <w:vAlign w:val="bottom"/>
          </w:tcPr>
          <w:p w14:paraId="0F4F8382"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7874C95F" w14:textId="77777777" w:rsidR="00622E4A" w:rsidRPr="00622E4A" w:rsidRDefault="00622E4A" w:rsidP="00622E4A">
            <w:pPr>
              <w:suppressAutoHyphens w:val="0"/>
              <w:spacing w:before="40" w:after="40" w:line="220" w:lineRule="exact"/>
              <w:jc w:val="right"/>
              <w:rPr>
                <w:sz w:val="18"/>
              </w:rPr>
            </w:pPr>
            <w:r w:rsidRPr="00622E4A">
              <w:rPr>
                <w:sz w:val="18"/>
              </w:rPr>
              <w:t>1</w:t>
            </w:r>
          </w:p>
        </w:tc>
      </w:tr>
      <w:tr w:rsidR="00622E4A" w:rsidRPr="00622E4A" w14:paraId="0733B734" w14:textId="77777777" w:rsidTr="00A228D9">
        <w:tc>
          <w:tcPr>
            <w:tcW w:w="993" w:type="dxa"/>
            <w:shd w:val="clear" w:color="auto" w:fill="auto"/>
          </w:tcPr>
          <w:p w14:paraId="403FEFEB" w14:textId="250124DB" w:rsidR="00622E4A" w:rsidRPr="00622E4A" w:rsidRDefault="00622E4A" w:rsidP="00622E4A">
            <w:pPr>
              <w:suppressAutoHyphens w:val="0"/>
              <w:spacing w:before="40" w:after="40" w:line="220" w:lineRule="exact"/>
              <w:rPr>
                <w:sz w:val="18"/>
              </w:rPr>
            </w:pPr>
            <w:r w:rsidRPr="00622E4A">
              <w:rPr>
                <w:sz w:val="18"/>
              </w:rPr>
              <w:t>6</w:t>
            </w:r>
          </w:p>
        </w:tc>
        <w:tc>
          <w:tcPr>
            <w:tcW w:w="1559" w:type="dxa"/>
            <w:shd w:val="clear" w:color="auto" w:fill="auto"/>
            <w:vAlign w:val="bottom"/>
          </w:tcPr>
          <w:p w14:paraId="6FE3F1EB" w14:textId="77777777" w:rsidR="00622E4A" w:rsidRPr="00622E4A" w:rsidRDefault="00622E4A" w:rsidP="00A228D9">
            <w:pPr>
              <w:suppressAutoHyphens w:val="0"/>
              <w:spacing w:before="40" w:after="40" w:line="220" w:lineRule="exact"/>
              <w:rPr>
                <w:sz w:val="18"/>
              </w:rPr>
            </w:pPr>
            <w:proofErr w:type="spellStart"/>
            <w:r w:rsidRPr="00622E4A">
              <w:rPr>
                <w:sz w:val="18"/>
              </w:rPr>
              <w:t>Kisii</w:t>
            </w:r>
            <w:proofErr w:type="spellEnd"/>
          </w:p>
        </w:tc>
        <w:tc>
          <w:tcPr>
            <w:tcW w:w="1984" w:type="dxa"/>
            <w:shd w:val="clear" w:color="auto" w:fill="auto"/>
            <w:vAlign w:val="bottom"/>
          </w:tcPr>
          <w:p w14:paraId="16C4C5A0" w14:textId="77777777" w:rsidR="00622E4A" w:rsidRPr="00622E4A" w:rsidRDefault="00622E4A" w:rsidP="00622E4A">
            <w:pPr>
              <w:suppressAutoHyphens w:val="0"/>
              <w:spacing w:before="40" w:after="40" w:line="220" w:lineRule="exact"/>
              <w:jc w:val="right"/>
              <w:rPr>
                <w:sz w:val="18"/>
              </w:rPr>
            </w:pPr>
            <w:r w:rsidRPr="00622E4A">
              <w:rPr>
                <w:sz w:val="18"/>
              </w:rPr>
              <w:t>0</w:t>
            </w:r>
          </w:p>
        </w:tc>
        <w:tc>
          <w:tcPr>
            <w:tcW w:w="1418" w:type="dxa"/>
            <w:shd w:val="clear" w:color="auto" w:fill="auto"/>
            <w:vAlign w:val="bottom"/>
          </w:tcPr>
          <w:p w14:paraId="15DE4B57"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0BFD15A3" w14:textId="77777777" w:rsidR="00622E4A" w:rsidRPr="00622E4A" w:rsidRDefault="00622E4A" w:rsidP="00622E4A">
            <w:pPr>
              <w:suppressAutoHyphens w:val="0"/>
              <w:spacing w:before="40" w:after="40" w:line="220" w:lineRule="exact"/>
              <w:jc w:val="right"/>
              <w:rPr>
                <w:sz w:val="18"/>
              </w:rPr>
            </w:pPr>
            <w:r w:rsidRPr="00622E4A">
              <w:rPr>
                <w:sz w:val="18"/>
              </w:rPr>
              <w:t>0</w:t>
            </w:r>
          </w:p>
        </w:tc>
      </w:tr>
      <w:tr w:rsidR="00622E4A" w:rsidRPr="00622E4A" w14:paraId="4ADCACE8" w14:textId="77777777" w:rsidTr="00A228D9">
        <w:tc>
          <w:tcPr>
            <w:tcW w:w="993" w:type="dxa"/>
            <w:shd w:val="clear" w:color="auto" w:fill="auto"/>
          </w:tcPr>
          <w:p w14:paraId="66080714" w14:textId="37EFA459" w:rsidR="00622E4A" w:rsidRPr="00622E4A" w:rsidRDefault="00622E4A" w:rsidP="00622E4A">
            <w:pPr>
              <w:suppressAutoHyphens w:val="0"/>
              <w:spacing w:before="40" w:after="40" w:line="220" w:lineRule="exact"/>
              <w:rPr>
                <w:sz w:val="18"/>
              </w:rPr>
            </w:pPr>
            <w:r w:rsidRPr="00622E4A">
              <w:rPr>
                <w:sz w:val="18"/>
              </w:rPr>
              <w:t>7</w:t>
            </w:r>
          </w:p>
        </w:tc>
        <w:tc>
          <w:tcPr>
            <w:tcW w:w="1559" w:type="dxa"/>
            <w:shd w:val="clear" w:color="auto" w:fill="auto"/>
            <w:vAlign w:val="bottom"/>
          </w:tcPr>
          <w:p w14:paraId="5D046527" w14:textId="77777777" w:rsidR="00622E4A" w:rsidRPr="00622E4A" w:rsidRDefault="00622E4A" w:rsidP="00A228D9">
            <w:pPr>
              <w:suppressAutoHyphens w:val="0"/>
              <w:spacing w:before="40" w:after="40" w:line="220" w:lineRule="exact"/>
              <w:rPr>
                <w:sz w:val="18"/>
              </w:rPr>
            </w:pPr>
            <w:r w:rsidRPr="00622E4A">
              <w:rPr>
                <w:sz w:val="18"/>
              </w:rPr>
              <w:t>Meru (</w:t>
            </w:r>
            <w:proofErr w:type="spellStart"/>
            <w:r w:rsidRPr="00622E4A">
              <w:rPr>
                <w:sz w:val="18"/>
              </w:rPr>
              <w:t>Marimanti</w:t>
            </w:r>
            <w:proofErr w:type="spellEnd"/>
            <w:r w:rsidRPr="00622E4A">
              <w:rPr>
                <w:sz w:val="18"/>
              </w:rPr>
              <w:t>)</w:t>
            </w:r>
          </w:p>
        </w:tc>
        <w:tc>
          <w:tcPr>
            <w:tcW w:w="1984" w:type="dxa"/>
            <w:shd w:val="clear" w:color="auto" w:fill="auto"/>
            <w:vAlign w:val="bottom"/>
          </w:tcPr>
          <w:p w14:paraId="0CA96FAC" w14:textId="77777777" w:rsidR="00622E4A" w:rsidRPr="00622E4A" w:rsidRDefault="00622E4A" w:rsidP="00622E4A">
            <w:pPr>
              <w:suppressAutoHyphens w:val="0"/>
              <w:spacing w:before="40" w:after="40" w:line="220" w:lineRule="exact"/>
              <w:jc w:val="right"/>
              <w:rPr>
                <w:sz w:val="18"/>
              </w:rPr>
            </w:pPr>
            <w:r w:rsidRPr="00622E4A">
              <w:rPr>
                <w:sz w:val="18"/>
              </w:rPr>
              <w:t>1</w:t>
            </w:r>
          </w:p>
        </w:tc>
        <w:tc>
          <w:tcPr>
            <w:tcW w:w="1418" w:type="dxa"/>
            <w:shd w:val="clear" w:color="auto" w:fill="auto"/>
            <w:vAlign w:val="bottom"/>
          </w:tcPr>
          <w:p w14:paraId="5B2DDF8A"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09E5AAF8" w14:textId="77777777" w:rsidR="00622E4A" w:rsidRPr="00622E4A" w:rsidRDefault="00622E4A" w:rsidP="00622E4A">
            <w:pPr>
              <w:suppressAutoHyphens w:val="0"/>
              <w:spacing w:before="40" w:after="40" w:line="220" w:lineRule="exact"/>
              <w:jc w:val="right"/>
              <w:rPr>
                <w:sz w:val="18"/>
              </w:rPr>
            </w:pPr>
            <w:r w:rsidRPr="00622E4A">
              <w:rPr>
                <w:sz w:val="18"/>
              </w:rPr>
              <w:t>1</w:t>
            </w:r>
          </w:p>
        </w:tc>
      </w:tr>
      <w:tr w:rsidR="00622E4A" w:rsidRPr="00622E4A" w14:paraId="104CD900" w14:textId="77777777" w:rsidTr="00A228D9">
        <w:tc>
          <w:tcPr>
            <w:tcW w:w="993" w:type="dxa"/>
            <w:shd w:val="clear" w:color="auto" w:fill="auto"/>
          </w:tcPr>
          <w:p w14:paraId="0EE21EB2" w14:textId="77777777" w:rsidR="00622E4A" w:rsidRPr="00622E4A" w:rsidRDefault="00622E4A" w:rsidP="00622E4A">
            <w:pPr>
              <w:suppressAutoHyphens w:val="0"/>
              <w:spacing w:before="40" w:after="40" w:line="220" w:lineRule="exact"/>
              <w:rPr>
                <w:sz w:val="18"/>
              </w:rPr>
            </w:pPr>
            <w:r w:rsidRPr="00622E4A">
              <w:rPr>
                <w:sz w:val="18"/>
              </w:rPr>
              <w:t>8</w:t>
            </w:r>
          </w:p>
        </w:tc>
        <w:tc>
          <w:tcPr>
            <w:tcW w:w="1559" w:type="dxa"/>
            <w:shd w:val="clear" w:color="auto" w:fill="auto"/>
            <w:vAlign w:val="bottom"/>
          </w:tcPr>
          <w:p w14:paraId="13C0410C" w14:textId="77777777" w:rsidR="00622E4A" w:rsidRPr="00622E4A" w:rsidRDefault="00622E4A" w:rsidP="00A228D9">
            <w:pPr>
              <w:suppressAutoHyphens w:val="0"/>
              <w:spacing w:before="40" w:after="40" w:line="220" w:lineRule="exact"/>
              <w:rPr>
                <w:sz w:val="18"/>
              </w:rPr>
            </w:pPr>
            <w:proofErr w:type="spellStart"/>
            <w:r w:rsidRPr="00622E4A">
              <w:rPr>
                <w:sz w:val="18"/>
              </w:rPr>
              <w:t>Kajiado</w:t>
            </w:r>
            <w:proofErr w:type="spellEnd"/>
          </w:p>
        </w:tc>
        <w:tc>
          <w:tcPr>
            <w:tcW w:w="1984" w:type="dxa"/>
            <w:shd w:val="clear" w:color="auto" w:fill="auto"/>
            <w:vAlign w:val="bottom"/>
          </w:tcPr>
          <w:p w14:paraId="518C2D8B" w14:textId="77777777" w:rsidR="00622E4A" w:rsidRPr="00622E4A" w:rsidRDefault="00622E4A" w:rsidP="00622E4A">
            <w:pPr>
              <w:suppressAutoHyphens w:val="0"/>
              <w:spacing w:before="40" w:after="40" w:line="220" w:lineRule="exact"/>
              <w:jc w:val="right"/>
              <w:rPr>
                <w:sz w:val="18"/>
              </w:rPr>
            </w:pPr>
            <w:r w:rsidRPr="00622E4A">
              <w:rPr>
                <w:sz w:val="18"/>
              </w:rPr>
              <w:t>1</w:t>
            </w:r>
          </w:p>
        </w:tc>
        <w:tc>
          <w:tcPr>
            <w:tcW w:w="1418" w:type="dxa"/>
            <w:shd w:val="clear" w:color="auto" w:fill="auto"/>
            <w:vAlign w:val="bottom"/>
          </w:tcPr>
          <w:p w14:paraId="09BC1294"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0F216C85" w14:textId="77777777" w:rsidR="00622E4A" w:rsidRPr="00622E4A" w:rsidRDefault="00622E4A" w:rsidP="00622E4A">
            <w:pPr>
              <w:suppressAutoHyphens w:val="0"/>
              <w:spacing w:before="40" w:after="40" w:line="220" w:lineRule="exact"/>
              <w:jc w:val="right"/>
              <w:rPr>
                <w:sz w:val="18"/>
              </w:rPr>
            </w:pPr>
            <w:r w:rsidRPr="00622E4A">
              <w:rPr>
                <w:sz w:val="18"/>
              </w:rPr>
              <w:t>1</w:t>
            </w:r>
          </w:p>
        </w:tc>
      </w:tr>
      <w:tr w:rsidR="00622E4A" w:rsidRPr="00622E4A" w14:paraId="741CE762" w14:textId="77777777" w:rsidTr="00A228D9">
        <w:tc>
          <w:tcPr>
            <w:tcW w:w="993" w:type="dxa"/>
            <w:shd w:val="clear" w:color="auto" w:fill="auto"/>
          </w:tcPr>
          <w:p w14:paraId="6F2D8EB1" w14:textId="77777777" w:rsidR="00622E4A" w:rsidRPr="00622E4A" w:rsidRDefault="00622E4A" w:rsidP="00622E4A">
            <w:pPr>
              <w:suppressAutoHyphens w:val="0"/>
              <w:spacing w:before="40" w:after="40" w:line="220" w:lineRule="exact"/>
              <w:rPr>
                <w:sz w:val="18"/>
              </w:rPr>
            </w:pPr>
            <w:r w:rsidRPr="00622E4A">
              <w:rPr>
                <w:sz w:val="18"/>
              </w:rPr>
              <w:t>9</w:t>
            </w:r>
          </w:p>
        </w:tc>
        <w:tc>
          <w:tcPr>
            <w:tcW w:w="1559" w:type="dxa"/>
            <w:shd w:val="clear" w:color="auto" w:fill="auto"/>
            <w:vAlign w:val="bottom"/>
          </w:tcPr>
          <w:p w14:paraId="41C81742" w14:textId="77777777" w:rsidR="00622E4A" w:rsidRPr="00622E4A" w:rsidRDefault="00622E4A" w:rsidP="00A228D9">
            <w:pPr>
              <w:suppressAutoHyphens w:val="0"/>
              <w:spacing w:before="40" w:after="40" w:line="220" w:lineRule="exact"/>
              <w:rPr>
                <w:sz w:val="18"/>
              </w:rPr>
            </w:pPr>
            <w:proofErr w:type="spellStart"/>
            <w:r w:rsidRPr="00622E4A">
              <w:rPr>
                <w:sz w:val="18"/>
              </w:rPr>
              <w:t>Baringo</w:t>
            </w:r>
            <w:proofErr w:type="spellEnd"/>
          </w:p>
        </w:tc>
        <w:tc>
          <w:tcPr>
            <w:tcW w:w="1984" w:type="dxa"/>
            <w:shd w:val="clear" w:color="auto" w:fill="auto"/>
            <w:vAlign w:val="bottom"/>
          </w:tcPr>
          <w:p w14:paraId="34311BAA" w14:textId="77777777" w:rsidR="00622E4A" w:rsidRPr="00622E4A" w:rsidRDefault="00622E4A" w:rsidP="00622E4A">
            <w:pPr>
              <w:suppressAutoHyphens w:val="0"/>
              <w:spacing w:before="40" w:after="40" w:line="220" w:lineRule="exact"/>
              <w:jc w:val="right"/>
              <w:rPr>
                <w:sz w:val="18"/>
              </w:rPr>
            </w:pPr>
            <w:r w:rsidRPr="00622E4A">
              <w:rPr>
                <w:sz w:val="18"/>
              </w:rPr>
              <w:t>2</w:t>
            </w:r>
          </w:p>
        </w:tc>
        <w:tc>
          <w:tcPr>
            <w:tcW w:w="1418" w:type="dxa"/>
            <w:shd w:val="clear" w:color="auto" w:fill="auto"/>
            <w:vAlign w:val="bottom"/>
          </w:tcPr>
          <w:p w14:paraId="5AFF16AF"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07160DD2" w14:textId="77777777" w:rsidR="00622E4A" w:rsidRPr="00622E4A" w:rsidRDefault="00622E4A" w:rsidP="00622E4A">
            <w:pPr>
              <w:suppressAutoHyphens w:val="0"/>
              <w:spacing w:before="40" w:after="40" w:line="220" w:lineRule="exact"/>
              <w:jc w:val="right"/>
              <w:rPr>
                <w:sz w:val="18"/>
              </w:rPr>
            </w:pPr>
            <w:r w:rsidRPr="00622E4A">
              <w:rPr>
                <w:sz w:val="18"/>
              </w:rPr>
              <w:t>2</w:t>
            </w:r>
          </w:p>
        </w:tc>
      </w:tr>
      <w:tr w:rsidR="00622E4A" w:rsidRPr="00622E4A" w14:paraId="60CFBC29" w14:textId="77777777" w:rsidTr="00A228D9">
        <w:tc>
          <w:tcPr>
            <w:tcW w:w="993" w:type="dxa"/>
            <w:shd w:val="clear" w:color="auto" w:fill="auto"/>
          </w:tcPr>
          <w:p w14:paraId="13E5A05A" w14:textId="77777777" w:rsidR="00622E4A" w:rsidRPr="00622E4A" w:rsidRDefault="00622E4A" w:rsidP="00622E4A">
            <w:pPr>
              <w:suppressAutoHyphens w:val="0"/>
              <w:spacing w:before="40" w:after="40" w:line="220" w:lineRule="exact"/>
              <w:rPr>
                <w:sz w:val="18"/>
              </w:rPr>
            </w:pPr>
            <w:r w:rsidRPr="00622E4A">
              <w:rPr>
                <w:sz w:val="18"/>
              </w:rPr>
              <w:t>10</w:t>
            </w:r>
          </w:p>
        </w:tc>
        <w:tc>
          <w:tcPr>
            <w:tcW w:w="1559" w:type="dxa"/>
            <w:shd w:val="clear" w:color="auto" w:fill="auto"/>
            <w:vAlign w:val="bottom"/>
          </w:tcPr>
          <w:p w14:paraId="6B455903" w14:textId="77777777" w:rsidR="00622E4A" w:rsidRPr="00622E4A" w:rsidRDefault="00622E4A" w:rsidP="00A228D9">
            <w:pPr>
              <w:suppressAutoHyphens w:val="0"/>
              <w:spacing w:before="40" w:after="40" w:line="220" w:lineRule="exact"/>
              <w:rPr>
                <w:sz w:val="18"/>
              </w:rPr>
            </w:pPr>
            <w:r w:rsidRPr="00622E4A">
              <w:rPr>
                <w:sz w:val="18"/>
              </w:rPr>
              <w:t xml:space="preserve">West </w:t>
            </w:r>
            <w:proofErr w:type="spellStart"/>
            <w:r w:rsidRPr="00622E4A">
              <w:rPr>
                <w:sz w:val="18"/>
              </w:rPr>
              <w:t>Pokot</w:t>
            </w:r>
            <w:proofErr w:type="spellEnd"/>
          </w:p>
        </w:tc>
        <w:tc>
          <w:tcPr>
            <w:tcW w:w="1984" w:type="dxa"/>
            <w:shd w:val="clear" w:color="auto" w:fill="auto"/>
            <w:vAlign w:val="bottom"/>
          </w:tcPr>
          <w:p w14:paraId="5E74AA65" w14:textId="77777777" w:rsidR="00622E4A" w:rsidRPr="00622E4A" w:rsidRDefault="00622E4A" w:rsidP="00622E4A">
            <w:pPr>
              <w:suppressAutoHyphens w:val="0"/>
              <w:spacing w:before="40" w:after="40" w:line="220" w:lineRule="exact"/>
              <w:jc w:val="right"/>
              <w:rPr>
                <w:sz w:val="18"/>
              </w:rPr>
            </w:pPr>
            <w:r w:rsidRPr="00622E4A">
              <w:rPr>
                <w:sz w:val="18"/>
              </w:rPr>
              <w:t>15</w:t>
            </w:r>
          </w:p>
        </w:tc>
        <w:tc>
          <w:tcPr>
            <w:tcW w:w="1418" w:type="dxa"/>
            <w:shd w:val="clear" w:color="auto" w:fill="auto"/>
            <w:vAlign w:val="bottom"/>
          </w:tcPr>
          <w:p w14:paraId="3CB9CA85"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3E9B2463" w14:textId="77777777" w:rsidR="00622E4A" w:rsidRPr="00622E4A" w:rsidRDefault="00622E4A" w:rsidP="00622E4A">
            <w:pPr>
              <w:suppressAutoHyphens w:val="0"/>
              <w:spacing w:before="40" w:after="40" w:line="220" w:lineRule="exact"/>
              <w:jc w:val="right"/>
              <w:rPr>
                <w:sz w:val="18"/>
              </w:rPr>
            </w:pPr>
            <w:r w:rsidRPr="00622E4A">
              <w:rPr>
                <w:sz w:val="18"/>
              </w:rPr>
              <w:t>15</w:t>
            </w:r>
          </w:p>
        </w:tc>
      </w:tr>
      <w:tr w:rsidR="00622E4A" w:rsidRPr="00622E4A" w14:paraId="46F5F79C" w14:textId="77777777" w:rsidTr="00A228D9">
        <w:tc>
          <w:tcPr>
            <w:tcW w:w="993" w:type="dxa"/>
            <w:shd w:val="clear" w:color="auto" w:fill="auto"/>
          </w:tcPr>
          <w:p w14:paraId="1C7254B4" w14:textId="77777777" w:rsidR="00622E4A" w:rsidRPr="00622E4A" w:rsidRDefault="00622E4A" w:rsidP="00622E4A">
            <w:pPr>
              <w:suppressAutoHyphens w:val="0"/>
              <w:spacing w:before="40" w:after="40" w:line="220" w:lineRule="exact"/>
              <w:rPr>
                <w:sz w:val="18"/>
              </w:rPr>
            </w:pPr>
            <w:r w:rsidRPr="00622E4A">
              <w:rPr>
                <w:sz w:val="18"/>
              </w:rPr>
              <w:t>11</w:t>
            </w:r>
          </w:p>
        </w:tc>
        <w:tc>
          <w:tcPr>
            <w:tcW w:w="1559" w:type="dxa"/>
            <w:shd w:val="clear" w:color="auto" w:fill="auto"/>
            <w:vAlign w:val="bottom"/>
          </w:tcPr>
          <w:p w14:paraId="69282EC4" w14:textId="77777777" w:rsidR="00622E4A" w:rsidRPr="00622E4A" w:rsidRDefault="00622E4A" w:rsidP="00A228D9">
            <w:pPr>
              <w:suppressAutoHyphens w:val="0"/>
              <w:spacing w:before="40" w:after="40" w:line="220" w:lineRule="exact"/>
              <w:rPr>
                <w:sz w:val="18"/>
              </w:rPr>
            </w:pPr>
            <w:proofErr w:type="spellStart"/>
            <w:r w:rsidRPr="00622E4A">
              <w:rPr>
                <w:sz w:val="18"/>
              </w:rPr>
              <w:t>Taita</w:t>
            </w:r>
            <w:proofErr w:type="spellEnd"/>
            <w:r w:rsidRPr="00622E4A">
              <w:rPr>
                <w:sz w:val="18"/>
              </w:rPr>
              <w:t xml:space="preserve"> </w:t>
            </w:r>
            <w:proofErr w:type="spellStart"/>
            <w:r w:rsidRPr="00622E4A">
              <w:rPr>
                <w:sz w:val="18"/>
              </w:rPr>
              <w:t>Taveta</w:t>
            </w:r>
            <w:proofErr w:type="spellEnd"/>
          </w:p>
        </w:tc>
        <w:tc>
          <w:tcPr>
            <w:tcW w:w="1984" w:type="dxa"/>
            <w:shd w:val="clear" w:color="auto" w:fill="auto"/>
            <w:vAlign w:val="bottom"/>
          </w:tcPr>
          <w:p w14:paraId="459709F1" w14:textId="77777777" w:rsidR="00622E4A" w:rsidRPr="00622E4A" w:rsidRDefault="00622E4A" w:rsidP="00622E4A">
            <w:pPr>
              <w:suppressAutoHyphens w:val="0"/>
              <w:spacing w:before="40" w:after="40" w:line="220" w:lineRule="exact"/>
              <w:jc w:val="right"/>
              <w:rPr>
                <w:sz w:val="18"/>
              </w:rPr>
            </w:pPr>
            <w:r w:rsidRPr="00622E4A">
              <w:rPr>
                <w:sz w:val="18"/>
              </w:rPr>
              <w:t>4</w:t>
            </w:r>
          </w:p>
        </w:tc>
        <w:tc>
          <w:tcPr>
            <w:tcW w:w="1418" w:type="dxa"/>
            <w:shd w:val="clear" w:color="auto" w:fill="auto"/>
            <w:vAlign w:val="bottom"/>
          </w:tcPr>
          <w:p w14:paraId="4E653C3D"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1CC4DA43" w14:textId="77777777" w:rsidR="00622E4A" w:rsidRPr="00622E4A" w:rsidRDefault="00622E4A" w:rsidP="00622E4A">
            <w:pPr>
              <w:suppressAutoHyphens w:val="0"/>
              <w:spacing w:before="40" w:after="40" w:line="220" w:lineRule="exact"/>
              <w:jc w:val="right"/>
              <w:rPr>
                <w:sz w:val="18"/>
              </w:rPr>
            </w:pPr>
            <w:r w:rsidRPr="00622E4A">
              <w:rPr>
                <w:sz w:val="18"/>
              </w:rPr>
              <w:t>4</w:t>
            </w:r>
          </w:p>
        </w:tc>
      </w:tr>
      <w:tr w:rsidR="00622E4A" w:rsidRPr="00622E4A" w14:paraId="10B453B9" w14:textId="77777777" w:rsidTr="00A228D9">
        <w:tc>
          <w:tcPr>
            <w:tcW w:w="993" w:type="dxa"/>
            <w:shd w:val="clear" w:color="auto" w:fill="auto"/>
          </w:tcPr>
          <w:p w14:paraId="6528E925" w14:textId="77777777" w:rsidR="00622E4A" w:rsidRPr="00622E4A" w:rsidRDefault="00622E4A" w:rsidP="00622E4A">
            <w:pPr>
              <w:suppressAutoHyphens w:val="0"/>
              <w:spacing w:before="40" w:after="40" w:line="220" w:lineRule="exact"/>
              <w:rPr>
                <w:sz w:val="18"/>
              </w:rPr>
            </w:pPr>
            <w:r w:rsidRPr="00622E4A">
              <w:rPr>
                <w:sz w:val="18"/>
              </w:rPr>
              <w:t>12</w:t>
            </w:r>
          </w:p>
        </w:tc>
        <w:tc>
          <w:tcPr>
            <w:tcW w:w="1559" w:type="dxa"/>
            <w:shd w:val="clear" w:color="auto" w:fill="auto"/>
            <w:vAlign w:val="bottom"/>
          </w:tcPr>
          <w:p w14:paraId="6D852999" w14:textId="77777777" w:rsidR="00622E4A" w:rsidRPr="00622E4A" w:rsidRDefault="00622E4A" w:rsidP="00A228D9">
            <w:pPr>
              <w:suppressAutoHyphens w:val="0"/>
              <w:spacing w:before="40" w:after="40" w:line="220" w:lineRule="exact"/>
              <w:rPr>
                <w:sz w:val="18"/>
              </w:rPr>
            </w:pPr>
            <w:r w:rsidRPr="00622E4A">
              <w:rPr>
                <w:sz w:val="18"/>
              </w:rPr>
              <w:t>Mandera</w:t>
            </w:r>
          </w:p>
        </w:tc>
        <w:tc>
          <w:tcPr>
            <w:tcW w:w="1984" w:type="dxa"/>
            <w:shd w:val="clear" w:color="auto" w:fill="auto"/>
            <w:vAlign w:val="bottom"/>
          </w:tcPr>
          <w:p w14:paraId="2899C7C6" w14:textId="77777777" w:rsidR="00622E4A" w:rsidRPr="00622E4A" w:rsidRDefault="00622E4A" w:rsidP="00622E4A">
            <w:pPr>
              <w:suppressAutoHyphens w:val="0"/>
              <w:spacing w:before="40" w:after="40" w:line="220" w:lineRule="exact"/>
              <w:jc w:val="right"/>
              <w:rPr>
                <w:sz w:val="18"/>
              </w:rPr>
            </w:pPr>
            <w:r w:rsidRPr="00622E4A">
              <w:rPr>
                <w:sz w:val="18"/>
              </w:rPr>
              <w:t>0</w:t>
            </w:r>
          </w:p>
        </w:tc>
        <w:tc>
          <w:tcPr>
            <w:tcW w:w="1418" w:type="dxa"/>
            <w:shd w:val="clear" w:color="auto" w:fill="auto"/>
            <w:vAlign w:val="bottom"/>
          </w:tcPr>
          <w:p w14:paraId="2E91ADB4"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25C1A3C4" w14:textId="77777777" w:rsidR="00622E4A" w:rsidRPr="00622E4A" w:rsidRDefault="00622E4A" w:rsidP="00622E4A">
            <w:pPr>
              <w:suppressAutoHyphens w:val="0"/>
              <w:spacing w:before="40" w:after="40" w:line="220" w:lineRule="exact"/>
              <w:jc w:val="right"/>
              <w:rPr>
                <w:sz w:val="18"/>
              </w:rPr>
            </w:pPr>
            <w:r w:rsidRPr="00622E4A">
              <w:rPr>
                <w:sz w:val="18"/>
              </w:rPr>
              <w:t>0</w:t>
            </w:r>
          </w:p>
        </w:tc>
      </w:tr>
      <w:tr w:rsidR="00622E4A" w:rsidRPr="00622E4A" w14:paraId="28DA7F24" w14:textId="77777777" w:rsidTr="00A228D9">
        <w:tc>
          <w:tcPr>
            <w:tcW w:w="993" w:type="dxa"/>
            <w:shd w:val="clear" w:color="auto" w:fill="auto"/>
          </w:tcPr>
          <w:p w14:paraId="70FC988D" w14:textId="77777777" w:rsidR="00622E4A" w:rsidRPr="00622E4A" w:rsidRDefault="00622E4A" w:rsidP="00622E4A">
            <w:pPr>
              <w:suppressAutoHyphens w:val="0"/>
              <w:spacing w:before="40" w:after="40" w:line="220" w:lineRule="exact"/>
              <w:rPr>
                <w:sz w:val="18"/>
              </w:rPr>
            </w:pPr>
            <w:r w:rsidRPr="00622E4A">
              <w:rPr>
                <w:sz w:val="18"/>
              </w:rPr>
              <w:t>13</w:t>
            </w:r>
          </w:p>
        </w:tc>
        <w:tc>
          <w:tcPr>
            <w:tcW w:w="1559" w:type="dxa"/>
            <w:shd w:val="clear" w:color="auto" w:fill="auto"/>
            <w:vAlign w:val="bottom"/>
          </w:tcPr>
          <w:p w14:paraId="257549D8" w14:textId="77777777" w:rsidR="00622E4A" w:rsidRPr="00622E4A" w:rsidRDefault="00622E4A" w:rsidP="00A228D9">
            <w:pPr>
              <w:suppressAutoHyphens w:val="0"/>
              <w:spacing w:before="40" w:after="40" w:line="220" w:lineRule="exact"/>
              <w:rPr>
                <w:sz w:val="18"/>
              </w:rPr>
            </w:pPr>
            <w:r w:rsidRPr="00622E4A">
              <w:rPr>
                <w:sz w:val="18"/>
              </w:rPr>
              <w:t>Marsabit</w:t>
            </w:r>
          </w:p>
        </w:tc>
        <w:tc>
          <w:tcPr>
            <w:tcW w:w="1984" w:type="dxa"/>
            <w:shd w:val="clear" w:color="auto" w:fill="auto"/>
            <w:vAlign w:val="bottom"/>
          </w:tcPr>
          <w:p w14:paraId="1F9E973F" w14:textId="77777777" w:rsidR="00622E4A" w:rsidRPr="00622E4A" w:rsidRDefault="00622E4A" w:rsidP="00622E4A">
            <w:pPr>
              <w:suppressAutoHyphens w:val="0"/>
              <w:spacing w:before="40" w:after="40" w:line="220" w:lineRule="exact"/>
              <w:jc w:val="right"/>
              <w:rPr>
                <w:sz w:val="18"/>
              </w:rPr>
            </w:pPr>
            <w:r w:rsidRPr="00622E4A">
              <w:rPr>
                <w:sz w:val="18"/>
              </w:rPr>
              <w:t>0</w:t>
            </w:r>
          </w:p>
        </w:tc>
        <w:tc>
          <w:tcPr>
            <w:tcW w:w="1418" w:type="dxa"/>
            <w:shd w:val="clear" w:color="auto" w:fill="auto"/>
            <w:vAlign w:val="bottom"/>
          </w:tcPr>
          <w:p w14:paraId="221D1312"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50716272" w14:textId="77777777" w:rsidR="00622E4A" w:rsidRPr="00622E4A" w:rsidRDefault="00622E4A" w:rsidP="00622E4A">
            <w:pPr>
              <w:suppressAutoHyphens w:val="0"/>
              <w:spacing w:before="40" w:after="40" w:line="220" w:lineRule="exact"/>
              <w:jc w:val="right"/>
              <w:rPr>
                <w:sz w:val="18"/>
              </w:rPr>
            </w:pPr>
            <w:r w:rsidRPr="00622E4A">
              <w:rPr>
                <w:sz w:val="18"/>
              </w:rPr>
              <w:t>0</w:t>
            </w:r>
          </w:p>
        </w:tc>
      </w:tr>
      <w:tr w:rsidR="00622E4A" w:rsidRPr="00622E4A" w14:paraId="6B82EABD" w14:textId="77777777" w:rsidTr="00A228D9">
        <w:tc>
          <w:tcPr>
            <w:tcW w:w="993" w:type="dxa"/>
            <w:shd w:val="clear" w:color="auto" w:fill="auto"/>
          </w:tcPr>
          <w:p w14:paraId="614C45BE" w14:textId="77777777" w:rsidR="00622E4A" w:rsidRPr="00622E4A" w:rsidRDefault="00622E4A" w:rsidP="00622E4A">
            <w:pPr>
              <w:suppressAutoHyphens w:val="0"/>
              <w:spacing w:before="40" w:after="40" w:line="220" w:lineRule="exact"/>
              <w:rPr>
                <w:sz w:val="18"/>
              </w:rPr>
            </w:pPr>
            <w:r w:rsidRPr="00622E4A">
              <w:rPr>
                <w:sz w:val="18"/>
              </w:rPr>
              <w:t>14</w:t>
            </w:r>
          </w:p>
        </w:tc>
        <w:tc>
          <w:tcPr>
            <w:tcW w:w="1559" w:type="dxa"/>
            <w:shd w:val="clear" w:color="auto" w:fill="auto"/>
            <w:vAlign w:val="bottom"/>
          </w:tcPr>
          <w:p w14:paraId="461C76AB" w14:textId="77777777" w:rsidR="00622E4A" w:rsidRPr="00622E4A" w:rsidRDefault="00622E4A" w:rsidP="00A228D9">
            <w:pPr>
              <w:suppressAutoHyphens w:val="0"/>
              <w:spacing w:before="40" w:after="40" w:line="220" w:lineRule="exact"/>
              <w:rPr>
                <w:sz w:val="18"/>
              </w:rPr>
            </w:pPr>
            <w:proofErr w:type="spellStart"/>
            <w:r w:rsidRPr="00622E4A">
              <w:rPr>
                <w:sz w:val="18"/>
              </w:rPr>
              <w:t>Isiolo</w:t>
            </w:r>
            <w:proofErr w:type="spellEnd"/>
          </w:p>
        </w:tc>
        <w:tc>
          <w:tcPr>
            <w:tcW w:w="1984" w:type="dxa"/>
            <w:shd w:val="clear" w:color="auto" w:fill="auto"/>
            <w:vAlign w:val="bottom"/>
          </w:tcPr>
          <w:p w14:paraId="4D01667F" w14:textId="77777777" w:rsidR="00622E4A" w:rsidRPr="00622E4A" w:rsidRDefault="00622E4A" w:rsidP="00622E4A">
            <w:pPr>
              <w:suppressAutoHyphens w:val="0"/>
              <w:spacing w:before="40" w:after="40" w:line="220" w:lineRule="exact"/>
              <w:jc w:val="right"/>
              <w:rPr>
                <w:sz w:val="18"/>
              </w:rPr>
            </w:pPr>
            <w:r w:rsidRPr="00622E4A">
              <w:rPr>
                <w:sz w:val="18"/>
              </w:rPr>
              <w:t>0</w:t>
            </w:r>
          </w:p>
        </w:tc>
        <w:tc>
          <w:tcPr>
            <w:tcW w:w="1418" w:type="dxa"/>
            <w:shd w:val="clear" w:color="auto" w:fill="auto"/>
            <w:vAlign w:val="bottom"/>
          </w:tcPr>
          <w:p w14:paraId="49C5F0F3"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49B979D0" w14:textId="77777777" w:rsidR="00622E4A" w:rsidRPr="00622E4A" w:rsidRDefault="00622E4A" w:rsidP="00622E4A">
            <w:pPr>
              <w:suppressAutoHyphens w:val="0"/>
              <w:spacing w:before="40" w:after="40" w:line="220" w:lineRule="exact"/>
              <w:jc w:val="right"/>
              <w:rPr>
                <w:sz w:val="18"/>
              </w:rPr>
            </w:pPr>
            <w:r w:rsidRPr="00622E4A">
              <w:rPr>
                <w:sz w:val="18"/>
              </w:rPr>
              <w:t>0</w:t>
            </w:r>
          </w:p>
        </w:tc>
      </w:tr>
      <w:tr w:rsidR="00622E4A" w:rsidRPr="00622E4A" w14:paraId="4D442364" w14:textId="77777777" w:rsidTr="00A228D9">
        <w:tc>
          <w:tcPr>
            <w:tcW w:w="993" w:type="dxa"/>
            <w:shd w:val="clear" w:color="auto" w:fill="auto"/>
          </w:tcPr>
          <w:p w14:paraId="18744E1F" w14:textId="77777777" w:rsidR="00622E4A" w:rsidRPr="00622E4A" w:rsidRDefault="00622E4A" w:rsidP="00622E4A">
            <w:pPr>
              <w:suppressAutoHyphens w:val="0"/>
              <w:spacing w:before="40" w:after="40" w:line="220" w:lineRule="exact"/>
              <w:rPr>
                <w:sz w:val="18"/>
              </w:rPr>
            </w:pPr>
            <w:r w:rsidRPr="00622E4A">
              <w:rPr>
                <w:sz w:val="18"/>
              </w:rPr>
              <w:t>15</w:t>
            </w:r>
          </w:p>
        </w:tc>
        <w:tc>
          <w:tcPr>
            <w:tcW w:w="1559" w:type="dxa"/>
            <w:shd w:val="clear" w:color="auto" w:fill="auto"/>
            <w:vAlign w:val="bottom"/>
          </w:tcPr>
          <w:p w14:paraId="40E5BFAC" w14:textId="77777777" w:rsidR="00622E4A" w:rsidRPr="00622E4A" w:rsidRDefault="00622E4A" w:rsidP="00A228D9">
            <w:pPr>
              <w:suppressAutoHyphens w:val="0"/>
              <w:spacing w:before="40" w:after="40" w:line="220" w:lineRule="exact"/>
              <w:rPr>
                <w:sz w:val="18"/>
              </w:rPr>
            </w:pPr>
            <w:r w:rsidRPr="00622E4A">
              <w:rPr>
                <w:sz w:val="18"/>
              </w:rPr>
              <w:t>Embu</w:t>
            </w:r>
          </w:p>
        </w:tc>
        <w:tc>
          <w:tcPr>
            <w:tcW w:w="1984" w:type="dxa"/>
            <w:shd w:val="clear" w:color="auto" w:fill="auto"/>
            <w:vAlign w:val="bottom"/>
          </w:tcPr>
          <w:p w14:paraId="48F6FD1B" w14:textId="77777777" w:rsidR="00622E4A" w:rsidRPr="00622E4A" w:rsidRDefault="00622E4A" w:rsidP="00622E4A">
            <w:pPr>
              <w:suppressAutoHyphens w:val="0"/>
              <w:spacing w:before="40" w:after="40" w:line="220" w:lineRule="exact"/>
              <w:jc w:val="right"/>
              <w:rPr>
                <w:sz w:val="18"/>
              </w:rPr>
            </w:pPr>
            <w:r w:rsidRPr="00622E4A">
              <w:rPr>
                <w:sz w:val="18"/>
              </w:rPr>
              <w:t>2</w:t>
            </w:r>
          </w:p>
        </w:tc>
        <w:tc>
          <w:tcPr>
            <w:tcW w:w="1418" w:type="dxa"/>
            <w:shd w:val="clear" w:color="auto" w:fill="auto"/>
            <w:vAlign w:val="bottom"/>
          </w:tcPr>
          <w:p w14:paraId="4658C38F" w14:textId="77777777" w:rsidR="00622E4A" w:rsidRPr="00622E4A" w:rsidRDefault="00622E4A" w:rsidP="00622E4A">
            <w:pPr>
              <w:suppressAutoHyphens w:val="0"/>
              <w:spacing w:before="40" w:after="40" w:line="220" w:lineRule="exact"/>
              <w:jc w:val="right"/>
              <w:rPr>
                <w:sz w:val="18"/>
              </w:rPr>
            </w:pPr>
            <w:r w:rsidRPr="00622E4A">
              <w:rPr>
                <w:sz w:val="18"/>
              </w:rPr>
              <w:t>1</w:t>
            </w:r>
          </w:p>
        </w:tc>
        <w:tc>
          <w:tcPr>
            <w:tcW w:w="1416" w:type="dxa"/>
            <w:shd w:val="clear" w:color="auto" w:fill="auto"/>
            <w:vAlign w:val="bottom"/>
          </w:tcPr>
          <w:p w14:paraId="56531B1E" w14:textId="77777777" w:rsidR="00622E4A" w:rsidRPr="00622E4A" w:rsidRDefault="00622E4A" w:rsidP="00622E4A">
            <w:pPr>
              <w:suppressAutoHyphens w:val="0"/>
              <w:spacing w:before="40" w:after="40" w:line="220" w:lineRule="exact"/>
              <w:jc w:val="right"/>
              <w:rPr>
                <w:sz w:val="18"/>
              </w:rPr>
            </w:pPr>
            <w:r w:rsidRPr="00622E4A">
              <w:rPr>
                <w:sz w:val="18"/>
              </w:rPr>
              <w:t>1</w:t>
            </w:r>
          </w:p>
        </w:tc>
      </w:tr>
      <w:tr w:rsidR="00622E4A" w:rsidRPr="00622E4A" w14:paraId="7644D09D" w14:textId="77777777" w:rsidTr="00A228D9">
        <w:tc>
          <w:tcPr>
            <w:tcW w:w="993" w:type="dxa"/>
            <w:shd w:val="clear" w:color="auto" w:fill="auto"/>
          </w:tcPr>
          <w:p w14:paraId="4A0E96D5" w14:textId="77777777" w:rsidR="00622E4A" w:rsidRPr="00622E4A" w:rsidRDefault="00622E4A" w:rsidP="00622E4A">
            <w:pPr>
              <w:suppressAutoHyphens w:val="0"/>
              <w:spacing w:before="40" w:after="40" w:line="220" w:lineRule="exact"/>
              <w:rPr>
                <w:sz w:val="18"/>
              </w:rPr>
            </w:pPr>
            <w:r w:rsidRPr="00622E4A">
              <w:rPr>
                <w:sz w:val="18"/>
              </w:rPr>
              <w:t>16</w:t>
            </w:r>
          </w:p>
        </w:tc>
        <w:tc>
          <w:tcPr>
            <w:tcW w:w="1559" w:type="dxa"/>
            <w:shd w:val="clear" w:color="auto" w:fill="auto"/>
            <w:vAlign w:val="bottom"/>
          </w:tcPr>
          <w:p w14:paraId="2CBD4B9D" w14:textId="77777777" w:rsidR="00622E4A" w:rsidRPr="00622E4A" w:rsidRDefault="00622E4A" w:rsidP="00A228D9">
            <w:pPr>
              <w:suppressAutoHyphens w:val="0"/>
              <w:spacing w:before="40" w:after="40" w:line="220" w:lineRule="exact"/>
              <w:rPr>
                <w:sz w:val="18"/>
              </w:rPr>
            </w:pPr>
            <w:proofErr w:type="spellStart"/>
            <w:r w:rsidRPr="00622E4A">
              <w:rPr>
                <w:sz w:val="18"/>
              </w:rPr>
              <w:t>Tharaka</w:t>
            </w:r>
            <w:proofErr w:type="spellEnd"/>
            <w:r w:rsidRPr="00622E4A">
              <w:rPr>
                <w:sz w:val="18"/>
              </w:rPr>
              <w:t xml:space="preserve"> </w:t>
            </w:r>
            <w:proofErr w:type="spellStart"/>
            <w:r w:rsidRPr="00622E4A">
              <w:rPr>
                <w:sz w:val="18"/>
              </w:rPr>
              <w:t>Nithi</w:t>
            </w:r>
            <w:proofErr w:type="spellEnd"/>
          </w:p>
        </w:tc>
        <w:tc>
          <w:tcPr>
            <w:tcW w:w="1984" w:type="dxa"/>
            <w:shd w:val="clear" w:color="auto" w:fill="auto"/>
            <w:vAlign w:val="bottom"/>
          </w:tcPr>
          <w:p w14:paraId="750A7E87" w14:textId="77777777" w:rsidR="00622E4A" w:rsidRPr="00622E4A" w:rsidRDefault="00622E4A" w:rsidP="00622E4A">
            <w:pPr>
              <w:suppressAutoHyphens w:val="0"/>
              <w:spacing w:before="40" w:after="40" w:line="220" w:lineRule="exact"/>
              <w:jc w:val="right"/>
              <w:rPr>
                <w:sz w:val="18"/>
              </w:rPr>
            </w:pPr>
            <w:r w:rsidRPr="00622E4A">
              <w:rPr>
                <w:sz w:val="18"/>
              </w:rPr>
              <w:t>5</w:t>
            </w:r>
          </w:p>
        </w:tc>
        <w:tc>
          <w:tcPr>
            <w:tcW w:w="1418" w:type="dxa"/>
            <w:shd w:val="clear" w:color="auto" w:fill="auto"/>
            <w:vAlign w:val="bottom"/>
          </w:tcPr>
          <w:p w14:paraId="2EA4FF99" w14:textId="77777777" w:rsidR="00622E4A" w:rsidRPr="00622E4A" w:rsidRDefault="00622E4A" w:rsidP="00622E4A">
            <w:pPr>
              <w:suppressAutoHyphens w:val="0"/>
              <w:spacing w:before="40" w:after="40" w:line="220" w:lineRule="exact"/>
              <w:jc w:val="right"/>
              <w:rPr>
                <w:sz w:val="18"/>
              </w:rPr>
            </w:pPr>
            <w:r w:rsidRPr="00622E4A">
              <w:rPr>
                <w:sz w:val="18"/>
              </w:rPr>
              <w:t>2</w:t>
            </w:r>
          </w:p>
        </w:tc>
        <w:tc>
          <w:tcPr>
            <w:tcW w:w="1416" w:type="dxa"/>
            <w:shd w:val="clear" w:color="auto" w:fill="auto"/>
            <w:vAlign w:val="bottom"/>
          </w:tcPr>
          <w:p w14:paraId="0AEE627B" w14:textId="77777777" w:rsidR="00622E4A" w:rsidRPr="00622E4A" w:rsidRDefault="00622E4A" w:rsidP="00622E4A">
            <w:pPr>
              <w:suppressAutoHyphens w:val="0"/>
              <w:spacing w:before="40" w:after="40" w:line="220" w:lineRule="exact"/>
              <w:jc w:val="right"/>
              <w:rPr>
                <w:sz w:val="18"/>
              </w:rPr>
            </w:pPr>
            <w:r w:rsidRPr="00622E4A">
              <w:rPr>
                <w:sz w:val="18"/>
              </w:rPr>
              <w:t>3</w:t>
            </w:r>
          </w:p>
        </w:tc>
      </w:tr>
      <w:tr w:rsidR="00622E4A" w:rsidRPr="00622E4A" w14:paraId="467979C9" w14:textId="77777777" w:rsidTr="00A228D9">
        <w:tc>
          <w:tcPr>
            <w:tcW w:w="993" w:type="dxa"/>
            <w:shd w:val="clear" w:color="auto" w:fill="auto"/>
          </w:tcPr>
          <w:p w14:paraId="4903FF43" w14:textId="77777777" w:rsidR="00622E4A" w:rsidRPr="00622E4A" w:rsidRDefault="00622E4A" w:rsidP="00622E4A">
            <w:pPr>
              <w:suppressAutoHyphens w:val="0"/>
              <w:spacing w:before="40" w:after="40" w:line="220" w:lineRule="exact"/>
              <w:rPr>
                <w:sz w:val="18"/>
              </w:rPr>
            </w:pPr>
            <w:r w:rsidRPr="00622E4A">
              <w:rPr>
                <w:sz w:val="18"/>
              </w:rPr>
              <w:t>17</w:t>
            </w:r>
          </w:p>
        </w:tc>
        <w:tc>
          <w:tcPr>
            <w:tcW w:w="1559" w:type="dxa"/>
            <w:shd w:val="clear" w:color="auto" w:fill="auto"/>
            <w:vAlign w:val="bottom"/>
          </w:tcPr>
          <w:p w14:paraId="39647A4B" w14:textId="77777777" w:rsidR="00622E4A" w:rsidRPr="00622E4A" w:rsidRDefault="00622E4A" w:rsidP="00A228D9">
            <w:pPr>
              <w:suppressAutoHyphens w:val="0"/>
              <w:spacing w:before="40" w:after="40" w:line="220" w:lineRule="exact"/>
              <w:rPr>
                <w:sz w:val="18"/>
              </w:rPr>
            </w:pPr>
            <w:proofErr w:type="spellStart"/>
            <w:r w:rsidRPr="00622E4A">
              <w:rPr>
                <w:sz w:val="18"/>
              </w:rPr>
              <w:t>Samburu</w:t>
            </w:r>
            <w:proofErr w:type="spellEnd"/>
          </w:p>
        </w:tc>
        <w:tc>
          <w:tcPr>
            <w:tcW w:w="1984" w:type="dxa"/>
            <w:shd w:val="clear" w:color="auto" w:fill="auto"/>
            <w:vAlign w:val="bottom"/>
          </w:tcPr>
          <w:p w14:paraId="5EB457A0" w14:textId="77777777" w:rsidR="00622E4A" w:rsidRPr="00622E4A" w:rsidRDefault="00622E4A" w:rsidP="00622E4A">
            <w:pPr>
              <w:suppressAutoHyphens w:val="0"/>
              <w:spacing w:before="40" w:after="40" w:line="220" w:lineRule="exact"/>
              <w:jc w:val="right"/>
              <w:rPr>
                <w:sz w:val="18"/>
              </w:rPr>
            </w:pPr>
            <w:r w:rsidRPr="00622E4A">
              <w:rPr>
                <w:sz w:val="18"/>
              </w:rPr>
              <w:t>3</w:t>
            </w:r>
          </w:p>
        </w:tc>
        <w:tc>
          <w:tcPr>
            <w:tcW w:w="1418" w:type="dxa"/>
            <w:shd w:val="clear" w:color="auto" w:fill="auto"/>
            <w:vAlign w:val="bottom"/>
          </w:tcPr>
          <w:p w14:paraId="479280CC" w14:textId="77777777" w:rsidR="00622E4A" w:rsidRPr="00622E4A" w:rsidRDefault="00622E4A" w:rsidP="00622E4A">
            <w:pPr>
              <w:suppressAutoHyphens w:val="0"/>
              <w:spacing w:before="40" w:after="40" w:line="220" w:lineRule="exact"/>
              <w:jc w:val="right"/>
              <w:rPr>
                <w:sz w:val="18"/>
              </w:rPr>
            </w:pPr>
            <w:r w:rsidRPr="00622E4A">
              <w:rPr>
                <w:sz w:val="18"/>
              </w:rPr>
              <w:t>1</w:t>
            </w:r>
          </w:p>
        </w:tc>
        <w:tc>
          <w:tcPr>
            <w:tcW w:w="1416" w:type="dxa"/>
            <w:shd w:val="clear" w:color="auto" w:fill="auto"/>
            <w:vAlign w:val="bottom"/>
          </w:tcPr>
          <w:p w14:paraId="5A63EC9F" w14:textId="77777777" w:rsidR="00622E4A" w:rsidRPr="00622E4A" w:rsidRDefault="00622E4A" w:rsidP="00622E4A">
            <w:pPr>
              <w:suppressAutoHyphens w:val="0"/>
              <w:spacing w:before="40" w:after="40" w:line="220" w:lineRule="exact"/>
              <w:jc w:val="right"/>
              <w:rPr>
                <w:sz w:val="18"/>
              </w:rPr>
            </w:pPr>
            <w:r w:rsidRPr="00622E4A">
              <w:rPr>
                <w:sz w:val="18"/>
              </w:rPr>
              <w:t>2</w:t>
            </w:r>
          </w:p>
        </w:tc>
      </w:tr>
      <w:tr w:rsidR="00622E4A" w:rsidRPr="00622E4A" w14:paraId="21FF99A6" w14:textId="77777777" w:rsidTr="00A228D9">
        <w:tc>
          <w:tcPr>
            <w:tcW w:w="993" w:type="dxa"/>
            <w:shd w:val="clear" w:color="auto" w:fill="auto"/>
          </w:tcPr>
          <w:p w14:paraId="3D41EEAF" w14:textId="77777777" w:rsidR="00622E4A" w:rsidRPr="00622E4A" w:rsidRDefault="00622E4A" w:rsidP="00622E4A">
            <w:pPr>
              <w:suppressAutoHyphens w:val="0"/>
              <w:spacing w:before="40" w:after="40" w:line="220" w:lineRule="exact"/>
              <w:rPr>
                <w:sz w:val="18"/>
              </w:rPr>
            </w:pPr>
            <w:r w:rsidRPr="00622E4A">
              <w:rPr>
                <w:sz w:val="18"/>
              </w:rPr>
              <w:t>18</w:t>
            </w:r>
          </w:p>
        </w:tc>
        <w:tc>
          <w:tcPr>
            <w:tcW w:w="1559" w:type="dxa"/>
            <w:shd w:val="clear" w:color="auto" w:fill="auto"/>
            <w:vAlign w:val="bottom"/>
          </w:tcPr>
          <w:p w14:paraId="256E812C" w14:textId="77777777" w:rsidR="00622E4A" w:rsidRPr="00622E4A" w:rsidRDefault="00622E4A" w:rsidP="00A228D9">
            <w:pPr>
              <w:suppressAutoHyphens w:val="0"/>
              <w:spacing w:before="40" w:after="40" w:line="220" w:lineRule="exact"/>
              <w:rPr>
                <w:sz w:val="18"/>
              </w:rPr>
            </w:pPr>
            <w:proofErr w:type="spellStart"/>
            <w:r w:rsidRPr="00622E4A">
              <w:rPr>
                <w:sz w:val="18"/>
              </w:rPr>
              <w:t>Laikipia</w:t>
            </w:r>
            <w:proofErr w:type="spellEnd"/>
            <w:r w:rsidRPr="00622E4A">
              <w:rPr>
                <w:sz w:val="18"/>
              </w:rPr>
              <w:t xml:space="preserve"> </w:t>
            </w:r>
          </w:p>
        </w:tc>
        <w:tc>
          <w:tcPr>
            <w:tcW w:w="1984" w:type="dxa"/>
            <w:shd w:val="clear" w:color="auto" w:fill="auto"/>
            <w:vAlign w:val="bottom"/>
          </w:tcPr>
          <w:p w14:paraId="1B5E4768" w14:textId="77777777" w:rsidR="00622E4A" w:rsidRPr="00622E4A" w:rsidRDefault="00622E4A" w:rsidP="00622E4A">
            <w:pPr>
              <w:suppressAutoHyphens w:val="0"/>
              <w:spacing w:before="40" w:after="40" w:line="220" w:lineRule="exact"/>
              <w:jc w:val="right"/>
              <w:rPr>
                <w:sz w:val="18"/>
              </w:rPr>
            </w:pPr>
            <w:r w:rsidRPr="00622E4A">
              <w:rPr>
                <w:sz w:val="18"/>
              </w:rPr>
              <w:t>2</w:t>
            </w:r>
          </w:p>
        </w:tc>
        <w:tc>
          <w:tcPr>
            <w:tcW w:w="1418" w:type="dxa"/>
            <w:shd w:val="clear" w:color="auto" w:fill="auto"/>
            <w:vAlign w:val="bottom"/>
          </w:tcPr>
          <w:p w14:paraId="0AE63322"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3C44445E" w14:textId="77777777" w:rsidR="00622E4A" w:rsidRPr="00622E4A" w:rsidRDefault="00622E4A" w:rsidP="00622E4A">
            <w:pPr>
              <w:suppressAutoHyphens w:val="0"/>
              <w:spacing w:before="40" w:after="40" w:line="220" w:lineRule="exact"/>
              <w:jc w:val="right"/>
              <w:rPr>
                <w:sz w:val="18"/>
              </w:rPr>
            </w:pPr>
            <w:r w:rsidRPr="00622E4A">
              <w:rPr>
                <w:sz w:val="18"/>
              </w:rPr>
              <w:t>2</w:t>
            </w:r>
          </w:p>
        </w:tc>
      </w:tr>
      <w:tr w:rsidR="00622E4A" w:rsidRPr="00622E4A" w14:paraId="284BE683" w14:textId="77777777" w:rsidTr="00A228D9">
        <w:tc>
          <w:tcPr>
            <w:tcW w:w="993" w:type="dxa"/>
            <w:shd w:val="clear" w:color="auto" w:fill="auto"/>
          </w:tcPr>
          <w:p w14:paraId="65B6446D" w14:textId="77777777" w:rsidR="00622E4A" w:rsidRPr="00622E4A" w:rsidRDefault="00622E4A" w:rsidP="00622E4A">
            <w:pPr>
              <w:suppressAutoHyphens w:val="0"/>
              <w:spacing w:before="40" w:after="40" w:line="220" w:lineRule="exact"/>
              <w:rPr>
                <w:sz w:val="18"/>
              </w:rPr>
            </w:pPr>
            <w:r w:rsidRPr="00622E4A">
              <w:rPr>
                <w:sz w:val="18"/>
              </w:rPr>
              <w:t>19</w:t>
            </w:r>
          </w:p>
        </w:tc>
        <w:tc>
          <w:tcPr>
            <w:tcW w:w="1559" w:type="dxa"/>
            <w:shd w:val="clear" w:color="auto" w:fill="auto"/>
            <w:vAlign w:val="bottom"/>
          </w:tcPr>
          <w:p w14:paraId="1C6C029C" w14:textId="77777777" w:rsidR="00622E4A" w:rsidRPr="00622E4A" w:rsidRDefault="00622E4A" w:rsidP="00A228D9">
            <w:pPr>
              <w:suppressAutoHyphens w:val="0"/>
              <w:spacing w:before="40" w:after="40" w:line="220" w:lineRule="exact"/>
              <w:rPr>
                <w:sz w:val="18"/>
              </w:rPr>
            </w:pPr>
            <w:proofErr w:type="spellStart"/>
            <w:r w:rsidRPr="00622E4A">
              <w:rPr>
                <w:sz w:val="18"/>
              </w:rPr>
              <w:t>Nyamira</w:t>
            </w:r>
            <w:proofErr w:type="spellEnd"/>
          </w:p>
        </w:tc>
        <w:tc>
          <w:tcPr>
            <w:tcW w:w="1984" w:type="dxa"/>
            <w:shd w:val="clear" w:color="auto" w:fill="auto"/>
            <w:vAlign w:val="bottom"/>
          </w:tcPr>
          <w:p w14:paraId="76ACDB8F" w14:textId="77777777" w:rsidR="00622E4A" w:rsidRPr="00622E4A" w:rsidRDefault="00622E4A" w:rsidP="00622E4A">
            <w:pPr>
              <w:suppressAutoHyphens w:val="0"/>
              <w:spacing w:before="40" w:after="40" w:line="220" w:lineRule="exact"/>
              <w:jc w:val="right"/>
              <w:rPr>
                <w:sz w:val="18"/>
              </w:rPr>
            </w:pPr>
            <w:r w:rsidRPr="00622E4A">
              <w:rPr>
                <w:sz w:val="18"/>
              </w:rPr>
              <w:t>0</w:t>
            </w:r>
          </w:p>
        </w:tc>
        <w:tc>
          <w:tcPr>
            <w:tcW w:w="1418" w:type="dxa"/>
            <w:shd w:val="clear" w:color="auto" w:fill="auto"/>
            <w:vAlign w:val="bottom"/>
          </w:tcPr>
          <w:p w14:paraId="606FE253"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3F4A8137" w14:textId="77777777" w:rsidR="00622E4A" w:rsidRPr="00622E4A" w:rsidRDefault="00622E4A" w:rsidP="00622E4A">
            <w:pPr>
              <w:suppressAutoHyphens w:val="0"/>
              <w:spacing w:before="40" w:after="40" w:line="220" w:lineRule="exact"/>
              <w:jc w:val="right"/>
              <w:rPr>
                <w:sz w:val="18"/>
              </w:rPr>
            </w:pPr>
            <w:r w:rsidRPr="00622E4A">
              <w:rPr>
                <w:sz w:val="18"/>
              </w:rPr>
              <w:t>0</w:t>
            </w:r>
          </w:p>
        </w:tc>
      </w:tr>
      <w:tr w:rsidR="00622E4A" w:rsidRPr="00622E4A" w14:paraId="376FBE79" w14:textId="77777777" w:rsidTr="00A228D9">
        <w:tc>
          <w:tcPr>
            <w:tcW w:w="993" w:type="dxa"/>
            <w:shd w:val="clear" w:color="auto" w:fill="auto"/>
          </w:tcPr>
          <w:p w14:paraId="02D6E6AB" w14:textId="77777777" w:rsidR="00622E4A" w:rsidRPr="00622E4A" w:rsidRDefault="00622E4A" w:rsidP="00622E4A">
            <w:pPr>
              <w:suppressAutoHyphens w:val="0"/>
              <w:spacing w:before="40" w:after="40" w:line="220" w:lineRule="exact"/>
              <w:rPr>
                <w:sz w:val="18"/>
              </w:rPr>
            </w:pPr>
            <w:r w:rsidRPr="00622E4A">
              <w:rPr>
                <w:sz w:val="18"/>
              </w:rPr>
              <w:t>20</w:t>
            </w:r>
          </w:p>
        </w:tc>
        <w:tc>
          <w:tcPr>
            <w:tcW w:w="1559" w:type="dxa"/>
            <w:shd w:val="clear" w:color="auto" w:fill="auto"/>
            <w:vAlign w:val="bottom"/>
          </w:tcPr>
          <w:p w14:paraId="095BCEA5" w14:textId="77777777" w:rsidR="00622E4A" w:rsidRPr="00622E4A" w:rsidRDefault="00622E4A" w:rsidP="00A228D9">
            <w:pPr>
              <w:suppressAutoHyphens w:val="0"/>
              <w:spacing w:before="40" w:after="40" w:line="220" w:lineRule="exact"/>
              <w:rPr>
                <w:sz w:val="18"/>
              </w:rPr>
            </w:pPr>
            <w:r w:rsidRPr="00622E4A">
              <w:rPr>
                <w:sz w:val="18"/>
              </w:rPr>
              <w:t>Tana River</w:t>
            </w:r>
          </w:p>
        </w:tc>
        <w:tc>
          <w:tcPr>
            <w:tcW w:w="1984" w:type="dxa"/>
            <w:shd w:val="clear" w:color="auto" w:fill="auto"/>
            <w:vAlign w:val="bottom"/>
          </w:tcPr>
          <w:p w14:paraId="22133CFA" w14:textId="77777777" w:rsidR="00622E4A" w:rsidRPr="00622E4A" w:rsidRDefault="00622E4A" w:rsidP="00622E4A">
            <w:pPr>
              <w:suppressAutoHyphens w:val="0"/>
              <w:spacing w:before="40" w:after="40" w:line="220" w:lineRule="exact"/>
              <w:jc w:val="right"/>
              <w:rPr>
                <w:sz w:val="18"/>
              </w:rPr>
            </w:pPr>
            <w:r w:rsidRPr="00622E4A">
              <w:rPr>
                <w:sz w:val="18"/>
              </w:rPr>
              <w:t>0</w:t>
            </w:r>
          </w:p>
        </w:tc>
        <w:tc>
          <w:tcPr>
            <w:tcW w:w="1418" w:type="dxa"/>
            <w:shd w:val="clear" w:color="auto" w:fill="auto"/>
            <w:vAlign w:val="bottom"/>
          </w:tcPr>
          <w:p w14:paraId="571713A8"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2B5A049D" w14:textId="77777777" w:rsidR="00622E4A" w:rsidRPr="00622E4A" w:rsidRDefault="00622E4A" w:rsidP="00622E4A">
            <w:pPr>
              <w:suppressAutoHyphens w:val="0"/>
              <w:spacing w:before="40" w:after="40" w:line="220" w:lineRule="exact"/>
              <w:jc w:val="right"/>
              <w:rPr>
                <w:sz w:val="18"/>
              </w:rPr>
            </w:pPr>
            <w:r w:rsidRPr="00622E4A">
              <w:rPr>
                <w:sz w:val="18"/>
              </w:rPr>
              <w:t>0</w:t>
            </w:r>
          </w:p>
        </w:tc>
      </w:tr>
      <w:tr w:rsidR="00622E4A" w:rsidRPr="00622E4A" w14:paraId="49D863F0" w14:textId="77777777" w:rsidTr="00A228D9">
        <w:tc>
          <w:tcPr>
            <w:tcW w:w="993" w:type="dxa"/>
            <w:shd w:val="clear" w:color="auto" w:fill="auto"/>
          </w:tcPr>
          <w:p w14:paraId="54EAEDB7" w14:textId="77777777" w:rsidR="00622E4A" w:rsidRPr="00622E4A" w:rsidRDefault="00622E4A" w:rsidP="00622E4A">
            <w:pPr>
              <w:suppressAutoHyphens w:val="0"/>
              <w:spacing w:before="40" w:after="40" w:line="220" w:lineRule="exact"/>
              <w:rPr>
                <w:sz w:val="18"/>
              </w:rPr>
            </w:pPr>
            <w:r w:rsidRPr="00622E4A">
              <w:rPr>
                <w:sz w:val="18"/>
              </w:rPr>
              <w:t>21</w:t>
            </w:r>
          </w:p>
        </w:tc>
        <w:tc>
          <w:tcPr>
            <w:tcW w:w="1559" w:type="dxa"/>
            <w:shd w:val="clear" w:color="auto" w:fill="auto"/>
            <w:vAlign w:val="bottom"/>
          </w:tcPr>
          <w:p w14:paraId="53AE6371" w14:textId="77777777" w:rsidR="00622E4A" w:rsidRPr="00622E4A" w:rsidRDefault="00622E4A" w:rsidP="00A228D9">
            <w:pPr>
              <w:suppressAutoHyphens w:val="0"/>
              <w:spacing w:before="40" w:after="40" w:line="220" w:lineRule="exact"/>
              <w:rPr>
                <w:sz w:val="18"/>
              </w:rPr>
            </w:pPr>
            <w:r w:rsidRPr="00622E4A">
              <w:rPr>
                <w:sz w:val="18"/>
              </w:rPr>
              <w:t xml:space="preserve">Garissa </w:t>
            </w:r>
          </w:p>
        </w:tc>
        <w:tc>
          <w:tcPr>
            <w:tcW w:w="1984" w:type="dxa"/>
            <w:shd w:val="clear" w:color="auto" w:fill="auto"/>
            <w:vAlign w:val="bottom"/>
          </w:tcPr>
          <w:p w14:paraId="6429B759" w14:textId="77777777" w:rsidR="00622E4A" w:rsidRPr="00622E4A" w:rsidRDefault="00622E4A" w:rsidP="00622E4A">
            <w:pPr>
              <w:suppressAutoHyphens w:val="0"/>
              <w:spacing w:before="40" w:after="40" w:line="220" w:lineRule="exact"/>
              <w:jc w:val="right"/>
              <w:rPr>
                <w:sz w:val="18"/>
              </w:rPr>
            </w:pPr>
            <w:r w:rsidRPr="00622E4A">
              <w:rPr>
                <w:sz w:val="18"/>
              </w:rPr>
              <w:t>0</w:t>
            </w:r>
          </w:p>
        </w:tc>
        <w:tc>
          <w:tcPr>
            <w:tcW w:w="1418" w:type="dxa"/>
            <w:shd w:val="clear" w:color="auto" w:fill="auto"/>
            <w:vAlign w:val="bottom"/>
          </w:tcPr>
          <w:p w14:paraId="2F6BAE3F"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5108635A" w14:textId="77777777" w:rsidR="00622E4A" w:rsidRPr="00622E4A" w:rsidRDefault="00622E4A" w:rsidP="00622E4A">
            <w:pPr>
              <w:suppressAutoHyphens w:val="0"/>
              <w:spacing w:before="40" w:after="40" w:line="220" w:lineRule="exact"/>
              <w:jc w:val="right"/>
              <w:rPr>
                <w:sz w:val="18"/>
              </w:rPr>
            </w:pPr>
            <w:r w:rsidRPr="00622E4A">
              <w:rPr>
                <w:sz w:val="18"/>
              </w:rPr>
              <w:t>0</w:t>
            </w:r>
          </w:p>
        </w:tc>
      </w:tr>
      <w:tr w:rsidR="00622E4A" w:rsidRPr="00622E4A" w14:paraId="5661189F" w14:textId="77777777" w:rsidTr="00A228D9">
        <w:tc>
          <w:tcPr>
            <w:tcW w:w="993" w:type="dxa"/>
            <w:shd w:val="clear" w:color="auto" w:fill="auto"/>
          </w:tcPr>
          <w:p w14:paraId="0D7ECBC7" w14:textId="77777777" w:rsidR="00622E4A" w:rsidRPr="00622E4A" w:rsidRDefault="00622E4A" w:rsidP="00622E4A">
            <w:pPr>
              <w:suppressAutoHyphens w:val="0"/>
              <w:spacing w:before="40" w:after="40" w:line="220" w:lineRule="exact"/>
              <w:rPr>
                <w:sz w:val="18"/>
              </w:rPr>
            </w:pPr>
            <w:r w:rsidRPr="00622E4A">
              <w:rPr>
                <w:sz w:val="18"/>
              </w:rPr>
              <w:t>22</w:t>
            </w:r>
          </w:p>
        </w:tc>
        <w:tc>
          <w:tcPr>
            <w:tcW w:w="1559" w:type="dxa"/>
            <w:shd w:val="clear" w:color="auto" w:fill="auto"/>
            <w:vAlign w:val="bottom"/>
          </w:tcPr>
          <w:p w14:paraId="545C3FBF" w14:textId="77777777" w:rsidR="00622E4A" w:rsidRPr="00622E4A" w:rsidRDefault="00622E4A" w:rsidP="00A228D9">
            <w:pPr>
              <w:suppressAutoHyphens w:val="0"/>
              <w:spacing w:before="40" w:after="40" w:line="220" w:lineRule="exact"/>
              <w:rPr>
                <w:sz w:val="18"/>
              </w:rPr>
            </w:pPr>
            <w:proofErr w:type="spellStart"/>
            <w:r w:rsidRPr="00622E4A">
              <w:rPr>
                <w:sz w:val="18"/>
              </w:rPr>
              <w:t>Migori</w:t>
            </w:r>
            <w:proofErr w:type="spellEnd"/>
          </w:p>
        </w:tc>
        <w:tc>
          <w:tcPr>
            <w:tcW w:w="1984" w:type="dxa"/>
            <w:shd w:val="clear" w:color="auto" w:fill="auto"/>
            <w:vAlign w:val="bottom"/>
          </w:tcPr>
          <w:p w14:paraId="720673E6" w14:textId="77777777" w:rsidR="00622E4A" w:rsidRPr="00622E4A" w:rsidRDefault="00622E4A" w:rsidP="00622E4A">
            <w:pPr>
              <w:suppressAutoHyphens w:val="0"/>
              <w:spacing w:before="40" w:after="40" w:line="220" w:lineRule="exact"/>
              <w:jc w:val="right"/>
              <w:rPr>
                <w:sz w:val="18"/>
              </w:rPr>
            </w:pPr>
            <w:r w:rsidRPr="00622E4A">
              <w:rPr>
                <w:sz w:val="18"/>
              </w:rPr>
              <w:t>35</w:t>
            </w:r>
          </w:p>
        </w:tc>
        <w:tc>
          <w:tcPr>
            <w:tcW w:w="1418" w:type="dxa"/>
            <w:shd w:val="clear" w:color="auto" w:fill="auto"/>
            <w:vAlign w:val="bottom"/>
          </w:tcPr>
          <w:p w14:paraId="7C9945DF" w14:textId="77777777" w:rsidR="00622E4A" w:rsidRPr="00622E4A" w:rsidRDefault="00622E4A" w:rsidP="00622E4A">
            <w:pPr>
              <w:suppressAutoHyphens w:val="0"/>
              <w:spacing w:before="40" w:after="40" w:line="220" w:lineRule="exact"/>
              <w:jc w:val="right"/>
              <w:rPr>
                <w:sz w:val="18"/>
              </w:rPr>
            </w:pPr>
            <w:r w:rsidRPr="00622E4A">
              <w:rPr>
                <w:sz w:val="18"/>
              </w:rPr>
              <w:t>20</w:t>
            </w:r>
          </w:p>
        </w:tc>
        <w:tc>
          <w:tcPr>
            <w:tcW w:w="1416" w:type="dxa"/>
            <w:shd w:val="clear" w:color="auto" w:fill="auto"/>
            <w:vAlign w:val="bottom"/>
          </w:tcPr>
          <w:p w14:paraId="1F1A7E04" w14:textId="77777777" w:rsidR="00622E4A" w:rsidRPr="00622E4A" w:rsidRDefault="00622E4A" w:rsidP="00622E4A">
            <w:pPr>
              <w:suppressAutoHyphens w:val="0"/>
              <w:spacing w:before="40" w:after="40" w:line="220" w:lineRule="exact"/>
              <w:jc w:val="right"/>
              <w:rPr>
                <w:sz w:val="18"/>
              </w:rPr>
            </w:pPr>
            <w:r w:rsidRPr="00622E4A">
              <w:rPr>
                <w:sz w:val="18"/>
              </w:rPr>
              <w:t>15</w:t>
            </w:r>
          </w:p>
        </w:tc>
      </w:tr>
      <w:tr w:rsidR="00622E4A" w:rsidRPr="00622E4A" w14:paraId="027E4D3B" w14:textId="77777777" w:rsidTr="00A228D9">
        <w:tc>
          <w:tcPr>
            <w:tcW w:w="993" w:type="dxa"/>
            <w:shd w:val="clear" w:color="auto" w:fill="auto"/>
          </w:tcPr>
          <w:p w14:paraId="65FA7C4D" w14:textId="77777777" w:rsidR="00622E4A" w:rsidRPr="00622E4A" w:rsidRDefault="00622E4A" w:rsidP="00622E4A">
            <w:pPr>
              <w:suppressAutoHyphens w:val="0"/>
              <w:spacing w:before="40" w:after="40" w:line="220" w:lineRule="exact"/>
              <w:rPr>
                <w:sz w:val="18"/>
              </w:rPr>
            </w:pPr>
            <w:r w:rsidRPr="00622E4A">
              <w:rPr>
                <w:sz w:val="18"/>
              </w:rPr>
              <w:t>23</w:t>
            </w:r>
          </w:p>
        </w:tc>
        <w:tc>
          <w:tcPr>
            <w:tcW w:w="1559" w:type="dxa"/>
            <w:shd w:val="clear" w:color="auto" w:fill="auto"/>
            <w:vAlign w:val="bottom"/>
          </w:tcPr>
          <w:p w14:paraId="557F8F6E" w14:textId="77777777" w:rsidR="00622E4A" w:rsidRPr="00622E4A" w:rsidRDefault="00622E4A" w:rsidP="00A228D9">
            <w:pPr>
              <w:suppressAutoHyphens w:val="0"/>
              <w:spacing w:before="40" w:after="40" w:line="220" w:lineRule="exact"/>
              <w:rPr>
                <w:sz w:val="18"/>
              </w:rPr>
            </w:pPr>
            <w:proofErr w:type="spellStart"/>
            <w:r w:rsidRPr="00622E4A">
              <w:rPr>
                <w:sz w:val="18"/>
              </w:rPr>
              <w:t>Bungoma</w:t>
            </w:r>
            <w:proofErr w:type="spellEnd"/>
          </w:p>
        </w:tc>
        <w:tc>
          <w:tcPr>
            <w:tcW w:w="1984" w:type="dxa"/>
            <w:shd w:val="clear" w:color="auto" w:fill="auto"/>
            <w:vAlign w:val="bottom"/>
          </w:tcPr>
          <w:p w14:paraId="19AE59A9" w14:textId="77777777" w:rsidR="00622E4A" w:rsidRPr="00622E4A" w:rsidRDefault="00622E4A" w:rsidP="00622E4A">
            <w:pPr>
              <w:suppressAutoHyphens w:val="0"/>
              <w:spacing w:before="40" w:after="40" w:line="220" w:lineRule="exact"/>
              <w:jc w:val="right"/>
              <w:rPr>
                <w:sz w:val="18"/>
              </w:rPr>
            </w:pPr>
            <w:r w:rsidRPr="00622E4A">
              <w:rPr>
                <w:sz w:val="18"/>
              </w:rPr>
              <w:t>0</w:t>
            </w:r>
          </w:p>
        </w:tc>
        <w:tc>
          <w:tcPr>
            <w:tcW w:w="1418" w:type="dxa"/>
            <w:shd w:val="clear" w:color="auto" w:fill="auto"/>
            <w:vAlign w:val="bottom"/>
          </w:tcPr>
          <w:p w14:paraId="50B2750C" w14:textId="77777777" w:rsidR="00622E4A" w:rsidRPr="00622E4A" w:rsidRDefault="00622E4A" w:rsidP="00622E4A">
            <w:pPr>
              <w:suppressAutoHyphens w:val="0"/>
              <w:spacing w:before="40" w:after="40" w:line="220" w:lineRule="exact"/>
              <w:jc w:val="right"/>
              <w:rPr>
                <w:sz w:val="18"/>
              </w:rPr>
            </w:pPr>
          </w:p>
        </w:tc>
        <w:tc>
          <w:tcPr>
            <w:tcW w:w="1416" w:type="dxa"/>
            <w:shd w:val="clear" w:color="auto" w:fill="auto"/>
            <w:vAlign w:val="bottom"/>
          </w:tcPr>
          <w:p w14:paraId="6941203A" w14:textId="77777777" w:rsidR="00622E4A" w:rsidRPr="00622E4A" w:rsidRDefault="00622E4A" w:rsidP="00622E4A">
            <w:pPr>
              <w:suppressAutoHyphens w:val="0"/>
              <w:spacing w:before="40" w:after="40" w:line="220" w:lineRule="exact"/>
              <w:jc w:val="right"/>
              <w:rPr>
                <w:sz w:val="18"/>
              </w:rPr>
            </w:pPr>
            <w:r w:rsidRPr="00622E4A">
              <w:rPr>
                <w:sz w:val="18"/>
              </w:rPr>
              <w:t>0</w:t>
            </w:r>
          </w:p>
        </w:tc>
      </w:tr>
      <w:tr w:rsidR="00622E4A" w:rsidRPr="00622E4A" w14:paraId="0BB37E12" w14:textId="77777777" w:rsidTr="00A228D9">
        <w:tc>
          <w:tcPr>
            <w:tcW w:w="993" w:type="dxa"/>
            <w:tcBorders>
              <w:bottom w:val="single" w:sz="4" w:space="0" w:color="auto"/>
            </w:tcBorders>
            <w:shd w:val="clear" w:color="auto" w:fill="auto"/>
          </w:tcPr>
          <w:p w14:paraId="42658316" w14:textId="77777777" w:rsidR="00622E4A" w:rsidRPr="00622E4A" w:rsidRDefault="00622E4A" w:rsidP="00622E4A">
            <w:pPr>
              <w:suppressAutoHyphens w:val="0"/>
              <w:spacing w:before="40" w:after="40" w:line="220" w:lineRule="exact"/>
              <w:rPr>
                <w:sz w:val="18"/>
              </w:rPr>
            </w:pPr>
            <w:r w:rsidRPr="00622E4A">
              <w:rPr>
                <w:sz w:val="18"/>
              </w:rPr>
              <w:t>24</w:t>
            </w:r>
          </w:p>
        </w:tc>
        <w:tc>
          <w:tcPr>
            <w:tcW w:w="1559" w:type="dxa"/>
            <w:tcBorders>
              <w:bottom w:val="single" w:sz="4" w:space="0" w:color="auto"/>
            </w:tcBorders>
            <w:shd w:val="clear" w:color="auto" w:fill="auto"/>
            <w:vAlign w:val="bottom"/>
          </w:tcPr>
          <w:p w14:paraId="4B62B4BE" w14:textId="77777777" w:rsidR="00622E4A" w:rsidRPr="00622E4A" w:rsidRDefault="00622E4A" w:rsidP="00A228D9">
            <w:pPr>
              <w:suppressAutoHyphens w:val="0"/>
              <w:spacing w:before="40" w:after="40" w:line="220" w:lineRule="exact"/>
              <w:rPr>
                <w:sz w:val="18"/>
              </w:rPr>
            </w:pPr>
            <w:r w:rsidRPr="00622E4A">
              <w:rPr>
                <w:sz w:val="18"/>
              </w:rPr>
              <w:t>Nyeri (</w:t>
            </w:r>
            <w:proofErr w:type="spellStart"/>
            <w:r w:rsidRPr="00622E4A">
              <w:rPr>
                <w:sz w:val="18"/>
              </w:rPr>
              <w:t>Mukurweini</w:t>
            </w:r>
            <w:proofErr w:type="spellEnd"/>
            <w:r w:rsidRPr="00622E4A">
              <w:rPr>
                <w:sz w:val="18"/>
              </w:rPr>
              <w:t>)</w:t>
            </w:r>
          </w:p>
        </w:tc>
        <w:tc>
          <w:tcPr>
            <w:tcW w:w="1984" w:type="dxa"/>
            <w:tcBorders>
              <w:bottom w:val="single" w:sz="4" w:space="0" w:color="auto"/>
            </w:tcBorders>
            <w:shd w:val="clear" w:color="auto" w:fill="auto"/>
            <w:vAlign w:val="bottom"/>
          </w:tcPr>
          <w:p w14:paraId="24BCAE06" w14:textId="77777777" w:rsidR="00622E4A" w:rsidRPr="00622E4A" w:rsidRDefault="00622E4A" w:rsidP="00622E4A">
            <w:pPr>
              <w:suppressAutoHyphens w:val="0"/>
              <w:spacing w:before="40" w:after="40" w:line="220" w:lineRule="exact"/>
              <w:jc w:val="right"/>
              <w:rPr>
                <w:sz w:val="18"/>
              </w:rPr>
            </w:pPr>
            <w:r w:rsidRPr="00622E4A">
              <w:rPr>
                <w:sz w:val="18"/>
              </w:rPr>
              <w:t>2</w:t>
            </w:r>
          </w:p>
        </w:tc>
        <w:tc>
          <w:tcPr>
            <w:tcW w:w="1418" w:type="dxa"/>
            <w:tcBorders>
              <w:bottom w:val="single" w:sz="4" w:space="0" w:color="auto"/>
            </w:tcBorders>
            <w:shd w:val="clear" w:color="auto" w:fill="auto"/>
            <w:vAlign w:val="bottom"/>
          </w:tcPr>
          <w:p w14:paraId="756CDD37" w14:textId="77777777" w:rsidR="00622E4A" w:rsidRPr="00622E4A" w:rsidRDefault="00622E4A" w:rsidP="00622E4A">
            <w:pPr>
              <w:suppressAutoHyphens w:val="0"/>
              <w:spacing w:before="40" w:after="40" w:line="220" w:lineRule="exact"/>
              <w:jc w:val="right"/>
              <w:rPr>
                <w:sz w:val="18"/>
              </w:rPr>
            </w:pPr>
          </w:p>
        </w:tc>
        <w:tc>
          <w:tcPr>
            <w:tcW w:w="1416" w:type="dxa"/>
            <w:tcBorders>
              <w:bottom w:val="single" w:sz="4" w:space="0" w:color="auto"/>
            </w:tcBorders>
            <w:shd w:val="clear" w:color="auto" w:fill="auto"/>
            <w:vAlign w:val="bottom"/>
          </w:tcPr>
          <w:p w14:paraId="6C6F7A4B" w14:textId="77777777" w:rsidR="00622E4A" w:rsidRPr="00622E4A" w:rsidRDefault="00622E4A" w:rsidP="00622E4A">
            <w:pPr>
              <w:suppressAutoHyphens w:val="0"/>
              <w:spacing w:before="40" w:after="40" w:line="220" w:lineRule="exact"/>
              <w:jc w:val="right"/>
              <w:rPr>
                <w:sz w:val="18"/>
              </w:rPr>
            </w:pPr>
            <w:r w:rsidRPr="00622E4A">
              <w:rPr>
                <w:sz w:val="18"/>
              </w:rPr>
              <w:t>2</w:t>
            </w:r>
          </w:p>
        </w:tc>
      </w:tr>
      <w:tr w:rsidR="00622E4A" w:rsidRPr="00A228D9" w14:paraId="121FA3D9" w14:textId="77777777" w:rsidTr="00A228D9">
        <w:tc>
          <w:tcPr>
            <w:tcW w:w="993" w:type="dxa"/>
            <w:tcBorders>
              <w:top w:val="single" w:sz="4" w:space="0" w:color="auto"/>
              <w:bottom w:val="single" w:sz="12" w:space="0" w:color="auto"/>
            </w:tcBorders>
            <w:shd w:val="clear" w:color="auto" w:fill="auto"/>
          </w:tcPr>
          <w:p w14:paraId="7FF81E86" w14:textId="77777777" w:rsidR="00622E4A" w:rsidRPr="00A228D9" w:rsidRDefault="00622E4A" w:rsidP="00A228D9">
            <w:pPr>
              <w:suppressAutoHyphens w:val="0"/>
              <w:spacing w:before="80" w:after="80" w:line="220" w:lineRule="exact"/>
              <w:ind w:left="283"/>
              <w:rPr>
                <w:b/>
                <w:sz w:val="18"/>
              </w:rPr>
            </w:pPr>
          </w:p>
        </w:tc>
        <w:tc>
          <w:tcPr>
            <w:tcW w:w="1559" w:type="dxa"/>
            <w:tcBorders>
              <w:top w:val="single" w:sz="4" w:space="0" w:color="auto"/>
              <w:bottom w:val="single" w:sz="12" w:space="0" w:color="auto"/>
            </w:tcBorders>
            <w:shd w:val="clear" w:color="auto" w:fill="auto"/>
            <w:vAlign w:val="bottom"/>
          </w:tcPr>
          <w:p w14:paraId="6CB7FE67" w14:textId="77777777" w:rsidR="00622E4A" w:rsidRPr="00A228D9" w:rsidRDefault="00622E4A" w:rsidP="00A228D9">
            <w:pPr>
              <w:suppressAutoHyphens w:val="0"/>
              <w:spacing w:before="80" w:after="80" w:line="220" w:lineRule="exact"/>
              <w:rPr>
                <w:b/>
                <w:sz w:val="18"/>
              </w:rPr>
            </w:pPr>
            <w:r w:rsidRPr="00A228D9">
              <w:rPr>
                <w:b/>
                <w:sz w:val="18"/>
              </w:rPr>
              <w:t xml:space="preserve">Total </w:t>
            </w:r>
          </w:p>
        </w:tc>
        <w:tc>
          <w:tcPr>
            <w:tcW w:w="1984" w:type="dxa"/>
            <w:tcBorders>
              <w:top w:val="single" w:sz="4" w:space="0" w:color="auto"/>
              <w:bottom w:val="single" w:sz="12" w:space="0" w:color="auto"/>
            </w:tcBorders>
            <w:shd w:val="clear" w:color="auto" w:fill="auto"/>
            <w:vAlign w:val="bottom"/>
          </w:tcPr>
          <w:p w14:paraId="69A79BD8" w14:textId="77777777" w:rsidR="00622E4A" w:rsidRPr="00A228D9" w:rsidRDefault="00622E4A" w:rsidP="00A228D9">
            <w:pPr>
              <w:suppressAutoHyphens w:val="0"/>
              <w:spacing w:before="80" w:after="80" w:line="220" w:lineRule="exact"/>
              <w:jc w:val="right"/>
              <w:rPr>
                <w:b/>
                <w:sz w:val="18"/>
              </w:rPr>
            </w:pPr>
            <w:r w:rsidRPr="00A228D9">
              <w:rPr>
                <w:b/>
                <w:sz w:val="18"/>
              </w:rPr>
              <w:t>91</w:t>
            </w:r>
          </w:p>
        </w:tc>
        <w:tc>
          <w:tcPr>
            <w:tcW w:w="1418" w:type="dxa"/>
            <w:tcBorders>
              <w:top w:val="single" w:sz="4" w:space="0" w:color="auto"/>
              <w:bottom w:val="single" w:sz="12" w:space="0" w:color="auto"/>
            </w:tcBorders>
            <w:shd w:val="clear" w:color="auto" w:fill="auto"/>
            <w:vAlign w:val="bottom"/>
          </w:tcPr>
          <w:p w14:paraId="5E1292FF" w14:textId="77777777" w:rsidR="00622E4A" w:rsidRPr="00A228D9" w:rsidRDefault="00622E4A" w:rsidP="00A228D9">
            <w:pPr>
              <w:suppressAutoHyphens w:val="0"/>
              <w:spacing w:before="80" w:after="80" w:line="220" w:lineRule="exact"/>
              <w:jc w:val="right"/>
              <w:rPr>
                <w:b/>
                <w:sz w:val="18"/>
              </w:rPr>
            </w:pPr>
            <w:r w:rsidRPr="00A228D9">
              <w:rPr>
                <w:b/>
                <w:sz w:val="18"/>
              </w:rPr>
              <w:t>24</w:t>
            </w:r>
          </w:p>
        </w:tc>
        <w:tc>
          <w:tcPr>
            <w:tcW w:w="1416" w:type="dxa"/>
            <w:tcBorders>
              <w:top w:val="single" w:sz="4" w:space="0" w:color="auto"/>
              <w:bottom w:val="single" w:sz="12" w:space="0" w:color="auto"/>
            </w:tcBorders>
            <w:shd w:val="clear" w:color="auto" w:fill="auto"/>
            <w:vAlign w:val="bottom"/>
          </w:tcPr>
          <w:p w14:paraId="099E1F33" w14:textId="77777777" w:rsidR="00622E4A" w:rsidRPr="00A228D9" w:rsidRDefault="00622E4A" w:rsidP="00A228D9">
            <w:pPr>
              <w:suppressAutoHyphens w:val="0"/>
              <w:spacing w:before="80" w:after="80" w:line="220" w:lineRule="exact"/>
              <w:jc w:val="right"/>
              <w:rPr>
                <w:b/>
                <w:sz w:val="18"/>
              </w:rPr>
            </w:pPr>
            <w:r w:rsidRPr="00A228D9">
              <w:rPr>
                <w:b/>
                <w:sz w:val="18"/>
              </w:rPr>
              <w:t>67</w:t>
            </w:r>
          </w:p>
        </w:tc>
      </w:tr>
    </w:tbl>
    <w:p w14:paraId="58683878" w14:textId="7C68648D" w:rsidR="001D14FC" w:rsidRPr="00622E4A" w:rsidRDefault="00622E4A" w:rsidP="00622E4A">
      <w:pPr>
        <w:pStyle w:val="SingleTxtG"/>
        <w:spacing w:before="240" w:after="0"/>
        <w:jc w:val="center"/>
        <w:rPr>
          <w:u w:val="single"/>
        </w:rPr>
      </w:pPr>
      <w:r>
        <w:rPr>
          <w:u w:val="single"/>
        </w:rPr>
        <w:tab/>
      </w:r>
      <w:r>
        <w:rPr>
          <w:u w:val="single"/>
        </w:rPr>
        <w:tab/>
      </w:r>
      <w:r>
        <w:rPr>
          <w:u w:val="single"/>
        </w:rPr>
        <w:tab/>
      </w:r>
    </w:p>
    <w:sectPr w:rsidR="001D14FC" w:rsidRPr="00622E4A" w:rsidSect="00622E4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EEB32" w14:textId="77777777" w:rsidR="00E64197" w:rsidRPr="009C4D45" w:rsidRDefault="00E64197" w:rsidP="009C4D45">
      <w:pPr>
        <w:pStyle w:val="Pieddepage"/>
      </w:pPr>
    </w:p>
  </w:endnote>
  <w:endnote w:type="continuationSeparator" w:id="0">
    <w:p w14:paraId="38BEED4A" w14:textId="77777777" w:rsidR="00E64197" w:rsidRPr="009C4D45" w:rsidRDefault="00E64197" w:rsidP="009C4D45">
      <w:pPr>
        <w:pStyle w:val="Pieddepage"/>
      </w:pPr>
    </w:p>
  </w:endnote>
  <w:endnote w:type="continuationNotice" w:id="1">
    <w:p w14:paraId="552DFD75" w14:textId="77777777" w:rsidR="00E64197" w:rsidRDefault="00E641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FC68C" w14:textId="0447B97F" w:rsidR="00622E4A" w:rsidRPr="00622E4A" w:rsidRDefault="00622E4A" w:rsidP="00622E4A">
    <w:pPr>
      <w:pStyle w:val="Pieddepage"/>
      <w:tabs>
        <w:tab w:val="right" w:pos="9638"/>
      </w:tabs>
    </w:pPr>
    <w:r w:rsidRPr="00622E4A">
      <w:rPr>
        <w:b/>
        <w:sz w:val="18"/>
      </w:rPr>
      <w:fldChar w:fldCharType="begin"/>
    </w:r>
    <w:r w:rsidRPr="00622E4A">
      <w:rPr>
        <w:b/>
        <w:sz w:val="18"/>
      </w:rPr>
      <w:instrText xml:space="preserve"> PAGE  \* MERGEFORMAT </w:instrText>
    </w:r>
    <w:r w:rsidRPr="00622E4A">
      <w:rPr>
        <w:b/>
        <w:sz w:val="18"/>
      </w:rPr>
      <w:fldChar w:fldCharType="separate"/>
    </w:r>
    <w:r w:rsidRPr="00622E4A">
      <w:rPr>
        <w:b/>
        <w:noProof/>
        <w:sz w:val="18"/>
      </w:rPr>
      <w:t>2</w:t>
    </w:r>
    <w:r w:rsidRPr="00622E4A">
      <w:rPr>
        <w:b/>
        <w:sz w:val="18"/>
      </w:rPr>
      <w:fldChar w:fldCharType="end"/>
    </w:r>
    <w:r>
      <w:rPr>
        <w:b/>
        <w:sz w:val="18"/>
      </w:rPr>
      <w:tab/>
    </w:r>
    <w:r>
      <w:t>GE</w:t>
    </w:r>
    <w:r w:rsidR="00C66832" w:rsidRPr="00C66832">
      <w:t>.</w:t>
    </w:r>
    <w:r>
      <w:t>23-12985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A5A37" w14:textId="014A149C" w:rsidR="00622E4A" w:rsidRPr="00622E4A" w:rsidRDefault="00622E4A" w:rsidP="00622E4A">
    <w:pPr>
      <w:pStyle w:val="Pieddepage"/>
      <w:tabs>
        <w:tab w:val="right" w:pos="9638"/>
      </w:tabs>
      <w:rPr>
        <w:b/>
        <w:sz w:val="18"/>
      </w:rPr>
    </w:pPr>
    <w:r>
      <w:t>GE</w:t>
    </w:r>
    <w:r w:rsidR="00C66832" w:rsidRPr="00C66832">
      <w:t>.</w:t>
    </w:r>
    <w:r>
      <w:t>23-12985</w:t>
    </w:r>
    <w:r>
      <w:tab/>
    </w:r>
    <w:r w:rsidRPr="00622E4A">
      <w:rPr>
        <w:b/>
        <w:sz w:val="18"/>
      </w:rPr>
      <w:fldChar w:fldCharType="begin"/>
    </w:r>
    <w:r w:rsidRPr="00622E4A">
      <w:rPr>
        <w:b/>
        <w:sz w:val="18"/>
      </w:rPr>
      <w:instrText xml:space="preserve"> PAGE  \* MERGEFORMAT </w:instrText>
    </w:r>
    <w:r w:rsidRPr="00622E4A">
      <w:rPr>
        <w:b/>
        <w:sz w:val="18"/>
      </w:rPr>
      <w:fldChar w:fldCharType="separate"/>
    </w:r>
    <w:r w:rsidRPr="00622E4A">
      <w:rPr>
        <w:b/>
        <w:noProof/>
        <w:sz w:val="18"/>
      </w:rPr>
      <w:t>3</w:t>
    </w:r>
    <w:r w:rsidRPr="00622E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E0EED" w14:textId="7155C403" w:rsidR="00621144" w:rsidRPr="00622E4A" w:rsidRDefault="00622E4A" w:rsidP="00622E4A">
    <w:pPr>
      <w:pStyle w:val="Pieddepage"/>
      <w:spacing w:before="120"/>
      <w:rPr>
        <w:sz w:val="20"/>
      </w:rPr>
    </w:pPr>
    <w:r>
      <w:rPr>
        <w:sz w:val="20"/>
      </w:rPr>
      <w:t>GE</w:t>
    </w:r>
    <w:r w:rsidR="00C66832" w:rsidRPr="00C66832">
      <w:rPr>
        <w:sz w:val="20"/>
      </w:rPr>
      <w:t>.</w:t>
    </w:r>
    <w:r w:rsidR="00621144">
      <w:rPr>
        <w:noProof/>
        <w:lang w:eastAsia="fr-CH"/>
      </w:rPr>
      <w:drawing>
        <wp:anchor distT="0" distB="0" distL="114300" distR="114300" simplePos="0" relativeHeight="251659264" behindDoc="0" locked="0" layoutInCell="1" allowOverlap="0" wp14:anchorId="58267B18" wp14:editId="01FD0D1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23-12985  (F)</w:t>
    </w:r>
    <w:r>
      <w:rPr>
        <w:noProof/>
        <w:sz w:val="20"/>
      </w:rPr>
      <w:drawing>
        <wp:anchor distT="0" distB="0" distL="114300" distR="114300" simplePos="0" relativeHeight="251660288" behindDoc="0" locked="0" layoutInCell="1" allowOverlap="1" wp14:anchorId="0D810C78" wp14:editId="5A62A65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021023    041023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C0F03" w14:textId="77777777" w:rsidR="00E64197" w:rsidRPr="009C4D45" w:rsidRDefault="00E64197" w:rsidP="009C4D45">
      <w:pPr>
        <w:pStyle w:val="Pieddepage"/>
        <w:tabs>
          <w:tab w:val="right" w:pos="2155"/>
        </w:tabs>
        <w:spacing w:after="80" w:line="240" w:lineRule="atLeast"/>
        <w:ind w:left="680"/>
        <w:rPr>
          <w:u w:val="single"/>
        </w:rPr>
      </w:pPr>
      <w:r>
        <w:rPr>
          <w:u w:val="single"/>
        </w:rPr>
        <w:tab/>
      </w:r>
    </w:p>
  </w:footnote>
  <w:footnote w:type="continuationSeparator" w:id="0">
    <w:p w14:paraId="782C2395" w14:textId="77777777" w:rsidR="00E64197" w:rsidRPr="00035AE4" w:rsidRDefault="00E64197" w:rsidP="00035AE4">
      <w:pPr>
        <w:pStyle w:val="Pieddepage"/>
        <w:tabs>
          <w:tab w:val="right" w:pos="2155"/>
        </w:tabs>
        <w:spacing w:after="80" w:line="240" w:lineRule="atLeast"/>
        <w:ind w:left="680"/>
        <w:rPr>
          <w:u w:val="single"/>
        </w:rPr>
      </w:pPr>
      <w:r>
        <w:rPr>
          <w:u w:val="single"/>
        </w:rPr>
        <w:tab/>
      </w:r>
    </w:p>
  </w:footnote>
  <w:footnote w:type="continuationNotice" w:id="1">
    <w:p w14:paraId="4383A696" w14:textId="77777777" w:rsidR="00E64197" w:rsidRPr="00035AE4" w:rsidRDefault="00E64197">
      <w:pPr>
        <w:spacing w:line="240" w:lineRule="auto"/>
        <w:rPr>
          <w:sz w:val="2"/>
          <w:szCs w:val="2"/>
        </w:rPr>
      </w:pPr>
    </w:p>
  </w:footnote>
  <w:footnote w:id="2">
    <w:p w14:paraId="62DD77C6" w14:textId="4482CF13" w:rsidR="00622E4A" w:rsidRDefault="00622E4A" w:rsidP="00622E4A">
      <w:pPr>
        <w:pStyle w:val="Notedebasdepage"/>
      </w:pPr>
      <w:r w:rsidRPr="00622E4A">
        <w:rPr>
          <w:sz w:val="20"/>
          <w:szCs w:val="22"/>
        </w:rPr>
        <w:tab/>
        <w:t>*</w:t>
      </w:r>
      <w:r w:rsidRPr="00622E4A">
        <w:rPr>
          <w:sz w:val="20"/>
          <w:szCs w:val="22"/>
        </w:rPr>
        <w:tab/>
      </w:r>
      <w:r w:rsidRPr="00422901">
        <w:t>La version originale du présent document n</w:t>
      </w:r>
      <w:r>
        <w:t>’</w:t>
      </w:r>
      <w:r w:rsidRPr="00422901">
        <w:t>a pas été revue par les services d</w:t>
      </w:r>
      <w:r>
        <w:t>’</w:t>
      </w:r>
      <w:r w:rsidRPr="00422901">
        <w:t>édition</w:t>
      </w:r>
      <w:r w:rsidR="00C66832" w:rsidRPr="00C66832">
        <w:t>.</w:t>
      </w:r>
    </w:p>
    <w:p w14:paraId="3C6F63C6" w14:textId="77777777" w:rsidR="00622E4A" w:rsidRPr="00422901" w:rsidRDefault="00622E4A" w:rsidP="00622E4A">
      <w:pPr>
        <w:pStyle w:val="Notedebasdepage"/>
      </w:pPr>
    </w:p>
  </w:footnote>
  <w:footnote w:id="3">
    <w:p w14:paraId="6548CCC1" w14:textId="38526904" w:rsidR="00622E4A" w:rsidRPr="00422901" w:rsidRDefault="00622E4A" w:rsidP="00622E4A">
      <w:pPr>
        <w:pStyle w:val="Notedebasdepage"/>
        <w:rPr>
          <w:u w:val="single"/>
        </w:rPr>
      </w:pPr>
      <w:r w:rsidRPr="00422901">
        <w:tab/>
      </w:r>
      <w:r w:rsidRPr="00622E4A">
        <w:rPr>
          <w:rStyle w:val="Appelnotedebasdep"/>
        </w:rPr>
        <w:footnoteRef/>
      </w:r>
      <w:r w:rsidRPr="00422901">
        <w:tab/>
      </w:r>
      <w:hyperlink r:id="rId1" w:history="1">
        <w:r w:rsidRPr="00C53732">
          <w:rPr>
            <w:rStyle w:val="Lienhypertexte"/>
          </w:rPr>
          <w:t>https://ipoa</w:t>
        </w:r>
        <w:r w:rsidR="00C66832" w:rsidRPr="00C66832">
          <w:rPr>
            <w:rStyle w:val="Lienhypertexte"/>
          </w:rPr>
          <w:t>.</w:t>
        </w:r>
        <w:r w:rsidRPr="00C53732">
          <w:rPr>
            <w:rStyle w:val="Lienhypertexte"/>
          </w:rPr>
          <w:t>news/2022/06/13/ipoa-regulations-a-call-for-your-input/</w:t>
        </w:r>
      </w:hyperlink>
      <w:r w:rsidR="00C66832" w:rsidRPr="00C66832">
        <w:t>.</w:t>
      </w:r>
    </w:p>
  </w:footnote>
  <w:footnote w:id="4">
    <w:p w14:paraId="34E4028C" w14:textId="5E9EFE29" w:rsidR="00622E4A" w:rsidRPr="00422901" w:rsidRDefault="00622E4A" w:rsidP="00622E4A">
      <w:pPr>
        <w:pStyle w:val="Notedebasdepage"/>
      </w:pPr>
      <w:r w:rsidRPr="00422901">
        <w:tab/>
      </w:r>
      <w:r w:rsidRPr="00622E4A">
        <w:rPr>
          <w:rStyle w:val="Appelnotedebasdep"/>
        </w:rPr>
        <w:footnoteRef/>
      </w:r>
      <w:r w:rsidRPr="00422901">
        <w:tab/>
      </w:r>
      <w:hyperlink r:id="rId2" w:history="1">
        <w:r w:rsidRPr="00C53732">
          <w:rPr>
            <w:rStyle w:val="Lienhypertexte"/>
          </w:rPr>
          <w:t>https://ipoa</w:t>
        </w:r>
        <w:r w:rsidR="00C66832" w:rsidRPr="00C66832">
          <w:rPr>
            <w:rStyle w:val="Lienhypertexte"/>
          </w:rPr>
          <w:t>.</w:t>
        </w:r>
        <w:r w:rsidRPr="00C53732">
          <w:rPr>
            <w:rStyle w:val="Lienhypertexte"/>
          </w:rPr>
          <w:t>news/2023/04/14/ipoa-makes-last-leg-efforts-to-regulate-services/</w:t>
        </w:r>
      </w:hyperlink>
      <w:r w:rsidR="00C66832" w:rsidRPr="00C66832">
        <w:t>.</w:t>
      </w:r>
    </w:p>
  </w:footnote>
  <w:footnote w:id="5">
    <w:p w14:paraId="2A42870F" w14:textId="4AF931B4" w:rsidR="00622E4A" w:rsidRPr="00422901" w:rsidRDefault="00622E4A" w:rsidP="00622E4A">
      <w:pPr>
        <w:pStyle w:val="Notedebasdepage"/>
      </w:pPr>
      <w:r w:rsidRPr="00422901">
        <w:tab/>
      </w:r>
      <w:r w:rsidRPr="00622E4A">
        <w:rPr>
          <w:rStyle w:val="Appelnotedebasdep"/>
        </w:rPr>
        <w:footnoteRef/>
      </w:r>
      <w:r w:rsidRPr="00422901">
        <w:t xml:space="preserve"> </w:t>
      </w:r>
      <w:r w:rsidRPr="00422901">
        <w:tab/>
      </w:r>
      <w:hyperlink r:id="rId3" w:history="1">
        <w:r w:rsidRPr="00C53732">
          <w:rPr>
            <w:rStyle w:val="Lienhypertexte"/>
          </w:rPr>
          <w:t>https://partnersinjustice</w:t>
        </w:r>
        <w:r w:rsidR="00C66832" w:rsidRPr="00C66832">
          <w:rPr>
            <w:rStyle w:val="Lienhypertexte"/>
          </w:rPr>
          <w:t>.</w:t>
        </w:r>
        <w:r w:rsidRPr="00C53732">
          <w:rPr>
            <w:rStyle w:val="Lienhypertexte"/>
          </w:rPr>
          <w:t>org/wp-content/uploads/2022/10/Press-statement-Baby-Pendo</w:t>
        </w:r>
        <w:r w:rsidR="00C66832" w:rsidRPr="00C66832">
          <w:rPr>
            <w:rStyle w:val="Lienhypertexte"/>
          </w:rPr>
          <w:t>.</w:t>
        </w:r>
        <w:r w:rsidRPr="00C53732">
          <w:rPr>
            <w:rStyle w:val="Lienhypertexte"/>
          </w:rPr>
          <w:t>pdf</w:t>
        </w:r>
      </w:hyperlink>
      <w:r w:rsidR="00C66832" w:rsidRPr="00C66832">
        <w:t>.</w:t>
      </w:r>
      <w:r w:rsidRPr="00422901">
        <w:t xml:space="preserve"> </w:t>
      </w:r>
    </w:p>
  </w:footnote>
  <w:footnote w:id="6">
    <w:p w14:paraId="554407E4" w14:textId="468BB66D" w:rsidR="00622E4A" w:rsidRPr="00422901" w:rsidRDefault="00622E4A" w:rsidP="00622E4A">
      <w:pPr>
        <w:pStyle w:val="Notedebasdepage"/>
        <w:rPr>
          <w:rFonts w:cs="Calibri"/>
        </w:rPr>
      </w:pPr>
      <w:r w:rsidRPr="00422901">
        <w:tab/>
      </w:r>
      <w:r w:rsidRPr="00622E4A">
        <w:rPr>
          <w:rStyle w:val="Appelnotedebasdep"/>
        </w:rPr>
        <w:footnoteRef/>
      </w:r>
      <w:r w:rsidRPr="00422901">
        <w:tab/>
        <w:t xml:space="preserve">Loi </w:t>
      </w:r>
      <w:r>
        <w:rPr>
          <w:rFonts w:eastAsia="MS Mincho"/>
        </w:rPr>
        <w:t>n</w:t>
      </w:r>
      <w:r>
        <w:rPr>
          <w:rFonts w:eastAsia="MS Mincho"/>
          <w:vertAlign w:val="superscript"/>
        </w:rPr>
        <w:t>o</w:t>
      </w:r>
      <w:r>
        <w:t> </w:t>
      </w:r>
      <w:r w:rsidRPr="00422901">
        <w:t>29 de 2022 sur l</w:t>
      </w:r>
      <w:r>
        <w:t>’</w:t>
      </w:r>
      <w:r w:rsidRPr="00422901">
        <w:t>enfance, art</w:t>
      </w:r>
      <w:r>
        <w:t>. </w:t>
      </w:r>
      <w:r w:rsidRPr="00422901">
        <w:t>23 b)</w:t>
      </w:r>
      <w:r w:rsidR="00C66832" w:rsidRPr="00C66832">
        <w:t>.</w:t>
      </w:r>
    </w:p>
  </w:footnote>
  <w:footnote w:id="7">
    <w:p w14:paraId="2DEF8D92" w14:textId="1D0F2FDF" w:rsidR="00622E4A" w:rsidRPr="00422901" w:rsidRDefault="00622E4A" w:rsidP="00622E4A">
      <w:pPr>
        <w:pStyle w:val="Notedebasdepage"/>
        <w:rPr>
          <w:rFonts w:cs="Calibri"/>
        </w:rPr>
      </w:pPr>
      <w:r w:rsidRPr="00422901">
        <w:rPr>
          <w:rFonts w:cs="Calibri"/>
        </w:rPr>
        <w:tab/>
      </w:r>
      <w:r w:rsidRPr="00622E4A">
        <w:rPr>
          <w:rStyle w:val="Appelnotedebasdep"/>
        </w:rPr>
        <w:footnoteRef/>
      </w:r>
      <w:r w:rsidRPr="00422901">
        <w:tab/>
        <w:t>Loi de 2001 sur l</w:t>
      </w:r>
      <w:r>
        <w:t>’</w:t>
      </w:r>
      <w:r w:rsidRPr="00422901">
        <w:t>enfance, art</w:t>
      </w:r>
      <w:r>
        <w:t>. </w:t>
      </w:r>
      <w:r w:rsidRPr="00422901">
        <w:t>14</w:t>
      </w:r>
      <w:r w:rsidR="00C66832" w:rsidRPr="00C66832">
        <w:t>.</w:t>
      </w:r>
    </w:p>
  </w:footnote>
  <w:footnote w:id="8">
    <w:p w14:paraId="5A16E86A" w14:textId="6B779421" w:rsidR="00622E4A" w:rsidRPr="00422901" w:rsidRDefault="00622E4A" w:rsidP="00622E4A">
      <w:pPr>
        <w:pStyle w:val="Notedebasdepage"/>
        <w:rPr>
          <w:rFonts w:cs="Calibri"/>
        </w:rPr>
      </w:pPr>
      <w:r w:rsidRPr="00422901">
        <w:rPr>
          <w:rFonts w:cs="Calibri"/>
        </w:rPr>
        <w:tab/>
      </w:r>
      <w:r w:rsidRPr="00622E4A">
        <w:rPr>
          <w:rStyle w:val="Appelnotedebasdep"/>
        </w:rPr>
        <w:footnoteRef/>
      </w:r>
      <w:r w:rsidRPr="00422901">
        <w:tab/>
        <w:t xml:space="preserve">Loi </w:t>
      </w:r>
      <w:r>
        <w:rPr>
          <w:rFonts w:eastAsia="MS Mincho"/>
        </w:rPr>
        <w:t>n</w:t>
      </w:r>
      <w:r>
        <w:rPr>
          <w:rFonts w:eastAsia="MS Mincho"/>
          <w:vertAlign w:val="superscript"/>
        </w:rPr>
        <w:t>o</w:t>
      </w:r>
      <w:r>
        <w:t> </w:t>
      </w:r>
      <w:r w:rsidRPr="00422901">
        <w:t>29 de 2022 sur l</w:t>
      </w:r>
      <w:r>
        <w:t>’</w:t>
      </w:r>
      <w:r w:rsidRPr="00422901">
        <w:t>enfance, art</w:t>
      </w:r>
      <w:r>
        <w:t>. </w:t>
      </w:r>
      <w:r w:rsidRPr="00422901">
        <w:t>23 2)</w:t>
      </w:r>
      <w:r w:rsidR="00C66832" w:rsidRPr="00C66832">
        <w:t>.</w:t>
      </w:r>
    </w:p>
  </w:footnote>
  <w:footnote w:id="9">
    <w:p w14:paraId="3BDF0433" w14:textId="63BA0150" w:rsidR="00622E4A" w:rsidRDefault="00622E4A" w:rsidP="00622E4A">
      <w:pPr>
        <w:pStyle w:val="Notedebasdepage"/>
      </w:pPr>
      <w:r w:rsidRPr="00422901">
        <w:rPr>
          <w:rFonts w:cs="Calibri"/>
        </w:rPr>
        <w:tab/>
      </w:r>
      <w:r w:rsidRPr="00622E4A">
        <w:rPr>
          <w:rStyle w:val="Appelnotedebasdep"/>
        </w:rPr>
        <w:footnoteRef/>
      </w:r>
      <w:r w:rsidRPr="00422901">
        <w:tab/>
        <w:t>Ibid</w:t>
      </w:r>
      <w:r w:rsidR="00C66832" w:rsidRPr="00C66832">
        <w:t>.</w:t>
      </w:r>
      <w:r w:rsidRPr="00422901">
        <w:t>, art</w:t>
      </w:r>
      <w:r>
        <w:t>. </w:t>
      </w:r>
      <w:r w:rsidRPr="00422901">
        <w:t>23 3)</w:t>
      </w:r>
      <w:r w:rsidR="00C66832" w:rsidRPr="00C6683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134E0" w14:textId="21660F05" w:rsidR="00622E4A" w:rsidRPr="00622E4A" w:rsidRDefault="00622E4A">
    <w:pPr>
      <w:pStyle w:val="En-tte"/>
    </w:pPr>
    <w:fldSimple w:instr=" TITLE  \* MERGEFORMAT ">
      <w:r w:rsidR="00643890">
        <w:t>CAT/C/KEN/FCO/3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3C7E2" w14:textId="36046616" w:rsidR="00622E4A" w:rsidRPr="00622E4A" w:rsidRDefault="00622E4A" w:rsidP="00622E4A">
    <w:pPr>
      <w:pStyle w:val="En-tte"/>
      <w:jc w:val="right"/>
    </w:pPr>
    <w:fldSimple w:instr=" TITLE  \* MERGEFORMAT ">
      <w:r w:rsidR="00643890">
        <w:t>CAT/C/KEN/FCO/3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49739718">
    <w:abstractNumId w:val="12"/>
  </w:num>
  <w:num w:numId="2" w16cid:durableId="1825471342">
    <w:abstractNumId w:val="11"/>
  </w:num>
  <w:num w:numId="3" w16cid:durableId="1559784170">
    <w:abstractNumId w:val="10"/>
  </w:num>
  <w:num w:numId="4" w16cid:durableId="1137603222">
    <w:abstractNumId w:val="8"/>
  </w:num>
  <w:num w:numId="5" w16cid:durableId="2134664490">
    <w:abstractNumId w:val="3"/>
  </w:num>
  <w:num w:numId="6" w16cid:durableId="451367603">
    <w:abstractNumId w:val="2"/>
  </w:num>
  <w:num w:numId="7" w16cid:durableId="1870220983">
    <w:abstractNumId w:val="1"/>
  </w:num>
  <w:num w:numId="8" w16cid:durableId="1241135162">
    <w:abstractNumId w:val="0"/>
  </w:num>
  <w:num w:numId="9" w16cid:durableId="1802992596">
    <w:abstractNumId w:val="9"/>
  </w:num>
  <w:num w:numId="10" w16cid:durableId="1065376452">
    <w:abstractNumId w:val="7"/>
  </w:num>
  <w:num w:numId="11" w16cid:durableId="1230337498">
    <w:abstractNumId w:val="6"/>
  </w:num>
  <w:num w:numId="12" w16cid:durableId="900333843">
    <w:abstractNumId w:val="5"/>
  </w:num>
  <w:num w:numId="13" w16cid:durableId="1836920420">
    <w:abstractNumId w:val="4"/>
  </w:num>
  <w:num w:numId="14" w16cid:durableId="1981639">
    <w:abstractNumId w:val="12"/>
  </w:num>
  <w:num w:numId="15" w16cid:durableId="816990247">
    <w:abstractNumId w:val="11"/>
  </w:num>
  <w:num w:numId="16" w16cid:durableId="1625765437">
    <w:abstractNumId w:val="10"/>
  </w:num>
  <w:num w:numId="17" w16cid:durableId="13268728">
    <w:abstractNumId w:val="12"/>
  </w:num>
  <w:num w:numId="18" w16cid:durableId="196697434">
    <w:abstractNumId w:val="11"/>
  </w:num>
  <w:num w:numId="19" w16cid:durableId="4167505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197"/>
    <w:rsid w:val="00023842"/>
    <w:rsid w:val="00035AE4"/>
    <w:rsid w:val="00037DF1"/>
    <w:rsid w:val="0007796D"/>
    <w:rsid w:val="00101756"/>
    <w:rsid w:val="00111F2F"/>
    <w:rsid w:val="0014365E"/>
    <w:rsid w:val="00176178"/>
    <w:rsid w:val="001D14FC"/>
    <w:rsid w:val="001F525A"/>
    <w:rsid w:val="00287416"/>
    <w:rsid w:val="002C1DA5"/>
    <w:rsid w:val="00446FE5"/>
    <w:rsid w:val="004D6539"/>
    <w:rsid w:val="004F046A"/>
    <w:rsid w:val="00553A1F"/>
    <w:rsid w:val="00573BE5"/>
    <w:rsid w:val="00586ED3"/>
    <w:rsid w:val="00587A52"/>
    <w:rsid w:val="005970D5"/>
    <w:rsid w:val="005A51D3"/>
    <w:rsid w:val="005B4E23"/>
    <w:rsid w:val="00616CB0"/>
    <w:rsid w:val="00621144"/>
    <w:rsid w:val="00622E4A"/>
    <w:rsid w:val="00643890"/>
    <w:rsid w:val="0071601D"/>
    <w:rsid w:val="007432FB"/>
    <w:rsid w:val="0080684C"/>
    <w:rsid w:val="00807D21"/>
    <w:rsid w:val="00840C6C"/>
    <w:rsid w:val="00853AFA"/>
    <w:rsid w:val="00871C75"/>
    <w:rsid w:val="008776DC"/>
    <w:rsid w:val="00945222"/>
    <w:rsid w:val="009705C8"/>
    <w:rsid w:val="009C4D45"/>
    <w:rsid w:val="009F531E"/>
    <w:rsid w:val="00A05770"/>
    <w:rsid w:val="00A228D9"/>
    <w:rsid w:val="00A37C92"/>
    <w:rsid w:val="00A40848"/>
    <w:rsid w:val="00A704A8"/>
    <w:rsid w:val="00AA0CD3"/>
    <w:rsid w:val="00AB1B55"/>
    <w:rsid w:val="00AD3E2C"/>
    <w:rsid w:val="00AE323C"/>
    <w:rsid w:val="00B24AE2"/>
    <w:rsid w:val="00BA13A6"/>
    <w:rsid w:val="00BA41F4"/>
    <w:rsid w:val="00C02897"/>
    <w:rsid w:val="00C26921"/>
    <w:rsid w:val="00C66832"/>
    <w:rsid w:val="00CA5CE1"/>
    <w:rsid w:val="00CD326D"/>
    <w:rsid w:val="00D21E12"/>
    <w:rsid w:val="00DB1831"/>
    <w:rsid w:val="00DC3376"/>
    <w:rsid w:val="00DD3BFD"/>
    <w:rsid w:val="00DF7D38"/>
    <w:rsid w:val="00E554A4"/>
    <w:rsid w:val="00E64197"/>
    <w:rsid w:val="00EA0D23"/>
    <w:rsid w:val="00EA3F83"/>
    <w:rsid w:val="00EA7FCA"/>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F0E17"/>
  <w15:docId w15:val="{C283615B-CC53-4C16-8FE3-762FC4A33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22E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KEN/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CAT/C/KEN/CO/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partnersinjustice.org/wp-content/uploads/2022/10/Press-statement-Baby-Pendo.pdf" TargetMode="External"/><Relationship Id="rId2" Type="http://schemas.openxmlformats.org/officeDocument/2006/relationships/hyperlink" Target="https://ipoa.news/2023/04/14/ipoa-makes-last-leg-efforts-to-regulate-services/" TargetMode="External"/><Relationship Id="rId1" Type="http://schemas.openxmlformats.org/officeDocument/2006/relationships/hyperlink" Target="https://ipoa.news/2022/06/13/ipoa-regulations-a-call-for-your-inp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3980</Words>
  <Characters>21773</Characters>
  <Application>Microsoft Office Word</Application>
  <DocSecurity>0</DocSecurity>
  <Lines>494</Lines>
  <Paragraphs>252</Paragraphs>
  <ScaleCrop>false</ScaleCrop>
  <HeadingPairs>
    <vt:vector size="2" baseType="variant">
      <vt:variant>
        <vt:lpstr>Titre</vt:lpstr>
      </vt:variant>
      <vt:variant>
        <vt:i4>1</vt:i4>
      </vt:variant>
    </vt:vector>
  </HeadingPairs>
  <TitlesOfParts>
    <vt:vector size="1" baseType="lpstr">
      <vt:lpstr>CAT/C/KEN/FCO/3</vt:lpstr>
    </vt:vector>
  </TitlesOfParts>
  <Company>DCM</Company>
  <LinksUpToDate>false</LinksUpToDate>
  <CharactersWithSpaces>25501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CAT/C/KEN/FCO/3</dc:title>
  <dc:subject/>
  <dc:creator>Maud DARICHE</dc:creator>
  <cp:keywords/>
  <cp:lastModifiedBy>Maud Dariche</cp:lastModifiedBy>
  <cp:revision>3</cp:revision>
  <cp:lastPrinted>2023-10-04T08:03:00Z</cp:lastPrinted>
  <dcterms:created xsi:type="dcterms:W3CDTF">2023-10-04T08:03:00Z</dcterms:created>
  <dcterms:modified xsi:type="dcterms:W3CDTF">2023-10-04T08:03:00Z</dcterms:modified>
</cp:coreProperties>
</file>