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1"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DB7679" w:rsidTr="005A3015">
        <w:trPr>
          <w:trHeight w:hRule="exact" w:val="810"/>
        </w:trPr>
        <w:tc>
          <w:tcPr>
            <w:tcW w:w="1266" w:type="dxa"/>
            <w:tcBorders>
              <w:top w:val="nil"/>
              <w:bottom w:val="single" w:sz="4" w:space="0" w:color="auto"/>
            </w:tcBorders>
          </w:tcPr>
          <w:p w:rsidR="006B3E27" w:rsidRPr="00983870" w:rsidRDefault="006B3E27" w:rsidP="005A3015">
            <w:pPr>
              <w:bidi w:val="0"/>
              <w:jc w:val="right"/>
            </w:pPr>
          </w:p>
        </w:tc>
        <w:tc>
          <w:tcPr>
            <w:tcW w:w="4767" w:type="dxa"/>
            <w:tcBorders>
              <w:top w:val="nil"/>
              <w:bottom w:val="single" w:sz="4" w:space="0" w:color="auto"/>
            </w:tcBorders>
            <w:vAlign w:val="bottom"/>
          </w:tcPr>
          <w:p w:rsidR="006B3E27" w:rsidRPr="00DB7679" w:rsidRDefault="006B3E27" w:rsidP="005A3015">
            <w:pPr>
              <w:spacing w:after="80" w:line="480" w:lineRule="exact"/>
              <w:jc w:val="left"/>
              <w:rPr>
                <w:szCs w:val="40"/>
                <w:rtl/>
              </w:rPr>
            </w:pPr>
            <w:r w:rsidRPr="00DB7679">
              <w:rPr>
                <w:rFonts w:hint="cs"/>
                <w:szCs w:val="40"/>
                <w:rtl/>
              </w:rPr>
              <w:t>الأمم المتحدة</w:t>
            </w:r>
          </w:p>
        </w:tc>
        <w:tc>
          <w:tcPr>
            <w:tcW w:w="3598" w:type="dxa"/>
            <w:tcBorders>
              <w:top w:val="nil"/>
              <w:bottom w:val="single" w:sz="4" w:space="0" w:color="auto"/>
            </w:tcBorders>
            <w:vAlign w:val="bottom"/>
          </w:tcPr>
          <w:p w:rsidR="006B3E27" w:rsidRPr="00243C8A" w:rsidRDefault="001E184B" w:rsidP="00952C7F">
            <w:pPr>
              <w:bidi w:val="0"/>
              <w:spacing w:after="20"/>
              <w:jc w:val="left"/>
              <w:rPr>
                <w:szCs w:val="20"/>
              </w:rPr>
            </w:pPr>
            <w:r w:rsidRPr="001E184B">
              <w:rPr>
                <w:sz w:val="40"/>
                <w:szCs w:val="20"/>
              </w:rPr>
              <w:t>CAT</w:t>
            </w:r>
            <w:r>
              <w:rPr>
                <w:szCs w:val="20"/>
              </w:rPr>
              <w:t>/C/64/2</w:t>
            </w:r>
          </w:p>
        </w:tc>
      </w:tr>
      <w:tr w:rsidR="00DC1D29" w:rsidRPr="00DB7679" w:rsidTr="005A3015">
        <w:trPr>
          <w:trHeight w:hRule="exact" w:val="45"/>
        </w:trPr>
        <w:tc>
          <w:tcPr>
            <w:tcW w:w="1266" w:type="dxa"/>
            <w:tcBorders>
              <w:top w:val="single" w:sz="4" w:space="0" w:color="auto"/>
              <w:bottom w:val="nil"/>
            </w:tcBorders>
          </w:tcPr>
          <w:p w:rsidR="00DC1D29" w:rsidRPr="00983870" w:rsidRDefault="00DC1D29" w:rsidP="005A3015">
            <w:pPr>
              <w:bidi w:val="0"/>
              <w:jc w:val="right"/>
            </w:pPr>
          </w:p>
        </w:tc>
        <w:tc>
          <w:tcPr>
            <w:tcW w:w="4767" w:type="dxa"/>
            <w:tcBorders>
              <w:top w:val="single" w:sz="4" w:space="0" w:color="auto"/>
              <w:bottom w:val="nil"/>
            </w:tcBorders>
            <w:vAlign w:val="bottom"/>
          </w:tcPr>
          <w:p w:rsidR="00DC1D29" w:rsidRPr="00DB7679" w:rsidRDefault="00DC1D29" w:rsidP="005A3015">
            <w:pPr>
              <w:spacing w:after="80" w:line="480" w:lineRule="exact"/>
              <w:jc w:val="left"/>
              <w:rPr>
                <w:szCs w:val="40"/>
                <w:rtl/>
              </w:rPr>
            </w:pPr>
          </w:p>
        </w:tc>
        <w:tc>
          <w:tcPr>
            <w:tcW w:w="3598" w:type="dxa"/>
            <w:tcBorders>
              <w:top w:val="single" w:sz="4" w:space="0" w:color="auto"/>
              <w:bottom w:val="nil"/>
            </w:tcBorders>
            <w:vAlign w:val="bottom"/>
          </w:tcPr>
          <w:p w:rsidR="00952C7F" w:rsidRPr="00243C8A" w:rsidRDefault="00952C7F" w:rsidP="00952C7F">
            <w:pPr>
              <w:bidi w:val="0"/>
              <w:jc w:val="left"/>
              <w:rPr>
                <w:szCs w:val="20"/>
              </w:rPr>
            </w:pPr>
          </w:p>
        </w:tc>
      </w:tr>
    </w:tbl>
    <w:p w:rsidR="00952C7F" w:rsidRPr="00952C7F" w:rsidRDefault="00952C7F">
      <w:pPr>
        <w:rPr>
          <w:rFonts w:hint="cs"/>
          <w:sz w:val="26"/>
          <w:szCs w:val="36"/>
          <w:rtl/>
        </w:rPr>
      </w:pPr>
      <w:r w:rsidRPr="00952C7F">
        <w:rPr>
          <w:b/>
          <w:bCs/>
          <w:sz w:val="26"/>
          <w:szCs w:val="36"/>
          <w:rtl/>
          <w:lang w:eastAsia="zh-TW"/>
        </w:rPr>
        <w:t>لجنة مناهضة التعذيب‏‏</w:t>
      </w:r>
    </w:p>
    <w:tbl>
      <w:tblPr>
        <w:tblStyle w:val="TableGrid"/>
        <w:tblpPr w:leftFromText="142" w:rightFromText="142" w:vertAnchor="page" w:horzAnchor="page" w:tblpX="1135" w:tblpY="285"/>
        <w:tblOverlap w:val="never"/>
        <w:bidiVisual/>
        <w:tblW w:w="9631"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DB7679" w:rsidTr="005A3015">
        <w:trPr>
          <w:trHeight w:hRule="exact" w:val="2835"/>
        </w:trPr>
        <w:tc>
          <w:tcPr>
            <w:tcW w:w="1266" w:type="dxa"/>
            <w:tcBorders>
              <w:top w:val="nil"/>
              <w:bottom w:val="single" w:sz="12" w:space="0" w:color="auto"/>
            </w:tcBorders>
          </w:tcPr>
          <w:p w:rsidR="006B3E27" w:rsidRPr="00DB7679" w:rsidRDefault="0059622A" w:rsidP="005A3015">
            <w:pPr>
              <w:jc w:val="center"/>
              <w:rPr>
                <w:rtl/>
              </w:rPr>
            </w:pPr>
            <w:r>
              <w:rPr>
                <w:noProof/>
                <w:lang w:eastAsia="zh-CN"/>
              </w:rPr>
              <w:drawing>
                <wp:anchor distT="0" distB="0" distL="114300" distR="114300" simplePos="0" relativeHeight="251658240" behindDoc="1" locked="0" layoutInCell="1" allowOverlap="1" wp14:anchorId="1F1C1B28" wp14:editId="144A970A">
                  <wp:simplePos x="0" y="0"/>
                  <wp:positionH relativeFrom="column">
                    <wp:posOffset>92710</wp:posOffset>
                  </wp:positionH>
                  <wp:positionV relativeFrom="paragraph">
                    <wp:posOffset>20955</wp:posOffset>
                  </wp:positionV>
                  <wp:extent cx="629920" cy="611505"/>
                  <wp:effectExtent l="0" t="0" r="0" b="0"/>
                  <wp:wrapThrough wrapText="bothSides">
                    <wp:wrapPolygon edited="0">
                      <wp:start x="0" y="0"/>
                      <wp:lineTo x="0" y="20860"/>
                      <wp:lineTo x="20903" y="20860"/>
                      <wp:lineTo x="2090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29920" cy="6115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4767" w:type="dxa"/>
            <w:tcBorders>
              <w:top w:val="nil"/>
              <w:bottom w:val="single" w:sz="12" w:space="0" w:color="auto"/>
            </w:tcBorders>
          </w:tcPr>
          <w:p w:rsidR="00A67AF5" w:rsidRPr="00817373" w:rsidRDefault="00817373" w:rsidP="005A3015">
            <w:pPr>
              <w:spacing w:before="120" w:after="40" w:line="580" w:lineRule="exact"/>
              <w:rPr>
                <w:b/>
                <w:bCs/>
                <w:sz w:val="52"/>
                <w:szCs w:val="52"/>
              </w:rPr>
            </w:pPr>
            <w:r>
              <w:rPr>
                <w:rFonts w:hint="cs"/>
                <w:b/>
                <w:bCs/>
                <w:sz w:val="52"/>
                <w:szCs w:val="52"/>
                <w:rtl/>
              </w:rPr>
              <w:t>اتفاقية مناهضة التعذيب وغيره من ضروب المعاملة أو العقوبة القاسية أو اللاإنسانية أو المهينة</w:t>
            </w:r>
          </w:p>
        </w:tc>
        <w:tc>
          <w:tcPr>
            <w:tcW w:w="3598" w:type="dxa"/>
            <w:tcBorders>
              <w:top w:val="nil"/>
              <w:bottom w:val="single" w:sz="12" w:space="0" w:color="auto"/>
            </w:tcBorders>
          </w:tcPr>
          <w:p w:rsidR="00952C7F" w:rsidRDefault="00952C7F" w:rsidP="00952C7F">
            <w:pPr>
              <w:bidi w:val="0"/>
              <w:spacing w:before="120" w:after="20"/>
              <w:jc w:val="left"/>
              <w:rPr>
                <w:szCs w:val="20"/>
              </w:rPr>
            </w:pPr>
            <w:r>
              <w:rPr>
                <w:szCs w:val="20"/>
              </w:rPr>
              <w:t>Distr.: General</w:t>
            </w:r>
          </w:p>
          <w:p w:rsidR="00952C7F" w:rsidRDefault="00952C7F" w:rsidP="00952C7F">
            <w:pPr>
              <w:bidi w:val="0"/>
              <w:jc w:val="left"/>
              <w:rPr>
                <w:szCs w:val="20"/>
              </w:rPr>
            </w:pPr>
            <w:r>
              <w:rPr>
                <w:szCs w:val="20"/>
              </w:rPr>
              <w:t>5 December 2018</w:t>
            </w:r>
          </w:p>
          <w:p w:rsidR="00952C7F" w:rsidRDefault="00952C7F" w:rsidP="00952C7F">
            <w:pPr>
              <w:bidi w:val="0"/>
              <w:jc w:val="left"/>
              <w:rPr>
                <w:szCs w:val="20"/>
              </w:rPr>
            </w:pPr>
            <w:r>
              <w:rPr>
                <w:szCs w:val="20"/>
              </w:rPr>
              <w:t>Arabic</w:t>
            </w:r>
          </w:p>
          <w:p w:rsidR="006B3E27" w:rsidRPr="00952C7F" w:rsidRDefault="00952C7F" w:rsidP="00952C7F">
            <w:pPr>
              <w:bidi w:val="0"/>
              <w:jc w:val="left"/>
              <w:rPr>
                <w:szCs w:val="20"/>
              </w:rPr>
            </w:pPr>
            <w:r>
              <w:rPr>
                <w:szCs w:val="20"/>
              </w:rPr>
              <w:t>Original: English</w:t>
            </w:r>
          </w:p>
        </w:tc>
      </w:tr>
    </w:tbl>
    <w:p w:rsidR="00952C7F" w:rsidRPr="009C33C9" w:rsidRDefault="00952C7F" w:rsidP="00952C7F">
      <w:pPr>
        <w:pStyle w:val="HChGA"/>
        <w:rPr>
          <w:rFonts w:hint="cs"/>
          <w:rtl/>
          <w:lang w:eastAsia="zh-TW"/>
        </w:rPr>
      </w:pPr>
      <w:r w:rsidRPr="00952C7F">
        <w:rPr>
          <w:spacing w:val="-4"/>
          <w:rtl/>
          <w:lang w:eastAsia="zh-TW"/>
        </w:rPr>
        <w:tab/>
      </w:r>
      <w:r w:rsidRPr="00952C7F">
        <w:rPr>
          <w:spacing w:val="-4"/>
          <w:rtl/>
          <w:lang w:eastAsia="zh-TW"/>
        </w:rPr>
        <w:tab/>
      </w:r>
      <w:r w:rsidRPr="00952C7F">
        <w:rPr>
          <w:spacing w:val="-4"/>
          <w:rtl/>
          <w:lang w:eastAsia="zh-TW"/>
        </w:rPr>
        <w:t>تقرير متابعة بشأن القرارات المتعلقة بالبلاغات المقدمة بموجب المادة 22</w:t>
      </w:r>
      <w:r>
        <w:rPr>
          <w:rtl/>
          <w:lang w:eastAsia="zh-TW"/>
        </w:rPr>
        <w:t xml:space="preserve"> من الاتفاقية</w:t>
      </w:r>
      <w:r w:rsidRPr="00952C7F">
        <w:rPr>
          <w:rStyle w:val="FootnoteReference"/>
          <w:sz w:val="20"/>
          <w:vertAlign w:val="baseline"/>
          <w:rtl/>
          <w:lang w:eastAsia="zh-TW"/>
        </w:rPr>
        <w:footnoteReference w:customMarkFollows="1" w:id="1"/>
        <w:t>*</w:t>
      </w:r>
    </w:p>
    <w:p w:rsidR="00952C7F" w:rsidRPr="009C33C9" w:rsidRDefault="00952C7F" w:rsidP="00952C7F">
      <w:pPr>
        <w:pStyle w:val="HChGA"/>
        <w:rPr>
          <w:rtl/>
          <w:lang w:eastAsia="zh-TW"/>
        </w:rPr>
      </w:pPr>
      <w:r>
        <w:rPr>
          <w:rtl/>
          <w:lang w:eastAsia="zh-TW"/>
        </w:rPr>
        <w:tab/>
      </w:r>
      <w:r>
        <w:rPr>
          <w:rtl/>
          <w:lang w:eastAsia="zh-TW"/>
        </w:rPr>
        <w:tab/>
        <w:t>مقدمة</w:t>
      </w:r>
    </w:p>
    <w:p w:rsidR="00952C7F" w:rsidRPr="00952C7F" w:rsidRDefault="00952C7F" w:rsidP="00952C7F">
      <w:pPr>
        <w:pStyle w:val="SingleTxtGA"/>
        <w:rPr>
          <w:spacing w:val="-2"/>
          <w:rtl/>
          <w:lang w:eastAsia="zh-TW"/>
        </w:rPr>
      </w:pPr>
      <w:r w:rsidRPr="00952C7F">
        <w:rPr>
          <w:spacing w:val="-4"/>
          <w:rtl/>
          <w:lang w:eastAsia="zh-TW"/>
        </w:rPr>
        <w:t>١-</w:t>
      </w:r>
      <w:r w:rsidRPr="00952C7F">
        <w:rPr>
          <w:spacing w:val="-4"/>
          <w:rtl/>
          <w:lang w:eastAsia="zh-TW"/>
        </w:rPr>
        <w:tab/>
      </w:r>
      <w:r w:rsidRPr="00952C7F">
        <w:rPr>
          <w:spacing w:val="-4"/>
          <w:rtl/>
          <w:lang w:eastAsia="zh-TW"/>
        </w:rPr>
        <w:t>هذا التقرير تجميع للمعلومات الواردة من الدول الأطراف وأصحاب الشكاوى التي بتت فيها لجنة مناهضة التعذيب منذ دورتها الثالثة والستين (23 نيسان/أبريل - 18 أيار/مايو 2018)،</w:t>
      </w:r>
      <w:r w:rsidRPr="00952C7F">
        <w:rPr>
          <w:spacing w:val="-2"/>
          <w:rtl/>
          <w:lang w:eastAsia="zh-TW"/>
        </w:rPr>
        <w:t xml:space="preserve"> وهو مقدَّم في إطار إجرائها المتصل بمتابعة القرارات المتعلقة بالبلاغات المقدمة بموجب المادة 22 من الاتفاقية</w:t>
      </w:r>
      <w:r w:rsidRPr="00952C7F">
        <w:rPr>
          <w:spacing w:val="-2"/>
          <w:vertAlign w:val="superscript"/>
          <w:rtl/>
          <w:lang w:eastAsia="zh-TW"/>
        </w:rPr>
        <w:t>(</w:t>
      </w:r>
      <w:r w:rsidRPr="00D345F5">
        <w:rPr>
          <w:rStyle w:val="FootnoteReference"/>
          <w:spacing w:val="-2"/>
          <w:sz w:val="20"/>
          <w:szCs w:val="30"/>
          <w:rtl/>
          <w:lang w:eastAsia="zh-TW"/>
        </w:rPr>
        <w:footnoteReference w:id="2"/>
      </w:r>
      <w:r w:rsidRPr="00952C7F">
        <w:rPr>
          <w:spacing w:val="-2"/>
          <w:vertAlign w:val="superscript"/>
          <w:rtl/>
          <w:lang w:eastAsia="zh-TW"/>
        </w:rPr>
        <w:t>)</w:t>
      </w:r>
      <w:r w:rsidRPr="00952C7F">
        <w:rPr>
          <w:spacing w:val="-2"/>
          <w:rtl/>
          <w:lang w:eastAsia="zh-TW"/>
        </w:rPr>
        <w:t xml:space="preserve">. </w:t>
      </w:r>
    </w:p>
    <w:p w:rsidR="00952C7F" w:rsidRPr="009C33C9" w:rsidRDefault="00952C7F" w:rsidP="00952C7F">
      <w:pPr>
        <w:pStyle w:val="H1GA"/>
        <w:rPr>
          <w:rFonts w:hint="cs"/>
          <w:rtl/>
          <w:lang w:eastAsia="zh-TW"/>
        </w:rPr>
      </w:pPr>
      <w:r>
        <w:rPr>
          <w:rtl/>
          <w:lang w:eastAsia="zh-TW"/>
        </w:rPr>
        <w:tab/>
      </w:r>
      <w:r>
        <w:rPr>
          <w:rtl/>
          <w:lang w:eastAsia="zh-TW"/>
        </w:rPr>
        <w:t>ألف-</w:t>
      </w:r>
      <w:r>
        <w:rPr>
          <w:rtl/>
          <w:lang w:eastAsia="zh-TW"/>
        </w:rPr>
        <w:tab/>
      </w:r>
      <w:r>
        <w:rPr>
          <w:rtl/>
          <w:lang w:eastAsia="zh-TW"/>
        </w:rPr>
        <w:t>البلاغ رقم 327/2007</w:t>
      </w:r>
      <w:r w:rsidRPr="00D345F5">
        <w:rPr>
          <w:b w:val="0"/>
          <w:bCs w:val="0"/>
          <w:sz w:val="20"/>
          <w:szCs w:val="30"/>
          <w:vertAlign w:val="superscript"/>
          <w:rtl/>
          <w:lang w:eastAsia="zh-TW"/>
        </w:rPr>
        <w:t>(</w:t>
      </w:r>
      <w:r w:rsidRPr="00D345F5">
        <w:rPr>
          <w:rStyle w:val="FootnoteReference"/>
          <w:b/>
          <w:bCs w:val="0"/>
          <w:sz w:val="30"/>
          <w:szCs w:val="30"/>
          <w:rtl/>
          <w:lang w:eastAsia="zh-TW"/>
        </w:rPr>
        <w:footnoteReference w:id="3"/>
      </w:r>
      <w:r w:rsidRPr="00D345F5">
        <w:rPr>
          <w:b w:val="0"/>
          <w:bCs w:val="0"/>
          <w:sz w:val="20"/>
          <w:szCs w:val="30"/>
          <w:vertAlign w:val="superscript"/>
          <w:rtl/>
          <w:lang w:eastAsia="zh-TW"/>
        </w:rPr>
        <w:t>)</w:t>
      </w:r>
    </w:p>
    <w:tbl>
      <w:tblPr>
        <w:bidiVisual/>
        <w:tblW w:w="7345" w:type="dxa"/>
        <w:tblInd w:w="1279" w:type="dxa"/>
        <w:tblBorders>
          <w:top w:val="single" w:sz="4" w:space="0" w:color="auto"/>
          <w:bottom w:val="single" w:sz="12" w:space="0" w:color="auto"/>
        </w:tblBorders>
        <w:tblLayout w:type="fixed"/>
        <w:tblLook w:val="04A0" w:firstRow="1" w:lastRow="0" w:firstColumn="1" w:lastColumn="0" w:noHBand="0" w:noVBand="1"/>
      </w:tblPr>
      <w:tblGrid>
        <w:gridCol w:w="2366"/>
        <w:gridCol w:w="4979"/>
      </w:tblGrid>
      <w:tr w:rsidR="00952C7F" w:rsidRPr="00952C7F" w:rsidTr="00F370CE">
        <w:trPr>
          <w:tblHeader/>
        </w:trPr>
        <w:tc>
          <w:tcPr>
            <w:tcW w:w="7345" w:type="dxa"/>
            <w:gridSpan w:val="2"/>
            <w:tcBorders>
              <w:top w:val="single" w:sz="4" w:space="0" w:color="auto"/>
              <w:bottom w:val="single" w:sz="12" w:space="0" w:color="auto"/>
            </w:tcBorders>
            <w:shd w:val="clear" w:color="auto" w:fill="auto"/>
            <w:vAlign w:val="bottom"/>
          </w:tcPr>
          <w:p w:rsidR="00952C7F" w:rsidRPr="00952C7F" w:rsidRDefault="00952C7F" w:rsidP="00952C7F">
            <w:pPr>
              <w:pStyle w:val="SingleTxtG"/>
              <w:suppressAutoHyphens w:val="0"/>
              <w:bidi/>
              <w:spacing w:line="380" w:lineRule="exact"/>
              <w:ind w:left="0" w:right="113"/>
              <w:jc w:val="left"/>
              <w:textDirection w:val="tbRlV"/>
              <w:rPr>
                <w:i/>
                <w:iCs/>
                <w:sz w:val="16"/>
                <w:rtl/>
                <w:lang w:eastAsia="zh-TW"/>
              </w:rPr>
            </w:pPr>
            <w:r w:rsidRPr="00952C7F">
              <w:rPr>
                <w:i/>
                <w:iCs/>
                <w:rtl/>
                <w:lang w:eastAsia="zh-TW"/>
              </w:rPr>
              <w:t>بويلي ضد كندا</w:t>
            </w:r>
          </w:p>
        </w:tc>
      </w:tr>
      <w:tr w:rsidR="00952C7F" w:rsidRPr="00E202E0" w:rsidTr="00F370CE">
        <w:trPr>
          <w:trHeight w:hRule="exact" w:val="113"/>
        </w:trPr>
        <w:tc>
          <w:tcPr>
            <w:tcW w:w="7345" w:type="dxa"/>
            <w:gridSpan w:val="2"/>
            <w:tcBorders>
              <w:top w:val="single" w:sz="12" w:space="0" w:color="auto"/>
            </w:tcBorders>
            <w:shd w:val="clear" w:color="auto" w:fill="auto"/>
          </w:tcPr>
          <w:p w:rsidR="00952C7F" w:rsidRPr="00E202E0" w:rsidRDefault="00952C7F" w:rsidP="00952C7F">
            <w:pPr>
              <w:pStyle w:val="SingleTxtG"/>
              <w:suppressAutoHyphens w:val="0"/>
              <w:spacing w:line="380" w:lineRule="exact"/>
              <w:ind w:left="0" w:right="113"/>
              <w:jc w:val="left"/>
              <w:rPr>
                <w:rtl/>
              </w:rPr>
            </w:pPr>
          </w:p>
        </w:tc>
      </w:tr>
      <w:tr w:rsidR="00952C7F" w:rsidRPr="00E202E0" w:rsidTr="00F370CE">
        <w:tc>
          <w:tcPr>
            <w:tcW w:w="2366" w:type="dxa"/>
            <w:shd w:val="clear" w:color="auto" w:fill="auto"/>
          </w:tcPr>
          <w:p w:rsidR="00952C7F" w:rsidRPr="00E202E0" w:rsidRDefault="00952C7F" w:rsidP="00952C7F">
            <w:pPr>
              <w:pStyle w:val="SingleTxtG"/>
              <w:suppressAutoHyphens w:val="0"/>
              <w:bidi/>
              <w:spacing w:line="380" w:lineRule="exact"/>
              <w:ind w:left="0" w:right="113"/>
              <w:jc w:val="left"/>
              <w:textDirection w:val="tbRlV"/>
              <w:rPr>
                <w:rtl/>
                <w:lang w:eastAsia="zh-TW"/>
              </w:rPr>
            </w:pPr>
            <w:r>
              <w:rPr>
                <w:rtl/>
                <w:lang w:eastAsia="zh-TW"/>
              </w:rPr>
              <w:t>تاريخ اعتماد القرار:</w:t>
            </w:r>
          </w:p>
        </w:tc>
        <w:tc>
          <w:tcPr>
            <w:tcW w:w="4979" w:type="dxa"/>
            <w:shd w:val="clear" w:color="auto" w:fill="auto"/>
          </w:tcPr>
          <w:p w:rsidR="00952C7F" w:rsidRPr="00E202E0" w:rsidRDefault="00952C7F" w:rsidP="006474DB">
            <w:pPr>
              <w:pStyle w:val="SingleTxtG"/>
              <w:suppressAutoHyphens w:val="0"/>
              <w:bidi/>
              <w:spacing w:line="380" w:lineRule="exact"/>
              <w:ind w:left="0" w:right="0"/>
              <w:jc w:val="left"/>
              <w:textDirection w:val="tbRlV"/>
              <w:rPr>
                <w:rtl/>
                <w:lang w:eastAsia="zh-TW"/>
              </w:rPr>
            </w:pPr>
            <w:r>
              <w:rPr>
                <w:rtl/>
                <w:lang w:eastAsia="zh-TW"/>
              </w:rPr>
              <w:t>١٤ تشرين الثاني/نوفمبر ٢٠١١</w:t>
            </w:r>
          </w:p>
        </w:tc>
      </w:tr>
      <w:tr w:rsidR="00952C7F" w:rsidRPr="00E202E0" w:rsidTr="00F370CE">
        <w:tc>
          <w:tcPr>
            <w:tcW w:w="2366" w:type="dxa"/>
            <w:tcBorders>
              <w:bottom w:val="nil"/>
            </w:tcBorders>
            <w:shd w:val="clear" w:color="auto" w:fill="auto"/>
          </w:tcPr>
          <w:p w:rsidR="00952C7F" w:rsidRPr="00E202E0" w:rsidRDefault="00952C7F" w:rsidP="00952C7F">
            <w:pPr>
              <w:pStyle w:val="SingleTxtG"/>
              <w:suppressAutoHyphens w:val="0"/>
              <w:bidi/>
              <w:spacing w:line="380" w:lineRule="exact"/>
              <w:ind w:left="0" w:right="113"/>
              <w:jc w:val="left"/>
              <w:textDirection w:val="tbRlV"/>
              <w:rPr>
                <w:rtl/>
                <w:lang w:eastAsia="zh-TW"/>
              </w:rPr>
            </w:pPr>
            <w:r>
              <w:rPr>
                <w:rtl/>
                <w:lang w:eastAsia="zh-TW"/>
              </w:rPr>
              <w:t>المواد المنتهكة أحكامها:</w:t>
            </w:r>
          </w:p>
        </w:tc>
        <w:tc>
          <w:tcPr>
            <w:tcW w:w="4979" w:type="dxa"/>
            <w:tcBorders>
              <w:bottom w:val="nil"/>
            </w:tcBorders>
            <w:shd w:val="clear" w:color="auto" w:fill="auto"/>
          </w:tcPr>
          <w:p w:rsidR="00952C7F" w:rsidRPr="00E202E0" w:rsidRDefault="00952C7F" w:rsidP="006474DB">
            <w:pPr>
              <w:pStyle w:val="SingleTxtG"/>
              <w:suppressAutoHyphens w:val="0"/>
              <w:bidi/>
              <w:spacing w:line="380" w:lineRule="exact"/>
              <w:ind w:left="0" w:right="0"/>
              <w:jc w:val="left"/>
              <w:textDirection w:val="tbRlV"/>
              <w:rPr>
                <w:rtl/>
                <w:lang w:eastAsia="zh-TW"/>
              </w:rPr>
            </w:pPr>
            <w:r>
              <w:rPr>
                <w:rtl/>
                <w:lang w:eastAsia="zh-TW"/>
              </w:rPr>
              <w:t>المادتان 3 و22</w:t>
            </w:r>
          </w:p>
        </w:tc>
      </w:tr>
      <w:tr w:rsidR="00952C7F" w:rsidRPr="00E202E0" w:rsidTr="00F370CE">
        <w:tc>
          <w:tcPr>
            <w:tcW w:w="2366" w:type="dxa"/>
            <w:tcBorders>
              <w:top w:val="nil"/>
              <w:bottom w:val="nil"/>
            </w:tcBorders>
            <w:shd w:val="clear" w:color="auto" w:fill="auto"/>
          </w:tcPr>
          <w:p w:rsidR="00952C7F" w:rsidRPr="00E202E0" w:rsidRDefault="00952C7F" w:rsidP="00952C7F">
            <w:pPr>
              <w:pStyle w:val="SingleTxtG"/>
              <w:suppressAutoHyphens w:val="0"/>
              <w:bidi/>
              <w:spacing w:line="380" w:lineRule="exact"/>
              <w:ind w:left="0" w:right="113"/>
              <w:jc w:val="left"/>
              <w:textDirection w:val="tbRlV"/>
              <w:rPr>
                <w:rFonts w:hint="cs"/>
                <w:rtl/>
                <w:lang w:eastAsia="zh-TW"/>
              </w:rPr>
            </w:pPr>
            <w:r>
              <w:rPr>
                <w:rtl/>
                <w:lang w:eastAsia="zh-TW"/>
              </w:rPr>
              <w:t>الانتصاف:</w:t>
            </w:r>
          </w:p>
        </w:tc>
        <w:tc>
          <w:tcPr>
            <w:tcW w:w="4979" w:type="dxa"/>
            <w:tcBorders>
              <w:top w:val="nil"/>
              <w:bottom w:val="nil"/>
            </w:tcBorders>
            <w:shd w:val="clear" w:color="auto" w:fill="auto"/>
          </w:tcPr>
          <w:p w:rsidR="00952C7F" w:rsidRPr="00E202E0" w:rsidRDefault="00952C7F" w:rsidP="00F370CE">
            <w:pPr>
              <w:pStyle w:val="SingleTxtG"/>
              <w:suppressAutoHyphens w:val="0"/>
              <w:bidi/>
              <w:spacing w:after="0" w:line="380" w:lineRule="exact"/>
              <w:ind w:left="0" w:right="0"/>
              <w:jc w:val="lowKashida"/>
              <w:textDirection w:val="tbRlV"/>
              <w:rPr>
                <w:rtl/>
                <w:lang w:eastAsia="zh-TW"/>
              </w:rPr>
            </w:pPr>
            <w:r>
              <w:rPr>
                <w:rtl/>
                <w:lang w:eastAsia="zh-TW"/>
              </w:rPr>
              <w:t xml:space="preserve">رأت اللجنة أن تسليم الدولة الطرف صاحب الشكوى إلى المكسيك يُشكل انتهاكاً للمادتين 3 و22 من الاتفاقية. وطلبت إلى الدولة الطرف أن توفر، طبقاً لالتزاماتها بموجب المادة 14 من الاتفاقية، جبراً فعالاً يشمل ما يلي: (أ) تعويض الضحية عن انتهاك حقوقه بموجب المادة 3؛ (ب) رد الاعتبار له على أكمل وجه ممكن بما يشمل تزويده بخدمات منها خدمات الرعاية الطبية والنفسية والخدمات الاجتماعية والمساعدة القانونية، بما يشمل تعويضه عما تكبده من نفقات في الماضي وعما سيحتاجه من خدمات وما يتكبده من مصروفات قانونية في المستقبل؛ (ج) إعادة النظر في النظام المعمول به في الدولة الطرف فيما يتعلق بالضمانات الدبلوماسية تلافياً لارتكاب انتهاكات مشابهة في المستقبل. </w:t>
            </w:r>
          </w:p>
        </w:tc>
      </w:tr>
      <w:tr w:rsidR="00952C7F" w:rsidRPr="00E202E0" w:rsidTr="00F370CE">
        <w:tc>
          <w:tcPr>
            <w:tcW w:w="2366" w:type="dxa"/>
            <w:tcBorders>
              <w:top w:val="nil"/>
            </w:tcBorders>
            <w:shd w:val="clear" w:color="auto" w:fill="auto"/>
          </w:tcPr>
          <w:p w:rsidR="00952C7F" w:rsidRDefault="00952C7F" w:rsidP="00952C7F">
            <w:pPr>
              <w:pStyle w:val="SingleTxtG"/>
              <w:suppressAutoHyphens w:val="0"/>
              <w:bidi/>
              <w:spacing w:after="0" w:line="120" w:lineRule="exact"/>
              <w:ind w:left="0" w:right="113"/>
              <w:jc w:val="left"/>
              <w:textDirection w:val="tbRlV"/>
              <w:rPr>
                <w:rtl/>
                <w:lang w:eastAsia="zh-TW"/>
              </w:rPr>
            </w:pPr>
          </w:p>
        </w:tc>
        <w:tc>
          <w:tcPr>
            <w:tcW w:w="4979" w:type="dxa"/>
            <w:tcBorders>
              <w:top w:val="nil"/>
            </w:tcBorders>
            <w:shd w:val="clear" w:color="auto" w:fill="auto"/>
          </w:tcPr>
          <w:p w:rsidR="00952C7F" w:rsidRDefault="00952C7F" w:rsidP="00952C7F">
            <w:pPr>
              <w:pStyle w:val="SingleTxtG"/>
              <w:suppressAutoHyphens w:val="0"/>
              <w:bidi/>
              <w:spacing w:after="0" w:line="120" w:lineRule="exact"/>
              <w:ind w:left="0" w:right="113"/>
              <w:jc w:val="left"/>
              <w:textDirection w:val="tbRlV"/>
              <w:rPr>
                <w:rtl/>
                <w:lang w:eastAsia="zh-TW"/>
              </w:rPr>
            </w:pPr>
          </w:p>
        </w:tc>
      </w:tr>
    </w:tbl>
    <w:p w:rsidR="00952C7F" w:rsidRPr="009C33C9" w:rsidRDefault="00952C7F" w:rsidP="00952C7F">
      <w:pPr>
        <w:pStyle w:val="SingleTxtGA"/>
        <w:spacing w:before="240"/>
        <w:rPr>
          <w:rtl/>
          <w:lang w:eastAsia="zh-TW"/>
        </w:rPr>
      </w:pPr>
      <w:r>
        <w:rPr>
          <w:rtl/>
          <w:lang w:eastAsia="zh-TW"/>
        </w:rPr>
        <w:t>٢-</w:t>
      </w:r>
      <w:r>
        <w:rPr>
          <w:rtl/>
          <w:lang w:eastAsia="zh-TW"/>
        </w:rPr>
        <w:tab/>
      </w:r>
      <w:r>
        <w:rPr>
          <w:rtl/>
          <w:lang w:eastAsia="zh-TW"/>
        </w:rPr>
        <w:t>وفي 18 تموز/يوليه 2018، طلب محامي صاحب الشكوى مرة أخرى إلى اللجنة أن تتدخل لكي تضمن امتثال كندا للقرار الذي أصدرته اللجنة لصالح صاحب الشكوى. وأكد مجددا</w:t>
      </w:r>
      <w:r w:rsidR="00F11F1C">
        <w:rPr>
          <w:rFonts w:hint="cs"/>
          <w:rtl/>
          <w:lang w:eastAsia="zh-TW"/>
        </w:rPr>
        <w:t>ً</w:t>
      </w:r>
      <w:r>
        <w:rPr>
          <w:rtl/>
          <w:lang w:eastAsia="zh-TW"/>
        </w:rPr>
        <w:t xml:space="preserve"> أن كلاً من الحكومة السابقة والحكومة الحالية في الدولة الطرف تجاهلت القرار، رغم توجيه عدد من رسائل التذكير إليهما</w:t>
      </w:r>
      <w:r w:rsidRPr="00952C7F">
        <w:rPr>
          <w:sz w:val="30"/>
          <w:vertAlign w:val="superscript"/>
          <w:rtl/>
          <w:lang w:eastAsia="zh-TW"/>
        </w:rPr>
        <w:t>(</w:t>
      </w:r>
      <w:r w:rsidRPr="00952C7F">
        <w:rPr>
          <w:rStyle w:val="FootnoteReference"/>
          <w:sz w:val="30"/>
          <w:szCs w:val="30"/>
          <w:rtl/>
          <w:lang w:eastAsia="zh-TW"/>
        </w:rPr>
        <w:footnoteReference w:id="4"/>
      </w:r>
      <w:r w:rsidRPr="00952C7F">
        <w:rPr>
          <w:sz w:val="30"/>
          <w:vertAlign w:val="superscript"/>
          <w:rtl/>
          <w:lang w:eastAsia="zh-TW"/>
        </w:rPr>
        <w:t>)</w:t>
      </w:r>
      <w:r>
        <w:rPr>
          <w:rtl/>
          <w:lang w:eastAsia="zh-TW"/>
        </w:rPr>
        <w:t xml:space="preserve">. وادعى أن عدم تعويض صاحب الشكوى وعدم إدخال التنقيح اللازم على نظام الضمانات الدبلوماسية يقوضان سمعة اللجنة ومصداقيتها. </w:t>
      </w:r>
    </w:p>
    <w:p w:rsidR="00952C7F" w:rsidRPr="009C33C9" w:rsidRDefault="00952C7F" w:rsidP="00952C7F">
      <w:pPr>
        <w:pStyle w:val="SingleTxtGA"/>
        <w:rPr>
          <w:rtl/>
          <w:lang w:eastAsia="zh-TW"/>
        </w:rPr>
      </w:pPr>
      <w:r>
        <w:rPr>
          <w:rtl/>
          <w:lang w:eastAsia="zh-TW"/>
        </w:rPr>
        <w:t>٣-</w:t>
      </w:r>
      <w:r>
        <w:rPr>
          <w:rtl/>
          <w:lang w:eastAsia="zh-TW"/>
        </w:rPr>
        <w:tab/>
      </w:r>
      <w:r>
        <w:rPr>
          <w:rtl/>
          <w:lang w:eastAsia="zh-TW"/>
        </w:rPr>
        <w:t>واعترض محامي صاحب الشكوى اعتراضا</w:t>
      </w:r>
      <w:r>
        <w:rPr>
          <w:rFonts w:hint="cs"/>
          <w:rtl/>
          <w:lang w:eastAsia="zh-TW"/>
        </w:rPr>
        <w:t>ً</w:t>
      </w:r>
      <w:r>
        <w:rPr>
          <w:rtl/>
          <w:lang w:eastAsia="zh-TW"/>
        </w:rPr>
        <w:t xml:space="preserve"> شديدا</w:t>
      </w:r>
      <w:r>
        <w:rPr>
          <w:rFonts w:hint="cs"/>
          <w:rtl/>
          <w:lang w:eastAsia="zh-TW"/>
        </w:rPr>
        <w:t>ً</w:t>
      </w:r>
      <w:r>
        <w:rPr>
          <w:rtl/>
          <w:lang w:eastAsia="zh-TW"/>
        </w:rPr>
        <w:t xml:space="preserve"> على الوضع الراهن، مشددا</w:t>
      </w:r>
      <w:r w:rsidR="00F370CE">
        <w:rPr>
          <w:rFonts w:hint="cs"/>
          <w:rtl/>
          <w:lang w:eastAsia="zh-TW"/>
        </w:rPr>
        <w:t>ً</w:t>
      </w:r>
      <w:r>
        <w:rPr>
          <w:rtl/>
          <w:lang w:eastAsia="zh-TW"/>
        </w:rPr>
        <w:t xml:space="preserve"> على حالة صاحب الشكوى الطارئة (٧٤ عاماً) وعلى تعرضه لعواقب وخيمة من جراء أفعال التعذيب التي تعرض لها في المكسيك عقب ترحيله من كندا. </w:t>
      </w:r>
    </w:p>
    <w:p w:rsidR="00952C7F" w:rsidRPr="009C33C9" w:rsidRDefault="00952C7F" w:rsidP="00952C7F">
      <w:pPr>
        <w:pStyle w:val="SingleTxtGA"/>
        <w:rPr>
          <w:rtl/>
          <w:lang w:eastAsia="zh-TW"/>
        </w:rPr>
      </w:pPr>
      <w:r>
        <w:rPr>
          <w:rtl/>
          <w:lang w:eastAsia="zh-TW"/>
        </w:rPr>
        <w:t>٤-</w:t>
      </w:r>
      <w:r>
        <w:rPr>
          <w:rtl/>
          <w:lang w:eastAsia="zh-TW"/>
        </w:rPr>
        <w:tab/>
      </w:r>
      <w:r>
        <w:rPr>
          <w:rtl/>
          <w:lang w:eastAsia="zh-TW"/>
        </w:rPr>
        <w:t>وقررت اللجنة أن تبقي باب حوار المتابعة مفتوحاً وأن تطلب عقد اجتماع مع ممثل للبعثة الدائمة لكندا لدى مكتب الأمم المتحدة والمنظمات الدولية الأخرى في جنيف خلال دورتها الخامسة والستين (12 تشرين الثاني/نوفمبر</w:t>
      </w:r>
      <w:r w:rsidR="00F370CE">
        <w:rPr>
          <w:rFonts w:hint="cs"/>
          <w:rtl/>
          <w:lang w:eastAsia="zh-TW"/>
        </w:rPr>
        <w:t xml:space="preserve"> </w:t>
      </w:r>
      <w:r>
        <w:rPr>
          <w:rtl/>
          <w:lang w:eastAsia="zh-TW"/>
        </w:rPr>
        <w:t>-</w:t>
      </w:r>
      <w:r w:rsidR="00F370CE">
        <w:rPr>
          <w:rFonts w:hint="cs"/>
          <w:rtl/>
          <w:lang w:eastAsia="zh-TW"/>
        </w:rPr>
        <w:t xml:space="preserve"> </w:t>
      </w:r>
      <w:r>
        <w:rPr>
          <w:rtl/>
          <w:lang w:eastAsia="zh-TW"/>
        </w:rPr>
        <w:t xml:space="preserve">7 كانون الأول/ديسمبر 2018) للاستفسار عما اتُخذ من تدابير لتنفيذ قرار اللجنة في هذه القضية في أعقاب اعتماد قانون النقل الدولي للمجرمين. </w:t>
      </w:r>
    </w:p>
    <w:p w:rsidR="00952C7F" w:rsidRPr="009C33C9" w:rsidRDefault="00952C7F" w:rsidP="00952C7F">
      <w:pPr>
        <w:pStyle w:val="H1GA"/>
        <w:rPr>
          <w:rtl/>
          <w:lang w:eastAsia="zh-TW"/>
        </w:rPr>
      </w:pPr>
      <w:r>
        <w:rPr>
          <w:rtl/>
          <w:lang w:eastAsia="zh-TW"/>
        </w:rPr>
        <w:tab/>
      </w:r>
      <w:r>
        <w:rPr>
          <w:rtl/>
          <w:lang w:eastAsia="zh-TW"/>
        </w:rPr>
        <w:t>باء-</w:t>
      </w:r>
      <w:r>
        <w:rPr>
          <w:rtl/>
          <w:lang w:eastAsia="zh-TW"/>
        </w:rPr>
        <w:tab/>
      </w:r>
      <w:r>
        <w:rPr>
          <w:rtl/>
          <w:lang w:eastAsia="zh-TW"/>
        </w:rPr>
        <w:t>البلاغ رقم 477/2011</w:t>
      </w:r>
      <w:r w:rsidRPr="00952C7F">
        <w:rPr>
          <w:b w:val="0"/>
          <w:bCs w:val="0"/>
          <w:sz w:val="30"/>
          <w:szCs w:val="30"/>
          <w:vertAlign w:val="superscript"/>
          <w:rtl/>
          <w:lang w:eastAsia="zh-TW"/>
        </w:rPr>
        <w:t>(</w:t>
      </w:r>
      <w:r w:rsidRPr="00952C7F">
        <w:rPr>
          <w:rStyle w:val="FootnoteReference"/>
          <w:b/>
          <w:bCs w:val="0"/>
          <w:sz w:val="30"/>
          <w:szCs w:val="30"/>
          <w:rtl/>
          <w:lang w:eastAsia="zh-TW"/>
        </w:rPr>
        <w:footnoteReference w:id="5"/>
      </w:r>
      <w:r w:rsidRPr="00952C7F">
        <w:rPr>
          <w:b w:val="0"/>
          <w:bCs w:val="0"/>
          <w:sz w:val="30"/>
          <w:szCs w:val="30"/>
          <w:vertAlign w:val="superscript"/>
          <w:rtl/>
          <w:lang w:eastAsia="zh-TW"/>
        </w:rPr>
        <w:t>)</w:t>
      </w:r>
    </w:p>
    <w:tbl>
      <w:tblPr>
        <w:bidiVisual/>
        <w:tblW w:w="7329" w:type="dxa"/>
        <w:tblInd w:w="1265" w:type="dxa"/>
        <w:tblBorders>
          <w:top w:val="single" w:sz="4" w:space="0" w:color="auto"/>
          <w:bottom w:val="single" w:sz="12" w:space="0" w:color="auto"/>
        </w:tblBorders>
        <w:tblLayout w:type="fixed"/>
        <w:tblLook w:val="04A0" w:firstRow="1" w:lastRow="0" w:firstColumn="1" w:lastColumn="0" w:noHBand="0" w:noVBand="1"/>
      </w:tblPr>
      <w:tblGrid>
        <w:gridCol w:w="2380"/>
        <w:gridCol w:w="4949"/>
      </w:tblGrid>
      <w:tr w:rsidR="00952C7F" w:rsidRPr="006474DB" w:rsidTr="00F370CE">
        <w:trPr>
          <w:tblHeader/>
        </w:trPr>
        <w:tc>
          <w:tcPr>
            <w:tcW w:w="7329" w:type="dxa"/>
            <w:gridSpan w:val="2"/>
            <w:tcBorders>
              <w:top w:val="single" w:sz="4" w:space="0" w:color="auto"/>
              <w:bottom w:val="single" w:sz="12" w:space="0" w:color="auto"/>
            </w:tcBorders>
            <w:shd w:val="clear" w:color="auto" w:fill="auto"/>
            <w:vAlign w:val="bottom"/>
          </w:tcPr>
          <w:p w:rsidR="00952C7F" w:rsidRPr="006474DB" w:rsidRDefault="00952C7F" w:rsidP="006474DB">
            <w:pPr>
              <w:pStyle w:val="SingleTxtG"/>
              <w:suppressAutoHyphens w:val="0"/>
              <w:bidi/>
              <w:spacing w:line="360" w:lineRule="exact"/>
              <w:ind w:left="13" w:right="113"/>
              <w:jc w:val="left"/>
              <w:textDirection w:val="tbRlV"/>
              <w:rPr>
                <w:i/>
                <w:iCs/>
                <w:sz w:val="16"/>
                <w:rtl/>
                <w:lang w:eastAsia="zh-TW"/>
              </w:rPr>
            </w:pPr>
            <w:r w:rsidRPr="006474DB">
              <w:rPr>
                <w:i/>
                <w:iCs/>
                <w:rtl/>
                <w:lang w:eastAsia="zh-TW"/>
              </w:rPr>
              <w:t>عرّاس ضد المغرب</w:t>
            </w:r>
          </w:p>
        </w:tc>
      </w:tr>
      <w:tr w:rsidR="00952C7F" w:rsidRPr="00D0162E" w:rsidTr="00F370CE">
        <w:tc>
          <w:tcPr>
            <w:tcW w:w="2380" w:type="dxa"/>
            <w:tcBorders>
              <w:top w:val="single" w:sz="12" w:space="0" w:color="auto"/>
              <w:bottom w:val="nil"/>
            </w:tcBorders>
            <w:shd w:val="clear" w:color="auto" w:fill="auto"/>
          </w:tcPr>
          <w:p w:rsidR="00952C7F" w:rsidRPr="00D0162E" w:rsidRDefault="00952C7F" w:rsidP="00215B52">
            <w:pPr>
              <w:pStyle w:val="SingleTxtG"/>
              <w:suppressAutoHyphens w:val="0"/>
              <w:bidi/>
              <w:spacing w:line="360" w:lineRule="exact"/>
              <w:ind w:left="0" w:right="113"/>
              <w:jc w:val="left"/>
              <w:textDirection w:val="tbRlV"/>
              <w:rPr>
                <w:rtl/>
                <w:lang w:eastAsia="zh-TW"/>
              </w:rPr>
            </w:pPr>
            <w:r>
              <w:rPr>
                <w:rtl/>
                <w:lang w:eastAsia="zh-TW"/>
              </w:rPr>
              <w:t>تاريخ اعتماد القرار:</w:t>
            </w:r>
          </w:p>
        </w:tc>
        <w:tc>
          <w:tcPr>
            <w:tcW w:w="4949" w:type="dxa"/>
            <w:tcBorders>
              <w:top w:val="single" w:sz="12" w:space="0" w:color="auto"/>
              <w:bottom w:val="nil"/>
            </w:tcBorders>
            <w:shd w:val="clear" w:color="auto" w:fill="auto"/>
          </w:tcPr>
          <w:p w:rsidR="00952C7F" w:rsidRPr="00D0162E" w:rsidRDefault="00952C7F" w:rsidP="00F370CE">
            <w:pPr>
              <w:pStyle w:val="SingleTxtG"/>
              <w:suppressAutoHyphens w:val="0"/>
              <w:bidi/>
              <w:spacing w:line="360" w:lineRule="exact"/>
              <w:ind w:left="0" w:right="0"/>
              <w:jc w:val="left"/>
              <w:textDirection w:val="tbRlV"/>
              <w:rPr>
                <w:rtl/>
                <w:lang w:eastAsia="zh-TW"/>
              </w:rPr>
            </w:pPr>
            <w:r>
              <w:rPr>
                <w:rtl/>
                <w:lang w:eastAsia="zh-TW"/>
              </w:rPr>
              <w:t>١٩ أيار/مايو ٢٠١٤</w:t>
            </w:r>
          </w:p>
        </w:tc>
      </w:tr>
      <w:tr w:rsidR="00952C7F" w:rsidRPr="00D0162E" w:rsidTr="00F370CE">
        <w:tc>
          <w:tcPr>
            <w:tcW w:w="2380" w:type="dxa"/>
            <w:tcBorders>
              <w:top w:val="nil"/>
              <w:bottom w:val="nil"/>
            </w:tcBorders>
            <w:shd w:val="clear" w:color="auto" w:fill="auto"/>
          </w:tcPr>
          <w:p w:rsidR="00952C7F" w:rsidRPr="00D0162E" w:rsidRDefault="00952C7F" w:rsidP="00215B52">
            <w:pPr>
              <w:pStyle w:val="SingleTxtG"/>
              <w:suppressAutoHyphens w:val="0"/>
              <w:bidi/>
              <w:spacing w:line="360" w:lineRule="exact"/>
              <w:ind w:left="0" w:right="113"/>
              <w:jc w:val="left"/>
              <w:textDirection w:val="tbRlV"/>
              <w:rPr>
                <w:rtl/>
                <w:lang w:eastAsia="zh-TW"/>
              </w:rPr>
            </w:pPr>
            <w:r>
              <w:rPr>
                <w:rtl/>
                <w:lang w:eastAsia="zh-TW"/>
              </w:rPr>
              <w:t>المواد المنتهكة أحكامها:</w:t>
            </w:r>
          </w:p>
        </w:tc>
        <w:tc>
          <w:tcPr>
            <w:tcW w:w="4949" w:type="dxa"/>
            <w:tcBorders>
              <w:top w:val="nil"/>
              <w:bottom w:val="nil"/>
            </w:tcBorders>
            <w:shd w:val="clear" w:color="auto" w:fill="auto"/>
          </w:tcPr>
          <w:p w:rsidR="00952C7F" w:rsidRPr="00D0162E" w:rsidRDefault="00952C7F" w:rsidP="00F370CE">
            <w:pPr>
              <w:pStyle w:val="SingleTxtG"/>
              <w:suppressAutoHyphens w:val="0"/>
              <w:bidi/>
              <w:spacing w:line="360" w:lineRule="exact"/>
              <w:ind w:left="0" w:right="0"/>
              <w:jc w:val="left"/>
              <w:textDirection w:val="tbRlV"/>
              <w:rPr>
                <w:rtl/>
                <w:lang w:eastAsia="zh-TW"/>
              </w:rPr>
            </w:pPr>
            <w:r>
              <w:rPr>
                <w:rtl/>
                <w:lang w:eastAsia="zh-TW"/>
              </w:rPr>
              <w:t>المواد 2(1)، و11-13، و15</w:t>
            </w:r>
          </w:p>
        </w:tc>
      </w:tr>
      <w:tr w:rsidR="00952C7F" w:rsidRPr="00D0162E" w:rsidTr="00F370CE">
        <w:tc>
          <w:tcPr>
            <w:tcW w:w="2380" w:type="dxa"/>
            <w:tcBorders>
              <w:top w:val="nil"/>
              <w:bottom w:val="nil"/>
            </w:tcBorders>
            <w:shd w:val="clear" w:color="auto" w:fill="auto"/>
          </w:tcPr>
          <w:p w:rsidR="00952C7F" w:rsidRPr="00D0162E" w:rsidRDefault="00952C7F" w:rsidP="00215B52">
            <w:pPr>
              <w:pStyle w:val="SingleTxtG"/>
              <w:suppressAutoHyphens w:val="0"/>
              <w:bidi/>
              <w:spacing w:line="360" w:lineRule="exact"/>
              <w:ind w:left="0" w:right="113"/>
              <w:jc w:val="left"/>
              <w:textDirection w:val="tbRlV"/>
              <w:rPr>
                <w:rtl/>
                <w:lang w:eastAsia="zh-TW"/>
              </w:rPr>
            </w:pPr>
            <w:r>
              <w:rPr>
                <w:rtl/>
                <w:lang w:eastAsia="zh-TW"/>
              </w:rPr>
              <w:t>الانتصاف:</w:t>
            </w:r>
          </w:p>
        </w:tc>
        <w:tc>
          <w:tcPr>
            <w:tcW w:w="4949" w:type="dxa"/>
            <w:tcBorders>
              <w:top w:val="nil"/>
              <w:bottom w:val="nil"/>
            </w:tcBorders>
            <w:shd w:val="clear" w:color="auto" w:fill="auto"/>
          </w:tcPr>
          <w:p w:rsidR="00952C7F" w:rsidRPr="00D0162E" w:rsidRDefault="00952C7F" w:rsidP="00F370CE">
            <w:pPr>
              <w:pStyle w:val="SingleTxtG"/>
              <w:suppressAutoHyphens w:val="0"/>
              <w:bidi/>
              <w:spacing w:after="0" w:line="360" w:lineRule="exact"/>
              <w:ind w:left="0" w:right="0"/>
              <w:jc w:val="lowKashida"/>
              <w:textDirection w:val="tbRlV"/>
              <w:rPr>
                <w:rtl/>
                <w:lang w:eastAsia="zh-TW"/>
              </w:rPr>
            </w:pPr>
            <w:r>
              <w:rPr>
                <w:rtl/>
                <w:lang w:eastAsia="zh-TW"/>
              </w:rPr>
              <w:t>حثت اللجنة الدولة الطرف على إبلاغها، في غضون 90 يوماً من تاريخ إحالة هذا القرار، بما اتخذته من تدابير، وفقاً لملاحظات اللجنة، ومن جملتها الشروع في تحقيق نزيه ومعمّق في ادعاءات صاحب الشكوى أنه تعرض للتعذيب. وينبغي أن يشمل هذا التحقيق إجراء فحوص طبية وفقاً لدليل التقصي والتوثيق الفعالين للتعذيب وغيره من ضروب المعاملة أو العقوبة القاسية أو اللاإنسانية أو المهينة (بروتوكول اسطنبول).</w:t>
            </w:r>
          </w:p>
        </w:tc>
      </w:tr>
      <w:tr w:rsidR="006474DB" w:rsidRPr="00D0162E" w:rsidTr="00F370CE">
        <w:tc>
          <w:tcPr>
            <w:tcW w:w="2380" w:type="dxa"/>
            <w:tcBorders>
              <w:top w:val="nil"/>
              <w:bottom w:val="single" w:sz="12" w:space="0" w:color="auto"/>
            </w:tcBorders>
            <w:shd w:val="clear" w:color="auto" w:fill="auto"/>
          </w:tcPr>
          <w:p w:rsidR="006474DB" w:rsidRDefault="006474DB" w:rsidP="006474DB">
            <w:pPr>
              <w:pStyle w:val="SingleTxtG"/>
              <w:suppressAutoHyphens w:val="0"/>
              <w:bidi/>
              <w:spacing w:after="0" w:line="80" w:lineRule="exact"/>
              <w:ind w:left="0" w:right="113"/>
              <w:jc w:val="left"/>
              <w:textDirection w:val="tbRlV"/>
              <w:rPr>
                <w:rtl/>
                <w:lang w:eastAsia="zh-TW"/>
              </w:rPr>
            </w:pPr>
          </w:p>
        </w:tc>
        <w:tc>
          <w:tcPr>
            <w:tcW w:w="4949" w:type="dxa"/>
            <w:tcBorders>
              <w:top w:val="nil"/>
              <w:bottom w:val="single" w:sz="12" w:space="0" w:color="auto"/>
            </w:tcBorders>
            <w:shd w:val="clear" w:color="auto" w:fill="auto"/>
          </w:tcPr>
          <w:p w:rsidR="006474DB" w:rsidRDefault="006474DB" w:rsidP="006474DB">
            <w:pPr>
              <w:pStyle w:val="SingleTxtG"/>
              <w:suppressAutoHyphens w:val="0"/>
              <w:bidi/>
              <w:spacing w:after="0" w:line="80" w:lineRule="exact"/>
              <w:ind w:left="0" w:right="113"/>
              <w:jc w:val="left"/>
              <w:textDirection w:val="tbRlV"/>
              <w:rPr>
                <w:rtl/>
                <w:lang w:eastAsia="zh-TW"/>
              </w:rPr>
            </w:pPr>
          </w:p>
        </w:tc>
      </w:tr>
    </w:tbl>
    <w:p w:rsidR="00952C7F" w:rsidRPr="009C33C9" w:rsidRDefault="00952C7F" w:rsidP="00315C4C">
      <w:pPr>
        <w:pStyle w:val="SingleTxtGA"/>
        <w:spacing w:before="240"/>
        <w:rPr>
          <w:rtl/>
          <w:lang w:eastAsia="zh-TW"/>
        </w:rPr>
      </w:pPr>
      <w:r>
        <w:rPr>
          <w:rtl/>
          <w:lang w:eastAsia="zh-TW"/>
        </w:rPr>
        <w:t>٥-</w:t>
      </w:r>
      <w:r w:rsidR="00215B52">
        <w:rPr>
          <w:rtl/>
          <w:lang w:eastAsia="zh-TW"/>
        </w:rPr>
        <w:tab/>
      </w:r>
      <w:r>
        <w:rPr>
          <w:rtl/>
          <w:lang w:eastAsia="zh-TW"/>
        </w:rPr>
        <w:t>وفي ضوء عدم تقديم الدولة الطرف معلومات عن آخر ما استجد في تنفيذ القرار المشار إليه أعلاه، طلبت اللجنة عقد اجتماع مع ممثلٍ للبعثة الدائمة للمغرب لدى مكتب الأمم المتحدة والمنظمات الدولية الأخرى في جنيف في 3 آب/أغسطس 2018، لمناقشة التدابير التي يمكن أن تتخذها سلطات الدولة الطرف لتنفيذ قرار اللجنة في هذه القضية. غير أن اللجنة لم</w:t>
      </w:r>
      <w:r w:rsidR="00315C4C">
        <w:rPr>
          <w:rFonts w:hint="cs"/>
          <w:rtl/>
          <w:lang w:eastAsia="zh-TW"/>
        </w:rPr>
        <w:t> </w:t>
      </w:r>
      <w:r>
        <w:rPr>
          <w:rtl/>
          <w:lang w:eastAsia="zh-TW"/>
        </w:rPr>
        <w:t xml:space="preserve">تتلق أي رد على طلبها ولا على رسالتها التذكيرية. </w:t>
      </w:r>
    </w:p>
    <w:p w:rsidR="00952C7F" w:rsidRPr="009C33C9" w:rsidRDefault="00952C7F" w:rsidP="00F370CE">
      <w:pPr>
        <w:pStyle w:val="SingleTxtGA"/>
        <w:rPr>
          <w:rtl/>
          <w:lang w:eastAsia="zh-TW"/>
        </w:rPr>
      </w:pPr>
      <w:r>
        <w:rPr>
          <w:rtl/>
          <w:lang w:eastAsia="zh-TW"/>
        </w:rPr>
        <w:t>٦-</w:t>
      </w:r>
      <w:r w:rsidR="00F370CE">
        <w:rPr>
          <w:rtl/>
          <w:lang w:eastAsia="zh-TW"/>
        </w:rPr>
        <w:tab/>
      </w:r>
      <w:r>
        <w:rPr>
          <w:rtl/>
          <w:lang w:eastAsia="zh-TW"/>
        </w:rPr>
        <w:t xml:space="preserve">وقررت اللجنة أن تبقي باب حوار المتابعة مفتوحاً وأن توجه إلى الدولة الطرف رسالة لتذكيرها بتقديم ملاحظاتها بشأن تنفيذ قرار اللجنة في هذه القضية. </w:t>
      </w:r>
    </w:p>
    <w:p w:rsidR="00952C7F" w:rsidRPr="009C33C9" w:rsidRDefault="00215B52" w:rsidP="00215B52">
      <w:pPr>
        <w:pStyle w:val="H1GA"/>
        <w:rPr>
          <w:rtl/>
          <w:lang w:eastAsia="zh-TW"/>
        </w:rPr>
      </w:pPr>
      <w:r>
        <w:rPr>
          <w:rtl/>
          <w:lang w:eastAsia="zh-TW"/>
        </w:rPr>
        <w:tab/>
      </w:r>
      <w:r w:rsidR="00952C7F">
        <w:rPr>
          <w:rtl/>
          <w:lang w:eastAsia="zh-TW"/>
        </w:rPr>
        <w:t>جيم-</w:t>
      </w:r>
      <w:r>
        <w:rPr>
          <w:rtl/>
          <w:lang w:eastAsia="zh-TW"/>
        </w:rPr>
        <w:tab/>
      </w:r>
      <w:r w:rsidR="00952C7F">
        <w:rPr>
          <w:rtl/>
          <w:lang w:eastAsia="zh-TW"/>
        </w:rPr>
        <w:t>البلاغ رقم 500/2012</w:t>
      </w:r>
      <w:r w:rsidR="00952C7F" w:rsidRPr="00215B52">
        <w:rPr>
          <w:b w:val="0"/>
          <w:bCs w:val="0"/>
          <w:sz w:val="30"/>
          <w:szCs w:val="30"/>
          <w:vertAlign w:val="superscript"/>
          <w:rtl/>
          <w:lang w:eastAsia="zh-TW"/>
        </w:rPr>
        <w:t>(</w:t>
      </w:r>
      <w:r w:rsidR="00952C7F" w:rsidRPr="00215B52">
        <w:rPr>
          <w:rStyle w:val="FootnoteReference"/>
          <w:b/>
          <w:bCs w:val="0"/>
          <w:sz w:val="30"/>
          <w:szCs w:val="30"/>
          <w:rtl/>
          <w:lang w:eastAsia="zh-TW"/>
        </w:rPr>
        <w:footnoteReference w:id="6"/>
      </w:r>
      <w:r w:rsidR="00952C7F" w:rsidRPr="00215B52">
        <w:rPr>
          <w:b w:val="0"/>
          <w:bCs w:val="0"/>
          <w:sz w:val="30"/>
          <w:szCs w:val="30"/>
          <w:vertAlign w:val="superscript"/>
          <w:rtl/>
          <w:lang w:eastAsia="zh-TW"/>
        </w:rPr>
        <w:t>)</w:t>
      </w:r>
    </w:p>
    <w:tbl>
      <w:tblPr>
        <w:bidiVisual/>
        <w:tblW w:w="7354" w:type="dxa"/>
        <w:tblInd w:w="1251" w:type="dxa"/>
        <w:tblBorders>
          <w:top w:val="single" w:sz="4" w:space="0" w:color="auto"/>
          <w:bottom w:val="single" w:sz="12" w:space="0" w:color="auto"/>
        </w:tblBorders>
        <w:tblLayout w:type="fixed"/>
        <w:tblLook w:val="0000" w:firstRow="0" w:lastRow="0" w:firstColumn="0" w:lastColumn="0" w:noHBand="0" w:noVBand="0"/>
      </w:tblPr>
      <w:tblGrid>
        <w:gridCol w:w="2366"/>
        <w:gridCol w:w="4988"/>
      </w:tblGrid>
      <w:tr w:rsidR="00952C7F" w:rsidRPr="006474DB" w:rsidTr="00F370CE">
        <w:trPr>
          <w:tblHeader/>
        </w:trPr>
        <w:tc>
          <w:tcPr>
            <w:tcW w:w="7354" w:type="dxa"/>
            <w:gridSpan w:val="2"/>
            <w:tcBorders>
              <w:top w:val="single" w:sz="4" w:space="0" w:color="auto"/>
              <w:bottom w:val="single" w:sz="12" w:space="0" w:color="auto"/>
            </w:tcBorders>
            <w:shd w:val="clear" w:color="auto" w:fill="auto"/>
            <w:vAlign w:val="bottom"/>
          </w:tcPr>
          <w:p w:rsidR="00952C7F" w:rsidRPr="006474DB" w:rsidRDefault="00952C7F" w:rsidP="00215B52">
            <w:pPr>
              <w:pStyle w:val="SingleTxtG"/>
              <w:suppressAutoHyphens w:val="0"/>
              <w:bidi/>
              <w:spacing w:line="360" w:lineRule="exact"/>
              <w:ind w:left="0" w:right="113"/>
              <w:jc w:val="left"/>
              <w:textDirection w:val="tbRlV"/>
              <w:rPr>
                <w:i/>
                <w:iCs/>
                <w:sz w:val="16"/>
                <w:rtl/>
                <w:lang w:eastAsia="zh-TW"/>
              </w:rPr>
            </w:pPr>
            <w:r w:rsidRPr="006474DB">
              <w:rPr>
                <w:i/>
                <w:iCs/>
                <w:rtl/>
                <w:lang w:eastAsia="zh-TW"/>
              </w:rPr>
              <w:t>راميريز وآخرون ضد المكسيك</w:t>
            </w:r>
          </w:p>
        </w:tc>
      </w:tr>
      <w:tr w:rsidR="00952C7F" w:rsidRPr="00D0162E" w:rsidTr="00F370CE">
        <w:tc>
          <w:tcPr>
            <w:tcW w:w="2366" w:type="dxa"/>
            <w:tcBorders>
              <w:top w:val="single" w:sz="12" w:space="0" w:color="auto"/>
            </w:tcBorders>
            <w:shd w:val="clear" w:color="auto" w:fill="auto"/>
          </w:tcPr>
          <w:p w:rsidR="00952C7F" w:rsidRPr="00D0162E" w:rsidRDefault="00952C7F" w:rsidP="00215B52">
            <w:pPr>
              <w:pStyle w:val="SingleTxtG"/>
              <w:suppressAutoHyphens w:val="0"/>
              <w:bidi/>
              <w:spacing w:line="360" w:lineRule="exact"/>
              <w:ind w:left="0" w:right="113"/>
              <w:jc w:val="left"/>
              <w:textDirection w:val="tbRlV"/>
              <w:rPr>
                <w:rtl/>
                <w:lang w:eastAsia="zh-TW"/>
              </w:rPr>
            </w:pPr>
            <w:r>
              <w:rPr>
                <w:rtl/>
                <w:lang w:eastAsia="zh-TW"/>
              </w:rPr>
              <w:t>تاريخ اعتماد القرار:</w:t>
            </w:r>
          </w:p>
        </w:tc>
        <w:tc>
          <w:tcPr>
            <w:tcW w:w="4988" w:type="dxa"/>
            <w:tcBorders>
              <w:top w:val="single" w:sz="12" w:space="0" w:color="auto"/>
            </w:tcBorders>
            <w:shd w:val="clear" w:color="auto" w:fill="auto"/>
          </w:tcPr>
          <w:p w:rsidR="00952C7F" w:rsidRPr="00D0162E" w:rsidRDefault="00952C7F" w:rsidP="00215B52">
            <w:pPr>
              <w:pStyle w:val="SingleTxtG"/>
              <w:suppressAutoHyphens w:val="0"/>
              <w:bidi/>
              <w:spacing w:line="360" w:lineRule="exact"/>
              <w:ind w:left="0" w:right="113"/>
              <w:jc w:val="left"/>
              <w:textDirection w:val="tbRlV"/>
              <w:rPr>
                <w:rtl/>
                <w:lang w:eastAsia="zh-TW"/>
              </w:rPr>
            </w:pPr>
            <w:r>
              <w:rPr>
                <w:rtl/>
                <w:lang w:eastAsia="zh-TW"/>
              </w:rPr>
              <w:t>٤ آب/أغسطس ٢٠١٥</w:t>
            </w:r>
          </w:p>
        </w:tc>
      </w:tr>
      <w:tr w:rsidR="00952C7F" w:rsidRPr="00D0162E" w:rsidTr="00F370CE">
        <w:tc>
          <w:tcPr>
            <w:tcW w:w="2366" w:type="dxa"/>
            <w:shd w:val="clear" w:color="auto" w:fill="auto"/>
          </w:tcPr>
          <w:p w:rsidR="00952C7F" w:rsidRPr="00D0162E" w:rsidRDefault="00952C7F" w:rsidP="00215B52">
            <w:pPr>
              <w:pStyle w:val="SingleTxtG"/>
              <w:suppressAutoHyphens w:val="0"/>
              <w:bidi/>
              <w:spacing w:line="360" w:lineRule="exact"/>
              <w:ind w:left="0" w:right="113"/>
              <w:jc w:val="left"/>
              <w:textDirection w:val="tbRlV"/>
              <w:rPr>
                <w:rtl/>
                <w:lang w:eastAsia="zh-TW"/>
              </w:rPr>
            </w:pPr>
            <w:r>
              <w:rPr>
                <w:rtl/>
                <w:lang w:eastAsia="zh-TW"/>
              </w:rPr>
              <w:t>المواد المنتهكة أحكامها:</w:t>
            </w:r>
          </w:p>
        </w:tc>
        <w:tc>
          <w:tcPr>
            <w:tcW w:w="4988" w:type="dxa"/>
            <w:shd w:val="clear" w:color="auto" w:fill="auto"/>
          </w:tcPr>
          <w:p w:rsidR="00952C7F" w:rsidRPr="00D0162E" w:rsidRDefault="00952C7F" w:rsidP="00215B52">
            <w:pPr>
              <w:pStyle w:val="SingleTxtG"/>
              <w:suppressAutoHyphens w:val="0"/>
              <w:bidi/>
              <w:spacing w:line="360" w:lineRule="exact"/>
              <w:ind w:left="0" w:right="113"/>
              <w:jc w:val="left"/>
              <w:textDirection w:val="tbRlV"/>
              <w:rPr>
                <w:rtl/>
                <w:lang w:eastAsia="zh-TW"/>
              </w:rPr>
            </w:pPr>
            <w:r>
              <w:rPr>
                <w:rtl/>
                <w:lang w:eastAsia="zh-TW"/>
              </w:rPr>
              <w:t>المواد 1، و2(1)، و12-15، و22</w:t>
            </w:r>
          </w:p>
        </w:tc>
      </w:tr>
      <w:tr w:rsidR="00952C7F" w:rsidRPr="00D0162E" w:rsidTr="00F370CE">
        <w:trPr>
          <w:trHeight w:val="2334"/>
        </w:trPr>
        <w:tc>
          <w:tcPr>
            <w:tcW w:w="2366" w:type="dxa"/>
            <w:shd w:val="clear" w:color="auto" w:fill="auto"/>
          </w:tcPr>
          <w:p w:rsidR="00952C7F" w:rsidRPr="00D0162E" w:rsidRDefault="00952C7F" w:rsidP="00215B52">
            <w:pPr>
              <w:pStyle w:val="SingleTxtG"/>
              <w:suppressAutoHyphens w:val="0"/>
              <w:bidi/>
              <w:spacing w:line="360" w:lineRule="exact"/>
              <w:ind w:left="0" w:right="113"/>
              <w:jc w:val="left"/>
              <w:textDirection w:val="tbRlV"/>
              <w:rPr>
                <w:rtl/>
                <w:lang w:eastAsia="zh-TW"/>
              </w:rPr>
            </w:pPr>
            <w:r>
              <w:rPr>
                <w:rtl/>
                <w:lang w:eastAsia="zh-TW"/>
              </w:rPr>
              <w:t>الانتصاف:</w:t>
            </w:r>
          </w:p>
        </w:tc>
        <w:tc>
          <w:tcPr>
            <w:tcW w:w="4988" w:type="dxa"/>
            <w:shd w:val="clear" w:color="auto" w:fill="auto"/>
          </w:tcPr>
          <w:p w:rsidR="00952C7F" w:rsidRPr="00D0162E" w:rsidRDefault="00952C7F" w:rsidP="006474DB">
            <w:pPr>
              <w:pStyle w:val="SingleTxtG"/>
              <w:suppressAutoHyphens w:val="0"/>
              <w:bidi/>
              <w:spacing w:line="360" w:lineRule="exact"/>
              <w:ind w:left="0" w:right="113"/>
              <w:jc w:val="lowKashida"/>
              <w:textDirection w:val="tbRlV"/>
              <w:rPr>
                <w:rtl/>
                <w:lang w:eastAsia="zh-TW"/>
              </w:rPr>
            </w:pPr>
            <w:r>
              <w:rPr>
                <w:rtl/>
                <w:lang w:eastAsia="zh-TW"/>
              </w:rPr>
              <w:t xml:space="preserve">حثت اللجنة الدولة الطرف على ما يلي: (أ) الشروع في تحقيقٍ شامل وفعال في أفعال التعذيب؛ (ب) مقاضاة من ثبتت إدانتهم من المتورطين في هذه الانتهاكات والحكم عليهم ومعاقبتهم على النحو المناسب؛ (ج) الأمر بالإفراج الفوري عن أصحاب الشكوى؛ (د) منح أصحاب الشكوى وأسرهم تعويضاً عادلاً وكافياً وإعادة تأهيلهم. وأكدت اللجنة أيضاً من جديد ضرورة أن تلغي الدولة الطرف الحكم المتعلق بالحبس الاحتياطي من تشريعاتها وأن تكفل ألا تكون القوات المسلحة مسؤولة عن إنفاذ القانون والنظام. </w:t>
            </w:r>
          </w:p>
        </w:tc>
      </w:tr>
    </w:tbl>
    <w:p w:rsidR="00952C7F" w:rsidRPr="00215B52" w:rsidRDefault="00952C7F" w:rsidP="00E97AB9">
      <w:pPr>
        <w:pStyle w:val="SingleTxtGA"/>
        <w:spacing w:before="240"/>
        <w:rPr>
          <w:spacing w:val="-2"/>
          <w:rtl/>
          <w:lang w:eastAsia="zh-TW"/>
        </w:rPr>
      </w:pPr>
      <w:r w:rsidRPr="00215B52">
        <w:rPr>
          <w:spacing w:val="-2"/>
          <w:rtl/>
          <w:lang w:eastAsia="zh-TW"/>
        </w:rPr>
        <w:t>٧-</w:t>
      </w:r>
      <w:r w:rsidR="00215B52" w:rsidRPr="00215B52">
        <w:rPr>
          <w:spacing w:val="-2"/>
          <w:rtl/>
          <w:lang w:eastAsia="zh-TW"/>
        </w:rPr>
        <w:tab/>
      </w:r>
      <w:r w:rsidRPr="00215B52">
        <w:rPr>
          <w:spacing w:val="-2"/>
          <w:rtl/>
          <w:lang w:eastAsia="zh-TW"/>
        </w:rPr>
        <w:t xml:space="preserve">وبالنظر إلى عدم تقديم السلطات الوطنية معلومات محدثة عما اتخذته من تدابير لتنفيذ قرار اللجنة في هذه القضية، وهي معلومات كان من المفترض أن تقدمها الدولة الطرف بحلول ١٤ تموز/يوليه ٢٠١٨، على نحو ما اتُفق عليه خلال الاجتماع الذي عُقد في ١٤ أيار/مايو 2018 بين رئيس اللجنة والممثل الدائم </w:t>
      </w:r>
      <w:r w:rsidR="00E97AB9">
        <w:rPr>
          <w:rFonts w:hint="cs"/>
          <w:spacing w:val="-2"/>
          <w:rtl/>
          <w:lang w:eastAsia="zh-TW"/>
        </w:rPr>
        <w:t>ل</w:t>
      </w:r>
      <w:r w:rsidRPr="00215B52">
        <w:rPr>
          <w:spacing w:val="-2"/>
          <w:rtl/>
          <w:lang w:eastAsia="zh-TW"/>
        </w:rPr>
        <w:t>لمكسيك لدى مكتب الأمم المتحدة والمنظمات الدولية الأخرى</w:t>
      </w:r>
      <w:r w:rsidR="00F370CE">
        <w:rPr>
          <w:rFonts w:hint="cs"/>
          <w:spacing w:val="-2"/>
          <w:rtl/>
          <w:lang w:eastAsia="zh-TW"/>
        </w:rPr>
        <w:t> </w:t>
      </w:r>
      <w:r w:rsidRPr="00215B52">
        <w:rPr>
          <w:spacing w:val="-2"/>
          <w:rtl/>
          <w:lang w:eastAsia="zh-TW"/>
        </w:rPr>
        <w:t xml:space="preserve">في جنيف، وجهت اللجنة إلى الدولة الطرف، في31 تموز/يوليه 2018، رسالة لتذكيرها بتقديم ملاحظاتها. </w:t>
      </w:r>
    </w:p>
    <w:p w:rsidR="00952C7F" w:rsidRPr="009C33C9" w:rsidRDefault="00952C7F" w:rsidP="00215B52">
      <w:pPr>
        <w:pStyle w:val="SingleTxtGA"/>
        <w:rPr>
          <w:rtl/>
          <w:lang w:eastAsia="zh-TW"/>
        </w:rPr>
      </w:pPr>
      <w:r>
        <w:rPr>
          <w:rtl/>
          <w:lang w:eastAsia="zh-TW"/>
        </w:rPr>
        <w:t>٨-</w:t>
      </w:r>
      <w:r w:rsidR="00215B52">
        <w:rPr>
          <w:rtl/>
          <w:lang w:eastAsia="zh-TW"/>
        </w:rPr>
        <w:tab/>
      </w:r>
      <w:r>
        <w:rPr>
          <w:rtl/>
          <w:lang w:eastAsia="zh-TW"/>
        </w:rPr>
        <w:t xml:space="preserve">وقررت اللجنة أن تبقي باب حوار المتابعة مفتوحاً وأن توجه إلى الدولة الطرف رسالة لتذكيرها بتقديم ملاحظاتها بشأن تنفيذ قرار اللجنة في هذه القضية. </w:t>
      </w:r>
    </w:p>
    <w:p w:rsidR="00952C7F" w:rsidRPr="009C33C9" w:rsidRDefault="00215B52" w:rsidP="00215B52">
      <w:pPr>
        <w:pStyle w:val="H1GA"/>
        <w:rPr>
          <w:rtl/>
          <w:lang w:eastAsia="zh-TW"/>
        </w:rPr>
      </w:pPr>
      <w:r>
        <w:rPr>
          <w:rtl/>
          <w:lang w:eastAsia="zh-TW"/>
        </w:rPr>
        <w:tab/>
      </w:r>
      <w:r w:rsidR="00952C7F">
        <w:rPr>
          <w:rtl/>
          <w:lang w:eastAsia="zh-TW"/>
        </w:rPr>
        <w:t>دال-</w:t>
      </w:r>
      <w:r>
        <w:rPr>
          <w:rtl/>
          <w:lang w:eastAsia="zh-TW"/>
        </w:rPr>
        <w:tab/>
      </w:r>
      <w:r w:rsidR="00952C7F">
        <w:rPr>
          <w:rtl/>
          <w:lang w:eastAsia="zh-TW"/>
        </w:rPr>
        <w:t xml:space="preserve">البلاغ رقم 531/2012 </w:t>
      </w:r>
    </w:p>
    <w:tbl>
      <w:tblPr>
        <w:bidiVisual/>
        <w:tblW w:w="7279" w:type="dxa"/>
        <w:tblInd w:w="1343" w:type="dxa"/>
        <w:tblBorders>
          <w:top w:val="single" w:sz="4" w:space="0" w:color="auto"/>
          <w:bottom w:val="single" w:sz="12" w:space="0" w:color="auto"/>
        </w:tblBorders>
        <w:tblLayout w:type="fixed"/>
        <w:tblLook w:val="04A0" w:firstRow="1" w:lastRow="0" w:firstColumn="1" w:lastColumn="0" w:noHBand="0" w:noVBand="1"/>
      </w:tblPr>
      <w:tblGrid>
        <w:gridCol w:w="2274"/>
        <w:gridCol w:w="5005"/>
      </w:tblGrid>
      <w:tr w:rsidR="00952C7F" w:rsidRPr="006474DB" w:rsidTr="006474DB">
        <w:trPr>
          <w:tblHeader/>
        </w:trPr>
        <w:tc>
          <w:tcPr>
            <w:tcW w:w="7279" w:type="dxa"/>
            <w:gridSpan w:val="2"/>
            <w:tcBorders>
              <w:top w:val="single" w:sz="4" w:space="0" w:color="auto"/>
              <w:bottom w:val="single" w:sz="12" w:space="0" w:color="auto"/>
            </w:tcBorders>
            <w:shd w:val="clear" w:color="auto" w:fill="auto"/>
            <w:vAlign w:val="bottom"/>
          </w:tcPr>
          <w:p w:rsidR="00952C7F" w:rsidRPr="006474DB" w:rsidRDefault="00952C7F" w:rsidP="00215B52">
            <w:pPr>
              <w:pStyle w:val="SingleTxtG"/>
              <w:suppressAutoHyphens w:val="0"/>
              <w:bidi/>
              <w:spacing w:line="360" w:lineRule="exact"/>
              <w:ind w:left="0" w:right="113"/>
              <w:jc w:val="left"/>
              <w:textDirection w:val="tbRlV"/>
              <w:rPr>
                <w:i/>
                <w:iCs/>
                <w:sz w:val="16"/>
                <w:rtl/>
                <w:lang w:eastAsia="zh-TW"/>
              </w:rPr>
            </w:pPr>
            <w:r w:rsidRPr="006474DB">
              <w:rPr>
                <w:i/>
                <w:iCs/>
                <w:rtl/>
                <w:lang w:eastAsia="zh-TW"/>
              </w:rPr>
              <w:t xml:space="preserve">ل. أ. ضد الجزائر </w:t>
            </w:r>
          </w:p>
        </w:tc>
      </w:tr>
      <w:tr w:rsidR="00952C7F" w:rsidRPr="00D0162E" w:rsidTr="006474DB">
        <w:tc>
          <w:tcPr>
            <w:tcW w:w="2274" w:type="dxa"/>
            <w:tcBorders>
              <w:top w:val="single" w:sz="12" w:space="0" w:color="auto"/>
            </w:tcBorders>
            <w:shd w:val="clear" w:color="auto" w:fill="auto"/>
          </w:tcPr>
          <w:p w:rsidR="00952C7F" w:rsidRPr="00D0162E" w:rsidRDefault="00952C7F" w:rsidP="00215B52">
            <w:pPr>
              <w:pStyle w:val="SingleTxtG"/>
              <w:suppressAutoHyphens w:val="0"/>
              <w:bidi/>
              <w:spacing w:line="360" w:lineRule="exact"/>
              <w:ind w:left="0" w:right="113"/>
              <w:jc w:val="left"/>
              <w:textDirection w:val="tbRlV"/>
              <w:rPr>
                <w:rtl/>
                <w:lang w:eastAsia="zh-TW"/>
              </w:rPr>
            </w:pPr>
            <w:r>
              <w:rPr>
                <w:rtl/>
                <w:lang w:eastAsia="zh-TW"/>
              </w:rPr>
              <w:t>تاريخ اعتماد القرار:</w:t>
            </w:r>
          </w:p>
        </w:tc>
        <w:tc>
          <w:tcPr>
            <w:tcW w:w="5005" w:type="dxa"/>
            <w:tcBorders>
              <w:top w:val="single" w:sz="12" w:space="0" w:color="auto"/>
            </w:tcBorders>
            <w:shd w:val="clear" w:color="auto" w:fill="auto"/>
          </w:tcPr>
          <w:p w:rsidR="00952C7F" w:rsidRPr="00D0162E" w:rsidRDefault="00952C7F" w:rsidP="00215B52">
            <w:pPr>
              <w:pStyle w:val="SingleTxtG"/>
              <w:suppressAutoHyphens w:val="0"/>
              <w:bidi/>
              <w:spacing w:line="360" w:lineRule="exact"/>
              <w:ind w:left="0" w:right="113"/>
              <w:jc w:val="left"/>
              <w:textDirection w:val="tbRlV"/>
              <w:rPr>
                <w:rtl/>
                <w:lang w:eastAsia="zh-TW"/>
              </w:rPr>
            </w:pPr>
            <w:r>
              <w:rPr>
                <w:rtl/>
                <w:lang w:eastAsia="zh-TW"/>
              </w:rPr>
              <w:t xml:space="preserve">١٢ أيار/مايو ٢٠١٦ </w:t>
            </w:r>
          </w:p>
        </w:tc>
      </w:tr>
      <w:tr w:rsidR="00952C7F" w:rsidRPr="00D0162E" w:rsidTr="006474DB">
        <w:tc>
          <w:tcPr>
            <w:tcW w:w="2274" w:type="dxa"/>
            <w:shd w:val="clear" w:color="auto" w:fill="auto"/>
          </w:tcPr>
          <w:p w:rsidR="00952C7F" w:rsidRPr="00D0162E" w:rsidRDefault="00952C7F" w:rsidP="00215B52">
            <w:pPr>
              <w:pStyle w:val="SingleTxtG"/>
              <w:suppressAutoHyphens w:val="0"/>
              <w:bidi/>
              <w:spacing w:line="360" w:lineRule="exact"/>
              <w:ind w:left="0" w:right="113"/>
              <w:jc w:val="left"/>
              <w:textDirection w:val="tbRlV"/>
              <w:rPr>
                <w:rtl/>
                <w:lang w:eastAsia="zh-TW"/>
              </w:rPr>
            </w:pPr>
            <w:r>
              <w:rPr>
                <w:rtl/>
                <w:lang w:eastAsia="zh-TW"/>
              </w:rPr>
              <w:t>المواد المنتهكة أحكامها:</w:t>
            </w:r>
          </w:p>
        </w:tc>
        <w:tc>
          <w:tcPr>
            <w:tcW w:w="5005" w:type="dxa"/>
            <w:shd w:val="clear" w:color="auto" w:fill="auto"/>
          </w:tcPr>
          <w:p w:rsidR="00952C7F" w:rsidRPr="00D0162E" w:rsidRDefault="00952C7F" w:rsidP="00215B52">
            <w:pPr>
              <w:pStyle w:val="SingleTxtG"/>
              <w:suppressAutoHyphens w:val="0"/>
              <w:bidi/>
              <w:spacing w:line="360" w:lineRule="exact"/>
              <w:ind w:left="0" w:right="113"/>
              <w:jc w:val="left"/>
              <w:textDirection w:val="tbRlV"/>
              <w:rPr>
                <w:rtl/>
                <w:lang w:eastAsia="zh-TW"/>
              </w:rPr>
            </w:pPr>
            <w:r>
              <w:rPr>
                <w:rtl/>
                <w:lang w:eastAsia="zh-TW"/>
              </w:rPr>
              <w:t xml:space="preserve">المادة 13 </w:t>
            </w:r>
          </w:p>
        </w:tc>
      </w:tr>
      <w:tr w:rsidR="00952C7F" w:rsidRPr="00D0162E" w:rsidTr="006474DB">
        <w:tc>
          <w:tcPr>
            <w:tcW w:w="2274" w:type="dxa"/>
            <w:shd w:val="clear" w:color="auto" w:fill="auto"/>
          </w:tcPr>
          <w:p w:rsidR="00952C7F" w:rsidRPr="00D0162E" w:rsidRDefault="00952C7F" w:rsidP="00215B52">
            <w:pPr>
              <w:pStyle w:val="SingleTxtG"/>
              <w:suppressAutoHyphens w:val="0"/>
              <w:bidi/>
              <w:spacing w:line="360" w:lineRule="exact"/>
              <w:ind w:left="0" w:right="113"/>
              <w:jc w:val="left"/>
              <w:textDirection w:val="tbRlV"/>
              <w:rPr>
                <w:rtl/>
                <w:lang w:eastAsia="zh-TW"/>
              </w:rPr>
            </w:pPr>
            <w:r>
              <w:rPr>
                <w:rtl/>
                <w:lang w:eastAsia="zh-TW"/>
              </w:rPr>
              <w:t>الانتصاف:</w:t>
            </w:r>
          </w:p>
        </w:tc>
        <w:tc>
          <w:tcPr>
            <w:tcW w:w="5005" w:type="dxa"/>
            <w:shd w:val="clear" w:color="auto" w:fill="auto"/>
          </w:tcPr>
          <w:p w:rsidR="00952C7F" w:rsidRPr="00D0162E" w:rsidRDefault="00952C7F" w:rsidP="006474DB">
            <w:pPr>
              <w:pStyle w:val="SingleTxtG"/>
              <w:suppressAutoHyphens w:val="0"/>
              <w:bidi/>
              <w:spacing w:line="360" w:lineRule="exact"/>
              <w:ind w:left="0" w:right="113"/>
              <w:jc w:val="lowKashida"/>
              <w:textDirection w:val="tbRlV"/>
              <w:rPr>
                <w:rtl/>
                <w:lang w:eastAsia="zh-TW"/>
              </w:rPr>
            </w:pPr>
            <w:r>
              <w:rPr>
                <w:rtl/>
                <w:lang w:eastAsia="zh-TW"/>
              </w:rPr>
              <w:t xml:space="preserve">خلصت اللجنة إلى أن الدولة الطرف لم تضطلع بمسؤوليتها المنصوص عليها في المادة ١٣ من الاتفاقية والمتمثلة في ضمان حق صاحب الشكوى في تقديم شكوى بشأن أفعال التخويف والتهديد التي يدعي أنه تعرض لها في سياق أدائه مهامه كقاض، وحثت الدولة الطرف على القيام بما يلي: (أ) إجراء </w:t>
            </w:r>
            <w:r w:rsidRPr="006474DB">
              <w:rPr>
                <w:spacing w:val="-2"/>
                <w:rtl/>
                <w:lang w:eastAsia="zh-TW"/>
              </w:rPr>
              <w:t xml:space="preserve">تحقيق مستقل وشفاف وفعال في الأحداث المذكورة؛ (ب) اتخاذ </w:t>
            </w:r>
            <w:r>
              <w:rPr>
                <w:rtl/>
                <w:lang w:eastAsia="zh-TW"/>
              </w:rPr>
              <w:t xml:space="preserve">جميع التدابير اللازمة لمنع تعرض صاحب الشكوى وأسرته لأي تهديدات أو أعمال عنف، ولا سيما بسبب تقديم هذه الشكوى؛ (ج) إبلاغ اللجنة، في غضون 90 يوماً من تاريخ إحالة القرار إليها، بما اتخذته من تدابير استجابة للآراء المعرب عنها في قرار اللجنة. </w:t>
            </w:r>
          </w:p>
        </w:tc>
      </w:tr>
    </w:tbl>
    <w:p w:rsidR="00952C7F" w:rsidRPr="009C33C9" w:rsidRDefault="00952C7F" w:rsidP="00215B52">
      <w:pPr>
        <w:pStyle w:val="SingleTxtGA"/>
        <w:spacing w:before="240"/>
        <w:rPr>
          <w:rtl/>
          <w:lang w:eastAsia="zh-TW"/>
        </w:rPr>
      </w:pPr>
      <w:r>
        <w:rPr>
          <w:rtl/>
          <w:lang w:eastAsia="zh-TW"/>
        </w:rPr>
        <w:t>٩-</w:t>
      </w:r>
      <w:r w:rsidR="00215B52">
        <w:rPr>
          <w:rtl/>
          <w:lang w:eastAsia="zh-TW"/>
        </w:rPr>
        <w:tab/>
      </w:r>
      <w:r>
        <w:rPr>
          <w:rtl/>
          <w:lang w:eastAsia="zh-TW"/>
        </w:rPr>
        <w:t xml:space="preserve">وفي ٣٠ حزيران/يونيه ٢٠١٧، أفاد صاحب الشكوى بأن الدولة الطرف تجاهلت توصيات اللجنة، مشيراً إلى عدم إجراء أي تحقيق في ادعاءات تعرضه لأفعال تعذيب وتخويف، وطلب إلى اللجنة أن تكلف مقررها المعني بمتابعة القرارات الصادرة عن اللجنة في البلاغات المقدمة بموجب المادة 22 بالتواصل مع الدولة الطرف لكي تنفذ قرار اللجنة في هذه القضية، وأن توفر له المساعدة القانونية، حسب الاقتضاء. </w:t>
      </w:r>
    </w:p>
    <w:p w:rsidR="00952C7F" w:rsidRPr="009C33C9" w:rsidRDefault="00952C7F" w:rsidP="00215B52">
      <w:pPr>
        <w:pStyle w:val="SingleTxtGA"/>
        <w:rPr>
          <w:rtl/>
          <w:lang w:eastAsia="zh-TW"/>
        </w:rPr>
      </w:pPr>
      <w:r>
        <w:rPr>
          <w:rtl/>
          <w:lang w:eastAsia="zh-TW"/>
        </w:rPr>
        <w:t>١٠-</w:t>
      </w:r>
      <w:r w:rsidR="00215B52">
        <w:rPr>
          <w:rtl/>
          <w:lang w:eastAsia="zh-TW"/>
        </w:rPr>
        <w:tab/>
      </w:r>
      <w:r>
        <w:rPr>
          <w:rtl/>
          <w:lang w:eastAsia="zh-TW"/>
        </w:rPr>
        <w:t xml:space="preserve">وفي 27 تموز/يوليه 2018، أُحيلت رسالة صاحب الشكوى إلى الدولة الطرف لكي تُبدي ملاحظاتها عليها في غضون 30 يوماً (أي بحلول 27 آب/أغسطس 2018). </w:t>
      </w:r>
    </w:p>
    <w:p w:rsidR="00952C7F" w:rsidRPr="009C33C9" w:rsidRDefault="00952C7F" w:rsidP="00215B52">
      <w:pPr>
        <w:pStyle w:val="SingleTxtGA"/>
        <w:rPr>
          <w:rtl/>
          <w:lang w:eastAsia="zh-TW"/>
        </w:rPr>
      </w:pPr>
      <w:r>
        <w:rPr>
          <w:rtl/>
          <w:lang w:eastAsia="zh-TW"/>
        </w:rPr>
        <w:t>١١-</w:t>
      </w:r>
      <w:r w:rsidR="00215B52">
        <w:rPr>
          <w:rtl/>
          <w:lang w:eastAsia="zh-TW"/>
        </w:rPr>
        <w:tab/>
      </w:r>
      <w:r>
        <w:rPr>
          <w:rtl/>
          <w:lang w:eastAsia="zh-TW"/>
        </w:rPr>
        <w:t xml:space="preserve">وقررت اللجنة أن تُبقي باب حوار المتابعة مفتوحاً وأن تنظر في اتخاذ تدابير أخرى في ضوء المعلومات التي تتلقاها من الدولة الطرف. </w:t>
      </w:r>
    </w:p>
    <w:p w:rsidR="00952C7F" w:rsidRPr="009C33C9" w:rsidRDefault="00215B52" w:rsidP="00215B52">
      <w:pPr>
        <w:pStyle w:val="H1GA"/>
        <w:pageBreakBefore/>
        <w:rPr>
          <w:rtl/>
          <w:lang w:eastAsia="zh-TW"/>
        </w:rPr>
      </w:pPr>
      <w:r>
        <w:rPr>
          <w:rtl/>
          <w:lang w:eastAsia="zh-TW"/>
        </w:rPr>
        <w:tab/>
      </w:r>
      <w:r w:rsidR="00952C7F">
        <w:rPr>
          <w:rtl/>
          <w:lang w:eastAsia="zh-TW"/>
        </w:rPr>
        <w:t>هاء-</w:t>
      </w:r>
      <w:r>
        <w:rPr>
          <w:rtl/>
          <w:lang w:eastAsia="zh-TW"/>
        </w:rPr>
        <w:tab/>
      </w:r>
      <w:r w:rsidR="00952C7F">
        <w:rPr>
          <w:rtl/>
          <w:lang w:eastAsia="zh-TW"/>
        </w:rPr>
        <w:t>البلاغ رقم 606/2014</w:t>
      </w:r>
      <w:r w:rsidR="00952C7F" w:rsidRPr="00215B52">
        <w:rPr>
          <w:b w:val="0"/>
          <w:bCs w:val="0"/>
          <w:sz w:val="30"/>
          <w:szCs w:val="30"/>
          <w:vertAlign w:val="superscript"/>
          <w:rtl/>
          <w:lang w:eastAsia="zh-TW"/>
        </w:rPr>
        <w:t>(</w:t>
      </w:r>
      <w:r w:rsidR="00952C7F" w:rsidRPr="00215B52">
        <w:rPr>
          <w:rStyle w:val="FootnoteReference"/>
          <w:b/>
          <w:bCs w:val="0"/>
          <w:sz w:val="30"/>
          <w:szCs w:val="30"/>
          <w:rtl/>
          <w:lang w:eastAsia="zh-TW"/>
        </w:rPr>
        <w:footnoteReference w:id="7"/>
      </w:r>
      <w:r w:rsidR="00952C7F" w:rsidRPr="00215B52">
        <w:rPr>
          <w:b w:val="0"/>
          <w:bCs w:val="0"/>
          <w:sz w:val="30"/>
          <w:szCs w:val="30"/>
          <w:vertAlign w:val="superscript"/>
          <w:rtl/>
          <w:lang w:eastAsia="zh-TW"/>
        </w:rPr>
        <w:t>)</w:t>
      </w:r>
    </w:p>
    <w:tbl>
      <w:tblPr>
        <w:bidiVisual/>
        <w:tblW w:w="7321" w:type="dxa"/>
        <w:tblInd w:w="1315" w:type="dxa"/>
        <w:tblBorders>
          <w:top w:val="single" w:sz="4" w:space="0" w:color="auto"/>
          <w:bottom w:val="single" w:sz="12" w:space="0" w:color="auto"/>
        </w:tblBorders>
        <w:tblLayout w:type="fixed"/>
        <w:tblLook w:val="0000" w:firstRow="0" w:lastRow="0" w:firstColumn="0" w:lastColumn="0" w:noHBand="0" w:noVBand="0"/>
      </w:tblPr>
      <w:tblGrid>
        <w:gridCol w:w="2330"/>
        <w:gridCol w:w="4991"/>
      </w:tblGrid>
      <w:tr w:rsidR="00952C7F" w:rsidRPr="006474DB" w:rsidTr="006474DB">
        <w:trPr>
          <w:tblHeader/>
        </w:trPr>
        <w:tc>
          <w:tcPr>
            <w:tcW w:w="7321" w:type="dxa"/>
            <w:gridSpan w:val="2"/>
            <w:tcBorders>
              <w:top w:val="single" w:sz="4" w:space="0" w:color="auto"/>
              <w:bottom w:val="single" w:sz="12" w:space="0" w:color="auto"/>
            </w:tcBorders>
            <w:shd w:val="clear" w:color="auto" w:fill="auto"/>
            <w:vAlign w:val="bottom"/>
          </w:tcPr>
          <w:p w:rsidR="00952C7F" w:rsidRPr="006474DB" w:rsidRDefault="00952C7F" w:rsidP="00215B52">
            <w:pPr>
              <w:pStyle w:val="SingleTxtG"/>
              <w:suppressAutoHyphens w:val="0"/>
              <w:bidi/>
              <w:spacing w:line="360" w:lineRule="exact"/>
              <w:ind w:left="0" w:right="113"/>
              <w:jc w:val="left"/>
              <w:textDirection w:val="tbRlV"/>
              <w:rPr>
                <w:i/>
                <w:iCs/>
                <w:sz w:val="16"/>
                <w:rtl/>
                <w:lang w:eastAsia="zh-TW"/>
              </w:rPr>
            </w:pPr>
            <w:r w:rsidRPr="006474DB">
              <w:rPr>
                <w:i/>
                <w:iCs/>
                <w:rtl/>
                <w:lang w:eastAsia="zh-TW"/>
              </w:rPr>
              <w:t xml:space="preserve">عصفاري ضد المغرب </w:t>
            </w:r>
          </w:p>
        </w:tc>
      </w:tr>
      <w:tr w:rsidR="00952C7F" w:rsidRPr="00AE3102" w:rsidTr="006474DB">
        <w:tc>
          <w:tcPr>
            <w:tcW w:w="2330" w:type="dxa"/>
            <w:tcBorders>
              <w:top w:val="single" w:sz="12" w:space="0" w:color="auto"/>
            </w:tcBorders>
            <w:shd w:val="clear" w:color="auto" w:fill="auto"/>
          </w:tcPr>
          <w:p w:rsidR="00952C7F" w:rsidRPr="00AE3102" w:rsidRDefault="00952C7F" w:rsidP="00215B52">
            <w:pPr>
              <w:pStyle w:val="SingleTxtG"/>
              <w:suppressAutoHyphens w:val="0"/>
              <w:bidi/>
              <w:spacing w:line="360" w:lineRule="exact"/>
              <w:ind w:left="0" w:right="113"/>
              <w:jc w:val="left"/>
              <w:textDirection w:val="tbRlV"/>
              <w:rPr>
                <w:rtl/>
                <w:lang w:eastAsia="zh-TW"/>
              </w:rPr>
            </w:pPr>
            <w:r>
              <w:rPr>
                <w:rtl/>
                <w:lang w:eastAsia="zh-TW"/>
              </w:rPr>
              <w:t>تاريخ اعتماد القرار:</w:t>
            </w:r>
          </w:p>
        </w:tc>
        <w:tc>
          <w:tcPr>
            <w:tcW w:w="4991" w:type="dxa"/>
            <w:tcBorders>
              <w:top w:val="single" w:sz="12" w:space="0" w:color="auto"/>
            </w:tcBorders>
            <w:shd w:val="clear" w:color="auto" w:fill="auto"/>
          </w:tcPr>
          <w:p w:rsidR="00952C7F" w:rsidRPr="00AE3102" w:rsidRDefault="00952C7F" w:rsidP="00215B52">
            <w:pPr>
              <w:pStyle w:val="SingleTxtG"/>
              <w:suppressAutoHyphens w:val="0"/>
              <w:bidi/>
              <w:spacing w:line="360" w:lineRule="exact"/>
              <w:ind w:left="0" w:right="113"/>
              <w:jc w:val="left"/>
              <w:textDirection w:val="tbRlV"/>
              <w:rPr>
                <w:rtl/>
                <w:lang w:eastAsia="zh-TW"/>
              </w:rPr>
            </w:pPr>
            <w:r>
              <w:rPr>
                <w:rtl/>
                <w:lang w:eastAsia="zh-TW"/>
              </w:rPr>
              <w:t xml:space="preserve">١٥ تشرين الثاني/نوفمبر ٢٠١٦ </w:t>
            </w:r>
          </w:p>
        </w:tc>
      </w:tr>
      <w:tr w:rsidR="00952C7F" w:rsidRPr="00AE3102" w:rsidTr="006474DB">
        <w:tc>
          <w:tcPr>
            <w:tcW w:w="2330" w:type="dxa"/>
            <w:shd w:val="clear" w:color="auto" w:fill="auto"/>
          </w:tcPr>
          <w:p w:rsidR="00952C7F" w:rsidRPr="00AE3102" w:rsidRDefault="00952C7F" w:rsidP="00215B52">
            <w:pPr>
              <w:pStyle w:val="SingleTxtG"/>
              <w:suppressAutoHyphens w:val="0"/>
              <w:bidi/>
              <w:spacing w:line="360" w:lineRule="exact"/>
              <w:ind w:left="0" w:right="113"/>
              <w:jc w:val="left"/>
              <w:textDirection w:val="tbRlV"/>
              <w:rPr>
                <w:rtl/>
                <w:lang w:eastAsia="zh-TW"/>
              </w:rPr>
            </w:pPr>
            <w:r>
              <w:rPr>
                <w:rtl/>
                <w:lang w:eastAsia="zh-TW"/>
              </w:rPr>
              <w:t>المواد المنتهكة أحكامها:</w:t>
            </w:r>
          </w:p>
        </w:tc>
        <w:tc>
          <w:tcPr>
            <w:tcW w:w="4991" w:type="dxa"/>
            <w:shd w:val="clear" w:color="auto" w:fill="auto"/>
          </w:tcPr>
          <w:p w:rsidR="00952C7F" w:rsidRPr="00AE3102" w:rsidRDefault="00952C7F" w:rsidP="00215B52">
            <w:pPr>
              <w:pStyle w:val="SingleTxtG"/>
              <w:suppressAutoHyphens w:val="0"/>
              <w:bidi/>
              <w:spacing w:line="360" w:lineRule="exact"/>
              <w:ind w:left="0" w:right="113"/>
              <w:jc w:val="left"/>
              <w:textDirection w:val="tbRlV"/>
              <w:rPr>
                <w:rtl/>
                <w:lang w:eastAsia="zh-TW"/>
              </w:rPr>
            </w:pPr>
            <w:r>
              <w:rPr>
                <w:rtl/>
                <w:lang w:eastAsia="zh-TW"/>
              </w:rPr>
              <w:t>المواد 1 و12-16</w:t>
            </w:r>
          </w:p>
        </w:tc>
      </w:tr>
      <w:tr w:rsidR="00952C7F" w:rsidRPr="00AE3102" w:rsidTr="006474DB">
        <w:trPr>
          <w:trHeight w:val="3584"/>
        </w:trPr>
        <w:tc>
          <w:tcPr>
            <w:tcW w:w="2330" w:type="dxa"/>
            <w:shd w:val="clear" w:color="auto" w:fill="auto"/>
          </w:tcPr>
          <w:p w:rsidR="00952C7F" w:rsidRPr="00AE3102" w:rsidRDefault="00952C7F" w:rsidP="00215B52">
            <w:pPr>
              <w:pStyle w:val="SingleTxtG"/>
              <w:suppressAutoHyphens w:val="0"/>
              <w:bidi/>
              <w:spacing w:line="360" w:lineRule="exact"/>
              <w:ind w:left="0" w:right="113"/>
              <w:jc w:val="left"/>
              <w:textDirection w:val="tbRlV"/>
              <w:rPr>
                <w:rtl/>
                <w:lang w:eastAsia="zh-TW"/>
              </w:rPr>
            </w:pPr>
            <w:r>
              <w:rPr>
                <w:rtl/>
                <w:lang w:eastAsia="zh-TW"/>
              </w:rPr>
              <w:t>الانتصاف:</w:t>
            </w:r>
          </w:p>
        </w:tc>
        <w:tc>
          <w:tcPr>
            <w:tcW w:w="4991" w:type="dxa"/>
            <w:shd w:val="clear" w:color="auto" w:fill="auto"/>
          </w:tcPr>
          <w:p w:rsidR="00952C7F" w:rsidRPr="00AE3102" w:rsidRDefault="00952C7F" w:rsidP="00F370CE">
            <w:pPr>
              <w:pStyle w:val="SingleTxtG"/>
              <w:suppressAutoHyphens w:val="0"/>
              <w:bidi/>
              <w:spacing w:line="360" w:lineRule="exact"/>
              <w:ind w:left="0" w:right="113"/>
              <w:jc w:val="lowKashida"/>
              <w:textDirection w:val="tbRlV"/>
              <w:rPr>
                <w:rtl/>
                <w:lang w:eastAsia="zh-TW"/>
              </w:rPr>
            </w:pPr>
            <w:r>
              <w:rPr>
                <w:rtl/>
                <w:lang w:eastAsia="zh-TW"/>
              </w:rPr>
              <w:t>رأت اللجنة أن الدولة الطرف ملزمة بما يلي: (أ) توفير سبيل انتصاف لصاحب الشكوى، بما في ذلك التعويض العادل والكافي ووسائل إعادة التأهيل على أكمل وجه ممكن؛ (ب)</w:t>
            </w:r>
            <w:r w:rsidR="006474DB">
              <w:rPr>
                <w:rFonts w:hint="cs"/>
                <w:rtl/>
                <w:lang w:eastAsia="zh-TW"/>
              </w:rPr>
              <w:t> </w:t>
            </w:r>
            <w:r>
              <w:rPr>
                <w:rtl/>
                <w:lang w:eastAsia="zh-TW"/>
              </w:rPr>
              <w:t>الشروع في تحقيق مستفيض ونزيه في الأحداث المدعاة بما</w:t>
            </w:r>
            <w:r w:rsidR="00F370CE">
              <w:rPr>
                <w:rFonts w:hint="cs"/>
                <w:rtl/>
                <w:lang w:eastAsia="zh-TW"/>
              </w:rPr>
              <w:t> </w:t>
            </w:r>
            <w:r>
              <w:rPr>
                <w:rtl/>
                <w:lang w:eastAsia="zh-TW"/>
              </w:rPr>
              <w:t>يتفق تماماً مع المبادئ التوجيهية لبروتوكول اسطنبول، من أجل ترسيخ المساءلة وتقديم المسؤولين عن المعاملة التي تعرض لها صاحب الشكوى إلى العدالة؛ (ج) الامتناع عن ممارسة أي ضغط أو تخويف أو أعمال انتقامية تطال سلامة صاحب الشكوى أو سلامة أسرته البدنية أو المعنوية، مما قد يؤدي، إنْ حصل، إلى إخلال الدولة الطرف بالتزاماتها بموجب الاتفاقية بأن تتعاون مع اللجنة بحسن نية لتيسير تنفيذ أحكام الاتفاقية، والسماح لأفراد أسرة صاحب الشكوى بزيارته في السجن.</w:t>
            </w:r>
          </w:p>
        </w:tc>
      </w:tr>
    </w:tbl>
    <w:p w:rsidR="00952C7F" w:rsidRPr="009C33C9" w:rsidRDefault="00952C7F" w:rsidP="00215B52">
      <w:pPr>
        <w:pStyle w:val="SingleTxtGA"/>
        <w:spacing w:before="240"/>
        <w:rPr>
          <w:rtl/>
          <w:lang w:eastAsia="zh-TW"/>
        </w:rPr>
      </w:pPr>
      <w:r>
        <w:rPr>
          <w:rtl/>
          <w:lang w:eastAsia="zh-TW"/>
        </w:rPr>
        <w:t>١٢-</w:t>
      </w:r>
      <w:r w:rsidR="00215B52">
        <w:rPr>
          <w:rtl/>
          <w:lang w:eastAsia="zh-TW"/>
        </w:rPr>
        <w:tab/>
      </w:r>
      <w:r>
        <w:rPr>
          <w:rtl/>
          <w:lang w:eastAsia="zh-TW"/>
        </w:rPr>
        <w:t>وفي ٦ تموز/يوليه ٢٠١٨، ناشد كل من الجماعة المسيحية للعمل على إلغاء التعذيب (فرنسا) ومنظمة الخدمة الدولية لحقوق الإنسان اللجنة أن تطلب إلى الدولة الطرف اتخاذ تدابير حماية للحيلولة دون تعرض صاحب البلاغ لأي أعمال انتقامية ولتعويضه عما يلحق به من ضرر، ومنع ارتكاب أي انتهاكات أخرى لأحكام الاتفاقية. وأفاد محامي صاحب الشكوى بأن السيد عصفاري تعرض لأعمال انتقامية متكررة منذ أن أكدت محكمة استئناف مدنية، في تموز/يوليه 2017، حكم الإدانة الصادر في حقه بناءً على اعترافات قسرية أُكره صاحب الشكوى وغيره من المدعى عليهم على توقيعها. وعلاوة على ذلك، لم يُجْرَ أي تحقيق شامل ونزيه في ادعاءات التعذيب.</w:t>
      </w:r>
    </w:p>
    <w:p w:rsidR="00952C7F" w:rsidRPr="009C33C9" w:rsidRDefault="00952C7F" w:rsidP="00215B52">
      <w:pPr>
        <w:pStyle w:val="SingleTxtGA"/>
        <w:rPr>
          <w:rtl/>
          <w:lang w:eastAsia="zh-TW"/>
        </w:rPr>
      </w:pPr>
      <w:r>
        <w:rPr>
          <w:rtl/>
          <w:lang w:eastAsia="zh-TW"/>
        </w:rPr>
        <w:t>١٣-</w:t>
      </w:r>
      <w:r w:rsidR="00215B52">
        <w:rPr>
          <w:rtl/>
          <w:lang w:eastAsia="zh-TW"/>
        </w:rPr>
        <w:tab/>
      </w:r>
      <w:r>
        <w:rPr>
          <w:rtl/>
          <w:lang w:eastAsia="zh-TW"/>
        </w:rPr>
        <w:t>وأُبلغت اللجنة أيضا</w:t>
      </w:r>
      <w:r w:rsidR="00F370CE">
        <w:rPr>
          <w:rFonts w:hint="cs"/>
          <w:rtl/>
          <w:lang w:eastAsia="zh-TW"/>
        </w:rPr>
        <w:t>ً</w:t>
      </w:r>
      <w:r>
        <w:rPr>
          <w:rtl/>
          <w:lang w:eastAsia="zh-TW"/>
        </w:rPr>
        <w:t xml:space="preserve"> بأن زوجة السيد عصفاري، السيدة مانغان</w:t>
      </w:r>
      <w:r w:rsidR="00215B52">
        <w:rPr>
          <w:rFonts w:hint="cs"/>
          <w:rtl/>
          <w:lang w:eastAsia="zh-TW"/>
        </w:rPr>
        <w:t xml:space="preserve"> </w:t>
      </w:r>
      <w:r>
        <w:rPr>
          <w:rtl/>
          <w:lang w:eastAsia="zh-TW"/>
        </w:rPr>
        <w:t>-</w:t>
      </w:r>
      <w:r w:rsidR="00215B52">
        <w:rPr>
          <w:rFonts w:hint="cs"/>
          <w:rtl/>
          <w:lang w:eastAsia="zh-TW"/>
        </w:rPr>
        <w:t xml:space="preserve"> </w:t>
      </w:r>
      <w:r>
        <w:rPr>
          <w:rtl/>
          <w:lang w:eastAsia="zh-TW"/>
        </w:rPr>
        <w:t>عصفاري، منعت من دخول المغرب أربع مرات منذ تشرين الأول/أكتوبر ٢٠١٦، وأنها لم تتمكن من رؤية زوجها منذ ذلك الحين. وفي الفترة الممتدة بين ١٨ نيسان/أبريل و17 أيار/مايو ٢٠١٨، أضربت السيدة مانغان</w:t>
      </w:r>
      <w:r w:rsidR="00215B52">
        <w:rPr>
          <w:rFonts w:hint="cs"/>
          <w:rtl/>
          <w:lang w:eastAsia="zh-TW"/>
        </w:rPr>
        <w:t xml:space="preserve"> </w:t>
      </w:r>
      <w:r>
        <w:rPr>
          <w:rtl/>
          <w:lang w:eastAsia="zh-TW"/>
        </w:rPr>
        <w:t>-</w:t>
      </w:r>
      <w:r w:rsidR="00215B52">
        <w:rPr>
          <w:rFonts w:hint="cs"/>
          <w:rtl/>
          <w:lang w:eastAsia="zh-TW"/>
        </w:rPr>
        <w:t xml:space="preserve"> </w:t>
      </w:r>
      <w:r>
        <w:rPr>
          <w:rtl/>
          <w:lang w:eastAsia="zh-TW"/>
        </w:rPr>
        <w:t>عصفاري عن الطعام احتجاجا</w:t>
      </w:r>
      <w:r w:rsidR="00215B52">
        <w:rPr>
          <w:rFonts w:hint="cs"/>
          <w:rtl/>
          <w:lang w:eastAsia="zh-TW"/>
        </w:rPr>
        <w:t>ً</w:t>
      </w:r>
      <w:r>
        <w:rPr>
          <w:rtl/>
          <w:lang w:eastAsia="zh-TW"/>
        </w:rPr>
        <w:t xml:space="preserve"> على إمعان السلطات في رفض السماح لها بدخول الأراضي المغربية وزيارة زوجها المحتجز.</w:t>
      </w:r>
    </w:p>
    <w:p w:rsidR="00952C7F" w:rsidRPr="009C33C9" w:rsidRDefault="00952C7F" w:rsidP="00215B52">
      <w:pPr>
        <w:pStyle w:val="SingleTxtGA"/>
        <w:rPr>
          <w:rtl/>
          <w:lang w:eastAsia="zh-TW"/>
        </w:rPr>
      </w:pPr>
      <w:r>
        <w:rPr>
          <w:rtl/>
          <w:lang w:eastAsia="zh-TW"/>
        </w:rPr>
        <w:t>١٤-</w:t>
      </w:r>
      <w:r w:rsidR="00215B52">
        <w:rPr>
          <w:rtl/>
          <w:lang w:eastAsia="zh-TW"/>
        </w:rPr>
        <w:tab/>
      </w:r>
      <w:r>
        <w:rPr>
          <w:rtl/>
          <w:lang w:eastAsia="zh-TW"/>
        </w:rPr>
        <w:t>وبالنظر إلى خطورة الادعاءات، وجه مقرر اللجنة المعني بمسألة الأعمال الانتقامية والمقرر المعني بمتابعة القرارات الصادرة في البلاغات المقدمة بموجب المادة ٢٢ رسالة إلى الدولة الطرف، مؤرخة ١٣ تموز/يوليه ٢٠١٨، وطلبا فيها إلى الدولة الطرف أن تقدم، بحلول ٢٥ تموز/يوليه ٢٠١٨، إيضاحات بشأن حالة السيد عصفاري الراهنة وما إذا كان قد تلقى زيارات من أسرته في السجن. ووفقا</w:t>
      </w:r>
      <w:r w:rsidR="00F11F1C">
        <w:rPr>
          <w:rFonts w:hint="cs"/>
          <w:rtl/>
          <w:lang w:eastAsia="zh-TW"/>
        </w:rPr>
        <w:t>ً</w:t>
      </w:r>
      <w:r>
        <w:rPr>
          <w:rtl/>
          <w:lang w:eastAsia="zh-TW"/>
        </w:rPr>
        <w:t xml:space="preserve"> لقرار اللجنة، طُلب إلى الدولة الطرف أن تمتنع عن أي شكل من أشكال العقاب أو الانتقام في حق السيد عصفاري وأسرته، وأن تتخذ تدابير الحماية اللازمة لضمان سلامة صاحب الشكوى وأقاربه وممثليهم البدن</w:t>
      </w:r>
      <w:r w:rsidR="00215B52">
        <w:rPr>
          <w:rtl/>
          <w:lang w:eastAsia="zh-TW"/>
        </w:rPr>
        <w:t>ية والمعنوية وفقا</w:t>
      </w:r>
      <w:r w:rsidR="00F370CE">
        <w:rPr>
          <w:rFonts w:hint="cs"/>
          <w:rtl/>
          <w:lang w:eastAsia="zh-TW"/>
        </w:rPr>
        <w:t>ً</w:t>
      </w:r>
      <w:r w:rsidR="00215B52">
        <w:rPr>
          <w:rtl/>
          <w:lang w:eastAsia="zh-TW"/>
        </w:rPr>
        <w:t xml:space="preserve"> للمادتين ١٣ و</w:t>
      </w:r>
      <w:r>
        <w:rPr>
          <w:rtl/>
          <w:lang w:eastAsia="zh-TW"/>
        </w:rPr>
        <w:t xml:space="preserve">١٩ من المبادئ التوجيهية المتعلقة بمكافحة أعمال الترهيب أو الانتقام (مبادئ سان خوسيه التوجيهية)، وأن تنفذ عموماً توصيات اللجنة الواردة في القرار المذكور أعلاه. </w:t>
      </w:r>
    </w:p>
    <w:p w:rsidR="00952C7F" w:rsidRPr="009C33C9" w:rsidRDefault="00952C7F" w:rsidP="00215B52">
      <w:pPr>
        <w:pStyle w:val="SingleTxtGA"/>
        <w:rPr>
          <w:rtl/>
          <w:lang w:eastAsia="zh-TW"/>
        </w:rPr>
      </w:pPr>
      <w:r>
        <w:rPr>
          <w:rtl/>
          <w:lang w:eastAsia="zh-TW"/>
        </w:rPr>
        <w:t>١٥-</w:t>
      </w:r>
      <w:r w:rsidR="00215B52">
        <w:rPr>
          <w:rtl/>
          <w:lang w:eastAsia="zh-TW"/>
        </w:rPr>
        <w:tab/>
      </w:r>
      <w:r>
        <w:rPr>
          <w:rtl/>
          <w:lang w:eastAsia="zh-TW"/>
        </w:rPr>
        <w:t xml:space="preserve">وعلاوة على ذلك، طلب مقررا اللجنة عقد اجتماع مع ممثلٍ للبعثة الدائمة للمغرب لدى مكتب الأمم المتحدة والمنظمات الدولية الأخرى في جنيف، في 3 آب/أغسطس 2018، لمناقشة التدابير التي يمكن أن تتخذها سلطات الدولة الطرف لتنفيذ قرار اللجنة في هذه القضية. غير أن اللجنة لم تتلق أي رد على طلبها ولا على رسالتها التذكيرية. </w:t>
      </w:r>
    </w:p>
    <w:p w:rsidR="00952C7F" w:rsidRPr="009C33C9" w:rsidRDefault="00952C7F" w:rsidP="00215B52">
      <w:pPr>
        <w:pStyle w:val="SingleTxtGA"/>
        <w:rPr>
          <w:rtl/>
          <w:lang w:eastAsia="zh-TW"/>
        </w:rPr>
      </w:pPr>
      <w:r>
        <w:rPr>
          <w:rtl/>
          <w:lang w:eastAsia="zh-TW"/>
        </w:rPr>
        <w:t>١٦-</w:t>
      </w:r>
      <w:r w:rsidR="00215B52">
        <w:rPr>
          <w:rtl/>
          <w:lang w:eastAsia="zh-TW"/>
        </w:rPr>
        <w:tab/>
      </w:r>
      <w:r>
        <w:rPr>
          <w:rtl/>
          <w:lang w:eastAsia="zh-TW"/>
        </w:rPr>
        <w:t>وفي ٣١ تموز/يوليه ٢٠١٨، أفادت الدولة الطرف بأنها أشارت، في رسالتيها السابقتين المؤرختين 9 شباط/فبراير و28 تشرين الثاني/نوفمبر ٢٠١٧، إلى جملة أمور، منها تطورات قانونية جديدة في سياق متابعة قرار اللجنة في هذه القضية. وردا</w:t>
      </w:r>
      <w:r w:rsidR="00F370CE">
        <w:rPr>
          <w:rFonts w:hint="cs"/>
          <w:rtl/>
          <w:lang w:eastAsia="zh-TW"/>
        </w:rPr>
        <w:t>ً</w:t>
      </w:r>
      <w:r>
        <w:rPr>
          <w:rtl/>
          <w:lang w:eastAsia="zh-TW"/>
        </w:rPr>
        <w:t xml:space="preserve"> على رسالة اللجنة المؤرخة ١٣ تموز/يوليه ٢٠١٨، رفضت الدولة الطرف رفضا</w:t>
      </w:r>
      <w:r w:rsidR="00F370CE">
        <w:rPr>
          <w:rFonts w:hint="cs"/>
          <w:rtl/>
          <w:lang w:eastAsia="zh-TW"/>
        </w:rPr>
        <w:t>ً</w:t>
      </w:r>
      <w:r>
        <w:rPr>
          <w:rtl/>
          <w:lang w:eastAsia="zh-TW"/>
        </w:rPr>
        <w:t xml:space="preserve"> قاطعا</w:t>
      </w:r>
      <w:r w:rsidR="00F370CE">
        <w:rPr>
          <w:rFonts w:hint="cs"/>
          <w:rtl/>
          <w:lang w:eastAsia="zh-TW"/>
        </w:rPr>
        <w:t>ً</w:t>
      </w:r>
      <w:r>
        <w:rPr>
          <w:rtl/>
          <w:lang w:eastAsia="zh-TW"/>
        </w:rPr>
        <w:t xml:space="preserve"> الادعاءات المبلغ عنها والمتمثلة في تعرض </w:t>
      </w:r>
      <w:r w:rsidRPr="00215B52">
        <w:rPr>
          <w:spacing w:val="-4"/>
          <w:rtl/>
          <w:lang w:eastAsia="zh-TW"/>
        </w:rPr>
        <w:t>صاحب الشكوى أو أسرته لأعمال انتقامية منذ تأكيد المحكمة المدنية، في 19 تموز/يوليه 2017،</w:t>
      </w:r>
      <w:r>
        <w:rPr>
          <w:rtl/>
          <w:lang w:eastAsia="zh-TW"/>
        </w:rPr>
        <w:t xml:space="preserve"> حكم الإدانة الصادر في حق صاحب الشكوى. وأفادت الدولة الطرف بأن صاحب الشكوى يقضي عقوبته، عملا</w:t>
      </w:r>
      <w:r w:rsidR="00F370CE">
        <w:rPr>
          <w:rFonts w:hint="cs"/>
          <w:rtl/>
          <w:lang w:eastAsia="zh-TW"/>
        </w:rPr>
        <w:t>ً</w:t>
      </w:r>
      <w:r>
        <w:rPr>
          <w:rtl/>
          <w:lang w:eastAsia="zh-TW"/>
        </w:rPr>
        <w:t xml:space="preserve"> بالقانون رقم 23/98 المتعلق بتنظيم وتسيير المؤسسات السجنية، وأنه يتمتع بجميع حقوقه بلا قيد أو تمييز. </w:t>
      </w:r>
    </w:p>
    <w:p w:rsidR="00952C7F" w:rsidRPr="00215B52" w:rsidRDefault="00952C7F" w:rsidP="00F11F1C">
      <w:pPr>
        <w:pStyle w:val="SingleTxtGA"/>
        <w:rPr>
          <w:spacing w:val="-2"/>
          <w:rtl/>
          <w:lang w:eastAsia="zh-TW"/>
        </w:rPr>
      </w:pPr>
      <w:r w:rsidRPr="00215B52">
        <w:rPr>
          <w:spacing w:val="-2"/>
          <w:rtl/>
          <w:lang w:eastAsia="zh-TW"/>
        </w:rPr>
        <w:t>١٧-</w:t>
      </w:r>
      <w:r w:rsidR="00215B52" w:rsidRPr="00215B52">
        <w:rPr>
          <w:spacing w:val="-2"/>
          <w:rtl/>
          <w:lang w:eastAsia="zh-TW"/>
        </w:rPr>
        <w:tab/>
      </w:r>
      <w:r w:rsidRPr="00215B52">
        <w:rPr>
          <w:spacing w:val="-2"/>
          <w:rtl/>
          <w:lang w:eastAsia="zh-TW"/>
        </w:rPr>
        <w:t>وأفادت الدولة الطرف كذلك بأن صاحب الشكوى نُقِل من سجن العرجات 1 إلى سجن القنيطرة في ١٤ آذار/مارس ٢٠١٨. كما أفادت بأنه أودع الحبس الانفرادي (في الفترة ما</w:t>
      </w:r>
      <w:r w:rsidR="00F11F1C">
        <w:rPr>
          <w:rFonts w:hint="cs"/>
          <w:spacing w:val="-2"/>
          <w:rtl/>
          <w:lang w:eastAsia="zh-TW"/>
        </w:rPr>
        <w:t> </w:t>
      </w:r>
      <w:r w:rsidRPr="00215B52">
        <w:rPr>
          <w:spacing w:val="-2"/>
          <w:rtl/>
          <w:lang w:eastAsia="zh-TW"/>
        </w:rPr>
        <w:t xml:space="preserve">بين ١٣ شباط/فبراير و١٣ آذار/مارس ٢٠١٨) كإجراء </w:t>
      </w:r>
      <w:r w:rsidR="00F11F1C">
        <w:rPr>
          <w:rFonts w:hint="cs"/>
          <w:spacing w:val="-2"/>
          <w:rtl/>
          <w:lang w:eastAsia="zh-TW"/>
        </w:rPr>
        <w:t>تأديبي</w:t>
      </w:r>
      <w:r w:rsidRPr="00215B52">
        <w:rPr>
          <w:spacing w:val="-2"/>
          <w:rtl/>
          <w:lang w:eastAsia="zh-TW"/>
        </w:rPr>
        <w:t xml:space="preserve"> على مخالفات تشمل حيازة ثلاثة هواتف محمولة، وسكين، وثلاث بطاقات ذاكرة، وثلاث شرائح اشتراك في خدمات الهاتف المحمول، وتوجيه تهديدات لفظية إلى مدير السجن وموظفيه. وخلال تلك الفترة، منعت أسرته من زيارته، وفقا</w:t>
      </w:r>
      <w:r w:rsidR="00F370CE">
        <w:rPr>
          <w:rFonts w:hint="cs"/>
          <w:spacing w:val="-2"/>
          <w:rtl/>
          <w:lang w:eastAsia="zh-TW"/>
        </w:rPr>
        <w:t>ً</w:t>
      </w:r>
      <w:r w:rsidRPr="00215B52">
        <w:rPr>
          <w:spacing w:val="-2"/>
          <w:rtl/>
          <w:lang w:eastAsia="zh-TW"/>
        </w:rPr>
        <w:t xml:space="preserve"> لما ينص عليه القانون. غير أنه ظل يتمتع بلا قيود بحقوقه الأخرى كمحتجز. وتلقى صاحب الشكوى، منذ نقله إلى سجن القنيطرة، زيارات منتظمة من أسرته، وهي زيارات لم تُرفض قط. فقد تلقى</w:t>
      </w:r>
      <w:r w:rsidR="00215B52" w:rsidRPr="00215B52">
        <w:rPr>
          <w:spacing w:val="-2"/>
          <w:rtl/>
          <w:lang w:eastAsia="zh-TW"/>
        </w:rPr>
        <w:t xml:space="preserve"> صاحب الشكوى، في سجن القنيطرة، </w:t>
      </w:r>
      <w:r w:rsidRPr="00215B52">
        <w:rPr>
          <w:spacing w:val="-2"/>
          <w:rtl/>
          <w:lang w:eastAsia="zh-TW"/>
        </w:rPr>
        <w:t>ثماني زيارات من شقيقين من أشقائه</w:t>
      </w:r>
      <w:r w:rsidRPr="00215B52">
        <w:rPr>
          <w:spacing w:val="-2"/>
          <w:sz w:val="30"/>
          <w:vertAlign w:val="superscript"/>
          <w:rtl/>
          <w:lang w:eastAsia="zh-TW"/>
        </w:rPr>
        <w:t>(</w:t>
      </w:r>
      <w:r w:rsidRPr="00215B52">
        <w:rPr>
          <w:rStyle w:val="FootnoteReference"/>
          <w:spacing w:val="-2"/>
          <w:sz w:val="30"/>
          <w:szCs w:val="30"/>
          <w:rtl/>
          <w:lang w:eastAsia="zh-TW"/>
        </w:rPr>
        <w:footnoteReference w:id="8"/>
      </w:r>
      <w:r w:rsidRPr="00215B52">
        <w:rPr>
          <w:spacing w:val="-2"/>
          <w:sz w:val="30"/>
          <w:vertAlign w:val="superscript"/>
          <w:rtl/>
          <w:lang w:eastAsia="zh-TW"/>
        </w:rPr>
        <w:t>)</w:t>
      </w:r>
      <w:r w:rsidRPr="00215B52">
        <w:rPr>
          <w:spacing w:val="-2"/>
          <w:rtl/>
          <w:lang w:eastAsia="zh-TW"/>
        </w:rPr>
        <w:t>، اللذين أحضرا له صحفا</w:t>
      </w:r>
      <w:r w:rsidR="00F370CE">
        <w:rPr>
          <w:rFonts w:hint="cs"/>
          <w:spacing w:val="-2"/>
          <w:rtl/>
          <w:lang w:eastAsia="zh-TW"/>
        </w:rPr>
        <w:t>ً</w:t>
      </w:r>
      <w:r w:rsidRPr="00215B52">
        <w:rPr>
          <w:spacing w:val="-2"/>
          <w:rtl/>
          <w:lang w:eastAsia="zh-TW"/>
        </w:rPr>
        <w:t xml:space="preserve"> ومجلات وكتبا</w:t>
      </w:r>
      <w:r w:rsidR="00F370CE">
        <w:rPr>
          <w:rFonts w:hint="cs"/>
          <w:spacing w:val="-2"/>
          <w:rtl/>
          <w:lang w:eastAsia="zh-TW"/>
        </w:rPr>
        <w:t>ً</w:t>
      </w:r>
      <w:r w:rsidRPr="00215B52">
        <w:rPr>
          <w:spacing w:val="-2"/>
          <w:rtl/>
          <w:lang w:eastAsia="zh-TW"/>
        </w:rPr>
        <w:t xml:space="preserve"> سُمح له بالاحتفاظ بها. وسُمح للسيد عصفاري أيضا</w:t>
      </w:r>
      <w:r w:rsidR="006474DB">
        <w:rPr>
          <w:rFonts w:hint="cs"/>
          <w:spacing w:val="-2"/>
          <w:rtl/>
          <w:lang w:eastAsia="zh-TW"/>
        </w:rPr>
        <w:t>ً</w:t>
      </w:r>
      <w:r w:rsidRPr="00215B52">
        <w:rPr>
          <w:spacing w:val="-2"/>
          <w:rtl/>
          <w:lang w:eastAsia="zh-TW"/>
        </w:rPr>
        <w:t xml:space="preserve"> بالتواصل بحرية مع محامييه، الذين زاروه آخر مرة في ٢١ آذار/مارس ٢٠١٨. وعلاوة على ذلك، يجري السيد عصفاري بانتظام مكالمات هاتفية مع أقاربه. </w:t>
      </w:r>
    </w:p>
    <w:p w:rsidR="00952C7F" w:rsidRPr="009C33C9" w:rsidRDefault="00952C7F" w:rsidP="00215B52">
      <w:pPr>
        <w:pStyle w:val="SingleTxtGA"/>
        <w:rPr>
          <w:rtl/>
          <w:lang w:eastAsia="zh-TW"/>
        </w:rPr>
      </w:pPr>
      <w:r>
        <w:rPr>
          <w:rtl/>
          <w:lang w:eastAsia="zh-TW"/>
        </w:rPr>
        <w:t>١٨-</w:t>
      </w:r>
      <w:r w:rsidR="00215B52">
        <w:rPr>
          <w:rtl/>
          <w:lang w:eastAsia="zh-TW"/>
        </w:rPr>
        <w:tab/>
      </w:r>
      <w:r>
        <w:rPr>
          <w:rtl/>
          <w:lang w:eastAsia="zh-TW"/>
        </w:rPr>
        <w:t>ووفقا</w:t>
      </w:r>
      <w:r w:rsidR="00215B52">
        <w:rPr>
          <w:rFonts w:hint="cs"/>
          <w:rtl/>
          <w:lang w:eastAsia="zh-TW"/>
        </w:rPr>
        <w:t>ً</w:t>
      </w:r>
      <w:r>
        <w:rPr>
          <w:rtl/>
          <w:lang w:eastAsia="zh-TW"/>
        </w:rPr>
        <w:t xml:space="preserve"> للمعلومات التي قدمتها الدولة الطرف، أُتيحت للسيد عصفاري أيضا</w:t>
      </w:r>
      <w:r w:rsidR="00F370CE">
        <w:rPr>
          <w:rFonts w:hint="cs"/>
          <w:rtl/>
          <w:lang w:eastAsia="zh-TW"/>
        </w:rPr>
        <w:t>ً</w:t>
      </w:r>
      <w:r>
        <w:rPr>
          <w:rtl/>
          <w:lang w:eastAsia="zh-TW"/>
        </w:rPr>
        <w:t xml:space="preserve"> إمكانية إجراء فحوص طبية منتظمة والحصول على أي علاج ملائم يصفه طبيب. وعلاوة على ذلك، تابع المجلس الوطني لحقوق الإنسان، الذي يعمل كمؤسسة وطنية مستقلة، عن كثب ظروف احتجاز السجناء في سياق تفكيك مخيم اكديم إزيك (في الصحراء الغربية)، من خلال إجراء زيارات منتظمة لدى تلقي شكاوى احتجاز في ظروف غير لائقة من المحتجزين المعنيين. ولاحظ المجلس الوطني لحقوق الإنسان أن صاحب الشكوى يتمتع بنفس ظروف الاحتجاز التي يتمتع بها المحتجزون الآخرون. وعلى وجه الخصوص، طلبت زوجة صاحب الشكوى مرارا</w:t>
      </w:r>
      <w:r w:rsidR="00F11F1C">
        <w:rPr>
          <w:rFonts w:hint="cs"/>
          <w:rtl/>
          <w:lang w:eastAsia="zh-TW"/>
        </w:rPr>
        <w:t>ً</w:t>
      </w:r>
      <w:r>
        <w:rPr>
          <w:rtl/>
          <w:lang w:eastAsia="zh-TW"/>
        </w:rPr>
        <w:t xml:space="preserve"> من المجلس الوطني لحقوق الإنسان تقييم ظروف احتجاز زوجها. </w:t>
      </w:r>
    </w:p>
    <w:p w:rsidR="00952C7F" w:rsidRPr="009C33C9" w:rsidRDefault="00952C7F" w:rsidP="00215B52">
      <w:pPr>
        <w:pStyle w:val="SingleTxtGA"/>
        <w:rPr>
          <w:rtl/>
          <w:lang w:eastAsia="zh-TW"/>
        </w:rPr>
      </w:pPr>
      <w:r>
        <w:rPr>
          <w:rtl/>
          <w:lang w:eastAsia="zh-TW"/>
        </w:rPr>
        <w:t>١٩-</w:t>
      </w:r>
      <w:r w:rsidR="00215B52">
        <w:rPr>
          <w:rtl/>
          <w:lang w:eastAsia="zh-TW"/>
        </w:rPr>
        <w:tab/>
      </w:r>
      <w:r>
        <w:rPr>
          <w:rtl/>
          <w:lang w:eastAsia="zh-TW"/>
        </w:rPr>
        <w:t>وأخيرا</w:t>
      </w:r>
      <w:r w:rsidR="00215B52">
        <w:rPr>
          <w:rFonts w:hint="cs"/>
          <w:rtl/>
          <w:lang w:eastAsia="zh-TW"/>
        </w:rPr>
        <w:t>ً</w:t>
      </w:r>
      <w:r>
        <w:rPr>
          <w:rtl/>
          <w:lang w:eastAsia="zh-TW"/>
        </w:rPr>
        <w:t>، فيما يتعلق برفض السلطات المغربية السماح لزوجة صاحب الشكوى (وهي مواطنة فرنسية) دخول أراضي البلد، أفادت الدولة الطرف بأن</w:t>
      </w:r>
      <w:bookmarkStart w:id="0" w:name="_GoBack"/>
      <w:bookmarkEnd w:id="0"/>
      <w:r>
        <w:rPr>
          <w:rtl/>
          <w:lang w:eastAsia="zh-TW"/>
        </w:rPr>
        <w:t xml:space="preserve"> السيدة مانغان</w:t>
      </w:r>
      <w:r w:rsidR="00215B52">
        <w:rPr>
          <w:rFonts w:hint="cs"/>
          <w:rtl/>
          <w:lang w:eastAsia="zh-TW"/>
        </w:rPr>
        <w:t xml:space="preserve"> </w:t>
      </w:r>
      <w:r>
        <w:rPr>
          <w:rtl/>
          <w:lang w:eastAsia="zh-TW"/>
        </w:rPr>
        <w:t>-</w:t>
      </w:r>
      <w:r w:rsidR="00215B52">
        <w:rPr>
          <w:rFonts w:hint="cs"/>
          <w:rtl/>
          <w:lang w:eastAsia="zh-TW"/>
        </w:rPr>
        <w:t xml:space="preserve"> </w:t>
      </w:r>
      <w:r>
        <w:rPr>
          <w:rtl/>
          <w:lang w:eastAsia="zh-TW"/>
        </w:rPr>
        <w:t>عصفاري خضعت لقرار طرد منذ 19 تشرين الأول/أكتوبر ٢٠١٦، وفقا</w:t>
      </w:r>
      <w:r w:rsidR="00F11F1C">
        <w:rPr>
          <w:rFonts w:hint="cs"/>
          <w:rtl/>
          <w:lang w:eastAsia="zh-TW"/>
        </w:rPr>
        <w:t>ً</w:t>
      </w:r>
      <w:r>
        <w:rPr>
          <w:rtl/>
          <w:lang w:eastAsia="zh-TW"/>
        </w:rPr>
        <w:t xml:space="preserve"> للقانون رقم 02-03. فقد اعتُبرت الأنشطة التي تضطلع بها السيدة مانغان</w:t>
      </w:r>
      <w:r w:rsidR="00215B52">
        <w:rPr>
          <w:rFonts w:hint="cs"/>
          <w:rtl/>
          <w:lang w:eastAsia="zh-TW"/>
        </w:rPr>
        <w:t xml:space="preserve"> </w:t>
      </w:r>
      <w:r>
        <w:rPr>
          <w:rtl/>
          <w:lang w:eastAsia="zh-TW"/>
        </w:rPr>
        <w:t>-</w:t>
      </w:r>
      <w:r w:rsidR="00215B52">
        <w:rPr>
          <w:rFonts w:hint="cs"/>
          <w:rtl/>
          <w:lang w:eastAsia="zh-TW"/>
        </w:rPr>
        <w:t xml:space="preserve"> </w:t>
      </w:r>
      <w:r>
        <w:rPr>
          <w:rtl/>
          <w:lang w:eastAsia="zh-TW"/>
        </w:rPr>
        <w:t>عصفاري أنشطة تهدد الأمن القومي تهديدا</w:t>
      </w:r>
      <w:r w:rsidR="00F11F1C">
        <w:rPr>
          <w:rFonts w:hint="cs"/>
          <w:rtl/>
          <w:lang w:eastAsia="zh-TW"/>
        </w:rPr>
        <w:t>ً</w:t>
      </w:r>
      <w:r>
        <w:rPr>
          <w:rtl/>
          <w:lang w:eastAsia="zh-TW"/>
        </w:rPr>
        <w:t xml:space="preserve"> واضحا</w:t>
      </w:r>
      <w:r w:rsidR="00F11F1C">
        <w:rPr>
          <w:rFonts w:hint="cs"/>
          <w:rtl/>
          <w:lang w:eastAsia="zh-TW"/>
        </w:rPr>
        <w:t>ً</w:t>
      </w:r>
      <w:r>
        <w:rPr>
          <w:rtl/>
          <w:lang w:eastAsia="zh-TW"/>
        </w:rPr>
        <w:t>. ولا علاقة لهذا الإجراء الإداري بأي حال من الأحوال بكونها زوجة السيد عصفاري، ومن ثم، فينبغي ألا يعتبر بمثابة عمل انتقامي. وادعت سلطات الدولة الطرف أنه ليس لديها، من حيث المبدأ، أي اعتراض على السماح للسيدة مانغان</w:t>
      </w:r>
      <w:r w:rsidR="00215B52">
        <w:rPr>
          <w:rFonts w:hint="cs"/>
          <w:rtl/>
          <w:lang w:eastAsia="zh-TW"/>
        </w:rPr>
        <w:t xml:space="preserve"> </w:t>
      </w:r>
      <w:r>
        <w:rPr>
          <w:rtl/>
          <w:lang w:eastAsia="zh-TW"/>
        </w:rPr>
        <w:t>-</w:t>
      </w:r>
      <w:r w:rsidR="00215B52">
        <w:rPr>
          <w:rFonts w:hint="cs"/>
          <w:rtl/>
          <w:lang w:eastAsia="zh-TW"/>
        </w:rPr>
        <w:t xml:space="preserve"> </w:t>
      </w:r>
      <w:r>
        <w:rPr>
          <w:rtl/>
          <w:lang w:eastAsia="zh-TW"/>
        </w:rPr>
        <w:t xml:space="preserve">عصفاري بدخول البلد وزيارة زوجها في السجن شريطة أن تحترم القانون الوطني الساري، بما في ذلك الهيكل الاتحادي للبلد. </w:t>
      </w:r>
    </w:p>
    <w:p w:rsidR="00952C7F" w:rsidRPr="009C33C9" w:rsidRDefault="00952C7F" w:rsidP="00215B52">
      <w:pPr>
        <w:pStyle w:val="SingleTxtGA"/>
        <w:rPr>
          <w:rtl/>
          <w:lang w:eastAsia="zh-TW"/>
        </w:rPr>
      </w:pPr>
      <w:r>
        <w:rPr>
          <w:rtl/>
          <w:lang w:eastAsia="zh-TW"/>
        </w:rPr>
        <w:t>٢٠-</w:t>
      </w:r>
      <w:r w:rsidR="00215B52">
        <w:rPr>
          <w:rtl/>
          <w:lang w:eastAsia="zh-TW"/>
        </w:rPr>
        <w:tab/>
      </w:r>
      <w:r>
        <w:rPr>
          <w:rtl/>
          <w:lang w:eastAsia="zh-TW"/>
        </w:rPr>
        <w:t>وفي 6 آب/أغسطس 2018، أُحيلت ملاحظات الدولة الطرف إلى محامي صاحب الشكوى لكي يعلق عليها في غضون 30 يوما</w:t>
      </w:r>
      <w:r w:rsidR="00F11F1C">
        <w:rPr>
          <w:rFonts w:hint="cs"/>
          <w:rtl/>
          <w:lang w:eastAsia="zh-TW"/>
        </w:rPr>
        <w:t>ً</w:t>
      </w:r>
      <w:r>
        <w:rPr>
          <w:rtl/>
          <w:lang w:eastAsia="zh-TW"/>
        </w:rPr>
        <w:t xml:space="preserve"> (أي بحلول 6 أيلول/سبتمبر 2018). </w:t>
      </w:r>
    </w:p>
    <w:p w:rsidR="00952C7F" w:rsidRPr="009C33C9" w:rsidRDefault="00952C7F" w:rsidP="00215B52">
      <w:pPr>
        <w:pStyle w:val="SingleTxtGA"/>
        <w:rPr>
          <w:rtl/>
          <w:lang w:eastAsia="zh-TW"/>
        </w:rPr>
      </w:pPr>
      <w:r>
        <w:rPr>
          <w:rtl/>
          <w:lang w:eastAsia="zh-TW"/>
        </w:rPr>
        <w:t>٢١-</w:t>
      </w:r>
      <w:r w:rsidR="00215B52">
        <w:rPr>
          <w:rtl/>
          <w:lang w:eastAsia="zh-TW"/>
        </w:rPr>
        <w:tab/>
      </w:r>
      <w:r>
        <w:rPr>
          <w:rtl/>
          <w:lang w:eastAsia="zh-TW"/>
        </w:rPr>
        <w:t>وقررت اللجنة أن تبقي باب حوار المتابعة مفتوحا</w:t>
      </w:r>
      <w:r w:rsidR="00F11F1C">
        <w:rPr>
          <w:rFonts w:hint="cs"/>
          <w:rtl/>
          <w:lang w:eastAsia="zh-TW"/>
        </w:rPr>
        <w:t>ً</w:t>
      </w:r>
      <w:r>
        <w:rPr>
          <w:rtl/>
          <w:lang w:eastAsia="zh-TW"/>
        </w:rPr>
        <w:t>، كما قررت، مع الإحاطة علماً برد الدولة الطرف فيما يتعلق بالفقرة ١٥(ج) من قرار اللجنة، أن توجه رسالة لتذكير الدولة الطرف بتقديم ملاحظاتها بشأن تنفيذ قرار اللجنة تنفيذا</w:t>
      </w:r>
      <w:r w:rsidR="00F11F1C">
        <w:rPr>
          <w:rFonts w:hint="cs"/>
          <w:rtl/>
          <w:lang w:eastAsia="zh-TW"/>
        </w:rPr>
        <w:t>ً</w:t>
      </w:r>
      <w:r>
        <w:rPr>
          <w:rtl/>
          <w:lang w:eastAsia="zh-TW"/>
        </w:rPr>
        <w:t xml:space="preserve"> كاملا</w:t>
      </w:r>
      <w:r w:rsidR="00F11F1C">
        <w:rPr>
          <w:rFonts w:hint="cs"/>
          <w:rtl/>
          <w:lang w:eastAsia="zh-TW"/>
        </w:rPr>
        <w:t>ً</w:t>
      </w:r>
      <w:r>
        <w:rPr>
          <w:rtl/>
          <w:lang w:eastAsia="zh-TW"/>
        </w:rPr>
        <w:t xml:space="preserve"> في هذه </w:t>
      </w:r>
      <w:r w:rsidR="00E97AB9">
        <w:rPr>
          <w:rtl/>
          <w:lang w:eastAsia="zh-TW"/>
        </w:rPr>
        <w:t>القضية (الفقرة 15</w:t>
      </w:r>
      <w:r>
        <w:rPr>
          <w:rtl/>
          <w:lang w:eastAsia="zh-TW"/>
        </w:rPr>
        <w:t>(أ) و(ب) و(ج)). وفي ضوء عدم تقديم الدولة الطرف معلومات محدّثة شاملة عن تنفيذ قرار اللجنة، قررت اللجنة أيضا</w:t>
      </w:r>
      <w:r w:rsidR="00F11F1C">
        <w:rPr>
          <w:rFonts w:hint="cs"/>
          <w:rtl/>
          <w:lang w:eastAsia="zh-TW"/>
        </w:rPr>
        <w:t>ً</w:t>
      </w:r>
      <w:r>
        <w:rPr>
          <w:rtl/>
          <w:lang w:eastAsia="zh-TW"/>
        </w:rPr>
        <w:t xml:space="preserve"> أن تطلب عقد اجتماع مع ممثلٍ للبعثة الدائمة للمغرب لدى مكتب الأمم المتحدة والمنظمات الدولية الأخرى في جنيف خلال دورتها الخامسة والستين (12 تشرين الثاني/نوفمبر - 7 كانون الأول/ديسمبر 2018) لمناقشة التدابير التي يمكن أن تتخذها سلطات الدولة الطرف لتنفيذ قرار اللجنة في هذه القضية.</w:t>
      </w:r>
    </w:p>
    <w:p w:rsidR="00952C7F" w:rsidRPr="009C33C9" w:rsidRDefault="00215B52" w:rsidP="00215B52">
      <w:pPr>
        <w:pStyle w:val="H1GA"/>
        <w:rPr>
          <w:rtl/>
          <w:lang w:eastAsia="zh-TW"/>
        </w:rPr>
      </w:pPr>
      <w:r>
        <w:rPr>
          <w:rtl/>
          <w:lang w:eastAsia="zh-TW"/>
        </w:rPr>
        <w:tab/>
      </w:r>
      <w:r w:rsidR="00952C7F">
        <w:rPr>
          <w:rtl/>
          <w:lang w:eastAsia="zh-TW"/>
        </w:rPr>
        <w:t>واو-</w:t>
      </w:r>
      <w:r>
        <w:rPr>
          <w:rtl/>
          <w:lang w:eastAsia="zh-TW"/>
        </w:rPr>
        <w:tab/>
      </w:r>
      <w:r w:rsidR="00952C7F">
        <w:rPr>
          <w:rtl/>
          <w:lang w:eastAsia="zh-TW"/>
        </w:rPr>
        <w:t>البلاغ رقم 681/2015</w:t>
      </w:r>
      <w:r w:rsidR="00952C7F" w:rsidRPr="00215B52">
        <w:rPr>
          <w:b w:val="0"/>
          <w:bCs w:val="0"/>
          <w:sz w:val="30"/>
          <w:szCs w:val="30"/>
          <w:vertAlign w:val="superscript"/>
          <w:rtl/>
          <w:lang w:eastAsia="zh-TW"/>
        </w:rPr>
        <w:t>(</w:t>
      </w:r>
      <w:r w:rsidR="00952C7F" w:rsidRPr="00215B52">
        <w:rPr>
          <w:rStyle w:val="FootnoteReference"/>
          <w:b/>
          <w:bCs w:val="0"/>
          <w:sz w:val="30"/>
          <w:szCs w:val="30"/>
          <w:rtl/>
          <w:lang w:eastAsia="zh-TW"/>
        </w:rPr>
        <w:footnoteReference w:id="9"/>
      </w:r>
      <w:r w:rsidR="00952C7F" w:rsidRPr="00215B52">
        <w:rPr>
          <w:b w:val="0"/>
          <w:bCs w:val="0"/>
          <w:sz w:val="30"/>
          <w:szCs w:val="30"/>
          <w:vertAlign w:val="superscript"/>
          <w:rtl/>
          <w:lang w:eastAsia="zh-TW"/>
        </w:rPr>
        <w:t>)</w:t>
      </w:r>
    </w:p>
    <w:tbl>
      <w:tblPr>
        <w:bidiVisual/>
        <w:tblW w:w="7384" w:type="dxa"/>
        <w:tblInd w:w="1252" w:type="dxa"/>
        <w:tblBorders>
          <w:top w:val="single" w:sz="4" w:space="0" w:color="auto"/>
          <w:bottom w:val="single" w:sz="12" w:space="0" w:color="auto"/>
        </w:tblBorders>
        <w:tblLayout w:type="fixed"/>
        <w:tblLook w:val="0000" w:firstRow="0" w:lastRow="0" w:firstColumn="0" w:lastColumn="0" w:noHBand="0" w:noVBand="0"/>
      </w:tblPr>
      <w:tblGrid>
        <w:gridCol w:w="2309"/>
        <w:gridCol w:w="5075"/>
      </w:tblGrid>
      <w:tr w:rsidR="00952C7F" w:rsidRPr="006474DB" w:rsidTr="006474DB">
        <w:trPr>
          <w:tblHeader/>
        </w:trPr>
        <w:tc>
          <w:tcPr>
            <w:tcW w:w="7384" w:type="dxa"/>
            <w:gridSpan w:val="2"/>
            <w:tcBorders>
              <w:top w:val="single" w:sz="4" w:space="0" w:color="auto"/>
              <w:bottom w:val="single" w:sz="12" w:space="0" w:color="auto"/>
            </w:tcBorders>
            <w:shd w:val="clear" w:color="auto" w:fill="auto"/>
            <w:vAlign w:val="bottom"/>
          </w:tcPr>
          <w:p w:rsidR="00952C7F" w:rsidRPr="006474DB" w:rsidRDefault="00952C7F" w:rsidP="00215B52">
            <w:pPr>
              <w:pStyle w:val="SingleTxtG"/>
              <w:suppressAutoHyphens w:val="0"/>
              <w:bidi/>
              <w:spacing w:line="360" w:lineRule="exact"/>
              <w:ind w:left="0" w:right="113"/>
              <w:jc w:val="left"/>
              <w:textDirection w:val="tbRlV"/>
              <w:rPr>
                <w:i/>
                <w:iCs/>
                <w:sz w:val="16"/>
                <w:rtl/>
                <w:lang w:eastAsia="zh-TW"/>
              </w:rPr>
            </w:pPr>
            <w:r w:rsidRPr="006474DB">
              <w:rPr>
                <w:i/>
                <w:iCs/>
                <w:rtl/>
                <w:lang w:eastAsia="zh-TW"/>
              </w:rPr>
              <w:t>م.</w:t>
            </w:r>
            <w:r w:rsidR="006474DB" w:rsidRPr="006474DB">
              <w:rPr>
                <w:rFonts w:hint="cs"/>
                <w:i/>
                <w:iCs/>
                <w:rtl/>
                <w:lang w:eastAsia="zh-TW"/>
              </w:rPr>
              <w:t xml:space="preserve"> </w:t>
            </w:r>
            <w:r w:rsidRPr="006474DB">
              <w:rPr>
                <w:i/>
                <w:iCs/>
                <w:rtl/>
                <w:lang w:eastAsia="zh-TW"/>
              </w:rPr>
              <w:t>ك.</w:t>
            </w:r>
            <w:r w:rsidR="006474DB" w:rsidRPr="006474DB">
              <w:rPr>
                <w:rFonts w:hint="cs"/>
                <w:i/>
                <w:iCs/>
                <w:rtl/>
                <w:lang w:eastAsia="zh-TW"/>
              </w:rPr>
              <w:t xml:space="preserve"> </w:t>
            </w:r>
            <w:r w:rsidRPr="006474DB">
              <w:rPr>
                <w:i/>
                <w:iCs/>
                <w:rtl/>
                <w:lang w:eastAsia="zh-TW"/>
              </w:rPr>
              <w:t xml:space="preserve">م. ضد أستراليا </w:t>
            </w:r>
          </w:p>
        </w:tc>
      </w:tr>
      <w:tr w:rsidR="00952C7F" w:rsidRPr="007A7C5F" w:rsidTr="006474DB">
        <w:tc>
          <w:tcPr>
            <w:tcW w:w="2309" w:type="dxa"/>
            <w:tcBorders>
              <w:top w:val="single" w:sz="12" w:space="0" w:color="auto"/>
            </w:tcBorders>
            <w:shd w:val="clear" w:color="auto" w:fill="auto"/>
          </w:tcPr>
          <w:p w:rsidR="00952C7F" w:rsidRPr="007A7C5F" w:rsidRDefault="00952C7F" w:rsidP="00215B52">
            <w:pPr>
              <w:pStyle w:val="SingleTxtG"/>
              <w:suppressAutoHyphens w:val="0"/>
              <w:bidi/>
              <w:spacing w:line="360" w:lineRule="exact"/>
              <w:ind w:left="0" w:right="113"/>
              <w:jc w:val="left"/>
              <w:textDirection w:val="tbRlV"/>
              <w:rPr>
                <w:rtl/>
                <w:lang w:eastAsia="zh-TW"/>
              </w:rPr>
            </w:pPr>
            <w:r>
              <w:rPr>
                <w:rtl/>
                <w:lang w:eastAsia="zh-TW"/>
              </w:rPr>
              <w:t>تاريخ اعتماد القرار:</w:t>
            </w:r>
          </w:p>
        </w:tc>
        <w:tc>
          <w:tcPr>
            <w:tcW w:w="5075" w:type="dxa"/>
            <w:tcBorders>
              <w:top w:val="single" w:sz="12" w:space="0" w:color="auto"/>
            </w:tcBorders>
            <w:shd w:val="clear" w:color="auto" w:fill="auto"/>
          </w:tcPr>
          <w:p w:rsidR="00952C7F" w:rsidRPr="007A7C5F" w:rsidRDefault="00952C7F" w:rsidP="006474DB">
            <w:pPr>
              <w:pStyle w:val="SingleTxtG"/>
              <w:suppressAutoHyphens w:val="0"/>
              <w:bidi/>
              <w:spacing w:line="360" w:lineRule="exact"/>
              <w:ind w:left="0" w:right="0"/>
              <w:jc w:val="left"/>
              <w:textDirection w:val="tbRlV"/>
              <w:rPr>
                <w:rtl/>
                <w:lang w:eastAsia="zh-TW"/>
              </w:rPr>
            </w:pPr>
            <w:r>
              <w:rPr>
                <w:rtl/>
                <w:lang w:eastAsia="zh-TW"/>
              </w:rPr>
              <w:t xml:space="preserve">١٠ أيار/مايو ٢٠١٧ </w:t>
            </w:r>
          </w:p>
        </w:tc>
      </w:tr>
      <w:tr w:rsidR="00952C7F" w:rsidRPr="007A7C5F" w:rsidTr="006474DB">
        <w:tc>
          <w:tcPr>
            <w:tcW w:w="2309" w:type="dxa"/>
            <w:shd w:val="clear" w:color="auto" w:fill="auto"/>
          </w:tcPr>
          <w:p w:rsidR="00952C7F" w:rsidRPr="007A7C5F" w:rsidRDefault="00952C7F" w:rsidP="00215B52">
            <w:pPr>
              <w:pStyle w:val="SingleTxtG"/>
              <w:suppressAutoHyphens w:val="0"/>
              <w:bidi/>
              <w:spacing w:line="360" w:lineRule="exact"/>
              <w:ind w:left="0" w:right="113"/>
              <w:jc w:val="left"/>
              <w:textDirection w:val="tbRlV"/>
              <w:rPr>
                <w:rtl/>
                <w:lang w:eastAsia="zh-TW"/>
              </w:rPr>
            </w:pPr>
            <w:r>
              <w:rPr>
                <w:rtl/>
                <w:lang w:eastAsia="zh-TW"/>
              </w:rPr>
              <w:t>المواد المنتهكة أحكامها:</w:t>
            </w:r>
          </w:p>
        </w:tc>
        <w:tc>
          <w:tcPr>
            <w:tcW w:w="5075" w:type="dxa"/>
            <w:shd w:val="clear" w:color="auto" w:fill="auto"/>
          </w:tcPr>
          <w:p w:rsidR="00952C7F" w:rsidRPr="007A7C5F" w:rsidRDefault="00952C7F" w:rsidP="006474DB">
            <w:pPr>
              <w:pStyle w:val="SingleTxtG"/>
              <w:suppressAutoHyphens w:val="0"/>
              <w:bidi/>
              <w:spacing w:line="360" w:lineRule="exact"/>
              <w:ind w:left="0" w:right="0"/>
              <w:jc w:val="left"/>
              <w:textDirection w:val="tbRlV"/>
              <w:rPr>
                <w:rtl/>
                <w:lang w:eastAsia="zh-TW"/>
              </w:rPr>
            </w:pPr>
            <w:r>
              <w:rPr>
                <w:rtl/>
                <w:lang w:eastAsia="zh-TW"/>
              </w:rPr>
              <w:t xml:space="preserve">المادة 3 </w:t>
            </w:r>
          </w:p>
        </w:tc>
      </w:tr>
      <w:tr w:rsidR="00952C7F" w:rsidRPr="007A7C5F" w:rsidTr="006474DB">
        <w:trPr>
          <w:trHeight w:val="1238"/>
        </w:trPr>
        <w:tc>
          <w:tcPr>
            <w:tcW w:w="2309" w:type="dxa"/>
            <w:shd w:val="clear" w:color="auto" w:fill="auto"/>
          </w:tcPr>
          <w:p w:rsidR="00952C7F" w:rsidRPr="007A7C5F" w:rsidRDefault="00952C7F" w:rsidP="00215B52">
            <w:pPr>
              <w:pStyle w:val="SingleTxtG"/>
              <w:suppressAutoHyphens w:val="0"/>
              <w:bidi/>
              <w:spacing w:line="360" w:lineRule="exact"/>
              <w:ind w:left="0" w:right="113"/>
              <w:jc w:val="left"/>
              <w:textDirection w:val="tbRlV"/>
              <w:rPr>
                <w:rtl/>
                <w:lang w:eastAsia="zh-TW"/>
              </w:rPr>
            </w:pPr>
            <w:r>
              <w:rPr>
                <w:rtl/>
                <w:lang w:eastAsia="zh-TW"/>
              </w:rPr>
              <w:t>الانتصاف:</w:t>
            </w:r>
          </w:p>
        </w:tc>
        <w:tc>
          <w:tcPr>
            <w:tcW w:w="5075" w:type="dxa"/>
            <w:shd w:val="clear" w:color="auto" w:fill="auto"/>
          </w:tcPr>
          <w:p w:rsidR="00952C7F" w:rsidRPr="007A7C5F" w:rsidRDefault="00952C7F" w:rsidP="006474DB">
            <w:pPr>
              <w:pStyle w:val="SingleTxtG"/>
              <w:suppressAutoHyphens w:val="0"/>
              <w:bidi/>
              <w:spacing w:line="360" w:lineRule="exact"/>
              <w:ind w:left="0" w:right="0"/>
              <w:jc w:val="lowKashida"/>
              <w:textDirection w:val="tbRlV"/>
              <w:rPr>
                <w:rtl/>
                <w:lang w:eastAsia="zh-TW"/>
              </w:rPr>
            </w:pPr>
            <w:r>
              <w:rPr>
                <w:rtl/>
                <w:lang w:eastAsia="zh-TW"/>
              </w:rPr>
              <w:t xml:space="preserve">رأت اللجنة أن الدولة الطرف ملزمة، بموجب المادة 3 من الاتفاقية، بأن تمتنع عن إعادة صاحب الشكوى قسراً إلى أفغانستان أو إلى أي بلد آخر يكون فيه عرضة لخطر حقيقي بالطرد أو الإعادة إلى أفغانستان. </w:t>
            </w:r>
          </w:p>
        </w:tc>
      </w:tr>
    </w:tbl>
    <w:p w:rsidR="00952C7F" w:rsidRPr="009C33C9" w:rsidRDefault="00952C7F" w:rsidP="006474DB">
      <w:pPr>
        <w:pStyle w:val="SingleTxtGA"/>
        <w:pageBreakBefore/>
        <w:rPr>
          <w:rtl/>
          <w:lang w:eastAsia="zh-TW"/>
        </w:rPr>
      </w:pPr>
      <w:r>
        <w:rPr>
          <w:rtl/>
          <w:lang w:eastAsia="zh-TW"/>
        </w:rPr>
        <w:t>٢٢-</w:t>
      </w:r>
      <w:r w:rsidR="00215B52">
        <w:rPr>
          <w:rtl/>
          <w:lang w:eastAsia="zh-TW"/>
        </w:rPr>
        <w:tab/>
      </w:r>
      <w:r>
        <w:rPr>
          <w:rtl/>
          <w:lang w:eastAsia="zh-TW"/>
        </w:rPr>
        <w:t>وفي ٣٠ أيار/مايو ٢٠١٨، وجهت الدولة الطرف نظر اللجنة إلى ردها الشامل المؤرخ</w:t>
      </w:r>
      <w:r w:rsidR="006474DB">
        <w:rPr>
          <w:rFonts w:hint="cs"/>
          <w:rtl/>
          <w:lang w:eastAsia="zh-TW"/>
        </w:rPr>
        <w:t> </w:t>
      </w:r>
      <w:r>
        <w:rPr>
          <w:rtl/>
          <w:lang w:eastAsia="zh-TW"/>
        </w:rPr>
        <w:t>٢٨ آب/أغسطس ٢٠١٧ وإلى قرار اللجنة في هذه القضية، مؤكدةً أنها نظرت في القرار بعناية وحسن نية</w:t>
      </w:r>
      <w:r w:rsidRPr="00215B52">
        <w:rPr>
          <w:sz w:val="30"/>
          <w:vertAlign w:val="superscript"/>
          <w:rtl/>
          <w:lang w:eastAsia="zh-TW"/>
        </w:rPr>
        <w:t>(</w:t>
      </w:r>
      <w:r w:rsidRPr="00215B52">
        <w:rPr>
          <w:rStyle w:val="FootnoteReference"/>
          <w:sz w:val="30"/>
          <w:szCs w:val="30"/>
          <w:rtl/>
          <w:lang w:eastAsia="zh-TW"/>
        </w:rPr>
        <w:footnoteReference w:id="10"/>
      </w:r>
      <w:r w:rsidRPr="00215B52">
        <w:rPr>
          <w:sz w:val="30"/>
          <w:vertAlign w:val="superscript"/>
          <w:rtl/>
          <w:lang w:eastAsia="zh-TW"/>
        </w:rPr>
        <w:t>)</w:t>
      </w:r>
      <w:r>
        <w:rPr>
          <w:rtl/>
          <w:lang w:eastAsia="zh-TW"/>
        </w:rPr>
        <w:t>. وأفادت الدولة الطرف بأنها ترى أنه جرى البت في البلاغ. وأكدت الدولة الطرف مجددا</w:t>
      </w:r>
      <w:r w:rsidR="00F11F1C">
        <w:rPr>
          <w:rFonts w:hint="cs"/>
          <w:rtl/>
          <w:lang w:eastAsia="zh-TW"/>
        </w:rPr>
        <w:t>ً</w:t>
      </w:r>
      <w:r>
        <w:rPr>
          <w:rtl/>
          <w:lang w:eastAsia="zh-TW"/>
        </w:rPr>
        <w:t xml:space="preserve"> أن صاحب الشكوى ما زال خاضعاً لإجراءات أستراليا المحلية في مجال الهجرة. </w:t>
      </w:r>
    </w:p>
    <w:p w:rsidR="00952C7F" w:rsidRPr="006474DB" w:rsidRDefault="00952C7F" w:rsidP="006474DB">
      <w:pPr>
        <w:pStyle w:val="SingleTxtGA"/>
        <w:rPr>
          <w:rtl/>
          <w:lang w:eastAsia="zh-TW"/>
        </w:rPr>
      </w:pPr>
      <w:r w:rsidRPr="006474DB">
        <w:rPr>
          <w:rtl/>
          <w:lang w:eastAsia="zh-TW"/>
        </w:rPr>
        <w:t>٢٣-</w:t>
      </w:r>
      <w:r w:rsidR="00215B52" w:rsidRPr="006474DB">
        <w:rPr>
          <w:rtl/>
          <w:lang w:eastAsia="zh-TW"/>
        </w:rPr>
        <w:tab/>
      </w:r>
      <w:r w:rsidRPr="006474DB">
        <w:rPr>
          <w:rtl/>
          <w:lang w:eastAsia="zh-TW"/>
        </w:rPr>
        <w:t>وقررت اللجنة، في 15 أيار/مايو 2018، خلال دورتها الثالثة والستين، أن تبقي باب حوار المتابعة مفتوحاً وأن تطلب عقد اجتماع مع ممثلٍ للبعثة الدائمة لأستراليا لدى مكتب الأمم المتحدة والمنظمات الدولية الأخرى في جنيف، في 9 آب/أغسطس 2018، خلال دورتها الرابعة والستين، لمناقشة التدابير التي يمكن أن تتخذها سلطات الدولة الطرف لتنفيذ قرار اللجنة في هذه القضية.</w:t>
      </w:r>
    </w:p>
    <w:p w:rsidR="00952C7F" w:rsidRPr="009C33C9" w:rsidRDefault="00952C7F" w:rsidP="006474DB">
      <w:pPr>
        <w:pStyle w:val="SingleTxtGA"/>
        <w:rPr>
          <w:rtl/>
          <w:lang w:eastAsia="zh-TW"/>
        </w:rPr>
      </w:pPr>
      <w:r>
        <w:rPr>
          <w:rtl/>
          <w:lang w:eastAsia="zh-TW"/>
        </w:rPr>
        <w:t>٢٤-</w:t>
      </w:r>
      <w:r w:rsidR="00215B52">
        <w:rPr>
          <w:rtl/>
          <w:lang w:eastAsia="zh-TW"/>
        </w:rPr>
        <w:tab/>
      </w:r>
      <w:r>
        <w:rPr>
          <w:rtl/>
          <w:lang w:eastAsia="zh-TW"/>
        </w:rPr>
        <w:t xml:space="preserve">وقررت اللجنة أن تُبقي باب حوار المتابعة مفتوحاً وأن تنظر في اتخاذ تدابير أخرى في ضوء رد الحكومة. </w:t>
      </w:r>
    </w:p>
    <w:p w:rsidR="00952C7F" w:rsidRPr="009C33C9" w:rsidRDefault="00215B52" w:rsidP="006474DB">
      <w:pPr>
        <w:pStyle w:val="H1GA"/>
        <w:keepNext w:val="0"/>
        <w:keepLines w:val="0"/>
        <w:rPr>
          <w:rtl/>
          <w:lang w:eastAsia="zh-TW"/>
        </w:rPr>
      </w:pPr>
      <w:r>
        <w:rPr>
          <w:rtl/>
          <w:lang w:eastAsia="zh-TW"/>
        </w:rPr>
        <w:tab/>
      </w:r>
      <w:r w:rsidR="00952C7F">
        <w:rPr>
          <w:rtl/>
          <w:lang w:eastAsia="zh-TW"/>
        </w:rPr>
        <w:t>زاي-</w:t>
      </w:r>
      <w:r>
        <w:rPr>
          <w:rtl/>
          <w:lang w:eastAsia="zh-TW"/>
        </w:rPr>
        <w:tab/>
      </w:r>
      <w:r w:rsidR="00952C7F">
        <w:rPr>
          <w:rtl/>
          <w:lang w:eastAsia="zh-TW"/>
        </w:rPr>
        <w:t>البلاغ رقم 682/2015</w:t>
      </w:r>
      <w:r w:rsidR="00952C7F" w:rsidRPr="00215B52">
        <w:rPr>
          <w:b w:val="0"/>
          <w:bCs w:val="0"/>
          <w:sz w:val="30"/>
          <w:szCs w:val="30"/>
          <w:vertAlign w:val="superscript"/>
          <w:rtl/>
          <w:lang w:eastAsia="zh-TW"/>
        </w:rPr>
        <w:t>(</w:t>
      </w:r>
      <w:r w:rsidR="00952C7F" w:rsidRPr="00215B52">
        <w:rPr>
          <w:rStyle w:val="FootnoteReference"/>
          <w:b/>
          <w:bCs w:val="0"/>
          <w:sz w:val="30"/>
          <w:szCs w:val="30"/>
          <w:rtl/>
          <w:lang w:eastAsia="zh-TW"/>
        </w:rPr>
        <w:footnoteReference w:id="11"/>
      </w:r>
      <w:r w:rsidR="00952C7F" w:rsidRPr="00215B52">
        <w:rPr>
          <w:b w:val="0"/>
          <w:bCs w:val="0"/>
          <w:sz w:val="30"/>
          <w:szCs w:val="30"/>
          <w:vertAlign w:val="superscript"/>
          <w:rtl/>
          <w:lang w:eastAsia="zh-TW"/>
        </w:rPr>
        <w:t>)</w:t>
      </w:r>
    </w:p>
    <w:tbl>
      <w:tblPr>
        <w:bidiVisual/>
        <w:tblW w:w="7349" w:type="dxa"/>
        <w:tblInd w:w="1289" w:type="dxa"/>
        <w:tblBorders>
          <w:top w:val="single" w:sz="4" w:space="0" w:color="auto"/>
          <w:bottom w:val="single" w:sz="12" w:space="0" w:color="auto"/>
        </w:tblBorders>
        <w:tblLayout w:type="fixed"/>
        <w:tblLook w:val="0000" w:firstRow="0" w:lastRow="0" w:firstColumn="0" w:lastColumn="0" w:noHBand="0" w:noVBand="0"/>
      </w:tblPr>
      <w:tblGrid>
        <w:gridCol w:w="2336"/>
        <w:gridCol w:w="5013"/>
      </w:tblGrid>
      <w:tr w:rsidR="006474DB" w:rsidRPr="006474DB" w:rsidTr="006474DB">
        <w:trPr>
          <w:tblHeader/>
        </w:trPr>
        <w:tc>
          <w:tcPr>
            <w:tcW w:w="7349" w:type="dxa"/>
            <w:gridSpan w:val="2"/>
            <w:tcBorders>
              <w:top w:val="single" w:sz="4" w:space="0" w:color="auto"/>
              <w:bottom w:val="single" w:sz="12" w:space="0" w:color="auto"/>
            </w:tcBorders>
            <w:shd w:val="clear" w:color="auto" w:fill="auto"/>
            <w:vAlign w:val="bottom"/>
          </w:tcPr>
          <w:p w:rsidR="006474DB" w:rsidRPr="006474DB" w:rsidRDefault="006474DB" w:rsidP="006474DB">
            <w:pPr>
              <w:pStyle w:val="SingleTxtG"/>
              <w:suppressAutoHyphens w:val="0"/>
              <w:bidi/>
              <w:spacing w:line="360" w:lineRule="exact"/>
              <w:ind w:left="0" w:right="113"/>
              <w:jc w:val="left"/>
              <w:textDirection w:val="tbRlV"/>
              <w:rPr>
                <w:i/>
                <w:iCs/>
                <w:sz w:val="16"/>
                <w:rtl/>
                <w:lang w:eastAsia="zh-TW"/>
              </w:rPr>
            </w:pPr>
            <w:r w:rsidRPr="006474DB">
              <w:rPr>
                <w:i/>
                <w:iCs/>
                <w:rtl/>
                <w:lang w:eastAsia="zh-TW"/>
              </w:rPr>
              <w:t>الحاج علي ضد المغرب</w:t>
            </w:r>
          </w:p>
        </w:tc>
      </w:tr>
      <w:tr w:rsidR="006474DB" w:rsidRPr="00876F4B" w:rsidTr="006474DB">
        <w:tc>
          <w:tcPr>
            <w:tcW w:w="2336" w:type="dxa"/>
            <w:tcBorders>
              <w:top w:val="single" w:sz="12" w:space="0" w:color="auto"/>
              <w:bottom w:val="nil"/>
            </w:tcBorders>
            <w:shd w:val="clear" w:color="auto" w:fill="auto"/>
          </w:tcPr>
          <w:p w:rsidR="006474DB" w:rsidRPr="00876F4B" w:rsidRDefault="006474DB" w:rsidP="006474DB">
            <w:pPr>
              <w:pStyle w:val="SingleTxtG"/>
              <w:suppressAutoHyphens w:val="0"/>
              <w:bidi/>
              <w:spacing w:line="360" w:lineRule="exact"/>
              <w:ind w:left="0" w:right="113"/>
              <w:jc w:val="left"/>
              <w:textDirection w:val="tbRlV"/>
              <w:rPr>
                <w:rtl/>
                <w:lang w:eastAsia="zh-TW"/>
              </w:rPr>
            </w:pPr>
            <w:r>
              <w:rPr>
                <w:rtl/>
                <w:lang w:eastAsia="zh-TW"/>
              </w:rPr>
              <w:t>تاريخ اعتماد القرار:</w:t>
            </w:r>
          </w:p>
        </w:tc>
        <w:tc>
          <w:tcPr>
            <w:tcW w:w="5013" w:type="dxa"/>
            <w:tcBorders>
              <w:top w:val="single" w:sz="12" w:space="0" w:color="auto"/>
              <w:bottom w:val="nil"/>
            </w:tcBorders>
            <w:shd w:val="clear" w:color="auto" w:fill="auto"/>
          </w:tcPr>
          <w:p w:rsidR="006474DB" w:rsidRPr="00876F4B" w:rsidRDefault="006474DB" w:rsidP="006474DB">
            <w:pPr>
              <w:pStyle w:val="SingleTxtG"/>
              <w:suppressAutoHyphens w:val="0"/>
              <w:bidi/>
              <w:spacing w:line="360" w:lineRule="exact"/>
              <w:ind w:left="0" w:right="0"/>
              <w:jc w:val="left"/>
              <w:textDirection w:val="tbRlV"/>
              <w:rPr>
                <w:rtl/>
                <w:lang w:eastAsia="zh-TW"/>
              </w:rPr>
            </w:pPr>
            <w:r>
              <w:rPr>
                <w:rtl/>
                <w:lang w:eastAsia="zh-TW"/>
              </w:rPr>
              <w:t>٣ آب/أغسطس ٢٠١٦</w:t>
            </w:r>
          </w:p>
        </w:tc>
      </w:tr>
      <w:tr w:rsidR="006474DB" w:rsidRPr="00876F4B" w:rsidTr="006474DB">
        <w:tc>
          <w:tcPr>
            <w:tcW w:w="2336" w:type="dxa"/>
            <w:tcBorders>
              <w:top w:val="nil"/>
              <w:bottom w:val="nil"/>
            </w:tcBorders>
            <w:shd w:val="clear" w:color="auto" w:fill="auto"/>
          </w:tcPr>
          <w:p w:rsidR="006474DB" w:rsidRPr="00876F4B" w:rsidRDefault="006474DB" w:rsidP="006474DB">
            <w:pPr>
              <w:pStyle w:val="SingleTxtG"/>
              <w:suppressAutoHyphens w:val="0"/>
              <w:bidi/>
              <w:spacing w:line="360" w:lineRule="exact"/>
              <w:ind w:left="0" w:right="113"/>
              <w:jc w:val="left"/>
              <w:textDirection w:val="tbRlV"/>
              <w:rPr>
                <w:rtl/>
                <w:lang w:eastAsia="zh-TW"/>
              </w:rPr>
            </w:pPr>
            <w:r>
              <w:rPr>
                <w:rtl/>
                <w:lang w:eastAsia="zh-TW"/>
              </w:rPr>
              <w:t>المواد المنتهكة أحكامها:</w:t>
            </w:r>
          </w:p>
        </w:tc>
        <w:tc>
          <w:tcPr>
            <w:tcW w:w="5013" w:type="dxa"/>
            <w:tcBorders>
              <w:top w:val="nil"/>
              <w:bottom w:val="nil"/>
            </w:tcBorders>
            <w:shd w:val="clear" w:color="auto" w:fill="auto"/>
          </w:tcPr>
          <w:p w:rsidR="006474DB" w:rsidRPr="00876F4B" w:rsidRDefault="006474DB" w:rsidP="006474DB">
            <w:pPr>
              <w:pStyle w:val="SingleTxtG"/>
              <w:suppressAutoHyphens w:val="0"/>
              <w:bidi/>
              <w:spacing w:line="360" w:lineRule="exact"/>
              <w:ind w:left="0" w:right="0"/>
              <w:jc w:val="left"/>
              <w:textDirection w:val="tbRlV"/>
              <w:rPr>
                <w:rtl/>
                <w:lang w:eastAsia="zh-TW"/>
              </w:rPr>
            </w:pPr>
            <w:r>
              <w:rPr>
                <w:rtl/>
                <w:lang w:eastAsia="zh-TW"/>
              </w:rPr>
              <w:t>المادة 3</w:t>
            </w:r>
          </w:p>
        </w:tc>
      </w:tr>
      <w:tr w:rsidR="006474DB" w:rsidRPr="00876F4B" w:rsidTr="006474DB">
        <w:trPr>
          <w:trHeight w:val="1599"/>
        </w:trPr>
        <w:tc>
          <w:tcPr>
            <w:tcW w:w="2336" w:type="dxa"/>
            <w:tcBorders>
              <w:top w:val="nil"/>
            </w:tcBorders>
            <w:shd w:val="clear" w:color="auto" w:fill="auto"/>
          </w:tcPr>
          <w:p w:rsidR="006474DB" w:rsidRPr="00876F4B" w:rsidRDefault="006474DB" w:rsidP="006474DB">
            <w:pPr>
              <w:pStyle w:val="SingleTxtG"/>
              <w:suppressAutoHyphens w:val="0"/>
              <w:bidi/>
              <w:spacing w:line="360" w:lineRule="exact"/>
              <w:ind w:left="0" w:right="113"/>
              <w:jc w:val="left"/>
              <w:textDirection w:val="tbRlV"/>
              <w:rPr>
                <w:rtl/>
                <w:lang w:eastAsia="zh-TW"/>
              </w:rPr>
            </w:pPr>
            <w:r>
              <w:rPr>
                <w:rtl/>
                <w:lang w:eastAsia="zh-TW"/>
              </w:rPr>
              <w:t>الانتصاف:</w:t>
            </w:r>
          </w:p>
        </w:tc>
        <w:tc>
          <w:tcPr>
            <w:tcW w:w="5013" w:type="dxa"/>
            <w:tcBorders>
              <w:top w:val="nil"/>
            </w:tcBorders>
            <w:shd w:val="clear" w:color="auto" w:fill="auto"/>
          </w:tcPr>
          <w:p w:rsidR="006474DB" w:rsidRPr="00876F4B" w:rsidRDefault="006474DB" w:rsidP="006474DB">
            <w:pPr>
              <w:pStyle w:val="SingleTxtG"/>
              <w:suppressAutoHyphens w:val="0"/>
              <w:bidi/>
              <w:spacing w:line="360" w:lineRule="exact"/>
              <w:ind w:left="0" w:right="0"/>
              <w:jc w:val="lowKashida"/>
              <w:textDirection w:val="tbRlV"/>
              <w:rPr>
                <w:rtl/>
                <w:lang w:eastAsia="zh-TW"/>
              </w:rPr>
            </w:pPr>
            <w:r>
              <w:rPr>
                <w:rtl/>
                <w:lang w:eastAsia="zh-TW"/>
              </w:rPr>
              <w:t xml:space="preserve">خلصت اللجنة إلى أن صاحب الشكوى قدم أدلة كافية على أنه يواجه خطراً متوقعاً وحقيقياً وشخصياً بالتعرض للتعذيب في حال تسليمه إلى المملكة العربية السعودية، مما سيشكل انتهاكاً للمادة 3 من الاتفاقية. وبما أن صاحب الشكوى رهن الحبس الاحتياطي منذ سنتين تقريباً، فقد حثت اللجنة الدولة الطرف على الإفراج عنه أو محاكمته إن وُجهت إليه تُهم في المغرب. </w:t>
            </w:r>
          </w:p>
        </w:tc>
      </w:tr>
    </w:tbl>
    <w:p w:rsidR="00952C7F" w:rsidRPr="009C33C9" w:rsidRDefault="00952C7F" w:rsidP="006474DB">
      <w:pPr>
        <w:pStyle w:val="SingleTxtGA"/>
        <w:spacing w:before="240"/>
        <w:rPr>
          <w:rtl/>
          <w:lang w:eastAsia="zh-TW"/>
        </w:rPr>
      </w:pPr>
      <w:r>
        <w:rPr>
          <w:rtl/>
          <w:lang w:eastAsia="zh-TW"/>
        </w:rPr>
        <w:t>٢٥-</w:t>
      </w:r>
      <w:r w:rsidR="00215B52">
        <w:rPr>
          <w:rtl/>
          <w:lang w:eastAsia="zh-TW"/>
        </w:rPr>
        <w:tab/>
      </w:r>
      <w:r>
        <w:rPr>
          <w:rtl/>
          <w:lang w:eastAsia="zh-TW"/>
        </w:rPr>
        <w:t>وفي ٢١ أيار/مايو ٢٠١٨، أفاد محامي صاحب الشكوى بأن المعلومات الواردة من صاحب الشكوى، والمؤرخة ١٧ أيار/مايو ٢٠١٨، تفيد بأنه أطلق سراحه من الاحتجاز بغرض التسليم في ١٦ أيار/مايو ٢٠١٨</w:t>
      </w:r>
      <w:r w:rsidRPr="00215B52">
        <w:rPr>
          <w:vertAlign w:val="superscript"/>
          <w:rtl/>
          <w:lang w:eastAsia="zh-TW"/>
        </w:rPr>
        <w:t>(</w:t>
      </w:r>
      <w:r w:rsidRPr="00215B52">
        <w:rPr>
          <w:rStyle w:val="FootnoteReference"/>
          <w:rtl/>
          <w:lang w:eastAsia="zh-TW"/>
        </w:rPr>
        <w:footnoteReference w:id="12"/>
      </w:r>
      <w:r w:rsidRPr="00215B52">
        <w:rPr>
          <w:vertAlign w:val="superscript"/>
          <w:rtl/>
          <w:lang w:eastAsia="zh-TW"/>
        </w:rPr>
        <w:t>)</w:t>
      </w:r>
      <w:r>
        <w:rPr>
          <w:rtl/>
          <w:lang w:eastAsia="zh-TW"/>
        </w:rPr>
        <w:t xml:space="preserve">. </w:t>
      </w:r>
    </w:p>
    <w:p w:rsidR="00952C7F" w:rsidRPr="009C33C9" w:rsidRDefault="00952C7F" w:rsidP="006474DB">
      <w:pPr>
        <w:pStyle w:val="SingleTxtGA"/>
        <w:rPr>
          <w:rtl/>
          <w:lang w:eastAsia="zh-TW"/>
        </w:rPr>
      </w:pPr>
      <w:r>
        <w:rPr>
          <w:rtl/>
          <w:lang w:eastAsia="zh-TW"/>
        </w:rPr>
        <w:t>٢٦-</w:t>
      </w:r>
      <w:r w:rsidR="006474DB">
        <w:rPr>
          <w:rtl/>
          <w:lang w:eastAsia="zh-TW"/>
        </w:rPr>
        <w:tab/>
      </w:r>
      <w:r>
        <w:rPr>
          <w:rtl/>
          <w:lang w:eastAsia="zh-TW"/>
        </w:rPr>
        <w:t>وأعرب محامي صاحب الشكوى عن أسفه للضرر الجسيم للغاية الذي لحق بصاحب الشكوى من جراء احتجازه التعسفي، وهو ضرر ينبغي جبره وفقا</w:t>
      </w:r>
      <w:r w:rsidR="00F11F1C">
        <w:rPr>
          <w:rFonts w:hint="cs"/>
          <w:rtl/>
          <w:lang w:eastAsia="zh-TW"/>
        </w:rPr>
        <w:t>ً</w:t>
      </w:r>
      <w:r>
        <w:rPr>
          <w:rtl/>
          <w:lang w:eastAsia="zh-TW"/>
        </w:rPr>
        <w:t xml:space="preserve"> للفصل التاسع من المبادئ الأساسية والمبادئ التوجيهية بشأن الحق في الانتصاف والجبر لضحايا الانتهاكات الجسيمة للقانون الدولي لحقوق الإنسان والانتهاكات الخطيرة للقانون الدولي الإنساني. ودعا المحامي اللجنة إلى تذكير سلطات الدولة الطرف بالتزامها بأن تضمن لصاحب الشكوى حقه في الحصول على جبر وفي التعويض العادل والمناسب.</w:t>
      </w:r>
    </w:p>
    <w:p w:rsidR="00952C7F" w:rsidRPr="009C33C9" w:rsidRDefault="00952C7F" w:rsidP="006474DB">
      <w:pPr>
        <w:pStyle w:val="SingleTxtGA"/>
        <w:rPr>
          <w:rtl/>
          <w:lang w:eastAsia="zh-TW"/>
        </w:rPr>
      </w:pPr>
      <w:r>
        <w:rPr>
          <w:rtl/>
          <w:lang w:eastAsia="zh-TW"/>
        </w:rPr>
        <w:t>٢٧-</w:t>
      </w:r>
      <w:r w:rsidR="006474DB">
        <w:rPr>
          <w:rtl/>
          <w:lang w:eastAsia="zh-TW"/>
        </w:rPr>
        <w:tab/>
      </w:r>
      <w:r>
        <w:rPr>
          <w:rtl/>
          <w:lang w:eastAsia="zh-TW"/>
        </w:rPr>
        <w:t xml:space="preserve">وفي 28 أيار/مايو 2018، أُحيلت تعليقات محامي صاحب الشكوى إلى الدولة الطرف لكي تبدي ملاحظاتها عليها بحلول 6 آب/أغسطس 2018. </w:t>
      </w:r>
    </w:p>
    <w:p w:rsidR="00952C7F" w:rsidRPr="006474DB" w:rsidRDefault="00952C7F" w:rsidP="00F370CE">
      <w:pPr>
        <w:pStyle w:val="SingleTxtGA"/>
        <w:rPr>
          <w:spacing w:val="-2"/>
          <w:rtl/>
          <w:lang w:eastAsia="zh-TW"/>
        </w:rPr>
      </w:pPr>
      <w:r w:rsidRPr="006474DB">
        <w:rPr>
          <w:spacing w:val="-2"/>
          <w:rtl/>
          <w:lang w:eastAsia="zh-TW"/>
        </w:rPr>
        <w:t>٢٨-</w:t>
      </w:r>
      <w:r w:rsidR="006474DB" w:rsidRPr="006474DB">
        <w:rPr>
          <w:spacing w:val="-2"/>
          <w:rtl/>
          <w:lang w:eastAsia="zh-TW"/>
        </w:rPr>
        <w:tab/>
      </w:r>
      <w:r w:rsidRPr="006474DB">
        <w:rPr>
          <w:spacing w:val="-2"/>
          <w:rtl/>
          <w:lang w:eastAsia="zh-TW"/>
        </w:rPr>
        <w:t>وفي ٦ حزيران/يونيه ٢٠١٨، أفادت الدولة الطرف بأن السيد الحاج علي أطلق سراحه من الاحتجاز في ١٦ أيار/مايو ٢٠١٨، عملا</w:t>
      </w:r>
      <w:r w:rsidR="00E97AB9">
        <w:rPr>
          <w:rFonts w:hint="cs"/>
          <w:spacing w:val="-2"/>
          <w:rtl/>
          <w:lang w:eastAsia="zh-TW"/>
        </w:rPr>
        <w:t>ً</w:t>
      </w:r>
      <w:r w:rsidRPr="006474DB">
        <w:rPr>
          <w:spacing w:val="-2"/>
          <w:rtl/>
          <w:lang w:eastAsia="zh-TW"/>
        </w:rPr>
        <w:t xml:space="preserve"> بالمرسوم رقم </w:t>
      </w:r>
      <w:r w:rsidR="00F370CE">
        <w:rPr>
          <w:rFonts w:hint="cs"/>
          <w:spacing w:val="-2"/>
          <w:rtl/>
          <w:lang w:eastAsia="zh-TW"/>
        </w:rPr>
        <w:t>2-18-379</w:t>
      </w:r>
      <w:r w:rsidRPr="006474DB">
        <w:rPr>
          <w:spacing w:val="-2"/>
          <w:rtl/>
          <w:lang w:eastAsia="zh-TW"/>
        </w:rPr>
        <w:t xml:space="preserve">، الذي ألغى قرار التسليم السابق. ولم تقدم الدولة الطرف تفاصيل أخرى عن ظروف صاحب الشكوى، كما لم تقدم أي معلومات عما إذا كان سيحصل على أي تعويض، على نحو ما طلبته اللجنة. </w:t>
      </w:r>
    </w:p>
    <w:p w:rsidR="00952C7F" w:rsidRPr="009C33C9" w:rsidRDefault="00952C7F" w:rsidP="006474DB">
      <w:pPr>
        <w:pStyle w:val="SingleTxtGA"/>
        <w:rPr>
          <w:rFonts w:hint="cs"/>
          <w:rtl/>
          <w:lang w:eastAsia="zh-TW"/>
        </w:rPr>
      </w:pPr>
      <w:r>
        <w:rPr>
          <w:rtl/>
          <w:lang w:eastAsia="zh-TW"/>
        </w:rPr>
        <w:t>٢٩-</w:t>
      </w:r>
      <w:r w:rsidR="006474DB">
        <w:rPr>
          <w:rtl/>
          <w:lang w:eastAsia="zh-TW"/>
        </w:rPr>
        <w:tab/>
      </w:r>
      <w:r>
        <w:rPr>
          <w:rtl/>
          <w:lang w:eastAsia="zh-TW"/>
        </w:rPr>
        <w:t>وفي 26 حزيران/يونيه 2018، أُحيلت ملاحظات الدولة الطرف إل</w:t>
      </w:r>
      <w:r w:rsidR="00E97AB9">
        <w:rPr>
          <w:rtl/>
          <w:lang w:eastAsia="zh-TW"/>
        </w:rPr>
        <w:t>ى محامي صاحب الشكوى للعلم بها.</w:t>
      </w:r>
      <w:r w:rsidR="00E97AB9">
        <w:rPr>
          <w:rFonts w:hint="cs"/>
          <w:rtl/>
          <w:lang w:eastAsia="zh-TW"/>
        </w:rPr>
        <w:t xml:space="preserve"> </w:t>
      </w:r>
    </w:p>
    <w:p w:rsidR="00952C7F" w:rsidRDefault="00952C7F" w:rsidP="006474DB">
      <w:pPr>
        <w:pStyle w:val="SingleTxtGA"/>
        <w:rPr>
          <w:rtl/>
        </w:rPr>
      </w:pPr>
      <w:r>
        <w:rPr>
          <w:rtl/>
          <w:lang w:eastAsia="zh-TW"/>
        </w:rPr>
        <w:t>٣٠-</w:t>
      </w:r>
      <w:r w:rsidR="006474DB">
        <w:rPr>
          <w:rtl/>
          <w:lang w:eastAsia="zh-TW"/>
        </w:rPr>
        <w:tab/>
      </w:r>
      <w:r>
        <w:rPr>
          <w:rtl/>
          <w:lang w:eastAsia="zh-TW"/>
        </w:rPr>
        <w:t>وقررت اللجنة إغلاق باب حوار المتابعة، مع إدراج ملاحظة تفيد بالتوصل إلى تسوية مرضية.</w:t>
      </w:r>
    </w:p>
    <w:p w:rsidR="00952C7F" w:rsidRPr="00952C7F" w:rsidRDefault="00952C7F" w:rsidP="00952C7F">
      <w:pPr>
        <w:spacing w:before="120"/>
        <w:jc w:val="center"/>
        <w:rPr>
          <w:rFonts w:hint="cs"/>
          <w:u w:val="single"/>
          <w:rtl/>
        </w:rPr>
      </w:pPr>
      <w:r>
        <w:rPr>
          <w:u w:val="single"/>
          <w:rtl/>
        </w:rPr>
        <w:tab/>
      </w:r>
      <w:r>
        <w:rPr>
          <w:u w:val="single"/>
          <w:rtl/>
        </w:rPr>
        <w:tab/>
      </w:r>
      <w:r>
        <w:rPr>
          <w:u w:val="single"/>
          <w:rtl/>
        </w:rPr>
        <w:tab/>
      </w:r>
    </w:p>
    <w:sectPr w:rsidR="00952C7F" w:rsidRPr="00952C7F" w:rsidSect="001E184B">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23AA" w:rsidRPr="002901D9" w:rsidRDefault="006523AA" w:rsidP="002901D9">
      <w:pPr>
        <w:spacing w:after="60" w:line="240" w:lineRule="auto"/>
        <w:rPr>
          <w:i/>
          <w:iCs/>
        </w:rPr>
      </w:pPr>
      <w:r>
        <w:rPr>
          <w:rFonts w:hint="cs"/>
          <w:i/>
          <w:iCs/>
          <w:rtl/>
        </w:rPr>
        <w:t>الحواشي</w:t>
      </w:r>
    </w:p>
  </w:endnote>
  <w:endnote w:type="continuationSeparator" w:id="0">
    <w:p w:rsidR="006523AA" w:rsidRDefault="006523A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184B" w:rsidRPr="00952C7F" w:rsidRDefault="00952C7F" w:rsidP="00952C7F">
    <w:pPr>
      <w:pStyle w:val="Footer"/>
      <w:tabs>
        <w:tab w:val="right" w:pos="9598"/>
      </w:tabs>
      <w:rPr>
        <w:sz w:val="17"/>
      </w:rPr>
    </w:pPr>
    <w:r>
      <w:rPr>
        <w:sz w:val="17"/>
      </w:rPr>
      <w:t>GE.18-20974</w:t>
    </w:r>
    <w:r>
      <w:rPr>
        <w:sz w:val="17"/>
      </w:rPr>
      <w:tab/>
    </w:r>
    <w:r w:rsidRPr="00952C7F">
      <w:rPr>
        <w:b/>
        <w:sz w:val="18"/>
      </w:rPr>
      <w:fldChar w:fldCharType="begin"/>
    </w:r>
    <w:r w:rsidRPr="00952C7F">
      <w:rPr>
        <w:b/>
        <w:sz w:val="18"/>
      </w:rPr>
      <w:instrText xml:space="preserve"> PAGE  \* MERGEFORMAT </w:instrText>
    </w:r>
    <w:r w:rsidRPr="00952C7F">
      <w:rPr>
        <w:b/>
        <w:sz w:val="18"/>
      </w:rPr>
      <w:fldChar w:fldCharType="separate"/>
    </w:r>
    <w:r w:rsidR="00D345F5">
      <w:rPr>
        <w:b/>
        <w:noProof/>
        <w:sz w:val="18"/>
      </w:rPr>
      <w:t>6</w:t>
    </w:r>
    <w:r w:rsidRPr="00952C7F">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952C7F" w:rsidRDefault="00952C7F" w:rsidP="006959B0">
    <w:pPr>
      <w:pStyle w:val="Footer"/>
      <w:tabs>
        <w:tab w:val="right" w:pos="9599"/>
      </w:tabs>
      <w:jc w:val="left"/>
      <w:rPr>
        <w:b/>
        <w:sz w:val="18"/>
        <w:lang w:val="en-US"/>
      </w:rPr>
    </w:pPr>
    <w:r w:rsidRPr="00952C7F">
      <w:rPr>
        <w:b/>
        <w:sz w:val="18"/>
        <w:lang w:val="en-US"/>
      </w:rPr>
      <w:fldChar w:fldCharType="begin"/>
    </w:r>
    <w:r w:rsidRPr="00952C7F">
      <w:rPr>
        <w:b/>
        <w:sz w:val="18"/>
        <w:lang w:val="en-US"/>
      </w:rPr>
      <w:instrText xml:space="preserve"> PAGE  \* MERGEFORMAT </w:instrText>
    </w:r>
    <w:r w:rsidRPr="00952C7F">
      <w:rPr>
        <w:b/>
        <w:sz w:val="18"/>
        <w:lang w:val="en-US"/>
      </w:rPr>
      <w:fldChar w:fldCharType="separate"/>
    </w:r>
    <w:r w:rsidR="00D345F5">
      <w:rPr>
        <w:b/>
        <w:noProof/>
        <w:sz w:val="18"/>
        <w:lang w:val="en-US"/>
      </w:rPr>
      <w:t>7</w:t>
    </w:r>
    <w:r w:rsidRPr="00952C7F">
      <w:rPr>
        <w:b/>
        <w:sz w:val="18"/>
        <w:lang w:val="en-US"/>
      </w:rPr>
      <w:fldChar w:fldCharType="end"/>
    </w:r>
    <w:r>
      <w:rPr>
        <w:b/>
        <w:sz w:val="18"/>
        <w:lang w:val="en-US"/>
      </w:rPr>
      <w:tab/>
    </w:r>
    <w:r>
      <w:rPr>
        <w:sz w:val="17"/>
        <w:lang w:val="en-US"/>
      </w:rPr>
      <w:t>GE.18-20974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4EA8" w:rsidRDefault="001E184B" w:rsidP="005A3015">
    <w:pPr>
      <w:pStyle w:val="Footer"/>
      <w:spacing w:before="360"/>
      <w:jc w:val="right"/>
      <w:rPr>
        <w:sz w:val="20"/>
        <w:szCs w:val="20"/>
      </w:rPr>
    </w:pPr>
    <w:r>
      <w:rPr>
        <w:sz w:val="20"/>
        <w:szCs w:val="20"/>
      </w:rPr>
      <w:t>GE.18-20974</w:t>
    </w:r>
    <w:r w:rsidR="00A34EA8">
      <w:rPr>
        <w:noProof/>
        <w:lang w:val="en-US" w:eastAsia="zh-CN"/>
      </w:rPr>
      <w:drawing>
        <wp:anchor distT="0" distB="0" distL="114300" distR="114300" simplePos="0" relativeHeight="251665408" behindDoc="1" locked="1" layoutInCell="0" allowOverlap="1" wp14:anchorId="7CD6B261" wp14:editId="53862FFE">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A34EA8" w:rsidRPr="007A0286">
      <w:rPr>
        <w:sz w:val="20"/>
        <w:szCs w:val="20"/>
      </w:rPr>
      <w:t>(A)</w:t>
    </w:r>
  </w:p>
  <w:p w:rsidR="001E184B" w:rsidRPr="001E184B" w:rsidRDefault="001E184B" w:rsidP="001E184B">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23AA" w:rsidRPr="004956DC" w:rsidRDefault="006523AA" w:rsidP="00761849">
      <w:pPr>
        <w:pStyle w:val="Footer"/>
        <w:bidi/>
        <w:spacing w:after="80" w:line="200" w:lineRule="exact"/>
        <w:ind w:left="680"/>
      </w:pPr>
      <w:r>
        <w:rPr>
          <w:rtl/>
        </w:rPr>
        <w:t>__________</w:t>
      </w:r>
    </w:p>
  </w:footnote>
  <w:footnote w:type="continuationSeparator" w:id="0">
    <w:p w:rsidR="006523AA" w:rsidRDefault="006523AA" w:rsidP="00656392">
      <w:pPr>
        <w:spacing w:line="240" w:lineRule="auto"/>
      </w:pPr>
      <w:r>
        <w:continuationSeparator/>
      </w:r>
    </w:p>
  </w:footnote>
  <w:footnote w:id="1">
    <w:p w:rsidR="00952C7F" w:rsidRPr="00952C7F" w:rsidRDefault="00952C7F" w:rsidP="00952C7F">
      <w:pPr>
        <w:pStyle w:val="FootnoteText1"/>
        <w:rPr>
          <w:rFonts w:hint="cs"/>
          <w:rtl/>
        </w:rPr>
      </w:pPr>
      <w:r w:rsidRPr="00952C7F">
        <w:rPr>
          <w:rtl/>
        </w:rPr>
        <w:t>*</w:t>
      </w:r>
      <w:r w:rsidRPr="00952C7F">
        <w:rPr>
          <w:rtl/>
        </w:rPr>
        <w:tab/>
      </w:r>
      <w:r w:rsidRPr="00952C7F">
        <w:rPr>
          <w:rtl/>
          <w:lang w:eastAsia="zh-TW"/>
        </w:rPr>
        <w:t>اعتمدته اللجنة في 7 آب/أغسطس 2018 خلال دورتها الرابعة والستين (٢٣ تموز/يوليه - ١٠ آب/</w:t>
      </w:r>
      <w:r w:rsidR="006474DB">
        <w:rPr>
          <w:rFonts w:hint="cs"/>
          <w:rtl/>
          <w:lang w:eastAsia="zh-TW"/>
        </w:rPr>
        <w:t xml:space="preserve"> </w:t>
      </w:r>
      <w:r w:rsidRPr="00952C7F">
        <w:rPr>
          <w:rtl/>
          <w:lang w:eastAsia="zh-TW"/>
        </w:rPr>
        <w:t>أغسطس ٢٠١٨).</w:t>
      </w:r>
    </w:p>
  </w:footnote>
  <w:footnote w:id="2">
    <w:p w:rsidR="00952C7F" w:rsidRPr="00952C7F" w:rsidRDefault="00952C7F" w:rsidP="00952C7F">
      <w:pPr>
        <w:pStyle w:val="FootnoteText1"/>
        <w:textDirection w:val="tbRlV"/>
        <w:rPr>
          <w:rtl/>
          <w:lang w:eastAsia="zh-TW"/>
        </w:rPr>
      </w:pPr>
      <w:r w:rsidRPr="00952C7F">
        <w:rPr>
          <w:rtl/>
        </w:rPr>
        <w:t>(</w:t>
      </w:r>
      <w:r w:rsidRPr="00952C7F">
        <w:rPr>
          <w:rStyle w:val="FootnoteReference"/>
          <w:szCs w:val="26"/>
          <w:vertAlign w:val="baseline"/>
        </w:rPr>
        <w:footnoteRef/>
      </w:r>
      <w:r w:rsidRPr="00952C7F">
        <w:rPr>
          <w:rtl/>
        </w:rPr>
        <w:t>)</w:t>
      </w:r>
      <w:r w:rsidRPr="00952C7F">
        <w:rPr>
          <w:rtl/>
        </w:rPr>
        <w:tab/>
      </w:r>
      <w:r w:rsidRPr="00952C7F">
        <w:rPr>
          <w:rtl/>
          <w:lang w:eastAsia="zh-TW"/>
        </w:rPr>
        <w:t>اعتمدت اللجنة التقرير السابق بشأن متابعة القرارات المتعلقة بالبلاغات المقدمة بموجب المادة 22 من الاتفاقية (</w:t>
      </w:r>
      <w:r w:rsidRPr="00952C7F">
        <w:rPr>
          <w:lang w:eastAsia="zh-TW"/>
        </w:rPr>
        <w:t>CAT/C/63/3</w:t>
      </w:r>
      <w:r w:rsidRPr="00952C7F">
        <w:rPr>
          <w:rtl/>
          <w:lang w:eastAsia="zh-TW"/>
        </w:rPr>
        <w:t xml:space="preserve">)، بصيغته المعدلة، في دورتها الثالثة والستين، في 15 أيار/مايو 2018. </w:t>
      </w:r>
    </w:p>
  </w:footnote>
  <w:footnote w:id="3">
    <w:p w:rsidR="00952C7F" w:rsidRPr="00952C7F" w:rsidRDefault="00952C7F" w:rsidP="00952C7F">
      <w:pPr>
        <w:pStyle w:val="FootnoteText1"/>
        <w:textDirection w:val="tbRlV"/>
        <w:rPr>
          <w:rtl/>
          <w:lang w:eastAsia="zh-TW"/>
        </w:rPr>
      </w:pPr>
      <w:r w:rsidRPr="00952C7F">
        <w:rPr>
          <w:rtl/>
        </w:rPr>
        <w:t>(</w:t>
      </w:r>
      <w:r w:rsidRPr="00952C7F">
        <w:rPr>
          <w:rStyle w:val="FootnoteReference"/>
          <w:szCs w:val="26"/>
          <w:vertAlign w:val="baseline"/>
        </w:rPr>
        <w:footnoteRef/>
      </w:r>
      <w:r w:rsidRPr="00952C7F">
        <w:rPr>
          <w:rtl/>
        </w:rPr>
        <w:t>)</w:t>
      </w:r>
      <w:r w:rsidRPr="00952C7F">
        <w:rPr>
          <w:rtl/>
        </w:rPr>
        <w:tab/>
      </w:r>
      <w:r w:rsidRPr="00952C7F">
        <w:rPr>
          <w:lang w:eastAsia="zh-TW"/>
        </w:rPr>
        <w:t>CAT/C/60/4</w:t>
      </w:r>
      <w:r w:rsidRPr="00952C7F">
        <w:rPr>
          <w:rtl/>
          <w:lang w:eastAsia="zh-TW"/>
        </w:rPr>
        <w:t xml:space="preserve">، </w:t>
      </w:r>
      <w:r w:rsidRPr="00952C7F">
        <w:rPr>
          <w:rtl/>
        </w:rPr>
        <w:t>الفقرات</w:t>
      </w:r>
      <w:r w:rsidRPr="00952C7F">
        <w:rPr>
          <w:rtl/>
          <w:lang w:eastAsia="zh-TW"/>
        </w:rPr>
        <w:t xml:space="preserve"> من 5 إلى 9.  </w:t>
      </w:r>
    </w:p>
  </w:footnote>
  <w:footnote w:id="4">
    <w:p w:rsidR="00952C7F" w:rsidRPr="00952C7F" w:rsidRDefault="00952C7F" w:rsidP="00952C7F">
      <w:pPr>
        <w:pStyle w:val="FootnoteText1"/>
        <w:textDirection w:val="tbRlV"/>
        <w:rPr>
          <w:rtl/>
          <w:lang w:eastAsia="zh-TW"/>
        </w:rPr>
      </w:pPr>
      <w:r w:rsidRPr="00952C7F">
        <w:rPr>
          <w:rtl/>
        </w:rPr>
        <w:t>(</w:t>
      </w:r>
      <w:r w:rsidRPr="00952C7F">
        <w:rPr>
          <w:rStyle w:val="FootnoteReference"/>
          <w:szCs w:val="26"/>
          <w:vertAlign w:val="baseline"/>
        </w:rPr>
        <w:footnoteRef/>
      </w:r>
      <w:r w:rsidRPr="00952C7F">
        <w:rPr>
          <w:rtl/>
        </w:rPr>
        <w:t>)</w:t>
      </w:r>
      <w:r w:rsidRPr="00952C7F">
        <w:rPr>
          <w:rtl/>
        </w:rPr>
        <w:tab/>
      </w:r>
      <w:r w:rsidRPr="00952C7F">
        <w:rPr>
          <w:rtl/>
          <w:lang w:eastAsia="zh-TW"/>
        </w:rPr>
        <w:t>في ٢٧ أيلول/سبتمبر ٢٠١٦، طلب محامي صاحب الشكوى إعادة صاحب الشكوى فورا</w:t>
      </w:r>
      <w:r w:rsidR="00E97AB9">
        <w:rPr>
          <w:rFonts w:hint="cs"/>
          <w:rtl/>
          <w:lang w:eastAsia="zh-TW"/>
        </w:rPr>
        <w:t>ً</w:t>
      </w:r>
      <w:r w:rsidRPr="00952C7F">
        <w:rPr>
          <w:rtl/>
          <w:lang w:eastAsia="zh-TW"/>
        </w:rPr>
        <w:t xml:space="preserve"> إلى كندا، نظراً إلى سرعة تدهور حالته الصحية، لكي يقضي ما تبقى من عقوبته فيها. وأفاد صاحب الشكوى أيضا</w:t>
      </w:r>
      <w:r w:rsidR="00885E25">
        <w:rPr>
          <w:rFonts w:hint="cs"/>
          <w:rtl/>
          <w:lang w:eastAsia="zh-TW"/>
        </w:rPr>
        <w:t>ً</w:t>
      </w:r>
      <w:r w:rsidRPr="00952C7F">
        <w:rPr>
          <w:rtl/>
          <w:lang w:eastAsia="zh-TW"/>
        </w:rPr>
        <w:t xml:space="preserve"> بأن المكسيك وافقت على نقله إلى كندا في 31 أيار/مايو 2016، بيد أن الدولة الطرف أخفقت في إعادته، رغم حالته المستعجلة، لأن وزير الأمن العام كان ينتظر تسلُّم "الأوراق اللازمة". وفي ضوء ما تقدم، حثّ صاحب الشكوى اللجنة على استجلاء ما إذا كانت كندا تعتزم الامتثال لقرار اللجنة، وإن كان الأمر كذلك، على معرفة متى سيُعاد إلى هناك. وفي 6 نيسان/أبريل 2017، أفادت الدولة الطرف بأنها تعاونت تعاونا</w:t>
      </w:r>
      <w:r w:rsidR="00F370CE">
        <w:rPr>
          <w:rFonts w:hint="cs"/>
          <w:rtl/>
          <w:lang w:eastAsia="zh-TW"/>
        </w:rPr>
        <w:t>ً</w:t>
      </w:r>
      <w:r w:rsidRPr="00952C7F">
        <w:rPr>
          <w:rtl/>
          <w:lang w:eastAsia="zh-TW"/>
        </w:rPr>
        <w:t xml:space="preserve"> حثيثا</w:t>
      </w:r>
      <w:r w:rsidR="00F370CE">
        <w:rPr>
          <w:rFonts w:hint="cs"/>
          <w:rtl/>
          <w:lang w:eastAsia="zh-TW"/>
        </w:rPr>
        <w:t>ً</w:t>
      </w:r>
      <w:r w:rsidRPr="00952C7F">
        <w:rPr>
          <w:rtl/>
          <w:lang w:eastAsia="zh-TW"/>
        </w:rPr>
        <w:t xml:space="preserve"> في استعراض طلب إعادة صاح</w:t>
      </w:r>
      <w:r w:rsidR="00E97AB9">
        <w:rPr>
          <w:rtl/>
          <w:lang w:eastAsia="zh-TW"/>
        </w:rPr>
        <w:t>ب الشكوى إلى كندا. وفي 21 آذار/</w:t>
      </w:r>
      <w:r w:rsidRPr="00952C7F">
        <w:rPr>
          <w:rtl/>
          <w:lang w:eastAsia="zh-TW"/>
        </w:rPr>
        <w:t xml:space="preserve">مارس 2017، قيل إن كندا وافقت على طلب صاحب الشكوى عن طريق اعتماد قانون النقل الدولي للمجرمين، الذي يُراد به تيسير إقامة العدل وإعادة تأهيل المجرمين وإعادة إدماجهم في المجتمع. </w:t>
      </w:r>
    </w:p>
  </w:footnote>
  <w:footnote w:id="5">
    <w:p w:rsidR="00952C7F" w:rsidRPr="00952C7F" w:rsidRDefault="00952C7F" w:rsidP="00952C7F">
      <w:pPr>
        <w:pStyle w:val="FootnoteText1"/>
        <w:textDirection w:val="tbRlV"/>
        <w:rPr>
          <w:rtl/>
          <w:lang w:eastAsia="zh-TW"/>
        </w:rPr>
      </w:pPr>
      <w:r w:rsidRPr="00952C7F">
        <w:rPr>
          <w:rtl/>
        </w:rPr>
        <w:t>(</w:t>
      </w:r>
      <w:r w:rsidRPr="00952C7F">
        <w:rPr>
          <w:rStyle w:val="FootnoteReference"/>
          <w:szCs w:val="26"/>
          <w:vertAlign w:val="baseline"/>
        </w:rPr>
        <w:footnoteRef/>
      </w:r>
      <w:r w:rsidRPr="00952C7F">
        <w:rPr>
          <w:rtl/>
        </w:rPr>
        <w:t>)</w:t>
      </w:r>
      <w:r w:rsidRPr="00952C7F">
        <w:rPr>
          <w:rtl/>
        </w:rPr>
        <w:tab/>
      </w:r>
      <w:r w:rsidRPr="00952C7F">
        <w:rPr>
          <w:lang w:eastAsia="zh-TW"/>
        </w:rPr>
        <w:t xml:space="preserve"> CAT/C/63/3</w:t>
      </w:r>
      <w:r w:rsidRPr="00952C7F">
        <w:rPr>
          <w:rtl/>
          <w:lang w:eastAsia="zh-TW"/>
        </w:rPr>
        <w:t xml:space="preserve">، </w:t>
      </w:r>
      <w:r w:rsidRPr="00952C7F">
        <w:rPr>
          <w:rtl/>
        </w:rPr>
        <w:t>الفقرتان</w:t>
      </w:r>
      <w:r w:rsidRPr="00952C7F">
        <w:rPr>
          <w:rtl/>
          <w:lang w:eastAsia="zh-TW"/>
        </w:rPr>
        <w:t xml:space="preserve"> 5 و6.  </w:t>
      </w:r>
    </w:p>
  </w:footnote>
  <w:footnote w:id="6">
    <w:p w:rsidR="00952C7F" w:rsidRPr="00952C7F" w:rsidRDefault="00952C7F" w:rsidP="00952C7F">
      <w:pPr>
        <w:pStyle w:val="FootnoteText1"/>
        <w:textDirection w:val="tbRlV"/>
        <w:rPr>
          <w:rtl/>
          <w:lang w:eastAsia="zh-TW"/>
        </w:rPr>
      </w:pPr>
      <w:r w:rsidRPr="00952C7F">
        <w:rPr>
          <w:rtl/>
        </w:rPr>
        <w:t>(</w:t>
      </w:r>
      <w:r w:rsidRPr="00952C7F">
        <w:rPr>
          <w:rStyle w:val="FootnoteReference"/>
          <w:szCs w:val="26"/>
          <w:vertAlign w:val="baseline"/>
        </w:rPr>
        <w:footnoteRef/>
      </w:r>
      <w:r w:rsidRPr="00952C7F">
        <w:rPr>
          <w:rtl/>
        </w:rPr>
        <w:t>)</w:t>
      </w:r>
      <w:r w:rsidRPr="00952C7F">
        <w:rPr>
          <w:rtl/>
        </w:rPr>
        <w:tab/>
      </w:r>
      <w:r w:rsidRPr="00952C7F">
        <w:rPr>
          <w:rtl/>
          <w:lang w:eastAsia="zh-TW"/>
        </w:rPr>
        <w:t xml:space="preserve">المرجع نفسه، </w:t>
      </w:r>
      <w:r w:rsidRPr="00952C7F">
        <w:rPr>
          <w:rtl/>
        </w:rPr>
        <w:t>الفقرات</w:t>
      </w:r>
      <w:r w:rsidRPr="00952C7F">
        <w:rPr>
          <w:rtl/>
          <w:lang w:eastAsia="zh-TW"/>
        </w:rPr>
        <w:t xml:space="preserve"> من 7 إلى 9. </w:t>
      </w:r>
    </w:p>
  </w:footnote>
  <w:footnote w:id="7">
    <w:p w:rsidR="00952C7F" w:rsidRPr="00952C7F" w:rsidRDefault="00952C7F" w:rsidP="00952C7F">
      <w:pPr>
        <w:pStyle w:val="FootnoteText1"/>
        <w:textDirection w:val="tbRlV"/>
        <w:rPr>
          <w:rtl/>
          <w:lang w:eastAsia="zh-TW"/>
        </w:rPr>
      </w:pPr>
      <w:r w:rsidRPr="00952C7F">
        <w:rPr>
          <w:rtl/>
        </w:rPr>
        <w:t>(</w:t>
      </w:r>
      <w:r w:rsidRPr="00952C7F">
        <w:rPr>
          <w:rStyle w:val="FootnoteReference"/>
          <w:szCs w:val="26"/>
          <w:vertAlign w:val="baseline"/>
        </w:rPr>
        <w:footnoteRef/>
      </w:r>
      <w:r w:rsidRPr="00952C7F">
        <w:rPr>
          <w:rtl/>
        </w:rPr>
        <w:t>)</w:t>
      </w:r>
      <w:r w:rsidRPr="00952C7F">
        <w:rPr>
          <w:rtl/>
        </w:rPr>
        <w:tab/>
      </w:r>
      <w:r w:rsidRPr="00952C7F">
        <w:rPr>
          <w:rtl/>
          <w:lang w:eastAsia="zh-TW"/>
        </w:rPr>
        <w:t xml:space="preserve">المرجع نفسه، </w:t>
      </w:r>
      <w:r w:rsidRPr="00952C7F">
        <w:rPr>
          <w:rtl/>
        </w:rPr>
        <w:t>الفقرتان</w:t>
      </w:r>
      <w:r w:rsidRPr="00952C7F">
        <w:rPr>
          <w:rtl/>
          <w:lang w:eastAsia="zh-TW"/>
        </w:rPr>
        <w:t xml:space="preserve"> 13 و14.</w:t>
      </w:r>
    </w:p>
  </w:footnote>
  <w:footnote w:id="8">
    <w:p w:rsidR="00952C7F" w:rsidRPr="00952C7F" w:rsidRDefault="00952C7F" w:rsidP="00952C7F">
      <w:pPr>
        <w:pStyle w:val="FootnoteText1"/>
        <w:textDirection w:val="tbRlV"/>
        <w:rPr>
          <w:rtl/>
          <w:lang w:eastAsia="zh-TW"/>
        </w:rPr>
      </w:pPr>
      <w:r w:rsidRPr="00952C7F">
        <w:rPr>
          <w:rtl/>
        </w:rPr>
        <w:t>(</w:t>
      </w:r>
      <w:r w:rsidRPr="00952C7F">
        <w:rPr>
          <w:rStyle w:val="FootnoteReference"/>
          <w:szCs w:val="26"/>
          <w:vertAlign w:val="baseline"/>
        </w:rPr>
        <w:footnoteRef/>
      </w:r>
      <w:r w:rsidRPr="00952C7F">
        <w:rPr>
          <w:rtl/>
        </w:rPr>
        <w:t>)</w:t>
      </w:r>
      <w:r w:rsidRPr="00952C7F">
        <w:rPr>
          <w:rtl/>
        </w:rPr>
        <w:tab/>
      </w:r>
      <w:r w:rsidRPr="00952C7F">
        <w:rPr>
          <w:rtl/>
          <w:lang w:eastAsia="zh-TW"/>
        </w:rPr>
        <w:t xml:space="preserve">جرت تلك الزيارات </w:t>
      </w:r>
      <w:r w:rsidRPr="00952C7F">
        <w:rPr>
          <w:rtl/>
        </w:rPr>
        <w:t>في</w:t>
      </w:r>
      <w:r w:rsidRPr="00952C7F">
        <w:rPr>
          <w:rtl/>
          <w:lang w:eastAsia="zh-TW"/>
        </w:rPr>
        <w:t xml:space="preserve"> ٢٠ آذار/مارس، و١٤ أيار/مايو، و١٩ حزيران/يونيه، و21 حزيران/يونيه، و29 حزيران/يونيه، و5 تموز/يوليه، و13 تموز/يوليه، و20 تموز/يوليه 2018. </w:t>
      </w:r>
    </w:p>
  </w:footnote>
  <w:footnote w:id="9">
    <w:p w:rsidR="00952C7F" w:rsidRPr="00952C7F" w:rsidRDefault="00952C7F" w:rsidP="00952C7F">
      <w:pPr>
        <w:pStyle w:val="FootnoteText1"/>
        <w:textDirection w:val="tbRlV"/>
        <w:rPr>
          <w:rtl/>
          <w:lang w:eastAsia="zh-TW"/>
        </w:rPr>
      </w:pPr>
      <w:r w:rsidRPr="00952C7F">
        <w:rPr>
          <w:rtl/>
        </w:rPr>
        <w:t>(</w:t>
      </w:r>
      <w:r w:rsidRPr="00952C7F">
        <w:rPr>
          <w:rStyle w:val="FootnoteReference"/>
          <w:szCs w:val="26"/>
          <w:vertAlign w:val="baseline"/>
        </w:rPr>
        <w:footnoteRef/>
      </w:r>
      <w:r w:rsidRPr="00952C7F">
        <w:rPr>
          <w:rtl/>
        </w:rPr>
        <w:t>)</w:t>
      </w:r>
      <w:r w:rsidRPr="00952C7F">
        <w:rPr>
          <w:rtl/>
        </w:rPr>
        <w:tab/>
      </w:r>
      <w:r w:rsidRPr="00952C7F">
        <w:rPr>
          <w:lang w:eastAsia="zh-TW"/>
        </w:rPr>
        <w:t>CAT/C/63/3</w:t>
      </w:r>
      <w:r w:rsidRPr="00952C7F">
        <w:rPr>
          <w:rtl/>
          <w:lang w:eastAsia="zh-TW"/>
        </w:rPr>
        <w:t xml:space="preserve">، الفقرات من 15 إلى 21. </w:t>
      </w:r>
    </w:p>
  </w:footnote>
  <w:footnote w:id="10">
    <w:p w:rsidR="00952C7F" w:rsidRPr="00952C7F" w:rsidRDefault="00952C7F" w:rsidP="006474DB">
      <w:pPr>
        <w:pStyle w:val="FootnoteText1"/>
        <w:textDirection w:val="tbRlV"/>
        <w:rPr>
          <w:rtl/>
          <w:lang w:eastAsia="zh-TW"/>
        </w:rPr>
      </w:pPr>
      <w:r w:rsidRPr="00952C7F">
        <w:rPr>
          <w:rtl/>
        </w:rPr>
        <w:t>(</w:t>
      </w:r>
      <w:r w:rsidRPr="00952C7F">
        <w:rPr>
          <w:rStyle w:val="FootnoteReference"/>
          <w:szCs w:val="26"/>
          <w:vertAlign w:val="baseline"/>
        </w:rPr>
        <w:footnoteRef/>
      </w:r>
      <w:r w:rsidRPr="00952C7F">
        <w:rPr>
          <w:rtl/>
        </w:rPr>
        <w:t>)</w:t>
      </w:r>
      <w:r w:rsidRPr="00952C7F">
        <w:rPr>
          <w:rtl/>
        </w:rPr>
        <w:tab/>
      </w:r>
      <w:r w:rsidRPr="00952C7F">
        <w:rPr>
          <w:rtl/>
          <w:lang w:eastAsia="zh-TW"/>
        </w:rPr>
        <w:t>في 28 آب/أغسطس 2017، أعربت الدولة الطرف عن عدم موافقتها على استنتاج اللجنة أن إعادة صاحب الشكوى إلى أفغانستان قد تشكل انتهاكاً للمادة 3 من الاتفاقية، وعن عدم قبولها رأي اللجنة بأن أستراليا ملزمة بأن تمتنع عن إعادة صاحب البلاغ إلى أفغانستان أو إلى أي بلد آخر يكون فيه عرضة لخطر حقيقي بأن يعاد إلى أفغانستان. وأكدت أن صاحب الشكوى يخضع لإجراءات أستراليا المحلية في مجال الهجرة ويمكن ترحيله إلى أفغانستان. وأبدت الدولة الطرف الشواغل التالية بشأن نظر اللجنة في هذا البلاغ: عدم تطبيق اللجنة مبدأ التحري تطبيقاً متسقاً لدى نظرها في بلاغ صاحب الشكوى، على نحو ما تنص عليه المادة</w:t>
      </w:r>
      <w:r w:rsidR="006474DB">
        <w:rPr>
          <w:rFonts w:hint="cs"/>
          <w:rtl/>
          <w:lang w:eastAsia="zh-TW"/>
        </w:rPr>
        <w:t> </w:t>
      </w:r>
      <w:r w:rsidRPr="00952C7F">
        <w:rPr>
          <w:rtl/>
          <w:lang w:eastAsia="zh-TW"/>
        </w:rPr>
        <w:t>3 من الاتفاقية؛ وكون القرار ينم عن محدودية تطبيق المبادئ القانونية التي وضعتها اللجنة على ظروف صاحب البلاغ الخاصة واتسام نظر اللجنة في المعلومات المتعلقة بالبلد بالمحدودية والانتقائية؛ واستنتاج اللجنة، الخاطئ في رأي الدولة الطرف، أن صناع القرار المحليين في أستراليا لم يُقَيموا أو يدحضوا بما فيه الكفاية جوانب محددة من ادعاءات صاحب البلاغ؛ وتوسيع اللجنة نطاق الالتزام بمبدأ عدم الإعادة القسرية الوارد في المادة 3 من الاتفاقية ليشمل علاج أمراض الصحة العقلية؛ وخلوص اللجنة، من دون أدلة كافية، إلى أن المادة 1 من الاتفاقية تنطبق على هذه الحالة المحددة، بما في ذلك فيما يتعلق بالسلوك المزعوم لجهات فاعلة غير تابعة للدولة؛ واختلاف موقف اللجنة من مبدأ القانون الدولي الراسخ المتعلق بإعادة التوطين داخل البلد اختلافا</w:t>
      </w:r>
      <w:r w:rsidR="001065A0">
        <w:rPr>
          <w:rFonts w:hint="cs"/>
          <w:rtl/>
          <w:lang w:eastAsia="zh-TW"/>
        </w:rPr>
        <w:t>ً</w:t>
      </w:r>
      <w:r w:rsidRPr="00952C7F">
        <w:rPr>
          <w:rtl/>
          <w:lang w:eastAsia="zh-TW"/>
        </w:rPr>
        <w:t xml:space="preserve"> أساسياً عن موقف هيئات معاهدات حقوق الإنسان الأخرى وأستراليا.</w:t>
      </w:r>
    </w:p>
  </w:footnote>
  <w:footnote w:id="11">
    <w:p w:rsidR="00952C7F" w:rsidRPr="00952C7F" w:rsidRDefault="00952C7F" w:rsidP="00952C7F">
      <w:pPr>
        <w:pStyle w:val="FootnoteText1"/>
        <w:textDirection w:val="tbRlV"/>
        <w:rPr>
          <w:rtl/>
          <w:lang w:eastAsia="zh-TW"/>
        </w:rPr>
      </w:pPr>
      <w:r w:rsidRPr="00952C7F">
        <w:rPr>
          <w:rtl/>
        </w:rPr>
        <w:t>(</w:t>
      </w:r>
      <w:r w:rsidRPr="00952C7F">
        <w:rPr>
          <w:rStyle w:val="FootnoteReference"/>
          <w:szCs w:val="26"/>
          <w:vertAlign w:val="baseline"/>
        </w:rPr>
        <w:footnoteRef/>
      </w:r>
      <w:r w:rsidRPr="00952C7F">
        <w:rPr>
          <w:rtl/>
        </w:rPr>
        <w:t>)</w:t>
      </w:r>
      <w:r w:rsidRPr="00952C7F">
        <w:rPr>
          <w:rtl/>
        </w:rPr>
        <w:tab/>
      </w:r>
      <w:r w:rsidRPr="00952C7F">
        <w:rPr>
          <w:lang w:eastAsia="zh-TW"/>
        </w:rPr>
        <w:t>CAT/C/63/3</w:t>
      </w:r>
      <w:r w:rsidRPr="00952C7F">
        <w:rPr>
          <w:rtl/>
          <w:lang w:eastAsia="zh-TW"/>
        </w:rPr>
        <w:t xml:space="preserve">، </w:t>
      </w:r>
      <w:r w:rsidRPr="00952C7F">
        <w:rPr>
          <w:rtl/>
        </w:rPr>
        <w:t>الفقرات</w:t>
      </w:r>
      <w:r w:rsidRPr="00952C7F">
        <w:rPr>
          <w:rtl/>
          <w:lang w:eastAsia="zh-TW"/>
        </w:rPr>
        <w:t xml:space="preserve"> من 22 إلى 29.</w:t>
      </w:r>
    </w:p>
  </w:footnote>
  <w:footnote w:id="12">
    <w:p w:rsidR="00952C7F" w:rsidRPr="00952C7F" w:rsidRDefault="00952C7F" w:rsidP="00952C7F">
      <w:pPr>
        <w:pStyle w:val="FootnoteText1"/>
        <w:textDirection w:val="tbRlV"/>
        <w:rPr>
          <w:rtl/>
          <w:lang w:eastAsia="zh-TW"/>
        </w:rPr>
      </w:pPr>
      <w:r w:rsidRPr="00952C7F">
        <w:rPr>
          <w:rtl/>
        </w:rPr>
        <w:t>(</w:t>
      </w:r>
      <w:r w:rsidRPr="00952C7F">
        <w:rPr>
          <w:rStyle w:val="FootnoteReference"/>
          <w:szCs w:val="26"/>
          <w:vertAlign w:val="baseline"/>
        </w:rPr>
        <w:footnoteRef/>
      </w:r>
      <w:r w:rsidRPr="00952C7F">
        <w:rPr>
          <w:rtl/>
        </w:rPr>
        <w:t>)</w:t>
      </w:r>
      <w:r w:rsidRPr="00952C7F">
        <w:rPr>
          <w:rtl/>
        </w:rPr>
        <w:tab/>
      </w:r>
      <w:r w:rsidRPr="00952C7F">
        <w:rPr>
          <w:rtl/>
          <w:lang w:eastAsia="zh-TW"/>
        </w:rPr>
        <w:t xml:space="preserve">ظل صاحب الشكوى رهن الاحتجاز بغرض التسليم منذ ٣٠ تشرين الأول/أكتوبر ٢٠١٤.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184B" w:rsidRPr="00952C7F" w:rsidRDefault="00952C7F" w:rsidP="00952C7F">
    <w:pPr>
      <w:pStyle w:val="Header"/>
      <w:jc w:val="right"/>
    </w:pPr>
    <w:r w:rsidRPr="00952C7F">
      <w:t>CAT/C/64/2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184B" w:rsidRPr="00952C7F" w:rsidRDefault="00952C7F" w:rsidP="00952C7F">
    <w:pPr>
      <w:pStyle w:val="Header"/>
      <w:jc w:val="left"/>
    </w:pPr>
    <w:r w:rsidRPr="00952C7F">
      <w:t>CAT/C/64/2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attachedTemplate r:id="rId1"/>
  <w:revisionView w:inkAnnotations="0"/>
  <w:defaultTabStop w:val="567"/>
  <w:evenAndOddHeaders/>
  <w:characterSpacingControl w:val="doNotCompress"/>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6523AA"/>
    <w:rsid w:val="000076D5"/>
    <w:rsid w:val="00043663"/>
    <w:rsid w:val="000505CF"/>
    <w:rsid w:val="000A2113"/>
    <w:rsid w:val="000D701C"/>
    <w:rsid w:val="000E2A71"/>
    <w:rsid w:val="001065A0"/>
    <w:rsid w:val="00160263"/>
    <w:rsid w:val="00167825"/>
    <w:rsid w:val="00181F96"/>
    <w:rsid w:val="001A1371"/>
    <w:rsid w:val="001B346A"/>
    <w:rsid w:val="001E184B"/>
    <w:rsid w:val="001E1CAD"/>
    <w:rsid w:val="001E290D"/>
    <w:rsid w:val="002144FA"/>
    <w:rsid w:val="00215B52"/>
    <w:rsid w:val="0023469A"/>
    <w:rsid w:val="00243C8A"/>
    <w:rsid w:val="00267A0E"/>
    <w:rsid w:val="002901D9"/>
    <w:rsid w:val="002976C2"/>
    <w:rsid w:val="00315C4C"/>
    <w:rsid w:val="003260FF"/>
    <w:rsid w:val="00343D95"/>
    <w:rsid w:val="00374341"/>
    <w:rsid w:val="00384DA7"/>
    <w:rsid w:val="003D1062"/>
    <w:rsid w:val="00420D7B"/>
    <w:rsid w:val="00450B21"/>
    <w:rsid w:val="00453B63"/>
    <w:rsid w:val="00455780"/>
    <w:rsid w:val="004956DC"/>
    <w:rsid w:val="004B0A1C"/>
    <w:rsid w:val="004D298E"/>
    <w:rsid w:val="0054472E"/>
    <w:rsid w:val="005662A9"/>
    <w:rsid w:val="005827D4"/>
    <w:rsid w:val="0059622A"/>
    <w:rsid w:val="005A3015"/>
    <w:rsid w:val="005C5878"/>
    <w:rsid w:val="005C7CEA"/>
    <w:rsid w:val="005D3C0B"/>
    <w:rsid w:val="005E5217"/>
    <w:rsid w:val="005F0FA4"/>
    <w:rsid w:val="005F30EE"/>
    <w:rsid w:val="0060473A"/>
    <w:rsid w:val="006474DB"/>
    <w:rsid w:val="006523AA"/>
    <w:rsid w:val="00656392"/>
    <w:rsid w:val="006646E9"/>
    <w:rsid w:val="0068781D"/>
    <w:rsid w:val="006959B0"/>
    <w:rsid w:val="006B3E27"/>
    <w:rsid w:val="006B6507"/>
    <w:rsid w:val="006C104C"/>
    <w:rsid w:val="00733704"/>
    <w:rsid w:val="00761849"/>
    <w:rsid w:val="0078071A"/>
    <w:rsid w:val="00817373"/>
    <w:rsid w:val="00852A9A"/>
    <w:rsid w:val="00885E25"/>
    <w:rsid w:val="00893A8A"/>
    <w:rsid w:val="008F49E1"/>
    <w:rsid w:val="0090370F"/>
    <w:rsid w:val="009269D2"/>
    <w:rsid w:val="00942135"/>
    <w:rsid w:val="009521B0"/>
    <w:rsid w:val="00952C7F"/>
    <w:rsid w:val="00981C12"/>
    <w:rsid w:val="009A7E9F"/>
    <w:rsid w:val="009E5018"/>
    <w:rsid w:val="00A12B37"/>
    <w:rsid w:val="00A34EA8"/>
    <w:rsid w:val="00A67AF5"/>
    <w:rsid w:val="00A94CA3"/>
    <w:rsid w:val="00AB6758"/>
    <w:rsid w:val="00B13763"/>
    <w:rsid w:val="00B477A4"/>
    <w:rsid w:val="00B54045"/>
    <w:rsid w:val="00C438D7"/>
    <w:rsid w:val="00C81B50"/>
    <w:rsid w:val="00C87F1F"/>
    <w:rsid w:val="00CD1801"/>
    <w:rsid w:val="00D10EF1"/>
    <w:rsid w:val="00D345F5"/>
    <w:rsid w:val="00D42810"/>
    <w:rsid w:val="00D914A7"/>
    <w:rsid w:val="00DC1D29"/>
    <w:rsid w:val="00DD13C3"/>
    <w:rsid w:val="00DD596E"/>
    <w:rsid w:val="00DD621E"/>
    <w:rsid w:val="00DF0575"/>
    <w:rsid w:val="00E70E04"/>
    <w:rsid w:val="00E76499"/>
    <w:rsid w:val="00E97AB9"/>
    <w:rsid w:val="00EC05A7"/>
    <w:rsid w:val="00EC4B6B"/>
    <w:rsid w:val="00EF1EE5"/>
    <w:rsid w:val="00F11F1C"/>
    <w:rsid w:val="00F370CE"/>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9CDAC6A"/>
  <w15:docId w15:val="{11946CBC-AA56-40B9-A4BD-C78D8282F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6646E9"/>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167825"/>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167825"/>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167825"/>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6646E9"/>
    <w:pPr>
      <w:tabs>
        <w:tab w:val="left" w:pos="1928"/>
        <w:tab w:val="left" w:pos="2608"/>
        <w:tab w:val="left" w:pos="3289"/>
        <w:tab w:val="left" w:pos="3969"/>
        <w:tab w:val="left" w:pos="4649"/>
        <w:tab w:val="left" w:pos="5330"/>
      </w:tabs>
      <w:suppressAutoHyphen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0A2113"/>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rsid w:val="00952C7F"/>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rPr>
  </w:style>
  <w:style w:type="paragraph" w:customStyle="1" w:styleId="H1G">
    <w:name w:val="_ H_1_G"/>
    <w:basedOn w:val="Normal"/>
    <w:next w:val="Normal"/>
    <w:rsid w:val="00952C7F"/>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rPr>
  </w:style>
  <w:style w:type="paragraph" w:customStyle="1" w:styleId="H56G">
    <w:name w:val="_ H_5/6_G"/>
    <w:basedOn w:val="Normal"/>
    <w:next w:val="Normal"/>
    <w:rsid w:val="00952C7F"/>
    <w:pPr>
      <w:keepNext/>
      <w:keepLines/>
      <w:tabs>
        <w:tab w:val="right" w:pos="851"/>
      </w:tabs>
      <w:suppressAutoHyphens/>
      <w:bidi w:val="0"/>
      <w:spacing w:before="240" w:after="120" w:line="240" w:lineRule="exact"/>
      <w:ind w:left="1134" w:right="1134" w:hanging="1134"/>
      <w:jc w:val="left"/>
    </w:pPr>
    <w:rPr>
      <w:rFonts w:eastAsia="SimSun" w:hAnsiTheme="minorHAnsi" w:hint="cs"/>
      <w:lang w:val="en-GB"/>
    </w:rPr>
  </w:style>
  <w:style w:type="paragraph" w:customStyle="1" w:styleId="SingleTxtG">
    <w:name w:val="_ Single Txt_G"/>
    <w:basedOn w:val="Normal"/>
    <w:link w:val="SingleTxtGChar"/>
    <w:qFormat/>
    <w:rsid w:val="00952C7F"/>
    <w:pPr>
      <w:suppressAutoHyphens/>
      <w:bidi w:val="0"/>
      <w:spacing w:after="120"/>
      <w:ind w:left="1134" w:right="1134"/>
      <w:jc w:val="both"/>
    </w:pPr>
    <w:rPr>
      <w:rFonts w:eastAsia="SimSun" w:hAnsiTheme="minorHAnsi"/>
      <w:lang w:val="en-GB" w:eastAsia="zh-CN"/>
    </w:rPr>
  </w:style>
  <w:style w:type="character" w:customStyle="1" w:styleId="SingleTxtGChar">
    <w:name w:val="_ Single Txt_G Char"/>
    <w:basedOn w:val="DefaultParagraphFont"/>
    <w:link w:val="SingleTxtG"/>
    <w:locked/>
    <w:rsid w:val="00952C7F"/>
    <w:rPr>
      <w:rFonts w:ascii="Times New Roman" w:eastAsia="SimSun" w:cs="Traditional Arabic"/>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1FFB75-9CF9-478F-8D56-3A6681D106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3</TotalTime>
  <Pages>9</Pages>
  <Words>2249</Words>
  <Characters>12822</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CAT/C/64/2</vt:lpstr>
    </vt:vector>
  </TitlesOfParts>
  <Company>DCM</Company>
  <LinksUpToDate>false</LinksUpToDate>
  <CharactersWithSpaces>15041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CAT/C/64/2</dc:title>
  <dc:subject>GE. 1820974A</dc:subject>
  <dc:creator>Ibrahim BALAN</dc:creator>
  <cp:keywords>ODS No.</cp:keywords>
  <dc:description>Distribution: General_x000d_
Original: English_x000d_
Date: 5 December 2018</dc:description>
  <cp:lastModifiedBy>Ibrahim Balan</cp:lastModifiedBy>
  <cp:revision>3</cp:revision>
  <cp:lastPrinted>2018-12-12T10:49:00Z</cp:lastPrinted>
  <dcterms:created xsi:type="dcterms:W3CDTF">2018-12-12T10:49:00Z</dcterms:created>
  <dcterms:modified xsi:type="dcterms:W3CDTF">2018-12-12T10:52:00Z</dcterms:modified>
  <cp:category>Final</cp:category>
</cp:coreProperties>
</file>