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4876"/>
        <w:gridCol w:w="3062"/>
      </w:tblGrid>
      <w:tr w:rsidR="001A59A7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bottom w:val="single" w:sz="4" w:space="0" w:color="auto"/>
            </w:tcBorders>
          </w:tcPr>
          <w:p w:rsidR="001A59A7" w:rsidRDefault="001A59A7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 UNIES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A59A7" w:rsidRDefault="001A59A7">
            <w:pPr>
              <w:ind w:hanging="1"/>
              <w:rPr>
                <w:b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1A59A7" w:rsidRDefault="001A59A7">
            <w:pPr>
              <w:spacing w:after="240"/>
              <w:ind w:left="28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bookmarkStart w:id="0" w:name="_MON_992770417"/>
      <w:bookmarkStart w:id="1" w:name="_MON_992770666"/>
      <w:bookmarkStart w:id="2" w:name="_MON_992770737"/>
      <w:bookmarkStart w:id="3" w:name="_MON_992770869"/>
      <w:bookmarkEnd w:id="0"/>
      <w:bookmarkEnd w:id="1"/>
      <w:bookmarkEnd w:id="2"/>
      <w:bookmarkEnd w:id="3"/>
      <w:tr w:rsidR="001A59A7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60" w:type="dxa"/>
            <w:tcMar>
              <w:top w:w="227" w:type="dxa"/>
            </w:tcMar>
          </w:tcPr>
          <w:p w:rsidR="001A59A7" w:rsidRDefault="001A59A7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5482421" r:id="rId8"/>
              </w:object>
            </w:r>
          </w:p>
        </w:tc>
        <w:tc>
          <w:tcPr>
            <w:tcW w:w="4876" w:type="dxa"/>
            <w:tcMar>
              <w:top w:w="227" w:type="dxa"/>
            </w:tcMar>
          </w:tcPr>
          <w:p w:rsidR="001A59A7" w:rsidRDefault="001A59A7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2"/>
              </w:rPr>
              <w:t>Convention internationale</w:t>
            </w:r>
            <w:r>
              <w:rPr>
                <w:rFonts w:ascii="Arial" w:hAnsi="Arial"/>
                <w:b/>
                <w:sz w:val="32"/>
              </w:rPr>
              <w:br/>
              <w:t>sur l’élimination</w:t>
            </w:r>
            <w:r>
              <w:rPr>
                <w:rFonts w:ascii="Arial" w:hAnsi="Arial"/>
                <w:b/>
                <w:sz w:val="32"/>
              </w:rPr>
              <w:br/>
              <w:t xml:space="preserve">de toutes les formes </w:t>
            </w:r>
            <w:r>
              <w:rPr>
                <w:rFonts w:ascii="Arial" w:hAnsi="Arial"/>
                <w:b/>
                <w:sz w:val="32"/>
              </w:rPr>
              <w:br/>
              <w:t>de discrimination raciale</w:t>
            </w:r>
          </w:p>
        </w:tc>
        <w:tc>
          <w:tcPr>
            <w:tcW w:w="3062" w:type="dxa"/>
            <w:tcMar>
              <w:top w:w="227" w:type="dxa"/>
            </w:tcMar>
          </w:tcPr>
          <w:p w:rsidR="001A59A7" w:rsidRDefault="001A59A7">
            <w:pPr>
              <w:spacing w:after="240"/>
            </w:pPr>
            <w:r>
              <w:t>Distr.</w:t>
            </w:r>
            <w:r>
              <w:br/>
            </w:r>
            <w:r w:rsidR="008A0E84">
              <w:t>GÉNÉRALE</w:t>
            </w:r>
          </w:p>
          <w:p w:rsidR="008A0E84" w:rsidRDefault="008A0E84">
            <w:pPr>
              <w:spacing w:after="240"/>
            </w:pPr>
            <w:r>
              <w:t>CERD/C/PHL/Q/20</w:t>
            </w:r>
            <w:r>
              <w:br/>
              <w:t>30 juin 2009</w:t>
            </w:r>
          </w:p>
          <w:p w:rsidR="008A0E84" w:rsidRDefault="008A0E84">
            <w:pPr>
              <w:spacing w:after="24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BF55A8" w:rsidRPr="0052483E" w:rsidRDefault="00BF55A8" w:rsidP="008A0E84">
      <w:pPr>
        <w:spacing w:before="240" w:after="240"/>
      </w:pPr>
      <w:r w:rsidRPr="0052483E">
        <w:t>COMITÉ POUR L</w:t>
      </w:r>
      <w:r>
        <w:t>’</w:t>
      </w:r>
      <w:r w:rsidRPr="0052483E">
        <w:t>ÉLIMINATION DE</w:t>
      </w:r>
      <w:r w:rsidRPr="0052483E">
        <w:br/>
        <w:t xml:space="preserve">LA </w:t>
      </w:r>
      <w:r w:rsidR="008A0E84">
        <w:t>DISCRIMINATION RACIALE</w:t>
      </w:r>
      <w:r w:rsidR="008A0E84">
        <w:br/>
        <w:t>Soixante</w:t>
      </w:r>
      <w:r w:rsidR="008A0E84">
        <w:noBreakHyphen/>
        <w:t xml:space="preserve">quinzième </w:t>
      </w:r>
      <w:r w:rsidRPr="0052483E">
        <w:t>session</w:t>
      </w:r>
      <w:r w:rsidRPr="0052483E">
        <w:br/>
        <w:t>3</w:t>
      </w:r>
      <w:r w:rsidRPr="0052483E">
        <w:noBreakHyphen/>
        <w:t>28 août 2009</w:t>
      </w:r>
    </w:p>
    <w:p w:rsidR="00BF55A8" w:rsidRPr="0052483E" w:rsidRDefault="00BF55A8" w:rsidP="00BF55A8">
      <w:pPr>
        <w:spacing w:after="240"/>
        <w:jc w:val="center"/>
        <w:rPr>
          <w:b/>
        </w:rPr>
      </w:pPr>
      <w:r w:rsidRPr="0052483E">
        <w:rPr>
          <w:b/>
        </w:rPr>
        <w:t>QUESTIONS DU RAPPORTEUR RELATIVES À L</w:t>
      </w:r>
      <w:r>
        <w:rPr>
          <w:b/>
        </w:rPr>
        <w:t>’</w:t>
      </w:r>
      <w:r w:rsidRPr="0052483E">
        <w:rPr>
          <w:b/>
        </w:rPr>
        <w:t>EXAMEN</w:t>
      </w:r>
      <w:r w:rsidRPr="0052483E">
        <w:rPr>
          <w:b/>
        </w:rPr>
        <w:br/>
        <w:t xml:space="preserve">DES QUINZIÈME </w:t>
      </w:r>
      <w:r w:rsidR="00011080">
        <w:rPr>
          <w:b/>
        </w:rPr>
        <w:t>À</w:t>
      </w:r>
      <w:r w:rsidRPr="0052483E">
        <w:rPr>
          <w:b/>
        </w:rPr>
        <w:t xml:space="preserve"> VINGTIÈME RAPPORTS</w:t>
      </w:r>
      <w:r w:rsidRPr="0052483E">
        <w:rPr>
          <w:b/>
        </w:rPr>
        <w:br/>
        <w:t>PÉRIODIQUES DES PHILIPPINES</w:t>
      </w:r>
    </w:p>
    <w:p w:rsidR="00BF55A8" w:rsidRPr="0052483E" w:rsidRDefault="00BF55A8" w:rsidP="00BF55A8">
      <w:pPr>
        <w:spacing w:after="240"/>
        <w:jc w:val="center"/>
        <w:rPr>
          <w:b/>
        </w:rPr>
      </w:pPr>
      <w:r w:rsidRPr="0052483E">
        <w:rPr>
          <w:b/>
        </w:rPr>
        <w:t xml:space="preserve">Informations générales et cadre juridique 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1.</w:t>
      </w:r>
      <w:r w:rsidRPr="0052483E">
        <w:tab/>
        <w:t>Ainsi que l</w:t>
      </w:r>
      <w:r>
        <w:t>’</w:t>
      </w:r>
      <w:r w:rsidRPr="0052483E">
        <w:t xml:space="preserve">a demandé le Comité dans ses observations finales précédentes, fournir des </w:t>
      </w:r>
      <w:r w:rsidR="00F47A79">
        <w:t>renseignements détaillés</w:t>
      </w:r>
      <w:r w:rsidRPr="0052483E">
        <w:t xml:space="preserve"> ou des estimations récentes concernant la composition ethnique de la population, </w:t>
      </w:r>
      <w:r w:rsidR="00F47A79">
        <w:t>notamment</w:t>
      </w:r>
      <w:r w:rsidRPr="0052483E">
        <w:t xml:space="preserve"> des indicateurs socioéconomiques et éducatifs. Indiquer aussi comment l</w:t>
      </w:r>
      <w:r>
        <w:t>’</w:t>
      </w:r>
      <w:r w:rsidRPr="0052483E">
        <w:t xml:space="preserve">origine ethnique sera prise en compte </w:t>
      </w:r>
      <w:r w:rsidR="00F47A79">
        <w:t>en tant que</w:t>
      </w:r>
      <w:r w:rsidRPr="0052483E">
        <w:t xml:space="preserve"> variable dans le recensement </w:t>
      </w:r>
      <w:r w:rsidR="00F47A79">
        <w:t xml:space="preserve">démographique de </w:t>
      </w:r>
      <w:r w:rsidRPr="0052483E">
        <w:t xml:space="preserve">2010 et si les groupes ethniques ou autochtones auront la possibilité de </w:t>
      </w:r>
      <w:r w:rsidR="00F47A79">
        <w:t>se désigner par leur propre nom</w:t>
      </w:r>
      <w:r w:rsidRPr="0052483E">
        <w:t>.</w:t>
      </w:r>
    </w:p>
    <w:p w:rsidR="00BF55A8" w:rsidRPr="0052483E" w:rsidRDefault="00F47A79" w:rsidP="00BF55A8">
      <w:pPr>
        <w:spacing w:after="240"/>
        <w:ind w:left="567" w:hanging="567"/>
      </w:pPr>
      <w:r>
        <w:t>2.</w:t>
      </w:r>
      <w:r>
        <w:tab/>
        <w:t>Indiquer si de</w:t>
      </w:r>
      <w:r w:rsidR="00BF55A8" w:rsidRPr="0052483E">
        <w:t>s organisations non gouvernementales ont été consultées dans le cadre de l</w:t>
      </w:r>
      <w:r w:rsidR="00BF55A8">
        <w:t>’</w:t>
      </w:r>
      <w:r w:rsidR="00BF55A8" w:rsidRPr="0052483E">
        <w:t xml:space="preserve">élaboration des quinzième </w:t>
      </w:r>
      <w:r>
        <w:t>à</w:t>
      </w:r>
      <w:r w:rsidR="00BF55A8" w:rsidRPr="0052483E">
        <w:t xml:space="preserve"> </w:t>
      </w:r>
      <w:r w:rsidR="009F2A5D">
        <w:t xml:space="preserve">vingtième rapports périodiques que </w:t>
      </w:r>
      <w:r w:rsidR="00BF55A8" w:rsidRPr="0052483E">
        <w:t>l</w:t>
      </w:r>
      <w:r w:rsidR="00BF55A8">
        <w:t>’</w:t>
      </w:r>
      <w:r w:rsidR="00BF55A8" w:rsidRPr="0052483E">
        <w:t xml:space="preserve">État partie </w:t>
      </w:r>
      <w:r w:rsidR="009F2A5D">
        <w:t xml:space="preserve">présente </w:t>
      </w:r>
      <w:r w:rsidR="00BF55A8" w:rsidRPr="0052483E">
        <w:t>au Comité.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3.</w:t>
      </w:r>
      <w:r w:rsidRPr="0052483E">
        <w:tab/>
        <w:t xml:space="preserve">Indiquer </w:t>
      </w:r>
      <w:r w:rsidR="009F2A5D">
        <w:t>la place</w:t>
      </w:r>
      <w:r w:rsidRPr="0052483E">
        <w:t xml:space="preserve"> de la Convention dans l</w:t>
      </w:r>
      <w:r>
        <w:t>’</w:t>
      </w:r>
      <w:r w:rsidRPr="0052483E">
        <w:t xml:space="preserve">ordre juridique interne et si </w:t>
      </w:r>
      <w:r w:rsidR="009F2A5D">
        <w:t xml:space="preserve">cette dernière peut </w:t>
      </w:r>
      <w:r w:rsidRPr="0052483E">
        <w:t>êt</w:t>
      </w:r>
      <w:r w:rsidR="009F2A5D">
        <w:t>re invoquée directement devant l</w:t>
      </w:r>
      <w:r w:rsidRPr="0052483E">
        <w:t>es tribunaux nationaux. Dans l</w:t>
      </w:r>
      <w:r>
        <w:t>’</w:t>
      </w:r>
      <w:r w:rsidRPr="0052483E">
        <w:t>affirmative, donner</w:t>
      </w:r>
      <w:r w:rsidR="009F2A5D">
        <w:t>, le cas échéant,</w:t>
      </w:r>
      <w:r w:rsidRPr="0052483E">
        <w:t xml:space="preserve"> des exemples </w:t>
      </w:r>
      <w:r w:rsidR="00353BBC">
        <w:t xml:space="preserve">d’affaires portées devant la justice dans lesquelles les dispositions de la Convention </w:t>
      </w:r>
      <w:r w:rsidR="009F2A5D">
        <w:t>ont</w:t>
      </w:r>
      <w:r w:rsidRPr="0052483E">
        <w:t xml:space="preserve"> été invoquée</w:t>
      </w:r>
      <w:r w:rsidR="009F2A5D">
        <w:t>s</w:t>
      </w:r>
      <w:r w:rsidRPr="0052483E">
        <w:t>.</w:t>
      </w:r>
    </w:p>
    <w:p w:rsidR="00BF55A8" w:rsidRPr="0052483E" w:rsidRDefault="00E8121C" w:rsidP="003134E6">
      <w:pPr>
        <w:keepNext/>
        <w:spacing w:after="240"/>
        <w:ind w:left="567" w:hanging="567"/>
        <w:jc w:val="center"/>
        <w:rPr>
          <w:b/>
        </w:rPr>
      </w:pPr>
      <w:r>
        <w:rPr>
          <w:b/>
        </w:rPr>
        <w:t>Article premier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4.</w:t>
      </w:r>
      <w:r w:rsidRPr="0052483E">
        <w:tab/>
      </w:r>
      <w:r w:rsidR="00E8121C">
        <w:t>Donner au Comité des informations sur le processus législatif conduisant à l’adoption du projet de</w:t>
      </w:r>
      <w:r w:rsidRPr="0052483E">
        <w:t xml:space="preserve"> loi de 2007 contre le profil</w:t>
      </w:r>
      <w:r w:rsidR="00E8121C">
        <w:t>age religieux et racial et sur l</w:t>
      </w:r>
      <w:r w:rsidRPr="0052483E">
        <w:t>es dispositions</w:t>
      </w:r>
      <w:r w:rsidR="00E8121C">
        <w:t xml:space="preserve"> de cette loi</w:t>
      </w:r>
      <w:r w:rsidRPr="0052483E">
        <w:t>. La définition de la discrimination raciale contenue dans le projet de loi est</w:t>
      </w:r>
      <w:r w:rsidRPr="0052483E">
        <w:noBreakHyphen/>
        <w:t>elle conforme à la définition donnée à l</w:t>
      </w:r>
      <w:r>
        <w:t>’</w:t>
      </w:r>
      <w:r w:rsidRPr="0052483E">
        <w:t>article premier de la Convention?</w:t>
      </w:r>
    </w:p>
    <w:p w:rsidR="00BF55A8" w:rsidRPr="0052483E" w:rsidRDefault="00BF55A8" w:rsidP="00E8121C">
      <w:pPr>
        <w:keepNext/>
        <w:spacing w:after="240"/>
        <w:ind w:left="567" w:hanging="567"/>
        <w:jc w:val="center"/>
        <w:rPr>
          <w:b/>
        </w:rPr>
      </w:pPr>
      <w:r w:rsidRPr="0052483E">
        <w:rPr>
          <w:b/>
        </w:rPr>
        <w:t>Article 2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5.</w:t>
      </w:r>
      <w:r w:rsidRPr="0052483E">
        <w:tab/>
      </w:r>
      <w:r w:rsidR="00CF5DF7">
        <w:t>Selon les</w:t>
      </w:r>
      <w:r w:rsidRPr="0052483E">
        <w:t xml:space="preserve"> informations dont le Comité</w:t>
      </w:r>
      <w:r w:rsidR="00CF5DF7">
        <w:t xml:space="preserve"> dispose</w:t>
      </w:r>
      <w:r w:rsidRPr="0052483E">
        <w:t xml:space="preserve">, la pleine application de la loi sur les droits des peuples autochtones est sensiblement compromise par la loi de la République </w:t>
      </w:r>
      <w:r w:rsidR="00CF5DF7">
        <w:rPr>
          <w:rFonts w:eastAsia="MS Mincho"/>
        </w:rPr>
        <w:t>n</w:t>
      </w:r>
      <w:r w:rsidR="00CF5DF7">
        <w:rPr>
          <w:rFonts w:eastAsia="MS Mincho"/>
          <w:vertAlign w:val="superscript"/>
        </w:rPr>
        <w:t>o</w:t>
      </w:r>
      <w:r w:rsidR="00CF5DF7">
        <w:t> </w:t>
      </w:r>
      <w:r w:rsidRPr="0052483E">
        <w:t xml:space="preserve">7942 (loi de 1995 </w:t>
      </w:r>
      <w:r w:rsidR="00CF5DF7">
        <w:t>relative à l’activité minière</w:t>
      </w:r>
      <w:r w:rsidRPr="0052483E">
        <w:t>), qui permet aux étrangers de posséde</w:t>
      </w:r>
      <w:r w:rsidR="00CF5DF7">
        <w:t>r les ressources minérales de</w:t>
      </w:r>
      <w:r w:rsidRPr="0052483E">
        <w:t xml:space="preserve"> terres occupées par des peuples autochtones. Donner des </w:t>
      </w:r>
      <w:r w:rsidR="00EF67BE">
        <w:t>renseignements</w:t>
      </w:r>
      <w:r w:rsidRPr="0052483E">
        <w:t xml:space="preserve"> sur les mesures prises </w:t>
      </w:r>
      <w:r w:rsidR="00EF67BE">
        <w:t xml:space="preserve">pour </w:t>
      </w:r>
      <w:r w:rsidRPr="0052483E">
        <w:t>harmoniser l</w:t>
      </w:r>
      <w:r>
        <w:t>’</w:t>
      </w:r>
      <w:r w:rsidRPr="0052483E">
        <w:t xml:space="preserve">application des deux lois, </w:t>
      </w:r>
      <w:r w:rsidR="00EF67BE">
        <w:t>eu égard en particulier au</w:t>
      </w:r>
      <w:r w:rsidRPr="0052483E">
        <w:t xml:space="preserve"> Plan d</w:t>
      </w:r>
      <w:r>
        <w:t>’</w:t>
      </w:r>
      <w:r w:rsidRPr="0052483E">
        <w:t>action concernant les ressources minérales.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6.</w:t>
      </w:r>
      <w:r w:rsidRPr="0052483E">
        <w:tab/>
      </w:r>
      <w:r w:rsidR="00EF67BE">
        <w:t>Compte tenu de ce qui est dit</w:t>
      </w:r>
      <w:r w:rsidRPr="0052483E">
        <w:t xml:space="preserve"> au paragraphe 122 du rapport de l</w:t>
      </w:r>
      <w:r>
        <w:t>’</w:t>
      </w:r>
      <w:r w:rsidRPr="0052483E">
        <w:t xml:space="preserve">État partie, </w:t>
      </w:r>
      <w:r w:rsidR="00EF67BE">
        <w:t>exposer</w:t>
      </w:r>
      <w:r w:rsidRPr="0052483E">
        <w:t xml:space="preserve"> les mesures adoptées </w:t>
      </w:r>
      <w:r w:rsidR="00DC6B86">
        <w:t>ou</w:t>
      </w:r>
      <w:r w:rsidRPr="0052483E">
        <w:t xml:space="preserve"> envisagées pour harmoniser les politiques du Département de l</w:t>
      </w:r>
      <w:r>
        <w:t>’</w:t>
      </w:r>
      <w:r w:rsidRPr="0052483E">
        <w:t>environnement et des ressources naturelles, du Dé</w:t>
      </w:r>
      <w:r w:rsidR="00DC6B86">
        <w:t>partement de la réforme agraire</w:t>
      </w:r>
      <w:r w:rsidRPr="0052483E">
        <w:t xml:space="preserve"> et de l</w:t>
      </w:r>
      <w:r>
        <w:t>’</w:t>
      </w:r>
      <w:r w:rsidRPr="0052483E">
        <w:t>Autorité chargée de l</w:t>
      </w:r>
      <w:r>
        <w:t>’</w:t>
      </w:r>
      <w:r w:rsidRPr="0052483E">
        <w:t xml:space="preserve">enregistrement </w:t>
      </w:r>
      <w:r w:rsidR="00DC6B86">
        <w:t>foncier de façon à rem</w:t>
      </w:r>
      <w:r w:rsidRPr="0052483E">
        <w:t xml:space="preserve">édier au problème </w:t>
      </w:r>
      <w:r w:rsidR="006A6215">
        <w:t>des doubles emplois</w:t>
      </w:r>
      <w:r w:rsidRPr="0052483E">
        <w:t xml:space="preserve"> en </w:t>
      </w:r>
      <w:r w:rsidR="006A6215">
        <w:t>matière de délivrance des</w:t>
      </w:r>
      <w:r w:rsidRPr="0052483E">
        <w:t xml:space="preserve"> certificats </w:t>
      </w:r>
      <w:r w:rsidR="006A6215">
        <w:t>reconnaissant des droits sur les domaines</w:t>
      </w:r>
      <w:r w:rsidRPr="0052483E">
        <w:t xml:space="preserve"> ancestraux. L</w:t>
      </w:r>
      <w:r>
        <w:t>’</w:t>
      </w:r>
      <w:r w:rsidRPr="0052483E">
        <w:t>adoption de mesures est</w:t>
      </w:r>
      <w:r w:rsidRPr="0052483E">
        <w:noBreakHyphen/>
        <w:t xml:space="preserve">elle précédée de consultations avec les groupes ethniques et autochtones? </w:t>
      </w:r>
      <w:r w:rsidR="00102308">
        <w:t>Préciser</w:t>
      </w:r>
      <w:r w:rsidRPr="0052483E">
        <w:t xml:space="preserve"> également quelles mesures sont prises pour </w:t>
      </w:r>
      <w:r w:rsidR="00102308">
        <w:t xml:space="preserve">régler les </w:t>
      </w:r>
      <w:r w:rsidRPr="0052483E">
        <w:t xml:space="preserve">conflits fonciers </w:t>
      </w:r>
      <w:r w:rsidR="00102308">
        <w:t>qui opposent les autorités aux</w:t>
      </w:r>
      <w:r w:rsidRPr="0052483E">
        <w:t xml:space="preserve"> groupes ethniques et autochtones.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7.</w:t>
      </w:r>
      <w:r w:rsidRPr="0052483E">
        <w:tab/>
        <w:t xml:space="preserve">Expliquer pourquoi la ville de Baguio est </w:t>
      </w:r>
      <w:r w:rsidR="00CF6290">
        <w:t>dispensée d’appliquer</w:t>
      </w:r>
      <w:r w:rsidRPr="0052483E">
        <w:t xml:space="preserve"> la loi de la République </w:t>
      </w:r>
      <w:r w:rsidR="00CF6290">
        <w:rPr>
          <w:rFonts w:eastAsia="MS Mincho"/>
        </w:rPr>
        <w:t>n</w:t>
      </w:r>
      <w:r w:rsidR="00CF6290">
        <w:rPr>
          <w:rFonts w:eastAsia="MS Mincho"/>
          <w:vertAlign w:val="superscript"/>
        </w:rPr>
        <w:t>o</w:t>
      </w:r>
      <w:r w:rsidR="00CF6290">
        <w:t> 8</w:t>
      </w:r>
      <w:r w:rsidRPr="0052483E">
        <w:t xml:space="preserve">371 (loi </w:t>
      </w:r>
      <w:r w:rsidR="00CF6290">
        <w:t>de 1997 relative aux</w:t>
      </w:r>
      <w:r w:rsidRPr="0052483E">
        <w:t xml:space="preserve"> droits des peuples autochtones), ainsi </w:t>
      </w:r>
      <w:r w:rsidR="00CF6290">
        <w:t>que le prévoit</w:t>
      </w:r>
      <w:r w:rsidRPr="0052483E">
        <w:t xml:space="preserve"> l</w:t>
      </w:r>
      <w:r>
        <w:t>’</w:t>
      </w:r>
      <w:r w:rsidRPr="0052483E">
        <w:t xml:space="preserve">article 78 de la loi, </w:t>
      </w:r>
      <w:r w:rsidR="00CF6290">
        <w:t>bien qu’elle fasse</w:t>
      </w:r>
      <w:r w:rsidRPr="0052483E">
        <w:t xml:space="preserve"> part</w:t>
      </w:r>
      <w:r w:rsidR="00CF6290">
        <w:t>ie de la Région autonome de la Cordillera</w:t>
      </w:r>
      <w:r w:rsidRPr="0052483E">
        <w:t xml:space="preserve">. </w:t>
      </w:r>
    </w:p>
    <w:p w:rsidR="00BF55A8" w:rsidRPr="0052483E" w:rsidRDefault="00BF55A8" w:rsidP="00AE282C">
      <w:pPr>
        <w:keepNext/>
        <w:spacing w:after="240"/>
        <w:ind w:left="567" w:hanging="567"/>
        <w:jc w:val="center"/>
        <w:rPr>
          <w:b/>
        </w:rPr>
      </w:pPr>
      <w:r w:rsidRPr="0052483E">
        <w:rPr>
          <w:b/>
        </w:rPr>
        <w:t>Article 5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8.</w:t>
      </w:r>
      <w:r w:rsidRPr="0052483E">
        <w:tab/>
        <w:t>Quelles mesures l</w:t>
      </w:r>
      <w:r>
        <w:t>’</w:t>
      </w:r>
      <w:r w:rsidRPr="0052483E">
        <w:t>État partie a</w:t>
      </w:r>
      <w:r w:rsidRPr="0052483E">
        <w:noBreakHyphen/>
        <w:t>t</w:t>
      </w:r>
      <w:r w:rsidRPr="0052483E">
        <w:noBreakHyphen/>
        <w:t>il adopté</w:t>
      </w:r>
      <w:r w:rsidR="00D437E2">
        <w:t>es</w:t>
      </w:r>
      <w:r w:rsidRPr="0052483E">
        <w:t xml:space="preserve"> pour </w:t>
      </w:r>
      <w:r w:rsidR="00D437E2">
        <w:t>assurer la</w:t>
      </w:r>
      <w:r w:rsidRPr="0052483E">
        <w:t xml:space="preserve"> protection et la sécurité des groupes ethniques et autochtones dans les zones de conflit armé? Donner de plus amples informations sur l</w:t>
      </w:r>
      <w:r>
        <w:t>’</w:t>
      </w:r>
      <w:r w:rsidRPr="0052483E">
        <w:t xml:space="preserve">application et les </w:t>
      </w:r>
      <w:r w:rsidR="00D437E2">
        <w:t>effets d</w:t>
      </w:r>
      <w:r w:rsidRPr="0052483E">
        <w:t>e la loi de la République</w:t>
      </w:r>
      <w:r w:rsidR="00D437E2">
        <w:t xml:space="preserve"> </w:t>
      </w:r>
      <w:r w:rsidR="00D437E2">
        <w:rPr>
          <w:rFonts w:eastAsia="MS Mincho"/>
        </w:rPr>
        <w:t>n</w:t>
      </w:r>
      <w:r w:rsidR="00D437E2">
        <w:rPr>
          <w:rFonts w:eastAsia="MS Mincho"/>
          <w:vertAlign w:val="superscript"/>
        </w:rPr>
        <w:t>o</w:t>
      </w:r>
      <w:r w:rsidR="00D437E2">
        <w:t> </w:t>
      </w:r>
      <w:r w:rsidRPr="0052483E">
        <w:t xml:space="preserve">9372 (loi </w:t>
      </w:r>
      <w:r w:rsidR="00D437E2">
        <w:t>relati</w:t>
      </w:r>
      <w:r w:rsidR="004A2FE3">
        <w:t>ve à </w:t>
      </w:r>
      <w:r w:rsidR="00D437E2">
        <w:t>la</w:t>
      </w:r>
      <w:r w:rsidRPr="0052483E">
        <w:t xml:space="preserve"> sécurité humaine, également </w:t>
      </w:r>
      <w:r w:rsidR="00D437E2">
        <w:t>connue sous le nom de «loi contre le terrorisme»</w:t>
      </w:r>
      <w:r w:rsidR="00C37BC6">
        <w:t>)</w:t>
      </w:r>
      <w:r w:rsidR="004A2FE3">
        <w:t xml:space="preserve"> ainsi </w:t>
      </w:r>
      <w:r w:rsidR="00D437E2">
        <w:t xml:space="preserve">que </w:t>
      </w:r>
      <w:r w:rsidRPr="0052483E">
        <w:t xml:space="preserve">sur le mandat </w:t>
      </w:r>
      <w:r w:rsidR="00D437E2">
        <w:t>assigné au Bureau</w:t>
      </w:r>
      <w:r w:rsidRPr="0052483E">
        <w:t xml:space="preserve"> des forces armées </w:t>
      </w:r>
      <w:r w:rsidR="00D437E2">
        <w:t>philippines chargé des affaires</w:t>
      </w:r>
      <w:r w:rsidRPr="0052483E">
        <w:t xml:space="preserve"> au</w:t>
      </w:r>
      <w:r w:rsidR="00D437E2">
        <w:t>tochtones.</w:t>
      </w:r>
      <w:r w:rsidRPr="0052483E">
        <w:t xml:space="preserve"> Étant donné que les enfants autochtones risquent tout particulièrement d</w:t>
      </w:r>
      <w:r>
        <w:t>’</w:t>
      </w:r>
      <w:r w:rsidR="00C82613">
        <w:t xml:space="preserve">être </w:t>
      </w:r>
      <w:r w:rsidRPr="0052483E">
        <w:t xml:space="preserve">impliqués dans des conflits armés, informer le Comité des mesures prises pour faire appliquer les dispositions de la loi </w:t>
      </w:r>
      <w:r w:rsidR="00C82613">
        <w:t>relative aux droits des peuples autochtones, de façon que ces</w:t>
      </w:r>
      <w:r w:rsidRPr="0052483E">
        <w:t xml:space="preserve"> enfants ne soient pas enrôlés </w:t>
      </w:r>
      <w:r w:rsidR="00C82613">
        <w:t>dans les</w:t>
      </w:r>
      <w:r w:rsidRPr="0052483E">
        <w:t xml:space="preserve"> for</w:t>
      </w:r>
      <w:r w:rsidR="00484885">
        <w:t>ces armées ou des groupes armés.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9.</w:t>
      </w:r>
      <w:r w:rsidRPr="0052483E">
        <w:tab/>
        <w:t xml:space="preserve">Donner de plus amples informations sur les progrès accomplis afin de renforcer et de garantir la représentation équitable et la participation des groupes ethniques et autochtones </w:t>
      </w:r>
      <w:r w:rsidR="002A4671">
        <w:t>dans les administrations nationales et locales</w:t>
      </w:r>
      <w:r w:rsidRPr="0052483E">
        <w:t xml:space="preserve"> ainsi que dans la police, les forces armées et </w:t>
      </w:r>
      <w:r w:rsidR="00841908">
        <w:t>l’appareil judiciaire.</w:t>
      </w:r>
      <w:r w:rsidRPr="0052483E">
        <w:t xml:space="preserve"> Indiquer </w:t>
      </w:r>
      <w:r w:rsidR="00841908">
        <w:t xml:space="preserve">quels sont </w:t>
      </w:r>
      <w:r w:rsidRPr="0052483E">
        <w:t xml:space="preserve">le mandat et </w:t>
      </w:r>
      <w:r w:rsidR="00841908">
        <w:t>les activités</w:t>
      </w:r>
      <w:r w:rsidRPr="0052483E">
        <w:t xml:space="preserve"> de l</w:t>
      </w:r>
      <w:r>
        <w:t>’</w:t>
      </w:r>
      <w:r w:rsidRPr="0052483E">
        <w:t>Organe consultatif des peuples autochtones et des org</w:t>
      </w:r>
      <w:r w:rsidR="00841908">
        <w:t xml:space="preserve">anes consultatifs provinciaux, </w:t>
      </w:r>
      <w:r w:rsidR="00C37BC6">
        <w:t xml:space="preserve">et </w:t>
      </w:r>
      <w:r w:rsidR="00841908">
        <w:t xml:space="preserve">spécifier de quelle façon ils </w:t>
      </w:r>
      <w:r w:rsidRPr="0052483E">
        <w:t xml:space="preserve">participent à la </w:t>
      </w:r>
      <w:r w:rsidR="00841908">
        <w:t>direction des affaires publiques à l’échelle</w:t>
      </w:r>
      <w:r w:rsidRPr="0052483E">
        <w:t xml:space="preserve"> nationale et locale. En ce qui concerne les peuples autochtones no</w:t>
      </w:r>
      <w:r w:rsidR="00841908">
        <w:t>n musulmans qui vivent dans la R</w:t>
      </w:r>
      <w:r w:rsidRPr="0052483E">
        <w:t>égion autonome du Mindanao musulman, expliquer comment sont garantis leurs droits de représentation et de participation.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10.</w:t>
      </w:r>
      <w:r w:rsidRPr="0052483E">
        <w:tab/>
        <w:t xml:space="preserve">Donner des </w:t>
      </w:r>
      <w:r w:rsidR="00D70339">
        <w:t>renseignements</w:t>
      </w:r>
      <w:r w:rsidRPr="0052483E">
        <w:t xml:space="preserve"> complémentaires sur la mise en œuvre de</w:t>
      </w:r>
      <w:r w:rsidR="00D70339">
        <w:t>s</w:t>
      </w:r>
      <w:r w:rsidRPr="0052483E">
        <w:t xml:space="preserve"> plans </w:t>
      </w:r>
      <w:r w:rsidR="00D70339">
        <w:t>de</w:t>
      </w:r>
      <w:r w:rsidRPr="0052483E">
        <w:t xml:space="preserve"> développement </w:t>
      </w:r>
      <w:r w:rsidR="00091FB8">
        <w:t>durable et de protection du domaine ancestral.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11.</w:t>
      </w:r>
      <w:r w:rsidRPr="0052483E">
        <w:tab/>
      </w:r>
      <w:r w:rsidR="00C40095">
        <w:t>Selon les</w:t>
      </w:r>
      <w:r w:rsidRPr="0052483E">
        <w:t xml:space="preserve"> informations reçues, la mise en œuvre de projets d</w:t>
      </w:r>
      <w:r>
        <w:t>’</w:t>
      </w:r>
      <w:r w:rsidRPr="0052483E">
        <w:t xml:space="preserve">extraction minière et </w:t>
      </w:r>
      <w:r w:rsidR="00C40095">
        <w:t>d’</w:t>
      </w:r>
      <w:r w:rsidRPr="0052483E">
        <w:t xml:space="preserve">autres projets de développement </w:t>
      </w:r>
      <w:r w:rsidR="00C40095">
        <w:t>violerait les droits</w:t>
      </w:r>
      <w:r w:rsidRPr="0052483E">
        <w:t xml:space="preserve"> des peuples autochtones. Indiquer si le consentement préalable</w:t>
      </w:r>
      <w:r w:rsidR="00C40095">
        <w:t>,</w:t>
      </w:r>
      <w:r w:rsidRPr="0052483E">
        <w:t xml:space="preserve"> libre et éclairé des peuples concernés est régulièrement </w:t>
      </w:r>
      <w:r w:rsidR="00C40095">
        <w:t xml:space="preserve">obtenu </w:t>
      </w:r>
      <w:r w:rsidRPr="0052483E">
        <w:t xml:space="preserve">pour ces projets, </w:t>
      </w:r>
      <w:r w:rsidR="00C40095">
        <w:t>comme le requiert</w:t>
      </w:r>
      <w:r w:rsidRPr="0052483E">
        <w:t xml:space="preserve"> la loi </w:t>
      </w:r>
      <w:r w:rsidR="00C40095">
        <w:t xml:space="preserve">relative aux </w:t>
      </w:r>
      <w:r w:rsidR="00F417D8">
        <w:t xml:space="preserve">droits des </w:t>
      </w:r>
      <w:r w:rsidRPr="0052483E">
        <w:t>peuples autochtones. Commenter les informations selon lesquelles, dans c</w:t>
      </w:r>
      <w:r w:rsidR="000B5CDA">
        <w:t>ertains cas, le consentement de</w:t>
      </w:r>
      <w:r w:rsidRPr="0052483E">
        <w:t xml:space="preserve"> peuples autochtones à des projets devant être mis en œuvre sur leurs territoires a été obtenu par </w:t>
      </w:r>
      <w:r w:rsidR="00F417D8">
        <w:t xml:space="preserve">la </w:t>
      </w:r>
      <w:r w:rsidRPr="0052483E">
        <w:t xml:space="preserve">désinformation, </w:t>
      </w:r>
      <w:r w:rsidR="00F417D8">
        <w:t>une présentation inexacte de la réalité</w:t>
      </w:r>
      <w:r w:rsidRPr="0052483E">
        <w:t xml:space="preserve">, </w:t>
      </w:r>
      <w:r w:rsidR="00F417D8">
        <w:t>la corruption ou l’</w:t>
      </w:r>
      <w:r w:rsidRPr="0052483E">
        <w:t xml:space="preserve">intimidation. 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12.</w:t>
      </w:r>
      <w:r w:rsidRPr="0052483E">
        <w:tab/>
        <w:t xml:space="preserve">Commenter les restrictions </w:t>
      </w:r>
      <w:r w:rsidR="0069508C">
        <w:t>frappant</w:t>
      </w:r>
      <w:r w:rsidRPr="0052483E">
        <w:t xml:space="preserve"> l</w:t>
      </w:r>
      <w:r>
        <w:t>’</w:t>
      </w:r>
      <w:r w:rsidRPr="0052483E">
        <w:t xml:space="preserve">exercice des droits </w:t>
      </w:r>
      <w:r w:rsidR="001730ED">
        <w:t>de priorité</w:t>
      </w:r>
      <w:r w:rsidRPr="0052483E">
        <w:t xml:space="preserve"> depuis l</w:t>
      </w:r>
      <w:r>
        <w:t>’</w:t>
      </w:r>
      <w:r w:rsidRPr="0052483E">
        <w:t>adoption en 2006 des Lignes directrices révisées concernant le consentement préalable, libre et éclairé. L</w:t>
      </w:r>
      <w:r>
        <w:t>’</w:t>
      </w:r>
      <w:r w:rsidRPr="0052483E">
        <w:t>État partie a</w:t>
      </w:r>
      <w:r w:rsidRPr="0052483E">
        <w:noBreakHyphen/>
        <w:t>t</w:t>
      </w:r>
      <w:r w:rsidRPr="0052483E">
        <w:noBreakHyphen/>
        <w:t>il envisagé d</w:t>
      </w:r>
      <w:r>
        <w:t>’</w:t>
      </w:r>
      <w:r w:rsidRPr="0052483E">
        <w:t>examiner cette question?</w:t>
      </w:r>
    </w:p>
    <w:p w:rsidR="00BF55A8" w:rsidRPr="0052483E" w:rsidRDefault="00294C8F" w:rsidP="00BF55A8">
      <w:pPr>
        <w:spacing w:after="240"/>
        <w:ind w:left="567" w:hanging="567"/>
      </w:pPr>
      <w:r>
        <w:t>13.</w:t>
      </w:r>
      <w:r>
        <w:tab/>
        <w:t>Donner des renseignements</w:t>
      </w:r>
      <w:r w:rsidR="00BF55A8" w:rsidRPr="0052483E">
        <w:t xml:space="preserve"> sur les mesures prises </w:t>
      </w:r>
      <w:r>
        <w:t>pour éviter que les</w:t>
      </w:r>
      <w:r w:rsidR="00BF55A8" w:rsidRPr="0052483E">
        <w:t xml:space="preserve"> peuples autochtones ne soient déplacés en raison d</w:t>
      </w:r>
      <w:r w:rsidR="00BF55A8">
        <w:t>’</w:t>
      </w:r>
      <w:r w:rsidR="00BF55A8" w:rsidRPr="0052483E">
        <w:t xml:space="preserve">un conflit armé et expulsés de leurs terres ancestrales, </w:t>
      </w:r>
      <w:r>
        <w:t xml:space="preserve">pour leur permettre </w:t>
      </w:r>
      <w:r w:rsidR="00BF55A8" w:rsidRPr="0052483E">
        <w:t>d</w:t>
      </w:r>
      <w:r w:rsidR="00BF55A8">
        <w:t>’</w:t>
      </w:r>
      <w:r w:rsidR="00BF55A8" w:rsidRPr="0052483E">
        <w:t>e</w:t>
      </w:r>
      <w:r>
        <w:t>xercer leur droit au retour et a</w:t>
      </w:r>
      <w:r w:rsidR="00BF55A8" w:rsidRPr="0052483E">
        <w:t>méliorer l</w:t>
      </w:r>
      <w:r>
        <w:t xml:space="preserve">eur </w:t>
      </w:r>
      <w:r w:rsidR="00BF55A8" w:rsidRPr="0052483E">
        <w:t>accès aux services de base. Quel est le rôle du Conseil national de coordination en cas de catastrophe à cet égard? L</w:t>
      </w:r>
      <w:r w:rsidR="00BF55A8">
        <w:t>’</w:t>
      </w:r>
      <w:r w:rsidR="00BF55A8" w:rsidRPr="0052483E">
        <w:t>État partie a</w:t>
      </w:r>
      <w:r w:rsidR="00BF55A8" w:rsidRPr="0052483E">
        <w:noBreakHyphen/>
        <w:t>t</w:t>
      </w:r>
      <w:r w:rsidR="00BF55A8" w:rsidRPr="0052483E">
        <w:noBreakHyphen/>
        <w:t xml:space="preserve">il </w:t>
      </w:r>
      <w:r>
        <w:t>réalisé</w:t>
      </w:r>
      <w:r w:rsidR="00BF55A8" w:rsidRPr="0052483E">
        <w:t xml:space="preserve"> une </w:t>
      </w:r>
      <w:r>
        <w:t>étude exhaustive sur</w:t>
      </w:r>
      <w:r w:rsidR="00BF55A8" w:rsidRPr="0052483E">
        <w:t xml:space="preserve"> la question?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14.</w:t>
      </w:r>
      <w:r w:rsidRPr="0052483E">
        <w:tab/>
        <w:t xml:space="preserve">Commenter les progrès </w:t>
      </w:r>
      <w:r w:rsidR="00471416">
        <w:t>accomplis au regard</w:t>
      </w:r>
      <w:r w:rsidRPr="0052483E">
        <w:t xml:space="preserve"> de la protection des droits des </w:t>
      </w:r>
      <w:r w:rsidRPr="0052483E">
        <w:rPr>
          <w:i/>
        </w:rPr>
        <w:t>Subanon</w:t>
      </w:r>
      <w:r w:rsidRPr="0052483E">
        <w:t xml:space="preserve"> du Mont Canatuan, comme l</w:t>
      </w:r>
      <w:r>
        <w:t>’</w:t>
      </w:r>
      <w:r w:rsidRPr="0052483E">
        <w:t>a recommandé le Comité dans le cadre de sa procédure d</w:t>
      </w:r>
      <w:r>
        <w:t>’</w:t>
      </w:r>
      <w:r w:rsidRPr="0052483E">
        <w:t>alerte rapide, des</w:t>
      </w:r>
      <w:r w:rsidR="00D416C4">
        <w:t xml:space="preserve"> droits des</w:t>
      </w:r>
      <w:r w:rsidRPr="0052483E">
        <w:t xml:space="preserve"> </w:t>
      </w:r>
      <w:r w:rsidRPr="0052483E">
        <w:rPr>
          <w:i/>
        </w:rPr>
        <w:t>Lumad</w:t>
      </w:r>
      <w:r w:rsidRPr="0052483E">
        <w:t xml:space="preserve"> de Mindanao et des </w:t>
      </w:r>
      <w:r w:rsidRPr="0052483E">
        <w:rPr>
          <w:i/>
        </w:rPr>
        <w:t>Tumandok</w:t>
      </w:r>
      <w:r w:rsidRPr="0052483E">
        <w:t xml:space="preserve"> de l</w:t>
      </w:r>
      <w:r>
        <w:t>’</w:t>
      </w:r>
      <w:r w:rsidRPr="0052483E">
        <w:t>île de Panay, conformément à ce qu</w:t>
      </w:r>
      <w:r>
        <w:t>’</w:t>
      </w:r>
      <w:r w:rsidRPr="0052483E">
        <w:t xml:space="preserve">a souligné le </w:t>
      </w:r>
      <w:r w:rsidRPr="0052483E">
        <w:rPr>
          <w:rFonts w:eastAsia="MS Mincho"/>
        </w:rPr>
        <w:t>Rapporteur spécial</w:t>
      </w:r>
      <w:r w:rsidRPr="0052483E">
        <w:t xml:space="preserve"> sur la situation des droits de l</w:t>
      </w:r>
      <w:r>
        <w:t>’</w:t>
      </w:r>
      <w:r w:rsidRPr="0052483E">
        <w:t xml:space="preserve">homme et des libertés fondamentales des populations autochtones, ainsi que des </w:t>
      </w:r>
      <w:r w:rsidR="00D416C4">
        <w:t xml:space="preserve">droits des </w:t>
      </w:r>
      <w:r w:rsidRPr="0052483E">
        <w:t xml:space="preserve">communautés </w:t>
      </w:r>
      <w:r w:rsidRPr="0052483E">
        <w:rPr>
          <w:i/>
        </w:rPr>
        <w:t>Sama Dilaut</w:t>
      </w:r>
      <w:r w:rsidR="003A12ED">
        <w:t xml:space="preserve"> et </w:t>
      </w:r>
      <w:r w:rsidRPr="0052483E">
        <w:rPr>
          <w:i/>
        </w:rPr>
        <w:t>Bangsamoro</w:t>
      </w:r>
      <w:r w:rsidRPr="0052483E">
        <w:t>, dont la situation a été examinée par l</w:t>
      </w:r>
      <w:r>
        <w:t>’</w:t>
      </w:r>
      <w:r w:rsidR="00D416C4">
        <w:t>ancien G</w:t>
      </w:r>
      <w:r w:rsidRPr="0052483E">
        <w:t xml:space="preserve">roupe </w:t>
      </w:r>
      <w:r w:rsidR="00D416C4">
        <w:t xml:space="preserve">de travail </w:t>
      </w:r>
      <w:r w:rsidRPr="0052483E">
        <w:t>sur les minorités.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15.</w:t>
      </w:r>
      <w:r w:rsidRPr="0052483E">
        <w:tab/>
        <w:t>Quelles mesures l</w:t>
      </w:r>
      <w:r>
        <w:t>’</w:t>
      </w:r>
      <w:r w:rsidRPr="0052483E">
        <w:t>État partie a</w:t>
      </w:r>
      <w:r w:rsidRPr="0052483E">
        <w:noBreakHyphen/>
        <w:t>t</w:t>
      </w:r>
      <w:r w:rsidRPr="0052483E">
        <w:noBreakHyphen/>
        <w:t xml:space="preserve">il prises pour mettre </w:t>
      </w:r>
      <w:r w:rsidR="00FB7578">
        <w:t>en place un</w:t>
      </w:r>
      <w:r w:rsidRPr="0052483E">
        <w:t xml:space="preserve"> système d</w:t>
      </w:r>
      <w:r>
        <w:t>’</w:t>
      </w:r>
      <w:r w:rsidRPr="0052483E">
        <w:t>enregistrement des naissances couvrant l</w:t>
      </w:r>
      <w:r>
        <w:t>’</w:t>
      </w:r>
      <w:r w:rsidRPr="0052483E">
        <w:t xml:space="preserve">ensemble du territoire et </w:t>
      </w:r>
      <w:r w:rsidR="00FB7578">
        <w:t xml:space="preserve">pour </w:t>
      </w:r>
      <w:r w:rsidRPr="0052483E">
        <w:t>améliorer l</w:t>
      </w:r>
      <w:r>
        <w:t>’</w:t>
      </w:r>
      <w:r w:rsidRPr="0052483E">
        <w:t>accès à l</w:t>
      </w:r>
      <w:r>
        <w:t>’</w:t>
      </w:r>
      <w:r w:rsidRPr="0052483E">
        <w:t xml:space="preserve">enregistrement des naissances </w:t>
      </w:r>
      <w:r w:rsidR="00FB7578">
        <w:t>des</w:t>
      </w:r>
      <w:r w:rsidRPr="0052483E">
        <w:t xml:space="preserve"> parents appartenant à des groupes ethniques ou autochtones? </w:t>
      </w:r>
      <w:r w:rsidR="00FB7578">
        <w:t>Compte tenu des paragraphes</w:t>
      </w:r>
      <w:r w:rsidRPr="0052483E">
        <w:t xml:space="preserve"> 67 et 68 du rapport de l</w:t>
      </w:r>
      <w:r>
        <w:t>’</w:t>
      </w:r>
      <w:r w:rsidRPr="0052483E">
        <w:t xml:space="preserve">État partie, donner des </w:t>
      </w:r>
      <w:r w:rsidR="00FB7578">
        <w:t xml:space="preserve">renseignements </w:t>
      </w:r>
      <w:r w:rsidRPr="0052483E">
        <w:t>complémentaires sur l</w:t>
      </w:r>
      <w:r>
        <w:t>’</w:t>
      </w:r>
      <w:r w:rsidRPr="0052483E">
        <w:t>application de l</w:t>
      </w:r>
      <w:r>
        <w:t>’</w:t>
      </w:r>
      <w:r w:rsidRPr="0052483E">
        <w:t xml:space="preserve">ordonnance administrative </w:t>
      </w:r>
      <w:r w:rsidRPr="0052483E">
        <w:rPr>
          <w:rFonts w:eastAsia="MS Mincho"/>
        </w:rPr>
        <w:t>n</w:t>
      </w:r>
      <w:r w:rsidRPr="0052483E">
        <w:rPr>
          <w:rFonts w:eastAsia="MS Mincho"/>
          <w:vertAlign w:val="superscript"/>
        </w:rPr>
        <w:t>o</w:t>
      </w:r>
      <w:r w:rsidRPr="0052483E">
        <w:t> 3 du 14 mai 2004</w:t>
      </w:r>
      <w:r w:rsidR="00250BDF">
        <w:t xml:space="preserve"> et la mise en œuvre du projet concernant</w:t>
      </w:r>
      <w:r w:rsidRPr="0052483E">
        <w:t xml:space="preserve"> les </w:t>
      </w:r>
      <w:r w:rsidR="00FB7578">
        <w:t>naissances non</w:t>
      </w:r>
      <w:r w:rsidRPr="0052483E">
        <w:t xml:space="preserve"> enregistré</w:t>
      </w:r>
      <w:r w:rsidR="00FB7578">
        <w:t xml:space="preserve">es </w:t>
      </w:r>
      <w:r w:rsidR="00250BDF">
        <w:t>prévu dans le</w:t>
      </w:r>
      <w:r w:rsidR="00FB7578">
        <w:t xml:space="preserve"> P</w:t>
      </w:r>
      <w:r w:rsidRPr="0052483E">
        <w:t>lan</w:t>
      </w:r>
      <w:r w:rsidR="00250BDF">
        <w:t xml:space="preserve"> P</w:t>
      </w:r>
      <w:r w:rsidRPr="0052483E">
        <w:t>hilippin</w:t>
      </w:r>
      <w:r w:rsidR="00250BDF">
        <w:t>es</w:t>
      </w:r>
      <w:r w:rsidRPr="0052483E">
        <w:t xml:space="preserve"> et les </w:t>
      </w:r>
      <w:r w:rsidR="00250BDF">
        <w:t>résultats obtenus dans ce cadre</w:t>
      </w:r>
      <w:r w:rsidRPr="0052483E">
        <w:t>.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16.</w:t>
      </w:r>
      <w:r w:rsidRPr="0052483E">
        <w:tab/>
        <w:t xml:space="preserve">Donner de plus amples informations sur le Plan de développement à moyen terme </w:t>
      </w:r>
      <w:r w:rsidR="00530E93">
        <w:t>en faveur des</w:t>
      </w:r>
      <w:r w:rsidRPr="0052483E">
        <w:t xml:space="preserve"> peuples autochtones, ainsi que sur les </w:t>
      </w:r>
      <w:r w:rsidR="00530E93">
        <w:t>résultats obtenus à ce titre</w:t>
      </w:r>
      <w:r w:rsidRPr="0052483E">
        <w:t xml:space="preserve">. Indiquer quelles mesures ont été adoptées pour </w:t>
      </w:r>
      <w:r w:rsidR="00530E93">
        <w:t>faire en sorte que les enfants des</w:t>
      </w:r>
      <w:r w:rsidRPr="0052483E">
        <w:t xml:space="preserve"> groupes autochtones et des minorités </w:t>
      </w:r>
      <w:r w:rsidR="00530E93">
        <w:t>aient accès, dans des conditions d’égalité, à des</w:t>
      </w:r>
      <w:r w:rsidRPr="0052483E">
        <w:t xml:space="preserve"> services adaptés à leur culture, </w:t>
      </w:r>
      <w:r w:rsidR="00530E93">
        <w:t>notamment</w:t>
      </w:r>
      <w:r w:rsidRPr="0052483E">
        <w:t xml:space="preserve"> les services sociaux, </w:t>
      </w:r>
      <w:r w:rsidR="004A2FE3">
        <w:t>sanitaires et éducatifs de base</w:t>
      </w:r>
      <w:r w:rsidRPr="0052483E">
        <w:t>.</w:t>
      </w:r>
    </w:p>
    <w:p w:rsidR="00BF55A8" w:rsidRPr="0052483E" w:rsidRDefault="00BF55A8" w:rsidP="00947D8F">
      <w:pPr>
        <w:spacing w:after="240"/>
        <w:ind w:left="567" w:hanging="567"/>
        <w:jc w:val="center"/>
        <w:rPr>
          <w:b/>
        </w:rPr>
      </w:pPr>
      <w:r w:rsidRPr="0052483E">
        <w:rPr>
          <w:b/>
        </w:rPr>
        <w:t>Article 6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17.</w:t>
      </w:r>
      <w:r w:rsidRPr="0052483E">
        <w:tab/>
      </w:r>
      <w:r w:rsidR="00947D8F">
        <w:t>Selon le</w:t>
      </w:r>
      <w:r w:rsidRPr="0052483E">
        <w:t xml:space="preserve"> </w:t>
      </w:r>
      <w:r w:rsidRPr="0052483E">
        <w:rPr>
          <w:rFonts w:eastAsia="MS Mincho"/>
        </w:rPr>
        <w:t>Rapporteur spécial</w:t>
      </w:r>
      <w:r w:rsidRPr="0052483E">
        <w:t xml:space="preserve"> sur les exécutions extrajudiciaires, sommaires ou arbitraires, le </w:t>
      </w:r>
      <w:r w:rsidRPr="0052483E">
        <w:rPr>
          <w:rFonts w:eastAsia="MS Mincho"/>
        </w:rPr>
        <w:t>Rapporteur spécial</w:t>
      </w:r>
      <w:r w:rsidRPr="0052483E">
        <w:t xml:space="preserve"> sur la torture et autres peines ou traitements </w:t>
      </w:r>
      <w:r w:rsidR="00947D8F">
        <w:t>cruels, inhumains ou dégradants</w:t>
      </w:r>
      <w:r w:rsidRPr="0052483E">
        <w:t xml:space="preserve"> et le </w:t>
      </w:r>
      <w:r w:rsidRPr="0052483E">
        <w:rPr>
          <w:rFonts w:eastAsia="MS Mincho"/>
        </w:rPr>
        <w:t>Rapporteur spécial</w:t>
      </w:r>
      <w:r w:rsidRPr="0052483E">
        <w:t xml:space="preserve"> sur la situation des droits de l</w:t>
      </w:r>
      <w:r>
        <w:t>’</w:t>
      </w:r>
      <w:r w:rsidRPr="0052483E">
        <w:t>homme et des libertés fondamentales d</w:t>
      </w:r>
      <w:r w:rsidR="00947D8F">
        <w:t>es populations autochtones, d</w:t>
      </w:r>
      <w:r w:rsidRPr="0052483E">
        <w:t>es défenseurs des droits de l</w:t>
      </w:r>
      <w:r>
        <w:t>’</w:t>
      </w:r>
      <w:r w:rsidR="00947D8F">
        <w:t>homme et d</w:t>
      </w:r>
      <w:r w:rsidRPr="0052483E">
        <w:t>es membres de groupes autochtones et ethniques auraient été victimes d</w:t>
      </w:r>
      <w:r>
        <w:t>’</w:t>
      </w:r>
      <w:r w:rsidRPr="0052483E">
        <w:t>exécutions extrajudiciaires, d</w:t>
      </w:r>
      <w:r>
        <w:t>’</w:t>
      </w:r>
      <w:r w:rsidRPr="0052483E">
        <w:t>assassinats poli</w:t>
      </w:r>
      <w:r w:rsidR="00947D8F">
        <w:t>tiques, de disparitions forcées et</w:t>
      </w:r>
      <w:r w:rsidRPr="0052483E">
        <w:t xml:space="preserve"> d</w:t>
      </w:r>
      <w:r>
        <w:t>’</w:t>
      </w:r>
      <w:r w:rsidRPr="0052483E">
        <w:t xml:space="preserve">actes de torture et de mauvais traitements commis par les forces armées philippines et la Police nationale philippine. Quelles mesures ont été prises pour donner suite aux </w:t>
      </w:r>
      <w:r w:rsidR="00F8729B">
        <w:t>recommandations contenues dans l</w:t>
      </w:r>
      <w:r w:rsidRPr="0052483E">
        <w:t>es rapports</w:t>
      </w:r>
      <w:r w:rsidR="00F8729B">
        <w:t xml:space="preserve"> de ces rapporteurs spéciaux</w:t>
      </w:r>
      <w:r w:rsidRPr="0052483E">
        <w:t xml:space="preserve">, </w:t>
      </w:r>
      <w:r w:rsidR="00F8729B">
        <w:t xml:space="preserve">et indiquer </w:t>
      </w:r>
      <w:r w:rsidRPr="0052483E">
        <w:t xml:space="preserve">notamment </w:t>
      </w:r>
      <w:r w:rsidR="00F8729B">
        <w:t>quelle a été l’action</w:t>
      </w:r>
      <w:r w:rsidRPr="0052483E">
        <w:t xml:space="preserve"> des organes créés pour enquêter sur ces questions, </w:t>
      </w:r>
      <w:r w:rsidR="00F8729B">
        <w:t xml:space="preserve">à savoir la Commission Melo et </w:t>
      </w:r>
      <w:r w:rsidRPr="0052483E">
        <w:t>l</w:t>
      </w:r>
      <w:r>
        <w:t>’</w:t>
      </w:r>
      <w:r w:rsidRPr="0052483E">
        <w:t>Équipe spéciale Usig</w:t>
      </w:r>
      <w:r w:rsidR="00F8729B">
        <w:t>,</w:t>
      </w:r>
      <w:r w:rsidRPr="0052483E">
        <w:t xml:space="preserve"> et </w:t>
      </w:r>
      <w:r w:rsidR="00F8729B">
        <w:t>si des</w:t>
      </w:r>
      <w:r w:rsidRPr="0052483E">
        <w:t xml:space="preserve"> recours en </w:t>
      </w:r>
      <w:r w:rsidRPr="0052483E">
        <w:rPr>
          <w:i/>
        </w:rPr>
        <w:t>amparo</w:t>
      </w:r>
      <w:r w:rsidRPr="0052483E">
        <w:t xml:space="preserve"> et </w:t>
      </w:r>
      <w:r w:rsidR="00F8729B">
        <w:t xml:space="preserve">en </w:t>
      </w:r>
      <w:r w:rsidR="00F8729B" w:rsidRPr="00F8729B">
        <w:rPr>
          <w:i/>
        </w:rPr>
        <w:t>habeas d</w:t>
      </w:r>
      <w:r w:rsidRPr="00F8729B">
        <w:rPr>
          <w:i/>
        </w:rPr>
        <w:t>ata</w:t>
      </w:r>
      <w:r w:rsidR="00F8729B">
        <w:t xml:space="preserve"> ont été formés</w:t>
      </w:r>
      <w:r w:rsidRPr="0052483E">
        <w:t xml:space="preserve">? Indiquer les cas </w:t>
      </w:r>
      <w:r w:rsidR="00022C9A">
        <w:t>dans lesquels</w:t>
      </w:r>
      <w:r w:rsidRPr="0052483E">
        <w:t xml:space="preserve"> les coupables ont été poursuivis et condamnés. Quelles mesures ont été prises pour garantir aux victimes de ces crimes ou </w:t>
      </w:r>
      <w:r w:rsidR="00022C9A">
        <w:t xml:space="preserve">à </w:t>
      </w:r>
      <w:r w:rsidRPr="0052483E">
        <w:t xml:space="preserve">leur famille le droit à un recours </w:t>
      </w:r>
      <w:r w:rsidR="00022C9A">
        <w:t>utile</w:t>
      </w:r>
      <w:r w:rsidRPr="0052483E">
        <w:t>?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18.</w:t>
      </w:r>
      <w:r w:rsidRPr="0052483E">
        <w:tab/>
        <w:t xml:space="preserve">Donner des informations détaillées sur les plaintes reçues par la Commission nationale des peuples autochtones. Indiquer </w:t>
      </w:r>
      <w:r w:rsidR="00022C9A">
        <w:t>le mode de nomination des membres de cette commission et commenter les affirmations selon lesquelles cette dernière ne serait pas indépendante, ni représentative, et montrerait peu d’empressement à donner suite aux plaintes</w:t>
      </w:r>
      <w:r w:rsidRPr="0052483E">
        <w:t xml:space="preserve">. 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19.</w:t>
      </w:r>
      <w:r w:rsidRPr="0052483E">
        <w:tab/>
        <w:t xml:space="preserve">Quelles mesures ont été prises </w:t>
      </w:r>
      <w:r w:rsidR="00E360B4">
        <w:t>pour</w:t>
      </w:r>
      <w:r w:rsidRPr="0052483E">
        <w:t xml:space="preserve"> veiller à ce que les femmes autochtones et musulmanes vivant à Mindanao, en particulier dans les zones de conflit, aient accès à la justice, et que les actes de violence à leur </w:t>
      </w:r>
      <w:r w:rsidR="00E360B4">
        <w:t>égard</w:t>
      </w:r>
      <w:r w:rsidRPr="0052483E">
        <w:t xml:space="preserve"> fassent l</w:t>
      </w:r>
      <w:r>
        <w:t>’</w:t>
      </w:r>
      <w:r w:rsidRPr="0052483E">
        <w:t>objet d</w:t>
      </w:r>
      <w:r>
        <w:t>’</w:t>
      </w:r>
      <w:r w:rsidRPr="0052483E">
        <w:t>enquêtes et de poursuites?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20.</w:t>
      </w:r>
      <w:r w:rsidRPr="0052483E">
        <w:tab/>
        <w:t>Donner des informations sur les activités du Comité présidentiel des droits de l</w:t>
      </w:r>
      <w:r>
        <w:t>’</w:t>
      </w:r>
      <w:r w:rsidRPr="0052483E">
        <w:t xml:space="preserve">homme, </w:t>
      </w:r>
      <w:r w:rsidR="00E360B4">
        <w:t xml:space="preserve">de </w:t>
      </w:r>
      <w:r w:rsidRPr="0052483E">
        <w:t>la Commission philippine des droits de l</w:t>
      </w:r>
      <w:r>
        <w:t>’</w:t>
      </w:r>
      <w:r w:rsidRPr="0052483E">
        <w:t xml:space="preserve">homme et </w:t>
      </w:r>
      <w:r w:rsidR="00E360B4">
        <w:t>du</w:t>
      </w:r>
      <w:r w:rsidRPr="0052483E">
        <w:t xml:space="preserve"> Médiateur concernant la discrimination raciale, en </w:t>
      </w:r>
      <w:r w:rsidR="00E360B4">
        <w:t xml:space="preserve">indiquant </w:t>
      </w:r>
      <w:r w:rsidRPr="0052483E">
        <w:t xml:space="preserve">particulier le nombre et la teneur des plaintes reçues à cet égard, </w:t>
      </w:r>
      <w:r w:rsidR="00BE11FA">
        <w:t>le</w:t>
      </w:r>
      <w:r w:rsidRPr="0052483E">
        <w:t xml:space="preserve"> suivi </w:t>
      </w:r>
      <w:r w:rsidR="00BE11FA">
        <w:t xml:space="preserve">qui y a été donné </w:t>
      </w:r>
      <w:r w:rsidRPr="0052483E">
        <w:t xml:space="preserve">et les mesures prises pour </w:t>
      </w:r>
      <w:r w:rsidR="00BE11FA">
        <w:t>venir en aide aux</w:t>
      </w:r>
      <w:r w:rsidRPr="0052483E">
        <w:t xml:space="preserve"> victimes.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21.</w:t>
      </w:r>
      <w:r w:rsidRPr="0052483E">
        <w:tab/>
      </w:r>
      <w:r w:rsidR="00BE11FA">
        <w:t>Préciser</w:t>
      </w:r>
      <w:r w:rsidRPr="0052483E">
        <w:t xml:space="preserve"> les conditions auxquelles doivent satisfaire les victimes pour pouvoir se prévaloir des dispositions de la loi de la République </w:t>
      </w:r>
      <w:r w:rsidR="00BE11FA">
        <w:rPr>
          <w:rFonts w:eastAsia="MS Mincho"/>
        </w:rPr>
        <w:t>n</w:t>
      </w:r>
      <w:r w:rsidR="00BE11FA">
        <w:rPr>
          <w:rFonts w:eastAsia="MS Mincho"/>
          <w:vertAlign w:val="superscript"/>
        </w:rPr>
        <w:t>o</w:t>
      </w:r>
      <w:r w:rsidR="00BE11FA">
        <w:t xml:space="preserve"> </w:t>
      </w:r>
      <w:r w:rsidRPr="0052483E">
        <w:t>7309 portant création du Bureau des requêtes releva</w:t>
      </w:r>
      <w:r w:rsidR="00BE11FA">
        <w:t xml:space="preserve">nt du Département de la justice, auquel peuvent s’adresser les victimes </w:t>
      </w:r>
      <w:r w:rsidRPr="0052483E">
        <w:t>d</w:t>
      </w:r>
      <w:r>
        <w:t>’</w:t>
      </w:r>
      <w:r w:rsidRPr="0052483E">
        <w:t>une incarcération ou d</w:t>
      </w:r>
      <w:r>
        <w:t>’</w:t>
      </w:r>
      <w:r w:rsidR="00BE11FA">
        <w:t xml:space="preserve">une détention injuste </w:t>
      </w:r>
      <w:r w:rsidRPr="0052483E">
        <w:t xml:space="preserve">et les victimes </w:t>
      </w:r>
      <w:r w:rsidR="00BE11FA">
        <w:t>de la criminalité violente</w:t>
      </w:r>
      <w:r w:rsidRPr="0052483E">
        <w:t>. Indiquer</w:t>
      </w:r>
      <w:r w:rsidR="00BE11FA">
        <w:t> </w:t>
      </w:r>
      <w:r w:rsidRPr="0052483E">
        <w:t xml:space="preserve">également si les victimes de crimes violents </w:t>
      </w:r>
      <w:r w:rsidR="00D45327">
        <w:t>liés à</w:t>
      </w:r>
      <w:r w:rsidRPr="0052483E">
        <w:t xml:space="preserve"> la discrimination raciale ont pu invoquer ces dispositions.</w:t>
      </w:r>
    </w:p>
    <w:p w:rsidR="00BF55A8" w:rsidRPr="0052483E" w:rsidRDefault="00BF55A8" w:rsidP="00BF55A8">
      <w:pPr>
        <w:keepNext/>
        <w:spacing w:after="240"/>
        <w:ind w:left="567" w:hanging="567"/>
        <w:jc w:val="center"/>
        <w:rPr>
          <w:b/>
        </w:rPr>
      </w:pPr>
      <w:r w:rsidRPr="0052483E">
        <w:rPr>
          <w:b/>
        </w:rPr>
        <w:t>Article 7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22.</w:t>
      </w:r>
      <w:r w:rsidRPr="0052483E">
        <w:tab/>
        <w:t>Rendre compte des mesures prises par l</w:t>
      </w:r>
      <w:r>
        <w:t>’</w:t>
      </w:r>
      <w:r w:rsidRPr="0052483E">
        <w:t>État partie pour faire en sorte que les resp</w:t>
      </w:r>
      <w:r w:rsidR="003A12ED">
        <w:t xml:space="preserve">onsables </w:t>
      </w:r>
      <w:r w:rsidRPr="0052483E">
        <w:t>de l</w:t>
      </w:r>
      <w:r>
        <w:t>’</w:t>
      </w:r>
      <w:r w:rsidRPr="0052483E">
        <w:t>application des lois, les juges, les procureurs et les avocats reçoivent une formation aux droits de l</w:t>
      </w:r>
      <w:r>
        <w:t>’</w:t>
      </w:r>
      <w:r w:rsidRPr="0052483E">
        <w:t>homme, y compris aux droits garantis par les dispositions de la Convention. Rendre compte également des progrès réalisés afin de promouvoir les droits reconnus par la Convention e</w:t>
      </w:r>
      <w:r w:rsidR="00D45327">
        <w:t>t de les faire mieux connaître du</w:t>
      </w:r>
      <w:r w:rsidRPr="0052483E">
        <w:t xml:space="preserve"> grand public, en particulier </w:t>
      </w:r>
      <w:r w:rsidR="00D45327">
        <w:t>des</w:t>
      </w:r>
      <w:r w:rsidRPr="0052483E">
        <w:t xml:space="preserve"> groupes minoritaires.</w:t>
      </w:r>
    </w:p>
    <w:p w:rsidR="00BF55A8" w:rsidRPr="0052483E" w:rsidRDefault="003A12ED" w:rsidP="00BF55A8">
      <w:pPr>
        <w:spacing w:after="240"/>
        <w:ind w:left="567" w:hanging="567"/>
      </w:pPr>
      <w:r>
        <w:t>23.</w:t>
      </w:r>
      <w:r>
        <w:tab/>
        <w:t>Indiquer dans quelle mesure</w:t>
      </w:r>
      <w:r w:rsidR="00BF55A8" w:rsidRPr="0052483E">
        <w:t xml:space="preserve"> la culture, la langue et l</w:t>
      </w:r>
      <w:r w:rsidR="00BF55A8">
        <w:t>’</w:t>
      </w:r>
      <w:r w:rsidR="00BF55A8" w:rsidRPr="0052483E">
        <w:t>hi</w:t>
      </w:r>
      <w:r w:rsidR="00D45327">
        <w:t xml:space="preserve">stoire des enfants appartenant aux </w:t>
      </w:r>
      <w:r w:rsidR="00BF55A8" w:rsidRPr="0052483E">
        <w:t>différents groupes ethniques, autochtones et linguistiques leur sont enseignées à l</w:t>
      </w:r>
      <w:r w:rsidR="00BF55A8">
        <w:t>’</w:t>
      </w:r>
      <w:r w:rsidR="00BF55A8" w:rsidRPr="0052483E">
        <w:t xml:space="preserve">école. Donner de plus amples informations sur </w:t>
      </w:r>
      <w:r w:rsidR="00D45327">
        <w:t>le</w:t>
      </w:r>
      <w:r w:rsidR="00BF55A8" w:rsidRPr="0052483E">
        <w:t xml:space="preserve"> programme </w:t>
      </w:r>
      <w:r w:rsidR="00D45327">
        <w:t>des matières obligatoires pour les</w:t>
      </w:r>
      <w:r w:rsidR="00BF55A8" w:rsidRPr="0052483E">
        <w:t xml:space="preserve"> peuples autochtones dans le cadre d</w:t>
      </w:r>
      <w:r w:rsidR="00BF55A8">
        <w:t>’</w:t>
      </w:r>
      <w:r w:rsidR="00BF55A8" w:rsidRPr="0052483E">
        <w:t>un système d</w:t>
      </w:r>
      <w:r w:rsidR="00BF55A8">
        <w:t>’</w:t>
      </w:r>
      <w:r w:rsidR="00BF55A8" w:rsidRPr="0052483E">
        <w:t>apprentissage non traditionnel et indiquer dans quelle mesure les groupes concernés ont participé à son élaboration.</w:t>
      </w:r>
    </w:p>
    <w:p w:rsidR="00BF55A8" w:rsidRPr="0052483E" w:rsidRDefault="00BF55A8" w:rsidP="00BF55A8">
      <w:pPr>
        <w:keepNext/>
        <w:spacing w:after="240"/>
        <w:ind w:left="567" w:hanging="567"/>
        <w:jc w:val="center"/>
        <w:rPr>
          <w:b/>
        </w:rPr>
      </w:pPr>
      <w:r w:rsidRPr="0052483E">
        <w:rPr>
          <w:b/>
        </w:rPr>
        <w:t>Article 14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24.</w:t>
      </w:r>
      <w:r w:rsidRPr="0052483E">
        <w:tab/>
        <w:t>Indiquer si l</w:t>
      </w:r>
      <w:r>
        <w:t>’</w:t>
      </w:r>
      <w:r w:rsidRPr="0052483E">
        <w:t xml:space="preserve">État partie entend faire la déclaration prévue </w:t>
      </w:r>
      <w:r w:rsidR="00440DC4">
        <w:t>à</w:t>
      </w:r>
      <w:r w:rsidRPr="0052483E">
        <w:t xml:space="preserve"> l</w:t>
      </w:r>
      <w:r>
        <w:t>’</w:t>
      </w:r>
      <w:r w:rsidRPr="0052483E">
        <w:t xml:space="preserve">article 14 de la Convention </w:t>
      </w:r>
      <w:r w:rsidR="00440DC4">
        <w:t>de façon à</w:t>
      </w:r>
      <w:r w:rsidRPr="0052483E">
        <w:t xml:space="preserve"> reconnaître </w:t>
      </w:r>
      <w:r w:rsidR="00440DC4">
        <w:t>la</w:t>
      </w:r>
      <w:r w:rsidRPr="0052483E">
        <w:t xml:space="preserve"> compétence</w:t>
      </w:r>
      <w:r w:rsidR="00440DC4">
        <w:t xml:space="preserve"> du Comité pour recevoir </w:t>
      </w:r>
      <w:r w:rsidRPr="0052483E">
        <w:t xml:space="preserve">des plaintes </w:t>
      </w:r>
      <w:r w:rsidR="00440DC4">
        <w:t xml:space="preserve">émanant </w:t>
      </w:r>
      <w:r w:rsidRPr="0052483E">
        <w:t>de particuliers.</w:t>
      </w:r>
    </w:p>
    <w:p w:rsidR="00BF55A8" w:rsidRPr="0052483E" w:rsidRDefault="00BF55A8" w:rsidP="00BF55A8">
      <w:pPr>
        <w:spacing w:after="240"/>
        <w:ind w:left="567" w:hanging="567"/>
      </w:pPr>
      <w:r w:rsidRPr="0052483E">
        <w:t>25.</w:t>
      </w:r>
      <w:r w:rsidRPr="0052483E">
        <w:tab/>
        <w:t>L</w:t>
      </w:r>
      <w:r>
        <w:t>’</w:t>
      </w:r>
      <w:r w:rsidRPr="0052483E">
        <w:t>État partie envisage</w:t>
      </w:r>
      <w:r w:rsidRPr="0052483E">
        <w:noBreakHyphen/>
        <w:t>t</w:t>
      </w:r>
      <w:r w:rsidRPr="0052483E">
        <w:noBreakHyphen/>
        <w:t xml:space="preserve">il de ratifier la Convention internationale pour la protection de toutes les personnes contre les disparitions forcées et la Convention </w:t>
      </w:r>
      <w:r w:rsidRPr="0052483E">
        <w:rPr>
          <w:rFonts w:eastAsia="MS Mincho"/>
        </w:rPr>
        <w:t>n</w:t>
      </w:r>
      <w:r w:rsidRPr="0052483E">
        <w:rPr>
          <w:rFonts w:eastAsia="MS Mincho"/>
          <w:vertAlign w:val="superscript"/>
        </w:rPr>
        <w:t>o</w:t>
      </w:r>
      <w:r w:rsidRPr="0052483E">
        <w:t> 169 de l</w:t>
      </w:r>
      <w:r>
        <w:t>’</w:t>
      </w:r>
      <w:r w:rsidRPr="0052483E">
        <w:t>OIT concernant les peuples indigènes et tribaux dans les pays indépendants?</w:t>
      </w:r>
    </w:p>
    <w:p w:rsidR="001A59A7" w:rsidRDefault="00440DC4" w:rsidP="00440DC4">
      <w:pPr>
        <w:spacing w:after="240"/>
        <w:jc w:val="center"/>
      </w:pPr>
      <w:r>
        <w:t>-----</w:t>
      </w:r>
    </w:p>
    <w:sectPr w:rsidR="001A59A7" w:rsidSect="00D40C94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39A" w:rsidRDefault="0058339A">
      <w:r>
        <w:separator/>
      </w:r>
    </w:p>
  </w:endnote>
  <w:endnote w:type="continuationSeparator" w:id="0">
    <w:p w:rsidR="0058339A" w:rsidRDefault="00583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075" w:rsidRDefault="00473075">
    <w:pPr>
      <w:pStyle w:val="Footer"/>
      <w:spacing w:before="240"/>
    </w:pPr>
    <w:r>
      <w:t>GE.09</w:t>
    </w:r>
    <w:r>
      <w:noBreakHyphen/>
    </w:r>
    <w:r w:rsidR="00011080">
      <w:t xml:space="preserve">43396 </w:t>
    </w:r>
    <w:r>
      <w:t>(F)</w:t>
    </w:r>
    <w:r w:rsidR="00011080">
      <w:t xml:space="preserve">    160709    </w:t>
    </w:r>
    <w:r w:rsidR="004A2FE3">
      <w:t>160709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39A" w:rsidRDefault="0058339A">
      <w:r>
        <w:separator/>
      </w:r>
    </w:p>
  </w:footnote>
  <w:footnote w:type="continuationSeparator" w:id="0">
    <w:p w:rsidR="0058339A" w:rsidRDefault="005833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C94" w:rsidRDefault="00D40C94">
    <w:pPr>
      <w:pStyle w:val="Header"/>
    </w:pPr>
    <w:r>
      <w:t>CERD/C/PHL/Q/20</w:t>
    </w:r>
  </w:p>
  <w:p w:rsidR="00D40C94" w:rsidRDefault="00D40C94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2D7952">
      <w:rPr>
        <w:noProof/>
      </w:rPr>
      <w:t>4</w:t>
    </w:r>
    <w:r>
      <w:fldChar w:fldCharType="end"/>
    </w:r>
  </w:p>
  <w:p w:rsidR="00473075" w:rsidRDefault="0047307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C94" w:rsidRDefault="00D40C94" w:rsidP="00D40C94">
    <w:pPr>
      <w:pStyle w:val="Header"/>
      <w:tabs>
        <w:tab w:val="clear" w:pos="4320"/>
        <w:tab w:val="clear" w:pos="8640"/>
        <w:tab w:val="left" w:pos="7087"/>
      </w:tabs>
    </w:pPr>
    <w:r>
      <w:tab/>
      <w:t>CERD/C/PHL/Q/20</w:t>
    </w:r>
  </w:p>
  <w:p w:rsidR="00D40C94" w:rsidRDefault="00D40C94" w:rsidP="00D40C94">
    <w:pPr>
      <w:pStyle w:val="Header"/>
      <w:tabs>
        <w:tab w:val="clear" w:pos="4320"/>
        <w:tab w:val="clear" w:pos="8640"/>
        <w:tab w:val="left" w:pos="7087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2D7952">
      <w:rPr>
        <w:noProof/>
      </w:rPr>
      <w:t>5</w:t>
    </w:r>
    <w:r>
      <w:fldChar w:fldCharType="end"/>
    </w:r>
  </w:p>
  <w:p w:rsidR="00473075" w:rsidRDefault="00473075" w:rsidP="00D40C94">
    <w:pPr>
      <w:pStyle w:val="Header"/>
      <w:tabs>
        <w:tab w:val="clear" w:pos="4320"/>
        <w:tab w:val="clear" w:pos="8640"/>
        <w:tab w:val="left" w:pos="708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activeWritingStyle w:appName="MSWord" w:lang="fr-FR" w:vendorID="9" w:dllVersion="512" w:checkStyle="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3075"/>
    <w:rsid w:val="00011080"/>
    <w:rsid w:val="00022C9A"/>
    <w:rsid w:val="00091FB8"/>
    <w:rsid w:val="000B5CDA"/>
    <w:rsid w:val="00102308"/>
    <w:rsid w:val="00105CB8"/>
    <w:rsid w:val="001730ED"/>
    <w:rsid w:val="001A59A7"/>
    <w:rsid w:val="00250BDF"/>
    <w:rsid w:val="00294C8F"/>
    <w:rsid w:val="002A4671"/>
    <w:rsid w:val="002D7952"/>
    <w:rsid w:val="003134E6"/>
    <w:rsid w:val="00353BBC"/>
    <w:rsid w:val="003A12ED"/>
    <w:rsid w:val="00424F31"/>
    <w:rsid w:val="00440DC4"/>
    <w:rsid w:val="00471416"/>
    <w:rsid w:val="00473075"/>
    <w:rsid w:val="00484885"/>
    <w:rsid w:val="004A2FE3"/>
    <w:rsid w:val="00530E93"/>
    <w:rsid w:val="0058339A"/>
    <w:rsid w:val="005B7C53"/>
    <w:rsid w:val="00602A29"/>
    <w:rsid w:val="0069508C"/>
    <w:rsid w:val="006A6215"/>
    <w:rsid w:val="006F0BDA"/>
    <w:rsid w:val="00782A35"/>
    <w:rsid w:val="00841908"/>
    <w:rsid w:val="008A0E84"/>
    <w:rsid w:val="00947D8F"/>
    <w:rsid w:val="009C2034"/>
    <w:rsid w:val="009F2A5D"/>
    <w:rsid w:val="00AE282C"/>
    <w:rsid w:val="00BE11FA"/>
    <w:rsid w:val="00BF55A8"/>
    <w:rsid w:val="00C37BC6"/>
    <w:rsid w:val="00C40095"/>
    <w:rsid w:val="00C82613"/>
    <w:rsid w:val="00CF5DF7"/>
    <w:rsid w:val="00CF6290"/>
    <w:rsid w:val="00D40C94"/>
    <w:rsid w:val="00D416C4"/>
    <w:rsid w:val="00D437E2"/>
    <w:rsid w:val="00D45327"/>
    <w:rsid w:val="00D70339"/>
    <w:rsid w:val="00DC6B86"/>
    <w:rsid w:val="00E360B4"/>
    <w:rsid w:val="00E8121C"/>
    <w:rsid w:val="00EF67BE"/>
    <w:rsid w:val="00F13D3F"/>
    <w:rsid w:val="00F31E25"/>
    <w:rsid w:val="00F417D8"/>
    <w:rsid w:val="00F47A79"/>
    <w:rsid w:val="00F619AE"/>
    <w:rsid w:val="00F8729B"/>
    <w:rsid w:val="00FB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rsid w:val="006F0BDA"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6F0BDA"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rsid w:val="006F0BDA"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5</Pages>
  <Words>1801</Words>
  <Characters>10107</Characters>
  <Application>Microsoft Office Word</Application>
  <DocSecurity>4</DocSecurity>
  <Lines>168</Lines>
  <Paragraphs>48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CERD/C/PHL/Q/20</vt:lpstr>
    </vt:vector>
  </TitlesOfParts>
  <Company>ONU</Company>
  <LinksUpToDate>false</LinksUpToDate>
  <CharactersWithSpaces>11860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CERD/C/PHL/Q/20</dc:title>
  <dc:subject>final</dc:subject>
  <dc:creator>BURDIN pour envoi / Nath Vittoz</dc:creator>
  <cp:keywords/>
  <dc:description/>
  <cp:lastModifiedBy>Burdin</cp:lastModifiedBy>
  <cp:revision>2</cp:revision>
  <cp:lastPrinted>2009-07-16T13:45:00Z</cp:lastPrinted>
  <dcterms:created xsi:type="dcterms:W3CDTF">2009-07-16T13:51:00Z</dcterms:created>
  <dcterms:modified xsi:type="dcterms:W3CDTF">2009-07-16T13:51:00Z</dcterms:modified>
</cp:coreProperties>
</file>