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C91FA3" w:rsidP="00C91FA3">
            <w:pPr>
              <w:jc w:val="right"/>
            </w:pPr>
            <w:r w:rsidRPr="00C91FA3">
              <w:rPr>
                <w:sz w:val="40"/>
              </w:rPr>
              <w:t>CERD</w:t>
            </w:r>
            <w:r>
              <w:t>/C/ALB/CO/5-8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C91FA3" w:rsidRDefault="00C91FA3" w:rsidP="00593658">
            <w:pPr>
              <w:spacing w:before="240"/>
            </w:pPr>
            <w:r>
              <w:t>Distr. générale</w:t>
            </w:r>
          </w:p>
          <w:p w:rsidR="00C91FA3" w:rsidRDefault="00C91FA3" w:rsidP="00C91FA3">
            <w:pPr>
              <w:spacing w:line="240" w:lineRule="exact"/>
            </w:pPr>
            <w:r>
              <w:t>14 septembre 2011</w:t>
            </w:r>
          </w:p>
          <w:p w:rsidR="00C91FA3" w:rsidRDefault="00C91FA3" w:rsidP="00C91FA3">
            <w:pPr>
              <w:spacing w:line="240" w:lineRule="exact"/>
            </w:pPr>
            <w:r>
              <w:t>Français</w:t>
            </w:r>
          </w:p>
          <w:p w:rsidR="002E0D40" w:rsidRPr="00DB58B5" w:rsidRDefault="00C91FA3" w:rsidP="00C91FA3">
            <w:pPr>
              <w:spacing w:line="240" w:lineRule="exact"/>
            </w:pPr>
            <w:r>
              <w:t>Original: anglais</w:t>
            </w:r>
          </w:p>
        </w:tc>
      </w:tr>
    </w:tbl>
    <w:p w:rsidR="00FF1DBD" w:rsidRDefault="0078670C" w:rsidP="00C91FA3">
      <w:pPr>
        <w:spacing w:before="120"/>
        <w:rPr>
          <w:b/>
          <w:sz w:val="24"/>
          <w:szCs w:val="24"/>
        </w:rPr>
      </w:pPr>
      <w:r w:rsidRPr="00C56102">
        <w:rPr>
          <w:b/>
          <w:sz w:val="24"/>
          <w:szCs w:val="24"/>
        </w:rPr>
        <w:t>Comité pour l’éliminati</w:t>
      </w:r>
      <w:r w:rsidR="00C91FA3">
        <w:rPr>
          <w:b/>
          <w:sz w:val="24"/>
          <w:szCs w:val="24"/>
        </w:rPr>
        <w:t>on de la discrimination raciale</w:t>
      </w:r>
    </w:p>
    <w:p w:rsidR="00C91FA3" w:rsidRPr="001D7799" w:rsidRDefault="00C91FA3" w:rsidP="00C91FA3">
      <w:pPr>
        <w:suppressAutoHyphens w:val="0"/>
        <w:spacing w:line="240" w:lineRule="auto"/>
        <w:jc w:val="both"/>
        <w:rPr>
          <w:b/>
        </w:rPr>
      </w:pPr>
      <w:r w:rsidRPr="001D7799">
        <w:rPr>
          <w:b/>
        </w:rPr>
        <w:t>Soixante-</w:t>
      </w:r>
      <w:r>
        <w:rPr>
          <w:b/>
        </w:rPr>
        <w:t>dix-</w:t>
      </w:r>
      <w:r w:rsidRPr="001D7799">
        <w:rPr>
          <w:b/>
        </w:rPr>
        <w:t>neuvième session</w:t>
      </w:r>
    </w:p>
    <w:p w:rsidR="00C91FA3" w:rsidRPr="001D7799" w:rsidRDefault="00C91FA3" w:rsidP="00C91FA3">
      <w:pPr>
        <w:suppressAutoHyphens w:val="0"/>
        <w:spacing w:line="240" w:lineRule="auto"/>
        <w:jc w:val="both"/>
      </w:pPr>
      <w:r w:rsidRPr="001D7799">
        <w:t>8 août-2 septembre 2011</w:t>
      </w:r>
    </w:p>
    <w:p w:rsidR="00C91FA3" w:rsidRPr="001D7799" w:rsidRDefault="00C91FA3" w:rsidP="00C91FA3">
      <w:pPr>
        <w:pStyle w:val="HChG"/>
      </w:pPr>
      <w:r>
        <w:tab/>
      </w:r>
      <w:r>
        <w:tab/>
      </w:r>
      <w:r w:rsidRPr="001D7799">
        <w:t>Examen des rapports présentés par les États parties conformément à l</w:t>
      </w:r>
      <w:r>
        <w:t>’</w:t>
      </w:r>
      <w:r w:rsidRPr="001D7799">
        <w:t>article 9 de la Convention</w:t>
      </w:r>
    </w:p>
    <w:p w:rsidR="00C91FA3" w:rsidRPr="001D7799" w:rsidRDefault="00C91FA3" w:rsidP="00C91FA3">
      <w:pPr>
        <w:pStyle w:val="H1G"/>
      </w:pPr>
      <w:r>
        <w:tab/>
      </w:r>
      <w:r>
        <w:tab/>
      </w:r>
      <w:r w:rsidRPr="001D7799">
        <w:t>Observations finales du Comité pour l</w:t>
      </w:r>
      <w:r>
        <w:t>’</w:t>
      </w:r>
      <w:r w:rsidRPr="001D7799">
        <w:t>élimination de la discrimination raciale</w:t>
      </w:r>
    </w:p>
    <w:p w:rsidR="00C91FA3" w:rsidRPr="001D7799" w:rsidRDefault="00C91FA3" w:rsidP="00C91FA3">
      <w:pPr>
        <w:pStyle w:val="HChG"/>
      </w:pPr>
      <w:r>
        <w:tab/>
      </w:r>
      <w:r>
        <w:tab/>
      </w:r>
      <w:r w:rsidRPr="001D7799">
        <w:t>Albanie</w:t>
      </w:r>
    </w:p>
    <w:p w:rsidR="00C91FA3" w:rsidRPr="00C91FA3" w:rsidRDefault="00C91FA3" w:rsidP="00C91FA3">
      <w:pPr>
        <w:pStyle w:val="SingleTxtG"/>
        <w:rPr>
          <w:lang w:val="fr-FR"/>
        </w:rPr>
      </w:pPr>
      <w:r w:rsidRPr="00C91FA3">
        <w:t>1.</w:t>
      </w:r>
      <w:r w:rsidRPr="00C91FA3">
        <w:tab/>
      </w:r>
      <w:r w:rsidRPr="00C91FA3">
        <w:rPr>
          <w:lang w:val="fr-FR"/>
        </w:rPr>
        <w:t>L</w:t>
      </w:r>
      <w:r w:rsidRPr="0094572A">
        <w:rPr>
          <w:spacing w:val="-2"/>
          <w:lang w:val="fr-FR"/>
        </w:rPr>
        <w:t>e Comité a examiné les cinquième à huitième rapports périodiques de l’Albanie soumis en un seul document (CERD/C/ALB/5-8), à ses 2110</w:t>
      </w:r>
      <w:r w:rsidRPr="0094572A">
        <w:rPr>
          <w:spacing w:val="-2"/>
          <w:vertAlign w:val="superscript"/>
          <w:lang w:val="fr-FR"/>
        </w:rPr>
        <w:t>e</w:t>
      </w:r>
      <w:r w:rsidRPr="0094572A">
        <w:rPr>
          <w:spacing w:val="-2"/>
          <w:lang w:val="fr-FR"/>
        </w:rPr>
        <w:t xml:space="preserve"> et 2111</w:t>
      </w:r>
      <w:r w:rsidRPr="0094572A">
        <w:rPr>
          <w:spacing w:val="-2"/>
          <w:vertAlign w:val="superscript"/>
          <w:lang w:val="fr-FR"/>
        </w:rPr>
        <w:t>e</w:t>
      </w:r>
      <w:r w:rsidRPr="0094572A">
        <w:rPr>
          <w:spacing w:val="-2"/>
          <w:lang w:val="fr-FR"/>
        </w:rPr>
        <w:t xml:space="preserve"> séances (CERD/C/SR.2110 et CERD/C/SR.2111), tenues les 22 et 23</w:t>
      </w:r>
      <w:r w:rsidR="00A85967" w:rsidRPr="0094572A">
        <w:rPr>
          <w:spacing w:val="-2"/>
          <w:lang w:val="fr-FR"/>
        </w:rPr>
        <w:t xml:space="preserve"> </w:t>
      </w:r>
      <w:r w:rsidRPr="0094572A">
        <w:rPr>
          <w:spacing w:val="-2"/>
          <w:lang w:val="fr-FR"/>
        </w:rPr>
        <w:t>août 2011. À sa 2125</w:t>
      </w:r>
      <w:r w:rsidRPr="0094572A">
        <w:rPr>
          <w:spacing w:val="-2"/>
          <w:vertAlign w:val="superscript"/>
          <w:lang w:val="fr-FR"/>
        </w:rPr>
        <w:t>e</w:t>
      </w:r>
      <w:r w:rsidRPr="0094572A">
        <w:rPr>
          <w:spacing w:val="-2"/>
          <w:lang w:val="fr-FR"/>
        </w:rPr>
        <w:t xml:space="preserve"> séance (CERD/C/SR.2125), tenue le 1</w:t>
      </w:r>
      <w:r w:rsidRPr="0094572A">
        <w:rPr>
          <w:spacing w:val="-2"/>
          <w:vertAlign w:val="superscript"/>
          <w:lang w:val="fr-FR"/>
        </w:rPr>
        <w:t>er</w:t>
      </w:r>
      <w:r w:rsidR="00A85967" w:rsidRPr="0094572A">
        <w:rPr>
          <w:spacing w:val="-2"/>
          <w:lang w:val="fr-FR"/>
        </w:rPr>
        <w:t xml:space="preserve"> </w:t>
      </w:r>
      <w:r w:rsidRPr="0094572A">
        <w:rPr>
          <w:spacing w:val="-2"/>
          <w:lang w:val="fr-FR"/>
        </w:rPr>
        <w:t>septembre</w:t>
      </w:r>
      <w:r w:rsidR="00A85967" w:rsidRPr="0094572A">
        <w:rPr>
          <w:spacing w:val="-2"/>
          <w:lang w:val="fr-FR"/>
        </w:rPr>
        <w:t xml:space="preserve"> </w:t>
      </w:r>
      <w:r w:rsidRPr="0094572A">
        <w:rPr>
          <w:spacing w:val="-2"/>
          <w:lang w:val="fr-FR"/>
        </w:rPr>
        <w:t>2011, il a adopté les observations finales ci-après.</w:t>
      </w:r>
    </w:p>
    <w:p w:rsidR="00C91FA3" w:rsidRPr="00C91FA3" w:rsidRDefault="00C91FA3" w:rsidP="00C91FA3">
      <w:pPr>
        <w:pStyle w:val="H1G"/>
        <w:rPr>
          <w:lang w:val="fr-FR"/>
        </w:rPr>
      </w:pPr>
      <w:r>
        <w:rPr>
          <w:lang w:val="fr-FR"/>
        </w:rPr>
        <w:tab/>
      </w:r>
      <w:r w:rsidRPr="00C91FA3">
        <w:rPr>
          <w:lang w:val="fr-FR"/>
        </w:rPr>
        <w:t>A.</w:t>
      </w:r>
      <w:r w:rsidRPr="00C91FA3">
        <w:rPr>
          <w:lang w:val="fr-FR"/>
        </w:rPr>
        <w:tab/>
        <w:t>Introduction</w:t>
      </w:r>
    </w:p>
    <w:p w:rsidR="00C91FA3" w:rsidRPr="00C91FA3" w:rsidRDefault="00C91FA3" w:rsidP="00C91FA3">
      <w:pPr>
        <w:pStyle w:val="SingleTxtG"/>
        <w:rPr>
          <w:lang w:val="fr-FR"/>
        </w:rPr>
      </w:pPr>
      <w:r w:rsidRPr="00C91FA3">
        <w:rPr>
          <w:lang w:val="fr-FR"/>
        </w:rPr>
        <w:t>2.</w:t>
      </w:r>
      <w:r w:rsidRPr="00C91FA3">
        <w:rPr>
          <w:lang w:val="fr-FR"/>
        </w:rPr>
        <w:tab/>
        <w:t xml:space="preserve">Le Comité </w:t>
      </w:r>
      <w:r>
        <w:rPr>
          <w:lang w:val="fr-FR"/>
        </w:rPr>
        <w:t xml:space="preserve">se félicite de la présentation du </w:t>
      </w:r>
      <w:r w:rsidRPr="00C91FA3">
        <w:rPr>
          <w:lang w:val="fr-FR"/>
        </w:rPr>
        <w:t xml:space="preserve">rapport de l’État partie, pourtant attendu depuis 2007. Il regrette cependant que le rapport ne soit pas entièrement conforme aux directives du Comité pour l’établissement de rapports (CERD/C/2007/1). Le Comité encourage l’État partie à les </w:t>
      </w:r>
      <w:r>
        <w:rPr>
          <w:lang w:val="fr-FR"/>
        </w:rPr>
        <w:t xml:space="preserve">suivre </w:t>
      </w:r>
      <w:r w:rsidRPr="00C91FA3">
        <w:rPr>
          <w:lang w:val="fr-FR"/>
        </w:rPr>
        <w:t>lors de l’élaboration de son prochain rapport périodique.</w:t>
      </w:r>
    </w:p>
    <w:p w:rsidR="00C91FA3" w:rsidRPr="00C91FA3" w:rsidRDefault="00C91FA3" w:rsidP="00C91FA3">
      <w:pPr>
        <w:pStyle w:val="SingleTxtG"/>
        <w:rPr>
          <w:lang w:val="fr-FR"/>
        </w:rPr>
      </w:pPr>
      <w:r w:rsidRPr="00C91FA3">
        <w:rPr>
          <w:lang w:val="fr-FR"/>
        </w:rPr>
        <w:t>3.</w:t>
      </w:r>
      <w:r w:rsidRPr="00C91FA3">
        <w:rPr>
          <w:lang w:val="fr-FR"/>
        </w:rPr>
        <w:tab/>
        <w:t xml:space="preserve">Le Comité se félicite de la reprise du dialogue avec </w:t>
      </w:r>
      <w:r>
        <w:rPr>
          <w:lang w:val="fr-FR"/>
        </w:rPr>
        <w:t>une</w:t>
      </w:r>
      <w:r w:rsidRPr="00C91FA3">
        <w:rPr>
          <w:lang w:val="fr-FR"/>
        </w:rPr>
        <w:t xml:space="preserve"> délégation de haut niveau de l’État partie et des réponses </w:t>
      </w:r>
      <w:r>
        <w:rPr>
          <w:lang w:val="fr-FR"/>
        </w:rPr>
        <w:t>que cette dernière</w:t>
      </w:r>
      <w:r w:rsidRPr="00C91FA3">
        <w:rPr>
          <w:lang w:val="fr-FR"/>
        </w:rPr>
        <w:t xml:space="preserve"> a apportées oralement aux questions des membres du Comité.</w:t>
      </w:r>
    </w:p>
    <w:p w:rsidR="00C91FA3" w:rsidRPr="00C91FA3" w:rsidRDefault="009D207B" w:rsidP="009D207B">
      <w:pPr>
        <w:pStyle w:val="H1G"/>
        <w:rPr>
          <w:lang w:val="fr-FR"/>
        </w:rPr>
      </w:pPr>
      <w:r>
        <w:rPr>
          <w:lang w:val="fr-FR"/>
        </w:rPr>
        <w:tab/>
      </w:r>
      <w:r w:rsidR="00C91FA3" w:rsidRPr="00C91FA3">
        <w:rPr>
          <w:lang w:val="fr-FR"/>
        </w:rPr>
        <w:t>B.</w:t>
      </w:r>
      <w:r w:rsidR="00C91FA3" w:rsidRPr="00C91FA3">
        <w:rPr>
          <w:lang w:val="fr-FR"/>
        </w:rPr>
        <w:tab/>
        <w:t>Aspects positifs</w:t>
      </w:r>
    </w:p>
    <w:p w:rsidR="00C91FA3" w:rsidRPr="00C91FA3" w:rsidRDefault="00C91FA3" w:rsidP="00C91FA3">
      <w:pPr>
        <w:pStyle w:val="SingleTxtG"/>
        <w:rPr>
          <w:lang w:val="fr-FR"/>
        </w:rPr>
      </w:pPr>
      <w:r w:rsidRPr="00C91FA3">
        <w:rPr>
          <w:lang w:val="fr-FR"/>
        </w:rPr>
        <w:t>4.</w:t>
      </w:r>
      <w:r w:rsidRPr="00C91FA3">
        <w:rPr>
          <w:lang w:val="fr-FR"/>
        </w:rPr>
        <w:tab/>
        <w:t>Le Comité note avec intérêt que l’État partie a pris les mesures suivantes, à caractère notamment législatif:</w:t>
      </w:r>
    </w:p>
    <w:p w:rsidR="00C91FA3" w:rsidRPr="00C91FA3" w:rsidRDefault="00C91FA3" w:rsidP="009D207B">
      <w:pPr>
        <w:pStyle w:val="SingleTxtG"/>
        <w:ind w:firstLine="567"/>
        <w:rPr>
          <w:lang w:val="fr-FR"/>
        </w:rPr>
      </w:pPr>
      <w:r w:rsidRPr="00C91FA3">
        <w:rPr>
          <w:lang w:val="fr-FR"/>
        </w:rPr>
        <w:t>a)</w:t>
      </w:r>
      <w:r w:rsidRPr="00C91FA3">
        <w:rPr>
          <w:lang w:val="fr-FR"/>
        </w:rPr>
        <w:tab/>
        <w:t xml:space="preserve">La préparation du recensement de la population et de l’habitation qui devrait être </w:t>
      </w:r>
      <w:r w:rsidR="009D207B">
        <w:rPr>
          <w:lang w:val="fr-FR"/>
        </w:rPr>
        <w:t>fait</w:t>
      </w:r>
      <w:r w:rsidRPr="00C91FA3">
        <w:rPr>
          <w:lang w:val="fr-FR"/>
        </w:rPr>
        <w:t xml:space="preserve"> avant </w:t>
      </w:r>
      <w:r w:rsidR="009D207B">
        <w:rPr>
          <w:lang w:val="fr-FR"/>
        </w:rPr>
        <w:t xml:space="preserve">la </w:t>
      </w:r>
      <w:r w:rsidRPr="00C91FA3">
        <w:rPr>
          <w:lang w:val="fr-FR"/>
        </w:rPr>
        <w:t xml:space="preserve">fin </w:t>
      </w:r>
      <w:r w:rsidR="009D207B">
        <w:rPr>
          <w:lang w:val="fr-FR"/>
        </w:rPr>
        <w:t xml:space="preserve">de </w:t>
      </w:r>
      <w:r w:rsidRPr="00C91FA3">
        <w:rPr>
          <w:lang w:val="fr-FR"/>
        </w:rPr>
        <w:t>2011;</w:t>
      </w:r>
    </w:p>
    <w:p w:rsidR="00C91FA3" w:rsidRPr="00C91FA3" w:rsidRDefault="00C91FA3" w:rsidP="009D207B">
      <w:pPr>
        <w:pStyle w:val="SingleTxtG"/>
        <w:ind w:firstLine="567"/>
        <w:rPr>
          <w:lang w:val="fr-FR"/>
        </w:rPr>
      </w:pPr>
      <w:r w:rsidRPr="00C91FA3">
        <w:rPr>
          <w:lang w:val="fr-FR"/>
        </w:rPr>
        <w:t>b)</w:t>
      </w:r>
      <w:r w:rsidRPr="00C91FA3">
        <w:rPr>
          <w:lang w:val="fr-FR"/>
        </w:rPr>
        <w:tab/>
        <w:t xml:space="preserve">La loi </w:t>
      </w:r>
      <w:r w:rsidR="009D207B" w:rsidRPr="009D207B">
        <w:rPr>
          <w:rFonts w:eastAsia="MS Mincho"/>
          <w:lang w:val="fr-FR"/>
        </w:rPr>
        <w:t>n</w:t>
      </w:r>
      <w:r w:rsidR="009D207B" w:rsidRPr="009D207B">
        <w:rPr>
          <w:rFonts w:eastAsia="MS Mincho"/>
          <w:vertAlign w:val="superscript"/>
          <w:lang w:val="fr-FR"/>
        </w:rPr>
        <w:t>o</w:t>
      </w:r>
      <w:r w:rsidR="009D207B">
        <w:rPr>
          <w:lang w:val="fr-FR"/>
        </w:rPr>
        <w:t xml:space="preserve"> 10</w:t>
      </w:r>
      <w:r w:rsidRPr="00C91FA3">
        <w:rPr>
          <w:lang w:val="fr-FR"/>
        </w:rPr>
        <w:t>221 pour la protection contre la discrimination</w:t>
      </w:r>
      <w:r w:rsidR="009D207B">
        <w:rPr>
          <w:lang w:val="fr-FR"/>
        </w:rPr>
        <w:t>,</w:t>
      </w:r>
      <w:r w:rsidRPr="00C91FA3">
        <w:rPr>
          <w:lang w:val="fr-FR"/>
        </w:rPr>
        <w:t xml:space="preserve"> du 4 février 2010, qui a porté création du poste de </w:t>
      </w:r>
      <w:r w:rsidR="00CC7912" w:rsidRPr="00C91FA3">
        <w:rPr>
          <w:lang w:val="fr-FR"/>
        </w:rPr>
        <w:t>c</w:t>
      </w:r>
      <w:r w:rsidRPr="00C91FA3">
        <w:rPr>
          <w:lang w:val="fr-FR"/>
        </w:rPr>
        <w:t>ommissaire à la protection contre la discrimination;</w:t>
      </w:r>
    </w:p>
    <w:p w:rsidR="00C91FA3" w:rsidRPr="00C91FA3" w:rsidRDefault="00C91FA3" w:rsidP="009D207B">
      <w:pPr>
        <w:pStyle w:val="SingleTxtG"/>
        <w:ind w:firstLine="567"/>
        <w:rPr>
          <w:lang w:val="fr-FR"/>
        </w:rPr>
      </w:pPr>
      <w:r w:rsidRPr="00C91FA3">
        <w:rPr>
          <w:lang w:val="fr-FR"/>
        </w:rPr>
        <w:t>c)</w:t>
      </w:r>
      <w:r w:rsidRPr="00C91FA3">
        <w:rPr>
          <w:lang w:val="fr-FR"/>
        </w:rPr>
        <w:tab/>
        <w:t>Le plan d’action de la Décennie pour l’inclusion des Roms, adopté en 2009;</w:t>
      </w:r>
    </w:p>
    <w:p w:rsidR="00C91FA3" w:rsidRPr="00C91FA3" w:rsidRDefault="00C91FA3" w:rsidP="009D207B">
      <w:pPr>
        <w:pStyle w:val="SingleTxtG"/>
        <w:ind w:firstLine="567"/>
        <w:rPr>
          <w:lang w:val="fr-FR"/>
        </w:rPr>
      </w:pPr>
      <w:r w:rsidRPr="00C91FA3">
        <w:rPr>
          <w:lang w:val="fr-FR"/>
        </w:rPr>
        <w:t>d)</w:t>
      </w:r>
      <w:r w:rsidRPr="00C91FA3">
        <w:rPr>
          <w:lang w:val="fr-FR"/>
        </w:rPr>
        <w:tab/>
        <w:t xml:space="preserve">La loi </w:t>
      </w:r>
      <w:r w:rsidR="009D207B" w:rsidRPr="009D207B">
        <w:rPr>
          <w:rFonts w:eastAsia="MS Mincho"/>
          <w:lang w:val="fr-FR"/>
        </w:rPr>
        <w:t>n</w:t>
      </w:r>
      <w:r w:rsidR="009D207B" w:rsidRPr="009D207B">
        <w:rPr>
          <w:rFonts w:eastAsia="MS Mincho"/>
          <w:vertAlign w:val="superscript"/>
          <w:lang w:val="fr-FR"/>
        </w:rPr>
        <w:t>o</w:t>
      </w:r>
      <w:r w:rsidR="009D207B">
        <w:rPr>
          <w:lang w:val="fr-FR"/>
        </w:rPr>
        <w:t xml:space="preserve"> 10</w:t>
      </w:r>
      <w:r w:rsidRPr="00C91FA3">
        <w:rPr>
          <w:lang w:val="fr-FR"/>
        </w:rPr>
        <w:t xml:space="preserve">023 portant modification du Code pénal et la loi </w:t>
      </w:r>
      <w:r w:rsidR="009D207B" w:rsidRPr="009D207B">
        <w:rPr>
          <w:rFonts w:eastAsia="MS Mincho"/>
          <w:lang w:val="fr-FR"/>
        </w:rPr>
        <w:t>n</w:t>
      </w:r>
      <w:r w:rsidR="009D207B" w:rsidRPr="009D207B">
        <w:rPr>
          <w:rFonts w:eastAsia="MS Mincho"/>
          <w:vertAlign w:val="superscript"/>
          <w:lang w:val="fr-FR"/>
        </w:rPr>
        <w:t>o</w:t>
      </w:r>
      <w:r w:rsidR="009D207B">
        <w:rPr>
          <w:lang w:val="fr-FR"/>
        </w:rPr>
        <w:t xml:space="preserve"> 10</w:t>
      </w:r>
      <w:r w:rsidRPr="00C91FA3">
        <w:rPr>
          <w:lang w:val="fr-FR"/>
        </w:rPr>
        <w:t xml:space="preserve">054 portant modification du Code de procédure pénale, respectivement adoptées en novembre et décembre 2008, contiennent des dispositions matérielles et procédurales relatives aux poursuites et </w:t>
      </w:r>
      <w:r w:rsidR="009D207B">
        <w:rPr>
          <w:lang w:val="fr-FR"/>
        </w:rPr>
        <w:t xml:space="preserve">aux peines se rapportant aux </w:t>
      </w:r>
      <w:r w:rsidRPr="00C91FA3">
        <w:rPr>
          <w:lang w:val="fr-FR"/>
        </w:rPr>
        <w:t xml:space="preserve">infractions pénales à caractère raciste et discriminatoire </w:t>
      </w:r>
      <w:r w:rsidR="009D207B">
        <w:rPr>
          <w:lang w:val="fr-FR"/>
        </w:rPr>
        <w:t xml:space="preserve">liées aux </w:t>
      </w:r>
      <w:r w:rsidRPr="00C91FA3">
        <w:rPr>
          <w:lang w:val="fr-FR"/>
        </w:rPr>
        <w:t>systèmes informatiques;</w:t>
      </w:r>
    </w:p>
    <w:p w:rsidR="00C91FA3" w:rsidRPr="00C91FA3" w:rsidRDefault="00C91FA3" w:rsidP="009D207B">
      <w:pPr>
        <w:pStyle w:val="SingleTxtG"/>
        <w:ind w:firstLine="567"/>
        <w:rPr>
          <w:lang w:val="fr-FR"/>
        </w:rPr>
      </w:pPr>
      <w:r w:rsidRPr="00C91FA3">
        <w:rPr>
          <w:lang w:val="fr-FR"/>
        </w:rPr>
        <w:t>e)</w:t>
      </w:r>
      <w:r w:rsidRPr="00C91FA3">
        <w:rPr>
          <w:lang w:val="fr-FR"/>
        </w:rPr>
        <w:tab/>
        <w:t>Le Code de déontologie des médias albanais, adopté en 2006;</w:t>
      </w:r>
    </w:p>
    <w:p w:rsidR="00C91FA3" w:rsidRPr="00C91FA3" w:rsidRDefault="00C91FA3" w:rsidP="009D207B">
      <w:pPr>
        <w:pStyle w:val="SingleTxtG"/>
        <w:ind w:firstLine="567"/>
        <w:rPr>
          <w:lang w:val="fr-FR"/>
        </w:rPr>
      </w:pPr>
      <w:r w:rsidRPr="00C91FA3">
        <w:rPr>
          <w:lang w:val="fr-FR"/>
        </w:rPr>
        <w:t>f)</w:t>
      </w:r>
      <w:r w:rsidRPr="00C91FA3">
        <w:rPr>
          <w:lang w:val="fr-FR"/>
        </w:rPr>
        <w:tab/>
        <w:t>La création du Comité national pour les minorités, en 2004;</w:t>
      </w:r>
    </w:p>
    <w:p w:rsidR="00C91FA3" w:rsidRPr="00C91FA3" w:rsidRDefault="00C91FA3" w:rsidP="009D207B">
      <w:pPr>
        <w:pStyle w:val="SingleTxtG"/>
        <w:ind w:firstLine="567"/>
        <w:rPr>
          <w:lang w:val="fr-FR"/>
        </w:rPr>
      </w:pPr>
      <w:r w:rsidRPr="00C91FA3">
        <w:rPr>
          <w:lang w:val="fr-FR"/>
        </w:rPr>
        <w:t>g)</w:t>
      </w:r>
      <w:r w:rsidRPr="00C91FA3">
        <w:rPr>
          <w:lang w:val="fr-FR"/>
        </w:rPr>
        <w:tab/>
        <w:t>Les programmes, plans, politiques, initiatives et mesures pris depuis 2003 dans le cadre de la Stratégie nationale pour l’amélioration des conditions de vie de la communauté rom</w:t>
      </w:r>
      <w:r w:rsidR="009D207B">
        <w:rPr>
          <w:lang w:val="fr-FR"/>
        </w:rPr>
        <w:t>,</w:t>
      </w:r>
      <w:r w:rsidRPr="00C91FA3">
        <w:rPr>
          <w:lang w:val="fr-FR"/>
        </w:rPr>
        <w:t xml:space="preserve"> afin de promouvoir les droits des personnes appartenant à </w:t>
      </w:r>
      <w:r w:rsidR="009D207B">
        <w:rPr>
          <w:lang w:val="fr-FR"/>
        </w:rPr>
        <w:t>cette minorité</w:t>
      </w:r>
      <w:r w:rsidRPr="00C91FA3">
        <w:rPr>
          <w:lang w:val="fr-FR"/>
        </w:rPr>
        <w:t>.</w:t>
      </w:r>
    </w:p>
    <w:p w:rsidR="00C91FA3" w:rsidRPr="00C91FA3" w:rsidRDefault="00C91FA3" w:rsidP="00C91FA3">
      <w:pPr>
        <w:pStyle w:val="SingleTxtG"/>
        <w:rPr>
          <w:lang w:val="fr-FR"/>
        </w:rPr>
      </w:pPr>
      <w:r w:rsidRPr="00C91FA3">
        <w:rPr>
          <w:lang w:val="fr-FR"/>
        </w:rPr>
        <w:t>5.</w:t>
      </w:r>
      <w:r w:rsidRPr="00C91FA3">
        <w:rPr>
          <w:lang w:val="fr-FR"/>
        </w:rPr>
        <w:tab/>
        <w:t xml:space="preserve">Le Comité salue la ratification par l’État partie de la Convention sur la cybercriminalité, entrée en vigueur en juillet 2004, ainsi que la ratification du Protocole additionnel à la </w:t>
      </w:r>
      <w:r w:rsidR="00F34C88" w:rsidRPr="00C91FA3">
        <w:rPr>
          <w:lang w:val="fr-FR"/>
        </w:rPr>
        <w:t>C</w:t>
      </w:r>
      <w:r w:rsidRPr="00C91FA3">
        <w:rPr>
          <w:lang w:val="fr-FR"/>
        </w:rPr>
        <w:t>onvention sur la cybercriminalité, relatif à l’incrimination d’actes de nature raciste et xénophobe commis par le biais de systèmes informatiques, entré en vigueur en mars 2006.</w:t>
      </w:r>
    </w:p>
    <w:p w:rsidR="00C91FA3" w:rsidRPr="00C91FA3" w:rsidRDefault="009D207B" w:rsidP="009D207B">
      <w:pPr>
        <w:pStyle w:val="H1G"/>
        <w:rPr>
          <w:lang w:val="fr-FR"/>
        </w:rPr>
      </w:pPr>
      <w:r>
        <w:rPr>
          <w:lang w:val="fr-FR"/>
        </w:rPr>
        <w:tab/>
      </w:r>
      <w:r w:rsidR="00C91FA3" w:rsidRPr="00C91FA3">
        <w:rPr>
          <w:lang w:val="fr-FR"/>
        </w:rPr>
        <w:t>C.</w:t>
      </w:r>
      <w:r w:rsidR="00C91FA3" w:rsidRPr="00C91FA3">
        <w:rPr>
          <w:lang w:val="fr-FR"/>
        </w:rPr>
        <w:tab/>
        <w:t>Sujets de préoccupation et recommandations</w:t>
      </w:r>
    </w:p>
    <w:p w:rsidR="00C91FA3" w:rsidRPr="00C91FA3" w:rsidRDefault="00C91FA3" w:rsidP="00C91FA3">
      <w:pPr>
        <w:pStyle w:val="SingleTxtG"/>
        <w:rPr>
          <w:lang w:val="fr-FR"/>
        </w:rPr>
      </w:pPr>
      <w:r w:rsidRPr="00C91FA3">
        <w:rPr>
          <w:lang w:val="fr-FR"/>
        </w:rPr>
        <w:t>6.</w:t>
      </w:r>
      <w:r w:rsidRPr="00C91FA3">
        <w:rPr>
          <w:lang w:val="fr-FR"/>
        </w:rPr>
        <w:tab/>
        <w:t xml:space="preserve">Le Comité </w:t>
      </w:r>
      <w:r w:rsidR="009D207B">
        <w:rPr>
          <w:lang w:val="fr-FR"/>
        </w:rPr>
        <w:t>juge de nouveau</w:t>
      </w:r>
      <w:r w:rsidRPr="00C91FA3">
        <w:rPr>
          <w:lang w:val="fr-FR"/>
        </w:rPr>
        <w:t xml:space="preserve"> préoccupa</w:t>
      </w:r>
      <w:r w:rsidR="009D207B">
        <w:rPr>
          <w:lang w:val="fr-FR"/>
        </w:rPr>
        <w:t>nte</w:t>
      </w:r>
      <w:r w:rsidRPr="00C91FA3">
        <w:rPr>
          <w:lang w:val="fr-FR"/>
        </w:rPr>
        <w:t xml:space="preserve"> l’absence, dans le rapport périodique</w:t>
      </w:r>
      <w:r w:rsidR="009D207B">
        <w:rPr>
          <w:lang w:val="fr-FR"/>
        </w:rPr>
        <w:t xml:space="preserve"> de l’</w:t>
      </w:r>
      <w:r w:rsidR="009D207B" w:rsidRPr="009D207B">
        <w:rPr>
          <w:rFonts w:eastAsia="MS Mincho"/>
          <w:lang w:val="fr-FR"/>
        </w:rPr>
        <w:t>État partie</w:t>
      </w:r>
      <w:r w:rsidRPr="00C91FA3">
        <w:rPr>
          <w:lang w:val="fr-FR"/>
        </w:rPr>
        <w:t>, de données ventilées sur la composition de la population donn</w:t>
      </w:r>
      <w:r w:rsidR="009D207B">
        <w:rPr>
          <w:lang w:val="fr-FR"/>
        </w:rPr>
        <w:t>ant</w:t>
      </w:r>
      <w:r w:rsidRPr="00C91FA3">
        <w:rPr>
          <w:lang w:val="fr-FR"/>
        </w:rPr>
        <w:t xml:space="preserve"> des informations sur la discrimination raciale. Il note que l’État partie assure que, dans le recensement de la population et de l’habitation, qui devrait </w:t>
      </w:r>
      <w:r w:rsidR="009D207B">
        <w:rPr>
          <w:lang w:val="fr-FR"/>
        </w:rPr>
        <w:t>avoir lieu</w:t>
      </w:r>
      <w:r w:rsidRPr="00C91FA3">
        <w:rPr>
          <w:lang w:val="fr-FR"/>
        </w:rPr>
        <w:t xml:space="preserve"> avant la fin </w:t>
      </w:r>
      <w:r w:rsidR="009D207B">
        <w:rPr>
          <w:lang w:val="fr-FR"/>
        </w:rPr>
        <w:t xml:space="preserve">de </w:t>
      </w:r>
      <w:r w:rsidRPr="00C91FA3">
        <w:rPr>
          <w:lang w:val="fr-FR"/>
        </w:rPr>
        <w:t>2011, les groupes minoritaires seront dé</w:t>
      </w:r>
      <w:r w:rsidR="009D207B">
        <w:rPr>
          <w:lang w:val="fr-FR"/>
        </w:rPr>
        <w:t>terminés</w:t>
      </w:r>
      <w:r w:rsidRPr="00C91FA3">
        <w:rPr>
          <w:lang w:val="fr-FR"/>
        </w:rPr>
        <w:t xml:space="preserve"> sur la base de l’auto-identification (art. 1</w:t>
      </w:r>
      <w:r w:rsidR="009D207B" w:rsidRPr="009D207B">
        <w:rPr>
          <w:vertAlign w:val="superscript"/>
          <w:lang w:val="fr-FR"/>
        </w:rPr>
        <w:t>er</w:t>
      </w:r>
      <w:r w:rsidR="009D207B">
        <w:rPr>
          <w:lang w:val="fr-FR"/>
        </w:rPr>
        <w:t xml:space="preserve"> </w:t>
      </w:r>
      <w:r w:rsidRPr="00C91FA3">
        <w:rPr>
          <w:lang w:val="fr-FR"/>
        </w:rPr>
        <w:t>et 2).</w:t>
      </w:r>
    </w:p>
    <w:p w:rsidR="00C91FA3" w:rsidRPr="00C91FA3" w:rsidRDefault="00C91FA3" w:rsidP="00C91FA3">
      <w:pPr>
        <w:pStyle w:val="SingleTxtG"/>
        <w:rPr>
          <w:b/>
          <w:lang w:val="fr-FR"/>
        </w:rPr>
      </w:pPr>
      <w:r w:rsidRPr="00C91FA3">
        <w:rPr>
          <w:b/>
          <w:lang w:val="fr-FR"/>
        </w:rPr>
        <w:t xml:space="preserve">Le Comité recommande que le recensement reflète précisément la situation de tous les groupes vulnérables. Le Comité encourage l’État partie à </w:t>
      </w:r>
      <w:r w:rsidR="009D207B">
        <w:rPr>
          <w:b/>
          <w:lang w:val="fr-FR"/>
        </w:rPr>
        <w:t>élaborer à partir</w:t>
      </w:r>
      <w:r w:rsidRPr="00C91FA3">
        <w:rPr>
          <w:b/>
          <w:lang w:val="fr-FR"/>
        </w:rPr>
        <w:t xml:space="preserve"> de ce recensement un recueil de données ventilées sur la composition de sa population et demande à l’État partie d’inclure les informations actualisées pertinentes dans son prochain rapport périodique. À cet égard, le Comité souhaite attirer l’attention de l’État partie sur les paragraphes 10 à 12 des </w:t>
      </w:r>
      <w:r w:rsidR="009D207B" w:rsidRPr="00C91FA3">
        <w:rPr>
          <w:b/>
          <w:lang w:val="fr-FR"/>
        </w:rPr>
        <w:t>d</w:t>
      </w:r>
      <w:r w:rsidRPr="00C91FA3">
        <w:rPr>
          <w:b/>
          <w:lang w:val="fr-FR"/>
        </w:rPr>
        <w:t>irectives du Comité pour l’établissement de rapports (CERD/C/2007/1).</w:t>
      </w:r>
    </w:p>
    <w:p w:rsidR="00C91FA3" w:rsidRPr="00C91FA3" w:rsidRDefault="00C91FA3" w:rsidP="00C91FA3">
      <w:pPr>
        <w:pStyle w:val="SingleTxtG"/>
        <w:rPr>
          <w:lang w:val="fr-FR"/>
        </w:rPr>
      </w:pPr>
      <w:r w:rsidRPr="00C91FA3">
        <w:rPr>
          <w:lang w:val="fr-FR"/>
        </w:rPr>
        <w:t>7.</w:t>
      </w:r>
      <w:r w:rsidRPr="00C91FA3">
        <w:rPr>
          <w:lang w:val="fr-FR"/>
        </w:rPr>
        <w:tab/>
        <w:t xml:space="preserve">Le Comité </w:t>
      </w:r>
      <w:r w:rsidR="009D207B">
        <w:rPr>
          <w:lang w:val="fr-FR"/>
        </w:rPr>
        <w:t>juge de nouveau</w:t>
      </w:r>
      <w:r w:rsidRPr="00C91FA3">
        <w:rPr>
          <w:lang w:val="fr-FR"/>
        </w:rPr>
        <w:t xml:space="preserve"> préoccupa</w:t>
      </w:r>
      <w:r w:rsidR="009D207B">
        <w:rPr>
          <w:lang w:val="fr-FR"/>
        </w:rPr>
        <w:t>nte</w:t>
      </w:r>
      <w:r w:rsidRPr="00C91FA3">
        <w:rPr>
          <w:lang w:val="fr-FR"/>
        </w:rPr>
        <w:t xml:space="preserve"> la distinction</w:t>
      </w:r>
      <w:r w:rsidR="009D207B">
        <w:rPr>
          <w:lang w:val="fr-FR"/>
        </w:rPr>
        <w:t xml:space="preserve"> faite dans le</w:t>
      </w:r>
      <w:r w:rsidRPr="00C91FA3">
        <w:rPr>
          <w:lang w:val="fr-FR"/>
        </w:rPr>
        <w:t xml:space="preserve"> droit national entre les minorités nationales (grecque, macédonienne et serbo-monténégrine) et les minorités l</w:t>
      </w:r>
      <w:r w:rsidR="009D207B">
        <w:rPr>
          <w:lang w:val="fr-FR"/>
        </w:rPr>
        <w:t>inguistiques (rom et aroumaine</w:t>
      </w:r>
      <w:r w:rsidRPr="00C91FA3">
        <w:rPr>
          <w:lang w:val="fr-FR"/>
        </w:rPr>
        <w:t xml:space="preserve">). Tout en notant que l’État partie a déclaré que cette distinction n’avait aucun effet sur les droits </w:t>
      </w:r>
      <w:r w:rsidR="009D207B">
        <w:rPr>
          <w:lang w:val="fr-FR"/>
        </w:rPr>
        <w:t>dont jouissent l</w:t>
      </w:r>
      <w:r w:rsidRPr="00C91FA3">
        <w:rPr>
          <w:lang w:val="fr-FR"/>
        </w:rPr>
        <w:t xml:space="preserve">es personnes qui appartiennent à ces minorités, le Comité </w:t>
      </w:r>
      <w:r w:rsidR="009D207B">
        <w:rPr>
          <w:lang w:val="fr-FR"/>
        </w:rPr>
        <w:t>note néanmoins avec</w:t>
      </w:r>
      <w:r w:rsidRPr="00C91FA3">
        <w:rPr>
          <w:lang w:val="fr-FR"/>
        </w:rPr>
        <w:t xml:space="preserve"> préoccup</w:t>
      </w:r>
      <w:r w:rsidR="009D207B">
        <w:rPr>
          <w:lang w:val="fr-FR"/>
        </w:rPr>
        <w:t>ation</w:t>
      </w:r>
      <w:r w:rsidRPr="00C91FA3">
        <w:rPr>
          <w:lang w:val="fr-FR"/>
        </w:rPr>
        <w:t xml:space="preserve"> que la justification de cette distinction p</w:t>
      </w:r>
      <w:r w:rsidR="009D207B">
        <w:rPr>
          <w:lang w:val="fr-FR"/>
        </w:rPr>
        <w:t>ourrait</w:t>
      </w:r>
      <w:r w:rsidRPr="00C91FA3">
        <w:rPr>
          <w:lang w:val="fr-FR"/>
        </w:rPr>
        <w:t xml:space="preserve"> être incompatible avec le principe de non-discrimination (art.</w:t>
      </w:r>
      <w:r w:rsidR="00A85967">
        <w:rPr>
          <w:lang w:val="fr-FR"/>
        </w:rPr>
        <w:t xml:space="preserve"> </w:t>
      </w:r>
      <w:r w:rsidRPr="00C91FA3">
        <w:rPr>
          <w:lang w:val="fr-FR"/>
        </w:rPr>
        <w:t>2).</w:t>
      </w:r>
    </w:p>
    <w:p w:rsidR="00C91FA3" w:rsidRPr="00C91FA3" w:rsidRDefault="00C91FA3" w:rsidP="00C91FA3">
      <w:pPr>
        <w:pStyle w:val="SingleTxtG"/>
        <w:rPr>
          <w:b/>
          <w:lang w:val="fr-FR"/>
        </w:rPr>
      </w:pPr>
      <w:r w:rsidRPr="00C91FA3">
        <w:rPr>
          <w:b/>
          <w:lang w:val="fr-FR"/>
        </w:rPr>
        <w:t xml:space="preserve">Le Comité recommande à nouveau à l’État partie de revoir les critères sur lesquels se fonde la distinction entre les minorités nationales et les minorités linguistiques, en </w:t>
      </w:r>
      <w:r w:rsidR="009D207B">
        <w:rPr>
          <w:b/>
          <w:lang w:val="fr-FR"/>
        </w:rPr>
        <w:t>consultation</w:t>
      </w:r>
      <w:r w:rsidRPr="00C91FA3">
        <w:rPr>
          <w:b/>
          <w:lang w:val="fr-FR"/>
        </w:rPr>
        <w:t xml:space="preserve"> avec les groupes concernés, et de veiller à ce qu’il n’y ait aucune discrimination, entre les groupes ou les régions, en matière de protection ou </w:t>
      </w:r>
      <w:r w:rsidR="009D207B">
        <w:rPr>
          <w:b/>
          <w:lang w:val="fr-FR"/>
        </w:rPr>
        <w:t xml:space="preserve">de jouissance </w:t>
      </w:r>
      <w:r w:rsidRPr="00C91FA3">
        <w:rPr>
          <w:b/>
          <w:lang w:val="fr-FR"/>
        </w:rPr>
        <w:t xml:space="preserve">de droits </w:t>
      </w:r>
      <w:r w:rsidR="009D207B">
        <w:rPr>
          <w:b/>
          <w:lang w:val="fr-FR"/>
        </w:rPr>
        <w:t>ou d’avantages</w:t>
      </w:r>
      <w:r w:rsidRPr="00C91FA3">
        <w:rPr>
          <w:b/>
          <w:lang w:val="fr-FR"/>
        </w:rPr>
        <w:t>.</w:t>
      </w:r>
    </w:p>
    <w:p w:rsidR="00C91FA3" w:rsidRPr="00C91FA3" w:rsidRDefault="00C91FA3" w:rsidP="00C91FA3">
      <w:pPr>
        <w:pStyle w:val="SingleTxtG"/>
        <w:rPr>
          <w:lang w:val="fr-FR"/>
        </w:rPr>
      </w:pPr>
      <w:r w:rsidRPr="00C91FA3">
        <w:rPr>
          <w:lang w:val="fr-FR"/>
        </w:rPr>
        <w:t>8.</w:t>
      </w:r>
      <w:r w:rsidRPr="00C91FA3">
        <w:rPr>
          <w:lang w:val="fr-FR"/>
        </w:rPr>
        <w:tab/>
        <w:t xml:space="preserve">Tout en tenant compte de ce que l’État partie applique des mesures spéciales pour promouvoir les droits des personnes appartenant à des groupes minoritaires dans des zones spécifiques, en particulier en ce qui concerne la promotion de l’accès des enfants roms à l’éducation, le Comité est préoccupé par le fait que l’État partie n’a pas </w:t>
      </w:r>
      <w:r w:rsidR="009D207B">
        <w:rPr>
          <w:lang w:val="fr-FR"/>
        </w:rPr>
        <w:t xml:space="preserve">pris clairement </w:t>
      </w:r>
      <w:r w:rsidRPr="00C91FA3">
        <w:rPr>
          <w:lang w:val="fr-FR"/>
        </w:rPr>
        <w:t>position sur l’application de mesures spéciales pour promouvoir les droits des minorités et d’autres groupes défavorisés (art.</w:t>
      </w:r>
      <w:r w:rsidR="00A85967">
        <w:rPr>
          <w:lang w:val="fr-FR"/>
        </w:rPr>
        <w:t xml:space="preserve"> </w:t>
      </w:r>
      <w:r w:rsidRPr="00C91FA3">
        <w:rPr>
          <w:lang w:val="fr-FR"/>
        </w:rPr>
        <w:t>1</w:t>
      </w:r>
      <w:r w:rsidR="009D207B" w:rsidRPr="009D207B">
        <w:rPr>
          <w:vertAlign w:val="superscript"/>
          <w:lang w:val="fr-FR"/>
        </w:rPr>
        <w:t>er</w:t>
      </w:r>
      <w:r w:rsidR="009D207B">
        <w:rPr>
          <w:lang w:val="fr-FR"/>
        </w:rPr>
        <w:t xml:space="preserve"> </w:t>
      </w:r>
      <w:r w:rsidRPr="00C91FA3">
        <w:rPr>
          <w:lang w:val="fr-FR"/>
        </w:rPr>
        <w:t>et 2).</w:t>
      </w:r>
    </w:p>
    <w:p w:rsidR="00C91FA3" w:rsidRPr="00C91FA3" w:rsidRDefault="00C91FA3" w:rsidP="00C91FA3">
      <w:pPr>
        <w:pStyle w:val="SingleTxtG"/>
        <w:rPr>
          <w:b/>
          <w:lang w:val="fr-FR"/>
        </w:rPr>
      </w:pPr>
      <w:r w:rsidRPr="00C91FA3">
        <w:rPr>
          <w:b/>
          <w:lang w:val="fr-FR"/>
        </w:rPr>
        <w:t xml:space="preserve">Le Comité, rappelant sa </w:t>
      </w:r>
      <w:r w:rsidR="009D207B" w:rsidRPr="00C91FA3">
        <w:rPr>
          <w:b/>
          <w:lang w:val="fr-FR"/>
        </w:rPr>
        <w:t>r</w:t>
      </w:r>
      <w:r w:rsidRPr="00C91FA3">
        <w:rPr>
          <w:b/>
          <w:lang w:val="fr-FR"/>
        </w:rPr>
        <w:t xml:space="preserve">ecommandation générale </w:t>
      </w:r>
      <w:r w:rsidR="009D207B" w:rsidRPr="009D207B">
        <w:rPr>
          <w:rFonts w:eastAsia="MS Mincho"/>
          <w:b/>
          <w:lang w:val="fr-FR"/>
        </w:rPr>
        <w:t>n</w:t>
      </w:r>
      <w:r w:rsidR="009D207B" w:rsidRPr="009D207B">
        <w:rPr>
          <w:rFonts w:eastAsia="MS Mincho"/>
          <w:b/>
          <w:vertAlign w:val="superscript"/>
          <w:lang w:val="fr-FR"/>
        </w:rPr>
        <w:t>o</w:t>
      </w:r>
      <w:r w:rsidR="009D207B">
        <w:rPr>
          <w:b/>
          <w:lang w:val="fr-FR"/>
        </w:rPr>
        <w:t xml:space="preserve"> </w:t>
      </w:r>
      <w:r w:rsidRPr="00C91FA3">
        <w:rPr>
          <w:b/>
          <w:lang w:val="fr-FR"/>
        </w:rPr>
        <w:t xml:space="preserve">32 (2009) </w:t>
      </w:r>
      <w:r w:rsidR="009D207B">
        <w:rPr>
          <w:b/>
          <w:lang w:val="fr-FR"/>
        </w:rPr>
        <w:t>concernant</w:t>
      </w:r>
      <w:r w:rsidRPr="00C91FA3">
        <w:rPr>
          <w:b/>
          <w:lang w:val="fr-FR"/>
        </w:rPr>
        <w:t xml:space="preserve"> la signification et la portée des mesures spéciales dans la Convention internationale sur l’élimination de toutes les formes de discrimination raciale</w:t>
      </w:r>
      <w:r w:rsidRPr="00C91FA3">
        <w:rPr>
          <w:lang w:val="fr-FR"/>
        </w:rPr>
        <w:t>,</w:t>
      </w:r>
      <w:r w:rsidRPr="00C91FA3">
        <w:rPr>
          <w:b/>
          <w:lang w:val="fr-FR"/>
        </w:rPr>
        <w:t xml:space="preserve"> recommande à l’État partie d’adopter des principes clairs </w:t>
      </w:r>
      <w:r w:rsidR="009D207B">
        <w:rPr>
          <w:b/>
          <w:lang w:val="fr-FR"/>
        </w:rPr>
        <w:t>relatifs à l’</w:t>
      </w:r>
      <w:r w:rsidRPr="00C91FA3">
        <w:rPr>
          <w:b/>
          <w:lang w:val="fr-FR"/>
        </w:rPr>
        <w:t xml:space="preserve">application de mesures spéciales </w:t>
      </w:r>
      <w:r w:rsidR="009D207B">
        <w:rPr>
          <w:b/>
          <w:lang w:val="fr-FR"/>
        </w:rPr>
        <w:t xml:space="preserve">propres à permettre aux </w:t>
      </w:r>
      <w:r w:rsidRPr="00C91FA3">
        <w:rPr>
          <w:b/>
          <w:lang w:val="fr-FR"/>
        </w:rPr>
        <w:t xml:space="preserve">personnes </w:t>
      </w:r>
      <w:r w:rsidR="00687B72">
        <w:rPr>
          <w:b/>
          <w:lang w:val="fr-FR"/>
        </w:rPr>
        <w:t xml:space="preserve">membres </w:t>
      </w:r>
      <w:r w:rsidRPr="00C91FA3">
        <w:rPr>
          <w:b/>
          <w:lang w:val="fr-FR"/>
        </w:rPr>
        <w:t xml:space="preserve">des minorités </w:t>
      </w:r>
      <w:r w:rsidR="00687B72">
        <w:rPr>
          <w:b/>
          <w:lang w:val="fr-FR"/>
        </w:rPr>
        <w:t>d’</w:t>
      </w:r>
      <w:r w:rsidRPr="00C91FA3">
        <w:rPr>
          <w:b/>
          <w:lang w:val="fr-FR"/>
        </w:rPr>
        <w:t>exercer leurs droits sans discrimination</w:t>
      </w:r>
      <w:r w:rsidR="00687B72">
        <w:rPr>
          <w:b/>
          <w:lang w:val="fr-FR"/>
        </w:rPr>
        <w:t>,</w:t>
      </w:r>
      <w:r w:rsidRPr="00C91FA3">
        <w:rPr>
          <w:b/>
          <w:lang w:val="fr-FR"/>
        </w:rPr>
        <w:t xml:space="preserve"> et de veiller à ce que les groupes ciblés soient </w:t>
      </w:r>
      <w:r w:rsidR="00687B72">
        <w:rPr>
          <w:b/>
          <w:lang w:val="fr-FR"/>
        </w:rPr>
        <w:t>dûment</w:t>
      </w:r>
      <w:r w:rsidRPr="00C91FA3">
        <w:rPr>
          <w:b/>
          <w:lang w:val="fr-FR"/>
        </w:rPr>
        <w:t xml:space="preserve"> consultés </w:t>
      </w:r>
      <w:r w:rsidR="00687B72">
        <w:rPr>
          <w:b/>
          <w:lang w:val="fr-FR"/>
        </w:rPr>
        <w:t>en vue</w:t>
      </w:r>
      <w:r w:rsidRPr="00C91FA3">
        <w:rPr>
          <w:b/>
          <w:lang w:val="fr-FR"/>
        </w:rPr>
        <w:t xml:space="preserve"> de l’adoption et de la mise en œuvre de ces mesures.</w:t>
      </w:r>
    </w:p>
    <w:p w:rsidR="00C91FA3" w:rsidRPr="00C91FA3" w:rsidRDefault="00C91FA3" w:rsidP="00C91FA3">
      <w:pPr>
        <w:pStyle w:val="SingleTxtG"/>
        <w:rPr>
          <w:lang w:val="fr-FR"/>
        </w:rPr>
      </w:pPr>
      <w:r w:rsidRPr="00C91FA3">
        <w:rPr>
          <w:lang w:val="fr-FR"/>
        </w:rPr>
        <w:t>9.</w:t>
      </w:r>
      <w:r w:rsidRPr="00C91FA3">
        <w:rPr>
          <w:lang w:val="fr-FR"/>
        </w:rPr>
        <w:tab/>
        <w:t xml:space="preserve">Tout en saluant les informations fournies par l’État partie sur les mesures prises pour renforcer le cadre institutionnel de lutte contre le racisme et la discrimination raciale, le Comité est préoccupé par l’adéquation des ressources allouées, l’insuffisance des informations fournies </w:t>
      </w:r>
      <w:r w:rsidR="00687B72">
        <w:rPr>
          <w:lang w:val="fr-FR"/>
        </w:rPr>
        <w:t>sur la</w:t>
      </w:r>
      <w:r w:rsidRPr="00C91FA3">
        <w:rPr>
          <w:lang w:val="fr-FR"/>
        </w:rPr>
        <w:t xml:space="preserve"> coordination entre ces institutions et le chevauchement </w:t>
      </w:r>
      <w:r w:rsidR="00687B72">
        <w:rPr>
          <w:lang w:val="fr-FR"/>
        </w:rPr>
        <w:t xml:space="preserve">apparent de </w:t>
      </w:r>
      <w:r w:rsidRPr="00C91FA3">
        <w:rPr>
          <w:lang w:val="fr-FR"/>
        </w:rPr>
        <w:t>certaines de leurs compétences. Il est également préoccupé par les allégations selon lesquelles certains groupes minoritaires s</w:t>
      </w:r>
      <w:r w:rsidR="00687B72">
        <w:rPr>
          <w:lang w:val="fr-FR"/>
        </w:rPr>
        <w:t>eraie</w:t>
      </w:r>
      <w:r w:rsidRPr="00C91FA3">
        <w:rPr>
          <w:lang w:val="fr-FR"/>
        </w:rPr>
        <w:t>nt incorrectement ou insuffisamment représentés dans le Comité national pour les minorités</w:t>
      </w:r>
      <w:r w:rsidR="00A85967">
        <w:rPr>
          <w:lang w:val="fr-FR"/>
        </w:rPr>
        <w:t xml:space="preserve"> </w:t>
      </w:r>
      <w:r w:rsidRPr="00C91FA3">
        <w:rPr>
          <w:lang w:val="fr-FR"/>
        </w:rPr>
        <w:t>(art. 2).</w:t>
      </w:r>
    </w:p>
    <w:p w:rsidR="00C91FA3" w:rsidRPr="00C91FA3" w:rsidRDefault="00C91FA3" w:rsidP="00C91FA3">
      <w:pPr>
        <w:pStyle w:val="SingleTxtG"/>
        <w:rPr>
          <w:b/>
          <w:lang w:val="fr-FR"/>
        </w:rPr>
      </w:pPr>
      <w:r w:rsidRPr="00C91FA3">
        <w:rPr>
          <w:b/>
          <w:lang w:val="fr-FR"/>
        </w:rPr>
        <w:t xml:space="preserve">Le Comité recommande à l’État partie de continuer de </w:t>
      </w:r>
      <w:r w:rsidR="00687B72">
        <w:rPr>
          <w:b/>
          <w:lang w:val="fr-FR"/>
        </w:rPr>
        <w:t xml:space="preserve">s’attacher à </w:t>
      </w:r>
      <w:r w:rsidRPr="00C91FA3">
        <w:rPr>
          <w:b/>
          <w:lang w:val="fr-FR"/>
        </w:rPr>
        <w:t xml:space="preserve">renforcer le cadre institutionnel national de lutte contre le racisme et la discrimination raciale, notamment en allouant les ressources budgétaires et humaines suffisantes </w:t>
      </w:r>
      <w:r w:rsidR="00687B72">
        <w:rPr>
          <w:b/>
          <w:lang w:val="fr-FR"/>
        </w:rPr>
        <w:t xml:space="preserve">pour </w:t>
      </w:r>
      <w:r w:rsidR="00CC7912">
        <w:rPr>
          <w:b/>
          <w:lang w:val="fr-FR"/>
        </w:rPr>
        <w:t xml:space="preserve">en </w:t>
      </w:r>
      <w:r w:rsidRPr="00C91FA3">
        <w:rPr>
          <w:b/>
          <w:lang w:val="fr-FR"/>
        </w:rPr>
        <w:t>garanti</w:t>
      </w:r>
      <w:r w:rsidR="00687B72">
        <w:rPr>
          <w:b/>
          <w:lang w:val="fr-FR"/>
        </w:rPr>
        <w:t>r</w:t>
      </w:r>
      <w:r w:rsidRPr="00C91FA3">
        <w:rPr>
          <w:b/>
          <w:lang w:val="fr-FR"/>
        </w:rPr>
        <w:t xml:space="preserve"> le bon fonctionnement. Le Comité recommande également à l’État partie d</w:t>
      </w:r>
      <w:r w:rsidR="00687B72">
        <w:rPr>
          <w:b/>
          <w:lang w:val="fr-FR"/>
        </w:rPr>
        <w:t>’assurer</w:t>
      </w:r>
      <w:r w:rsidRPr="00C91FA3">
        <w:rPr>
          <w:b/>
          <w:lang w:val="fr-FR"/>
        </w:rPr>
        <w:t xml:space="preserve"> une représentation </w:t>
      </w:r>
      <w:r w:rsidR="00687B72">
        <w:rPr>
          <w:b/>
          <w:lang w:val="fr-FR"/>
        </w:rPr>
        <w:t>appropriée</w:t>
      </w:r>
      <w:r w:rsidRPr="00C91FA3">
        <w:rPr>
          <w:b/>
          <w:lang w:val="fr-FR"/>
        </w:rPr>
        <w:t xml:space="preserve"> des minorités qui s’identifient en tant que telles au sein du Comité national pour les minorités. Il demande également à l’État partie d’inclure dans son prochain rapport </w:t>
      </w:r>
      <w:r w:rsidR="00687B72" w:rsidRPr="00C91FA3">
        <w:rPr>
          <w:b/>
          <w:lang w:val="fr-FR"/>
        </w:rPr>
        <w:t xml:space="preserve">des informations </w:t>
      </w:r>
      <w:r w:rsidRPr="00C91FA3">
        <w:rPr>
          <w:b/>
          <w:lang w:val="fr-FR"/>
        </w:rPr>
        <w:t xml:space="preserve">sur les mesures prises pour </w:t>
      </w:r>
      <w:r w:rsidR="00687B72">
        <w:rPr>
          <w:b/>
          <w:lang w:val="fr-FR"/>
        </w:rPr>
        <w:t>assurer</w:t>
      </w:r>
      <w:r w:rsidRPr="00C91FA3">
        <w:rPr>
          <w:b/>
          <w:lang w:val="fr-FR"/>
        </w:rPr>
        <w:t xml:space="preserve"> une coordination suffisante </w:t>
      </w:r>
      <w:r w:rsidR="00687B72">
        <w:rPr>
          <w:b/>
          <w:lang w:val="fr-FR"/>
        </w:rPr>
        <w:t>et éviter tout chevauchement de</w:t>
      </w:r>
      <w:r w:rsidRPr="00C91FA3">
        <w:rPr>
          <w:b/>
          <w:lang w:val="fr-FR"/>
        </w:rPr>
        <w:t xml:space="preserve"> fonctions et </w:t>
      </w:r>
      <w:r w:rsidR="00687B72">
        <w:rPr>
          <w:b/>
          <w:lang w:val="fr-FR"/>
        </w:rPr>
        <w:t>d’</w:t>
      </w:r>
      <w:r w:rsidRPr="00C91FA3">
        <w:rPr>
          <w:b/>
          <w:lang w:val="fr-FR"/>
        </w:rPr>
        <w:t xml:space="preserve">activités entre les différentes institutions en matière de mise en œuvre de la Convention, ainsi que sur les mesures d’évaluation de leurs travaux et des effets </w:t>
      </w:r>
      <w:r w:rsidR="00687B72">
        <w:rPr>
          <w:b/>
          <w:lang w:val="fr-FR"/>
        </w:rPr>
        <w:t>de ceux-ci</w:t>
      </w:r>
      <w:r w:rsidRPr="00C91FA3">
        <w:rPr>
          <w:b/>
          <w:lang w:val="fr-FR"/>
        </w:rPr>
        <w:t>.</w:t>
      </w:r>
    </w:p>
    <w:p w:rsidR="00C91FA3" w:rsidRPr="00C91FA3" w:rsidRDefault="00C91FA3" w:rsidP="00C91FA3">
      <w:pPr>
        <w:pStyle w:val="SingleTxtG"/>
        <w:rPr>
          <w:lang w:val="fr-FR"/>
        </w:rPr>
      </w:pPr>
      <w:r w:rsidRPr="00C91FA3">
        <w:rPr>
          <w:lang w:val="fr-FR"/>
        </w:rPr>
        <w:t>10.</w:t>
      </w:r>
      <w:r w:rsidRPr="00C91FA3">
        <w:rPr>
          <w:lang w:val="fr-FR"/>
        </w:rPr>
        <w:tab/>
        <w:t xml:space="preserve">Le Comité salue les mesures prises par l’État partie pour harmoniser sa législation nationale avec la Convention. Le Comité salue à cet </w:t>
      </w:r>
      <w:r w:rsidR="00687B72">
        <w:rPr>
          <w:lang w:val="fr-FR"/>
        </w:rPr>
        <w:t xml:space="preserve">égard la législation adoptée pour interdire </w:t>
      </w:r>
      <w:r w:rsidRPr="00C91FA3">
        <w:rPr>
          <w:lang w:val="fr-FR"/>
        </w:rPr>
        <w:t xml:space="preserve">la diffusion d’idées racistes et de propos haineux </w:t>
      </w:r>
      <w:r w:rsidR="00687B72">
        <w:rPr>
          <w:lang w:val="fr-FR"/>
        </w:rPr>
        <w:t>ainsi que</w:t>
      </w:r>
      <w:r w:rsidRPr="00C91FA3">
        <w:rPr>
          <w:lang w:val="fr-FR"/>
        </w:rPr>
        <w:t xml:space="preserve"> l’incitation à la discrimination raciale. Il prend note du projet de loi sur les minorités. Le Comité est toutefois préoccupé par l’absence d</w:t>
      </w:r>
      <w:r w:rsidR="00687B72">
        <w:rPr>
          <w:lang w:val="fr-FR"/>
        </w:rPr>
        <w:t>’un</w:t>
      </w:r>
      <w:r w:rsidRPr="00C91FA3">
        <w:rPr>
          <w:lang w:val="fr-FR"/>
        </w:rPr>
        <w:t>e législation d’ensemble contre la discrimination raciale et de loi</w:t>
      </w:r>
      <w:r w:rsidR="00687B72">
        <w:rPr>
          <w:lang w:val="fr-FR"/>
        </w:rPr>
        <w:t>s</w:t>
      </w:r>
      <w:r w:rsidRPr="00C91FA3">
        <w:rPr>
          <w:lang w:val="fr-FR"/>
        </w:rPr>
        <w:t xml:space="preserve"> </w:t>
      </w:r>
      <w:r w:rsidR="00687B72">
        <w:rPr>
          <w:lang w:val="fr-FR"/>
        </w:rPr>
        <w:t>in</w:t>
      </w:r>
      <w:r w:rsidRPr="00C91FA3">
        <w:rPr>
          <w:lang w:val="fr-FR"/>
        </w:rPr>
        <w:t>crimina</w:t>
      </w:r>
      <w:r w:rsidR="00687B72">
        <w:rPr>
          <w:lang w:val="fr-FR"/>
        </w:rPr>
        <w:t>nt</w:t>
      </w:r>
      <w:r w:rsidRPr="00C91FA3">
        <w:rPr>
          <w:lang w:val="fr-FR"/>
        </w:rPr>
        <w:t xml:space="preserve"> les organisations racistes et la participation à ces organisations (art. 4).</w:t>
      </w:r>
    </w:p>
    <w:p w:rsidR="00C91FA3" w:rsidRPr="00C91FA3" w:rsidRDefault="00C91FA3" w:rsidP="00C91FA3">
      <w:pPr>
        <w:pStyle w:val="SingleTxtG"/>
        <w:rPr>
          <w:b/>
          <w:lang w:val="fr-FR"/>
        </w:rPr>
      </w:pPr>
      <w:r w:rsidRPr="00C91FA3">
        <w:rPr>
          <w:b/>
          <w:lang w:val="fr-FR"/>
        </w:rPr>
        <w:t xml:space="preserve">Le Comité recommande à l’État partie d’adopter un </w:t>
      </w:r>
      <w:r w:rsidR="00687B72">
        <w:rPr>
          <w:b/>
          <w:lang w:val="fr-FR"/>
        </w:rPr>
        <w:t xml:space="preserve">ensemble de lois </w:t>
      </w:r>
      <w:r w:rsidRPr="00C91FA3">
        <w:rPr>
          <w:b/>
          <w:lang w:val="fr-FR"/>
        </w:rPr>
        <w:t xml:space="preserve">qui </w:t>
      </w:r>
      <w:r w:rsidR="00687B72">
        <w:rPr>
          <w:b/>
          <w:lang w:val="fr-FR"/>
        </w:rPr>
        <w:t xml:space="preserve">permette d’agir </w:t>
      </w:r>
      <w:r w:rsidRPr="00C91FA3">
        <w:rPr>
          <w:b/>
          <w:lang w:val="fr-FR"/>
        </w:rPr>
        <w:t xml:space="preserve">efficacement </w:t>
      </w:r>
      <w:r w:rsidR="00687B72">
        <w:rPr>
          <w:b/>
          <w:lang w:val="fr-FR"/>
        </w:rPr>
        <w:t>dans</w:t>
      </w:r>
      <w:r w:rsidRPr="00C91FA3">
        <w:rPr>
          <w:b/>
          <w:lang w:val="fr-FR"/>
        </w:rPr>
        <w:t xml:space="preserve"> toutes les </w:t>
      </w:r>
      <w:r w:rsidR="00687B72">
        <w:rPr>
          <w:b/>
          <w:lang w:val="fr-FR"/>
        </w:rPr>
        <w:t>affaires</w:t>
      </w:r>
      <w:r w:rsidRPr="00C91FA3">
        <w:rPr>
          <w:b/>
          <w:lang w:val="fr-FR"/>
        </w:rPr>
        <w:t xml:space="preserve"> relatives à la discrimination raciale et, conformément aux dispositions de l’article 4 de la Convention, d’adopter une loi spécifique </w:t>
      </w:r>
      <w:r w:rsidR="00687B72">
        <w:rPr>
          <w:b/>
          <w:lang w:val="fr-FR"/>
        </w:rPr>
        <w:t>in</w:t>
      </w:r>
      <w:r w:rsidRPr="00C91FA3">
        <w:rPr>
          <w:b/>
          <w:lang w:val="fr-FR"/>
        </w:rPr>
        <w:t>crimina</w:t>
      </w:r>
      <w:r w:rsidR="00687B72">
        <w:rPr>
          <w:b/>
          <w:lang w:val="fr-FR"/>
        </w:rPr>
        <w:t>nt</w:t>
      </w:r>
      <w:r w:rsidRPr="00C91FA3">
        <w:rPr>
          <w:b/>
          <w:lang w:val="fr-FR"/>
        </w:rPr>
        <w:t xml:space="preserve"> les organisations racistes et la participation à ces organisations, de consulter les groupes minoritaires au sujet du projet de loi sur les minorités et d</w:t>
      </w:r>
      <w:r w:rsidR="00687B72">
        <w:rPr>
          <w:b/>
          <w:lang w:val="fr-FR"/>
        </w:rPr>
        <w:t xml:space="preserve">e faire en sorte que </w:t>
      </w:r>
      <w:r w:rsidRPr="00C91FA3">
        <w:rPr>
          <w:b/>
          <w:lang w:val="fr-FR"/>
        </w:rPr>
        <w:t xml:space="preserve">l’auto-identification </w:t>
      </w:r>
      <w:r w:rsidR="00687B72">
        <w:rPr>
          <w:b/>
          <w:lang w:val="fr-FR"/>
        </w:rPr>
        <w:t>soit l’un des principes fondamentaux de cette législation</w:t>
      </w:r>
      <w:r w:rsidRPr="00687B72">
        <w:rPr>
          <w:b/>
          <w:lang w:val="fr-FR"/>
        </w:rPr>
        <w:t>.</w:t>
      </w:r>
    </w:p>
    <w:p w:rsidR="00C91FA3" w:rsidRPr="00C91FA3" w:rsidRDefault="00C91FA3" w:rsidP="00C91FA3">
      <w:pPr>
        <w:pStyle w:val="SingleTxtG"/>
        <w:rPr>
          <w:lang w:val="fr-FR"/>
        </w:rPr>
      </w:pPr>
      <w:r w:rsidRPr="00C91FA3">
        <w:rPr>
          <w:lang w:val="fr-FR"/>
        </w:rPr>
        <w:t>11.</w:t>
      </w:r>
      <w:r w:rsidRPr="00C91FA3">
        <w:rPr>
          <w:lang w:val="fr-FR"/>
        </w:rPr>
        <w:tab/>
        <w:t xml:space="preserve">Le Comité, tout en saluant l’adoption de nombreuses stratégies et politiques visant à améliorer la situation de la minorité rom, note que l’efficacité et l’effet de ces mesures n’ont pas été suffisamment évalués. Le Comité note avec intérêt que l’État partie a déclaré que la </w:t>
      </w:r>
      <w:r w:rsidR="00687B72" w:rsidRPr="00C91FA3">
        <w:rPr>
          <w:lang w:val="fr-FR"/>
        </w:rPr>
        <w:t>S</w:t>
      </w:r>
      <w:r w:rsidRPr="00C91FA3">
        <w:rPr>
          <w:lang w:val="fr-FR"/>
        </w:rPr>
        <w:t>tratégie nationale pour l’amélioration des conditions de vie des Roms</w:t>
      </w:r>
      <w:r w:rsidR="00A85967">
        <w:rPr>
          <w:lang w:val="fr-FR"/>
        </w:rPr>
        <w:t xml:space="preserve"> </w:t>
      </w:r>
      <w:r w:rsidRPr="00C91FA3">
        <w:rPr>
          <w:lang w:val="fr-FR"/>
        </w:rPr>
        <w:t xml:space="preserve">et le </w:t>
      </w:r>
      <w:r w:rsidR="00687B72" w:rsidRPr="00C91FA3">
        <w:rPr>
          <w:lang w:val="fr-FR"/>
        </w:rPr>
        <w:t>P</w:t>
      </w:r>
      <w:r w:rsidRPr="00C91FA3">
        <w:rPr>
          <w:lang w:val="fr-FR"/>
        </w:rPr>
        <w:t>lan d’action de la Décennie pour l’inclusion des Roms étaient en cours d’évaluation (art. 5).</w:t>
      </w:r>
    </w:p>
    <w:p w:rsidR="00C91FA3" w:rsidRPr="00C91FA3" w:rsidRDefault="00C91FA3" w:rsidP="00C91FA3">
      <w:pPr>
        <w:pStyle w:val="SingleTxtG"/>
        <w:rPr>
          <w:b/>
          <w:lang w:val="fr-FR"/>
        </w:rPr>
      </w:pPr>
      <w:r w:rsidRPr="00C91FA3">
        <w:rPr>
          <w:b/>
          <w:lang w:val="fr-FR"/>
        </w:rPr>
        <w:t xml:space="preserve">Le Comité, rappelant sa </w:t>
      </w:r>
      <w:r w:rsidR="00687B72" w:rsidRPr="00C91FA3">
        <w:rPr>
          <w:b/>
          <w:lang w:val="fr-FR"/>
        </w:rPr>
        <w:t>r</w:t>
      </w:r>
      <w:r w:rsidRPr="00C91FA3">
        <w:rPr>
          <w:b/>
          <w:lang w:val="fr-FR"/>
        </w:rPr>
        <w:t xml:space="preserve">ecommandation générale </w:t>
      </w:r>
      <w:r w:rsidR="00687B72" w:rsidRPr="00687B72">
        <w:rPr>
          <w:rFonts w:eastAsia="MS Mincho"/>
          <w:b/>
          <w:lang w:val="fr-FR"/>
        </w:rPr>
        <w:t>n</w:t>
      </w:r>
      <w:r w:rsidR="00687B72" w:rsidRPr="00687B72">
        <w:rPr>
          <w:rFonts w:eastAsia="MS Mincho"/>
          <w:b/>
          <w:vertAlign w:val="superscript"/>
          <w:lang w:val="fr-FR"/>
        </w:rPr>
        <w:t>o</w:t>
      </w:r>
      <w:r w:rsidR="00687B72">
        <w:rPr>
          <w:b/>
          <w:lang w:val="fr-FR"/>
        </w:rPr>
        <w:t xml:space="preserve"> </w:t>
      </w:r>
      <w:r w:rsidRPr="00C91FA3">
        <w:rPr>
          <w:b/>
          <w:lang w:val="fr-FR"/>
        </w:rPr>
        <w:t>27 (2000) concernant la discrimination à l’égard des Roms</w:t>
      </w:r>
      <w:r w:rsidRPr="00C91FA3">
        <w:rPr>
          <w:lang w:val="fr-FR"/>
        </w:rPr>
        <w:t>,</w:t>
      </w:r>
      <w:r w:rsidRPr="00C91FA3">
        <w:rPr>
          <w:b/>
          <w:lang w:val="fr-FR"/>
        </w:rPr>
        <w:t xml:space="preserve"> prie instamment l’État partie de mettre pleinement en œuvre toutes les politiques de lutte contre la discrimination </w:t>
      </w:r>
      <w:r w:rsidR="00687B72">
        <w:rPr>
          <w:b/>
          <w:lang w:val="fr-FR"/>
        </w:rPr>
        <w:t xml:space="preserve">à l’égard </w:t>
      </w:r>
      <w:r w:rsidRPr="00C91FA3">
        <w:rPr>
          <w:b/>
          <w:lang w:val="fr-FR"/>
        </w:rPr>
        <w:t xml:space="preserve">de la minorité rom qui ont été adoptées </w:t>
      </w:r>
      <w:r w:rsidR="00687B72">
        <w:rPr>
          <w:b/>
          <w:lang w:val="fr-FR"/>
        </w:rPr>
        <w:t>concerna</w:t>
      </w:r>
      <w:r w:rsidRPr="00C91FA3">
        <w:rPr>
          <w:b/>
          <w:lang w:val="fr-FR"/>
        </w:rPr>
        <w:t xml:space="preserve">nt l’accès à l’éducation, au logement, à l’emploi, à la santé et à d’autres services sociaux, ainsi qu’aux lieux publics, </w:t>
      </w:r>
      <w:r w:rsidR="00687B72">
        <w:rPr>
          <w:b/>
          <w:lang w:val="fr-FR"/>
        </w:rPr>
        <w:t>de suivre et d’</w:t>
      </w:r>
      <w:r w:rsidRPr="00C91FA3">
        <w:rPr>
          <w:b/>
          <w:lang w:val="fr-FR"/>
        </w:rPr>
        <w:t>évalu</w:t>
      </w:r>
      <w:r w:rsidR="00687B72">
        <w:rPr>
          <w:b/>
          <w:lang w:val="fr-FR"/>
        </w:rPr>
        <w:t>er</w:t>
      </w:r>
      <w:r w:rsidRPr="00C91FA3">
        <w:rPr>
          <w:b/>
          <w:lang w:val="fr-FR"/>
        </w:rPr>
        <w:t xml:space="preserve"> étroit</w:t>
      </w:r>
      <w:r w:rsidR="00687B72">
        <w:rPr>
          <w:b/>
          <w:lang w:val="fr-FR"/>
        </w:rPr>
        <w:t>ement</w:t>
      </w:r>
      <w:r w:rsidRPr="00C91FA3">
        <w:rPr>
          <w:b/>
          <w:lang w:val="fr-FR"/>
        </w:rPr>
        <w:t xml:space="preserve"> l</w:t>
      </w:r>
      <w:r w:rsidR="00687B72">
        <w:rPr>
          <w:b/>
          <w:lang w:val="fr-FR"/>
        </w:rPr>
        <w:t>’avancement</w:t>
      </w:r>
      <w:r w:rsidRPr="00C91FA3">
        <w:rPr>
          <w:b/>
          <w:lang w:val="fr-FR"/>
        </w:rPr>
        <w:t xml:space="preserve"> de la mise en œuvre de ces politiques aux niveaux national et local, et de </w:t>
      </w:r>
      <w:r w:rsidR="00687B72">
        <w:rPr>
          <w:b/>
          <w:lang w:val="fr-FR"/>
        </w:rPr>
        <w:t>faire</w:t>
      </w:r>
      <w:r w:rsidRPr="00C91FA3">
        <w:rPr>
          <w:b/>
          <w:lang w:val="fr-FR"/>
        </w:rPr>
        <w:t xml:space="preserve"> une évaluation de</w:t>
      </w:r>
      <w:r w:rsidR="00687B72">
        <w:rPr>
          <w:b/>
          <w:lang w:val="fr-FR"/>
        </w:rPr>
        <w:t>s</w:t>
      </w:r>
      <w:r w:rsidRPr="00C91FA3">
        <w:rPr>
          <w:b/>
          <w:lang w:val="fr-FR"/>
        </w:rPr>
        <w:t xml:space="preserve"> effet</w:t>
      </w:r>
      <w:r w:rsidR="00687B72">
        <w:rPr>
          <w:b/>
          <w:lang w:val="fr-FR"/>
        </w:rPr>
        <w:t>s</w:t>
      </w:r>
      <w:r w:rsidRPr="00C91FA3">
        <w:rPr>
          <w:b/>
          <w:lang w:val="fr-FR"/>
        </w:rPr>
        <w:t xml:space="preserve"> des mesures déjà mises en œuvre dans son prochain rapport périodique.</w:t>
      </w:r>
    </w:p>
    <w:p w:rsidR="00C91FA3" w:rsidRPr="00C91FA3" w:rsidRDefault="00C91FA3" w:rsidP="00C91FA3">
      <w:pPr>
        <w:pStyle w:val="SingleTxtG"/>
        <w:rPr>
          <w:lang w:val="fr-FR"/>
        </w:rPr>
      </w:pPr>
      <w:r w:rsidRPr="00C91FA3">
        <w:rPr>
          <w:lang w:val="fr-FR"/>
        </w:rPr>
        <w:t>12.</w:t>
      </w:r>
      <w:r w:rsidRPr="00C91FA3">
        <w:rPr>
          <w:lang w:val="fr-FR"/>
        </w:rPr>
        <w:tab/>
        <w:t xml:space="preserve">Le Comité </w:t>
      </w:r>
      <w:r w:rsidR="00687B72">
        <w:rPr>
          <w:lang w:val="fr-FR"/>
        </w:rPr>
        <w:t xml:space="preserve">juge la situation préoccupante, s’agissant de </w:t>
      </w:r>
      <w:r w:rsidRPr="00C91FA3">
        <w:rPr>
          <w:lang w:val="fr-FR"/>
        </w:rPr>
        <w:t>l’exercice, par les Aroumains, de leurs droits sans discrimination.</w:t>
      </w:r>
    </w:p>
    <w:p w:rsidR="00C91FA3" w:rsidRPr="00C91FA3" w:rsidRDefault="00C91FA3" w:rsidP="00C91FA3">
      <w:pPr>
        <w:pStyle w:val="SingleTxtG"/>
        <w:rPr>
          <w:b/>
          <w:lang w:val="fr-FR"/>
        </w:rPr>
      </w:pPr>
      <w:r w:rsidRPr="00C91FA3">
        <w:rPr>
          <w:b/>
          <w:lang w:val="fr-FR"/>
        </w:rPr>
        <w:t>Le Comité recommande à l’État partie d</w:t>
      </w:r>
      <w:r w:rsidR="00687B72">
        <w:rPr>
          <w:b/>
          <w:lang w:val="fr-FR"/>
        </w:rPr>
        <w:t>e remédier à la situation d</w:t>
      </w:r>
      <w:r w:rsidRPr="00C91FA3">
        <w:rPr>
          <w:b/>
          <w:lang w:val="fr-FR"/>
        </w:rPr>
        <w:t>es personnes appartenant aux minorités aroumaines</w:t>
      </w:r>
      <w:r w:rsidR="00687B72">
        <w:rPr>
          <w:b/>
          <w:lang w:val="fr-FR"/>
        </w:rPr>
        <w:t>,</w:t>
      </w:r>
      <w:r w:rsidRPr="00C91FA3">
        <w:rPr>
          <w:b/>
          <w:lang w:val="fr-FR"/>
        </w:rPr>
        <w:t xml:space="preserve"> </w:t>
      </w:r>
      <w:r w:rsidR="00687B72">
        <w:rPr>
          <w:b/>
          <w:lang w:val="fr-FR"/>
        </w:rPr>
        <w:t xml:space="preserve">s’agissant de </w:t>
      </w:r>
      <w:r w:rsidRPr="00C91FA3">
        <w:rPr>
          <w:b/>
          <w:lang w:val="fr-FR"/>
        </w:rPr>
        <w:t>leurs droits à la liberté d’opinion et d’expression, à l’éducation et à l’accès aux services publics sans aucune forme de discrimination.</w:t>
      </w:r>
    </w:p>
    <w:p w:rsidR="00C91FA3" w:rsidRPr="00C91FA3" w:rsidRDefault="00C91FA3" w:rsidP="00C91FA3">
      <w:pPr>
        <w:pStyle w:val="SingleTxtG"/>
        <w:rPr>
          <w:lang w:val="fr-FR"/>
        </w:rPr>
      </w:pPr>
      <w:r w:rsidRPr="00C91FA3">
        <w:rPr>
          <w:lang w:val="fr-FR"/>
        </w:rPr>
        <w:t>13.</w:t>
      </w:r>
      <w:r w:rsidRPr="00C91FA3">
        <w:rPr>
          <w:lang w:val="fr-FR"/>
        </w:rPr>
        <w:tab/>
        <w:t xml:space="preserve">Le Comité regrette l’absence d’informations sur la mesure dans laquelle les personnes appartenant </w:t>
      </w:r>
      <w:r w:rsidR="00687B72">
        <w:rPr>
          <w:lang w:val="fr-FR"/>
        </w:rPr>
        <w:t xml:space="preserve">aux </w:t>
      </w:r>
      <w:r w:rsidRPr="00C91FA3">
        <w:rPr>
          <w:lang w:val="fr-FR"/>
        </w:rPr>
        <w:t>minorité</w:t>
      </w:r>
      <w:r w:rsidR="00687B72">
        <w:rPr>
          <w:lang w:val="fr-FR"/>
        </w:rPr>
        <w:t>s</w:t>
      </w:r>
      <w:r w:rsidRPr="00C91FA3">
        <w:rPr>
          <w:lang w:val="fr-FR"/>
        </w:rPr>
        <w:t xml:space="preserve"> participent </w:t>
      </w:r>
      <w:r w:rsidR="00687B72">
        <w:rPr>
          <w:lang w:val="fr-FR"/>
        </w:rPr>
        <w:t>effectivement</w:t>
      </w:r>
      <w:r w:rsidRPr="00C91FA3">
        <w:rPr>
          <w:lang w:val="fr-FR"/>
        </w:rPr>
        <w:t xml:space="preserve"> à la vie publique et politique (art. 5).</w:t>
      </w:r>
    </w:p>
    <w:p w:rsidR="00C91FA3" w:rsidRPr="00C91FA3" w:rsidRDefault="00C91FA3" w:rsidP="00C91FA3">
      <w:pPr>
        <w:pStyle w:val="SingleTxtG"/>
        <w:rPr>
          <w:b/>
          <w:lang w:val="fr-FR"/>
        </w:rPr>
      </w:pPr>
      <w:r w:rsidRPr="00C91FA3">
        <w:rPr>
          <w:b/>
          <w:lang w:val="fr-FR"/>
        </w:rPr>
        <w:t xml:space="preserve">Le Comité recommande à nouveau à l’État partie de prendre les mesures nécessaires pour garantir la participation </w:t>
      </w:r>
      <w:r w:rsidR="00687B72">
        <w:rPr>
          <w:b/>
          <w:lang w:val="fr-FR"/>
        </w:rPr>
        <w:t xml:space="preserve">effective </w:t>
      </w:r>
      <w:r w:rsidRPr="00C91FA3">
        <w:rPr>
          <w:b/>
          <w:lang w:val="fr-FR"/>
        </w:rPr>
        <w:t xml:space="preserve">des personnes appartenant </w:t>
      </w:r>
      <w:r w:rsidR="00687B72">
        <w:rPr>
          <w:b/>
          <w:lang w:val="fr-FR"/>
        </w:rPr>
        <w:t>aux</w:t>
      </w:r>
      <w:r w:rsidRPr="00C91FA3">
        <w:rPr>
          <w:b/>
          <w:lang w:val="fr-FR"/>
        </w:rPr>
        <w:t xml:space="preserve"> minorité</w:t>
      </w:r>
      <w:r w:rsidR="00687B72">
        <w:rPr>
          <w:b/>
          <w:lang w:val="fr-FR"/>
        </w:rPr>
        <w:t>s</w:t>
      </w:r>
      <w:r w:rsidRPr="00C91FA3">
        <w:rPr>
          <w:b/>
          <w:lang w:val="fr-FR"/>
        </w:rPr>
        <w:t xml:space="preserve"> à la vie publique et politique et de </w:t>
      </w:r>
      <w:r w:rsidR="00687B72">
        <w:rPr>
          <w:b/>
          <w:lang w:val="fr-FR"/>
        </w:rPr>
        <w:t xml:space="preserve">lui </w:t>
      </w:r>
      <w:r w:rsidRPr="00C91FA3">
        <w:rPr>
          <w:b/>
          <w:lang w:val="fr-FR"/>
        </w:rPr>
        <w:t>fournir des informations sur la situation dans son prochain rapport périodique.</w:t>
      </w:r>
    </w:p>
    <w:p w:rsidR="00C91FA3" w:rsidRPr="00C91FA3" w:rsidRDefault="00C91FA3" w:rsidP="00C91FA3">
      <w:pPr>
        <w:pStyle w:val="SingleTxtG"/>
        <w:rPr>
          <w:lang w:val="fr-FR"/>
        </w:rPr>
      </w:pPr>
      <w:r w:rsidRPr="00C91FA3">
        <w:rPr>
          <w:lang w:val="fr-FR"/>
        </w:rPr>
        <w:t>14.</w:t>
      </w:r>
      <w:r w:rsidRPr="00C91FA3">
        <w:rPr>
          <w:lang w:val="fr-FR"/>
        </w:rPr>
        <w:tab/>
        <w:t xml:space="preserve">Tout en </w:t>
      </w:r>
      <w:r w:rsidR="00687B72">
        <w:rPr>
          <w:lang w:val="fr-FR"/>
        </w:rPr>
        <w:t xml:space="preserve">se félicitant des </w:t>
      </w:r>
      <w:r w:rsidRPr="00C91FA3">
        <w:rPr>
          <w:lang w:val="fr-FR"/>
        </w:rPr>
        <w:t xml:space="preserve">informations fournies par l’État partie </w:t>
      </w:r>
      <w:r w:rsidR="00687B72">
        <w:rPr>
          <w:lang w:val="fr-FR"/>
        </w:rPr>
        <w:t xml:space="preserve">sur </w:t>
      </w:r>
      <w:r w:rsidRPr="00C91FA3">
        <w:rPr>
          <w:lang w:val="fr-FR"/>
        </w:rPr>
        <w:t xml:space="preserve">les mesures prises pour faire face à la situation des Roms </w:t>
      </w:r>
      <w:r w:rsidR="00687B72">
        <w:rPr>
          <w:lang w:val="fr-FR"/>
        </w:rPr>
        <w:t xml:space="preserve">non </w:t>
      </w:r>
      <w:r w:rsidRPr="00C91FA3">
        <w:rPr>
          <w:lang w:val="fr-FR"/>
        </w:rPr>
        <w:t>enregistrés, le Comité est préoccupé par le fait que beaucoup de Roms continuent de rencontrer des difficultés pour obtenir des documents personnels, notamment les actes de naissance et les cartes d’identité (art. 5).</w:t>
      </w:r>
    </w:p>
    <w:p w:rsidR="00C91FA3" w:rsidRPr="00C91FA3" w:rsidRDefault="00C91FA3" w:rsidP="00C91FA3">
      <w:pPr>
        <w:pStyle w:val="SingleTxtG"/>
        <w:rPr>
          <w:b/>
          <w:lang w:val="fr-FR"/>
        </w:rPr>
      </w:pPr>
      <w:r w:rsidRPr="00C91FA3">
        <w:rPr>
          <w:b/>
          <w:lang w:val="fr-FR"/>
        </w:rPr>
        <w:t xml:space="preserve">Le Comité recommande à l’État partie de prendre immédiatement des mesures </w:t>
      </w:r>
      <w:r w:rsidR="00687B72">
        <w:rPr>
          <w:b/>
          <w:lang w:val="fr-FR"/>
        </w:rPr>
        <w:t>pour donner</w:t>
      </w:r>
      <w:r w:rsidRPr="00C91FA3">
        <w:rPr>
          <w:b/>
          <w:lang w:val="fr-FR"/>
        </w:rPr>
        <w:t xml:space="preserve"> à tous les Roms accès aux documents personnels dont ils ont be</w:t>
      </w:r>
      <w:r w:rsidR="00687B72">
        <w:rPr>
          <w:b/>
          <w:lang w:val="fr-FR"/>
        </w:rPr>
        <w:t>soin pour exercer, entre autres</w:t>
      </w:r>
      <w:r w:rsidRPr="00C91FA3">
        <w:rPr>
          <w:b/>
          <w:lang w:val="fr-FR"/>
        </w:rPr>
        <w:t>, leurs droits économiques, sociaux et culturels</w:t>
      </w:r>
      <w:r w:rsidR="00687B72">
        <w:rPr>
          <w:b/>
          <w:lang w:val="fr-FR"/>
        </w:rPr>
        <w:t>,</w:t>
      </w:r>
      <w:r w:rsidRPr="00C91FA3">
        <w:rPr>
          <w:b/>
          <w:lang w:val="fr-FR"/>
        </w:rPr>
        <w:t xml:space="preserve"> </w:t>
      </w:r>
      <w:r w:rsidR="00687B72">
        <w:rPr>
          <w:b/>
          <w:lang w:val="fr-FR"/>
        </w:rPr>
        <w:t>notamment le</w:t>
      </w:r>
      <w:r w:rsidRPr="00C91FA3">
        <w:rPr>
          <w:b/>
          <w:lang w:val="fr-FR"/>
        </w:rPr>
        <w:t xml:space="preserve"> droit à l’emploi, au logement, aux soins de santé, à la sécurité sociale et à l’éducation.</w:t>
      </w:r>
    </w:p>
    <w:p w:rsidR="00C91FA3" w:rsidRPr="00C91FA3" w:rsidRDefault="00C91FA3" w:rsidP="00C91FA3">
      <w:pPr>
        <w:pStyle w:val="SingleTxtG"/>
        <w:rPr>
          <w:lang w:val="fr-FR"/>
        </w:rPr>
      </w:pPr>
      <w:r w:rsidRPr="00C91FA3">
        <w:rPr>
          <w:lang w:val="fr-FR"/>
        </w:rPr>
        <w:t>15.</w:t>
      </w:r>
      <w:r w:rsidRPr="00C91FA3">
        <w:rPr>
          <w:lang w:val="fr-FR"/>
        </w:rPr>
        <w:tab/>
        <w:t xml:space="preserve">Le Comité </w:t>
      </w:r>
      <w:r w:rsidR="00687B72">
        <w:rPr>
          <w:lang w:val="fr-FR"/>
        </w:rPr>
        <w:t xml:space="preserve">est de nouveau </w:t>
      </w:r>
      <w:r w:rsidRPr="00C91FA3">
        <w:rPr>
          <w:lang w:val="fr-FR"/>
        </w:rPr>
        <w:t>préoccup</w:t>
      </w:r>
      <w:r w:rsidR="00687B72">
        <w:rPr>
          <w:lang w:val="fr-FR"/>
        </w:rPr>
        <w:t>é par les</w:t>
      </w:r>
      <w:r w:rsidRPr="00C91FA3">
        <w:rPr>
          <w:lang w:val="fr-FR"/>
        </w:rPr>
        <w:t xml:space="preserve"> allégations selon lesquelles </w:t>
      </w:r>
      <w:r w:rsidR="00687B72">
        <w:rPr>
          <w:lang w:val="fr-FR"/>
        </w:rPr>
        <w:t>l</w:t>
      </w:r>
      <w:r w:rsidRPr="00C91FA3">
        <w:rPr>
          <w:lang w:val="fr-FR"/>
        </w:rPr>
        <w:t xml:space="preserve">es membres de la communauté rom, en particulier les jeunes, sont victimes du profilage ethnique, de mauvais traitements et de l’usage inapproprié de la force par les </w:t>
      </w:r>
      <w:r w:rsidR="00687B72">
        <w:rPr>
          <w:lang w:val="fr-FR"/>
        </w:rPr>
        <w:t>fonctionnaires</w:t>
      </w:r>
      <w:r w:rsidRPr="00C91FA3">
        <w:rPr>
          <w:lang w:val="fr-FR"/>
        </w:rPr>
        <w:t xml:space="preserve"> de police. Le Comité regrette que l’État partie n’ait pas apporté d’informations sur ce point (art. 5).</w:t>
      </w:r>
    </w:p>
    <w:p w:rsidR="00C91FA3" w:rsidRPr="00C91FA3" w:rsidRDefault="00C91FA3" w:rsidP="00C91FA3">
      <w:pPr>
        <w:pStyle w:val="SingleTxtG"/>
        <w:rPr>
          <w:b/>
          <w:lang w:val="fr-FR"/>
        </w:rPr>
      </w:pPr>
      <w:r w:rsidRPr="00C91FA3">
        <w:rPr>
          <w:b/>
          <w:lang w:val="fr-FR"/>
        </w:rPr>
        <w:t xml:space="preserve">Le Comité recommande à nouveau à l’État partie de prendre des mesures pour mettre un terme à ces pratiques, sensibiliser davantage les </w:t>
      </w:r>
      <w:r w:rsidR="00687B72">
        <w:rPr>
          <w:b/>
          <w:lang w:val="fr-FR"/>
        </w:rPr>
        <w:t xml:space="preserve">responsables de l’application des lois </w:t>
      </w:r>
      <w:r w:rsidRPr="00C91FA3">
        <w:rPr>
          <w:b/>
          <w:lang w:val="fr-FR"/>
        </w:rPr>
        <w:t>aux droits de l’homme et les former aux questions relatives à la discrimination raciale.</w:t>
      </w:r>
    </w:p>
    <w:p w:rsidR="00C91FA3" w:rsidRPr="00C91FA3" w:rsidRDefault="00C91FA3" w:rsidP="00C91FA3">
      <w:pPr>
        <w:pStyle w:val="SingleTxtG"/>
        <w:rPr>
          <w:lang w:val="fr-FR"/>
        </w:rPr>
      </w:pPr>
      <w:r w:rsidRPr="00C91FA3">
        <w:rPr>
          <w:lang w:val="fr-FR"/>
        </w:rPr>
        <w:t>16.</w:t>
      </w:r>
      <w:r w:rsidRPr="00C91FA3">
        <w:rPr>
          <w:lang w:val="fr-FR"/>
        </w:rPr>
        <w:tab/>
        <w:t>Tout en saluant les efforts déployés par l’État partie en matière d’éducation des minorités, notamment en dispensant un enseignement dans leur langue et des cours de langue maternelle, le Comité regrette que l</w:t>
      </w:r>
      <w:r w:rsidR="00A85967">
        <w:rPr>
          <w:lang w:val="fr-FR"/>
        </w:rPr>
        <w:t>’</w:t>
      </w:r>
      <w:r w:rsidRPr="00C91FA3">
        <w:rPr>
          <w:lang w:val="fr-FR"/>
        </w:rPr>
        <w:t xml:space="preserve">exercice </w:t>
      </w:r>
      <w:r w:rsidR="00A85967">
        <w:rPr>
          <w:lang w:val="fr-FR"/>
        </w:rPr>
        <w:t xml:space="preserve">effectif </w:t>
      </w:r>
      <w:r w:rsidRPr="00C91FA3">
        <w:rPr>
          <w:lang w:val="fr-FR"/>
        </w:rPr>
        <w:t xml:space="preserve">du droit à l’éducation ne soit pas garanti pour tous les enfants appartenant </w:t>
      </w:r>
      <w:r w:rsidR="00A85967">
        <w:rPr>
          <w:lang w:val="fr-FR"/>
        </w:rPr>
        <w:t>aux</w:t>
      </w:r>
      <w:r w:rsidRPr="00C91FA3">
        <w:rPr>
          <w:lang w:val="fr-FR"/>
        </w:rPr>
        <w:t xml:space="preserve"> minorité</w:t>
      </w:r>
      <w:r w:rsidR="00A85967">
        <w:rPr>
          <w:lang w:val="fr-FR"/>
        </w:rPr>
        <w:t>s</w:t>
      </w:r>
      <w:r w:rsidRPr="00C91FA3">
        <w:rPr>
          <w:lang w:val="fr-FR"/>
        </w:rPr>
        <w:t xml:space="preserve"> et à d’autres groupes vulnérables</w:t>
      </w:r>
      <w:r w:rsidR="00A85967">
        <w:rPr>
          <w:lang w:val="fr-FR"/>
        </w:rPr>
        <w:t>,</w:t>
      </w:r>
      <w:r w:rsidRPr="00C91FA3">
        <w:rPr>
          <w:lang w:val="fr-FR"/>
        </w:rPr>
        <w:t xml:space="preserve"> beaucoup </w:t>
      </w:r>
      <w:r w:rsidR="00A85967">
        <w:rPr>
          <w:lang w:val="fr-FR"/>
        </w:rPr>
        <w:t>d’entre eux n’ayant</w:t>
      </w:r>
      <w:r w:rsidRPr="00C91FA3">
        <w:rPr>
          <w:lang w:val="fr-FR"/>
        </w:rPr>
        <w:t xml:space="preserve"> pas accès à un enseignement dans leur langue (art. 5).</w:t>
      </w:r>
    </w:p>
    <w:p w:rsidR="00C91FA3" w:rsidRPr="00C91FA3" w:rsidRDefault="00C91FA3" w:rsidP="00C91FA3">
      <w:pPr>
        <w:pStyle w:val="SingleTxtG"/>
        <w:rPr>
          <w:lang w:val="fr-FR"/>
        </w:rPr>
      </w:pPr>
      <w:r w:rsidRPr="00C91FA3">
        <w:rPr>
          <w:b/>
          <w:lang w:val="fr-FR"/>
        </w:rPr>
        <w:t xml:space="preserve">Le Comité encourage l’État partie à redoubler d’efforts pour garantir </w:t>
      </w:r>
      <w:r w:rsidR="00A85967">
        <w:rPr>
          <w:b/>
          <w:lang w:val="fr-FR"/>
        </w:rPr>
        <w:t>l’accès effectif des</w:t>
      </w:r>
      <w:r w:rsidRPr="00C91FA3">
        <w:rPr>
          <w:b/>
          <w:lang w:val="fr-FR"/>
        </w:rPr>
        <w:t xml:space="preserve"> enfants appartenant aux groupes minoritaires à l’éducation. Le Comité demande également à l’État partie de </w:t>
      </w:r>
      <w:r w:rsidR="00A85967">
        <w:rPr>
          <w:b/>
          <w:lang w:val="fr-FR"/>
        </w:rPr>
        <w:t xml:space="preserve">lui </w:t>
      </w:r>
      <w:r w:rsidRPr="00C91FA3">
        <w:rPr>
          <w:b/>
          <w:lang w:val="fr-FR"/>
        </w:rPr>
        <w:t xml:space="preserve">fournir des informations détaillées dans son prochain rapport périodique, notamment des statistiques ventilées, sur l’inscription </w:t>
      </w:r>
      <w:r w:rsidR="00A85967">
        <w:rPr>
          <w:b/>
          <w:lang w:val="fr-FR"/>
        </w:rPr>
        <w:t>dans les établissements d’enseignement</w:t>
      </w:r>
      <w:r w:rsidRPr="00C91FA3">
        <w:rPr>
          <w:b/>
          <w:lang w:val="fr-FR"/>
        </w:rPr>
        <w:t xml:space="preserve"> primaire, secondaire et supérieur </w:t>
      </w:r>
      <w:r w:rsidR="00A85967">
        <w:rPr>
          <w:b/>
          <w:lang w:val="fr-FR"/>
        </w:rPr>
        <w:t>des membres</w:t>
      </w:r>
      <w:r w:rsidRPr="00C91FA3">
        <w:rPr>
          <w:b/>
          <w:lang w:val="fr-FR"/>
        </w:rPr>
        <w:t xml:space="preserve"> des minorités ou d’autres groupes vulnérables.</w:t>
      </w:r>
    </w:p>
    <w:p w:rsidR="00C91FA3" w:rsidRPr="00C91FA3" w:rsidRDefault="00C91FA3" w:rsidP="00C91FA3">
      <w:pPr>
        <w:pStyle w:val="SingleTxtG"/>
        <w:rPr>
          <w:lang w:val="fr-FR"/>
        </w:rPr>
      </w:pPr>
      <w:r w:rsidRPr="00C91FA3">
        <w:rPr>
          <w:lang w:val="fr-FR"/>
        </w:rPr>
        <w:t>17.</w:t>
      </w:r>
      <w:r w:rsidRPr="00C91FA3">
        <w:rPr>
          <w:lang w:val="fr-FR"/>
        </w:rPr>
        <w:tab/>
        <w:t>Le Comité est vivement préoccupé par les mauvaises conditions de vie et la marginalisation des membres de la communauté égyptienne (art. 5).</w:t>
      </w:r>
    </w:p>
    <w:p w:rsidR="00C91FA3" w:rsidRPr="00C91FA3" w:rsidRDefault="00C91FA3" w:rsidP="00C91FA3">
      <w:pPr>
        <w:pStyle w:val="SingleTxtG"/>
        <w:rPr>
          <w:lang w:val="fr-FR"/>
        </w:rPr>
      </w:pPr>
      <w:r w:rsidRPr="00C91FA3">
        <w:rPr>
          <w:b/>
          <w:lang w:val="fr-FR"/>
        </w:rPr>
        <w:t xml:space="preserve">Le Comité encourage l’État partie à prendre des mesures efficaces, en </w:t>
      </w:r>
      <w:r w:rsidR="00A85967">
        <w:rPr>
          <w:b/>
          <w:lang w:val="fr-FR"/>
        </w:rPr>
        <w:t>consultation</w:t>
      </w:r>
      <w:r w:rsidRPr="00C91FA3">
        <w:rPr>
          <w:b/>
          <w:lang w:val="fr-FR"/>
        </w:rPr>
        <w:t xml:space="preserve"> avec la communauté égyptienne, pour améliorer l’accès de ses membres à la santé, à l’éducation, à l’emploi et à d’autres services sociaux. Le Comité</w:t>
      </w:r>
      <w:r w:rsidRPr="00C91FA3">
        <w:rPr>
          <w:lang w:val="fr-FR"/>
        </w:rPr>
        <w:t xml:space="preserve"> </w:t>
      </w:r>
      <w:r w:rsidRPr="00C91FA3">
        <w:rPr>
          <w:b/>
          <w:lang w:val="fr-FR"/>
        </w:rPr>
        <w:t xml:space="preserve">recommande également à l’État partie de respecter le principe d’auto-identification </w:t>
      </w:r>
      <w:r w:rsidR="00A85967">
        <w:rPr>
          <w:b/>
          <w:lang w:val="fr-FR"/>
        </w:rPr>
        <w:t>à l’égard des</w:t>
      </w:r>
      <w:r w:rsidRPr="00C91FA3">
        <w:rPr>
          <w:b/>
          <w:lang w:val="fr-FR"/>
        </w:rPr>
        <w:t xml:space="preserve"> personnes appartenant à la communauté égyptienne.</w:t>
      </w:r>
    </w:p>
    <w:p w:rsidR="00C91FA3" w:rsidRPr="00C91FA3" w:rsidRDefault="00C91FA3" w:rsidP="00C91FA3">
      <w:pPr>
        <w:pStyle w:val="SingleTxtG"/>
        <w:rPr>
          <w:lang w:val="fr-FR"/>
        </w:rPr>
      </w:pPr>
      <w:r w:rsidRPr="00C91FA3">
        <w:rPr>
          <w:lang w:val="fr-FR"/>
        </w:rPr>
        <w:t>18.</w:t>
      </w:r>
      <w:r w:rsidRPr="00C91FA3">
        <w:rPr>
          <w:lang w:val="fr-FR"/>
        </w:rPr>
        <w:tab/>
        <w:t>Le Comité demeure préoccupé par la situation des femmes appartenant à des minorités et par les différentes formes de discrimination dont elles peuvent être victimes (art. 5).</w:t>
      </w:r>
    </w:p>
    <w:p w:rsidR="00C91FA3" w:rsidRPr="00C91FA3" w:rsidRDefault="00C91FA3" w:rsidP="00C91FA3">
      <w:pPr>
        <w:pStyle w:val="SingleTxtG"/>
        <w:rPr>
          <w:b/>
          <w:lang w:val="fr-FR"/>
        </w:rPr>
      </w:pPr>
      <w:r w:rsidRPr="00C91FA3">
        <w:rPr>
          <w:b/>
          <w:lang w:val="fr-FR"/>
        </w:rPr>
        <w:t xml:space="preserve">Le Comité, rappelant sa </w:t>
      </w:r>
      <w:r w:rsidR="00A85967" w:rsidRPr="00C91FA3">
        <w:rPr>
          <w:b/>
          <w:lang w:val="fr-FR"/>
        </w:rPr>
        <w:t>r</w:t>
      </w:r>
      <w:r w:rsidRPr="00C91FA3">
        <w:rPr>
          <w:b/>
          <w:lang w:val="fr-FR"/>
        </w:rPr>
        <w:t xml:space="preserve">ecommandation générale </w:t>
      </w:r>
      <w:r w:rsidR="00A85967" w:rsidRPr="00A85967">
        <w:rPr>
          <w:rFonts w:eastAsia="MS Mincho"/>
          <w:b/>
          <w:lang w:val="fr-FR"/>
        </w:rPr>
        <w:t>n</w:t>
      </w:r>
      <w:r w:rsidR="00A85967" w:rsidRPr="00A85967">
        <w:rPr>
          <w:rFonts w:eastAsia="MS Mincho"/>
          <w:b/>
          <w:vertAlign w:val="superscript"/>
          <w:lang w:val="fr-FR"/>
        </w:rPr>
        <w:t>o</w:t>
      </w:r>
      <w:r w:rsidR="00A85967">
        <w:rPr>
          <w:b/>
          <w:lang w:val="fr-FR"/>
        </w:rPr>
        <w:t xml:space="preserve"> </w:t>
      </w:r>
      <w:r w:rsidRPr="00C91FA3">
        <w:rPr>
          <w:b/>
          <w:lang w:val="fr-FR"/>
        </w:rPr>
        <w:t>25 (2000) concernant la dimension sexiste de la discrimination raciale</w:t>
      </w:r>
      <w:r w:rsidRPr="00C91FA3">
        <w:rPr>
          <w:lang w:val="fr-FR"/>
        </w:rPr>
        <w:t>,</w:t>
      </w:r>
      <w:r w:rsidRPr="00C91FA3">
        <w:rPr>
          <w:b/>
          <w:lang w:val="fr-FR"/>
        </w:rPr>
        <w:t xml:space="preserve"> encourage l’État partie à surveiller et</w:t>
      </w:r>
      <w:r w:rsidRPr="00CC7912">
        <w:rPr>
          <w:b/>
          <w:lang w:val="fr-FR"/>
        </w:rPr>
        <w:t>,</w:t>
      </w:r>
      <w:r w:rsidRPr="00C91FA3">
        <w:rPr>
          <w:lang w:val="fr-FR"/>
        </w:rPr>
        <w:t xml:space="preserve"> </w:t>
      </w:r>
      <w:r w:rsidRPr="00C91FA3">
        <w:rPr>
          <w:b/>
          <w:lang w:val="fr-FR"/>
        </w:rPr>
        <w:t>si nécessaire, à prendre des mesures pour lutter contre les discrimination</w:t>
      </w:r>
      <w:r w:rsidR="00A85967">
        <w:rPr>
          <w:b/>
          <w:lang w:val="fr-FR"/>
        </w:rPr>
        <w:t>s</w:t>
      </w:r>
      <w:r w:rsidRPr="00C91FA3">
        <w:rPr>
          <w:b/>
          <w:lang w:val="fr-FR"/>
        </w:rPr>
        <w:t xml:space="preserve"> </w:t>
      </w:r>
      <w:r w:rsidR="00A85967">
        <w:rPr>
          <w:b/>
          <w:lang w:val="fr-FR"/>
        </w:rPr>
        <w:t>multiples touchant les</w:t>
      </w:r>
      <w:r w:rsidRPr="00C91FA3">
        <w:rPr>
          <w:b/>
          <w:lang w:val="fr-FR"/>
        </w:rPr>
        <w:t xml:space="preserve"> femmes appartenant </w:t>
      </w:r>
      <w:r w:rsidR="00A85967">
        <w:rPr>
          <w:b/>
          <w:lang w:val="fr-FR"/>
        </w:rPr>
        <w:t>aux</w:t>
      </w:r>
      <w:r w:rsidRPr="00C91FA3">
        <w:rPr>
          <w:b/>
          <w:lang w:val="fr-FR"/>
        </w:rPr>
        <w:t xml:space="preserve"> minorités et à d’autres groupes vulnérables.</w:t>
      </w:r>
    </w:p>
    <w:p w:rsidR="00C91FA3" w:rsidRPr="00C91FA3" w:rsidRDefault="00C91FA3" w:rsidP="00C91FA3">
      <w:pPr>
        <w:pStyle w:val="SingleTxtG"/>
        <w:rPr>
          <w:lang w:val="fr-FR"/>
        </w:rPr>
      </w:pPr>
      <w:r w:rsidRPr="00C91FA3">
        <w:rPr>
          <w:lang w:val="fr-FR"/>
        </w:rPr>
        <w:t>19.</w:t>
      </w:r>
      <w:r w:rsidRPr="00C91FA3">
        <w:rPr>
          <w:lang w:val="fr-FR"/>
        </w:rPr>
        <w:tab/>
        <w:t>Le Comité note qu’il n’y a aucune information sur les plaintes pour discrimination raciale et qu’aucune affaire de discrimination raciale n’a été portée devant les tribunaux (art. 6 et 7).</w:t>
      </w:r>
    </w:p>
    <w:p w:rsidR="00C91FA3" w:rsidRPr="00C91FA3" w:rsidRDefault="00C91FA3" w:rsidP="00C91FA3">
      <w:pPr>
        <w:pStyle w:val="SingleTxtG"/>
        <w:rPr>
          <w:b/>
          <w:lang w:val="fr-FR"/>
        </w:rPr>
      </w:pPr>
      <w:r w:rsidRPr="00C91FA3">
        <w:rPr>
          <w:b/>
          <w:lang w:val="fr-FR"/>
        </w:rPr>
        <w:t xml:space="preserve">À la lumière de sa </w:t>
      </w:r>
      <w:r w:rsidR="00A85967" w:rsidRPr="00C91FA3">
        <w:rPr>
          <w:b/>
          <w:lang w:val="fr-FR"/>
        </w:rPr>
        <w:t>r</w:t>
      </w:r>
      <w:r w:rsidRPr="00C91FA3">
        <w:rPr>
          <w:b/>
          <w:lang w:val="fr-FR"/>
        </w:rPr>
        <w:t xml:space="preserve">ecommandation générale </w:t>
      </w:r>
      <w:r w:rsidR="00A85967" w:rsidRPr="00A85967">
        <w:rPr>
          <w:rFonts w:eastAsia="MS Mincho"/>
          <w:b/>
          <w:lang w:val="fr-FR"/>
        </w:rPr>
        <w:t>n</w:t>
      </w:r>
      <w:r w:rsidR="00A85967" w:rsidRPr="00A85967">
        <w:rPr>
          <w:rFonts w:eastAsia="MS Mincho"/>
          <w:b/>
          <w:vertAlign w:val="superscript"/>
          <w:lang w:val="fr-FR"/>
        </w:rPr>
        <w:t>o</w:t>
      </w:r>
      <w:r w:rsidR="00A85967">
        <w:rPr>
          <w:b/>
          <w:lang w:val="fr-FR"/>
        </w:rPr>
        <w:t xml:space="preserve"> </w:t>
      </w:r>
      <w:r w:rsidRPr="00C91FA3">
        <w:rPr>
          <w:b/>
          <w:lang w:val="fr-FR"/>
        </w:rPr>
        <w:t>31 (2005) concernant la discrimination raciale dans l’administration et le fonctionnement du système de justice pénale</w:t>
      </w:r>
      <w:r w:rsidRPr="00CC7912">
        <w:rPr>
          <w:b/>
          <w:lang w:val="fr-FR"/>
        </w:rPr>
        <w:t>,</w:t>
      </w:r>
      <w:r w:rsidRPr="00C91FA3">
        <w:rPr>
          <w:b/>
          <w:lang w:val="fr-FR"/>
        </w:rPr>
        <w:t xml:space="preserve"> le Comité rappelle que l’absence d’affaires judiciaires peut être due au fait que les victimes ignorent les recours qui existent</w:t>
      </w:r>
      <w:r w:rsidR="00A85967">
        <w:rPr>
          <w:b/>
          <w:lang w:val="fr-FR"/>
        </w:rPr>
        <w:t xml:space="preserve"> et </w:t>
      </w:r>
      <w:r w:rsidRPr="00C91FA3">
        <w:rPr>
          <w:b/>
          <w:lang w:val="fr-FR"/>
        </w:rPr>
        <w:t xml:space="preserve">recommande donc à l’État partie de veiller à ce que l’ensemble de la population soit </w:t>
      </w:r>
      <w:r w:rsidR="00A85967">
        <w:rPr>
          <w:b/>
          <w:lang w:val="fr-FR"/>
        </w:rPr>
        <w:t>dûment</w:t>
      </w:r>
      <w:r w:rsidRPr="00C91FA3">
        <w:rPr>
          <w:b/>
          <w:lang w:val="fr-FR"/>
        </w:rPr>
        <w:t xml:space="preserve"> informée de ses droits et des </w:t>
      </w:r>
      <w:r w:rsidR="00A85967">
        <w:rPr>
          <w:b/>
          <w:lang w:val="fr-FR"/>
        </w:rPr>
        <w:t>recours disponibles lorsqu’ils ont été violés</w:t>
      </w:r>
      <w:r w:rsidRPr="00C91FA3">
        <w:rPr>
          <w:b/>
          <w:lang w:val="fr-FR"/>
        </w:rPr>
        <w:t xml:space="preserve">. Le Comité recommande également à l’État partie de </w:t>
      </w:r>
      <w:r w:rsidR="00A85967">
        <w:rPr>
          <w:b/>
          <w:lang w:val="fr-FR"/>
        </w:rPr>
        <w:t xml:space="preserve">lui </w:t>
      </w:r>
      <w:r w:rsidRPr="00C91FA3">
        <w:rPr>
          <w:b/>
          <w:lang w:val="fr-FR"/>
        </w:rPr>
        <w:t>fournir</w:t>
      </w:r>
      <w:r w:rsidR="00A85967">
        <w:rPr>
          <w:b/>
          <w:lang w:val="fr-FR"/>
        </w:rPr>
        <w:t xml:space="preserve">, </w:t>
      </w:r>
      <w:r w:rsidR="00A85967" w:rsidRPr="00C91FA3">
        <w:rPr>
          <w:b/>
          <w:lang w:val="fr-FR"/>
        </w:rPr>
        <w:t>dans son prochain rapport périodique</w:t>
      </w:r>
      <w:r w:rsidR="00A85967">
        <w:rPr>
          <w:b/>
          <w:lang w:val="fr-FR"/>
        </w:rPr>
        <w:t>,</w:t>
      </w:r>
      <w:r w:rsidRPr="00C91FA3">
        <w:rPr>
          <w:b/>
          <w:lang w:val="fr-FR"/>
        </w:rPr>
        <w:t xml:space="preserve"> des informations plus détaillées sur les plaintes qui auront été déposées et sur les affaires judi</w:t>
      </w:r>
      <w:r w:rsidR="00A85967">
        <w:rPr>
          <w:b/>
          <w:lang w:val="fr-FR"/>
        </w:rPr>
        <w:t>ciaires qui auront été traitées</w:t>
      </w:r>
      <w:r w:rsidRPr="00C91FA3">
        <w:rPr>
          <w:b/>
          <w:lang w:val="fr-FR"/>
        </w:rPr>
        <w:t>.</w:t>
      </w:r>
    </w:p>
    <w:p w:rsidR="00C91FA3" w:rsidRPr="00C91FA3" w:rsidRDefault="00C91FA3" w:rsidP="00C91FA3">
      <w:pPr>
        <w:pStyle w:val="SingleTxtG"/>
        <w:rPr>
          <w:lang w:val="fr-FR"/>
        </w:rPr>
      </w:pPr>
      <w:r w:rsidRPr="00C91FA3">
        <w:rPr>
          <w:lang w:val="fr-FR"/>
        </w:rPr>
        <w:t>20.</w:t>
      </w:r>
      <w:r w:rsidRPr="00C91FA3">
        <w:rPr>
          <w:lang w:val="fr-FR"/>
        </w:rPr>
        <w:tab/>
        <w:t>Le Comité s</w:t>
      </w:r>
      <w:r w:rsidR="00A85967">
        <w:rPr>
          <w:lang w:val="fr-FR"/>
        </w:rPr>
        <w:t xml:space="preserve">e félicite des </w:t>
      </w:r>
      <w:r w:rsidRPr="00C91FA3">
        <w:rPr>
          <w:lang w:val="fr-FR"/>
        </w:rPr>
        <w:t xml:space="preserve">informations fournies par la délégation de l’État partie sur la coopération avec les États voisins en matière de promotion des droits des personnes appartenant </w:t>
      </w:r>
      <w:r w:rsidR="00A85967">
        <w:rPr>
          <w:lang w:val="fr-FR"/>
        </w:rPr>
        <w:t>aux</w:t>
      </w:r>
      <w:r w:rsidRPr="00C91FA3">
        <w:rPr>
          <w:lang w:val="fr-FR"/>
        </w:rPr>
        <w:t xml:space="preserve"> groupes minoritaires. Il prend également note de l’intention de l’État partie de </w:t>
      </w:r>
      <w:r w:rsidR="00A85967">
        <w:rPr>
          <w:lang w:val="fr-FR"/>
        </w:rPr>
        <w:t xml:space="preserve">rechercher une </w:t>
      </w:r>
      <w:r w:rsidRPr="00C91FA3">
        <w:rPr>
          <w:lang w:val="fr-FR"/>
        </w:rPr>
        <w:t>coopér</w:t>
      </w:r>
      <w:r w:rsidR="00A85967">
        <w:rPr>
          <w:lang w:val="fr-FR"/>
        </w:rPr>
        <w:t>ation</w:t>
      </w:r>
      <w:r w:rsidRPr="00C91FA3">
        <w:rPr>
          <w:lang w:val="fr-FR"/>
        </w:rPr>
        <w:t xml:space="preserve"> étroite avec les organisations régionales au sujet de la minorité rom.</w:t>
      </w:r>
    </w:p>
    <w:p w:rsidR="00C91FA3" w:rsidRPr="00C91FA3" w:rsidRDefault="00C91FA3" w:rsidP="00C91FA3">
      <w:pPr>
        <w:pStyle w:val="SingleTxtG"/>
        <w:rPr>
          <w:b/>
          <w:lang w:val="fr-FR"/>
        </w:rPr>
      </w:pPr>
      <w:r w:rsidRPr="00C91FA3">
        <w:rPr>
          <w:b/>
          <w:lang w:val="fr-FR"/>
        </w:rPr>
        <w:t xml:space="preserve">Le Comité encourage l’État partie à poursuivre </w:t>
      </w:r>
      <w:r w:rsidR="00A85967">
        <w:rPr>
          <w:b/>
          <w:lang w:val="fr-FR"/>
        </w:rPr>
        <w:t>l</w:t>
      </w:r>
      <w:r w:rsidRPr="00C91FA3">
        <w:rPr>
          <w:b/>
          <w:lang w:val="fr-FR"/>
        </w:rPr>
        <w:t xml:space="preserve">es efforts </w:t>
      </w:r>
      <w:r w:rsidR="00A85967">
        <w:rPr>
          <w:b/>
          <w:lang w:val="fr-FR"/>
        </w:rPr>
        <w:t xml:space="preserve">qu’il fait pour tisser des liens </w:t>
      </w:r>
      <w:r w:rsidRPr="00C91FA3">
        <w:rPr>
          <w:b/>
          <w:lang w:val="fr-FR"/>
        </w:rPr>
        <w:t xml:space="preserve">de coopération avec </w:t>
      </w:r>
      <w:r w:rsidR="00A85967">
        <w:rPr>
          <w:b/>
          <w:lang w:val="fr-FR"/>
        </w:rPr>
        <w:t>d’</w:t>
      </w:r>
      <w:r w:rsidRPr="00C91FA3">
        <w:rPr>
          <w:b/>
          <w:lang w:val="fr-FR"/>
        </w:rPr>
        <w:t xml:space="preserve">autres États et les organisations régionales pour résoudre les problèmes </w:t>
      </w:r>
      <w:r w:rsidR="00A85967">
        <w:rPr>
          <w:b/>
          <w:lang w:val="fr-FR"/>
        </w:rPr>
        <w:t xml:space="preserve">auxquels se heurtent </w:t>
      </w:r>
      <w:r w:rsidRPr="00C91FA3">
        <w:rPr>
          <w:b/>
          <w:lang w:val="fr-FR"/>
        </w:rPr>
        <w:t>les personnes appartenant à la minorité rom et à d’autres groupes minoritaires.</w:t>
      </w:r>
    </w:p>
    <w:p w:rsidR="00C91FA3" w:rsidRPr="00C91FA3" w:rsidRDefault="00C91FA3" w:rsidP="00C91FA3">
      <w:pPr>
        <w:pStyle w:val="SingleTxtG"/>
        <w:rPr>
          <w:lang w:val="fr-FR"/>
        </w:rPr>
      </w:pPr>
      <w:r w:rsidRPr="00C91FA3">
        <w:rPr>
          <w:lang w:val="fr-FR"/>
        </w:rPr>
        <w:t>21.</w:t>
      </w:r>
      <w:r w:rsidRPr="00C91FA3">
        <w:rPr>
          <w:lang w:val="fr-FR"/>
        </w:rPr>
        <w:tab/>
        <w:t xml:space="preserve">Ayant à l’esprit l’indivisibilité </w:t>
      </w:r>
      <w:r w:rsidR="00A85967">
        <w:rPr>
          <w:lang w:val="fr-FR"/>
        </w:rPr>
        <w:t xml:space="preserve">de l’ensemble </w:t>
      </w:r>
      <w:r w:rsidRPr="00C91FA3">
        <w:rPr>
          <w:lang w:val="fr-FR"/>
        </w:rPr>
        <w:t>des droits de l’homme, le Comité encourage l’État partie à envisager de ratifier les instruments internationaux relatifs aux droits de l’homme qu’il n’a pas encore ratifiés, en particulier la Convention relative aux droits des personnes handicapées</w:t>
      </w:r>
      <w:r w:rsidR="00A85967">
        <w:rPr>
          <w:lang w:val="fr-FR"/>
        </w:rPr>
        <w:t xml:space="preserve"> </w:t>
      </w:r>
      <w:r w:rsidRPr="00C91FA3">
        <w:rPr>
          <w:lang w:val="fr-FR"/>
        </w:rPr>
        <w:t>et le Protocole facultatif se rapportant au Pacte international relatif aux droits éco</w:t>
      </w:r>
      <w:r w:rsidR="00A85967">
        <w:rPr>
          <w:lang w:val="fr-FR"/>
        </w:rPr>
        <w:t>nomiques, sociaux et culturels</w:t>
      </w:r>
      <w:r w:rsidRPr="00C91FA3">
        <w:rPr>
          <w:lang w:val="fr-FR"/>
        </w:rPr>
        <w:t>.</w:t>
      </w:r>
    </w:p>
    <w:p w:rsidR="00C91FA3" w:rsidRPr="00C91FA3" w:rsidRDefault="00C91FA3" w:rsidP="00C91FA3">
      <w:pPr>
        <w:pStyle w:val="SingleTxtG"/>
        <w:rPr>
          <w:lang w:val="fr-FR"/>
        </w:rPr>
      </w:pPr>
      <w:r w:rsidRPr="00C91FA3">
        <w:rPr>
          <w:lang w:val="fr-FR"/>
        </w:rPr>
        <w:t>22.</w:t>
      </w:r>
      <w:r w:rsidRPr="00C91FA3">
        <w:rPr>
          <w:lang w:val="fr-FR"/>
        </w:rPr>
        <w:tab/>
        <w:t xml:space="preserve">À la lumière de sa recommandation générale </w:t>
      </w:r>
      <w:r w:rsidR="00A85967" w:rsidRPr="00A85967">
        <w:rPr>
          <w:rFonts w:eastAsia="MS Mincho"/>
          <w:lang w:val="fr-FR"/>
        </w:rPr>
        <w:t>n</w:t>
      </w:r>
      <w:r w:rsidR="00A85967" w:rsidRPr="00A85967">
        <w:rPr>
          <w:rFonts w:eastAsia="MS Mincho"/>
          <w:vertAlign w:val="superscript"/>
          <w:lang w:val="fr-FR"/>
        </w:rPr>
        <w:t>o</w:t>
      </w:r>
      <w:r w:rsidR="00A85967">
        <w:rPr>
          <w:lang w:val="fr-FR"/>
        </w:rPr>
        <w:t xml:space="preserve"> </w:t>
      </w:r>
      <w:r w:rsidRPr="00C91FA3">
        <w:rPr>
          <w:lang w:val="fr-FR"/>
        </w:rPr>
        <w:t>33 (2009) concernant le suivi de la Conférence d’examen de Durban, le Comité recommande à l’État partie de donner effet à la Déclaration et au Programme d’action de Durban adoptés en septembre 2001 à la Conférence mondiale contre le racisme, la discrimination raciale, la xénophobie et l’intolérance qui y est associée, en tenant compte du Document final de la Conférence d’examen de Durban, qui s’est tenue à Genève en avril 2009, lorsqu’il applique la Convention dans son ordre juridique interne. Le Comité demande à l’État partie de faire figurer dans son prochain rapport périodique des informations spécifiques sur les plans d’action et autres mesures adoptés pour mettre en œuvre la Déclaration et le Programme d’action de Durban au plan national.</w:t>
      </w:r>
    </w:p>
    <w:p w:rsidR="00C91FA3" w:rsidRPr="00C91FA3" w:rsidRDefault="00C91FA3" w:rsidP="00C91FA3">
      <w:pPr>
        <w:pStyle w:val="SingleTxtG"/>
        <w:rPr>
          <w:lang w:val="fr-FR"/>
        </w:rPr>
      </w:pPr>
      <w:r w:rsidRPr="00C91FA3">
        <w:rPr>
          <w:lang w:val="fr-FR"/>
        </w:rPr>
        <w:t>23.</w:t>
      </w:r>
      <w:r w:rsidRPr="00C91FA3">
        <w:rPr>
          <w:lang w:val="fr-FR"/>
        </w:rPr>
        <w:tab/>
        <w:t xml:space="preserve">Le Comité recommande à l’État partie de continuer de </w:t>
      </w:r>
      <w:r w:rsidR="00A85967">
        <w:rPr>
          <w:lang w:val="fr-FR"/>
        </w:rPr>
        <w:t xml:space="preserve">procéder à des consultations et de développer le dialogue avec </w:t>
      </w:r>
      <w:r w:rsidRPr="00C91FA3">
        <w:rPr>
          <w:lang w:val="fr-FR"/>
        </w:rPr>
        <w:t xml:space="preserve">les organisations de la société civile qui travaillent dans le domaine de la protection des droits de l’homme, en particulier </w:t>
      </w:r>
      <w:r w:rsidR="00A85967">
        <w:rPr>
          <w:lang w:val="fr-FR"/>
        </w:rPr>
        <w:t xml:space="preserve">pour </w:t>
      </w:r>
      <w:r w:rsidRPr="00C91FA3">
        <w:rPr>
          <w:lang w:val="fr-FR"/>
        </w:rPr>
        <w:t>lutte</w:t>
      </w:r>
      <w:r w:rsidR="00A85967">
        <w:rPr>
          <w:lang w:val="fr-FR"/>
        </w:rPr>
        <w:t>r</w:t>
      </w:r>
      <w:r w:rsidRPr="00C91FA3">
        <w:rPr>
          <w:lang w:val="fr-FR"/>
        </w:rPr>
        <w:t xml:space="preserve"> contre la discrimination raciale, </w:t>
      </w:r>
      <w:r w:rsidR="00A85967">
        <w:rPr>
          <w:lang w:val="fr-FR"/>
        </w:rPr>
        <w:t xml:space="preserve">aux fins de l’élaboration de </w:t>
      </w:r>
      <w:r w:rsidRPr="00C91FA3">
        <w:rPr>
          <w:lang w:val="fr-FR"/>
        </w:rPr>
        <w:t>son prochain rapport périodique.</w:t>
      </w:r>
    </w:p>
    <w:p w:rsidR="00C91FA3" w:rsidRPr="00C91FA3" w:rsidRDefault="00C91FA3" w:rsidP="00C91FA3">
      <w:pPr>
        <w:pStyle w:val="SingleTxtG"/>
        <w:rPr>
          <w:lang w:val="fr-FR"/>
        </w:rPr>
      </w:pPr>
      <w:r w:rsidRPr="00C91FA3">
        <w:rPr>
          <w:lang w:val="fr-FR"/>
        </w:rPr>
        <w:t>24.</w:t>
      </w:r>
      <w:r w:rsidRPr="00C91FA3">
        <w:rPr>
          <w:lang w:val="fr-FR"/>
        </w:rPr>
        <w:tab/>
        <w:t xml:space="preserve">Le Comité encourage l’État partie à envisager de faire la déclaration facultative </w:t>
      </w:r>
      <w:r w:rsidR="00A85967">
        <w:rPr>
          <w:lang w:val="fr-FR"/>
        </w:rPr>
        <w:t>prévue</w:t>
      </w:r>
      <w:r w:rsidRPr="00C91FA3">
        <w:rPr>
          <w:lang w:val="fr-FR"/>
        </w:rPr>
        <w:t xml:space="preserve"> à l’article 14 de la Convention </w:t>
      </w:r>
      <w:r w:rsidR="00A85967">
        <w:rPr>
          <w:lang w:val="fr-FR"/>
        </w:rPr>
        <w:t>en vue de</w:t>
      </w:r>
      <w:r w:rsidRPr="00C91FA3">
        <w:rPr>
          <w:lang w:val="fr-FR"/>
        </w:rPr>
        <w:t xml:space="preserve"> reconnaît</w:t>
      </w:r>
      <w:r w:rsidR="00A85967">
        <w:rPr>
          <w:lang w:val="fr-FR"/>
        </w:rPr>
        <w:t>re</w:t>
      </w:r>
      <w:r w:rsidRPr="00C91FA3">
        <w:rPr>
          <w:lang w:val="fr-FR"/>
        </w:rPr>
        <w:t xml:space="preserve"> la compétence du Comité pour recevoir et examiner des </w:t>
      </w:r>
      <w:r w:rsidR="00A85967">
        <w:rPr>
          <w:lang w:val="fr-FR"/>
        </w:rPr>
        <w:t>plaintes individuelles</w:t>
      </w:r>
      <w:r w:rsidRPr="00C91FA3">
        <w:rPr>
          <w:lang w:val="fr-FR"/>
        </w:rPr>
        <w:t>.</w:t>
      </w:r>
    </w:p>
    <w:p w:rsidR="00C91FA3" w:rsidRPr="00C91FA3" w:rsidRDefault="00C91FA3" w:rsidP="00C91FA3">
      <w:pPr>
        <w:pStyle w:val="SingleTxtG"/>
        <w:rPr>
          <w:lang w:val="fr-FR"/>
        </w:rPr>
      </w:pPr>
      <w:r w:rsidRPr="00C91FA3">
        <w:rPr>
          <w:lang w:val="fr-FR"/>
        </w:rPr>
        <w:t>25.</w:t>
      </w:r>
      <w:r w:rsidRPr="00C91FA3">
        <w:rPr>
          <w:lang w:val="fr-FR"/>
        </w:rPr>
        <w:tab/>
        <w:t xml:space="preserve">Le Comité recommande à l’État partie de ratifier les amendements au paragraphe 6 de l’article 8 de la Convention adoptés le 15 janvier 1992 à la quatorzième réunion des États parties à la Convention et approuvés par l’Assemblée générale, dans sa résolution 47/111. À cet égard, le Comité </w:t>
      </w:r>
      <w:r w:rsidR="00A85967">
        <w:rPr>
          <w:lang w:val="fr-FR"/>
        </w:rPr>
        <w:t>rappelle</w:t>
      </w:r>
      <w:r w:rsidRPr="00C91FA3">
        <w:rPr>
          <w:lang w:val="fr-FR"/>
        </w:rPr>
        <w:t xml:space="preserve"> les résolutions 61/148, 63/243 et 65/200 </w:t>
      </w:r>
      <w:r w:rsidR="00A85967">
        <w:rPr>
          <w:lang w:val="fr-FR"/>
        </w:rPr>
        <w:t xml:space="preserve">dans lesquelles </w:t>
      </w:r>
      <w:r w:rsidRPr="00C91FA3">
        <w:rPr>
          <w:lang w:val="fr-FR"/>
        </w:rPr>
        <w:t xml:space="preserve">l’Assemblée générale </w:t>
      </w:r>
      <w:r w:rsidR="00A85967">
        <w:rPr>
          <w:lang w:val="fr-FR"/>
        </w:rPr>
        <w:t xml:space="preserve">a demandé </w:t>
      </w:r>
      <w:r w:rsidRPr="00C91FA3">
        <w:rPr>
          <w:lang w:val="fr-FR"/>
        </w:rPr>
        <w:t xml:space="preserve">instamment </w:t>
      </w:r>
      <w:r w:rsidR="00A85967">
        <w:rPr>
          <w:lang w:val="fr-FR"/>
        </w:rPr>
        <w:t>aux</w:t>
      </w:r>
      <w:r w:rsidRPr="00C91FA3">
        <w:rPr>
          <w:lang w:val="fr-FR"/>
        </w:rPr>
        <w:t xml:space="preserve"> États parties d’accélérer leurs procédures </w:t>
      </w:r>
      <w:r w:rsidR="00A85967">
        <w:rPr>
          <w:lang w:val="fr-FR"/>
        </w:rPr>
        <w:t>internes</w:t>
      </w:r>
      <w:r w:rsidRPr="00C91FA3">
        <w:rPr>
          <w:lang w:val="fr-FR"/>
        </w:rPr>
        <w:t xml:space="preserve"> de ratification de l’amendement à la Convention concernant le financement du Comité et d’informer par écrit le Secrétaire général, dans les meilleurs délais, de leu</w:t>
      </w:r>
      <w:r w:rsidR="00CC7912">
        <w:rPr>
          <w:lang w:val="fr-FR"/>
        </w:rPr>
        <w:t>r acceptation de cet amendement</w:t>
      </w:r>
      <w:r w:rsidRPr="00C91FA3">
        <w:rPr>
          <w:lang w:val="fr-FR"/>
        </w:rPr>
        <w:t>.</w:t>
      </w:r>
    </w:p>
    <w:p w:rsidR="00C91FA3" w:rsidRPr="00C91FA3" w:rsidRDefault="00C91FA3" w:rsidP="00C91FA3">
      <w:pPr>
        <w:pStyle w:val="SingleTxtG"/>
        <w:rPr>
          <w:lang w:val="fr-FR"/>
        </w:rPr>
      </w:pPr>
      <w:r w:rsidRPr="00C91FA3">
        <w:rPr>
          <w:lang w:val="fr-FR"/>
        </w:rPr>
        <w:t>26.</w:t>
      </w:r>
      <w:r w:rsidRPr="00C91FA3">
        <w:rPr>
          <w:lang w:val="fr-FR"/>
        </w:rPr>
        <w:tab/>
        <w:t>Le Comité recommande à l’État partie de mettre ses rapports à la disposition du public dès leur soumission et de diffuser également ses observations finales concernant ces rapports dans les langues officielles et dans les autres langues les plus couramment utilisées, selon qu’il conviendra.</w:t>
      </w:r>
    </w:p>
    <w:p w:rsidR="00C91FA3" w:rsidRPr="00C91FA3" w:rsidRDefault="00C91FA3" w:rsidP="00C91FA3">
      <w:pPr>
        <w:pStyle w:val="SingleTxtG"/>
        <w:rPr>
          <w:lang w:val="fr-FR"/>
        </w:rPr>
      </w:pPr>
      <w:r w:rsidRPr="00C91FA3">
        <w:rPr>
          <w:lang w:val="fr-FR"/>
        </w:rPr>
        <w:t>27.</w:t>
      </w:r>
      <w:r w:rsidRPr="00C91FA3">
        <w:rPr>
          <w:lang w:val="fr-FR"/>
        </w:rPr>
        <w:tab/>
        <w:t xml:space="preserve">Étant donné que l’État partie a soumis son document de base en 2003, le Comité l’encourage à soumettre une version mise à jour conforme aux directives harmonisées concernant l’établissement des rapports destinés aux organes créés en vertu d’instruments internationaux relatifs aux droits de l’homme, en particulier celles qui visent le document de base commun, adoptées par la cinquième réunion intercomités des organes créés en vertu d’instruments internationaux relatifs aux droits de l’homme, tenue en juin 2006 (HRI/GEN.2/Rev.6, chap. </w:t>
      </w:r>
      <w:r w:rsidR="00CC7912">
        <w:rPr>
          <w:lang w:val="fr-FR"/>
        </w:rPr>
        <w:t>I</w:t>
      </w:r>
      <w:r w:rsidRPr="00C91FA3">
        <w:rPr>
          <w:lang w:val="fr-FR"/>
        </w:rPr>
        <w:t>).</w:t>
      </w:r>
    </w:p>
    <w:p w:rsidR="00C91FA3" w:rsidRPr="00C91FA3" w:rsidRDefault="00C91FA3" w:rsidP="00C91FA3">
      <w:pPr>
        <w:pStyle w:val="SingleTxtG"/>
        <w:rPr>
          <w:lang w:val="fr-FR"/>
        </w:rPr>
      </w:pPr>
      <w:r w:rsidRPr="00C91FA3">
        <w:rPr>
          <w:lang w:val="fr-FR"/>
        </w:rPr>
        <w:t>28.</w:t>
      </w:r>
      <w:r w:rsidRPr="00C91FA3">
        <w:rPr>
          <w:lang w:val="fr-FR"/>
        </w:rPr>
        <w:tab/>
        <w:t>Le Comité recommande à l’État partie de mener, en lui donnant la publicité voulue, un programme approprié d’activités pour célébrer en 2011 l’Année internationale des personnes d’ascendance africaine, proclamée par l’Assemblée générale, dans sa résolution 64/169.</w:t>
      </w:r>
    </w:p>
    <w:p w:rsidR="00C91FA3" w:rsidRPr="00C91FA3" w:rsidRDefault="00C91FA3" w:rsidP="00C91FA3">
      <w:pPr>
        <w:pStyle w:val="SingleTxtG"/>
        <w:rPr>
          <w:lang w:val="fr-FR"/>
        </w:rPr>
      </w:pPr>
      <w:r w:rsidRPr="00C91FA3">
        <w:rPr>
          <w:lang w:val="fr-FR"/>
        </w:rPr>
        <w:t>29.</w:t>
      </w:r>
      <w:r w:rsidRPr="00C91FA3">
        <w:rPr>
          <w:lang w:val="fr-FR"/>
        </w:rPr>
        <w:tab/>
        <w:t xml:space="preserve">Conformément au paragraphe 1 de l’article 9 de la Convention et à l’article 65 de son règlement intérieur </w:t>
      </w:r>
      <w:r w:rsidR="00A85967">
        <w:rPr>
          <w:lang w:val="fr-FR"/>
        </w:rPr>
        <w:t>révisé</w:t>
      </w:r>
      <w:r w:rsidRPr="00C91FA3">
        <w:rPr>
          <w:lang w:val="fr-FR"/>
        </w:rPr>
        <w:t>, le Comité demande à l’État partie de l’informer dans l’année suivant l’adoption des présentes observations finales de la suite qu’il aura donnée aux recommandations figurant aux paragraphes 6, 7 et 14 ci-dessus.</w:t>
      </w:r>
    </w:p>
    <w:p w:rsidR="00C91FA3" w:rsidRPr="00C91FA3" w:rsidRDefault="00C91FA3" w:rsidP="00C91FA3">
      <w:pPr>
        <w:pStyle w:val="SingleTxtG"/>
        <w:rPr>
          <w:lang w:val="fr-FR"/>
        </w:rPr>
      </w:pPr>
      <w:r w:rsidRPr="00C91FA3">
        <w:rPr>
          <w:lang w:val="fr-FR"/>
        </w:rPr>
        <w:t>30.</w:t>
      </w:r>
      <w:r w:rsidRPr="00C91FA3">
        <w:rPr>
          <w:lang w:val="fr-FR"/>
        </w:rPr>
        <w:tab/>
        <w:t xml:space="preserve">Le Comité </w:t>
      </w:r>
      <w:r w:rsidR="00A85967">
        <w:rPr>
          <w:lang w:val="fr-FR"/>
        </w:rPr>
        <w:t>appelle</w:t>
      </w:r>
      <w:r w:rsidRPr="00C91FA3">
        <w:rPr>
          <w:lang w:val="fr-FR"/>
        </w:rPr>
        <w:t xml:space="preserve"> également l’attention de l’État partie sur l’importance particulière que revêtent les recommandations figurant aux paragraphes 9, 10, 11 et 12 et le prie de fournir dans son prochain rapport périodique des renseignements détaillés sur les mesures concrètes qu’il aura prises pour les mettre en application.</w:t>
      </w:r>
    </w:p>
    <w:p w:rsidR="00C91FA3" w:rsidRPr="00C91FA3" w:rsidRDefault="00C91FA3" w:rsidP="00C91FA3">
      <w:pPr>
        <w:pStyle w:val="SingleTxtG"/>
        <w:rPr>
          <w:lang w:val="fr-FR"/>
        </w:rPr>
      </w:pPr>
      <w:r w:rsidRPr="00C91FA3">
        <w:rPr>
          <w:lang w:val="fr-FR"/>
        </w:rPr>
        <w:t>31.</w:t>
      </w:r>
      <w:r w:rsidRPr="00C91FA3">
        <w:rPr>
          <w:lang w:val="fr-FR"/>
        </w:rPr>
        <w:tab/>
        <w:t>Le Comité recommande à l’État partie de soumettre ses neuvième à onzième rapports périodiques en un seul document le 1</w:t>
      </w:r>
      <w:r w:rsidR="00CC7912">
        <w:rPr>
          <w:lang w:val="fr-FR"/>
        </w:rPr>
        <w:t>0</w:t>
      </w:r>
      <w:r w:rsidRPr="00C91FA3">
        <w:rPr>
          <w:lang w:val="fr-FR"/>
        </w:rPr>
        <w:t xml:space="preserve"> juin 2015 au plus tard, en tenant compte des directives spécifiques adoptées par le Comité à sa soixante</w:t>
      </w:r>
      <w:r w:rsidR="00CC7912">
        <w:rPr>
          <w:lang w:val="fr-FR"/>
        </w:rPr>
        <w:t xml:space="preserve"> </w:t>
      </w:r>
      <w:r w:rsidRPr="00C91FA3">
        <w:rPr>
          <w:lang w:val="fr-FR"/>
        </w:rPr>
        <w:t>et</w:t>
      </w:r>
      <w:r w:rsidR="00CC7912">
        <w:rPr>
          <w:lang w:val="fr-FR"/>
        </w:rPr>
        <w:t xml:space="preserve"> </w:t>
      </w:r>
      <w:r w:rsidRPr="00C91FA3">
        <w:rPr>
          <w:lang w:val="fr-FR"/>
        </w:rPr>
        <w:t>onzième session (CERD/C/2007/1) et en veillant à répondre à tous les points soulevés dans les présentes observations finales. Le Comité l’engage également à respecter la limite fixée à 40 pages pour les documents périodiques et à 60 à 80 pages pour le document de base commun</w:t>
      </w:r>
      <w:r w:rsidR="00A85967">
        <w:rPr>
          <w:lang w:val="fr-FR"/>
        </w:rPr>
        <w:t xml:space="preserve"> </w:t>
      </w:r>
      <w:r w:rsidRPr="00C91FA3">
        <w:rPr>
          <w:lang w:val="fr-FR"/>
        </w:rPr>
        <w:t xml:space="preserve">(HRI/GEN.2/Rev.6, chap. </w:t>
      </w:r>
      <w:r w:rsidR="00CC7912">
        <w:rPr>
          <w:lang w:val="fr-FR"/>
        </w:rPr>
        <w:t>I</w:t>
      </w:r>
      <w:r w:rsidRPr="00C91FA3">
        <w:rPr>
          <w:lang w:val="fr-FR"/>
        </w:rPr>
        <w:t>, par. 19).</w:t>
      </w:r>
    </w:p>
    <w:p w:rsidR="00C91FA3" w:rsidRPr="00A85967" w:rsidRDefault="00A85967" w:rsidP="00A8596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91FA3" w:rsidRPr="00A85967" w:rsidSect="00C91F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FA3" w:rsidRDefault="00C91FA3"/>
  </w:endnote>
  <w:endnote w:type="continuationSeparator" w:id="0">
    <w:p w:rsidR="00C91FA3" w:rsidRDefault="00C91FA3"/>
  </w:endnote>
  <w:endnote w:type="continuationNotice" w:id="1">
    <w:p w:rsidR="00C91FA3" w:rsidRDefault="00C91FA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FA3" w:rsidRPr="00C91FA3" w:rsidRDefault="00C91FA3" w:rsidP="00C91FA3">
    <w:pPr>
      <w:pStyle w:val="Footer"/>
      <w:tabs>
        <w:tab w:val="right" w:pos="9638"/>
      </w:tabs>
    </w:pPr>
    <w:r w:rsidRPr="00C91FA3">
      <w:rPr>
        <w:b/>
        <w:sz w:val="18"/>
      </w:rPr>
      <w:fldChar w:fldCharType="begin"/>
    </w:r>
    <w:r w:rsidRPr="00C91FA3">
      <w:rPr>
        <w:b/>
        <w:sz w:val="18"/>
      </w:rPr>
      <w:instrText xml:space="preserve"> PAGE  \* MERGEFORMAT </w:instrText>
    </w:r>
    <w:r w:rsidRPr="00C91FA3">
      <w:rPr>
        <w:b/>
        <w:sz w:val="18"/>
      </w:rPr>
      <w:fldChar w:fldCharType="separate"/>
    </w:r>
    <w:r w:rsidR="00F34C88">
      <w:rPr>
        <w:b/>
        <w:noProof/>
        <w:sz w:val="18"/>
      </w:rPr>
      <w:t>2</w:t>
    </w:r>
    <w:r w:rsidRPr="00C91FA3">
      <w:rPr>
        <w:b/>
        <w:sz w:val="18"/>
      </w:rPr>
      <w:fldChar w:fldCharType="end"/>
    </w:r>
    <w:r>
      <w:rPr>
        <w:b/>
        <w:sz w:val="18"/>
      </w:rPr>
      <w:tab/>
    </w:r>
    <w:r>
      <w:t>GE.11-45457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FA3" w:rsidRPr="00C91FA3" w:rsidRDefault="00C91FA3" w:rsidP="00C91FA3">
    <w:pPr>
      <w:pStyle w:val="Footer"/>
      <w:tabs>
        <w:tab w:val="right" w:pos="9638"/>
      </w:tabs>
      <w:rPr>
        <w:b/>
        <w:sz w:val="18"/>
      </w:rPr>
    </w:pPr>
    <w:r>
      <w:t>GE.11-45457</w:t>
    </w:r>
    <w:r>
      <w:tab/>
    </w:r>
    <w:r w:rsidRPr="00C91FA3">
      <w:rPr>
        <w:b/>
        <w:sz w:val="18"/>
      </w:rPr>
      <w:fldChar w:fldCharType="begin"/>
    </w:r>
    <w:r w:rsidRPr="00C91FA3">
      <w:rPr>
        <w:b/>
        <w:sz w:val="18"/>
      </w:rPr>
      <w:instrText xml:space="preserve"> PAGE  \* MERGEFORMAT </w:instrText>
    </w:r>
    <w:r w:rsidRPr="00C91FA3">
      <w:rPr>
        <w:b/>
        <w:sz w:val="18"/>
      </w:rPr>
      <w:fldChar w:fldCharType="separate"/>
    </w:r>
    <w:r w:rsidR="0070355A">
      <w:rPr>
        <w:b/>
        <w:noProof/>
        <w:sz w:val="18"/>
      </w:rPr>
      <w:t>5</w:t>
    </w:r>
    <w:r w:rsidRPr="00C91F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FA3" w:rsidRDefault="00C91FA3">
    <w:pPr>
      <w:pStyle w:val="Footer"/>
    </w:pPr>
    <w:r>
      <w:rPr>
        <w:sz w:val="20"/>
      </w:rPr>
      <w:t>GE.11-45457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191011    191011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FA3" w:rsidRPr="00D27D5E" w:rsidRDefault="00C91FA3" w:rsidP="00D27D5E">
      <w:pPr>
        <w:tabs>
          <w:tab w:val="right" w:pos="2155"/>
        </w:tabs>
        <w:spacing w:after="80"/>
        <w:ind w:left="680"/>
        <w:rPr>
          <w:u w:val="single"/>
        </w:rPr>
      </w:pPr>
      <w:r>
        <w:rPr>
          <w:u w:val="single"/>
        </w:rPr>
        <w:tab/>
      </w:r>
    </w:p>
  </w:footnote>
  <w:footnote w:type="continuationSeparator" w:id="0">
    <w:p w:rsidR="00C91FA3" w:rsidRPr="00AA7FE7" w:rsidRDefault="00C91FA3" w:rsidP="00AA7FE7">
      <w:pPr>
        <w:tabs>
          <w:tab w:val="right" w:pos="2155"/>
        </w:tabs>
        <w:spacing w:after="80"/>
        <w:ind w:left="680"/>
        <w:rPr>
          <w:u w:val="single"/>
        </w:rPr>
      </w:pPr>
      <w:r w:rsidRPr="00AA7FE7">
        <w:rPr>
          <w:u w:val="single"/>
        </w:rPr>
        <w:tab/>
      </w:r>
    </w:p>
  </w:footnote>
  <w:footnote w:type="continuationNotice" w:id="1">
    <w:p w:rsidR="00C91FA3" w:rsidRDefault="00C91FA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FA3" w:rsidRPr="00C91FA3" w:rsidRDefault="00C91FA3">
    <w:pPr>
      <w:pStyle w:val="Header"/>
    </w:pPr>
    <w:r>
      <w:t>CERD/C/ALB/CO/5-8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FA3" w:rsidRPr="00C91FA3" w:rsidRDefault="00C91FA3" w:rsidP="00C91FA3">
    <w:pPr>
      <w:pStyle w:val="Header"/>
      <w:jc w:val="right"/>
    </w:pPr>
    <w:r>
      <w:t>CERD/C/ALB/CO/5-8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2D6A"/>
    <w:rsid w:val="00016AC5"/>
    <w:rsid w:val="00054609"/>
    <w:rsid w:val="000A6F55"/>
    <w:rsid w:val="000E7579"/>
    <w:rsid w:val="000F41F2"/>
    <w:rsid w:val="001231AD"/>
    <w:rsid w:val="001450E6"/>
    <w:rsid w:val="00150465"/>
    <w:rsid w:val="00160540"/>
    <w:rsid w:val="00192EEB"/>
    <w:rsid w:val="00197832"/>
    <w:rsid w:val="001A20FB"/>
    <w:rsid w:val="001B3867"/>
    <w:rsid w:val="001D72C5"/>
    <w:rsid w:val="001D7F8A"/>
    <w:rsid w:val="001E3FEB"/>
    <w:rsid w:val="001E4A02"/>
    <w:rsid w:val="00225A8C"/>
    <w:rsid w:val="002626D4"/>
    <w:rsid w:val="002659F1"/>
    <w:rsid w:val="00265CD7"/>
    <w:rsid w:val="0028074A"/>
    <w:rsid w:val="00287E79"/>
    <w:rsid w:val="002928F9"/>
    <w:rsid w:val="002A5D07"/>
    <w:rsid w:val="002D3F03"/>
    <w:rsid w:val="002E0D40"/>
    <w:rsid w:val="002E5B0C"/>
    <w:rsid w:val="00300D06"/>
    <w:rsid w:val="003016B7"/>
    <w:rsid w:val="0033125B"/>
    <w:rsid w:val="003515AA"/>
    <w:rsid w:val="00374106"/>
    <w:rsid w:val="003976D5"/>
    <w:rsid w:val="003D6C68"/>
    <w:rsid w:val="004159D0"/>
    <w:rsid w:val="00472145"/>
    <w:rsid w:val="00540389"/>
    <w:rsid w:val="00543D5E"/>
    <w:rsid w:val="00571F41"/>
    <w:rsid w:val="00593658"/>
    <w:rsid w:val="005E5D1F"/>
    <w:rsid w:val="006034FC"/>
    <w:rsid w:val="00611D43"/>
    <w:rsid w:val="00612D48"/>
    <w:rsid w:val="00616B45"/>
    <w:rsid w:val="00630D9B"/>
    <w:rsid w:val="00631953"/>
    <w:rsid w:val="006439EC"/>
    <w:rsid w:val="00657120"/>
    <w:rsid w:val="00687B72"/>
    <w:rsid w:val="00693E16"/>
    <w:rsid w:val="006B4590"/>
    <w:rsid w:val="006C340C"/>
    <w:rsid w:val="006D7B0B"/>
    <w:rsid w:val="006E6AE5"/>
    <w:rsid w:val="006F39E4"/>
    <w:rsid w:val="0070347C"/>
    <w:rsid w:val="0070355A"/>
    <w:rsid w:val="007176C1"/>
    <w:rsid w:val="007231EF"/>
    <w:rsid w:val="0078670C"/>
    <w:rsid w:val="007F55CB"/>
    <w:rsid w:val="00844750"/>
    <w:rsid w:val="008B44C4"/>
    <w:rsid w:val="008D2259"/>
    <w:rsid w:val="008E7FAE"/>
    <w:rsid w:val="00911BF7"/>
    <w:rsid w:val="009204C2"/>
    <w:rsid w:val="0094572A"/>
    <w:rsid w:val="00977EC8"/>
    <w:rsid w:val="009C17F5"/>
    <w:rsid w:val="009D207B"/>
    <w:rsid w:val="009D3A8C"/>
    <w:rsid w:val="009E7956"/>
    <w:rsid w:val="00A2492E"/>
    <w:rsid w:val="00A82B6C"/>
    <w:rsid w:val="00A85967"/>
    <w:rsid w:val="00AA7FE7"/>
    <w:rsid w:val="00AB3173"/>
    <w:rsid w:val="00AC01AA"/>
    <w:rsid w:val="00AC67A1"/>
    <w:rsid w:val="00AC7977"/>
    <w:rsid w:val="00AE352C"/>
    <w:rsid w:val="00B32E2D"/>
    <w:rsid w:val="00B61990"/>
    <w:rsid w:val="00BF0556"/>
    <w:rsid w:val="00C03431"/>
    <w:rsid w:val="00C261F8"/>
    <w:rsid w:val="00C33100"/>
    <w:rsid w:val="00C91FA3"/>
    <w:rsid w:val="00CC7912"/>
    <w:rsid w:val="00CD1A71"/>
    <w:rsid w:val="00CD1FBB"/>
    <w:rsid w:val="00D016B5"/>
    <w:rsid w:val="00D034F1"/>
    <w:rsid w:val="00D27D5E"/>
    <w:rsid w:val="00D37345"/>
    <w:rsid w:val="00D52D6A"/>
    <w:rsid w:val="00DC156C"/>
    <w:rsid w:val="00DE6D90"/>
    <w:rsid w:val="00DF002F"/>
    <w:rsid w:val="00E0244D"/>
    <w:rsid w:val="00E42D5E"/>
    <w:rsid w:val="00E81E94"/>
    <w:rsid w:val="00E82607"/>
    <w:rsid w:val="00EC5A42"/>
    <w:rsid w:val="00F34C88"/>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6</Pages>
  <Words>3035</Words>
  <Characters>16987</Characters>
  <Application>Microsoft Office Outlook</Application>
  <DocSecurity>4</DocSecurity>
  <Lines>275</Lines>
  <Paragraphs>69</Paragraphs>
  <ScaleCrop>false</ScaleCrop>
  <HeadingPairs>
    <vt:vector size="2" baseType="variant">
      <vt:variant>
        <vt:lpstr>Titre</vt:lpstr>
      </vt:variant>
      <vt:variant>
        <vt:i4>1</vt:i4>
      </vt:variant>
    </vt:vector>
  </HeadingPairs>
  <TitlesOfParts>
    <vt:vector size="1" baseType="lpstr">
      <vt:lpstr>CERD/C/ALB/CO/5-8</vt:lpstr>
    </vt:vector>
  </TitlesOfParts>
  <Company>CSD</Company>
  <LinksUpToDate>false</LinksUpToDate>
  <CharactersWithSpaces>19965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CERD/C/ALB/CO/5-8</dc:title>
  <dc:subject>Final</dc:subject>
  <dc:creator>Clère</dc:creator>
  <cp:keywords/>
  <dc:description/>
  <cp:lastModifiedBy>Clère</cp:lastModifiedBy>
  <cp:revision>2</cp:revision>
  <cp:lastPrinted>2011-10-19T14:37:00Z</cp:lastPrinted>
  <dcterms:created xsi:type="dcterms:W3CDTF">2011-10-19T15:56:00Z</dcterms:created>
  <dcterms:modified xsi:type="dcterms:W3CDTF">2011-10-19T15:56:00Z</dcterms:modified>
</cp:coreProperties>
</file>