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2A3F43"/>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2A3F43" w:rsidP="002A3F43">
            <w:pPr>
              <w:jc w:val="right"/>
            </w:pPr>
            <w:r w:rsidRPr="002A3F43">
              <w:rPr>
                <w:sz w:val="40"/>
              </w:rPr>
              <w:t>CCPR</w:t>
            </w:r>
            <w:r>
              <w:t>/C/BGD/Q/1</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2A3F43" w:rsidP="008A02A2">
            <w:pPr>
              <w:spacing w:before="240"/>
            </w:pPr>
            <w:r>
              <w:t>Distr. générale</w:t>
            </w:r>
          </w:p>
          <w:p w:rsidR="002A3F43" w:rsidRDefault="002A3F43" w:rsidP="002A3F43">
            <w:pPr>
              <w:spacing w:line="240" w:lineRule="exact"/>
            </w:pPr>
            <w:r>
              <w:t>3 mai 2016</w:t>
            </w:r>
          </w:p>
          <w:p w:rsidR="002A3F43" w:rsidRDefault="002A3F43" w:rsidP="002A3F43">
            <w:pPr>
              <w:spacing w:line="240" w:lineRule="exact"/>
            </w:pPr>
            <w:r>
              <w:t>Français</w:t>
            </w:r>
          </w:p>
          <w:p w:rsidR="002A3F43" w:rsidRDefault="002A3F43" w:rsidP="002A3F43">
            <w:pPr>
              <w:spacing w:line="240" w:lineRule="exact"/>
            </w:pPr>
            <w:r>
              <w:t>Original : anglais</w:t>
            </w:r>
          </w:p>
          <w:p w:rsidR="001B4F14" w:rsidRPr="00DB58B5" w:rsidRDefault="001B4F14" w:rsidP="002A3F43">
            <w:pPr>
              <w:spacing w:line="240" w:lineRule="exact"/>
            </w:pPr>
            <w:r w:rsidRPr="001B4F14">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2A3F43">
        <w:rPr>
          <w:b/>
          <w:sz w:val="24"/>
          <w:szCs w:val="24"/>
        </w:rPr>
        <w:t>’</w:t>
      </w:r>
      <w:r w:rsidRPr="00DF3BF1">
        <w:rPr>
          <w:b/>
          <w:sz w:val="24"/>
          <w:szCs w:val="24"/>
        </w:rPr>
        <w:t>homme</w:t>
      </w:r>
    </w:p>
    <w:p w:rsidR="002A3F43" w:rsidRPr="00DC5889" w:rsidRDefault="002A3F43" w:rsidP="006F7144">
      <w:pPr>
        <w:pStyle w:val="HChG"/>
      </w:pPr>
      <w:r w:rsidRPr="00DC5889">
        <w:tab/>
      </w:r>
      <w:r w:rsidRPr="00DC5889">
        <w:tab/>
        <w:t xml:space="preserve">Liste de points concernant le rapport initial </w:t>
      </w:r>
      <w:r>
        <w:br/>
      </w:r>
      <w:r w:rsidR="00283F86" w:rsidRPr="002A3F43">
        <w:t>du Bangladesh</w:t>
      </w:r>
      <w:r w:rsidR="008B0D7E" w:rsidRPr="008B0D7E">
        <w:rPr>
          <w:rStyle w:val="Appelnotedebasdep"/>
          <w:b w:val="0"/>
          <w:sz w:val="20"/>
          <w:vertAlign w:val="baseline"/>
        </w:rPr>
        <w:footnoteReference w:customMarkFollows="1" w:id="2"/>
        <w:t>*</w:t>
      </w:r>
    </w:p>
    <w:p w:rsidR="002A3F43" w:rsidRDefault="002A3F43" w:rsidP="002A3F43">
      <w:pPr>
        <w:pStyle w:val="H23G"/>
        <w:spacing w:before="220" w:after="100"/>
      </w:pPr>
      <w:r>
        <w:tab/>
      </w:r>
      <w:r>
        <w:tab/>
      </w:r>
      <w:r w:rsidR="00283F86" w:rsidRPr="002A3F43">
        <w:t>Cadre constitutionnel et juridique de l</w:t>
      </w:r>
      <w:r>
        <w:t>’</w:t>
      </w:r>
      <w:r w:rsidR="00283F86" w:rsidRPr="002A3F43">
        <w:t xml:space="preserve">application du Pacte, </w:t>
      </w:r>
      <w:r>
        <w:br/>
      </w:r>
      <w:r w:rsidR="00283F86" w:rsidRPr="002A3F43">
        <w:t>droit à un recours utile (</w:t>
      </w:r>
      <w:r>
        <w:t>art. </w:t>
      </w:r>
      <w:r w:rsidR="00283F86" w:rsidRPr="002A3F43">
        <w:t>2)</w:t>
      </w:r>
    </w:p>
    <w:p w:rsidR="002A3F43" w:rsidRDefault="00283F86" w:rsidP="002A3F43">
      <w:pPr>
        <w:pStyle w:val="ParNoG"/>
        <w:spacing w:after="100" w:line="232" w:lineRule="exact"/>
      </w:pPr>
      <w:r w:rsidRPr="002A3F43">
        <w:t>Étant donné que les dispositions d</w:t>
      </w:r>
      <w:bookmarkStart w:id="0" w:name="_GoBack"/>
      <w:bookmarkEnd w:id="0"/>
      <w:r w:rsidRPr="002A3F43">
        <w:t>u Pacte ne sont pas automatiquement incorporées e</w:t>
      </w:r>
      <w:r w:rsidRPr="002A3F43">
        <w:t xml:space="preserve">t compte </w:t>
      </w:r>
      <w:r w:rsidRPr="002A3F43">
        <w:t>tenu de l</w:t>
      </w:r>
      <w:r w:rsidRPr="002A3F43">
        <w:t>a liste</w:t>
      </w:r>
      <w:r w:rsidRPr="002A3F43">
        <w:t xml:space="preserve"> </w:t>
      </w:r>
      <w:r w:rsidRPr="002A3F43">
        <w:t>de</w:t>
      </w:r>
      <w:r w:rsidRPr="002A3F43">
        <w:t>s</w:t>
      </w:r>
      <w:r w:rsidRPr="002A3F43">
        <w:t xml:space="preserve"> lois donn</w:t>
      </w:r>
      <w:r w:rsidRPr="002A3F43">
        <w:t>a</w:t>
      </w:r>
      <w:r w:rsidRPr="002A3F43">
        <w:t xml:space="preserve">nt </w:t>
      </w:r>
      <w:r w:rsidRPr="002A3F43">
        <w:t>effet aux dispositions du Pacte</w:t>
      </w:r>
      <w:r w:rsidRPr="002A3F43">
        <w:t xml:space="preserve">, indiquer si les dispositions </w:t>
      </w:r>
      <w:r w:rsidRPr="002A3F43">
        <w:t>du Pacte</w:t>
      </w:r>
      <w:r w:rsidRPr="002A3F43">
        <w:t xml:space="preserve"> sont directement applicables par les tribunaux et </w:t>
      </w:r>
      <w:r w:rsidRPr="002A3F43">
        <w:t xml:space="preserve">si elles </w:t>
      </w:r>
      <w:r w:rsidRPr="002A3F43">
        <w:t xml:space="preserve">sont </w:t>
      </w:r>
      <w:r w:rsidRPr="002A3F43">
        <w:t xml:space="preserve">effectivement </w:t>
      </w:r>
      <w:r w:rsidRPr="002A3F43">
        <w:t>invoquées et appliquées dans la pratique. Dans la négative, préc</w:t>
      </w:r>
      <w:r w:rsidRPr="002A3F43">
        <w:t>iser si l</w:t>
      </w:r>
      <w:r w:rsidR="002A3F43">
        <w:t>’</w:t>
      </w:r>
      <w:r w:rsidRPr="002A3F43">
        <w:t xml:space="preserve">État partie </w:t>
      </w:r>
      <w:r w:rsidRPr="002A3F43">
        <w:t xml:space="preserve">entend adopter une loi spécifique </w:t>
      </w:r>
      <w:r w:rsidRPr="002A3F43">
        <w:t>à de telles fins</w:t>
      </w:r>
      <w:r w:rsidRPr="002A3F43">
        <w:t xml:space="preserve"> (</w:t>
      </w:r>
      <w:r w:rsidRPr="002A3F43">
        <w:t>voir CCPR/C/BGD/1</w:t>
      </w:r>
      <w:r w:rsidRPr="002A3F43">
        <w:t xml:space="preserve">, par. 8, 9, 17 et 18). Décrire en outre les mesures </w:t>
      </w:r>
      <w:r w:rsidRPr="002A3F43">
        <w:t xml:space="preserve">prises </w:t>
      </w:r>
      <w:r w:rsidRPr="002A3F43">
        <w:t xml:space="preserve">et les procédures </w:t>
      </w:r>
      <w:r w:rsidRPr="002A3F43">
        <w:t>utilisées pour</w:t>
      </w:r>
      <w:r w:rsidR="002A3F43">
        <w:t xml:space="preserve"> </w:t>
      </w:r>
      <w:r w:rsidRPr="002A3F43">
        <w:t>assurer la compatibilité de la législation en vigueur et des projets de</w:t>
      </w:r>
      <w:r w:rsidRPr="002A3F43">
        <w:t xml:space="preserve"> loi avec le Pacte. Fournir de plus amples informations sur les voies de recours ouvertes et accessibles à toute personne qui se considère victime d</w:t>
      </w:r>
      <w:r w:rsidR="002A3F43">
        <w:t>’</w:t>
      </w:r>
      <w:r w:rsidRPr="002A3F43">
        <w:t>une violation des droits consacrés par le Pacte et la Constitution (</w:t>
      </w:r>
      <w:r w:rsidRPr="002A3F43">
        <w:t>ibid.,</w:t>
      </w:r>
      <w:r w:rsidR="002A3F43">
        <w:t xml:space="preserve"> </w:t>
      </w:r>
      <w:r w:rsidRPr="002A3F43">
        <w:t>par. 15, 20 et 21).</w:t>
      </w:r>
    </w:p>
    <w:p w:rsidR="002A3F43" w:rsidRDefault="00283F86" w:rsidP="002A3F43">
      <w:pPr>
        <w:pStyle w:val="H23G"/>
        <w:spacing w:before="220" w:after="100"/>
      </w:pPr>
      <w:r w:rsidRPr="002A3F43">
        <w:tab/>
      </w:r>
      <w:r w:rsidRPr="002A3F43">
        <w:tab/>
      </w:r>
      <w:r w:rsidRPr="002A3F43">
        <w:t xml:space="preserve">Mesures de lutte contre le terrorisme et respect des garanties prévues </w:t>
      </w:r>
      <w:r w:rsidR="002A3F43">
        <w:br/>
      </w:r>
      <w:r w:rsidRPr="002A3F43">
        <w:t xml:space="preserve">par le Pacte </w:t>
      </w:r>
      <w:r w:rsidRPr="002A3F43">
        <w:t>(</w:t>
      </w:r>
      <w:r w:rsidR="002A3F43">
        <w:t>art. </w:t>
      </w:r>
      <w:r w:rsidRPr="002A3F43">
        <w:t>2, 7, 9, 10 et 14)</w:t>
      </w:r>
    </w:p>
    <w:p w:rsidR="002A3F43" w:rsidRDefault="00283F86" w:rsidP="002A3F43">
      <w:pPr>
        <w:pStyle w:val="ParNoG"/>
        <w:spacing w:after="100" w:line="232" w:lineRule="exact"/>
      </w:pPr>
      <w:r w:rsidRPr="002A3F43">
        <w:t>Donner de</w:t>
      </w:r>
      <w:r w:rsidRPr="002A3F43">
        <w:t>s</w:t>
      </w:r>
      <w:r w:rsidR="002A3F43">
        <w:t xml:space="preserve"> </w:t>
      </w:r>
      <w:r w:rsidRPr="002A3F43">
        <w:t xml:space="preserve">informations </w:t>
      </w:r>
      <w:r w:rsidRPr="002A3F43">
        <w:t xml:space="preserve">à jour </w:t>
      </w:r>
      <w:r w:rsidRPr="002A3F43">
        <w:t>sur la législation relative à la lutte contre le</w:t>
      </w:r>
      <w:r w:rsidRPr="002A3F43">
        <w:t xml:space="preserve"> terrorisme, en particulier la loi de 1974 relative aux pouvoir</w:t>
      </w:r>
      <w:r w:rsidRPr="002A3F43">
        <w:t>s spéciaux et la loi de 2009 relative à la lutte contre le terrorisme, et montrer en quoi leurs dispositions, notamment la définition du terrorisme qu</w:t>
      </w:r>
      <w:r w:rsidR="002A3F43">
        <w:t>’</w:t>
      </w:r>
      <w:r w:rsidRPr="002A3F43">
        <w:t xml:space="preserve">elles contiennent, sont compatibles avec le Pacte. Citer des affaires dans lesquelles ces lois ont servi </w:t>
      </w:r>
      <w:r w:rsidRPr="002A3F43">
        <w:t>de fondement juridique à des poursuites.</w:t>
      </w:r>
    </w:p>
    <w:p w:rsidR="002A3F43" w:rsidRDefault="00283F86" w:rsidP="002A3F43">
      <w:pPr>
        <w:pStyle w:val="H23G"/>
        <w:spacing w:before="220" w:after="100"/>
      </w:pPr>
      <w:r w:rsidRPr="002A3F43">
        <w:tab/>
      </w:r>
      <w:r w:rsidRPr="002A3F43">
        <w:tab/>
        <w:t>Non-discrimination et égalité entre hommes et femmes (</w:t>
      </w:r>
      <w:r w:rsidR="002A3F43">
        <w:t>art. </w:t>
      </w:r>
      <w:r w:rsidRPr="002A3F43">
        <w:t>2, 3 et 26)</w:t>
      </w:r>
    </w:p>
    <w:p w:rsidR="00D62654" w:rsidRPr="002A3F43" w:rsidRDefault="00283F86" w:rsidP="002A3F43">
      <w:pPr>
        <w:pStyle w:val="ParNoG"/>
        <w:spacing w:after="100" w:line="232" w:lineRule="exact"/>
      </w:pPr>
      <w:r w:rsidRPr="002A3F43">
        <w:t xml:space="preserve">Fournir des informations sur les mesures prises en droit et dans la pratique pour assurer une protection contre </w:t>
      </w:r>
      <w:r w:rsidRPr="002A3F43">
        <w:t>la</w:t>
      </w:r>
      <w:r w:rsidRPr="002A3F43">
        <w:t xml:space="preserve"> discrimination, </w:t>
      </w:r>
      <w:r w:rsidRPr="002A3F43">
        <w:t>quel q</w:t>
      </w:r>
      <w:r w:rsidRPr="002A3F43">
        <w:t>u</w:t>
      </w:r>
      <w:r w:rsidR="002A3F43">
        <w:t>’</w:t>
      </w:r>
      <w:r w:rsidRPr="002A3F43">
        <w:t xml:space="preserve">en soit le motif, </w:t>
      </w:r>
      <w:r w:rsidRPr="002A3F43">
        <w:t>en particulier la discrimination à l</w:t>
      </w:r>
      <w:r w:rsidR="002A3F43">
        <w:t>’</w:t>
      </w:r>
      <w:r w:rsidRPr="002A3F43">
        <w:t>égard des femmes et des adeptes d</w:t>
      </w:r>
      <w:r w:rsidRPr="002A3F43">
        <w:t>e</w:t>
      </w:r>
      <w:r w:rsidR="002A3F43">
        <w:t xml:space="preserve"> </w:t>
      </w:r>
      <w:r w:rsidRPr="002A3F43">
        <w:t>religion</w:t>
      </w:r>
      <w:r w:rsidRPr="002A3F43">
        <w:t>s</w:t>
      </w:r>
      <w:r w:rsidRPr="002A3F43">
        <w:t xml:space="preserve"> </w:t>
      </w:r>
      <w:r w:rsidRPr="002A3F43">
        <w:t>autre</w:t>
      </w:r>
      <w:r w:rsidRPr="002A3F43">
        <w:t>s</w:t>
      </w:r>
      <w:r w:rsidRPr="002A3F43">
        <w:t xml:space="preserve"> </w:t>
      </w:r>
      <w:r w:rsidRPr="002A3F43">
        <w:t>que l</w:t>
      </w:r>
      <w:r w:rsidR="002A3F43">
        <w:t>’</w:t>
      </w:r>
      <w:r w:rsidRPr="002A3F43">
        <w:t>islam</w:t>
      </w:r>
      <w:r w:rsidRPr="002A3F43">
        <w:t>,</w:t>
      </w:r>
      <w:r w:rsidRPr="002A3F43">
        <w:t xml:space="preserve"> qui est inscrite dans les lois </w:t>
      </w:r>
      <w:r w:rsidRPr="002A3F43">
        <w:t xml:space="preserve">sur le statut </w:t>
      </w:r>
      <w:r w:rsidRPr="002A3F43">
        <w:t>personnel fondées sur la religion, et décrire les mesures prises pour empêcher la perpétuation d</w:t>
      </w:r>
      <w:r w:rsidR="002A3F43">
        <w:t>’</w:t>
      </w:r>
      <w:r w:rsidRPr="002A3F43">
        <w:t xml:space="preserve">un système de castes de fait et pour faire en sorte que les personnes appartenant à une caste dite inférieure, à une minorité religieuse </w:t>
      </w:r>
      <w:r w:rsidRPr="002A3F43">
        <w:t>ou</w:t>
      </w:r>
      <w:r w:rsidRPr="002A3F43">
        <w:t xml:space="preserve"> linguistique ou à u</w:t>
      </w:r>
      <w:r w:rsidRPr="002A3F43">
        <w:t>n peuple autochtone ne soient pas victimes de violations des droits de l</w:t>
      </w:r>
      <w:r w:rsidR="002A3F43">
        <w:t>’</w:t>
      </w:r>
      <w:r w:rsidRPr="002A3F43">
        <w:t>homme d</w:t>
      </w:r>
      <w:r w:rsidR="002A3F43">
        <w:t>’</w:t>
      </w:r>
      <w:r w:rsidRPr="002A3F43">
        <w:t xml:space="preserve">une manière disproportionnée. </w:t>
      </w:r>
      <w:r w:rsidRPr="002A3F43">
        <w:t xml:space="preserve">Indiquer </w:t>
      </w:r>
      <w:r w:rsidRPr="002A3F43">
        <w:t>les dispositions et les politiques qui ont été adoptées pour garantir que les personnes handicapées jouissent de la capacité juridique s</w:t>
      </w:r>
      <w:r w:rsidRPr="002A3F43">
        <w:t>ur la base de l</w:t>
      </w:r>
      <w:r w:rsidR="002A3F43">
        <w:t>’</w:t>
      </w:r>
      <w:r w:rsidRPr="002A3F43">
        <w:t xml:space="preserve">égalité avec les autres. </w:t>
      </w:r>
    </w:p>
    <w:p w:rsidR="002A3F43" w:rsidRDefault="00283F86" w:rsidP="002A3F43">
      <w:pPr>
        <w:pStyle w:val="ParNoG"/>
      </w:pPr>
      <w:r w:rsidRPr="002A3F43">
        <w:lastRenderedPageBreak/>
        <w:t>Décrire les mesures prises pour mettre en œuvre l</w:t>
      </w:r>
      <w:r w:rsidR="002A3F43">
        <w:t>’</w:t>
      </w:r>
      <w:r w:rsidRPr="002A3F43">
        <w:t>interdiction énoncée dans la loi des pratiques traditionnelles préjudiciables telles que les mariages précoces des filles et la coutume de la dot, qui sont large</w:t>
      </w:r>
      <w:r w:rsidRPr="002A3F43">
        <w:t>ment répandues dans le pays et, en particulier, les initiatives tendant à faire évoluer l</w:t>
      </w:r>
      <w:r w:rsidR="002A3F43">
        <w:t>’</w:t>
      </w:r>
      <w:r w:rsidRPr="002A3F43">
        <w:t>attitude de la société à l</w:t>
      </w:r>
      <w:r w:rsidR="002A3F43">
        <w:t>’</w:t>
      </w:r>
      <w:r w:rsidRPr="002A3F43">
        <w:t>égard des mariages précoces (</w:t>
      </w:r>
      <w:r w:rsidRPr="002A3F43">
        <w:t>voir CCPR/C/BGD/1</w:t>
      </w:r>
      <w:r w:rsidRPr="002A3F43">
        <w:t>, par. 49). Répondre à l</w:t>
      </w:r>
      <w:r w:rsidR="002A3F43">
        <w:t>’</w:t>
      </w:r>
      <w:r w:rsidRPr="002A3F43">
        <w:t>allégation selon laquelle le Gouvernement prendrait actuellement des</w:t>
      </w:r>
      <w:r w:rsidRPr="002A3F43">
        <w:t xml:space="preserve"> mesures en vue de ramener l</w:t>
      </w:r>
      <w:r w:rsidR="002A3F43">
        <w:t>’</w:t>
      </w:r>
      <w:r w:rsidRPr="002A3F43">
        <w:t>âge minimum du mariage de 18 à 16 ans. Donner des précisions sur le statut en droit interne des relations homosexuelles entre adultes consentants et sur les possibilités prévues par la loi d</w:t>
      </w:r>
      <w:r w:rsidR="002A3F43">
        <w:t>’</w:t>
      </w:r>
      <w:r w:rsidRPr="002A3F43">
        <w:t>interrompre une grossesse avec le co</w:t>
      </w:r>
      <w:r w:rsidRPr="002A3F43">
        <w:t>nsentement de l</w:t>
      </w:r>
      <w:r w:rsidR="002A3F43">
        <w:t>’</w:t>
      </w:r>
      <w:r w:rsidRPr="002A3F43">
        <w:t>intéressée (</w:t>
      </w:r>
      <w:r w:rsidRPr="002A3F43">
        <w:t>ibid.</w:t>
      </w:r>
      <w:r w:rsidRPr="002A3F43">
        <w:t>, par. 46)</w:t>
      </w:r>
      <w:r w:rsidRPr="002A3F43">
        <w:t>.</w:t>
      </w:r>
      <w:r w:rsidRPr="002A3F43">
        <w:t xml:space="preserve"> </w:t>
      </w:r>
    </w:p>
    <w:p w:rsidR="002A3F43" w:rsidRDefault="00283F86" w:rsidP="002A3F43">
      <w:pPr>
        <w:pStyle w:val="H23G"/>
      </w:pPr>
      <w:r w:rsidRPr="002A3F43">
        <w:tab/>
      </w:r>
      <w:r w:rsidRPr="002A3F43">
        <w:tab/>
      </w:r>
      <w:bookmarkStart w:id="1" w:name="art4"/>
      <w:bookmarkStart w:id="2" w:name="art15"/>
      <w:bookmarkStart w:id="3" w:name="art16"/>
      <w:bookmarkStart w:id="4" w:name="art17"/>
      <w:bookmarkStart w:id="5" w:name="art18"/>
      <w:bookmarkEnd w:id="1"/>
      <w:bookmarkEnd w:id="2"/>
      <w:bookmarkEnd w:id="3"/>
      <w:bookmarkEnd w:id="4"/>
      <w:bookmarkEnd w:id="5"/>
      <w:r w:rsidRPr="002A3F43">
        <w:t>Droit à la vie (</w:t>
      </w:r>
      <w:r w:rsidR="002A3F43">
        <w:t>art. </w:t>
      </w:r>
      <w:r w:rsidRPr="002A3F43">
        <w:t>6)</w:t>
      </w:r>
    </w:p>
    <w:p w:rsidR="00D62654" w:rsidRPr="002A3F43" w:rsidRDefault="00283F86" w:rsidP="002A3F43">
      <w:pPr>
        <w:pStyle w:val="ParNoG"/>
      </w:pPr>
      <w:r w:rsidRPr="002A3F43">
        <w:t xml:space="preserve">Commenter les allégations indiquant que, ces dernières années, </w:t>
      </w:r>
      <w:r w:rsidRPr="002A3F43">
        <w:t xml:space="preserve">de </w:t>
      </w:r>
      <w:r w:rsidRPr="002A3F43">
        <w:t>nombre</w:t>
      </w:r>
      <w:r w:rsidRPr="002A3F43">
        <w:t>uses</w:t>
      </w:r>
      <w:r w:rsidRPr="002A3F43">
        <w:t xml:space="preserve"> personnes ont été victimes d</w:t>
      </w:r>
      <w:r w:rsidR="002A3F43">
        <w:t>’</w:t>
      </w:r>
      <w:r w:rsidRPr="002A3F43">
        <w:t xml:space="preserve">exécutions arbitraires ou </w:t>
      </w:r>
      <w:r w:rsidRPr="002A3F43">
        <w:t>illégales</w:t>
      </w:r>
      <w:r w:rsidRPr="002A3F43">
        <w:t xml:space="preserve"> ou de disparition</w:t>
      </w:r>
      <w:r w:rsidR="002A3F43">
        <w:t xml:space="preserve"> </w:t>
      </w:r>
      <w:r w:rsidRPr="002A3F43">
        <w:t>lors de rafles, d</w:t>
      </w:r>
      <w:r w:rsidR="002A3F43">
        <w:t>’</w:t>
      </w:r>
      <w:r w:rsidRPr="002A3F43">
        <w:t>arrestations ou d</w:t>
      </w:r>
      <w:r w:rsidR="002A3F43">
        <w:t>’</w:t>
      </w:r>
      <w:r w:rsidRPr="002A3F43">
        <w:t>autres opérations de maintien de l</w:t>
      </w:r>
      <w:r w:rsidR="002A3F43">
        <w:t>’</w:t>
      </w:r>
      <w:r w:rsidRPr="002A3F43">
        <w:t>ordre menées par la police ou l</w:t>
      </w:r>
      <w:r w:rsidR="002A3F43">
        <w:t>’</w:t>
      </w:r>
      <w:r w:rsidRPr="002A3F43">
        <w:t>armée, en particulier par le Bataillon d</w:t>
      </w:r>
      <w:r w:rsidR="002A3F43">
        <w:t>’</w:t>
      </w:r>
      <w:r w:rsidRPr="002A3F43">
        <w:t xml:space="preserve">action rapide, </w:t>
      </w:r>
      <w:r w:rsidRPr="002A3F43">
        <w:t xml:space="preserve">et que </w:t>
      </w:r>
      <w:r w:rsidRPr="002A3F43">
        <w:t xml:space="preserve">les membres </w:t>
      </w:r>
      <w:r w:rsidRPr="002A3F43">
        <w:t xml:space="preserve">de ce bataillon </w:t>
      </w:r>
      <w:r w:rsidRPr="002A3F43">
        <w:t>jouissent de l</w:t>
      </w:r>
      <w:r w:rsidR="002A3F43">
        <w:t>’</w:t>
      </w:r>
      <w:r w:rsidRPr="002A3F43">
        <w:t>impunité en vertu de la loi relative au Bataillon armé de la poli</w:t>
      </w:r>
      <w:r w:rsidRPr="002A3F43">
        <w:t>ce. Donner des renseignements sur l</w:t>
      </w:r>
      <w:r w:rsidR="002A3F43">
        <w:t>’</w:t>
      </w:r>
      <w:r w:rsidRPr="002A3F43">
        <w:t>enquête ouverte sur la mort d</w:t>
      </w:r>
      <w:r w:rsidR="002A3F43">
        <w:t>’</w:t>
      </w:r>
      <w:r w:rsidRPr="002A3F43">
        <w:t>une centaine de personnes survenue lors des élections de janvier 2014, qui aurait résulté de l</w:t>
      </w:r>
      <w:r w:rsidR="002A3F43">
        <w:t>’</w:t>
      </w:r>
      <w:r w:rsidRPr="002A3F43">
        <w:t>usage excessif de la force par des membres de la police et d</w:t>
      </w:r>
      <w:r w:rsidR="002A3F43">
        <w:t>’</w:t>
      </w:r>
      <w:r w:rsidRPr="002A3F43">
        <w:t>affrontements entre groupes de man</w:t>
      </w:r>
      <w:r w:rsidRPr="002A3F43">
        <w:t xml:space="preserve">ifestants. </w:t>
      </w:r>
      <w:r w:rsidRPr="002A3F43">
        <w:t xml:space="preserve">Communiquer des renseignements sur les enquêtes </w:t>
      </w:r>
      <w:r w:rsidRPr="002A3F43">
        <w:t xml:space="preserve">concernant </w:t>
      </w:r>
      <w:r w:rsidRPr="002A3F43">
        <w:t>les attaques violentes</w:t>
      </w:r>
      <w:r w:rsidRPr="002A3F43">
        <w:t xml:space="preserve">, notamment les incendies criminels, </w:t>
      </w:r>
      <w:r w:rsidRPr="002A3F43">
        <w:t xml:space="preserve">qui ont eu lieu </w:t>
      </w:r>
      <w:r w:rsidRPr="002A3F43">
        <w:t>dans le contexte d</w:t>
      </w:r>
      <w:r w:rsidR="002A3F43">
        <w:t>’</w:t>
      </w:r>
      <w:r w:rsidRPr="002A3F43">
        <w:t>une campagne anti</w:t>
      </w:r>
      <w:r w:rsidRPr="002A3F43">
        <w:t xml:space="preserve">gouvernementale menée en 2015. </w:t>
      </w:r>
      <w:r w:rsidRPr="002A3F43">
        <w:t>À ce sujet, r</w:t>
      </w:r>
      <w:r w:rsidRPr="002A3F43">
        <w:t>épondre aussi aux allégations d</w:t>
      </w:r>
      <w:r w:rsidR="002A3F43">
        <w:t>’</w:t>
      </w:r>
      <w:r w:rsidRPr="002A3F43">
        <w:t>usage excessif de la force, d</w:t>
      </w:r>
      <w:r w:rsidR="002A3F43">
        <w:t>’</w:t>
      </w:r>
      <w:r w:rsidRPr="002A3F43">
        <w:t xml:space="preserve">arrestations arbitraires et de disparitions forcées imputés aux forces de sécurité gouvernementales. Donner des informations sur les mesures que prend le Gouvernement pour mettre fin à ces cycles de violence. </w:t>
      </w:r>
    </w:p>
    <w:p w:rsidR="00D62654" w:rsidRPr="002A3F43" w:rsidRDefault="00283F86" w:rsidP="002A3F43">
      <w:pPr>
        <w:pStyle w:val="ParNoG"/>
      </w:pPr>
      <w:r w:rsidRPr="002A3F43">
        <w:t>Donner des r</w:t>
      </w:r>
      <w:r w:rsidRPr="002A3F43">
        <w:t>enseignements sur les mesures prises pour assurer la sécurité des journalistes et des blogueurs qui sont menacés de mort, en particulier celle des 84</w:t>
      </w:r>
      <w:r w:rsidR="002A3F43">
        <w:t> </w:t>
      </w:r>
      <w:r w:rsidRPr="002A3F43">
        <w:t>blogueurs placés sur une liste noire par des groupes extrémistes qui les accusent de tenir des propos cont</w:t>
      </w:r>
      <w:r w:rsidRPr="002A3F43">
        <w:t>raires à l</w:t>
      </w:r>
      <w:r w:rsidR="002A3F43">
        <w:t>’</w:t>
      </w:r>
      <w:r w:rsidRPr="002A3F43">
        <w:t>islam et blasphématoires. Plusieurs d</w:t>
      </w:r>
      <w:r w:rsidR="002A3F43">
        <w:t>’</w:t>
      </w:r>
      <w:r w:rsidRPr="002A3F43">
        <w:t>entre eux ont récemment été tués à la machette, dont Ahmed Rajib, en février 2013, Haider Avijit Roy en février 2015, Washiqur Rahman Babu, en mars 2015, Ananta Bijoy Das le 12 mai 2015, Niladri Chakrabarti,</w:t>
      </w:r>
      <w:r w:rsidRPr="002A3F43">
        <w:t xml:space="preserve"> en août 2015 et Faisal Abedin Deepan, en octobre 2015. Donner des renseignements sur l</w:t>
      </w:r>
      <w:r w:rsidR="002A3F43">
        <w:t>’</w:t>
      </w:r>
      <w:r w:rsidRPr="002A3F43">
        <w:t>état d</w:t>
      </w:r>
      <w:r w:rsidR="002A3F43">
        <w:t>’</w:t>
      </w:r>
      <w:r w:rsidRPr="002A3F43">
        <w:t>avancement des enquêtes pénales ouvertes sur ces meurtres ainsi que sur les allégations selon lesquelles certains de ces blogueurs se seraient vu refuser une pro</w:t>
      </w:r>
      <w:r w:rsidRPr="002A3F43">
        <w:t>tection policière lorsqu</w:t>
      </w:r>
      <w:r w:rsidR="002A3F43">
        <w:t>’</w:t>
      </w:r>
      <w:r w:rsidRPr="002A3F43">
        <w:t>ils ont signalé aux autorités les menaces de mort dont ils faisaient l</w:t>
      </w:r>
      <w:r w:rsidR="002A3F43">
        <w:t>’</w:t>
      </w:r>
      <w:r w:rsidRPr="002A3F43">
        <w:t xml:space="preserve">objet. </w:t>
      </w:r>
    </w:p>
    <w:p w:rsidR="00D62654" w:rsidRPr="002A3F43" w:rsidRDefault="00283F86" w:rsidP="002A3F43">
      <w:pPr>
        <w:pStyle w:val="ParNoG"/>
      </w:pPr>
      <w:r w:rsidRPr="002A3F43">
        <w:t>Donner des renseignements sur les affaires dans lesquelles la peine de mort a été requise ou prononcée pour des infractions mineures ou pour des infr</w:t>
      </w:r>
      <w:r w:rsidRPr="002A3F43">
        <w:t>actions visées par la loi de 1974 relative aux pouvoirs spéciaux, la loi de 1975 relative aux pouvoirs exceptionnels, la loi de 1975 relative à l</w:t>
      </w:r>
      <w:r w:rsidR="002A3F43">
        <w:t>’</w:t>
      </w:r>
      <w:r w:rsidRPr="002A3F43">
        <w:t xml:space="preserve">état de siège, la loi de 1992 relative à la </w:t>
      </w:r>
      <w:r w:rsidRPr="002A3F43">
        <w:t>répression des infractions terroristes</w:t>
      </w:r>
      <w:r w:rsidRPr="002A3F43">
        <w:t>, la loi de 1923 relative au</w:t>
      </w:r>
      <w:r w:rsidRPr="002A3F43">
        <w:t>x secrets d</w:t>
      </w:r>
      <w:r w:rsidR="002A3F43">
        <w:t>’</w:t>
      </w:r>
      <w:r w:rsidRPr="002A3F43">
        <w:t xml:space="preserve">État et la loi de 1990 relative aux substances intoxicantes, et donner </w:t>
      </w:r>
      <w:r w:rsidRPr="002A3F43">
        <w:t xml:space="preserve">également </w:t>
      </w:r>
      <w:r w:rsidRPr="002A3F43">
        <w:t>de</w:t>
      </w:r>
      <w:r w:rsidRPr="002A3F43">
        <w:t>s</w:t>
      </w:r>
      <w:r w:rsidRPr="002A3F43">
        <w:t xml:space="preserve"> </w:t>
      </w:r>
      <w:r w:rsidRPr="002A3F43">
        <w:t>informations sur l</w:t>
      </w:r>
      <w:r w:rsidRPr="002A3F43">
        <w:t xml:space="preserve">e champ de </w:t>
      </w:r>
      <w:r w:rsidRPr="002A3F43">
        <w:t>ces infractions (</w:t>
      </w:r>
      <w:r w:rsidRPr="002A3F43">
        <w:t>voir CCPR/C/BGD/1</w:t>
      </w:r>
      <w:r w:rsidRPr="002A3F43">
        <w:t>, par. 62). Préciser si l</w:t>
      </w:r>
      <w:r w:rsidR="002A3F43">
        <w:t>’</w:t>
      </w:r>
      <w:r w:rsidRPr="002A3F43">
        <w:t>État partie envisage d</w:t>
      </w:r>
      <w:r w:rsidR="002A3F43">
        <w:t>’</w:t>
      </w:r>
      <w:r w:rsidRPr="002A3F43">
        <w:t>instaurer</w:t>
      </w:r>
      <w:r w:rsidRPr="002A3F43">
        <w:t xml:space="preserve"> un moratoire </w:t>
      </w:r>
      <w:r w:rsidRPr="002A3F43">
        <w:rPr>
          <w:i/>
          <w:iCs/>
        </w:rPr>
        <w:t>de jure</w:t>
      </w:r>
      <w:r w:rsidRPr="002A3F43">
        <w:t xml:space="preserve"> ou </w:t>
      </w:r>
      <w:r w:rsidRPr="002A3F43">
        <w:rPr>
          <w:i/>
        </w:rPr>
        <w:t>de facto</w:t>
      </w:r>
      <w:r w:rsidRPr="002A3F43">
        <w:t xml:space="preserve"> sur </w:t>
      </w:r>
      <w:r w:rsidRPr="002A3F43">
        <w:t>la peine de mort (</w:t>
      </w:r>
      <w:r w:rsidRPr="002A3F43">
        <w:t>i</w:t>
      </w:r>
      <w:r w:rsidRPr="002A3F43">
        <w:t>bid.</w:t>
      </w:r>
      <w:r w:rsidRPr="002A3F43">
        <w:t xml:space="preserve">, par. 69). </w:t>
      </w:r>
    </w:p>
    <w:p w:rsidR="002A3F43" w:rsidRDefault="00283F86" w:rsidP="002A3F43">
      <w:pPr>
        <w:pStyle w:val="ParNoG"/>
      </w:pPr>
      <w:r w:rsidRPr="002A3F43">
        <w:t>Donner des statistiques sur le nombre de décès survenus dans les prisons et les locaux de garde à vue de l</w:t>
      </w:r>
      <w:r w:rsidR="002A3F43">
        <w:t>’</w:t>
      </w:r>
      <w:r w:rsidRPr="002A3F43">
        <w:t>État partie. Donner aussi des renseignements sur les mesures spécifiques prises pour prévenir les décès en dét</w:t>
      </w:r>
      <w:r w:rsidRPr="002A3F43">
        <w:t>ention</w:t>
      </w:r>
      <w:r w:rsidRPr="002A3F43">
        <w:t xml:space="preserve"> et en garde à vue</w:t>
      </w:r>
      <w:r w:rsidRPr="002A3F43">
        <w:t xml:space="preserve">. Indiquer ce qui a été fait pour enquêter sur les actes </w:t>
      </w:r>
      <w:r w:rsidRPr="002A3F43">
        <w:t xml:space="preserve">imputés à </w:t>
      </w:r>
      <w:r w:rsidRPr="002A3F43">
        <w:t xml:space="preserve">des agents pénitentiaires ou </w:t>
      </w:r>
      <w:r w:rsidRPr="002A3F43">
        <w:t xml:space="preserve">sur </w:t>
      </w:r>
      <w:r w:rsidRPr="002A3F43">
        <w:t>les violences entre détenus ayant entraîné des décès en prison et dans d</w:t>
      </w:r>
      <w:r w:rsidR="002A3F43">
        <w:t>’</w:t>
      </w:r>
      <w:r w:rsidRPr="002A3F43">
        <w:t xml:space="preserve">autres lieux </w:t>
      </w:r>
      <w:r w:rsidR="001B4F14">
        <w:t xml:space="preserve">de </w:t>
      </w:r>
      <w:r w:rsidRPr="002A3F43">
        <w:t xml:space="preserve">privation de liberté et, le cas échéant, poursuivre et punir </w:t>
      </w:r>
      <w:r w:rsidRPr="002A3F43">
        <w:t>les responsables</w:t>
      </w:r>
      <w:r w:rsidRPr="002A3F43">
        <w:t>. Donner des statistiques sur le nombre d</w:t>
      </w:r>
      <w:r w:rsidR="002A3F43">
        <w:t>’</w:t>
      </w:r>
      <w:r w:rsidRPr="002A3F43">
        <w:t>agents pénitentiaires qui ont été sanctionnés ou po</w:t>
      </w:r>
      <w:r w:rsidRPr="002A3F43">
        <w:t>ursuivis pour des faits liés à des décès survenus en prison et dans des centres de détention ou pendant la garde à vue.</w:t>
      </w:r>
    </w:p>
    <w:p w:rsidR="002A3F43" w:rsidRDefault="00283F86" w:rsidP="002A3F43">
      <w:pPr>
        <w:pStyle w:val="H23G"/>
      </w:pPr>
      <w:r w:rsidRPr="002A3F43">
        <w:lastRenderedPageBreak/>
        <w:tab/>
      </w:r>
      <w:r w:rsidRPr="002A3F43">
        <w:tab/>
        <w:t xml:space="preserve">Interdiction de la torture et des </w:t>
      </w:r>
      <w:r w:rsidRPr="002A3F43">
        <w:t xml:space="preserve">autres </w:t>
      </w:r>
      <w:r w:rsidRPr="002A3F43">
        <w:t xml:space="preserve">traitements cruels, inhumains </w:t>
      </w:r>
      <w:r w:rsidR="002A3F43">
        <w:br/>
      </w:r>
      <w:r w:rsidRPr="002A3F43">
        <w:t>ou dégradants</w:t>
      </w:r>
      <w:r w:rsidR="002A3F43">
        <w:t> ;</w:t>
      </w:r>
      <w:r w:rsidRPr="002A3F43">
        <w:t xml:space="preserve"> liberté et sécurité de la personne, traitement </w:t>
      </w:r>
      <w:r w:rsidRPr="002A3F43">
        <w:t xml:space="preserve">des personnes </w:t>
      </w:r>
      <w:r w:rsidR="002A3F43">
        <w:br/>
      </w:r>
      <w:r w:rsidRPr="002A3F43">
        <w:t>privées de liberté (</w:t>
      </w:r>
      <w:r w:rsidR="002A3F43">
        <w:t>art. </w:t>
      </w:r>
      <w:r w:rsidRPr="002A3F43">
        <w:t>7, 9 et 10)</w:t>
      </w:r>
    </w:p>
    <w:p w:rsidR="00D62654" w:rsidRPr="002A3F43" w:rsidRDefault="00283F86" w:rsidP="002A3F43">
      <w:pPr>
        <w:pStyle w:val="ParNoG"/>
      </w:pPr>
      <w:r w:rsidRPr="002A3F43">
        <w:t>Répondre aux allégations indiquant que l</w:t>
      </w:r>
      <w:r w:rsidR="002A3F43">
        <w:t>’</w:t>
      </w:r>
      <w:r w:rsidRPr="002A3F43">
        <w:t>emploi de la torture et des mauvais traitements par les membres des forces de l</w:t>
      </w:r>
      <w:r w:rsidR="002A3F43">
        <w:t>’</w:t>
      </w:r>
      <w:r w:rsidRPr="002A3F43">
        <w:t>ordre et de l</w:t>
      </w:r>
      <w:r w:rsidR="002A3F43">
        <w:t>’</w:t>
      </w:r>
      <w:r w:rsidRPr="002A3F43">
        <w:t xml:space="preserve">armée </w:t>
      </w:r>
      <w:r w:rsidR="001B4F14">
        <w:t>est</w:t>
      </w:r>
      <w:r w:rsidRPr="002A3F43">
        <w:t xml:space="preserve"> un phénomène généralisé, en particulier pendant la gard</w:t>
      </w:r>
      <w:r w:rsidRPr="002A3F43">
        <w:t>e à vue, et que ces méthodes sont surtout utilisées pour obtenir des aveux. À cette fin, donner des renseignements sur</w:t>
      </w:r>
      <w:r w:rsidR="002A3F43">
        <w:t> :</w:t>
      </w:r>
      <w:r w:rsidRPr="002A3F43">
        <w:t xml:space="preserve"> a)</w:t>
      </w:r>
      <w:r w:rsidR="002A3F43">
        <w:t> </w:t>
      </w:r>
      <w:r w:rsidRPr="002A3F43">
        <w:t>le nombre de plaintes pour torture ou mauvais traitements déposées contre des membres de la police ou de l</w:t>
      </w:r>
      <w:r w:rsidR="002A3F43">
        <w:t>’</w:t>
      </w:r>
      <w:r w:rsidRPr="002A3F43">
        <w:t>armée ou d</w:t>
      </w:r>
      <w:r w:rsidR="002A3F43">
        <w:t>’</w:t>
      </w:r>
      <w:r w:rsidRPr="002A3F43">
        <w:t>autres agents d</w:t>
      </w:r>
      <w:r w:rsidRPr="002A3F43">
        <w:t>e l</w:t>
      </w:r>
      <w:r w:rsidR="002A3F43">
        <w:t>’</w:t>
      </w:r>
      <w:r w:rsidRPr="002A3F43">
        <w:t>État qui ont été reçues en application de la loi de 2013 relative à la prévention de la torture et des décès en détention</w:t>
      </w:r>
      <w:r w:rsidRPr="002A3F43">
        <w:t>,</w:t>
      </w:r>
      <w:r w:rsidRPr="002A3F43">
        <w:t xml:space="preserve"> et les enquêtes ouvertes sur ces plaintes</w:t>
      </w:r>
      <w:r w:rsidR="002A3F43">
        <w:t> ;</w:t>
      </w:r>
      <w:r w:rsidRPr="002A3F43">
        <w:t xml:space="preserve"> b)</w:t>
      </w:r>
      <w:r w:rsidR="002A3F43">
        <w:t> </w:t>
      </w:r>
      <w:r w:rsidRPr="002A3F43">
        <w:t>les chefs d</w:t>
      </w:r>
      <w:r w:rsidR="002A3F43">
        <w:t>’</w:t>
      </w:r>
      <w:r w:rsidRPr="002A3F43">
        <w:t>inculpation retenus contre les membres des forces de l</w:t>
      </w:r>
      <w:r w:rsidR="002A3F43">
        <w:t>’</w:t>
      </w:r>
      <w:r w:rsidRPr="002A3F43">
        <w:t>ordre</w:t>
      </w:r>
      <w:r w:rsidR="002A3F43">
        <w:t> ;</w:t>
      </w:r>
      <w:r w:rsidRPr="002A3F43">
        <w:t xml:space="preserve"> c)</w:t>
      </w:r>
      <w:r w:rsidR="002A3F43">
        <w:t> </w:t>
      </w:r>
      <w:r w:rsidRPr="002A3F43">
        <w:t>le nom</w:t>
      </w:r>
      <w:r w:rsidRPr="002A3F43">
        <w:t>bre d</w:t>
      </w:r>
      <w:r w:rsidR="002A3F43">
        <w:t>’</w:t>
      </w:r>
      <w:r w:rsidRPr="002A3F43">
        <w:t>affaires classées sans suite et les motifs pour lesquels elles l</w:t>
      </w:r>
      <w:r w:rsidR="002A3F43">
        <w:t>’</w:t>
      </w:r>
      <w:r w:rsidRPr="002A3F43">
        <w:t>ont été</w:t>
      </w:r>
      <w:r w:rsidR="002A3F43">
        <w:t> ;</w:t>
      </w:r>
      <w:r w:rsidRPr="002A3F43">
        <w:t xml:space="preserve"> d)</w:t>
      </w:r>
      <w:r w:rsidR="002A3F43">
        <w:t> </w:t>
      </w:r>
      <w:r w:rsidRPr="002A3F43">
        <w:t>le nombre d</w:t>
      </w:r>
      <w:r w:rsidR="002A3F43">
        <w:t>’</w:t>
      </w:r>
      <w:r w:rsidRPr="002A3F43">
        <w:t>agents qui ont fait l</w:t>
      </w:r>
      <w:r w:rsidR="002A3F43">
        <w:t>’</w:t>
      </w:r>
      <w:r w:rsidRPr="002A3F43">
        <w:t>objet de mesures disciplinaires et les sanctions prononcées</w:t>
      </w:r>
      <w:r w:rsidR="002A3F43">
        <w:t> ;</w:t>
      </w:r>
      <w:r w:rsidRPr="002A3F43">
        <w:t xml:space="preserve"> e)</w:t>
      </w:r>
      <w:r w:rsidR="002A3F43">
        <w:t> </w:t>
      </w:r>
      <w:r w:rsidRPr="002A3F43">
        <w:t>les mesures concrètes prises en vue d</w:t>
      </w:r>
      <w:r w:rsidR="002A3F43">
        <w:t>’</w:t>
      </w:r>
      <w:r w:rsidRPr="002A3F43">
        <w:t>assurer la réadaptation et l</w:t>
      </w:r>
      <w:r w:rsidR="002A3F43">
        <w:t>’</w:t>
      </w:r>
      <w:r w:rsidRPr="002A3F43">
        <w:t>indemnis</w:t>
      </w:r>
      <w:r w:rsidRPr="002A3F43">
        <w:t>ation des victimes de torture ou de mauvais traitements</w:t>
      </w:r>
      <w:r w:rsidR="002A3F43">
        <w:t> ;</w:t>
      </w:r>
      <w:r w:rsidRPr="002A3F43">
        <w:t xml:space="preserve"> et f)</w:t>
      </w:r>
      <w:r w:rsidR="002A3F43">
        <w:t> </w:t>
      </w:r>
      <w:r w:rsidRPr="002A3F43">
        <w:t>la formation aux droits de l</w:t>
      </w:r>
      <w:r w:rsidR="002A3F43">
        <w:t>’</w:t>
      </w:r>
      <w:r w:rsidRPr="002A3F43">
        <w:t>homme dispensée aux membres des forces de l</w:t>
      </w:r>
      <w:r w:rsidR="002A3F43">
        <w:t>’</w:t>
      </w:r>
      <w:r w:rsidRPr="002A3F43">
        <w:t>ordre et de l</w:t>
      </w:r>
      <w:r w:rsidR="002A3F43">
        <w:t>’</w:t>
      </w:r>
      <w:r w:rsidRPr="002A3F43">
        <w:t>armée et aux autres agents de l</w:t>
      </w:r>
      <w:r w:rsidR="002A3F43">
        <w:t>’</w:t>
      </w:r>
      <w:r w:rsidRPr="002A3F43">
        <w:t>État (</w:t>
      </w:r>
      <w:r w:rsidRPr="002A3F43">
        <w:t>voir CCPR/C/BGD/1</w:t>
      </w:r>
      <w:r w:rsidRPr="002A3F43">
        <w:t xml:space="preserve">, par. 73 à 81). </w:t>
      </w:r>
    </w:p>
    <w:p w:rsidR="00D62654" w:rsidRPr="002A3F43" w:rsidRDefault="00283F86" w:rsidP="002A3F43">
      <w:pPr>
        <w:pStyle w:val="ParNoG"/>
      </w:pPr>
      <w:r w:rsidRPr="002A3F43">
        <w:t>Fournir des statistiques vent</w:t>
      </w:r>
      <w:r w:rsidRPr="002A3F43">
        <w:t>ilées et à jour sur la population carcérale dans l</w:t>
      </w:r>
      <w:r w:rsidR="002A3F43">
        <w:t>’</w:t>
      </w:r>
      <w:r w:rsidRPr="002A3F43">
        <w:t>État partie et des données sur la capacité d</w:t>
      </w:r>
      <w:r w:rsidR="002A3F43">
        <w:t>’</w:t>
      </w:r>
      <w:r w:rsidRPr="002A3F43">
        <w:t>accueil officielle de chaque établissement pénitentiaire et sur les installations sanitaires auxquelles chaque détenu a accès (</w:t>
      </w:r>
      <w:r w:rsidRPr="002A3F43">
        <w:t>voir CCPR/C/BGD/1</w:t>
      </w:r>
      <w:r w:rsidRPr="002A3F43">
        <w:t>, par. 113 à 128</w:t>
      </w:r>
      <w:r w:rsidRPr="002A3F43">
        <w:t xml:space="preserve">). Commenter les allégations indiquant que, contrairement à </w:t>
      </w:r>
      <w:r w:rsidR="001B4F14">
        <w:t xml:space="preserve">la </w:t>
      </w:r>
      <w:r w:rsidRPr="002A3F43">
        <w:t>description faite par l</w:t>
      </w:r>
      <w:r w:rsidR="002A3F43">
        <w:t>’</w:t>
      </w:r>
      <w:r w:rsidRPr="002A3F43">
        <w:t>État partie dans le rapport, les prisons sont surpeuplées, les conditions d</w:t>
      </w:r>
      <w:r w:rsidR="002A3F43">
        <w:t>’</w:t>
      </w:r>
      <w:r w:rsidRPr="002A3F43">
        <w:t>hygiène sont déplorables, il n</w:t>
      </w:r>
      <w:r w:rsidR="002A3F43">
        <w:t>’</w:t>
      </w:r>
      <w:r w:rsidRPr="002A3F43">
        <w:t>y a pas de séparation entre les catégories de détenus (mineurs ou</w:t>
      </w:r>
      <w:r w:rsidRPr="002A3F43">
        <w:t xml:space="preserve"> prévenus) et les détenus et leurs proches sont contraints de verser des pots-de-vin aux gardiens pour pouvoir exercer leurs droits fondamentaux. Décrire les mécanismes permettant de donner suite aux plaintes relatives à la conduite des agents pénitentiair</w:t>
      </w:r>
      <w:r w:rsidRPr="002A3F43">
        <w:t>es et des policiers et aux conditions de détention, et de mener des enquêtes. Donner de plus amples informations sur les mesures prises pour faire face au nombre considérable de cas de maint</w:t>
      </w:r>
      <w:r w:rsidRPr="002A3F43">
        <w:t>i</w:t>
      </w:r>
      <w:r w:rsidRPr="002A3F43">
        <w:t xml:space="preserve">en en détention </w:t>
      </w:r>
      <w:r w:rsidRPr="002A3F43">
        <w:t>avant jugement</w:t>
      </w:r>
      <w:r w:rsidRPr="002A3F43">
        <w:t xml:space="preserve"> pendant des périodes excessivement</w:t>
      </w:r>
      <w:r w:rsidRPr="002A3F43">
        <w:t xml:space="preserve"> prolongées. Quelles peines de substitution l</w:t>
      </w:r>
      <w:r w:rsidR="002A3F43">
        <w:t>’</w:t>
      </w:r>
      <w:r w:rsidRPr="002A3F43">
        <w:t xml:space="preserve">État partie a-t-il </w:t>
      </w:r>
      <w:r w:rsidRPr="002A3F43">
        <w:t>mises en place</w:t>
      </w:r>
      <w:r w:rsidRPr="002A3F43">
        <w:t xml:space="preserve"> pour favoriser le désengorgement des prisons</w:t>
      </w:r>
      <w:r w:rsidR="002A3F43">
        <w:t> ?</w:t>
      </w:r>
      <w:r w:rsidRPr="002A3F43">
        <w:rPr>
          <w:vertAlign w:val="superscript"/>
        </w:rPr>
        <w:t xml:space="preserve"> </w:t>
      </w:r>
    </w:p>
    <w:p w:rsidR="002A3F43" w:rsidRDefault="00283F86" w:rsidP="002A3F43">
      <w:pPr>
        <w:pStyle w:val="ParNoG"/>
      </w:pPr>
      <w:r w:rsidRPr="002A3F43">
        <w:t xml:space="preserve">Indiquer quelle est </w:t>
      </w:r>
      <w:r w:rsidRPr="002A3F43">
        <w:t>l</w:t>
      </w:r>
      <w:r w:rsidR="002A3F43">
        <w:t>’</w:t>
      </w:r>
      <w:r w:rsidRPr="002A3F43">
        <w:t xml:space="preserve">ampleur du problème de la violence dans la famille et de la violence sexuelle en général, </w:t>
      </w:r>
      <w:r w:rsidRPr="002A3F43">
        <w:t>y compris les</w:t>
      </w:r>
      <w:r w:rsidRPr="002A3F43">
        <w:t xml:space="preserve"> </w:t>
      </w:r>
      <w:r w:rsidRPr="002A3F43">
        <w:t>attaques à l</w:t>
      </w:r>
      <w:r w:rsidR="002A3F43">
        <w:t>’</w:t>
      </w:r>
      <w:r w:rsidRPr="002A3F43">
        <w:t xml:space="preserve">acide et </w:t>
      </w:r>
      <w:r w:rsidRPr="002A3F43">
        <w:t>le</w:t>
      </w:r>
      <w:r w:rsidRPr="002A3F43">
        <w:t xml:space="preserve"> harcèlement sexuel, et </w:t>
      </w:r>
      <w:r w:rsidRPr="002A3F43">
        <w:t xml:space="preserve">quelles </w:t>
      </w:r>
      <w:r w:rsidRPr="002A3F43">
        <w:t xml:space="preserve">mesures </w:t>
      </w:r>
      <w:r w:rsidRPr="002A3F43">
        <w:t xml:space="preserve">ont été </w:t>
      </w:r>
      <w:r w:rsidRPr="002A3F43">
        <w:t xml:space="preserve">adoptées, en droit et dans la pratique, pour prévenir ces actes et faire en sorte que toutes les plaintes déposées donnent effectivement lieu à une enquête et que les auteurs soient </w:t>
      </w:r>
      <w:r w:rsidRPr="002A3F43">
        <w:t>poursuivis et sanctionnés. Fournir en outre des renseignements sur</w:t>
      </w:r>
      <w:r w:rsidR="002A3F43">
        <w:t> :</w:t>
      </w:r>
      <w:r w:rsidRPr="002A3F43">
        <w:t xml:space="preserve"> a)</w:t>
      </w:r>
      <w:r w:rsidR="002A3F43">
        <w:t> </w:t>
      </w:r>
      <w:r w:rsidRPr="002A3F43">
        <w:t>le nombre de plaintes reçues</w:t>
      </w:r>
      <w:r w:rsidR="002A3F43">
        <w:t> ;</w:t>
      </w:r>
      <w:r w:rsidRPr="002A3F43">
        <w:t xml:space="preserve"> b)</w:t>
      </w:r>
      <w:r w:rsidR="002A3F43">
        <w:t> </w:t>
      </w:r>
      <w:r w:rsidRPr="002A3F43">
        <w:t>les enquêtes menées</w:t>
      </w:r>
      <w:r w:rsidR="002A3F43">
        <w:t> ;</w:t>
      </w:r>
      <w:r w:rsidRPr="002A3F43">
        <w:t xml:space="preserve"> c)</w:t>
      </w:r>
      <w:r w:rsidR="002A3F43">
        <w:t> </w:t>
      </w:r>
      <w:r w:rsidRPr="002A3F43">
        <w:t>les peines prononcées</w:t>
      </w:r>
      <w:r w:rsidR="002A3F43">
        <w:t> ;</w:t>
      </w:r>
      <w:r w:rsidRPr="002A3F43">
        <w:t xml:space="preserve"> et d)</w:t>
      </w:r>
      <w:r w:rsidR="002A3F43">
        <w:t> </w:t>
      </w:r>
      <w:r w:rsidRPr="002A3F43">
        <w:t>l</w:t>
      </w:r>
      <w:r w:rsidR="002A3F43">
        <w:t>’</w:t>
      </w:r>
      <w:r w:rsidRPr="002A3F43">
        <w:t>indemnisation accordée aux victimes. Enfin, donner des renseignements sur toute autre mesure pris</w:t>
      </w:r>
      <w:r w:rsidRPr="002A3F43">
        <w:t>e pour combattre et prévenir la violence dans la famille et la violence sexiste (</w:t>
      </w:r>
      <w:r w:rsidRPr="002A3F43">
        <w:t>voir CCPR/C/BGD/1</w:t>
      </w:r>
      <w:r w:rsidRPr="002A3F43">
        <w:t xml:space="preserve">, par. 47, 48 et 85). </w:t>
      </w:r>
    </w:p>
    <w:p w:rsidR="002A3F43" w:rsidRDefault="00283F86" w:rsidP="002A3F43">
      <w:pPr>
        <w:pStyle w:val="H23G"/>
      </w:pPr>
      <w:r w:rsidRPr="002A3F43">
        <w:tab/>
      </w:r>
      <w:r w:rsidRPr="002A3F43">
        <w:tab/>
        <w:t>Élimination de l</w:t>
      </w:r>
      <w:r w:rsidR="002A3F43">
        <w:t>’</w:t>
      </w:r>
      <w:r w:rsidRPr="002A3F43">
        <w:t>esclavage et de la servitude (</w:t>
      </w:r>
      <w:r w:rsidR="002A3F43">
        <w:t>art. </w:t>
      </w:r>
      <w:r w:rsidRPr="002A3F43">
        <w:t>8)</w:t>
      </w:r>
    </w:p>
    <w:p w:rsidR="00D62654" w:rsidRPr="002A3F43" w:rsidRDefault="00283F86" w:rsidP="002A3F43">
      <w:pPr>
        <w:pStyle w:val="ParNoG"/>
      </w:pPr>
      <w:r w:rsidRPr="002A3F43">
        <w:t>Donner de</w:t>
      </w:r>
      <w:r w:rsidRPr="002A3F43">
        <w:t>s</w:t>
      </w:r>
      <w:r w:rsidRPr="002A3F43">
        <w:t xml:space="preserve"> </w:t>
      </w:r>
      <w:r w:rsidRPr="002A3F43">
        <w:t xml:space="preserve">renseignements </w:t>
      </w:r>
      <w:r w:rsidRPr="002A3F43">
        <w:t xml:space="preserve">à jour </w:t>
      </w:r>
      <w:r w:rsidRPr="002A3F43">
        <w:t>sur</w:t>
      </w:r>
      <w:r w:rsidR="002A3F43">
        <w:t> :</w:t>
      </w:r>
      <w:r w:rsidRPr="002A3F43">
        <w:t xml:space="preserve"> a)</w:t>
      </w:r>
      <w:r w:rsidR="002A3F43">
        <w:t> </w:t>
      </w:r>
      <w:r w:rsidRPr="002A3F43">
        <w:t xml:space="preserve">les mesures concrètes prises pour prévenir et combattre la traite des </w:t>
      </w:r>
      <w:r w:rsidRPr="002A3F43">
        <w:t>êtres humains</w:t>
      </w:r>
      <w:r w:rsidRPr="002A3F43">
        <w:t>, en précisant s</w:t>
      </w:r>
      <w:r w:rsidR="002A3F43">
        <w:t>’</w:t>
      </w:r>
      <w:r w:rsidRPr="002A3F43">
        <w:t>il est prévu d</w:t>
      </w:r>
      <w:r w:rsidR="002A3F43">
        <w:t>’</w:t>
      </w:r>
      <w:r w:rsidRPr="002A3F43">
        <w:t>abolir les frais élevés de recrutement imposés en application de la loi par les agences qui sont membres de l</w:t>
      </w:r>
      <w:r w:rsidR="002A3F43">
        <w:t>’</w:t>
      </w:r>
      <w:r w:rsidRPr="002A3F43">
        <w:t>Association bangladaise</w:t>
      </w:r>
      <w:r w:rsidRPr="002A3F43">
        <w:t xml:space="preserve"> des agences de recrutement international, ces frais exposant les travailleurs à un risque important d</w:t>
      </w:r>
      <w:r w:rsidR="002A3F43">
        <w:t>’</w:t>
      </w:r>
      <w:r w:rsidRPr="002A3F43">
        <w:t>endettement et de travail servile à l</w:t>
      </w:r>
      <w:r w:rsidR="002A3F43">
        <w:t>’</w:t>
      </w:r>
      <w:r w:rsidRPr="002A3F43">
        <w:t>étranger</w:t>
      </w:r>
      <w:r w:rsidR="002A3F43">
        <w:t> ;</w:t>
      </w:r>
      <w:r w:rsidRPr="002A3F43">
        <w:t xml:space="preserve"> b)</w:t>
      </w:r>
      <w:r w:rsidR="002A3F43">
        <w:t> </w:t>
      </w:r>
      <w:r w:rsidRPr="002A3F43">
        <w:t>les principaux motifs pour lesquels un grand nombre de personnes accusées de traite ont été acquittées</w:t>
      </w:r>
      <w:r w:rsidRPr="002A3F43">
        <w:t xml:space="preserve"> (</w:t>
      </w:r>
      <w:r w:rsidRPr="002A3F43">
        <w:t>voir CCPR/C/BGD/1</w:t>
      </w:r>
      <w:r w:rsidRPr="002A3F43">
        <w:t>, par. 94)</w:t>
      </w:r>
      <w:r w:rsidR="002A3F43">
        <w:t> ;</w:t>
      </w:r>
      <w:r w:rsidRPr="002A3F43">
        <w:t xml:space="preserve"> c)</w:t>
      </w:r>
      <w:r w:rsidR="002A3F43">
        <w:t> </w:t>
      </w:r>
      <w:r w:rsidRPr="002A3F43">
        <w:t xml:space="preserve">les programmes de formation, </w:t>
      </w:r>
      <w:r w:rsidRPr="002A3F43">
        <w:t xml:space="preserve">concernant </w:t>
      </w:r>
      <w:r w:rsidRPr="002A3F43">
        <w:t xml:space="preserve">en particulier </w:t>
      </w:r>
      <w:r w:rsidRPr="002A3F43">
        <w:t>le repérag</w:t>
      </w:r>
      <w:r w:rsidRPr="002A3F43">
        <w:t>e des victimes de la traite, destinés aux groupes professionnels chargés de mettre en œuvre les mesures de lutte contre la traite adoptées par l</w:t>
      </w:r>
      <w:r w:rsidR="002A3F43">
        <w:t>’</w:t>
      </w:r>
      <w:r w:rsidRPr="002A3F43">
        <w:t>État partie,</w:t>
      </w:r>
      <w:r w:rsidRPr="002A3F43">
        <w:t xml:space="preserve"> </w:t>
      </w:r>
      <w:r w:rsidRPr="002A3F43">
        <w:lastRenderedPageBreak/>
        <w:t>notamment les forces de l</w:t>
      </w:r>
      <w:r w:rsidR="002A3F43">
        <w:t>’</w:t>
      </w:r>
      <w:r w:rsidRPr="002A3F43">
        <w:t>ordre, les membres de l</w:t>
      </w:r>
      <w:r w:rsidR="002A3F43">
        <w:t>’</w:t>
      </w:r>
      <w:r w:rsidRPr="002A3F43">
        <w:t>appareil judiciaire, les autorités de poursuite et les travailleurs sociaux</w:t>
      </w:r>
      <w:r w:rsidR="002A3F43">
        <w:t> ;</w:t>
      </w:r>
      <w:r w:rsidRPr="002A3F43">
        <w:t xml:space="preserve"> et d) les programmes de sensibilisation ou d</w:t>
      </w:r>
      <w:r w:rsidR="002A3F43">
        <w:t>’</w:t>
      </w:r>
      <w:r w:rsidRPr="002A3F43">
        <w:t xml:space="preserve">assistance aux victimes de la traite mis en œuvre en application de la loi de 2012 </w:t>
      </w:r>
      <w:r w:rsidRPr="002A3F43">
        <w:t>relative à la prévention et à la répression de la traite des êtres humains (</w:t>
      </w:r>
      <w:r w:rsidRPr="002A3F43">
        <w:t>i</w:t>
      </w:r>
      <w:r w:rsidRPr="002A3F43">
        <w:t>bid.</w:t>
      </w:r>
      <w:r w:rsidRPr="002A3F43">
        <w:t xml:space="preserve">, par. 96). </w:t>
      </w:r>
    </w:p>
    <w:p w:rsidR="00D62654" w:rsidRPr="002A3F43" w:rsidRDefault="00283F86" w:rsidP="002A3F43">
      <w:pPr>
        <w:pStyle w:val="ParNoG"/>
      </w:pPr>
      <w:r w:rsidRPr="002A3F43">
        <w:t>Décrire les mesures prises pour enquêter sur les allégations faisant état de la complicité d</w:t>
      </w:r>
      <w:r w:rsidR="002A3F43">
        <w:t>’</w:t>
      </w:r>
      <w:r w:rsidRPr="002A3F43">
        <w:t>hommes politiques et de membres de la police et des services de s</w:t>
      </w:r>
      <w:r w:rsidRPr="002A3F43">
        <w:t>urveilla</w:t>
      </w:r>
      <w:r w:rsidRPr="002A3F43">
        <w:t xml:space="preserve">nce des frontières dans des actes de </w:t>
      </w:r>
      <w:r w:rsidRPr="002A3F43">
        <w:t>traite, en particulier à la frontière avec l</w:t>
      </w:r>
      <w:r w:rsidR="002A3F43">
        <w:t>’</w:t>
      </w:r>
      <w:r w:rsidRPr="002A3F43">
        <w:t xml:space="preserve">Inde. </w:t>
      </w:r>
    </w:p>
    <w:p w:rsidR="002A3F43" w:rsidRDefault="00283F86" w:rsidP="002A3F43">
      <w:pPr>
        <w:pStyle w:val="ParNoG"/>
      </w:pPr>
      <w:r w:rsidRPr="002A3F43">
        <w:t xml:space="preserve">Décrire les mesures </w:t>
      </w:r>
      <w:r w:rsidRPr="002A3F43">
        <w:t xml:space="preserve">qui sont </w:t>
      </w:r>
      <w:r w:rsidRPr="002A3F43">
        <w:t>prises pour éliminer le travail forcé et servile ainsi que les pires formes de travail des enfants, phénomènes qui seraient la</w:t>
      </w:r>
      <w:r w:rsidRPr="002A3F43">
        <w:t>rgement répandus dans l</w:t>
      </w:r>
      <w:r w:rsidR="002A3F43">
        <w:t>’</w:t>
      </w:r>
      <w:r w:rsidRPr="002A3F43">
        <w:t>État partie en dépit du cadre juridique en vigueur, en particulier dans l</w:t>
      </w:r>
      <w:r w:rsidR="002A3F43">
        <w:t>’</w:t>
      </w:r>
      <w:r w:rsidRPr="002A3F43">
        <w:t>agriculture, les usines de traitement des crevettes et de production de poisson séché, la construction</w:t>
      </w:r>
      <w:r w:rsidRPr="002A3F43">
        <w:t>,</w:t>
      </w:r>
      <w:r w:rsidR="002A3F43">
        <w:t xml:space="preserve"> </w:t>
      </w:r>
      <w:r w:rsidRPr="002A3F43">
        <w:t xml:space="preserve">les briqueteries </w:t>
      </w:r>
      <w:r w:rsidRPr="002A3F43">
        <w:t>et</w:t>
      </w:r>
      <w:r w:rsidR="002A3F43">
        <w:t xml:space="preserve"> </w:t>
      </w:r>
      <w:r w:rsidRPr="002A3F43">
        <w:t>les tanneries. À ce sujet, donne</w:t>
      </w:r>
      <w:r w:rsidRPr="002A3F43">
        <w:t>r des renseignements sur les enquêtes et les poursuites ouvertes à la suite de plaintes liées au travail forcé ou servile ou aux pires formes de travail des enfants (</w:t>
      </w:r>
      <w:r w:rsidRPr="002A3F43">
        <w:t>voir CCPR/C/BGD/1</w:t>
      </w:r>
      <w:r w:rsidRPr="002A3F43">
        <w:t>, par. 86 et 87).</w:t>
      </w:r>
    </w:p>
    <w:p w:rsidR="002A3F43" w:rsidRDefault="00283F86" w:rsidP="002A3F43">
      <w:pPr>
        <w:pStyle w:val="H23G"/>
      </w:pPr>
      <w:r w:rsidRPr="002A3F43">
        <w:tab/>
      </w:r>
      <w:r w:rsidRPr="002A3F43">
        <w:tab/>
        <w:t>Indépendance du système judiciaire et droit à un pro</w:t>
      </w:r>
      <w:r w:rsidRPr="002A3F43">
        <w:t>cès équitable</w:t>
      </w:r>
      <w:r w:rsidRPr="002A3F43">
        <w:t xml:space="preserve">, </w:t>
      </w:r>
      <w:r w:rsidR="002A3F43">
        <w:br/>
      </w:r>
      <w:r w:rsidRPr="002A3F43">
        <w:t>droit à la vie</w:t>
      </w:r>
      <w:r w:rsidRPr="002A3F43">
        <w:t xml:space="preserve"> (art. 14</w:t>
      </w:r>
      <w:r w:rsidRPr="002A3F43">
        <w:t xml:space="preserve"> et 6</w:t>
      </w:r>
      <w:r w:rsidRPr="002A3F43">
        <w:t>)</w:t>
      </w:r>
    </w:p>
    <w:p w:rsidR="00D62654" w:rsidRPr="002A3F43" w:rsidRDefault="00283F86" w:rsidP="002A3F43">
      <w:pPr>
        <w:pStyle w:val="ParNoG"/>
      </w:pPr>
      <w:r w:rsidRPr="002A3F43">
        <w:t>Donner un complément d</w:t>
      </w:r>
      <w:r w:rsidR="002A3F43">
        <w:t>’</w:t>
      </w:r>
      <w:r w:rsidRPr="002A3F43">
        <w:t>information sur les normes spéciales relatives à la détention pr</w:t>
      </w:r>
      <w:r w:rsidRPr="002A3F43">
        <w:t>ovisoire</w:t>
      </w:r>
      <w:r w:rsidRPr="002A3F43">
        <w:t xml:space="preserve"> et </w:t>
      </w:r>
      <w:r w:rsidRPr="002A3F43">
        <w:t xml:space="preserve">sur </w:t>
      </w:r>
      <w:r w:rsidRPr="002A3F43">
        <w:t xml:space="preserve">les motifs pour lesquels un suspect peut être soumis à une telle mesure, qui est distincte de la </w:t>
      </w:r>
      <w:r w:rsidRPr="002A3F43">
        <w:t>détention avant jugement, et préciser quelle est la durée maximale de la détention prévue par la loi de 1974 relative aux pouvoirs spéciaux (</w:t>
      </w:r>
      <w:r w:rsidRPr="002A3F43">
        <w:t>voir CCPR/C/BGD/1</w:t>
      </w:r>
      <w:r w:rsidRPr="002A3F43">
        <w:t xml:space="preserve">, par. 105). </w:t>
      </w:r>
    </w:p>
    <w:p w:rsidR="00D62654" w:rsidRPr="002A3F43" w:rsidRDefault="00283F86" w:rsidP="002A3F43">
      <w:pPr>
        <w:pStyle w:val="ParNoG"/>
      </w:pPr>
      <w:r w:rsidRPr="002A3F43">
        <w:t>Décrire les mesures prises pour garantir le droit à un procès équitable des pers</w:t>
      </w:r>
      <w:r w:rsidRPr="002A3F43">
        <w:t>onnes jugées dans le cadre d</w:t>
      </w:r>
      <w:r w:rsidR="002A3F43">
        <w:t>’</w:t>
      </w:r>
      <w:r w:rsidRPr="002A3F43">
        <w:t>un procès collectif tel que celu</w:t>
      </w:r>
      <w:r w:rsidR="001B4F14">
        <w:t xml:space="preserve">i des Bangladesh Rifles (gardes </w:t>
      </w:r>
      <w:r w:rsidRPr="002A3F43">
        <w:t>frontière du Bangladesh), à l</w:t>
      </w:r>
      <w:r w:rsidR="002A3F43">
        <w:t>’</w:t>
      </w:r>
      <w:r w:rsidRPr="002A3F43">
        <w:t>issue duquel, le 5 novembre 2013, 152</w:t>
      </w:r>
      <w:r w:rsidR="002A3F43">
        <w:t> </w:t>
      </w:r>
      <w:r w:rsidRPr="002A3F43">
        <w:t>membres de cette formation ont été condamnés à mort et 411</w:t>
      </w:r>
      <w:r w:rsidR="002A3F43">
        <w:t> </w:t>
      </w:r>
      <w:r w:rsidRPr="002A3F43">
        <w:t>autres ont été condamnés à des peine</w:t>
      </w:r>
      <w:r w:rsidRPr="002A3F43">
        <w:t>s d</w:t>
      </w:r>
      <w:r w:rsidR="002A3F43">
        <w:t>’</w:t>
      </w:r>
      <w:r w:rsidRPr="002A3F43">
        <w:t>emprisonnement pour avoir participé à une mutinerie en 2009, ou pour veiller à ce que les procédures conduites par le tribunal chargé des crimes internationaux ainsi que les tribunaux mobiles et d</w:t>
      </w:r>
      <w:r w:rsidR="002A3F43">
        <w:t>’</w:t>
      </w:r>
      <w:r w:rsidRPr="002A3F43">
        <w:t>autres juridictions spéciales soient conformes aux norm</w:t>
      </w:r>
      <w:r w:rsidRPr="002A3F43">
        <w:t xml:space="preserve">es internationales. Décrire les mesures prises en droit et dans la pratique pour garantir que les décisions prises par les </w:t>
      </w:r>
      <w:r w:rsidRPr="002A3F43">
        <w:rPr>
          <w:i/>
          <w:iCs/>
        </w:rPr>
        <w:t>shalish</w:t>
      </w:r>
      <w:r w:rsidRPr="002A3F43">
        <w:t xml:space="preserve"> ne constituent pas une sanction extrajudiciaire visant à réprimer les comportements antisociaux et immoraux. </w:t>
      </w:r>
    </w:p>
    <w:p w:rsidR="00D62654" w:rsidRPr="002A3F43" w:rsidRDefault="00283F86" w:rsidP="002A3F43">
      <w:pPr>
        <w:pStyle w:val="ParNoG"/>
      </w:pPr>
      <w:r w:rsidRPr="002A3F43">
        <w:t xml:space="preserve">Donner des </w:t>
      </w:r>
      <w:r w:rsidRPr="002A3F43">
        <w:t>informations sur les affaires dans lesquelles le Président a usé de son droit d</w:t>
      </w:r>
      <w:r w:rsidR="002A3F43">
        <w:t>’</w:t>
      </w:r>
      <w:r w:rsidRPr="002A3F43">
        <w:t xml:space="preserve">accorder une grâce et </w:t>
      </w:r>
      <w:r w:rsidRPr="002A3F43">
        <w:rPr>
          <w:lang w:val="fr-FR"/>
        </w:rPr>
        <w:t xml:space="preserve">un sursis, de </w:t>
      </w:r>
      <w:r w:rsidRPr="002A3F43">
        <w:t>remettre</w:t>
      </w:r>
      <w:r w:rsidRPr="002A3F43">
        <w:rPr>
          <w:lang w:val="fr-FR"/>
        </w:rPr>
        <w:t xml:space="preserve"> ou de commuer une peine et d</w:t>
      </w:r>
      <w:r w:rsidR="002A3F43">
        <w:rPr>
          <w:lang w:val="fr-FR"/>
        </w:rPr>
        <w:t>’</w:t>
      </w:r>
      <w:r w:rsidRPr="002A3F43">
        <w:rPr>
          <w:lang w:val="fr-FR"/>
        </w:rPr>
        <w:t>en suspendre l</w:t>
      </w:r>
      <w:r w:rsidR="002A3F43">
        <w:rPr>
          <w:lang w:val="fr-FR"/>
        </w:rPr>
        <w:t>’</w:t>
      </w:r>
      <w:r w:rsidRPr="002A3F43">
        <w:rPr>
          <w:lang w:val="fr-FR"/>
        </w:rPr>
        <w:t>exécution</w:t>
      </w:r>
      <w:r w:rsidRPr="002A3F43">
        <w:t>, y compris celles dans lesquelles la peine de mort avait été prononcée (</w:t>
      </w:r>
      <w:r w:rsidRPr="002A3F43">
        <w:t xml:space="preserve">voir </w:t>
      </w:r>
      <w:r w:rsidRPr="002A3F43">
        <w:t>CCPR/C/BGD/1</w:t>
      </w:r>
      <w:r w:rsidRPr="002A3F43">
        <w:t>, par. 68).</w:t>
      </w:r>
    </w:p>
    <w:p w:rsidR="00D62654" w:rsidRPr="002A3F43" w:rsidRDefault="00283F86" w:rsidP="002A3F43">
      <w:pPr>
        <w:pStyle w:val="H23G"/>
      </w:pPr>
      <w:r w:rsidRPr="002A3F43">
        <w:tab/>
      </w:r>
      <w:r w:rsidRPr="002A3F43">
        <w:tab/>
        <w:t>Liberté de religion, d</w:t>
      </w:r>
      <w:r w:rsidR="002A3F43">
        <w:t>’</w:t>
      </w:r>
      <w:r w:rsidRPr="002A3F43">
        <w:t>opinion et d</w:t>
      </w:r>
      <w:r w:rsidR="002A3F43">
        <w:t>’</w:t>
      </w:r>
      <w:r w:rsidRPr="002A3F43">
        <w:t>expression et liberté d</w:t>
      </w:r>
      <w:r w:rsidR="002A3F43">
        <w:t>’</w:t>
      </w:r>
      <w:r w:rsidRPr="002A3F43">
        <w:t xml:space="preserve">association </w:t>
      </w:r>
      <w:r w:rsidR="002A3F43">
        <w:br/>
      </w:r>
      <w:r w:rsidRPr="002A3F43">
        <w:t>(</w:t>
      </w:r>
      <w:r w:rsidR="002A3F43">
        <w:t>art. </w:t>
      </w:r>
      <w:r w:rsidRPr="002A3F43">
        <w:t>18, 19 et 22)</w:t>
      </w:r>
    </w:p>
    <w:p w:rsidR="00D62654" w:rsidRPr="002A3F43" w:rsidRDefault="00283F86" w:rsidP="002A3F43">
      <w:pPr>
        <w:pStyle w:val="ParNoG"/>
      </w:pPr>
      <w:r w:rsidRPr="002A3F43">
        <w:t>Répondre aux allégations selon lesquelles de nombreux journalistes, en particulier des blogueurs, journalistes, directeurs de publicat</w:t>
      </w:r>
      <w:r w:rsidRPr="002A3F43">
        <w:t>ion et éditeurs laïques et athées ainsi que des défenseurs des droits de l</w:t>
      </w:r>
      <w:r w:rsidR="002A3F43">
        <w:t>’</w:t>
      </w:r>
      <w:r w:rsidRPr="002A3F43">
        <w:t>homme seraient victimes d</w:t>
      </w:r>
      <w:r w:rsidR="002A3F43">
        <w:t>’</w:t>
      </w:r>
      <w:r w:rsidRPr="002A3F43">
        <w:t>actes d</w:t>
      </w:r>
      <w:r w:rsidR="002A3F43">
        <w:t>’</w:t>
      </w:r>
      <w:r w:rsidRPr="002A3F43">
        <w:t>intimidation, d</w:t>
      </w:r>
      <w:r w:rsidR="002A3F43">
        <w:t>’</w:t>
      </w:r>
      <w:r w:rsidRPr="002A3F43">
        <w:t xml:space="preserve">arrestations et de harcèlement de la part de groupes extrémistes </w:t>
      </w:r>
      <w:r w:rsidRPr="002A3F43">
        <w:t>ou</w:t>
      </w:r>
      <w:r w:rsidRPr="002A3F43">
        <w:t xml:space="preserve"> parfois des autorités elles-mêmes, et se verraient refuser le b</w:t>
      </w:r>
      <w:r w:rsidRPr="002A3F43">
        <w:t>énéfice d</w:t>
      </w:r>
      <w:r w:rsidR="002A3F43">
        <w:t>’</w:t>
      </w:r>
      <w:r w:rsidRPr="002A3F43">
        <w:t>une protection policière. Donner des statistiques sur les affaires dans lesquelles des poursuites ont été engagées pour blasphème et outrage à la religion en application du Code pénal (</w:t>
      </w:r>
      <w:r w:rsidR="002A3F43">
        <w:t>art. </w:t>
      </w:r>
      <w:r w:rsidRPr="002A3F43">
        <w:t>295A et 298) et de la loi de 2006 relative aux technolog</w:t>
      </w:r>
      <w:r w:rsidRPr="002A3F43">
        <w:t>ies de l</w:t>
      </w:r>
      <w:r w:rsidR="002A3F43">
        <w:t>’</w:t>
      </w:r>
      <w:r w:rsidRPr="002A3F43">
        <w:t>information et de la communication (</w:t>
      </w:r>
      <w:r w:rsidR="002A3F43">
        <w:t>art. </w:t>
      </w:r>
      <w:r w:rsidRPr="002A3F43">
        <w:t>57). Donner des renseignements sur les cas apparemment fréquents d</w:t>
      </w:r>
      <w:r w:rsidR="002A3F43">
        <w:t>’</w:t>
      </w:r>
      <w:r w:rsidRPr="002A3F43">
        <w:t>a</w:t>
      </w:r>
      <w:r w:rsidRPr="002A3F43">
        <w:t xml:space="preserve">ppropriation </w:t>
      </w:r>
      <w:r w:rsidRPr="002A3F43">
        <w:t>de terres, d</w:t>
      </w:r>
      <w:r w:rsidR="002A3F43">
        <w:t>’</w:t>
      </w:r>
      <w:r w:rsidRPr="002A3F43">
        <w:t>intimidation</w:t>
      </w:r>
      <w:r w:rsidRPr="002A3F43">
        <w:t xml:space="preserve"> et</w:t>
      </w:r>
      <w:r w:rsidRPr="002A3F43">
        <w:t xml:space="preserve"> d</w:t>
      </w:r>
      <w:r w:rsidR="002A3F43">
        <w:t>’</w:t>
      </w:r>
      <w:r w:rsidRPr="002A3F43">
        <w:t>extorsion dont les minorités ethniques et religieuses seraient victimes et sur les attaques co</w:t>
      </w:r>
      <w:r w:rsidRPr="002A3F43">
        <w:t xml:space="preserve">ntre les lieux de culte, en particulier pendant le festival hindou du Durja Puja. </w:t>
      </w:r>
    </w:p>
    <w:p w:rsidR="00D62654" w:rsidRPr="002A3F43" w:rsidRDefault="00283F86" w:rsidP="002A3F43">
      <w:pPr>
        <w:pStyle w:val="ParNoG"/>
      </w:pPr>
      <w:r w:rsidRPr="002A3F43">
        <w:lastRenderedPageBreak/>
        <w:t xml:space="preserve">Commenter les allégations selon lesquelles des </w:t>
      </w:r>
      <w:r w:rsidRPr="002A3F43">
        <w:t>organisations non gouvernementales (</w:t>
      </w:r>
      <w:r w:rsidRPr="002A3F43">
        <w:t>ONG</w:t>
      </w:r>
      <w:r w:rsidRPr="002A3F43">
        <w:t>)</w:t>
      </w:r>
      <w:r w:rsidRPr="002A3F43">
        <w:t xml:space="preserve"> et des représentants de la société civile auraient fait l</w:t>
      </w:r>
      <w:r w:rsidR="002A3F43">
        <w:t>’</w:t>
      </w:r>
      <w:r w:rsidRPr="002A3F43">
        <w:t>objet de tentatives d</w:t>
      </w:r>
      <w:r w:rsidR="002A3F43">
        <w:t>’</w:t>
      </w:r>
      <w:r w:rsidRPr="002A3F43">
        <w:t>intimidation et de harcèlement de la part des autorités. Décrire l</w:t>
      </w:r>
      <w:r w:rsidR="002A3F43">
        <w:t>’</w:t>
      </w:r>
      <w:r w:rsidRPr="002A3F43">
        <w:t>état d</w:t>
      </w:r>
      <w:r w:rsidR="002A3F43">
        <w:t>’</w:t>
      </w:r>
      <w:r w:rsidRPr="002A3F43">
        <w:t xml:space="preserve">avancement du projet de loi relatif aux ONG qui </w:t>
      </w:r>
      <w:r w:rsidRPr="002A3F43">
        <w:t>devait être</w:t>
      </w:r>
      <w:r w:rsidR="002A3F43">
        <w:t xml:space="preserve"> </w:t>
      </w:r>
      <w:r w:rsidRPr="002A3F43">
        <w:t>soumis au Parlement pour examen à sa ses</w:t>
      </w:r>
      <w:r w:rsidRPr="002A3F43">
        <w:t xml:space="preserve">sion de novembre 2015 </w:t>
      </w:r>
      <w:r w:rsidRPr="002A3F43">
        <w:t xml:space="preserve">et </w:t>
      </w:r>
      <w:r w:rsidRPr="002A3F43">
        <w:t>qui</w:t>
      </w:r>
      <w:r w:rsidRPr="002A3F43">
        <w:t xml:space="preserve"> </w:t>
      </w:r>
      <w:r w:rsidRPr="002A3F43">
        <w:t>empêcherait les ONG de mener leurs activités du fait qu</w:t>
      </w:r>
      <w:r w:rsidR="002A3F43">
        <w:t>’</w:t>
      </w:r>
      <w:r w:rsidRPr="002A3F43">
        <w:t>il limite indûment leurs possibilités de recevoir des fonds de l</w:t>
      </w:r>
      <w:r w:rsidR="002A3F43">
        <w:t>’</w:t>
      </w:r>
      <w:r w:rsidRPr="002A3F43">
        <w:t xml:space="preserve">étranger. </w:t>
      </w:r>
    </w:p>
    <w:p w:rsidR="00D62654" w:rsidRPr="002A3F43" w:rsidRDefault="00283F86" w:rsidP="002A3F43">
      <w:pPr>
        <w:pStyle w:val="ParNoG"/>
      </w:pPr>
      <w:r w:rsidRPr="002A3F43">
        <w:t>Ré</w:t>
      </w:r>
      <w:r w:rsidRPr="002A3F43">
        <w:t>pondre</w:t>
      </w:r>
      <w:r w:rsidRPr="002A3F43">
        <w:t xml:space="preserve"> aux allégations indiquant que les exigences excessives et les procédures complexes</w:t>
      </w:r>
      <w:r w:rsidRPr="002A3F43">
        <w:t xml:space="preserve"> prévues par la loi</w:t>
      </w:r>
      <w:r w:rsidRPr="002A3F43">
        <w:t>,</w:t>
      </w:r>
      <w:r w:rsidRPr="002A3F43">
        <w:t xml:space="preserve"> ainsi que les manœuvres d</w:t>
      </w:r>
      <w:r w:rsidR="002A3F43">
        <w:t>’</w:t>
      </w:r>
      <w:r w:rsidRPr="002A3F43">
        <w:t xml:space="preserve">intimidation et les menaces des employeurs </w:t>
      </w:r>
      <w:r w:rsidRPr="002A3F43">
        <w:t xml:space="preserve">empêchent </w:t>
      </w:r>
      <w:r w:rsidRPr="002A3F43">
        <w:t>les travailleurs, en particulier ceux de l</w:t>
      </w:r>
      <w:r w:rsidR="002A3F43">
        <w:t>’</w:t>
      </w:r>
      <w:r w:rsidRPr="002A3F43">
        <w:t>industrie du vêtement, d</w:t>
      </w:r>
      <w:r w:rsidR="002A3F43">
        <w:t>’</w:t>
      </w:r>
      <w:r w:rsidRPr="002A3F43">
        <w:t>exercer pleinement leur droit de former des syndicats, alors que cela leur permettrait d</w:t>
      </w:r>
      <w:r w:rsidR="002A3F43">
        <w:t>’</w:t>
      </w:r>
      <w:r w:rsidRPr="002A3F43">
        <w:t xml:space="preserve">obtenir de meilleures conditions de travail, en particulier pour ce qui est de la sécurité et </w:t>
      </w:r>
      <w:r w:rsidRPr="002A3F43">
        <w:t xml:space="preserve">de </w:t>
      </w:r>
      <w:r w:rsidRPr="002A3F43">
        <w:t>la santé, et contribuerait à prévenir des accidents graves tels que celui de l</w:t>
      </w:r>
      <w:r w:rsidR="002A3F43">
        <w:t>’</w:t>
      </w:r>
      <w:r w:rsidRPr="002A3F43">
        <w:t>immeuble du Rana Plaza, qui s</w:t>
      </w:r>
      <w:r w:rsidR="002A3F43">
        <w:t>’</w:t>
      </w:r>
      <w:r w:rsidRPr="002A3F43">
        <w:t>est effondré le 24</w:t>
      </w:r>
      <w:r w:rsidR="002A3F43">
        <w:t> </w:t>
      </w:r>
      <w:r w:rsidRPr="002A3F43">
        <w:t>avril 2013.</w:t>
      </w:r>
    </w:p>
    <w:p w:rsidR="002A3F43" w:rsidRDefault="00283F86" w:rsidP="002A3F43">
      <w:pPr>
        <w:pStyle w:val="H23G"/>
      </w:pPr>
      <w:r w:rsidRPr="002A3F43">
        <w:tab/>
      </w:r>
      <w:r w:rsidRPr="002A3F43">
        <w:tab/>
        <w:t>Droits de l</w:t>
      </w:r>
      <w:r w:rsidR="002A3F43">
        <w:t>’</w:t>
      </w:r>
      <w:r w:rsidRPr="002A3F43">
        <w:t>enfa</w:t>
      </w:r>
      <w:r w:rsidRPr="002A3F43">
        <w:t>nt (art.</w:t>
      </w:r>
      <w:r w:rsidR="002A3F43">
        <w:t> </w:t>
      </w:r>
      <w:r w:rsidRPr="002A3F43">
        <w:t>24)</w:t>
      </w:r>
    </w:p>
    <w:p w:rsidR="002A3F43" w:rsidRDefault="00283F86" w:rsidP="002A3F43">
      <w:pPr>
        <w:pStyle w:val="ParNoG"/>
        <w:rPr>
          <w:b/>
        </w:rPr>
      </w:pPr>
      <w:r w:rsidRPr="002A3F43">
        <w:t>Décrire les mesures prises pour garantir la pleine application de la loi de 2013 relative à l</w:t>
      </w:r>
      <w:r w:rsidR="002A3F43">
        <w:t>’</w:t>
      </w:r>
      <w:r w:rsidRPr="002A3F43">
        <w:t>enfance, en particulier pour assurer l</w:t>
      </w:r>
      <w:r w:rsidR="002A3F43">
        <w:t>’</w:t>
      </w:r>
      <w:r w:rsidRPr="002A3F43">
        <w:t xml:space="preserve">enregistrement systématique des naissances dans les zones rurales. </w:t>
      </w:r>
      <w:r w:rsidRPr="002A3F43">
        <w:t xml:space="preserve">Indiquer en quoi le projet de loi de 2014 sur la </w:t>
      </w:r>
      <w:r w:rsidRPr="002A3F43">
        <w:t>nationalité</w:t>
      </w:r>
      <w:r w:rsidRPr="002A3F43">
        <w:t>, qui réserve l</w:t>
      </w:r>
      <w:r w:rsidR="002A3F43">
        <w:t>’</w:t>
      </w:r>
      <w:r w:rsidRPr="002A3F43">
        <w:t xml:space="preserve">acquisition de la nationalité bangladaise à la naissance aux personnes nées au Bangladesh dont les deux parents sont </w:t>
      </w:r>
      <w:r w:rsidR="001B4F14" w:rsidRPr="002A3F43">
        <w:t>bangladais</w:t>
      </w:r>
      <w:r w:rsidRPr="002A3F43">
        <w:t>, est conforme aux dispositions du Pacte garantissant</w:t>
      </w:r>
      <w:r w:rsidRPr="002A3F43">
        <w:t xml:space="preserve"> le droit d</w:t>
      </w:r>
      <w:r w:rsidR="002A3F43">
        <w:t>’</w:t>
      </w:r>
      <w:r w:rsidRPr="002A3F43">
        <w:t>acquérir une nationalité. Réagir aux allégations indiquant que le Gouvernement refuse d</w:t>
      </w:r>
      <w:r w:rsidR="002A3F43">
        <w:t>’</w:t>
      </w:r>
      <w:r w:rsidRPr="002A3F43">
        <w:t>enregistrer les enfants</w:t>
      </w:r>
      <w:r w:rsidR="002A3F43">
        <w:t xml:space="preserve"> </w:t>
      </w:r>
      <w:r w:rsidR="001B4F14" w:rsidRPr="002A3F43">
        <w:t xml:space="preserve">rohingyas </w:t>
      </w:r>
      <w:r w:rsidRPr="002A3F43">
        <w:t>qui ont fui le Myanmar</w:t>
      </w:r>
      <w:r w:rsidRPr="002A3F43">
        <w:t xml:space="preserve"> et </w:t>
      </w:r>
      <w:r w:rsidRPr="002A3F43">
        <w:t xml:space="preserve">de leur délivrer des certificats de </w:t>
      </w:r>
      <w:r w:rsidRPr="002A3F43">
        <w:t>naissance</w:t>
      </w:r>
      <w:r w:rsidRPr="002A3F43">
        <w:t xml:space="preserve">. </w:t>
      </w:r>
    </w:p>
    <w:p w:rsidR="002A3F43" w:rsidRDefault="00283F86" w:rsidP="002A3F43">
      <w:pPr>
        <w:pStyle w:val="H23G"/>
      </w:pPr>
      <w:r w:rsidRPr="002A3F43">
        <w:tab/>
      </w:r>
      <w:r w:rsidRPr="002A3F43">
        <w:tab/>
        <w:t>Droit de participer à la vie publique</w:t>
      </w:r>
      <w:r w:rsidR="002A3F43">
        <w:t xml:space="preserve"> </w:t>
      </w:r>
      <w:r w:rsidRPr="002A3F43">
        <w:t>(</w:t>
      </w:r>
      <w:r w:rsidR="002A3F43">
        <w:t>art. </w:t>
      </w:r>
      <w:r w:rsidRPr="002A3F43">
        <w:t>25</w:t>
      </w:r>
      <w:r w:rsidRPr="002A3F43">
        <w:t xml:space="preserve"> </w:t>
      </w:r>
      <w:r w:rsidRPr="002A3F43">
        <w:t>et 26</w:t>
      </w:r>
      <w:r w:rsidRPr="002A3F43">
        <w:t>)</w:t>
      </w:r>
    </w:p>
    <w:p w:rsidR="002A3F43" w:rsidRDefault="00283F86" w:rsidP="002A3F43">
      <w:pPr>
        <w:pStyle w:val="ParNoG"/>
      </w:pPr>
      <w:r w:rsidRPr="002A3F43">
        <w:t>Donner des renseignements sur les mesures prises pour faire en sorte que les citoyens puissent exercer pleinement leur droit de participer à la vie publique et de voter au cours d</w:t>
      </w:r>
      <w:r w:rsidR="002A3F43">
        <w:t>’</w:t>
      </w:r>
      <w:r w:rsidRPr="002A3F43">
        <w:t>élections libres et régulières en empêchant que les violences qui avaient éc</w:t>
      </w:r>
      <w:r w:rsidRPr="002A3F43">
        <w:t>laté lors des élections de janvier 2014 ne se reproduisent. Donner des détails sur la réglementation régissant l</w:t>
      </w:r>
      <w:r w:rsidR="002A3F43">
        <w:t>’</w:t>
      </w:r>
      <w:r w:rsidRPr="002A3F43">
        <w:t xml:space="preserve">enregistrement des partis politiques et </w:t>
      </w:r>
      <w:r w:rsidRPr="002A3F43">
        <w:t xml:space="preserve">sur </w:t>
      </w:r>
      <w:r w:rsidRPr="002A3F43">
        <w:t>sa compatibilité avec le Pacte et, en particulier, sur l</w:t>
      </w:r>
      <w:r w:rsidR="002A3F43">
        <w:t>’</w:t>
      </w:r>
      <w:r w:rsidRPr="002A3F43">
        <w:t>annulation de l</w:t>
      </w:r>
      <w:r w:rsidR="002A3F43">
        <w:t>’</w:t>
      </w:r>
      <w:r w:rsidRPr="002A3F43">
        <w:t>enregistrement du Jamaat-e</w:t>
      </w:r>
      <w:r w:rsidRPr="002A3F43">
        <w:t>-Islami, intervenue avant les élections de janvier 2014.</w:t>
      </w:r>
    </w:p>
    <w:p w:rsidR="00D62654" w:rsidRPr="002A3F43" w:rsidRDefault="00283F86" w:rsidP="002A3F43">
      <w:pPr>
        <w:pStyle w:val="H23G"/>
      </w:pPr>
      <w:r w:rsidRPr="002A3F43">
        <w:tab/>
      </w:r>
      <w:r w:rsidRPr="002A3F43">
        <w:tab/>
        <w:t>Droits des minorités et des peuples autochtones</w:t>
      </w:r>
      <w:r w:rsidRPr="002A3F43">
        <w:t xml:space="preserve">, liberté de circulation, </w:t>
      </w:r>
      <w:r w:rsidR="002A3F43">
        <w:br/>
      </w:r>
      <w:r w:rsidRPr="002A3F43">
        <w:t>droit à la vie privée et familiale</w:t>
      </w:r>
      <w:r w:rsidRPr="002A3F43">
        <w:t xml:space="preserve"> (</w:t>
      </w:r>
      <w:r w:rsidR="002A3F43">
        <w:t>art. </w:t>
      </w:r>
      <w:r w:rsidRPr="002A3F43">
        <w:t>27</w:t>
      </w:r>
      <w:r w:rsidRPr="002A3F43">
        <w:t>, 12 et 17)</w:t>
      </w:r>
    </w:p>
    <w:p w:rsidR="00D62654" w:rsidRPr="002A3F43" w:rsidRDefault="00283F86" w:rsidP="002A3F43">
      <w:pPr>
        <w:pStyle w:val="ParNoG"/>
      </w:pPr>
      <w:r w:rsidRPr="002A3F43">
        <w:t>Commenter les allégations d</w:t>
      </w:r>
      <w:r w:rsidR="002A3F43">
        <w:t>’</w:t>
      </w:r>
      <w:r w:rsidRPr="002A3F43">
        <w:t>après lesquelles le Gouvernement pr</w:t>
      </w:r>
      <w:r w:rsidRPr="002A3F43">
        <w:t>évoirait de déplacer les 32</w:t>
      </w:r>
      <w:r w:rsidR="002A3F43">
        <w:t> </w:t>
      </w:r>
      <w:r w:rsidRPr="002A3F43">
        <w:t>000</w:t>
      </w:r>
      <w:r w:rsidR="002A3F43">
        <w:t> </w:t>
      </w:r>
      <w:r w:rsidRPr="002A3F43">
        <w:t>Rohingyas enregistrés vivant dans les camps officiels de Cox</w:t>
      </w:r>
      <w:r w:rsidR="002A3F43">
        <w:t>’</w:t>
      </w:r>
      <w:r w:rsidRPr="002A3F43">
        <w:t xml:space="preserve">s Bazar et, </w:t>
      </w:r>
      <w:r w:rsidRPr="002A3F43">
        <w:t>si tel est le cas</w:t>
      </w:r>
      <w:r w:rsidRPr="002A3F43">
        <w:t>, donner des précisions sur le projet de réinstallation. Expliquer pourquoi les ONG internationales ne sont pas autorisées à se rendre</w:t>
      </w:r>
      <w:r w:rsidRPr="002A3F43">
        <w:t xml:space="preserve"> dans certains districts de Cox</w:t>
      </w:r>
      <w:r w:rsidR="002A3F43">
        <w:t>’</w:t>
      </w:r>
      <w:r w:rsidRPr="002A3F43">
        <w:t>s Bazar et à apporter une aide humanitaire aux quelque 200</w:t>
      </w:r>
      <w:r w:rsidR="002A3F43">
        <w:t> </w:t>
      </w:r>
      <w:r w:rsidRPr="002A3F43">
        <w:t>000</w:t>
      </w:r>
      <w:r w:rsidR="002A3F43">
        <w:t> </w:t>
      </w:r>
      <w:r w:rsidRPr="002A3F43">
        <w:t>Rohingyas non enregistrés qui y vivent</w:t>
      </w:r>
      <w:r w:rsidRPr="002A3F43">
        <w:t>.</w:t>
      </w:r>
    </w:p>
    <w:p w:rsidR="002A3F43" w:rsidRDefault="00283F86" w:rsidP="002A3F43">
      <w:pPr>
        <w:pStyle w:val="ParNoG"/>
      </w:pPr>
      <w:r w:rsidRPr="002A3F43">
        <w:t xml:space="preserve">Décrire les mesures prises, en droit et dans la pratique, pour faire en sorte que les droits des peuples autochtones </w:t>
      </w:r>
      <w:r w:rsidRPr="002A3F43">
        <w:t>soient pleinement reconnus</w:t>
      </w:r>
      <w:r w:rsidRPr="002A3F43">
        <w:t>,</w:t>
      </w:r>
      <w:r w:rsidRPr="002A3F43">
        <w:t xml:space="preserve"> conformément aux dispositions du Pacte et, en particulier, au </w:t>
      </w:r>
      <w:r w:rsidRPr="002A3F43">
        <w:t xml:space="preserve">quinzième </w:t>
      </w:r>
      <w:r w:rsidRPr="002A3F43">
        <w:t xml:space="preserve">amendement à la Constitution, en vertu duquel tous les citoyens sont bengalis, et à la loi de 2010 relative aux </w:t>
      </w:r>
      <w:r w:rsidRPr="002A3F43">
        <w:rPr>
          <w:lang w:val="fr-FR"/>
        </w:rPr>
        <w:t xml:space="preserve">institutions culturelles des petits </w:t>
      </w:r>
      <w:r w:rsidRPr="002A3F43">
        <w:t>groupes</w:t>
      </w:r>
      <w:r w:rsidRPr="002A3F43">
        <w:rPr>
          <w:lang w:val="fr-FR"/>
        </w:rPr>
        <w:t xml:space="preserve"> </w:t>
      </w:r>
      <w:r w:rsidRPr="002A3F43">
        <w:rPr>
          <w:lang w:val="fr-FR"/>
        </w:rPr>
        <w:t>ethni</w:t>
      </w:r>
      <w:r w:rsidRPr="002A3F43">
        <w:rPr>
          <w:lang w:val="fr-FR"/>
        </w:rPr>
        <w:t>qu</w:t>
      </w:r>
      <w:r w:rsidRPr="002A3F43">
        <w:rPr>
          <w:lang w:val="fr-FR"/>
        </w:rPr>
        <w:t>es</w:t>
      </w:r>
      <w:r w:rsidRPr="002A3F43">
        <w:t xml:space="preserve">, en application de laquelle seuls 27 groupes ethniques autochtones sur plus de 50 ont été reconnus en tant que tels. </w:t>
      </w:r>
    </w:p>
    <w:p w:rsidR="002A3F43" w:rsidRDefault="00283F86" w:rsidP="002A3F43">
      <w:pPr>
        <w:pStyle w:val="H23G"/>
      </w:pPr>
      <w:r w:rsidRPr="002A3F43">
        <w:lastRenderedPageBreak/>
        <w:tab/>
      </w:r>
      <w:r w:rsidRPr="002A3F43">
        <w:tab/>
        <w:t>Diffusion d</w:t>
      </w:r>
      <w:r w:rsidR="002A3F43">
        <w:t>’</w:t>
      </w:r>
      <w:r w:rsidRPr="002A3F43">
        <w:t xml:space="preserve">une information relative au Pacte et au Protocole facultatif </w:t>
      </w:r>
      <w:r w:rsidR="002A3F43">
        <w:br/>
      </w:r>
      <w:r w:rsidRPr="002A3F43">
        <w:t>s</w:t>
      </w:r>
      <w:r w:rsidR="002A3F43">
        <w:t>’</w:t>
      </w:r>
      <w:r w:rsidRPr="002A3F43">
        <w:t>y rapp</w:t>
      </w:r>
      <w:r w:rsidRPr="002A3F43">
        <w:t xml:space="preserve">ortant </w:t>
      </w:r>
      <w:r w:rsidRPr="002A3F43">
        <w:t>(</w:t>
      </w:r>
      <w:r w:rsidR="002A3F43">
        <w:t>art. </w:t>
      </w:r>
      <w:r w:rsidRPr="002A3F43">
        <w:t>2)</w:t>
      </w:r>
    </w:p>
    <w:p w:rsidR="00E85C42" w:rsidRDefault="00283F86" w:rsidP="002A3F43">
      <w:pPr>
        <w:pStyle w:val="ParNoG"/>
      </w:pPr>
      <w:r w:rsidRPr="002A3F43">
        <w:t>Indiquer</w:t>
      </w:r>
      <w:r w:rsidR="002A3F43">
        <w:t xml:space="preserve"> </w:t>
      </w:r>
      <w:r w:rsidRPr="002A3F43">
        <w:t>quelles</w:t>
      </w:r>
      <w:r w:rsidRPr="002A3F43">
        <w:t xml:space="preserve"> mesures </w:t>
      </w:r>
      <w:r w:rsidRPr="002A3F43">
        <w:t xml:space="preserve">ont été </w:t>
      </w:r>
      <w:r w:rsidRPr="002A3F43">
        <w:t xml:space="preserve">prises pour diffuser une information sur le Pacte et le premier Protocole facultatif </w:t>
      </w:r>
      <w:r w:rsidRPr="002A3F43">
        <w:t>s</w:t>
      </w:r>
      <w:r w:rsidR="002A3F43">
        <w:t>’</w:t>
      </w:r>
      <w:r w:rsidRPr="002A3F43">
        <w:t xml:space="preserve">y rapportant, </w:t>
      </w:r>
      <w:r w:rsidRPr="002A3F43">
        <w:t xml:space="preserve">ainsi que sur </w:t>
      </w:r>
      <w:r w:rsidRPr="002A3F43">
        <w:t xml:space="preserve">le </w:t>
      </w:r>
      <w:r w:rsidRPr="002A3F43">
        <w:t>rapport initial de l</w:t>
      </w:r>
      <w:r w:rsidR="002A3F43">
        <w:t>’</w:t>
      </w:r>
      <w:r w:rsidRPr="002A3F43">
        <w:t xml:space="preserve">État partie et son examen </w:t>
      </w:r>
      <w:r w:rsidRPr="002A3F43">
        <w:t xml:space="preserve">prochain </w:t>
      </w:r>
      <w:r w:rsidRPr="002A3F43">
        <w:t>par le Comité. Donner également de</w:t>
      </w:r>
      <w:r w:rsidRPr="002A3F43">
        <w:t>s</w:t>
      </w:r>
      <w:r w:rsidR="002A3F43">
        <w:t xml:space="preserve"> </w:t>
      </w:r>
      <w:r w:rsidRPr="002A3F43">
        <w:t xml:space="preserve">renseignements </w:t>
      </w:r>
      <w:r w:rsidRPr="002A3F43">
        <w:t xml:space="preserve">détaillés </w:t>
      </w:r>
      <w:r w:rsidRPr="002A3F43">
        <w:t>sur</w:t>
      </w:r>
      <w:r w:rsidRPr="002A3F43">
        <w:t xml:space="preserve"> la participation</w:t>
      </w:r>
      <w:r w:rsidR="002A3F43">
        <w:t xml:space="preserve"> </w:t>
      </w:r>
      <w:r w:rsidRPr="002A3F43">
        <w:t>de représentants de</w:t>
      </w:r>
      <w:r w:rsidRPr="002A3F43">
        <w:t>s</w:t>
      </w:r>
      <w:r w:rsidRPr="002A3F43">
        <w:t xml:space="preserve"> groupes ethniques et minoritaires, de la société civile, des </w:t>
      </w:r>
      <w:r w:rsidRPr="002A3F43">
        <w:t>ONG</w:t>
      </w:r>
      <w:r w:rsidRPr="002A3F43">
        <w:t xml:space="preserve"> et de l</w:t>
      </w:r>
      <w:r w:rsidR="002A3F43">
        <w:t>’</w:t>
      </w:r>
      <w:r w:rsidRPr="002A3F43">
        <w:t>institution nationale des droits de l</w:t>
      </w:r>
      <w:r w:rsidR="002A3F43">
        <w:t>’</w:t>
      </w:r>
      <w:r w:rsidRPr="002A3F43">
        <w:t>homme</w:t>
      </w:r>
      <w:r w:rsidRPr="002A3F43">
        <w:t xml:space="preserve"> à l</w:t>
      </w:r>
      <w:r w:rsidR="002A3F43">
        <w:t>’</w:t>
      </w:r>
      <w:r w:rsidRPr="002A3F43">
        <w:t>élaboration du rapport</w:t>
      </w:r>
      <w:r w:rsidRPr="002A3F43">
        <w:t>.</w:t>
      </w:r>
    </w:p>
    <w:p w:rsidR="002A3F43" w:rsidRPr="002A3F43" w:rsidRDefault="002A3F43" w:rsidP="002A3F43">
      <w:pPr>
        <w:pStyle w:val="SingleTxtG"/>
        <w:spacing w:before="240" w:after="0"/>
        <w:jc w:val="center"/>
        <w:rPr>
          <w:u w:val="single"/>
        </w:rPr>
      </w:pPr>
      <w:r>
        <w:rPr>
          <w:u w:val="single"/>
        </w:rPr>
        <w:tab/>
      </w:r>
      <w:r>
        <w:rPr>
          <w:u w:val="single"/>
        </w:rPr>
        <w:tab/>
      </w:r>
      <w:r>
        <w:rPr>
          <w:u w:val="single"/>
        </w:rPr>
        <w:tab/>
      </w:r>
    </w:p>
    <w:sectPr w:rsidR="002A3F43" w:rsidRPr="002A3F43" w:rsidSect="002A3F4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1CB" w:rsidRDefault="001741CB" w:rsidP="00F95C08">
      <w:pPr>
        <w:spacing w:line="240" w:lineRule="auto"/>
      </w:pPr>
    </w:p>
  </w:endnote>
  <w:endnote w:type="continuationSeparator" w:id="0">
    <w:p w:rsidR="001741CB" w:rsidRPr="00AC3823" w:rsidRDefault="001741CB" w:rsidP="00AC3823">
      <w:pPr>
        <w:pStyle w:val="Pieddepage"/>
      </w:pPr>
    </w:p>
  </w:endnote>
  <w:endnote w:type="continuationNotice" w:id="1">
    <w:p w:rsidR="001741CB" w:rsidRDefault="001741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F43" w:rsidRPr="002A3F43" w:rsidRDefault="002A3F43" w:rsidP="002A3F43">
    <w:pPr>
      <w:pStyle w:val="Pieddepage"/>
      <w:tabs>
        <w:tab w:val="right" w:pos="9638"/>
      </w:tabs>
    </w:pPr>
    <w:r w:rsidRPr="002A3F43">
      <w:rPr>
        <w:b/>
        <w:sz w:val="18"/>
      </w:rPr>
      <w:fldChar w:fldCharType="begin"/>
    </w:r>
    <w:r w:rsidRPr="002A3F43">
      <w:rPr>
        <w:b/>
        <w:sz w:val="18"/>
      </w:rPr>
      <w:instrText xml:space="preserve"> PAGE  \* MERGEFORMAT </w:instrText>
    </w:r>
    <w:r w:rsidRPr="002A3F43">
      <w:rPr>
        <w:b/>
        <w:sz w:val="18"/>
      </w:rPr>
      <w:fldChar w:fldCharType="separate"/>
    </w:r>
    <w:r w:rsidR="008B0D7E">
      <w:rPr>
        <w:b/>
        <w:noProof/>
        <w:sz w:val="18"/>
      </w:rPr>
      <w:t>6</w:t>
    </w:r>
    <w:r w:rsidRPr="002A3F43">
      <w:rPr>
        <w:b/>
        <w:sz w:val="18"/>
      </w:rPr>
      <w:fldChar w:fldCharType="end"/>
    </w:r>
    <w:r>
      <w:rPr>
        <w:b/>
        <w:sz w:val="18"/>
      </w:rPr>
      <w:tab/>
    </w:r>
    <w:r>
      <w:t>GE.16-06708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F43" w:rsidRPr="002A3F43" w:rsidRDefault="002A3F43" w:rsidP="002A3F43">
    <w:pPr>
      <w:pStyle w:val="Pieddepage"/>
      <w:tabs>
        <w:tab w:val="right" w:pos="9638"/>
      </w:tabs>
      <w:rPr>
        <w:b/>
        <w:sz w:val="18"/>
      </w:rPr>
    </w:pPr>
    <w:r>
      <w:t>GE.16-06708</w:t>
    </w:r>
    <w:r>
      <w:tab/>
    </w:r>
    <w:r w:rsidRPr="002A3F43">
      <w:rPr>
        <w:b/>
        <w:sz w:val="18"/>
      </w:rPr>
      <w:fldChar w:fldCharType="begin"/>
    </w:r>
    <w:r w:rsidRPr="002A3F43">
      <w:rPr>
        <w:b/>
        <w:sz w:val="18"/>
      </w:rPr>
      <w:instrText xml:space="preserve"> PAGE  \* MERGEFORMAT </w:instrText>
    </w:r>
    <w:r w:rsidRPr="002A3F43">
      <w:rPr>
        <w:b/>
        <w:sz w:val="18"/>
      </w:rPr>
      <w:fldChar w:fldCharType="separate"/>
    </w:r>
    <w:r w:rsidR="008B0D7E">
      <w:rPr>
        <w:b/>
        <w:noProof/>
        <w:sz w:val="18"/>
      </w:rPr>
      <w:t>5</w:t>
    </w:r>
    <w:r w:rsidRPr="002A3F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2A3F43" w:rsidRDefault="002A3F43" w:rsidP="002A3F4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4C3F65D" wp14:editId="6CCEF9C4">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16-06708  (F)    260516    300516</w:t>
    </w:r>
    <w:r>
      <w:rPr>
        <w:sz w:val="20"/>
      </w:rPr>
      <w:br/>
    </w:r>
    <w:r w:rsidRPr="002A3F43">
      <w:rPr>
        <w:rFonts w:ascii="C39T30Lfz" w:hAnsi="C39T30Lfz"/>
        <w:sz w:val="56"/>
      </w:rPr>
      <w:t></w:t>
    </w:r>
    <w:r w:rsidRPr="002A3F43">
      <w:rPr>
        <w:rFonts w:ascii="C39T30Lfz" w:hAnsi="C39T30Lfz"/>
        <w:sz w:val="56"/>
      </w:rPr>
      <w:t></w:t>
    </w:r>
    <w:r w:rsidRPr="002A3F43">
      <w:rPr>
        <w:rFonts w:ascii="C39T30Lfz" w:hAnsi="C39T30Lfz"/>
        <w:sz w:val="56"/>
      </w:rPr>
      <w:t></w:t>
    </w:r>
    <w:r w:rsidRPr="002A3F43">
      <w:rPr>
        <w:rFonts w:ascii="C39T30Lfz" w:hAnsi="C39T30Lfz"/>
        <w:sz w:val="56"/>
      </w:rPr>
      <w:t></w:t>
    </w:r>
    <w:r w:rsidRPr="002A3F43">
      <w:rPr>
        <w:rFonts w:ascii="C39T30Lfz" w:hAnsi="C39T30Lfz"/>
        <w:sz w:val="56"/>
      </w:rPr>
      <w:t></w:t>
    </w:r>
    <w:r w:rsidRPr="002A3F43">
      <w:rPr>
        <w:rFonts w:ascii="C39T30Lfz" w:hAnsi="C39T30Lfz"/>
        <w:sz w:val="56"/>
      </w:rPr>
      <w:t></w:t>
    </w:r>
    <w:r w:rsidRPr="002A3F43">
      <w:rPr>
        <w:rFonts w:ascii="C39T30Lfz" w:hAnsi="C39T30Lfz"/>
        <w:sz w:val="56"/>
      </w:rPr>
      <w:t></w:t>
    </w:r>
    <w:r w:rsidRPr="002A3F43">
      <w:rPr>
        <w:rFonts w:ascii="C39T30Lfz" w:hAnsi="C39T30Lfz"/>
        <w:sz w:val="56"/>
      </w:rPr>
      <w:t></w:t>
    </w:r>
    <w:r w:rsidRPr="002A3F4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BGD/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GD/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1CB" w:rsidRPr="00AC3823" w:rsidRDefault="001741CB" w:rsidP="00AC3823">
      <w:pPr>
        <w:pStyle w:val="Pieddepage"/>
        <w:tabs>
          <w:tab w:val="right" w:pos="2155"/>
        </w:tabs>
        <w:spacing w:after="80" w:line="240" w:lineRule="atLeast"/>
        <w:ind w:left="680"/>
        <w:rPr>
          <w:u w:val="single"/>
        </w:rPr>
      </w:pPr>
      <w:r>
        <w:rPr>
          <w:u w:val="single"/>
        </w:rPr>
        <w:tab/>
      </w:r>
    </w:p>
  </w:footnote>
  <w:footnote w:type="continuationSeparator" w:id="0">
    <w:p w:rsidR="001741CB" w:rsidRPr="00AC3823" w:rsidRDefault="001741CB" w:rsidP="00AC3823">
      <w:pPr>
        <w:pStyle w:val="Pieddepage"/>
        <w:tabs>
          <w:tab w:val="right" w:pos="2155"/>
        </w:tabs>
        <w:spacing w:after="80" w:line="240" w:lineRule="atLeast"/>
        <w:ind w:left="680"/>
        <w:rPr>
          <w:u w:val="single"/>
        </w:rPr>
      </w:pPr>
      <w:r>
        <w:rPr>
          <w:u w:val="single"/>
        </w:rPr>
        <w:tab/>
      </w:r>
    </w:p>
  </w:footnote>
  <w:footnote w:type="continuationNotice" w:id="1">
    <w:p w:rsidR="001741CB" w:rsidRPr="00AC3823" w:rsidRDefault="001741CB">
      <w:pPr>
        <w:spacing w:line="240" w:lineRule="auto"/>
        <w:rPr>
          <w:sz w:val="2"/>
          <w:szCs w:val="2"/>
        </w:rPr>
      </w:pPr>
    </w:p>
  </w:footnote>
  <w:footnote w:id="2">
    <w:p w:rsidR="008B0D7E" w:rsidRPr="008B0D7E" w:rsidRDefault="008B0D7E">
      <w:pPr>
        <w:pStyle w:val="Notedebasdepage"/>
      </w:pPr>
      <w:r>
        <w:rPr>
          <w:rStyle w:val="Appelnotedebasdep"/>
        </w:rPr>
        <w:tab/>
      </w:r>
      <w:r w:rsidRPr="008B0D7E">
        <w:rPr>
          <w:rStyle w:val="Appelnotedebasdep"/>
          <w:sz w:val="20"/>
          <w:vertAlign w:val="baseline"/>
        </w:rPr>
        <w:t>*</w:t>
      </w:r>
      <w:r>
        <w:rPr>
          <w:rStyle w:val="Appelnotedebasdep"/>
          <w:sz w:val="20"/>
          <w:vertAlign w:val="baseline"/>
        </w:rPr>
        <w:tab/>
      </w:r>
      <w:r w:rsidR="00283F86" w:rsidRPr="008B0D7E">
        <w:rPr>
          <w:sz w:val="20"/>
        </w:rPr>
        <w:t>Adoptée par le Comité à sa 116</w:t>
      </w:r>
      <w:r w:rsidR="00283F86" w:rsidRPr="008B0D7E">
        <w:rPr>
          <w:sz w:val="20"/>
          <w:vertAlign w:val="superscript"/>
        </w:rPr>
        <w:t>e</w:t>
      </w:r>
      <w:r w:rsidR="00283F86" w:rsidRPr="008B0D7E">
        <w:rPr>
          <w:sz w:val="20"/>
        </w:rPr>
        <w:t xml:space="preserve"> session (7-31</w:t>
      </w:r>
      <w:r w:rsidRPr="008B0D7E">
        <w:rPr>
          <w:sz w:val="20"/>
        </w:rPr>
        <w:t> </w:t>
      </w:r>
      <w:r w:rsidR="00283F86" w:rsidRPr="008B0D7E">
        <w:rPr>
          <w:sz w:val="20"/>
        </w:rPr>
        <w:t>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F43" w:rsidRPr="002A3F43" w:rsidRDefault="002A3F43">
    <w:pPr>
      <w:pStyle w:val="En-tte"/>
    </w:pPr>
    <w:r>
      <w:t>CCPR/C/BGD/Q/1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F43" w:rsidRPr="002A3F43" w:rsidRDefault="002A3F43" w:rsidP="002A3F43">
    <w:pPr>
      <w:pStyle w:val="En-tte"/>
      <w:jc w:val="right"/>
    </w:pPr>
    <w:r>
      <w:t>CCPR/C/BGD/Q/1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1CB"/>
    <w:rsid w:val="00017F94"/>
    <w:rsid w:val="00023842"/>
    <w:rsid w:val="000334F9"/>
    <w:rsid w:val="0007796D"/>
    <w:rsid w:val="000B7790"/>
    <w:rsid w:val="000C2225"/>
    <w:rsid w:val="00111F2F"/>
    <w:rsid w:val="0014365E"/>
    <w:rsid w:val="001741CB"/>
    <w:rsid w:val="00176178"/>
    <w:rsid w:val="001B379B"/>
    <w:rsid w:val="001B4F14"/>
    <w:rsid w:val="001F525A"/>
    <w:rsid w:val="00223272"/>
    <w:rsid w:val="0024779E"/>
    <w:rsid w:val="00283F86"/>
    <w:rsid w:val="002A3F43"/>
    <w:rsid w:val="0032225A"/>
    <w:rsid w:val="003402F1"/>
    <w:rsid w:val="00351332"/>
    <w:rsid w:val="003A6E96"/>
    <w:rsid w:val="00422A5D"/>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8B0D7E"/>
    <w:rsid w:val="009705C8"/>
    <w:rsid w:val="009B1E6C"/>
    <w:rsid w:val="009E2C6A"/>
    <w:rsid w:val="00A429F0"/>
    <w:rsid w:val="00A9151D"/>
    <w:rsid w:val="00AA6A35"/>
    <w:rsid w:val="00AC3823"/>
    <w:rsid w:val="00AE323C"/>
    <w:rsid w:val="00B00181"/>
    <w:rsid w:val="00B765F7"/>
    <w:rsid w:val="00BA0CA9"/>
    <w:rsid w:val="00C01ACF"/>
    <w:rsid w:val="00C02897"/>
    <w:rsid w:val="00CA7BC4"/>
    <w:rsid w:val="00D05667"/>
    <w:rsid w:val="00D3439C"/>
    <w:rsid w:val="00D83177"/>
    <w:rsid w:val="00DB1831"/>
    <w:rsid w:val="00DD3BFD"/>
    <w:rsid w:val="00DF6678"/>
    <w:rsid w:val="00E14CD6"/>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3038</Words>
  <Characters>16114</Characters>
  <Application>Microsoft Office Word</Application>
  <DocSecurity>0</DocSecurity>
  <Lines>245</Lines>
  <Paragraphs>47</Paragraphs>
  <ScaleCrop>false</ScaleCrop>
  <HeadingPairs>
    <vt:vector size="2" baseType="variant">
      <vt:variant>
        <vt:lpstr>Titre</vt:lpstr>
      </vt:variant>
      <vt:variant>
        <vt:i4>1</vt:i4>
      </vt:variant>
    </vt:vector>
  </HeadingPairs>
  <TitlesOfParts>
    <vt:vector size="1" baseType="lpstr">
      <vt:lpstr>CCPR/C/BGD/Q/1</vt:lpstr>
    </vt:vector>
  </TitlesOfParts>
  <Company>DCM</Company>
  <LinksUpToDate>false</LinksUpToDate>
  <CharactersWithSpaces>19159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CCPR/C/BGD/Q/1</dc:title>
  <dc:subject/>
  <dc:creator>Beysard Pascale</dc:creator>
  <cp:keywords/>
  <dc:description/>
  <cp:lastModifiedBy>Beysard Pascale</cp:lastModifiedBy>
  <cp:revision>4</cp:revision>
  <cp:lastPrinted>2016-05-30T09:18:00Z</cp:lastPrinted>
  <dcterms:created xsi:type="dcterms:W3CDTF">2016-05-30T09:18:00Z</dcterms:created>
  <dcterms:modified xsi:type="dcterms:W3CDTF">2016-05-30T09:22:00Z</dcterms:modified>
</cp:coreProperties>
</file>